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color w:val="FF0000"/>
          <w:sz w:val="24"/>
          <w:szCs w:val="24"/>
        </w:rPr>
      </w:pPr>
    </w:p>
    <w:p>
      <w:pPr>
        <w:rPr>
          <w:color w:val="FF0000"/>
          <w:sz w:val="24"/>
          <w:szCs w:val="24"/>
        </w:rPr>
      </w:pPr>
    </w:p>
    <w:p>
      <w:pPr>
        <w:rPr>
          <w:color w:val="FF0000"/>
          <w:sz w:val="24"/>
          <w:szCs w:val="24"/>
        </w:rPr>
      </w:pPr>
    </w:p>
    <w:p>
      <w:pPr>
        <w:rPr>
          <w:sz w:val="24"/>
          <w:szCs w:val="24"/>
        </w:rPr>
      </w:pPr>
    </w:p>
    <w:p>
      <w:pPr>
        <w:jc w:val="center"/>
        <w:rPr>
          <w:sz w:val="32"/>
          <w:szCs w:val="32"/>
        </w:rPr>
      </w:pPr>
      <w:r>
        <w:rPr>
          <w:rFonts w:hint="eastAsia"/>
          <w:sz w:val="32"/>
          <w:szCs w:val="32"/>
        </w:rPr>
        <w:t>中国工程建设标准化协会标准</w:t>
      </w:r>
    </w:p>
    <w:p>
      <w:pPr>
        <w:jc w:val="center"/>
        <w:rPr>
          <w:sz w:val="32"/>
          <w:szCs w:val="32"/>
        </w:rPr>
      </w:pPr>
    </w:p>
    <w:p>
      <w:pPr>
        <w:jc w:val="center"/>
        <w:rPr>
          <w:sz w:val="32"/>
          <w:szCs w:val="32"/>
        </w:rPr>
      </w:pPr>
    </w:p>
    <w:p>
      <w:pPr>
        <w:jc w:val="center"/>
        <w:rPr>
          <w:b/>
          <w:sz w:val="44"/>
          <w:szCs w:val="44"/>
        </w:rPr>
      </w:pPr>
      <w:r>
        <w:rPr>
          <w:rFonts w:hint="eastAsia"/>
          <w:b/>
          <w:sz w:val="44"/>
          <w:szCs w:val="44"/>
        </w:rPr>
        <w:t>建筑工程施工协同管理统一标准</w:t>
      </w:r>
    </w:p>
    <w:p>
      <w:pPr>
        <w:jc w:val="center"/>
        <w:rPr>
          <w:sz w:val="32"/>
          <w:szCs w:val="32"/>
        </w:rPr>
      </w:pPr>
    </w:p>
    <w:p>
      <w:pPr>
        <w:jc w:val="center"/>
        <w:rPr>
          <w:sz w:val="32"/>
          <w:szCs w:val="32"/>
        </w:rPr>
      </w:pPr>
      <w:r>
        <w:rPr>
          <w:rFonts w:hint="eastAsia"/>
          <w:sz w:val="32"/>
          <w:szCs w:val="32"/>
        </w:rPr>
        <w:t>（征求意见稿）</w:t>
      </w:r>
    </w:p>
    <w:p>
      <w:pPr>
        <w:jc w:val="center"/>
        <w:rPr>
          <w:sz w:val="32"/>
          <w:szCs w:val="32"/>
        </w:rPr>
      </w:pPr>
    </w:p>
    <w:p>
      <w:pPr>
        <w:jc w:val="center"/>
        <w:rPr>
          <w:color w:val="FF0000"/>
          <w:sz w:val="32"/>
          <w:szCs w:val="32"/>
        </w:rPr>
      </w:pPr>
    </w:p>
    <w:p>
      <w:pPr>
        <w:jc w:val="center"/>
        <w:rPr>
          <w:color w:val="FF0000"/>
          <w:sz w:val="32"/>
          <w:szCs w:val="32"/>
        </w:rPr>
      </w:pPr>
    </w:p>
    <w:p>
      <w:pPr>
        <w:jc w:val="center"/>
        <w:rPr>
          <w:color w:val="FF0000"/>
          <w:sz w:val="32"/>
          <w:szCs w:val="32"/>
        </w:rPr>
      </w:pPr>
    </w:p>
    <w:p>
      <w:pPr>
        <w:jc w:val="center"/>
        <w:rPr>
          <w:color w:val="FF0000"/>
          <w:sz w:val="32"/>
          <w:szCs w:val="32"/>
        </w:rPr>
      </w:pPr>
    </w:p>
    <w:p>
      <w:pPr>
        <w:jc w:val="center"/>
        <w:rPr>
          <w:color w:val="FF0000"/>
          <w:sz w:val="32"/>
          <w:szCs w:val="32"/>
        </w:rPr>
      </w:pPr>
    </w:p>
    <w:p>
      <w:pPr>
        <w:jc w:val="center"/>
        <w:rPr>
          <w:color w:val="FF0000"/>
          <w:sz w:val="32"/>
          <w:szCs w:val="32"/>
        </w:rPr>
      </w:pPr>
    </w:p>
    <w:p>
      <w:pPr>
        <w:jc w:val="center"/>
        <w:rPr>
          <w:color w:val="FF0000"/>
          <w:sz w:val="32"/>
          <w:szCs w:val="32"/>
        </w:rPr>
      </w:pPr>
    </w:p>
    <w:p>
      <w:pPr>
        <w:jc w:val="center"/>
        <w:rPr>
          <w:color w:val="FF0000"/>
          <w:sz w:val="32"/>
          <w:szCs w:val="32"/>
        </w:rPr>
      </w:pPr>
    </w:p>
    <w:p>
      <w:pPr>
        <w:jc w:val="center"/>
        <w:rPr>
          <w:color w:val="FF0000"/>
          <w:sz w:val="32"/>
          <w:szCs w:val="32"/>
        </w:rPr>
      </w:pPr>
    </w:p>
    <w:p>
      <w:pPr>
        <w:jc w:val="center"/>
        <w:rPr>
          <w:color w:val="000000"/>
          <w:sz w:val="32"/>
          <w:szCs w:val="32"/>
        </w:rPr>
        <w:sectPr>
          <w:headerReference r:id="rId3" w:type="default"/>
          <w:footerReference r:id="rId4" w:type="default"/>
          <w:pgSz w:w="11906" w:h="16838"/>
          <w:pgMar w:top="1440" w:right="1797" w:bottom="1440" w:left="1797" w:header="851" w:footer="992" w:gutter="0"/>
          <w:cols w:space="720" w:num="1"/>
          <w:docGrid w:type="lines" w:linePitch="312" w:charSpace="0"/>
        </w:sectPr>
      </w:pPr>
      <w:r>
        <w:rPr>
          <w:rFonts w:hint="eastAsia"/>
          <w:color w:val="000000"/>
          <w:sz w:val="32"/>
          <w:szCs w:val="32"/>
        </w:rPr>
        <w:t>2016年5月</w:t>
      </w:r>
    </w:p>
    <w:p>
      <w:pPr>
        <w:pStyle w:val="2"/>
        <w:spacing w:before="0" w:after="0" w:line="240" w:lineRule="auto"/>
        <w:jc w:val="center"/>
        <w:rPr>
          <w:sz w:val="28"/>
          <w:szCs w:val="28"/>
        </w:rPr>
      </w:pPr>
      <w:bookmarkStart w:id="0" w:name="_Toc451156047"/>
      <w:r>
        <w:rPr>
          <w:rFonts w:hint="eastAsia"/>
          <w:sz w:val="28"/>
          <w:szCs w:val="28"/>
        </w:rPr>
        <w:t>前  言</w:t>
      </w:r>
      <w:bookmarkEnd w:id="0"/>
    </w:p>
    <w:p>
      <w:pPr/>
    </w:p>
    <w:p>
      <w:pPr>
        <w:tabs>
          <w:tab w:val="left" w:pos="720"/>
        </w:tabs>
        <w:snapToGrid w:val="0"/>
        <w:ind w:firstLine="480" w:firstLineChars="200"/>
        <w:rPr>
          <w:sz w:val="24"/>
          <w:szCs w:val="24"/>
        </w:rPr>
      </w:pPr>
      <w:r>
        <w:rPr>
          <w:sz w:val="24"/>
          <w:szCs w:val="24"/>
        </w:rPr>
        <w:t>根据</w:t>
      </w:r>
      <w:r>
        <w:rPr>
          <w:rFonts w:hint="eastAsia"/>
          <w:sz w:val="24"/>
          <w:szCs w:val="24"/>
        </w:rPr>
        <w:t>中国工程建设标准化协会建标[2014]028</w:t>
      </w:r>
      <w:r>
        <w:rPr>
          <w:sz w:val="24"/>
          <w:szCs w:val="24"/>
        </w:rPr>
        <w:t>号文的要求，</w:t>
      </w:r>
      <w:r>
        <w:rPr>
          <w:rFonts w:hint="eastAsia"/>
          <w:sz w:val="24"/>
          <w:szCs w:val="24"/>
        </w:rPr>
        <w:t>标准编制组经广泛调查研究，认真总结实践经验，参考有关国际标准、国外先进标准、国家标准和行业标准，并在广泛征求意见的基础上，编制本标准。</w:t>
      </w:r>
    </w:p>
    <w:p>
      <w:pPr>
        <w:tabs>
          <w:tab w:val="left" w:pos="720"/>
        </w:tabs>
        <w:snapToGrid w:val="0"/>
        <w:ind w:firstLine="480" w:firstLineChars="200"/>
        <w:rPr>
          <w:sz w:val="24"/>
          <w:szCs w:val="24"/>
        </w:rPr>
      </w:pPr>
      <w:r>
        <w:rPr>
          <w:rFonts w:hint="eastAsia"/>
          <w:sz w:val="24"/>
          <w:szCs w:val="24"/>
        </w:rPr>
        <w:t>本标准的主要技术内容是：1.总则；2.术语；3.建筑工程质量管理协同；4.建筑工程进度管理协同；5. 建筑工程成本管理协同；6.建筑工程安全管理协同；7.建筑施工现场协同管理；8.建筑工程绿色施工管理协同；9.创新管理协同。</w:t>
      </w:r>
    </w:p>
    <w:p>
      <w:pPr>
        <w:tabs>
          <w:tab w:val="left" w:pos="720"/>
        </w:tabs>
        <w:snapToGrid w:val="0"/>
        <w:ind w:firstLine="480" w:firstLineChars="200"/>
        <w:rPr>
          <w:sz w:val="24"/>
          <w:szCs w:val="24"/>
        </w:rPr>
      </w:pPr>
      <w:r>
        <w:rPr>
          <w:rFonts w:hint="eastAsia"/>
          <w:sz w:val="24"/>
          <w:szCs w:val="24"/>
        </w:rPr>
        <w:t>本标准由中国工程建设标准化协会负责管理，由哈尔滨工业大学负责具体技术内容的解释。执行过程中如有意见或建议，请寄送哈尔滨工业大学管理学院（地址：哈尔滨市南岗区法院街13号哈尔滨工业大学管理学院401室，邮编：150001）。</w:t>
      </w:r>
    </w:p>
    <w:p>
      <w:pPr>
        <w:tabs>
          <w:tab w:val="left" w:pos="720"/>
        </w:tabs>
        <w:snapToGrid w:val="0"/>
        <w:ind w:firstLine="480" w:firstLineChars="200"/>
        <w:rPr>
          <w:sz w:val="24"/>
          <w:szCs w:val="24"/>
        </w:rPr>
      </w:pPr>
      <w:r>
        <w:rPr>
          <w:rFonts w:hint="eastAsia"/>
          <w:sz w:val="24"/>
          <w:szCs w:val="24"/>
        </w:rPr>
        <w:t>本标准主编单位：</w:t>
      </w:r>
      <w:r>
        <w:rPr>
          <w:rFonts w:hint="eastAsia"/>
          <w:sz w:val="24"/>
          <w:szCs w:val="24"/>
        </w:rPr>
        <w:tab/>
      </w:r>
      <w:r>
        <w:rPr>
          <w:rFonts w:hint="eastAsia"/>
          <w:sz w:val="24"/>
          <w:szCs w:val="24"/>
        </w:rPr>
        <w:t xml:space="preserve">   广厦湖北第六建筑工程有限责任公司</w:t>
      </w:r>
    </w:p>
    <w:p>
      <w:pPr>
        <w:tabs>
          <w:tab w:val="left" w:pos="720"/>
        </w:tabs>
        <w:snapToGrid w:val="0"/>
        <w:ind w:firstLine="480" w:firstLineChars="200"/>
        <w:rPr>
          <w:sz w:val="24"/>
          <w:szCs w:val="24"/>
        </w:rPr>
      </w:pPr>
      <w:r>
        <w:rPr>
          <w:rFonts w:hint="eastAsia"/>
          <w:sz w:val="24"/>
          <w:szCs w:val="24"/>
        </w:rPr>
        <w:tab/>
      </w:r>
      <w:r>
        <w:rPr>
          <w:rFonts w:hint="eastAsia"/>
          <w:sz w:val="24"/>
          <w:szCs w:val="24"/>
        </w:rPr>
        <w:tab/>
      </w:r>
      <w:r>
        <w:rPr>
          <w:rFonts w:hint="eastAsia"/>
          <w:sz w:val="24"/>
          <w:szCs w:val="24"/>
        </w:rPr>
        <w:tab/>
      </w:r>
      <w:r>
        <w:rPr>
          <w:rFonts w:hint="eastAsia"/>
          <w:sz w:val="24"/>
          <w:szCs w:val="24"/>
        </w:rPr>
        <w:tab/>
      </w:r>
      <w:r>
        <w:rPr>
          <w:rFonts w:hint="eastAsia"/>
          <w:sz w:val="24"/>
          <w:szCs w:val="24"/>
        </w:rPr>
        <w:tab/>
      </w:r>
      <w:r>
        <w:rPr>
          <w:rFonts w:hint="eastAsia"/>
          <w:sz w:val="24"/>
          <w:szCs w:val="24"/>
        </w:rPr>
        <w:tab/>
      </w:r>
      <w:r>
        <w:rPr>
          <w:rFonts w:hint="eastAsia"/>
          <w:sz w:val="24"/>
          <w:szCs w:val="24"/>
        </w:rPr>
        <w:t xml:space="preserve">   江苏南通六建建设集团有限公司</w:t>
      </w:r>
    </w:p>
    <w:p>
      <w:pPr>
        <w:tabs>
          <w:tab w:val="left" w:pos="720"/>
        </w:tabs>
        <w:snapToGrid w:val="0"/>
        <w:ind w:firstLine="480" w:firstLineChars="200"/>
        <w:rPr>
          <w:rFonts w:hint="eastAsia"/>
          <w:sz w:val="24"/>
          <w:szCs w:val="24"/>
        </w:rPr>
      </w:pPr>
      <w:r>
        <w:rPr>
          <w:rFonts w:hint="eastAsia"/>
          <w:sz w:val="24"/>
          <w:szCs w:val="24"/>
        </w:rPr>
        <w:t>本标准参编单位：</w:t>
      </w:r>
      <w:r>
        <w:rPr>
          <w:rFonts w:hint="eastAsia"/>
          <w:sz w:val="24"/>
          <w:szCs w:val="24"/>
        </w:rPr>
        <w:tab/>
      </w:r>
      <w:r>
        <w:rPr>
          <w:rFonts w:hint="eastAsia"/>
          <w:sz w:val="24"/>
          <w:szCs w:val="24"/>
        </w:rPr>
        <w:t xml:space="preserve">   </w:t>
      </w:r>
    </w:p>
    <w:p>
      <w:pPr>
        <w:tabs>
          <w:tab w:val="left" w:pos="720"/>
        </w:tabs>
        <w:snapToGrid w:val="0"/>
        <w:ind w:firstLine="480" w:firstLineChars="200"/>
        <w:rPr>
          <w:rFonts w:hint="eastAsia"/>
          <w:sz w:val="24"/>
          <w:szCs w:val="24"/>
        </w:rPr>
      </w:pPr>
    </w:p>
    <w:p>
      <w:pPr>
        <w:tabs>
          <w:tab w:val="left" w:pos="720"/>
        </w:tabs>
        <w:snapToGrid w:val="0"/>
        <w:ind w:firstLine="480" w:firstLineChars="200"/>
        <w:rPr>
          <w:rFonts w:hint="eastAsia"/>
          <w:sz w:val="24"/>
          <w:szCs w:val="24"/>
        </w:rPr>
      </w:pPr>
    </w:p>
    <w:p>
      <w:pPr>
        <w:tabs>
          <w:tab w:val="left" w:pos="720"/>
        </w:tabs>
        <w:snapToGrid w:val="0"/>
        <w:ind w:firstLine="480" w:firstLineChars="0"/>
        <w:rPr>
          <w:rFonts w:hint="eastAsia"/>
          <w:sz w:val="24"/>
          <w:szCs w:val="24"/>
        </w:rPr>
      </w:pPr>
      <w:r>
        <w:rPr>
          <w:rFonts w:hint="eastAsia"/>
          <w:sz w:val="24"/>
          <w:szCs w:val="24"/>
        </w:rPr>
        <w:t>本标准主要起草人员：</w:t>
      </w:r>
      <w:r>
        <w:rPr>
          <w:rFonts w:hint="eastAsia"/>
          <w:sz w:val="24"/>
          <w:szCs w:val="24"/>
        </w:rPr>
        <w:tab/>
      </w:r>
    </w:p>
    <w:p>
      <w:pPr>
        <w:tabs>
          <w:tab w:val="left" w:pos="720"/>
        </w:tabs>
        <w:snapToGrid w:val="0"/>
        <w:ind w:firstLine="480" w:firstLineChars="0"/>
        <w:rPr>
          <w:rFonts w:hint="eastAsia"/>
          <w:sz w:val="24"/>
          <w:szCs w:val="24"/>
        </w:rPr>
      </w:pPr>
    </w:p>
    <w:p>
      <w:pPr>
        <w:tabs>
          <w:tab w:val="left" w:pos="720"/>
        </w:tabs>
        <w:snapToGrid w:val="0"/>
        <w:ind w:firstLine="480" w:firstLineChars="0"/>
        <w:rPr>
          <w:rFonts w:hint="eastAsia"/>
          <w:sz w:val="24"/>
          <w:szCs w:val="24"/>
        </w:rPr>
      </w:pPr>
    </w:p>
    <w:p>
      <w:pPr>
        <w:tabs>
          <w:tab w:val="left" w:pos="720"/>
        </w:tabs>
        <w:snapToGrid w:val="0"/>
        <w:ind w:firstLine="480" w:firstLineChars="0"/>
        <w:rPr>
          <w:rFonts w:hint="eastAsia" w:eastAsia="宋体"/>
          <w:sz w:val="24"/>
          <w:szCs w:val="24"/>
          <w:lang w:val="en-US" w:eastAsia="zh-CN"/>
        </w:rPr>
      </w:pPr>
      <w:r>
        <w:rPr>
          <w:rFonts w:hint="eastAsia"/>
          <w:sz w:val="24"/>
          <w:szCs w:val="24"/>
          <w:lang w:val="en-US" w:eastAsia="zh-CN"/>
        </w:rPr>
        <w:t>本标准主要审查人：</w:t>
      </w:r>
    </w:p>
    <w:p>
      <w:pPr>
        <w:tabs>
          <w:tab w:val="left" w:pos="720"/>
        </w:tabs>
        <w:snapToGrid w:val="0"/>
        <w:ind w:firstLine="480" w:firstLineChars="0"/>
        <w:rPr>
          <w:rFonts w:hint="eastAsia"/>
          <w:sz w:val="24"/>
          <w:szCs w:val="24"/>
        </w:rPr>
      </w:pPr>
    </w:p>
    <w:p>
      <w:pPr>
        <w:tabs>
          <w:tab w:val="left" w:pos="720"/>
        </w:tabs>
        <w:snapToGrid w:val="0"/>
        <w:ind w:firstLine="480" w:firstLineChars="0"/>
        <w:rPr>
          <w:rFonts w:hint="eastAsia"/>
          <w:sz w:val="24"/>
          <w:szCs w:val="24"/>
        </w:rPr>
      </w:pPr>
    </w:p>
    <w:p>
      <w:pPr>
        <w:rPr>
          <w:sz w:val="24"/>
          <w:szCs w:val="24"/>
        </w:rPr>
      </w:pPr>
    </w:p>
    <w:p>
      <w:pPr>
        <w:rPr>
          <w:sz w:val="24"/>
          <w:szCs w:val="24"/>
        </w:rPr>
        <w:sectPr>
          <w:footerReference r:id="rId5" w:type="default"/>
          <w:pgSz w:w="11906" w:h="16838"/>
          <w:pgMar w:top="1440" w:right="1797" w:bottom="1440" w:left="1797" w:header="851" w:footer="992" w:gutter="0"/>
          <w:pgNumType w:start="1"/>
          <w:cols w:space="720" w:num="1"/>
          <w:docGrid w:type="lines" w:linePitch="312" w:charSpace="0"/>
        </w:sectPr>
      </w:pPr>
    </w:p>
    <w:p>
      <w:pPr>
        <w:pStyle w:val="18"/>
        <w:jc w:val="center"/>
        <w:rPr>
          <w:color w:val="000000"/>
          <w:sz w:val="32"/>
          <w:szCs w:val="32"/>
        </w:rPr>
      </w:pPr>
      <w:r>
        <w:rPr>
          <w:rFonts w:hint="eastAsia"/>
          <w:color w:val="000000"/>
          <w:sz w:val="32"/>
          <w:szCs w:val="32"/>
          <w:lang w:val="zh-CN"/>
        </w:rPr>
        <w:t>目  录</w:t>
      </w:r>
    </w:p>
    <w:p>
      <w:pPr>
        <w:pStyle w:val="10"/>
        <w:tabs>
          <w:tab w:val="right" w:leader="dot" w:pos="8302"/>
        </w:tabs>
        <w:rPr>
          <w:rFonts w:asciiTheme="minorHAnsi" w:hAnsiTheme="minorHAnsi" w:eastAsiaTheme="minorEastAsia" w:cstheme="minorBidi"/>
          <w:kern w:val="2"/>
          <w:sz w:val="21"/>
        </w:rPr>
      </w:pPr>
      <w:r>
        <w:rPr>
          <w:color w:val="000000"/>
        </w:rPr>
        <w:fldChar w:fldCharType="begin"/>
      </w:r>
      <w:r>
        <w:rPr>
          <w:color w:val="000000"/>
        </w:rPr>
        <w:instrText xml:space="preserve"> TOC \o "1-3" \h \z \u </w:instrText>
      </w:r>
      <w:r>
        <w:rPr>
          <w:color w:val="000000"/>
        </w:rPr>
        <w:fldChar w:fldCharType="separate"/>
      </w:r>
      <w:r>
        <w:fldChar w:fldCharType="begin"/>
      </w:r>
      <w:r>
        <w:instrText xml:space="preserve"> HYPERLINK \l "_Toc451156047" </w:instrText>
      </w:r>
      <w:r>
        <w:fldChar w:fldCharType="separate"/>
      </w:r>
      <w:r>
        <w:rPr>
          <w:rStyle w:val="14"/>
          <w:rFonts w:hint="eastAsia"/>
        </w:rPr>
        <w:t>前</w:t>
      </w:r>
      <w:r>
        <w:rPr>
          <w:rStyle w:val="14"/>
        </w:rPr>
        <w:t xml:space="preserve">  </w:t>
      </w:r>
      <w:r>
        <w:rPr>
          <w:rStyle w:val="14"/>
          <w:rFonts w:hint="eastAsia"/>
        </w:rPr>
        <w:t>言</w:t>
      </w:r>
      <w:r>
        <w:tab/>
      </w:r>
      <w:r>
        <w:fldChar w:fldCharType="begin"/>
      </w:r>
      <w:r>
        <w:instrText xml:space="preserve"> PAGEREF _Toc451156047 \h </w:instrText>
      </w:r>
      <w:r>
        <w:fldChar w:fldCharType="separate"/>
      </w:r>
      <w:r>
        <w:t>1</w:t>
      </w:r>
      <w:r>
        <w:fldChar w:fldCharType="end"/>
      </w:r>
      <w:r>
        <w:fldChar w:fldCharType="end"/>
      </w:r>
    </w:p>
    <w:p>
      <w:pPr>
        <w:pStyle w:val="10"/>
        <w:tabs>
          <w:tab w:val="right" w:leader="dot" w:pos="8302"/>
        </w:tabs>
        <w:rPr>
          <w:rFonts w:asciiTheme="minorHAnsi" w:hAnsiTheme="minorHAnsi" w:eastAsiaTheme="minorEastAsia" w:cstheme="minorBidi"/>
          <w:kern w:val="2"/>
          <w:sz w:val="21"/>
        </w:rPr>
      </w:pPr>
      <w:r>
        <w:fldChar w:fldCharType="begin"/>
      </w:r>
      <w:r>
        <w:instrText xml:space="preserve"> HYPERLINK \l "_Toc451156048" </w:instrText>
      </w:r>
      <w:r>
        <w:fldChar w:fldCharType="separate"/>
      </w:r>
      <w:r>
        <w:rPr>
          <w:rStyle w:val="14"/>
        </w:rPr>
        <w:t xml:space="preserve">1  </w:t>
      </w:r>
      <w:r>
        <w:rPr>
          <w:rStyle w:val="14"/>
          <w:rFonts w:hint="eastAsia"/>
        </w:rPr>
        <w:t>总则</w:t>
      </w:r>
      <w:r>
        <w:tab/>
      </w:r>
      <w:r>
        <w:fldChar w:fldCharType="begin"/>
      </w:r>
      <w:r>
        <w:instrText xml:space="preserve"> PAGEREF _Toc451156048 \h </w:instrText>
      </w:r>
      <w:r>
        <w:fldChar w:fldCharType="separate"/>
      </w:r>
      <w:r>
        <w:t>1</w:t>
      </w:r>
      <w:r>
        <w:fldChar w:fldCharType="end"/>
      </w:r>
      <w:r>
        <w:fldChar w:fldCharType="end"/>
      </w:r>
    </w:p>
    <w:p>
      <w:pPr>
        <w:pStyle w:val="10"/>
        <w:tabs>
          <w:tab w:val="right" w:leader="dot" w:pos="8302"/>
        </w:tabs>
        <w:rPr>
          <w:rFonts w:asciiTheme="minorHAnsi" w:hAnsiTheme="minorHAnsi" w:eastAsiaTheme="minorEastAsia" w:cstheme="minorBidi"/>
          <w:kern w:val="2"/>
          <w:sz w:val="21"/>
        </w:rPr>
      </w:pPr>
      <w:r>
        <w:fldChar w:fldCharType="begin"/>
      </w:r>
      <w:r>
        <w:instrText xml:space="preserve"> HYPERLINK \l "_Toc451156049" </w:instrText>
      </w:r>
      <w:r>
        <w:fldChar w:fldCharType="separate"/>
      </w:r>
      <w:r>
        <w:rPr>
          <w:rStyle w:val="14"/>
        </w:rPr>
        <w:t xml:space="preserve">2. </w:t>
      </w:r>
      <w:r>
        <w:rPr>
          <w:rStyle w:val="14"/>
          <w:rFonts w:hint="eastAsia"/>
        </w:rPr>
        <w:t>术语</w:t>
      </w:r>
      <w:r>
        <w:tab/>
      </w:r>
      <w:r>
        <w:fldChar w:fldCharType="begin"/>
      </w:r>
      <w:r>
        <w:instrText xml:space="preserve"> PAGEREF _Toc451156049 \h </w:instrText>
      </w:r>
      <w:r>
        <w:fldChar w:fldCharType="separate"/>
      </w:r>
      <w:r>
        <w:t>2</w:t>
      </w:r>
      <w:r>
        <w:fldChar w:fldCharType="end"/>
      </w:r>
      <w:r>
        <w:fldChar w:fldCharType="end"/>
      </w:r>
    </w:p>
    <w:p>
      <w:pPr>
        <w:pStyle w:val="10"/>
        <w:tabs>
          <w:tab w:val="right" w:leader="dot" w:pos="8302"/>
        </w:tabs>
        <w:rPr>
          <w:rFonts w:asciiTheme="minorHAnsi" w:hAnsiTheme="minorHAnsi" w:eastAsiaTheme="minorEastAsia" w:cstheme="minorBidi"/>
          <w:kern w:val="2"/>
          <w:sz w:val="21"/>
        </w:rPr>
      </w:pPr>
      <w:r>
        <w:fldChar w:fldCharType="begin"/>
      </w:r>
      <w:r>
        <w:instrText xml:space="preserve"> HYPERLINK \l "_Toc451156050" </w:instrText>
      </w:r>
      <w:r>
        <w:fldChar w:fldCharType="separate"/>
      </w:r>
      <w:r>
        <w:rPr>
          <w:rStyle w:val="14"/>
        </w:rPr>
        <w:t xml:space="preserve">3   </w:t>
      </w:r>
      <w:r>
        <w:rPr>
          <w:rStyle w:val="14"/>
          <w:rFonts w:hint="eastAsia"/>
        </w:rPr>
        <w:t>建筑工程施工质量管理协同</w:t>
      </w:r>
      <w:r>
        <w:tab/>
      </w:r>
      <w:r>
        <w:fldChar w:fldCharType="begin"/>
      </w:r>
      <w:r>
        <w:instrText xml:space="preserve"> PAGEREF _Toc451156050 \h </w:instrText>
      </w:r>
      <w:r>
        <w:fldChar w:fldCharType="separate"/>
      </w:r>
      <w:r>
        <w:t>3</w:t>
      </w:r>
      <w:r>
        <w:fldChar w:fldCharType="end"/>
      </w:r>
      <w:r>
        <w:fldChar w:fldCharType="end"/>
      </w:r>
    </w:p>
    <w:p>
      <w:pPr>
        <w:pStyle w:val="11"/>
        <w:tabs>
          <w:tab w:val="right" w:leader="dot" w:pos="8302"/>
        </w:tabs>
        <w:rPr>
          <w:rFonts w:asciiTheme="minorHAnsi" w:hAnsiTheme="minorHAnsi" w:eastAsiaTheme="minorEastAsia" w:cstheme="minorBidi"/>
          <w:kern w:val="2"/>
          <w:sz w:val="21"/>
        </w:rPr>
      </w:pPr>
      <w:r>
        <w:fldChar w:fldCharType="begin"/>
      </w:r>
      <w:r>
        <w:instrText xml:space="preserve"> HYPERLINK \l "_Toc451156051" </w:instrText>
      </w:r>
      <w:r>
        <w:fldChar w:fldCharType="separate"/>
      </w:r>
      <w:r>
        <w:rPr>
          <w:rStyle w:val="14"/>
        </w:rPr>
        <w:t xml:space="preserve">3.1  </w:t>
      </w:r>
      <w:r>
        <w:rPr>
          <w:rStyle w:val="14"/>
          <w:rFonts w:hint="eastAsia"/>
        </w:rPr>
        <w:t>一般规定</w:t>
      </w:r>
      <w:r>
        <w:tab/>
      </w:r>
      <w:r>
        <w:fldChar w:fldCharType="begin"/>
      </w:r>
      <w:r>
        <w:instrText xml:space="preserve"> PAGEREF _Toc451156051 \h </w:instrText>
      </w:r>
      <w:r>
        <w:fldChar w:fldCharType="separate"/>
      </w:r>
      <w:r>
        <w:t>3</w:t>
      </w:r>
      <w:r>
        <w:fldChar w:fldCharType="end"/>
      </w:r>
      <w:r>
        <w:fldChar w:fldCharType="end"/>
      </w:r>
    </w:p>
    <w:p>
      <w:pPr>
        <w:pStyle w:val="11"/>
        <w:tabs>
          <w:tab w:val="right" w:leader="dot" w:pos="8302"/>
        </w:tabs>
        <w:rPr>
          <w:rFonts w:asciiTheme="minorHAnsi" w:hAnsiTheme="minorHAnsi" w:eastAsiaTheme="minorEastAsia" w:cstheme="minorBidi"/>
          <w:kern w:val="2"/>
          <w:sz w:val="21"/>
        </w:rPr>
      </w:pPr>
      <w:r>
        <w:fldChar w:fldCharType="begin"/>
      </w:r>
      <w:r>
        <w:instrText xml:space="preserve"> HYPERLINK \l "_Toc451156052" </w:instrText>
      </w:r>
      <w:r>
        <w:fldChar w:fldCharType="separate"/>
      </w:r>
      <w:r>
        <w:rPr>
          <w:rStyle w:val="14"/>
        </w:rPr>
        <w:t xml:space="preserve">3.2  </w:t>
      </w:r>
      <w:r>
        <w:rPr>
          <w:rStyle w:val="14"/>
          <w:rFonts w:hint="eastAsia"/>
        </w:rPr>
        <w:t>施工准备质量控制的协同</w:t>
      </w:r>
      <w:r>
        <w:tab/>
      </w:r>
      <w:r>
        <w:fldChar w:fldCharType="begin"/>
      </w:r>
      <w:r>
        <w:instrText xml:space="preserve"> PAGEREF _Toc451156052 \h </w:instrText>
      </w:r>
      <w:r>
        <w:fldChar w:fldCharType="separate"/>
      </w:r>
      <w:r>
        <w:t>4</w:t>
      </w:r>
      <w:r>
        <w:fldChar w:fldCharType="end"/>
      </w:r>
      <w:r>
        <w:fldChar w:fldCharType="end"/>
      </w:r>
    </w:p>
    <w:p>
      <w:pPr>
        <w:pStyle w:val="11"/>
        <w:tabs>
          <w:tab w:val="right" w:leader="dot" w:pos="8302"/>
        </w:tabs>
        <w:rPr>
          <w:rFonts w:asciiTheme="minorHAnsi" w:hAnsiTheme="minorHAnsi" w:eastAsiaTheme="minorEastAsia" w:cstheme="minorBidi"/>
          <w:kern w:val="2"/>
          <w:sz w:val="21"/>
        </w:rPr>
      </w:pPr>
      <w:r>
        <w:fldChar w:fldCharType="begin"/>
      </w:r>
      <w:r>
        <w:instrText xml:space="preserve"> HYPERLINK \l "_Toc451156053" </w:instrText>
      </w:r>
      <w:r>
        <w:fldChar w:fldCharType="separate"/>
      </w:r>
      <w:r>
        <w:rPr>
          <w:rStyle w:val="14"/>
        </w:rPr>
        <w:t xml:space="preserve">3.3  </w:t>
      </w:r>
      <w:r>
        <w:rPr>
          <w:rStyle w:val="14"/>
          <w:rFonts w:hint="eastAsia"/>
        </w:rPr>
        <w:t>施工过程质量控制的协同</w:t>
      </w:r>
      <w:r>
        <w:tab/>
      </w:r>
      <w:r>
        <w:fldChar w:fldCharType="begin"/>
      </w:r>
      <w:r>
        <w:instrText xml:space="preserve"> PAGEREF _Toc451156053 \h </w:instrText>
      </w:r>
      <w:r>
        <w:fldChar w:fldCharType="separate"/>
      </w:r>
      <w:r>
        <w:t>5</w:t>
      </w:r>
      <w:r>
        <w:fldChar w:fldCharType="end"/>
      </w:r>
      <w:r>
        <w:fldChar w:fldCharType="end"/>
      </w:r>
    </w:p>
    <w:p>
      <w:pPr>
        <w:pStyle w:val="11"/>
        <w:tabs>
          <w:tab w:val="right" w:leader="dot" w:pos="8302"/>
        </w:tabs>
        <w:rPr>
          <w:rFonts w:asciiTheme="minorHAnsi" w:hAnsiTheme="minorHAnsi" w:eastAsiaTheme="minorEastAsia" w:cstheme="minorBidi"/>
          <w:kern w:val="2"/>
          <w:sz w:val="21"/>
        </w:rPr>
      </w:pPr>
      <w:r>
        <w:fldChar w:fldCharType="begin"/>
      </w:r>
      <w:r>
        <w:instrText xml:space="preserve"> HYPERLINK \l "_Toc451156054" </w:instrText>
      </w:r>
      <w:r>
        <w:fldChar w:fldCharType="separate"/>
      </w:r>
      <w:r>
        <w:rPr>
          <w:rStyle w:val="14"/>
        </w:rPr>
        <w:t xml:space="preserve">3.4  </w:t>
      </w:r>
      <w:r>
        <w:rPr>
          <w:rStyle w:val="14"/>
          <w:rFonts w:hint="eastAsia"/>
        </w:rPr>
        <w:t>施工质量验收的协同</w:t>
      </w:r>
      <w:r>
        <w:tab/>
      </w:r>
      <w:r>
        <w:fldChar w:fldCharType="begin"/>
      </w:r>
      <w:r>
        <w:instrText xml:space="preserve"> PAGEREF _Toc451156054 \h </w:instrText>
      </w:r>
      <w:r>
        <w:fldChar w:fldCharType="separate"/>
      </w:r>
      <w:r>
        <w:t>6</w:t>
      </w:r>
      <w:r>
        <w:fldChar w:fldCharType="end"/>
      </w:r>
      <w:r>
        <w:fldChar w:fldCharType="end"/>
      </w:r>
    </w:p>
    <w:p>
      <w:pPr>
        <w:pStyle w:val="11"/>
        <w:tabs>
          <w:tab w:val="right" w:leader="dot" w:pos="8302"/>
        </w:tabs>
        <w:rPr>
          <w:rFonts w:asciiTheme="minorHAnsi" w:hAnsiTheme="minorHAnsi" w:eastAsiaTheme="minorEastAsia" w:cstheme="minorBidi"/>
          <w:kern w:val="2"/>
          <w:sz w:val="21"/>
        </w:rPr>
      </w:pPr>
      <w:r>
        <w:fldChar w:fldCharType="begin"/>
      </w:r>
      <w:r>
        <w:instrText xml:space="preserve"> HYPERLINK \l "_Toc451156055" </w:instrText>
      </w:r>
      <w:r>
        <w:fldChar w:fldCharType="separate"/>
      </w:r>
      <w:r>
        <w:rPr>
          <w:rStyle w:val="14"/>
        </w:rPr>
        <w:t xml:space="preserve">3.5  </w:t>
      </w:r>
      <w:r>
        <w:rPr>
          <w:rStyle w:val="14"/>
          <w:rFonts w:hint="eastAsia"/>
        </w:rPr>
        <w:t>施工质量事故处置的协同</w:t>
      </w:r>
      <w:r>
        <w:tab/>
      </w:r>
      <w:r>
        <w:fldChar w:fldCharType="begin"/>
      </w:r>
      <w:r>
        <w:instrText xml:space="preserve"> PAGEREF _Toc451156055 \h </w:instrText>
      </w:r>
      <w:r>
        <w:fldChar w:fldCharType="separate"/>
      </w:r>
      <w:r>
        <w:t>7</w:t>
      </w:r>
      <w:r>
        <w:fldChar w:fldCharType="end"/>
      </w:r>
      <w:r>
        <w:fldChar w:fldCharType="end"/>
      </w:r>
    </w:p>
    <w:p>
      <w:pPr>
        <w:pStyle w:val="10"/>
        <w:tabs>
          <w:tab w:val="right" w:leader="dot" w:pos="8302"/>
        </w:tabs>
        <w:rPr>
          <w:rFonts w:asciiTheme="minorHAnsi" w:hAnsiTheme="minorHAnsi" w:eastAsiaTheme="minorEastAsia" w:cstheme="minorBidi"/>
          <w:kern w:val="2"/>
          <w:sz w:val="21"/>
        </w:rPr>
      </w:pPr>
      <w:r>
        <w:fldChar w:fldCharType="begin"/>
      </w:r>
      <w:r>
        <w:instrText xml:space="preserve"> HYPERLINK \l "_Toc451156056" </w:instrText>
      </w:r>
      <w:r>
        <w:fldChar w:fldCharType="separate"/>
      </w:r>
      <w:r>
        <w:rPr>
          <w:rStyle w:val="14"/>
        </w:rPr>
        <w:t xml:space="preserve">4  </w:t>
      </w:r>
      <w:r>
        <w:rPr>
          <w:rStyle w:val="14"/>
          <w:rFonts w:hint="eastAsia"/>
        </w:rPr>
        <w:t>建筑工程施工进度管理协同</w:t>
      </w:r>
      <w:r>
        <w:tab/>
      </w:r>
      <w:r>
        <w:fldChar w:fldCharType="begin"/>
      </w:r>
      <w:r>
        <w:instrText xml:space="preserve"> PAGEREF _Toc451156056 \h </w:instrText>
      </w:r>
      <w:r>
        <w:fldChar w:fldCharType="separate"/>
      </w:r>
      <w:r>
        <w:t>8</w:t>
      </w:r>
      <w:r>
        <w:fldChar w:fldCharType="end"/>
      </w:r>
      <w:r>
        <w:fldChar w:fldCharType="end"/>
      </w:r>
    </w:p>
    <w:p>
      <w:pPr>
        <w:pStyle w:val="11"/>
        <w:tabs>
          <w:tab w:val="right" w:leader="dot" w:pos="8302"/>
        </w:tabs>
        <w:rPr>
          <w:rFonts w:asciiTheme="minorHAnsi" w:hAnsiTheme="minorHAnsi" w:eastAsiaTheme="minorEastAsia" w:cstheme="minorBidi"/>
          <w:kern w:val="2"/>
          <w:sz w:val="21"/>
        </w:rPr>
      </w:pPr>
      <w:r>
        <w:fldChar w:fldCharType="begin"/>
      </w:r>
      <w:r>
        <w:instrText xml:space="preserve"> HYPERLINK \l "_Toc451156057" </w:instrText>
      </w:r>
      <w:r>
        <w:fldChar w:fldCharType="separate"/>
      </w:r>
      <w:r>
        <w:rPr>
          <w:rStyle w:val="14"/>
        </w:rPr>
        <w:t xml:space="preserve">4.1  </w:t>
      </w:r>
      <w:r>
        <w:rPr>
          <w:rStyle w:val="14"/>
          <w:rFonts w:hint="eastAsia"/>
        </w:rPr>
        <w:t>一般规定</w:t>
      </w:r>
      <w:r>
        <w:tab/>
      </w:r>
      <w:r>
        <w:fldChar w:fldCharType="begin"/>
      </w:r>
      <w:r>
        <w:instrText xml:space="preserve"> PAGEREF _Toc451156057 \h </w:instrText>
      </w:r>
      <w:r>
        <w:fldChar w:fldCharType="separate"/>
      </w:r>
      <w:r>
        <w:t>8</w:t>
      </w:r>
      <w:r>
        <w:fldChar w:fldCharType="end"/>
      </w:r>
      <w:r>
        <w:fldChar w:fldCharType="end"/>
      </w:r>
    </w:p>
    <w:p>
      <w:pPr>
        <w:pStyle w:val="11"/>
        <w:tabs>
          <w:tab w:val="right" w:leader="dot" w:pos="8302"/>
        </w:tabs>
        <w:rPr>
          <w:rFonts w:asciiTheme="minorHAnsi" w:hAnsiTheme="minorHAnsi" w:eastAsiaTheme="minorEastAsia" w:cstheme="minorBidi"/>
          <w:kern w:val="2"/>
          <w:sz w:val="21"/>
        </w:rPr>
      </w:pPr>
      <w:r>
        <w:fldChar w:fldCharType="begin"/>
      </w:r>
      <w:r>
        <w:instrText xml:space="preserve"> HYPERLINK \l "_Toc451156058" </w:instrText>
      </w:r>
      <w:r>
        <w:fldChar w:fldCharType="separate"/>
      </w:r>
      <w:r>
        <w:rPr>
          <w:rStyle w:val="14"/>
        </w:rPr>
        <w:t xml:space="preserve">4.2  </w:t>
      </w:r>
      <w:r>
        <w:rPr>
          <w:rStyle w:val="14"/>
          <w:rFonts w:hint="eastAsia"/>
        </w:rPr>
        <w:t>施工进度计划编制的协同</w:t>
      </w:r>
      <w:r>
        <w:tab/>
      </w:r>
      <w:r>
        <w:fldChar w:fldCharType="begin"/>
      </w:r>
      <w:r>
        <w:instrText xml:space="preserve"> PAGEREF _Toc451156058 \h </w:instrText>
      </w:r>
      <w:r>
        <w:fldChar w:fldCharType="separate"/>
      </w:r>
      <w:r>
        <w:t>8</w:t>
      </w:r>
      <w:r>
        <w:fldChar w:fldCharType="end"/>
      </w:r>
      <w:r>
        <w:fldChar w:fldCharType="end"/>
      </w:r>
    </w:p>
    <w:p>
      <w:pPr>
        <w:pStyle w:val="11"/>
        <w:tabs>
          <w:tab w:val="right" w:leader="dot" w:pos="8302"/>
        </w:tabs>
        <w:rPr>
          <w:rFonts w:asciiTheme="minorHAnsi" w:hAnsiTheme="minorHAnsi" w:eastAsiaTheme="minorEastAsia" w:cstheme="minorBidi"/>
          <w:kern w:val="2"/>
          <w:sz w:val="21"/>
        </w:rPr>
      </w:pPr>
      <w:r>
        <w:fldChar w:fldCharType="begin"/>
      </w:r>
      <w:r>
        <w:instrText xml:space="preserve"> HYPERLINK \l "_Toc451156059" </w:instrText>
      </w:r>
      <w:r>
        <w:fldChar w:fldCharType="separate"/>
      </w:r>
      <w:r>
        <w:rPr>
          <w:rStyle w:val="14"/>
        </w:rPr>
        <w:t xml:space="preserve">4.3  </w:t>
      </w:r>
      <w:r>
        <w:rPr>
          <w:rStyle w:val="14"/>
          <w:rFonts w:hint="eastAsia"/>
        </w:rPr>
        <w:t>施工进度计划实施的协同</w:t>
      </w:r>
      <w:r>
        <w:tab/>
      </w:r>
      <w:r>
        <w:fldChar w:fldCharType="begin"/>
      </w:r>
      <w:r>
        <w:instrText xml:space="preserve"> PAGEREF _Toc451156059 \h </w:instrText>
      </w:r>
      <w:r>
        <w:fldChar w:fldCharType="separate"/>
      </w:r>
      <w:r>
        <w:t>9</w:t>
      </w:r>
      <w:r>
        <w:fldChar w:fldCharType="end"/>
      </w:r>
      <w:r>
        <w:fldChar w:fldCharType="end"/>
      </w:r>
    </w:p>
    <w:p>
      <w:pPr>
        <w:pStyle w:val="11"/>
        <w:tabs>
          <w:tab w:val="right" w:leader="dot" w:pos="8302"/>
        </w:tabs>
        <w:rPr>
          <w:rFonts w:asciiTheme="minorHAnsi" w:hAnsiTheme="minorHAnsi" w:eastAsiaTheme="minorEastAsia" w:cstheme="minorBidi"/>
          <w:kern w:val="2"/>
          <w:sz w:val="21"/>
        </w:rPr>
      </w:pPr>
      <w:r>
        <w:fldChar w:fldCharType="begin"/>
      </w:r>
      <w:r>
        <w:instrText xml:space="preserve"> HYPERLINK \l "_Toc451156060" </w:instrText>
      </w:r>
      <w:r>
        <w:fldChar w:fldCharType="separate"/>
      </w:r>
      <w:r>
        <w:rPr>
          <w:rStyle w:val="14"/>
        </w:rPr>
        <w:t xml:space="preserve">4.4  </w:t>
      </w:r>
      <w:r>
        <w:rPr>
          <w:rStyle w:val="14"/>
          <w:rFonts w:hint="eastAsia"/>
        </w:rPr>
        <w:t>施工进度计划检查与调整的协同</w:t>
      </w:r>
      <w:r>
        <w:tab/>
      </w:r>
      <w:r>
        <w:fldChar w:fldCharType="begin"/>
      </w:r>
      <w:r>
        <w:instrText xml:space="preserve"> PAGEREF _Toc451156060 \h </w:instrText>
      </w:r>
      <w:r>
        <w:fldChar w:fldCharType="separate"/>
      </w:r>
      <w:r>
        <w:t>9</w:t>
      </w:r>
      <w:r>
        <w:fldChar w:fldCharType="end"/>
      </w:r>
      <w:r>
        <w:fldChar w:fldCharType="end"/>
      </w:r>
    </w:p>
    <w:p>
      <w:pPr>
        <w:pStyle w:val="10"/>
        <w:tabs>
          <w:tab w:val="right" w:leader="dot" w:pos="8302"/>
        </w:tabs>
        <w:rPr>
          <w:rFonts w:asciiTheme="minorHAnsi" w:hAnsiTheme="minorHAnsi" w:eastAsiaTheme="minorEastAsia" w:cstheme="minorBidi"/>
          <w:kern w:val="2"/>
          <w:sz w:val="21"/>
        </w:rPr>
      </w:pPr>
      <w:r>
        <w:fldChar w:fldCharType="begin"/>
      </w:r>
      <w:r>
        <w:instrText xml:space="preserve"> HYPERLINK \l "_Toc451156061" </w:instrText>
      </w:r>
      <w:r>
        <w:fldChar w:fldCharType="separate"/>
      </w:r>
      <w:r>
        <w:rPr>
          <w:rStyle w:val="14"/>
        </w:rPr>
        <w:t xml:space="preserve">5   </w:t>
      </w:r>
      <w:r>
        <w:rPr>
          <w:rStyle w:val="14"/>
          <w:rFonts w:hint="eastAsia"/>
        </w:rPr>
        <w:t>建筑工程施工成本管理协同</w:t>
      </w:r>
      <w:r>
        <w:tab/>
      </w:r>
      <w:r>
        <w:fldChar w:fldCharType="begin"/>
      </w:r>
      <w:r>
        <w:instrText xml:space="preserve"> PAGEREF _Toc451156061 \h </w:instrText>
      </w:r>
      <w:r>
        <w:fldChar w:fldCharType="separate"/>
      </w:r>
      <w:r>
        <w:t>11</w:t>
      </w:r>
      <w:r>
        <w:fldChar w:fldCharType="end"/>
      </w:r>
      <w:r>
        <w:fldChar w:fldCharType="end"/>
      </w:r>
    </w:p>
    <w:p>
      <w:pPr>
        <w:pStyle w:val="11"/>
        <w:tabs>
          <w:tab w:val="right" w:leader="dot" w:pos="8302"/>
        </w:tabs>
        <w:rPr>
          <w:rFonts w:asciiTheme="minorHAnsi" w:hAnsiTheme="minorHAnsi" w:eastAsiaTheme="minorEastAsia" w:cstheme="minorBidi"/>
          <w:kern w:val="2"/>
          <w:sz w:val="21"/>
        </w:rPr>
      </w:pPr>
      <w:r>
        <w:fldChar w:fldCharType="begin"/>
      </w:r>
      <w:r>
        <w:instrText xml:space="preserve"> HYPERLINK \l "_Toc451156062" </w:instrText>
      </w:r>
      <w:r>
        <w:fldChar w:fldCharType="separate"/>
      </w:r>
      <w:r>
        <w:rPr>
          <w:rStyle w:val="14"/>
        </w:rPr>
        <w:t xml:space="preserve">5.1  </w:t>
      </w:r>
      <w:r>
        <w:rPr>
          <w:rStyle w:val="14"/>
          <w:rFonts w:hint="eastAsia"/>
        </w:rPr>
        <w:t>一般规定</w:t>
      </w:r>
      <w:r>
        <w:tab/>
      </w:r>
      <w:r>
        <w:fldChar w:fldCharType="begin"/>
      </w:r>
      <w:r>
        <w:instrText xml:space="preserve"> PAGEREF _Toc451156062 \h </w:instrText>
      </w:r>
      <w:r>
        <w:fldChar w:fldCharType="separate"/>
      </w:r>
      <w:r>
        <w:t>11</w:t>
      </w:r>
      <w:r>
        <w:fldChar w:fldCharType="end"/>
      </w:r>
      <w:r>
        <w:fldChar w:fldCharType="end"/>
      </w:r>
    </w:p>
    <w:p>
      <w:pPr>
        <w:pStyle w:val="11"/>
        <w:tabs>
          <w:tab w:val="right" w:leader="dot" w:pos="8302"/>
        </w:tabs>
        <w:rPr>
          <w:rFonts w:asciiTheme="minorHAnsi" w:hAnsiTheme="minorHAnsi" w:eastAsiaTheme="minorEastAsia" w:cstheme="minorBidi"/>
          <w:kern w:val="2"/>
          <w:sz w:val="21"/>
        </w:rPr>
      </w:pPr>
      <w:r>
        <w:fldChar w:fldCharType="begin"/>
      </w:r>
      <w:r>
        <w:instrText xml:space="preserve"> HYPERLINK \l "_Toc451156063" </w:instrText>
      </w:r>
      <w:r>
        <w:fldChar w:fldCharType="separate"/>
      </w:r>
      <w:r>
        <w:rPr>
          <w:rStyle w:val="14"/>
        </w:rPr>
        <w:t xml:space="preserve">5.2  </w:t>
      </w:r>
      <w:r>
        <w:rPr>
          <w:rStyle w:val="14"/>
          <w:rFonts w:hint="eastAsia"/>
        </w:rPr>
        <w:t>合同价款约定的协同</w:t>
      </w:r>
      <w:r>
        <w:tab/>
      </w:r>
      <w:r>
        <w:fldChar w:fldCharType="begin"/>
      </w:r>
      <w:r>
        <w:instrText xml:space="preserve"> PAGEREF _Toc451156063 \h </w:instrText>
      </w:r>
      <w:r>
        <w:fldChar w:fldCharType="separate"/>
      </w:r>
      <w:r>
        <w:t>11</w:t>
      </w:r>
      <w:r>
        <w:fldChar w:fldCharType="end"/>
      </w:r>
      <w:r>
        <w:fldChar w:fldCharType="end"/>
      </w:r>
    </w:p>
    <w:p>
      <w:pPr>
        <w:pStyle w:val="11"/>
        <w:tabs>
          <w:tab w:val="right" w:leader="dot" w:pos="8302"/>
        </w:tabs>
        <w:rPr>
          <w:rFonts w:asciiTheme="minorHAnsi" w:hAnsiTheme="minorHAnsi" w:eastAsiaTheme="minorEastAsia" w:cstheme="minorBidi"/>
          <w:kern w:val="2"/>
          <w:sz w:val="21"/>
        </w:rPr>
      </w:pPr>
      <w:r>
        <w:fldChar w:fldCharType="begin"/>
      </w:r>
      <w:r>
        <w:instrText xml:space="preserve"> HYPERLINK \l "_Toc451156064" </w:instrText>
      </w:r>
      <w:r>
        <w:fldChar w:fldCharType="separate"/>
      </w:r>
      <w:r>
        <w:rPr>
          <w:rStyle w:val="14"/>
        </w:rPr>
        <w:t xml:space="preserve">5.3  </w:t>
      </w:r>
      <w:r>
        <w:rPr>
          <w:rStyle w:val="14"/>
          <w:rFonts w:hint="eastAsia"/>
        </w:rPr>
        <w:t>工程计量的协同</w:t>
      </w:r>
      <w:r>
        <w:tab/>
      </w:r>
      <w:r>
        <w:fldChar w:fldCharType="begin"/>
      </w:r>
      <w:r>
        <w:instrText xml:space="preserve"> PAGEREF _Toc451156064 \h </w:instrText>
      </w:r>
      <w:r>
        <w:fldChar w:fldCharType="separate"/>
      </w:r>
      <w:r>
        <w:t>12</w:t>
      </w:r>
      <w:r>
        <w:fldChar w:fldCharType="end"/>
      </w:r>
      <w:r>
        <w:fldChar w:fldCharType="end"/>
      </w:r>
    </w:p>
    <w:p>
      <w:pPr>
        <w:pStyle w:val="11"/>
        <w:tabs>
          <w:tab w:val="right" w:leader="dot" w:pos="8302"/>
        </w:tabs>
        <w:rPr>
          <w:rFonts w:asciiTheme="minorHAnsi" w:hAnsiTheme="minorHAnsi" w:eastAsiaTheme="minorEastAsia" w:cstheme="minorBidi"/>
          <w:kern w:val="2"/>
          <w:sz w:val="21"/>
        </w:rPr>
      </w:pPr>
      <w:r>
        <w:fldChar w:fldCharType="begin"/>
      </w:r>
      <w:r>
        <w:instrText xml:space="preserve"> HYPERLINK \l "_Toc451156065" </w:instrText>
      </w:r>
      <w:r>
        <w:fldChar w:fldCharType="separate"/>
      </w:r>
      <w:r>
        <w:rPr>
          <w:rStyle w:val="14"/>
        </w:rPr>
        <w:t xml:space="preserve">5.4  </w:t>
      </w:r>
      <w:r>
        <w:rPr>
          <w:rStyle w:val="14"/>
          <w:rFonts w:hint="eastAsia"/>
        </w:rPr>
        <w:t>合同价款调整的协同</w:t>
      </w:r>
      <w:r>
        <w:tab/>
      </w:r>
      <w:r>
        <w:fldChar w:fldCharType="begin"/>
      </w:r>
      <w:r>
        <w:instrText xml:space="preserve"> PAGEREF _Toc451156065 \h </w:instrText>
      </w:r>
      <w:r>
        <w:fldChar w:fldCharType="separate"/>
      </w:r>
      <w:r>
        <w:t>12</w:t>
      </w:r>
      <w:r>
        <w:fldChar w:fldCharType="end"/>
      </w:r>
      <w:r>
        <w:fldChar w:fldCharType="end"/>
      </w:r>
    </w:p>
    <w:p>
      <w:pPr>
        <w:pStyle w:val="11"/>
        <w:tabs>
          <w:tab w:val="right" w:leader="dot" w:pos="8302"/>
        </w:tabs>
        <w:rPr>
          <w:rFonts w:asciiTheme="minorHAnsi" w:hAnsiTheme="minorHAnsi" w:eastAsiaTheme="minorEastAsia" w:cstheme="minorBidi"/>
          <w:kern w:val="2"/>
          <w:sz w:val="21"/>
        </w:rPr>
      </w:pPr>
      <w:r>
        <w:fldChar w:fldCharType="begin"/>
      </w:r>
      <w:r>
        <w:instrText xml:space="preserve"> HYPERLINK \l "_Toc451156066" </w:instrText>
      </w:r>
      <w:r>
        <w:fldChar w:fldCharType="separate"/>
      </w:r>
      <w:r>
        <w:rPr>
          <w:rStyle w:val="14"/>
        </w:rPr>
        <w:t xml:space="preserve">5.5  </w:t>
      </w:r>
      <w:r>
        <w:rPr>
          <w:rStyle w:val="14"/>
          <w:rFonts w:hint="eastAsia"/>
        </w:rPr>
        <w:t>合同价款期中支付的协同</w:t>
      </w:r>
      <w:r>
        <w:tab/>
      </w:r>
      <w:r>
        <w:fldChar w:fldCharType="begin"/>
      </w:r>
      <w:r>
        <w:instrText xml:space="preserve"> PAGEREF _Toc451156066 \h </w:instrText>
      </w:r>
      <w:r>
        <w:fldChar w:fldCharType="separate"/>
      </w:r>
      <w:r>
        <w:t>14</w:t>
      </w:r>
      <w:r>
        <w:fldChar w:fldCharType="end"/>
      </w:r>
      <w:r>
        <w:fldChar w:fldCharType="end"/>
      </w:r>
    </w:p>
    <w:p>
      <w:pPr>
        <w:pStyle w:val="11"/>
        <w:tabs>
          <w:tab w:val="right" w:leader="dot" w:pos="8302"/>
        </w:tabs>
        <w:rPr>
          <w:rFonts w:asciiTheme="minorHAnsi" w:hAnsiTheme="minorHAnsi" w:eastAsiaTheme="minorEastAsia" w:cstheme="minorBidi"/>
          <w:kern w:val="2"/>
          <w:sz w:val="21"/>
        </w:rPr>
      </w:pPr>
      <w:r>
        <w:fldChar w:fldCharType="begin"/>
      </w:r>
      <w:r>
        <w:instrText xml:space="preserve"> HYPERLINK \l "_Toc451156067" </w:instrText>
      </w:r>
      <w:r>
        <w:fldChar w:fldCharType="separate"/>
      </w:r>
      <w:r>
        <w:rPr>
          <w:rStyle w:val="14"/>
        </w:rPr>
        <w:t xml:space="preserve">5.6  </w:t>
      </w:r>
      <w:r>
        <w:rPr>
          <w:rStyle w:val="14"/>
          <w:rFonts w:hint="eastAsia"/>
        </w:rPr>
        <w:t>竣工结算与支付的协同</w:t>
      </w:r>
      <w:r>
        <w:tab/>
      </w:r>
      <w:r>
        <w:fldChar w:fldCharType="begin"/>
      </w:r>
      <w:r>
        <w:instrText xml:space="preserve"> PAGEREF _Toc451156067 \h </w:instrText>
      </w:r>
      <w:r>
        <w:fldChar w:fldCharType="separate"/>
      </w:r>
      <w:r>
        <w:t>14</w:t>
      </w:r>
      <w:r>
        <w:fldChar w:fldCharType="end"/>
      </w:r>
      <w:r>
        <w:fldChar w:fldCharType="end"/>
      </w:r>
    </w:p>
    <w:p>
      <w:pPr>
        <w:pStyle w:val="10"/>
        <w:tabs>
          <w:tab w:val="right" w:leader="dot" w:pos="8302"/>
        </w:tabs>
        <w:rPr>
          <w:rFonts w:asciiTheme="minorHAnsi" w:hAnsiTheme="minorHAnsi" w:eastAsiaTheme="minorEastAsia" w:cstheme="minorBidi"/>
          <w:kern w:val="2"/>
          <w:sz w:val="21"/>
        </w:rPr>
      </w:pPr>
      <w:r>
        <w:fldChar w:fldCharType="begin"/>
      </w:r>
      <w:r>
        <w:instrText xml:space="preserve"> HYPERLINK \l "_Toc451156068" </w:instrText>
      </w:r>
      <w:r>
        <w:fldChar w:fldCharType="separate"/>
      </w:r>
      <w:r>
        <w:rPr>
          <w:rStyle w:val="14"/>
        </w:rPr>
        <w:t xml:space="preserve">6 </w:t>
      </w:r>
      <w:r>
        <w:rPr>
          <w:rStyle w:val="14"/>
          <w:rFonts w:hint="eastAsia"/>
        </w:rPr>
        <w:t>建筑工程施工安全协同管理</w:t>
      </w:r>
      <w:r>
        <w:tab/>
      </w:r>
      <w:r>
        <w:fldChar w:fldCharType="begin"/>
      </w:r>
      <w:r>
        <w:instrText xml:space="preserve"> PAGEREF _Toc451156068 \h </w:instrText>
      </w:r>
      <w:r>
        <w:fldChar w:fldCharType="separate"/>
      </w:r>
      <w:r>
        <w:t>17</w:t>
      </w:r>
      <w:r>
        <w:fldChar w:fldCharType="end"/>
      </w:r>
      <w:r>
        <w:fldChar w:fldCharType="end"/>
      </w:r>
    </w:p>
    <w:p>
      <w:pPr>
        <w:pStyle w:val="11"/>
        <w:tabs>
          <w:tab w:val="right" w:leader="dot" w:pos="8302"/>
        </w:tabs>
        <w:rPr>
          <w:rFonts w:asciiTheme="minorHAnsi" w:hAnsiTheme="minorHAnsi" w:eastAsiaTheme="minorEastAsia" w:cstheme="minorBidi"/>
          <w:kern w:val="2"/>
          <w:sz w:val="21"/>
        </w:rPr>
      </w:pPr>
      <w:r>
        <w:fldChar w:fldCharType="begin"/>
      </w:r>
      <w:r>
        <w:instrText xml:space="preserve"> HYPERLINK \l "_Toc451156069" </w:instrText>
      </w:r>
      <w:r>
        <w:fldChar w:fldCharType="separate"/>
      </w:r>
      <w:r>
        <w:rPr>
          <w:rStyle w:val="14"/>
        </w:rPr>
        <w:t xml:space="preserve">6.1 </w:t>
      </w:r>
      <w:r>
        <w:rPr>
          <w:rStyle w:val="14"/>
          <w:rFonts w:hint="eastAsia"/>
        </w:rPr>
        <w:t>一般规定</w:t>
      </w:r>
      <w:r>
        <w:tab/>
      </w:r>
      <w:r>
        <w:fldChar w:fldCharType="begin"/>
      </w:r>
      <w:r>
        <w:instrText xml:space="preserve"> PAGEREF _Toc451156069 \h </w:instrText>
      </w:r>
      <w:r>
        <w:fldChar w:fldCharType="separate"/>
      </w:r>
      <w:r>
        <w:t>17</w:t>
      </w:r>
      <w:r>
        <w:fldChar w:fldCharType="end"/>
      </w:r>
      <w:r>
        <w:fldChar w:fldCharType="end"/>
      </w:r>
    </w:p>
    <w:p>
      <w:pPr>
        <w:pStyle w:val="11"/>
        <w:tabs>
          <w:tab w:val="right" w:leader="dot" w:pos="8302"/>
        </w:tabs>
        <w:rPr>
          <w:rFonts w:asciiTheme="minorHAnsi" w:hAnsiTheme="minorHAnsi" w:eastAsiaTheme="minorEastAsia" w:cstheme="minorBidi"/>
          <w:kern w:val="2"/>
          <w:sz w:val="21"/>
        </w:rPr>
      </w:pPr>
      <w:r>
        <w:fldChar w:fldCharType="begin"/>
      </w:r>
      <w:r>
        <w:instrText xml:space="preserve"> HYPERLINK \l "_Toc451156070" </w:instrText>
      </w:r>
      <w:r>
        <w:fldChar w:fldCharType="separate"/>
      </w:r>
      <w:r>
        <w:rPr>
          <w:rStyle w:val="14"/>
        </w:rPr>
        <w:t xml:space="preserve">6.2  </w:t>
      </w:r>
      <w:r>
        <w:rPr>
          <w:rStyle w:val="14"/>
          <w:rFonts w:hint="eastAsia"/>
        </w:rPr>
        <w:t>施工准备阶段安全管理的协同</w:t>
      </w:r>
      <w:r>
        <w:tab/>
      </w:r>
      <w:r>
        <w:fldChar w:fldCharType="begin"/>
      </w:r>
      <w:r>
        <w:instrText xml:space="preserve"> PAGEREF _Toc451156070 \h </w:instrText>
      </w:r>
      <w:r>
        <w:fldChar w:fldCharType="separate"/>
      </w:r>
      <w:r>
        <w:t>18</w:t>
      </w:r>
      <w:r>
        <w:fldChar w:fldCharType="end"/>
      </w:r>
      <w:r>
        <w:fldChar w:fldCharType="end"/>
      </w:r>
    </w:p>
    <w:p>
      <w:pPr>
        <w:pStyle w:val="11"/>
        <w:tabs>
          <w:tab w:val="right" w:leader="dot" w:pos="8302"/>
        </w:tabs>
        <w:rPr>
          <w:rFonts w:asciiTheme="minorHAnsi" w:hAnsiTheme="minorHAnsi" w:eastAsiaTheme="minorEastAsia" w:cstheme="minorBidi"/>
          <w:kern w:val="2"/>
          <w:sz w:val="21"/>
        </w:rPr>
      </w:pPr>
      <w:r>
        <w:fldChar w:fldCharType="begin"/>
      </w:r>
      <w:r>
        <w:instrText xml:space="preserve"> HYPERLINK \l "_Toc451156071" </w:instrText>
      </w:r>
      <w:r>
        <w:fldChar w:fldCharType="separate"/>
      </w:r>
      <w:r>
        <w:rPr>
          <w:rStyle w:val="14"/>
        </w:rPr>
        <w:t xml:space="preserve">6.3  </w:t>
      </w:r>
      <w:r>
        <w:rPr>
          <w:rStyle w:val="14"/>
          <w:rFonts w:hint="eastAsia"/>
        </w:rPr>
        <w:t>施工过程安全管理的协同</w:t>
      </w:r>
      <w:r>
        <w:tab/>
      </w:r>
      <w:r>
        <w:fldChar w:fldCharType="begin"/>
      </w:r>
      <w:r>
        <w:instrText xml:space="preserve"> PAGEREF _Toc451156071 \h </w:instrText>
      </w:r>
      <w:r>
        <w:fldChar w:fldCharType="separate"/>
      </w:r>
      <w:r>
        <w:t>20</w:t>
      </w:r>
      <w:r>
        <w:fldChar w:fldCharType="end"/>
      </w:r>
      <w:r>
        <w:fldChar w:fldCharType="end"/>
      </w:r>
    </w:p>
    <w:p>
      <w:pPr>
        <w:pStyle w:val="11"/>
        <w:tabs>
          <w:tab w:val="right" w:leader="dot" w:pos="8302"/>
        </w:tabs>
        <w:rPr>
          <w:rFonts w:asciiTheme="minorHAnsi" w:hAnsiTheme="minorHAnsi" w:eastAsiaTheme="minorEastAsia" w:cstheme="minorBidi"/>
          <w:kern w:val="2"/>
          <w:sz w:val="21"/>
        </w:rPr>
      </w:pPr>
      <w:r>
        <w:fldChar w:fldCharType="begin"/>
      </w:r>
      <w:r>
        <w:instrText xml:space="preserve"> HYPERLINK \l "_Toc451156072" </w:instrText>
      </w:r>
      <w:r>
        <w:fldChar w:fldCharType="separate"/>
      </w:r>
      <w:r>
        <w:rPr>
          <w:rStyle w:val="14"/>
        </w:rPr>
        <w:t xml:space="preserve">6.4  </w:t>
      </w:r>
      <w:r>
        <w:rPr>
          <w:rStyle w:val="14"/>
          <w:rFonts w:hint="eastAsia"/>
        </w:rPr>
        <w:t>施工收尾及竣工交付阶段安全管理的协同</w:t>
      </w:r>
      <w:r>
        <w:tab/>
      </w:r>
      <w:r>
        <w:fldChar w:fldCharType="begin"/>
      </w:r>
      <w:r>
        <w:instrText xml:space="preserve"> PAGEREF _Toc451156072 \h </w:instrText>
      </w:r>
      <w:r>
        <w:fldChar w:fldCharType="separate"/>
      </w:r>
      <w:r>
        <w:t>21</w:t>
      </w:r>
      <w:r>
        <w:fldChar w:fldCharType="end"/>
      </w:r>
      <w:r>
        <w:fldChar w:fldCharType="end"/>
      </w:r>
    </w:p>
    <w:p>
      <w:pPr>
        <w:pStyle w:val="10"/>
        <w:tabs>
          <w:tab w:val="right" w:leader="dot" w:pos="8302"/>
        </w:tabs>
        <w:rPr>
          <w:rFonts w:asciiTheme="minorHAnsi" w:hAnsiTheme="minorHAnsi" w:eastAsiaTheme="minorEastAsia" w:cstheme="minorBidi"/>
          <w:kern w:val="2"/>
          <w:sz w:val="21"/>
        </w:rPr>
      </w:pPr>
      <w:r>
        <w:fldChar w:fldCharType="begin"/>
      </w:r>
      <w:r>
        <w:instrText xml:space="preserve"> HYPERLINK \l "_Toc451156073" </w:instrText>
      </w:r>
      <w:r>
        <w:fldChar w:fldCharType="separate"/>
      </w:r>
      <w:r>
        <w:rPr>
          <w:rStyle w:val="14"/>
        </w:rPr>
        <w:t xml:space="preserve">7  </w:t>
      </w:r>
      <w:r>
        <w:rPr>
          <w:rStyle w:val="14"/>
          <w:rFonts w:hint="eastAsia"/>
        </w:rPr>
        <w:t>建筑施工现场协同管理</w:t>
      </w:r>
      <w:r>
        <w:tab/>
      </w:r>
      <w:r>
        <w:fldChar w:fldCharType="begin"/>
      </w:r>
      <w:r>
        <w:instrText xml:space="preserve"> PAGEREF _Toc451156073 \h </w:instrText>
      </w:r>
      <w:r>
        <w:fldChar w:fldCharType="separate"/>
      </w:r>
      <w:r>
        <w:t>23</w:t>
      </w:r>
      <w:r>
        <w:fldChar w:fldCharType="end"/>
      </w:r>
      <w:r>
        <w:fldChar w:fldCharType="end"/>
      </w:r>
    </w:p>
    <w:p>
      <w:pPr>
        <w:pStyle w:val="11"/>
        <w:tabs>
          <w:tab w:val="right" w:leader="dot" w:pos="8302"/>
        </w:tabs>
        <w:rPr>
          <w:rFonts w:asciiTheme="minorHAnsi" w:hAnsiTheme="minorHAnsi" w:eastAsiaTheme="minorEastAsia" w:cstheme="minorBidi"/>
          <w:kern w:val="2"/>
          <w:sz w:val="21"/>
        </w:rPr>
      </w:pPr>
      <w:r>
        <w:fldChar w:fldCharType="begin"/>
      </w:r>
      <w:r>
        <w:instrText xml:space="preserve"> HYPERLINK \l "_Toc451156074" </w:instrText>
      </w:r>
      <w:r>
        <w:fldChar w:fldCharType="separate"/>
      </w:r>
      <w:r>
        <w:rPr>
          <w:rStyle w:val="14"/>
        </w:rPr>
        <w:t xml:space="preserve">7.1 </w:t>
      </w:r>
      <w:r>
        <w:rPr>
          <w:rStyle w:val="14"/>
          <w:rFonts w:hint="eastAsia"/>
        </w:rPr>
        <w:t>一般规定</w:t>
      </w:r>
      <w:r>
        <w:tab/>
      </w:r>
      <w:r>
        <w:fldChar w:fldCharType="begin"/>
      </w:r>
      <w:r>
        <w:instrText xml:space="preserve"> PAGEREF _Toc451156074 \h </w:instrText>
      </w:r>
      <w:r>
        <w:fldChar w:fldCharType="separate"/>
      </w:r>
      <w:r>
        <w:t>23</w:t>
      </w:r>
      <w:r>
        <w:fldChar w:fldCharType="end"/>
      </w:r>
      <w:r>
        <w:fldChar w:fldCharType="end"/>
      </w:r>
    </w:p>
    <w:p>
      <w:pPr>
        <w:pStyle w:val="11"/>
        <w:tabs>
          <w:tab w:val="right" w:leader="dot" w:pos="8302"/>
        </w:tabs>
        <w:rPr>
          <w:rFonts w:asciiTheme="minorHAnsi" w:hAnsiTheme="minorHAnsi" w:eastAsiaTheme="minorEastAsia" w:cstheme="minorBidi"/>
          <w:kern w:val="2"/>
          <w:sz w:val="21"/>
        </w:rPr>
      </w:pPr>
      <w:r>
        <w:fldChar w:fldCharType="begin"/>
      </w:r>
      <w:r>
        <w:instrText xml:space="preserve"> HYPERLINK \l "_Toc451156075" </w:instrText>
      </w:r>
      <w:r>
        <w:fldChar w:fldCharType="separate"/>
      </w:r>
      <w:r>
        <w:rPr>
          <w:rStyle w:val="14"/>
        </w:rPr>
        <w:t>7.2</w:t>
      </w:r>
      <w:r>
        <w:rPr>
          <w:rStyle w:val="14"/>
          <w:rFonts w:hint="eastAsia"/>
        </w:rPr>
        <w:t>施工现场准备协同</w:t>
      </w:r>
      <w:r>
        <w:tab/>
      </w:r>
      <w:r>
        <w:fldChar w:fldCharType="begin"/>
      </w:r>
      <w:r>
        <w:instrText xml:space="preserve"> PAGEREF _Toc451156075 \h </w:instrText>
      </w:r>
      <w:r>
        <w:fldChar w:fldCharType="separate"/>
      </w:r>
      <w:r>
        <w:t>24</w:t>
      </w:r>
      <w:r>
        <w:fldChar w:fldCharType="end"/>
      </w:r>
      <w:r>
        <w:fldChar w:fldCharType="end"/>
      </w:r>
    </w:p>
    <w:p>
      <w:pPr>
        <w:pStyle w:val="11"/>
        <w:tabs>
          <w:tab w:val="right" w:leader="dot" w:pos="8302"/>
        </w:tabs>
        <w:rPr>
          <w:rFonts w:asciiTheme="minorHAnsi" w:hAnsiTheme="minorHAnsi" w:eastAsiaTheme="minorEastAsia" w:cstheme="minorBidi"/>
          <w:kern w:val="2"/>
          <w:sz w:val="21"/>
        </w:rPr>
      </w:pPr>
      <w:r>
        <w:fldChar w:fldCharType="begin"/>
      </w:r>
      <w:r>
        <w:instrText xml:space="preserve"> HYPERLINK \l "_Toc451156076" </w:instrText>
      </w:r>
      <w:r>
        <w:fldChar w:fldCharType="separate"/>
      </w:r>
      <w:r>
        <w:rPr>
          <w:rStyle w:val="14"/>
        </w:rPr>
        <w:t xml:space="preserve">7.3 </w:t>
      </w:r>
      <w:r>
        <w:rPr>
          <w:rStyle w:val="14"/>
          <w:rFonts w:hint="eastAsia"/>
        </w:rPr>
        <w:t>施工现场平面布置协同</w:t>
      </w:r>
      <w:r>
        <w:tab/>
      </w:r>
      <w:r>
        <w:fldChar w:fldCharType="begin"/>
      </w:r>
      <w:r>
        <w:instrText xml:space="preserve"> PAGEREF _Toc451156076 \h </w:instrText>
      </w:r>
      <w:r>
        <w:fldChar w:fldCharType="separate"/>
      </w:r>
      <w:r>
        <w:t>24</w:t>
      </w:r>
      <w:r>
        <w:fldChar w:fldCharType="end"/>
      </w:r>
      <w:r>
        <w:fldChar w:fldCharType="end"/>
      </w:r>
    </w:p>
    <w:p>
      <w:pPr>
        <w:pStyle w:val="11"/>
        <w:tabs>
          <w:tab w:val="right" w:leader="dot" w:pos="8302"/>
        </w:tabs>
        <w:rPr>
          <w:rFonts w:asciiTheme="minorHAnsi" w:hAnsiTheme="minorHAnsi" w:eastAsiaTheme="minorEastAsia" w:cstheme="minorBidi"/>
          <w:kern w:val="2"/>
          <w:sz w:val="21"/>
        </w:rPr>
      </w:pPr>
      <w:r>
        <w:fldChar w:fldCharType="begin"/>
      </w:r>
      <w:r>
        <w:instrText xml:space="preserve"> HYPERLINK \l "_Toc451156077" </w:instrText>
      </w:r>
      <w:r>
        <w:fldChar w:fldCharType="separate"/>
      </w:r>
      <w:r>
        <w:rPr>
          <w:rStyle w:val="14"/>
        </w:rPr>
        <w:t xml:space="preserve">7.4 </w:t>
      </w:r>
      <w:r>
        <w:rPr>
          <w:rStyle w:val="14"/>
          <w:rFonts w:hint="eastAsia"/>
        </w:rPr>
        <w:t>施工现场物流及机械设备管理协同</w:t>
      </w:r>
      <w:r>
        <w:tab/>
      </w:r>
      <w:r>
        <w:fldChar w:fldCharType="begin"/>
      </w:r>
      <w:r>
        <w:instrText xml:space="preserve"> PAGEREF _Toc451156077 \h </w:instrText>
      </w:r>
      <w:r>
        <w:fldChar w:fldCharType="separate"/>
      </w:r>
      <w:r>
        <w:t>24</w:t>
      </w:r>
      <w:r>
        <w:fldChar w:fldCharType="end"/>
      </w:r>
      <w:r>
        <w:fldChar w:fldCharType="end"/>
      </w:r>
    </w:p>
    <w:p>
      <w:pPr>
        <w:pStyle w:val="11"/>
        <w:tabs>
          <w:tab w:val="right" w:leader="dot" w:pos="8302"/>
        </w:tabs>
        <w:rPr>
          <w:rFonts w:asciiTheme="minorHAnsi" w:hAnsiTheme="minorHAnsi" w:eastAsiaTheme="minorEastAsia" w:cstheme="minorBidi"/>
          <w:kern w:val="2"/>
          <w:sz w:val="21"/>
        </w:rPr>
      </w:pPr>
      <w:r>
        <w:fldChar w:fldCharType="begin"/>
      </w:r>
      <w:r>
        <w:instrText xml:space="preserve"> HYPERLINK \l "_Toc451156078" </w:instrText>
      </w:r>
      <w:r>
        <w:fldChar w:fldCharType="separate"/>
      </w:r>
      <w:r>
        <w:rPr>
          <w:rStyle w:val="14"/>
        </w:rPr>
        <w:t xml:space="preserve">7.5 </w:t>
      </w:r>
      <w:r>
        <w:rPr>
          <w:rStyle w:val="14"/>
          <w:rFonts w:hint="eastAsia"/>
        </w:rPr>
        <w:t>施工现场文明施工协同</w:t>
      </w:r>
      <w:r>
        <w:tab/>
      </w:r>
      <w:r>
        <w:fldChar w:fldCharType="begin"/>
      </w:r>
      <w:r>
        <w:instrText xml:space="preserve"> PAGEREF _Toc451156078 \h </w:instrText>
      </w:r>
      <w:r>
        <w:fldChar w:fldCharType="separate"/>
      </w:r>
      <w:r>
        <w:t>25</w:t>
      </w:r>
      <w:r>
        <w:fldChar w:fldCharType="end"/>
      </w:r>
      <w:r>
        <w:fldChar w:fldCharType="end"/>
      </w:r>
    </w:p>
    <w:p>
      <w:pPr>
        <w:pStyle w:val="10"/>
        <w:tabs>
          <w:tab w:val="right" w:leader="dot" w:pos="8302"/>
        </w:tabs>
        <w:rPr>
          <w:rFonts w:asciiTheme="minorHAnsi" w:hAnsiTheme="minorHAnsi" w:eastAsiaTheme="minorEastAsia" w:cstheme="minorBidi"/>
          <w:kern w:val="2"/>
          <w:sz w:val="21"/>
        </w:rPr>
      </w:pPr>
      <w:r>
        <w:fldChar w:fldCharType="begin"/>
      </w:r>
      <w:r>
        <w:instrText xml:space="preserve"> HYPERLINK \l "_Toc451156079" </w:instrText>
      </w:r>
      <w:r>
        <w:fldChar w:fldCharType="separate"/>
      </w:r>
      <w:r>
        <w:rPr>
          <w:rStyle w:val="14"/>
        </w:rPr>
        <w:t xml:space="preserve">7.5.1 </w:t>
      </w:r>
      <w:r>
        <w:rPr>
          <w:rStyle w:val="14"/>
          <w:rFonts w:hint="eastAsia"/>
        </w:rPr>
        <w:t>施工现场文明施工协同</w:t>
      </w:r>
      <w:r>
        <w:tab/>
      </w:r>
      <w:r>
        <w:fldChar w:fldCharType="begin"/>
      </w:r>
      <w:r>
        <w:instrText xml:space="preserve"> PAGEREF _Toc451156079 \h </w:instrText>
      </w:r>
      <w:r>
        <w:fldChar w:fldCharType="separate"/>
      </w:r>
      <w:r>
        <w:t>25</w:t>
      </w:r>
      <w:r>
        <w:fldChar w:fldCharType="end"/>
      </w:r>
      <w:r>
        <w:fldChar w:fldCharType="end"/>
      </w:r>
    </w:p>
    <w:p>
      <w:pPr>
        <w:pStyle w:val="10"/>
        <w:tabs>
          <w:tab w:val="right" w:leader="dot" w:pos="8302"/>
        </w:tabs>
        <w:rPr>
          <w:rFonts w:asciiTheme="minorHAnsi" w:hAnsiTheme="minorHAnsi" w:eastAsiaTheme="minorEastAsia" w:cstheme="minorBidi"/>
          <w:kern w:val="2"/>
          <w:sz w:val="21"/>
        </w:rPr>
      </w:pPr>
      <w:r>
        <w:fldChar w:fldCharType="begin"/>
      </w:r>
      <w:r>
        <w:instrText xml:space="preserve"> HYPERLINK \l "_Toc451156080" </w:instrText>
      </w:r>
      <w:r>
        <w:fldChar w:fldCharType="separate"/>
      </w:r>
      <w:r>
        <w:rPr>
          <w:rStyle w:val="14"/>
        </w:rPr>
        <w:t xml:space="preserve">8  </w:t>
      </w:r>
      <w:r>
        <w:rPr>
          <w:rStyle w:val="14"/>
          <w:rFonts w:hint="eastAsia"/>
        </w:rPr>
        <w:t>建筑工程绿色施工管理协同</w:t>
      </w:r>
      <w:r>
        <w:tab/>
      </w:r>
      <w:r>
        <w:fldChar w:fldCharType="begin"/>
      </w:r>
      <w:r>
        <w:instrText xml:space="preserve"> PAGEREF _Toc451156080 \h </w:instrText>
      </w:r>
      <w:r>
        <w:fldChar w:fldCharType="separate"/>
      </w:r>
      <w:r>
        <w:t>26</w:t>
      </w:r>
      <w:r>
        <w:fldChar w:fldCharType="end"/>
      </w:r>
      <w:r>
        <w:fldChar w:fldCharType="end"/>
      </w:r>
    </w:p>
    <w:p>
      <w:pPr>
        <w:pStyle w:val="11"/>
        <w:tabs>
          <w:tab w:val="right" w:leader="dot" w:pos="8302"/>
        </w:tabs>
        <w:rPr>
          <w:rFonts w:asciiTheme="minorHAnsi" w:hAnsiTheme="minorHAnsi" w:eastAsiaTheme="minorEastAsia" w:cstheme="minorBidi"/>
          <w:kern w:val="2"/>
          <w:sz w:val="21"/>
        </w:rPr>
      </w:pPr>
      <w:r>
        <w:fldChar w:fldCharType="begin"/>
      </w:r>
      <w:r>
        <w:instrText xml:space="preserve"> HYPERLINK \l "_Toc451156081" </w:instrText>
      </w:r>
      <w:r>
        <w:fldChar w:fldCharType="separate"/>
      </w:r>
      <w:r>
        <w:rPr>
          <w:rStyle w:val="14"/>
        </w:rPr>
        <w:t xml:space="preserve">8.1 </w:t>
      </w:r>
      <w:r>
        <w:rPr>
          <w:rStyle w:val="14"/>
          <w:rFonts w:hint="eastAsia"/>
        </w:rPr>
        <w:t>一般规定</w:t>
      </w:r>
      <w:r>
        <w:tab/>
      </w:r>
      <w:r>
        <w:fldChar w:fldCharType="begin"/>
      </w:r>
      <w:r>
        <w:instrText xml:space="preserve"> PAGEREF _Toc451156081 \h </w:instrText>
      </w:r>
      <w:r>
        <w:fldChar w:fldCharType="separate"/>
      </w:r>
      <w:r>
        <w:t>26</w:t>
      </w:r>
      <w:r>
        <w:fldChar w:fldCharType="end"/>
      </w:r>
      <w:r>
        <w:fldChar w:fldCharType="end"/>
      </w:r>
    </w:p>
    <w:p>
      <w:pPr>
        <w:pStyle w:val="11"/>
        <w:tabs>
          <w:tab w:val="right" w:leader="dot" w:pos="8302"/>
        </w:tabs>
        <w:rPr>
          <w:rFonts w:asciiTheme="minorHAnsi" w:hAnsiTheme="minorHAnsi" w:eastAsiaTheme="minorEastAsia" w:cstheme="minorBidi"/>
          <w:kern w:val="2"/>
          <w:sz w:val="21"/>
        </w:rPr>
      </w:pPr>
      <w:r>
        <w:fldChar w:fldCharType="begin"/>
      </w:r>
      <w:r>
        <w:instrText xml:space="preserve"> HYPERLINK \l "_Toc451156082" </w:instrText>
      </w:r>
      <w:r>
        <w:fldChar w:fldCharType="separate"/>
      </w:r>
      <w:r>
        <w:rPr>
          <w:rStyle w:val="14"/>
        </w:rPr>
        <w:t>8.2</w:t>
      </w:r>
      <w:r>
        <w:rPr>
          <w:rStyle w:val="14"/>
          <w:rFonts w:hint="eastAsia"/>
        </w:rPr>
        <w:t>节能与能源利用协同管理</w:t>
      </w:r>
      <w:r>
        <w:tab/>
      </w:r>
      <w:r>
        <w:fldChar w:fldCharType="begin"/>
      </w:r>
      <w:r>
        <w:instrText xml:space="preserve"> PAGEREF _Toc451156082 \h </w:instrText>
      </w:r>
      <w:r>
        <w:fldChar w:fldCharType="separate"/>
      </w:r>
      <w:r>
        <w:t>27</w:t>
      </w:r>
      <w:r>
        <w:fldChar w:fldCharType="end"/>
      </w:r>
      <w:r>
        <w:fldChar w:fldCharType="end"/>
      </w:r>
    </w:p>
    <w:p>
      <w:pPr>
        <w:pStyle w:val="11"/>
        <w:tabs>
          <w:tab w:val="right" w:leader="dot" w:pos="8302"/>
        </w:tabs>
        <w:rPr>
          <w:rFonts w:asciiTheme="minorHAnsi" w:hAnsiTheme="minorHAnsi" w:eastAsiaTheme="minorEastAsia" w:cstheme="minorBidi"/>
          <w:kern w:val="2"/>
          <w:sz w:val="21"/>
        </w:rPr>
      </w:pPr>
      <w:r>
        <w:fldChar w:fldCharType="begin"/>
      </w:r>
      <w:r>
        <w:instrText xml:space="preserve"> HYPERLINK \l "_Toc451156083" </w:instrText>
      </w:r>
      <w:r>
        <w:fldChar w:fldCharType="separate"/>
      </w:r>
      <w:r>
        <w:rPr>
          <w:rStyle w:val="14"/>
        </w:rPr>
        <w:t xml:space="preserve">8.3 </w:t>
      </w:r>
      <w:r>
        <w:rPr>
          <w:rStyle w:val="14"/>
          <w:rFonts w:hint="eastAsia"/>
        </w:rPr>
        <w:t>节地与施工用地保护协同管理</w:t>
      </w:r>
      <w:r>
        <w:tab/>
      </w:r>
      <w:r>
        <w:fldChar w:fldCharType="begin"/>
      </w:r>
      <w:r>
        <w:instrText xml:space="preserve"> PAGEREF _Toc451156083 \h </w:instrText>
      </w:r>
      <w:r>
        <w:fldChar w:fldCharType="separate"/>
      </w:r>
      <w:r>
        <w:t>28</w:t>
      </w:r>
      <w:r>
        <w:fldChar w:fldCharType="end"/>
      </w:r>
      <w:r>
        <w:fldChar w:fldCharType="end"/>
      </w:r>
    </w:p>
    <w:p>
      <w:pPr>
        <w:pStyle w:val="11"/>
        <w:tabs>
          <w:tab w:val="right" w:leader="dot" w:pos="8302"/>
        </w:tabs>
        <w:rPr>
          <w:rFonts w:asciiTheme="minorHAnsi" w:hAnsiTheme="minorHAnsi" w:eastAsiaTheme="minorEastAsia" w:cstheme="minorBidi"/>
          <w:kern w:val="2"/>
          <w:sz w:val="21"/>
        </w:rPr>
      </w:pPr>
      <w:r>
        <w:fldChar w:fldCharType="begin"/>
      </w:r>
      <w:r>
        <w:instrText xml:space="preserve"> HYPERLINK \l "_Toc451156084" </w:instrText>
      </w:r>
      <w:r>
        <w:fldChar w:fldCharType="separate"/>
      </w:r>
      <w:r>
        <w:rPr>
          <w:rStyle w:val="14"/>
        </w:rPr>
        <w:t>8.4</w:t>
      </w:r>
      <w:r>
        <w:rPr>
          <w:rStyle w:val="14"/>
          <w:rFonts w:hint="eastAsia"/>
        </w:rPr>
        <w:t>节水与水资源利用协同管理</w:t>
      </w:r>
      <w:r>
        <w:tab/>
      </w:r>
      <w:r>
        <w:fldChar w:fldCharType="begin"/>
      </w:r>
      <w:r>
        <w:instrText xml:space="preserve"> PAGEREF _Toc451156084 \h </w:instrText>
      </w:r>
      <w:r>
        <w:fldChar w:fldCharType="separate"/>
      </w:r>
      <w:r>
        <w:t>28</w:t>
      </w:r>
      <w:r>
        <w:fldChar w:fldCharType="end"/>
      </w:r>
      <w:r>
        <w:fldChar w:fldCharType="end"/>
      </w:r>
    </w:p>
    <w:p>
      <w:pPr>
        <w:pStyle w:val="11"/>
        <w:tabs>
          <w:tab w:val="right" w:leader="dot" w:pos="8302"/>
        </w:tabs>
        <w:rPr>
          <w:rFonts w:asciiTheme="minorHAnsi" w:hAnsiTheme="minorHAnsi" w:eastAsiaTheme="minorEastAsia" w:cstheme="minorBidi"/>
          <w:kern w:val="2"/>
          <w:sz w:val="21"/>
        </w:rPr>
      </w:pPr>
      <w:r>
        <w:fldChar w:fldCharType="begin"/>
      </w:r>
      <w:r>
        <w:instrText xml:space="preserve"> HYPERLINK \l "_Toc451156085" </w:instrText>
      </w:r>
      <w:r>
        <w:fldChar w:fldCharType="separate"/>
      </w:r>
      <w:r>
        <w:rPr>
          <w:rStyle w:val="14"/>
        </w:rPr>
        <w:t xml:space="preserve">8.5 </w:t>
      </w:r>
      <w:r>
        <w:rPr>
          <w:rStyle w:val="14"/>
          <w:rFonts w:hint="eastAsia"/>
        </w:rPr>
        <w:t>节材与材料资源利用协同管理</w:t>
      </w:r>
      <w:r>
        <w:tab/>
      </w:r>
      <w:r>
        <w:fldChar w:fldCharType="begin"/>
      </w:r>
      <w:r>
        <w:instrText xml:space="preserve"> PAGEREF _Toc451156085 \h </w:instrText>
      </w:r>
      <w:r>
        <w:fldChar w:fldCharType="separate"/>
      </w:r>
      <w:r>
        <w:t>29</w:t>
      </w:r>
      <w:r>
        <w:fldChar w:fldCharType="end"/>
      </w:r>
      <w:r>
        <w:fldChar w:fldCharType="end"/>
      </w:r>
    </w:p>
    <w:p>
      <w:pPr>
        <w:pStyle w:val="11"/>
        <w:tabs>
          <w:tab w:val="right" w:leader="dot" w:pos="8302"/>
        </w:tabs>
        <w:rPr>
          <w:rFonts w:asciiTheme="minorHAnsi" w:hAnsiTheme="minorHAnsi" w:eastAsiaTheme="minorEastAsia" w:cstheme="minorBidi"/>
          <w:kern w:val="2"/>
          <w:sz w:val="21"/>
        </w:rPr>
      </w:pPr>
      <w:r>
        <w:fldChar w:fldCharType="begin"/>
      </w:r>
      <w:r>
        <w:instrText xml:space="preserve"> HYPERLINK \l "_Toc451156086" </w:instrText>
      </w:r>
      <w:r>
        <w:fldChar w:fldCharType="separate"/>
      </w:r>
      <w:r>
        <w:rPr>
          <w:rStyle w:val="14"/>
        </w:rPr>
        <w:t>8.6</w:t>
      </w:r>
      <w:r>
        <w:rPr>
          <w:rStyle w:val="14"/>
          <w:rFonts w:hint="eastAsia"/>
        </w:rPr>
        <w:t>环境保护协同管理</w:t>
      </w:r>
      <w:r>
        <w:tab/>
      </w:r>
      <w:r>
        <w:fldChar w:fldCharType="begin"/>
      </w:r>
      <w:r>
        <w:instrText xml:space="preserve"> PAGEREF _Toc451156086 \h </w:instrText>
      </w:r>
      <w:r>
        <w:fldChar w:fldCharType="separate"/>
      </w:r>
      <w:r>
        <w:t>30</w:t>
      </w:r>
      <w:r>
        <w:fldChar w:fldCharType="end"/>
      </w:r>
      <w:r>
        <w:fldChar w:fldCharType="end"/>
      </w:r>
    </w:p>
    <w:p>
      <w:pPr>
        <w:pStyle w:val="10"/>
        <w:tabs>
          <w:tab w:val="right" w:leader="dot" w:pos="8302"/>
        </w:tabs>
        <w:rPr>
          <w:rFonts w:asciiTheme="minorHAnsi" w:hAnsiTheme="minorHAnsi" w:eastAsiaTheme="minorEastAsia" w:cstheme="minorBidi"/>
          <w:kern w:val="2"/>
          <w:sz w:val="21"/>
        </w:rPr>
      </w:pPr>
      <w:r>
        <w:fldChar w:fldCharType="begin"/>
      </w:r>
      <w:r>
        <w:instrText xml:space="preserve"> HYPERLINK \l "_Toc451156087" </w:instrText>
      </w:r>
      <w:r>
        <w:fldChar w:fldCharType="separate"/>
      </w:r>
      <w:r>
        <w:rPr>
          <w:rStyle w:val="14"/>
        </w:rPr>
        <w:t xml:space="preserve">9  </w:t>
      </w:r>
      <w:r>
        <w:rPr>
          <w:rStyle w:val="14"/>
          <w:rFonts w:hint="eastAsia"/>
        </w:rPr>
        <w:t>创新管理协同</w:t>
      </w:r>
      <w:r>
        <w:tab/>
      </w:r>
      <w:r>
        <w:fldChar w:fldCharType="begin"/>
      </w:r>
      <w:r>
        <w:instrText xml:space="preserve"> PAGEREF _Toc451156087 \h </w:instrText>
      </w:r>
      <w:r>
        <w:fldChar w:fldCharType="separate"/>
      </w:r>
      <w:r>
        <w:t>32</w:t>
      </w:r>
      <w:r>
        <w:fldChar w:fldCharType="end"/>
      </w:r>
      <w:r>
        <w:fldChar w:fldCharType="end"/>
      </w:r>
    </w:p>
    <w:p>
      <w:pPr>
        <w:pStyle w:val="11"/>
        <w:tabs>
          <w:tab w:val="right" w:leader="dot" w:pos="8302"/>
        </w:tabs>
        <w:rPr>
          <w:rFonts w:asciiTheme="minorHAnsi" w:hAnsiTheme="minorHAnsi" w:eastAsiaTheme="minorEastAsia" w:cstheme="minorBidi"/>
          <w:kern w:val="2"/>
          <w:sz w:val="21"/>
        </w:rPr>
      </w:pPr>
      <w:r>
        <w:fldChar w:fldCharType="begin"/>
      </w:r>
      <w:r>
        <w:instrText xml:space="preserve"> HYPERLINK \l "_Toc451156088" </w:instrText>
      </w:r>
      <w:r>
        <w:fldChar w:fldCharType="separate"/>
      </w:r>
      <w:r>
        <w:rPr>
          <w:rStyle w:val="14"/>
        </w:rPr>
        <w:t xml:space="preserve">9.1  </w:t>
      </w:r>
      <w:r>
        <w:rPr>
          <w:rStyle w:val="14"/>
          <w:rFonts w:hint="eastAsia"/>
        </w:rPr>
        <w:t>一般规定</w:t>
      </w:r>
      <w:r>
        <w:tab/>
      </w:r>
      <w:r>
        <w:fldChar w:fldCharType="begin"/>
      </w:r>
      <w:r>
        <w:instrText xml:space="preserve"> PAGEREF _Toc451156088 \h </w:instrText>
      </w:r>
      <w:r>
        <w:fldChar w:fldCharType="separate"/>
      </w:r>
      <w:r>
        <w:t>32</w:t>
      </w:r>
      <w:r>
        <w:fldChar w:fldCharType="end"/>
      </w:r>
      <w:r>
        <w:fldChar w:fldCharType="end"/>
      </w:r>
    </w:p>
    <w:p>
      <w:pPr>
        <w:pStyle w:val="11"/>
        <w:tabs>
          <w:tab w:val="right" w:leader="dot" w:pos="8302"/>
        </w:tabs>
        <w:rPr>
          <w:rFonts w:asciiTheme="minorHAnsi" w:hAnsiTheme="minorHAnsi" w:eastAsiaTheme="minorEastAsia" w:cstheme="minorBidi"/>
          <w:kern w:val="2"/>
          <w:sz w:val="21"/>
        </w:rPr>
      </w:pPr>
      <w:r>
        <w:fldChar w:fldCharType="begin"/>
      </w:r>
      <w:r>
        <w:instrText xml:space="preserve"> HYPERLINK \l "_Toc451156089" </w:instrText>
      </w:r>
      <w:r>
        <w:fldChar w:fldCharType="separate"/>
      </w:r>
      <w:r>
        <w:rPr>
          <w:rStyle w:val="14"/>
        </w:rPr>
        <w:t xml:space="preserve">9.2  </w:t>
      </w:r>
      <w:r>
        <w:rPr>
          <w:rStyle w:val="14"/>
          <w:rFonts w:hint="eastAsia"/>
        </w:rPr>
        <w:t>创新管理协同的内容</w:t>
      </w:r>
      <w:r>
        <w:tab/>
      </w:r>
      <w:r>
        <w:fldChar w:fldCharType="begin"/>
      </w:r>
      <w:r>
        <w:instrText xml:space="preserve"> PAGEREF _Toc451156089 \h </w:instrText>
      </w:r>
      <w:r>
        <w:fldChar w:fldCharType="separate"/>
      </w:r>
      <w:r>
        <w:t>32</w:t>
      </w:r>
      <w:r>
        <w:fldChar w:fldCharType="end"/>
      </w:r>
      <w:r>
        <w:fldChar w:fldCharType="end"/>
      </w:r>
    </w:p>
    <w:p>
      <w:pPr>
        <w:pStyle w:val="10"/>
        <w:tabs>
          <w:tab w:val="right" w:leader="dot" w:pos="8302"/>
        </w:tabs>
        <w:rPr>
          <w:rFonts w:asciiTheme="minorHAnsi" w:hAnsiTheme="minorHAnsi" w:eastAsiaTheme="minorEastAsia" w:cstheme="minorBidi"/>
          <w:kern w:val="2"/>
          <w:sz w:val="21"/>
        </w:rPr>
      </w:pPr>
      <w:r>
        <w:fldChar w:fldCharType="begin"/>
      </w:r>
      <w:r>
        <w:instrText xml:space="preserve"> HYPERLINK \l "_Toc451156090" </w:instrText>
      </w:r>
      <w:r>
        <w:fldChar w:fldCharType="separate"/>
      </w:r>
      <w:r>
        <w:rPr>
          <w:rStyle w:val="14"/>
          <w:rFonts w:hint="eastAsia"/>
        </w:rPr>
        <w:t>本标准用词说明</w:t>
      </w:r>
      <w:r>
        <w:tab/>
      </w:r>
      <w:r>
        <w:fldChar w:fldCharType="begin"/>
      </w:r>
      <w:r>
        <w:instrText xml:space="preserve"> PAGEREF _Toc451156090 \h </w:instrText>
      </w:r>
      <w:r>
        <w:fldChar w:fldCharType="separate"/>
      </w:r>
      <w:r>
        <w:t>33</w:t>
      </w:r>
      <w:r>
        <w:fldChar w:fldCharType="end"/>
      </w:r>
      <w:r>
        <w:fldChar w:fldCharType="end"/>
      </w:r>
    </w:p>
    <w:p>
      <w:pPr>
        <w:pStyle w:val="10"/>
        <w:tabs>
          <w:tab w:val="right" w:leader="dot" w:pos="8302"/>
        </w:tabs>
        <w:rPr>
          <w:rFonts w:asciiTheme="minorHAnsi" w:hAnsiTheme="minorHAnsi" w:eastAsiaTheme="minorEastAsia" w:cstheme="minorBidi"/>
          <w:kern w:val="2"/>
          <w:sz w:val="21"/>
        </w:rPr>
      </w:pPr>
      <w:r>
        <w:fldChar w:fldCharType="begin"/>
      </w:r>
      <w:r>
        <w:instrText xml:space="preserve"> HYPERLINK \l "_Toc451156091" </w:instrText>
      </w:r>
      <w:r>
        <w:fldChar w:fldCharType="separate"/>
      </w:r>
      <w:r>
        <w:rPr>
          <w:rStyle w:val="14"/>
          <w:rFonts w:hint="eastAsia"/>
        </w:rPr>
        <w:t>条文说明</w:t>
      </w:r>
      <w:r>
        <w:tab/>
      </w:r>
      <w:r>
        <w:fldChar w:fldCharType="begin"/>
      </w:r>
      <w:r>
        <w:instrText xml:space="preserve"> PAGEREF _Toc451156091 \h </w:instrText>
      </w:r>
      <w:r>
        <w:fldChar w:fldCharType="separate"/>
      </w:r>
      <w:r>
        <w:t>34</w:t>
      </w:r>
      <w:r>
        <w:fldChar w:fldCharType="end"/>
      </w:r>
      <w:r>
        <w:fldChar w:fldCharType="end"/>
      </w:r>
    </w:p>
    <w:p>
      <w:pPr>
        <w:rPr>
          <w:color w:val="000000"/>
        </w:rPr>
      </w:pPr>
      <w:r>
        <w:rPr>
          <w:b/>
          <w:bCs/>
          <w:color w:val="000000"/>
          <w:lang w:val="zh-CN"/>
        </w:rPr>
        <w:fldChar w:fldCharType="end"/>
      </w:r>
    </w:p>
    <w:p>
      <w:pPr>
        <w:jc w:val="center"/>
        <w:rPr>
          <w:b/>
          <w:color w:val="000000"/>
          <w:sz w:val="32"/>
          <w:szCs w:val="32"/>
        </w:rPr>
      </w:pPr>
    </w:p>
    <w:p>
      <w:pPr>
        <w:rPr>
          <w:color w:val="000000"/>
          <w:sz w:val="24"/>
          <w:szCs w:val="24"/>
        </w:rPr>
      </w:pPr>
    </w:p>
    <w:p>
      <w:pPr>
        <w:pStyle w:val="2"/>
        <w:spacing w:before="0" w:after="0" w:line="240" w:lineRule="auto"/>
        <w:jc w:val="center"/>
        <w:rPr>
          <w:color w:val="FF0000"/>
          <w:sz w:val="28"/>
          <w:szCs w:val="28"/>
        </w:rPr>
        <w:sectPr>
          <w:pgSz w:w="11906" w:h="16838"/>
          <w:pgMar w:top="1440" w:right="1797" w:bottom="1440" w:left="1797" w:header="851" w:footer="992" w:gutter="0"/>
          <w:cols w:space="720" w:num="1"/>
          <w:docGrid w:type="lines" w:linePitch="312" w:charSpace="0"/>
        </w:sectPr>
      </w:pPr>
    </w:p>
    <w:p>
      <w:pPr>
        <w:pStyle w:val="2"/>
        <w:spacing w:before="0" w:after="0" w:line="240" w:lineRule="auto"/>
        <w:jc w:val="center"/>
        <w:rPr>
          <w:sz w:val="28"/>
          <w:szCs w:val="28"/>
        </w:rPr>
      </w:pPr>
      <w:bookmarkStart w:id="1" w:name="_Toc451156048"/>
      <w:r>
        <w:rPr>
          <w:rFonts w:hint="eastAsia"/>
          <w:sz w:val="28"/>
          <w:szCs w:val="28"/>
        </w:rPr>
        <w:t>1  总则</w:t>
      </w:r>
      <w:bookmarkEnd w:id="1"/>
    </w:p>
    <w:p>
      <w:pPr>
        <w:spacing w:line="276" w:lineRule="auto"/>
        <w:rPr>
          <w:sz w:val="24"/>
          <w:szCs w:val="24"/>
        </w:rPr>
      </w:pPr>
      <w:r>
        <w:rPr>
          <w:rFonts w:hint="eastAsia"/>
          <w:sz w:val="24"/>
          <w:szCs w:val="24"/>
        </w:rPr>
        <w:t>1.0.1 为了加强建筑工程施工生产管理水平，统一建筑工程施工的协同管理，保证工程施工协同管理的顺利进行，制订本标准。</w:t>
      </w:r>
    </w:p>
    <w:p>
      <w:pPr>
        <w:spacing w:line="276" w:lineRule="auto"/>
        <w:rPr>
          <w:sz w:val="24"/>
          <w:szCs w:val="24"/>
        </w:rPr>
      </w:pPr>
      <w:r>
        <w:rPr>
          <w:rFonts w:hint="eastAsia"/>
          <w:sz w:val="24"/>
          <w:szCs w:val="24"/>
        </w:rPr>
        <w:t>1.0.2 本标准依据现行国家有关建筑工程施工的相关法律、法规、管理标准和技术标准编制。</w:t>
      </w:r>
    </w:p>
    <w:p>
      <w:pPr>
        <w:spacing w:line="276" w:lineRule="auto"/>
        <w:rPr>
          <w:sz w:val="24"/>
          <w:szCs w:val="24"/>
        </w:rPr>
      </w:pPr>
      <w:r>
        <w:rPr>
          <w:rFonts w:hint="eastAsia"/>
          <w:sz w:val="24"/>
          <w:szCs w:val="24"/>
        </w:rPr>
        <w:t>1.0.3 本标准从建筑工程总包单位出发，适用于以总包单位为核心的建筑工程施工各相关单位间的协同管理，可作为包括总包单位在内的各相关单位施工协同管理的依据。</w:t>
      </w:r>
    </w:p>
    <w:p>
      <w:pPr>
        <w:spacing w:line="276" w:lineRule="auto"/>
        <w:rPr>
          <w:sz w:val="24"/>
          <w:szCs w:val="24"/>
        </w:rPr>
      </w:pPr>
      <w:r>
        <w:rPr>
          <w:rFonts w:hint="eastAsia"/>
          <w:sz w:val="24"/>
          <w:szCs w:val="24"/>
        </w:rPr>
        <w:t>1.0.4 建筑工程施工的协同管理，除应执行本标准的规定外，尚应符合国家现行有关标准的规定。</w:t>
      </w:r>
    </w:p>
    <w:p>
      <w:pPr>
        <w:spacing w:line="276" w:lineRule="auto"/>
        <w:rPr>
          <w:sz w:val="24"/>
          <w:szCs w:val="24"/>
        </w:rPr>
        <w:sectPr>
          <w:pgSz w:w="11906" w:h="16838"/>
          <w:pgMar w:top="1440" w:right="1797" w:bottom="1440" w:left="1797" w:header="851" w:footer="992" w:gutter="0"/>
          <w:pgNumType w:start="1"/>
          <w:cols w:space="720" w:num="1"/>
          <w:docGrid w:type="lines" w:linePitch="312" w:charSpace="0"/>
        </w:sectPr>
      </w:pPr>
    </w:p>
    <w:p>
      <w:pPr>
        <w:pStyle w:val="2"/>
        <w:spacing w:before="0" w:after="0" w:line="240" w:lineRule="auto"/>
        <w:jc w:val="center"/>
        <w:rPr>
          <w:sz w:val="28"/>
          <w:szCs w:val="28"/>
        </w:rPr>
      </w:pPr>
      <w:bookmarkStart w:id="2" w:name="_Toc451156049"/>
      <w:r>
        <w:rPr>
          <w:rFonts w:hint="eastAsia"/>
          <w:sz w:val="28"/>
          <w:szCs w:val="28"/>
        </w:rPr>
        <w:t>2. 术语</w:t>
      </w:r>
      <w:bookmarkEnd w:id="2"/>
    </w:p>
    <w:p>
      <w:pPr>
        <w:spacing w:line="276" w:lineRule="auto"/>
        <w:rPr>
          <w:sz w:val="24"/>
          <w:szCs w:val="24"/>
        </w:rPr>
      </w:pPr>
    </w:p>
    <w:p>
      <w:pPr>
        <w:spacing w:line="276" w:lineRule="auto"/>
        <w:rPr>
          <w:sz w:val="24"/>
          <w:szCs w:val="24"/>
        </w:rPr>
      </w:pPr>
      <w:r>
        <w:rPr>
          <w:rFonts w:hint="eastAsia"/>
          <w:sz w:val="24"/>
          <w:szCs w:val="24"/>
        </w:rPr>
        <w:t>2.0.1  协同管理 coordination management</w:t>
      </w:r>
    </w:p>
    <w:p>
      <w:pPr>
        <w:spacing w:line="276" w:lineRule="auto"/>
        <w:ind w:firstLine="480" w:firstLineChars="200"/>
        <w:rPr>
          <w:sz w:val="24"/>
          <w:szCs w:val="24"/>
        </w:rPr>
      </w:pPr>
      <w:r>
        <w:rPr>
          <w:rFonts w:hint="eastAsia"/>
          <w:sz w:val="24"/>
          <w:szCs w:val="24"/>
        </w:rPr>
        <w:t>打破资源（人、财、物、信息、流程等）之间的各种壁垒和边界，使之为共同的目标而进行协调的运作，通过对各种资源最大的开发、利用和增值以充分达成共同目标的管理活动。</w:t>
      </w:r>
    </w:p>
    <w:p>
      <w:pPr>
        <w:spacing w:line="276" w:lineRule="auto"/>
        <w:rPr>
          <w:sz w:val="24"/>
          <w:szCs w:val="24"/>
        </w:rPr>
      </w:pPr>
      <w:r>
        <w:rPr>
          <w:rFonts w:hint="eastAsia"/>
          <w:sz w:val="24"/>
          <w:szCs w:val="24"/>
        </w:rPr>
        <w:t>2.0.2  施工质量管理 construction quality management</w:t>
      </w:r>
    </w:p>
    <w:p>
      <w:pPr>
        <w:spacing w:line="276" w:lineRule="auto"/>
        <w:ind w:firstLine="480" w:firstLineChars="200"/>
        <w:rPr>
          <w:sz w:val="24"/>
          <w:szCs w:val="24"/>
        </w:rPr>
      </w:pPr>
      <w:r>
        <w:rPr>
          <w:rFonts w:hint="eastAsia"/>
          <w:sz w:val="24"/>
          <w:szCs w:val="24"/>
        </w:rPr>
        <w:t>为保证和提高施工质量，运用一整套质量管理体系、手段和方法所进行的系统管理活动。</w:t>
      </w:r>
    </w:p>
    <w:p>
      <w:pPr>
        <w:spacing w:line="276" w:lineRule="auto"/>
        <w:rPr>
          <w:sz w:val="24"/>
          <w:szCs w:val="24"/>
        </w:rPr>
      </w:pPr>
      <w:r>
        <w:rPr>
          <w:rFonts w:hint="eastAsia"/>
          <w:sz w:val="24"/>
          <w:szCs w:val="24"/>
        </w:rPr>
        <w:t>2.0.3  施工进度管理  construction schedule management</w:t>
      </w:r>
    </w:p>
    <w:p>
      <w:pPr>
        <w:spacing w:line="276" w:lineRule="auto"/>
        <w:ind w:firstLine="480" w:firstLineChars="200"/>
        <w:rPr>
          <w:sz w:val="24"/>
          <w:szCs w:val="24"/>
        </w:rPr>
      </w:pPr>
      <w:r>
        <w:rPr>
          <w:rFonts w:hint="eastAsia"/>
          <w:sz w:val="24"/>
          <w:szCs w:val="24"/>
        </w:rPr>
        <w:t>根据合同规定的工期要求编制施工进度计划，并以此作为管理的目标，对施工的全过程经常进行检查、对比、分析，及时发现实施中的偏差，并采取有效措施，调整工程建设施工进度计划，排除干扰，保证工期目标实现的全部活动。</w:t>
      </w:r>
    </w:p>
    <w:p>
      <w:pPr>
        <w:spacing w:line="276" w:lineRule="auto"/>
        <w:rPr>
          <w:sz w:val="24"/>
          <w:szCs w:val="24"/>
        </w:rPr>
      </w:pPr>
      <w:r>
        <w:rPr>
          <w:rFonts w:hint="eastAsia"/>
          <w:color w:val="000000"/>
          <w:sz w:val="24"/>
          <w:szCs w:val="24"/>
        </w:rPr>
        <w:t xml:space="preserve">2.0.4  施工成本管理 </w:t>
      </w:r>
      <w:r>
        <w:rPr>
          <w:rFonts w:hint="eastAsia"/>
          <w:sz w:val="24"/>
          <w:szCs w:val="24"/>
        </w:rPr>
        <w:t>construction cost management</w:t>
      </w:r>
    </w:p>
    <w:p>
      <w:pPr>
        <w:spacing w:line="276" w:lineRule="auto"/>
        <w:ind w:firstLine="480" w:firstLineChars="200"/>
        <w:rPr>
          <w:color w:val="000000"/>
          <w:sz w:val="24"/>
          <w:szCs w:val="24"/>
        </w:rPr>
      </w:pPr>
      <w:r>
        <w:rPr>
          <w:rFonts w:hint="eastAsia"/>
          <w:color w:val="000000"/>
          <w:sz w:val="24"/>
          <w:szCs w:val="24"/>
        </w:rPr>
        <w:t>工程施工中，在保证工期和质量要求的前提下，采取相应的管理措施，把成本控制在计划范围内，并进一步寻求最大程度的成本节约的管理活动。</w:t>
      </w:r>
    </w:p>
    <w:p>
      <w:pPr>
        <w:spacing w:line="276" w:lineRule="auto"/>
        <w:rPr>
          <w:sz w:val="24"/>
          <w:szCs w:val="24"/>
        </w:rPr>
      </w:pPr>
      <w:r>
        <w:rPr>
          <w:rFonts w:hint="eastAsia"/>
          <w:sz w:val="24"/>
          <w:szCs w:val="24"/>
        </w:rPr>
        <w:t>2.0.5  安全管理  safety management</w:t>
      </w:r>
    </w:p>
    <w:p>
      <w:pPr>
        <w:spacing w:line="276" w:lineRule="auto"/>
        <w:ind w:firstLine="480" w:firstLineChars="200"/>
        <w:rPr>
          <w:sz w:val="24"/>
          <w:szCs w:val="24"/>
        </w:rPr>
      </w:pPr>
      <w:r>
        <w:rPr>
          <w:rFonts w:hint="eastAsia"/>
          <w:sz w:val="24"/>
          <w:szCs w:val="24"/>
        </w:rPr>
        <w:t>为预防生产过程中发生事故而采取的各种管理措施和活动。</w:t>
      </w:r>
    </w:p>
    <w:p>
      <w:pPr>
        <w:spacing w:line="276" w:lineRule="auto"/>
        <w:rPr>
          <w:color w:val="000000"/>
          <w:sz w:val="24"/>
          <w:szCs w:val="24"/>
        </w:rPr>
      </w:pPr>
      <w:r>
        <w:rPr>
          <w:rFonts w:hint="eastAsia"/>
          <w:color w:val="000000"/>
          <w:sz w:val="24"/>
          <w:szCs w:val="24"/>
        </w:rPr>
        <w:t>2.0.7  施工现场管理协同 construction site management collaboration</w:t>
      </w:r>
    </w:p>
    <w:p>
      <w:pPr>
        <w:spacing w:line="276" w:lineRule="auto"/>
        <w:ind w:firstLine="480" w:firstLineChars="200"/>
        <w:rPr>
          <w:color w:val="000000"/>
          <w:sz w:val="24"/>
          <w:szCs w:val="24"/>
        </w:rPr>
      </w:pPr>
      <w:r>
        <w:rPr>
          <w:rFonts w:hint="eastAsia"/>
          <w:color w:val="000000"/>
          <w:sz w:val="24"/>
          <w:szCs w:val="24"/>
        </w:rPr>
        <w:t>建设工程各参与方对现场平面布置、安全及文明施工等进行协同管理的过程。</w:t>
      </w:r>
    </w:p>
    <w:p>
      <w:pPr>
        <w:spacing w:line="276" w:lineRule="auto"/>
        <w:rPr>
          <w:color w:val="000000"/>
          <w:sz w:val="24"/>
          <w:szCs w:val="24"/>
        </w:rPr>
      </w:pPr>
      <w:r>
        <w:rPr>
          <w:rFonts w:hint="eastAsia"/>
          <w:color w:val="000000"/>
          <w:sz w:val="24"/>
          <w:szCs w:val="24"/>
        </w:rPr>
        <w:t xml:space="preserve">2.0.8  绿色施工   green construction </w:t>
      </w:r>
    </w:p>
    <w:p>
      <w:pPr>
        <w:spacing w:line="276" w:lineRule="auto"/>
        <w:ind w:firstLine="480" w:firstLineChars="200"/>
        <w:rPr>
          <w:color w:val="000000"/>
          <w:sz w:val="24"/>
          <w:szCs w:val="24"/>
        </w:rPr>
      </w:pPr>
      <w:r>
        <w:rPr>
          <w:rFonts w:hint="eastAsia"/>
          <w:color w:val="000000"/>
          <w:sz w:val="24"/>
          <w:szCs w:val="24"/>
        </w:rPr>
        <w:t>工程建设中，在保证质量、安全等基本要求的前提下，通过科学管理和技术进步，最大限度地节约资源与减少对环境负面影响的施工活动，实现四节一环保（节能、节地、节水、节材和环境保护）。</w:t>
      </w:r>
    </w:p>
    <w:p>
      <w:pPr>
        <w:spacing w:line="276" w:lineRule="auto"/>
        <w:rPr>
          <w:color w:val="000000"/>
          <w:sz w:val="24"/>
          <w:szCs w:val="24"/>
        </w:rPr>
      </w:pPr>
      <w:r>
        <w:rPr>
          <w:rFonts w:hint="eastAsia"/>
          <w:color w:val="000000"/>
          <w:sz w:val="24"/>
          <w:szCs w:val="24"/>
        </w:rPr>
        <w:t>2.0.9  创新管理  i</w:t>
      </w:r>
      <w:r>
        <w:rPr>
          <w:color w:val="000000"/>
          <w:sz w:val="24"/>
          <w:szCs w:val="24"/>
        </w:rPr>
        <w:t>nnovation management</w:t>
      </w:r>
    </w:p>
    <w:p>
      <w:pPr>
        <w:spacing w:line="276" w:lineRule="auto"/>
        <w:ind w:firstLine="480" w:firstLineChars="200"/>
        <w:rPr>
          <w:color w:val="000000"/>
          <w:sz w:val="24"/>
          <w:szCs w:val="24"/>
        </w:rPr>
      </w:pPr>
      <w:r>
        <w:rPr>
          <w:rFonts w:hint="eastAsia"/>
          <w:color w:val="000000"/>
          <w:sz w:val="24"/>
          <w:szCs w:val="24"/>
        </w:rPr>
        <w:t>对创新活动的管理，是通过决策、计划、指挥、组织、激励、控制等管理职能活动和组合确保整个组织研究和采用新技术、新设备、新物质、新方法，从而实现创新目标并获得相应的收益。</w:t>
      </w:r>
    </w:p>
    <w:p>
      <w:pPr>
        <w:pStyle w:val="2"/>
        <w:spacing w:before="0" w:after="0" w:line="240" w:lineRule="auto"/>
        <w:jc w:val="center"/>
        <w:rPr>
          <w:sz w:val="28"/>
          <w:szCs w:val="28"/>
        </w:rPr>
        <w:sectPr>
          <w:headerReference r:id="rId6" w:type="default"/>
          <w:footerReference r:id="rId7" w:type="default"/>
          <w:pgSz w:w="11906" w:h="16838"/>
          <w:pgMar w:top="1440" w:right="1800" w:bottom="1440" w:left="1800" w:header="851" w:footer="992" w:gutter="0"/>
          <w:cols w:space="720" w:num="1"/>
          <w:docGrid w:type="lines" w:linePitch="312" w:charSpace="0"/>
        </w:sectPr>
      </w:pPr>
      <w:bookmarkStart w:id="3" w:name="_Toc451156050"/>
    </w:p>
    <w:p>
      <w:pPr>
        <w:pStyle w:val="2"/>
        <w:spacing w:before="0" w:after="0" w:line="240" w:lineRule="auto"/>
        <w:jc w:val="center"/>
        <w:rPr>
          <w:sz w:val="28"/>
          <w:szCs w:val="28"/>
        </w:rPr>
      </w:pPr>
      <w:r>
        <w:rPr>
          <w:rFonts w:hint="eastAsia"/>
          <w:sz w:val="28"/>
          <w:szCs w:val="28"/>
        </w:rPr>
        <w:t>3   建筑工程施工质量管理协同</w:t>
      </w:r>
      <w:bookmarkEnd w:id="3"/>
    </w:p>
    <w:p>
      <w:pPr>
        <w:jc w:val="center"/>
        <w:rPr>
          <w:sz w:val="24"/>
          <w:szCs w:val="24"/>
        </w:rPr>
      </w:pPr>
    </w:p>
    <w:p>
      <w:pPr>
        <w:pStyle w:val="3"/>
        <w:spacing w:before="0" w:after="0" w:line="276" w:lineRule="auto"/>
        <w:jc w:val="center"/>
        <w:rPr>
          <w:sz w:val="24"/>
          <w:szCs w:val="24"/>
        </w:rPr>
      </w:pPr>
      <w:bookmarkStart w:id="4" w:name="_Toc451156051"/>
      <w:r>
        <w:rPr>
          <w:rFonts w:hint="eastAsia"/>
          <w:sz w:val="24"/>
          <w:szCs w:val="24"/>
        </w:rPr>
        <w:t>3.1  一般规定</w:t>
      </w:r>
      <w:bookmarkEnd w:id="4"/>
    </w:p>
    <w:p>
      <w:pPr>
        <w:spacing w:line="276" w:lineRule="auto"/>
        <w:rPr>
          <w:sz w:val="24"/>
          <w:szCs w:val="24"/>
        </w:rPr>
      </w:pPr>
      <w:r>
        <w:rPr>
          <w:rFonts w:hint="eastAsia"/>
          <w:sz w:val="24"/>
          <w:szCs w:val="24"/>
        </w:rPr>
        <w:t>3.1.1  建筑工程施工的主要参与方应遵照《建设工程质量管理条例》、《建筑工程五方责任主体项目负责人质量终身责任追究暂行办法》、《工程建设施工企业质量管理规范》（GB/T50430-2007）和《质量管理体系GB/T 19000》族标准的要求，切实做好建筑工程施工质量管理协同，确保建设工程施工质量目标的实现。</w:t>
      </w:r>
    </w:p>
    <w:p>
      <w:pPr>
        <w:spacing w:line="276" w:lineRule="auto"/>
        <w:rPr>
          <w:sz w:val="24"/>
          <w:szCs w:val="24"/>
        </w:rPr>
      </w:pPr>
      <w:r>
        <w:rPr>
          <w:rFonts w:hint="eastAsia"/>
          <w:sz w:val="24"/>
          <w:szCs w:val="24"/>
        </w:rPr>
        <w:t>3.1.2  建筑工程施工质量管理协同应包括如下内容：</w:t>
      </w:r>
    </w:p>
    <w:p>
      <w:pPr>
        <w:spacing w:line="276" w:lineRule="auto"/>
        <w:ind w:firstLine="480"/>
        <w:rPr>
          <w:sz w:val="24"/>
          <w:szCs w:val="24"/>
        </w:rPr>
      </w:pPr>
      <w:r>
        <w:rPr>
          <w:rFonts w:hint="eastAsia"/>
          <w:sz w:val="24"/>
          <w:szCs w:val="24"/>
        </w:rPr>
        <w:t>1  施工准备质量控制的协同。包括施工质量控制准备工作的协同、现场施工准备质量控制的协同、材料质量控制的协同、施工（方案）组织设计/专项方案的协同等。</w:t>
      </w:r>
    </w:p>
    <w:p>
      <w:pPr>
        <w:spacing w:line="276" w:lineRule="auto"/>
        <w:ind w:firstLine="480"/>
        <w:rPr>
          <w:sz w:val="24"/>
          <w:szCs w:val="24"/>
        </w:rPr>
      </w:pPr>
      <w:r>
        <w:rPr>
          <w:rFonts w:hint="eastAsia"/>
          <w:sz w:val="24"/>
          <w:szCs w:val="24"/>
        </w:rPr>
        <w:t>2  施工过程质量控制的协同。包括设计和技术交底的协同、测量控制的协同、计量控制的协同等。</w:t>
      </w:r>
    </w:p>
    <w:p>
      <w:pPr>
        <w:spacing w:line="276" w:lineRule="auto"/>
        <w:ind w:firstLine="480"/>
        <w:rPr>
          <w:sz w:val="24"/>
          <w:szCs w:val="24"/>
        </w:rPr>
      </w:pPr>
      <w:r>
        <w:rPr>
          <w:rFonts w:hint="eastAsia"/>
          <w:sz w:val="24"/>
          <w:szCs w:val="24"/>
        </w:rPr>
        <w:t>3  施工质量验收的协同。包括施工过程工程质量验收的协同、施工项目竣工质量验收的协同等。</w:t>
      </w:r>
    </w:p>
    <w:p>
      <w:pPr>
        <w:spacing w:line="276" w:lineRule="auto"/>
        <w:ind w:firstLine="480"/>
        <w:rPr>
          <w:sz w:val="24"/>
          <w:szCs w:val="24"/>
        </w:rPr>
      </w:pPr>
      <w:r>
        <w:rPr>
          <w:rFonts w:hint="eastAsia"/>
          <w:sz w:val="24"/>
          <w:szCs w:val="24"/>
        </w:rPr>
        <w:t>4  施工质量事故处置的协同。包括施工质量事故报告的协同、施工质量事故调查的协同、施工质量事故处理的协同等。</w:t>
      </w:r>
    </w:p>
    <w:p>
      <w:pPr>
        <w:spacing w:line="276" w:lineRule="auto"/>
        <w:rPr>
          <w:sz w:val="24"/>
          <w:szCs w:val="24"/>
        </w:rPr>
      </w:pPr>
      <w:r>
        <w:rPr>
          <w:rFonts w:hint="eastAsia"/>
          <w:sz w:val="24"/>
          <w:szCs w:val="24"/>
        </w:rPr>
        <w:t>3.1.3 建筑工程施工质量管理各协同事项中相关方的角色可参考表3.1.3给出的建筑工程施工质量管理协同责任矩阵。</w:t>
      </w:r>
    </w:p>
    <w:p>
      <w:pPr>
        <w:jc w:val="center"/>
        <w:rPr>
          <w:b/>
          <w:szCs w:val="21"/>
        </w:rPr>
      </w:pPr>
      <w:r>
        <w:rPr>
          <w:rFonts w:hint="eastAsia"/>
          <w:b/>
          <w:szCs w:val="21"/>
        </w:rPr>
        <w:t>表3.1.3  建筑工程施工质量管理协同</w:t>
      </w:r>
      <w:r>
        <w:rPr>
          <w:b/>
          <w:szCs w:val="21"/>
        </w:rPr>
        <w:t>责任矩阵</w:t>
      </w:r>
    </w:p>
    <w:tbl>
      <w:tblPr>
        <w:tblStyle w:val="16"/>
        <w:tblW w:w="8995" w:type="dxa"/>
        <w:jc w:val="center"/>
        <w:tblInd w:w="45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484"/>
        <w:gridCol w:w="1134"/>
        <w:gridCol w:w="2294"/>
        <w:gridCol w:w="567"/>
        <w:gridCol w:w="547"/>
        <w:gridCol w:w="567"/>
        <w:gridCol w:w="567"/>
        <w:gridCol w:w="567"/>
        <w:gridCol w:w="567"/>
        <w:gridCol w:w="567"/>
        <w:gridCol w:w="567"/>
        <w:gridCol w:w="5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jc w:val="center"/>
        </w:trPr>
        <w:tc>
          <w:tcPr>
            <w:tcW w:w="3912" w:type="dxa"/>
            <w:gridSpan w:val="3"/>
            <w:vMerge w:val="restart"/>
            <w:vAlign w:val="center"/>
          </w:tcPr>
          <w:p>
            <w:pPr>
              <w:jc w:val="center"/>
              <w:rPr>
                <w:b/>
                <w:sz w:val="18"/>
                <w:szCs w:val="18"/>
              </w:rPr>
            </w:pPr>
            <w:r>
              <w:rPr>
                <w:rFonts w:hint="eastAsia"/>
                <w:b/>
                <w:sz w:val="18"/>
                <w:szCs w:val="18"/>
              </w:rPr>
              <w:t>协同内容</w:t>
            </w:r>
          </w:p>
        </w:tc>
        <w:tc>
          <w:tcPr>
            <w:tcW w:w="5083" w:type="dxa"/>
            <w:gridSpan w:val="9"/>
            <w:vAlign w:val="center"/>
          </w:tcPr>
          <w:p>
            <w:pPr>
              <w:jc w:val="center"/>
              <w:rPr>
                <w:b/>
                <w:sz w:val="18"/>
                <w:szCs w:val="18"/>
              </w:rPr>
            </w:pPr>
            <w:r>
              <w:rPr>
                <w:rFonts w:hint="eastAsia"/>
                <w:b/>
                <w:sz w:val="18"/>
                <w:szCs w:val="18"/>
              </w:rPr>
              <w:t>协同主体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jc w:val="center"/>
        </w:trPr>
        <w:tc>
          <w:tcPr>
            <w:tcW w:w="3912" w:type="dxa"/>
            <w:gridSpan w:val="3"/>
            <w:vMerge w:val="continue"/>
          </w:tcPr>
          <w:p>
            <w:pPr>
              <w:rPr>
                <w:b/>
                <w:sz w:val="18"/>
                <w:szCs w:val="18"/>
              </w:rPr>
            </w:pPr>
          </w:p>
        </w:tc>
        <w:tc>
          <w:tcPr>
            <w:tcW w:w="567" w:type="dxa"/>
            <w:vMerge w:val="restart"/>
            <w:vAlign w:val="center"/>
          </w:tcPr>
          <w:p>
            <w:pPr>
              <w:jc w:val="center"/>
              <w:rPr>
                <w:b/>
                <w:sz w:val="18"/>
                <w:szCs w:val="18"/>
              </w:rPr>
            </w:pPr>
            <w:r>
              <w:rPr>
                <w:rFonts w:hint="eastAsia"/>
                <w:b/>
                <w:sz w:val="18"/>
                <w:szCs w:val="18"/>
              </w:rPr>
              <w:t>建设</w:t>
            </w:r>
          </w:p>
          <w:p>
            <w:pPr>
              <w:jc w:val="center"/>
              <w:rPr>
                <w:b/>
                <w:sz w:val="18"/>
                <w:szCs w:val="18"/>
              </w:rPr>
            </w:pPr>
            <w:r>
              <w:rPr>
                <w:rFonts w:hint="eastAsia"/>
                <w:b/>
                <w:sz w:val="18"/>
                <w:szCs w:val="18"/>
              </w:rPr>
              <w:t>单位</w:t>
            </w:r>
          </w:p>
        </w:tc>
        <w:tc>
          <w:tcPr>
            <w:tcW w:w="547" w:type="dxa"/>
            <w:vMerge w:val="restart"/>
            <w:vAlign w:val="center"/>
          </w:tcPr>
          <w:p>
            <w:pPr>
              <w:jc w:val="center"/>
              <w:rPr>
                <w:b/>
                <w:sz w:val="18"/>
                <w:szCs w:val="18"/>
              </w:rPr>
            </w:pPr>
            <w:r>
              <w:rPr>
                <w:rFonts w:hint="eastAsia"/>
                <w:b/>
                <w:sz w:val="18"/>
                <w:szCs w:val="18"/>
              </w:rPr>
              <w:t>勘察</w:t>
            </w:r>
          </w:p>
          <w:p>
            <w:pPr>
              <w:jc w:val="center"/>
              <w:rPr>
                <w:b/>
                <w:sz w:val="18"/>
                <w:szCs w:val="18"/>
              </w:rPr>
            </w:pPr>
            <w:r>
              <w:rPr>
                <w:rFonts w:hint="eastAsia"/>
                <w:b/>
                <w:sz w:val="18"/>
                <w:szCs w:val="18"/>
              </w:rPr>
              <w:t>单位</w:t>
            </w:r>
          </w:p>
        </w:tc>
        <w:tc>
          <w:tcPr>
            <w:tcW w:w="567" w:type="dxa"/>
            <w:vMerge w:val="restart"/>
            <w:vAlign w:val="center"/>
          </w:tcPr>
          <w:p>
            <w:pPr>
              <w:jc w:val="center"/>
              <w:rPr>
                <w:b/>
                <w:sz w:val="18"/>
                <w:szCs w:val="18"/>
              </w:rPr>
            </w:pPr>
            <w:r>
              <w:rPr>
                <w:rFonts w:hint="eastAsia"/>
                <w:b/>
                <w:sz w:val="18"/>
                <w:szCs w:val="18"/>
              </w:rPr>
              <w:t>设计</w:t>
            </w:r>
          </w:p>
          <w:p>
            <w:pPr>
              <w:jc w:val="center"/>
              <w:rPr>
                <w:b/>
                <w:sz w:val="18"/>
                <w:szCs w:val="18"/>
              </w:rPr>
            </w:pPr>
            <w:r>
              <w:rPr>
                <w:rFonts w:hint="eastAsia"/>
                <w:b/>
                <w:sz w:val="18"/>
                <w:szCs w:val="18"/>
              </w:rPr>
              <w:t>单位</w:t>
            </w:r>
          </w:p>
        </w:tc>
        <w:tc>
          <w:tcPr>
            <w:tcW w:w="1134" w:type="dxa"/>
            <w:gridSpan w:val="2"/>
            <w:vAlign w:val="center"/>
          </w:tcPr>
          <w:p>
            <w:pPr>
              <w:jc w:val="center"/>
              <w:rPr>
                <w:b/>
                <w:sz w:val="18"/>
                <w:szCs w:val="18"/>
              </w:rPr>
            </w:pPr>
            <w:r>
              <w:rPr>
                <w:rFonts w:hint="eastAsia"/>
                <w:b/>
                <w:sz w:val="18"/>
                <w:szCs w:val="18"/>
              </w:rPr>
              <w:t>施工单位</w:t>
            </w:r>
          </w:p>
        </w:tc>
        <w:tc>
          <w:tcPr>
            <w:tcW w:w="567" w:type="dxa"/>
            <w:vMerge w:val="restart"/>
            <w:vAlign w:val="center"/>
          </w:tcPr>
          <w:p>
            <w:pPr>
              <w:jc w:val="center"/>
              <w:rPr>
                <w:b/>
                <w:sz w:val="18"/>
                <w:szCs w:val="18"/>
              </w:rPr>
            </w:pPr>
            <w:r>
              <w:rPr>
                <w:rFonts w:hint="eastAsia"/>
                <w:b/>
                <w:sz w:val="18"/>
                <w:szCs w:val="18"/>
              </w:rPr>
              <w:t>监理单位</w:t>
            </w:r>
          </w:p>
        </w:tc>
        <w:tc>
          <w:tcPr>
            <w:tcW w:w="567" w:type="dxa"/>
            <w:vMerge w:val="restart"/>
            <w:vAlign w:val="center"/>
          </w:tcPr>
          <w:p>
            <w:pPr>
              <w:spacing w:line="200" w:lineRule="exact"/>
              <w:jc w:val="center"/>
              <w:rPr>
                <w:b/>
                <w:sz w:val="18"/>
                <w:szCs w:val="18"/>
              </w:rPr>
            </w:pPr>
            <w:r>
              <w:rPr>
                <w:rFonts w:hint="eastAsia"/>
                <w:b/>
                <w:sz w:val="18"/>
                <w:szCs w:val="18"/>
              </w:rPr>
              <w:t>材料设备供应单位</w:t>
            </w:r>
          </w:p>
        </w:tc>
        <w:tc>
          <w:tcPr>
            <w:tcW w:w="567" w:type="dxa"/>
            <w:vMerge w:val="restart"/>
            <w:vAlign w:val="center"/>
          </w:tcPr>
          <w:p>
            <w:pPr>
              <w:jc w:val="center"/>
              <w:rPr>
                <w:b/>
                <w:sz w:val="18"/>
                <w:szCs w:val="18"/>
              </w:rPr>
            </w:pPr>
            <w:r>
              <w:rPr>
                <w:rFonts w:hint="eastAsia"/>
                <w:b/>
                <w:sz w:val="18"/>
                <w:szCs w:val="18"/>
              </w:rPr>
              <w:t>政府</w:t>
            </w:r>
          </w:p>
          <w:p>
            <w:pPr>
              <w:jc w:val="center"/>
              <w:rPr>
                <w:b/>
                <w:sz w:val="18"/>
                <w:szCs w:val="18"/>
              </w:rPr>
            </w:pPr>
            <w:r>
              <w:rPr>
                <w:rFonts w:hint="eastAsia"/>
                <w:b/>
                <w:sz w:val="18"/>
                <w:szCs w:val="18"/>
              </w:rPr>
              <w:t>部门</w:t>
            </w:r>
          </w:p>
        </w:tc>
        <w:tc>
          <w:tcPr>
            <w:tcW w:w="567" w:type="dxa"/>
            <w:vMerge w:val="restart"/>
            <w:vAlign w:val="center"/>
          </w:tcPr>
          <w:p>
            <w:pPr>
              <w:jc w:val="center"/>
              <w:rPr>
                <w:b/>
                <w:sz w:val="18"/>
                <w:szCs w:val="18"/>
              </w:rPr>
            </w:pPr>
            <w:r>
              <w:rPr>
                <w:rFonts w:hint="eastAsia"/>
                <w:b/>
                <w:sz w:val="18"/>
                <w:szCs w:val="18"/>
              </w:rPr>
              <w:t>检测</w:t>
            </w:r>
          </w:p>
          <w:p>
            <w:pPr>
              <w:jc w:val="center"/>
              <w:rPr>
                <w:b/>
                <w:sz w:val="18"/>
                <w:szCs w:val="18"/>
              </w:rPr>
            </w:pPr>
            <w:r>
              <w:rPr>
                <w:rFonts w:hint="eastAsia"/>
                <w:b/>
                <w:sz w:val="18"/>
                <w:szCs w:val="18"/>
              </w:rPr>
              <w:t>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jc w:val="center"/>
        </w:trPr>
        <w:tc>
          <w:tcPr>
            <w:tcW w:w="3912" w:type="dxa"/>
            <w:gridSpan w:val="3"/>
            <w:vMerge w:val="continue"/>
          </w:tcPr>
          <w:p>
            <w:pPr>
              <w:rPr>
                <w:b/>
                <w:sz w:val="18"/>
                <w:szCs w:val="18"/>
              </w:rPr>
            </w:pPr>
          </w:p>
        </w:tc>
        <w:tc>
          <w:tcPr>
            <w:tcW w:w="567" w:type="dxa"/>
            <w:vMerge w:val="continue"/>
            <w:vAlign w:val="center"/>
          </w:tcPr>
          <w:p>
            <w:pPr>
              <w:jc w:val="center"/>
              <w:rPr>
                <w:b/>
                <w:sz w:val="18"/>
                <w:szCs w:val="18"/>
              </w:rPr>
            </w:pPr>
          </w:p>
        </w:tc>
        <w:tc>
          <w:tcPr>
            <w:tcW w:w="547" w:type="dxa"/>
            <w:vMerge w:val="continue"/>
            <w:vAlign w:val="center"/>
          </w:tcPr>
          <w:p>
            <w:pPr>
              <w:jc w:val="center"/>
              <w:rPr>
                <w:b/>
                <w:sz w:val="18"/>
                <w:szCs w:val="18"/>
              </w:rPr>
            </w:pPr>
          </w:p>
        </w:tc>
        <w:tc>
          <w:tcPr>
            <w:tcW w:w="567" w:type="dxa"/>
            <w:vMerge w:val="continue"/>
            <w:vAlign w:val="center"/>
          </w:tcPr>
          <w:p>
            <w:pPr>
              <w:jc w:val="center"/>
              <w:rPr>
                <w:b/>
                <w:sz w:val="18"/>
                <w:szCs w:val="18"/>
              </w:rPr>
            </w:pPr>
          </w:p>
        </w:tc>
        <w:tc>
          <w:tcPr>
            <w:tcW w:w="567" w:type="dxa"/>
            <w:vAlign w:val="center"/>
          </w:tcPr>
          <w:p>
            <w:pPr>
              <w:jc w:val="center"/>
              <w:rPr>
                <w:b/>
                <w:sz w:val="18"/>
                <w:szCs w:val="18"/>
              </w:rPr>
            </w:pPr>
            <w:r>
              <w:rPr>
                <w:rFonts w:hint="eastAsia"/>
                <w:b/>
                <w:sz w:val="18"/>
                <w:szCs w:val="18"/>
              </w:rPr>
              <w:t>总包</w:t>
            </w:r>
          </w:p>
        </w:tc>
        <w:tc>
          <w:tcPr>
            <w:tcW w:w="567" w:type="dxa"/>
            <w:vAlign w:val="center"/>
          </w:tcPr>
          <w:p>
            <w:pPr>
              <w:jc w:val="center"/>
              <w:rPr>
                <w:b/>
                <w:sz w:val="18"/>
                <w:szCs w:val="18"/>
              </w:rPr>
            </w:pPr>
            <w:r>
              <w:rPr>
                <w:rFonts w:hint="eastAsia"/>
                <w:b/>
                <w:sz w:val="18"/>
                <w:szCs w:val="18"/>
              </w:rPr>
              <w:t>分包</w:t>
            </w:r>
          </w:p>
        </w:tc>
        <w:tc>
          <w:tcPr>
            <w:tcW w:w="567" w:type="dxa"/>
            <w:vMerge w:val="continue"/>
            <w:vAlign w:val="center"/>
          </w:tcPr>
          <w:p>
            <w:pPr>
              <w:jc w:val="center"/>
              <w:rPr>
                <w:b/>
                <w:sz w:val="18"/>
                <w:szCs w:val="18"/>
              </w:rPr>
            </w:pPr>
          </w:p>
        </w:tc>
        <w:tc>
          <w:tcPr>
            <w:tcW w:w="567" w:type="dxa"/>
            <w:vMerge w:val="continue"/>
            <w:vAlign w:val="center"/>
          </w:tcPr>
          <w:p>
            <w:pPr>
              <w:jc w:val="center"/>
              <w:rPr>
                <w:b/>
                <w:sz w:val="18"/>
                <w:szCs w:val="18"/>
              </w:rPr>
            </w:pPr>
          </w:p>
        </w:tc>
        <w:tc>
          <w:tcPr>
            <w:tcW w:w="567" w:type="dxa"/>
            <w:vMerge w:val="continue"/>
            <w:vAlign w:val="center"/>
          </w:tcPr>
          <w:p>
            <w:pPr>
              <w:jc w:val="center"/>
              <w:rPr>
                <w:b/>
                <w:sz w:val="18"/>
                <w:szCs w:val="18"/>
              </w:rPr>
            </w:pPr>
          </w:p>
        </w:tc>
        <w:tc>
          <w:tcPr>
            <w:tcW w:w="567" w:type="dxa"/>
            <w:vMerge w:val="continue"/>
            <w:vAlign w:val="center"/>
          </w:tcPr>
          <w:p>
            <w:pPr>
              <w:jc w:val="center"/>
              <w:rPr>
                <w:b/>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jc w:val="center"/>
        </w:trPr>
        <w:tc>
          <w:tcPr>
            <w:tcW w:w="484" w:type="dxa"/>
            <w:vMerge w:val="restart"/>
            <w:vAlign w:val="center"/>
          </w:tcPr>
          <w:p>
            <w:pPr>
              <w:jc w:val="center"/>
              <w:rPr>
                <w:sz w:val="18"/>
                <w:szCs w:val="18"/>
              </w:rPr>
            </w:pPr>
            <w:r>
              <w:rPr>
                <w:rFonts w:hint="eastAsia"/>
                <w:sz w:val="18"/>
                <w:szCs w:val="18"/>
              </w:rPr>
              <w:t>施工准备</w:t>
            </w:r>
          </w:p>
        </w:tc>
        <w:tc>
          <w:tcPr>
            <w:tcW w:w="1134" w:type="dxa"/>
            <w:vMerge w:val="restart"/>
            <w:vAlign w:val="center"/>
          </w:tcPr>
          <w:p>
            <w:pPr>
              <w:jc w:val="center"/>
              <w:rPr>
                <w:sz w:val="18"/>
                <w:szCs w:val="18"/>
              </w:rPr>
            </w:pPr>
            <w:r>
              <w:rPr>
                <w:rFonts w:hint="eastAsia"/>
                <w:sz w:val="18"/>
                <w:szCs w:val="18"/>
              </w:rPr>
              <w:t>施工质量控制准备工作</w:t>
            </w:r>
          </w:p>
        </w:tc>
        <w:tc>
          <w:tcPr>
            <w:tcW w:w="2294" w:type="dxa"/>
          </w:tcPr>
          <w:p>
            <w:pPr>
              <w:rPr>
                <w:b/>
                <w:sz w:val="18"/>
                <w:szCs w:val="18"/>
              </w:rPr>
            </w:pPr>
            <w:r>
              <w:rPr>
                <w:rFonts w:hint="eastAsia"/>
                <w:sz w:val="18"/>
                <w:szCs w:val="18"/>
              </w:rPr>
              <w:t>组织机构与管理制度</w:t>
            </w:r>
          </w:p>
        </w:tc>
        <w:tc>
          <w:tcPr>
            <w:tcW w:w="567" w:type="dxa"/>
            <w:vAlign w:val="center"/>
          </w:tcPr>
          <w:p>
            <w:pPr>
              <w:jc w:val="center"/>
              <w:rPr>
                <w:b/>
                <w:sz w:val="18"/>
                <w:szCs w:val="18"/>
              </w:rPr>
            </w:pPr>
          </w:p>
        </w:tc>
        <w:tc>
          <w:tcPr>
            <w:tcW w:w="547" w:type="dxa"/>
            <w:vAlign w:val="center"/>
          </w:tcPr>
          <w:p>
            <w:pPr>
              <w:jc w:val="center"/>
              <w:rPr>
                <w:b/>
                <w:sz w:val="18"/>
                <w:szCs w:val="18"/>
              </w:rPr>
            </w:pPr>
          </w:p>
        </w:tc>
        <w:tc>
          <w:tcPr>
            <w:tcW w:w="567" w:type="dxa"/>
            <w:vAlign w:val="center"/>
          </w:tcPr>
          <w:p>
            <w:pPr>
              <w:jc w:val="center"/>
              <w:rPr>
                <w:b/>
                <w:sz w:val="18"/>
                <w:szCs w:val="18"/>
              </w:rPr>
            </w:pPr>
          </w:p>
        </w:tc>
        <w:tc>
          <w:tcPr>
            <w:tcW w:w="567" w:type="dxa"/>
            <w:vAlign w:val="center"/>
          </w:tcPr>
          <w:p>
            <w:pPr>
              <w:jc w:val="center"/>
              <w:rPr>
                <w:b/>
                <w:sz w:val="18"/>
                <w:szCs w:val="18"/>
              </w:rPr>
            </w:pPr>
            <w:r>
              <w:rPr>
                <w:rFonts w:hint="eastAsia" w:ascii="黑体" w:hAnsi="黑体" w:eastAsia="黑体"/>
                <w:color w:val="000000"/>
                <w:sz w:val="18"/>
                <w:szCs w:val="18"/>
              </w:rPr>
              <w:t>■</w:t>
            </w:r>
          </w:p>
        </w:tc>
        <w:tc>
          <w:tcPr>
            <w:tcW w:w="567" w:type="dxa"/>
            <w:vAlign w:val="center"/>
          </w:tcPr>
          <w:p>
            <w:pPr>
              <w:jc w:val="center"/>
              <w:rPr>
                <w:b/>
                <w:sz w:val="18"/>
                <w:szCs w:val="18"/>
              </w:rPr>
            </w:pPr>
            <w:r>
              <w:rPr>
                <w:rFonts w:hint="eastAsia" w:ascii="黑体" w:hAnsi="黑体" w:eastAsia="黑体"/>
                <w:color w:val="000000"/>
                <w:sz w:val="18"/>
                <w:szCs w:val="18"/>
              </w:rPr>
              <w:t>★</w:t>
            </w:r>
          </w:p>
        </w:tc>
        <w:tc>
          <w:tcPr>
            <w:tcW w:w="567" w:type="dxa"/>
            <w:vAlign w:val="center"/>
          </w:tcPr>
          <w:p>
            <w:pPr>
              <w:jc w:val="center"/>
              <w:rPr>
                <w:b/>
                <w:sz w:val="18"/>
                <w:szCs w:val="18"/>
              </w:rPr>
            </w:pPr>
            <w:r>
              <w:rPr>
                <w:rFonts w:hint="eastAsia" w:ascii="黑体" w:hAnsi="黑体" w:eastAsia="黑体"/>
                <w:color w:val="000000"/>
                <w:sz w:val="18"/>
                <w:szCs w:val="18"/>
              </w:rPr>
              <w:t>◇</w:t>
            </w:r>
            <w:r>
              <w:rPr>
                <w:rFonts w:ascii="黑体" w:hAnsi="黑体" w:eastAsia="黑体"/>
                <w:color w:val="000000"/>
                <w:sz w:val="18"/>
                <w:szCs w:val="18"/>
              </w:rPr>
              <w:t>/○</w:t>
            </w:r>
          </w:p>
        </w:tc>
        <w:tc>
          <w:tcPr>
            <w:tcW w:w="567" w:type="dxa"/>
            <w:vAlign w:val="center"/>
          </w:tcPr>
          <w:p>
            <w:pPr>
              <w:jc w:val="center"/>
              <w:rPr>
                <w:b/>
                <w:sz w:val="18"/>
                <w:szCs w:val="18"/>
              </w:rPr>
            </w:pPr>
          </w:p>
        </w:tc>
        <w:tc>
          <w:tcPr>
            <w:tcW w:w="567" w:type="dxa"/>
            <w:vAlign w:val="center"/>
          </w:tcPr>
          <w:p>
            <w:pPr>
              <w:jc w:val="center"/>
              <w:rPr>
                <w:b/>
                <w:sz w:val="18"/>
                <w:szCs w:val="18"/>
              </w:rPr>
            </w:pPr>
          </w:p>
        </w:tc>
        <w:tc>
          <w:tcPr>
            <w:tcW w:w="567" w:type="dxa"/>
            <w:vAlign w:val="center"/>
          </w:tcPr>
          <w:p>
            <w:pPr>
              <w:jc w:val="center"/>
              <w:rPr>
                <w:b/>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jc w:val="center"/>
        </w:trPr>
        <w:tc>
          <w:tcPr>
            <w:tcW w:w="484" w:type="dxa"/>
            <w:vMerge w:val="continue"/>
          </w:tcPr>
          <w:p>
            <w:pPr>
              <w:rPr>
                <w:sz w:val="18"/>
                <w:szCs w:val="18"/>
              </w:rPr>
            </w:pPr>
          </w:p>
        </w:tc>
        <w:tc>
          <w:tcPr>
            <w:tcW w:w="1134" w:type="dxa"/>
            <w:vMerge w:val="continue"/>
            <w:vAlign w:val="center"/>
          </w:tcPr>
          <w:p>
            <w:pPr>
              <w:jc w:val="center"/>
              <w:rPr>
                <w:sz w:val="18"/>
                <w:szCs w:val="18"/>
              </w:rPr>
            </w:pPr>
          </w:p>
        </w:tc>
        <w:tc>
          <w:tcPr>
            <w:tcW w:w="2294" w:type="dxa"/>
          </w:tcPr>
          <w:p>
            <w:pPr>
              <w:rPr>
                <w:sz w:val="18"/>
                <w:szCs w:val="18"/>
              </w:rPr>
            </w:pPr>
            <w:r>
              <w:rPr>
                <w:rFonts w:hint="eastAsia"/>
                <w:sz w:val="18"/>
                <w:szCs w:val="18"/>
              </w:rPr>
              <w:t>工程质量保证措施</w:t>
            </w:r>
          </w:p>
        </w:tc>
        <w:tc>
          <w:tcPr>
            <w:tcW w:w="567" w:type="dxa"/>
            <w:vAlign w:val="center"/>
          </w:tcPr>
          <w:p>
            <w:pPr>
              <w:jc w:val="center"/>
              <w:rPr>
                <w:b/>
                <w:sz w:val="18"/>
                <w:szCs w:val="18"/>
              </w:rPr>
            </w:pPr>
          </w:p>
        </w:tc>
        <w:tc>
          <w:tcPr>
            <w:tcW w:w="547" w:type="dxa"/>
            <w:vAlign w:val="center"/>
          </w:tcPr>
          <w:p>
            <w:pPr>
              <w:jc w:val="center"/>
              <w:rPr>
                <w:b/>
                <w:sz w:val="18"/>
                <w:szCs w:val="18"/>
              </w:rPr>
            </w:pPr>
          </w:p>
        </w:tc>
        <w:tc>
          <w:tcPr>
            <w:tcW w:w="567" w:type="dxa"/>
            <w:vAlign w:val="center"/>
          </w:tcPr>
          <w:p>
            <w:pPr>
              <w:jc w:val="center"/>
              <w:rPr>
                <w:b/>
                <w:sz w:val="18"/>
                <w:szCs w:val="18"/>
              </w:rPr>
            </w:pPr>
          </w:p>
        </w:tc>
        <w:tc>
          <w:tcPr>
            <w:tcW w:w="567" w:type="dxa"/>
            <w:vAlign w:val="center"/>
          </w:tcPr>
          <w:p>
            <w:pPr>
              <w:jc w:val="center"/>
              <w:rPr>
                <w:b/>
                <w:sz w:val="18"/>
                <w:szCs w:val="18"/>
              </w:rPr>
            </w:pPr>
            <w:r>
              <w:rPr>
                <w:rFonts w:hint="eastAsia" w:ascii="黑体" w:hAnsi="黑体" w:eastAsia="黑体"/>
                <w:color w:val="000000"/>
                <w:sz w:val="18"/>
                <w:szCs w:val="18"/>
              </w:rPr>
              <w:t>■</w:t>
            </w:r>
          </w:p>
        </w:tc>
        <w:tc>
          <w:tcPr>
            <w:tcW w:w="567" w:type="dxa"/>
            <w:vAlign w:val="center"/>
          </w:tcPr>
          <w:p>
            <w:pPr>
              <w:jc w:val="center"/>
              <w:rPr>
                <w:b/>
                <w:sz w:val="18"/>
                <w:szCs w:val="18"/>
              </w:rPr>
            </w:pPr>
            <w:r>
              <w:rPr>
                <w:rFonts w:hint="eastAsia" w:ascii="黑体" w:hAnsi="黑体" w:eastAsia="黑体"/>
                <w:color w:val="000000"/>
                <w:sz w:val="18"/>
                <w:szCs w:val="18"/>
              </w:rPr>
              <w:t>★</w:t>
            </w:r>
          </w:p>
        </w:tc>
        <w:tc>
          <w:tcPr>
            <w:tcW w:w="567" w:type="dxa"/>
            <w:vAlign w:val="center"/>
          </w:tcPr>
          <w:p>
            <w:pPr>
              <w:jc w:val="center"/>
              <w:rPr>
                <w:b/>
                <w:sz w:val="18"/>
                <w:szCs w:val="18"/>
              </w:rPr>
            </w:pPr>
            <w:r>
              <w:rPr>
                <w:rFonts w:hint="eastAsia" w:ascii="黑体" w:hAnsi="黑体" w:eastAsia="黑体"/>
                <w:color w:val="000000"/>
                <w:sz w:val="18"/>
                <w:szCs w:val="18"/>
              </w:rPr>
              <w:t>◇</w:t>
            </w:r>
            <w:r>
              <w:rPr>
                <w:rFonts w:ascii="黑体" w:hAnsi="黑体" w:eastAsia="黑体"/>
                <w:color w:val="000000"/>
                <w:sz w:val="18"/>
                <w:szCs w:val="18"/>
              </w:rPr>
              <w:t>/○</w:t>
            </w:r>
          </w:p>
        </w:tc>
        <w:tc>
          <w:tcPr>
            <w:tcW w:w="567" w:type="dxa"/>
            <w:vAlign w:val="center"/>
          </w:tcPr>
          <w:p>
            <w:pPr>
              <w:jc w:val="center"/>
              <w:rPr>
                <w:b/>
                <w:sz w:val="18"/>
                <w:szCs w:val="18"/>
              </w:rPr>
            </w:pPr>
            <w:r>
              <w:rPr>
                <w:rFonts w:hint="eastAsia" w:ascii="黑体" w:hAnsi="黑体" w:eastAsia="黑体"/>
                <w:color w:val="000000"/>
                <w:sz w:val="18"/>
                <w:szCs w:val="18"/>
              </w:rPr>
              <w:t>★</w:t>
            </w:r>
          </w:p>
        </w:tc>
        <w:tc>
          <w:tcPr>
            <w:tcW w:w="567" w:type="dxa"/>
            <w:vAlign w:val="center"/>
          </w:tcPr>
          <w:p>
            <w:pPr>
              <w:jc w:val="center"/>
              <w:rPr>
                <w:b/>
                <w:sz w:val="18"/>
                <w:szCs w:val="18"/>
              </w:rPr>
            </w:pPr>
          </w:p>
        </w:tc>
        <w:tc>
          <w:tcPr>
            <w:tcW w:w="567" w:type="dxa"/>
            <w:vAlign w:val="center"/>
          </w:tcPr>
          <w:p>
            <w:pPr>
              <w:jc w:val="center"/>
              <w:rPr>
                <w:b/>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jc w:val="center"/>
        </w:trPr>
        <w:tc>
          <w:tcPr>
            <w:tcW w:w="484" w:type="dxa"/>
            <w:vMerge w:val="continue"/>
          </w:tcPr>
          <w:p>
            <w:pPr>
              <w:rPr>
                <w:sz w:val="18"/>
                <w:szCs w:val="18"/>
              </w:rPr>
            </w:pPr>
          </w:p>
        </w:tc>
        <w:tc>
          <w:tcPr>
            <w:tcW w:w="1134" w:type="dxa"/>
            <w:vMerge w:val="restart"/>
            <w:vAlign w:val="center"/>
          </w:tcPr>
          <w:p>
            <w:pPr>
              <w:jc w:val="center"/>
              <w:rPr>
                <w:b/>
                <w:sz w:val="18"/>
                <w:szCs w:val="18"/>
              </w:rPr>
            </w:pPr>
            <w:r>
              <w:rPr>
                <w:rFonts w:hint="eastAsia"/>
                <w:sz w:val="18"/>
                <w:szCs w:val="18"/>
              </w:rPr>
              <w:t>现场施工准备质量控制</w:t>
            </w:r>
          </w:p>
        </w:tc>
        <w:tc>
          <w:tcPr>
            <w:tcW w:w="2294" w:type="dxa"/>
            <w:vAlign w:val="center"/>
          </w:tcPr>
          <w:p>
            <w:pPr>
              <w:rPr>
                <w:b/>
                <w:sz w:val="18"/>
                <w:szCs w:val="18"/>
              </w:rPr>
            </w:pPr>
            <w:r>
              <w:rPr>
                <w:rFonts w:hint="eastAsia"/>
                <w:sz w:val="18"/>
                <w:szCs w:val="18"/>
              </w:rPr>
              <w:t>工程定位和标高基准的控制</w:t>
            </w:r>
          </w:p>
        </w:tc>
        <w:tc>
          <w:tcPr>
            <w:tcW w:w="567" w:type="dxa"/>
            <w:vAlign w:val="center"/>
          </w:tcPr>
          <w:p>
            <w:pPr>
              <w:jc w:val="center"/>
              <w:rPr>
                <w:b/>
                <w:sz w:val="18"/>
                <w:szCs w:val="18"/>
              </w:rPr>
            </w:pPr>
            <w:r>
              <w:rPr>
                <w:rFonts w:hint="eastAsia" w:ascii="黑体" w:hAnsi="黑体" w:eastAsia="黑体"/>
                <w:color w:val="000000"/>
                <w:sz w:val="18"/>
                <w:szCs w:val="18"/>
              </w:rPr>
              <w:t>★</w:t>
            </w:r>
          </w:p>
        </w:tc>
        <w:tc>
          <w:tcPr>
            <w:tcW w:w="547" w:type="dxa"/>
            <w:vAlign w:val="center"/>
          </w:tcPr>
          <w:p>
            <w:pPr>
              <w:jc w:val="center"/>
              <w:rPr>
                <w:b/>
                <w:sz w:val="18"/>
                <w:szCs w:val="18"/>
              </w:rPr>
            </w:pPr>
          </w:p>
        </w:tc>
        <w:tc>
          <w:tcPr>
            <w:tcW w:w="567" w:type="dxa"/>
            <w:vAlign w:val="center"/>
          </w:tcPr>
          <w:p>
            <w:pPr>
              <w:jc w:val="center"/>
              <w:rPr>
                <w:b/>
                <w:sz w:val="18"/>
                <w:szCs w:val="18"/>
              </w:rPr>
            </w:pPr>
          </w:p>
        </w:tc>
        <w:tc>
          <w:tcPr>
            <w:tcW w:w="567" w:type="dxa"/>
            <w:vAlign w:val="center"/>
          </w:tcPr>
          <w:p>
            <w:pPr>
              <w:jc w:val="center"/>
              <w:rPr>
                <w:b/>
                <w:sz w:val="18"/>
                <w:szCs w:val="18"/>
              </w:rPr>
            </w:pPr>
            <w:r>
              <w:rPr>
                <w:rFonts w:hint="eastAsia" w:ascii="黑体" w:hAnsi="黑体" w:eastAsia="黑体"/>
                <w:color w:val="000000"/>
                <w:sz w:val="18"/>
                <w:szCs w:val="18"/>
              </w:rPr>
              <w:t>■</w:t>
            </w:r>
          </w:p>
        </w:tc>
        <w:tc>
          <w:tcPr>
            <w:tcW w:w="567" w:type="dxa"/>
            <w:vAlign w:val="center"/>
          </w:tcPr>
          <w:p>
            <w:pPr>
              <w:jc w:val="center"/>
              <w:rPr>
                <w:b/>
                <w:sz w:val="18"/>
                <w:szCs w:val="18"/>
              </w:rPr>
            </w:pPr>
            <w:r>
              <w:rPr>
                <w:rFonts w:hint="eastAsia" w:ascii="黑体" w:hAnsi="黑体" w:eastAsia="黑体"/>
                <w:color w:val="000000"/>
                <w:sz w:val="18"/>
                <w:szCs w:val="18"/>
              </w:rPr>
              <w:t>★</w:t>
            </w:r>
          </w:p>
        </w:tc>
        <w:tc>
          <w:tcPr>
            <w:tcW w:w="567" w:type="dxa"/>
            <w:vAlign w:val="center"/>
          </w:tcPr>
          <w:p>
            <w:pPr>
              <w:jc w:val="center"/>
              <w:rPr>
                <w:b/>
                <w:sz w:val="18"/>
                <w:szCs w:val="18"/>
              </w:rPr>
            </w:pPr>
            <w:r>
              <w:rPr>
                <w:rFonts w:hint="eastAsia" w:ascii="黑体" w:hAnsi="黑体" w:eastAsia="黑体"/>
                <w:color w:val="000000"/>
                <w:sz w:val="18"/>
                <w:szCs w:val="18"/>
              </w:rPr>
              <w:t>◇</w:t>
            </w:r>
          </w:p>
        </w:tc>
        <w:tc>
          <w:tcPr>
            <w:tcW w:w="567" w:type="dxa"/>
            <w:vAlign w:val="center"/>
          </w:tcPr>
          <w:p>
            <w:pPr>
              <w:jc w:val="center"/>
              <w:rPr>
                <w:b/>
                <w:sz w:val="18"/>
                <w:szCs w:val="18"/>
              </w:rPr>
            </w:pPr>
          </w:p>
        </w:tc>
        <w:tc>
          <w:tcPr>
            <w:tcW w:w="567" w:type="dxa"/>
            <w:vAlign w:val="center"/>
          </w:tcPr>
          <w:p>
            <w:pPr>
              <w:jc w:val="center"/>
              <w:rPr>
                <w:b/>
                <w:sz w:val="18"/>
                <w:szCs w:val="18"/>
              </w:rPr>
            </w:pPr>
            <w:r>
              <w:rPr>
                <w:rFonts w:hint="eastAsia" w:ascii="黑体" w:hAnsi="黑体" w:eastAsia="黑体"/>
                <w:color w:val="000000"/>
                <w:sz w:val="18"/>
                <w:szCs w:val="18"/>
              </w:rPr>
              <w:t>★</w:t>
            </w:r>
          </w:p>
        </w:tc>
        <w:tc>
          <w:tcPr>
            <w:tcW w:w="567" w:type="dxa"/>
            <w:vAlign w:val="center"/>
          </w:tcPr>
          <w:p>
            <w:pPr>
              <w:jc w:val="center"/>
              <w:rPr>
                <w:b/>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jc w:val="center"/>
        </w:trPr>
        <w:tc>
          <w:tcPr>
            <w:tcW w:w="484" w:type="dxa"/>
            <w:vMerge w:val="continue"/>
          </w:tcPr>
          <w:p>
            <w:pPr>
              <w:rPr>
                <w:sz w:val="18"/>
                <w:szCs w:val="18"/>
              </w:rPr>
            </w:pPr>
          </w:p>
        </w:tc>
        <w:tc>
          <w:tcPr>
            <w:tcW w:w="1134" w:type="dxa"/>
            <w:vMerge w:val="continue"/>
            <w:vAlign w:val="center"/>
          </w:tcPr>
          <w:p>
            <w:pPr>
              <w:jc w:val="left"/>
              <w:rPr>
                <w:sz w:val="18"/>
                <w:szCs w:val="18"/>
              </w:rPr>
            </w:pPr>
          </w:p>
        </w:tc>
        <w:tc>
          <w:tcPr>
            <w:tcW w:w="2294" w:type="dxa"/>
            <w:vAlign w:val="center"/>
          </w:tcPr>
          <w:p>
            <w:pPr>
              <w:rPr>
                <w:b/>
                <w:sz w:val="18"/>
                <w:szCs w:val="18"/>
              </w:rPr>
            </w:pPr>
            <w:r>
              <w:rPr>
                <w:rFonts w:hint="eastAsia"/>
                <w:sz w:val="18"/>
                <w:szCs w:val="18"/>
              </w:rPr>
              <w:t>施工平面布置的控制</w:t>
            </w:r>
          </w:p>
        </w:tc>
        <w:tc>
          <w:tcPr>
            <w:tcW w:w="567" w:type="dxa"/>
            <w:vAlign w:val="center"/>
          </w:tcPr>
          <w:p>
            <w:pPr>
              <w:jc w:val="center"/>
              <w:rPr>
                <w:b/>
                <w:sz w:val="18"/>
                <w:szCs w:val="18"/>
              </w:rPr>
            </w:pPr>
            <w:r>
              <w:rPr>
                <w:rFonts w:hint="eastAsia" w:ascii="黑体" w:hAnsi="黑体" w:eastAsia="黑体"/>
                <w:color w:val="000000"/>
                <w:sz w:val="18"/>
                <w:szCs w:val="18"/>
              </w:rPr>
              <w:t>★</w:t>
            </w:r>
          </w:p>
        </w:tc>
        <w:tc>
          <w:tcPr>
            <w:tcW w:w="547" w:type="dxa"/>
            <w:vAlign w:val="center"/>
          </w:tcPr>
          <w:p>
            <w:pPr>
              <w:jc w:val="center"/>
              <w:rPr>
                <w:b/>
                <w:sz w:val="18"/>
                <w:szCs w:val="18"/>
              </w:rPr>
            </w:pPr>
          </w:p>
        </w:tc>
        <w:tc>
          <w:tcPr>
            <w:tcW w:w="567" w:type="dxa"/>
            <w:vAlign w:val="center"/>
          </w:tcPr>
          <w:p>
            <w:pPr>
              <w:jc w:val="center"/>
              <w:rPr>
                <w:b/>
                <w:sz w:val="18"/>
                <w:szCs w:val="18"/>
              </w:rPr>
            </w:pPr>
          </w:p>
        </w:tc>
        <w:tc>
          <w:tcPr>
            <w:tcW w:w="567" w:type="dxa"/>
            <w:vAlign w:val="center"/>
          </w:tcPr>
          <w:p>
            <w:pPr>
              <w:jc w:val="center"/>
              <w:rPr>
                <w:b/>
                <w:sz w:val="18"/>
                <w:szCs w:val="18"/>
              </w:rPr>
            </w:pPr>
            <w:r>
              <w:rPr>
                <w:rFonts w:hint="eastAsia" w:ascii="黑体" w:hAnsi="黑体" w:eastAsia="黑体"/>
                <w:color w:val="000000"/>
                <w:sz w:val="18"/>
                <w:szCs w:val="18"/>
              </w:rPr>
              <w:t>■</w:t>
            </w:r>
          </w:p>
        </w:tc>
        <w:tc>
          <w:tcPr>
            <w:tcW w:w="567" w:type="dxa"/>
            <w:vAlign w:val="center"/>
          </w:tcPr>
          <w:p>
            <w:pPr>
              <w:jc w:val="center"/>
              <w:rPr>
                <w:b/>
                <w:sz w:val="18"/>
                <w:szCs w:val="18"/>
              </w:rPr>
            </w:pPr>
            <w:r>
              <w:rPr>
                <w:rFonts w:hint="eastAsia" w:ascii="黑体" w:hAnsi="黑体" w:eastAsia="黑体"/>
                <w:color w:val="000000"/>
                <w:sz w:val="18"/>
                <w:szCs w:val="18"/>
              </w:rPr>
              <w:t>★</w:t>
            </w:r>
          </w:p>
        </w:tc>
        <w:tc>
          <w:tcPr>
            <w:tcW w:w="567" w:type="dxa"/>
            <w:vAlign w:val="center"/>
          </w:tcPr>
          <w:p>
            <w:pPr>
              <w:jc w:val="center"/>
              <w:rPr>
                <w:b/>
                <w:sz w:val="18"/>
                <w:szCs w:val="18"/>
              </w:rPr>
            </w:pPr>
            <w:r>
              <w:rPr>
                <w:rFonts w:hint="eastAsia" w:ascii="黑体" w:hAnsi="黑体" w:eastAsia="黑体"/>
                <w:color w:val="000000"/>
                <w:sz w:val="18"/>
                <w:szCs w:val="18"/>
              </w:rPr>
              <w:t>◇</w:t>
            </w:r>
            <w:r>
              <w:rPr>
                <w:rFonts w:ascii="黑体" w:hAnsi="黑体" w:eastAsia="黑体"/>
                <w:color w:val="000000"/>
                <w:sz w:val="18"/>
                <w:szCs w:val="18"/>
              </w:rPr>
              <w:t>/○</w:t>
            </w:r>
          </w:p>
        </w:tc>
        <w:tc>
          <w:tcPr>
            <w:tcW w:w="567" w:type="dxa"/>
            <w:vAlign w:val="center"/>
          </w:tcPr>
          <w:p>
            <w:pPr>
              <w:jc w:val="center"/>
              <w:rPr>
                <w:b/>
                <w:sz w:val="18"/>
                <w:szCs w:val="18"/>
              </w:rPr>
            </w:pPr>
          </w:p>
        </w:tc>
        <w:tc>
          <w:tcPr>
            <w:tcW w:w="567" w:type="dxa"/>
            <w:vAlign w:val="center"/>
          </w:tcPr>
          <w:p>
            <w:pPr>
              <w:jc w:val="center"/>
              <w:rPr>
                <w:b/>
                <w:sz w:val="18"/>
                <w:szCs w:val="18"/>
              </w:rPr>
            </w:pPr>
          </w:p>
        </w:tc>
        <w:tc>
          <w:tcPr>
            <w:tcW w:w="567" w:type="dxa"/>
            <w:vAlign w:val="center"/>
          </w:tcPr>
          <w:p>
            <w:pPr>
              <w:jc w:val="center"/>
              <w:rPr>
                <w:b/>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jc w:val="center"/>
        </w:trPr>
        <w:tc>
          <w:tcPr>
            <w:tcW w:w="484" w:type="dxa"/>
            <w:vMerge w:val="continue"/>
          </w:tcPr>
          <w:p>
            <w:pPr>
              <w:rPr>
                <w:sz w:val="18"/>
                <w:szCs w:val="18"/>
              </w:rPr>
            </w:pPr>
          </w:p>
        </w:tc>
        <w:tc>
          <w:tcPr>
            <w:tcW w:w="1134" w:type="dxa"/>
            <w:vMerge w:val="continue"/>
            <w:vAlign w:val="center"/>
          </w:tcPr>
          <w:p>
            <w:pPr>
              <w:jc w:val="left"/>
              <w:rPr>
                <w:sz w:val="18"/>
                <w:szCs w:val="18"/>
              </w:rPr>
            </w:pPr>
          </w:p>
        </w:tc>
        <w:tc>
          <w:tcPr>
            <w:tcW w:w="2294" w:type="dxa"/>
            <w:vAlign w:val="center"/>
          </w:tcPr>
          <w:p>
            <w:pPr>
              <w:rPr>
                <w:sz w:val="18"/>
                <w:szCs w:val="18"/>
              </w:rPr>
            </w:pPr>
            <w:r>
              <w:rPr>
                <w:rFonts w:hint="eastAsia"/>
                <w:sz w:val="18"/>
                <w:szCs w:val="18"/>
              </w:rPr>
              <w:t>新材料、新工艺、新技术、新设备的使用</w:t>
            </w:r>
          </w:p>
        </w:tc>
        <w:tc>
          <w:tcPr>
            <w:tcW w:w="567" w:type="dxa"/>
            <w:vAlign w:val="center"/>
          </w:tcPr>
          <w:p>
            <w:pPr>
              <w:jc w:val="center"/>
              <w:rPr>
                <w:rFonts w:ascii="黑体" w:hAnsi="黑体" w:eastAsia="黑体"/>
                <w:color w:val="000000"/>
                <w:sz w:val="18"/>
                <w:szCs w:val="18"/>
              </w:rPr>
            </w:pPr>
            <w:r>
              <w:rPr>
                <w:rFonts w:hint="eastAsia" w:ascii="黑体" w:hAnsi="黑体" w:eastAsia="黑体"/>
                <w:color w:val="000000"/>
                <w:sz w:val="18"/>
                <w:szCs w:val="18"/>
              </w:rPr>
              <w:t>★</w:t>
            </w:r>
          </w:p>
        </w:tc>
        <w:tc>
          <w:tcPr>
            <w:tcW w:w="547" w:type="dxa"/>
            <w:vAlign w:val="center"/>
          </w:tcPr>
          <w:p>
            <w:pPr>
              <w:jc w:val="center"/>
              <w:rPr>
                <w:b/>
                <w:sz w:val="18"/>
                <w:szCs w:val="18"/>
              </w:rPr>
            </w:pPr>
          </w:p>
        </w:tc>
        <w:tc>
          <w:tcPr>
            <w:tcW w:w="567" w:type="dxa"/>
            <w:vAlign w:val="center"/>
          </w:tcPr>
          <w:p>
            <w:pPr>
              <w:jc w:val="center"/>
              <w:rPr>
                <w:b/>
                <w:sz w:val="18"/>
                <w:szCs w:val="18"/>
              </w:rPr>
            </w:pPr>
            <w:r>
              <w:rPr>
                <w:rFonts w:hint="eastAsia" w:ascii="黑体" w:hAnsi="黑体" w:eastAsia="黑体"/>
                <w:color w:val="000000"/>
                <w:sz w:val="18"/>
                <w:szCs w:val="18"/>
              </w:rPr>
              <w:t>★</w:t>
            </w:r>
          </w:p>
        </w:tc>
        <w:tc>
          <w:tcPr>
            <w:tcW w:w="567" w:type="dxa"/>
            <w:vAlign w:val="center"/>
          </w:tcPr>
          <w:p>
            <w:pPr>
              <w:jc w:val="center"/>
              <w:rPr>
                <w:b/>
                <w:sz w:val="18"/>
                <w:szCs w:val="18"/>
              </w:rPr>
            </w:pPr>
            <w:r>
              <w:rPr>
                <w:rFonts w:hint="eastAsia" w:ascii="黑体" w:hAnsi="黑体" w:eastAsia="黑体"/>
                <w:color w:val="000000"/>
                <w:sz w:val="18"/>
                <w:szCs w:val="18"/>
              </w:rPr>
              <w:t>■</w:t>
            </w:r>
          </w:p>
        </w:tc>
        <w:tc>
          <w:tcPr>
            <w:tcW w:w="567" w:type="dxa"/>
            <w:vAlign w:val="center"/>
          </w:tcPr>
          <w:p>
            <w:pPr>
              <w:jc w:val="center"/>
              <w:rPr>
                <w:b/>
                <w:sz w:val="18"/>
                <w:szCs w:val="18"/>
              </w:rPr>
            </w:pPr>
            <w:r>
              <w:rPr>
                <w:rFonts w:hint="eastAsia" w:ascii="黑体" w:hAnsi="黑体" w:eastAsia="黑体"/>
                <w:color w:val="000000"/>
                <w:sz w:val="18"/>
                <w:szCs w:val="18"/>
              </w:rPr>
              <w:t>★</w:t>
            </w:r>
          </w:p>
        </w:tc>
        <w:tc>
          <w:tcPr>
            <w:tcW w:w="567" w:type="dxa"/>
            <w:vAlign w:val="center"/>
          </w:tcPr>
          <w:p>
            <w:pPr>
              <w:jc w:val="center"/>
              <w:rPr>
                <w:b/>
                <w:sz w:val="18"/>
                <w:szCs w:val="18"/>
              </w:rPr>
            </w:pPr>
            <w:r>
              <w:rPr>
                <w:rFonts w:hint="eastAsia" w:ascii="黑体" w:hAnsi="黑体" w:eastAsia="黑体"/>
                <w:color w:val="000000"/>
                <w:sz w:val="18"/>
                <w:szCs w:val="18"/>
              </w:rPr>
              <w:t>○</w:t>
            </w:r>
          </w:p>
        </w:tc>
        <w:tc>
          <w:tcPr>
            <w:tcW w:w="567" w:type="dxa"/>
            <w:vAlign w:val="center"/>
          </w:tcPr>
          <w:p>
            <w:pPr>
              <w:jc w:val="center"/>
              <w:rPr>
                <w:b/>
                <w:sz w:val="18"/>
                <w:szCs w:val="18"/>
              </w:rPr>
            </w:pPr>
          </w:p>
        </w:tc>
        <w:tc>
          <w:tcPr>
            <w:tcW w:w="567" w:type="dxa"/>
            <w:vAlign w:val="center"/>
          </w:tcPr>
          <w:p>
            <w:pPr>
              <w:jc w:val="center"/>
              <w:rPr>
                <w:b/>
                <w:sz w:val="18"/>
                <w:szCs w:val="18"/>
              </w:rPr>
            </w:pPr>
          </w:p>
        </w:tc>
        <w:tc>
          <w:tcPr>
            <w:tcW w:w="567" w:type="dxa"/>
            <w:vAlign w:val="center"/>
          </w:tcPr>
          <w:p>
            <w:pPr>
              <w:jc w:val="center"/>
              <w:rPr>
                <w:b/>
                <w:sz w:val="18"/>
                <w:szCs w:val="18"/>
              </w:rPr>
            </w:pPr>
            <w:r>
              <w:rPr>
                <w:rFonts w:hint="eastAsia" w:ascii="黑体" w:hAnsi="黑体" w:eastAsia="黑体"/>
                <w:color w:val="000000"/>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jc w:val="center"/>
        </w:trPr>
        <w:tc>
          <w:tcPr>
            <w:tcW w:w="484" w:type="dxa"/>
            <w:vMerge w:val="continue"/>
          </w:tcPr>
          <w:p>
            <w:pPr>
              <w:rPr>
                <w:sz w:val="18"/>
                <w:szCs w:val="18"/>
              </w:rPr>
            </w:pPr>
          </w:p>
        </w:tc>
        <w:tc>
          <w:tcPr>
            <w:tcW w:w="3428" w:type="dxa"/>
            <w:gridSpan w:val="2"/>
            <w:vAlign w:val="center"/>
          </w:tcPr>
          <w:p>
            <w:pPr>
              <w:jc w:val="center"/>
              <w:rPr>
                <w:sz w:val="18"/>
                <w:szCs w:val="18"/>
              </w:rPr>
            </w:pPr>
            <w:r>
              <w:rPr>
                <w:rFonts w:hint="eastAsia"/>
                <w:sz w:val="18"/>
                <w:szCs w:val="18"/>
              </w:rPr>
              <w:t>材料质量控制</w:t>
            </w:r>
          </w:p>
        </w:tc>
        <w:tc>
          <w:tcPr>
            <w:tcW w:w="567" w:type="dxa"/>
            <w:vAlign w:val="center"/>
          </w:tcPr>
          <w:p>
            <w:pPr>
              <w:jc w:val="center"/>
              <w:rPr>
                <w:rFonts w:ascii="黑体" w:hAnsi="黑体" w:eastAsia="黑体"/>
                <w:color w:val="000000"/>
                <w:sz w:val="18"/>
                <w:szCs w:val="18"/>
              </w:rPr>
            </w:pPr>
            <w:r>
              <w:rPr>
                <w:rFonts w:hint="eastAsia" w:ascii="黑体" w:hAnsi="黑体" w:eastAsia="黑体"/>
                <w:color w:val="000000"/>
                <w:sz w:val="18"/>
                <w:szCs w:val="18"/>
              </w:rPr>
              <w:t>○</w:t>
            </w:r>
          </w:p>
        </w:tc>
        <w:tc>
          <w:tcPr>
            <w:tcW w:w="547" w:type="dxa"/>
            <w:vAlign w:val="center"/>
          </w:tcPr>
          <w:p>
            <w:pPr>
              <w:jc w:val="center"/>
              <w:rPr>
                <w:b/>
                <w:sz w:val="18"/>
                <w:szCs w:val="18"/>
              </w:rPr>
            </w:pPr>
          </w:p>
        </w:tc>
        <w:tc>
          <w:tcPr>
            <w:tcW w:w="567" w:type="dxa"/>
            <w:vAlign w:val="center"/>
          </w:tcPr>
          <w:p>
            <w:pPr>
              <w:jc w:val="center"/>
              <w:rPr>
                <w:b/>
                <w:sz w:val="18"/>
                <w:szCs w:val="18"/>
              </w:rPr>
            </w:pPr>
          </w:p>
        </w:tc>
        <w:tc>
          <w:tcPr>
            <w:tcW w:w="567" w:type="dxa"/>
            <w:vAlign w:val="center"/>
          </w:tcPr>
          <w:p>
            <w:pPr>
              <w:jc w:val="center"/>
              <w:rPr>
                <w:rFonts w:ascii="黑体" w:hAnsi="黑体" w:eastAsia="黑体"/>
                <w:color w:val="000000"/>
                <w:sz w:val="18"/>
                <w:szCs w:val="18"/>
              </w:rPr>
            </w:pPr>
            <w:r>
              <w:rPr>
                <w:rFonts w:hint="eastAsia" w:ascii="黑体" w:hAnsi="黑体" w:eastAsia="黑体"/>
                <w:color w:val="000000"/>
                <w:sz w:val="18"/>
                <w:szCs w:val="18"/>
              </w:rPr>
              <w:t>■</w:t>
            </w:r>
          </w:p>
        </w:tc>
        <w:tc>
          <w:tcPr>
            <w:tcW w:w="567" w:type="dxa"/>
            <w:vAlign w:val="center"/>
          </w:tcPr>
          <w:p>
            <w:pPr>
              <w:jc w:val="center"/>
              <w:rPr>
                <w:b/>
                <w:sz w:val="18"/>
                <w:szCs w:val="18"/>
              </w:rPr>
            </w:pPr>
            <w:r>
              <w:rPr>
                <w:rFonts w:hint="eastAsia" w:ascii="黑体" w:hAnsi="黑体" w:eastAsia="黑体"/>
                <w:color w:val="000000"/>
                <w:sz w:val="18"/>
                <w:szCs w:val="18"/>
              </w:rPr>
              <w:t>★</w:t>
            </w:r>
          </w:p>
        </w:tc>
        <w:tc>
          <w:tcPr>
            <w:tcW w:w="567" w:type="dxa"/>
            <w:vAlign w:val="center"/>
          </w:tcPr>
          <w:p>
            <w:pPr>
              <w:jc w:val="center"/>
              <w:rPr>
                <w:rFonts w:ascii="黑体" w:hAnsi="黑体" w:eastAsia="黑体"/>
                <w:color w:val="000000"/>
                <w:sz w:val="18"/>
                <w:szCs w:val="18"/>
              </w:rPr>
            </w:pPr>
            <w:r>
              <w:rPr>
                <w:rFonts w:hint="eastAsia" w:ascii="黑体" w:hAnsi="黑体" w:eastAsia="黑体"/>
                <w:color w:val="000000"/>
                <w:sz w:val="18"/>
                <w:szCs w:val="18"/>
              </w:rPr>
              <w:t>○</w:t>
            </w:r>
          </w:p>
        </w:tc>
        <w:tc>
          <w:tcPr>
            <w:tcW w:w="567" w:type="dxa"/>
            <w:vAlign w:val="center"/>
          </w:tcPr>
          <w:p>
            <w:pPr>
              <w:jc w:val="center"/>
              <w:rPr>
                <w:b/>
                <w:sz w:val="18"/>
                <w:szCs w:val="18"/>
              </w:rPr>
            </w:pPr>
            <w:r>
              <w:rPr>
                <w:rFonts w:hint="eastAsia" w:ascii="黑体" w:hAnsi="黑体" w:eastAsia="黑体"/>
                <w:color w:val="000000"/>
                <w:sz w:val="18"/>
                <w:szCs w:val="18"/>
              </w:rPr>
              <w:t>★</w:t>
            </w:r>
          </w:p>
        </w:tc>
        <w:tc>
          <w:tcPr>
            <w:tcW w:w="567" w:type="dxa"/>
            <w:vAlign w:val="center"/>
          </w:tcPr>
          <w:p>
            <w:pPr>
              <w:jc w:val="center"/>
              <w:rPr>
                <w:b/>
                <w:sz w:val="18"/>
                <w:szCs w:val="18"/>
              </w:rPr>
            </w:pPr>
          </w:p>
        </w:tc>
        <w:tc>
          <w:tcPr>
            <w:tcW w:w="567" w:type="dxa"/>
            <w:vAlign w:val="center"/>
          </w:tcPr>
          <w:p>
            <w:pPr>
              <w:jc w:val="center"/>
              <w:rPr>
                <w:b/>
                <w:sz w:val="18"/>
                <w:szCs w:val="18"/>
              </w:rPr>
            </w:pPr>
            <w:r>
              <w:rPr>
                <w:rFonts w:hint="eastAsia" w:ascii="黑体" w:hAnsi="黑体" w:eastAsia="黑体"/>
                <w:color w:val="000000"/>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jc w:val="center"/>
        </w:trPr>
        <w:tc>
          <w:tcPr>
            <w:tcW w:w="484" w:type="dxa"/>
            <w:vMerge w:val="continue"/>
          </w:tcPr>
          <w:p>
            <w:pPr>
              <w:rPr>
                <w:sz w:val="18"/>
                <w:szCs w:val="18"/>
              </w:rPr>
            </w:pPr>
          </w:p>
        </w:tc>
        <w:tc>
          <w:tcPr>
            <w:tcW w:w="3428" w:type="dxa"/>
            <w:gridSpan w:val="2"/>
            <w:vAlign w:val="center"/>
          </w:tcPr>
          <w:p>
            <w:pPr>
              <w:jc w:val="center"/>
              <w:rPr>
                <w:sz w:val="18"/>
                <w:szCs w:val="18"/>
              </w:rPr>
            </w:pPr>
            <w:r>
              <w:rPr>
                <w:rFonts w:hint="eastAsia"/>
                <w:sz w:val="18"/>
                <w:szCs w:val="18"/>
              </w:rPr>
              <w:t>施工（方案）组织设计</w:t>
            </w:r>
            <w:r>
              <w:rPr>
                <w:sz w:val="18"/>
                <w:szCs w:val="18"/>
              </w:rPr>
              <w:t>/</w:t>
            </w:r>
            <w:r>
              <w:rPr>
                <w:rFonts w:hint="eastAsia"/>
                <w:sz w:val="18"/>
                <w:szCs w:val="18"/>
              </w:rPr>
              <w:t>专项方案</w:t>
            </w:r>
          </w:p>
        </w:tc>
        <w:tc>
          <w:tcPr>
            <w:tcW w:w="567" w:type="dxa"/>
            <w:vAlign w:val="center"/>
          </w:tcPr>
          <w:p>
            <w:pPr>
              <w:jc w:val="center"/>
              <w:rPr>
                <w:rFonts w:ascii="黑体" w:hAnsi="黑体" w:eastAsia="黑体"/>
                <w:color w:val="000000"/>
                <w:sz w:val="18"/>
                <w:szCs w:val="18"/>
              </w:rPr>
            </w:pPr>
            <w:r>
              <w:rPr>
                <w:rFonts w:hint="eastAsia" w:ascii="黑体" w:hAnsi="黑体" w:eastAsia="黑体"/>
                <w:color w:val="000000"/>
                <w:sz w:val="18"/>
                <w:szCs w:val="18"/>
              </w:rPr>
              <w:t>◇</w:t>
            </w:r>
          </w:p>
        </w:tc>
        <w:tc>
          <w:tcPr>
            <w:tcW w:w="547" w:type="dxa"/>
            <w:vAlign w:val="center"/>
          </w:tcPr>
          <w:p>
            <w:pPr>
              <w:jc w:val="center"/>
              <w:rPr>
                <w:b/>
                <w:sz w:val="18"/>
                <w:szCs w:val="18"/>
              </w:rPr>
            </w:pPr>
          </w:p>
        </w:tc>
        <w:tc>
          <w:tcPr>
            <w:tcW w:w="567" w:type="dxa"/>
            <w:vAlign w:val="center"/>
          </w:tcPr>
          <w:p>
            <w:pPr>
              <w:jc w:val="center"/>
              <w:rPr>
                <w:b/>
                <w:sz w:val="18"/>
                <w:szCs w:val="18"/>
              </w:rPr>
            </w:pPr>
          </w:p>
        </w:tc>
        <w:tc>
          <w:tcPr>
            <w:tcW w:w="567" w:type="dxa"/>
            <w:vAlign w:val="center"/>
          </w:tcPr>
          <w:p>
            <w:pPr>
              <w:jc w:val="center"/>
              <w:rPr>
                <w:rFonts w:ascii="黑体" w:hAnsi="黑体" w:eastAsia="黑体"/>
                <w:color w:val="000000"/>
                <w:sz w:val="18"/>
                <w:szCs w:val="18"/>
              </w:rPr>
            </w:pPr>
            <w:r>
              <w:rPr>
                <w:rFonts w:hint="eastAsia" w:ascii="黑体" w:hAnsi="黑体" w:eastAsia="黑体"/>
                <w:color w:val="000000"/>
                <w:sz w:val="18"/>
                <w:szCs w:val="18"/>
              </w:rPr>
              <w:t>■</w:t>
            </w:r>
          </w:p>
        </w:tc>
        <w:tc>
          <w:tcPr>
            <w:tcW w:w="567" w:type="dxa"/>
            <w:vAlign w:val="center"/>
          </w:tcPr>
          <w:p>
            <w:pPr>
              <w:jc w:val="center"/>
              <w:rPr>
                <w:b/>
                <w:sz w:val="18"/>
                <w:szCs w:val="18"/>
              </w:rPr>
            </w:pPr>
            <w:r>
              <w:rPr>
                <w:rFonts w:hint="eastAsia" w:ascii="黑体" w:hAnsi="黑体" w:eastAsia="黑体"/>
                <w:color w:val="000000"/>
                <w:sz w:val="18"/>
                <w:szCs w:val="18"/>
              </w:rPr>
              <w:t>★</w:t>
            </w:r>
          </w:p>
        </w:tc>
        <w:tc>
          <w:tcPr>
            <w:tcW w:w="567" w:type="dxa"/>
            <w:vAlign w:val="center"/>
          </w:tcPr>
          <w:p>
            <w:pPr>
              <w:jc w:val="center"/>
              <w:rPr>
                <w:rFonts w:ascii="黑体" w:hAnsi="黑体" w:eastAsia="黑体"/>
                <w:color w:val="000000"/>
                <w:sz w:val="18"/>
                <w:szCs w:val="18"/>
              </w:rPr>
            </w:pPr>
            <w:r>
              <w:rPr>
                <w:rFonts w:hint="eastAsia" w:ascii="黑体" w:hAnsi="黑体" w:eastAsia="黑体"/>
                <w:color w:val="000000"/>
                <w:sz w:val="18"/>
                <w:szCs w:val="18"/>
              </w:rPr>
              <w:t>◇</w:t>
            </w:r>
          </w:p>
        </w:tc>
        <w:tc>
          <w:tcPr>
            <w:tcW w:w="567" w:type="dxa"/>
            <w:vAlign w:val="center"/>
          </w:tcPr>
          <w:p>
            <w:pPr>
              <w:jc w:val="center"/>
              <w:rPr>
                <w:rFonts w:ascii="黑体" w:hAnsi="黑体" w:eastAsia="黑体"/>
                <w:color w:val="000000"/>
                <w:sz w:val="18"/>
                <w:szCs w:val="18"/>
              </w:rPr>
            </w:pPr>
            <w:r>
              <w:rPr>
                <w:rFonts w:hint="eastAsia" w:ascii="黑体" w:hAnsi="黑体" w:eastAsia="黑体"/>
                <w:color w:val="000000"/>
                <w:sz w:val="18"/>
                <w:szCs w:val="18"/>
              </w:rPr>
              <w:t>★</w:t>
            </w:r>
          </w:p>
        </w:tc>
        <w:tc>
          <w:tcPr>
            <w:tcW w:w="567" w:type="dxa"/>
            <w:vAlign w:val="center"/>
          </w:tcPr>
          <w:p>
            <w:pPr>
              <w:jc w:val="center"/>
              <w:rPr>
                <w:b/>
                <w:sz w:val="18"/>
                <w:szCs w:val="18"/>
              </w:rPr>
            </w:pPr>
          </w:p>
        </w:tc>
        <w:tc>
          <w:tcPr>
            <w:tcW w:w="567" w:type="dxa"/>
            <w:vAlign w:val="center"/>
          </w:tcPr>
          <w:p>
            <w:pPr>
              <w:jc w:val="center"/>
              <w:rPr>
                <w:rFonts w:ascii="黑体" w:hAnsi="黑体" w:eastAsia="黑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jc w:val="center"/>
        </w:trPr>
        <w:tc>
          <w:tcPr>
            <w:tcW w:w="484" w:type="dxa"/>
            <w:vMerge w:val="restart"/>
            <w:vAlign w:val="center"/>
          </w:tcPr>
          <w:p>
            <w:pPr>
              <w:jc w:val="center"/>
              <w:rPr>
                <w:sz w:val="18"/>
                <w:szCs w:val="18"/>
              </w:rPr>
            </w:pPr>
            <w:r>
              <w:rPr>
                <w:rFonts w:hint="eastAsia"/>
                <w:sz w:val="18"/>
                <w:szCs w:val="18"/>
              </w:rPr>
              <w:t>施工过程</w:t>
            </w:r>
          </w:p>
        </w:tc>
        <w:tc>
          <w:tcPr>
            <w:tcW w:w="1134" w:type="dxa"/>
            <w:vMerge w:val="restart"/>
            <w:vAlign w:val="center"/>
          </w:tcPr>
          <w:p>
            <w:pPr>
              <w:jc w:val="center"/>
              <w:rPr>
                <w:sz w:val="18"/>
                <w:szCs w:val="18"/>
              </w:rPr>
            </w:pPr>
            <w:r>
              <w:rPr>
                <w:rFonts w:hint="eastAsia"/>
                <w:sz w:val="18"/>
                <w:szCs w:val="18"/>
              </w:rPr>
              <w:t>设计和技术交底</w:t>
            </w:r>
          </w:p>
        </w:tc>
        <w:tc>
          <w:tcPr>
            <w:tcW w:w="2294" w:type="dxa"/>
            <w:vAlign w:val="center"/>
          </w:tcPr>
          <w:p>
            <w:pPr>
              <w:rPr>
                <w:sz w:val="18"/>
                <w:szCs w:val="18"/>
              </w:rPr>
            </w:pPr>
            <w:r>
              <w:rPr>
                <w:rFonts w:hint="eastAsia"/>
                <w:sz w:val="18"/>
                <w:szCs w:val="18"/>
              </w:rPr>
              <w:t>设计交底</w:t>
            </w:r>
          </w:p>
        </w:tc>
        <w:tc>
          <w:tcPr>
            <w:tcW w:w="567" w:type="dxa"/>
            <w:vAlign w:val="center"/>
          </w:tcPr>
          <w:p>
            <w:pPr>
              <w:jc w:val="center"/>
              <w:rPr>
                <w:rFonts w:ascii="黑体" w:hAnsi="黑体" w:eastAsia="黑体"/>
                <w:color w:val="000000"/>
                <w:sz w:val="18"/>
                <w:szCs w:val="18"/>
              </w:rPr>
            </w:pPr>
            <w:r>
              <w:rPr>
                <w:rFonts w:hint="eastAsia" w:ascii="黑体" w:hAnsi="黑体" w:eastAsia="黑体"/>
                <w:color w:val="000000"/>
                <w:sz w:val="18"/>
                <w:szCs w:val="18"/>
              </w:rPr>
              <w:t>■</w:t>
            </w:r>
          </w:p>
        </w:tc>
        <w:tc>
          <w:tcPr>
            <w:tcW w:w="547" w:type="dxa"/>
            <w:vAlign w:val="center"/>
          </w:tcPr>
          <w:p>
            <w:pPr>
              <w:jc w:val="center"/>
              <w:rPr>
                <w:b/>
                <w:sz w:val="18"/>
                <w:szCs w:val="18"/>
              </w:rPr>
            </w:pPr>
            <w:r>
              <w:rPr>
                <w:rFonts w:hint="eastAsia" w:ascii="黑体" w:hAnsi="黑体" w:eastAsia="黑体"/>
                <w:color w:val="000000"/>
                <w:sz w:val="18"/>
                <w:szCs w:val="18"/>
              </w:rPr>
              <w:t>△</w:t>
            </w:r>
          </w:p>
        </w:tc>
        <w:tc>
          <w:tcPr>
            <w:tcW w:w="567" w:type="dxa"/>
            <w:vAlign w:val="center"/>
          </w:tcPr>
          <w:p>
            <w:pPr>
              <w:jc w:val="center"/>
              <w:rPr>
                <w:b/>
                <w:sz w:val="18"/>
                <w:szCs w:val="18"/>
              </w:rPr>
            </w:pPr>
            <w:r>
              <w:rPr>
                <w:rFonts w:hint="eastAsia" w:ascii="黑体" w:hAnsi="黑体" w:eastAsia="黑体"/>
                <w:color w:val="000000"/>
                <w:sz w:val="18"/>
                <w:szCs w:val="18"/>
              </w:rPr>
              <w:t>△</w:t>
            </w:r>
          </w:p>
        </w:tc>
        <w:tc>
          <w:tcPr>
            <w:tcW w:w="567" w:type="dxa"/>
            <w:vAlign w:val="center"/>
          </w:tcPr>
          <w:p>
            <w:pPr>
              <w:jc w:val="center"/>
              <w:rPr>
                <w:rFonts w:ascii="黑体" w:hAnsi="黑体" w:eastAsia="黑体"/>
                <w:color w:val="000000"/>
                <w:sz w:val="18"/>
                <w:szCs w:val="18"/>
              </w:rPr>
            </w:pPr>
            <w:r>
              <w:rPr>
                <w:rFonts w:hint="eastAsia" w:ascii="黑体" w:hAnsi="黑体" w:eastAsia="黑体"/>
                <w:color w:val="000000"/>
                <w:sz w:val="18"/>
                <w:szCs w:val="18"/>
              </w:rPr>
              <w:t>△</w:t>
            </w:r>
          </w:p>
        </w:tc>
        <w:tc>
          <w:tcPr>
            <w:tcW w:w="567" w:type="dxa"/>
            <w:vAlign w:val="center"/>
          </w:tcPr>
          <w:p>
            <w:pPr>
              <w:jc w:val="center"/>
              <w:rPr>
                <w:rFonts w:ascii="黑体" w:hAnsi="黑体" w:eastAsia="黑体"/>
                <w:color w:val="000000"/>
                <w:sz w:val="18"/>
                <w:szCs w:val="18"/>
              </w:rPr>
            </w:pPr>
            <w:r>
              <w:rPr>
                <w:rFonts w:hint="eastAsia" w:ascii="黑体" w:hAnsi="黑体" w:eastAsia="黑体"/>
                <w:color w:val="000000"/>
                <w:sz w:val="18"/>
                <w:szCs w:val="18"/>
              </w:rPr>
              <w:t>△</w:t>
            </w:r>
          </w:p>
        </w:tc>
        <w:tc>
          <w:tcPr>
            <w:tcW w:w="567" w:type="dxa"/>
            <w:vAlign w:val="center"/>
          </w:tcPr>
          <w:p>
            <w:pPr>
              <w:jc w:val="center"/>
              <w:rPr>
                <w:rFonts w:ascii="黑体" w:hAnsi="黑体" w:eastAsia="黑体"/>
                <w:color w:val="000000"/>
                <w:sz w:val="18"/>
                <w:szCs w:val="18"/>
              </w:rPr>
            </w:pPr>
            <w:r>
              <w:rPr>
                <w:rFonts w:hint="eastAsia" w:ascii="黑体" w:hAnsi="黑体" w:eastAsia="黑体"/>
                <w:color w:val="000000"/>
                <w:sz w:val="18"/>
                <w:szCs w:val="18"/>
              </w:rPr>
              <w:t>△</w:t>
            </w:r>
          </w:p>
        </w:tc>
        <w:tc>
          <w:tcPr>
            <w:tcW w:w="567" w:type="dxa"/>
            <w:vAlign w:val="center"/>
          </w:tcPr>
          <w:p>
            <w:pPr>
              <w:jc w:val="center"/>
              <w:rPr>
                <w:rFonts w:ascii="黑体" w:hAnsi="黑体" w:eastAsia="黑体"/>
                <w:color w:val="000000"/>
                <w:sz w:val="18"/>
                <w:szCs w:val="18"/>
              </w:rPr>
            </w:pPr>
          </w:p>
        </w:tc>
        <w:tc>
          <w:tcPr>
            <w:tcW w:w="567" w:type="dxa"/>
            <w:vAlign w:val="center"/>
          </w:tcPr>
          <w:p>
            <w:pPr>
              <w:jc w:val="center"/>
              <w:rPr>
                <w:b/>
                <w:sz w:val="18"/>
                <w:szCs w:val="18"/>
              </w:rPr>
            </w:pPr>
          </w:p>
        </w:tc>
        <w:tc>
          <w:tcPr>
            <w:tcW w:w="567" w:type="dxa"/>
            <w:vAlign w:val="center"/>
          </w:tcPr>
          <w:p>
            <w:pPr>
              <w:jc w:val="center"/>
              <w:rPr>
                <w:rFonts w:ascii="黑体" w:hAnsi="黑体" w:eastAsia="黑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jc w:val="center"/>
        </w:trPr>
        <w:tc>
          <w:tcPr>
            <w:tcW w:w="484" w:type="dxa"/>
            <w:vMerge w:val="continue"/>
          </w:tcPr>
          <w:p>
            <w:pPr>
              <w:rPr>
                <w:sz w:val="18"/>
                <w:szCs w:val="18"/>
              </w:rPr>
            </w:pPr>
          </w:p>
        </w:tc>
        <w:tc>
          <w:tcPr>
            <w:tcW w:w="1134" w:type="dxa"/>
            <w:vMerge w:val="continue"/>
            <w:vAlign w:val="center"/>
          </w:tcPr>
          <w:p>
            <w:pPr>
              <w:jc w:val="center"/>
              <w:rPr>
                <w:sz w:val="18"/>
                <w:szCs w:val="18"/>
              </w:rPr>
            </w:pPr>
          </w:p>
        </w:tc>
        <w:tc>
          <w:tcPr>
            <w:tcW w:w="2294" w:type="dxa"/>
            <w:vAlign w:val="center"/>
          </w:tcPr>
          <w:p>
            <w:pPr>
              <w:rPr>
                <w:sz w:val="18"/>
                <w:szCs w:val="18"/>
              </w:rPr>
            </w:pPr>
            <w:r>
              <w:rPr>
                <w:rFonts w:hint="eastAsia"/>
                <w:sz w:val="18"/>
                <w:szCs w:val="18"/>
              </w:rPr>
              <w:t>技术交底</w:t>
            </w:r>
          </w:p>
        </w:tc>
        <w:tc>
          <w:tcPr>
            <w:tcW w:w="567" w:type="dxa"/>
            <w:vAlign w:val="center"/>
          </w:tcPr>
          <w:p>
            <w:pPr>
              <w:jc w:val="center"/>
              <w:rPr>
                <w:rFonts w:ascii="黑体" w:hAnsi="黑体" w:eastAsia="黑体"/>
                <w:color w:val="000000"/>
                <w:sz w:val="18"/>
                <w:szCs w:val="18"/>
              </w:rPr>
            </w:pPr>
          </w:p>
        </w:tc>
        <w:tc>
          <w:tcPr>
            <w:tcW w:w="547" w:type="dxa"/>
            <w:vAlign w:val="center"/>
          </w:tcPr>
          <w:p>
            <w:pPr>
              <w:jc w:val="center"/>
              <w:rPr>
                <w:b/>
                <w:sz w:val="18"/>
                <w:szCs w:val="18"/>
              </w:rPr>
            </w:pPr>
          </w:p>
        </w:tc>
        <w:tc>
          <w:tcPr>
            <w:tcW w:w="567" w:type="dxa"/>
            <w:vAlign w:val="center"/>
          </w:tcPr>
          <w:p>
            <w:pPr>
              <w:jc w:val="center"/>
              <w:rPr>
                <w:b/>
                <w:sz w:val="18"/>
                <w:szCs w:val="18"/>
              </w:rPr>
            </w:pPr>
          </w:p>
        </w:tc>
        <w:tc>
          <w:tcPr>
            <w:tcW w:w="567" w:type="dxa"/>
            <w:vAlign w:val="center"/>
          </w:tcPr>
          <w:p>
            <w:pPr>
              <w:jc w:val="center"/>
              <w:rPr>
                <w:rFonts w:ascii="黑体" w:hAnsi="黑体" w:eastAsia="黑体"/>
                <w:color w:val="000000"/>
                <w:sz w:val="18"/>
                <w:szCs w:val="18"/>
              </w:rPr>
            </w:pPr>
            <w:r>
              <w:rPr>
                <w:rFonts w:hint="eastAsia" w:ascii="黑体" w:hAnsi="黑体" w:eastAsia="黑体"/>
                <w:color w:val="000000"/>
                <w:sz w:val="18"/>
                <w:szCs w:val="18"/>
              </w:rPr>
              <w:t>■</w:t>
            </w:r>
          </w:p>
        </w:tc>
        <w:tc>
          <w:tcPr>
            <w:tcW w:w="567" w:type="dxa"/>
            <w:vAlign w:val="center"/>
          </w:tcPr>
          <w:p>
            <w:pPr>
              <w:jc w:val="center"/>
              <w:rPr>
                <w:rFonts w:ascii="黑体" w:hAnsi="黑体" w:eastAsia="黑体"/>
                <w:color w:val="000000"/>
                <w:sz w:val="18"/>
                <w:szCs w:val="18"/>
              </w:rPr>
            </w:pPr>
            <w:r>
              <w:rPr>
                <w:rFonts w:hint="eastAsia" w:ascii="黑体" w:hAnsi="黑体" w:eastAsia="黑体"/>
                <w:color w:val="000000"/>
                <w:sz w:val="18"/>
                <w:szCs w:val="18"/>
              </w:rPr>
              <w:t>★</w:t>
            </w:r>
          </w:p>
        </w:tc>
        <w:tc>
          <w:tcPr>
            <w:tcW w:w="567" w:type="dxa"/>
            <w:vAlign w:val="center"/>
          </w:tcPr>
          <w:p>
            <w:pPr>
              <w:jc w:val="center"/>
              <w:rPr>
                <w:rFonts w:ascii="黑体" w:hAnsi="黑体" w:eastAsia="黑体"/>
                <w:color w:val="000000"/>
                <w:sz w:val="18"/>
                <w:szCs w:val="18"/>
              </w:rPr>
            </w:pPr>
            <w:r>
              <w:rPr>
                <w:rFonts w:hint="eastAsia" w:ascii="黑体" w:hAnsi="黑体" w:eastAsia="黑体"/>
                <w:color w:val="000000"/>
                <w:sz w:val="18"/>
                <w:szCs w:val="18"/>
              </w:rPr>
              <w:t>◇</w:t>
            </w:r>
          </w:p>
        </w:tc>
        <w:tc>
          <w:tcPr>
            <w:tcW w:w="567" w:type="dxa"/>
            <w:vAlign w:val="center"/>
          </w:tcPr>
          <w:p>
            <w:pPr>
              <w:jc w:val="center"/>
              <w:rPr>
                <w:rFonts w:ascii="黑体" w:hAnsi="黑体" w:eastAsia="黑体"/>
                <w:color w:val="000000"/>
                <w:sz w:val="18"/>
                <w:szCs w:val="18"/>
              </w:rPr>
            </w:pPr>
            <w:r>
              <w:rPr>
                <w:rFonts w:hint="eastAsia" w:ascii="黑体" w:hAnsi="黑体" w:eastAsia="黑体"/>
                <w:color w:val="000000"/>
                <w:sz w:val="18"/>
                <w:szCs w:val="18"/>
              </w:rPr>
              <w:t>★</w:t>
            </w:r>
          </w:p>
        </w:tc>
        <w:tc>
          <w:tcPr>
            <w:tcW w:w="567" w:type="dxa"/>
            <w:vAlign w:val="center"/>
          </w:tcPr>
          <w:p>
            <w:pPr>
              <w:jc w:val="center"/>
              <w:rPr>
                <w:b/>
                <w:sz w:val="18"/>
                <w:szCs w:val="18"/>
              </w:rPr>
            </w:pPr>
          </w:p>
        </w:tc>
        <w:tc>
          <w:tcPr>
            <w:tcW w:w="567" w:type="dxa"/>
            <w:vAlign w:val="center"/>
          </w:tcPr>
          <w:p>
            <w:pPr>
              <w:jc w:val="center"/>
              <w:rPr>
                <w:rFonts w:ascii="黑体" w:hAnsi="黑体" w:eastAsia="黑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jc w:val="center"/>
        </w:trPr>
        <w:tc>
          <w:tcPr>
            <w:tcW w:w="484" w:type="dxa"/>
            <w:vMerge w:val="continue"/>
          </w:tcPr>
          <w:p>
            <w:pPr>
              <w:rPr>
                <w:sz w:val="18"/>
                <w:szCs w:val="18"/>
              </w:rPr>
            </w:pPr>
          </w:p>
        </w:tc>
        <w:tc>
          <w:tcPr>
            <w:tcW w:w="1134" w:type="dxa"/>
            <w:vMerge w:val="restart"/>
            <w:vAlign w:val="center"/>
          </w:tcPr>
          <w:p>
            <w:pPr>
              <w:jc w:val="center"/>
              <w:rPr>
                <w:sz w:val="18"/>
                <w:szCs w:val="18"/>
              </w:rPr>
            </w:pPr>
            <w:r>
              <w:rPr>
                <w:rFonts w:hint="eastAsia"/>
                <w:sz w:val="18"/>
                <w:szCs w:val="18"/>
              </w:rPr>
              <w:t>测量控制</w:t>
            </w:r>
          </w:p>
        </w:tc>
        <w:tc>
          <w:tcPr>
            <w:tcW w:w="2294" w:type="dxa"/>
            <w:vAlign w:val="center"/>
          </w:tcPr>
          <w:p>
            <w:pPr>
              <w:rPr>
                <w:sz w:val="18"/>
                <w:szCs w:val="18"/>
              </w:rPr>
            </w:pPr>
            <w:r>
              <w:rPr>
                <w:rFonts w:hint="eastAsia"/>
                <w:sz w:val="18"/>
                <w:szCs w:val="18"/>
              </w:rPr>
              <w:t>沉降观测</w:t>
            </w:r>
          </w:p>
        </w:tc>
        <w:tc>
          <w:tcPr>
            <w:tcW w:w="567" w:type="dxa"/>
            <w:vAlign w:val="center"/>
          </w:tcPr>
          <w:p>
            <w:pPr>
              <w:jc w:val="center"/>
              <w:rPr>
                <w:rFonts w:ascii="黑体" w:hAnsi="黑体" w:eastAsia="黑体"/>
                <w:color w:val="000000"/>
                <w:sz w:val="18"/>
                <w:szCs w:val="18"/>
              </w:rPr>
            </w:pPr>
            <w:r>
              <w:rPr>
                <w:rFonts w:hint="eastAsia" w:ascii="黑体" w:hAnsi="黑体" w:eastAsia="黑体"/>
                <w:color w:val="000000"/>
                <w:sz w:val="18"/>
                <w:szCs w:val="18"/>
              </w:rPr>
              <w:t>■</w:t>
            </w:r>
          </w:p>
        </w:tc>
        <w:tc>
          <w:tcPr>
            <w:tcW w:w="547" w:type="dxa"/>
            <w:vAlign w:val="center"/>
          </w:tcPr>
          <w:p>
            <w:pPr>
              <w:jc w:val="center"/>
              <w:rPr>
                <w:b/>
                <w:sz w:val="18"/>
                <w:szCs w:val="18"/>
              </w:rPr>
            </w:pPr>
          </w:p>
        </w:tc>
        <w:tc>
          <w:tcPr>
            <w:tcW w:w="567" w:type="dxa"/>
            <w:vAlign w:val="center"/>
          </w:tcPr>
          <w:p>
            <w:pPr>
              <w:jc w:val="center"/>
              <w:rPr>
                <w:b/>
                <w:sz w:val="18"/>
                <w:szCs w:val="18"/>
              </w:rPr>
            </w:pPr>
          </w:p>
        </w:tc>
        <w:tc>
          <w:tcPr>
            <w:tcW w:w="567" w:type="dxa"/>
            <w:vAlign w:val="center"/>
          </w:tcPr>
          <w:p>
            <w:pPr>
              <w:jc w:val="center"/>
              <w:rPr>
                <w:rFonts w:ascii="黑体" w:hAnsi="黑体" w:eastAsia="黑体"/>
                <w:color w:val="000000"/>
                <w:sz w:val="18"/>
                <w:szCs w:val="18"/>
              </w:rPr>
            </w:pPr>
          </w:p>
        </w:tc>
        <w:tc>
          <w:tcPr>
            <w:tcW w:w="567" w:type="dxa"/>
            <w:vAlign w:val="center"/>
          </w:tcPr>
          <w:p>
            <w:pPr>
              <w:jc w:val="center"/>
              <w:rPr>
                <w:rFonts w:ascii="黑体" w:hAnsi="黑体" w:eastAsia="黑体"/>
                <w:color w:val="000000"/>
                <w:sz w:val="18"/>
                <w:szCs w:val="18"/>
              </w:rPr>
            </w:pPr>
          </w:p>
        </w:tc>
        <w:tc>
          <w:tcPr>
            <w:tcW w:w="567" w:type="dxa"/>
            <w:vAlign w:val="center"/>
          </w:tcPr>
          <w:p>
            <w:pPr>
              <w:jc w:val="center"/>
              <w:rPr>
                <w:rFonts w:ascii="黑体" w:hAnsi="黑体" w:eastAsia="黑体"/>
                <w:color w:val="000000"/>
                <w:sz w:val="18"/>
                <w:szCs w:val="18"/>
              </w:rPr>
            </w:pPr>
            <w:r>
              <w:rPr>
                <w:rFonts w:hint="eastAsia" w:ascii="黑体" w:hAnsi="黑体" w:eastAsia="黑体"/>
                <w:color w:val="000000"/>
                <w:sz w:val="18"/>
                <w:szCs w:val="18"/>
              </w:rPr>
              <w:t>○</w:t>
            </w:r>
          </w:p>
        </w:tc>
        <w:tc>
          <w:tcPr>
            <w:tcW w:w="567" w:type="dxa"/>
            <w:vAlign w:val="center"/>
          </w:tcPr>
          <w:p>
            <w:pPr>
              <w:jc w:val="center"/>
              <w:rPr>
                <w:rFonts w:ascii="黑体" w:hAnsi="黑体" w:eastAsia="黑体"/>
                <w:color w:val="000000"/>
                <w:sz w:val="18"/>
                <w:szCs w:val="18"/>
              </w:rPr>
            </w:pPr>
          </w:p>
        </w:tc>
        <w:tc>
          <w:tcPr>
            <w:tcW w:w="567" w:type="dxa"/>
            <w:vAlign w:val="center"/>
          </w:tcPr>
          <w:p>
            <w:pPr>
              <w:jc w:val="center"/>
              <w:rPr>
                <w:b/>
                <w:sz w:val="18"/>
                <w:szCs w:val="18"/>
              </w:rPr>
            </w:pPr>
            <w:r>
              <w:rPr>
                <w:rFonts w:hint="eastAsia" w:ascii="黑体" w:hAnsi="黑体" w:eastAsia="黑体"/>
                <w:color w:val="000000"/>
                <w:sz w:val="18"/>
                <w:szCs w:val="18"/>
              </w:rPr>
              <w:t>○</w:t>
            </w:r>
          </w:p>
        </w:tc>
        <w:tc>
          <w:tcPr>
            <w:tcW w:w="567" w:type="dxa"/>
            <w:vAlign w:val="center"/>
          </w:tcPr>
          <w:p>
            <w:pPr>
              <w:jc w:val="center"/>
              <w:rPr>
                <w:rFonts w:ascii="黑体" w:hAnsi="黑体" w:eastAsia="黑体"/>
                <w:color w:val="000000"/>
                <w:sz w:val="18"/>
                <w:szCs w:val="18"/>
              </w:rPr>
            </w:pPr>
            <w:r>
              <w:rPr>
                <w:rFonts w:hint="eastAsia" w:ascii="黑体" w:hAnsi="黑体" w:eastAsia="黑体"/>
                <w:color w:val="000000"/>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jc w:val="center"/>
        </w:trPr>
        <w:tc>
          <w:tcPr>
            <w:tcW w:w="484" w:type="dxa"/>
            <w:vMerge w:val="continue"/>
          </w:tcPr>
          <w:p>
            <w:pPr>
              <w:rPr>
                <w:sz w:val="18"/>
                <w:szCs w:val="18"/>
              </w:rPr>
            </w:pPr>
          </w:p>
        </w:tc>
        <w:tc>
          <w:tcPr>
            <w:tcW w:w="1134" w:type="dxa"/>
            <w:vMerge w:val="continue"/>
            <w:vAlign w:val="center"/>
          </w:tcPr>
          <w:p>
            <w:pPr>
              <w:jc w:val="center"/>
              <w:rPr>
                <w:sz w:val="18"/>
                <w:szCs w:val="18"/>
              </w:rPr>
            </w:pPr>
          </w:p>
        </w:tc>
        <w:tc>
          <w:tcPr>
            <w:tcW w:w="2294" w:type="dxa"/>
            <w:vAlign w:val="center"/>
          </w:tcPr>
          <w:p>
            <w:pPr>
              <w:rPr>
                <w:sz w:val="18"/>
                <w:szCs w:val="18"/>
              </w:rPr>
            </w:pPr>
            <w:r>
              <w:rPr>
                <w:rFonts w:hint="eastAsia"/>
                <w:sz w:val="18"/>
                <w:szCs w:val="18"/>
              </w:rPr>
              <w:t>轴线标高与尺寸测控</w:t>
            </w:r>
          </w:p>
        </w:tc>
        <w:tc>
          <w:tcPr>
            <w:tcW w:w="567" w:type="dxa"/>
            <w:vAlign w:val="center"/>
          </w:tcPr>
          <w:p>
            <w:pPr>
              <w:jc w:val="center"/>
              <w:rPr>
                <w:rFonts w:ascii="黑体" w:hAnsi="黑体" w:eastAsia="黑体"/>
                <w:color w:val="000000"/>
                <w:sz w:val="18"/>
                <w:szCs w:val="18"/>
              </w:rPr>
            </w:pPr>
          </w:p>
        </w:tc>
        <w:tc>
          <w:tcPr>
            <w:tcW w:w="547" w:type="dxa"/>
            <w:vAlign w:val="center"/>
          </w:tcPr>
          <w:p>
            <w:pPr>
              <w:jc w:val="center"/>
              <w:rPr>
                <w:b/>
                <w:sz w:val="18"/>
                <w:szCs w:val="18"/>
              </w:rPr>
            </w:pPr>
          </w:p>
        </w:tc>
        <w:tc>
          <w:tcPr>
            <w:tcW w:w="567" w:type="dxa"/>
            <w:vAlign w:val="center"/>
          </w:tcPr>
          <w:p>
            <w:pPr>
              <w:jc w:val="center"/>
              <w:rPr>
                <w:b/>
                <w:sz w:val="18"/>
                <w:szCs w:val="18"/>
              </w:rPr>
            </w:pPr>
          </w:p>
        </w:tc>
        <w:tc>
          <w:tcPr>
            <w:tcW w:w="567" w:type="dxa"/>
            <w:vAlign w:val="center"/>
          </w:tcPr>
          <w:p>
            <w:pPr>
              <w:jc w:val="center"/>
              <w:rPr>
                <w:rFonts w:ascii="黑体" w:hAnsi="黑体" w:eastAsia="黑体"/>
                <w:color w:val="000000"/>
                <w:sz w:val="18"/>
                <w:szCs w:val="18"/>
              </w:rPr>
            </w:pPr>
            <w:r>
              <w:rPr>
                <w:rFonts w:hint="eastAsia" w:ascii="黑体" w:hAnsi="黑体" w:eastAsia="黑体"/>
                <w:color w:val="000000"/>
                <w:sz w:val="18"/>
                <w:szCs w:val="18"/>
              </w:rPr>
              <w:t>■</w:t>
            </w:r>
          </w:p>
        </w:tc>
        <w:tc>
          <w:tcPr>
            <w:tcW w:w="567" w:type="dxa"/>
            <w:vAlign w:val="center"/>
          </w:tcPr>
          <w:p>
            <w:pPr>
              <w:jc w:val="center"/>
              <w:rPr>
                <w:rFonts w:ascii="黑体" w:hAnsi="黑体" w:eastAsia="黑体"/>
                <w:color w:val="000000"/>
                <w:sz w:val="18"/>
                <w:szCs w:val="18"/>
              </w:rPr>
            </w:pPr>
            <w:r>
              <w:rPr>
                <w:rFonts w:hint="eastAsia" w:ascii="黑体" w:hAnsi="黑体" w:eastAsia="黑体"/>
                <w:color w:val="000000"/>
                <w:sz w:val="18"/>
                <w:szCs w:val="18"/>
              </w:rPr>
              <w:t>★</w:t>
            </w:r>
          </w:p>
        </w:tc>
        <w:tc>
          <w:tcPr>
            <w:tcW w:w="567" w:type="dxa"/>
            <w:vAlign w:val="center"/>
          </w:tcPr>
          <w:p>
            <w:pPr>
              <w:jc w:val="center"/>
              <w:rPr>
                <w:rFonts w:ascii="黑体" w:hAnsi="黑体" w:eastAsia="黑体"/>
                <w:color w:val="000000"/>
                <w:sz w:val="18"/>
                <w:szCs w:val="18"/>
              </w:rPr>
            </w:pPr>
            <w:r>
              <w:rPr>
                <w:rFonts w:hint="eastAsia" w:ascii="黑体" w:hAnsi="黑体" w:eastAsia="黑体"/>
                <w:color w:val="000000"/>
                <w:sz w:val="18"/>
                <w:szCs w:val="18"/>
              </w:rPr>
              <w:t>○/◇</w:t>
            </w:r>
          </w:p>
        </w:tc>
        <w:tc>
          <w:tcPr>
            <w:tcW w:w="567" w:type="dxa"/>
            <w:vAlign w:val="center"/>
          </w:tcPr>
          <w:p>
            <w:pPr>
              <w:jc w:val="center"/>
              <w:rPr>
                <w:rFonts w:ascii="黑体" w:hAnsi="黑体" w:eastAsia="黑体"/>
                <w:color w:val="000000"/>
                <w:sz w:val="18"/>
                <w:szCs w:val="18"/>
              </w:rPr>
            </w:pPr>
          </w:p>
        </w:tc>
        <w:tc>
          <w:tcPr>
            <w:tcW w:w="567" w:type="dxa"/>
            <w:vAlign w:val="center"/>
          </w:tcPr>
          <w:p>
            <w:pPr>
              <w:jc w:val="center"/>
              <w:rPr>
                <w:b/>
                <w:sz w:val="18"/>
                <w:szCs w:val="18"/>
              </w:rPr>
            </w:pPr>
          </w:p>
        </w:tc>
        <w:tc>
          <w:tcPr>
            <w:tcW w:w="567" w:type="dxa"/>
            <w:vAlign w:val="center"/>
          </w:tcPr>
          <w:p>
            <w:pPr>
              <w:jc w:val="center"/>
              <w:rPr>
                <w:rFonts w:ascii="黑体" w:hAnsi="黑体" w:eastAsia="黑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jc w:val="center"/>
        </w:trPr>
        <w:tc>
          <w:tcPr>
            <w:tcW w:w="484" w:type="dxa"/>
            <w:vMerge w:val="continue"/>
          </w:tcPr>
          <w:p>
            <w:pPr>
              <w:rPr>
                <w:sz w:val="18"/>
                <w:szCs w:val="18"/>
              </w:rPr>
            </w:pPr>
          </w:p>
        </w:tc>
        <w:tc>
          <w:tcPr>
            <w:tcW w:w="3428" w:type="dxa"/>
            <w:gridSpan w:val="2"/>
            <w:vAlign w:val="center"/>
          </w:tcPr>
          <w:p>
            <w:pPr>
              <w:jc w:val="center"/>
              <w:rPr>
                <w:sz w:val="18"/>
                <w:szCs w:val="18"/>
              </w:rPr>
            </w:pPr>
            <w:r>
              <w:rPr>
                <w:rFonts w:hint="eastAsia"/>
                <w:sz w:val="18"/>
                <w:szCs w:val="18"/>
              </w:rPr>
              <w:t>计量控制</w:t>
            </w:r>
          </w:p>
        </w:tc>
        <w:tc>
          <w:tcPr>
            <w:tcW w:w="567" w:type="dxa"/>
          </w:tcPr>
          <w:p>
            <w:pPr>
              <w:jc w:val="center"/>
              <w:rPr>
                <w:rFonts w:ascii="黑体" w:hAnsi="黑体" w:eastAsia="黑体"/>
                <w:color w:val="000000"/>
                <w:sz w:val="18"/>
                <w:szCs w:val="18"/>
              </w:rPr>
            </w:pPr>
          </w:p>
        </w:tc>
        <w:tc>
          <w:tcPr>
            <w:tcW w:w="547" w:type="dxa"/>
            <w:vAlign w:val="center"/>
          </w:tcPr>
          <w:p>
            <w:pPr>
              <w:jc w:val="center"/>
              <w:rPr>
                <w:b/>
                <w:sz w:val="18"/>
                <w:szCs w:val="18"/>
              </w:rPr>
            </w:pPr>
          </w:p>
        </w:tc>
        <w:tc>
          <w:tcPr>
            <w:tcW w:w="567" w:type="dxa"/>
            <w:vAlign w:val="center"/>
          </w:tcPr>
          <w:p>
            <w:pPr>
              <w:jc w:val="center"/>
              <w:rPr>
                <w:b/>
                <w:sz w:val="18"/>
                <w:szCs w:val="18"/>
              </w:rPr>
            </w:pPr>
          </w:p>
        </w:tc>
        <w:tc>
          <w:tcPr>
            <w:tcW w:w="567" w:type="dxa"/>
            <w:vAlign w:val="center"/>
          </w:tcPr>
          <w:p>
            <w:pPr>
              <w:jc w:val="center"/>
              <w:rPr>
                <w:rFonts w:ascii="黑体" w:hAnsi="黑体" w:eastAsia="黑体"/>
                <w:color w:val="000000"/>
                <w:sz w:val="18"/>
                <w:szCs w:val="18"/>
              </w:rPr>
            </w:pPr>
          </w:p>
        </w:tc>
        <w:tc>
          <w:tcPr>
            <w:tcW w:w="567" w:type="dxa"/>
            <w:vAlign w:val="center"/>
          </w:tcPr>
          <w:p>
            <w:pPr>
              <w:jc w:val="center"/>
              <w:rPr>
                <w:rFonts w:ascii="黑体" w:hAnsi="黑体" w:eastAsia="黑体"/>
                <w:color w:val="000000"/>
                <w:sz w:val="18"/>
                <w:szCs w:val="18"/>
              </w:rPr>
            </w:pPr>
            <w:r>
              <w:rPr>
                <w:rFonts w:hint="eastAsia" w:ascii="黑体" w:hAnsi="黑体" w:eastAsia="黑体"/>
                <w:color w:val="000000"/>
                <w:sz w:val="18"/>
                <w:szCs w:val="18"/>
              </w:rPr>
              <w:t>■</w:t>
            </w:r>
          </w:p>
        </w:tc>
        <w:tc>
          <w:tcPr>
            <w:tcW w:w="567" w:type="dxa"/>
            <w:vAlign w:val="center"/>
          </w:tcPr>
          <w:p>
            <w:pPr>
              <w:jc w:val="center"/>
              <w:rPr>
                <w:rFonts w:ascii="黑体" w:hAnsi="黑体" w:eastAsia="黑体"/>
                <w:color w:val="000000"/>
                <w:sz w:val="18"/>
                <w:szCs w:val="18"/>
              </w:rPr>
            </w:pPr>
            <w:r>
              <w:rPr>
                <w:rFonts w:hint="eastAsia" w:ascii="黑体" w:hAnsi="黑体" w:eastAsia="黑体"/>
                <w:color w:val="000000"/>
                <w:sz w:val="18"/>
                <w:szCs w:val="18"/>
              </w:rPr>
              <w:t>★</w:t>
            </w:r>
          </w:p>
        </w:tc>
        <w:tc>
          <w:tcPr>
            <w:tcW w:w="567" w:type="dxa"/>
            <w:vAlign w:val="center"/>
          </w:tcPr>
          <w:p>
            <w:pPr>
              <w:jc w:val="center"/>
              <w:rPr>
                <w:rFonts w:ascii="黑体" w:hAnsi="黑体" w:eastAsia="黑体"/>
                <w:color w:val="000000"/>
                <w:sz w:val="18"/>
                <w:szCs w:val="18"/>
              </w:rPr>
            </w:pPr>
            <w:r>
              <w:rPr>
                <w:rFonts w:hint="eastAsia" w:ascii="黑体" w:hAnsi="黑体" w:eastAsia="黑体"/>
                <w:color w:val="000000"/>
                <w:sz w:val="18"/>
                <w:szCs w:val="18"/>
              </w:rPr>
              <w:t>○</w:t>
            </w:r>
          </w:p>
        </w:tc>
        <w:tc>
          <w:tcPr>
            <w:tcW w:w="567" w:type="dxa"/>
            <w:vAlign w:val="center"/>
          </w:tcPr>
          <w:p>
            <w:pPr>
              <w:jc w:val="center"/>
              <w:rPr>
                <w:b/>
                <w:sz w:val="18"/>
                <w:szCs w:val="18"/>
              </w:rPr>
            </w:pPr>
          </w:p>
        </w:tc>
        <w:tc>
          <w:tcPr>
            <w:tcW w:w="567" w:type="dxa"/>
            <w:vAlign w:val="center"/>
          </w:tcPr>
          <w:p>
            <w:pPr>
              <w:jc w:val="center"/>
              <w:rPr>
                <w:rFonts w:ascii="黑体" w:hAnsi="黑体" w:eastAsia="黑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jc w:val="center"/>
        </w:trPr>
        <w:tc>
          <w:tcPr>
            <w:tcW w:w="484" w:type="dxa"/>
            <w:vMerge w:val="restart"/>
            <w:vAlign w:val="center"/>
          </w:tcPr>
          <w:p>
            <w:pPr>
              <w:jc w:val="center"/>
              <w:rPr>
                <w:sz w:val="18"/>
                <w:szCs w:val="18"/>
              </w:rPr>
            </w:pPr>
            <w:r>
              <w:rPr>
                <w:rFonts w:hint="eastAsia"/>
                <w:sz w:val="18"/>
                <w:szCs w:val="18"/>
              </w:rPr>
              <w:t>施工质量验收</w:t>
            </w:r>
          </w:p>
        </w:tc>
        <w:tc>
          <w:tcPr>
            <w:tcW w:w="1134" w:type="dxa"/>
            <w:vMerge w:val="restart"/>
            <w:vAlign w:val="center"/>
          </w:tcPr>
          <w:p>
            <w:pPr>
              <w:jc w:val="center"/>
              <w:rPr>
                <w:sz w:val="18"/>
                <w:szCs w:val="18"/>
              </w:rPr>
            </w:pPr>
            <w:r>
              <w:rPr>
                <w:rFonts w:hint="eastAsia"/>
                <w:sz w:val="18"/>
                <w:szCs w:val="18"/>
              </w:rPr>
              <w:t>施工过程质量验收</w:t>
            </w:r>
          </w:p>
        </w:tc>
        <w:tc>
          <w:tcPr>
            <w:tcW w:w="2294" w:type="dxa"/>
          </w:tcPr>
          <w:p>
            <w:pPr>
              <w:rPr>
                <w:sz w:val="18"/>
                <w:szCs w:val="18"/>
              </w:rPr>
            </w:pPr>
            <w:r>
              <w:rPr>
                <w:rFonts w:hint="eastAsia"/>
                <w:sz w:val="18"/>
                <w:szCs w:val="18"/>
              </w:rPr>
              <w:t>分项工程、隐蔽工程、检验批验收</w:t>
            </w:r>
          </w:p>
        </w:tc>
        <w:tc>
          <w:tcPr>
            <w:tcW w:w="567" w:type="dxa"/>
            <w:vAlign w:val="center"/>
          </w:tcPr>
          <w:p>
            <w:pPr>
              <w:jc w:val="center"/>
              <w:rPr>
                <w:rFonts w:ascii="黑体" w:hAnsi="黑体" w:eastAsia="黑体"/>
                <w:color w:val="000000"/>
                <w:sz w:val="18"/>
                <w:szCs w:val="18"/>
              </w:rPr>
            </w:pPr>
          </w:p>
        </w:tc>
        <w:tc>
          <w:tcPr>
            <w:tcW w:w="547" w:type="dxa"/>
            <w:vAlign w:val="center"/>
          </w:tcPr>
          <w:p>
            <w:pPr>
              <w:jc w:val="center"/>
              <w:rPr>
                <w:b/>
                <w:sz w:val="18"/>
                <w:szCs w:val="18"/>
              </w:rPr>
            </w:pPr>
          </w:p>
        </w:tc>
        <w:tc>
          <w:tcPr>
            <w:tcW w:w="567" w:type="dxa"/>
            <w:vAlign w:val="center"/>
          </w:tcPr>
          <w:p>
            <w:pPr>
              <w:jc w:val="center"/>
              <w:rPr>
                <w:b/>
                <w:sz w:val="18"/>
                <w:szCs w:val="18"/>
              </w:rPr>
            </w:pPr>
          </w:p>
        </w:tc>
        <w:tc>
          <w:tcPr>
            <w:tcW w:w="567" w:type="dxa"/>
            <w:vAlign w:val="center"/>
          </w:tcPr>
          <w:p>
            <w:pPr>
              <w:jc w:val="center"/>
              <w:rPr>
                <w:rFonts w:ascii="黑体" w:hAnsi="黑体" w:eastAsia="黑体"/>
                <w:color w:val="000000"/>
                <w:sz w:val="18"/>
                <w:szCs w:val="18"/>
              </w:rPr>
            </w:pPr>
            <w:r>
              <w:rPr>
                <w:rFonts w:hint="eastAsia" w:ascii="黑体" w:hAnsi="黑体" w:eastAsia="黑体"/>
                <w:color w:val="000000"/>
                <w:sz w:val="18"/>
                <w:szCs w:val="18"/>
              </w:rPr>
              <w:t>■</w:t>
            </w:r>
          </w:p>
        </w:tc>
        <w:tc>
          <w:tcPr>
            <w:tcW w:w="567" w:type="dxa"/>
            <w:vAlign w:val="center"/>
          </w:tcPr>
          <w:p>
            <w:pPr>
              <w:jc w:val="center"/>
              <w:rPr>
                <w:rFonts w:ascii="黑体" w:hAnsi="黑体" w:eastAsia="黑体"/>
                <w:color w:val="000000"/>
                <w:sz w:val="18"/>
                <w:szCs w:val="18"/>
              </w:rPr>
            </w:pPr>
            <w:r>
              <w:rPr>
                <w:rFonts w:hint="eastAsia" w:ascii="黑体" w:hAnsi="黑体" w:eastAsia="黑体"/>
                <w:color w:val="000000"/>
                <w:sz w:val="18"/>
                <w:szCs w:val="18"/>
              </w:rPr>
              <w:t>★</w:t>
            </w:r>
          </w:p>
        </w:tc>
        <w:tc>
          <w:tcPr>
            <w:tcW w:w="567" w:type="dxa"/>
            <w:vAlign w:val="center"/>
          </w:tcPr>
          <w:p>
            <w:pPr>
              <w:jc w:val="center"/>
              <w:rPr>
                <w:rFonts w:ascii="黑体" w:hAnsi="黑体" w:eastAsia="黑体"/>
                <w:color w:val="000000"/>
                <w:sz w:val="18"/>
                <w:szCs w:val="18"/>
              </w:rPr>
            </w:pPr>
            <w:r>
              <w:rPr>
                <w:rFonts w:hint="eastAsia" w:ascii="黑体" w:hAnsi="黑体" w:eastAsia="黑体"/>
                <w:color w:val="000000"/>
                <w:sz w:val="18"/>
                <w:szCs w:val="18"/>
              </w:rPr>
              <w:t>◇</w:t>
            </w:r>
          </w:p>
        </w:tc>
        <w:tc>
          <w:tcPr>
            <w:tcW w:w="567" w:type="dxa"/>
            <w:vAlign w:val="center"/>
          </w:tcPr>
          <w:p>
            <w:pPr>
              <w:jc w:val="center"/>
              <w:rPr>
                <w:rFonts w:ascii="黑体" w:hAnsi="黑体" w:eastAsia="黑体"/>
                <w:color w:val="000000"/>
                <w:sz w:val="18"/>
                <w:szCs w:val="18"/>
              </w:rPr>
            </w:pPr>
            <w:r>
              <w:rPr>
                <w:rFonts w:hint="eastAsia" w:ascii="黑体" w:hAnsi="黑体" w:eastAsia="黑体"/>
                <w:color w:val="000000"/>
                <w:sz w:val="18"/>
                <w:szCs w:val="18"/>
              </w:rPr>
              <w:t>★</w:t>
            </w:r>
          </w:p>
        </w:tc>
        <w:tc>
          <w:tcPr>
            <w:tcW w:w="567" w:type="dxa"/>
            <w:vAlign w:val="center"/>
          </w:tcPr>
          <w:p>
            <w:pPr>
              <w:jc w:val="center"/>
              <w:rPr>
                <w:b/>
                <w:sz w:val="18"/>
                <w:szCs w:val="18"/>
              </w:rPr>
            </w:pPr>
          </w:p>
        </w:tc>
        <w:tc>
          <w:tcPr>
            <w:tcW w:w="567" w:type="dxa"/>
            <w:vAlign w:val="center"/>
          </w:tcPr>
          <w:p>
            <w:pPr>
              <w:jc w:val="center"/>
              <w:rPr>
                <w:rFonts w:ascii="黑体" w:hAnsi="黑体" w:eastAsia="黑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jc w:val="center"/>
        </w:trPr>
        <w:tc>
          <w:tcPr>
            <w:tcW w:w="484" w:type="dxa"/>
            <w:vMerge w:val="continue"/>
          </w:tcPr>
          <w:p>
            <w:pPr>
              <w:rPr>
                <w:sz w:val="18"/>
                <w:szCs w:val="18"/>
              </w:rPr>
            </w:pPr>
          </w:p>
        </w:tc>
        <w:tc>
          <w:tcPr>
            <w:tcW w:w="1134" w:type="dxa"/>
            <w:vMerge w:val="continue"/>
            <w:vAlign w:val="center"/>
          </w:tcPr>
          <w:p>
            <w:pPr>
              <w:jc w:val="center"/>
              <w:rPr>
                <w:sz w:val="18"/>
                <w:szCs w:val="18"/>
              </w:rPr>
            </w:pPr>
          </w:p>
        </w:tc>
        <w:tc>
          <w:tcPr>
            <w:tcW w:w="2294" w:type="dxa"/>
          </w:tcPr>
          <w:p>
            <w:pPr>
              <w:rPr>
                <w:sz w:val="18"/>
                <w:szCs w:val="18"/>
              </w:rPr>
            </w:pPr>
            <w:r>
              <w:rPr>
                <w:rFonts w:hint="eastAsia"/>
                <w:sz w:val="18"/>
                <w:szCs w:val="18"/>
              </w:rPr>
              <w:t>基础验槽、分部工程验收</w:t>
            </w:r>
          </w:p>
        </w:tc>
        <w:tc>
          <w:tcPr>
            <w:tcW w:w="567" w:type="dxa"/>
            <w:vAlign w:val="center"/>
          </w:tcPr>
          <w:p>
            <w:pPr>
              <w:jc w:val="center"/>
              <w:rPr>
                <w:rFonts w:ascii="黑体" w:hAnsi="黑体" w:eastAsia="黑体"/>
                <w:color w:val="000000"/>
                <w:sz w:val="18"/>
                <w:szCs w:val="18"/>
              </w:rPr>
            </w:pPr>
            <w:r>
              <w:rPr>
                <w:rFonts w:hint="eastAsia" w:ascii="黑体" w:hAnsi="黑体" w:eastAsia="黑体"/>
                <w:color w:val="000000"/>
                <w:sz w:val="18"/>
                <w:szCs w:val="18"/>
              </w:rPr>
              <w:t>■</w:t>
            </w:r>
          </w:p>
        </w:tc>
        <w:tc>
          <w:tcPr>
            <w:tcW w:w="547" w:type="dxa"/>
            <w:vAlign w:val="center"/>
          </w:tcPr>
          <w:p>
            <w:pPr>
              <w:jc w:val="center"/>
              <w:rPr>
                <w:b/>
                <w:sz w:val="18"/>
                <w:szCs w:val="18"/>
              </w:rPr>
            </w:pPr>
            <w:r>
              <w:rPr>
                <w:rFonts w:hint="eastAsia" w:ascii="黑体" w:hAnsi="黑体" w:eastAsia="黑体"/>
                <w:color w:val="000000"/>
                <w:sz w:val="18"/>
                <w:szCs w:val="18"/>
              </w:rPr>
              <w:t>△</w:t>
            </w:r>
          </w:p>
        </w:tc>
        <w:tc>
          <w:tcPr>
            <w:tcW w:w="567" w:type="dxa"/>
            <w:vAlign w:val="center"/>
          </w:tcPr>
          <w:p>
            <w:pPr>
              <w:jc w:val="center"/>
              <w:rPr>
                <w:b/>
                <w:sz w:val="18"/>
                <w:szCs w:val="18"/>
              </w:rPr>
            </w:pPr>
            <w:r>
              <w:rPr>
                <w:rFonts w:hint="eastAsia" w:ascii="黑体" w:hAnsi="黑体" w:eastAsia="黑体"/>
                <w:color w:val="000000"/>
                <w:sz w:val="18"/>
                <w:szCs w:val="18"/>
              </w:rPr>
              <w:t>△</w:t>
            </w:r>
          </w:p>
        </w:tc>
        <w:tc>
          <w:tcPr>
            <w:tcW w:w="567" w:type="dxa"/>
            <w:vAlign w:val="center"/>
          </w:tcPr>
          <w:p>
            <w:pPr>
              <w:jc w:val="center"/>
              <w:rPr>
                <w:rFonts w:ascii="黑体" w:hAnsi="黑体" w:eastAsia="黑体"/>
                <w:color w:val="000000"/>
                <w:sz w:val="18"/>
                <w:szCs w:val="18"/>
              </w:rPr>
            </w:pPr>
          </w:p>
        </w:tc>
        <w:tc>
          <w:tcPr>
            <w:tcW w:w="567" w:type="dxa"/>
            <w:vAlign w:val="center"/>
          </w:tcPr>
          <w:p>
            <w:pPr>
              <w:jc w:val="center"/>
              <w:rPr>
                <w:rFonts w:ascii="黑体" w:hAnsi="黑体" w:eastAsia="黑体"/>
                <w:color w:val="000000"/>
                <w:sz w:val="18"/>
                <w:szCs w:val="18"/>
              </w:rPr>
            </w:pPr>
            <w:r>
              <w:rPr>
                <w:rFonts w:hint="eastAsia" w:ascii="黑体" w:hAnsi="黑体" w:eastAsia="黑体"/>
                <w:color w:val="000000"/>
                <w:sz w:val="18"/>
                <w:szCs w:val="18"/>
              </w:rPr>
              <w:t>★</w:t>
            </w:r>
          </w:p>
        </w:tc>
        <w:tc>
          <w:tcPr>
            <w:tcW w:w="567" w:type="dxa"/>
            <w:vAlign w:val="center"/>
          </w:tcPr>
          <w:p>
            <w:pPr>
              <w:jc w:val="center"/>
              <w:rPr>
                <w:rFonts w:ascii="黑体" w:hAnsi="黑体" w:eastAsia="黑体"/>
                <w:color w:val="000000"/>
                <w:sz w:val="18"/>
                <w:szCs w:val="18"/>
              </w:rPr>
            </w:pPr>
            <w:r>
              <w:rPr>
                <w:rFonts w:hint="eastAsia" w:ascii="黑体" w:hAnsi="黑体" w:eastAsia="黑体"/>
                <w:color w:val="000000"/>
                <w:sz w:val="18"/>
                <w:szCs w:val="18"/>
              </w:rPr>
              <w:t>◇</w:t>
            </w:r>
          </w:p>
        </w:tc>
        <w:tc>
          <w:tcPr>
            <w:tcW w:w="567" w:type="dxa"/>
            <w:vAlign w:val="center"/>
          </w:tcPr>
          <w:p>
            <w:pPr>
              <w:jc w:val="center"/>
              <w:rPr>
                <w:rFonts w:ascii="黑体" w:hAnsi="黑体" w:eastAsia="黑体"/>
                <w:color w:val="000000"/>
                <w:sz w:val="18"/>
                <w:szCs w:val="18"/>
              </w:rPr>
            </w:pPr>
            <w:r>
              <w:rPr>
                <w:rFonts w:hint="eastAsia" w:ascii="黑体" w:hAnsi="黑体" w:eastAsia="黑体"/>
                <w:color w:val="000000"/>
                <w:sz w:val="18"/>
                <w:szCs w:val="18"/>
              </w:rPr>
              <w:t>★</w:t>
            </w:r>
          </w:p>
        </w:tc>
        <w:tc>
          <w:tcPr>
            <w:tcW w:w="567" w:type="dxa"/>
            <w:vAlign w:val="center"/>
          </w:tcPr>
          <w:p>
            <w:pPr>
              <w:jc w:val="center"/>
              <w:rPr>
                <w:b/>
                <w:sz w:val="18"/>
                <w:szCs w:val="18"/>
              </w:rPr>
            </w:pPr>
            <w:r>
              <w:rPr>
                <w:rFonts w:hint="eastAsia" w:ascii="黑体" w:hAnsi="黑体" w:eastAsia="黑体"/>
                <w:color w:val="000000"/>
                <w:sz w:val="18"/>
                <w:szCs w:val="18"/>
              </w:rPr>
              <w:t>○</w:t>
            </w:r>
          </w:p>
        </w:tc>
        <w:tc>
          <w:tcPr>
            <w:tcW w:w="567" w:type="dxa"/>
            <w:vAlign w:val="center"/>
          </w:tcPr>
          <w:p>
            <w:pPr>
              <w:jc w:val="center"/>
              <w:rPr>
                <w:rFonts w:ascii="黑体" w:hAnsi="黑体" w:eastAsia="黑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jc w:val="center"/>
        </w:trPr>
        <w:tc>
          <w:tcPr>
            <w:tcW w:w="484" w:type="dxa"/>
            <w:vMerge w:val="continue"/>
          </w:tcPr>
          <w:p>
            <w:pPr>
              <w:rPr>
                <w:sz w:val="18"/>
                <w:szCs w:val="18"/>
              </w:rPr>
            </w:pPr>
          </w:p>
        </w:tc>
        <w:tc>
          <w:tcPr>
            <w:tcW w:w="1134" w:type="dxa"/>
            <w:vMerge w:val="restart"/>
            <w:vAlign w:val="center"/>
          </w:tcPr>
          <w:p>
            <w:pPr>
              <w:jc w:val="center"/>
              <w:rPr>
                <w:sz w:val="18"/>
                <w:szCs w:val="18"/>
              </w:rPr>
            </w:pPr>
            <w:r>
              <w:rPr>
                <w:rFonts w:hint="eastAsia"/>
                <w:sz w:val="18"/>
                <w:szCs w:val="18"/>
              </w:rPr>
              <w:t>施工项目竣工质量验收</w:t>
            </w:r>
          </w:p>
        </w:tc>
        <w:tc>
          <w:tcPr>
            <w:tcW w:w="2294" w:type="dxa"/>
          </w:tcPr>
          <w:p>
            <w:pPr>
              <w:rPr>
                <w:sz w:val="18"/>
                <w:szCs w:val="18"/>
              </w:rPr>
            </w:pPr>
            <w:r>
              <w:rPr>
                <w:rFonts w:hint="eastAsia"/>
                <w:sz w:val="18"/>
                <w:szCs w:val="18"/>
              </w:rPr>
              <w:t>竣工验收的准备</w:t>
            </w:r>
          </w:p>
        </w:tc>
        <w:tc>
          <w:tcPr>
            <w:tcW w:w="567" w:type="dxa"/>
            <w:vAlign w:val="center"/>
          </w:tcPr>
          <w:p>
            <w:pPr>
              <w:jc w:val="center"/>
              <w:rPr>
                <w:rFonts w:ascii="黑体" w:hAnsi="黑体" w:eastAsia="黑体"/>
                <w:color w:val="000000"/>
                <w:sz w:val="18"/>
                <w:szCs w:val="18"/>
              </w:rPr>
            </w:pPr>
            <w:r>
              <w:rPr>
                <w:rFonts w:hint="eastAsia" w:ascii="黑体" w:hAnsi="黑体" w:eastAsia="黑体"/>
                <w:color w:val="000000"/>
                <w:sz w:val="18"/>
                <w:szCs w:val="18"/>
              </w:rPr>
              <w:t>■</w:t>
            </w:r>
          </w:p>
        </w:tc>
        <w:tc>
          <w:tcPr>
            <w:tcW w:w="547" w:type="dxa"/>
            <w:vAlign w:val="center"/>
          </w:tcPr>
          <w:p>
            <w:pPr>
              <w:jc w:val="center"/>
              <w:rPr>
                <w:b/>
                <w:sz w:val="18"/>
                <w:szCs w:val="18"/>
              </w:rPr>
            </w:pPr>
          </w:p>
        </w:tc>
        <w:tc>
          <w:tcPr>
            <w:tcW w:w="567" w:type="dxa"/>
            <w:vAlign w:val="center"/>
          </w:tcPr>
          <w:p>
            <w:pPr>
              <w:jc w:val="center"/>
              <w:rPr>
                <w:b/>
                <w:sz w:val="18"/>
                <w:szCs w:val="18"/>
              </w:rPr>
            </w:pPr>
            <w:r>
              <w:rPr>
                <w:rFonts w:hint="eastAsia" w:ascii="黑体" w:hAnsi="黑体" w:eastAsia="黑体"/>
                <w:color w:val="000000"/>
                <w:sz w:val="18"/>
                <w:szCs w:val="18"/>
              </w:rPr>
              <w:t>△</w:t>
            </w:r>
          </w:p>
        </w:tc>
        <w:tc>
          <w:tcPr>
            <w:tcW w:w="567" w:type="dxa"/>
            <w:vAlign w:val="center"/>
          </w:tcPr>
          <w:p>
            <w:pPr>
              <w:jc w:val="center"/>
              <w:rPr>
                <w:rFonts w:ascii="黑体" w:hAnsi="黑体" w:eastAsia="黑体"/>
                <w:color w:val="000000"/>
                <w:sz w:val="18"/>
                <w:szCs w:val="18"/>
              </w:rPr>
            </w:pPr>
            <w:r>
              <w:rPr>
                <w:rFonts w:hint="eastAsia" w:ascii="黑体" w:hAnsi="黑体" w:eastAsia="黑体"/>
                <w:color w:val="000000"/>
                <w:sz w:val="18"/>
                <w:szCs w:val="18"/>
              </w:rPr>
              <w:t>△</w:t>
            </w:r>
          </w:p>
        </w:tc>
        <w:tc>
          <w:tcPr>
            <w:tcW w:w="567" w:type="dxa"/>
            <w:vAlign w:val="center"/>
          </w:tcPr>
          <w:p>
            <w:pPr>
              <w:jc w:val="center"/>
              <w:rPr>
                <w:rFonts w:ascii="黑体" w:hAnsi="黑体" w:eastAsia="黑体"/>
                <w:color w:val="000000"/>
                <w:sz w:val="18"/>
                <w:szCs w:val="18"/>
              </w:rPr>
            </w:pPr>
            <w:r>
              <w:rPr>
                <w:rFonts w:hint="eastAsia" w:ascii="黑体" w:hAnsi="黑体" w:eastAsia="黑体"/>
                <w:color w:val="000000"/>
                <w:sz w:val="18"/>
                <w:szCs w:val="18"/>
              </w:rPr>
              <w:t>★</w:t>
            </w:r>
          </w:p>
        </w:tc>
        <w:tc>
          <w:tcPr>
            <w:tcW w:w="567" w:type="dxa"/>
            <w:vAlign w:val="center"/>
          </w:tcPr>
          <w:p>
            <w:pPr>
              <w:jc w:val="center"/>
              <w:rPr>
                <w:rFonts w:ascii="黑体" w:hAnsi="黑体" w:eastAsia="黑体"/>
                <w:color w:val="000000"/>
                <w:sz w:val="18"/>
                <w:szCs w:val="18"/>
              </w:rPr>
            </w:pPr>
            <w:r>
              <w:rPr>
                <w:rFonts w:hint="eastAsia" w:ascii="黑体" w:hAnsi="黑体" w:eastAsia="黑体"/>
                <w:color w:val="000000"/>
                <w:sz w:val="18"/>
                <w:szCs w:val="18"/>
              </w:rPr>
              <w:t>★</w:t>
            </w:r>
          </w:p>
        </w:tc>
        <w:tc>
          <w:tcPr>
            <w:tcW w:w="567" w:type="dxa"/>
            <w:vAlign w:val="center"/>
          </w:tcPr>
          <w:p>
            <w:pPr>
              <w:jc w:val="center"/>
              <w:rPr>
                <w:rFonts w:ascii="黑体" w:hAnsi="黑体" w:eastAsia="黑体"/>
                <w:color w:val="000000"/>
                <w:sz w:val="18"/>
                <w:szCs w:val="18"/>
              </w:rPr>
            </w:pPr>
            <w:r>
              <w:rPr>
                <w:rFonts w:hint="eastAsia" w:ascii="黑体" w:hAnsi="黑体" w:eastAsia="黑体"/>
                <w:color w:val="000000"/>
                <w:sz w:val="18"/>
                <w:szCs w:val="18"/>
              </w:rPr>
              <w:t>★</w:t>
            </w:r>
          </w:p>
        </w:tc>
        <w:tc>
          <w:tcPr>
            <w:tcW w:w="567" w:type="dxa"/>
            <w:vAlign w:val="center"/>
          </w:tcPr>
          <w:p>
            <w:pPr>
              <w:jc w:val="center"/>
              <w:rPr>
                <w:b/>
                <w:sz w:val="18"/>
                <w:szCs w:val="18"/>
              </w:rPr>
            </w:pPr>
          </w:p>
        </w:tc>
        <w:tc>
          <w:tcPr>
            <w:tcW w:w="567" w:type="dxa"/>
            <w:vAlign w:val="center"/>
          </w:tcPr>
          <w:p>
            <w:pPr>
              <w:jc w:val="center"/>
              <w:rPr>
                <w:rFonts w:ascii="黑体" w:hAnsi="黑体" w:eastAsia="黑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jc w:val="center"/>
        </w:trPr>
        <w:tc>
          <w:tcPr>
            <w:tcW w:w="484" w:type="dxa"/>
            <w:vMerge w:val="continue"/>
          </w:tcPr>
          <w:p>
            <w:pPr>
              <w:rPr>
                <w:sz w:val="18"/>
                <w:szCs w:val="18"/>
              </w:rPr>
            </w:pPr>
          </w:p>
        </w:tc>
        <w:tc>
          <w:tcPr>
            <w:tcW w:w="1134" w:type="dxa"/>
            <w:vMerge w:val="continue"/>
            <w:vAlign w:val="center"/>
          </w:tcPr>
          <w:p>
            <w:pPr>
              <w:rPr>
                <w:sz w:val="18"/>
                <w:szCs w:val="18"/>
              </w:rPr>
            </w:pPr>
          </w:p>
        </w:tc>
        <w:tc>
          <w:tcPr>
            <w:tcW w:w="2294" w:type="dxa"/>
          </w:tcPr>
          <w:p>
            <w:pPr>
              <w:rPr>
                <w:sz w:val="18"/>
                <w:szCs w:val="18"/>
              </w:rPr>
            </w:pPr>
            <w:r>
              <w:rPr>
                <w:rFonts w:hint="eastAsia"/>
                <w:sz w:val="18"/>
                <w:szCs w:val="18"/>
              </w:rPr>
              <w:t>预验收</w:t>
            </w:r>
          </w:p>
        </w:tc>
        <w:tc>
          <w:tcPr>
            <w:tcW w:w="567" w:type="dxa"/>
            <w:vAlign w:val="center"/>
          </w:tcPr>
          <w:p>
            <w:pPr>
              <w:jc w:val="center"/>
              <w:rPr>
                <w:rFonts w:ascii="黑体" w:hAnsi="黑体" w:eastAsia="黑体"/>
                <w:color w:val="000000"/>
                <w:sz w:val="18"/>
                <w:szCs w:val="18"/>
              </w:rPr>
            </w:pPr>
            <w:r>
              <w:rPr>
                <w:rFonts w:hint="eastAsia" w:ascii="黑体" w:hAnsi="黑体" w:eastAsia="黑体"/>
                <w:color w:val="000000"/>
                <w:sz w:val="18"/>
                <w:szCs w:val="18"/>
              </w:rPr>
              <w:t>◇</w:t>
            </w:r>
          </w:p>
        </w:tc>
        <w:tc>
          <w:tcPr>
            <w:tcW w:w="547" w:type="dxa"/>
            <w:vAlign w:val="center"/>
          </w:tcPr>
          <w:p>
            <w:pPr>
              <w:jc w:val="center"/>
              <w:rPr>
                <w:b/>
                <w:sz w:val="18"/>
                <w:szCs w:val="18"/>
              </w:rPr>
            </w:pPr>
          </w:p>
        </w:tc>
        <w:tc>
          <w:tcPr>
            <w:tcW w:w="567" w:type="dxa"/>
            <w:vAlign w:val="center"/>
          </w:tcPr>
          <w:p>
            <w:pPr>
              <w:jc w:val="center"/>
              <w:rPr>
                <w:b/>
                <w:sz w:val="18"/>
                <w:szCs w:val="18"/>
              </w:rPr>
            </w:pPr>
          </w:p>
        </w:tc>
        <w:tc>
          <w:tcPr>
            <w:tcW w:w="567" w:type="dxa"/>
            <w:vAlign w:val="center"/>
          </w:tcPr>
          <w:p>
            <w:pPr>
              <w:jc w:val="center"/>
              <w:rPr>
                <w:rFonts w:ascii="黑体" w:hAnsi="黑体" w:eastAsia="黑体"/>
                <w:color w:val="000000"/>
                <w:sz w:val="18"/>
                <w:szCs w:val="18"/>
              </w:rPr>
            </w:pPr>
            <w:r>
              <w:rPr>
                <w:rFonts w:hint="eastAsia" w:ascii="黑体" w:hAnsi="黑体" w:eastAsia="黑体"/>
                <w:color w:val="000000"/>
                <w:sz w:val="18"/>
                <w:szCs w:val="18"/>
              </w:rPr>
              <w:t>■</w:t>
            </w:r>
          </w:p>
        </w:tc>
        <w:tc>
          <w:tcPr>
            <w:tcW w:w="567" w:type="dxa"/>
            <w:vAlign w:val="center"/>
          </w:tcPr>
          <w:p>
            <w:pPr>
              <w:jc w:val="center"/>
              <w:rPr>
                <w:rFonts w:ascii="黑体" w:hAnsi="黑体" w:eastAsia="黑体"/>
                <w:color w:val="000000"/>
                <w:sz w:val="18"/>
                <w:szCs w:val="18"/>
              </w:rPr>
            </w:pPr>
            <w:r>
              <w:rPr>
                <w:rFonts w:hint="eastAsia" w:ascii="黑体" w:hAnsi="黑体" w:eastAsia="黑体"/>
                <w:color w:val="000000"/>
                <w:sz w:val="18"/>
                <w:szCs w:val="18"/>
              </w:rPr>
              <w:t>★</w:t>
            </w:r>
          </w:p>
        </w:tc>
        <w:tc>
          <w:tcPr>
            <w:tcW w:w="567" w:type="dxa"/>
            <w:vAlign w:val="center"/>
          </w:tcPr>
          <w:p>
            <w:pPr>
              <w:jc w:val="center"/>
              <w:rPr>
                <w:rFonts w:ascii="黑体" w:hAnsi="黑体" w:eastAsia="黑体"/>
                <w:color w:val="000000"/>
                <w:sz w:val="18"/>
                <w:szCs w:val="18"/>
              </w:rPr>
            </w:pPr>
            <w:r>
              <w:rPr>
                <w:rFonts w:hint="eastAsia" w:ascii="黑体" w:hAnsi="黑体" w:eastAsia="黑体"/>
                <w:color w:val="000000"/>
                <w:sz w:val="18"/>
                <w:szCs w:val="18"/>
              </w:rPr>
              <w:t>◇</w:t>
            </w:r>
          </w:p>
        </w:tc>
        <w:tc>
          <w:tcPr>
            <w:tcW w:w="567" w:type="dxa"/>
            <w:vAlign w:val="center"/>
          </w:tcPr>
          <w:p>
            <w:pPr>
              <w:jc w:val="center"/>
              <w:rPr>
                <w:rFonts w:ascii="黑体" w:hAnsi="黑体" w:eastAsia="黑体"/>
                <w:color w:val="000000"/>
                <w:sz w:val="18"/>
                <w:szCs w:val="18"/>
              </w:rPr>
            </w:pPr>
            <w:r>
              <w:rPr>
                <w:rFonts w:hint="eastAsia" w:ascii="黑体" w:hAnsi="黑体" w:eastAsia="黑体"/>
                <w:color w:val="000000"/>
                <w:sz w:val="18"/>
                <w:szCs w:val="18"/>
              </w:rPr>
              <w:t>★</w:t>
            </w:r>
          </w:p>
        </w:tc>
        <w:tc>
          <w:tcPr>
            <w:tcW w:w="567" w:type="dxa"/>
            <w:vAlign w:val="center"/>
          </w:tcPr>
          <w:p>
            <w:pPr>
              <w:jc w:val="center"/>
              <w:rPr>
                <w:b/>
                <w:sz w:val="18"/>
                <w:szCs w:val="18"/>
              </w:rPr>
            </w:pPr>
          </w:p>
        </w:tc>
        <w:tc>
          <w:tcPr>
            <w:tcW w:w="567" w:type="dxa"/>
            <w:vAlign w:val="center"/>
          </w:tcPr>
          <w:p>
            <w:pPr>
              <w:jc w:val="center"/>
              <w:rPr>
                <w:rFonts w:ascii="黑体" w:hAnsi="黑体" w:eastAsia="黑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jc w:val="center"/>
        </w:trPr>
        <w:tc>
          <w:tcPr>
            <w:tcW w:w="484" w:type="dxa"/>
            <w:vMerge w:val="continue"/>
          </w:tcPr>
          <w:p>
            <w:pPr>
              <w:rPr>
                <w:sz w:val="18"/>
                <w:szCs w:val="18"/>
              </w:rPr>
            </w:pPr>
          </w:p>
        </w:tc>
        <w:tc>
          <w:tcPr>
            <w:tcW w:w="1134" w:type="dxa"/>
            <w:vMerge w:val="continue"/>
            <w:vAlign w:val="center"/>
          </w:tcPr>
          <w:p>
            <w:pPr>
              <w:rPr>
                <w:sz w:val="18"/>
                <w:szCs w:val="18"/>
              </w:rPr>
            </w:pPr>
          </w:p>
        </w:tc>
        <w:tc>
          <w:tcPr>
            <w:tcW w:w="2294" w:type="dxa"/>
          </w:tcPr>
          <w:p>
            <w:pPr>
              <w:rPr>
                <w:sz w:val="18"/>
                <w:szCs w:val="18"/>
              </w:rPr>
            </w:pPr>
            <w:r>
              <w:rPr>
                <w:rFonts w:hint="eastAsia"/>
                <w:sz w:val="18"/>
                <w:szCs w:val="18"/>
              </w:rPr>
              <w:t>正式验收</w:t>
            </w:r>
          </w:p>
        </w:tc>
        <w:tc>
          <w:tcPr>
            <w:tcW w:w="567" w:type="dxa"/>
            <w:vAlign w:val="center"/>
          </w:tcPr>
          <w:p>
            <w:pPr>
              <w:jc w:val="center"/>
              <w:rPr>
                <w:rFonts w:ascii="黑体" w:hAnsi="黑体" w:eastAsia="黑体"/>
                <w:color w:val="000000"/>
                <w:sz w:val="18"/>
                <w:szCs w:val="18"/>
              </w:rPr>
            </w:pPr>
            <w:r>
              <w:rPr>
                <w:rFonts w:hint="eastAsia" w:ascii="黑体" w:hAnsi="黑体" w:eastAsia="黑体"/>
                <w:color w:val="000000"/>
                <w:sz w:val="18"/>
                <w:szCs w:val="18"/>
              </w:rPr>
              <w:t>■</w:t>
            </w:r>
          </w:p>
        </w:tc>
        <w:tc>
          <w:tcPr>
            <w:tcW w:w="547" w:type="dxa"/>
            <w:vAlign w:val="center"/>
          </w:tcPr>
          <w:p>
            <w:pPr>
              <w:jc w:val="center"/>
              <w:rPr>
                <w:b/>
                <w:sz w:val="18"/>
                <w:szCs w:val="18"/>
              </w:rPr>
            </w:pPr>
            <w:r>
              <w:rPr>
                <w:rFonts w:hint="eastAsia" w:ascii="黑体" w:hAnsi="黑体" w:eastAsia="黑体"/>
                <w:color w:val="000000"/>
                <w:sz w:val="18"/>
                <w:szCs w:val="18"/>
              </w:rPr>
              <w:t>△</w:t>
            </w:r>
          </w:p>
        </w:tc>
        <w:tc>
          <w:tcPr>
            <w:tcW w:w="567" w:type="dxa"/>
            <w:vAlign w:val="center"/>
          </w:tcPr>
          <w:p>
            <w:pPr>
              <w:jc w:val="center"/>
              <w:rPr>
                <w:b/>
                <w:sz w:val="18"/>
                <w:szCs w:val="18"/>
              </w:rPr>
            </w:pPr>
            <w:r>
              <w:rPr>
                <w:rFonts w:hint="eastAsia" w:ascii="黑体" w:hAnsi="黑体" w:eastAsia="黑体"/>
                <w:color w:val="000000"/>
                <w:sz w:val="18"/>
                <w:szCs w:val="18"/>
              </w:rPr>
              <w:t>△</w:t>
            </w:r>
          </w:p>
        </w:tc>
        <w:tc>
          <w:tcPr>
            <w:tcW w:w="567" w:type="dxa"/>
            <w:vAlign w:val="center"/>
          </w:tcPr>
          <w:p>
            <w:pPr>
              <w:jc w:val="center"/>
              <w:rPr>
                <w:rFonts w:ascii="黑体" w:hAnsi="黑体" w:eastAsia="黑体"/>
                <w:color w:val="000000"/>
                <w:sz w:val="18"/>
                <w:szCs w:val="18"/>
              </w:rPr>
            </w:pPr>
            <w:r>
              <w:rPr>
                <w:rFonts w:hint="eastAsia" w:ascii="黑体" w:hAnsi="黑体" w:eastAsia="黑体"/>
                <w:color w:val="000000"/>
                <w:sz w:val="18"/>
                <w:szCs w:val="18"/>
              </w:rPr>
              <w:t>△</w:t>
            </w:r>
          </w:p>
        </w:tc>
        <w:tc>
          <w:tcPr>
            <w:tcW w:w="567" w:type="dxa"/>
            <w:vAlign w:val="center"/>
          </w:tcPr>
          <w:p>
            <w:pPr>
              <w:jc w:val="center"/>
              <w:rPr>
                <w:rFonts w:ascii="黑体" w:hAnsi="黑体" w:eastAsia="黑体"/>
                <w:color w:val="000000"/>
                <w:sz w:val="18"/>
                <w:szCs w:val="18"/>
              </w:rPr>
            </w:pPr>
            <w:r>
              <w:rPr>
                <w:rFonts w:hint="eastAsia" w:ascii="黑体" w:hAnsi="黑体" w:eastAsia="黑体"/>
                <w:color w:val="000000"/>
                <w:sz w:val="18"/>
                <w:szCs w:val="18"/>
              </w:rPr>
              <w:t>★</w:t>
            </w:r>
          </w:p>
        </w:tc>
        <w:tc>
          <w:tcPr>
            <w:tcW w:w="567" w:type="dxa"/>
            <w:vAlign w:val="center"/>
          </w:tcPr>
          <w:p>
            <w:pPr>
              <w:jc w:val="center"/>
              <w:rPr>
                <w:rFonts w:ascii="黑体" w:hAnsi="黑体" w:eastAsia="黑体"/>
                <w:color w:val="000000"/>
                <w:sz w:val="18"/>
                <w:szCs w:val="18"/>
              </w:rPr>
            </w:pPr>
            <w:r>
              <w:rPr>
                <w:rFonts w:hint="eastAsia" w:ascii="黑体" w:hAnsi="黑体" w:eastAsia="黑体"/>
                <w:color w:val="000000"/>
                <w:sz w:val="18"/>
                <w:szCs w:val="18"/>
              </w:rPr>
              <w:t>△</w:t>
            </w:r>
          </w:p>
        </w:tc>
        <w:tc>
          <w:tcPr>
            <w:tcW w:w="567" w:type="dxa"/>
            <w:vAlign w:val="center"/>
          </w:tcPr>
          <w:p>
            <w:pPr>
              <w:jc w:val="center"/>
              <w:rPr>
                <w:rFonts w:ascii="黑体" w:hAnsi="黑体" w:eastAsia="黑体"/>
                <w:color w:val="000000"/>
                <w:sz w:val="18"/>
                <w:szCs w:val="18"/>
              </w:rPr>
            </w:pPr>
            <w:r>
              <w:rPr>
                <w:rFonts w:hint="eastAsia" w:ascii="黑体" w:hAnsi="黑体" w:eastAsia="黑体"/>
                <w:color w:val="000000"/>
                <w:sz w:val="18"/>
                <w:szCs w:val="18"/>
              </w:rPr>
              <w:t>★</w:t>
            </w:r>
          </w:p>
        </w:tc>
        <w:tc>
          <w:tcPr>
            <w:tcW w:w="567" w:type="dxa"/>
            <w:vAlign w:val="center"/>
          </w:tcPr>
          <w:p>
            <w:pPr>
              <w:jc w:val="center"/>
              <w:rPr>
                <w:b/>
                <w:sz w:val="18"/>
                <w:szCs w:val="18"/>
              </w:rPr>
            </w:pPr>
            <w:r>
              <w:rPr>
                <w:rFonts w:hint="eastAsia" w:ascii="黑体" w:hAnsi="黑体" w:eastAsia="黑体"/>
                <w:color w:val="000000"/>
                <w:sz w:val="18"/>
                <w:szCs w:val="18"/>
              </w:rPr>
              <w:t>○</w:t>
            </w:r>
          </w:p>
        </w:tc>
        <w:tc>
          <w:tcPr>
            <w:tcW w:w="567" w:type="dxa"/>
            <w:vAlign w:val="center"/>
          </w:tcPr>
          <w:p>
            <w:pPr>
              <w:jc w:val="center"/>
              <w:rPr>
                <w:rFonts w:ascii="黑体" w:hAnsi="黑体" w:eastAsia="黑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jc w:val="center"/>
        </w:trPr>
        <w:tc>
          <w:tcPr>
            <w:tcW w:w="484" w:type="dxa"/>
            <w:vMerge w:val="restart"/>
            <w:vAlign w:val="center"/>
          </w:tcPr>
          <w:p>
            <w:pPr>
              <w:jc w:val="center"/>
              <w:rPr>
                <w:sz w:val="18"/>
                <w:szCs w:val="18"/>
              </w:rPr>
            </w:pPr>
            <w:r>
              <w:rPr>
                <w:rFonts w:hint="eastAsia"/>
                <w:sz w:val="18"/>
                <w:szCs w:val="18"/>
              </w:rPr>
              <w:t>质量事故处理</w:t>
            </w:r>
          </w:p>
        </w:tc>
        <w:tc>
          <w:tcPr>
            <w:tcW w:w="3428" w:type="dxa"/>
            <w:gridSpan w:val="2"/>
            <w:vAlign w:val="center"/>
          </w:tcPr>
          <w:p>
            <w:pPr>
              <w:jc w:val="center"/>
              <w:rPr>
                <w:sz w:val="18"/>
                <w:szCs w:val="18"/>
              </w:rPr>
            </w:pPr>
            <w:r>
              <w:rPr>
                <w:rFonts w:hint="eastAsia"/>
                <w:sz w:val="18"/>
                <w:szCs w:val="18"/>
              </w:rPr>
              <w:t>施工质量事故报告</w:t>
            </w:r>
          </w:p>
        </w:tc>
        <w:tc>
          <w:tcPr>
            <w:tcW w:w="567" w:type="dxa"/>
            <w:vAlign w:val="center"/>
          </w:tcPr>
          <w:p>
            <w:pPr>
              <w:jc w:val="center"/>
              <w:rPr>
                <w:rFonts w:ascii="黑体" w:hAnsi="黑体" w:eastAsia="黑体"/>
                <w:color w:val="000000"/>
                <w:sz w:val="18"/>
                <w:szCs w:val="18"/>
              </w:rPr>
            </w:pPr>
            <w:r>
              <w:rPr>
                <w:rFonts w:hint="eastAsia" w:ascii="黑体" w:hAnsi="黑体" w:eastAsia="黑体"/>
                <w:color w:val="000000"/>
                <w:sz w:val="18"/>
                <w:szCs w:val="18"/>
              </w:rPr>
              <w:t>■</w:t>
            </w:r>
          </w:p>
        </w:tc>
        <w:tc>
          <w:tcPr>
            <w:tcW w:w="547" w:type="dxa"/>
            <w:vAlign w:val="center"/>
          </w:tcPr>
          <w:p>
            <w:pPr>
              <w:jc w:val="center"/>
              <w:rPr>
                <w:rFonts w:ascii="黑体" w:hAnsi="黑体" w:eastAsia="黑体"/>
                <w:color w:val="000000"/>
                <w:sz w:val="18"/>
                <w:szCs w:val="18"/>
              </w:rPr>
            </w:pPr>
          </w:p>
        </w:tc>
        <w:tc>
          <w:tcPr>
            <w:tcW w:w="567" w:type="dxa"/>
            <w:vAlign w:val="center"/>
          </w:tcPr>
          <w:p>
            <w:pPr>
              <w:jc w:val="center"/>
              <w:rPr>
                <w:rFonts w:ascii="黑体" w:hAnsi="黑体" w:eastAsia="黑体"/>
                <w:color w:val="000000"/>
                <w:sz w:val="18"/>
                <w:szCs w:val="18"/>
              </w:rPr>
            </w:pPr>
          </w:p>
        </w:tc>
        <w:tc>
          <w:tcPr>
            <w:tcW w:w="567" w:type="dxa"/>
            <w:vAlign w:val="center"/>
          </w:tcPr>
          <w:p>
            <w:pPr>
              <w:jc w:val="center"/>
              <w:rPr>
                <w:rFonts w:ascii="黑体" w:hAnsi="黑体" w:eastAsia="黑体"/>
                <w:color w:val="000000"/>
                <w:sz w:val="18"/>
                <w:szCs w:val="18"/>
              </w:rPr>
            </w:pPr>
            <w:r>
              <w:rPr>
                <w:rFonts w:hint="eastAsia" w:ascii="黑体" w:hAnsi="黑体" w:eastAsia="黑体"/>
                <w:color w:val="000000"/>
                <w:sz w:val="18"/>
                <w:szCs w:val="18"/>
              </w:rPr>
              <w:t>★</w:t>
            </w:r>
          </w:p>
        </w:tc>
        <w:tc>
          <w:tcPr>
            <w:tcW w:w="567" w:type="dxa"/>
            <w:vAlign w:val="center"/>
          </w:tcPr>
          <w:p>
            <w:pPr>
              <w:jc w:val="center"/>
              <w:rPr>
                <w:rFonts w:ascii="黑体" w:hAnsi="黑体" w:eastAsia="黑体"/>
                <w:color w:val="000000"/>
                <w:sz w:val="18"/>
                <w:szCs w:val="18"/>
              </w:rPr>
            </w:pPr>
            <w:r>
              <w:rPr>
                <w:rFonts w:hint="eastAsia" w:ascii="黑体" w:hAnsi="黑体" w:eastAsia="黑体"/>
                <w:color w:val="000000"/>
                <w:sz w:val="18"/>
                <w:szCs w:val="18"/>
              </w:rPr>
              <w:t>★</w:t>
            </w:r>
          </w:p>
        </w:tc>
        <w:tc>
          <w:tcPr>
            <w:tcW w:w="567" w:type="dxa"/>
            <w:vAlign w:val="center"/>
          </w:tcPr>
          <w:p>
            <w:pPr>
              <w:jc w:val="center"/>
              <w:rPr>
                <w:rFonts w:ascii="黑体" w:hAnsi="黑体" w:eastAsia="黑体"/>
                <w:color w:val="000000"/>
                <w:sz w:val="18"/>
                <w:szCs w:val="18"/>
              </w:rPr>
            </w:pPr>
            <w:r>
              <w:rPr>
                <w:rFonts w:hint="eastAsia" w:ascii="黑体" w:hAnsi="黑体" w:eastAsia="黑体"/>
                <w:color w:val="000000"/>
                <w:sz w:val="18"/>
                <w:szCs w:val="18"/>
              </w:rPr>
              <w:t>■</w:t>
            </w:r>
          </w:p>
        </w:tc>
        <w:tc>
          <w:tcPr>
            <w:tcW w:w="567" w:type="dxa"/>
            <w:vAlign w:val="center"/>
          </w:tcPr>
          <w:p>
            <w:pPr>
              <w:jc w:val="center"/>
              <w:rPr>
                <w:rFonts w:ascii="黑体" w:hAnsi="黑体" w:eastAsia="黑体"/>
                <w:color w:val="000000"/>
                <w:sz w:val="18"/>
                <w:szCs w:val="18"/>
              </w:rPr>
            </w:pPr>
          </w:p>
        </w:tc>
        <w:tc>
          <w:tcPr>
            <w:tcW w:w="567" w:type="dxa"/>
            <w:vAlign w:val="center"/>
          </w:tcPr>
          <w:p>
            <w:pPr>
              <w:jc w:val="center"/>
              <w:rPr>
                <w:rFonts w:ascii="黑体" w:hAnsi="黑体" w:eastAsia="黑体"/>
                <w:color w:val="000000"/>
                <w:sz w:val="18"/>
                <w:szCs w:val="18"/>
              </w:rPr>
            </w:pPr>
            <w:r>
              <w:rPr>
                <w:rFonts w:hint="eastAsia" w:ascii="黑体" w:hAnsi="黑体" w:eastAsia="黑体"/>
                <w:color w:val="000000"/>
                <w:sz w:val="18"/>
                <w:szCs w:val="18"/>
              </w:rPr>
              <w:t>◇</w:t>
            </w:r>
          </w:p>
        </w:tc>
        <w:tc>
          <w:tcPr>
            <w:tcW w:w="567" w:type="dxa"/>
            <w:vAlign w:val="center"/>
          </w:tcPr>
          <w:p>
            <w:pPr>
              <w:jc w:val="center"/>
              <w:rPr>
                <w:rFonts w:ascii="黑体" w:hAnsi="黑体" w:eastAsia="黑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jc w:val="center"/>
        </w:trPr>
        <w:tc>
          <w:tcPr>
            <w:tcW w:w="484" w:type="dxa"/>
            <w:vMerge w:val="continue"/>
          </w:tcPr>
          <w:p>
            <w:pPr>
              <w:rPr>
                <w:sz w:val="18"/>
                <w:szCs w:val="18"/>
              </w:rPr>
            </w:pPr>
          </w:p>
        </w:tc>
        <w:tc>
          <w:tcPr>
            <w:tcW w:w="3428" w:type="dxa"/>
            <w:gridSpan w:val="2"/>
            <w:vAlign w:val="center"/>
          </w:tcPr>
          <w:p>
            <w:pPr>
              <w:jc w:val="center"/>
              <w:rPr>
                <w:sz w:val="18"/>
                <w:szCs w:val="18"/>
              </w:rPr>
            </w:pPr>
            <w:r>
              <w:rPr>
                <w:rFonts w:hint="eastAsia"/>
                <w:sz w:val="18"/>
                <w:szCs w:val="18"/>
              </w:rPr>
              <w:t>施工质量事故调查</w:t>
            </w:r>
          </w:p>
        </w:tc>
        <w:tc>
          <w:tcPr>
            <w:tcW w:w="567" w:type="dxa"/>
            <w:vAlign w:val="center"/>
          </w:tcPr>
          <w:p>
            <w:pPr>
              <w:jc w:val="center"/>
              <w:rPr>
                <w:rFonts w:ascii="黑体" w:hAnsi="黑体" w:eastAsia="黑体"/>
                <w:color w:val="000000"/>
                <w:sz w:val="18"/>
                <w:szCs w:val="18"/>
              </w:rPr>
            </w:pPr>
            <w:r>
              <w:rPr>
                <w:rFonts w:hint="eastAsia" w:ascii="黑体" w:hAnsi="黑体" w:eastAsia="黑体"/>
                <w:color w:val="000000"/>
                <w:sz w:val="18"/>
                <w:szCs w:val="18"/>
              </w:rPr>
              <w:t>△</w:t>
            </w:r>
          </w:p>
        </w:tc>
        <w:tc>
          <w:tcPr>
            <w:tcW w:w="547" w:type="dxa"/>
            <w:vAlign w:val="center"/>
          </w:tcPr>
          <w:p>
            <w:pPr>
              <w:jc w:val="center"/>
              <w:rPr>
                <w:rFonts w:ascii="黑体" w:hAnsi="黑体" w:eastAsia="黑体"/>
                <w:color w:val="000000"/>
                <w:sz w:val="18"/>
                <w:szCs w:val="18"/>
              </w:rPr>
            </w:pPr>
            <w:r>
              <w:rPr>
                <w:rFonts w:hint="eastAsia" w:ascii="黑体" w:hAnsi="黑体" w:eastAsia="黑体"/>
                <w:color w:val="000000"/>
                <w:sz w:val="18"/>
                <w:szCs w:val="18"/>
              </w:rPr>
              <w:t>★</w:t>
            </w:r>
          </w:p>
        </w:tc>
        <w:tc>
          <w:tcPr>
            <w:tcW w:w="567" w:type="dxa"/>
            <w:vAlign w:val="center"/>
          </w:tcPr>
          <w:p>
            <w:pPr>
              <w:jc w:val="center"/>
              <w:rPr>
                <w:rFonts w:ascii="黑体" w:hAnsi="黑体" w:eastAsia="黑体"/>
                <w:color w:val="000000"/>
                <w:sz w:val="18"/>
                <w:szCs w:val="18"/>
              </w:rPr>
            </w:pPr>
            <w:r>
              <w:rPr>
                <w:rFonts w:hint="eastAsia" w:ascii="黑体" w:hAnsi="黑体" w:eastAsia="黑体"/>
                <w:color w:val="000000"/>
                <w:sz w:val="18"/>
                <w:szCs w:val="18"/>
              </w:rPr>
              <w:t>★</w:t>
            </w:r>
          </w:p>
        </w:tc>
        <w:tc>
          <w:tcPr>
            <w:tcW w:w="567" w:type="dxa"/>
            <w:vAlign w:val="center"/>
          </w:tcPr>
          <w:p>
            <w:pPr>
              <w:jc w:val="center"/>
              <w:rPr>
                <w:rFonts w:ascii="黑体" w:hAnsi="黑体" w:eastAsia="黑体"/>
                <w:color w:val="000000"/>
                <w:sz w:val="18"/>
                <w:szCs w:val="18"/>
              </w:rPr>
            </w:pPr>
            <w:r>
              <w:rPr>
                <w:rFonts w:hint="eastAsia" w:ascii="黑体" w:hAnsi="黑体" w:eastAsia="黑体"/>
                <w:color w:val="000000"/>
                <w:sz w:val="18"/>
                <w:szCs w:val="18"/>
              </w:rPr>
              <w:t>★</w:t>
            </w:r>
          </w:p>
        </w:tc>
        <w:tc>
          <w:tcPr>
            <w:tcW w:w="567" w:type="dxa"/>
            <w:vAlign w:val="center"/>
          </w:tcPr>
          <w:p>
            <w:pPr>
              <w:jc w:val="center"/>
              <w:rPr>
                <w:rFonts w:ascii="黑体" w:hAnsi="黑体" w:eastAsia="黑体"/>
                <w:color w:val="000000"/>
                <w:sz w:val="18"/>
                <w:szCs w:val="18"/>
              </w:rPr>
            </w:pPr>
            <w:r>
              <w:rPr>
                <w:rFonts w:hint="eastAsia" w:ascii="黑体" w:hAnsi="黑体" w:eastAsia="黑体"/>
                <w:color w:val="000000"/>
                <w:sz w:val="18"/>
                <w:szCs w:val="18"/>
              </w:rPr>
              <w:t>★</w:t>
            </w:r>
          </w:p>
        </w:tc>
        <w:tc>
          <w:tcPr>
            <w:tcW w:w="567" w:type="dxa"/>
            <w:vAlign w:val="center"/>
          </w:tcPr>
          <w:p>
            <w:pPr>
              <w:jc w:val="center"/>
              <w:rPr>
                <w:rFonts w:ascii="黑体" w:hAnsi="黑体" w:eastAsia="黑体"/>
                <w:color w:val="000000"/>
                <w:sz w:val="18"/>
                <w:szCs w:val="18"/>
              </w:rPr>
            </w:pPr>
            <w:r>
              <w:rPr>
                <w:rFonts w:hint="eastAsia" w:ascii="黑体" w:hAnsi="黑体" w:eastAsia="黑体"/>
                <w:color w:val="000000"/>
                <w:sz w:val="18"/>
                <w:szCs w:val="18"/>
              </w:rPr>
              <w:t>★</w:t>
            </w:r>
          </w:p>
        </w:tc>
        <w:tc>
          <w:tcPr>
            <w:tcW w:w="567" w:type="dxa"/>
            <w:vAlign w:val="center"/>
          </w:tcPr>
          <w:p>
            <w:pPr>
              <w:jc w:val="center"/>
              <w:rPr>
                <w:rFonts w:ascii="黑体" w:hAnsi="黑体" w:eastAsia="黑体"/>
                <w:color w:val="000000"/>
                <w:sz w:val="18"/>
                <w:szCs w:val="18"/>
              </w:rPr>
            </w:pPr>
            <w:r>
              <w:rPr>
                <w:rFonts w:hint="eastAsia" w:ascii="黑体" w:hAnsi="黑体" w:eastAsia="黑体"/>
                <w:color w:val="000000"/>
                <w:sz w:val="18"/>
                <w:szCs w:val="18"/>
              </w:rPr>
              <w:t>★</w:t>
            </w:r>
          </w:p>
        </w:tc>
        <w:tc>
          <w:tcPr>
            <w:tcW w:w="567" w:type="dxa"/>
            <w:vAlign w:val="center"/>
          </w:tcPr>
          <w:p>
            <w:pPr>
              <w:jc w:val="center"/>
              <w:rPr>
                <w:rFonts w:ascii="黑体" w:hAnsi="黑体" w:eastAsia="黑体"/>
                <w:color w:val="000000"/>
                <w:sz w:val="18"/>
                <w:szCs w:val="18"/>
              </w:rPr>
            </w:pPr>
            <w:r>
              <w:rPr>
                <w:rFonts w:hint="eastAsia" w:ascii="黑体" w:hAnsi="黑体" w:eastAsia="黑体"/>
                <w:color w:val="000000"/>
                <w:sz w:val="18"/>
                <w:szCs w:val="18"/>
              </w:rPr>
              <w:t>■</w:t>
            </w:r>
          </w:p>
        </w:tc>
        <w:tc>
          <w:tcPr>
            <w:tcW w:w="567" w:type="dxa"/>
            <w:vAlign w:val="center"/>
          </w:tcPr>
          <w:p>
            <w:pPr>
              <w:jc w:val="center"/>
              <w:rPr>
                <w:rFonts w:ascii="黑体" w:hAnsi="黑体" w:eastAsia="黑体"/>
                <w:color w:val="000000"/>
                <w:sz w:val="18"/>
                <w:szCs w:val="18"/>
              </w:rPr>
            </w:pPr>
            <w:r>
              <w:rPr>
                <w:rFonts w:hint="eastAsia" w:ascii="黑体" w:hAnsi="黑体" w:eastAsia="黑体"/>
                <w:color w:val="000000"/>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jc w:val="center"/>
        </w:trPr>
        <w:tc>
          <w:tcPr>
            <w:tcW w:w="484" w:type="dxa"/>
            <w:vMerge w:val="continue"/>
          </w:tcPr>
          <w:p>
            <w:pPr>
              <w:rPr>
                <w:sz w:val="18"/>
                <w:szCs w:val="18"/>
              </w:rPr>
            </w:pPr>
          </w:p>
        </w:tc>
        <w:tc>
          <w:tcPr>
            <w:tcW w:w="3428" w:type="dxa"/>
            <w:gridSpan w:val="2"/>
            <w:vAlign w:val="center"/>
          </w:tcPr>
          <w:p>
            <w:pPr>
              <w:jc w:val="center"/>
              <w:rPr>
                <w:sz w:val="18"/>
                <w:szCs w:val="18"/>
              </w:rPr>
            </w:pPr>
            <w:r>
              <w:rPr>
                <w:rFonts w:hint="eastAsia"/>
                <w:sz w:val="18"/>
                <w:szCs w:val="18"/>
              </w:rPr>
              <w:t>施工质量事故处理</w:t>
            </w:r>
          </w:p>
        </w:tc>
        <w:tc>
          <w:tcPr>
            <w:tcW w:w="567" w:type="dxa"/>
            <w:vAlign w:val="center"/>
          </w:tcPr>
          <w:p>
            <w:pPr>
              <w:jc w:val="center"/>
              <w:rPr>
                <w:rFonts w:ascii="黑体" w:hAnsi="黑体" w:eastAsia="黑体"/>
                <w:color w:val="000000"/>
                <w:sz w:val="18"/>
                <w:szCs w:val="18"/>
              </w:rPr>
            </w:pPr>
            <w:r>
              <w:rPr>
                <w:rFonts w:hint="eastAsia" w:ascii="黑体" w:hAnsi="黑体" w:eastAsia="黑体"/>
                <w:color w:val="000000"/>
                <w:sz w:val="18"/>
                <w:szCs w:val="18"/>
              </w:rPr>
              <w:t>★</w:t>
            </w:r>
          </w:p>
        </w:tc>
        <w:tc>
          <w:tcPr>
            <w:tcW w:w="547" w:type="dxa"/>
            <w:vAlign w:val="center"/>
          </w:tcPr>
          <w:p>
            <w:pPr>
              <w:jc w:val="center"/>
              <w:rPr>
                <w:rFonts w:ascii="黑体" w:hAnsi="黑体" w:eastAsia="黑体"/>
                <w:color w:val="000000"/>
                <w:sz w:val="18"/>
                <w:szCs w:val="18"/>
              </w:rPr>
            </w:pPr>
            <w:r>
              <w:rPr>
                <w:rFonts w:hint="eastAsia" w:ascii="黑体" w:hAnsi="黑体" w:eastAsia="黑体"/>
                <w:color w:val="000000"/>
                <w:sz w:val="18"/>
                <w:szCs w:val="18"/>
              </w:rPr>
              <w:t>★</w:t>
            </w:r>
          </w:p>
        </w:tc>
        <w:tc>
          <w:tcPr>
            <w:tcW w:w="567" w:type="dxa"/>
            <w:vAlign w:val="center"/>
          </w:tcPr>
          <w:p>
            <w:pPr>
              <w:jc w:val="center"/>
              <w:rPr>
                <w:rFonts w:ascii="黑体" w:hAnsi="黑体" w:eastAsia="黑体"/>
                <w:color w:val="000000"/>
                <w:sz w:val="18"/>
                <w:szCs w:val="18"/>
              </w:rPr>
            </w:pPr>
            <w:r>
              <w:rPr>
                <w:rFonts w:hint="eastAsia" w:ascii="黑体" w:hAnsi="黑体" w:eastAsia="黑体"/>
                <w:color w:val="000000"/>
                <w:sz w:val="18"/>
                <w:szCs w:val="18"/>
              </w:rPr>
              <w:t>★</w:t>
            </w:r>
          </w:p>
        </w:tc>
        <w:tc>
          <w:tcPr>
            <w:tcW w:w="567" w:type="dxa"/>
            <w:vAlign w:val="center"/>
          </w:tcPr>
          <w:p>
            <w:pPr>
              <w:jc w:val="center"/>
              <w:rPr>
                <w:rFonts w:ascii="黑体" w:hAnsi="黑体" w:eastAsia="黑体"/>
                <w:color w:val="000000"/>
                <w:sz w:val="18"/>
                <w:szCs w:val="18"/>
              </w:rPr>
            </w:pPr>
            <w:r>
              <w:rPr>
                <w:rFonts w:hint="eastAsia" w:ascii="黑体" w:hAnsi="黑体" w:eastAsia="黑体"/>
                <w:color w:val="000000"/>
                <w:sz w:val="18"/>
                <w:szCs w:val="18"/>
              </w:rPr>
              <w:t>★</w:t>
            </w:r>
          </w:p>
        </w:tc>
        <w:tc>
          <w:tcPr>
            <w:tcW w:w="567" w:type="dxa"/>
            <w:vAlign w:val="center"/>
          </w:tcPr>
          <w:p>
            <w:pPr>
              <w:jc w:val="center"/>
              <w:rPr>
                <w:rFonts w:ascii="黑体" w:hAnsi="黑体" w:eastAsia="黑体"/>
                <w:color w:val="000000"/>
                <w:sz w:val="18"/>
                <w:szCs w:val="18"/>
              </w:rPr>
            </w:pPr>
            <w:r>
              <w:rPr>
                <w:rFonts w:hint="eastAsia" w:ascii="黑体" w:hAnsi="黑体" w:eastAsia="黑体"/>
                <w:color w:val="000000"/>
                <w:sz w:val="18"/>
                <w:szCs w:val="18"/>
              </w:rPr>
              <w:t>★</w:t>
            </w:r>
          </w:p>
        </w:tc>
        <w:tc>
          <w:tcPr>
            <w:tcW w:w="567" w:type="dxa"/>
            <w:vAlign w:val="center"/>
          </w:tcPr>
          <w:p>
            <w:pPr>
              <w:jc w:val="center"/>
              <w:rPr>
                <w:rFonts w:ascii="黑体" w:hAnsi="黑体" w:eastAsia="黑体"/>
                <w:color w:val="000000"/>
                <w:sz w:val="18"/>
                <w:szCs w:val="18"/>
              </w:rPr>
            </w:pPr>
            <w:r>
              <w:rPr>
                <w:rFonts w:hint="eastAsia" w:ascii="黑体" w:hAnsi="黑体" w:eastAsia="黑体"/>
                <w:color w:val="000000"/>
                <w:sz w:val="18"/>
                <w:szCs w:val="18"/>
              </w:rPr>
              <w:t>★/○</w:t>
            </w:r>
          </w:p>
        </w:tc>
        <w:tc>
          <w:tcPr>
            <w:tcW w:w="567" w:type="dxa"/>
            <w:vAlign w:val="center"/>
          </w:tcPr>
          <w:p>
            <w:pPr>
              <w:jc w:val="center"/>
              <w:rPr>
                <w:rFonts w:ascii="黑体" w:hAnsi="黑体" w:eastAsia="黑体"/>
                <w:color w:val="000000"/>
                <w:sz w:val="18"/>
                <w:szCs w:val="18"/>
              </w:rPr>
            </w:pPr>
            <w:r>
              <w:rPr>
                <w:rFonts w:hint="eastAsia" w:ascii="黑体" w:hAnsi="黑体" w:eastAsia="黑体"/>
                <w:color w:val="000000"/>
                <w:sz w:val="18"/>
                <w:szCs w:val="18"/>
              </w:rPr>
              <w:t>★</w:t>
            </w:r>
          </w:p>
        </w:tc>
        <w:tc>
          <w:tcPr>
            <w:tcW w:w="567" w:type="dxa"/>
            <w:vAlign w:val="center"/>
          </w:tcPr>
          <w:p>
            <w:pPr>
              <w:jc w:val="center"/>
              <w:rPr>
                <w:rFonts w:ascii="黑体" w:hAnsi="黑体" w:eastAsia="黑体"/>
                <w:color w:val="000000"/>
                <w:sz w:val="18"/>
                <w:szCs w:val="18"/>
              </w:rPr>
            </w:pPr>
            <w:r>
              <w:rPr>
                <w:rFonts w:hint="eastAsia" w:ascii="黑体" w:hAnsi="黑体" w:eastAsia="黑体"/>
                <w:color w:val="000000"/>
                <w:sz w:val="18"/>
                <w:szCs w:val="18"/>
              </w:rPr>
              <w:t>■</w:t>
            </w:r>
          </w:p>
        </w:tc>
        <w:tc>
          <w:tcPr>
            <w:tcW w:w="567" w:type="dxa"/>
            <w:vAlign w:val="center"/>
          </w:tcPr>
          <w:p>
            <w:pPr>
              <w:jc w:val="center"/>
              <w:rPr>
                <w:rFonts w:ascii="黑体" w:hAnsi="黑体" w:eastAsia="黑体"/>
                <w:color w:val="000000"/>
                <w:sz w:val="18"/>
                <w:szCs w:val="18"/>
              </w:rPr>
            </w:pPr>
            <w:r>
              <w:rPr>
                <w:rFonts w:hint="eastAsia" w:ascii="黑体" w:hAnsi="黑体" w:eastAsia="黑体"/>
                <w:color w:val="000000"/>
                <w:sz w:val="18"/>
                <w:szCs w:val="18"/>
              </w:rPr>
              <w:t>★</w:t>
            </w:r>
          </w:p>
        </w:tc>
      </w:tr>
    </w:tbl>
    <w:p>
      <w:pPr>
        <w:jc w:val="left"/>
        <w:rPr>
          <w:rFonts w:ascii="黑体" w:hAnsi="黑体" w:eastAsia="黑体"/>
          <w:color w:val="000000"/>
          <w:sz w:val="18"/>
          <w:szCs w:val="18"/>
        </w:rPr>
      </w:pPr>
      <w:r>
        <w:rPr>
          <w:rFonts w:hint="eastAsia" w:ascii="黑体" w:hAnsi="黑体" w:eastAsia="黑体"/>
          <w:color w:val="000000"/>
          <w:sz w:val="18"/>
          <w:szCs w:val="18"/>
        </w:rPr>
        <w:t>注：■主持；★协办；△参与；○监督；◇审核。</w:t>
      </w:r>
    </w:p>
    <w:p>
      <w:pPr>
        <w:spacing w:line="276" w:lineRule="auto"/>
        <w:ind w:firstLine="480"/>
        <w:rPr>
          <w:sz w:val="24"/>
          <w:szCs w:val="24"/>
        </w:rPr>
      </w:pPr>
    </w:p>
    <w:p>
      <w:pPr>
        <w:pStyle w:val="3"/>
        <w:spacing w:before="0" w:after="0" w:line="276" w:lineRule="auto"/>
        <w:jc w:val="center"/>
        <w:rPr>
          <w:sz w:val="24"/>
          <w:szCs w:val="24"/>
        </w:rPr>
      </w:pPr>
      <w:bookmarkStart w:id="5" w:name="_Toc451156052"/>
      <w:r>
        <w:rPr>
          <w:rFonts w:hint="eastAsia"/>
          <w:sz w:val="24"/>
          <w:szCs w:val="24"/>
        </w:rPr>
        <w:t>3.2  施工准备质量控制的协同</w:t>
      </w:r>
      <w:bookmarkEnd w:id="5"/>
    </w:p>
    <w:p>
      <w:pPr>
        <w:spacing w:line="276" w:lineRule="auto"/>
        <w:rPr>
          <w:sz w:val="24"/>
          <w:szCs w:val="24"/>
        </w:rPr>
      </w:pPr>
      <w:r>
        <w:rPr>
          <w:rFonts w:hint="eastAsia"/>
          <w:sz w:val="24"/>
          <w:szCs w:val="24"/>
        </w:rPr>
        <w:t>3.2.1  施工质量控制准备工作的协同应包括如下内容：</w:t>
      </w:r>
    </w:p>
    <w:p>
      <w:pPr>
        <w:spacing w:line="276" w:lineRule="auto"/>
        <w:ind w:firstLine="480"/>
        <w:rPr>
          <w:sz w:val="24"/>
          <w:szCs w:val="24"/>
        </w:rPr>
      </w:pPr>
      <w:r>
        <w:rPr>
          <w:rFonts w:hint="eastAsia"/>
          <w:sz w:val="24"/>
          <w:szCs w:val="24"/>
        </w:rPr>
        <w:t>1  组织机构与管理制度</w:t>
      </w:r>
    </w:p>
    <w:p>
      <w:pPr>
        <w:spacing w:line="276" w:lineRule="auto"/>
        <w:ind w:firstLine="480"/>
        <w:rPr>
          <w:sz w:val="24"/>
          <w:szCs w:val="24"/>
        </w:rPr>
      </w:pPr>
      <w:r>
        <w:rPr>
          <w:rFonts w:hint="eastAsia"/>
          <w:sz w:val="24"/>
          <w:szCs w:val="24"/>
        </w:rPr>
        <w:t>（1）施工单位应设立现场的质量管理组织机构、管理制度，并确保专职管理人员和特种作业人员具有相应的上岗资格。</w:t>
      </w:r>
    </w:p>
    <w:p>
      <w:pPr>
        <w:spacing w:line="276" w:lineRule="auto"/>
        <w:ind w:firstLine="480"/>
        <w:rPr>
          <w:sz w:val="24"/>
          <w:szCs w:val="24"/>
        </w:rPr>
      </w:pPr>
      <w:r>
        <w:rPr>
          <w:rFonts w:hint="eastAsia"/>
          <w:sz w:val="24"/>
          <w:szCs w:val="24"/>
        </w:rPr>
        <w:t>（2）项目开工前，监理单位应审查施工单位现场的质量管理组织机构、管理制度及专职管理人员和特种作业人员的资格。</w:t>
      </w:r>
    </w:p>
    <w:p>
      <w:pPr>
        <w:spacing w:line="276" w:lineRule="auto"/>
        <w:ind w:firstLine="480" w:firstLineChars="200"/>
        <w:rPr>
          <w:sz w:val="24"/>
          <w:szCs w:val="24"/>
        </w:rPr>
      </w:pPr>
      <w:r>
        <w:rPr>
          <w:rFonts w:hint="eastAsia"/>
          <w:sz w:val="24"/>
          <w:szCs w:val="24"/>
        </w:rPr>
        <w:t>2  工程质量保证措施</w:t>
      </w:r>
    </w:p>
    <w:p>
      <w:pPr>
        <w:spacing w:line="276" w:lineRule="auto"/>
        <w:ind w:firstLine="480" w:firstLineChars="200"/>
        <w:rPr>
          <w:sz w:val="24"/>
          <w:szCs w:val="24"/>
        </w:rPr>
      </w:pPr>
      <w:r>
        <w:rPr>
          <w:rFonts w:hint="eastAsia"/>
          <w:sz w:val="24"/>
          <w:szCs w:val="24"/>
        </w:rPr>
        <w:t>（1）施工单位应确保报审的施工方案中包含必要的工程质量保证措施。</w:t>
      </w:r>
    </w:p>
    <w:p>
      <w:pPr>
        <w:spacing w:line="276" w:lineRule="auto"/>
        <w:ind w:firstLine="480" w:firstLineChars="200"/>
        <w:rPr>
          <w:sz w:val="24"/>
          <w:szCs w:val="24"/>
        </w:rPr>
      </w:pPr>
      <w:r>
        <w:rPr>
          <w:rFonts w:hint="eastAsia"/>
          <w:sz w:val="24"/>
          <w:szCs w:val="24"/>
        </w:rPr>
        <w:t>（2）监理单位应对工程质量保证措施是否符合相关标准进行审查，符合要求后应予以确认。</w:t>
      </w:r>
    </w:p>
    <w:p>
      <w:pPr>
        <w:spacing w:line="276" w:lineRule="auto"/>
        <w:rPr>
          <w:sz w:val="24"/>
          <w:szCs w:val="24"/>
        </w:rPr>
      </w:pPr>
      <w:r>
        <w:rPr>
          <w:rFonts w:hint="eastAsia"/>
          <w:sz w:val="24"/>
          <w:szCs w:val="24"/>
        </w:rPr>
        <w:t>3.2.2  现场施工准备质量控制的协同应包括如下内容：</w:t>
      </w:r>
    </w:p>
    <w:p>
      <w:pPr>
        <w:spacing w:line="276" w:lineRule="auto"/>
        <w:ind w:firstLine="480" w:firstLineChars="200"/>
        <w:rPr>
          <w:sz w:val="24"/>
          <w:szCs w:val="24"/>
        </w:rPr>
      </w:pPr>
      <w:r>
        <w:rPr>
          <w:rFonts w:hint="eastAsia"/>
          <w:sz w:val="24"/>
          <w:szCs w:val="24"/>
        </w:rPr>
        <w:t>1  工程定位和标高基准的控制</w:t>
      </w:r>
    </w:p>
    <w:p>
      <w:pPr>
        <w:spacing w:line="276" w:lineRule="auto"/>
        <w:ind w:firstLine="480" w:firstLineChars="200"/>
        <w:rPr>
          <w:sz w:val="24"/>
          <w:szCs w:val="24"/>
        </w:rPr>
      </w:pPr>
      <w:r>
        <w:rPr>
          <w:rFonts w:hint="eastAsia"/>
          <w:sz w:val="24"/>
          <w:szCs w:val="24"/>
        </w:rPr>
        <w:t>（1）施工单位必须对建设单位提供的原始坐标点、基准线和水准点等测量控制点进行复核，并将复测结果上报监理单位审核，经监理单位批准后方可据此建立施工测量控制网，进行工程定位和标高基准的控制。</w:t>
      </w:r>
    </w:p>
    <w:p>
      <w:pPr>
        <w:spacing w:line="276" w:lineRule="auto"/>
        <w:ind w:firstLine="480" w:firstLineChars="200"/>
        <w:rPr>
          <w:sz w:val="24"/>
          <w:szCs w:val="24"/>
        </w:rPr>
      </w:pPr>
      <w:r>
        <w:rPr>
          <w:rFonts w:hint="eastAsia"/>
          <w:sz w:val="24"/>
          <w:szCs w:val="24"/>
        </w:rPr>
        <w:t>（2）监理单位应及时审核施工单位报送的测量控制点的复测结果，签署意见。</w:t>
      </w:r>
    </w:p>
    <w:p>
      <w:pPr>
        <w:spacing w:line="276" w:lineRule="auto"/>
        <w:ind w:firstLine="480" w:firstLineChars="200"/>
        <w:rPr>
          <w:sz w:val="24"/>
          <w:szCs w:val="24"/>
        </w:rPr>
      </w:pPr>
      <w:r>
        <w:rPr>
          <w:rFonts w:hint="eastAsia"/>
          <w:sz w:val="24"/>
          <w:szCs w:val="24"/>
        </w:rPr>
        <w:t>2  施工平面布置的控制</w:t>
      </w:r>
    </w:p>
    <w:p>
      <w:pPr>
        <w:spacing w:line="276" w:lineRule="auto"/>
        <w:ind w:firstLine="480" w:firstLineChars="200"/>
        <w:rPr>
          <w:sz w:val="24"/>
          <w:szCs w:val="24"/>
        </w:rPr>
      </w:pPr>
      <w:r>
        <w:rPr>
          <w:rFonts w:hint="eastAsia"/>
          <w:sz w:val="24"/>
          <w:szCs w:val="24"/>
        </w:rPr>
        <w:t>（1）建设单位应按合同约定并考虑施工需要，事先划定并提供施工用地和现场临时设施用地的范围。</w:t>
      </w:r>
    </w:p>
    <w:p>
      <w:pPr>
        <w:spacing w:line="276" w:lineRule="auto"/>
        <w:ind w:firstLine="480" w:firstLineChars="200"/>
        <w:rPr>
          <w:sz w:val="24"/>
          <w:szCs w:val="24"/>
        </w:rPr>
      </w:pPr>
      <w:r>
        <w:rPr>
          <w:rFonts w:hint="eastAsia"/>
          <w:sz w:val="24"/>
          <w:szCs w:val="24"/>
        </w:rPr>
        <w:t>（2）施工单位应科学合理地规划使用施工场地，制定施工场地质量管理制度，并做好施工现场的质量检查记录。</w:t>
      </w:r>
    </w:p>
    <w:p>
      <w:pPr>
        <w:spacing w:line="276" w:lineRule="auto"/>
        <w:ind w:firstLine="480" w:firstLineChars="200"/>
        <w:rPr>
          <w:sz w:val="24"/>
          <w:szCs w:val="24"/>
        </w:rPr>
      </w:pPr>
      <w:r>
        <w:rPr>
          <w:rFonts w:hint="eastAsia"/>
          <w:sz w:val="24"/>
          <w:szCs w:val="24"/>
        </w:rPr>
        <w:t>3  新材料、新工艺、新技术、新设备的使用</w:t>
      </w:r>
    </w:p>
    <w:p>
      <w:pPr>
        <w:spacing w:line="276" w:lineRule="auto"/>
        <w:ind w:firstLine="480" w:firstLineChars="200"/>
        <w:rPr>
          <w:sz w:val="24"/>
          <w:szCs w:val="24"/>
        </w:rPr>
      </w:pPr>
      <w:r>
        <w:rPr>
          <w:rFonts w:hint="eastAsia"/>
          <w:sz w:val="24"/>
          <w:szCs w:val="24"/>
        </w:rPr>
        <w:t>（1）施工单位使用新材料、新工艺、新技术、新设备，应将相应的质量认证材料和验收标准报送监理单位审查。</w:t>
      </w:r>
    </w:p>
    <w:p>
      <w:pPr>
        <w:spacing w:line="276" w:lineRule="auto"/>
        <w:ind w:firstLine="480" w:firstLineChars="200"/>
        <w:rPr>
          <w:sz w:val="24"/>
          <w:szCs w:val="24"/>
        </w:rPr>
      </w:pPr>
      <w:r>
        <w:rPr>
          <w:rFonts w:hint="eastAsia"/>
          <w:sz w:val="24"/>
          <w:szCs w:val="24"/>
        </w:rPr>
        <w:t>（2）监理单位应及时审查施工单位报送的新材料、新工艺、新技术、新设备的质量认证材料和相关验收标准的适用性，必要时，应要求施工单位组织专题论证，审查合格后报总监理工程师签认。</w:t>
      </w:r>
    </w:p>
    <w:p>
      <w:pPr>
        <w:spacing w:line="276" w:lineRule="auto"/>
        <w:rPr>
          <w:sz w:val="24"/>
          <w:szCs w:val="24"/>
        </w:rPr>
      </w:pPr>
      <w:r>
        <w:rPr>
          <w:rFonts w:hint="eastAsia"/>
          <w:sz w:val="24"/>
          <w:szCs w:val="24"/>
        </w:rPr>
        <w:t>3.2.3  材料质量控制的协同应包括如下内容：</w:t>
      </w:r>
    </w:p>
    <w:p>
      <w:pPr>
        <w:spacing w:line="276" w:lineRule="auto"/>
        <w:ind w:firstLine="480"/>
        <w:rPr>
          <w:sz w:val="24"/>
          <w:szCs w:val="24"/>
        </w:rPr>
      </w:pPr>
      <w:r>
        <w:rPr>
          <w:rFonts w:hint="eastAsia"/>
          <w:sz w:val="24"/>
          <w:szCs w:val="24"/>
        </w:rPr>
        <w:t>1  施工单位应制定合理的材料采购供应计划，建立严格的合格材料供应商资格审查制度，确保采购订货的质量。</w:t>
      </w:r>
    </w:p>
    <w:p>
      <w:pPr>
        <w:spacing w:line="276" w:lineRule="auto"/>
        <w:ind w:firstLine="480"/>
        <w:rPr>
          <w:sz w:val="24"/>
          <w:szCs w:val="24"/>
        </w:rPr>
      </w:pPr>
      <w:r>
        <w:rPr>
          <w:rFonts w:hint="eastAsia"/>
          <w:sz w:val="24"/>
          <w:szCs w:val="24"/>
        </w:rPr>
        <w:t>2  材料供应商对所供应的材料或产品，必须按要求提供材料或产品的生产许可或备案证明、出厂合格证或质量证明书等相关文件。</w:t>
      </w:r>
    </w:p>
    <w:p>
      <w:pPr>
        <w:spacing w:line="276" w:lineRule="auto"/>
        <w:ind w:firstLine="480"/>
        <w:rPr>
          <w:sz w:val="24"/>
          <w:szCs w:val="24"/>
        </w:rPr>
      </w:pPr>
      <w:r>
        <w:rPr>
          <w:rFonts w:hint="eastAsia"/>
          <w:sz w:val="24"/>
          <w:szCs w:val="24"/>
        </w:rPr>
        <w:t>3  施工单位应对涉及工程安全及使用功能的材料，按相应专业工程质量验收规范规定进行复验，并应经监理单位或建设单位检查认可。</w:t>
      </w:r>
    </w:p>
    <w:p>
      <w:pPr>
        <w:spacing w:line="276" w:lineRule="auto"/>
        <w:ind w:firstLine="480"/>
        <w:rPr>
          <w:sz w:val="24"/>
          <w:szCs w:val="24"/>
        </w:rPr>
      </w:pPr>
      <w:r>
        <w:rPr>
          <w:rFonts w:hint="eastAsia"/>
          <w:sz w:val="24"/>
          <w:szCs w:val="24"/>
        </w:rPr>
        <w:t>4  监理单位应审查施工单位报送的用于工程的材料、构配件、设备的质量证明文件，并应按有关规定、建设工程监理合同约定，对用于工程的材料进行见证取样、平行检验。对已进场经检验不合格的工程材料、构配件、设备，应要求施工单位限期将其撤出施工现场。</w:t>
      </w:r>
    </w:p>
    <w:p>
      <w:pPr>
        <w:spacing w:line="276" w:lineRule="auto"/>
        <w:ind w:firstLine="480"/>
        <w:rPr>
          <w:sz w:val="24"/>
          <w:szCs w:val="24"/>
        </w:rPr>
      </w:pPr>
      <w:r>
        <w:rPr>
          <w:rFonts w:hint="eastAsia"/>
          <w:sz w:val="24"/>
          <w:szCs w:val="24"/>
        </w:rPr>
        <w:t>5  施工单位必须加强材料进场后的存储和使用管理，避免材料变质和使用规格、性能不符合要求的材料造成工程质量事故。</w:t>
      </w:r>
    </w:p>
    <w:p>
      <w:pPr>
        <w:spacing w:line="276" w:lineRule="auto"/>
        <w:ind w:firstLine="480"/>
        <w:rPr>
          <w:sz w:val="24"/>
          <w:szCs w:val="24"/>
        </w:rPr>
      </w:pPr>
      <w:r>
        <w:rPr>
          <w:rFonts w:hint="eastAsia"/>
          <w:sz w:val="24"/>
          <w:szCs w:val="24"/>
        </w:rPr>
        <w:t>3.2.4  建筑工程施工准备质量控制各协同事项中相关方的角色可参考表3.2.4施工（方案）组织设计/专项方案</w:t>
      </w:r>
    </w:p>
    <w:p>
      <w:pPr>
        <w:spacing w:line="276" w:lineRule="auto"/>
        <w:ind w:firstLine="480"/>
        <w:rPr>
          <w:sz w:val="24"/>
          <w:szCs w:val="24"/>
        </w:rPr>
      </w:pPr>
      <w:r>
        <w:rPr>
          <w:rFonts w:hint="eastAsia"/>
          <w:sz w:val="24"/>
          <w:szCs w:val="24"/>
        </w:rPr>
        <w:t>施工单位必须组织劳务单位等，依据设计图纸、国家规范和法规、建设单位要求等，编制符合和满足本项目的施工（方案）组织设计/专项方案。施工（方案）组织设计/专项方案必须满足科学、合理、经济、高效的原则，并经施工单位企业技术总工审批，报监理单位（或建设单位）审核批准后实施。</w:t>
      </w:r>
    </w:p>
    <w:p>
      <w:pPr>
        <w:spacing w:line="276" w:lineRule="auto"/>
        <w:jc w:val="center"/>
        <w:rPr>
          <w:color w:val="FF0000"/>
          <w:sz w:val="24"/>
          <w:szCs w:val="24"/>
        </w:rPr>
      </w:pPr>
    </w:p>
    <w:p>
      <w:pPr>
        <w:pStyle w:val="3"/>
        <w:spacing w:before="0" w:after="0" w:line="276" w:lineRule="auto"/>
        <w:jc w:val="center"/>
        <w:rPr>
          <w:sz w:val="24"/>
          <w:szCs w:val="24"/>
        </w:rPr>
      </w:pPr>
      <w:bookmarkStart w:id="6" w:name="_Toc451156053"/>
      <w:r>
        <w:rPr>
          <w:rFonts w:hint="eastAsia"/>
          <w:sz w:val="24"/>
          <w:szCs w:val="24"/>
        </w:rPr>
        <w:t>3.3  施工过程质量控制的协同</w:t>
      </w:r>
      <w:bookmarkEnd w:id="6"/>
    </w:p>
    <w:p>
      <w:pPr>
        <w:spacing w:line="276" w:lineRule="auto"/>
        <w:rPr>
          <w:sz w:val="24"/>
          <w:szCs w:val="24"/>
        </w:rPr>
      </w:pPr>
      <w:r>
        <w:rPr>
          <w:rFonts w:hint="eastAsia"/>
          <w:sz w:val="24"/>
          <w:szCs w:val="24"/>
        </w:rPr>
        <w:t>3.3.1  技术交底的协同应包括如下内容：</w:t>
      </w:r>
    </w:p>
    <w:p>
      <w:pPr>
        <w:spacing w:line="276" w:lineRule="auto"/>
        <w:ind w:firstLine="480" w:firstLineChars="200"/>
        <w:rPr>
          <w:sz w:val="24"/>
          <w:szCs w:val="24"/>
        </w:rPr>
      </w:pPr>
      <w:r>
        <w:rPr>
          <w:rFonts w:hint="eastAsia"/>
          <w:sz w:val="24"/>
          <w:szCs w:val="24"/>
        </w:rPr>
        <w:t>1  项目开工前，施工单位应由项目技术负责人向承担施工的负责人或分包人进行书面技术交底。</w:t>
      </w:r>
    </w:p>
    <w:p>
      <w:pPr>
        <w:spacing w:line="276" w:lineRule="auto"/>
        <w:ind w:firstLine="480" w:firstLineChars="200"/>
        <w:rPr>
          <w:sz w:val="24"/>
          <w:szCs w:val="24"/>
        </w:rPr>
      </w:pPr>
      <w:r>
        <w:rPr>
          <w:rFonts w:hint="eastAsia"/>
          <w:sz w:val="24"/>
          <w:szCs w:val="24"/>
        </w:rPr>
        <w:t>2  每一分部工程开工前，施工单位应向承担分部工程施工的负责人或分包人进行作业技术交底。</w:t>
      </w:r>
    </w:p>
    <w:p>
      <w:pPr>
        <w:spacing w:line="276" w:lineRule="auto"/>
        <w:ind w:firstLine="480"/>
        <w:rPr>
          <w:sz w:val="24"/>
          <w:szCs w:val="24"/>
        </w:rPr>
      </w:pPr>
      <w:r>
        <w:rPr>
          <w:rFonts w:hint="eastAsia"/>
          <w:sz w:val="24"/>
          <w:szCs w:val="24"/>
        </w:rPr>
        <w:t>3  交底。建设工程施工交底包括图纸设计交底和工程施工技术交底。</w:t>
      </w:r>
    </w:p>
    <w:p>
      <w:pPr>
        <w:spacing w:line="276" w:lineRule="auto"/>
        <w:ind w:firstLine="480"/>
        <w:rPr>
          <w:sz w:val="24"/>
          <w:szCs w:val="24"/>
        </w:rPr>
      </w:pPr>
      <w:r>
        <w:rPr>
          <w:rFonts w:hint="eastAsia"/>
          <w:sz w:val="24"/>
          <w:szCs w:val="24"/>
        </w:rPr>
        <w:t>为做好工程施工质量控制，建设单位必须组织设计单位、地勘、总承包、监理单位，在开工前对图纸进行设计交底，就施工技术难点、重点质量控制要点、质量控制部位、关键工序与工艺等进行说明，并形成书面记录，签章齐全并归档永久保存。劳务单位应同时参与，掌握技术难点和质量控制关键点。</w:t>
      </w:r>
    </w:p>
    <w:p>
      <w:pPr>
        <w:spacing w:line="276" w:lineRule="auto"/>
        <w:ind w:firstLine="480"/>
        <w:rPr>
          <w:sz w:val="24"/>
          <w:szCs w:val="24"/>
        </w:rPr>
      </w:pPr>
      <w:r>
        <w:rPr>
          <w:rFonts w:hint="eastAsia"/>
          <w:sz w:val="24"/>
          <w:szCs w:val="24"/>
        </w:rPr>
        <w:t>技术交底资料应由参与技术交底的相关方办理签字手续并归档保存。</w:t>
      </w:r>
    </w:p>
    <w:p>
      <w:pPr>
        <w:spacing w:line="276" w:lineRule="auto"/>
        <w:rPr>
          <w:sz w:val="24"/>
          <w:szCs w:val="24"/>
        </w:rPr>
      </w:pPr>
      <w:r>
        <w:rPr>
          <w:rFonts w:hint="eastAsia"/>
          <w:sz w:val="24"/>
          <w:szCs w:val="24"/>
        </w:rPr>
        <w:t>3.3.2  测量控制的协同应包括如下内容：</w:t>
      </w:r>
    </w:p>
    <w:p>
      <w:pPr>
        <w:spacing w:line="276" w:lineRule="auto"/>
        <w:ind w:firstLine="480"/>
        <w:rPr>
          <w:sz w:val="24"/>
          <w:szCs w:val="24"/>
        </w:rPr>
      </w:pPr>
      <w:r>
        <w:rPr>
          <w:rFonts w:hint="eastAsia"/>
          <w:sz w:val="24"/>
          <w:szCs w:val="24"/>
        </w:rPr>
        <w:t>1  项目开工前，施工单位应编制测量控制方案，经项目技术负责人批准后实施。</w:t>
      </w:r>
    </w:p>
    <w:p>
      <w:pPr>
        <w:spacing w:line="276" w:lineRule="auto"/>
        <w:ind w:firstLine="480"/>
        <w:rPr>
          <w:sz w:val="24"/>
          <w:szCs w:val="24"/>
        </w:rPr>
      </w:pPr>
      <w:r>
        <w:rPr>
          <w:rFonts w:hint="eastAsia"/>
          <w:sz w:val="24"/>
          <w:szCs w:val="24"/>
        </w:rPr>
        <w:t>2  在施工过程中，项目施工各参与方应对设置的测量控制点妥善保护，不得擅自移动。</w:t>
      </w:r>
    </w:p>
    <w:p>
      <w:pPr>
        <w:spacing w:line="276" w:lineRule="auto"/>
        <w:ind w:firstLine="480"/>
        <w:rPr>
          <w:sz w:val="24"/>
          <w:szCs w:val="24"/>
        </w:rPr>
      </w:pPr>
      <w:r>
        <w:rPr>
          <w:rFonts w:hint="eastAsia"/>
          <w:sz w:val="24"/>
          <w:szCs w:val="24"/>
        </w:rPr>
        <w:t>3  在施工过程中，施工单位必须认真进行施工测量的复核工作，并将复核结果报送监理单位复验确认。</w:t>
      </w:r>
    </w:p>
    <w:p>
      <w:pPr>
        <w:spacing w:line="276" w:lineRule="auto"/>
        <w:ind w:firstLine="480"/>
        <w:rPr>
          <w:sz w:val="24"/>
          <w:szCs w:val="24"/>
        </w:rPr>
      </w:pPr>
      <w:r>
        <w:rPr>
          <w:rFonts w:hint="eastAsia"/>
          <w:sz w:val="24"/>
          <w:szCs w:val="24"/>
        </w:rPr>
        <w:t>4  监理单位应及时复验确认施工单位在施工过程中对施工测量的复核结果。</w:t>
      </w:r>
    </w:p>
    <w:p>
      <w:pPr>
        <w:spacing w:line="276" w:lineRule="auto"/>
        <w:ind w:firstLine="480"/>
        <w:rPr>
          <w:sz w:val="24"/>
          <w:szCs w:val="24"/>
        </w:rPr>
      </w:pPr>
      <w:r>
        <w:rPr>
          <w:rFonts w:hint="eastAsia"/>
          <w:sz w:val="24"/>
          <w:szCs w:val="24"/>
        </w:rPr>
        <w:t>5  施工单位或分包应在监理单位复验确认相关施工测量的复核结果后，进行后续工序的相关施工。</w:t>
      </w:r>
    </w:p>
    <w:p>
      <w:pPr>
        <w:spacing w:line="276" w:lineRule="auto"/>
        <w:rPr>
          <w:sz w:val="24"/>
          <w:szCs w:val="24"/>
        </w:rPr>
      </w:pPr>
      <w:r>
        <w:rPr>
          <w:rFonts w:hint="eastAsia"/>
          <w:sz w:val="24"/>
          <w:szCs w:val="24"/>
        </w:rPr>
        <w:t>3.3.3  计量控制的协同应包括如下内容：</w:t>
      </w:r>
    </w:p>
    <w:p>
      <w:pPr>
        <w:spacing w:line="276" w:lineRule="auto"/>
        <w:ind w:firstLine="480"/>
        <w:rPr>
          <w:sz w:val="24"/>
          <w:szCs w:val="24"/>
        </w:rPr>
      </w:pPr>
      <w:r>
        <w:rPr>
          <w:rFonts w:hint="eastAsia"/>
          <w:sz w:val="24"/>
          <w:szCs w:val="24"/>
        </w:rPr>
        <w:t>1  施工单位应设置为工程提供服务的试验室，按规定向监理单位报送试验室报审表；监理单位应按规定的内容对试验室进行旁站监督检查。</w:t>
      </w:r>
    </w:p>
    <w:p>
      <w:pPr>
        <w:spacing w:line="276" w:lineRule="auto"/>
        <w:ind w:firstLine="480"/>
        <w:rPr>
          <w:sz w:val="24"/>
          <w:szCs w:val="24"/>
        </w:rPr>
      </w:pPr>
      <w:r>
        <w:rPr>
          <w:rFonts w:hint="eastAsia"/>
          <w:sz w:val="24"/>
          <w:szCs w:val="24"/>
        </w:rPr>
        <w:t>2  施工单位应定期向监理单位提交影响工程质量的计量设备的检查和检定报告，监理单位应及时进行审查并签署意见。</w:t>
      </w:r>
    </w:p>
    <w:p>
      <w:pPr>
        <w:spacing w:line="276" w:lineRule="auto"/>
        <w:ind w:firstLine="480"/>
        <w:rPr>
          <w:sz w:val="24"/>
          <w:szCs w:val="24"/>
        </w:rPr>
      </w:pPr>
    </w:p>
    <w:p>
      <w:pPr>
        <w:pStyle w:val="3"/>
        <w:spacing w:before="0" w:after="0" w:line="276" w:lineRule="auto"/>
        <w:jc w:val="center"/>
        <w:rPr>
          <w:sz w:val="24"/>
          <w:szCs w:val="24"/>
        </w:rPr>
      </w:pPr>
      <w:bookmarkStart w:id="7" w:name="_Toc451156054"/>
      <w:r>
        <w:rPr>
          <w:rFonts w:hint="eastAsia"/>
          <w:sz w:val="24"/>
          <w:szCs w:val="24"/>
        </w:rPr>
        <w:t>3.4  施工质量验收的协同</w:t>
      </w:r>
      <w:bookmarkEnd w:id="7"/>
    </w:p>
    <w:p>
      <w:pPr>
        <w:spacing w:line="276" w:lineRule="auto"/>
        <w:rPr>
          <w:sz w:val="24"/>
          <w:szCs w:val="24"/>
        </w:rPr>
      </w:pPr>
      <w:r>
        <w:rPr>
          <w:rFonts w:hint="eastAsia"/>
          <w:sz w:val="24"/>
          <w:szCs w:val="24"/>
        </w:rPr>
        <w:t>3.4.1  施工过程质量验收的协同应包括如下内容：</w:t>
      </w:r>
    </w:p>
    <w:p>
      <w:pPr>
        <w:spacing w:line="276" w:lineRule="auto"/>
        <w:ind w:firstLine="480"/>
        <w:rPr>
          <w:sz w:val="24"/>
          <w:szCs w:val="24"/>
        </w:rPr>
      </w:pPr>
      <w:r>
        <w:rPr>
          <w:rFonts w:hint="eastAsia"/>
          <w:sz w:val="24"/>
          <w:szCs w:val="24"/>
        </w:rPr>
        <w:t>1  隐蔽工程、检验批、分项工程和分部工程验收。施工单位应按规定对已完成的隐蔽工程、检验批、分项工程和分部工程进行自检，自检合格后向监理单位报验。监理机构应对施工单位报验的上述工程进行验收，对验收合格的应给予签认；对验收不合格的应拒绝签认，同时应要求施工单位在指定的时间内整改并重新报验。</w:t>
      </w:r>
    </w:p>
    <w:p>
      <w:pPr>
        <w:spacing w:line="276" w:lineRule="auto"/>
        <w:ind w:firstLine="480"/>
        <w:rPr>
          <w:sz w:val="24"/>
          <w:szCs w:val="24"/>
        </w:rPr>
      </w:pPr>
      <w:r>
        <w:rPr>
          <w:rFonts w:hint="eastAsia"/>
          <w:sz w:val="24"/>
          <w:szCs w:val="24"/>
        </w:rPr>
        <w:t>2  监理单位对已同意覆盖的工程隐蔽部位质量有疑问的，或发现施工单位私自覆盖工程隐蔽部位的，应要求施工单位对该隐蔽部位采用钻孔探测、剥离或其他方法进行重新检验。</w:t>
      </w:r>
    </w:p>
    <w:p>
      <w:pPr>
        <w:spacing w:line="276" w:lineRule="auto"/>
        <w:ind w:firstLine="480"/>
        <w:rPr>
          <w:sz w:val="24"/>
          <w:szCs w:val="24"/>
        </w:rPr>
      </w:pPr>
      <w:r>
        <w:rPr>
          <w:rFonts w:hint="eastAsia"/>
          <w:sz w:val="24"/>
          <w:szCs w:val="24"/>
        </w:rPr>
        <w:t>3  监理单位发现施工存在质量问题的，或施工单位采用不适当的施工工艺，或施工不当，造成工程质量不合格的，应及时签发监理通知单，要求施工单位整改。施工单位应按要求进行整改，并在整改完毕后向监理单位报送监理通知回复单。监理单位收到监理通知回复单后，应对整改情况进行复查，提出复查意见。</w:t>
      </w:r>
    </w:p>
    <w:p>
      <w:pPr>
        <w:spacing w:line="276" w:lineRule="auto"/>
        <w:ind w:firstLine="480"/>
        <w:rPr>
          <w:sz w:val="24"/>
          <w:szCs w:val="24"/>
        </w:rPr>
      </w:pPr>
      <w:r>
        <w:rPr>
          <w:rFonts w:hint="eastAsia"/>
          <w:sz w:val="24"/>
          <w:szCs w:val="24"/>
        </w:rPr>
        <w:t>4  对需要返工处理或加固补强的质量缺陷，施工单位应制定详实的处理方案，经设计等相关单位认可后报送监理单位。监理单位应对质量缺陷的处理过程进行跟踪检查，并对处理结果进行验收。</w:t>
      </w:r>
    </w:p>
    <w:p>
      <w:pPr>
        <w:spacing w:line="276" w:lineRule="auto"/>
        <w:ind w:firstLine="480"/>
        <w:rPr>
          <w:sz w:val="24"/>
          <w:szCs w:val="24"/>
        </w:rPr>
      </w:pPr>
      <w:r>
        <w:rPr>
          <w:rFonts w:hint="eastAsia"/>
          <w:sz w:val="24"/>
          <w:szCs w:val="24"/>
        </w:rPr>
        <w:t>5  基础验槽、基础分部、主体分部或二次结构抹灰前的分段中间交工验收、竣工验收，必须由建设单位报项目所在地行政主管部门进行监督验收。除基础验槽需勘察单位必须参加外，本条文中涉及的验收活动设计单位必须参与，并签署意见和盖章，资料保存归档。</w:t>
      </w:r>
    </w:p>
    <w:p>
      <w:pPr>
        <w:spacing w:line="276" w:lineRule="auto"/>
        <w:rPr>
          <w:sz w:val="24"/>
          <w:szCs w:val="24"/>
        </w:rPr>
      </w:pPr>
      <w:r>
        <w:rPr>
          <w:rFonts w:hint="eastAsia"/>
          <w:sz w:val="24"/>
          <w:szCs w:val="24"/>
        </w:rPr>
        <w:t>3.4.2  施工项目竣工质量验收的协同应包括如下内容：</w:t>
      </w:r>
    </w:p>
    <w:p>
      <w:pPr>
        <w:spacing w:line="276" w:lineRule="auto"/>
        <w:ind w:firstLine="480"/>
        <w:rPr>
          <w:sz w:val="24"/>
          <w:szCs w:val="24"/>
        </w:rPr>
      </w:pPr>
      <w:r>
        <w:rPr>
          <w:rFonts w:hint="eastAsia"/>
          <w:sz w:val="24"/>
          <w:szCs w:val="24"/>
        </w:rPr>
        <w:t>1  竣工验收的准备</w:t>
      </w:r>
    </w:p>
    <w:p>
      <w:pPr>
        <w:spacing w:line="276" w:lineRule="auto"/>
        <w:ind w:firstLine="480"/>
        <w:rPr>
          <w:sz w:val="24"/>
          <w:szCs w:val="24"/>
        </w:rPr>
      </w:pPr>
      <w:r>
        <w:rPr>
          <w:rFonts w:hint="eastAsia"/>
          <w:sz w:val="24"/>
          <w:szCs w:val="24"/>
        </w:rPr>
        <w:t>参与工程建设的各方应按如下要求做好竣工验收的准备工作：</w:t>
      </w:r>
    </w:p>
    <w:p>
      <w:pPr>
        <w:spacing w:line="276" w:lineRule="auto"/>
        <w:ind w:firstLine="480"/>
        <w:rPr>
          <w:sz w:val="24"/>
          <w:szCs w:val="24"/>
        </w:rPr>
      </w:pPr>
      <w:r>
        <w:rPr>
          <w:rFonts w:hint="eastAsia"/>
          <w:sz w:val="24"/>
          <w:szCs w:val="24"/>
        </w:rPr>
        <w:t>（1）建设单位应完成组织竣工验收班子，审查竣工验收条件，准备验收资料，做好建立建设项目档案、清理工程款项、办理工程结算手续等方面的工作。</w:t>
      </w:r>
    </w:p>
    <w:p>
      <w:pPr>
        <w:spacing w:line="276" w:lineRule="auto"/>
        <w:ind w:firstLine="480"/>
        <w:rPr>
          <w:sz w:val="24"/>
          <w:szCs w:val="24"/>
        </w:rPr>
      </w:pPr>
      <w:r>
        <w:rPr>
          <w:rFonts w:hint="eastAsia"/>
          <w:sz w:val="24"/>
          <w:szCs w:val="24"/>
        </w:rPr>
        <w:t>（2）监理单位应协助建设单位做好竣工验收的准备工作，督促施工单位做好竣工验收的准备。</w:t>
      </w:r>
    </w:p>
    <w:p>
      <w:pPr>
        <w:spacing w:line="276" w:lineRule="auto"/>
        <w:ind w:firstLine="480"/>
        <w:rPr>
          <w:sz w:val="24"/>
          <w:szCs w:val="24"/>
        </w:rPr>
      </w:pPr>
      <w:r>
        <w:rPr>
          <w:rFonts w:hint="eastAsia"/>
          <w:sz w:val="24"/>
          <w:szCs w:val="24"/>
        </w:rPr>
        <w:t>（3）施工单位应及时完成施工收尾，做好竣工验收资料的准备，组织准备工程预验收。</w:t>
      </w:r>
    </w:p>
    <w:p>
      <w:pPr>
        <w:spacing w:line="276" w:lineRule="auto"/>
        <w:ind w:firstLine="480"/>
        <w:rPr>
          <w:sz w:val="24"/>
          <w:szCs w:val="24"/>
        </w:rPr>
      </w:pPr>
      <w:r>
        <w:rPr>
          <w:rFonts w:hint="eastAsia"/>
          <w:sz w:val="24"/>
          <w:szCs w:val="24"/>
        </w:rPr>
        <w:t>（4）设计单位应做好资料整理和工程项目清理等工作。</w:t>
      </w:r>
    </w:p>
    <w:p>
      <w:pPr>
        <w:spacing w:line="276" w:lineRule="auto"/>
        <w:ind w:firstLine="480"/>
        <w:rPr>
          <w:sz w:val="24"/>
          <w:szCs w:val="24"/>
        </w:rPr>
      </w:pPr>
      <w:r>
        <w:rPr>
          <w:rFonts w:hint="eastAsia"/>
          <w:sz w:val="24"/>
          <w:szCs w:val="24"/>
        </w:rPr>
        <w:t>2  预验收</w:t>
      </w:r>
    </w:p>
    <w:p>
      <w:pPr>
        <w:spacing w:line="276" w:lineRule="auto"/>
        <w:ind w:firstLine="480"/>
        <w:rPr>
          <w:sz w:val="24"/>
          <w:szCs w:val="24"/>
        </w:rPr>
      </w:pPr>
      <w:r>
        <w:rPr>
          <w:rFonts w:hint="eastAsia"/>
          <w:sz w:val="24"/>
          <w:szCs w:val="24"/>
        </w:rPr>
        <w:t>（1）当工程项目达到竣工验收条件后，施工单位应在自检合格的基础上，填写工程竣工报审表，并将全部资料报送监理单位。</w:t>
      </w:r>
    </w:p>
    <w:p>
      <w:pPr>
        <w:spacing w:line="276" w:lineRule="auto"/>
        <w:ind w:firstLine="480"/>
        <w:rPr>
          <w:sz w:val="24"/>
          <w:szCs w:val="24"/>
        </w:rPr>
      </w:pPr>
      <w:r>
        <w:rPr>
          <w:rFonts w:hint="eastAsia"/>
          <w:sz w:val="24"/>
          <w:szCs w:val="24"/>
        </w:rPr>
        <w:t>（2）监理单位应根据施工单位报送的工程竣工报审表，由总监理工程师组织专业监理工程师对竣工资料进行审查，并对工程质量进行全面检查，对检查中发现的问题督促施工单位及时整改。检查验收合格后，由总监理工程师签署工程竣工验收报审表，并向建设单位提出质量评估报告。</w:t>
      </w:r>
    </w:p>
    <w:p>
      <w:pPr>
        <w:spacing w:line="276" w:lineRule="auto"/>
        <w:ind w:firstLine="480"/>
        <w:rPr>
          <w:sz w:val="24"/>
          <w:szCs w:val="24"/>
        </w:rPr>
      </w:pPr>
      <w:r>
        <w:rPr>
          <w:rFonts w:hint="eastAsia"/>
          <w:sz w:val="24"/>
          <w:szCs w:val="24"/>
        </w:rPr>
        <w:t>3  正式验收</w:t>
      </w:r>
    </w:p>
    <w:p>
      <w:pPr>
        <w:spacing w:line="276" w:lineRule="auto"/>
        <w:ind w:firstLine="480"/>
        <w:rPr>
          <w:sz w:val="24"/>
          <w:szCs w:val="24"/>
        </w:rPr>
      </w:pPr>
      <w:r>
        <w:rPr>
          <w:rFonts w:hint="eastAsia"/>
          <w:sz w:val="24"/>
          <w:szCs w:val="24"/>
        </w:rPr>
        <w:t>（1）建设单位应对监理单位提交的质量评估报告和工程竣工报审表进行审查，确认符合竣工条件和标准后，组织正式验收。</w:t>
      </w:r>
    </w:p>
    <w:p>
      <w:pPr>
        <w:spacing w:line="276" w:lineRule="auto"/>
        <w:ind w:firstLine="480"/>
        <w:rPr>
          <w:sz w:val="24"/>
          <w:szCs w:val="24"/>
        </w:rPr>
      </w:pPr>
      <w:r>
        <w:rPr>
          <w:rFonts w:hint="eastAsia"/>
          <w:sz w:val="24"/>
          <w:szCs w:val="24"/>
        </w:rPr>
        <w:t>（2）参与工程竣工验收的建设、勘察、设计、施工、监理等有关各方应对工程勘察、设计、施工、设备安装质量和各管理环节等方面做出全面评价，形成一致的工程验收意见。</w:t>
      </w:r>
    </w:p>
    <w:p>
      <w:pPr>
        <w:spacing w:line="276" w:lineRule="auto"/>
        <w:ind w:firstLine="480"/>
        <w:rPr>
          <w:sz w:val="24"/>
          <w:szCs w:val="24"/>
        </w:rPr>
      </w:pPr>
      <w:r>
        <w:rPr>
          <w:rFonts w:hint="eastAsia"/>
          <w:sz w:val="24"/>
          <w:szCs w:val="24"/>
        </w:rPr>
        <w:t>（3）对验收中提出的整改问题，监理单位应督促施工单位及时整改。工程质量符合要求的，总监理工程师应在工程竣工验收报告中签署意见。</w:t>
      </w:r>
    </w:p>
    <w:p>
      <w:pPr>
        <w:spacing w:line="276" w:lineRule="auto"/>
        <w:ind w:firstLine="480"/>
        <w:rPr>
          <w:sz w:val="24"/>
          <w:szCs w:val="24"/>
        </w:rPr>
      </w:pPr>
      <w:r>
        <w:rPr>
          <w:rFonts w:hint="eastAsia"/>
          <w:sz w:val="24"/>
          <w:szCs w:val="24"/>
        </w:rPr>
        <w:t>（4）正式验收完成后，验收委员会应形成《竣工验收鉴定证书》，对验收做出结论，并确定交工日期及办理承发包双方工程价款的结算手续。</w:t>
      </w:r>
    </w:p>
    <w:p>
      <w:pPr>
        <w:spacing w:line="276" w:lineRule="auto"/>
        <w:ind w:firstLine="480"/>
        <w:rPr>
          <w:sz w:val="24"/>
          <w:szCs w:val="24"/>
        </w:rPr>
      </w:pPr>
    </w:p>
    <w:p>
      <w:pPr>
        <w:pStyle w:val="3"/>
        <w:spacing w:before="0" w:after="0" w:line="276" w:lineRule="auto"/>
        <w:jc w:val="center"/>
        <w:rPr>
          <w:sz w:val="24"/>
          <w:szCs w:val="24"/>
        </w:rPr>
      </w:pPr>
      <w:bookmarkStart w:id="8" w:name="_Toc451156055"/>
      <w:r>
        <w:rPr>
          <w:rFonts w:hint="eastAsia"/>
          <w:sz w:val="24"/>
          <w:szCs w:val="24"/>
        </w:rPr>
        <w:t>3.5  施工质量事故处置的协同</w:t>
      </w:r>
      <w:bookmarkEnd w:id="8"/>
    </w:p>
    <w:p>
      <w:pPr>
        <w:spacing w:line="276" w:lineRule="auto"/>
        <w:rPr>
          <w:sz w:val="24"/>
          <w:szCs w:val="24"/>
        </w:rPr>
      </w:pPr>
      <w:r>
        <w:rPr>
          <w:rFonts w:hint="eastAsia"/>
          <w:sz w:val="24"/>
          <w:szCs w:val="24"/>
        </w:rPr>
        <w:t>3.5.1  施工质量事故报告的协同应包括如下内容：</w:t>
      </w:r>
    </w:p>
    <w:p>
      <w:pPr>
        <w:spacing w:line="276" w:lineRule="auto"/>
        <w:ind w:firstLine="480"/>
        <w:rPr>
          <w:sz w:val="24"/>
          <w:szCs w:val="24"/>
        </w:rPr>
      </w:pPr>
      <w:r>
        <w:rPr>
          <w:rFonts w:hint="eastAsia"/>
          <w:sz w:val="24"/>
          <w:szCs w:val="24"/>
        </w:rPr>
        <w:t>1  施工质量事故发生后，事故现场有关人员应立即向工程建设单位负责人报告。</w:t>
      </w:r>
    </w:p>
    <w:p>
      <w:pPr>
        <w:spacing w:line="276" w:lineRule="auto"/>
        <w:ind w:firstLine="480"/>
        <w:rPr>
          <w:sz w:val="24"/>
          <w:szCs w:val="24"/>
        </w:rPr>
      </w:pPr>
      <w:r>
        <w:rPr>
          <w:rFonts w:hint="eastAsia"/>
          <w:sz w:val="24"/>
          <w:szCs w:val="24"/>
        </w:rPr>
        <w:t>2  工程建设单位负责人接到报告后，应于1小时内向事故发生地县级以上人民政府住房和城乡建设主管部门报告。</w:t>
      </w:r>
    </w:p>
    <w:p>
      <w:pPr>
        <w:spacing w:line="276" w:lineRule="auto"/>
        <w:ind w:firstLine="480"/>
        <w:rPr>
          <w:sz w:val="24"/>
          <w:szCs w:val="24"/>
        </w:rPr>
      </w:pPr>
      <w:r>
        <w:rPr>
          <w:rFonts w:hint="eastAsia"/>
          <w:sz w:val="24"/>
          <w:szCs w:val="24"/>
        </w:rPr>
        <w:t>3  施工项目相关负责人应根据事故现场情况，及时采取必要措施抢救人员和财产，保护事故现场。</w:t>
      </w:r>
    </w:p>
    <w:p>
      <w:pPr>
        <w:spacing w:line="276" w:lineRule="auto"/>
        <w:rPr>
          <w:sz w:val="24"/>
          <w:szCs w:val="24"/>
        </w:rPr>
      </w:pPr>
      <w:r>
        <w:rPr>
          <w:rFonts w:hint="eastAsia"/>
          <w:sz w:val="24"/>
          <w:szCs w:val="24"/>
        </w:rPr>
        <w:t>3.5.2  施工质量事故调查的协同应包括如下内容：</w:t>
      </w:r>
    </w:p>
    <w:p>
      <w:pPr>
        <w:spacing w:line="276" w:lineRule="auto"/>
        <w:ind w:firstLine="480"/>
        <w:rPr>
          <w:sz w:val="24"/>
          <w:szCs w:val="24"/>
        </w:rPr>
      </w:pPr>
      <w:r>
        <w:rPr>
          <w:rFonts w:hint="eastAsia"/>
          <w:sz w:val="24"/>
          <w:szCs w:val="24"/>
        </w:rPr>
        <w:t>1  事故发生地住房和城乡建设主管部门应按照人民政府的授权或委托，组织或参与事故调查组对事故进行调查。</w:t>
      </w:r>
    </w:p>
    <w:p>
      <w:pPr>
        <w:spacing w:line="276" w:lineRule="auto"/>
        <w:ind w:firstLine="480"/>
        <w:rPr>
          <w:sz w:val="24"/>
          <w:szCs w:val="24"/>
        </w:rPr>
      </w:pPr>
      <w:r>
        <w:rPr>
          <w:rFonts w:hint="eastAsia"/>
          <w:sz w:val="24"/>
          <w:szCs w:val="24"/>
        </w:rPr>
        <w:t>2  施工单位应参与质量事故调查和质量事故调查报告的编制。</w:t>
      </w:r>
    </w:p>
    <w:p>
      <w:pPr>
        <w:spacing w:line="276" w:lineRule="auto"/>
        <w:rPr>
          <w:sz w:val="24"/>
          <w:szCs w:val="24"/>
        </w:rPr>
      </w:pPr>
      <w:r>
        <w:rPr>
          <w:rFonts w:hint="eastAsia"/>
          <w:sz w:val="24"/>
          <w:szCs w:val="24"/>
        </w:rPr>
        <w:t>3.5.3  施工质量事故处理的协同应包括如下内容：</w:t>
      </w:r>
    </w:p>
    <w:p>
      <w:pPr>
        <w:ind w:firstLine="420" w:firstLineChars="175"/>
        <w:rPr>
          <w:sz w:val="24"/>
          <w:szCs w:val="24"/>
        </w:rPr>
      </w:pPr>
      <w:r>
        <w:rPr>
          <w:rFonts w:hint="eastAsia"/>
          <w:sz w:val="24"/>
          <w:szCs w:val="24"/>
        </w:rPr>
        <w:t>1  对需要返工处理或加固补强的质量事故，施工单位应制定详实的处理方案，经设计等相关单位认可后连同事故质量调查报告一起报送监理单位。</w:t>
      </w:r>
    </w:p>
    <w:p>
      <w:pPr>
        <w:ind w:firstLine="420" w:firstLineChars="175"/>
        <w:jc w:val="left"/>
        <w:rPr>
          <w:b/>
          <w:bCs/>
          <w:sz w:val="28"/>
          <w:szCs w:val="28"/>
        </w:rPr>
        <w:sectPr>
          <w:pgSz w:w="11906" w:h="16838"/>
          <w:pgMar w:top="1440" w:right="1800" w:bottom="1440" w:left="1800" w:header="851" w:footer="992" w:gutter="0"/>
          <w:cols w:space="720" w:num="1"/>
          <w:docGrid w:type="lines" w:linePitch="312" w:charSpace="0"/>
        </w:sectPr>
      </w:pPr>
      <w:r>
        <w:rPr>
          <w:rFonts w:hint="eastAsia"/>
          <w:sz w:val="24"/>
          <w:szCs w:val="24"/>
        </w:rPr>
        <w:t>2  监理单位应对质量事故的处理过程进行跟踪检查，并对处理结果进行验收。</w:t>
      </w:r>
    </w:p>
    <w:p>
      <w:pPr>
        <w:pStyle w:val="2"/>
        <w:spacing w:before="0" w:after="0" w:line="240" w:lineRule="auto"/>
        <w:jc w:val="center"/>
        <w:rPr>
          <w:sz w:val="28"/>
          <w:szCs w:val="28"/>
        </w:rPr>
      </w:pPr>
      <w:bookmarkStart w:id="9" w:name="_Toc451156056"/>
      <w:r>
        <w:rPr>
          <w:rFonts w:hint="eastAsia"/>
          <w:sz w:val="28"/>
          <w:szCs w:val="28"/>
        </w:rPr>
        <w:t>4  建筑工程施工进度管理协同</w:t>
      </w:r>
      <w:bookmarkEnd w:id="9"/>
    </w:p>
    <w:p>
      <w:pPr>
        <w:pStyle w:val="3"/>
        <w:spacing w:before="0" w:after="0" w:line="276" w:lineRule="auto"/>
        <w:jc w:val="center"/>
        <w:rPr>
          <w:sz w:val="24"/>
          <w:szCs w:val="24"/>
        </w:rPr>
      </w:pPr>
      <w:bookmarkStart w:id="10" w:name="_Toc451156057"/>
      <w:r>
        <w:rPr>
          <w:rFonts w:hint="eastAsia"/>
          <w:sz w:val="24"/>
          <w:szCs w:val="24"/>
        </w:rPr>
        <w:t>4.1  一般规定</w:t>
      </w:r>
      <w:bookmarkEnd w:id="10"/>
    </w:p>
    <w:p>
      <w:pPr>
        <w:spacing w:line="400" w:lineRule="exact"/>
        <w:rPr>
          <w:rFonts w:ascii="宋体" w:hAnsi="宋体"/>
          <w:sz w:val="24"/>
          <w:szCs w:val="24"/>
        </w:rPr>
      </w:pPr>
      <w:r>
        <w:rPr>
          <w:rFonts w:hint="eastAsia"/>
          <w:sz w:val="24"/>
          <w:szCs w:val="24"/>
        </w:rPr>
        <w:t>4</w:t>
      </w:r>
      <w:r>
        <w:rPr>
          <w:sz w:val="24"/>
          <w:szCs w:val="24"/>
        </w:rPr>
        <w:t>.1.1</w:t>
      </w:r>
      <w:r>
        <w:rPr>
          <w:rFonts w:hint="eastAsia"/>
          <w:sz w:val="24"/>
          <w:szCs w:val="24"/>
        </w:rPr>
        <w:t xml:space="preserve">  </w:t>
      </w:r>
      <w:r>
        <w:rPr>
          <w:rFonts w:hint="eastAsia" w:ascii="宋体" w:hAnsi="宋体"/>
          <w:sz w:val="24"/>
          <w:szCs w:val="24"/>
        </w:rPr>
        <w:t>建筑工程施工主要参与方应遵照《建设工程项目管理规范（GBT 50326-2006）》的要求，切实做好建筑工程施工进度管理协同，确保建设工程施工进度目标的实现。</w:t>
      </w:r>
    </w:p>
    <w:p>
      <w:pPr>
        <w:spacing w:line="400" w:lineRule="exact"/>
        <w:rPr>
          <w:sz w:val="24"/>
          <w:szCs w:val="24"/>
        </w:rPr>
      </w:pPr>
      <w:r>
        <w:rPr>
          <w:rFonts w:hint="eastAsia"/>
          <w:sz w:val="24"/>
          <w:szCs w:val="24"/>
        </w:rPr>
        <w:t>4.1.2   建筑工程施工进度管理协同应包括以下内容：</w:t>
      </w:r>
    </w:p>
    <w:p>
      <w:pPr>
        <w:spacing w:line="400" w:lineRule="exact"/>
        <w:ind w:firstLine="480"/>
        <w:rPr>
          <w:sz w:val="24"/>
          <w:szCs w:val="24"/>
        </w:rPr>
      </w:pPr>
      <w:r>
        <w:rPr>
          <w:rFonts w:hint="eastAsia"/>
          <w:sz w:val="24"/>
          <w:szCs w:val="24"/>
        </w:rPr>
        <w:t>1  进度计划编制的协同。包括总进度计划编制的协同，单位、单项工程进度计划编制的协同，月度计划、旬计划、周计划编制的协同等。</w:t>
      </w:r>
    </w:p>
    <w:p>
      <w:pPr>
        <w:spacing w:line="400" w:lineRule="exact"/>
        <w:ind w:firstLine="480"/>
        <w:rPr>
          <w:sz w:val="24"/>
          <w:szCs w:val="24"/>
        </w:rPr>
      </w:pPr>
      <w:r>
        <w:rPr>
          <w:rFonts w:hint="eastAsia"/>
          <w:sz w:val="24"/>
          <w:szCs w:val="24"/>
        </w:rPr>
        <w:t>2  进度计划实施的协同。包括进度计划交底的协同，进度计划实施措施制定的协同和进度计划执行的协同。</w:t>
      </w:r>
    </w:p>
    <w:p>
      <w:pPr>
        <w:spacing w:line="400" w:lineRule="exact"/>
        <w:ind w:firstLine="480"/>
        <w:rPr>
          <w:sz w:val="24"/>
          <w:szCs w:val="24"/>
        </w:rPr>
      </w:pPr>
      <w:r>
        <w:rPr>
          <w:rFonts w:hint="eastAsia"/>
          <w:sz w:val="24"/>
          <w:szCs w:val="24"/>
        </w:rPr>
        <w:t>3  进度计划检查与调整的协同。包括定期（或不定期）检查的协同，进度报告编制的协同和进度计划调整的协同。</w:t>
      </w:r>
    </w:p>
    <w:p>
      <w:pPr>
        <w:spacing w:line="400" w:lineRule="exact"/>
        <w:rPr>
          <w:sz w:val="24"/>
          <w:szCs w:val="24"/>
        </w:rPr>
      </w:pPr>
      <w:r>
        <w:rPr>
          <w:rFonts w:hint="eastAsia"/>
          <w:sz w:val="24"/>
          <w:szCs w:val="24"/>
        </w:rPr>
        <w:t>4.1.3  建筑工程施工进度管理各协同事项中相关方的角色可参考表4.1.3给出的建筑工程施工进度协同管理责任矩阵。</w:t>
      </w:r>
    </w:p>
    <w:p>
      <w:pPr>
        <w:jc w:val="center"/>
        <w:rPr>
          <w:b/>
          <w:szCs w:val="21"/>
        </w:rPr>
      </w:pPr>
      <w:r>
        <w:rPr>
          <w:rFonts w:hint="eastAsia"/>
          <w:b/>
          <w:szCs w:val="21"/>
        </w:rPr>
        <w:t>表4.1.3  建筑工程施工进度管理协同</w:t>
      </w:r>
      <w:r>
        <w:rPr>
          <w:b/>
          <w:szCs w:val="21"/>
        </w:rPr>
        <w:t>责任矩阵</w:t>
      </w:r>
    </w:p>
    <w:tbl>
      <w:tblPr>
        <w:tblStyle w:val="16"/>
        <w:tblW w:w="8995" w:type="dxa"/>
        <w:jc w:val="center"/>
        <w:tblInd w:w="45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484"/>
        <w:gridCol w:w="1279"/>
        <w:gridCol w:w="2149"/>
        <w:gridCol w:w="567"/>
        <w:gridCol w:w="547"/>
        <w:gridCol w:w="567"/>
        <w:gridCol w:w="567"/>
        <w:gridCol w:w="567"/>
        <w:gridCol w:w="567"/>
        <w:gridCol w:w="567"/>
        <w:gridCol w:w="567"/>
        <w:gridCol w:w="5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jc w:val="center"/>
        </w:trPr>
        <w:tc>
          <w:tcPr>
            <w:tcW w:w="3912" w:type="dxa"/>
            <w:gridSpan w:val="3"/>
            <w:vMerge w:val="restart"/>
            <w:vAlign w:val="center"/>
          </w:tcPr>
          <w:p>
            <w:pPr>
              <w:jc w:val="center"/>
              <w:rPr>
                <w:b/>
                <w:sz w:val="18"/>
                <w:szCs w:val="18"/>
              </w:rPr>
            </w:pPr>
            <w:r>
              <w:rPr>
                <w:rFonts w:hint="eastAsia"/>
                <w:b/>
                <w:sz w:val="18"/>
                <w:szCs w:val="18"/>
              </w:rPr>
              <w:t>协同内容</w:t>
            </w:r>
          </w:p>
        </w:tc>
        <w:tc>
          <w:tcPr>
            <w:tcW w:w="5083" w:type="dxa"/>
            <w:gridSpan w:val="9"/>
            <w:vAlign w:val="center"/>
          </w:tcPr>
          <w:p>
            <w:pPr>
              <w:jc w:val="center"/>
              <w:rPr>
                <w:b/>
                <w:sz w:val="18"/>
                <w:szCs w:val="18"/>
              </w:rPr>
            </w:pPr>
            <w:r>
              <w:rPr>
                <w:rFonts w:hint="eastAsia"/>
                <w:b/>
                <w:sz w:val="18"/>
                <w:szCs w:val="18"/>
              </w:rPr>
              <w:t>协同主体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jc w:val="center"/>
        </w:trPr>
        <w:tc>
          <w:tcPr>
            <w:tcW w:w="3912" w:type="dxa"/>
            <w:gridSpan w:val="3"/>
            <w:vMerge w:val="continue"/>
          </w:tcPr>
          <w:p>
            <w:pPr>
              <w:rPr>
                <w:b/>
                <w:sz w:val="18"/>
                <w:szCs w:val="18"/>
              </w:rPr>
            </w:pPr>
          </w:p>
        </w:tc>
        <w:tc>
          <w:tcPr>
            <w:tcW w:w="567" w:type="dxa"/>
            <w:vMerge w:val="restart"/>
            <w:vAlign w:val="center"/>
          </w:tcPr>
          <w:p>
            <w:pPr>
              <w:jc w:val="center"/>
              <w:rPr>
                <w:b/>
                <w:sz w:val="18"/>
                <w:szCs w:val="18"/>
              </w:rPr>
            </w:pPr>
            <w:r>
              <w:rPr>
                <w:rFonts w:hint="eastAsia"/>
                <w:b/>
                <w:sz w:val="18"/>
                <w:szCs w:val="18"/>
              </w:rPr>
              <w:t>建设</w:t>
            </w:r>
          </w:p>
          <w:p>
            <w:pPr>
              <w:jc w:val="center"/>
              <w:rPr>
                <w:b/>
                <w:sz w:val="18"/>
                <w:szCs w:val="18"/>
              </w:rPr>
            </w:pPr>
            <w:r>
              <w:rPr>
                <w:rFonts w:hint="eastAsia"/>
                <w:b/>
                <w:sz w:val="18"/>
                <w:szCs w:val="18"/>
              </w:rPr>
              <w:t>单位</w:t>
            </w:r>
          </w:p>
        </w:tc>
        <w:tc>
          <w:tcPr>
            <w:tcW w:w="547" w:type="dxa"/>
            <w:vMerge w:val="restart"/>
            <w:vAlign w:val="center"/>
          </w:tcPr>
          <w:p>
            <w:pPr>
              <w:jc w:val="center"/>
              <w:rPr>
                <w:b/>
                <w:sz w:val="18"/>
                <w:szCs w:val="18"/>
              </w:rPr>
            </w:pPr>
            <w:r>
              <w:rPr>
                <w:rFonts w:hint="eastAsia"/>
                <w:b/>
                <w:sz w:val="18"/>
                <w:szCs w:val="18"/>
              </w:rPr>
              <w:t>勘察</w:t>
            </w:r>
          </w:p>
          <w:p>
            <w:pPr>
              <w:jc w:val="center"/>
              <w:rPr>
                <w:b/>
                <w:sz w:val="18"/>
                <w:szCs w:val="18"/>
              </w:rPr>
            </w:pPr>
            <w:r>
              <w:rPr>
                <w:rFonts w:hint="eastAsia"/>
                <w:b/>
                <w:sz w:val="18"/>
                <w:szCs w:val="18"/>
              </w:rPr>
              <w:t>单位</w:t>
            </w:r>
          </w:p>
        </w:tc>
        <w:tc>
          <w:tcPr>
            <w:tcW w:w="567" w:type="dxa"/>
            <w:vMerge w:val="restart"/>
            <w:vAlign w:val="center"/>
          </w:tcPr>
          <w:p>
            <w:pPr>
              <w:jc w:val="center"/>
              <w:rPr>
                <w:b/>
                <w:sz w:val="18"/>
                <w:szCs w:val="18"/>
              </w:rPr>
            </w:pPr>
            <w:r>
              <w:rPr>
                <w:rFonts w:hint="eastAsia"/>
                <w:b/>
                <w:sz w:val="18"/>
                <w:szCs w:val="18"/>
              </w:rPr>
              <w:t>设计</w:t>
            </w:r>
          </w:p>
          <w:p>
            <w:pPr>
              <w:jc w:val="center"/>
              <w:rPr>
                <w:b/>
                <w:sz w:val="18"/>
                <w:szCs w:val="18"/>
              </w:rPr>
            </w:pPr>
            <w:r>
              <w:rPr>
                <w:rFonts w:hint="eastAsia"/>
                <w:b/>
                <w:sz w:val="18"/>
                <w:szCs w:val="18"/>
              </w:rPr>
              <w:t>单位</w:t>
            </w:r>
          </w:p>
        </w:tc>
        <w:tc>
          <w:tcPr>
            <w:tcW w:w="1134" w:type="dxa"/>
            <w:gridSpan w:val="2"/>
            <w:vAlign w:val="center"/>
          </w:tcPr>
          <w:p>
            <w:pPr>
              <w:jc w:val="center"/>
              <w:rPr>
                <w:b/>
                <w:sz w:val="18"/>
                <w:szCs w:val="18"/>
              </w:rPr>
            </w:pPr>
            <w:r>
              <w:rPr>
                <w:rFonts w:hint="eastAsia"/>
                <w:b/>
                <w:sz w:val="18"/>
                <w:szCs w:val="18"/>
              </w:rPr>
              <w:t>施工单位</w:t>
            </w:r>
          </w:p>
        </w:tc>
        <w:tc>
          <w:tcPr>
            <w:tcW w:w="567" w:type="dxa"/>
            <w:vMerge w:val="restart"/>
            <w:vAlign w:val="center"/>
          </w:tcPr>
          <w:p>
            <w:pPr>
              <w:jc w:val="center"/>
              <w:rPr>
                <w:b/>
                <w:sz w:val="18"/>
                <w:szCs w:val="18"/>
              </w:rPr>
            </w:pPr>
            <w:r>
              <w:rPr>
                <w:rFonts w:hint="eastAsia"/>
                <w:b/>
                <w:sz w:val="18"/>
                <w:szCs w:val="18"/>
              </w:rPr>
              <w:t>监理单位</w:t>
            </w:r>
          </w:p>
        </w:tc>
        <w:tc>
          <w:tcPr>
            <w:tcW w:w="567" w:type="dxa"/>
            <w:vMerge w:val="restart"/>
            <w:vAlign w:val="center"/>
          </w:tcPr>
          <w:p>
            <w:pPr>
              <w:spacing w:line="200" w:lineRule="exact"/>
              <w:jc w:val="center"/>
              <w:rPr>
                <w:b/>
                <w:sz w:val="18"/>
                <w:szCs w:val="18"/>
              </w:rPr>
            </w:pPr>
            <w:r>
              <w:rPr>
                <w:rFonts w:hint="eastAsia"/>
                <w:b/>
                <w:sz w:val="18"/>
                <w:szCs w:val="18"/>
              </w:rPr>
              <w:t>材料设备供应单位</w:t>
            </w:r>
          </w:p>
        </w:tc>
        <w:tc>
          <w:tcPr>
            <w:tcW w:w="567" w:type="dxa"/>
            <w:vMerge w:val="restart"/>
            <w:vAlign w:val="center"/>
          </w:tcPr>
          <w:p>
            <w:pPr>
              <w:jc w:val="center"/>
              <w:rPr>
                <w:b/>
                <w:sz w:val="18"/>
                <w:szCs w:val="18"/>
              </w:rPr>
            </w:pPr>
            <w:r>
              <w:rPr>
                <w:rFonts w:hint="eastAsia"/>
                <w:b/>
                <w:sz w:val="18"/>
                <w:szCs w:val="18"/>
              </w:rPr>
              <w:t>政府</w:t>
            </w:r>
          </w:p>
          <w:p>
            <w:pPr>
              <w:jc w:val="center"/>
              <w:rPr>
                <w:b/>
                <w:sz w:val="18"/>
                <w:szCs w:val="18"/>
              </w:rPr>
            </w:pPr>
            <w:r>
              <w:rPr>
                <w:rFonts w:hint="eastAsia"/>
                <w:b/>
                <w:sz w:val="18"/>
                <w:szCs w:val="18"/>
              </w:rPr>
              <w:t>部门</w:t>
            </w:r>
          </w:p>
        </w:tc>
        <w:tc>
          <w:tcPr>
            <w:tcW w:w="567" w:type="dxa"/>
            <w:vMerge w:val="restart"/>
            <w:vAlign w:val="center"/>
          </w:tcPr>
          <w:p>
            <w:pPr>
              <w:jc w:val="center"/>
              <w:rPr>
                <w:b/>
                <w:sz w:val="18"/>
                <w:szCs w:val="18"/>
              </w:rPr>
            </w:pPr>
            <w:r>
              <w:rPr>
                <w:rFonts w:hint="eastAsia"/>
                <w:b/>
                <w:sz w:val="18"/>
                <w:szCs w:val="18"/>
              </w:rPr>
              <w:t>检测</w:t>
            </w:r>
          </w:p>
          <w:p>
            <w:pPr>
              <w:jc w:val="center"/>
              <w:rPr>
                <w:b/>
                <w:sz w:val="18"/>
                <w:szCs w:val="18"/>
              </w:rPr>
            </w:pPr>
            <w:r>
              <w:rPr>
                <w:rFonts w:hint="eastAsia"/>
                <w:b/>
                <w:sz w:val="18"/>
                <w:szCs w:val="18"/>
              </w:rPr>
              <w:t>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jc w:val="center"/>
        </w:trPr>
        <w:tc>
          <w:tcPr>
            <w:tcW w:w="3912" w:type="dxa"/>
            <w:gridSpan w:val="3"/>
            <w:vMerge w:val="continue"/>
          </w:tcPr>
          <w:p>
            <w:pPr>
              <w:rPr>
                <w:b/>
                <w:sz w:val="18"/>
                <w:szCs w:val="18"/>
              </w:rPr>
            </w:pPr>
          </w:p>
        </w:tc>
        <w:tc>
          <w:tcPr>
            <w:tcW w:w="567" w:type="dxa"/>
            <w:vMerge w:val="continue"/>
            <w:vAlign w:val="center"/>
          </w:tcPr>
          <w:p>
            <w:pPr>
              <w:jc w:val="center"/>
              <w:rPr>
                <w:b/>
                <w:sz w:val="18"/>
                <w:szCs w:val="18"/>
              </w:rPr>
            </w:pPr>
          </w:p>
        </w:tc>
        <w:tc>
          <w:tcPr>
            <w:tcW w:w="547" w:type="dxa"/>
            <w:vMerge w:val="continue"/>
            <w:vAlign w:val="center"/>
          </w:tcPr>
          <w:p>
            <w:pPr>
              <w:jc w:val="center"/>
              <w:rPr>
                <w:b/>
                <w:sz w:val="18"/>
                <w:szCs w:val="18"/>
              </w:rPr>
            </w:pPr>
          </w:p>
        </w:tc>
        <w:tc>
          <w:tcPr>
            <w:tcW w:w="567" w:type="dxa"/>
            <w:vMerge w:val="continue"/>
            <w:vAlign w:val="center"/>
          </w:tcPr>
          <w:p>
            <w:pPr>
              <w:jc w:val="center"/>
              <w:rPr>
                <w:b/>
                <w:sz w:val="18"/>
                <w:szCs w:val="18"/>
              </w:rPr>
            </w:pPr>
          </w:p>
        </w:tc>
        <w:tc>
          <w:tcPr>
            <w:tcW w:w="567" w:type="dxa"/>
            <w:vAlign w:val="center"/>
          </w:tcPr>
          <w:p>
            <w:pPr>
              <w:jc w:val="center"/>
              <w:rPr>
                <w:b/>
                <w:sz w:val="18"/>
                <w:szCs w:val="18"/>
              </w:rPr>
            </w:pPr>
            <w:r>
              <w:rPr>
                <w:rFonts w:hint="eastAsia"/>
                <w:b/>
                <w:sz w:val="18"/>
                <w:szCs w:val="18"/>
              </w:rPr>
              <w:t>总包</w:t>
            </w:r>
          </w:p>
        </w:tc>
        <w:tc>
          <w:tcPr>
            <w:tcW w:w="567" w:type="dxa"/>
            <w:vAlign w:val="center"/>
          </w:tcPr>
          <w:p>
            <w:pPr>
              <w:jc w:val="center"/>
              <w:rPr>
                <w:b/>
                <w:sz w:val="18"/>
                <w:szCs w:val="18"/>
              </w:rPr>
            </w:pPr>
            <w:r>
              <w:rPr>
                <w:rFonts w:hint="eastAsia"/>
                <w:b/>
                <w:sz w:val="18"/>
                <w:szCs w:val="18"/>
              </w:rPr>
              <w:t>分包</w:t>
            </w:r>
          </w:p>
        </w:tc>
        <w:tc>
          <w:tcPr>
            <w:tcW w:w="567" w:type="dxa"/>
            <w:vMerge w:val="continue"/>
            <w:vAlign w:val="center"/>
          </w:tcPr>
          <w:p>
            <w:pPr>
              <w:jc w:val="center"/>
              <w:rPr>
                <w:b/>
                <w:sz w:val="18"/>
                <w:szCs w:val="18"/>
              </w:rPr>
            </w:pPr>
          </w:p>
        </w:tc>
        <w:tc>
          <w:tcPr>
            <w:tcW w:w="567" w:type="dxa"/>
            <w:vMerge w:val="continue"/>
            <w:vAlign w:val="center"/>
          </w:tcPr>
          <w:p>
            <w:pPr>
              <w:jc w:val="center"/>
              <w:rPr>
                <w:b/>
                <w:sz w:val="18"/>
                <w:szCs w:val="18"/>
              </w:rPr>
            </w:pPr>
          </w:p>
        </w:tc>
        <w:tc>
          <w:tcPr>
            <w:tcW w:w="567" w:type="dxa"/>
            <w:vMerge w:val="continue"/>
            <w:vAlign w:val="center"/>
          </w:tcPr>
          <w:p>
            <w:pPr>
              <w:jc w:val="center"/>
              <w:rPr>
                <w:b/>
                <w:sz w:val="18"/>
                <w:szCs w:val="18"/>
              </w:rPr>
            </w:pPr>
          </w:p>
        </w:tc>
        <w:tc>
          <w:tcPr>
            <w:tcW w:w="567" w:type="dxa"/>
            <w:vMerge w:val="continue"/>
            <w:vAlign w:val="center"/>
          </w:tcPr>
          <w:p>
            <w:pPr>
              <w:jc w:val="center"/>
              <w:rPr>
                <w:b/>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jc w:val="center"/>
        </w:trPr>
        <w:tc>
          <w:tcPr>
            <w:tcW w:w="484" w:type="dxa"/>
            <w:vMerge w:val="restart"/>
            <w:vAlign w:val="center"/>
          </w:tcPr>
          <w:p>
            <w:pPr>
              <w:jc w:val="center"/>
              <w:rPr>
                <w:sz w:val="18"/>
                <w:szCs w:val="18"/>
              </w:rPr>
            </w:pPr>
            <w:r>
              <w:rPr>
                <w:rFonts w:hint="eastAsia"/>
                <w:sz w:val="18"/>
                <w:szCs w:val="18"/>
              </w:rPr>
              <w:t>进度计划编制</w:t>
            </w:r>
          </w:p>
        </w:tc>
        <w:tc>
          <w:tcPr>
            <w:tcW w:w="3428" w:type="dxa"/>
            <w:gridSpan w:val="2"/>
            <w:vAlign w:val="center"/>
          </w:tcPr>
          <w:p>
            <w:pPr>
              <w:jc w:val="center"/>
              <w:rPr>
                <w:b/>
                <w:sz w:val="18"/>
                <w:szCs w:val="18"/>
              </w:rPr>
            </w:pPr>
            <w:r>
              <w:rPr>
                <w:rFonts w:ascii="宋体" w:hAnsi="宋体" w:cs="宋体"/>
                <w:bCs/>
                <w:kern w:val="0"/>
                <w:sz w:val="18"/>
                <w:szCs w:val="18"/>
              </w:rPr>
              <w:t>总进度计划</w:t>
            </w:r>
            <w:r>
              <w:rPr>
                <w:rFonts w:hint="eastAsia" w:ascii="宋体" w:hAnsi="宋体" w:cs="宋体"/>
                <w:bCs/>
                <w:kern w:val="0"/>
                <w:sz w:val="18"/>
                <w:szCs w:val="18"/>
              </w:rPr>
              <w:t>编制</w:t>
            </w:r>
          </w:p>
        </w:tc>
        <w:tc>
          <w:tcPr>
            <w:tcW w:w="567" w:type="dxa"/>
            <w:vAlign w:val="center"/>
          </w:tcPr>
          <w:p>
            <w:pPr>
              <w:jc w:val="center"/>
              <w:rPr>
                <w:b/>
                <w:sz w:val="18"/>
                <w:szCs w:val="18"/>
              </w:rPr>
            </w:pPr>
            <w:r>
              <w:rPr>
                <w:rFonts w:hint="eastAsia" w:ascii="黑体" w:hAnsi="黑体" w:eastAsia="黑体" w:cs="Times New Roman"/>
                <w:color w:val="000000"/>
                <w:sz w:val="18"/>
                <w:szCs w:val="18"/>
              </w:rPr>
              <w:t>◇</w:t>
            </w:r>
          </w:p>
        </w:tc>
        <w:tc>
          <w:tcPr>
            <w:tcW w:w="547" w:type="dxa"/>
            <w:vAlign w:val="center"/>
          </w:tcPr>
          <w:p>
            <w:pPr>
              <w:jc w:val="center"/>
              <w:rPr>
                <w:b/>
                <w:sz w:val="18"/>
                <w:szCs w:val="18"/>
              </w:rPr>
            </w:pPr>
          </w:p>
        </w:tc>
        <w:tc>
          <w:tcPr>
            <w:tcW w:w="567" w:type="dxa"/>
            <w:vAlign w:val="center"/>
          </w:tcPr>
          <w:p>
            <w:pPr>
              <w:jc w:val="center"/>
              <w:rPr>
                <w:b/>
                <w:sz w:val="18"/>
                <w:szCs w:val="18"/>
              </w:rPr>
            </w:pPr>
          </w:p>
        </w:tc>
        <w:tc>
          <w:tcPr>
            <w:tcW w:w="567" w:type="dxa"/>
            <w:vAlign w:val="center"/>
          </w:tcPr>
          <w:p>
            <w:pPr>
              <w:jc w:val="center"/>
              <w:rPr>
                <w:b/>
                <w:sz w:val="18"/>
                <w:szCs w:val="18"/>
              </w:rPr>
            </w:pPr>
            <w:r>
              <w:rPr>
                <w:rFonts w:hint="eastAsia" w:ascii="黑体" w:hAnsi="黑体" w:eastAsia="黑体" w:cs="Times New Roman"/>
                <w:color w:val="000000"/>
                <w:sz w:val="18"/>
                <w:szCs w:val="18"/>
              </w:rPr>
              <w:t>■</w:t>
            </w:r>
          </w:p>
        </w:tc>
        <w:tc>
          <w:tcPr>
            <w:tcW w:w="567" w:type="dxa"/>
            <w:vAlign w:val="center"/>
          </w:tcPr>
          <w:p>
            <w:pPr>
              <w:jc w:val="center"/>
              <w:rPr>
                <w:b/>
                <w:sz w:val="18"/>
                <w:szCs w:val="18"/>
              </w:rPr>
            </w:pPr>
            <w:r>
              <w:rPr>
                <w:rFonts w:hint="eastAsia" w:ascii="黑体" w:hAnsi="黑体" w:eastAsia="黑体" w:cs="Times New Roman"/>
                <w:color w:val="000000"/>
                <w:sz w:val="18"/>
                <w:szCs w:val="18"/>
              </w:rPr>
              <w:t>△</w:t>
            </w:r>
          </w:p>
        </w:tc>
        <w:tc>
          <w:tcPr>
            <w:tcW w:w="567" w:type="dxa"/>
            <w:vAlign w:val="center"/>
          </w:tcPr>
          <w:p>
            <w:pPr>
              <w:jc w:val="center"/>
              <w:rPr>
                <w:b/>
                <w:sz w:val="18"/>
                <w:szCs w:val="18"/>
              </w:rPr>
            </w:pPr>
            <w:r>
              <w:rPr>
                <w:rFonts w:hint="eastAsia" w:ascii="黑体" w:hAnsi="黑体" w:eastAsia="黑体" w:cs="Times New Roman"/>
                <w:color w:val="000000"/>
                <w:sz w:val="18"/>
                <w:szCs w:val="18"/>
              </w:rPr>
              <w:t>◇</w:t>
            </w:r>
          </w:p>
        </w:tc>
        <w:tc>
          <w:tcPr>
            <w:tcW w:w="567" w:type="dxa"/>
            <w:vAlign w:val="center"/>
          </w:tcPr>
          <w:p>
            <w:pPr>
              <w:jc w:val="center"/>
              <w:rPr>
                <w:b/>
                <w:sz w:val="18"/>
                <w:szCs w:val="18"/>
              </w:rPr>
            </w:pPr>
            <w:r>
              <w:rPr>
                <w:rFonts w:hint="eastAsia" w:ascii="黑体" w:hAnsi="黑体" w:eastAsia="黑体" w:cs="Times New Roman"/>
                <w:color w:val="000000"/>
                <w:sz w:val="18"/>
                <w:szCs w:val="18"/>
              </w:rPr>
              <w:t>★</w:t>
            </w:r>
          </w:p>
        </w:tc>
        <w:tc>
          <w:tcPr>
            <w:tcW w:w="567" w:type="dxa"/>
            <w:vAlign w:val="center"/>
          </w:tcPr>
          <w:p>
            <w:pPr>
              <w:jc w:val="center"/>
              <w:rPr>
                <w:b/>
                <w:sz w:val="18"/>
                <w:szCs w:val="18"/>
              </w:rPr>
            </w:pPr>
            <w:r>
              <w:rPr>
                <w:rFonts w:hint="eastAsia" w:ascii="黑体" w:hAnsi="黑体" w:eastAsia="黑体" w:cs="Times New Roman"/>
                <w:color w:val="000000"/>
                <w:sz w:val="18"/>
                <w:szCs w:val="18"/>
              </w:rPr>
              <w:t>◇</w:t>
            </w:r>
          </w:p>
        </w:tc>
        <w:tc>
          <w:tcPr>
            <w:tcW w:w="567" w:type="dxa"/>
            <w:vAlign w:val="center"/>
          </w:tcPr>
          <w:p>
            <w:pPr>
              <w:jc w:val="center"/>
              <w:rPr>
                <w:b/>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jc w:val="center"/>
        </w:trPr>
        <w:tc>
          <w:tcPr>
            <w:tcW w:w="484" w:type="dxa"/>
            <w:vMerge w:val="continue"/>
          </w:tcPr>
          <w:p>
            <w:pPr>
              <w:rPr>
                <w:sz w:val="18"/>
                <w:szCs w:val="18"/>
              </w:rPr>
            </w:pPr>
          </w:p>
        </w:tc>
        <w:tc>
          <w:tcPr>
            <w:tcW w:w="1279" w:type="dxa"/>
            <w:vMerge w:val="restart"/>
            <w:vAlign w:val="center"/>
          </w:tcPr>
          <w:p>
            <w:pPr>
              <w:jc w:val="center"/>
              <w:rPr>
                <w:sz w:val="18"/>
                <w:szCs w:val="18"/>
              </w:rPr>
            </w:pPr>
            <w:r>
              <w:rPr>
                <w:rFonts w:ascii="宋体" w:hAnsi="宋体" w:cs="宋体"/>
                <w:bCs/>
                <w:kern w:val="0"/>
                <w:sz w:val="18"/>
                <w:szCs w:val="18"/>
              </w:rPr>
              <w:t>单项单位工程进度计划</w:t>
            </w:r>
            <w:r>
              <w:rPr>
                <w:rFonts w:hint="eastAsia" w:ascii="宋体" w:hAnsi="宋体" w:cs="宋体"/>
                <w:bCs/>
                <w:kern w:val="0"/>
                <w:sz w:val="18"/>
                <w:szCs w:val="18"/>
              </w:rPr>
              <w:t>编制</w:t>
            </w:r>
          </w:p>
        </w:tc>
        <w:tc>
          <w:tcPr>
            <w:tcW w:w="2149" w:type="dxa"/>
            <w:vAlign w:val="center"/>
          </w:tcPr>
          <w:p>
            <w:pPr>
              <w:rPr>
                <w:sz w:val="18"/>
                <w:szCs w:val="18"/>
              </w:rPr>
            </w:pPr>
            <w:r>
              <w:rPr>
                <w:rFonts w:cs="Times New Roman"/>
                <w:sz w:val="18"/>
                <w:szCs w:val="18"/>
              </w:rPr>
              <w:t>总包工程</w:t>
            </w:r>
          </w:p>
        </w:tc>
        <w:tc>
          <w:tcPr>
            <w:tcW w:w="567" w:type="dxa"/>
            <w:vAlign w:val="center"/>
          </w:tcPr>
          <w:p>
            <w:pPr>
              <w:jc w:val="center"/>
              <w:rPr>
                <w:b/>
                <w:sz w:val="18"/>
                <w:szCs w:val="18"/>
              </w:rPr>
            </w:pPr>
          </w:p>
        </w:tc>
        <w:tc>
          <w:tcPr>
            <w:tcW w:w="547" w:type="dxa"/>
            <w:vAlign w:val="center"/>
          </w:tcPr>
          <w:p>
            <w:pPr>
              <w:jc w:val="center"/>
              <w:rPr>
                <w:b/>
                <w:sz w:val="18"/>
                <w:szCs w:val="18"/>
              </w:rPr>
            </w:pPr>
          </w:p>
        </w:tc>
        <w:tc>
          <w:tcPr>
            <w:tcW w:w="567" w:type="dxa"/>
            <w:vAlign w:val="center"/>
          </w:tcPr>
          <w:p>
            <w:pPr>
              <w:jc w:val="center"/>
              <w:rPr>
                <w:b/>
                <w:sz w:val="18"/>
                <w:szCs w:val="18"/>
              </w:rPr>
            </w:pPr>
            <w:r>
              <w:rPr>
                <w:rFonts w:hint="eastAsia" w:ascii="黑体" w:hAnsi="黑体" w:eastAsia="黑体" w:cs="Times New Roman"/>
                <w:color w:val="000000"/>
                <w:sz w:val="18"/>
                <w:szCs w:val="18"/>
              </w:rPr>
              <w:t>■</w:t>
            </w:r>
          </w:p>
        </w:tc>
        <w:tc>
          <w:tcPr>
            <w:tcW w:w="567" w:type="dxa"/>
            <w:vAlign w:val="center"/>
          </w:tcPr>
          <w:p>
            <w:pPr>
              <w:jc w:val="center"/>
              <w:rPr>
                <w:b/>
                <w:sz w:val="18"/>
                <w:szCs w:val="18"/>
              </w:rPr>
            </w:pPr>
            <w:r>
              <w:rPr>
                <w:rFonts w:hint="eastAsia" w:ascii="黑体" w:hAnsi="黑体" w:eastAsia="黑体" w:cs="Times New Roman"/>
                <w:color w:val="000000"/>
                <w:sz w:val="18"/>
                <w:szCs w:val="18"/>
              </w:rPr>
              <w:t>△</w:t>
            </w:r>
          </w:p>
        </w:tc>
        <w:tc>
          <w:tcPr>
            <w:tcW w:w="567" w:type="dxa"/>
            <w:vAlign w:val="center"/>
          </w:tcPr>
          <w:p>
            <w:pPr>
              <w:jc w:val="center"/>
              <w:rPr>
                <w:b/>
                <w:sz w:val="18"/>
                <w:szCs w:val="18"/>
              </w:rPr>
            </w:pPr>
            <w:r>
              <w:rPr>
                <w:rFonts w:hint="eastAsia" w:ascii="黑体" w:hAnsi="黑体" w:eastAsia="黑体" w:cs="Times New Roman"/>
                <w:color w:val="000000"/>
                <w:sz w:val="18"/>
                <w:szCs w:val="18"/>
              </w:rPr>
              <w:t>◇</w:t>
            </w:r>
          </w:p>
        </w:tc>
        <w:tc>
          <w:tcPr>
            <w:tcW w:w="567" w:type="dxa"/>
            <w:vAlign w:val="center"/>
          </w:tcPr>
          <w:p>
            <w:pPr>
              <w:jc w:val="center"/>
              <w:rPr>
                <w:b/>
                <w:sz w:val="18"/>
                <w:szCs w:val="18"/>
              </w:rPr>
            </w:pPr>
            <w:r>
              <w:rPr>
                <w:rFonts w:hint="eastAsia" w:ascii="黑体" w:hAnsi="黑体" w:eastAsia="黑体" w:cs="Times New Roman"/>
                <w:color w:val="000000"/>
                <w:sz w:val="18"/>
                <w:szCs w:val="18"/>
              </w:rPr>
              <w:t>★</w:t>
            </w:r>
          </w:p>
        </w:tc>
        <w:tc>
          <w:tcPr>
            <w:tcW w:w="567" w:type="dxa"/>
            <w:vAlign w:val="center"/>
          </w:tcPr>
          <w:p>
            <w:pPr>
              <w:jc w:val="center"/>
              <w:rPr>
                <w:b/>
                <w:sz w:val="18"/>
                <w:szCs w:val="18"/>
              </w:rPr>
            </w:pPr>
          </w:p>
        </w:tc>
        <w:tc>
          <w:tcPr>
            <w:tcW w:w="567" w:type="dxa"/>
            <w:vAlign w:val="center"/>
          </w:tcPr>
          <w:p>
            <w:pPr>
              <w:jc w:val="center"/>
              <w:rPr>
                <w:b/>
                <w:sz w:val="18"/>
                <w:szCs w:val="18"/>
              </w:rPr>
            </w:pPr>
          </w:p>
        </w:tc>
        <w:tc>
          <w:tcPr>
            <w:tcW w:w="567" w:type="dxa"/>
            <w:vAlign w:val="center"/>
          </w:tcPr>
          <w:p>
            <w:pPr>
              <w:jc w:val="center"/>
              <w:rPr>
                <w:b/>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jc w:val="center"/>
        </w:trPr>
        <w:tc>
          <w:tcPr>
            <w:tcW w:w="484" w:type="dxa"/>
            <w:vMerge w:val="continue"/>
          </w:tcPr>
          <w:p>
            <w:pPr>
              <w:rPr>
                <w:sz w:val="18"/>
                <w:szCs w:val="18"/>
              </w:rPr>
            </w:pPr>
          </w:p>
        </w:tc>
        <w:tc>
          <w:tcPr>
            <w:tcW w:w="1279" w:type="dxa"/>
            <w:vMerge w:val="continue"/>
            <w:vAlign w:val="center"/>
          </w:tcPr>
          <w:p>
            <w:pPr>
              <w:jc w:val="center"/>
              <w:rPr>
                <w:sz w:val="18"/>
                <w:szCs w:val="18"/>
              </w:rPr>
            </w:pPr>
          </w:p>
        </w:tc>
        <w:tc>
          <w:tcPr>
            <w:tcW w:w="2149" w:type="dxa"/>
            <w:vAlign w:val="center"/>
          </w:tcPr>
          <w:p>
            <w:pPr>
              <w:rPr>
                <w:sz w:val="18"/>
                <w:szCs w:val="18"/>
              </w:rPr>
            </w:pPr>
            <w:r>
              <w:rPr>
                <w:rFonts w:cs="Times New Roman"/>
                <w:sz w:val="18"/>
                <w:szCs w:val="18"/>
              </w:rPr>
              <w:t>专业分包</w:t>
            </w:r>
            <w:r>
              <w:rPr>
                <w:rFonts w:hint="eastAsia" w:cs="Times New Roman"/>
                <w:sz w:val="18"/>
                <w:szCs w:val="18"/>
              </w:rPr>
              <w:t>工程</w:t>
            </w:r>
          </w:p>
        </w:tc>
        <w:tc>
          <w:tcPr>
            <w:tcW w:w="567" w:type="dxa"/>
            <w:vAlign w:val="center"/>
          </w:tcPr>
          <w:p>
            <w:pPr>
              <w:jc w:val="center"/>
              <w:rPr>
                <w:b/>
                <w:sz w:val="18"/>
                <w:szCs w:val="18"/>
              </w:rPr>
            </w:pPr>
          </w:p>
        </w:tc>
        <w:tc>
          <w:tcPr>
            <w:tcW w:w="547" w:type="dxa"/>
            <w:vAlign w:val="center"/>
          </w:tcPr>
          <w:p>
            <w:pPr>
              <w:jc w:val="center"/>
              <w:rPr>
                <w:b/>
                <w:sz w:val="18"/>
                <w:szCs w:val="18"/>
              </w:rPr>
            </w:pPr>
          </w:p>
        </w:tc>
        <w:tc>
          <w:tcPr>
            <w:tcW w:w="567" w:type="dxa"/>
            <w:vAlign w:val="center"/>
          </w:tcPr>
          <w:p>
            <w:pPr>
              <w:jc w:val="center"/>
              <w:rPr>
                <w:b/>
                <w:sz w:val="18"/>
                <w:szCs w:val="18"/>
              </w:rPr>
            </w:pPr>
            <w:r>
              <w:rPr>
                <w:rFonts w:hint="eastAsia" w:ascii="黑体" w:hAnsi="黑体" w:eastAsia="黑体" w:cs="Times New Roman"/>
                <w:color w:val="000000"/>
                <w:sz w:val="18"/>
                <w:szCs w:val="18"/>
              </w:rPr>
              <w:t>◇</w:t>
            </w:r>
          </w:p>
        </w:tc>
        <w:tc>
          <w:tcPr>
            <w:tcW w:w="567" w:type="dxa"/>
            <w:vAlign w:val="center"/>
          </w:tcPr>
          <w:p>
            <w:pPr>
              <w:jc w:val="center"/>
              <w:rPr>
                <w:b/>
                <w:sz w:val="18"/>
                <w:szCs w:val="18"/>
              </w:rPr>
            </w:pPr>
            <w:r>
              <w:rPr>
                <w:rFonts w:hint="eastAsia" w:ascii="黑体" w:hAnsi="黑体" w:eastAsia="黑体" w:cs="Times New Roman"/>
                <w:color w:val="000000"/>
                <w:sz w:val="18"/>
                <w:szCs w:val="18"/>
              </w:rPr>
              <w:t>■</w:t>
            </w:r>
          </w:p>
        </w:tc>
        <w:tc>
          <w:tcPr>
            <w:tcW w:w="567" w:type="dxa"/>
            <w:vAlign w:val="center"/>
          </w:tcPr>
          <w:p>
            <w:pPr>
              <w:jc w:val="center"/>
              <w:rPr>
                <w:b/>
                <w:sz w:val="18"/>
                <w:szCs w:val="18"/>
              </w:rPr>
            </w:pPr>
            <w:r>
              <w:rPr>
                <w:rFonts w:hint="eastAsia" w:ascii="黑体" w:hAnsi="黑体" w:eastAsia="黑体" w:cs="Times New Roman"/>
                <w:color w:val="000000"/>
                <w:sz w:val="18"/>
                <w:szCs w:val="18"/>
              </w:rPr>
              <w:t>◇</w:t>
            </w:r>
          </w:p>
        </w:tc>
        <w:tc>
          <w:tcPr>
            <w:tcW w:w="567" w:type="dxa"/>
            <w:vAlign w:val="center"/>
          </w:tcPr>
          <w:p>
            <w:pPr>
              <w:jc w:val="center"/>
              <w:rPr>
                <w:b/>
                <w:sz w:val="18"/>
                <w:szCs w:val="18"/>
              </w:rPr>
            </w:pPr>
          </w:p>
        </w:tc>
        <w:tc>
          <w:tcPr>
            <w:tcW w:w="567" w:type="dxa"/>
            <w:vAlign w:val="center"/>
          </w:tcPr>
          <w:p>
            <w:pPr>
              <w:jc w:val="center"/>
              <w:rPr>
                <w:b/>
                <w:sz w:val="18"/>
                <w:szCs w:val="18"/>
              </w:rPr>
            </w:pPr>
          </w:p>
        </w:tc>
        <w:tc>
          <w:tcPr>
            <w:tcW w:w="567" w:type="dxa"/>
            <w:vAlign w:val="center"/>
          </w:tcPr>
          <w:p>
            <w:pPr>
              <w:jc w:val="center"/>
              <w:rPr>
                <w:b/>
                <w:sz w:val="18"/>
                <w:szCs w:val="18"/>
              </w:rPr>
            </w:pPr>
          </w:p>
        </w:tc>
        <w:tc>
          <w:tcPr>
            <w:tcW w:w="567" w:type="dxa"/>
            <w:vAlign w:val="center"/>
          </w:tcPr>
          <w:p>
            <w:pPr>
              <w:jc w:val="center"/>
              <w:rPr>
                <w:b/>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jc w:val="center"/>
        </w:trPr>
        <w:tc>
          <w:tcPr>
            <w:tcW w:w="484" w:type="dxa"/>
            <w:vMerge w:val="continue"/>
          </w:tcPr>
          <w:p>
            <w:pPr>
              <w:rPr>
                <w:sz w:val="18"/>
                <w:szCs w:val="18"/>
              </w:rPr>
            </w:pPr>
          </w:p>
        </w:tc>
        <w:tc>
          <w:tcPr>
            <w:tcW w:w="3428" w:type="dxa"/>
            <w:gridSpan w:val="2"/>
            <w:vAlign w:val="center"/>
          </w:tcPr>
          <w:p>
            <w:pPr>
              <w:jc w:val="center"/>
              <w:rPr>
                <w:sz w:val="18"/>
                <w:szCs w:val="18"/>
              </w:rPr>
            </w:pPr>
            <w:r>
              <w:rPr>
                <w:rFonts w:hint="eastAsia" w:ascii="宋体" w:hAnsi="宋体" w:cs="宋体"/>
                <w:bCs/>
                <w:kern w:val="0"/>
                <w:sz w:val="18"/>
                <w:szCs w:val="18"/>
              </w:rPr>
              <w:t>月－旬－周计划编制</w:t>
            </w:r>
          </w:p>
        </w:tc>
        <w:tc>
          <w:tcPr>
            <w:tcW w:w="567" w:type="dxa"/>
            <w:vAlign w:val="center"/>
          </w:tcPr>
          <w:p>
            <w:pPr>
              <w:jc w:val="center"/>
              <w:rPr>
                <w:b/>
                <w:sz w:val="18"/>
                <w:szCs w:val="18"/>
              </w:rPr>
            </w:pPr>
          </w:p>
        </w:tc>
        <w:tc>
          <w:tcPr>
            <w:tcW w:w="547" w:type="dxa"/>
            <w:vAlign w:val="center"/>
          </w:tcPr>
          <w:p>
            <w:pPr>
              <w:jc w:val="center"/>
              <w:rPr>
                <w:b/>
                <w:sz w:val="18"/>
                <w:szCs w:val="18"/>
              </w:rPr>
            </w:pPr>
          </w:p>
        </w:tc>
        <w:tc>
          <w:tcPr>
            <w:tcW w:w="567" w:type="dxa"/>
            <w:vAlign w:val="center"/>
          </w:tcPr>
          <w:p>
            <w:pPr>
              <w:jc w:val="center"/>
              <w:rPr>
                <w:b/>
                <w:sz w:val="18"/>
                <w:szCs w:val="18"/>
              </w:rPr>
            </w:pPr>
          </w:p>
        </w:tc>
        <w:tc>
          <w:tcPr>
            <w:tcW w:w="567" w:type="dxa"/>
            <w:vAlign w:val="center"/>
          </w:tcPr>
          <w:p>
            <w:pPr>
              <w:jc w:val="center"/>
              <w:rPr>
                <w:b/>
                <w:sz w:val="18"/>
                <w:szCs w:val="18"/>
              </w:rPr>
            </w:pPr>
            <w:r>
              <w:rPr>
                <w:rFonts w:hint="eastAsia" w:ascii="黑体" w:hAnsi="黑体" w:eastAsia="黑体" w:cs="Times New Roman"/>
                <w:color w:val="000000"/>
                <w:sz w:val="18"/>
                <w:szCs w:val="18"/>
              </w:rPr>
              <w:t>■</w:t>
            </w:r>
          </w:p>
        </w:tc>
        <w:tc>
          <w:tcPr>
            <w:tcW w:w="567" w:type="dxa"/>
            <w:vAlign w:val="center"/>
          </w:tcPr>
          <w:p>
            <w:pPr>
              <w:jc w:val="center"/>
              <w:rPr>
                <w:b/>
                <w:sz w:val="18"/>
                <w:szCs w:val="18"/>
              </w:rPr>
            </w:pPr>
            <w:r>
              <w:rPr>
                <w:rFonts w:hint="eastAsia" w:cs="Times New Roman"/>
                <w:b/>
                <w:sz w:val="18"/>
                <w:szCs w:val="18"/>
              </w:rPr>
              <w:t>△</w:t>
            </w:r>
          </w:p>
        </w:tc>
        <w:tc>
          <w:tcPr>
            <w:tcW w:w="567" w:type="dxa"/>
            <w:vAlign w:val="center"/>
          </w:tcPr>
          <w:p>
            <w:pPr>
              <w:jc w:val="center"/>
              <w:rPr>
                <w:b/>
                <w:sz w:val="18"/>
                <w:szCs w:val="18"/>
              </w:rPr>
            </w:pPr>
            <w:r>
              <w:rPr>
                <w:rFonts w:hint="eastAsia" w:ascii="黑体" w:hAnsi="黑体" w:eastAsia="黑体" w:cs="Times New Roman"/>
                <w:color w:val="000000"/>
                <w:sz w:val="18"/>
                <w:szCs w:val="18"/>
              </w:rPr>
              <w:t>◇</w:t>
            </w:r>
          </w:p>
        </w:tc>
        <w:tc>
          <w:tcPr>
            <w:tcW w:w="567" w:type="dxa"/>
            <w:vAlign w:val="center"/>
          </w:tcPr>
          <w:p>
            <w:pPr>
              <w:jc w:val="center"/>
              <w:rPr>
                <w:b/>
                <w:sz w:val="18"/>
                <w:szCs w:val="18"/>
              </w:rPr>
            </w:pPr>
            <w:r>
              <w:rPr>
                <w:rFonts w:hint="eastAsia" w:ascii="黑体" w:hAnsi="黑体" w:eastAsia="黑体" w:cs="Times New Roman"/>
                <w:color w:val="000000"/>
                <w:sz w:val="18"/>
                <w:szCs w:val="18"/>
              </w:rPr>
              <w:t>★</w:t>
            </w:r>
          </w:p>
        </w:tc>
        <w:tc>
          <w:tcPr>
            <w:tcW w:w="567" w:type="dxa"/>
            <w:vAlign w:val="center"/>
          </w:tcPr>
          <w:p>
            <w:pPr>
              <w:jc w:val="center"/>
              <w:rPr>
                <w:b/>
                <w:sz w:val="18"/>
                <w:szCs w:val="18"/>
              </w:rPr>
            </w:pPr>
          </w:p>
        </w:tc>
        <w:tc>
          <w:tcPr>
            <w:tcW w:w="567" w:type="dxa"/>
            <w:vAlign w:val="center"/>
          </w:tcPr>
          <w:p>
            <w:pPr>
              <w:jc w:val="center"/>
              <w:rPr>
                <w:b/>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jc w:val="center"/>
        </w:trPr>
        <w:tc>
          <w:tcPr>
            <w:tcW w:w="484" w:type="dxa"/>
            <w:vMerge w:val="restart"/>
            <w:vAlign w:val="center"/>
          </w:tcPr>
          <w:p>
            <w:pPr>
              <w:jc w:val="center"/>
              <w:rPr>
                <w:sz w:val="18"/>
                <w:szCs w:val="18"/>
              </w:rPr>
            </w:pPr>
            <w:r>
              <w:rPr>
                <w:rFonts w:hint="eastAsia"/>
                <w:sz w:val="18"/>
                <w:szCs w:val="18"/>
              </w:rPr>
              <w:t>进度计划实施</w:t>
            </w:r>
          </w:p>
        </w:tc>
        <w:tc>
          <w:tcPr>
            <w:tcW w:w="3428" w:type="dxa"/>
            <w:gridSpan w:val="2"/>
            <w:vAlign w:val="center"/>
          </w:tcPr>
          <w:p>
            <w:pPr>
              <w:jc w:val="center"/>
              <w:rPr>
                <w:rFonts w:ascii="宋体" w:hAnsi="宋体" w:cs="宋体"/>
                <w:bCs/>
                <w:kern w:val="0"/>
                <w:sz w:val="18"/>
                <w:szCs w:val="18"/>
              </w:rPr>
            </w:pPr>
            <w:r>
              <w:rPr>
                <w:rFonts w:hint="eastAsia" w:ascii="宋体" w:hAnsi="宋体" w:cs="宋体"/>
                <w:bCs/>
                <w:kern w:val="0"/>
                <w:sz w:val="18"/>
                <w:szCs w:val="18"/>
              </w:rPr>
              <w:t>进度计划交底</w:t>
            </w:r>
          </w:p>
        </w:tc>
        <w:tc>
          <w:tcPr>
            <w:tcW w:w="567" w:type="dxa"/>
            <w:vAlign w:val="center"/>
          </w:tcPr>
          <w:p>
            <w:pPr>
              <w:jc w:val="center"/>
              <w:rPr>
                <w:b/>
                <w:sz w:val="18"/>
                <w:szCs w:val="18"/>
              </w:rPr>
            </w:pPr>
          </w:p>
        </w:tc>
        <w:tc>
          <w:tcPr>
            <w:tcW w:w="547" w:type="dxa"/>
            <w:vAlign w:val="center"/>
          </w:tcPr>
          <w:p>
            <w:pPr>
              <w:jc w:val="center"/>
              <w:rPr>
                <w:b/>
                <w:sz w:val="18"/>
                <w:szCs w:val="18"/>
              </w:rPr>
            </w:pPr>
          </w:p>
        </w:tc>
        <w:tc>
          <w:tcPr>
            <w:tcW w:w="567" w:type="dxa"/>
            <w:vAlign w:val="center"/>
          </w:tcPr>
          <w:p>
            <w:pPr>
              <w:jc w:val="center"/>
              <w:rPr>
                <w:b/>
                <w:sz w:val="18"/>
                <w:szCs w:val="18"/>
              </w:rPr>
            </w:pPr>
          </w:p>
        </w:tc>
        <w:tc>
          <w:tcPr>
            <w:tcW w:w="567" w:type="dxa"/>
            <w:vAlign w:val="center"/>
          </w:tcPr>
          <w:p>
            <w:pPr>
              <w:jc w:val="center"/>
              <w:rPr>
                <w:rFonts w:ascii="黑体" w:hAnsi="黑体" w:eastAsia="黑体" w:cs="Times New Roman"/>
                <w:color w:val="000000"/>
                <w:sz w:val="18"/>
                <w:szCs w:val="18"/>
              </w:rPr>
            </w:pPr>
            <w:r>
              <w:rPr>
                <w:rFonts w:hint="eastAsia" w:ascii="黑体" w:hAnsi="黑体" w:eastAsia="黑体" w:cs="Times New Roman"/>
                <w:color w:val="000000"/>
                <w:sz w:val="18"/>
                <w:szCs w:val="18"/>
              </w:rPr>
              <w:t>■</w:t>
            </w:r>
          </w:p>
        </w:tc>
        <w:tc>
          <w:tcPr>
            <w:tcW w:w="567" w:type="dxa"/>
            <w:vAlign w:val="center"/>
          </w:tcPr>
          <w:p>
            <w:pPr>
              <w:jc w:val="center"/>
              <w:rPr>
                <w:rFonts w:cs="Times New Roman"/>
                <w:b/>
                <w:sz w:val="18"/>
                <w:szCs w:val="18"/>
              </w:rPr>
            </w:pPr>
            <w:r>
              <w:rPr>
                <w:rFonts w:hint="eastAsia" w:ascii="宋体" w:hAnsi="宋体" w:cs="宋体"/>
                <w:kern w:val="0"/>
                <w:sz w:val="18"/>
                <w:szCs w:val="18"/>
              </w:rPr>
              <w:t>★</w:t>
            </w:r>
          </w:p>
        </w:tc>
        <w:tc>
          <w:tcPr>
            <w:tcW w:w="567" w:type="dxa"/>
            <w:vAlign w:val="center"/>
          </w:tcPr>
          <w:p>
            <w:pPr>
              <w:jc w:val="center"/>
              <w:rPr>
                <w:rFonts w:ascii="黑体" w:hAnsi="黑体" w:eastAsia="黑体" w:cs="Times New Roman"/>
                <w:color w:val="000000"/>
                <w:sz w:val="18"/>
                <w:szCs w:val="18"/>
              </w:rPr>
            </w:pPr>
            <w:r>
              <w:rPr>
                <w:rFonts w:hint="eastAsia" w:ascii="黑体" w:hAnsi="黑体" w:eastAsia="黑体" w:cs="Times New Roman"/>
                <w:color w:val="000000"/>
                <w:sz w:val="18"/>
                <w:szCs w:val="18"/>
              </w:rPr>
              <w:t>○</w:t>
            </w:r>
          </w:p>
        </w:tc>
        <w:tc>
          <w:tcPr>
            <w:tcW w:w="567" w:type="dxa"/>
            <w:vAlign w:val="center"/>
          </w:tcPr>
          <w:p>
            <w:pPr>
              <w:jc w:val="center"/>
              <w:rPr>
                <w:rFonts w:ascii="黑体" w:hAnsi="黑体" w:eastAsia="黑体" w:cs="Times New Roman"/>
                <w:color w:val="000000"/>
                <w:sz w:val="18"/>
                <w:szCs w:val="18"/>
              </w:rPr>
            </w:pPr>
            <w:r>
              <w:rPr>
                <w:rFonts w:hint="eastAsia" w:ascii="黑体" w:hAnsi="黑体" w:eastAsia="黑体" w:cs="Times New Roman"/>
                <w:color w:val="000000"/>
                <w:sz w:val="18"/>
                <w:szCs w:val="18"/>
              </w:rPr>
              <w:t>★</w:t>
            </w:r>
          </w:p>
        </w:tc>
        <w:tc>
          <w:tcPr>
            <w:tcW w:w="567" w:type="dxa"/>
            <w:vAlign w:val="center"/>
          </w:tcPr>
          <w:p>
            <w:pPr>
              <w:jc w:val="center"/>
              <w:rPr>
                <w:b/>
                <w:sz w:val="18"/>
                <w:szCs w:val="18"/>
              </w:rPr>
            </w:pPr>
          </w:p>
        </w:tc>
        <w:tc>
          <w:tcPr>
            <w:tcW w:w="567" w:type="dxa"/>
            <w:vAlign w:val="center"/>
          </w:tcPr>
          <w:p>
            <w:pPr>
              <w:jc w:val="center"/>
              <w:rPr>
                <w:b/>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jc w:val="center"/>
        </w:trPr>
        <w:tc>
          <w:tcPr>
            <w:tcW w:w="484" w:type="dxa"/>
            <w:vMerge w:val="continue"/>
          </w:tcPr>
          <w:p>
            <w:pPr>
              <w:rPr>
                <w:sz w:val="18"/>
                <w:szCs w:val="18"/>
              </w:rPr>
            </w:pPr>
          </w:p>
        </w:tc>
        <w:tc>
          <w:tcPr>
            <w:tcW w:w="3428" w:type="dxa"/>
            <w:gridSpan w:val="2"/>
            <w:vAlign w:val="center"/>
          </w:tcPr>
          <w:p>
            <w:pPr>
              <w:jc w:val="center"/>
              <w:rPr>
                <w:rFonts w:ascii="宋体" w:hAnsi="宋体" w:cs="宋体"/>
                <w:bCs/>
                <w:kern w:val="0"/>
                <w:sz w:val="18"/>
                <w:szCs w:val="18"/>
              </w:rPr>
            </w:pPr>
            <w:r>
              <w:rPr>
                <w:rFonts w:ascii="宋体" w:hAnsi="宋体" w:cs="宋体"/>
                <w:bCs/>
                <w:kern w:val="0"/>
                <w:sz w:val="18"/>
                <w:szCs w:val="18"/>
              </w:rPr>
              <w:t>进度计划实施措施制定</w:t>
            </w:r>
          </w:p>
        </w:tc>
        <w:tc>
          <w:tcPr>
            <w:tcW w:w="567" w:type="dxa"/>
            <w:vAlign w:val="center"/>
          </w:tcPr>
          <w:p>
            <w:pPr>
              <w:jc w:val="center"/>
              <w:rPr>
                <w:b/>
                <w:sz w:val="18"/>
                <w:szCs w:val="18"/>
              </w:rPr>
            </w:pPr>
            <w:r>
              <w:rPr>
                <w:rFonts w:hint="eastAsia" w:ascii="黑体" w:hAnsi="黑体" w:eastAsia="黑体" w:cs="Times New Roman"/>
                <w:color w:val="000000"/>
                <w:sz w:val="18"/>
                <w:szCs w:val="18"/>
              </w:rPr>
              <w:t>△</w:t>
            </w:r>
          </w:p>
        </w:tc>
        <w:tc>
          <w:tcPr>
            <w:tcW w:w="547" w:type="dxa"/>
            <w:vAlign w:val="center"/>
          </w:tcPr>
          <w:p>
            <w:pPr>
              <w:jc w:val="center"/>
              <w:rPr>
                <w:b/>
                <w:sz w:val="18"/>
                <w:szCs w:val="18"/>
              </w:rPr>
            </w:pPr>
          </w:p>
        </w:tc>
        <w:tc>
          <w:tcPr>
            <w:tcW w:w="567" w:type="dxa"/>
            <w:vAlign w:val="center"/>
          </w:tcPr>
          <w:p>
            <w:pPr>
              <w:jc w:val="center"/>
              <w:rPr>
                <w:b/>
                <w:sz w:val="18"/>
                <w:szCs w:val="18"/>
              </w:rPr>
            </w:pPr>
          </w:p>
        </w:tc>
        <w:tc>
          <w:tcPr>
            <w:tcW w:w="567" w:type="dxa"/>
            <w:vAlign w:val="center"/>
          </w:tcPr>
          <w:p>
            <w:pPr>
              <w:jc w:val="center"/>
              <w:rPr>
                <w:rFonts w:ascii="黑体" w:hAnsi="黑体" w:eastAsia="黑体" w:cs="Times New Roman"/>
                <w:color w:val="000000"/>
                <w:sz w:val="18"/>
                <w:szCs w:val="18"/>
              </w:rPr>
            </w:pPr>
            <w:r>
              <w:rPr>
                <w:rFonts w:hint="eastAsia" w:ascii="黑体" w:hAnsi="黑体" w:eastAsia="黑体" w:cs="Times New Roman"/>
                <w:color w:val="000000"/>
                <w:sz w:val="18"/>
                <w:szCs w:val="18"/>
              </w:rPr>
              <w:t>■</w:t>
            </w:r>
          </w:p>
        </w:tc>
        <w:tc>
          <w:tcPr>
            <w:tcW w:w="567" w:type="dxa"/>
            <w:vAlign w:val="center"/>
          </w:tcPr>
          <w:p>
            <w:pPr>
              <w:jc w:val="center"/>
              <w:rPr>
                <w:rFonts w:cs="Times New Roman"/>
                <w:b/>
                <w:sz w:val="18"/>
                <w:szCs w:val="18"/>
              </w:rPr>
            </w:pPr>
            <w:r>
              <w:rPr>
                <w:rFonts w:hint="eastAsia" w:ascii="宋体" w:hAnsi="宋体" w:cs="宋体"/>
                <w:kern w:val="0"/>
                <w:sz w:val="18"/>
                <w:szCs w:val="18"/>
              </w:rPr>
              <w:t>★</w:t>
            </w:r>
          </w:p>
        </w:tc>
        <w:tc>
          <w:tcPr>
            <w:tcW w:w="567" w:type="dxa"/>
            <w:vAlign w:val="center"/>
          </w:tcPr>
          <w:p>
            <w:pPr>
              <w:jc w:val="center"/>
              <w:rPr>
                <w:rFonts w:ascii="黑体" w:hAnsi="黑体" w:eastAsia="黑体" w:cs="Times New Roman"/>
                <w:color w:val="000000"/>
                <w:sz w:val="18"/>
                <w:szCs w:val="18"/>
              </w:rPr>
            </w:pPr>
            <w:r>
              <w:rPr>
                <w:rFonts w:hint="eastAsia" w:ascii="黑体" w:hAnsi="黑体" w:eastAsia="黑体" w:cs="Times New Roman"/>
                <w:color w:val="000000"/>
                <w:sz w:val="18"/>
                <w:szCs w:val="18"/>
              </w:rPr>
              <w:t>◇</w:t>
            </w:r>
          </w:p>
        </w:tc>
        <w:tc>
          <w:tcPr>
            <w:tcW w:w="567" w:type="dxa"/>
            <w:vAlign w:val="center"/>
          </w:tcPr>
          <w:p>
            <w:pPr>
              <w:jc w:val="center"/>
              <w:rPr>
                <w:rFonts w:ascii="黑体" w:hAnsi="黑体" w:eastAsia="黑体" w:cs="Times New Roman"/>
                <w:color w:val="000000"/>
                <w:sz w:val="18"/>
                <w:szCs w:val="18"/>
              </w:rPr>
            </w:pPr>
            <w:r>
              <w:rPr>
                <w:rFonts w:hint="eastAsia" w:ascii="黑体" w:hAnsi="黑体" w:eastAsia="黑体" w:cs="Times New Roman"/>
                <w:color w:val="000000"/>
                <w:sz w:val="18"/>
                <w:szCs w:val="18"/>
              </w:rPr>
              <w:t>△</w:t>
            </w:r>
          </w:p>
        </w:tc>
        <w:tc>
          <w:tcPr>
            <w:tcW w:w="567" w:type="dxa"/>
            <w:vAlign w:val="center"/>
          </w:tcPr>
          <w:p>
            <w:pPr>
              <w:jc w:val="center"/>
              <w:rPr>
                <w:b/>
                <w:sz w:val="18"/>
                <w:szCs w:val="18"/>
              </w:rPr>
            </w:pPr>
          </w:p>
        </w:tc>
        <w:tc>
          <w:tcPr>
            <w:tcW w:w="567" w:type="dxa"/>
            <w:vAlign w:val="center"/>
          </w:tcPr>
          <w:p>
            <w:pPr>
              <w:jc w:val="center"/>
              <w:rPr>
                <w:b/>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jc w:val="center"/>
        </w:trPr>
        <w:tc>
          <w:tcPr>
            <w:tcW w:w="484" w:type="dxa"/>
            <w:vMerge w:val="continue"/>
          </w:tcPr>
          <w:p>
            <w:pPr>
              <w:rPr>
                <w:sz w:val="18"/>
                <w:szCs w:val="18"/>
              </w:rPr>
            </w:pPr>
          </w:p>
        </w:tc>
        <w:tc>
          <w:tcPr>
            <w:tcW w:w="3428" w:type="dxa"/>
            <w:gridSpan w:val="2"/>
            <w:vAlign w:val="center"/>
          </w:tcPr>
          <w:p>
            <w:pPr>
              <w:jc w:val="center"/>
              <w:rPr>
                <w:rFonts w:ascii="宋体" w:hAnsi="宋体" w:cs="宋体"/>
                <w:bCs/>
                <w:kern w:val="0"/>
                <w:sz w:val="18"/>
                <w:szCs w:val="18"/>
              </w:rPr>
            </w:pPr>
            <w:r>
              <w:rPr>
                <w:rFonts w:ascii="宋体" w:hAnsi="宋体" w:cs="宋体"/>
                <w:bCs/>
                <w:kern w:val="0"/>
                <w:sz w:val="18"/>
                <w:szCs w:val="18"/>
              </w:rPr>
              <w:t>进度计划执行</w:t>
            </w:r>
          </w:p>
        </w:tc>
        <w:tc>
          <w:tcPr>
            <w:tcW w:w="567" w:type="dxa"/>
            <w:vAlign w:val="center"/>
          </w:tcPr>
          <w:p>
            <w:pPr>
              <w:jc w:val="center"/>
              <w:rPr>
                <w:b/>
                <w:sz w:val="18"/>
                <w:szCs w:val="18"/>
              </w:rPr>
            </w:pPr>
          </w:p>
        </w:tc>
        <w:tc>
          <w:tcPr>
            <w:tcW w:w="547" w:type="dxa"/>
            <w:vAlign w:val="center"/>
          </w:tcPr>
          <w:p>
            <w:pPr>
              <w:jc w:val="center"/>
              <w:rPr>
                <w:b/>
                <w:sz w:val="18"/>
                <w:szCs w:val="18"/>
              </w:rPr>
            </w:pPr>
          </w:p>
        </w:tc>
        <w:tc>
          <w:tcPr>
            <w:tcW w:w="567" w:type="dxa"/>
            <w:vAlign w:val="center"/>
          </w:tcPr>
          <w:p>
            <w:pPr>
              <w:jc w:val="center"/>
              <w:rPr>
                <w:b/>
                <w:sz w:val="18"/>
                <w:szCs w:val="18"/>
              </w:rPr>
            </w:pPr>
          </w:p>
        </w:tc>
        <w:tc>
          <w:tcPr>
            <w:tcW w:w="567" w:type="dxa"/>
            <w:vAlign w:val="center"/>
          </w:tcPr>
          <w:p>
            <w:pPr>
              <w:jc w:val="center"/>
              <w:rPr>
                <w:rFonts w:ascii="黑体" w:hAnsi="黑体" w:eastAsia="黑体" w:cs="Times New Roman"/>
                <w:color w:val="000000"/>
                <w:sz w:val="18"/>
                <w:szCs w:val="18"/>
              </w:rPr>
            </w:pPr>
            <w:r>
              <w:rPr>
                <w:rFonts w:hint="eastAsia" w:ascii="黑体" w:hAnsi="黑体" w:eastAsia="黑体" w:cs="Times New Roman"/>
                <w:color w:val="000000"/>
                <w:sz w:val="18"/>
                <w:szCs w:val="18"/>
              </w:rPr>
              <w:t>■</w:t>
            </w:r>
          </w:p>
        </w:tc>
        <w:tc>
          <w:tcPr>
            <w:tcW w:w="567" w:type="dxa"/>
            <w:vAlign w:val="center"/>
          </w:tcPr>
          <w:p>
            <w:pPr>
              <w:jc w:val="center"/>
              <w:rPr>
                <w:rFonts w:cs="Times New Roman"/>
                <w:b/>
                <w:sz w:val="18"/>
                <w:szCs w:val="18"/>
              </w:rPr>
            </w:pPr>
            <w:r>
              <w:rPr>
                <w:rFonts w:hint="eastAsia" w:ascii="宋体" w:hAnsi="宋体" w:cs="宋体"/>
                <w:kern w:val="0"/>
                <w:sz w:val="18"/>
                <w:szCs w:val="18"/>
              </w:rPr>
              <w:t>★</w:t>
            </w:r>
          </w:p>
        </w:tc>
        <w:tc>
          <w:tcPr>
            <w:tcW w:w="567" w:type="dxa"/>
            <w:vAlign w:val="center"/>
          </w:tcPr>
          <w:p>
            <w:pPr>
              <w:jc w:val="center"/>
              <w:rPr>
                <w:rFonts w:ascii="黑体" w:hAnsi="黑体" w:eastAsia="黑体" w:cs="Times New Roman"/>
                <w:color w:val="000000"/>
                <w:sz w:val="18"/>
                <w:szCs w:val="18"/>
              </w:rPr>
            </w:pPr>
            <w:r>
              <w:rPr>
                <w:rFonts w:hint="eastAsia" w:ascii="黑体" w:hAnsi="黑体" w:eastAsia="黑体" w:cs="Times New Roman"/>
                <w:color w:val="000000"/>
                <w:sz w:val="18"/>
                <w:szCs w:val="18"/>
              </w:rPr>
              <w:t>○</w:t>
            </w:r>
          </w:p>
        </w:tc>
        <w:tc>
          <w:tcPr>
            <w:tcW w:w="567" w:type="dxa"/>
            <w:vAlign w:val="center"/>
          </w:tcPr>
          <w:p>
            <w:pPr>
              <w:jc w:val="center"/>
              <w:rPr>
                <w:rFonts w:ascii="黑体" w:hAnsi="黑体" w:eastAsia="黑体" w:cs="Times New Roman"/>
                <w:color w:val="000000"/>
                <w:sz w:val="18"/>
                <w:szCs w:val="18"/>
              </w:rPr>
            </w:pPr>
            <w:r>
              <w:rPr>
                <w:rFonts w:hint="eastAsia" w:ascii="黑体" w:hAnsi="黑体" w:eastAsia="黑体" w:cs="Times New Roman"/>
                <w:color w:val="000000"/>
                <w:sz w:val="18"/>
                <w:szCs w:val="18"/>
              </w:rPr>
              <w:t>★</w:t>
            </w:r>
          </w:p>
        </w:tc>
        <w:tc>
          <w:tcPr>
            <w:tcW w:w="567" w:type="dxa"/>
            <w:vAlign w:val="center"/>
          </w:tcPr>
          <w:p>
            <w:pPr>
              <w:jc w:val="center"/>
              <w:rPr>
                <w:b/>
                <w:sz w:val="18"/>
                <w:szCs w:val="18"/>
              </w:rPr>
            </w:pPr>
          </w:p>
        </w:tc>
        <w:tc>
          <w:tcPr>
            <w:tcW w:w="567" w:type="dxa"/>
            <w:vAlign w:val="center"/>
          </w:tcPr>
          <w:p>
            <w:pPr>
              <w:jc w:val="center"/>
              <w:rPr>
                <w:b/>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jc w:val="center"/>
        </w:trPr>
        <w:tc>
          <w:tcPr>
            <w:tcW w:w="484" w:type="dxa"/>
            <w:vMerge w:val="restart"/>
          </w:tcPr>
          <w:p>
            <w:pPr>
              <w:jc w:val="center"/>
              <w:rPr>
                <w:sz w:val="18"/>
                <w:szCs w:val="18"/>
              </w:rPr>
            </w:pPr>
            <w:r>
              <w:rPr>
                <w:rFonts w:hint="eastAsia"/>
                <w:sz w:val="18"/>
                <w:szCs w:val="18"/>
              </w:rPr>
              <w:t>检查与</w:t>
            </w:r>
          </w:p>
          <w:p>
            <w:pPr>
              <w:jc w:val="center"/>
              <w:rPr>
                <w:sz w:val="18"/>
                <w:szCs w:val="18"/>
              </w:rPr>
            </w:pPr>
            <w:r>
              <w:rPr>
                <w:rFonts w:hint="eastAsia"/>
                <w:sz w:val="18"/>
                <w:szCs w:val="18"/>
              </w:rPr>
              <w:t>调整</w:t>
            </w:r>
          </w:p>
        </w:tc>
        <w:tc>
          <w:tcPr>
            <w:tcW w:w="3428" w:type="dxa"/>
            <w:gridSpan w:val="2"/>
            <w:vAlign w:val="center"/>
          </w:tcPr>
          <w:p>
            <w:pPr>
              <w:jc w:val="center"/>
              <w:rPr>
                <w:rFonts w:ascii="宋体" w:hAnsi="宋体" w:cs="宋体"/>
                <w:bCs/>
                <w:kern w:val="0"/>
                <w:sz w:val="18"/>
                <w:szCs w:val="18"/>
              </w:rPr>
            </w:pPr>
            <w:r>
              <w:rPr>
                <w:rFonts w:hint="eastAsia" w:ascii="宋体" w:hAnsi="宋体" w:cs="宋体"/>
                <w:bCs/>
                <w:kern w:val="0"/>
                <w:sz w:val="18"/>
                <w:szCs w:val="18"/>
              </w:rPr>
              <w:t>定期不定期检查</w:t>
            </w:r>
          </w:p>
        </w:tc>
        <w:tc>
          <w:tcPr>
            <w:tcW w:w="567" w:type="dxa"/>
            <w:vAlign w:val="center"/>
          </w:tcPr>
          <w:p>
            <w:pPr>
              <w:jc w:val="center"/>
              <w:rPr>
                <w:b/>
                <w:sz w:val="18"/>
                <w:szCs w:val="18"/>
              </w:rPr>
            </w:pPr>
          </w:p>
        </w:tc>
        <w:tc>
          <w:tcPr>
            <w:tcW w:w="547" w:type="dxa"/>
            <w:vAlign w:val="center"/>
          </w:tcPr>
          <w:p>
            <w:pPr>
              <w:jc w:val="center"/>
              <w:rPr>
                <w:b/>
                <w:sz w:val="18"/>
                <w:szCs w:val="18"/>
              </w:rPr>
            </w:pPr>
          </w:p>
        </w:tc>
        <w:tc>
          <w:tcPr>
            <w:tcW w:w="567" w:type="dxa"/>
            <w:vAlign w:val="center"/>
          </w:tcPr>
          <w:p>
            <w:pPr>
              <w:jc w:val="center"/>
              <w:rPr>
                <w:b/>
                <w:sz w:val="18"/>
                <w:szCs w:val="18"/>
              </w:rPr>
            </w:pPr>
          </w:p>
        </w:tc>
        <w:tc>
          <w:tcPr>
            <w:tcW w:w="567" w:type="dxa"/>
            <w:vAlign w:val="center"/>
          </w:tcPr>
          <w:p>
            <w:pPr>
              <w:jc w:val="center"/>
              <w:rPr>
                <w:rFonts w:ascii="黑体" w:hAnsi="黑体" w:eastAsia="黑体" w:cs="Times New Roman"/>
                <w:color w:val="000000"/>
                <w:sz w:val="18"/>
                <w:szCs w:val="18"/>
              </w:rPr>
            </w:pPr>
            <w:r>
              <w:rPr>
                <w:rFonts w:hint="eastAsia" w:ascii="黑体" w:hAnsi="黑体" w:eastAsia="黑体" w:cs="Times New Roman"/>
                <w:color w:val="000000"/>
                <w:sz w:val="18"/>
                <w:szCs w:val="18"/>
              </w:rPr>
              <w:t>■</w:t>
            </w:r>
          </w:p>
        </w:tc>
        <w:tc>
          <w:tcPr>
            <w:tcW w:w="567" w:type="dxa"/>
            <w:vAlign w:val="center"/>
          </w:tcPr>
          <w:p>
            <w:pPr>
              <w:jc w:val="center"/>
              <w:rPr>
                <w:rFonts w:ascii="宋体" w:hAnsi="宋体" w:cs="宋体"/>
                <w:kern w:val="0"/>
                <w:sz w:val="18"/>
                <w:szCs w:val="18"/>
              </w:rPr>
            </w:pPr>
            <w:r>
              <w:rPr>
                <w:rFonts w:hint="eastAsia" w:ascii="宋体" w:hAnsi="宋体" w:cs="宋体"/>
                <w:kern w:val="0"/>
                <w:sz w:val="18"/>
                <w:szCs w:val="18"/>
              </w:rPr>
              <w:t>★</w:t>
            </w:r>
          </w:p>
        </w:tc>
        <w:tc>
          <w:tcPr>
            <w:tcW w:w="567" w:type="dxa"/>
            <w:vAlign w:val="center"/>
          </w:tcPr>
          <w:p>
            <w:pPr>
              <w:jc w:val="center"/>
              <w:rPr>
                <w:rFonts w:ascii="黑体" w:hAnsi="黑体" w:eastAsia="黑体" w:cs="Times New Roman"/>
                <w:color w:val="000000"/>
                <w:sz w:val="18"/>
                <w:szCs w:val="18"/>
              </w:rPr>
            </w:pPr>
            <w:r>
              <w:rPr>
                <w:rFonts w:hint="eastAsia" w:ascii="黑体" w:hAnsi="黑体" w:eastAsia="黑体" w:cs="Times New Roman"/>
                <w:color w:val="000000"/>
                <w:sz w:val="18"/>
                <w:szCs w:val="18"/>
              </w:rPr>
              <w:t>○</w:t>
            </w:r>
          </w:p>
        </w:tc>
        <w:tc>
          <w:tcPr>
            <w:tcW w:w="567" w:type="dxa"/>
            <w:vAlign w:val="center"/>
          </w:tcPr>
          <w:p>
            <w:pPr>
              <w:jc w:val="center"/>
              <w:rPr>
                <w:rFonts w:ascii="黑体" w:hAnsi="黑体" w:eastAsia="黑体" w:cs="Times New Roman"/>
                <w:color w:val="000000"/>
                <w:sz w:val="18"/>
                <w:szCs w:val="18"/>
              </w:rPr>
            </w:pPr>
          </w:p>
        </w:tc>
        <w:tc>
          <w:tcPr>
            <w:tcW w:w="567" w:type="dxa"/>
            <w:vAlign w:val="center"/>
          </w:tcPr>
          <w:p>
            <w:pPr>
              <w:jc w:val="center"/>
              <w:rPr>
                <w:b/>
                <w:sz w:val="18"/>
                <w:szCs w:val="18"/>
              </w:rPr>
            </w:pPr>
          </w:p>
        </w:tc>
        <w:tc>
          <w:tcPr>
            <w:tcW w:w="567" w:type="dxa"/>
            <w:vAlign w:val="center"/>
          </w:tcPr>
          <w:p>
            <w:pPr>
              <w:jc w:val="center"/>
              <w:rPr>
                <w:b/>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jc w:val="center"/>
        </w:trPr>
        <w:tc>
          <w:tcPr>
            <w:tcW w:w="484" w:type="dxa"/>
            <w:vMerge w:val="continue"/>
          </w:tcPr>
          <w:p>
            <w:pPr>
              <w:rPr>
                <w:sz w:val="18"/>
                <w:szCs w:val="18"/>
              </w:rPr>
            </w:pPr>
          </w:p>
        </w:tc>
        <w:tc>
          <w:tcPr>
            <w:tcW w:w="3428" w:type="dxa"/>
            <w:gridSpan w:val="2"/>
            <w:vAlign w:val="center"/>
          </w:tcPr>
          <w:p>
            <w:pPr>
              <w:jc w:val="center"/>
              <w:rPr>
                <w:rFonts w:ascii="宋体" w:hAnsi="宋体" w:cs="宋体"/>
                <w:bCs/>
                <w:kern w:val="0"/>
                <w:sz w:val="18"/>
                <w:szCs w:val="18"/>
              </w:rPr>
            </w:pPr>
            <w:r>
              <w:rPr>
                <w:rFonts w:hint="eastAsia" w:ascii="宋体" w:hAnsi="宋体" w:cs="宋体"/>
                <w:bCs/>
                <w:kern w:val="0"/>
                <w:sz w:val="18"/>
                <w:szCs w:val="18"/>
              </w:rPr>
              <w:t>进度报告编制</w:t>
            </w:r>
          </w:p>
        </w:tc>
        <w:tc>
          <w:tcPr>
            <w:tcW w:w="567" w:type="dxa"/>
            <w:vAlign w:val="center"/>
          </w:tcPr>
          <w:p>
            <w:pPr>
              <w:jc w:val="center"/>
              <w:rPr>
                <w:b/>
                <w:sz w:val="18"/>
                <w:szCs w:val="18"/>
              </w:rPr>
            </w:pPr>
            <w:r>
              <w:rPr>
                <w:rFonts w:hint="eastAsia" w:ascii="黑体" w:hAnsi="黑体" w:eastAsia="黑体" w:cs="Times New Roman"/>
                <w:color w:val="000000"/>
                <w:sz w:val="18"/>
                <w:szCs w:val="18"/>
              </w:rPr>
              <w:t>◇</w:t>
            </w:r>
          </w:p>
        </w:tc>
        <w:tc>
          <w:tcPr>
            <w:tcW w:w="547" w:type="dxa"/>
            <w:vAlign w:val="center"/>
          </w:tcPr>
          <w:p>
            <w:pPr>
              <w:jc w:val="center"/>
              <w:rPr>
                <w:b/>
                <w:sz w:val="18"/>
                <w:szCs w:val="18"/>
              </w:rPr>
            </w:pPr>
          </w:p>
        </w:tc>
        <w:tc>
          <w:tcPr>
            <w:tcW w:w="567" w:type="dxa"/>
            <w:vAlign w:val="center"/>
          </w:tcPr>
          <w:p>
            <w:pPr>
              <w:jc w:val="center"/>
              <w:rPr>
                <w:b/>
                <w:sz w:val="18"/>
                <w:szCs w:val="18"/>
              </w:rPr>
            </w:pPr>
          </w:p>
        </w:tc>
        <w:tc>
          <w:tcPr>
            <w:tcW w:w="567" w:type="dxa"/>
            <w:vAlign w:val="center"/>
          </w:tcPr>
          <w:p>
            <w:pPr>
              <w:jc w:val="center"/>
              <w:rPr>
                <w:rFonts w:ascii="黑体" w:hAnsi="黑体" w:eastAsia="黑体" w:cs="Times New Roman"/>
                <w:color w:val="000000"/>
                <w:sz w:val="18"/>
                <w:szCs w:val="18"/>
              </w:rPr>
            </w:pPr>
            <w:r>
              <w:rPr>
                <w:rFonts w:hint="eastAsia" w:ascii="宋体" w:hAnsi="宋体" w:cs="宋体"/>
                <w:kern w:val="0"/>
                <w:sz w:val="18"/>
                <w:szCs w:val="18"/>
              </w:rPr>
              <w:t>★</w:t>
            </w:r>
          </w:p>
        </w:tc>
        <w:tc>
          <w:tcPr>
            <w:tcW w:w="567" w:type="dxa"/>
            <w:vAlign w:val="center"/>
          </w:tcPr>
          <w:p>
            <w:pPr>
              <w:jc w:val="center"/>
              <w:rPr>
                <w:rFonts w:ascii="宋体" w:hAnsi="宋体" w:cs="宋体"/>
                <w:kern w:val="0"/>
                <w:sz w:val="18"/>
                <w:szCs w:val="18"/>
              </w:rPr>
            </w:pPr>
            <w:r>
              <w:rPr>
                <w:rFonts w:hint="eastAsia" w:cs="Times New Roman"/>
                <w:b/>
                <w:sz w:val="18"/>
                <w:szCs w:val="18"/>
              </w:rPr>
              <w:t>△</w:t>
            </w:r>
          </w:p>
        </w:tc>
        <w:tc>
          <w:tcPr>
            <w:tcW w:w="567" w:type="dxa"/>
            <w:vAlign w:val="center"/>
          </w:tcPr>
          <w:p>
            <w:pPr>
              <w:jc w:val="center"/>
              <w:rPr>
                <w:rFonts w:ascii="黑体" w:hAnsi="黑体" w:eastAsia="黑体" w:cs="Times New Roman"/>
                <w:color w:val="000000"/>
                <w:sz w:val="18"/>
                <w:szCs w:val="18"/>
              </w:rPr>
            </w:pPr>
            <w:r>
              <w:rPr>
                <w:rFonts w:hint="eastAsia" w:ascii="黑体" w:hAnsi="黑体" w:eastAsia="黑体" w:cs="Times New Roman"/>
                <w:color w:val="000000"/>
                <w:sz w:val="18"/>
                <w:szCs w:val="18"/>
              </w:rPr>
              <w:t>■</w:t>
            </w:r>
          </w:p>
        </w:tc>
        <w:tc>
          <w:tcPr>
            <w:tcW w:w="567" w:type="dxa"/>
            <w:vAlign w:val="center"/>
          </w:tcPr>
          <w:p>
            <w:pPr>
              <w:jc w:val="center"/>
              <w:rPr>
                <w:rFonts w:ascii="黑体" w:hAnsi="黑体" w:eastAsia="黑体" w:cs="Times New Roman"/>
                <w:color w:val="000000"/>
                <w:sz w:val="18"/>
                <w:szCs w:val="18"/>
              </w:rPr>
            </w:pPr>
          </w:p>
        </w:tc>
        <w:tc>
          <w:tcPr>
            <w:tcW w:w="567" w:type="dxa"/>
            <w:vAlign w:val="center"/>
          </w:tcPr>
          <w:p>
            <w:pPr>
              <w:jc w:val="center"/>
              <w:rPr>
                <w:b/>
                <w:sz w:val="18"/>
                <w:szCs w:val="18"/>
              </w:rPr>
            </w:pPr>
          </w:p>
        </w:tc>
        <w:tc>
          <w:tcPr>
            <w:tcW w:w="567" w:type="dxa"/>
            <w:vAlign w:val="center"/>
          </w:tcPr>
          <w:p>
            <w:pPr>
              <w:jc w:val="center"/>
              <w:rPr>
                <w:b/>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jc w:val="center"/>
        </w:trPr>
        <w:tc>
          <w:tcPr>
            <w:tcW w:w="484" w:type="dxa"/>
            <w:vMerge w:val="continue"/>
          </w:tcPr>
          <w:p>
            <w:pPr>
              <w:rPr>
                <w:sz w:val="18"/>
                <w:szCs w:val="18"/>
              </w:rPr>
            </w:pPr>
          </w:p>
        </w:tc>
        <w:tc>
          <w:tcPr>
            <w:tcW w:w="3428" w:type="dxa"/>
            <w:gridSpan w:val="2"/>
            <w:vAlign w:val="center"/>
          </w:tcPr>
          <w:p>
            <w:pPr>
              <w:jc w:val="center"/>
              <w:rPr>
                <w:rFonts w:ascii="宋体" w:hAnsi="宋体" w:cs="宋体"/>
                <w:bCs/>
                <w:kern w:val="0"/>
                <w:sz w:val="18"/>
                <w:szCs w:val="18"/>
              </w:rPr>
            </w:pPr>
            <w:r>
              <w:rPr>
                <w:rFonts w:ascii="宋体" w:hAnsi="宋体" w:cs="宋体"/>
                <w:bCs/>
                <w:kern w:val="0"/>
                <w:sz w:val="18"/>
                <w:szCs w:val="18"/>
              </w:rPr>
              <w:t>进度计划调整</w:t>
            </w:r>
          </w:p>
        </w:tc>
        <w:tc>
          <w:tcPr>
            <w:tcW w:w="567" w:type="dxa"/>
            <w:vAlign w:val="center"/>
          </w:tcPr>
          <w:p>
            <w:pPr>
              <w:jc w:val="center"/>
              <w:rPr>
                <w:b/>
                <w:sz w:val="18"/>
                <w:szCs w:val="18"/>
              </w:rPr>
            </w:pPr>
            <w:r>
              <w:rPr>
                <w:rFonts w:hint="eastAsia" w:ascii="黑体" w:hAnsi="黑体" w:eastAsia="黑体" w:cs="Times New Roman"/>
                <w:color w:val="000000"/>
                <w:sz w:val="18"/>
                <w:szCs w:val="18"/>
              </w:rPr>
              <w:t>◇</w:t>
            </w:r>
          </w:p>
        </w:tc>
        <w:tc>
          <w:tcPr>
            <w:tcW w:w="547" w:type="dxa"/>
            <w:vAlign w:val="center"/>
          </w:tcPr>
          <w:p>
            <w:pPr>
              <w:jc w:val="center"/>
              <w:rPr>
                <w:b/>
                <w:sz w:val="18"/>
                <w:szCs w:val="18"/>
              </w:rPr>
            </w:pPr>
          </w:p>
        </w:tc>
        <w:tc>
          <w:tcPr>
            <w:tcW w:w="567" w:type="dxa"/>
            <w:vAlign w:val="center"/>
          </w:tcPr>
          <w:p>
            <w:pPr>
              <w:jc w:val="center"/>
              <w:rPr>
                <w:b/>
                <w:sz w:val="18"/>
                <w:szCs w:val="18"/>
              </w:rPr>
            </w:pPr>
            <w:r>
              <w:rPr>
                <w:rFonts w:hint="eastAsia" w:ascii="黑体" w:hAnsi="黑体" w:eastAsia="黑体" w:cs="Times New Roman"/>
                <w:color w:val="000000"/>
                <w:sz w:val="18"/>
                <w:szCs w:val="18"/>
              </w:rPr>
              <w:t>△</w:t>
            </w:r>
          </w:p>
        </w:tc>
        <w:tc>
          <w:tcPr>
            <w:tcW w:w="567" w:type="dxa"/>
            <w:vAlign w:val="center"/>
          </w:tcPr>
          <w:p>
            <w:pPr>
              <w:jc w:val="center"/>
              <w:rPr>
                <w:rFonts w:ascii="黑体" w:hAnsi="黑体" w:eastAsia="黑体" w:cs="Times New Roman"/>
                <w:color w:val="000000"/>
                <w:sz w:val="18"/>
                <w:szCs w:val="18"/>
              </w:rPr>
            </w:pPr>
            <w:r>
              <w:rPr>
                <w:rFonts w:hint="eastAsia" w:ascii="黑体" w:hAnsi="黑体" w:eastAsia="黑体" w:cs="Times New Roman"/>
                <w:color w:val="000000"/>
                <w:sz w:val="18"/>
                <w:szCs w:val="18"/>
              </w:rPr>
              <w:t>■</w:t>
            </w:r>
          </w:p>
        </w:tc>
        <w:tc>
          <w:tcPr>
            <w:tcW w:w="567" w:type="dxa"/>
            <w:vAlign w:val="center"/>
          </w:tcPr>
          <w:p>
            <w:pPr>
              <w:jc w:val="center"/>
              <w:rPr>
                <w:rFonts w:ascii="宋体" w:hAnsi="宋体" w:cs="宋体"/>
                <w:kern w:val="0"/>
                <w:sz w:val="18"/>
                <w:szCs w:val="18"/>
              </w:rPr>
            </w:pPr>
            <w:r>
              <w:rPr>
                <w:rFonts w:hint="eastAsia" w:ascii="宋体" w:hAnsi="宋体" w:cs="宋体"/>
                <w:kern w:val="0"/>
                <w:sz w:val="18"/>
                <w:szCs w:val="18"/>
              </w:rPr>
              <w:t>△</w:t>
            </w:r>
          </w:p>
        </w:tc>
        <w:tc>
          <w:tcPr>
            <w:tcW w:w="567" w:type="dxa"/>
            <w:vAlign w:val="center"/>
          </w:tcPr>
          <w:p>
            <w:pPr>
              <w:jc w:val="center"/>
              <w:rPr>
                <w:rFonts w:ascii="黑体" w:hAnsi="黑体" w:eastAsia="黑体" w:cs="Times New Roman"/>
                <w:color w:val="000000"/>
                <w:sz w:val="18"/>
                <w:szCs w:val="18"/>
              </w:rPr>
            </w:pPr>
            <w:r>
              <w:rPr>
                <w:rFonts w:hint="eastAsia" w:ascii="宋体" w:hAnsi="宋体" w:cs="宋体"/>
                <w:kern w:val="0"/>
                <w:sz w:val="18"/>
                <w:szCs w:val="18"/>
              </w:rPr>
              <w:t>◇</w:t>
            </w:r>
          </w:p>
        </w:tc>
        <w:tc>
          <w:tcPr>
            <w:tcW w:w="567" w:type="dxa"/>
            <w:vAlign w:val="center"/>
          </w:tcPr>
          <w:p>
            <w:pPr>
              <w:jc w:val="center"/>
              <w:rPr>
                <w:rFonts w:ascii="黑体" w:hAnsi="黑体" w:eastAsia="黑体" w:cs="Times New Roman"/>
                <w:color w:val="000000"/>
                <w:sz w:val="18"/>
                <w:szCs w:val="18"/>
              </w:rPr>
            </w:pPr>
            <w:r>
              <w:rPr>
                <w:rFonts w:hint="eastAsia" w:ascii="黑体" w:hAnsi="黑体" w:eastAsia="黑体" w:cs="Times New Roman"/>
                <w:color w:val="000000"/>
                <w:sz w:val="18"/>
                <w:szCs w:val="18"/>
              </w:rPr>
              <w:t>△</w:t>
            </w:r>
          </w:p>
        </w:tc>
        <w:tc>
          <w:tcPr>
            <w:tcW w:w="567" w:type="dxa"/>
            <w:vAlign w:val="center"/>
          </w:tcPr>
          <w:p>
            <w:pPr>
              <w:jc w:val="center"/>
              <w:rPr>
                <w:b/>
                <w:sz w:val="18"/>
                <w:szCs w:val="18"/>
              </w:rPr>
            </w:pPr>
          </w:p>
        </w:tc>
        <w:tc>
          <w:tcPr>
            <w:tcW w:w="567" w:type="dxa"/>
            <w:vAlign w:val="center"/>
          </w:tcPr>
          <w:p>
            <w:pPr>
              <w:jc w:val="center"/>
              <w:rPr>
                <w:b/>
                <w:sz w:val="18"/>
                <w:szCs w:val="18"/>
              </w:rPr>
            </w:pPr>
          </w:p>
        </w:tc>
      </w:tr>
    </w:tbl>
    <w:p>
      <w:pPr>
        <w:jc w:val="left"/>
        <w:rPr>
          <w:rFonts w:ascii="黑体" w:hAnsi="黑体" w:eastAsia="黑体" w:cs="Times New Roman"/>
          <w:color w:val="000000"/>
          <w:sz w:val="18"/>
          <w:szCs w:val="18"/>
        </w:rPr>
      </w:pPr>
      <w:r>
        <w:rPr>
          <w:rFonts w:hint="eastAsia" w:ascii="黑体" w:hAnsi="黑体" w:eastAsia="黑体" w:cs="Times New Roman"/>
          <w:color w:val="000000"/>
          <w:sz w:val="18"/>
          <w:szCs w:val="18"/>
        </w:rPr>
        <w:t>注：■主持；★协办；△参与；○监督；◇审核。</w:t>
      </w:r>
    </w:p>
    <w:p>
      <w:pPr>
        <w:spacing w:line="400" w:lineRule="exact"/>
        <w:rPr>
          <w:sz w:val="24"/>
          <w:szCs w:val="24"/>
        </w:rPr>
      </w:pPr>
    </w:p>
    <w:p>
      <w:pPr>
        <w:pStyle w:val="3"/>
        <w:spacing w:before="0" w:after="0" w:line="276" w:lineRule="auto"/>
        <w:jc w:val="center"/>
        <w:rPr>
          <w:sz w:val="24"/>
          <w:szCs w:val="24"/>
        </w:rPr>
      </w:pPr>
      <w:bookmarkStart w:id="11" w:name="_Toc451156058"/>
      <w:r>
        <w:rPr>
          <w:rFonts w:hint="eastAsia"/>
          <w:sz w:val="24"/>
          <w:szCs w:val="24"/>
        </w:rPr>
        <w:t>4.2  施工进度计划编制的协同</w:t>
      </w:r>
      <w:bookmarkEnd w:id="11"/>
    </w:p>
    <w:p>
      <w:pPr>
        <w:spacing w:line="400" w:lineRule="exact"/>
        <w:rPr>
          <w:sz w:val="24"/>
          <w:szCs w:val="24"/>
        </w:rPr>
      </w:pPr>
      <w:r>
        <w:rPr>
          <w:rFonts w:hint="eastAsia"/>
          <w:sz w:val="24"/>
          <w:szCs w:val="24"/>
        </w:rPr>
        <w:t>4.2.1  总进度计划编制的协同</w:t>
      </w:r>
    </w:p>
    <w:p>
      <w:pPr>
        <w:spacing w:line="400" w:lineRule="exact"/>
        <w:ind w:firstLine="480"/>
        <w:rPr>
          <w:sz w:val="24"/>
          <w:szCs w:val="24"/>
        </w:rPr>
      </w:pPr>
      <w:r>
        <w:rPr>
          <w:rFonts w:hint="eastAsia"/>
          <w:sz w:val="24"/>
          <w:szCs w:val="24"/>
        </w:rPr>
        <w:t>1  总包单位应依据合同规定领取施工图纸，在分包单位的协助下拟定施工方案、计算工程量，并编制初步网络计划。</w:t>
      </w:r>
    </w:p>
    <w:p>
      <w:pPr>
        <w:spacing w:line="400" w:lineRule="exact"/>
        <w:ind w:firstLine="480"/>
        <w:rPr>
          <w:sz w:val="24"/>
          <w:szCs w:val="24"/>
        </w:rPr>
      </w:pPr>
      <w:r>
        <w:rPr>
          <w:rFonts w:hint="eastAsia"/>
          <w:sz w:val="24"/>
          <w:szCs w:val="24"/>
        </w:rPr>
        <w:t>2  总包单位应在设计单位、材料设备供应商、勘察单位的参与下优化和调整网络计划。</w:t>
      </w:r>
    </w:p>
    <w:p>
      <w:pPr>
        <w:spacing w:line="400" w:lineRule="exact"/>
        <w:ind w:firstLine="480"/>
        <w:rPr>
          <w:sz w:val="24"/>
          <w:szCs w:val="24"/>
        </w:rPr>
      </w:pPr>
      <w:r>
        <w:rPr>
          <w:rFonts w:hint="eastAsia"/>
          <w:sz w:val="24"/>
          <w:szCs w:val="24"/>
        </w:rPr>
        <w:t>3  总包单位应将最终总进度计划上报建设单位和监理单位审核。</w:t>
      </w:r>
    </w:p>
    <w:p>
      <w:pPr>
        <w:spacing w:line="400" w:lineRule="exact"/>
        <w:rPr>
          <w:sz w:val="24"/>
          <w:szCs w:val="24"/>
        </w:rPr>
      </w:pPr>
      <w:r>
        <w:rPr>
          <w:rFonts w:hint="eastAsia"/>
          <w:sz w:val="24"/>
          <w:szCs w:val="24"/>
        </w:rPr>
        <w:t>4.2.2  单位、单项工程进度计划编制的协同</w:t>
      </w:r>
    </w:p>
    <w:p>
      <w:pPr>
        <w:spacing w:line="400" w:lineRule="exact"/>
        <w:ind w:firstLine="480"/>
        <w:rPr>
          <w:sz w:val="24"/>
          <w:szCs w:val="24"/>
        </w:rPr>
      </w:pPr>
      <w:r>
        <w:rPr>
          <w:rFonts w:hint="eastAsia"/>
          <w:sz w:val="24"/>
          <w:szCs w:val="24"/>
        </w:rPr>
        <w:t>1  总包单位应在分包单位和设计单位协助下计算分部分项工程的工程量，并编制初步单位、单项工程进度计划。</w:t>
      </w:r>
    </w:p>
    <w:p>
      <w:pPr>
        <w:spacing w:line="400" w:lineRule="exact"/>
        <w:ind w:firstLine="480"/>
        <w:rPr>
          <w:sz w:val="24"/>
          <w:szCs w:val="24"/>
        </w:rPr>
      </w:pPr>
      <w:r>
        <w:rPr>
          <w:rFonts w:hint="eastAsia"/>
          <w:sz w:val="24"/>
          <w:szCs w:val="24"/>
        </w:rPr>
        <w:t>2 总包单位和分包应在勘察单位和材料设备供应商参与下调整和优化单位、单项工程的进度计划。</w:t>
      </w:r>
    </w:p>
    <w:p>
      <w:pPr>
        <w:spacing w:line="400" w:lineRule="exact"/>
        <w:ind w:firstLine="480"/>
        <w:rPr>
          <w:sz w:val="24"/>
          <w:szCs w:val="24"/>
        </w:rPr>
      </w:pPr>
      <w:r>
        <w:rPr>
          <w:rFonts w:hint="eastAsia"/>
          <w:sz w:val="24"/>
          <w:szCs w:val="24"/>
        </w:rPr>
        <w:t>3 总包单位应将最终单位、单项工程进度计划上报建设单位和监理单位审核。</w:t>
      </w:r>
    </w:p>
    <w:p>
      <w:pPr>
        <w:spacing w:line="400" w:lineRule="exact"/>
        <w:rPr>
          <w:sz w:val="24"/>
          <w:szCs w:val="24"/>
        </w:rPr>
      </w:pPr>
      <w:r>
        <w:rPr>
          <w:rFonts w:hint="eastAsia"/>
          <w:sz w:val="24"/>
          <w:szCs w:val="24"/>
        </w:rPr>
        <w:t>4.2.3  月度计划、旬计划、周计划编制的协同</w:t>
      </w:r>
    </w:p>
    <w:p>
      <w:pPr>
        <w:spacing w:line="400" w:lineRule="exact"/>
        <w:ind w:firstLine="480"/>
        <w:rPr>
          <w:sz w:val="24"/>
          <w:szCs w:val="24"/>
        </w:rPr>
      </w:pPr>
      <w:r>
        <w:rPr>
          <w:rFonts w:hint="eastAsia"/>
          <w:sz w:val="24"/>
          <w:szCs w:val="24"/>
        </w:rPr>
        <w:t>1  总包单位应结合施工总进度计划和单位、单项工程进度计划，编制月度计划、旬计划、周计划，并上报建设单位和监理单位审核。</w:t>
      </w:r>
    </w:p>
    <w:p>
      <w:pPr>
        <w:spacing w:line="400" w:lineRule="exact"/>
        <w:ind w:firstLine="480"/>
        <w:rPr>
          <w:sz w:val="24"/>
          <w:szCs w:val="24"/>
        </w:rPr>
      </w:pPr>
    </w:p>
    <w:p>
      <w:pPr>
        <w:pStyle w:val="3"/>
        <w:spacing w:before="0" w:after="0" w:line="276" w:lineRule="auto"/>
        <w:jc w:val="center"/>
        <w:rPr>
          <w:sz w:val="24"/>
          <w:szCs w:val="24"/>
        </w:rPr>
      </w:pPr>
      <w:bookmarkStart w:id="12" w:name="_Toc451156059"/>
      <w:r>
        <w:rPr>
          <w:rFonts w:hint="eastAsia"/>
          <w:sz w:val="24"/>
          <w:szCs w:val="24"/>
        </w:rPr>
        <w:t>4.3  施工进度计划实施的协同</w:t>
      </w:r>
      <w:bookmarkEnd w:id="12"/>
    </w:p>
    <w:p>
      <w:pPr>
        <w:spacing w:line="400" w:lineRule="exact"/>
        <w:rPr>
          <w:sz w:val="24"/>
          <w:szCs w:val="24"/>
        </w:rPr>
      </w:pPr>
      <w:r>
        <w:rPr>
          <w:rFonts w:hint="eastAsia"/>
          <w:sz w:val="24"/>
          <w:szCs w:val="24"/>
        </w:rPr>
        <w:t>4.3.1  进度计划交底的协同</w:t>
      </w:r>
    </w:p>
    <w:p>
      <w:pPr>
        <w:spacing w:line="400" w:lineRule="exact"/>
        <w:ind w:firstLine="480"/>
        <w:rPr>
          <w:sz w:val="24"/>
          <w:szCs w:val="24"/>
        </w:rPr>
      </w:pPr>
      <w:r>
        <w:rPr>
          <w:rFonts w:hint="eastAsia"/>
          <w:sz w:val="24"/>
          <w:szCs w:val="24"/>
        </w:rPr>
        <w:t>1  总包单位应在监理单位监督下，向分包单位和材料设备供应商等参与方完成进度计划交底。</w:t>
      </w:r>
    </w:p>
    <w:p>
      <w:pPr>
        <w:spacing w:line="400" w:lineRule="exact"/>
        <w:ind w:firstLine="480"/>
        <w:rPr>
          <w:sz w:val="24"/>
          <w:szCs w:val="24"/>
        </w:rPr>
      </w:pPr>
      <w:r>
        <w:rPr>
          <w:rFonts w:hint="eastAsia"/>
          <w:sz w:val="24"/>
          <w:szCs w:val="24"/>
        </w:rPr>
        <w:t>2  在进度计划交底过程中，分包单位、材料设备供应商、专业承包单位等应协助总包单位完成交底工作。</w:t>
      </w:r>
    </w:p>
    <w:p>
      <w:pPr>
        <w:spacing w:line="400" w:lineRule="exact"/>
        <w:rPr>
          <w:sz w:val="24"/>
          <w:szCs w:val="24"/>
        </w:rPr>
      </w:pPr>
      <w:r>
        <w:rPr>
          <w:rFonts w:hint="eastAsia"/>
          <w:sz w:val="24"/>
          <w:szCs w:val="24"/>
        </w:rPr>
        <w:t>4.3.2  进度计划实施措施制定的协同</w:t>
      </w:r>
    </w:p>
    <w:p>
      <w:pPr>
        <w:spacing w:line="400" w:lineRule="exact"/>
        <w:ind w:firstLine="480"/>
        <w:rPr>
          <w:sz w:val="24"/>
          <w:szCs w:val="24"/>
        </w:rPr>
      </w:pPr>
      <w:r>
        <w:rPr>
          <w:rFonts w:hint="eastAsia"/>
          <w:sz w:val="24"/>
          <w:szCs w:val="24"/>
        </w:rPr>
        <w:t>1  总包单位应在分包单位协助下、在材料设备供应商参与下，制定进度计划实施措施，并上报监理单位审核批准。</w:t>
      </w:r>
    </w:p>
    <w:p>
      <w:pPr>
        <w:spacing w:line="400" w:lineRule="exact"/>
        <w:rPr>
          <w:sz w:val="24"/>
          <w:szCs w:val="24"/>
        </w:rPr>
      </w:pPr>
      <w:r>
        <w:rPr>
          <w:rFonts w:hint="eastAsia"/>
          <w:sz w:val="24"/>
          <w:szCs w:val="24"/>
        </w:rPr>
        <w:t>4.3.3  进度计划执行的协同</w:t>
      </w:r>
    </w:p>
    <w:p>
      <w:pPr>
        <w:spacing w:line="400" w:lineRule="exact"/>
        <w:ind w:firstLine="480"/>
        <w:rPr>
          <w:sz w:val="24"/>
          <w:szCs w:val="24"/>
        </w:rPr>
      </w:pPr>
      <w:r>
        <w:rPr>
          <w:rFonts w:hint="eastAsia"/>
          <w:sz w:val="24"/>
          <w:szCs w:val="24"/>
        </w:rPr>
        <w:t>1  总包单位和分包单位应在监理单位监督下执行经审批的进度计划。</w:t>
      </w:r>
    </w:p>
    <w:p>
      <w:pPr>
        <w:spacing w:line="400" w:lineRule="exact"/>
        <w:ind w:firstLine="480"/>
        <w:rPr>
          <w:sz w:val="24"/>
          <w:szCs w:val="24"/>
        </w:rPr>
      </w:pPr>
      <w:r>
        <w:rPr>
          <w:rFonts w:hint="eastAsia"/>
          <w:sz w:val="24"/>
          <w:szCs w:val="24"/>
        </w:rPr>
        <w:t>2  材料设备供应商应按照进度计划时间节点要求及时按质按量提供材料、设备，确保物资供应。</w:t>
      </w:r>
    </w:p>
    <w:p>
      <w:pPr>
        <w:spacing w:line="400" w:lineRule="exact"/>
        <w:ind w:firstLine="480"/>
        <w:rPr>
          <w:sz w:val="24"/>
          <w:szCs w:val="24"/>
        </w:rPr>
      </w:pPr>
      <w:r>
        <w:rPr>
          <w:rFonts w:hint="eastAsia"/>
          <w:sz w:val="24"/>
          <w:szCs w:val="24"/>
        </w:rPr>
        <w:t>3  有特殊进度需求时，设计单位和勘察单位也应及时向总包单位和分包单位提供有助于进度计划执行的信息，及时办理技术核定或设计变更手续。</w:t>
      </w:r>
    </w:p>
    <w:p>
      <w:pPr>
        <w:spacing w:line="400" w:lineRule="exact"/>
        <w:ind w:firstLine="480"/>
        <w:rPr>
          <w:sz w:val="24"/>
          <w:szCs w:val="24"/>
        </w:rPr>
      </w:pPr>
    </w:p>
    <w:p>
      <w:pPr>
        <w:pStyle w:val="3"/>
        <w:spacing w:before="0" w:after="0" w:line="276" w:lineRule="auto"/>
        <w:jc w:val="center"/>
        <w:rPr>
          <w:sz w:val="24"/>
          <w:szCs w:val="24"/>
        </w:rPr>
      </w:pPr>
      <w:bookmarkStart w:id="13" w:name="_Toc451156060"/>
      <w:r>
        <w:rPr>
          <w:rFonts w:hint="eastAsia"/>
          <w:sz w:val="24"/>
          <w:szCs w:val="24"/>
        </w:rPr>
        <w:t>4.4  施工进度计划检查与调整的协同</w:t>
      </w:r>
      <w:bookmarkEnd w:id="13"/>
    </w:p>
    <w:p>
      <w:pPr>
        <w:spacing w:line="400" w:lineRule="exact"/>
        <w:rPr>
          <w:sz w:val="24"/>
          <w:szCs w:val="24"/>
        </w:rPr>
      </w:pPr>
      <w:r>
        <w:rPr>
          <w:rFonts w:hint="eastAsia"/>
          <w:sz w:val="24"/>
          <w:szCs w:val="24"/>
        </w:rPr>
        <w:t>4.4.1  进度计划定期、不定期检查的协同</w:t>
      </w:r>
    </w:p>
    <w:p>
      <w:pPr>
        <w:spacing w:line="400" w:lineRule="exact"/>
        <w:ind w:firstLine="480"/>
        <w:rPr>
          <w:sz w:val="24"/>
          <w:szCs w:val="24"/>
        </w:rPr>
      </w:pPr>
      <w:r>
        <w:rPr>
          <w:rFonts w:hint="eastAsia"/>
          <w:sz w:val="24"/>
          <w:szCs w:val="24"/>
        </w:rPr>
        <w:t>1  总包单位应在监理单位监督下定期或不定期对施工进度计划进行检查。</w:t>
      </w:r>
    </w:p>
    <w:p>
      <w:pPr>
        <w:spacing w:line="400" w:lineRule="exact"/>
        <w:ind w:firstLine="480"/>
        <w:rPr>
          <w:sz w:val="24"/>
          <w:szCs w:val="24"/>
        </w:rPr>
      </w:pPr>
      <w:r>
        <w:rPr>
          <w:rFonts w:hint="eastAsia"/>
          <w:sz w:val="24"/>
          <w:szCs w:val="24"/>
        </w:rPr>
        <w:t>2  分包单位应积极协助总包单位和监理单位完成检查工作。</w:t>
      </w:r>
    </w:p>
    <w:p>
      <w:pPr>
        <w:spacing w:line="400" w:lineRule="exact"/>
        <w:ind w:firstLine="480"/>
        <w:rPr>
          <w:sz w:val="24"/>
          <w:szCs w:val="24"/>
        </w:rPr>
      </w:pPr>
      <w:r>
        <w:rPr>
          <w:rFonts w:hint="eastAsia"/>
          <w:sz w:val="24"/>
          <w:szCs w:val="24"/>
        </w:rPr>
        <w:t>3  材料设备供应商应积极配合总包单位和监理单位完成检查工作。</w:t>
      </w:r>
    </w:p>
    <w:p>
      <w:pPr>
        <w:spacing w:line="400" w:lineRule="exact"/>
        <w:rPr>
          <w:sz w:val="24"/>
          <w:szCs w:val="24"/>
        </w:rPr>
      </w:pPr>
      <w:r>
        <w:rPr>
          <w:rFonts w:hint="eastAsia"/>
          <w:sz w:val="24"/>
          <w:szCs w:val="24"/>
        </w:rPr>
        <w:t>4.4.2  进度管理报告编制的协同</w:t>
      </w:r>
    </w:p>
    <w:p>
      <w:pPr>
        <w:spacing w:line="400" w:lineRule="exact"/>
        <w:ind w:firstLine="480"/>
        <w:rPr>
          <w:sz w:val="24"/>
          <w:szCs w:val="24"/>
        </w:rPr>
      </w:pPr>
      <w:r>
        <w:rPr>
          <w:rFonts w:hint="eastAsia"/>
          <w:sz w:val="24"/>
          <w:szCs w:val="24"/>
        </w:rPr>
        <w:t>1  监理单位应依据检查结果编制施工进度管理报告。</w:t>
      </w:r>
    </w:p>
    <w:p>
      <w:pPr>
        <w:spacing w:line="400" w:lineRule="exact"/>
        <w:ind w:firstLine="480"/>
        <w:rPr>
          <w:sz w:val="24"/>
          <w:szCs w:val="24"/>
        </w:rPr>
      </w:pPr>
      <w:r>
        <w:rPr>
          <w:rFonts w:hint="eastAsia"/>
          <w:sz w:val="24"/>
          <w:szCs w:val="24"/>
        </w:rPr>
        <w:t>2  总包单位应协助监理单位完成进度管理报告的编制工作。</w:t>
      </w:r>
    </w:p>
    <w:p>
      <w:pPr>
        <w:spacing w:line="400" w:lineRule="exact"/>
        <w:ind w:firstLine="480"/>
        <w:rPr>
          <w:sz w:val="24"/>
          <w:szCs w:val="24"/>
        </w:rPr>
      </w:pPr>
      <w:r>
        <w:rPr>
          <w:rFonts w:hint="eastAsia"/>
          <w:sz w:val="24"/>
          <w:szCs w:val="24"/>
        </w:rPr>
        <w:t>3  监理单位应将进度管理报告以周报、月报或季报的形式，上报建设单位审核。</w:t>
      </w:r>
    </w:p>
    <w:p>
      <w:pPr>
        <w:spacing w:line="400" w:lineRule="exact"/>
        <w:rPr>
          <w:sz w:val="24"/>
          <w:szCs w:val="24"/>
        </w:rPr>
      </w:pPr>
      <w:r>
        <w:rPr>
          <w:rFonts w:hint="eastAsia"/>
          <w:sz w:val="24"/>
          <w:szCs w:val="24"/>
        </w:rPr>
        <w:t>4.4.3  进度计划调整的协同</w:t>
      </w:r>
    </w:p>
    <w:p>
      <w:pPr>
        <w:spacing w:line="400" w:lineRule="exact"/>
        <w:ind w:firstLine="480" w:firstLineChars="200"/>
        <w:rPr>
          <w:sz w:val="24"/>
          <w:szCs w:val="24"/>
        </w:rPr>
      </w:pPr>
      <w:r>
        <w:rPr>
          <w:rFonts w:hint="eastAsia"/>
          <w:sz w:val="24"/>
          <w:szCs w:val="24"/>
        </w:rPr>
        <w:t>1  在施工实际进度与计划进度不符情况下，总包单位应结合实际进度情况及进度报告调整进度计划。</w:t>
      </w:r>
    </w:p>
    <w:p>
      <w:pPr>
        <w:spacing w:line="400" w:lineRule="exact"/>
        <w:ind w:firstLine="480" w:firstLineChars="200"/>
        <w:rPr>
          <w:sz w:val="24"/>
          <w:szCs w:val="24"/>
        </w:rPr>
      </w:pPr>
      <w:r>
        <w:rPr>
          <w:rFonts w:hint="eastAsia"/>
          <w:sz w:val="24"/>
          <w:szCs w:val="24"/>
        </w:rPr>
        <w:t>2  在进度计划调整过程中，分包单位、材料设备供应商和设计单位应协助总包单位进行进度计划调整。</w:t>
      </w:r>
    </w:p>
    <w:p>
      <w:pPr>
        <w:ind w:firstLine="480" w:firstLineChars="200"/>
        <w:rPr>
          <w:sz w:val="24"/>
          <w:szCs w:val="24"/>
        </w:rPr>
      </w:pPr>
      <w:r>
        <w:rPr>
          <w:rFonts w:hint="eastAsia"/>
          <w:sz w:val="24"/>
          <w:szCs w:val="24"/>
        </w:rPr>
        <w:t>3  总包单位应将调整后的进度计划上报建设单位和监理单位审核批准。</w:t>
      </w:r>
    </w:p>
    <w:p>
      <w:pPr>
        <w:ind w:firstLine="432" w:firstLineChars="180"/>
        <w:jc w:val="left"/>
        <w:rPr>
          <w:b/>
          <w:bCs/>
          <w:sz w:val="28"/>
          <w:szCs w:val="28"/>
        </w:rPr>
        <w:sectPr>
          <w:pgSz w:w="11906" w:h="16838"/>
          <w:pgMar w:top="1440" w:right="1800" w:bottom="1440" w:left="1800" w:header="851" w:footer="992" w:gutter="0"/>
          <w:cols w:space="720" w:num="1"/>
          <w:docGrid w:type="lines" w:linePitch="312" w:charSpace="0"/>
        </w:sectPr>
      </w:pPr>
      <w:r>
        <w:rPr>
          <w:rFonts w:hint="eastAsia"/>
          <w:sz w:val="24"/>
          <w:szCs w:val="24"/>
        </w:rPr>
        <w:t>4  总包单位应将建设单位和监理单位审核后的进度计划向各参与方做好交底。</w:t>
      </w:r>
    </w:p>
    <w:p>
      <w:pPr>
        <w:pStyle w:val="2"/>
        <w:spacing w:before="0" w:after="0" w:line="240" w:lineRule="auto"/>
        <w:jc w:val="center"/>
        <w:rPr>
          <w:sz w:val="28"/>
          <w:szCs w:val="28"/>
        </w:rPr>
      </w:pPr>
      <w:bookmarkStart w:id="14" w:name="_Toc451156061"/>
      <w:r>
        <w:rPr>
          <w:rFonts w:hint="eastAsia"/>
          <w:sz w:val="28"/>
          <w:szCs w:val="28"/>
        </w:rPr>
        <w:t>5   建筑工程施工成本管理协同</w:t>
      </w:r>
      <w:bookmarkEnd w:id="14"/>
    </w:p>
    <w:p>
      <w:pPr>
        <w:rPr>
          <w:sz w:val="24"/>
          <w:szCs w:val="24"/>
        </w:rPr>
      </w:pPr>
    </w:p>
    <w:p>
      <w:pPr>
        <w:pStyle w:val="3"/>
        <w:spacing w:before="0" w:after="0" w:line="240" w:lineRule="auto"/>
        <w:jc w:val="center"/>
        <w:rPr>
          <w:sz w:val="24"/>
          <w:szCs w:val="24"/>
        </w:rPr>
      </w:pPr>
      <w:bookmarkStart w:id="15" w:name="_Toc451156062"/>
      <w:r>
        <w:rPr>
          <w:rFonts w:hint="eastAsia"/>
          <w:sz w:val="24"/>
          <w:szCs w:val="24"/>
        </w:rPr>
        <w:t>5.1  一般规定</w:t>
      </w:r>
      <w:bookmarkEnd w:id="15"/>
    </w:p>
    <w:p>
      <w:pPr>
        <w:rPr>
          <w:sz w:val="24"/>
          <w:szCs w:val="24"/>
        </w:rPr>
      </w:pPr>
      <w:r>
        <w:rPr>
          <w:rFonts w:hint="eastAsia"/>
          <w:sz w:val="24"/>
          <w:szCs w:val="24"/>
        </w:rPr>
        <w:t>5.1.1  建筑工程施工的主要参与方应在保证工期和质量要求的情况下，切实做好建筑工程施工成本管理协同，把成本和投资控制在计划范围内，并进一步寻求最大程度的成本节约和投资节约。</w:t>
      </w:r>
    </w:p>
    <w:p>
      <w:pPr>
        <w:rPr>
          <w:sz w:val="24"/>
          <w:szCs w:val="24"/>
        </w:rPr>
      </w:pPr>
      <w:r>
        <w:rPr>
          <w:rFonts w:hint="eastAsia"/>
          <w:sz w:val="24"/>
          <w:szCs w:val="24"/>
        </w:rPr>
        <w:t>5.1.2  建筑工程施工成本管理协同，应包括如下内容：</w:t>
      </w:r>
    </w:p>
    <w:p>
      <w:pPr>
        <w:ind w:firstLine="480" w:firstLineChars="200"/>
        <w:rPr>
          <w:sz w:val="24"/>
          <w:szCs w:val="24"/>
        </w:rPr>
      </w:pPr>
      <w:r>
        <w:rPr>
          <w:rFonts w:hint="eastAsia"/>
          <w:sz w:val="24"/>
          <w:szCs w:val="24"/>
        </w:rPr>
        <w:t>1  合同价款约定的协同。包括实行招标的工程合同价款约定和不实行招标的工程合同价款的约定、合同条款的约定事项等。</w:t>
      </w:r>
    </w:p>
    <w:p>
      <w:pPr>
        <w:ind w:firstLine="480" w:firstLineChars="200"/>
        <w:rPr>
          <w:sz w:val="24"/>
          <w:szCs w:val="24"/>
        </w:rPr>
      </w:pPr>
      <w:r>
        <w:rPr>
          <w:rFonts w:hint="eastAsia"/>
          <w:sz w:val="24"/>
          <w:szCs w:val="24"/>
        </w:rPr>
        <w:t>2  工程计量的协同。包括单价合同工程计量的协同、总价合同工程计量的协同。</w:t>
      </w:r>
    </w:p>
    <w:p>
      <w:pPr>
        <w:ind w:firstLine="480" w:firstLineChars="200"/>
        <w:rPr>
          <w:sz w:val="24"/>
          <w:szCs w:val="24"/>
        </w:rPr>
      </w:pPr>
      <w:r>
        <w:rPr>
          <w:rFonts w:hint="eastAsia"/>
          <w:sz w:val="24"/>
          <w:szCs w:val="24"/>
        </w:rPr>
        <w:t>3  合同价款调整的协同。包括合同价款调整的事项、合同价款的调整程序、现场签证的协同等。</w:t>
      </w:r>
    </w:p>
    <w:p>
      <w:pPr>
        <w:ind w:firstLine="480" w:firstLineChars="200"/>
        <w:rPr>
          <w:sz w:val="24"/>
          <w:szCs w:val="24"/>
        </w:rPr>
      </w:pPr>
      <w:r>
        <w:rPr>
          <w:rFonts w:hint="eastAsia"/>
          <w:sz w:val="24"/>
          <w:szCs w:val="24"/>
        </w:rPr>
        <w:t>4  合同价款期中支付的协同。包括预付款支付的协同、进度款支付的协同。</w:t>
      </w:r>
    </w:p>
    <w:p>
      <w:pPr>
        <w:ind w:firstLine="480" w:firstLineChars="200"/>
        <w:rPr>
          <w:sz w:val="24"/>
          <w:szCs w:val="24"/>
        </w:rPr>
      </w:pPr>
      <w:r>
        <w:rPr>
          <w:rFonts w:hint="eastAsia"/>
          <w:sz w:val="24"/>
          <w:szCs w:val="24"/>
        </w:rPr>
        <w:t>5  竣工结算与支付的协同。包括竣工结算的协同、竣工结算款支付的协同、质量保证金的协同、最终结清的协同等。</w:t>
      </w:r>
    </w:p>
    <w:p>
      <w:pPr>
        <w:spacing w:line="276" w:lineRule="auto"/>
        <w:rPr>
          <w:sz w:val="24"/>
          <w:szCs w:val="24"/>
        </w:rPr>
      </w:pPr>
      <w:r>
        <w:rPr>
          <w:rFonts w:hint="eastAsia"/>
          <w:sz w:val="24"/>
          <w:szCs w:val="24"/>
        </w:rPr>
        <w:t>5.1.3  建筑工程施工成本管理各协同事项中相关方的角色可参考表5.1.3给出的建筑工程成本协同管理责任矩阵。</w:t>
      </w:r>
    </w:p>
    <w:p>
      <w:pPr>
        <w:jc w:val="center"/>
        <w:rPr>
          <w:b/>
          <w:szCs w:val="21"/>
        </w:rPr>
      </w:pPr>
      <w:r>
        <w:rPr>
          <w:rFonts w:hint="eastAsia"/>
          <w:b/>
          <w:szCs w:val="21"/>
        </w:rPr>
        <w:t>表5.1.3  建筑工程施工成本协同管理</w:t>
      </w:r>
      <w:r>
        <w:rPr>
          <w:b/>
          <w:szCs w:val="21"/>
        </w:rPr>
        <w:t>责任矩阵</w:t>
      </w:r>
    </w:p>
    <w:tbl>
      <w:tblPr>
        <w:tblStyle w:val="16"/>
        <w:tblW w:w="837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1077"/>
        <w:gridCol w:w="2098"/>
        <w:gridCol w:w="661"/>
        <w:gridCol w:w="567"/>
        <w:gridCol w:w="567"/>
        <w:gridCol w:w="567"/>
        <w:gridCol w:w="567"/>
        <w:gridCol w:w="567"/>
        <w:gridCol w:w="567"/>
        <w:gridCol w:w="567"/>
        <w:gridCol w:w="5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c>
          <w:tcPr>
            <w:tcW w:w="3175" w:type="dxa"/>
            <w:gridSpan w:val="2"/>
            <w:vMerge w:val="restart"/>
            <w:vAlign w:val="center"/>
          </w:tcPr>
          <w:p>
            <w:pPr>
              <w:jc w:val="center"/>
              <w:rPr>
                <w:b/>
                <w:sz w:val="18"/>
                <w:szCs w:val="18"/>
              </w:rPr>
            </w:pPr>
            <w:r>
              <w:rPr>
                <w:rFonts w:hint="eastAsia"/>
                <w:b/>
                <w:sz w:val="18"/>
                <w:szCs w:val="18"/>
              </w:rPr>
              <w:t>协同内容</w:t>
            </w:r>
          </w:p>
        </w:tc>
        <w:tc>
          <w:tcPr>
            <w:tcW w:w="5197" w:type="dxa"/>
            <w:gridSpan w:val="9"/>
            <w:vAlign w:val="center"/>
          </w:tcPr>
          <w:p>
            <w:pPr>
              <w:jc w:val="center"/>
              <w:rPr>
                <w:b/>
                <w:sz w:val="18"/>
                <w:szCs w:val="18"/>
              </w:rPr>
            </w:pPr>
            <w:r>
              <w:rPr>
                <w:rFonts w:hint="eastAsia"/>
                <w:b/>
                <w:sz w:val="18"/>
                <w:szCs w:val="18"/>
              </w:rPr>
              <w:t>协同主体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c>
          <w:tcPr>
            <w:tcW w:w="3175" w:type="dxa"/>
            <w:gridSpan w:val="2"/>
            <w:vMerge w:val="continue"/>
            <w:vAlign w:val="center"/>
          </w:tcPr>
          <w:p>
            <w:pPr>
              <w:rPr>
                <w:b/>
                <w:sz w:val="18"/>
                <w:szCs w:val="18"/>
              </w:rPr>
            </w:pPr>
          </w:p>
        </w:tc>
        <w:tc>
          <w:tcPr>
            <w:tcW w:w="661" w:type="dxa"/>
            <w:vMerge w:val="restart"/>
            <w:vAlign w:val="center"/>
          </w:tcPr>
          <w:p>
            <w:pPr>
              <w:jc w:val="center"/>
              <w:rPr>
                <w:b/>
                <w:sz w:val="18"/>
                <w:szCs w:val="18"/>
              </w:rPr>
            </w:pPr>
            <w:r>
              <w:rPr>
                <w:rFonts w:hint="eastAsia"/>
                <w:b/>
                <w:sz w:val="18"/>
                <w:szCs w:val="18"/>
              </w:rPr>
              <w:t>建设</w:t>
            </w:r>
          </w:p>
          <w:p>
            <w:pPr>
              <w:jc w:val="center"/>
              <w:rPr>
                <w:b/>
                <w:sz w:val="18"/>
                <w:szCs w:val="18"/>
              </w:rPr>
            </w:pPr>
            <w:r>
              <w:rPr>
                <w:rFonts w:hint="eastAsia"/>
                <w:b/>
                <w:sz w:val="18"/>
                <w:szCs w:val="18"/>
              </w:rPr>
              <w:t>单位</w:t>
            </w:r>
          </w:p>
        </w:tc>
        <w:tc>
          <w:tcPr>
            <w:tcW w:w="567" w:type="dxa"/>
            <w:vMerge w:val="restart"/>
            <w:vAlign w:val="center"/>
          </w:tcPr>
          <w:p>
            <w:pPr>
              <w:jc w:val="center"/>
              <w:rPr>
                <w:b/>
                <w:sz w:val="18"/>
                <w:szCs w:val="18"/>
              </w:rPr>
            </w:pPr>
            <w:r>
              <w:rPr>
                <w:rFonts w:hint="eastAsia"/>
                <w:b/>
                <w:sz w:val="18"/>
                <w:szCs w:val="18"/>
              </w:rPr>
              <w:t>勘察</w:t>
            </w:r>
          </w:p>
          <w:p>
            <w:pPr>
              <w:jc w:val="center"/>
              <w:rPr>
                <w:b/>
                <w:sz w:val="18"/>
                <w:szCs w:val="18"/>
              </w:rPr>
            </w:pPr>
            <w:r>
              <w:rPr>
                <w:rFonts w:hint="eastAsia"/>
                <w:b/>
                <w:sz w:val="18"/>
                <w:szCs w:val="18"/>
              </w:rPr>
              <w:t>单位</w:t>
            </w:r>
          </w:p>
        </w:tc>
        <w:tc>
          <w:tcPr>
            <w:tcW w:w="567" w:type="dxa"/>
            <w:vMerge w:val="restart"/>
            <w:vAlign w:val="center"/>
          </w:tcPr>
          <w:p>
            <w:pPr>
              <w:jc w:val="center"/>
              <w:rPr>
                <w:b/>
                <w:sz w:val="18"/>
                <w:szCs w:val="18"/>
              </w:rPr>
            </w:pPr>
            <w:r>
              <w:rPr>
                <w:rFonts w:hint="eastAsia"/>
                <w:b/>
                <w:sz w:val="18"/>
                <w:szCs w:val="18"/>
              </w:rPr>
              <w:t>设计</w:t>
            </w:r>
          </w:p>
          <w:p>
            <w:pPr>
              <w:jc w:val="center"/>
              <w:rPr>
                <w:b/>
                <w:sz w:val="18"/>
                <w:szCs w:val="18"/>
              </w:rPr>
            </w:pPr>
            <w:r>
              <w:rPr>
                <w:rFonts w:hint="eastAsia"/>
                <w:b/>
                <w:sz w:val="18"/>
                <w:szCs w:val="18"/>
              </w:rPr>
              <w:t>单位</w:t>
            </w:r>
          </w:p>
        </w:tc>
        <w:tc>
          <w:tcPr>
            <w:tcW w:w="1134" w:type="dxa"/>
            <w:gridSpan w:val="2"/>
            <w:vAlign w:val="center"/>
          </w:tcPr>
          <w:p>
            <w:pPr>
              <w:jc w:val="center"/>
              <w:rPr>
                <w:b/>
                <w:sz w:val="18"/>
                <w:szCs w:val="18"/>
              </w:rPr>
            </w:pPr>
            <w:r>
              <w:rPr>
                <w:rFonts w:hint="eastAsia"/>
                <w:b/>
                <w:sz w:val="18"/>
                <w:szCs w:val="18"/>
              </w:rPr>
              <w:t>施工单位</w:t>
            </w:r>
          </w:p>
        </w:tc>
        <w:tc>
          <w:tcPr>
            <w:tcW w:w="567" w:type="dxa"/>
            <w:vMerge w:val="restart"/>
            <w:vAlign w:val="center"/>
          </w:tcPr>
          <w:p>
            <w:pPr>
              <w:jc w:val="center"/>
              <w:rPr>
                <w:b/>
                <w:sz w:val="18"/>
                <w:szCs w:val="18"/>
              </w:rPr>
            </w:pPr>
            <w:r>
              <w:rPr>
                <w:rFonts w:hint="eastAsia"/>
                <w:b/>
                <w:sz w:val="18"/>
                <w:szCs w:val="18"/>
              </w:rPr>
              <w:t>监理单位</w:t>
            </w:r>
          </w:p>
        </w:tc>
        <w:tc>
          <w:tcPr>
            <w:tcW w:w="567" w:type="dxa"/>
            <w:vMerge w:val="restart"/>
            <w:vAlign w:val="center"/>
          </w:tcPr>
          <w:p>
            <w:pPr>
              <w:spacing w:line="200" w:lineRule="exact"/>
              <w:jc w:val="center"/>
              <w:rPr>
                <w:b/>
                <w:sz w:val="18"/>
                <w:szCs w:val="18"/>
              </w:rPr>
            </w:pPr>
            <w:r>
              <w:rPr>
                <w:rFonts w:hint="eastAsia"/>
                <w:b/>
                <w:sz w:val="18"/>
                <w:szCs w:val="18"/>
              </w:rPr>
              <w:t>材料设备供应单位</w:t>
            </w:r>
          </w:p>
        </w:tc>
        <w:tc>
          <w:tcPr>
            <w:tcW w:w="567" w:type="dxa"/>
            <w:vMerge w:val="restart"/>
            <w:vAlign w:val="center"/>
          </w:tcPr>
          <w:p>
            <w:pPr>
              <w:jc w:val="center"/>
              <w:rPr>
                <w:b/>
                <w:sz w:val="18"/>
                <w:szCs w:val="18"/>
              </w:rPr>
            </w:pPr>
            <w:r>
              <w:rPr>
                <w:rFonts w:hint="eastAsia"/>
                <w:b/>
                <w:sz w:val="18"/>
                <w:szCs w:val="18"/>
              </w:rPr>
              <w:t>政府</w:t>
            </w:r>
          </w:p>
          <w:p>
            <w:pPr>
              <w:jc w:val="center"/>
              <w:rPr>
                <w:b/>
                <w:sz w:val="18"/>
                <w:szCs w:val="18"/>
              </w:rPr>
            </w:pPr>
            <w:r>
              <w:rPr>
                <w:rFonts w:hint="eastAsia"/>
                <w:b/>
                <w:sz w:val="18"/>
                <w:szCs w:val="18"/>
              </w:rPr>
              <w:t>部门</w:t>
            </w:r>
          </w:p>
        </w:tc>
        <w:tc>
          <w:tcPr>
            <w:tcW w:w="567" w:type="dxa"/>
            <w:vMerge w:val="restart"/>
            <w:vAlign w:val="center"/>
          </w:tcPr>
          <w:p>
            <w:pPr>
              <w:jc w:val="center"/>
              <w:rPr>
                <w:b/>
                <w:sz w:val="18"/>
                <w:szCs w:val="18"/>
              </w:rPr>
            </w:pPr>
            <w:r>
              <w:rPr>
                <w:rFonts w:hint="eastAsia"/>
                <w:b/>
                <w:sz w:val="18"/>
                <w:szCs w:val="18"/>
              </w:rPr>
              <w:t>检测</w:t>
            </w:r>
          </w:p>
          <w:p>
            <w:pPr>
              <w:jc w:val="center"/>
              <w:rPr>
                <w:b/>
                <w:sz w:val="18"/>
                <w:szCs w:val="18"/>
              </w:rPr>
            </w:pPr>
            <w:r>
              <w:rPr>
                <w:rFonts w:hint="eastAsia"/>
                <w:b/>
                <w:sz w:val="18"/>
                <w:szCs w:val="18"/>
              </w:rPr>
              <w:t>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c>
          <w:tcPr>
            <w:tcW w:w="3175" w:type="dxa"/>
            <w:gridSpan w:val="2"/>
            <w:vMerge w:val="continue"/>
            <w:vAlign w:val="center"/>
          </w:tcPr>
          <w:p>
            <w:pPr>
              <w:rPr>
                <w:b/>
                <w:sz w:val="18"/>
                <w:szCs w:val="18"/>
              </w:rPr>
            </w:pPr>
          </w:p>
        </w:tc>
        <w:tc>
          <w:tcPr>
            <w:tcW w:w="661" w:type="dxa"/>
            <w:vMerge w:val="continue"/>
            <w:vAlign w:val="center"/>
          </w:tcPr>
          <w:p>
            <w:pPr>
              <w:jc w:val="center"/>
              <w:rPr>
                <w:b/>
                <w:sz w:val="18"/>
                <w:szCs w:val="18"/>
              </w:rPr>
            </w:pPr>
          </w:p>
        </w:tc>
        <w:tc>
          <w:tcPr>
            <w:tcW w:w="567" w:type="dxa"/>
            <w:vMerge w:val="continue"/>
            <w:vAlign w:val="center"/>
          </w:tcPr>
          <w:p>
            <w:pPr>
              <w:jc w:val="center"/>
              <w:rPr>
                <w:b/>
                <w:sz w:val="18"/>
                <w:szCs w:val="18"/>
              </w:rPr>
            </w:pPr>
          </w:p>
        </w:tc>
        <w:tc>
          <w:tcPr>
            <w:tcW w:w="567" w:type="dxa"/>
            <w:vMerge w:val="continue"/>
            <w:vAlign w:val="center"/>
          </w:tcPr>
          <w:p>
            <w:pPr>
              <w:jc w:val="center"/>
              <w:rPr>
                <w:b/>
                <w:sz w:val="18"/>
                <w:szCs w:val="18"/>
              </w:rPr>
            </w:pPr>
          </w:p>
        </w:tc>
        <w:tc>
          <w:tcPr>
            <w:tcW w:w="567" w:type="dxa"/>
            <w:vAlign w:val="center"/>
          </w:tcPr>
          <w:p>
            <w:pPr>
              <w:jc w:val="center"/>
              <w:rPr>
                <w:b/>
                <w:sz w:val="18"/>
                <w:szCs w:val="18"/>
              </w:rPr>
            </w:pPr>
            <w:r>
              <w:rPr>
                <w:rFonts w:hint="eastAsia"/>
                <w:b/>
                <w:sz w:val="18"/>
                <w:szCs w:val="18"/>
              </w:rPr>
              <w:t>总包</w:t>
            </w:r>
          </w:p>
        </w:tc>
        <w:tc>
          <w:tcPr>
            <w:tcW w:w="567" w:type="dxa"/>
            <w:vAlign w:val="center"/>
          </w:tcPr>
          <w:p>
            <w:pPr>
              <w:jc w:val="center"/>
              <w:rPr>
                <w:b/>
                <w:sz w:val="18"/>
                <w:szCs w:val="18"/>
              </w:rPr>
            </w:pPr>
            <w:r>
              <w:rPr>
                <w:rFonts w:hint="eastAsia"/>
                <w:b/>
                <w:sz w:val="18"/>
                <w:szCs w:val="18"/>
              </w:rPr>
              <w:t>分包</w:t>
            </w:r>
          </w:p>
        </w:tc>
        <w:tc>
          <w:tcPr>
            <w:tcW w:w="567" w:type="dxa"/>
            <w:vMerge w:val="continue"/>
            <w:vAlign w:val="center"/>
          </w:tcPr>
          <w:p>
            <w:pPr>
              <w:jc w:val="center"/>
              <w:rPr>
                <w:b/>
                <w:sz w:val="18"/>
                <w:szCs w:val="18"/>
              </w:rPr>
            </w:pPr>
          </w:p>
        </w:tc>
        <w:tc>
          <w:tcPr>
            <w:tcW w:w="567" w:type="dxa"/>
            <w:vMerge w:val="continue"/>
            <w:vAlign w:val="center"/>
          </w:tcPr>
          <w:p>
            <w:pPr>
              <w:jc w:val="center"/>
              <w:rPr>
                <w:b/>
                <w:sz w:val="18"/>
                <w:szCs w:val="18"/>
              </w:rPr>
            </w:pPr>
          </w:p>
        </w:tc>
        <w:tc>
          <w:tcPr>
            <w:tcW w:w="567" w:type="dxa"/>
            <w:vMerge w:val="continue"/>
            <w:vAlign w:val="center"/>
          </w:tcPr>
          <w:p>
            <w:pPr>
              <w:jc w:val="center"/>
              <w:rPr>
                <w:b/>
                <w:sz w:val="18"/>
                <w:szCs w:val="18"/>
              </w:rPr>
            </w:pPr>
          </w:p>
        </w:tc>
        <w:tc>
          <w:tcPr>
            <w:tcW w:w="567" w:type="dxa"/>
            <w:vMerge w:val="continue"/>
            <w:vAlign w:val="center"/>
          </w:tcPr>
          <w:p>
            <w:pPr>
              <w:jc w:val="center"/>
              <w:rPr>
                <w:b/>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c>
          <w:tcPr>
            <w:tcW w:w="3175" w:type="dxa"/>
            <w:gridSpan w:val="2"/>
            <w:vAlign w:val="center"/>
          </w:tcPr>
          <w:p>
            <w:pPr>
              <w:rPr>
                <w:b/>
                <w:sz w:val="18"/>
                <w:szCs w:val="18"/>
              </w:rPr>
            </w:pPr>
            <w:r>
              <w:rPr>
                <w:rFonts w:hint="eastAsia"/>
                <w:sz w:val="18"/>
                <w:szCs w:val="18"/>
              </w:rPr>
              <w:t>合同价款约定的协同</w:t>
            </w:r>
          </w:p>
        </w:tc>
        <w:tc>
          <w:tcPr>
            <w:tcW w:w="661" w:type="dxa"/>
            <w:vAlign w:val="center"/>
          </w:tcPr>
          <w:p>
            <w:pPr>
              <w:jc w:val="center"/>
              <w:rPr>
                <w:b/>
                <w:sz w:val="18"/>
                <w:szCs w:val="18"/>
              </w:rPr>
            </w:pPr>
            <w:r>
              <w:rPr>
                <w:rFonts w:hint="eastAsia" w:ascii="黑体" w:hAnsi="黑体" w:eastAsia="黑体"/>
                <w:color w:val="000000"/>
                <w:sz w:val="18"/>
                <w:szCs w:val="18"/>
              </w:rPr>
              <w:t>■</w:t>
            </w:r>
          </w:p>
        </w:tc>
        <w:tc>
          <w:tcPr>
            <w:tcW w:w="567" w:type="dxa"/>
            <w:vAlign w:val="center"/>
          </w:tcPr>
          <w:p>
            <w:pPr>
              <w:jc w:val="center"/>
              <w:rPr>
                <w:b/>
                <w:sz w:val="18"/>
                <w:szCs w:val="18"/>
              </w:rPr>
            </w:pPr>
            <w:r>
              <w:rPr>
                <w:rFonts w:hint="eastAsia" w:ascii="黑体" w:hAnsi="黑体" w:eastAsia="黑体"/>
                <w:color w:val="000000"/>
                <w:sz w:val="18"/>
                <w:szCs w:val="18"/>
              </w:rPr>
              <w:t>★</w:t>
            </w:r>
          </w:p>
        </w:tc>
        <w:tc>
          <w:tcPr>
            <w:tcW w:w="567" w:type="dxa"/>
            <w:vAlign w:val="center"/>
          </w:tcPr>
          <w:p>
            <w:pPr>
              <w:jc w:val="center"/>
              <w:rPr>
                <w:b/>
                <w:sz w:val="18"/>
                <w:szCs w:val="18"/>
              </w:rPr>
            </w:pPr>
            <w:r>
              <w:rPr>
                <w:rFonts w:hint="eastAsia" w:ascii="黑体" w:hAnsi="黑体" w:eastAsia="黑体"/>
                <w:color w:val="000000"/>
                <w:sz w:val="18"/>
                <w:szCs w:val="18"/>
              </w:rPr>
              <w:t>★</w:t>
            </w:r>
          </w:p>
        </w:tc>
        <w:tc>
          <w:tcPr>
            <w:tcW w:w="567" w:type="dxa"/>
            <w:vAlign w:val="center"/>
          </w:tcPr>
          <w:p>
            <w:pPr>
              <w:jc w:val="center"/>
              <w:rPr>
                <w:b/>
                <w:sz w:val="18"/>
                <w:szCs w:val="18"/>
              </w:rPr>
            </w:pPr>
            <w:r>
              <w:rPr>
                <w:rFonts w:hint="eastAsia" w:ascii="黑体" w:hAnsi="黑体" w:eastAsia="黑体"/>
                <w:color w:val="000000"/>
                <w:sz w:val="18"/>
                <w:szCs w:val="18"/>
              </w:rPr>
              <w:t>△</w:t>
            </w:r>
          </w:p>
        </w:tc>
        <w:tc>
          <w:tcPr>
            <w:tcW w:w="567" w:type="dxa"/>
            <w:vAlign w:val="center"/>
          </w:tcPr>
          <w:p>
            <w:pPr>
              <w:jc w:val="center"/>
              <w:rPr>
                <w:b/>
                <w:sz w:val="18"/>
                <w:szCs w:val="18"/>
              </w:rPr>
            </w:pPr>
            <w:r>
              <w:rPr>
                <w:rFonts w:hint="eastAsia" w:ascii="黑体" w:hAnsi="黑体" w:eastAsia="黑体"/>
                <w:color w:val="000000"/>
                <w:sz w:val="18"/>
                <w:szCs w:val="18"/>
              </w:rPr>
              <w:t>△</w:t>
            </w:r>
          </w:p>
        </w:tc>
        <w:tc>
          <w:tcPr>
            <w:tcW w:w="567" w:type="dxa"/>
            <w:vAlign w:val="center"/>
          </w:tcPr>
          <w:p>
            <w:pPr>
              <w:jc w:val="center"/>
              <w:rPr>
                <w:b/>
                <w:sz w:val="18"/>
                <w:szCs w:val="18"/>
              </w:rPr>
            </w:pPr>
            <w:r>
              <w:rPr>
                <w:rFonts w:hint="eastAsia" w:ascii="黑体" w:hAnsi="黑体" w:eastAsia="黑体"/>
                <w:color w:val="000000"/>
                <w:sz w:val="18"/>
                <w:szCs w:val="18"/>
              </w:rPr>
              <w:t>★</w:t>
            </w:r>
          </w:p>
        </w:tc>
        <w:tc>
          <w:tcPr>
            <w:tcW w:w="567" w:type="dxa"/>
            <w:vAlign w:val="center"/>
          </w:tcPr>
          <w:p>
            <w:pPr>
              <w:jc w:val="center"/>
              <w:rPr>
                <w:b/>
                <w:sz w:val="18"/>
                <w:szCs w:val="18"/>
              </w:rPr>
            </w:pPr>
            <w:r>
              <w:rPr>
                <w:rFonts w:hint="eastAsia" w:ascii="黑体" w:hAnsi="黑体" w:eastAsia="黑体"/>
                <w:color w:val="000000"/>
                <w:sz w:val="18"/>
                <w:szCs w:val="18"/>
              </w:rPr>
              <w:t>△</w:t>
            </w:r>
          </w:p>
        </w:tc>
        <w:tc>
          <w:tcPr>
            <w:tcW w:w="567" w:type="dxa"/>
            <w:vAlign w:val="center"/>
          </w:tcPr>
          <w:p>
            <w:pPr>
              <w:jc w:val="center"/>
              <w:rPr>
                <w:b/>
                <w:sz w:val="18"/>
                <w:szCs w:val="18"/>
              </w:rPr>
            </w:pPr>
            <w:r>
              <w:rPr>
                <w:rFonts w:hint="eastAsia" w:ascii="黑体" w:hAnsi="黑体" w:eastAsia="黑体"/>
                <w:color w:val="000000"/>
                <w:sz w:val="18"/>
                <w:szCs w:val="18"/>
              </w:rPr>
              <w:t>○</w:t>
            </w:r>
          </w:p>
        </w:tc>
        <w:tc>
          <w:tcPr>
            <w:tcW w:w="567" w:type="dxa"/>
            <w:vAlign w:val="center"/>
          </w:tcPr>
          <w:p>
            <w:pPr>
              <w:jc w:val="center"/>
              <w:rPr>
                <w:b/>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c>
          <w:tcPr>
            <w:tcW w:w="1077" w:type="dxa"/>
            <w:vMerge w:val="restart"/>
            <w:vAlign w:val="center"/>
          </w:tcPr>
          <w:p>
            <w:pPr>
              <w:rPr>
                <w:b/>
                <w:sz w:val="18"/>
                <w:szCs w:val="18"/>
              </w:rPr>
            </w:pPr>
            <w:r>
              <w:rPr>
                <w:rFonts w:hint="eastAsia"/>
                <w:sz w:val="18"/>
                <w:szCs w:val="18"/>
              </w:rPr>
              <w:t>工程计量的协同</w:t>
            </w:r>
          </w:p>
        </w:tc>
        <w:tc>
          <w:tcPr>
            <w:tcW w:w="2098" w:type="dxa"/>
            <w:vAlign w:val="center"/>
          </w:tcPr>
          <w:p>
            <w:pPr>
              <w:rPr>
                <w:b/>
                <w:sz w:val="18"/>
                <w:szCs w:val="18"/>
              </w:rPr>
            </w:pPr>
            <w:r>
              <w:rPr>
                <w:rFonts w:hint="eastAsia"/>
                <w:sz w:val="18"/>
                <w:szCs w:val="18"/>
              </w:rPr>
              <w:t>单价合同工程计量的协同</w:t>
            </w:r>
          </w:p>
        </w:tc>
        <w:tc>
          <w:tcPr>
            <w:tcW w:w="661" w:type="dxa"/>
            <w:vAlign w:val="center"/>
          </w:tcPr>
          <w:p>
            <w:pPr>
              <w:jc w:val="center"/>
              <w:rPr>
                <w:b/>
                <w:sz w:val="18"/>
                <w:szCs w:val="18"/>
              </w:rPr>
            </w:pPr>
            <w:r>
              <w:rPr>
                <w:rFonts w:hint="eastAsia" w:ascii="黑体" w:hAnsi="黑体" w:eastAsia="黑体"/>
                <w:color w:val="000000"/>
                <w:sz w:val="18"/>
                <w:szCs w:val="18"/>
              </w:rPr>
              <w:t>◇</w:t>
            </w:r>
          </w:p>
        </w:tc>
        <w:tc>
          <w:tcPr>
            <w:tcW w:w="567" w:type="dxa"/>
            <w:vAlign w:val="center"/>
          </w:tcPr>
          <w:p>
            <w:pPr>
              <w:jc w:val="center"/>
              <w:rPr>
                <w:b/>
                <w:sz w:val="18"/>
                <w:szCs w:val="18"/>
              </w:rPr>
            </w:pPr>
            <w:r>
              <w:rPr>
                <w:rFonts w:hint="eastAsia" w:ascii="黑体" w:hAnsi="黑体" w:eastAsia="黑体"/>
                <w:color w:val="000000"/>
                <w:sz w:val="18"/>
                <w:szCs w:val="18"/>
              </w:rPr>
              <w:t>★</w:t>
            </w:r>
          </w:p>
        </w:tc>
        <w:tc>
          <w:tcPr>
            <w:tcW w:w="567" w:type="dxa"/>
            <w:vAlign w:val="center"/>
          </w:tcPr>
          <w:p>
            <w:pPr>
              <w:jc w:val="center"/>
              <w:rPr>
                <w:b/>
                <w:sz w:val="18"/>
                <w:szCs w:val="18"/>
              </w:rPr>
            </w:pPr>
            <w:r>
              <w:rPr>
                <w:rFonts w:hint="eastAsia" w:ascii="黑体" w:hAnsi="黑体" w:eastAsia="黑体"/>
                <w:color w:val="000000"/>
                <w:sz w:val="18"/>
                <w:szCs w:val="18"/>
              </w:rPr>
              <w:t>★</w:t>
            </w:r>
          </w:p>
        </w:tc>
        <w:tc>
          <w:tcPr>
            <w:tcW w:w="567" w:type="dxa"/>
            <w:vAlign w:val="center"/>
          </w:tcPr>
          <w:p>
            <w:pPr>
              <w:jc w:val="center"/>
              <w:rPr>
                <w:b/>
                <w:sz w:val="18"/>
                <w:szCs w:val="18"/>
              </w:rPr>
            </w:pPr>
            <w:r>
              <w:rPr>
                <w:rFonts w:hint="eastAsia" w:ascii="黑体" w:hAnsi="黑体" w:eastAsia="黑体"/>
                <w:color w:val="000000"/>
                <w:sz w:val="18"/>
                <w:szCs w:val="18"/>
              </w:rPr>
              <w:t>■</w:t>
            </w:r>
          </w:p>
        </w:tc>
        <w:tc>
          <w:tcPr>
            <w:tcW w:w="567" w:type="dxa"/>
            <w:vAlign w:val="center"/>
          </w:tcPr>
          <w:p>
            <w:pPr>
              <w:jc w:val="center"/>
              <w:rPr>
                <w:b/>
                <w:sz w:val="18"/>
                <w:szCs w:val="18"/>
              </w:rPr>
            </w:pPr>
            <w:r>
              <w:rPr>
                <w:rFonts w:hint="eastAsia" w:ascii="黑体" w:hAnsi="黑体" w:eastAsia="黑体"/>
                <w:color w:val="000000"/>
                <w:sz w:val="18"/>
                <w:szCs w:val="18"/>
              </w:rPr>
              <w:t>△</w:t>
            </w:r>
          </w:p>
        </w:tc>
        <w:tc>
          <w:tcPr>
            <w:tcW w:w="567" w:type="dxa"/>
            <w:vAlign w:val="center"/>
          </w:tcPr>
          <w:p>
            <w:pPr>
              <w:jc w:val="center"/>
              <w:rPr>
                <w:b/>
                <w:sz w:val="18"/>
                <w:szCs w:val="18"/>
              </w:rPr>
            </w:pPr>
            <w:r>
              <w:rPr>
                <w:rFonts w:hint="eastAsia" w:ascii="黑体" w:hAnsi="黑体" w:eastAsia="黑体"/>
                <w:color w:val="000000"/>
                <w:sz w:val="18"/>
                <w:szCs w:val="18"/>
              </w:rPr>
              <w:t>◇</w:t>
            </w:r>
          </w:p>
        </w:tc>
        <w:tc>
          <w:tcPr>
            <w:tcW w:w="567" w:type="dxa"/>
            <w:vAlign w:val="center"/>
          </w:tcPr>
          <w:p>
            <w:pPr>
              <w:jc w:val="center"/>
              <w:rPr>
                <w:b/>
                <w:sz w:val="18"/>
                <w:szCs w:val="18"/>
              </w:rPr>
            </w:pPr>
            <w:r>
              <w:rPr>
                <w:rFonts w:hint="eastAsia" w:ascii="黑体" w:hAnsi="黑体" w:eastAsia="黑体"/>
                <w:color w:val="000000"/>
                <w:sz w:val="18"/>
                <w:szCs w:val="18"/>
              </w:rPr>
              <w:t>△</w:t>
            </w:r>
          </w:p>
        </w:tc>
        <w:tc>
          <w:tcPr>
            <w:tcW w:w="567" w:type="dxa"/>
            <w:vAlign w:val="center"/>
          </w:tcPr>
          <w:p>
            <w:pPr>
              <w:jc w:val="center"/>
              <w:rPr>
                <w:b/>
                <w:sz w:val="18"/>
                <w:szCs w:val="18"/>
              </w:rPr>
            </w:pPr>
          </w:p>
        </w:tc>
        <w:tc>
          <w:tcPr>
            <w:tcW w:w="567" w:type="dxa"/>
            <w:vAlign w:val="center"/>
          </w:tcPr>
          <w:p>
            <w:pPr>
              <w:jc w:val="center"/>
              <w:rPr>
                <w:b/>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c>
          <w:tcPr>
            <w:tcW w:w="1077" w:type="dxa"/>
            <w:vMerge w:val="continue"/>
            <w:vAlign w:val="center"/>
          </w:tcPr>
          <w:p>
            <w:pPr>
              <w:rPr>
                <w:sz w:val="18"/>
                <w:szCs w:val="18"/>
              </w:rPr>
            </w:pPr>
          </w:p>
        </w:tc>
        <w:tc>
          <w:tcPr>
            <w:tcW w:w="2098" w:type="dxa"/>
            <w:vAlign w:val="center"/>
          </w:tcPr>
          <w:p>
            <w:pPr>
              <w:rPr>
                <w:b/>
                <w:sz w:val="18"/>
                <w:szCs w:val="18"/>
              </w:rPr>
            </w:pPr>
            <w:r>
              <w:rPr>
                <w:rFonts w:hint="eastAsia"/>
                <w:sz w:val="18"/>
                <w:szCs w:val="18"/>
              </w:rPr>
              <w:t>总价合同工程计量的协同</w:t>
            </w:r>
          </w:p>
        </w:tc>
        <w:tc>
          <w:tcPr>
            <w:tcW w:w="661" w:type="dxa"/>
            <w:vAlign w:val="center"/>
          </w:tcPr>
          <w:p>
            <w:pPr>
              <w:jc w:val="center"/>
              <w:rPr>
                <w:b/>
                <w:sz w:val="18"/>
                <w:szCs w:val="18"/>
              </w:rPr>
            </w:pPr>
            <w:r>
              <w:rPr>
                <w:rFonts w:hint="eastAsia" w:ascii="黑体" w:hAnsi="黑体" w:eastAsia="黑体"/>
                <w:color w:val="000000"/>
                <w:sz w:val="18"/>
                <w:szCs w:val="18"/>
              </w:rPr>
              <w:t>◇</w:t>
            </w:r>
          </w:p>
        </w:tc>
        <w:tc>
          <w:tcPr>
            <w:tcW w:w="567" w:type="dxa"/>
            <w:vAlign w:val="center"/>
          </w:tcPr>
          <w:p>
            <w:pPr>
              <w:jc w:val="center"/>
              <w:rPr>
                <w:b/>
                <w:sz w:val="18"/>
                <w:szCs w:val="18"/>
              </w:rPr>
            </w:pPr>
            <w:r>
              <w:rPr>
                <w:rFonts w:hint="eastAsia" w:ascii="黑体" w:hAnsi="黑体" w:eastAsia="黑体"/>
                <w:color w:val="000000"/>
                <w:sz w:val="18"/>
                <w:szCs w:val="18"/>
              </w:rPr>
              <w:t>★</w:t>
            </w:r>
          </w:p>
        </w:tc>
        <w:tc>
          <w:tcPr>
            <w:tcW w:w="567" w:type="dxa"/>
            <w:vAlign w:val="center"/>
          </w:tcPr>
          <w:p>
            <w:pPr>
              <w:jc w:val="center"/>
              <w:rPr>
                <w:b/>
                <w:sz w:val="18"/>
                <w:szCs w:val="18"/>
              </w:rPr>
            </w:pPr>
            <w:r>
              <w:rPr>
                <w:rFonts w:hint="eastAsia" w:ascii="黑体" w:hAnsi="黑体" w:eastAsia="黑体"/>
                <w:color w:val="000000"/>
                <w:sz w:val="18"/>
                <w:szCs w:val="18"/>
              </w:rPr>
              <w:t>★</w:t>
            </w:r>
          </w:p>
        </w:tc>
        <w:tc>
          <w:tcPr>
            <w:tcW w:w="567" w:type="dxa"/>
            <w:vAlign w:val="center"/>
          </w:tcPr>
          <w:p>
            <w:pPr>
              <w:jc w:val="center"/>
              <w:rPr>
                <w:b/>
                <w:sz w:val="18"/>
                <w:szCs w:val="18"/>
              </w:rPr>
            </w:pPr>
            <w:r>
              <w:rPr>
                <w:rFonts w:hint="eastAsia" w:ascii="黑体" w:hAnsi="黑体" w:eastAsia="黑体"/>
                <w:color w:val="000000"/>
                <w:sz w:val="18"/>
                <w:szCs w:val="18"/>
              </w:rPr>
              <w:t>■</w:t>
            </w:r>
          </w:p>
        </w:tc>
        <w:tc>
          <w:tcPr>
            <w:tcW w:w="567" w:type="dxa"/>
            <w:vAlign w:val="center"/>
          </w:tcPr>
          <w:p>
            <w:pPr>
              <w:jc w:val="center"/>
              <w:rPr>
                <w:b/>
                <w:sz w:val="18"/>
                <w:szCs w:val="18"/>
              </w:rPr>
            </w:pPr>
            <w:r>
              <w:rPr>
                <w:rFonts w:hint="eastAsia" w:ascii="黑体" w:hAnsi="黑体" w:eastAsia="黑体"/>
                <w:color w:val="000000"/>
                <w:sz w:val="18"/>
                <w:szCs w:val="18"/>
              </w:rPr>
              <w:t>△</w:t>
            </w:r>
          </w:p>
        </w:tc>
        <w:tc>
          <w:tcPr>
            <w:tcW w:w="567" w:type="dxa"/>
            <w:vAlign w:val="center"/>
          </w:tcPr>
          <w:p>
            <w:pPr>
              <w:jc w:val="center"/>
              <w:rPr>
                <w:b/>
                <w:sz w:val="18"/>
                <w:szCs w:val="18"/>
              </w:rPr>
            </w:pPr>
            <w:r>
              <w:rPr>
                <w:rFonts w:hint="eastAsia" w:ascii="黑体" w:hAnsi="黑体" w:eastAsia="黑体"/>
                <w:color w:val="000000"/>
                <w:sz w:val="18"/>
                <w:szCs w:val="18"/>
              </w:rPr>
              <w:t>◇</w:t>
            </w:r>
          </w:p>
        </w:tc>
        <w:tc>
          <w:tcPr>
            <w:tcW w:w="567" w:type="dxa"/>
            <w:vAlign w:val="center"/>
          </w:tcPr>
          <w:p>
            <w:pPr>
              <w:jc w:val="center"/>
              <w:rPr>
                <w:b/>
                <w:sz w:val="18"/>
                <w:szCs w:val="18"/>
              </w:rPr>
            </w:pPr>
            <w:r>
              <w:rPr>
                <w:rFonts w:hint="eastAsia" w:ascii="黑体" w:hAnsi="黑体" w:eastAsia="黑体"/>
                <w:color w:val="000000"/>
                <w:sz w:val="18"/>
                <w:szCs w:val="18"/>
              </w:rPr>
              <w:t>△</w:t>
            </w:r>
          </w:p>
        </w:tc>
        <w:tc>
          <w:tcPr>
            <w:tcW w:w="567" w:type="dxa"/>
            <w:vAlign w:val="center"/>
          </w:tcPr>
          <w:p>
            <w:pPr>
              <w:jc w:val="center"/>
              <w:rPr>
                <w:b/>
                <w:sz w:val="18"/>
                <w:szCs w:val="18"/>
              </w:rPr>
            </w:pPr>
          </w:p>
        </w:tc>
        <w:tc>
          <w:tcPr>
            <w:tcW w:w="567" w:type="dxa"/>
            <w:vAlign w:val="center"/>
          </w:tcPr>
          <w:p>
            <w:pPr>
              <w:jc w:val="center"/>
              <w:rPr>
                <w:b/>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c>
          <w:tcPr>
            <w:tcW w:w="3175" w:type="dxa"/>
            <w:gridSpan w:val="2"/>
            <w:vAlign w:val="center"/>
          </w:tcPr>
          <w:p>
            <w:pPr>
              <w:rPr>
                <w:sz w:val="18"/>
                <w:szCs w:val="18"/>
              </w:rPr>
            </w:pPr>
            <w:r>
              <w:rPr>
                <w:rFonts w:hint="eastAsia"/>
                <w:sz w:val="18"/>
                <w:szCs w:val="18"/>
              </w:rPr>
              <w:t>合同价款调整的协同</w:t>
            </w:r>
          </w:p>
        </w:tc>
        <w:tc>
          <w:tcPr>
            <w:tcW w:w="661" w:type="dxa"/>
            <w:vAlign w:val="center"/>
          </w:tcPr>
          <w:p>
            <w:pPr>
              <w:jc w:val="center"/>
              <w:rPr>
                <w:rFonts w:ascii="黑体" w:hAnsi="黑体" w:eastAsia="黑体"/>
                <w:color w:val="000000"/>
                <w:sz w:val="18"/>
                <w:szCs w:val="18"/>
              </w:rPr>
            </w:pPr>
            <w:r>
              <w:rPr>
                <w:rFonts w:hint="eastAsia" w:ascii="黑体" w:hAnsi="黑体" w:eastAsia="黑体"/>
                <w:color w:val="000000"/>
                <w:sz w:val="18"/>
                <w:szCs w:val="18"/>
              </w:rPr>
              <w:t>◇</w:t>
            </w:r>
          </w:p>
        </w:tc>
        <w:tc>
          <w:tcPr>
            <w:tcW w:w="567" w:type="dxa"/>
            <w:vAlign w:val="center"/>
          </w:tcPr>
          <w:p>
            <w:pPr>
              <w:jc w:val="center"/>
              <w:rPr>
                <w:b/>
                <w:sz w:val="18"/>
                <w:szCs w:val="18"/>
              </w:rPr>
            </w:pPr>
            <w:r>
              <w:rPr>
                <w:rFonts w:hint="eastAsia" w:ascii="黑体" w:hAnsi="黑体" w:eastAsia="黑体"/>
                <w:color w:val="000000"/>
                <w:sz w:val="18"/>
                <w:szCs w:val="18"/>
              </w:rPr>
              <w:t>★</w:t>
            </w:r>
          </w:p>
        </w:tc>
        <w:tc>
          <w:tcPr>
            <w:tcW w:w="567" w:type="dxa"/>
            <w:vAlign w:val="center"/>
          </w:tcPr>
          <w:p>
            <w:pPr>
              <w:jc w:val="center"/>
              <w:rPr>
                <w:b/>
                <w:sz w:val="18"/>
                <w:szCs w:val="18"/>
              </w:rPr>
            </w:pPr>
            <w:r>
              <w:rPr>
                <w:rFonts w:hint="eastAsia" w:ascii="黑体" w:hAnsi="黑体" w:eastAsia="黑体"/>
                <w:color w:val="000000"/>
                <w:sz w:val="18"/>
                <w:szCs w:val="18"/>
              </w:rPr>
              <w:t>★</w:t>
            </w:r>
          </w:p>
        </w:tc>
        <w:tc>
          <w:tcPr>
            <w:tcW w:w="567" w:type="dxa"/>
            <w:vAlign w:val="center"/>
          </w:tcPr>
          <w:p>
            <w:pPr>
              <w:jc w:val="center"/>
              <w:rPr>
                <w:rFonts w:ascii="黑体" w:hAnsi="黑体" w:eastAsia="黑体"/>
                <w:color w:val="000000"/>
                <w:sz w:val="18"/>
                <w:szCs w:val="18"/>
              </w:rPr>
            </w:pPr>
            <w:r>
              <w:rPr>
                <w:rFonts w:hint="eastAsia" w:ascii="黑体" w:hAnsi="黑体" w:eastAsia="黑体"/>
                <w:color w:val="000000"/>
                <w:sz w:val="18"/>
                <w:szCs w:val="18"/>
              </w:rPr>
              <w:t>■</w:t>
            </w:r>
          </w:p>
        </w:tc>
        <w:tc>
          <w:tcPr>
            <w:tcW w:w="567" w:type="dxa"/>
            <w:vAlign w:val="center"/>
          </w:tcPr>
          <w:p>
            <w:pPr>
              <w:jc w:val="center"/>
              <w:rPr>
                <w:b/>
                <w:sz w:val="18"/>
                <w:szCs w:val="18"/>
              </w:rPr>
            </w:pPr>
            <w:r>
              <w:rPr>
                <w:rFonts w:hint="eastAsia" w:ascii="黑体" w:hAnsi="黑体" w:eastAsia="黑体"/>
                <w:color w:val="000000"/>
                <w:sz w:val="18"/>
                <w:szCs w:val="18"/>
              </w:rPr>
              <w:t>△</w:t>
            </w:r>
          </w:p>
        </w:tc>
        <w:tc>
          <w:tcPr>
            <w:tcW w:w="567" w:type="dxa"/>
            <w:vAlign w:val="center"/>
          </w:tcPr>
          <w:p>
            <w:pPr>
              <w:jc w:val="center"/>
              <w:rPr>
                <w:b/>
                <w:sz w:val="18"/>
                <w:szCs w:val="18"/>
              </w:rPr>
            </w:pPr>
            <w:r>
              <w:rPr>
                <w:rFonts w:hint="eastAsia" w:ascii="黑体" w:hAnsi="黑体" w:eastAsia="黑体"/>
                <w:color w:val="000000"/>
                <w:sz w:val="18"/>
                <w:szCs w:val="18"/>
              </w:rPr>
              <w:t>◇</w:t>
            </w:r>
          </w:p>
        </w:tc>
        <w:tc>
          <w:tcPr>
            <w:tcW w:w="567" w:type="dxa"/>
            <w:vAlign w:val="center"/>
          </w:tcPr>
          <w:p>
            <w:pPr>
              <w:jc w:val="center"/>
              <w:rPr>
                <w:b/>
                <w:sz w:val="18"/>
                <w:szCs w:val="18"/>
              </w:rPr>
            </w:pPr>
            <w:r>
              <w:rPr>
                <w:rFonts w:hint="eastAsia" w:ascii="黑体" w:hAnsi="黑体" w:eastAsia="黑体"/>
                <w:color w:val="000000"/>
                <w:sz w:val="18"/>
                <w:szCs w:val="18"/>
              </w:rPr>
              <w:t>△</w:t>
            </w:r>
          </w:p>
        </w:tc>
        <w:tc>
          <w:tcPr>
            <w:tcW w:w="567" w:type="dxa"/>
            <w:vAlign w:val="center"/>
          </w:tcPr>
          <w:p>
            <w:pPr>
              <w:jc w:val="center"/>
              <w:rPr>
                <w:b/>
                <w:sz w:val="18"/>
                <w:szCs w:val="18"/>
              </w:rPr>
            </w:pPr>
          </w:p>
        </w:tc>
        <w:tc>
          <w:tcPr>
            <w:tcW w:w="567" w:type="dxa"/>
            <w:vAlign w:val="center"/>
          </w:tcPr>
          <w:p>
            <w:pPr>
              <w:jc w:val="center"/>
              <w:rPr>
                <w:b/>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c>
          <w:tcPr>
            <w:tcW w:w="3175" w:type="dxa"/>
            <w:gridSpan w:val="2"/>
            <w:vAlign w:val="center"/>
          </w:tcPr>
          <w:p>
            <w:pPr>
              <w:rPr>
                <w:sz w:val="18"/>
                <w:szCs w:val="18"/>
              </w:rPr>
            </w:pPr>
            <w:r>
              <w:rPr>
                <w:rFonts w:hint="eastAsia"/>
                <w:sz w:val="18"/>
                <w:szCs w:val="18"/>
              </w:rPr>
              <w:t>现场签证的协同</w:t>
            </w:r>
          </w:p>
        </w:tc>
        <w:tc>
          <w:tcPr>
            <w:tcW w:w="661" w:type="dxa"/>
            <w:vAlign w:val="center"/>
          </w:tcPr>
          <w:p>
            <w:pPr>
              <w:jc w:val="center"/>
              <w:rPr>
                <w:rFonts w:ascii="黑体" w:hAnsi="黑体" w:eastAsia="黑体"/>
                <w:color w:val="000000"/>
                <w:sz w:val="18"/>
                <w:szCs w:val="18"/>
              </w:rPr>
            </w:pPr>
            <w:r>
              <w:rPr>
                <w:rFonts w:hint="eastAsia" w:ascii="黑体" w:hAnsi="黑体" w:eastAsia="黑体"/>
                <w:color w:val="000000"/>
                <w:sz w:val="18"/>
                <w:szCs w:val="18"/>
              </w:rPr>
              <w:t>■</w:t>
            </w:r>
          </w:p>
        </w:tc>
        <w:tc>
          <w:tcPr>
            <w:tcW w:w="567" w:type="dxa"/>
            <w:vAlign w:val="center"/>
          </w:tcPr>
          <w:p>
            <w:pPr>
              <w:jc w:val="center"/>
              <w:rPr>
                <w:b/>
                <w:sz w:val="18"/>
                <w:szCs w:val="18"/>
              </w:rPr>
            </w:pPr>
          </w:p>
        </w:tc>
        <w:tc>
          <w:tcPr>
            <w:tcW w:w="567" w:type="dxa"/>
            <w:vAlign w:val="center"/>
          </w:tcPr>
          <w:p>
            <w:pPr>
              <w:jc w:val="center"/>
              <w:rPr>
                <w:b/>
                <w:sz w:val="18"/>
                <w:szCs w:val="18"/>
              </w:rPr>
            </w:pPr>
            <w:r>
              <w:rPr>
                <w:rFonts w:hint="eastAsia" w:ascii="黑体" w:hAnsi="黑体" w:eastAsia="黑体"/>
                <w:color w:val="000000"/>
                <w:sz w:val="18"/>
                <w:szCs w:val="18"/>
              </w:rPr>
              <w:t>★</w:t>
            </w:r>
          </w:p>
        </w:tc>
        <w:tc>
          <w:tcPr>
            <w:tcW w:w="567" w:type="dxa"/>
            <w:vAlign w:val="center"/>
          </w:tcPr>
          <w:p>
            <w:pPr>
              <w:jc w:val="center"/>
              <w:rPr>
                <w:rFonts w:ascii="黑体" w:hAnsi="黑体" w:eastAsia="黑体"/>
                <w:color w:val="000000"/>
                <w:sz w:val="18"/>
                <w:szCs w:val="18"/>
              </w:rPr>
            </w:pPr>
            <w:r>
              <w:rPr>
                <w:rFonts w:hint="eastAsia" w:ascii="黑体" w:hAnsi="黑体" w:eastAsia="黑体"/>
                <w:color w:val="000000"/>
                <w:sz w:val="18"/>
                <w:szCs w:val="18"/>
              </w:rPr>
              <w:t>★</w:t>
            </w:r>
          </w:p>
        </w:tc>
        <w:tc>
          <w:tcPr>
            <w:tcW w:w="567" w:type="dxa"/>
            <w:vAlign w:val="center"/>
          </w:tcPr>
          <w:p>
            <w:pPr>
              <w:jc w:val="center"/>
              <w:rPr>
                <w:b/>
                <w:sz w:val="18"/>
                <w:szCs w:val="18"/>
              </w:rPr>
            </w:pPr>
            <w:r>
              <w:rPr>
                <w:rFonts w:hint="eastAsia" w:ascii="黑体" w:hAnsi="黑体" w:eastAsia="黑体"/>
                <w:color w:val="000000"/>
                <w:sz w:val="18"/>
                <w:szCs w:val="18"/>
              </w:rPr>
              <w:t>★</w:t>
            </w:r>
          </w:p>
        </w:tc>
        <w:tc>
          <w:tcPr>
            <w:tcW w:w="567" w:type="dxa"/>
            <w:vAlign w:val="center"/>
          </w:tcPr>
          <w:p>
            <w:pPr>
              <w:jc w:val="center"/>
              <w:rPr>
                <w:b/>
                <w:sz w:val="18"/>
                <w:szCs w:val="18"/>
              </w:rPr>
            </w:pPr>
            <w:r>
              <w:rPr>
                <w:rFonts w:hint="eastAsia" w:ascii="黑体" w:hAnsi="黑体" w:eastAsia="黑体"/>
                <w:color w:val="000000"/>
                <w:sz w:val="18"/>
                <w:szCs w:val="18"/>
              </w:rPr>
              <w:t>◇</w:t>
            </w:r>
          </w:p>
        </w:tc>
        <w:tc>
          <w:tcPr>
            <w:tcW w:w="567" w:type="dxa"/>
            <w:vAlign w:val="center"/>
          </w:tcPr>
          <w:p>
            <w:pPr>
              <w:jc w:val="center"/>
              <w:rPr>
                <w:b/>
                <w:sz w:val="18"/>
                <w:szCs w:val="18"/>
              </w:rPr>
            </w:pPr>
            <w:r>
              <w:rPr>
                <w:rFonts w:hint="eastAsia" w:ascii="黑体" w:hAnsi="黑体" w:eastAsia="黑体"/>
                <w:color w:val="000000"/>
                <w:sz w:val="18"/>
                <w:szCs w:val="18"/>
              </w:rPr>
              <w:t>△</w:t>
            </w:r>
          </w:p>
        </w:tc>
        <w:tc>
          <w:tcPr>
            <w:tcW w:w="567" w:type="dxa"/>
            <w:vAlign w:val="center"/>
          </w:tcPr>
          <w:p>
            <w:pPr>
              <w:jc w:val="center"/>
              <w:rPr>
                <w:b/>
                <w:sz w:val="18"/>
                <w:szCs w:val="18"/>
              </w:rPr>
            </w:pPr>
          </w:p>
        </w:tc>
        <w:tc>
          <w:tcPr>
            <w:tcW w:w="567" w:type="dxa"/>
            <w:vAlign w:val="center"/>
          </w:tcPr>
          <w:p>
            <w:pPr>
              <w:jc w:val="center"/>
              <w:rPr>
                <w:b/>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c>
          <w:tcPr>
            <w:tcW w:w="1077" w:type="dxa"/>
            <w:vMerge w:val="restart"/>
            <w:vAlign w:val="center"/>
          </w:tcPr>
          <w:p>
            <w:pPr>
              <w:rPr>
                <w:sz w:val="18"/>
                <w:szCs w:val="18"/>
              </w:rPr>
            </w:pPr>
            <w:r>
              <w:rPr>
                <w:rFonts w:hint="eastAsia"/>
                <w:sz w:val="18"/>
                <w:szCs w:val="18"/>
              </w:rPr>
              <w:t>合同价款期中支付的协同</w:t>
            </w:r>
          </w:p>
        </w:tc>
        <w:tc>
          <w:tcPr>
            <w:tcW w:w="2098" w:type="dxa"/>
            <w:vAlign w:val="center"/>
          </w:tcPr>
          <w:p>
            <w:pPr>
              <w:rPr>
                <w:sz w:val="18"/>
                <w:szCs w:val="18"/>
              </w:rPr>
            </w:pPr>
            <w:r>
              <w:rPr>
                <w:rFonts w:hint="eastAsia"/>
                <w:sz w:val="18"/>
                <w:szCs w:val="18"/>
              </w:rPr>
              <w:t>预付款支付的协同</w:t>
            </w:r>
          </w:p>
        </w:tc>
        <w:tc>
          <w:tcPr>
            <w:tcW w:w="661" w:type="dxa"/>
            <w:vAlign w:val="center"/>
          </w:tcPr>
          <w:p>
            <w:pPr>
              <w:jc w:val="center"/>
              <w:rPr>
                <w:rFonts w:ascii="黑体" w:hAnsi="黑体" w:eastAsia="黑体"/>
                <w:color w:val="000000"/>
                <w:sz w:val="18"/>
                <w:szCs w:val="18"/>
              </w:rPr>
            </w:pPr>
            <w:r>
              <w:rPr>
                <w:rFonts w:hint="eastAsia" w:ascii="黑体" w:hAnsi="黑体" w:eastAsia="黑体"/>
                <w:color w:val="000000"/>
                <w:sz w:val="18"/>
                <w:szCs w:val="18"/>
              </w:rPr>
              <w:t>◇</w:t>
            </w:r>
          </w:p>
        </w:tc>
        <w:tc>
          <w:tcPr>
            <w:tcW w:w="567" w:type="dxa"/>
            <w:vAlign w:val="center"/>
          </w:tcPr>
          <w:p>
            <w:pPr>
              <w:jc w:val="center"/>
              <w:rPr>
                <w:b/>
                <w:sz w:val="18"/>
                <w:szCs w:val="18"/>
              </w:rPr>
            </w:pPr>
            <w:r>
              <w:rPr>
                <w:rFonts w:hint="eastAsia" w:ascii="黑体" w:hAnsi="黑体" w:eastAsia="黑体"/>
                <w:color w:val="000000"/>
                <w:sz w:val="18"/>
                <w:szCs w:val="18"/>
              </w:rPr>
              <w:t>★</w:t>
            </w:r>
          </w:p>
        </w:tc>
        <w:tc>
          <w:tcPr>
            <w:tcW w:w="567" w:type="dxa"/>
            <w:vAlign w:val="center"/>
          </w:tcPr>
          <w:p>
            <w:pPr>
              <w:jc w:val="center"/>
              <w:rPr>
                <w:b/>
                <w:sz w:val="18"/>
                <w:szCs w:val="18"/>
              </w:rPr>
            </w:pPr>
            <w:r>
              <w:rPr>
                <w:rFonts w:hint="eastAsia" w:ascii="黑体" w:hAnsi="黑体" w:eastAsia="黑体"/>
                <w:color w:val="000000"/>
                <w:sz w:val="18"/>
                <w:szCs w:val="18"/>
              </w:rPr>
              <w:t>★</w:t>
            </w:r>
          </w:p>
        </w:tc>
        <w:tc>
          <w:tcPr>
            <w:tcW w:w="567" w:type="dxa"/>
            <w:vAlign w:val="center"/>
          </w:tcPr>
          <w:p>
            <w:pPr>
              <w:jc w:val="center"/>
              <w:rPr>
                <w:rFonts w:ascii="黑体" w:hAnsi="黑体" w:eastAsia="黑体"/>
                <w:color w:val="000000"/>
                <w:sz w:val="18"/>
                <w:szCs w:val="18"/>
              </w:rPr>
            </w:pPr>
            <w:r>
              <w:rPr>
                <w:rFonts w:hint="eastAsia" w:ascii="黑体" w:hAnsi="黑体" w:eastAsia="黑体"/>
                <w:color w:val="000000"/>
                <w:sz w:val="18"/>
                <w:szCs w:val="18"/>
              </w:rPr>
              <w:t>■</w:t>
            </w:r>
          </w:p>
        </w:tc>
        <w:tc>
          <w:tcPr>
            <w:tcW w:w="567" w:type="dxa"/>
            <w:vAlign w:val="center"/>
          </w:tcPr>
          <w:p>
            <w:pPr>
              <w:jc w:val="center"/>
              <w:rPr>
                <w:b/>
                <w:sz w:val="18"/>
                <w:szCs w:val="18"/>
              </w:rPr>
            </w:pPr>
            <w:r>
              <w:rPr>
                <w:rFonts w:hint="eastAsia" w:ascii="黑体" w:hAnsi="黑体" w:eastAsia="黑体"/>
                <w:color w:val="000000"/>
                <w:sz w:val="18"/>
                <w:szCs w:val="18"/>
              </w:rPr>
              <w:t>★</w:t>
            </w:r>
          </w:p>
        </w:tc>
        <w:tc>
          <w:tcPr>
            <w:tcW w:w="567" w:type="dxa"/>
            <w:vAlign w:val="center"/>
          </w:tcPr>
          <w:p>
            <w:pPr>
              <w:jc w:val="center"/>
              <w:rPr>
                <w:b/>
                <w:sz w:val="18"/>
                <w:szCs w:val="18"/>
              </w:rPr>
            </w:pPr>
            <w:r>
              <w:rPr>
                <w:rFonts w:hint="eastAsia" w:ascii="黑体" w:hAnsi="黑体" w:eastAsia="黑体"/>
                <w:color w:val="000000"/>
                <w:sz w:val="18"/>
                <w:szCs w:val="18"/>
              </w:rPr>
              <w:t>◇</w:t>
            </w:r>
          </w:p>
        </w:tc>
        <w:tc>
          <w:tcPr>
            <w:tcW w:w="567" w:type="dxa"/>
            <w:vAlign w:val="center"/>
          </w:tcPr>
          <w:p>
            <w:pPr>
              <w:jc w:val="center"/>
              <w:rPr>
                <w:b/>
                <w:sz w:val="18"/>
                <w:szCs w:val="18"/>
              </w:rPr>
            </w:pPr>
            <w:r>
              <w:rPr>
                <w:rFonts w:hint="eastAsia" w:ascii="黑体" w:hAnsi="黑体" w:eastAsia="黑体"/>
                <w:color w:val="000000"/>
                <w:sz w:val="18"/>
                <w:szCs w:val="18"/>
              </w:rPr>
              <w:t>★</w:t>
            </w:r>
          </w:p>
        </w:tc>
        <w:tc>
          <w:tcPr>
            <w:tcW w:w="567" w:type="dxa"/>
            <w:vAlign w:val="center"/>
          </w:tcPr>
          <w:p>
            <w:pPr>
              <w:jc w:val="center"/>
              <w:rPr>
                <w:b/>
                <w:sz w:val="18"/>
                <w:szCs w:val="18"/>
              </w:rPr>
            </w:pPr>
          </w:p>
        </w:tc>
        <w:tc>
          <w:tcPr>
            <w:tcW w:w="567" w:type="dxa"/>
            <w:vAlign w:val="center"/>
          </w:tcPr>
          <w:p>
            <w:pPr>
              <w:jc w:val="center"/>
              <w:rPr>
                <w:b/>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c>
          <w:tcPr>
            <w:tcW w:w="1077" w:type="dxa"/>
            <w:vMerge w:val="continue"/>
            <w:vAlign w:val="center"/>
          </w:tcPr>
          <w:p>
            <w:pPr>
              <w:rPr>
                <w:sz w:val="18"/>
                <w:szCs w:val="18"/>
              </w:rPr>
            </w:pPr>
          </w:p>
        </w:tc>
        <w:tc>
          <w:tcPr>
            <w:tcW w:w="2098" w:type="dxa"/>
            <w:vAlign w:val="center"/>
          </w:tcPr>
          <w:p>
            <w:pPr>
              <w:rPr>
                <w:sz w:val="18"/>
                <w:szCs w:val="18"/>
              </w:rPr>
            </w:pPr>
            <w:r>
              <w:rPr>
                <w:rFonts w:hint="eastAsia"/>
                <w:sz w:val="18"/>
                <w:szCs w:val="18"/>
              </w:rPr>
              <w:t>进度款支付的协同</w:t>
            </w:r>
          </w:p>
        </w:tc>
        <w:tc>
          <w:tcPr>
            <w:tcW w:w="661" w:type="dxa"/>
            <w:vAlign w:val="center"/>
          </w:tcPr>
          <w:p>
            <w:pPr>
              <w:jc w:val="center"/>
              <w:rPr>
                <w:rFonts w:ascii="黑体" w:hAnsi="黑体" w:eastAsia="黑体"/>
                <w:color w:val="000000"/>
                <w:sz w:val="18"/>
                <w:szCs w:val="18"/>
              </w:rPr>
            </w:pPr>
            <w:r>
              <w:rPr>
                <w:rFonts w:hint="eastAsia" w:ascii="黑体" w:hAnsi="黑体" w:eastAsia="黑体"/>
                <w:color w:val="000000"/>
                <w:sz w:val="18"/>
                <w:szCs w:val="18"/>
              </w:rPr>
              <w:t>◇</w:t>
            </w:r>
          </w:p>
        </w:tc>
        <w:tc>
          <w:tcPr>
            <w:tcW w:w="567" w:type="dxa"/>
            <w:vAlign w:val="center"/>
          </w:tcPr>
          <w:p>
            <w:pPr>
              <w:jc w:val="center"/>
              <w:rPr>
                <w:b/>
                <w:sz w:val="18"/>
                <w:szCs w:val="18"/>
              </w:rPr>
            </w:pPr>
            <w:r>
              <w:rPr>
                <w:rFonts w:hint="eastAsia" w:ascii="黑体" w:hAnsi="黑体" w:eastAsia="黑体"/>
                <w:color w:val="000000"/>
                <w:sz w:val="18"/>
                <w:szCs w:val="18"/>
              </w:rPr>
              <w:t>★</w:t>
            </w:r>
          </w:p>
        </w:tc>
        <w:tc>
          <w:tcPr>
            <w:tcW w:w="567" w:type="dxa"/>
            <w:vAlign w:val="center"/>
          </w:tcPr>
          <w:p>
            <w:pPr>
              <w:jc w:val="center"/>
              <w:rPr>
                <w:b/>
                <w:sz w:val="18"/>
                <w:szCs w:val="18"/>
              </w:rPr>
            </w:pPr>
            <w:r>
              <w:rPr>
                <w:rFonts w:hint="eastAsia" w:ascii="黑体" w:hAnsi="黑体" w:eastAsia="黑体"/>
                <w:color w:val="000000"/>
                <w:sz w:val="18"/>
                <w:szCs w:val="18"/>
              </w:rPr>
              <w:t>★</w:t>
            </w:r>
          </w:p>
        </w:tc>
        <w:tc>
          <w:tcPr>
            <w:tcW w:w="567" w:type="dxa"/>
            <w:vAlign w:val="center"/>
          </w:tcPr>
          <w:p>
            <w:pPr>
              <w:jc w:val="center"/>
              <w:rPr>
                <w:rFonts w:ascii="黑体" w:hAnsi="黑体" w:eastAsia="黑体"/>
                <w:color w:val="000000"/>
                <w:sz w:val="18"/>
                <w:szCs w:val="18"/>
              </w:rPr>
            </w:pPr>
            <w:r>
              <w:rPr>
                <w:rFonts w:hint="eastAsia" w:ascii="黑体" w:hAnsi="黑体" w:eastAsia="黑体"/>
                <w:color w:val="000000"/>
                <w:sz w:val="18"/>
                <w:szCs w:val="18"/>
              </w:rPr>
              <w:t>■</w:t>
            </w:r>
          </w:p>
        </w:tc>
        <w:tc>
          <w:tcPr>
            <w:tcW w:w="567" w:type="dxa"/>
            <w:vAlign w:val="center"/>
          </w:tcPr>
          <w:p>
            <w:pPr>
              <w:jc w:val="center"/>
              <w:rPr>
                <w:b/>
                <w:sz w:val="18"/>
                <w:szCs w:val="18"/>
              </w:rPr>
            </w:pPr>
            <w:r>
              <w:rPr>
                <w:rFonts w:hint="eastAsia" w:ascii="黑体" w:hAnsi="黑体" w:eastAsia="黑体"/>
                <w:color w:val="000000"/>
                <w:sz w:val="18"/>
                <w:szCs w:val="18"/>
              </w:rPr>
              <w:t>★</w:t>
            </w:r>
          </w:p>
        </w:tc>
        <w:tc>
          <w:tcPr>
            <w:tcW w:w="567" w:type="dxa"/>
            <w:vAlign w:val="center"/>
          </w:tcPr>
          <w:p>
            <w:pPr>
              <w:jc w:val="center"/>
              <w:rPr>
                <w:b/>
                <w:sz w:val="18"/>
                <w:szCs w:val="18"/>
              </w:rPr>
            </w:pPr>
            <w:r>
              <w:rPr>
                <w:rFonts w:hint="eastAsia" w:ascii="黑体" w:hAnsi="黑体" w:eastAsia="黑体"/>
                <w:color w:val="000000"/>
                <w:sz w:val="18"/>
                <w:szCs w:val="18"/>
              </w:rPr>
              <w:t>◇</w:t>
            </w:r>
          </w:p>
        </w:tc>
        <w:tc>
          <w:tcPr>
            <w:tcW w:w="567" w:type="dxa"/>
            <w:vAlign w:val="center"/>
          </w:tcPr>
          <w:p>
            <w:pPr>
              <w:jc w:val="center"/>
              <w:rPr>
                <w:b/>
                <w:sz w:val="18"/>
                <w:szCs w:val="18"/>
              </w:rPr>
            </w:pPr>
            <w:r>
              <w:rPr>
                <w:rFonts w:hint="eastAsia" w:ascii="黑体" w:hAnsi="黑体" w:eastAsia="黑体"/>
                <w:color w:val="000000"/>
                <w:sz w:val="18"/>
                <w:szCs w:val="18"/>
              </w:rPr>
              <w:t>★</w:t>
            </w:r>
          </w:p>
        </w:tc>
        <w:tc>
          <w:tcPr>
            <w:tcW w:w="567" w:type="dxa"/>
            <w:vAlign w:val="center"/>
          </w:tcPr>
          <w:p>
            <w:pPr>
              <w:jc w:val="center"/>
              <w:rPr>
                <w:b/>
                <w:sz w:val="18"/>
                <w:szCs w:val="18"/>
              </w:rPr>
            </w:pPr>
          </w:p>
        </w:tc>
        <w:tc>
          <w:tcPr>
            <w:tcW w:w="567" w:type="dxa"/>
            <w:vAlign w:val="center"/>
          </w:tcPr>
          <w:p>
            <w:pPr>
              <w:jc w:val="center"/>
              <w:rPr>
                <w:b/>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c>
          <w:tcPr>
            <w:tcW w:w="1077" w:type="dxa"/>
            <w:vMerge w:val="restart"/>
            <w:vAlign w:val="center"/>
          </w:tcPr>
          <w:p>
            <w:pPr>
              <w:rPr>
                <w:sz w:val="18"/>
                <w:szCs w:val="18"/>
              </w:rPr>
            </w:pPr>
            <w:r>
              <w:rPr>
                <w:rFonts w:hint="eastAsia"/>
                <w:sz w:val="18"/>
                <w:szCs w:val="18"/>
              </w:rPr>
              <w:t>竣工结算与支付的协同</w:t>
            </w:r>
          </w:p>
        </w:tc>
        <w:tc>
          <w:tcPr>
            <w:tcW w:w="2098" w:type="dxa"/>
            <w:vAlign w:val="center"/>
          </w:tcPr>
          <w:p>
            <w:pPr>
              <w:rPr>
                <w:sz w:val="18"/>
                <w:szCs w:val="18"/>
              </w:rPr>
            </w:pPr>
            <w:r>
              <w:rPr>
                <w:rFonts w:hint="eastAsia"/>
                <w:sz w:val="18"/>
                <w:szCs w:val="18"/>
              </w:rPr>
              <w:t>竣工结算的协同</w:t>
            </w:r>
          </w:p>
        </w:tc>
        <w:tc>
          <w:tcPr>
            <w:tcW w:w="661" w:type="dxa"/>
            <w:vAlign w:val="center"/>
          </w:tcPr>
          <w:p>
            <w:pPr>
              <w:jc w:val="center"/>
              <w:rPr>
                <w:rFonts w:ascii="黑体" w:hAnsi="黑体" w:eastAsia="黑体"/>
                <w:color w:val="000000"/>
                <w:sz w:val="18"/>
                <w:szCs w:val="18"/>
              </w:rPr>
            </w:pPr>
            <w:r>
              <w:rPr>
                <w:rFonts w:hint="eastAsia" w:ascii="黑体" w:hAnsi="黑体" w:eastAsia="黑体"/>
                <w:color w:val="000000"/>
                <w:sz w:val="18"/>
                <w:szCs w:val="18"/>
              </w:rPr>
              <w:t>◇</w:t>
            </w:r>
          </w:p>
        </w:tc>
        <w:tc>
          <w:tcPr>
            <w:tcW w:w="567" w:type="dxa"/>
            <w:vAlign w:val="center"/>
          </w:tcPr>
          <w:p>
            <w:pPr>
              <w:jc w:val="center"/>
              <w:rPr>
                <w:b/>
                <w:sz w:val="18"/>
                <w:szCs w:val="18"/>
              </w:rPr>
            </w:pPr>
          </w:p>
        </w:tc>
        <w:tc>
          <w:tcPr>
            <w:tcW w:w="567" w:type="dxa"/>
            <w:vAlign w:val="center"/>
          </w:tcPr>
          <w:p>
            <w:pPr>
              <w:jc w:val="center"/>
              <w:rPr>
                <w:b/>
                <w:sz w:val="18"/>
                <w:szCs w:val="18"/>
              </w:rPr>
            </w:pPr>
          </w:p>
        </w:tc>
        <w:tc>
          <w:tcPr>
            <w:tcW w:w="567" w:type="dxa"/>
            <w:vAlign w:val="center"/>
          </w:tcPr>
          <w:p>
            <w:pPr>
              <w:jc w:val="center"/>
              <w:rPr>
                <w:rFonts w:ascii="黑体" w:hAnsi="黑体" w:eastAsia="黑体"/>
                <w:color w:val="000000"/>
                <w:sz w:val="18"/>
                <w:szCs w:val="18"/>
              </w:rPr>
            </w:pPr>
            <w:r>
              <w:rPr>
                <w:rFonts w:hint="eastAsia" w:ascii="黑体" w:hAnsi="黑体" w:eastAsia="黑体"/>
                <w:color w:val="000000"/>
                <w:sz w:val="18"/>
                <w:szCs w:val="18"/>
              </w:rPr>
              <w:t>■</w:t>
            </w:r>
          </w:p>
        </w:tc>
        <w:tc>
          <w:tcPr>
            <w:tcW w:w="567" w:type="dxa"/>
            <w:vAlign w:val="center"/>
          </w:tcPr>
          <w:p>
            <w:pPr>
              <w:jc w:val="center"/>
              <w:rPr>
                <w:b/>
                <w:sz w:val="18"/>
                <w:szCs w:val="18"/>
              </w:rPr>
            </w:pPr>
            <w:r>
              <w:rPr>
                <w:rFonts w:hint="eastAsia" w:ascii="黑体" w:hAnsi="黑体" w:eastAsia="黑体"/>
                <w:color w:val="000000"/>
                <w:sz w:val="18"/>
                <w:szCs w:val="18"/>
              </w:rPr>
              <w:t>★</w:t>
            </w:r>
          </w:p>
        </w:tc>
        <w:tc>
          <w:tcPr>
            <w:tcW w:w="567" w:type="dxa"/>
            <w:vAlign w:val="center"/>
          </w:tcPr>
          <w:p>
            <w:pPr>
              <w:jc w:val="center"/>
              <w:rPr>
                <w:b/>
                <w:sz w:val="18"/>
                <w:szCs w:val="18"/>
              </w:rPr>
            </w:pPr>
            <w:r>
              <w:rPr>
                <w:rFonts w:hint="eastAsia" w:ascii="黑体" w:hAnsi="黑体" w:eastAsia="黑体"/>
                <w:color w:val="000000"/>
                <w:sz w:val="18"/>
                <w:szCs w:val="18"/>
              </w:rPr>
              <w:t>◇</w:t>
            </w:r>
          </w:p>
        </w:tc>
        <w:tc>
          <w:tcPr>
            <w:tcW w:w="567" w:type="dxa"/>
            <w:vAlign w:val="center"/>
          </w:tcPr>
          <w:p>
            <w:pPr>
              <w:jc w:val="center"/>
              <w:rPr>
                <w:b/>
                <w:sz w:val="18"/>
                <w:szCs w:val="18"/>
              </w:rPr>
            </w:pPr>
            <w:r>
              <w:rPr>
                <w:rFonts w:hint="eastAsia" w:ascii="黑体" w:hAnsi="黑体" w:eastAsia="黑体"/>
                <w:color w:val="000000"/>
                <w:sz w:val="18"/>
                <w:szCs w:val="18"/>
              </w:rPr>
              <w:t>★</w:t>
            </w:r>
          </w:p>
        </w:tc>
        <w:tc>
          <w:tcPr>
            <w:tcW w:w="567" w:type="dxa"/>
            <w:vAlign w:val="center"/>
          </w:tcPr>
          <w:p>
            <w:pPr>
              <w:jc w:val="center"/>
              <w:rPr>
                <w:b/>
                <w:sz w:val="18"/>
                <w:szCs w:val="18"/>
              </w:rPr>
            </w:pPr>
          </w:p>
        </w:tc>
        <w:tc>
          <w:tcPr>
            <w:tcW w:w="567" w:type="dxa"/>
            <w:vAlign w:val="center"/>
          </w:tcPr>
          <w:p>
            <w:pPr>
              <w:jc w:val="center"/>
              <w:rPr>
                <w:b/>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c>
          <w:tcPr>
            <w:tcW w:w="1077" w:type="dxa"/>
            <w:vMerge w:val="continue"/>
            <w:vAlign w:val="center"/>
          </w:tcPr>
          <w:p>
            <w:pPr>
              <w:rPr>
                <w:sz w:val="18"/>
                <w:szCs w:val="18"/>
              </w:rPr>
            </w:pPr>
          </w:p>
        </w:tc>
        <w:tc>
          <w:tcPr>
            <w:tcW w:w="2098" w:type="dxa"/>
            <w:vAlign w:val="center"/>
          </w:tcPr>
          <w:p>
            <w:pPr>
              <w:rPr>
                <w:sz w:val="18"/>
                <w:szCs w:val="18"/>
              </w:rPr>
            </w:pPr>
            <w:r>
              <w:rPr>
                <w:rFonts w:hint="eastAsia"/>
                <w:sz w:val="18"/>
                <w:szCs w:val="18"/>
              </w:rPr>
              <w:t>竣工结算款支付的协同</w:t>
            </w:r>
          </w:p>
        </w:tc>
        <w:tc>
          <w:tcPr>
            <w:tcW w:w="661" w:type="dxa"/>
            <w:vAlign w:val="center"/>
          </w:tcPr>
          <w:p>
            <w:pPr>
              <w:jc w:val="center"/>
              <w:rPr>
                <w:rFonts w:ascii="黑体" w:hAnsi="黑体" w:eastAsia="黑体"/>
                <w:color w:val="000000"/>
                <w:sz w:val="18"/>
                <w:szCs w:val="18"/>
              </w:rPr>
            </w:pPr>
            <w:r>
              <w:rPr>
                <w:rFonts w:hint="eastAsia" w:ascii="黑体" w:hAnsi="黑体" w:eastAsia="黑体"/>
                <w:color w:val="000000"/>
                <w:sz w:val="18"/>
                <w:szCs w:val="18"/>
              </w:rPr>
              <w:t>◇</w:t>
            </w:r>
          </w:p>
        </w:tc>
        <w:tc>
          <w:tcPr>
            <w:tcW w:w="567" w:type="dxa"/>
            <w:vAlign w:val="center"/>
          </w:tcPr>
          <w:p>
            <w:pPr>
              <w:jc w:val="center"/>
              <w:rPr>
                <w:b/>
                <w:sz w:val="18"/>
                <w:szCs w:val="18"/>
              </w:rPr>
            </w:pPr>
          </w:p>
        </w:tc>
        <w:tc>
          <w:tcPr>
            <w:tcW w:w="567" w:type="dxa"/>
            <w:vAlign w:val="center"/>
          </w:tcPr>
          <w:p>
            <w:pPr>
              <w:jc w:val="center"/>
              <w:rPr>
                <w:b/>
                <w:sz w:val="18"/>
                <w:szCs w:val="18"/>
              </w:rPr>
            </w:pPr>
          </w:p>
        </w:tc>
        <w:tc>
          <w:tcPr>
            <w:tcW w:w="567" w:type="dxa"/>
            <w:vAlign w:val="center"/>
          </w:tcPr>
          <w:p>
            <w:pPr>
              <w:jc w:val="center"/>
              <w:rPr>
                <w:rFonts w:ascii="黑体" w:hAnsi="黑体" w:eastAsia="黑体"/>
                <w:color w:val="000000"/>
                <w:sz w:val="18"/>
                <w:szCs w:val="18"/>
              </w:rPr>
            </w:pPr>
            <w:r>
              <w:rPr>
                <w:rFonts w:hint="eastAsia" w:ascii="黑体" w:hAnsi="黑体" w:eastAsia="黑体"/>
                <w:color w:val="000000"/>
                <w:sz w:val="18"/>
                <w:szCs w:val="18"/>
              </w:rPr>
              <w:t>■</w:t>
            </w:r>
          </w:p>
        </w:tc>
        <w:tc>
          <w:tcPr>
            <w:tcW w:w="567" w:type="dxa"/>
            <w:vAlign w:val="center"/>
          </w:tcPr>
          <w:p>
            <w:pPr>
              <w:jc w:val="center"/>
              <w:rPr>
                <w:b/>
                <w:sz w:val="18"/>
                <w:szCs w:val="18"/>
              </w:rPr>
            </w:pPr>
            <w:r>
              <w:rPr>
                <w:rFonts w:hint="eastAsia" w:ascii="黑体" w:hAnsi="黑体" w:eastAsia="黑体"/>
                <w:color w:val="000000"/>
                <w:sz w:val="18"/>
                <w:szCs w:val="18"/>
              </w:rPr>
              <w:t>★</w:t>
            </w:r>
          </w:p>
        </w:tc>
        <w:tc>
          <w:tcPr>
            <w:tcW w:w="567" w:type="dxa"/>
            <w:vAlign w:val="center"/>
          </w:tcPr>
          <w:p>
            <w:pPr>
              <w:jc w:val="center"/>
              <w:rPr>
                <w:b/>
                <w:sz w:val="18"/>
                <w:szCs w:val="18"/>
              </w:rPr>
            </w:pPr>
            <w:r>
              <w:rPr>
                <w:rFonts w:hint="eastAsia" w:ascii="黑体" w:hAnsi="黑体" w:eastAsia="黑体"/>
                <w:color w:val="000000"/>
                <w:sz w:val="18"/>
                <w:szCs w:val="18"/>
              </w:rPr>
              <w:t>◇</w:t>
            </w:r>
          </w:p>
        </w:tc>
        <w:tc>
          <w:tcPr>
            <w:tcW w:w="567" w:type="dxa"/>
            <w:vAlign w:val="center"/>
          </w:tcPr>
          <w:p>
            <w:pPr>
              <w:jc w:val="center"/>
              <w:rPr>
                <w:b/>
                <w:sz w:val="18"/>
                <w:szCs w:val="18"/>
              </w:rPr>
            </w:pPr>
            <w:r>
              <w:rPr>
                <w:rFonts w:hint="eastAsia" w:ascii="黑体" w:hAnsi="黑体" w:eastAsia="黑体"/>
                <w:color w:val="000000"/>
                <w:sz w:val="18"/>
                <w:szCs w:val="18"/>
              </w:rPr>
              <w:t>★</w:t>
            </w:r>
          </w:p>
        </w:tc>
        <w:tc>
          <w:tcPr>
            <w:tcW w:w="567" w:type="dxa"/>
            <w:vAlign w:val="center"/>
          </w:tcPr>
          <w:p>
            <w:pPr>
              <w:jc w:val="center"/>
              <w:rPr>
                <w:b/>
                <w:sz w:val="18"/>
                <w:szCs w:val="18"/>
              </w:rPr>
            </w:pPr>
          </w:p>
        </w:tc>
        <w:tc>
          <w:tcPr>
            <w:tcW w:w="567" w:type="dxa"/>
            <w:vAlign w:val="center"/>
          </w:tcPr>
          <w:p>
            <w:pPr>
              <w:jc w:val="center"/>
              <w:rPr>
                <w:b/>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c>
          <w:tcPr>
            <w:tcW w:w="1077" w:type="dxa"/>
            <w:vMerge w:val="continue"/>
            <w:vAlign w:val="center"/>
          </w:tcPr>
          <w:p>
            <w:pPr>
              <w:rPr>
                <w:sz w:val="18"/>
                <w:szCs w:val="18"/>
              </w:rPr>
            </w:pPr>
          </w:p>
        </w:tc>
        <w:tc>
          <w:tcPr>
            <w:tcW w:w="2098" w:type="dxa"/>
            <w:vAlign w:val="center"/>
          </w:tcPr>
          <w:p>
            <w:pPr>
              <w:rPr>
                <w:sz w:val="18"/>
                <w:szCs w:val="18"/>
              </w:rPr>
            </w:pPr>
            <w:r>
              <w:rPr>
                <w:rFonts w:hint="eastAsia"/>
                <w:sz w:val="18"/>
                <w:szCs w:val="18"/>
              </w:rPr>
              <w:t>质量保证金的协同</w:t>
            </w:r>
          </w:p>
        </w:tc>
        <w:tc>
          <w:tcPr>
            <w:tcW w:w="661" w:type="dxa"/>
            <w:vAlign w:val="center"/>
          </w:tcPr>
          <w:p>
            <w:pPr>
              <w:jc w:val="center"/>
              <w:rPr>
                <w:rFonts w:ascii="黑体" w:hAnsi="黑体" w:eastAsia="黑体"/>
                <w:color w:val="000000"/>
                <w:sz w:val="18"/>
                <w:szCs w:val="18"/>
              </w:rPr>
            </w:pPr>
            <w:r>
              <w:rPr>
                <w:rFonts w:hint="eastAsia" w:ascii="黑体" w:hAnsi="黑体" w:eastAsia="黑体"/>
                <w:color w:val="000000"/>
                <w:sz w:val="18"/>
                <w:szCs w:val="18"/>
              </w:rPr>
              <w:t>■</w:t>
            </w:r>
          </w:p>
        </w:tc>
        <w:tc>
          <w:tcPr>
            <w:tcW w:w="567" w:type="dxa"/>
            <w:vAlign w:val="center"/>
          </w:tcPr>
          <w:p>
            <w:pPr>
              <w:jc w:val="center"/>
              <w:rPr>
                <w:b/>
                <w:sz w:val="18"/>
                <w:szCs w:val="18"/>
              </w:rPr>
            </w:pPr>
          </w:p>
        </w:tc>
        <w:tc>
          <w:tcPr>
            <w:tcW w:w="567" w:type="dxa"/>
            <w:vAlign w:val="center"/>
          </w:tcPr>
          <w:p>
            <w:pPr>
              <w:jc w:val="center"/>
              <w:rPr>
                <w:b/>
                <w:sz w:val="18"/>
                <w:szCs w:val="18"/>
              </w:rPr>
            </w:pPr>
          </w:p>
        </w:tc>
        <w:tc>
          <w:tcPr>
            <w:tcW w:w="567" w:type="dxa"/>
            <w:vAlign w:val="center"/>
          </w:tcPr>
          <w:p>
            <w:pPr>
              <w:jc w:val="center"/>
              <w:rPr>
                <w:rFonts w:ascii="黑体" w:hAnsi="黑体" w:eastAsia="黑体"/>
                <w:color w:val="000000"/>
                <w:sz w:val="18"/>
                <w:szCs w:val="18"/>
              </w:rPr>
            </w:pPr>
            <w:r>
              <w:rPr>
                <w:rFonts w:hint="eastAsia" w:ascii="黑体" w:hAnsi="黑体" w:eastAsia="黑体"/>
                <w:color w:val="000000"/>
                <w:sz w:val="18"/>
                <w:szCs w:val="18"/>
              </w:rPr>
              <w:t>△</w:t>
            </w:r>
          </w:p>
        </w:tc>
        <w:tc>
          <w:tcPr>
            <w:tcW w:w="567" w:type="dxa"/>
            <w:vAlign w:val="center"/>
          </w:tcPr>
          <w:p>
            <w:pPr>
              <w:jc w:val="center"/>
              <w:rPr>
                <w:b/>
                <w:sz w:val="18"/>
                <w:szCs w:val="18"/>
              </w:rPr>
            </w:pPr>
          </w:p>
        </w:tc>
        <w:tc>
          <w:tcPr>
            <w:tcW w:w="567" w:type="dxa"/>
            <w:vAlign w:val="center"/>
          </w:tcPr>
          <w:p>
            <w:pPr>
              <w:jc w:val="center"/>
              <w:rPr>
                <w:b/>
                <w:sz w:val="18"/>
                <w:szCs w:val="18"/>
              </w:rPr>
            </w:pPr>
          </w:p>
        </w:tc>
        <w:tc>
          <w:tcPr>
            <w:tcW w:w="567" w:type="dxa"/>
            <w:vAlign w:val="center"/>
          </w:tcPr>
          <w:p>
            <w:pPr>
              <w:jc w:val="center"/>
              <w:rPr>
                <w:b/>
                <w:sz w:val="18"/>
                <w:szCs w:val="18"/>
              </w:rPr>
            </w:pPr>
          </w:p>
        </w:tc>
        <w:tc>
          <w:tcPr>
            <w:tcW w:w="567" w:type="dxa"/>
            <w:vAlign w:val="center"/>
          </w:tcPr>
          <w:p>
            <w:pPr>
              <w:jc w:val="center"/>
              <w:rPr>
                <w:b/>
                <w:sz w:val="18"/>
                <w:szCs w:val="18"/>
              </w:rPr>
            </w:pPr>
          </w:p>
        </w:tc>
        <w:tc>
          <w:tcPr>
            <w:tcW w:w="567" w:type="dxa"/>
            <w:vAlign w:val="center"/>
          </w:tcPr>
          <w:p>
            <w:pPr>
              <w:jc w:val="center"/>
              <w:rPr>
                <w:b/>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c>
          <w:tcPr>
            <w:tcW w:w="1077" w:type="dxa"/>
            <w:vMerge w:val="continue"/>
            <w:vAlign w:val="center"/>
          </w:tcPr>
          <w:p>
            <w:pPr>
              <w:rPr>
                <w:sz w:val="18"/>
                <w:szCs w:val="18"/>
              </w:rPr>
            </w:pPr>
          </w:p>
        </w:tc>
        <w:tc>
          <w:tcPr>
            <w:tcW w:w="2098" w:type="dxa"/>
            <w:vAlign w:val="center"/>
          </w:tcPr>
          <w:p>
            <w:pPr>
              <w:rPr>
                <w:sz w:val="18"/>
                <w:szCs w:val="18"/>
              </w:rPr>
            </w:pPr>
            <w:r>
              <w:rPr>
                <w:rFonts w:hint="eastAsia"/>
                <w:sz w:val="18"/>
                <w:szCs w:val="18"/>
              </w:rPr>
              <w:t>最终结清的协同</w:t>
            </w:r>
          </w:p>
        </w:tc>
        <w:tc>
          <w:tcPr>
            <w:tcW w:w="661" w:type="dxa"/>
            <w:vAlign w:val="center"/>
          </w:tcPr>
          <w:p>
            <w:pPr>
              <w:jc w:val="center"/>
              <w:rPr>
                <w:rFonts w:ascii="黑体" w:hAnsi="黑体" w:eastAsia="黑体"/>
                <w:color w:val="000000"/>
                <w:sz w:val="18"/>
                <w:szCs w:val="18"/>
              </w:rPr>
            </w:pPr>
            <w:r>
              <w:rPr>
                <w:rFonts w:hint="eastAsia" w:ascii="黑体" w:hAnsi="黑体" w:eastAsia="黑体"/>
                <w:color w:val="000000"/>
                <w:sz w:val="18"/>
                <w:szCs w:val="18"/>
              </w:rPr>
              <w:t>◇</w:t>
            </w:r>
          </w:p>
        </w:tc>
        <w:tc>
          <w:tcPr>
            <w:tcW w:w="567" w:type="dxa"/>
            <w:vAlign w:val="center"/>
          </w:tcPr>
          <w:p>
            <w:pPr>
              <w:jc w:val="center"/>
              <w:rPr>
                <w:b/>
                <w:sz w:val="18"/>
                <w:szCs w:val="18"/>
              </w:rPr>
            </w:pPr>
          </w:p>
        </w:tc>
        <w:tc>
          <w:tcPr>
            <w:tcW w:w="567" w:type="dxa"/>
            <w:vAlign w:val="center"/>
          </w:tcPr>
          <w:p>
            <w:pPr>
              <w:jc w:val="center"/>
              <w:rPr>
                <w:b/>
                <w:sz w:val="18"/>
                <w:szCs w:val="18"/>
              </w:rPr>
            </w:pPr>
          </w:p>
        </w:tc>
        <w:tc>
          <w:tcPr>
            <w:tcW w:w="567" w:type="dxa"/>
            <w:vAlign w:val="center"/>
          </w:tcPr>
          <w:p>
            <w:pPr>
              <w:jc w:val="center"/>
              <w:rPr>
                <w:rFonts w:ascii="黑体" w:hAnsi="黑体" w:eastAsia="黑体"/>
                <w:color w:val="000000"/>
                <w:sz w:val="18"/>
                <w:szCs w:val="18"/>
              </w:rPr>
            </w:pPr>
            <w:r>
              <w:rPr>
                <w:rFonts w:hint="eastAsia" w:ascii="黑体" w:hAnsi="黑体" w:eastAsia="黑体"/>
                <w:color w:val="000000"/>
                <w:sz w:val="18"/>
                <w:szCs w:val="18"/>
              </w:rPr>
              <w:t>■</w:t>
            </w:r>
          </w:p>
        </w:tc>
        <w:tc>
          <w:tcPr>
            <w:tcW w:w="567" w:type="dxa"/>
            <w:vAlign w:val="center"/>
          </w:tcPr>
          <w:p>
            <w:pPr>
              <w:jc w:val="center"/>
              <w:rPr>
                <w:b/>
                <w:sz w:val="18"/>
                <w:szCs w:val="18"/>
              </w:rPr>
            </w:pPr>
            <w:r>
              <w:rPr>
                <w:rFonts w:hint="eastAsia" w:ascii="黑体" w:hAnsi="黑体" w:eastAsia="黑体"/>
                <w:color w:val="000000"/>
                <w:sz w:val="18"/>
                <w:szCs w:val="18"/>
              </w:rPr>
              <w:t>★</w:t>
            </w:r>
          </w:p>
        </w:tc>
        <w:tc>
          <w:tcPr>
            <w:tcW w:w="567" w:type="dxa"/>
            <w:vAlign w:val="center"/>
          </w:tcPr>
          <w:p>
            <w:pPr>
              <w:jc w:val="center"/>
              <w:rPr>
                <w:b/>
                <w:sz w:val="18"/>
                <w:szCs w:val="18"/>
              </w:rPr>
            </w:pPr>
          </w:p>
        </w:tc>
        <w:tc>
          <w:tcPr>
            <w:tcW w:w="567" w:type="dxa"/>
            <w:vAlign w:val="center"/>
          </w:tcPr>
          <w:p>
            <w:pPr>
              <w:jc w:val="center"/>
              <w:rPr>
                <w:b/>
                <w:sz w:val="18"/>
                <w:szCs w:val="18"/>
              </w:rPr>
            </w:pPr>
            <w:r>
              <w:rPr>
                <w:rFonts w:hint="eastAsia" w:ascii="黑体" w:hAnsi="黑体" w:eastAsia="黑体"/>
                <w:color w:val="000000"/>
                <w:sz w:val="18"/>
                <w:szCs w:val="18"/>
              </w:rPr>
              <w:t>★</w:t>
            </w:r>
          </w:p>
        </w:tc>
        <w:tc>
          <w:tcPr>
            <w:tcW w:w="567" w:type="dxa"/>
            <w:vAlign w:val="center"/>
          </w:tcPr>
          <w:p>
            <w:pPr>
              <w:jc w:val="center"/>
              <w:rPr>
                <w:b/>
                <w:sz w:val="18"/>
                <w:szCs w:val="18"/>
              </w:rPr>
            </w:pPr>
          </w:p>
        </w:tc>
        <w:tc>
          <w:tcPr>
            <w:tcW w:w="567" w:type="dxa"/>
            <w:vAlign w:val="center"/>
          </w:tcPr>
          <w:p>
            <w:pPr>
              <w:jc w:val="center"/>
              <w:rPr>
                <w:b/>
                <w:sz w:val="18"/>
                <w:szCs w:val="18"/>
              </w:rPr>
            </w:pPr>
          </w:p>
        </w:tc>
      </w:tr>
    </w:tbl>
    <w:p>
      <w:pPr>
        <w:ind w:firstLine="360" w:firstLineChars="200"/>
        <w:rPr>
          <w:sz w:val="24"/>
          <w:szCs w:val="24"/>
        </w:rPr>
      </w:pPr>
      <w:r>
        <w:rPr>
          <w:rFonts w:hint="eastAsia" w:ascii="黑体" w:hAnsi="黑体" w:eastAsia="黑体"/>
          <w:color w:val="000000"/>
          <w:sz w:val="18"/>
          <w:szCs w:val="18"/>
        </w:rPr>
        <w:t>注：■主持；★协办；△参与；○监督；◇审核。</w:t>
      </w:r>
    </w:p>
    <w:p>
      <w:pPr>
        <w:jc w:val="center"/>
        <w:rPr>
          <w:color w:val="FF0000"/>
          <w:sz w:val="24"/>
          <w:szCs w:val="24"/>
        </w:rPr>
      </w:pPr>
    </w:p>
    <w:p>
      <w:pPr>
        <w:pStyle w:val="3"/>
        <w:spacing w:before="0" w:after="0" w:line="240" w:lineRule="auto"/>
        <w:jc w:val="center"/>
        <w:rPr>
          <w:sz w:val="24"/>
          <w:szCs w:val="24"/>
        </w:rPr>
      </w:pPr>
      <w:bookmarkStart w:id="16" w:name="_Toc451156063"/>
      <w:r>
        <w:rPr>
          <w:rFonts w:hint="eastAsia"/>
          <w:sz w:val="24"/>
          <w:szCs w:val="24"/>
        </w:rPr>
        <w:t>5.2  合同价款约定的协同</w:t>
      </w:r>
      <w:bookmarkEnd w:id="16"/>
    </w:p>
    <w:p>
      <w:pPr>
        <w:rPr>
          <w:sz w:val="24"/>
          <w:szCs w:val="24"/>
        </w:rPr>
      </w:pPr>
      <w:r>
        <w:rPr>
          <w:rFonts w:hint="eastAsia"/>
          <w:sz w:val="24"/>
          <w:szCs w:val="24"/>
        </w:rPr>
        <w:t>5.2.1  合同价款约定的协同应包括如下内容：</w:t>
      </w:r>
    </w:p>
    <w:p>
      <w:pPr>
        <w:ind w:firstLine="480" w:firstLineChars="200"/>
        <w:rPr>
          <w:sz w:val="24"/>
          <w:szCs w:val="24"/>
        </w:rPr>
      </w:pPr>
      <w:r>
        <w:rPr>
          <w:rFonts w:hint="eastAsia"/>
          <w:sz w:val="24"/>
          <w:szCs w:val="24"/>
        </w:rPr>
        <w:t>1  实行招标的工程合同价款，应在中标通知书发出之日起30日内，由承发包双方依据招标文件和中标人的投标文件在书面合同中约定。</w:t>
      </w:r>
    </w:p>
    <w:p>
      <w:pPr>
        <w:ind w:firstLine="480" w:firstLineChars="200"/>
        <w:rPr>
          <w:sz w:val="24"/>
          <w:szCs w:val="24"/>
        </w:rPr>
      </w:pPr>
      <w:r>
        <w:rPr>
          <w:rFonts w:hint="eastAsia"/>
          <w:sz w:val="24"/>
          <w:szCs w:val="24"/>
        </w:rPr>
        <w:t>2  不实行招标的工程合同价款，应在承发包双方认可的工程价款的基础上，由承发包双方在合同中约定。</w:t>
      </w:r>
    </w:p>
    <w:p>
      <w:pPr>
        <w:rPr>
          <w:sz w:val="24"/>
          <w:szCs w:val="24"/>
        </w:rPr>
      </w:pPr>
      <w:r>
        <w:rPr>
          <w:rFonts w:hint="eastAsia"/>
          <w:sz w:val="24"/>
          <w:szCs w:val="24"/>
        </w:rPr>
        <w:t>5.2.2  承发包双方应在合同条款中，对下列事项进行约定：</w:t>
      </w:r>
    </w:p>
    <w:p>
      <w:pPr>
        <w:ind w:firstLine="480"/>
        <w:rPr>
          <w:sz w:val="24"/>
          <w:szCs w:val="24"/>
        </w:rPr>
      </w:pPr>
      <w:r>
        <w:rPr>
          <w:rFonts w:hint="eastAsia"/>
          <w:sz w:val="24"/>
          <w:szCs w:val="24"/>
        </w:rPr>
        <w:t>1  预付工程款的数量、支付时间及抵扣方式。</w:t>
      </w:r>
    </w:p>
    <w:p>
      <w:pPr>
        <w:ind w:firstLine="480"/>
        <w:rPr>
          <w:sz w:val="24"/>
          <w:szCs w:val="24"/>
        </w:rPr>
      </w:pPr>
      <w:r>
        <w:rPr>
          <w:rFonts w:hint="eastAsia"/>
          <w:sz w:val="24"/>
          <w:szCs w:val="24"/>
        </w:rPr>
        <w:t>2  安全文明施工措施的支付计划、使用要求等。</w:t>
      </w:r>
    </w:p>
    <w:p>
      <w:pPr>
        <w:ind w:firstLine="480" w:firstLineChars="200"/>
        <w:rPr>
          <w:sz w:val="24"/>
          <w:szCs w:val="24"/>
        </w:rPr>
      </w:pPr>
      <w:r>
        <w:rPr>
          <w:rFonts w:hint="eastAsia"/>
          <w:sz w:val="24"/>
          <w:szCs w:val="24"/>
        </w:rPr>
        <w:t>3  工程计量与支付工程进度款的方式、数额及时间。</w:t>
      </w:r>
    </w:p>
    <w:p>
      <w:pPr>
        <w:ind w:firstLine="480"/>
        <w:rPr>
          <w:sz w:val="24"/>
          <w:szCs w:val="24"/>
        </w:rPr>
      </w:pPr>
      <w:r>
        <w:rPr>
          <w:rFonts w:hint="eastAsia"/>
          <w:sz w:val="24"/>
          <w:szCs w:val="24"/>
        </w:rPr>
        <w:t>4  工程价款的调整因素、方法、程序、支付及时间。</w:t>
      </w:r>
    </w:p>
    <w:p>
      <w:pPr>
        <w:ind w:firstLine="480"/>
        <w:rPr>
          <w:sz w:val="24"/>
          <w:szCs w:val="24"/>
        </w:rPr>
      </w:pPr>
      <w:r>
        <w:rPr>
          <w:rFonts w:hint="eastAsia"/>
          <w:sz w:val="24"/>
          <w:szCs w:val="24"/>
        </w:rPr>
        <w:t>5  施工索赔及现场签证的程序、金额确认与支付时间。</w:t>
      </w:r>
    </w:p>
    <w:p>
      <w:pPr>
        <w:ind w:firstLine="480"/>
        <w:rPr>
          <w:sz w:val="24"/>
          <w:szCs w:val="24"/>
        </w:rPr>
      </w:pPr>
      <w:r>
        <w:rPr>
          <w:rFonts w:hint="eastAsia"/>
          <w:sz w:val="24"/>
          <w:szCs w:val="24"/>
        </w:rPr>
        <w:t>6  承担计价风险的内容、范围以及超出约定内容、范围的调整方法。</w:t>
      </w:r>
    </w:p>
    <w:p>
      <w:pPr>
        <w:ind w:firstLine="480"/>
        <w:rPr>
          <w:sz w:val="24"/>
          <w:szCs w:val="24"/>
        </w:rPr>
      </w:pPr>
      <w:r>
        <w:rPr>
          <w:rFonts w:hint="eastAsia"/>
          <w:sz w:val="24"/>
          <w:szCs w:val="24"/>
        </w:rPr>
        <w:t>7  工程竣工价款结算编制与核对、支付及时间。</w:t>
      </w:r>
    </w:p>
    <w:p>
      <w:pPr>
        <w:ind w:firstLine="480" w:firstLineChars="200"/>
        <w:rPr>
          <w:sz w:val="24"/>
          <w:szCs w:val="24"/>
        </w:rPr>
      </w:pPr>
      <w:r>
        <w:rPr>
          <w:rFonts w:hint="eastAsia"/>
          <w:sz w:val="24"/>
          <w:szCs w:val="24"/>
        </w:rPr>
        <w:t>8  工程质量保证金的比例、数额、扣留方式及与支付时间。</w:t>
      </w:r>
    </w:p>
    <w:p>
      <w:pPr>
        <w:ind w:firstLine="480"/>
        <w:rPr>
          <w:sz w:val="24"/>
          <w:szCs w:val="24"/>
        </w:rPr>
      </w:pPr>
      <w:r>
        <w:rPr>
          <w:rFonts w:hint="eastAsia"/>
          <w:sz w:val="24"/>
          <w:szCs w:val="24"/>
        </w:rPr>
        <w:t>9  违约责任以及发生工程价款争议的解决办法及时限。</w:t>
      </w:r>
    </w:p>
    <w:p>
      <w:pPr>
        <w:ind w:firstLine="480"/>
        <w:rPr>
          <w:sz w:val="24"/>
          <w:szCs w:val="24"/>
        </w:rPr>
      </w:pPr>
      <w:r>
        <w:rPr>
          <w:rFonts w:hint="eastAsia"/>
          <w:sz w:val="24"/>
          <w:szCs w:val="24"/>
        </w:rPr>
        <w:t>10  与履行合同、支付价款有关的其他事项。</w:t>
      </w:r>
    </w:p>
    <w:p>
      <w:pPr>
        <w:jc w:val="center"/>
        <w:rPr>
          <w:color w:val="FF0000"/>
          <w:sz w:val="24"/>
          <w:szCs w:val="24"/>
        </w:rPr>
      </w:pPr>
    </w:p>
    <w:p>
      <w:pPr>
        <w:pStyle w:val="3"/>
        <w:spacing w:before="0" w:after="0" w:line="240" w:lineRule="auto"/>
        <w:jc w:val="center"/>
        <w:rPr>
          <w:sz w:val="24"/>
          <w:szCs w:val="24"/>
        </w:rPr>
      </w:pPr>
      <w:bookmarkStart w:id="17" w:name="_Toc451156064"/>
      <w:r>
        <w:rPr>
          <w:rFonts w:hint="eastAsia"/>
          <w:sz w:val="24"/>
          <w:szCs w:val="24"/>
        </w:rPr>
        <w:t>5.3  工程计量的协同</w:t>
      </w:r>
      <w:bookmarkEnd w:id="17"/>
    </w:p>
    <w:p>
      <w:pPr>
        <w:rPr>
          <w:sz w:val="24"/>
          <w:szCs w:val="24"/>
        </w:rPr>
      </w:pPr>
      <w:r>
        <w:rPr>
          <w:rFonts w:hint="eastAsia"/>
          <w:sz w:val="24"/>
          <w:szCs w:val="24"/>
        </w:rPr>
        <w:t>5.3.1  单价合同工程计量的协同应包括如下内容：</w:t>
      </w:r>
    </w:p>
    <w:p>
      <w:pPr>
        <w:ind w:firstLine="480" w:firstLineChars="200"/>
        <w:rPr>
          <w:sz w:val="24"/>
          <w:szCs w:val="24"/>
        </w:rPr>
      </w:pPr>
      <w:r>
        <w:rPr>
          <w:rFonts w:hint="eastAsia"/>
          <w:sz w:val="24"/>
          <w:szCs w:val="24"/>
        </w:rPr>
        <w:t>1  施工单位应按照合同约定的计量周期和时间，向监理（或建设）单位提交当期已完工程量报告。监理（或建设）单位应在收到报告7日内核实，并将核实计量结果告知施工单位。建设（或监理）单位未在约定时间内完成核实的，视同建设（监理）单位认可施工单位提交的已完工程量报告。</w:t>
      </w:r>
    </w:p>
    <w:p>
      <w:pPr>
        <w:ind w:firstLine="480" w:firstLineChars="200"/>
        <w:rPr>
          <w:sz w:val="24"/>
          <w:szCs w:val="24"/>
        </w:rPr>
      </w:pPr>
      <w:r>
        <w:rPr>
          <w:rFonts w:hint="eastAsia"/>
          <w:sz w:val="24"/>
          <w:szCs w:val="24"/>
        </w:rPr>
        <w:t>2  建设（监理）单位认为需要进行现场计量核实时，应在计量前24小时通知施工单位，施工单位应为计量提供便利条件并派人参加。各方均同意核实结果时，则双方应在核实记录上签字确认。施工单位收到通知后不派人参加计量，视同认可建设（监理）单位的计量核实结果。建设（监理）单位不按照约定时间通知施工单位，致使施工单位未能派人参加计量，计量核实结果无效。</w:t>
      </w:r>
    </w:p>
    <w:p>
      <w:pPr>
        <w:ind w:firstLine="480" w:firstLineChars="200"/>
        <w:rPr>
          <w:sz w:val="24"/>
          <w:szCs w:val="24"/>
        </w:rPr>
      </w:pPr>
      <w:r>
        <w:rPr>
          <w:rFonts w:hint="eastAsia"/>
          <w:sz w:val="24"/>
          <w:szCs w:val="24"/>
        </w:rPr>
        <w:t>3  如施工单位认为建设（监理）单位核实后的计量结果有误时，应在收到计量结果通知后的7天内向建设（监理）单位提出书面意见，并附上其认为正确的计量结果和详细的计算资料。建设（监理）单位收到书面意见后，应在7天内对施工单位的计量结果进行复核后通知施工单位。施工单位对复核结果仍有异议时，按照合同约定的争议解决办法处理。</w:t>
      </w:r>
    </w:p>
    <w:p>
      <w:pPr>
        <w:ind w:firstLine="480" w:firstLineChars="200"/>
        <w:rPr>
          <w:sz w:val="24"/>
          <w:szCs w:val="24"/>
        </w:rPr>
      </w:pPr>
      <w:r>
        <w:rPr>
          <w:rFonts w:hint="eastAsia"/>
          <w:sz w:val="24"/>
          <w:szCs w:val="24"/>
        </w:rPr>
        <w:t>4  施工单位完成已标价工程量清单中每个项目的工程量后，建设（监理）单位应要求施工单位派人共同对每个项目的历次计量报表进行汇总，以核实最终结算工程量。各方应在汇总表上签字确认。</w:t>
      </w:r>
    </w:p>
    <w:p>
      <w:pPr>
        <w:rPr>
          <w:sz w:val="24"/>
          <w:szCs w:val="24"/>
        </w:rPr>
      </w:pPr>
      <w:r>
        <w:rPr>
          <w:rFonts w:hint="eastAsia"/>
          <w:sz w:val="24"/>
          <w:szCs w:val="24"/>
        </w:rPr>
        <w:t>5.3.2  总价合同工程计量的协同应包括如下内容：</w:t>
      </w:r>
    </w:p>
    <w:p>
      <w:pPr>
        <w:ind w:firstLine="480" w:firstLineChars="200"/>
        <w:rPr>
          <w:sz w:val="24"/>
          <w:szCs w:val="24"/>
        </w:rPr>
      </w:pPr>
      <w:r>
        <w:rPr>
          <w:rFonts w:hint="eastAsia"/>
          <w:sz w:val="24"/>
          <w:szCs w:val="24"/>
        </w:rPr>
        <w:t>1  应参照5.3.1进行工程量的计量。</w:t>
      </w:r>
    </w:p>
    <w:p>
      <w:pPr>
        <w:ind w:firstLine="480" w:firstLineChars="200"/>
        <w:rPr>
          <w:sz w:val="24"/>
          <w:szCs w:val="24"/>
        </w:rPr>
      </w:pPr>
      <w:r>
        <w:rPr>
          <w:rFonts w:hint="eastAsia"/>
          <w:sz w:val="24"/>
          <w:szCs w:val="24"/>
        </w:rPr>
        <w:t>2  施工单位应在合同约定的每个计量周期内，对已完成的工程进行计量，并向监理、建设单位提交达到工程形象目标完成的工程量和有关计量资料的报告。</w:t>
      </w:r>
    </w:p>
    <w:p>
      <w:pPr>
        <w:ind w:firstLine="480" w:firstLineChars="200"/>
        <w:rPr>
          <w:sz w:val="24"/>
          <w:szCs w:val="24"/>
        </w:rPr>
      </w:pPr>
      <w:r>
        <w:rPr>
          <w:rFonts w:hint="eastAsia"/>
          <w:sz w:val="24"/>
          <w:szCs w:val="24"/>
        </w:rPr>
        <w:t>3  监理、建设单位应在收到报告7日内对施工单位提交的上述资料进行复核。对其有异议的，应通知施工单位进行共同复核。</w:t>
      </w:r>
    </w:p>
    <w:p>
      <w:pPr>
        <w:jc w:val="center"/>
        <w:rPr>
          <w:color w:val="FF0000"/>
          <w:sz w:val="24"/>
          <w:szCs w:val="24"/>
        </w:rPr>
      </w:pPr>
    </w:p>
    <w:p>
      <w:pPr>
        <w:pStyle w:val="3"/>
        <w:spacing w:before="0" w:after="0" w:line="240" w:lineRule="auto"/>
        <w:jc w:val="center"/>
        <w:rPr>
          <w:sz w:val="24"/>
          <w:szCs w:val="24"/>
        </w:rPr>
      </w:pPr>
      <w:bookmarkStart w:id="18" w:name="_Toc451156065"/>
      <w:r>
        <w:rPr>
          <w:rFonts w:hint="eastAsia"/>
          <w:sz w:val="24"/>
          <w:szCs w:val="24"/>
        </w:rPr>
        <w:t>5.4  合同价款调整的协同</w:t>
      </w:r>
      <w:bookmarkEnd w:id="18"/>
    </w:p>
    <w:p>
      <w:pPr>
        <w:rPr>
          <w:sz w:val="24"/>
          <w:szCs w:val="24"/>
        </w:rPr>
      </w:pPr>
      <w:r>
        <w:rPr>
          <w:rFonts w:hint="eastAsia"/>
          <w:sz w:val="24"/>
          <w:szCs w:val="24"/>
        </w:rPr>
        <w:t>5.4.1  发生以下事项，建设、监理和施工单位应按照合同约定调整工程价款：</w:t>
      </w:r>
    </w:p>
    <w:p>
      <w:pPr>
        <w:ind w:firstLine="480" w:firstLineChars="200"/>
        <w:rPr>
          <w:sz w:val="24"/>
          <w:szCs w:val="24"/>
        </w:rPr>
      </w:pPr>
      <w:r>
        <w:rPr>
          <w:rFonts w:hint="eastAsia"/>
          <w:sz w:val="24"/>
          <w:szCs w:val="24"/>
        </w:rPr>
        <w:t>1  法律法规变化。</w:t>
      </w:r>
    </w:p>
    <w:p>
      <w:pPr>
        <w:ind w:firstLine="480" w:firstLineChars="200"/>
        <w:rPr>
          <w:sz w:val="24"/>
          <w:szCs w:val="24"/>
        </w:rPr>
      </w:pPr>
      <w:r>
        <w:rPr>
          <w:rFonts w:hint="eastAsia"/>
          <w:sz w:val="24"/>
          <w:szCs w:val="24"/>
        </w:rPr>
        <w:t>2  工程变更。</w:t>
      </w:r>
    </w:p>
    <w:p>
      <w:pPr>
        <w:ind w:firstLine="480" w:firstLineChars="200"/>
        <w:rPr>
          <w:sz w:val="24"/>
          <w:szCs w:val="24"/>
        </w:rPr>
      </w:pPr>
      <w:r>
        <w:rPr>
          <w:rFonts w:hint="eastAsia"/>
          <w:sz w:val="24"/>
          <w:szCs w:val="24"/>
        </w:rPr>
        <w:t>3  项目特征描述不符。</w:t>
      </w:r>
    </w:p>
    <w:p>
      <w:pPr>
        <w:ind w:firstLine="480" w:firstLineChars="200"/>
        <w:rPr>
          <w:sz w:val="24"/>
          <w:szCs w:val="24"/>
        </w:rPr>
      </w:pPr>
      <w:r>
        <w:rPr>
          <w:rFonts w:hint="eastAsia"/>
          <w:sz w:val="24"/>
          <w:szCs w:val="24"/>
        </w:rPr>
        <w:t>4  工程量清单缺项。</w:t>
      </w:r>
    </w:p>
    <w:p>
      <w:pPr>
        <w:ind w:firstLine="480" w:firstLineChars="200"/>
        <w:rPr>
          <w:sz w:val="24"/>
          <w:szCs w:val="24"/>
        </w:rPr>
      </w:pPr>
      <w:r>
        <w:rPr>
          <w:rFonts w:hint="eastAsia"/>
          <w:sz w:val="24"/>
          <w:szCs w:val="24"/>
        </w:rPr>
        <w:t>5  工程量偏差。</w:t>
      </w:r>
    </w:p>
    <w:p>
      <w:pPr>
        <w:ind w:firstLine="480" w:firstLineChars="200"/>
        <w:rPr>
          <w:sz w:val="24"/>
          <w:szCs w:val="24"/>
        </w:rPr>
      </w:pPr>
      <w:r>
        <w:rPr>
          <w:rFonts w:hint="eastAsia"/>
          <w:sz w:val="24"/>
          <w:szCs w:val="24"/>
        </w:rPr>
        <w:t>6  计日工。</w:t>
      </w:r>
    </w:p>
    <w:p>
      <w:pPr>
        <w:ind w:firstLine="480" w:firstLineChars="200"/>
        <w:rPr>
          <w:sz w:val="24"/>
          <w:szCs w:val="24"/>
        </w:rPr>
      </w:pPr>
      <w:r>
        <w:rPr>
          <w:rFonts w:hint="eastAsia"/>
          <w:sz w:val="24"/>
          <w:szCs w:val="24"/>
        </w:rPr>
        <w:t>7  现场签证。</w:t>
      </w:r>
    </w:p>
    <w:p>
      <w:pPr>
        <w:ind w:firstLine="480" w:firstLineChars="200"/>
        <w:rPr>
          <w:sz w:val="24"/>
          <w:szCs w:val="24"/>
        </w:rPr>
      </w:pPr>
      <w:r>
        <w:rPr>
          <w:rFonts w:hint="eastAsia"/>
          <w:sz w:val="24"/>
          <w:szCs w:val="24"/>
        </w:rPr>
        <w:t>8  物价变化。</w:t>
      </w:r>
    </w:p>
    <w:p>
      <w:pPr>
        <w:ind w:firstLine="480" w:firstLineChars="200"/>
        <w:rPr>
          <w:sz w:val="24"/>
          <w:szCs w:val="24"/>
        </w:rPr>
      </w:pPr>
      <w:r>
        <w:rPr>
          <w:rFonts w:hint="eastAsia"/>
          <w:sz w:val="24"/>
          <w:szCs w:val="24"/>
        </w:rPr>
        <w:t>9  暂估价。</w:t>
      </w:r>
    </w:p>
    <w:p>
      <w:pPr>
        <w:ind w:firstLine="480" w:firstLineChars="200"/>
        <w:rPr>
          <w:sz w:val="24"/>
          <w:szCs w:val="24"/>
        </w:rPr>
      </w:pPr>
      <w:r>
        <w:rPr>
          <w:rFonts w:hint="eastAsia"/>
          <w:sz w:val="24"/>
          <w:szCs w:val="24"/>
        </w:rPr>
        <w:t>10  不可抗力。</w:t>
      </w:r>
    </w:p>
    <w:p>
      <w:pPr>
        <w:ind w:firstLine="480" w:firstLineChars="200"/>
        <w:rPr>
          <w:sz w:val="24"/>
          <w:szCs w:val="24"/>
        </w:rPr>
      </w:pPr>
      <w:r>
        <w:rPr>
          <w:rFonts w:hint="eastAsia"/>
          <w:sz w:val="24"/>
          <w:szCs w:val="24"/>
        </w:rPr>
        <w:t>11  提前竣工（赶工补偿）。</w:t>
      </w:r>
    </w:p>
    <w:p>
      <w:pPr>
        <w:ind w:firstLine="480" w:firstLineChars="200"/>
        <w:rPr>
          <w:sz w:val="24"/>
          <w:szCs w:val="24"/>
        </w:rPr>
      </w:pPr>
      <w:r>
        <w:rPr>
          <w:rFonts w:hint="eastAsia"/>
          <w:sz w:val="24"/>
          <w:szCs w:val="24"/>
        </w:rPr>
        <w:t>12  误期赔偿。</w:t>
      </w:r>
    </w:p>
    <w:p>
      <w:pPr>
        <w:ind w:firstLine="480" w:firstLineChars="200"/>
        <w:rPr>
          <w:sz w:val="24"/>
          <w:szCs w:val="24"/>
        </w:rPr>
      </w:pPr>
      <w:r>
        <w:rPr>
          <w:rFonts w:hint="eastAsia"/>
          <w:sz w:val="24"/>
          <w:szCs w:val="24"/>
        </w:rPr>
        <w:t>13  施工索赔。</w:t>
      </w:r>
    </w:p>
    <w:p>
      <w:pPr>
        <w:ind w:firstLine="480" w:firstLineChars="200"/>
        <w:rPr>
          <w:sz w:val="24"/>
          <w:szCs w:val="24"/>
        </w:rPr>
      </w:pPr>
      <w:r>
        <w:rPr>
          <w:rFonts w:hint="eastAsia"/>
          <w:sz w:val="24"/>
          <w:szCs w:val="24"/>
        </w:rPr>
        <w:t>14  暂列金额。</w:t>
      </w:r>
    </w:p>
    <w:p>
      <w:pPr>
        <w:ind w:firstLine="480" w:firstLineChars="200"/>
        <w:rPr>
          <w:sz w:val="24"/>
          <w:szCs w:val="24"/>
        </w:rPr>
      </w:pPr>
      <w:r>
        <w:rPr>
          <w:rFonts w:hint="eastAsia"/>
          <w:sz w:val="24"/>
          <w:szCs w:val="24"/>
        </w:rPr>
        <w:t>15  双方约定的其他调整事项。</w:t>
      </w:r>
    </w:p>
    <w:p>
      <w:pPr>
        <w:rPr>
          <w:sz w:val="24"/>
          <w:szCs w:val="24"/>
        </w:rPr>
      </w:pPr>
      <w:r>
        <w:rPr>
          <w:rFonts w:hint="eastAsia"/>
          <w:sz w:val="24"/>
          <w:szCs w:val="24"/>
        </w:rPr>
        <w:t>5.4.2  合同价款的调整应遵循如下程序：</w:t>
      </w:r>
    </w:p>
    <w:p>
      <w:pPr>
        <w:ind w:firstLine="480"/>
        <w:rPr>
          <w:sz w:val="24"/>
          <w:szCs w:val="24"/>
        </w:rPr>
      </w:pPr>
      <w:r>
        <w:rPr>
          <w:rFonts w:hint="eastAsia"/>
          <w:sz w:val="24"/>
          <w:szCs w:val="24"/>
        </w:rPr>
        <w:t>1  出现合同价款调增事项（不含工程量偏差、计日工、现场签证、施工索赔）后的14天内，施工单位应向建设、监理单位提交合同价款调增报告并附上相关资料。若施工单位在14天内未提交合同价款调增报告，视为施工单位对该事项不存在调整价款请求。</w:t>
      </w:r>
    </w:p>
    <w:p>
      <w:pPr>
        <w:ind w:firstLine="480"/>
        <w:rPr>
          <w:sz w:val="24"/>
          <w:szCs w:val="24"/>
        </w:rPr>
      </w:pPr>
      <w:r>
        <w:rPr>
          <w:rFonts w:hint="eastAsia"/>
          <w:sz w:val="24"/>
          <w:szCs w:val="24"/>
        </w:rPr>
        <w:t>2  出现合同价款调减事项（不含工程量偏差、施工索赔）后的14天内，建设、监理单位应向施工单位提交合同价款调减报告并附上相关资料。若建设、监理单位在14天内未提交合同价款调减报告，视为建设、监理单位对该事项不存在调整价款请求。</w:t>
      </w:r>
    </w:p>
    <w:p>
      <w:pPr>
        <w:ind w:firstLine="480"/>
        <w:rPr>
          <w:sz w:val="24"/>
          <w:szCs w:val="24"/>
        </w:rPr>
      </w:pPr>
      <w:r>
        <w:rPr>
          <w:rFonts w:hint="eastAsia"/>
          <w:sz w:val="24"/>
          <w:szCs w:val="24"/>
        </w:rPr>
        <w:t>3  建设（施工）单位应在收到施工（建设）单位合同价款调增（减）报告及相关资料之日起14天内对其核实，予以确认的应书面通知施工（建设）单位。如有疑问，应向施工（建设）单位提出协商意见。建设（施工）单位收到合同价款调增（减）报告之日起14天内未确认也未提出协商意见，视为施工（建设）单位提交的合同价款调增（减）报告已被建设（施工）单位认可。建设（施工）单位提出协商意见的，施工（建设）应在收到协商意见后的14天内对其进行核实，予以确认的应书面通知建设（施工）单位。如施工（建设）单位收到协商意见后14天内既不确认也未提出不同意见，视为建设（施工）单位提出的意见已被施工（建设）单位认可。</w:t>
      </w:r>
    </w:p>
    <w:p>
      <w:pPr>
        <w:ind w:firstLine="480"/>
        <w:rPr>
          <w:sz w:val="24"/>
          <w:szCs w:val="24"/>
        </w:rPr>
      </w:pPr>
      <w:r>
        <w:rPr>
          <w:rFonts w:hint="eastAsia"/>
          <w:sz w:val="24"/>
          <w:szCs w:val="24"/>
        </w:rPr>
        <w:t>4  如建设单位与施工单位对合同价款调整的意见不能达成一致，只要不实质影响双方履约，双方应继续履行合同义务，直到其按照合同约定的争议解决方式得到处理。</w:t>
      </w:r>
    </w:p>
    <w:p>
      <w:pPr>
        <w:rPr>
          <w:sz w:val="24"/>
          <w:szCs w:val="24"/>
        </w:rPr>
      </w:pPr>
      <w:r>
        <w:rPr>
          <w:rFonts w:hint="eastAsia"/>
          <w:sz w:val="24"/>
          <w:szCs w:val="24"/>
        </w:rPr>
        <w:t>5.4.3  现场签证的协同应包括如下内容：</w:t>
      </w:r>
    </w:p>
    <w:p>
      <w:pPr>
        <w:ind w:firstLine="480" w:firstLineChars="200"/>
        <w:rPr>
          <w:sz w:val="24"/>
          <w:szCs w:val="24"/>
        </w:rPr>
      </w:pPr>
      <w:r>
        <w:rPr>
          <w:rFonts w:hint="eastAsia"/>
          <w:sz w:val="24"/>
          <w:szCs w:val="24"/>
        </w:rPr>
        <w:t>1  施工单位应建设单位要求完成合同以外的零星项目、非施工单位责任事件等工作的，建设单位应直接或委托监理单位，及时以书面形式向施工单位发出指令，提供所需的相关资料；施工单位在收到指令后，应及时向建设（或监理）单位提出现场签证要求。</w:t>
      </w:r>
    </w:p>
    <w:p>
      <w:pPr>
        <w:ind w:firstLine="480" w:firstLineChars="200"/>
        <w:rPr>
          <w:sz w:val="24"/>
          <w:szCs w:val="24"/>
        </w:rPr>
      </w:pPr>
      <w:r>
        <w:rPr>
          <w:rFonts w:hint="eastAsia"/>
          <w:sz w:val="24"/>
          <w:szCs w:val="24"/>
        </w:rPr>
        <w:t>2  施工单位应在收到建设单位或监理单位指令后的7天内，向建设单位或监理单位提交现场签证报告，建设单位或监理单位应在收到现场签证报告后的48小时内对报告内容进行核实，予以确认或提出修改意见。建设单位或监理单位在收到现场签证报告后的48小时内未确认也未提出修改意见的，视同施工单位提交的现场签证报告已被建设单位或监理单位认可。</w:t>
      </w:r>
    </w:p>
    <w:p>
      <w:pPr>
        <w:ind w:firstLine="480" w:firstLineChars="200"/>
        <w:rPr>
          <w:sz w:val="24"/>
          <w:szCs w:val="24"/>
        </w:rPr>
      </w:pPr>
      <w:r>
        <w:rPr>
          <w:rFonts w:hint="eastAsia"/>
          <w:sz w:val="24"/>
          <w:szCs w:val="24"/>
        </w:rPr>
        <w:t>3  施工单位在施工过程中，若发现合同工程内容因场地条件、地质水文、建设单位要求等不一致时，应提交所需的相关材料，提交建设单位签证认可，作为合同价款调整的依据。</w:t>
      </w:r>
    </w:p>
    <w:p>
      <w:pPr>
        <w:jc w:val="center"/>
        <w:rPr>
          <w:color w:val="FF0000"/>
          <w:sz w:val="24"/>
          <w:szCs w:val="24"/>
        </w:rPr>
      </w:pPr>
    </w:p>
    <w:p>
      <w:pPr>
        <w:pStyle w:val="3"/>
        <w:spacing w:before="0" w:after="0" w:line="240" w:lineRule="auto"/>
        <w:jc w:val="center"/>
        <w:rPr>
          <w:sz w:val="24"/>
          <w:szCs w:val="24"/>
        </w:rPr>
      </w:pPr>
      <w:bookmarkStart w:id="19" w:name="_Toc451156066"/>
      <w:r>
        <w:rPr>
          <w:rFonts w:hint="eastAsia"/>
          <w:sz w:val="24"/>
          <w:szCs w:val="24"/>
        </w:rPr>
        <w:t>5.5  合同价款期中支付的协同</w:t>
      </w:r>
      <w:bookmarkEnd w:id="19"/>
    </w:p>
    <w:p>
      <w:pPr>
        <w:rPr>
          <w:sz w:val="24"/>
          <w:szCs w:val="24"/>
        </w:rPr>
      </w:pPr>
      <w:r>
        <w:rPr>
          <w:rFonts w:hint="eastAsia"/>
          <w:sz w:val="24"/>
          <w:szCs w:val="24"/>
        </w:rPr>
        <w:t>5.5.1  预付款支付的协同应包括如下内容：</w:t>
      </w:r>
    </w:p>
    <w:p>
      <w:pPr>
        <w:ind w:firstLine="480"/>
        <w:rPr>
          <w:sz w:val="24"/>
          <w:szCs w:val="24"/>
        </w:rPr>
      </w:pPr>
      <w:r>
        <w:rPr>
          <w:rFonts w:hint="eastAsia"/>
          <w:sz w:val="24"/>
          <w:szCs w:val="24"/>
        </w:rPr>
        <w:t>1  施工单位应在签订合同或向建设单位提供与预付款等额的预付款保函后，向建设（监理）单位提交预付款支付申请。</w:t>
      </w:r>
    </w:p>
    <w:p>
      <w:pPr>
        <w:ind w:firstLine="480"/>
        <w:rPr>
          <w:sz w:val="24"/>
          <w:szCs w:val="24"/>
        </w:rPr>
      </w:pPr>
      <w:r>
        <w:rPr>
          <w:rFonts w:hint="eastAsia"/>
          <w:sz w:val="24"/>
          <w:szCs w:val="24"/>
        </w:rPr>
        <w:t>2  建设（监理）单位应在收到支付申请的7天内进行核实后向施工单位发出预付款支付证书，并在签发支付证书后的7天内向施工单位支付预付款。</w:t>
      </w:r>
    </w:p>
    <w:p>
      <w:pPr>
        <w:ind w:firstLine="480"/>
        <w:rPr>
          <w:sz w:val="24"/>
          <w:szCs w:val="24"/>
        </w:rPr>
      </w:pPr>
      <w:r>
        <w:rPr>
          <w:rFonts w:hint="eastAsia"/>
          <w:sz w:val="24"/>
          <w:szCs w:val="24"/>
        </w:rPr>
        <w:t>3  建设单位没有按合同约定按时支付预付款的，施工单位可催告建设单位支付；建设单位在预付款期满后的7天内仍未支付的，施工单位可在付款期满后的第8天停止施工。建设单位应承担由此增加的费用和延误的工期，并向施工单位支付合理利润。</w:t>
      </w:r>
    </w:p>
    <w:p>
      <w:pPr>
        <w:rPr>
          <w:sz w:val="24"/>
          <w:szCs w:val="24"/>
        </w:rPr>
      </w:pPr>
      <w:r>
        <w:rPr>
          <w:rFonts w:hint="eastAsia"/>
          <w:sz w:val="24"/>
          <w:szCs w:val="24"/>
        </w:rPr>
        <w:t>5.5.2  进度款支付的协同应包括如下内容：</w:t>
      </w:r>
    </w:p>
    <w:p>
      <w:pPr>
        <w:ind w:firstLine="480"/>
        <w:rPr>
          <w:sz w:val="24"/>
          <w:szCs w:val="24"/>
        </w:rPr>
      </w:pPr>
      <w:r>
        <w:rPr>
          <w:rFonts w:hint="eastAsia"/>
          <w:sz w:val="24"/>
          <w:szCs w:val="24"/>
        </w:rPr>
        <w:t>1  施工单位应在每个计量周期到期后的7天内向建设（监理）单位提交已完工程进度款支付申请。</w:t>
      </w:r>
    </w:p>
    <w:p>
      <w:pPr>
        <w:ind w:firstLine="480"/>
        <w:rPr>
          <w:sz w:val="24"/>
          <w:szCs w:val="24"/>
        </w:rPr>
      </w:pPr>
      <w:r>
        <w:rPr>
          <w:rFonts w:hint="eastAsia"/>
          <w:sz w:val="24"/>
          <w:szCs w:val="24"/>
        </w:rPr>
        <w:t>2  建设（监理）单位应在收到施工单位进度款支付申请后的14天内根据计量结果和合同约定对申请内容进行核实，确认后向施工单位出具进度款支付证书。若建设单位逾期未签发进度款支付证书，则视为施工单位提交的进度款支付申请已被建设（监理）单位认可。</w:t>
      </w:r>
    </w:p>
    <w:p>
      <w:pPr>
        <w:ind w:firstLine="480"/>
        <w:rPr>
          <w:sz w:val="24"/>
          <w:szCs w:val="24"/>
        </w:rPr>
      </w:pPr>
      <w:r>
        <w:rPr>
          <w:rFonts w:hint="eastAsia"/>
          <w:sz w:val="24"/>
          <w:szCs w:val="24"/>
        </w:rPr>
        <w:t>3 若建设（监理）单位与施工单位对有的清单项目的计量结果出现争议，建设（监理）单位应对无争议部分的工程计量结果向施工单位出具进度款支付证书。</w:t>
      </w:r>
    </w:p>
    <w:p>
      <w:pPr>
        <w:ind w:firstLine="480"/>
        <w:rPr>
          <w:sz w:val="24"/>
          <w:szCs w:val="24"/>
        </w:rPr>
      </w:pPr>
      <w:r>
        <w:rPr>
          <w:rFonts w:hint="eastAsia"/>
          <w:sz w:val="24"/>
          <w:szCs w:val="24"/>
        </w:rPr>
        <w:t>4  建设单位应在签发进度款支付证书后的14天内，按照支付证书列明的金额向施工单位支付进度款。</w:t>
      </w:r>
    </w:p>
    <w:p>
      <w:pPr>
        <w:ind w:firstLine="480"/>
        <w:rPr>
          <w:sz w:val="24"/>
          <w:szCs w:val="24"/>
        </w:rPr>
      </w:pPr>
      <w:r>
        <w:rPr>
          <w:rFonts w:hint="eastAsia"/>
          <w:sz w:val="24"/>
          <w:szCs w:val="24"/>
        </w:rPr>
        <w:t>5  若建设单位未按规定支付进度款，施工单位可催告建设单位支付，并有权获得延迟支付的利息；若建设单位在付款期满后的7天内仍未支付，施工单位可在付款期满后的第8天起暂停施工。建设单位应承担由此增加的费用和延误的工期，向施工单位支付合理利润，并承担违约责任。</w:t>
      </w:r>
    </w:p>
    <w:p>
      <w:pPr>
        <w:ind w:firstLine="480"/>
        <w:rPr>
          <w:sz w:val="24"/>
          <w:szCs w:val="24"/>
        </w:rPr>
      </w:pPr>
      <w:r>
        <w:rPr>
          <w:rFonts w:hint="eastAsia"/>
          <w:sz w:val="24"/>
          <w:szCs w:val="24"/>
        </w:rPr>
        <w:t>6  若发现已签发的任何支付证书有错、漏或重复的数额，建设（监理）单位可予以修正，施工单位也可提出修正申请。经各方复核同意修正的，应在本次到期的进度款中支付或扣除。</w:t>
      </w:r>
    </w:p>
    <w:p>
      <w:pPr>
        <w:jc w:val="center"/>
        <w:rPr>
          <w:sz w:val="24"/>
          <w:szCs w:val="24"/>
        </w:rPr>
      </w:pPr>
    </w:p>
    <w:p>
      <w:pPr>
        <w:pStyle w:val="3"/>
        <w:spacing w:before="0" w:after="0" w:line="240" w:lineRule="auto"/>
        <w:jc w:val="center"/>
        <w:rPr>
          <w:sz w:val="24"/>
          <w:szCs w:val="24"/>
        </w:rPr>
      </w:pPr>
      <w:bookmarkStart w:id="20" w:name="_Toc451156067"/>
      <w:r>
        <w:rPr>
          <w:rFonts w:hint="eastAsia"/>
          <w:sz w:val="24"/>
          <w:szCs w:val="24"/>
        </w:rPr>
        <w:t>5.6  竣工结算与支付的协同</w:t>
      </w:r>
      <w:bookmarkEnd w:id="20"/>
    </w:p>
    <w:p>
      <w:pPr>
        <w:rPr>
          <w:sz w:val="24"/>
          <w:szCs w:val="24"/>
        </w:rPr>
      </w:pPr>
      <w:r>
        <w:rPr>
          <w:rFonts w:hint="eastAsia"/>
          <w:sz w:val="24"/>
          <w:szCs w:val="24"/>
        </w:rPr>
        <w:t>5.6.1  竣工结算的协同应包括如下内容：</w:t>
      </w:r>
    </w:p>
    <w:p>
      <w:pPr>
        <w:ind w:firstLine="480"/>
        <w:rPr>
          <w:sz w:val="24"/>
          <w:szCs w:val="24"/>
        </w:rPr>
      </w:pPr>
      <w:r>
        <w:rPr>
          <w:rFonts w:hint="eastAsia"/>
          <w:sz w:val="24"/>
          <w:szCs w:val="24"/>
        </w:rPr>
        <w:t>1  施工单位提交竣工结算文件</w:t>
      </w:r>
    </w:p>
    <w:p>
      <w:pPr>
        <w:ind w:firstLine="480"/>
        <w:rPr>
          <w:sz w:val="24"/>
          <w:szCs w:val="24"/>
        </w:rPr>
      </w:pPr>
      <w:r>
        <w:rPr>
          <w:rFonts w:hint="eastAsia"/>
          <w:sz w:val="24"/>
          <w:szCs w:val="24"/>
        </w:rPr>
        <w:t>（1）合同完工后，施工单位应在经发承包双方确认的合同工程期中价款结算的基础上，编制完成工程结算文件，并在提交竣工验收申请的同时向监理、建设单位提交竣工结算文件。</w:t>
      </w:r>
    </w:p>
    <w:p>
      <w:pPr>
        <w:ind w:firstLine="480"/>
        <w:rPr>
          <w:sz w:val="24"/>
          <w:szCs w:val="24"/>
        </w:rPr>
      </w:pPr>
      <w:r>
        <w:rPr>
          <w:rFonts w:hint="eastAsia"/>
          <w:sz w:val="24"/>
          <w:szCs w:val="24"/>
        </w:rPr>
        <w:t>（2）施工单位未在合同约定的时间内提交竣工结算文件，经监理、建设单位催告后14天内仍未提交或没有明确答复，监理、建设单位可根据已有资料编制竣工结算文件，作为办理竣工结算和支付工程款的依据，施工单位应予以认可。</w:t>
      </w:r>
    </w:p>
    <w:p>
      <w:pPr>
        <w:ind w:firstLine="480"/>
        <w:rPr>
          <w:sz w:val="24"/>
          <w:szCs w:val="24"/>
        </w:rPr>
      </w:pPr>
      <w:r>
        <w:rPr>
          <w:rFonts w:hint="eastAsia"/>
          <w:sz w:val="24"/>
          <w:szCs w:val="24"/>
        </w:rPr>
        <w:t>2  建设单位核对竣工结算文件</w:t>
      </w:r>
    </w:p>
    <w:p>
      <w:pPr>
        <w:ind w:firstLine="480"/>
        <w:rPr>
          <w:sz w:val="24"/>
          <w:szCs w:val="24"/>
        </w:rPr>
      </w:pPr>
      <w:r>
        <w:rPr>
          <w:rFonts w:hint="eastAsia"/>
          <w:sz w:val="24"/>
          <w:szCs w:val="24"/>
        </w:rPr>
        <w:t>（1）建设（监理）单位应在收到施工单位提交的竣工结算文件后的28天内核对。若建设（监理）单位经核实，认为施工单位还应进一步补充资料和修改结算文件，应在上述时限内向施工单位提出核实意见。施工单位应在收到核实意见后的28天内，按照建设（监理）单位提出的合理要求补充资料，修改竣工结算文件，并再次提交给建设（监理）单位复核。</w:t>
      </w:r>
    </w:p>
    <w:p>
      <w:pPr>
        <w:ind w:firstLine="480"/>
        <w:rPr>
          <w:sz w:val="24"/>
          <w:szCs w:val="24"/>
        </w:rPr>
      </w:pPr>
      <w:r>
        <w:rPr>
          <w:rFonts w:hint="eastAsia"/>
          <w:sz w:val="24"/>
          <w:szCs w:val="24"/>
        </w:rPr>
        <w:t>（2）建设（监理）单位应在收到施工单位再次提交的竣工结算文件后的28天内予以复核，并将复核结果通知施工单位。建设（监理）单位和施工单位对复核结果若无异议，应在7天内在竣工结算文件上签字确认；若认为复核结果有误，应对无异议部分办理不完全竣工结算；有异议部分建设单位和施工单位应协商解决，协商不成的，应按照合同约定的争议解决方式处理。</w:t>
      </w:r>
    </w:p>
    <w:p>
      <w:pPr>
        <w:ind w:firstLine="480"/>
        <w:rPr>
          <w:sz w:val="24"/>
          <w:szCs w:val="24"/>
        </w:rPr>
      </w:pPr>
      <w:r>
        <w:rPr>
          <w:rFonts w:hint="eastAsia"/>
          <w:sz w:val="24"/>
          <w:szCs w:val="24"/>
        </w:rPr>
        <w:t>（3）建设（监理）单位收到施工单位提交的竣工结算文件后的28天内，不核对竣工结算或未提出核对意见，可视为施工单位提交的竣工结算文件已被建设单位认可。</w:t>
      </w:r>
    </w:p>
    <w:p>
      <w:pPr>
        <w:ind w:firstLine="480"/>
        <w:rPr>
          <w:sz w:val="24"/>
          <w:szCs w:val="24"/>
        </w:rPr>
      </w:pPr>
      <w:r>
        <w:rPr>
          <w:rFonts w:hint="eastAsia"/>
          <w:sz w:val="24"/>
          <w:szCs w:val="24"/>
        </w:rPr>
        <w:t>（4）施工单位收到建设（监理）单位提出的核实意见后的28天内，不确认也未提出异议，可视为建设（监理）单位提出的核对意见已被施工单位认可。</w:t>
      </w:r>
    </w:p>
    <w:p>
      <w:pPr>
        <w:ind w:firstLine="480"/>
        <w:rPr>
          <w:sz w:val="24"/>
          <w:szCs w:val="24"/>
        </w:rPr>
      </w:pPr>
      <w:r>
        <w:rPr>
          <w:rFonts w:hint="eastAsia"/>
          <w:sz w:val="24"/>
          <w:szCs w:val="24"/>
        </w:rPr>
        <w:t>（5）建设单位委托工程造价咨询人核对竣工结算的，工程造价咨询人应在28天内核对完毕，核对结论与施工单位竣工结算文件不一致的，应提交施工单位复核，施工单位应在14天内将同意核对意见或不同意见的说明提交工程造价咨询人。工程造价咨询人收到施工单位提出的异议后，应再次复核，复核无异议的，应在7天内在竣工结算文件上签字确认。复核后仍有异议的，应对无异议部分办理不完全竣工结算；有异议部分建设单位和施工单位应协商解决，协商不成的，应按照合同约定的争议解决方式处理。施工单位逾期未提出书面异议，可视为工程造价咨询人核对的竣工结算文件已被施工单位认可。</w:t>
      </w:r>
    </w:p>
    <w:p>
      <w:pPr>
        <w:ind w:firstLine="480"/>
        <w:rPr>
          <w:sz w:val="24"/>
          <w:szCs w:val="24"/>
        </w:rPr>
      </w:pPr>
      <w:r>
        <w:rPr>
          <w:rFonts w:hint="eastAsia"/>
          <w:sz w:val="24"/>
          <w:szCs w:val="24"/>
        </w:rPr>
        <w:t>3  竣工结算文件的签认</w:t>
      </w:r>
    </w:p>
    <w:p>
      <w:pPr>
        <w:ind w:firstLine="480"/>
        <w:rPr>
          <w:sz w:val="24"/>
          <w:szCs w:val="24"/>
        </w:rPr>
      </w:pPr>
      <w:r>
        <w:rPr>
          <w:rFonts w:hint="eastAsia"/>
          <w:sz w:val="24"/>
          <w:szCs w:val="24"/>
        </w:rPr>
        <w:t>（1）对建设单位或建设单位委托的工程造价咨询人指派的专业人员与施工单位指派的专业人员经核对无异议并签名确认的竣工结算文件，建设单位和施工单位应签名确认。</w:t>
      </w:r>
    </w:p>
    <w:p>
      <w:pPr>
        <w:ind w:firstLine="480"/>
        <w:rPr>
          <w:sz w:val="24"/>
          <w:szCs w:val="24"/>
        </w:rPr>
      </w:pPr>
      <w:r>
        <w:rPr>
          <w:rFonts w:hint="eastAsia"/>
          <w:sz w:val="24"/>
          <w:szCs w:val="24"/>
        </w:rPr>
        <w:t>（2）若建设单位拒不签认，施工单位可不提供竣工验收备案资料，并有权拒绝与建设单位或其上级部门委托的工程造价咨询人重新核对竣工结算文件；若施工单位拒不签认且建设单位要求办理竣工验收备案，施工单位不得拒绝提供竣工验收资料，否则，由此造成的损失，施工单位承担连带责任。</w:t>
      </w:r>
    </w:p>
    <w:p>
      <w:pPr>
        <w:ind w:firstLine="480"/>
        <w:rPr>
          <w:sz w:val="24"/>
          <w:szCs w:val="24"/>
        </w:rPr>
      </w:pPr>
      <w:r>
        <w:rPr>
          <w:rFonts w:hint="eastAsia"/>
          <w:sz w:val="24"/>
          <w:szCs w:val="24"/>
        </w:rPr>
        <w:t>（3）合同工程竣工结算文件经双方签字确认后，建设单位不得要求施工单位与另一个或多个工程造价咨询人重新核对竣工结算文件。</w:t>
      </w:r>
    </w:p>
    <w:p>
      <w:pPr>
        <w:ind w:firstLine="360" w:firstLineChars="150"/>
        <w:rPr>
          <w:sz w:val="24"/>
          <w:szCs w:val="24"/>
        </w:rPr>
      </w:pPr>
      <w:r>
        <w:rPr>
          <w:rFonts w:hint="eastAsia"/>
          <w:sz w:val="24"/>
          <w:szCs w:val="24"/>
        </w:rPr>
        <w:t>（4）建设单位以对工程质量有异议，拒绝办理竣工结算的，已竣工验收或已竣工未验收但实际投入使用的工程，其质量争议应按工程保修合同执行，竣工结算应按合同约定办理；已竣工未验收且未实际投入使用的工程以及停工、停建工程的质量争议，双方应就有争议的部分委托有资质的检测鉴定机构进行检测，根据检测结果确定解决方案，或按工程质量监督机构的处理决定执行后办理竣工结算，无争议部分的竣工结算应按合同约定办理；</w:t>
      </w:r>
    </w:p>
    <w:p>
      <w:pPr>
        <w:rPr>
          <w:sz w:val="24"/>
          <w:szCs w:val="24"/>
        </w:rPr>
      </w:pPr>
      <w:r>
        <w:rPr>
          <w:rFonts w:hint="eastAsia"/>
          <w:sz w:val="24"/>
          <w:szCs w:val="24"/>
        </w:rPr>
        <w:t>5.6.2  竣工结算款支付的协同应包括如下内容：</w:t>
      </w:r>
    </w:p>
    <w:p>
      <w:pPr>
        <w:ind w:firstLine="480"/>
        <w:rPr>
          <w:sz w:val="24"/>
          <w:szCs w:val="24"/>
        </w:rPr>
      </w:pPr>
      <w:r>
        <w:rPr>
          <w:rFonts w:hint="eastAsia"/>
          <w:sz w:val="24"/>
          <w:szCs w:val="24"/>
        </w:rPr>
        <w:t>1  施工单位应根据竣工结算文件，向建设单位提交竣工结算款支付申请。</w:t>
      </w:r>
    </w:p>
    <w:p>
      <w:pPr>
        <w:ind w:firstLine="480" w:firstLineChars="200"/>
        <w:rPr>
          <w:sz w:val="24"/>
          <w:szCs w:val="24"/>
        </w:rPr>
      </w:pPr>
      <w:r>
        <w:rPr>
          <w:rFonts w:hint="eastAsia"/>
          <w:sz w:val="24"/>
          <w:szCs w:val="24"/>
        </w:rPr>
        <w:t>2  建设单位应在收到施工单位竣工结算款支付申请后7天内予以确认，向施工单位发放竣工结算支付证书。</w:t>
      </w:r>
    </w:p>
    <w:p>
      <w:pPr>
        <w:ind w:firstLine="480" w:firstLineChars="200"/>
        <w:rPr>
          <w:sz w:val="24"/>
          <w:szCs w:val="24"/>
        </w:rPr>
      </w:pPr>
      <w:r>
        <w:rPr>
          <w:rFonts w:hint="eastAsia"/>
          <w:sz w:val="24"/>
          <w:szCs w:val="24"/>
        </w:rPr>
        <w:t>3  建设单位应在签发竣工结算支付证书后的14天内，按照竣工结算支付证书列明的金额向施工单位支付结算款。</w:t>
      </w:r>
    </w:p>
    <w:p>
      <w:pPr>
        <w:ind w:firstLine="480" w:firstLineChars="200"/>
      </w:pPr>
      <w:r>
        <w:rPr>
          <w:rFonts w:hint="eastAsia"/>
          <w:sz w:val="24"/>
          <w:szCs w:val="24"/>
        </w:rPr>
        <w:t>4  建设单位在收到施工单位竣工结算款支付申请后7天内不予核实，不向施工单位签发竣工结算支付证书的，可视为施工单位的竣工结算款支付申请已被建设单位认可。</w:t>
      </w:r>
    </w:p>
    <w:p>
      <w:pPr>
        <w:ind w:firstLine="480"/>
        <w:rPr>
          <w:sz w:val="24"/>
          <w:szCs w:val="24"/>
        </w:rPr>
      </w:pPr>
      <w:r>
        <w:rPr>
          <w:rFonts w:hint="eastAsia"/>
          <w:sz w:val="24"/>
          <w:szCs w:val="24"/>
        </w:rPr>
        <w:t>5  建设单位未按规定支付竣工结算款的，施工单位可催告建设单位支付，并有权获得延期支付的利息。建设单位在竣工结算支付证书签发后或者在收到施工单位提交的竣工结算款支付申请后7天后的56天内仍未支付的，除法律另有规定外，施工单位可与建设单位协商将该工程折价，也可直接向人民法院申请将该工程依法拍卖。施工单位就该工程折价或拍卖的价款应优先受偿。</w:t>
      </w:r>
    </w:p>
    <w:p>
      <w:pPr>
        <w:rPr>
          <w:sz w:val="24"/>
          <w:szCs w:val="24"/>
        </w:rPr>
      </w:pPr>
      <w:r>
        <w:rPr>
          <w:rFonts w:hint="eastAsia"/>
          <w:sz w:val="24"/>
          <w:szCs w:val="24"/>
        </w:rPr>
        <w:t>5.6.3  质量保证金的协同应包括如下内容：</w:t>
      </w:r>
    </w:p>
    <w:p>
      <w:pPr>
        <w:ind w:firstLine="480"/>
        <w:rPr>
          <w:sz w:val="24"/>
          <w:szCs w:val="24"/>
        </w:rPr>
      </w:pPr>
      <w:r>
        <w:rPr>
          <w:rFonts w:hint="eastAsia"/>
          <w:sz w:val="24"/>
          <w:szCs w:val="24"/>
        </w:rPr>
        <w:t>1  建设单位应按照合同约定的质量保证金比例从结算款中扣除质量保证金。</w:t>
      </w:r>
    </w:p>
    <w:p>
      <w:pPr>
        <w:ind w:firstLine="480"/>
        <w:rPr>
          <w:sz w:val="24"/>
          <w:szCs w:val="24"/>
        </w:rPr>
      </w:pPr>
      <w:r>
        <w:rPr>
          <w:rFonts w:hint="eastAsia"/>
          <w:sz w:val="24"/>
          <w:szCs w:val="24"/>
        </w:rPr>
        <w:t>2  施工单位未按合同约定履行属于自身责任的工程缺陷修复义务，建设单位可从质量保证金中扣留或提前支取用于缺陷修复的各项支出。若经查验，工程缺陷属于建设单位造成的，应由建设单位承担查验和缺陷修复的费用。</w:t>
      </w:r>
    </w:p>
    <w:p>
      <w:pPr>
        <w:ind w:firstLine="480"/>
        <w:rPr>
          <w:sz w:val="24"/>
          <w:szCs w:val="24"/>
        </w:rPr>
      </w:pPr>
      <w:r>
        <w:rPr>
          <w:rFonts w:hint="eastAsia"/>
          <w:sz w:val="24"/>
          <w:szCs w:val="24"/>
        </w:rPr>
        <w:t>3  在合同约定的缺陷责任期终止后的14天内，建设单位应将剩余的质量保证金返还给施工单位。</w:t>
      </w:r>
    </w:p>
    <w:p>
      <w:pPr>
        <w:rPr>
          <w:sz w:val="24"/>
          <w:szCs w:val="24"/>
        </w:rPr>
      </w:pPr>
      <w:r>
        <w:rPr>
          <w:rFonts w:hint="eastAsia"/>
          <w:sz w:val="24"/>
          <w:szCs w:val="24"/>
        </w:rPr>
        <w:t>5.6.4  最终结清的协同应包括如下内容：</w:t>
      </w:r>
    </w:p>
    <w:p>
      <w:pPr>
        <w:ind w:firstLine="480"/>
        <w:rPr>
          <w:sz w:val="24"/>
          <w:szCs w:val="24"/>
        </w:rPr>
      </w:pPr>
      <w:r>
        <w:rPr>
          <w:rFonts w:hint="eastAsia"/>
          <w:sz w:val="24"/>
          <w:szCs w:val="24"/>
        </w:rPr>
        <w:t>1  缺陷责任期终止后，施工单位应按照合同约定向建设单位提交最终结清支付申请。建设单位对最终结清支付申请有异议的，可要求施工单位进行修正或提供补充资料。施工单位修正后，应再次向建设单位提交修正后的最终结清支付申请。</w:t>
      </w:r>
    </w:p>
    <w:p>
      <w:pPr>
        <w:ind w:firstLine="480"/>
        <w:rPr>
          <w:sz w:val="24"/>
          <w:szCs w:val="24"/>
        </w:rPr>
      </w:pPr>
      <w:r>
        <w:rPr>
          <w:rFonts w:hint="eastAsia"/>
          <w:sz w:val="24"/>
          <w:szCs w:val="24"/>
        </w:rPr>
        <w:t>2  建设单位应在收到最终结清支付申请后的14天内予以核实，向施工单位签发最终结清支付证书。</w:t>
      </w:r>
    </w:p>
    <w:p>
      <w:pPr>
        <w:ind w:firstLine="480"/>
        <w:rPr>
          <w:sz w:val="24"/>
          <w:szCs w:val="24"/>
        </w:rPr>
      </w:pPr>
      <w:r>
        <w:rPr>
          <w:rFonts w:hint="eastAsia"/>
          <w:sz w:val="24"/>
          <w:szCs w:val="24"/>
        </w:rPr>
        <w:t>3  建设单位应在签发最终结清支付证书后的14天内，按照最终结清支付证书所列明的金额向施工单位支付最终结清款。</w:t>
      </w:r>
    </w:p>
    <w:p>
      <w:pPr>
        <w:ind w:firstLine="480"/>
        <w:rPr>
          <w:sz w:val="24"/>
          <w:szCs w:val="24"/>
        </w:rPr>
      </w:pPr>
      <w:r>
        <w:rPr>
          <w:rFonts w:hint="eastAsia"/>
          <w:sz w:val="24"/>
          <w:szCs w:val="24"/>
        </w:rPr>
        <w:t>4  若建设单位未在约定时间内核实，又未提出具体意见，可视为施工单位提交的最终结清支付申请已被建设单位认可。</w:t>
      </w:r>
    </w:p>
    <w:p>
      <w:pPr>
        <w:ind w:firstLine="480"/>
        <w:rPr>
          <w:sz w:val="24"/>
          <w:szCs w:val="24"/>
        </w:rPr>
      </w:pPr>
      <w:r>
        <w:rPr>
          <w:rFonts w:hint="eastAsia"/>
          <w:sz w:val="24"/>
          <w:szCs w:val="24"/>
        </w:rPr>
        <w:t>5  建设单位未按期最终结清支付的，施工单位可催告建设单位支付，并有权获得延期支付的利息。</w:t>
      </w:r>
    </w:p>
    <w:p>
      <w:pPr>
        <w:ind w:firstLine="480"/>
        <w:rPr>
          <w:sz w:val="24"/>
          <w:szCs w:val="24"/>
        </w:rPr>
      </w:pPr>
      <w:r>
        <w:rPr>
          <w:rFonts w:hint="eastAsia"/>
          <w:sz w:val="24"/>
          <w:szCs w:val="24"/>
        </w:rPr>
        <w:t>6  最终结清时，如果施工单位被扣留的质量保证金不足以抵减建设单位工程缺陷修复费用的，施工单位应承担不足部分的补偿责任。</w:t>
      </w:r>
    </w:p>
    <w:p>
      <w:pPr>
        <w:ind w:firstLine="480"/>
        <w:rPr>
          <w:sz w:val="24"/>
          <w:szCs w:val="24"/>
        </w:rPr>
      </w:pPr>
      <w:r>
        <w:rPr>
          <w:rFonts w:hint="eastAsia"/>
          <w:sz w:val="24"/>
          <w:szCs w:val="24"/>
        </w:rPr>
        <w:t>7  施工单位对建设单位支付的最终结清款有异议的，应按照合同约定的争议解决方式处理。</w:t>
      </w:r>
    </w:p>
    <w:p>
      <w:pPr>
        <w:pStyle w:val="2"/>
        <w:spacing w:before="0" w:after="0" w:line="240" w:lineRule="auto"/>
        <w:jc w:val="center"/>
        <w:rPr>
          <w:sz w:val="28"/>
          <w:szCs w:val="28"/>
        </w:rPr>
        <w:sectPr>
          <w:pgSz w:w="11906" w:h="16838"/>
          <w:pgMar w:top="1440" w:right="1800" w:bottom="1440" w:left="1800" w:header="851" w:footer="992" w:gutter="0"/>
          <w:cols w:space="720" w:num="1"/>
          <w:docGrid w:type="lines" w:linePitch="312" w:charSpace="0"/>
        </w:sectPr>
      </w:pPr>
    </w:p>
    <w:p>
      <w:pPr>
        <w:pStyle w:val="2"/>
        <w:spacing w:before="0" w:after="0" w:line="240" w:lineRule="auto"/>
        <w:jc w:val="center"/>
        <w:rPr>
          <w:sz w:val="28"/>
          <w:szCs w:val="28"/>
        </w:rPr>
      </w:pPr>
      <w:bookmarkStart w:id="21" w:name="_Toc451156068"/>
      <w:r>
        <w:rPr>
          <w:rFonts w:hint="eastAsia"/>
          <w:sz w:val="28"/>
          <w:szCs w:val="28"/>
        </w:rPr>
        <w:t>6 建筑工程施工安全协同管理</w:t>
      </w:r>
      <w:bookmarkEnd w:id="21"/>
    </w:p>
    <w:p>
      <w:pPr/>
    </w:p>
    <w:p>
      <w:pPr>
        <w:pStyle w:val="3"/>
        <w:spacing w:before="0" w:after="0" w:line="240" w:lineRule="auto"/>
        <w:jc w:val="center"/>
        <w:rPr>
          <w:sz w:val="24"/>
          <w:szCs w:val="24"/>
        </w:rPr>
      </w:pPr>
      <w:bookmarkStart w:id="22" w:name="_Toc451156069"/>
      <w:r>
        <w:rPr>
          <w:rFonts w:hint="eastAsia"/>
          <w:sz w:val="24"/>
          <w:szCs w:val="24"/>
        </w:rPr>
        <w:t>6</w:t>
      </w:r>
      <w:r>
        <w:rPr>
          <w:sz w:val="24"/>
          <w:szCs w:val="24"/>
        </w:rPr>
        <w:t xml:space="preserve">.1 </w:t>
      </w:r>
      <w:r>
        <w:rPr>
          <w:rFonts w:hint="eastAsia"/>
          <w:sz w:val="24"/>
          <w:szCs w:val="24"/>
        </w:rPr>
        <w:t>一般规定</w:t>
      </w:r>
      <w:bookmarkEnd w:id="22"/>
      <w:r>
        <w:rPr>
          <w:sz w:val="24"/>
          <w:szCs w:val="24"/>
        </w:rPr>
        <w:tab/>
      </w:r>
    </w:p>
    <w:p>
      <w:pPr>
        <w:rPr>
          <w:sz w:val="24"/>
          <w:szCs w:val="24"/>
        </w:rPr>
      </w:pPr>
      <w:r>
        <w:rPr>
          <w:rFonts w:hint="eastAsia"/>
          <w:sz w:val="24"/>
          <w:szCs w:val="24"/>
        </w:rPr>
        <w:t>6.1.1  建筑工程施工的主要参与方应遵照《中华人民共和国建筑法》、《中华人民共和国安全生产管理法》、《建设工程安全生产管理条例》、《建筑施工安全检查标准》（JGJ59-2011）的要求，切实做好建筑工程施工安全管理协同，确保建筑工程施工安全目标的实现。</w:t>
      </w:r>
    </w:p>
    <w:p>
      <w:pPr>
        <w:rPr>
          <w:sz w:val="24"/>
          <w:szCs w:val="24"/>
        </w:rPr>
      </w:pPr>
      <w:r>
        <w:rPr>
          <w:rFonts w:hint="eastAsia"/>
          <w:sz w:val="24"/>
          <w:szCs w:val="24"/>
        </w:rPr>
        <w:t>6.1.2  建筑工程施工安全管理协同，应包括如下内容：</w:t>
      </w:r>
    </w:p>
    <w:p>
      <w:pPr>
        <w:ind w:firstLine="480" w:firstLineChars="200"/>
        <w:rPr>
          <w:sz w:val="24"/>
          <w:szCs w:val="24"/>
        </w:rPr>
      </w:pPr>
      <w:r>
        <w:rPr>
          <w:rFonts w:hint="eastAsia"/>
          <w:sz w:val="24"/>
          <w:szCs w:val="24"/>
        </w:rPr>
        <w:t>1  施工准备阶段安全管理的协同。包括组织机构和管理制度建立的协同、安全经费投入的协同、施工安全管理策划的协同、图纸会审和设计交底的协同、安全教育培训的协同、施工场地布置的协同、施工机具和设备检查的协同等。</w:t>
      </w:r>
    </w:p>
    <w:p>
      <w:pPr>
        <w:ind w:firstLine="480" w:firstLineChars="200"/>
        <w:rPr>
          <w:sz w:val="24"/>
          <w:szCs w:val="24"/>
        </w:rPr>
      </w:pPr>
      <w:r>
        <w:rPr>
          <w:rFonts w:hint="eastAsia"/>
          <w:sz w:val="24"/>
          <w:szCs w:val="24"/>
        </w:rPr>
        <w:t>2  施工过程安全管理的协同。包括安全技术交底的协同、施工安全风险防控的协同、安全施工检查的协同、交叉施工作业的协同、设计变更的协同、安全事故报告、调查与处理的协同等。</w:t>
      </w:r>
    </w:p>
    <w:p>
      <w:pPr>
        <w:ind w:firstLine="480" w:firstLineChars="200"/>
        <w:rPr>
          <w:sz w:val="24"/>
          <w:szCs w:val="24"/>
        </w:rPr>
      </w:pPr>
      <w:r>
        <w:rPr>
          <w:rFonts w:hint="eastAsia"/>
          <w:sz w:val="24"/>
          <w:szCs w:val="24"/>
        </w:rPr>
        <w:t>3  施工收尾及竣工交付阶段安全管理的协同。包括施工收尾安全管理工作强化的协同，施工机具、设备回收与临时设施拆除的协同，工程试运行的协同，半成品、建成品保护的协同等。</w:t>
      </w:r>
    </w:p>
    <w:p>
      <w:pPr>
        <w:spacing w:line="276" w:lineRule="auto"/>
        <w:rPr>
          <w:sz w:val="24"/>
          <w:szCs w:val="24"/>
        </w:rPr>
      </w:pPr>
      <w:r>
        <w:rPr>
          <w:rFonts w:hint="eastAsia"/>
          <w:sz w:val="24"/>
          <w:szCs w:val="24"/>
        </w:rPr>
        <w:t>6.1.3  建筑工程施工安全管理各协同事项中相关方的角色可参考表6.1.3给出的建筑工程安全协同管理责任矩阵。</w:t>
      </w:r>
    </w:p>
    <w:p>
      <w:pPr>
        <w:jc w:val="center"/>
        <w:rPr>
          <w:b/>
          <w:szCs w:val="21"/>
        </w:rPr>
      </w:pPr>
      <w:r>
        <w:rPr>
          <w:rFonts w:hint="eastAsia"/>
          <w:b/>
          <w:szCs w:val="21"/>
        </w:rPr>
        <w:t>表6.1.3  建筑工程施工安全协同管理</w:t>
      </w:r>
      <w:r>
        <w:rPr>
          <w:b/>
          <w:szCs w:val="21"/>
        </w:rPr>
        <w:t>责任矩阵</w:t>
      </w:r>
    </w:p>
    <w:tbl>
      <w:tblPr>
        <w:tblStyle w:val="16"/>
        <w:tblpPr w:leftFromText="180" w:rightFromText="180" w:vertAnchor="text" w:horzAnchor="page" w:tblpXSpec="center" w:tblpY="104"/>
        <w:tblOverlap w:val="never"/>
        <w:tblW w:w="8343"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992"/>
        <w:gridCol w:w="2154"/>
        <w:gridCol w:w="661"/>
        <w:gridCol w:w="567"/>
        <w:gridCol w:w="567"/>
        <w:gridCol w:w="567"/>
        <w:gridCol w:w="567"/>
        <w:gridCol w:w="567"/>
        <w:gridCol w:w="567"/>
        <w:gridCol w:w="567"/>
        <w:gridCol w:w="5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jc w:val="center"/>
        </w:trPr>
        <w:tc>
          <w:tcPr>
            <w:tcW w:w="3146" w:type="dxa"/>
            <w:gridSpan w:val="2"/>
            <w:vMerge w:val="restart"/>
            <w:vAlign w:val="center"/>
          </w:tcPr>
          <w:p>
            <w:pPr>
              <w:jc w:val="center"/>
              <w:rPr>
                <w:b/>
                <w:sz w:val="18"/>
                <w:szCs w:val="18"/>
              </w:rPr>
            </w:pPr>
            <w:r>
              <w:rPr>
                <w:rFonts w:hint="eastAsia"/>
                <w:b/>
                <w:sz w:val="18"/>
                <w:szCs w:val="18"/>
              </w:rPr>
              <w:t>协同内容</w:t>
            </w:r>
          </w:p>
        </w:tc>
        <w:tc>
          <w:tcPr>
            <w:tcW w:w="5197" w:type="dxa"/>
            <w:gridSpan w:val="9"/>
            <w:vAlign w:val="center"/>
          </w:tcPr>
          <w:p>
            <w:pPr>
              <w:jc w:val="center"/>
              <w:rPr>
                <w:b/>
                <w:sz w:val="18"/>
                <w:szCs w:val="18"/>
              </w:rPr>
            </w:pPr>
            <w:r>
              <w:rPr>
                <w:rFonts w:hint="eastAsia"/>
                <w:b/>
                <w:sz w:val="18"/>
                <w:szCs w:val="18"/>
              </w:rPr>
              <w:t>协同主体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jc w:val="center"/>
        </w:trPr>
        <w:tc>
          <w:tcPr>
            <w:tcW w:w="3146" w:type="dxa"/>
            <w:gridSpan w:val="2"/>
            <w:vMerge w:val="continue"/>
          </w:tcPr>
          <w:p>
            <w:pPr>
              <w:rPr>
                <w:b/>
                <w:sz w:val="18"/>
                <w:szCs w:val="18"/>
              </w:rPr>
            </w:pPr>
          </w:p>
        </w:tc>
        <w:tc>
          <w:tcPr>
            <w:tcW w:w="661" w:type="dxa"/>
            <w:vMerge w:val="restart"/>
            <w:vAlign w:val="center"/>
          </w:tcPr>
          <w:p>
            <w:pPr>
              <w:jc w:val="center"/>
              <w:rPr>
                <w:b/>
                <w:sz w:val="18"/>
                <w:szCs w:val="18"/>
              </w:rPr>
            </w:pPr>
            <w:r>
              <w:rPr>
                <w:rFonts w:hint="eastAsia"/>
                <w:b/>
                <w:sz w:val="18"/>
                <w:szCs w:val="18"/>
              </w:rPr>
              <w:t>建设</w:t>
            </w:r>
          </w:p>
          <w:p>
            <w:pPr>
              <w:jc w:val="center"/>
              <w:rPr>
                <w:b/>
                <w:sz w:val="18"/>
                <w:szCs w:val="18"/>
              </w:rPr>
            </w:pPr>
            <w:r>
              <w:rPr>
                <w:rFonts w:hint="eastAsia"/>
                <w:b/>
                <w:sz w:val="18"/>
                <w:szCs w:val="18"/>
              </w:rPr>
              <w:t>单位</w:t>
            </w:r>
          </w:p>
        </w:tc>
        <w:tc>
          <w:tcPr>
            <w:tcW w:w="567" w:type="dxa"/>
            <w:vMerge w:val="restart"/>
            <w:vAlign w:val="center"/>
          </w:tcPr>
          <w:p>
            <w:pPr>
              <w:jc w:val="center"/>
              <w:rPr>
                <w:b/>
                <w:sz w:val="18"/>
                <w:szCs w:val="18"/>
              </w:rPr>
            </w:pPr>
            <w:r>
              <w:rPr>
                <w:rFonts w:hint="eastAsia"/>
                <w:b/>
                <w:sz w:val="18"/>
                <w:szCs w:val="18"/>
              </w:rPr>
              <w:t>勘察</w:t>
            </w:r>
          </w:p>
          <w:p>
            <w:pPr>
              <w:jc w:val="center"/>
              <w:rPr>
                <w:b/>
                <w:sz w:val="18"/>
                <w:szCs w:val="18"/>
              </w:rPr>
            </w:pPr>
            <w:r>
              <w:rPr>
                <w:rFonts w:hint="eastAsia"/>
                <w:b/>
                <w:sz w:val="18"/>
                <w:szCs w:val="18"/>
              </w:rPr>
              <w:t>单位</w:t>
            </w:r>
          </w:p>
        </w:tc>
        <w:tc>
          <w:tcPr>
            <w:tcW w:w="567" w:type="dxa"/>
            <w:vMerge w:val="restart"/>
            <w:vAlign w:val="center"/>
          </w:tcPr>
          <w:p>
            <w:pPr>
              <w:jc w:val="center"/>
              <w:rPr>
                <w:b/>
                <w:sz w:val="18"/>
                <w:szCs w:val="18"/>
              </w:rPr>
            </w:pPr>
            <w:r>
              <w:rPr>
                <w:rFonts w:hint="eastAsia"/>
                <w:b/>
                <w:sz w:val="18"/>
                <w:szCs w:val="18"/>
              </w:rPr>
              <w:t>设计</w:t>
            </w:r>
          </w:p>
          <w:p>
            <w:pPr>
              <w:jc w:val="center"/>
              <w:rPr>
                <w:b/>
                <w:sz w:val="18"/>
                <w:szCs w:val="18"/>
              </w:rPr>
            </w:pPr>
            <w:r>
              <w:rPr>
                <w:rFonts w:hint="eastAsia"/>
                <w:b/>
                <w:sz w:val="18"/>
                <w:szCs w:val="18"/>
              </w:rPr>
              <w:t>单位</w:t>
            </w:r>
          </w:p>
        </w:tc>
        <w:tc>
          <w:tcPr>
            <w:tcW w:w="1134" w:type="dxa"/>
            <w:gridSpan w:val="2"/>
            <w:vAlign w:val="center"/>
          </w:tcPr>
          <w:p>
            <w:pPr>
              <w:jc w:val="center"/>
              <w:rPr>
                <w:b/>
                <w:sz w:val="18"/>
                <w:szCs w:val="18"/>
              </w:rPr>
            </w:pPr>
            <w:r>
              <w:rPr>
                <w:rFonts w:hint="eastAsia"/>
                <w:b/>
                <w:sz w:val="18"/>
                <w:szCs w:val="18"/>
              </w:rPr>
              <w:t>施工单位</w:t>
            </w:r>
          </w:p>
        </w:tc>
        <w:tc>
          <w:tcPr>
            <w:tcW w:w="567" w:type="dxa"/>
            <w:vMerge w:val="restart"/>
            <w:vAlign w:val="center"/>
          </w:tcPr>
          <w:p>
            <w:pPr>
              <w:jc w:val="center"/>
              <w:rPr>
                <w:b/>
                <w:sz w:val="18"/>
                <w:szCs w:val="18"/>
              </w:rPr>
            </w:pPr>
            <w:r>
              <w:rPr>
                <w:rFonts w:hint="eastAsia"/>
                <w:b/>
                <w:sz w:val="18"/>
                <w:szCs w:val="18"/>
              </w:rPr>
              <w:t>监理单位</w:t>
            </w:r>
          </w:p>
        </w:tc>
        <w:tc>
          <w:tcPr>
            <w:tcW w:w="567" w:type="dxa"/>
            <w:vMerge w:val="restart"/>
            <w:vAlign w:val="center"/>
          </w:tcPr>
          <w:p>
            <w:pPr>
              <w:spacing w:line="200" w:lineRule="exact"/>
              <w:jc w:val="center"/>
              <w:rPr>
                <w:b/>
                <w:sz w:val="18"/>
                <w:szCs w:val="18"/>
              </w:rPr>
            </w:pPr>
            <w:r>
              <w:rPr>
                <w:rFonts w:hint="eastAsia"/>
                <w:b/>
                <w:sz w:val="18"/>
                <w:szCs w:val="18"/>
              </w:rPr>
              <w:t>材料设备供应单位</w:t>
            </w:r>
          </w:p>
        </w:tc>
        <w:tc>
          <w:tcPr>
            <w:tcW w:w="567" w:type="dxa"/>
            <w:vMerge w:val="restart"/>
            <w:vAlign w:val="center"/>
          </w:tcPr>
          <w:p>
            <w:pPr>
              <w:jc w:val="center"/>
              <w:rPr>
                <w:b/>
                <w:sz w:val="18"/>
                <w:szCs w:val="18"/>
              </w:rPr>
            </w:pPr>
            <w:r>
              <w:rPr>
                <w:rFonts w:hint="eastAsia"/>
                <w:b/>
                <w:sz w:val="18"/>
                <w:szCs w:val="18"/>
              </w:rPr>
              <w:t>政府</w:t>
            </w:r>
          </w:p>
          <w:p>
            <w:pPr>
              <w:jc w:val="center"/>
              <w:rPr>
                <w:b/>
                <w:sz w:val="18"/>
                <w:szCs w:val="18"/>
              </w:rPr>
            </w:pPr>
            <w:r>
              <w:rPr>
                <w:rFonts w:hint="eastAsia"/>
                <w:b/>
                <w:sz w:val="18"/>
                <w:szCs w:val="18"/>
              </w:rPr>
              <w:t>部门</w:t>
            </w:r>
          </w:p>
        </w:tc>
        <w:tc>
          <w:tcPr>
            <w:tcW w:w="567" w:type="dxa"/>
            <w:vMerge w:val="restart"/>
            <w:vAlign w:val="center"/>
          </w:tcPr>
          <w:p>
            <w:pPr>
              <w:jc w:val="center"/>
              <w:rPr>
                <w:b/>
                <w:sz w:val="18"/>
                <w:szCs w:val="18"/>
              </w:rPr>
            </w:pPr>
            <w:r>
              <w:rPr>
                <w:rFonts w:hint="eastAsia"/>
                <w:b/>
                <w:sz w:val="18"/>
                <w:szCs w:val="18"/>
              </w:rPr>
              <w:t>检测</w:t>
            </w:r>
          </w:p>
          <w:p>
            <w:pPr>
              <w:jc w:val="center"/>
              <w:rPr>
                <w:b/>
                <w:sz w:val="18"/>
                <w:szCs w:val="18"/>
              </w:rPr>
            </w:pPr>
            <w:r>
              <w:rPr>
                <w:rFonts w:hint="eastAsia"/>
                <w:b/>
                <w:sz w:val="18"/>
                <w:szCs w:val="18"/>
              </w:rPr>
              <w:t>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jc w:val="center"/>
        </w:trPr>
        <w:tc>
          <w:tcPr>
            <w:tcW w:w="3146" w:type="dxa"/>
            <w:gridSpan w:val="2"/>
            <w:vMerge w:val="continue"/>
          </w:tcPr>
          <w:p>
            <w:pPr>
              <w:rPr>
                <w:b/>
                <w:sz w:val="18"/>
                <w:szCs w:val="18"/>
              </w:rPr>
            </w:pPr>
          </w:p>
        </w:tc>
        <w:tc>
          <w:tcPr>
            <w:tcW w:w="661" w:type="dxa"/>
            <w:vMerge w:val="continue"/>
            <w:vAlign w:val="center"/>
          </w:tcPr>
          <w:p>
            <w:pPr>
              <w:jc w:val="center"/>
              <w:rPr>
                <w:b/>
                <w:sz w:val="18"/>
                <w:szCs w:val="18"/>
              </w:rPr>
            </w:pPr>
          </w:p>
        </w:tc>
        <w:tc>
          <w:tcPr>
            <w:tcW w:w="567" w:type="dxa"/>
            <w:vMerge w:val="continue"/>
            <w:vAlign w:val="center"/>
          </w:tcPr>
          <w:p>
            <w:pPr>
              <w:jc w:val="center"/>
              <w:rPr>
                <w:b/>
                <w:sz w:val="18"/>
                <w:szCs w:val="18"/>
              </w:rPr>
            </w:pPr>
          </w:p>
        </w:tc>
        <w:tc>
          <w:tcPr>
            <w:tcW w:w="567" w:type="dxa"/>
            <w:vMerge w:val="continue"/>
            <w:vAlign w:val="center"/>
          </w:tcPr>
          <w:p>
            <w:pPr>
              <w:jc w:val="center"/>
              <w:rPr>
                <w:b/>
                <w:sz w:val="18"/>
                <w:szCs w:val="18"/>
              </w:rPr>
            </w:pPr>
          </w:p>
        </w:tc>
        <w:tc>
          <w:tcPr>
            <w:tcW w:w="567" w:type="dxa"/>
            <w:vAlign w:val="center"/>
          </w:tcPr>
          <w:p>
            <w:pPr>
              <w:jc w:val="center"/>
              <w:rPr>
                <w:b/>
                <w:sz w:val="18"/>
                <w:szCs w:val="18"/>
              </w:rPr>
            </w:pPr>
            <w:r>
              <w:rPr>
                <w:rFonts w:hint="eastAsia"/>
                <w:b/>
                <w:sz w:val="18"/>
                <w:szCs w:val="18"/>
              </w:rPr>
              <w:t>总包</w:t>
            </w:r>
          </w:p>
        </w:tc>
        <w:tc>
          <w:tcPr>
            <w:tcW w:w="567" w:type="dxa"/>
            <w:vAlign w:val="center"/>
          </w:tcPr>
          <w:p>
            <w:pPr>
              <w:jc w:val="center"/>
              <w:rPr>
                <w:b/>
                <w:sz w:val="18"/>
                <w:szCs w:val="18"/>
              </w:rPr>
            </w:pPr>
            <w:r>
              <w:rPr>
                <w:rFonts w:hint="eastAsia"/>
                <w:b/>
                <w:sz w:val="18"/>
                <w:szCs w:val="18"/>
              </w:rPr>
              <w:t>分包</w:t>
            </w:r>
          </w:p>
        </w:tc>
        <w:tc>
          <w:tcPr>
            <w:tcW w:w="567" w:type="dxa"/>
            <w:vMerge w:val="continue"/>
            <w:vAlign w:val="center"/>
          </w:tcPr>
          <w:p>
            <w:pPr>
              <w:jc w:val="center"/>
              <w:rPr>
                <w:b/>
                <w:sz w:val="18"/>
                <w:szCs w:val="18"/>
              </w:rPr>
            </w:pPr>
          </w:p>
        </w:tc>
        <w:tc>
          <w:tcPr>
            <w:tcW w:w="567" w:type="dxa"/>
            <w:vMerge w:val="continue"/>
            <w:vAlign w:val="center"/>
          </w:tcPr>
          <w:p>
            <w:pPr>
              <w:jc w:val="center"/>
              <w:rPr>
                <w:b/>
                <w:sz w:val="18"/>
                <w:szCs w:val="18"/>
              </w:rPr>
            </w:pPr>
          </w:p>
        </w:tc>
        <w:tc>
          <w:tcPr>
            <w:tcW w:w="567" w:type="dxa"/>
            <w:vMerge w:val="continue"/>
            <w:vAlign w:val="center"/>
          </w:tcPr>
          <w:p>
            <w:pPr>
              <w:jc w:val="center"/>
              <w:rPr>
                <w:b/>
                <w:sz w:val="18"/>
                <w:szCs w:val="18"/>
              </w:rPr>
            </w:pPr>
          </w:p>
        </w:tc>
        <w:tc>
          <w:tcPr>
            <w:tcW w:w="567" w:type="dxa"/>
            <w:vMerge w:val="continue"/>
            <w:vAlign w:val="center"/>
          </w:tcPr>
          <w:p>
            <w:pPr>
              <w:jc w:val="center"/>
              <w:rPr>
                <w:b/>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jc w:val="center"/>
        </w:trPr>
        <w:tc>
          <w:tcPr>
            <w:tcW w:w="992" w:type="dxa"/>
            <w:vMerge w:val="restart"/>
          </w:tcPr>
          <w:p>
            <w:pPr>
              <w:jc w:val="left"/>
              <w:rPr>
                <w:rFonts w:ascii="宋体" w:hAnsi="宋体" w:cs="宋体"/>
                <w:bCs/>
                <w:kern w:val="0"/>
                <w:sz w:val="18"/>
                <w:szCs w:val="18"/>
              </w:rPr>
            </w:pPr>
            <w:r>
              <w:rPr>
                <w:rFonts w:hint="eastAsia" w:ascii="宋体" w:hAnsi="宋体" w:cs="宋体"/>
                <w:bCs/>
                <w:kern w:val="0"/>
                <w:sz w:val="18"/>
                <w:szCs w:val="18"/>
              </w:rPr>
              <w:t>施工准备阶段安全管理的协同</w:t>
            </w:r>
          </w:p>
        </w:tc>
        <w:tc>
          <w:tcPr>
            <w:tcW w:w="2154" w:type="dxa"/>
            <w:vAlign w:val="center"/>
          </w:tcPr>
          <w:p>
            <w:pPr>
              <w:widowControl/>
              <w:jc w:val="left"/>
              <w:rPr>
                <w:rFonts w:ascii="宋体" w:hAnsi="宋体" w:cs="宋体"/>
                <w:bCs/>
                <w:kern w:val="0"/>
                <w:sz w:val="18"/>
                <w:szCs w:val="18"/>
              </w:rPr>
            </w:pPr>
            <w:r>
              <w:rPr>
                <w:rFonts w:hint="eastAsia" w:ascii="宋体" w:hAnsi="宋体" w:cs="宋体"/>
                <w:bCs/>
                <w:kern w:val="0"/>
                <w:sz w:val="18"/>
                <w:szCs w:val="18"/>
              </w:rPr>
              <w:t>组织机构和管理制度建立</w:t>
            </w:r>
          </w:p>
        </w:tc>
        <w:tc>
          <w:tcPr>
            <w:tcW w:w="661" w:type="dxa"/>
            <w:vAlign w:val="center"/>
          </w:tcPr>
          <w:p>
            <w:pPr>
              <w:widowControl/>
              <w:jc w:val="center"/>
              <w:rPr>
                <w:rFonts w:ascii="宋体" w:hAnsi="宋体" w:cs="宋体"/>
                <w:kern w:val="0"/>
                <w:sz w:val="18"/>
                <w:szCs w:val="18"/>
              </w:rPr>
            </w:pPr>
            <w:r>
              <w:rPr>
                <w:rFonts w:hint="eastAsia" w:ascii="黑体" w:hAnsi="黑体" w:eastAsia="黑体"/>
                <w:sz w:val="18"/>
                <w:szCs w:val="18"/>
              </w:rPr>
              <w:t>△</w:t>
            </w:r>
          </w:p>
        </w:tc>
        <w:tc>
          <w:tcPr>
            <w:tcW w:w="567" w:type="dxa"/>
            <w:vAlign w:val="center"/>
          </w:tcPr>
          <w:p>
            <w:pPr>
              <w:widowControl/>
              <w:jc w:val="center"/>
              <w:rPr>
                <w:rFonts w:ascii="宋体" w:hAnsi="宋体" w:cs="宋体"/>
                <w:kern w:val="0"/>
                <w:sz w:val="18"/>
                <w:szCs w:val="18"/>
              </w:rPr>
            </w:pPr>
          </w:p>
        </w:tc>
        <w:tc>
          <w:tcPr>
            <w:tcW w:w="567" w:type="dxa"/>
            <w:vAlign w:val="center"/>
          </w:tcPr>
          <w:p>
            <w:pPr>
              <w:widowControl/>
              <w:jc w:val="center"/>
              <w:rPr>
                <w:rFonts w:ascii="宋体" w:hAnsi="宋体" w:cs="宋体"/>
                <w:kern w:val="0"/>
                <w:sz w:val="18"/>
                <w:szCs w:val="18"/>
              </w:rPr>
            </w:pPr>
          </w:p>
        </w:tc>
        <w:tc>
          <w:tcPr>
            <w:tcW w:w="567" w:type="dxa"/>
            <w:vAlign w:val="center"/>
          </w:tcPr>
          <w:p>
            <w:pPr>
              <w:widowControl/>
              <w:jc w:val="center"/>
              <w:rPr>
                <w:rFonts w:ascii="宋体" w:hAnsi="宋体" w:cs="宋体"/>
                <w:kern w:val="0"/>
                <w:sz w:val="18"/>
                <w:szCs w:val="18"/>
              </w:rPr>
            </w:pPr>
            <w:r>
              <w:rPr>
                <w:rFonts w:hint="eastAsia" w:ascii="黑体" w:hAnsi="黑体" w:eastAsia="黑体"/>
                <w:sz w:val="18"/>
                <w:szCs w:val="18"/>
              </w:rPr>
              <w:t>■</w:t>
            </w:r>
          </w:p>
        </w:tc>
        <w:tc>
          <w:tcPr>
            <w:tcW w:w="567" w:type="dxa"/>
            <w:vAlign w:val="center"/>
          </w:tcPr>
          <w:p>
            <w:pPr>
              <w:jc w:val="center"/>
              <w:rPr>
                <w:b/>
                <w:sz w:val="18"/>
                <w:szCs w:val="18"/>
              </w:rPr>
            </w:pPr>
            <w:r>
              <w:rPr>
                <w:rFonts w:hint="eastAsia" w:ascii="宋体" w:hAnsi="宋体" w:cs="宋体"/>
                <w:kern w:val="0"/>
                <w:sz w:val="18"/>
                <w:szCs w:val="18"/>
              </w:rPr>
              <w:t>★</w:t>
            </w:r>
          </w:p>
        </w:tc>
        <w:tc>
          <w:tcPr>
            <w:tcW w:w="567" w:type="dxa"/>
            <w:vAlign w:val="center"/>
          </w:tcPr>
          <w:p>
            <w:pPr>
              <w:widowControl/>
              <w:jc w:val="center"/>
              <w:rPr>
                <w:rFonts w:ascii="宋体" w:hAnsi="宋体" w:cs="宋体"/>
                <w:kern w:val="0"/>
                <w:sz w:val="18"/>
                <w:szCs w:val="18"/>
              </w:rPr>
            </w:pPr>
            <w:r>
              <w:rPr>
                <w:rFonts w:hint="eastAsia" w:ascii="黑体" w:hAnsi="黑体" w:eastAsia="黑体"/>
                <w:sz w:val="18"/>
                <w:szCs w:val="18"/>
              </w:rPr>
              <w:t>○</w:t>
            </w:r>
            <w:r>
              <w:rPr>
                <w:rFonts w:hint="eastAsia" w:ascii="黑体" w:hAnsi="黑体" w:eastAsia="黑体"/>
                <w:color w:val="000000"/>
                <w:sz w:val="18"/>
                <w:szCs w:val="18"/>
              </w:rPr>
              <w:t>◇</w:t>
            </w:r>
          </w:p>
        </w:tc>
        <w:tc>
          <w:tcPr>
            <w:tcW w:w="567" w:type="dxa"/>
            <w:vAlign w:val="center"/>
          </w:tcPr>
          <w:p>
            <w:pPr>
              <w:widowControl/>
              <w:jc w:val="center"/>
              <w:rPr>
                <w:rFonts w:ascii="宋体" w:hAnsi="宋体" w:cs="宋体"/>
                <w:kern w:val="0"/>
                <w:sz w:val="18"/>
                <w:szCs w:val="18"/>
              </w:rPr>
            </w:pPr>
          </w:p>
        </w:tc>
        <w:tc>
          <w:tcPr>
            <w:tcW w:w="567" w:type="dxa"/>
            <w:vAlign w:val="center"/>
          </w:tcPr>
          <w:p>
            <w:pPr>
              <w:widowControl/>
              <w:jc w:val="center"/>
              <w:rPr>
                <w:rFonts w:ascii="宋体" w:hAnsi="宋体" w:cs="宋体"/>
                <w:kern w:val="0"/>
                <w:sz w:val="18"/>
                <w:szCs w:val="18"/>
              </w:rPr>
            </w:pPr>
            <w:r>
              <w:rPr>
                <w:rFonts w:hint="eastAsia" w:ascii="黑体" w:hAnsi="黑体" w:eastAsia="黑体"/>
                <w:sz w:val="18"/>
                <w:szCs w:val="18"/>
              </w:rPr>
              <w:t>○</w:t>
            </w:r>
          </w:p>
        </w:tc>
        <w:tc>
          <w:tcPr>
            <w:tcW w:w="567" w:type="dxa"/>
            <w:vAlign w:val="center"/>
          </w:tcPr>
          <w:p>
            <w:pPr>
              <w:jc w:val="center"/>
              <w:rPr>
                <w:b/>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jc w:val="center"/>
        </w:trPr>
        <w:tc>
          <w:tcPr>
            <w:tcW w:w="992" w:type="dxa"/>
            <w:vMerge w:val="continue"/>
          </w:tcPr>
          <w:p>
            <w:pPr>
              <w:jc w:val="left"/>
              <w:rPr>
                <w:rFonts w:ascii="宋体" w:hAnsi="宋体" w:cs="宋体"/>
                <w:bCs/>
                <w:kern w:val="0"/>
                <w:sz w:val="18"/>
                <w:szCs w:val="18"/>
              </w:rPr>
            </w:pPr>
          </w:p>
        </w:tc>
        <w:tc>
          <w:tcPr>
            <w:tcW w:w="2154" w:type="dxa"/>
            <w:vAlign w:val="center"/>
          </w:tcPr>
          <w:p>
            <w:pPr>
              <w:widowControl/>
              <w:jc w:val="left"/>
              <w:rPr>
                <w:rFonts w:ascii="宋体" w:hAnsi="宋体" w:cs="宋体"/>
                <w:bCs/>
                <w:kern w:val="0"/>
                <w:sz w:val="18"/>
                <w:szCs w:val="18"/>
              </w:rPr>
            </w:pPr>
            <w:r>
              <w:rPr>
                <w:rFonts w:hint="eastAsia" w:ascii="宋体" w:hAnsi="宋体" w:cs="宋体"/>
                <w:bCs/>
                <w:kern w:val="0"/>
                <w:sz w:val="18"/>
                <w:szCs w:val="18"/>
              </w:rPr>
              <w:t>安全经费的投入</w:t>
            </w:r>
          </w:p>
        </w:tc>
        <w:tc>
          <w:tcPr>
            <w:tcW w:w="661" w:type="dxa"/>
            <w:vAlign w:val="center"/>
          </w:tcPr>
          <w:p>
            <w:pPr>
              <w:widowControl/>
              <w:jc w:val="center"/>
              <w:rPr>
                <w:rFonts w:ascii="宋体" w:hAnsi="宋体" w:cs="宋体"/>
                <w:kern w:val="0"/>
                <w:sz w:val="18"/>
                <w:szCs w:val="18"/>
              </w:rPr>
            </w:pPr>
            <w:r>
              <w:rPr>
                <w:rFonts w:hint="eastAsia" w:ascii="黑体" w:hAnsi="黑体" w:eastAsia="黑体"/>
                <w:sz w:val="18"/>
                <w:szCs w:val="18"/>
              </w:rPr>
              <w:t>△</w:t>
            </w:r>
          </w:p>
        </w:tc>
        <w:tc>
          <w:tcPr>
            <w:tcW w:w="567" w:type="dxa"/>
            <w:vAlign w:val="center"/>
          </w:tcPr>
          <w:p>
            <w:pPr>
              <w:widowControl/>
              <w:jc w:val="center"/>
              <w:rPr>
                <w:rFonts w:ascii="宋体" w:hAnsi="宋体" w:cs="宋体"/>
                <w:kern w:val="0"/>
                <w:sz w:val="18"/>
                <w:szCs w:val="18"/>
              </w:rPr>
            </w:pPr>
          </w:p>
        </w:tc>
        <w:tc>
          <w:tcPr>
            <w:tcW w:w="567" w:type="dxa"/>
            <w:vAlign w:val="center"/>
          </w:tcPr>
          <w:p>
            <w:pPr>
              <w:widowControl/>
              <w:jc w:val="center"/>
              <w:rPr>
                <w:rFonts w:ascii="宋体" w:hAnsi="宋体" w:cs="宋体"/>
                <w:kern w:val="0"/>
                <w:sz w:val="18"/>
                <w:szCs w:val="18"/>
              </w:rPr>
            </w:pPr>
            <w:r>
              <w:rPr>
                <w:rFonts w:hint="eastAsia" w:ascii="黑体" w:hAnsi="黑体" w:eastAsia="黑体"/>
                <w:sz w:val="18"/>
                <w:szCs w:val="18"/>
              </w:rPr>
              <w:t>△</w:t>
            </w:r>
          </w:p>
        </w:tc>
        <w:tc>
          <w:tcPr>
            <w:tcW w:w="567" w:type="dxa"/>
            <w:vAlign w:val="center"/>
          </w:tcPr>
          <w:p>
            <w:pPr>
              <w:widowControl/>
              <w:jc w:val="center"/>
              <w:rPr>
                <w:rFonts w:ascii="宋体" w:hAnsi="宋体" w:cs="宋体"/>
                <w:kern w:val="0"/>
                <w:sz w:val="18"/>
                <w:szCs w:val="18"/>
              </w:rPr>
            </w:pPr>
            <w:r>
              <w:rPr>
                <w:rFonts w:hint="eastAsia" w:ascii="黑体" w:hAnsi="黑体" w:eastAsia="黑体"/>
                <w:sz w:val="18"/>
                <w:szCs w:val="18"/>
              </w:rPr>
              <w:t>■</w:t>
            </w:r>
          </w:p>
        </w:tc>
        <w:tc>
          <w:tcPr>
            <w:tcW w:w="567" w:type="dxa"/>
            <w:vAlign w:val="center"/>
          </w:tcPr>
          <w:p>
            <w:pPr>
              <w:jc w:val="center"/>
              <w:rPr>
                <w:b/>
                <w:sz w:val="18"/>
                <w:szCs w:val="18"/>
              </w:rPr>
            </w:pPr>
            <w:r>
              <w:rPr>
                <w:rFonts w:hint="eastAsia" w:ascii="宋体" w:hAnsi="宋体" w:cs="宋体"/>
                <w:kern w:val="0"/>
                <w:sz w:val="18"/>
                <w:szCs w:val="18"/>
              </w:rPr>
              <w:t>★</w:t>
            </w:r>
          </w:p>
        </w:tc>
        <w:tc>
          <w:tcPr>
            <w:tcW w:w="567" w:type="dxa"/>
            <w:vAlign w:val="center"/>
          </w:tcPr>
          <w:p>
            <w:pPr>
              <w:widowControl/>
              <w:jc w:val="center"/>
              <w:rPr>
                <w:rFonts w:ascii="宋体" w:hAnsi="宋体" w:cs="宋体"/>
                <w:kern w:val="0"/>
                <w:sz w:val="18"/>
                <w:szCs w:val="18"/>
              </w:rPr>
            </w:pPr>
            <w:r>
              <w:rPr>
                <w:rFonts w:hint="eastAsia" w:ascii="黑体" w:hAnsi="黑体" w:eastAsia="黑体"/>
                <w:sz w:val="18"/>
                <w:szCs w:val="18"/>
              </w:rPr>
              <w:t>○</w:t>
            </w:r>
            <w:r>
              <w:rPr>
                <w:rFonts w:hint="eastAsia" w:ascii="黑体" w:hAnsi="黑体" w:eastAsia="黑体"/>
                <w:color w:val="000000"/>
                <w:sz w:val="18"/>
                <w:szCs w:val="18"/>
              </w:rPr>
              <w:t>◇</w:t>
            </w:r>
          </w:p>
        </w:tc>
        <w:tc>
          <w:tcPr>
            <w:tcW w:w="567" w:type="dxa"/>
            <w:vAlign w:val="center"/>
          </w:tcPr>
          <w:p>
            <w:pPr>
              <w:widowControl/>
              <w:jc w:val="center"/>
              <w:rPr>
                <w:rFonts w:ascii="宋体" w:hAnsi="宋体" w:cs="宋体"/>
                <w:kern w:val="0"/>
                <w:sz w:val="18"/>
                <w:szCs w:val="18"/>
              </w:rPr>
            </w:pPr>
            <w:r>
              <w:rPr>
                <w:rFonts w:hint="eastAsia" w:ascii="宋体" w:hAnsi="宋体" w:cs="宋体"/>
                <w:kern w:val="0"/>
                <w:sz w:val="18"/>
                <w:szCs w:val="18"/>
              </w:rPr>
              <w:t>★</w:t>
            </w:r>
          </w:p>
        </w:tc>
        <w:tc>
          <w:tcPr>
            <w:tcW w:w="567" w:type="dxa"/>
            <w:vAlign w:val="center"/>
          </w:tcPr>
          <w:p>
            <w:pPr>
              <w:widowControl/>
              <w:jc w:val="center"/>
              <w:rPr>
                <w:rFonts w:ascii="宋体" w:hAnsi="宋体" w:cs="宋体"/>
                <w:kern w:val="0"/>
                <w:sz w:val="18"/>
                <w:szCs w:val="18"/>
              </w:rPr>
            </w:pPr>
            <w:r>
              <w:rPr>
                <w:rFonts w:hint="eastAsia" w:ascii="黑体" w:hAnsi="黑体" w:eastAsia="黑体"/>
                <w:sz w:val="18"/>
                <w:szCs w:val="18"/>
              </w:rPr>
              <w:t>○</w:t>
            </w:r>
          </w:p>
        </w:tc>
        <w:tc>
          <w:tcPr>
            <w:tcW w:w="567" w:type="dxa"/>
            <w:vAlign w:val="center"/>
          </w:tcPr>
          <w:p>
            <w:pPr>
              <w:jc w:val="center"/>
              <w:rPr>
                <w:b/>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jc w:val="center"/>
        </w:trPr>
        <w:tc>
          <w:tcPr>
            <w:tcW w:w="992" w:type="dxa"/>
            <w:vMerge w:val="continue"/>
          </w:tcPr>
          <w:p>
            <w:pPr>
              <w:widowControl/>
              <w:jc w:val="left"/>
              <w:rPr>
                <w:rFonts w:ascii="宋体" w:hAnsi="宋体" w:cs="宋体"/>
                <w:bCs/>
                <w:kern w:val="0"/>
                <w:sz w:val="18"/>
                <w:szCs w:val="18"/>
              </w:rPr>
            </w:pPr>
          </w:p>
        </w:tc>
        <w:tc>
          <w:tcPr>
            <w:tcW w:w="2154" w:type="dxa"/>
            <w:vAlign w:val="center"/>
          </w:tcPr>
          <w:p>
            <w:pPr>
              <w:widowControl/>
              <w:jc w:val="left"/>
              <w:rPr>
                <w:rFonts w:ascii="宋体" w:hAnsi="宋体" w:cs="宋体"/>
                <w:bCs/>
                <w:kern w:val="0"/>
                <w:sz w:val="18"/>
                <w:szCs w:val="18"/>
              </w:rPr>
            </w:pPr>
            <w:r>
              <w:rPr>
                <w:rFonts w:hint="eastAsia" w:ascii="宋体" w:hAnsi="宋体" w:cs="宋体"/>
                <w:bCs/>
                <w:kern w:val="0"/>
                <w:sz w:val="18"/>
                <w:szCs w:val="18"/>
              </w:rPr>
              <w:t>施工安全管理策划</w:t>
            </w:r>
          </w:p>
        </w:tc>
        <w:tc>
          <w:tcPr>
            <w:tcW w:w="661" w:type="dxa"/>
            <w:vAlign w:val="center"/>
          </w:tcPr>
          <w:p>
            <w:pPr>
              <w:widowControl/>
              <w:jc w:val="center"/>
              <w:rPr>
                <w:rFonts w:ascii="黑体" w:hAnsi="黑体" w:eastAsia="黑体"/>
                <w:sz w:val="18"/>
                <w:szCs w:val="18"/>
              </w:rPr>
            </w:pPr>
            <w:r>
              <w:rPr>
                <w:rFonts w:hint="eastAsia" w:ascii="黑体" w:hAnsi="黑体" w:eastAsia="黑体"/>
                <w:color w:val="000000"/>
                <w:sz w:val="18"/>
                <w:szCs w:val="18"/>
              </w:rPr>
              <w:t>○</w:t>
            </w:r>
          </w:p>
        </w:tc>
        <w:tc>
          <w:tcPr>
            <w:tcW w:w="567" w:type="dxa"/>
            <w:vAlign w:val="center"/>
          </w:tcPr>
          <w:p>
            <w:pPr>
              <w:widowControl/>
              <w:jc w:val="center"/>
              <w:rPr>
                <w:rFonts w:ascii="宋体" w:hAnsi="宋体" w:cs="宋体"/>
                <w:kern w:val="0"/>
                <w:sz w:val="18"/>
                <w:szCs w:val="18"/>
              </w:rPr>
            </w:pPr>
            <w:r>
              <w:rPr>
                <w:rFonts w:hint="eastAsia" w:ascii="黑体" w:hAnsi="黑体" w:eastAsia="黑体"/>
                <w:sz w:val="18"/>
                <w:szCs w:val="18"/>
              </w:rPr>
              <w:t>△</w:t>
            </w:r>
          </w:p>
        </w:tc>
        <w:tc>
          <w:tcPr>
            <w:tcW w:w="567" w:type="dxa"/>
            <w:vAlign w:val="center"/>
          </w:tcPr>
          <w:p>
            <w:pPr>
              <w:widowControl/>
              <w:jc w:val="center"/>
              <w:rPr>
                <w:rFonts w:ascii="宋体" w:hAnsi="宋体" w:cs="宋体"/>
                <w:kern w:val="0"/>
                <w:sz w:val="18"/>
                <w:szCs w:val="18"/>
              </w:rPr>
            </w:pPr>
            <w:r>
              <w:rPr>
                <w:rFonts w:hint="eastAsia" w:ascii="黑体" w:hAnsi="黑体" w:eastAsia="黑体"/>
                <w:sz w:val="18"/>
                <w:szCs w:val="18"/>
              </w:rPr>
              <w:t>△</w:t>
            </w:r>
          </w:p>
        </w:tc>
        <w:tc>
          <w:tcPr>
            <w:tcW w:w="567" w:type="dxa"/>
            <w:vAlign w:val="center"/>
          </w:tcPr>
          <w:p>
            <w:pPr>
              <w:widowControl/>
              <w:jc w:val="center"/>
              <w:rPr>
                <w:rFonts w:ascii="黑体" w:hAnsi="黑体" w:eastAsia="黑体"/>
                <w:sz w:val="18"/>
                <w:szCs w:val="18"/>
              </w:rPr>
            </w:pPr>
            <w:r>
              <w:rPr>
                <w:rFonts w:hint="eastAsia" w:ascii="黑体" w:hAnsi="黑体" w:eastAsia="黑体"/>
                <w:sz w:val="18"/>
                <w:szCs w:val="18"/>
              </w:rPr>
              <w:t>■</w:t>
            </w:r>
          </w:p>
        </w:tc>
        <w:tc>
          <w:tcPr>
            <w:tcW w:w="567" w:type="dxa"/>
            <w:vAlign w:val="center"/>
          </w:tcPr>
          <w:p>
            <w:pPr>
              <w:jc w:val="center"/>
              <w:rPr>
                <w:rFonts w:ascii="宋体" w:hAnsi="宋体" w:cs="宋体"/>
                <w:kern w:val="0"/>
                <w:sz w:val="18"/>
                <w:szCs w:val="18"/>
              </w:rPr>
            </w:pPr>
            <w:r>
              <w:rPr>
                <w:rFonts w:hint="eastAsia" w:ascii="黑体" w:hAnsi="黑体" w:eastAsia="黑体"/>
                <w:sz w:val="18"/>
                <w:szCs w:val="18"/>
              </w:rPr>
              <w:t>△</w:t>
            </w:r>
          </w:p>
        </w:tc>
        <w:tc>
          <w:tcPr>
            <w:tcW w:w="567" w:type="dxa"/>
            <w:vAlign w:val="center"/>
          </w:tcPr>
          <w:p>
            <w:pPr>
              <w:widowControl/>
              <w:jc w:val="center"/>
              <w:rPr>
                <w:rFonts w:ascii="黑体" w:hAnsi="黑体" w:eastAsia="黑体"/>
                <w:sz w:val="18"/>
                <w:szCs w:val="18"/>
              </w:rPr>
            </w:pPr>
            <w:r>
              <w:rPr>
                <w:rFonts w:hint="eastAsia" w:ascii="黑体" w:hAnsi="黑体" w:eastAsia="黑体"/>
                <w:color w:val="000000"/>
                <w:sz w:val="18"/>
                <w:szCs w:val="18"/>
              </w:rPr>
              <w:t>◇</w:t>
            </w:r>
          </w:p>
        </w:tc>
        <w:tc>
          <w:tcPr>
            <w:tcW w:w="567" w:type="dxa"/>
            <w:vAlign w:val="center"/>
          </w:tcPr>
          <w:p>
            <w:pPr>
              <w:widowControl/>
              <w:jc w:val="center"/>
              <w:rPr>
                <w:rFonts w:ascii="宋体" w:hAnsi="宋体" w:cs="宋体"/>
                <w:kern w:val="0"/>
                <w:sz w:val="18"/>
                <w:szCs w:val="18"/>
              </w:rPr>
            </w:pPr>
          </w:p>
        </w:tc>
        <w:tc>
          <w:tcPr>
            <w:tcW w:w="567" w:type="dxa"/>
            <w:vAlign w:val="center"/>
          </w:tcPr>
          <w:p>
            <w:pPr>
              <w:widowControl/>
              <w:jc w:val="center"/>
              <w:rPr>
                <w:rFonts w:ascii="黑体" w:hAnsi="黑体" w:eastAsia="黑体"/>
                <w:sz w:val="18"/>
                <w:szCs w:val="18"/>
              </w:rPr>
            </w:pPr>
          </w:p>
        </w:tc>
        <w:tc>
          <w:tcPr>
            <w:tcW w:w="567" w:type="dxa"/>
            <w:vAlign w:val="center"/>
          </w:tcPr>
          <w:p>
            <w:pPr>
              <w:jc w:val="center"/>
              <w:rPr>
                <w:b/>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jc w:val="center"/>
        </w:trPr>
        <w:tc>
          <w:tcPr>
            <w:tcW w:w="992" w:type="dxa"/>
            <w:vMerge w:val="continue"/>
          </w:tcPr>
          <w:p>
            <w:pPr>
              <w:widowControl/>
              <w:jc w:val="left"/>
              <w:rPr>
                <w:rFonts w:ascii="宋体" w:hAnsi="宋体" w:cs="宋体"/>
                <w:bCs/>
                <w:kern w:val="0"/>
                <w:sz w:val="18"/>
                <w:szCs w:val="18"/>
              </w:rPr>
            </w:pPr>
          </w:p>
        </w:tc>
        <w:tc>
          <w:tcPr>
            <w:tcW w:w="2154" w:type="dxa"/>
            <w:vAlign w:val="center"/>
          </w:tcPr>
          <w:p>
            <w:pPr>
              <w:widowControl/>
              <w:jc w:val="left"/>
              <w:rPr>
                <w:rFonts w:ascii="宋体" w:hAnsi="宋体" w:cs="宋体"/>
                <w:bCs/>
                <w:kern w:val="0"/>
                <w:sz w:val="18"/>
                <w:szCs w:val="18"/>
              </w:rPr>
            </w:pPr>
            <w:r>
              <w:rPr>
                <w:rFonts w:hint="eastAsia" w:ascii="宋体" w:hAnsi="宋体" w:cs="宋体"/>
                <w:bCs/>
                <w:kern w:val="0"/>
                <w:sz w:val="18"/>
                <w:szCs w:val="18"/>
              </w:rPr>
              <w:t>图纸会审和设计交底</w:t>
            </w:r>
          </w:p>
        </w:tc>
        <w:tc>
          <w:tcPr>
            <w:tcW w:w="661" w:type="dxa"/>
            <w:vAlign w:val="center"/>
          </w:tcPr>
          <w:p>
            <w:pPr>
              <w:widowControl/>
              <w:jc w:val="center"/>
              <w:rPr>
                <w:rFonts w:ascii="黑体" w:hAnsi="黑体" w:eastAsia="黑体"/>
                <w:sz w:val="18"/>
                <w:szCs w:val="18"/>
              </w:rPr>
            </w:pPr>
            <w:r>
              <w:rPr>
                <w:rFonts w:hint="eastAsia" w:ascii="黑体" w:hAnsi="黑体" w:eastAsia="黑体"/>
                <w:sz w:val="18"/>
                <w:szCs w:val="18"/>
              </w:rPr>
              <w:t>■</w:t>
            </w:r>
          </w:p>
        </w:tc>
        <w:tc>
          <w:tcPr>
            <w:tcW w:w="567" w:type="dxa"/>
            <w:vAlign w:val="center"/>
          </w:tcPr>
          <w:p>
            <w:pPr>
              <w:widowControl/>
              <w:jc w:val="center"/>
              <w:rPr>
                <w:rFonts w:ascii="黑体" w:hAnsi="黑体" w:eastAsia="黑体"/>
                <w:sz w:val="18"/>
                <w:szCs w:val="18"/>
              </w:rPr>
            </w:pPr>
          </w:p>
        </w:tc>
        <w:tc>
          <w:tcPr>
            <w:tcW w:w="567" w:type="dxa"/>
            <w:vAlign w:val="center"/>
          </w:tcPr>
          <w:p>
            <w:pPr>
              <w:widowControl/>
              <w:jc w:val="center"/>
              <w:rPr>
                <w:rFonts w:ascii="黑体" w:hAnsi="黑体" w:eastAsia="黑体"/>
                <w:sz w:val="18"/>
                <w:szCs w:val="18"/>
              </w:rPr>
            </w:pPr>
            <w:r>
              <w:rPr>
                <w:rFonts w:hint="eastAsia" w:ascii="黑体" w:hAnsi="黑体" w:eastAsia="黑体"/>
                <w:sz w:val="18"/>
                <w:szCs w:val="18"/>
              </w:rPr>
              <w:t>△</w:t>
            </w:r>
          </w:p>
        </w:tc>
        <w:tc>
          <w:tcPr>
            <w:tcW w:w="567" w:type="dxa"/>
            <w:vAlign w:val="center"/>
          </w:tcPr>
          <w:p>
            <w:pPr>
              <w:widowControl/>
              <w:jc w:val="center"/>
              <w:rPr>
                <w:rFonts w:ascii="宋体" w:hAnsi="宋体" w:cs="宋体"/>
                <w:kern w:val="0"/>
                <w:sz w:val="18"/>
                <w:szCs w:val="18"/>
              </w:rPr>
            </w:pPr>
            <w:r>
              <w:rPr>
                <w:rFonts w:hint="eastAsia" w:ascii="黑体" w:hAnsi="黑体" w:eastAsia="黑体"/>
                <w:sz w:val="18"/>
                <w:szCs w:val="18"/>
              </w:rPr>
              <w:t>△</w:t>
            </w:r>
          </w:p>
        </w:tc>
        <w:tc>
          <w:tcPr>
            <w:tcW w:w="567" w:type="dxa"/>
            <w:vAlign w:val="center"/>
          </w:tcPr>
          <w:p>
            <w:pPr>
              <w:jc w:val="center"/>
              <w:rPr>
                <w:rFonts w:ascii="黑体" w:hAnsi="黑体" w:eastAsia="黑体"/>
                <w:sz w:val="18"/>
                <w:szCs w:val="18"/>
              </w:rPr>
            </w:pPr>
          </w:p>
        </w:tc>
        <w:tc>
          <w:tcPr>
            <w:tcW w:w="567" w:type="dxa"/>
            <w:vAlign w:val="center"/>
          </w:tcPr>
          <w:p>
            <w:pPr>
              <w:widowControl/>
              <w:jc w:val="center"/>
              <w:rPr>
                <w:rFonts w:ascii="黑体" w:hAnsi="黑体" w:eastAsia="黑体"/>
                <w:sz w:val="18"/>
                <w:szCs w:val="18"/>
              </w:rPr>
            </w:pPr>
            <w:r>
              <w:rPr>
                <w:rFonts w:hint="eastAsia" w:ascii="黑体" w:hAnsi="黑体" w:eastAsia="黑体"/>
                <w:sz w:val="18"/>
                <w:szCs w:val="18"/>
              </w:rPr>
              <w:t>△</w:t>
            </w:r>
          </w:p>
        </w:tc>
        <w:tc>
          <w:tcPr>
            <w:tcW w:w="567" w:type="dxa"/>
            <w:vAlign w:val="center"/>
          </w:tcPr>
          <w:p>
            <w:pPr>
              <w:widowControl/>
              <w:jc w:val="center"/>
              <w:rPr>
                <w:rFonts w:ascii="宋体" w:hAnsi="宋体" w:cs="宋体"/>
                <w:kern w:val="0"/>
                <w:sz w:val="18"/>
                <w:szCs w:val="18"/>
              </w:rPr>
            </w:pPr>
          </w:p>
        </w:tc>
        <w:tc>
          <w:tcPr>
            <w:tcW w:w="567" w:type="dxa"/>
            <w:vAlign w:val="center"/>
          </w:tcPr>
          <w:p>
            <w:pPr>
              <w:jc w:val="center"/>
              <w:rPr>
                <w:rFonts w:ascii="黑体" w:hAnsi="黑体" w:eastAsia="黑体"/>
                <w:sz w:val="18"/>
                <w:szCs w:val="18"/>
              </w:rPr>
            </w:pPr>
          </w:p>
        </w:tc>
        <w:tc>
          <w:tcPr>
            <w:tcW w:w="567" w:type="dxa"/>
            <w:vAlign w:val="center"/>
          </w:tcPr>
          <w:p>
            <w:pPr>
              <w:jc w:val="center"/>
              <w:rPr>
                <w:b/>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jc w:val="center"/>
        </w:trPr>
        <w:tc>
          <w:tcPr>
            <w:tcW w:w="992" w:type="dxa"/>
            <w:vMerge w:val="continue"/>
          </w:tcPr>
          <w:p>
            <w:pPr>
              <w:widowControl/>
              <w:jc w:val="left"/>
              <w:rPr>
                <w:rFonts w:ascii="宋体" w:hAnsi="宋体" w:cs="宋体"/>
                <w:bCs/>
                <w:kern w:val="0"/>
                <w:sz w:val="18"/>
                <w:szCs w:val="18"/>
              </w:rPr>
            </w:pPr>
          </w:p>
        </w:tc>
        <w:tc>
          <w:tcPr>
            <w:tcW w:w="2154" w:type="dxa"/>
            <w:vAlign w:val="center"/>
          </w:tcPr>
          <w:p>
            <w:pPr>
              <w:widowControl/>
              <w:jc w:val="left"/>
              <w:rPr>
                <w:rFonts w:ascii="宋体" w:hAnsi="宋体" w:cs="宋体"/>
                <w:bCs/>
                <w:kern w:val="0"/>
                <w:sz w:val="18"/>
                <w:szCs w:val="18"/>
              </w:rPr>
            </w:pPr>
            <w:r>
              <w:rPr>
                <w:rFonts w:hint="eastAsia" w:ascii="宋体" w:hAnsi="宋体" w:cs="宋体"/>
                <w:bCs/>
                <w:kern w:val="0"/>
                <w:sz w:val="18"/>
                <w:szCs w:val="18"/>
              </w:rPr>
              <w:t>安全教育培训</w:t>
            </w:r>
          </w:p>
        </w:tc>
        <w:tc>
          <w:tcPr>
            <w:tcW w:w="661" w:type="dxa"/>
            <w:vAlign w:val="center"/>
          </w:tcPr>
          <w:p>
            <w:pPr>
              <w:widowControl/>
              <w:jc w:val="center"/>
              <w:rPr>
                <w:rFonts w:ascii="黑体" w:hAnsi="黑体" w:eastAsia="黑体"/>
                <w:sz w:val="18"/>
                <w:szCs w:val="18"/>
              </w:rPr>
            </w:pPr>
          </w:p>
        </w:tc>
        <w:tc>
          <w:tcPr>
            <w:tcW w:w="567" w:type="dxa"/>
            <w:vAlign w:val="center"/>
          </w:tcPr>
          <w:p>
            <w:pPr>
              <w:widowControl/>
              <w:jc w:val="center"/>
              <w:rPr>
                <w:rFonts w:ascii="宋体" w:hAnsi="宋体" w:cs="宋体"/>
                <w:kern w:val="0"/>
                <w:sz w:val="18"/>
                <w:szCs w:val="18"/>
              </w:rPr>
            </w:pPr>
          </w:p>
        </w:tc>
        <w:tc>
          <w:tcPr>
            <w:tcW w:w="567" w:type="dxa"/>
            <w:vAlign w:val="center"/>
          </w:tcPr>
          <w:p>
            <w:pPr>
              <w:widowControl/>
              <w:jc w:val="center"/>
              <w:rPr>
                <w:rFonts w:ascii="宋体" w:hAnsi="宋体" w:cs="宋体"/>
                <w:kern w:val="0"/>
                <w:sz w:val="18"/>
                <w:szCs w:val="18"/>
              </w:rPr>
            </w:pPr>
          </w:p>
        </w:tc>
        <w:tc>
          <w:tcPr>
            <w:tcW w:w="567" w:type="dxa"/>
            <w:vAlign w:val="center"/>
          </w:tcPr>
          <w:p>
            <w:pPr>
              <w:widowControl/>
              <w:jc w:val="center"/>
              <w:rPr>
                <w:rFonts w:ascii="黑体" w:hAnsi="黑体" w:eastAsia="黑体"/>
                <w:sz w:val="18"/>
                <w:szCs w:val="18"/>
              </w:rPr>
            </w:pPr>
            <w:r>
              <w:rPr>
                <w:rFonts w:hint="eastAsia" w:ascii="黑体" w:hAnsi="黑体" w:eastAsia="黑体"/>
                <w:sz w:val="18"/>
                <w:szCs w:val="18"/>
              </w:rPr>
              <w:t>■</w:t>
            </w:r>
          </w:p>
        </w:tc>
        <w:tc>
          <w:tcPr>
            <w:tcW w:w="567" w:type="dxa"/>
            <w:vAlign w:val="center"/>
          </w:tcPr>
          <w:p>
            <w:pPr>
              <w:jc w:val="center"/>
              <w:rPr>
                <w:rFonts w:ascii="宋体" w:hAnsi="宋体" w:cs="宋体"/>
                <w:kern w:val="0"/>
                <w:sz w:val="18"/>
                <w:szCs w:val="18"/>
              </w:rPr>
            </w:pPr>
            <w:r>
              <w:rPr>
                <w:rFonts w:hint="eastAsia" w:ascii="宋体" w:hAnsi="宋体" w:cs="宋体"/>
                <w:kern w:val="0"/>
                <w:sz w:val="18"/>
                <w:szCs w:val="18"/>
              </w:rPr>
              <w:t>★</w:t>
            </w:r>
          </w:p>
        </w:tc>
        <w:tc>
          <w:tcPr>
            <w:tcW w:w="567" w:type="dxa"/>
            <w:vAlign w:val="center"/>
          </w:tcPr>
          <w:p>
            <w:pPr>
              <w:widowControl/>
              <w:jc w:val="center"/>
              <w:rPr>
                <w:rFonts w:ascii="黑体" w:hAnsi="黑体" w:eastAsia="黑体"/>
                <w:sz w:val="18"/>
                <w:szCs w:val="18"/>
              </w:rPr>
            </w:pPr>
            <w:r>
              <w:rPr>
                <w:rFonts w:hint="eastAsia" w:ascii="黑体" w:hAnsi="黑体" w:eastAsia="黑体"/>
                <w:sz w:val="18"/>
                <w:szCs w:val="18"/>
              </w:rPr>
              <w:t>○</w:t>
            </w:r>
          </w:p>
        </w:tc>
        <w:tc>
          <w:tcPr>
            <w:tcW w:w="567" w:type="dxa"/>
            <w:vAlign w:val="center"/>
          </w:tcPr>
          <w:p>
            <w:pPr>
              <w:widowControl/>
              <w:jc w:val="center"/>
              <w:rPr>
                <w:rFonts w:ascii="宋体" w:hAnsi="宋体" w:cs="宋体"/>
                <w:kern w:val="0"/>
                <w:sz w:val="18"/>
                <w:szCs w:val="18"/>
              </w:rPr>
            </w:pPr>
          </w:p>
        </w:tc>
        <w:tc>
          <w:tcPr>
            <w:tcW w:w="567" w:type="dxa"/>
            <w:vAlign w:val="center"/>
          </w:tcPr>
          <w:p>
            <w:pPr>
              <w:widowControl/>
              <w:jc w:val="center"/>
              <w:rPr>
                <w:rFonts w:ascii="黑体" w:hAnsi="黑体" w:eastAsia="黑体"/>
                <w:sz w:val="18"/>
                <w:szCs w:val="18"/>
              </w:rPr>
            </w:pPr>
          </w:p>
        </w:tc>
        <w:tc>
          <w:tcPr>
            <w:tcW w:w="567" w:type="dxa"/>
            <w:vAlign w:val="center"/>
          </w:tcPr>
          <w:p>
            <w:pPr>
              <w:jc w:val="center"/>
              <w:rPr>
                <w:b/>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jc w:val="center"/>
        </w:trPr>
        <w:tc>
          <w:tcPr>
            <w:tcW w:w="992" w:type="dxa"/>
            <w:vMerge w:val="continue"/>
          </w:tcPr>
          <w:p>
            <w:pPr>
              <w:widowControl/>
              <w:jc w:val="left"/>
              <w:rPr>
                <w:rFonts w:ascii="宋体" w:hAnsi="宋体" w:cs="宋体"/>
                <w:bCs/>
                <w:kern w:val="0"/>
                <w:sz w:val="18"/>
                <w:szCs w:val="18"/>
              </w:rPr>
            </w:pPr>
          </w:p>
        </w:tc>
        <w:tc>
          <w:tcPr>
            <w:tcW w:w="2154" w:type="dxa"/>
            <w:vAlign w:val="center"/>
          </w:tcPr>
          <w:p>
            <w:pPr>
              <w:widowControl/>
              <w:jc w:val="left"/>
              <w:rPr>
                <w:rFonts w:ascii="宋体" w:hAnsi="宋体" w:cs="宋体"/>
                <w:bCs/>
                <w:kern w:val="0"/>
                <w:sz w:val="18"/>
                <w:szCs w:val="18"/>
                <w:highlight w:val="lightGray"/>
              </w:rPr>
            </w:pPr>
            <w:r>
              <w:rPr>
                <w:rFonts w:hint="eastAsia" w:ascii="宋体" w:hAnsi="宋体" w:cs="宋体"/>
                <w:bCs/>
                <w:kern w:val="0"/>
                <w:sz w:val="18"/>
                <w:szCs w:val="18"/>
              </w:rPr>
              <w:t>施工场地的布置</w:t>
            </w:r>
          </w:p>
        </w:tc>
        <w:tc>
          <w:tcPr>
            <w:tcW w:w="661" w:type="dxa"/>
            <w:vAlign w:val="center"/>
          </w:tcPr>
          <w:p>
            <w:pPr>
              <w:widowControl/>
              <w:jc w:val="center"/>
              <w:rPr>
                <w:rFonts w:ascii="宋体" w:hAnsi="宋体" w:cs="宋体"/>
                <w:kern w:val="0"/>
                <w:sz w:val="18"/>
                <w:szCs w:val="18"/>
              </w:rPr>
            </w:pPr>
            <w:r>
              <w:rPr>
                <w:rFonts w:hint="eastAsia" w:ascii="黑体" w:hAnsi="黑体" w:eastAsia="黑体"/>
                <w:sz w:val="18"/>
                <w:szCs w:val="18"/>
              </w:rPr>
              <w:t>△</w:t>
            </w:r>
          </w:p>
        </w:tc>
        <w:tc>
          <w:tcPr>
            <w:tcW w:w="567" w:type="dxa"/>
            <w:vAlign w:val="center"/>
          </w:tcPr>
          <w:p>
            <w:pPr>
              <w:widowControl/>
              <w:jc w:val="center"/>
              <w:rPr>
                <w:rFonts w:ascii="宋体" w:hAnsi="宋体" w:cs="宋体"/>
                <w:kern w:val="0"/>
                <w:sz w:val="18"/>
                <w:szCs w:val="18"/>
              </w:rPr>
            </w:pPr>
          </w:p>
        </w:tc>
        <w:tc>
          <w:tcPr>
            <w:tcW w:w="567" w:type="dxa"/>
            <w:vAlign w:val="center"/>
          </w:tcPr>
          <w:p>
            <w:pPr>
              <w:widowControl/>
              <w:jc w:val="center"/>
              <w:rPr>
                <w:rFonts w:ascii="宋体" w:hAnsi="宋体" w:cs="宋体"/>
                <w:kern w:val="0"/>
                <w:sz w:val="18"/>
                <w:szCs w:val="18"/>
              </w:rPr>
            </w:pPr>
          </w:p>
        </w:tc>
        <w:tc>
          <w:tcPr>
            <w:tcW w:w="567" w:type="dxa"/>
            <w:vAlign w:val="center"/>
          </w:tcPr>
          <w:p>
            <w:pPr>
              <w:widowControl/>
              <w:jc w:val="center"/>
              <w:rPr>
                <w:rFonts w:ascii="宋体" w:hAnsi="宋体" w:cs="宋体"/>
                <w:kern w:val="0"/>
                <w:sz w:val="18"/>
                <w:szCs w:val="18"/>
              </w:rPr>
            </w:pPr>
            <w:r>
              <w:rPr>
                <w:rFonts w:hint="eastAsia" w:ascii="黑体" w:hAnsi="黑体" w:eastAsia="黑体"/>
                <w:sz w:val="18"/>
                <w:szCs w:val="18"/>
              </w:rPr>
              <w:t>■</w:t>
            </w:r>
          </w:p>
        </w:tc>
        <w:tc>
          <w:tcPr>
            <w:tcW w:w="567" w:type="dxa"/>
            <w:vAlign w:val="center"/>
          </w:tcPr>
          <w:p>
            <w:pPr>
              <w:jc w:val="center"/>
              <w:rPr>
                <w:sz w:val="18"/>
                <w:szCs w:val="18"/>
              </w:rPr>
            </w:pPr>
            <w:r>
              <w:rPr>
                <w:rFonts w:hint="eastAsia" w:ascii="宋体" w:hAnsi="宋体" w:cs="宋体"/>
                <w:kern w:val="0"/>
                <w:sz w:val="18"/>
                <w:szCs w:val="18"/>
              </w:rPr>
              <w:t>★</w:t>
            </w:r>
          </w:p>
        </w:tc>
        <w:tc>
          <w:tcPr>
            <w:tcW w:w="567" w:type="dxa"/>
            <w:vAlign w:val="center"/>
          </w:tcPr>
          <w:p>
            <w:pPr>
              <w:widowControl/>
              <w:jc w:val="center"/>
              <w:rPr>
                <w:rFonts w:ascii="宋体" w:hAnsi="宋体" w:cs="宋体"/>
                <w:kern w:val="0"/>
                <w:sz w:val="18"/>
                <w:szCs w:val="18"/>
              </w:rPr>
            </w:pPr>
            <w:r>
              <w:rPr>
                <w:rFonts w:hint="eastAsia" w:ascii="黑体" w:hAnsi="黑体" w:eastAsia="黑体"/>
                <w:sz w:val="18"/>
                <w:szCs w:val="18"/>
              </w:rPr>
              <w:t>○</w:t>
            </w:r>
          </w:p>
        </w:tc>
        <w:tc>
          <w:tcPr>
            <w:tcW w:w="567" w:type="dxa"/>
            <w:vAlign w:val="center"/>
          </w:tcPr>
          <w:p>
            <w:pPr>
              <w:widowControl/>
              <w:jc w:val="center"/>
              <w:rPr>
                <w:rFonts w:ascii="宋体" w:hAnsi="宋体" w:cs="宋体"/>
                <w:kern w:val="0"/>
                <w:sz w:val="18"/>
                <w:szCs w:val="18"/>
              </w:rPr>
            </w:pPr>
          </w:p>
        </w:tc>
        <w:tc>
          <w:tcPr>
            <w:tcW w:w="567" w:type="dxa"/>
            <w:vAlign w:val="center"/>
          </w:tcPr>
          <w:p>
            <w:pPr>
              <w:jc w:val="center"/>
              <w:rPr>
                <w:sz w:val="18"/>
                <w:szCs w:val="18"/>
              </w:rPr>
            </w:pPr>
          </w:p>
        </w:tc>
        <w:tc>
          <w:tcPr>
            <w:tcW w:w="567" w:type="dxa"/>
            <w:vAlign w:val="center"/>
          </w:tcPr>
          <w:p>
            <w:pPr>
              <w:jc w:val="center"/>
              <w:rPr>
                <w:b/>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jc w:val="center"/>
        </w:trPr>
        <w:tc>
          <w:tcPr>
            <w:tcW w:w="992" w:type="dxa"/>
            <w:vMerge w:val="continue"/>
          </w:tcPr>
          <w:p>
            <w:pPr>
              <w:widowControl/>
              <w:jc w:val="left"/>
              <w:rPr>
                <w:rFonts w:ascii="宋体" w:hAnsi="宋体" w:cs="宋体"/>
                <w:bCs/>
                <w:kern w:val="0"/>
                <w:sz w:val="18"/>
                <w:szCs w:val="18"/>
              </w:rPr>
            </w:pPr>
          </w:p>
        </w:tc>
        <w:tc>
          <w:tcPr>
            <w:tcW w:w="2154" w:type="dxa"/>
            <w:vAlign w:val="center"/>
          </w:tcPr>
          <w:p>
            <w:pPr>
              <w:widowControl/>
              <w:jc w:val="left"/>
              <w:rPr>
                <w:rFonts w:ascii="宋体" w:hAnsi="宋体" w:cs="宋体"/>
                <w:bCs/>
                <w:kern w:val="0"/>
                <w:sz w:val="18"/>
                <w:szCs w:val="18"/>
                <w:highlight w:val="lightGray"/>
              </w:rPr>
            </w:pPr>
            <w:r>
              <w:rPr>
                <w:rFonts w:hint="eastAsia" w:ascii="宋体" w:hAnsi="宋体" w:cs="宋体"/>
                <w:bCs/>
                <w:kern w:val="0"/>
                <w:sz w:val="18"/>
                <w:szCs w:val="18"/>
              </w:rPr>
              <w:t>施工机具和设备检查</w:t>
            </w:r>
          </w:p>
        </w:tc>
        <w:tc>
          <w:tcPr>
            <w:tcW w:w="661" w:type="dxa"/>
            <w:vAlign w:val="center"/>
          </w:tcPr>
          <w:p>
            <w:pPr>
              <w:widowControl/>
              <w:jc w:val="center"/>
              <w:rPr>
                <w:rFonts w:ascii="黑体" w:hAnsi="黑体" w:eastAsia="黑体"/>
                <w:sz w:val="18"/>
                <w:szCs w:val="18"/>
              </w:rPr>
            </w:pPr>
          </w:p>
        </w:tc>
        <w:tc>
          <w:tcPr>
            <w:tcW w:w="567" w:type="dxa"/>
            <w:vAlign w:val="center"/>
          </w:tcPr>
          <w:p>
            <w:pPr>
              <w:widowControl/>
              <w:jc w:val="center"/>
              <w:rPr>
                <w:rFonts w:ascii="宋体" w:hAnsi="宋体" w:cs="宋体"/>
                <w:kern w:val="0"/>
                <w:sz w:val="18"/>
                <w:szCs w:val="18"/>
              </w:rPr>
            </w:pPr>
          </w:p>
        </w:tc>
        <w:tc>
          <w:tcPr>
            <w:tcW w:w="567" w:type="dxa"/>
            <w:vAlign w:val="center"/>
          </w:tcPr>
          <w:p>
            <w:pPr>
              <w:widowControl/>
              <w:jc w:val="center"/>
              <w:rPr>
                <w:rFonts w:ascii="宋体" w:hAnsi="宋体" w:cs="宋体"/>
                <w:kern w:val="0"/>
                <w:sz w:val="18"/>
                <w:szCs w:val="18"/>
              </w:rPr>
            </w:pPr>
          </w:p>
        </w:tc>
        <w:tc>
          <w:tcPr>
            <w:tcW w:w="567" w:type="dxa"/>
            <w:vAlign w:val="center"/>
          </w:tcPr>
          <w:p>
            <w:pPr>
              <w:widowControl/>
              <w:rPr>
                <w:rFonts w:ascii="黑体" w:hAnsi="黑体" w:eastAsia="黑体"/>
                <w:sz w:val="18"/>
                <w:szCs w:val="18"/>
              </w:rPr>
            </w:pPr>
            <w:r>
              <w:rPr>
                <w:rFonts w:hint="eastAsia" w:ascii="黑体" w:hAnsi="黑体" w:eastAsia="黑体"/>
                <w:sz w:val="18"/>
                <w:szCs w:val="18"/>
              </w:rPr>
              <w:t xml:space="preserve">  ■</w:t>
            </w:r>
          </w:p>
        </w:tc>
        <w:tc>
          <w:tcPr>
            <w:tcW w:w="567" w:type="dxa"/>
            <w:vAlign w:val="center"/>
          </w:tcPr>
          <w:p>
            <w:pPr>
              <w:jc w:val="center"/>
              <w:rPr>
                <w:rFonts w:ascii="黑体" w:hAnsi="黑体" w:eastAsia="黑体"/>
                <w:sz w:val="18"/>
                <w:szCs w:val="18"/>
              </w:rPr>
            </w:pPr>
            <w:r>
              <w:rPr>
                <w:rFonts w:hint="eastAsia" w:ascii="宋体" w:hAnsi="宋体" w:cs="宋体"/>
                <w:kern w:val="0"/>
                <w:sz w:val="18"/>
                <w:szCs w:val="18"/>
              </w:rPr>
              <w:t>★</w:t>
            </w:r>
          </w:p>
        </w:tc>
        <w:tc>
          <w:tcPr>
            <w:tcW w:w="567" w:type="dxa"/>
            <w:vAlign w:val="center"/>
          </w:tcPr>
          <w:p>
            <w:pPr>
              <w:widowControl/>
              <w:jc w:val="center"/>
              <w:rPr>
                <w:rFonts w:ascii="黑体" w:hAnsi="黑体" w:eastAsia="黑体"/>
                <w:sz w:val="18"/>
                <w:szCs w:val="18"/>
              </w:rPr>
            </w:pPr>
            <w:r>
              <w:rPr>
                <w:rFonts w:hint="eastAsia" w:ascii="黑体" w:hAnsi="黑体" w:eastAsia="黑体"/>
                <w:sz w:val="18"/>
                <w:szCs w:val="18"/>
              </w:rPr>
              <w:t>○</w:t>
            </w:r>
          </w:p>
        </w:tc>
        <w:tc>
          <w:tcPr>
            <w:tcW w:w="567" w:type="dxa"/>
            <w:vAlign w:val="center"/>
          </w:tcPr>
          <w:p>
            <w:pPr>
              <w:widowControl/>
              <w:jc w:val="center"/>
              <w:rPr>
                <w:rFonts w:ascii="宋体" w:hAnsi="宋体" w:cs="宋体"/>
                <w:kern w:val="0"/>
                <w:sz w:val="18"/>
                <w:szCs w:val="18"/>
              </w:rPr>
            </w:pPr>
            <w:r>
              <w:rPr>
                <w:rFonts w:hint="eastAsia" w:ascii="黑体" w:hAnsi="黑体" w:eastAsia="黑体"/>
                <w:sz w:val="18"/>
                <w:szCs w:val="18"/>
              </w:rPr>
              <w:t>△</w:t>
            </w:r>
          </w:p>
        </w:tc>
        <w:tc>
          <w:tcPr>
            <w:tcW w:w="567" w:type="dxa"/>
            <w:vAlign w:val="center"/>
          </w:tcPr>
          <w:p>
            <w:pPr>
              <w:jc w:val="center"/>
              <w:rPr>
                <w:sz w:val="18"/>
                <w:szCs w:val="18"/>
              </w:rPr>
            </w:pPr>
            <w:r>
              <w:rPr>
                <w:rFonts w:hint="eastAsia" w:ascii="黑体" w:hAnsi="黑体" w:eastAsia="黑体"/>
                <w:sz w:val="18"/>
                <w:szCs w:val="18"/>
              </w:rPr>
              <w:t>○</w:t>
            </w:r>
          </w:p>
        </w:tc>
        <w:tc>
          <w:tcPr>
            <w:tcW w:w="567" w:type="dxa"/>
            <w:vAlign w:val="center"/>
          </w:tcPr>
          <w:p>
            <w:pPr>
              <w:jc w:val="center"/>
              <w:rPr>
                <w:b/>
                <w:sz w:val="18"/>
                <w:szCs w:val="18"/>
              </w:rPr>
            </w:pPr>
            <w:r>
              <w:rPr>
                <w:rFonts w:hint="eastAsia" w:ascii="黑体" w:hAnsi="黑体" w:eastAsia="黑体"/>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jc w:val="center"/>
        </w:trPr>
        <w:tc>
          <w:tcPr>
            <w:tcW w:w="992" w:type="dxa"/>
            <w:vMerge w:val="restart"/>
          </w:tcPr>
          <w:p>
            <w:pPr>
              <w:widowControl/>
              <w:jc w:val="left"/>
              <w:rPr>
                <w:rFonts w:ascii="宋体" w:hAnsi="宋体" w:cs="宋体"/>
                <w:bCs/>
                <w:kern w:val="0"/>
                <w:sz w:val="18"/>
                <w:szCs w:val="18"/>
              </w:rPr>
            </w:pPr>
            <w:r>
              <w:rPr>
                <w:rFonts w:hint="eastAsia" w:ascii="宋体" w:hAnsi="宋体" w:cs="宋体"/>
                <w:bCs/>
                <w:kern w:val="0"/>
                <w:sz w:val="18"/>
                <w:szCs w:val="18"/>
              </w:rPr>
              <w:t>施工过程安全管理的协同</w:t>
            </w:r>
          </w:p>
        </w:tc>
        <w:tc>
          <w:tcPr>
            <w:tcW w:w="2154" w:type="dxa"/>
            <w:vAlign w:val="center"/>
          </w:tcPr>
          <w:p>
            <w:pPr>
              <w:widowControl/>
              <w:jc w:val="left"/>
              <w:rPr>
                <w:rFonts w:ascii="宋体" w:hAnsi="宋体" w:cs="宋体"/>
                <w:bCs/>
                <w:kern w:val="0"/>
                <w:sz w:val="18"/>
                <w:szCs w:val="18"/>
              </w:rPr>
            </w:pPr>
            <w:r>
              <w:rPr>
                <w:rFonts w:hint="eastAsia" w:ascii="宋体" w:hAnsi="宋体" w:cs="宋体"/>
                <w:bCs/>
                <w:kern w:val="0"/>
                <w:sz w:val="18"/>
                <w:szCs w:val="18"/>
              </w:rPr>
              <w:t>安全技术交底</w:t>
            </w:r>
          </w:p>
        </w:tc>
        <w:tc>
          <w:tcPr>
            <w:tcW w:w="661" w:type="dxa"/>
            <w:vAlign w:val="center"/>
          </w:tcPr>
          <w:p>
            <w:pPr>
              <w:widowControl/>
              <w:jc w:val="center"/>
              <w:rPr>
                <w:rFonts w:ascii="黑体" w:hAnsi="黑体" w:eastAsia="黑体"/>
                <w:sz w:val="18"/>
                <w:szCs w:val="18"/>
              </w:rPr>
            </w:pPr>
          </w:p>
        </w:tc>
        <w:tc>
          <w:tcPr>
            <w:tcW w:w="567" w:type="dxa"/>
            <w:vAlign w:val="center"/>
          </w:tcPr>
          <w:p>
            <w:pPr>
              <w:widowControl/>
              <w:jc w:val="center"/>
              <w:rPr>
                <w:rFonts w:ascii="宋体" w:hAnsi="宋体" w:cs="宋体"/>
                <w:kern w:val="0"/>
                <w:sz w:val="18"/>
                <w:szCs w:val="18"/>
              </w:rPr>
            </w:pPr>
          </w:p>
        </w:tc>
        <w:tc>
          <w:tcPr>
            <w:tcW w:w="567" w:type="dxa"/>
            <w:vAlign w:val="center"/>
          </w:tcPr>
          <w:p>
            <w:pPr>
              <w:widowControl/>
              <w:jc w:val="center"/>
              <w:rPr>
                <w:rFonts w:ascii="黑体" w:hAnsi="黑体" w:eastAsia="黑体"/>
                <w:sz w:val="18"/>
                <w:szCs w:val="18"/>
              </w:rPr>
            </w:pPr>
          </w:p>
        </w:tc>
        <w:tc>
          <w:tcPr>
            <w:tcW w:w="567" w:type="dxa"/>
            <w:vAlign w:val="center"/>
          </w:tcPr>
          <w:p>
            <w:pPr>
              <w:widowControl/>
              <w:jc w:val="center"/>
              <w:rPr>
                <w:rFonts w:ascii="黑体" w:hAnsi="黑体" w:eastAsia="黑体"/>
                <w:sz w:val="18"/>
                <w:szCs w:val="18"/>
              </w:rPr>
            </w:pPr>
            <w:r>
              <w:rPr>
                <w:rFonts w:hint="eastAsia" w:ascii="黑体" w:hAnsi="黑体" w:eastAsia="黑体"/>
                <w:sz w:val="18"/>
                <w:szCs w:val="18"/>
              </w:rPr>
              <w:t>■</w:t>
            </w:r>
          </w:p>
        </w:tc>
        <w:tc>
          <w:tcPr>
            <w:tcW w:w="567" w:type="dxa"/>
            <w:vAlign w:val="center"/>
          </w:tcPr>
          <w:p>
            <w:pPr>
              <w:jc w:val="center"/>
              <w:rPr>
                <w:sz w:val="18"/>
                <w:szCs w:val="18"/>
              </w:rPr>
            </w:pPr>
            <w:r>
              <w:rPr>
                <w:rFonts w:hint="eastAsia" w:ascii="宋体" w:hAnsi="宋体" w:cs="宋体"/>
                <w:kern w:val="0"/>
                <w:sz w:val="18"/>
                <w:szCs w:val="18"/>
              </w:rPr>
              <w:t>★</w:t>
            </w:r>
          </w:p>
        </w:tc>
        <w:tc>
          <w:tcPr>
            <w:tcW w:w="567" w:type="dxa"/>
            <w:vAlign w:val="center"/>
          </w:tcPr>
          <w:p>
            <w:pPr>
              <w:widowControl/>
              <w:jc w:val="center"/>
              <w:rPr>
                <w:rFonts w:ascii="黑体" w:hAnsi="黑体" w:eastAsia="黑体"/>
                <w:sz w:val="18"/>
                <w:szCs w:val="18"/>
              </w:rPr>
            </w:pPr>
            <w:r>
              <w:rPr>
                <w:rFonts w:hint="eastAsia" w:ascii="黑体" w:hAnsi="黑体" w:eastAsia="黑体"/>
                <w:sz w:val="18"/>
                <w:szCs w:val="18"/>
              </w:rPr>
              <w:t>○</w:t>
            </w:r>
          </w:p>
        </w:tc>
        <w:tc>
          <w:tcPr>
            <w:tcW w:w="567" w:type="dxa"/>
            <w:vAlign w:val="center"/>
          </w:tcPr>
          <w:p>
            <w:pPr>
              <w:widowControl/>
              <w:jc w:val="center"/>
              <w:rPr>
                <w:rFonts w:ascii="黑体" w:hAnsi="黑体" w:eastAsia="黑体"/>
                <w:sz w:val="18"/>
                <w:szCs w:val="18"/>
              </w:rPr>
            </w:pPr>
          </w:p>
        </w:tc>
        <w:tc>
          <w:tcPr>
            <w:tcW w:w="567" w:type="dxa"/>
            <w:vAlign w:val="center"/>
          </w:tcPr>
          <w:p>
            <w:pPr>
              <w:jc w:val="center"/>
              <w:rPr>
                <w:rFonts w:ascii="黑体" w:hAnsi="黑体" w:eastAsia="黑体"/>
                <w:sz w:val="18"/>
                <w:szCs w:val="18"/>
              </w:rPr>
            </w:pPr>
          </w:p>
        </w:tc>
        <w:tc>
          <w:tcPr>
            <w:tcW w:w="567" w:type="dxa"/>
            <w:vAlign w:val="center"/>
          </w:tcPr>
          <w:p>
            <w:pPr>
              <w:jc w:val="center"/>
              <w:rPr>
                <w:rFonts w:ascii="黑体" w:hAnsi="黑体" w:eastAsia="黑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jc w:val="center"/>
        </w:trPr>
        <w:tc>
          <w:tcPr>
            <w:tcW w:w="992" w:type="dxa"/>
            <w:vMerge w:val="continue"/>
          </w:tcPr>
          <w:p>
            <w:pPr>
              <w:widowControl/>
              <w:jc w:val="left"/>
              <w:rPr>
                <w:rFonts w:ascii="宋体" w:hAnsi="宋体" w:cs="宋体"/>
                <w:bCs/>
                <w:kern w:val="0"/>
                <w:sz w:val="18"/>
                <w:szCs w:val="18"/>
              </w:rPr>
            </w:pPr>
          </w:p>
        </w:tc>
        <w:tc>
          <w:tcPr>
            <w:tcW w:w="2154" w:type="dxa"/>
            <w:vAlign w:val="center"/>
          </w:tcPr>
          <w:p>
            <w:pPr>
              <w:widowControl/>
              <w:jc w:val="left"/>
              <w:rPr>
                <w:rFonts w:ascii="宋体" w:hAnsi="宋体" w:cs="宋体"/>
                <w:bCs/>
                <w:kern w:val="0"/>
                <w:sz w:val="18"/>
                <w:szCs w:val="18"/>
              </w:rPr>
            </w:pPr>
            <w:r>
              <w:rPr>
                <w:rFonts w:hint="eastAsia" w:ascii="宋体" w:hAnsi="宋体" w:cs="宋体"/>
                <w:bCs/>
                <w:kern w:val="0"/>
                <w:sz w:val="18"/>
                <w:szCs w:val="18"/>
              </w:rPr>
              <w:t>施工安全风险防控</w:t>
            </w:r>
          </w:p>
        </w:tc>
        <w:tc>
          <w:tcPr>
            <w:tcW w:w="661" w:type="dxa"/>
            <w:vAlign w:val="center"/>
          </w:tcPr>
          <w:p>
            <w:pPr>
              <w:widowControl/>
              <w:jc w:val="center"/>
              <w:rPr>
                <w:rFonts w:ascii="黑体" w:hAnsi="黑体" w:eastAsia="黑体"/>
                <w:sz w:val="18"/>
                <w:szCs w:val="18"/>
              </w:rPr>
            </w:pPr>
          </w:p>
        </w:tc>
        <w:tc>
          <w:tcPr>
            <w:tcW w:w="567" w:type="dxa"/>
            <w:vAlign w:val="center"/>
          </w:tcPr>
          <w:p>
            <w:pPr>
              <w:widowControl/>
              <w:jc w:val="center"/>
              <w:rPr>
                <w:rFonts w:ascii="宋体" w:hAnsi="宋体" w:cs="宋体"/>
                <w:kern w:val="0"/>
                <w:sz w:val="18"/>
                <w:szCs w:val="18"/>
              </w:rPr>
            </w:pPr>
          </w:p>
        </w:tc>
        <w:tc>
          <w:tcPr>
            <w:tcW w:w="567" w:type="dxa"/>
            <w:vAlign w:val="center"/>
          </w:tcPr>
          <w:p>
            <w:pPr>
              <w:widowControl/>
              <w:jc w:val="center"/>
              <w:rPr>
                <w:rFonts w:ascii="黑体" w:hAnsi="黑体" w:eastAsia="黑体"/>
                <w:sz w:val="18"/>
                <w:szCs w:val="18"/>
              </w:rPr>
            </w:pPr>
          </w:p>
        </w:tc>
        <w:tc>
          <w:tcPr>
            <w:tcW w:w="567" w:type="dxa"/>
            <w:vAlign w:val="center"/>
          </w:tcPr>
          <w:p>
            <w:pPr>
              <w:widowControl/>
              <w:jc w:val="center"/>
              <w:rPr>
                <w:rFonts w:ascii="黑体" w:hAnsi="黑体" w:eastAsia="黑体"/>
                <w:sz w:val="18"/>
                <w:szCs w:val="18"/>
              </w:rPr>
            </w:pPr>
            <w:r>
              <w:rPr>
                <w:rFonts w:hint="eastAsia" w:ascii="黑体" w:hAnsi="黑体" w:eastAsia="黑体"/>
                <w:sz w:val="18"/>
                <w:szCs w:val="18"/>
              </w:rPr>
              <w:t>■</w:t>
            </w:r>
          </w:p>
        </w:tc>
        <w:tc>
          <w:tcPr>
            <w:tcW w:w="567" w:type="dxa"/>
            <w:vAlign w:val="center"/>
          </w:tcPr>
          <w:p>
            <w:pPr>
              <w:jc w:val="center"/>
              <w:rPr>
                <w:rFonts w:ascii="宋体" w:hAnsi="宋体" w:cs="宋体"/>
                <w:kern w:val="0"/>
                <w:sz w:val="18"/>
                <w:szCs w:val="18"/>
              </w:rPr>
            </w:pPr>
            <w:r>
              <w:rPr>
                <w:rFonts w:hint="eastAsia" w:ascii="宋体" w:hAnsi="宋体" w:cs="宋体"/>
                <w:kern w:val="0"/>
                <w:sz w:val="18"/>
                <w:szCs w:val="18"/>
              </w:rPr>
              <w:t>★</w:t>
            </w:r>
          </w:p>
        </w:tc>
        <w:tc>
          <w:tcPr>
            <w:tcW w:w="567" w:type="dxa"/>
            <w:vAlign w:val="center"/>
          </w:tcPr>
          <w:p>
            <w:pPr>
              <w:widowControl/>
              <w:jc w:val="center"/>
              <w:rPr>
                <w:rFonts w:ascii="黑体" w:hAnsi="黑体" w:eastAsia="黑体"/>
                <w:sz w:val="18"/>
                <w:szCs w:val="18"/>
              </w:rPr>
            </w:pPr>
            <w:r>
              <w:rPr>
                <w:rFonts w:hint="eastAsia" w:ascii="黑体" w:hAnsi="黑体" w:eastAsia="黑体"/>
                <w:sz w:val="18"/>
                <w:szCs w:val="18"/>
              </w:rPr>
              <w:t>○</w:t>
            </w:r>
            <w:r>
              <w:rPr>
                <w:rFonts w:hint="eastAsia" w:ascii="黑体" w:hAnsi="黑体" w:eastAsia="黑体"/>
                <w:color w:val="000000"/>
                <w:sz w:val="18"/>
                <w:szCs w:val="18"/>
              </w:rPr>
              <w:t>◇</w:t>
            </w:r>
          </w:p>
        </w:tc>
        <w:tc>
          <w:tcPr>
            <w:tcW w:w="567" w:type="dxa"/>
            <w:vAlign w:val="center"/>
          </w:tcPr>
          <w:p>
            <w:pPr>
              <w:widowControl/>
              <w:jc w:val="center"/>
              <w:rPr>
                <w:rFonts w:ascii="黑体" w:hAnsi="黑体" w:eastAsia="黑体"/>
                <w:sz w:val="18"/>
                <w:szCs w:val="18"/>
              </w:rPr>
            </w:pPr>
          </w:p>
        </w:tc>
        <w:tc>
          <w:tcPr>
            <w:tcW w:w="567" w:type="dxa"/>
            <w:vAlign w:val="center"/>
          </w:tcPr>
          <w:p>
            <w:pPr>
              <w:jc w:val="center"/>
              <w:rPr>
                <w:rFonts w:ascii="黑体" w:hAnsi="黑体" w:eastAsia="黑体"/>
                <w:sz w:val="18"/>
                <w:szCs w:val="18"/>
              </w:rPr>
            </w:pPr>
            <w:r>
              <w:rPr>
                <w:rFonts w:hint="eastAsia" w:ascii="黑体" w:hAnsi="黑体" w:eastAsia="黑体"/>
                <w:sz w:val="18"/>
                <w:szCs w:val="18"/>
              </w:rPr>
              <w:t>○</w:t>
            </w:r>
          </w:p>
        </w:tc>
        <w:tc>
          <w:tcPr>
            <w:tcW w:w="567" w:type="dxa"/>
            <w:vAlign w:val="center"/>
          </w:tcPr>
          <w:p>
            <w:pPr>
              <w:jc w:val="center"/>
              <w:rPr>
                <w:rFonts w:ascii="黑体" w:hAnsi="黑体" w:eastAsia="黑体"/>
                <w:sz w:val="18"/>
                <w:szCs w:val="18"/>
              </w:rPr>
            </w:pPr>
            <w:r>
              <w:rPr>
                <w:rFonts w:hint="eastAsia" w:ascii="宋体" w:hAnsi="宋体" w:cs="宋体"/>
                <w:kern w:val="0"/>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jc w:val="center"/>
        </w:trPr>
        <w:tc>
          <w:tcPr>
            <w:tcW w:w="992" w:type="dxa"/>
            <w:vMerge w:val="continue"/>
          </w:tcPr>
          <w:p>
            <w:pPr>
              <w:widowControl/>
              <w:jc w:val="left"/>
              <w:rPr>
                <w:rFonts w:ascii="宋体" w:hAnsi="宋体" w:cs="宋体"/>
                <w:bCs/>
                <w:kern w:val="0"/>
                <w:sz w:val="18"/>
                <w:szCs w:val="18"/>
              </w:rPr>
            </w:pPr>
          </w:p>
        </w:tc>
        <w:tc>
          <w:tcPr>
            <w:tcW w:w="2154" w:type="dxa"/>
            <w:vAlign w:val="center"/>
          </w:tcPr>
          <w:p>
            <w:pPr>
              <w:widowControl/>
              <w:jc w:val="left"/>
              <w:rPr>
                <w:rFonts w:ascii="宋体" w:hAnsi="宋体" w:cs="宋体"/>
                <w:bCs/>
                <w:kern w:val="0"/>
                <w:sz w:val="18"/>
                <w:szCs w:val="18"/>
              </w:rPr>
            </w:pPr>
            <w:r>
              <w:rPr>
                <w:rFonts w:hint="eastAsia" w:ascii="宋体" w:hAnsi="宋体" w:cs="宋体"/>
                <w:bCs/>
                <w:kern w:val="0"/>
                <w:sz w:val="18"/>
                <w:szCs w:val="18"/>
              </w:rPr>
              <w:t>安全施工检查</w:t>
            </w:r>
          </w:p>
        </w:tc>
        <w:tc>
          <w:tcPr>
            <w:tcW w:w="661" w:type="dxa"/>
            <w:vAlign w:val="center"/>
          </w:tcPr>
          <w:p>
            <w:pPr>
              <w:widowControl/>
              <w:jc w:val="center"/>
              <w:rPr>
                <w:rFonts w:ascii="黑体" w:hAnsi="黑体" w:eastAsia="黑体"/>
                <w:sz w:val="18"/>
                <w:szCs w:val="18"/>
              </w:rPr>
            </w:pPr>
            <w:r>
              <w:rPr>
                <w:rFonts w:hint="eastAsia" w:ascii="黑体" w:hAnsi="黑体" w:eastAsia="黑体"/>
                <w:sz w:val="18"/>
                <w:szCs w:val="18"/>
              </w:rPr>
              <w:t>○</w:t>
            </w:r>
          </w:p>
        </w:tc>
        <w:tc>
          <w:tcPr>
            <w:tcW w:w="567" w:type="dxa"/>
            <w:vAlign w:val="center"/>
          </w:tcPr>
          <w:p>
            <w:pPr>
              <w:widowControl/>
              <w:jc w:val="center"/>
              <w:rPr>
                <w:rFonts w:ascii="宋体" w:hAnsi="宋体" w:cs="宋体"/>
                <w:kern w:val="0"/>
                <w:sz w:val="18"/>
                <w:szCs w:val="18"/>
              </w:rPr>
            </w:pPr>
          </w:p>
        </w:tc>
        <w:tc>
          <w:tcPr>
            <w:tcW w:w="567" w:type="dxa"/>
            <w:vAlign w:val="center"/>
          </w:tcPr>
          <w:p>
            <w:pPr>
              <w:widowControl/>
              <w:jc w:val="center"/>
              <w:rPr>
                <w:rFonts w:ascii="黑体" w:hAnsi="黑体" w:eastAsia="黑体"/>
                <w:sz w:val="18"/>
                <w:szCs w:val="18"/>
              </w:rPr>
            </w:pPr>
          </w:p>
        </w:tc>
        <w:tc>
          <w:tcPr>
            <w:tcW w:w="567" w:type="dxa"/>
            <w:vAlign w:val="center"/>
          </w:tcPr>
          <w:p>
            <w:pPr>
              <w:widowControl/>
              <w:jc w:val="center"/>
              <w:rPr>
                <w:rFonts w:ascii="黑体" w:hAnsi="黑体" w:eastAsia="黑体"/>
                <w:sz w:val="18"/>
                <w:szCs w:val="18"/>
              </w:rPr>
            </w:pPr>
            <w:r>
              <w:rPr>
                <w:rFonts w:hint="eastAsia" w:ascii="黑体" w:hAnsi="黑体" w:eastAsia="黑体"/>
                <w:sz w:val="18"/>
                <w:szCs w:val="18"/>
              </w:rPr>
              <w:t>■</w:t>
            </w:r>
          </w:p>
        </w:tc>
        <w:tc>
          <w:tcPr>
            <w:tcW w:w="567" w:type="dxa"/>
            <w:vAlign w:val="center"/>
          </w:tcPr>
          <w:p>
            <w:pPr>
              <w:jc w:val="center"/>
              <w:rPr>
                <w:sz w:val="18"/>
                <w:szCs w:val="18"/>
              </w:rPr>
            </w:pPr>
            <w:r>
              <w:rPr>
                <w:rFonts w:hint="eastAsia" w:ascii="宋体" w:hAnsi="宋体" w:cs="宋体"/>
                <w:kern w:val="0"/>
                <w:sz w:val="18"/>
                <w:szCs w:val="18"/>
              </w:rPr>
              <w:t>★</w:t>
            </w:r>
          </w:p>
        </w:tc>
        <w:tc>
          <w:tcPr>
            <w:tcW w:w="567" w:type="dxa"/>
            <w:vAlign w:val="center"/>
          </w:tcPr>
          <w:p>
            <w:pPr>
              <w:widowControl/>
              <w:jc w:val="center"/>
              <w:rPr>
                <w:rFonts w:ascii="黑体" w:hAnsi="黑体" w:eastAsia="黑体"/>
                <w:sz w:val="18"/>
                <w:szCs w:val="18"/>
              </w:rPr>
            </w:pPr>
            <w:r>
              <w:rPr>
                <w:rFonts w:hint="eastAsia" w:ascii="黑体" w:hAnsi="黑体" w:eastAsia="黑体"/>
                <w:sz w:val="18"/>
                <w:szCs w:val="18"/>
              </w:rPr>
              <w:t>○</w:t>
            </w:r>
          </w:p>
        </w:tc>
        <w:tc>
          <w:tcPr>
            <w:tcW w:w="567" w:type="dxa"/>
            <w:vAlign w:val="center"/>
          </w:tcPr>
          <w:p>
            <w:pPr>
              <w:widowControl/>
              <w:jc w:val="center"/>
              <w:rPr>
                <w:rFonts w:ascii="黑体" w:hAnsi="黑体" w:eastAsia="黑体"/>
                <w:sz w:val="18"/>
                <w:szCs w:val="18"/>
              </w:rPr>
            </w:pPr>
            <w:r>
              <w:rPr>
                <w:rFonts w:hint="eastAsia" w:ascii="宋体" w:hAnsi="宋体" w:cs="宋体"/>
                <w:kern w:val="0"/>
                <w:sz w:val="18"/>
                <w:szCs w:val="18"/>
              </w:rPr>
              <w:t>★</w:t>
            </w:r>
          </w:p>
        </w:tc>
        <w:tc>
          <w:tcPr>
            <w:tcW w:w="567" w:type="dxa"/>
            <w:vAlign w:val="center"/>
          </w:tcPr>
          <w:p>
            <w:pPr>
              <w:jc w:val="center"/>
              <w:rPr>
                <w:rFonts w:ascii="黑体" w:hAnsi="黑体" w:eastAsia="黑体"/>
                <w:sz w:val="18"/>
                <w:szCs w:val="18"/>
              </w:rPr>
            </w:pPr>
            <w:r>
              <w:rPr>
                <w:rFonts w:hint="eastAsia" w:ascii="黑体" w:hAnsi="黑体" w:eastAsia="黑体"/>
                <w:sz w:val="18"/>
                <w:szCs w:val="18"/>
              </w:rPr>
              <w:t>○</w:t>
            </w:r>
          </w:p>
        </w:tc>
        <w:tc>
          <w:tcPr>
            <w:tcW w:w="567" w:type="dxa"/>
            <w:vAlign w:val="center"/>
          </w:tcPr>
          <w:p>
            <w:pPr>
              <w:jc w:val="center"/>
              <w:rPr>
                <w:rFonts w:ascii="黑体" w:hAnsi="黑体" w:eastAsia="黑体"/>
                <w:sz w:val="18"/>
                <w:szCs w:val="18"/>
              </w:rPr>
            </w:pPr>
            <w:r>
              <w:rPr>
                <w:rFonts w:hint="eastAsia" w:ascii="宋体" w:hAnsi="宋体" w:cs="宋体"/>
                <w:kern w:val="0"/>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jc w:val="center"/>
        </w:trPr>
        <w:tc>
          <w:tcPr>
            <w:tcW w:w="992" w:type="dxa"/>
            <w:vMerge w:val="continue"/>
          </w:tcPr>
          <w:p>
            <w:pPr>
              <w:widowControl/>
              <w:jc w:val="left"/>
              <w:rPr>
                <w:rFonts w:ascii="宋体" w:hAnsi="宋体" w:cs="宋体"/>
                <w:bCs/>
                <w:kern w:val="0"/>
                <w:sz w:val="18"/>
                <w:szCs w:val="18"/>
              </w:rPr>
            </w:pPr>
          </w:p>
        </w:tc>
        <w:tc>
          <w:tcPr>
            <w:tcW w:w="2154" w:type="dxa"/>
            <w:vAlign w:val="center"/>
          </w:tcPr>
          <w:p>
            <w:pPr>
              <w:widowControl/>
              <w:jc w:val="left"/>
              <w:rPr>
                <w:rFonts w:ascii="宋体" w:hAnsi="宋体" w:cs="宋体"/>
                <w:bCs/>
                <w:kern w:val="0"/>
                <w:sz w:val="18"/>
                <w:szCs w:val="18"/>
              </w:rPr>
            </w:pPr>
            <w:r>
              <w:rPr>
                <w:rFonts w:hint="eastAsia" w:ascii="宋体" w:hAnsi="宋体" w:cs="宋体"/>
                <w:bCs/>
                <w:kern w:val="0"/>
                <w:sz w:val="18"/>
                <w:szCs w:val="18"/>
              </w:rPr>
              <w:t>交叉施工作业</w:t>
            </w:r>
          </w:p>
        </w:tc>
        <w:tc>
          <w:tcPr>
            <w:tcW w:w="661" w:type="dxa"/>
            <w:vAlign w:val="center"/>
          </w:tcPr>
          <w:p>
            <w:pPr>
              <w:widowControl/>
              <w:jc w:val="center"/>
              <w:rPr>
                <w:rFonts w:ascii="黑体" w:hAnsi="黑体" w:eastAsia="黑体"/>
                <w:sz w:val="18"/>
                <w:szCs w:val="18"/>
              </w:rPr>
            </w:pPr>
            <w:r>
              <w:rPr>
                <w:rFonts w:hint="eastAsia" w:ascii="黑体" w:hAnsi="黑体" w:eastAsia="黑体"/>
                <w:sz w:val="18"/>
                <w:szCs w:val="18"/>
              </w:rPr>
              <w:t>△</w:t>
            </w:r>
          </w:p>
        </w:tc>
        <w:tc>
          <w:tcPr>
            <w:tcW w:w="567" w:type="dxa"/>
            <w:vAlign w:val="center"/>
          </w:tcPr>
          <w:p>
            <w:pPr>
              <w:widowControl/>
              <w:jc w:val="center"/>
              <w:rPr>
                <w:rFonts w:ascii="宋体" w:hAnsi="宋体" w:cs="宋体"/>
                <w:kern w:val="0"/>
                <w:sz w:val="18"/>
                <w:szCs w:val="18"/>
              </w:rPr>
            </w:pPr>
          </w:p>
        </w:tc>
        <w:tc>
          <w:tcPr>
            <w:tcW w:w="567" w:type="dxa"/>
            <w:vAlign w:val="center"/>
          </w:tcPr>
          <w:p>
            <w:pPr>
              <w:widowControl/>
              <w:jc w:val="center"/>
              <w:rPr>
                <w:rFonts w:ascii="黑体" w:hAnsi="黑体" w:eastAsia="黑体"/>
                <w:sz w:val="18"/>
                <w:szCs w:val="18"/>
              </w:rPr>
            </w:pPr>
          </w:p>
        </w:tc>
        <w:tc>
          <w:tcPr>
            <w:tcW w:w="567" w:type="dxa"/>
            <w:vAlign w:val="center"/>
          </w:tcPr>
          <w:p>
            <w:pPr>
              <w:widowControl/>
              <w:jc w:val="center"/>
              <w:rPr>
                <w:rFonts w:ascii="黑体" w:hAnsi="黑体" w:eastAsia="黑体"/>
                <w:sz w:val="18"/>
                <w:szCs w:val="18"/>
              </w:rPr>
            </w:pPr>
            <w:r>
              <w:rPr>
                <w:rFonts w:hint="eastAsia" w:ascii="黑体" w:hAnsi="黑体" w:eastAsia="黑体"/>
                <w:sz w:val="18"/>
                <w:szCs w:val="18"/>
              </w:rPr>
              <w:t>■</w:t>
            </w:r>
          </w:p>
        </w:tc>
        <w:tc>
          <w:tcPr>
            <w:tcW w:w="567" w:type="dxa"/>
            <w:vAlign w:val="center"/>
          </w:tcPr>
          <w:p>
            <w:pPr>
              <w:jc w:val="center"/>
              <w:rPr>
                <w:rFonts w:ascii="宋体" w:hAnsi="宋体" w:cs="宋体"/>
                <w:kern w:val="0"/>
                <w:sz w:val="18"/>
                <w:szCs w:val="18"/>
              </w:rPr>
            </w:pPr>
            <w:r>
              <w:rPr>
                <w:rFonts w:hint="eastAsia" w:ascii="宋体" w:hAnsi="宋体" w:cs="宋体"/>
                <w:kern w:val="0"/>
                <w:sz w:val="18"/>
                <w:szCs w:val="18"/>
              </w:rPr>
              <w:t>★</w:t>
            </w:r>
          </w:p>
        </w:tc>
        <w:tc>
          <w:tcPr>
            <w:tcW w:w="567" w:type="dxa"/>
            <w:vAlign w:val="center"/>
          </w:tcPr>
          <w:p>
            <w:pPr>
              <w:widowControl/>
              <w:jc w:val="center"/>
              <w:rPr>
                <w:rFonts w:ascii="黑体" w:hAnsi="黑体" w:eastAsia="黑体"/>
                <w:sz w:val="18"/>
                <w:szCs w:val="18"/>
              </w:rPr>
            </w:pPr>
            <w:r>
              <w:rPr>
                <w:rFonts w:hint="eastAsia" w:ascii="黑体" w:hAnsi="黑体" w:eastAsia="黑体"/>
                <w:sz w:val="18"/>
                <w:szCs w:val="18"/>
              </w:rPr>
              <w:t>○</w:t>
            </w:r>
          </w:p>
        </w:tc>
        <w:tc>
          <w:tcPr>
            <w:tcW w:w="567" w:type="dxa"/>
            <w:vAlign w:val="center"/>
          </w:tcPr>
          <w:p>
            <w:pPr>
              <w:widowControl/>
              <w:jc w:val="center"/>
              <w:rPr>
                <w:rFonts w:ascii="黑体" w:hAnsi="黑体" w:eastAsia="黑体"/>
                <w:sz w:val="18"/>
                <w:szCs w:val="18"/>
              </w:rPr>
            </w:pPr>
          </w:p>
        </w:tc>
        <w:tc>
          <w:tcPr>
            <w:tcW w:w="567" w:type="dxa"/>
            <w:vAlign w:val="center"/>
          </w:tcPr>
          <w:p>
            <w:pPr>
              <w:jc w:val="center"/>
              <w:rPr>
                <w:rFonts w:ascii="黑体" w:hAnsi="黑体" w:eastAsia="黑体"/>
                <w:sz w:val="18"/>
                <w:szCs w:val="18"/>
              </w:rPr>
            </w:pPr>
          </w:p>
        </w:tc>
        <w:tc>
          <w:tcPr>
            <w:tcW w:w="567" w:type="dxa"/>
            <w:vAlign w:val="center"/>
          </w:tcPr>
          <w:p>
            <w:pPr>
              <w:jc w:val="center"/>
              <w:rPr>
                <w:rFonts w:ascii="黑体" w:hAnsi="黑体" w:eastAsia="黑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jc w:val="center"/>
        </w:trPr>
        <w:tc>
          <w:tcPr>
            <w:tcW w:w="992" w:type="dxa"/>
            <w:vMerge w:val="continue"/>
          </w:tcPr>
          <w:p>
            <w:pPr>
              <w:widowControl/>
              <w:jc w:val="left"/>
              <w:rPr>
                <w:rFonts w:ascii="宋体" w:hAnsi="宋体" w:cs="宋体"/>
                <w:bCs/>
                <w:kern w:val="0"/>
                <w:sz w:val="18"/>
                <w:szCs w:val="18"/>
              </w:rPr>
            </w:pPr>
          </w:p>
        </w:tc>
        <w:tc>
          <w:tcPr>
            <w:tcW w:w="2154" w:type="dxa"/>
            <w:vAlign w:val="center"/>
          </w:tcPr>
          <w:p>
            <w:pPr>
              <w:widowControl/>
              <w:jc w:val="left"/>
              <w:rPr>
                <w:rFonts w:ascii="宋体" w:hAnsi="宋体" w:cs="宋体"/>
                <w:bCs/>
                <w:kern w:val="0"/>
                <w:sz w:val="18"/>
                <w:szCs w:val="18"/>
              </w:rPr>
            </w:pPr>
            <w:r>
              <w:rPr>
                <w:rFonts w:hint="eastAsia" w:ascii="宋体" w:hAnsi="宋体" w:cs="宋体"/>
                <w:bCs/>
                <w:kern w:val="0"/>
                <w:sz w:val="18"/>
                <w:szCs w:val="18"/>
              </w:rPr>
              <w:t>设计变更</w:t>
            </w:r>
          </w:p>
        </w:tc>
        <w:tc>
          <w:tcPr>
            <w:tcW w:w="661" w:type="dxa"/>
            <w:vAlign w:val="center"/>
          </w:tcPr>
          <w:p>
            <w:pPr>
              <w:widowControl/>
              <w:jc w:val="center"/>
              <w:rPr>
                <w:rFonts w:ascii="黑体" w:hAnsi="黑体" w:eastAsia="黑体"/>
                <w:sz w:val="18"/>
                <w:szCs w:val="18"/>
              </w:rPr>
            </w:pPr>
            <w:r>
              <w:rPr>
                <w:rFonts w:hint="eastAsia" w:ascii="黑体" w:hAnsi="黑体" w:eastAsia="黑体"/>
                <w:sz w:val="18"/>
                <w:szCs w:val="18"/>
              </w:rPr>
              <w:t>■</w:t>
            </w:r>
          </w:p>
        </w:tc>
        <w:tc>
          <w:tcPr>
            <w:tcW w:w="567" w:type="dxa"/>
            <w:vAlign w:val="center"/>
          </w:tcPr>
          <w:p>
            <w:pPr>
              <w:widowControl/>
              <w:jc w:val="center"/>
              <w:rPr>
                <w:rFonts w:ascii="宋体" w:hAnsi="宋体" w:cs="宋体"/>
                <w:kern w:val="0"/>
                <w:sz w:val="18"/>
                <w:szCs w:val="18"/>
              </w:rPr>
            </w:pPr>
          </w:p>
        </w:tc>
        <w:tc>
          <w:tcPr>
            <w:tcW w:w="567" w:type="dxa"/>
            <w:vAlign w:val="center"/>
          </w:tcPr>
          <w:p>
            <w:pPr>
              <w:widowControl/>
              <w:jc w:val="center"/>
              <w:rPr>
                <w:rFonts w:ascii="黑体" w:hAnsi="黑体" w:eastAsia="黑体"/>
                <w:sz w:val="18"/>
                <w:szCs w:val="18"/>
              </w:rPr>
            </w:pPr>
            <w:r>
              <w:rPr>
                <w:rFonts w:hint="eastAsia" w:ascii="黑体" w:hAnsi="黑体" w:eastAsia="黑体"/>
                <w:sz w:val="18"/>
                <w:szCs w:val="18"/>
              </w:rPr>
              <w:t>★</w:t>
            </w:r>
            <w:r>
              <w:rPr>
                <w:rFonts w:hint="eastAsia" w:ascii="黑体" w:hAnsi="黑体" w:eastAsia="黑体"/>
                <w:color w:val="000000"/>
                <w:sz w:val="18"/>
                <w:szCs w:val="18"/>
              </w:rPr>
              <w:t>◇</w:t>
            </w:r>
          </w:p>
        </w:tc>
        <w:tc>
          <w:tcPr>
            <w:tcW w:w="567" w:type="dxa"/>
            <w:vAlign w:val="center"/>
          </w:tcPr>
          <w:p>
            <w:pPr>
              <w:widowControl/>
              <w:jc w:val="center"/>
              <w:rPr>
                <w:rFonts w:ascii="黑体" w:hAnsi="黑体" w:eastAsia="黑体"/>
                <w:sz w:val="18"/>
                <w:szCs w:val="18"/>
              </w:rPr>
            </w:pPr>
            <w:r>
              <w:rPr>
                <w:rFonts w:hint="eastAsia" w:ascii="黑体" w:hAnsi="黑体" w:eastAsia="黑体"/>
                <w:sz w:val="18"/>
                <w:szCs w:val="18"/>
              </w:rPr>
              <w:t>△■</w:t>
            </w:r>
          </w:p>
        </w:tc>
        <w:tc>
          <w:tcPr>
            <w:tcW w:w="567" w:type="dxa"/>
            <w:vAlign w:val="center"/>
          </w:tcPr>
          <w:p>
            <w:pPr>
              <w:jc w:val="center"/>
              <w:rPr>
                <w:b/>
                <w:sz w:val="18"/>
                <w:szCs w:val="18"/>
              </w:rPr>
            </w:pPr>
          </w:p>
        </w:tc>
        <w:tc>
          <w:tcPr>
            <w:tcW w:w="567" w:type="dxa"/>
            <w:vAlign w:val="center"/>
          </w:tcPr>
          <w:p>
            <w:pPr>
              <w:widowControl/>
              <w:jc w:val="center"/>
              <w:rPr>
                <w:rFonts w:ascii="黑体" w:hAnsi="黑体" w:eastAsia="黑体"/>
                <w:sz w:val="18"/>
                <w:szCs w:val="18"/>
              </w:rPr>
            </w:pPr>
            <w:r>
              <w:rPr>
                <w:rFonts w:hint="eastAsia" w:ascii="黑体" w:hAnsi="黑体" w:eastAsia="黑体"/>
                <w:sz w:val="18"/>
                <w:szCs w:val="18"/>
              </w:rPr>
              <w:t>△★</w:t>
            </w:r>
          </w:p>
        </w:tc>
        <w:tc>
          <w:tcPr>
            <w:tcW w:w="567" w:type="dxa"/>
            <w:vAlign w:val="center"/>
          </w:tcPr>
          <w:p>
            <w:pPr>
              <w:widowControl/>
              <w:jc w:val="center"/>
              <w:rPr>
                <w:rFonts w:ascii="黑体" w:hAnsi="黑体" w:eastAsia="黑体"/>
                <w:sz w:val="18"/>
                <w:szCs w:val="18"/>
              </w:rPr>
            </w:pPr>
          </w:p>
        </w:tc>
        <w:tc>
          <w:tcPr>
            <w:tcW w:w="567" w:type="dxa"/>
            <w:vAlign w:val="center"/>
          </w:tcPr>
          <w:p>
            <w:pPr>
              <w:jc w:val="center"/>
              <w:rPr>
                <w:sz w:val="18"/>
                <w:szCs w:val="18"/>
              </w:rPr>
            </w:pPr>
          </w:p>
        </w:tc>
        <w:tc>
          <w:tcPr>
            <w:tcW w:w="567" w:type="dxa"/>
            <w:vAlign w:val="center"/>
          </w:tcPr>
          <w:p>
            <w:pPr>
              <w:jc w:val="center"/>
              <w:rPr>
                <w:b/>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jc w:val="center"/>
        </w:trPr>
        <w:tc>
          <w:tcPr>
            <w:tcW w:w="992" w:type="dxa"/>
            <w:vMerge w:val="continue"/>
          </w:tcPr>
          <w:p>
            <w:pPr>
              <w:widowControl/>
              <w:jc w:val="left"/>
              <w:rPr>
                <w:rFonts w:ascii="宋体" w:hAnsi="宋体" w:cs="宋体"/>
                <w:bCs/>
                <w:kern w:val="0"/>
                <w:sz w:val="18"/>
                <w:szCs w:val="18"/>
              </w:rPr>
            </w:pPr>
          </w:p>
        </w:tc>
        <w:tc>
          <w:tcPr>
            <w:tcW w:w="2154" w:type="dxa"/>
            <w:vAlign w:val="center"/>
          </w:tcPr>
          <w:p>
            <w:pPr>
              <w:widowControl/>
              <w:jc w:val="left"/>
              <w:rPr>
                <w:rFonts w:ascii="宋体" w:hAnsi="宋体" w:cs="宋体"/>
                <w:bCs/>
                <w:kern w:val="0"/>
                <w:sz w:val="18"/>
                <w:szCs w:val="18"/>
              </w:rPr>
            </w:pPr>
            <w:r>
              <w:rPr>
                <w:rFonts w:hint="eastAsia" w:ascii="宋体" w:hAnsi="宋体" w:cs="宋体"/>
                <w:bCs/>
                <w:kern w:val="0"/>
                <w:sz w:val="18"/>
                <w:szCs w:val="18"/>
              </w:rPr>
              <w:t>安全事故的报告与处理</w:t>
            </w:r>
          </w:p>
        </w:tc>
        <w:tc>
          <w:tcPr>
            <w:tcW w:w="661" w:type="dxa"/>
            <w:vAlign w:val="center"/>
          </w:tcPr>
          <w:p>
            <w:pPr>
              <w:widowControl/>
              <w:jc w:val="center"/>
              <w:rPr>
                <w:rFonts w:ascii="黑体" w:hAnsi="黑体" w:eastAsia="黑体"/>
                <w:sz w:val="18"/>
                <w:szCs w:val="18"/>
              </w:rPr>
            </w:pPr>
            <w:r>
              <w:rPr>
                <w:rFonts w:hint="eastAsia" w:ascii="黑体" w:hAnsi="黑体" w:eastAsia="黑体"/>
                <w:sz w:val="18"/>
                <w:szCs w:val="18"/>
              </w:rPr>
              <w:t>△</w:t>
            </w:r>
          </w:p>
        </w:tc>
        <w:tc>
          <w:tcPr>
            <w:tcW w:w="567" w:type="dxa"/>
            <w:vAlign w:val="center"/>
          </w:tcPr>
          <w:p>
            <w:pPr>
              <w:widowControl/>
              <w:jc w:val="center"/>
              <w:rPr>
                <w:rFonts w:ascii="宋体" w:hAnsi="宋体" w:cs="宋体"/>
                <w:kern w:val="0"/>
                <w:sz w:val="18"/>
                <w:szCs w:val="18"/>
              </w:rPr>
            </w:pPr>
            <w:r>
              <w:rPr>
                <w:rFonts w:hint="eastAsia" w:ascii="黑体" w:hAnsi="黑体" w:eastAsia="黑体"/>
                <w:sz w:val="18"/>
                <w:szCs w:val="18"/>
              </w:rPr>
              <w:t>△</w:t>
            </w:r>
          </w:p>
        </w:tc>
        <w:tc>
          <w:tcPr>
            <w:tcW w:w="567" w:type="dxa"/>
            <w:vAlign w:val="center"/>
          </w:tcPr>
          <w:p>
            <w:pPr>
              <w:widowControl/>
              <w:jc w:val="center"/>
              <w:rPr>
                <w:rFonts w:ascii="黑体" w:hAnsi="黑体" w:eastAsia="黑体"/>
                <w:sz w:val="18"/>
                <w:szCs w:val="18"/>
              </w:rPr>
            </w:pPr>
            <w:r>
              <w:rPr>
                <w:rFonts w:hint="eastAsia" w:ascii="黑体" w:hAnsi="黑体" w:eastAsia="黑体"/>
                <w:sz w:val="18"/>
                <w:szCs w:val="18"/>
              </w:rPr>
              <w:t>△</w:t>
            </w:r>
          </w:p>
        </w:tc>
        <w:tc>
          <w:tcPr>
            <w:tcW w:w="567" w:type="dxa"/>
            <w:vAlign w:val="center"/>
          </w:tcPr>
          <w:p>
            <w:pPr>
              <w:widowControl/>
              <w:jc w:val="center"/>
              <w:rPr>
                <w:rFonts w:ascii="黑体" w:hAnsi="黑体" w:eastAsia="黑体"/>
                <w:sz w:val="18"/>
                <w:szCs w:val="18"/>
              </w:rPr>
            </w:pPr>
            <w:r>
              <w:rPr>
                <w:rFonts w:hint="eastAsia" w:ascii="黑体" w:hAnsi="黑体" w:eastAsia="黑体"/>
                <w:sz w:val="18"/>
                <w:szCs w:val="18"/>
              </w:rPr>
              <w:t>■</w:t>
            </w:r>
          </w:p>
        </w:tc>
        <w:tc>
          <w:tcPr>
            <w:tcW w:w="567" w:type="dxa"/>
            <w:vAlign w:val="center"/>
          </w:tcPr>
          <w:p>
            <w:pPr>
              <w:jc w:val="center"/>
              <w:rPr>
                <w:sz w:val="18"/>
                <w:szCs w:val="18"/>
              </w:rPr>
            </w:pPr>
            <w:r>
              <w:rPr>
                <w:rFonts w:hint="eastAsia" w:ascii="宋体" w:hAnsi="宋体" w:cs="宋体"/>
                <w:kern w:val="0"/>
                <w:sz w:val="18"/>
                <w:szCs w:val="18"/>
              </w:rPr>
              <w:t>★</w:t>
            </w:r>
          </w:p>
        </w:tc>
        <w:tc>
          <w:tcPr>
            <w:tcW w:w="567" w:type="dxa"/>
            <w:vAlign w:val="center"/>
          </w:tcPr>
          <w:p>
            <w:pPr>
              <w:widowControl/>
              <w:jc w:val="center"/>
              <w:rPr>
                <w:rFonts w:ascii="黑体" w:hAnsi="黑体" w:eastAsia="黑体"/>
                <w:sz w:val="18"/>
                <w:szCs w:val="18"/>
              </w:rPr>
            </w:pPr>
            <w:r>
              <w:rPr>
                <w:rFonts w:hint="eastAsia" w:ascii="黑体" w:hAnsi="黑体" w:eastAsia="黑体"/>
                <w:sz w:val="18"/>
                <w:szCs w:val="18"/>
              </w:rPr>
              <w:t>△</w:t>
            </w:r>
          </w:p>
        </w:tc>
        <w:tc>
          <w:tcPr>
            <w:tcW w:w="567" w:type="dxa"/>
            <w:vAlign w:val="center"/>
          </w:tcPr>
          <w:p>
            <w:pPr>
              <w:widowControl/>
              <w:jc w:val="center"/>
              <w:rPr>
                <w:rFonts w:ascii="黑体" w:hAnsi="黑体" w:eastAsia="黑体"/>
                <w:sz w:val="18"/>
                <w:szCs w:val="18"/>
              </w:rPr>
            </w:pPr>
            <w:r>
              <w:rPr>
                <w:rFonts w:hint="eastAsia" w:ascii="黑体" w:hAnsi="黑体" w:eastAsia="黑体"/>
                <w:sz w:val="18"/>
                <w:szCs w:val="18"/>
              </w:rPr>
              <w:t>△</w:t>
            </w:r>
          </w:p>
        </w:tc>
        <w:tc>
          <w:tcPr>
            <w:tcW w:w="567" w:type="dxa"/>
            <w:vAlign w:val="center"/>
          </w:tcPr>
          <w:p>
            <w:pPr>
              <w:jc w:val="center"/>
              <w:rPr>
                <w:rFonts w:ascii="黑体" w:hAnsi="黑体" w:eastAsia="黑体"/>
                <w:sz w:val="18"/>
                <w:szCs w:val="18"/>
              </w:rPr>
            </w:pPr>
            <w:r>
              <w:rPr>
                <w:rFonts w:hint="eastAsia" w:ascii="黑体" w:hAnsi="黑体" w:eastAsia="黑体"/>
                <w:sz w:val="18"/>
                <w:szCs w:val="18"/>
              </w:rPr>
              <w:t>△○</w:t>
            </w:r>
          </w:p>
        </w:tc>
        <w:tc>
          <w:tcPr>
            <w:tcW w:w="567" w:type="dxa"/>
            <w:vAlign w:val="center"/>
          </w:tcPr>
          <w:p>
            <w:pPr>
              <w:jc w:val="center"/>
              <w:rPr>
                <w:b/>
                <w:sz w:val="18"/>
                <w:szCs w:val="18"/>
              </w:rPr>
            </w:pPr>
            <w:r>
              <w:rPr>
                <w:rFonts w:hint="eastAsia" w:ascii="黑体" w:hAnsi="黑体" w:eastAsia="黑体"/>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jc w:val="center"/>
        </w:trPr>
        <w:tc>
          <w:tcPr>
            <w:tcW w:w="992" w:type="dxa"/>
            <w:vMerge w:val="restart"/>
          </w:tcPr>
          <w:p>
            <w:pPr>
              <w:widowControl/>
              <w:jc w:val="left"/>
              <w:rPr>
                <w:rFonts w:ascii="宋体" w:hAnsi="宋体" w:cs="宋体"/>
                <w:bCs/>
                <w:kern w:val="0"/>
                <w:sz w:val="18"/>
                <w:szCs w:val="18"/>
              </w:rPr>
            </w:pPr>
            <w:r>
              <w:rPr>
                <w:rFonts w:hint="eastAsia" w:ascii="宋体" w:hAnsi="宋体" w:cs="宋体"/>
                <w:bCs/>
                <w:kern w:val="0"/>
                <w:sz w:val="18"/>
                <w:szCs w:val="18"/>
              </w:rPr>
              <w:t>施工收尾及竣工交付阶段安全管理的协同</w:t>
            </w:r>
          </w:p>
        </w:tc>
        <w:tc>
          <w:tcPr>
            <w:tcW w:w="2154" w:type="dxa"/>
            <w:vAlign w:val="center"/>
          </w:tcPr>
          <w:p>
            <w:pPr>
              <w:widowControl/>
              <w:jc w:val="left"/>
              <w:rPr>
                <w:rFonts w:ascii="宋体" w:hAnsi="宋体" w:cs="宋体"/>
                <w:bCs/>
                <w:kern w:val="0"/>
                <w:sz w:val="18"/>
                <w:szCs w:val="18"/>
              </w:rPr>
            </w:pPr>
            <w:r>
              <w:rPr>
                <w:rFonts w:hint="eastAsia" w:ascii="宋体" w:hAnsi="宋体" w:cs="宋体"/>
                <w:bCs/>
                <w:kern w:val="0"/>
                <w:sz w:val="18"/>
                <w:szCs w:val="18"/>
              </w:rPr>
              <w:t>施工收尾安全管理策划</w:t>
            </w:r>
          </w:p>
        </w:tc>
        <w:tc>
          <w:tcPr>
            <w:tcW w:w="661" w:type="dxa"/>
            <w:vAlign w:val="center"/>
          </w:tcPr>
          <w:p>
            <w:pPr>
              <w:widowControl/>
              <w:jc w:val="center"/>
              <w:rPr>
                <w:rFonts w:ascii="黑体" w:hAnsi="黑体" w:eastAsia="黑体"/>
                <w:sz w:val="18"/>
                <w:szCs w:val="18"/>
              </w:rPr>
            </w:pPr>
            <w:r>
              <w:rPr>
                <w:rFonts w:hint="eastAsia" w:ascii="黑体" w:hAnsi="黑体" w:eastAsia="黑体"/>
                <w:sz w:val="18"/>
                <w:szCs w:val="18"/>
              </w:rPr>
              <w:t>○</w:t>
            </w:r>
          </w:p>
        </w:tc>
        <w:tc>
          <w:tcPr>
            <w:tcW w:w="567" w:type="dxa"/>
            <w:vAlign w:val="center"/>
          </w:tcPr>
          <w:p>
            <w:pPr>
              <w:widowControl/>
              <w:jc w:val="center"/>
              <w:rPr>
                <w:rFonts w:ascii="黑体" w:hAnsi="黑体" w:eastAsia="黑体"/>
                <w:sz w:val="18"/>
                <w:szCs w:val="18"/>
              </w:rPr>
            </w:pPr>
          </w:p>
        </w:tc>
        <w:tc>
          <w:tcPr>
            <w:tcW w:w="567" w:type="dxa"/>
            <w:vAlign w:val="center"/>
          </w:tcPr>
          <w:p>
            <w:pPr>
              <w:widowControl/>
              <w:jc w:val="center"/>
              <w:rPr>
                <w:rFonts w:ascii="黑体" w:hAnsi="黑体" w:eastAsia="黑体"/>
                <w:sz w:val="18"/>
                <w:szCs w:val="18"/>
              </w:rPr>
            </w:pPr>
            <w:r>
              <w:rPr>
                <w:rFonts w:hint="eastAsia" w:ascii="黑体" w:hAnsi="黑体" w:eastAsia="黑体"/>
                <w:sz w:val="18"/>
                <w:szCs w:val="18"/>
              </w:rPr>
              <w:t>△</w:t>
            </w:r>
          </w:p>
        </w:tc>
        <w:tc>
          <w:tcPr>
            <w:tcW w:w="567" w:type="dxa"/>
            <w:vAlign w:val="center"/>
          </w:tcPr>
          <w:p>
            <w:pPr>
              <w:widowControl/>
              <w:jc w:val="center"/>
              <w:rPr>
                <w:rFonts w:ascii="黑体" w:hAnsi="黑体" w:eastAsia="黑体"/>
                <w:sz w:val="18"/>
                <w:szCs w:val="18"/>
              </w:rPr>
            </w:pPr>
            <w:r>
              <w:rPr>
                <w:rFonts w:hint="eastAsia" w:ascii="黑体" w:hAnsi="黑体" w:eastAsia="黑体"/>
                <w:sz w:val="18"/>
                <w:szCs w:val="18"/>
              </w:rPr>
              <w:t>■</w:t>
            </w:r>
          </w:p>
        </w:tc>
        <w:tc>
          <w:tcPr>
            <w:tcW w:w="567" w:type="dxa"/>
            <w:vAlign w:val="center"/>
          </w:tcPr>
          <w:p>
            <w:pPr>
              <w:jc w:val="center"/>
              <w:rPr>
                <w:rFonts w:ascii="宋体" w:hAnsi="宋体" w:cs="宋体"/>
                <w:kern w:val="0"/>
                <w:sz w:val="18"/>
                <w:szCs w:val="18"/>
              </w:rPr>
            </w:pPr>
            <w:r>
              <w:rPr>
                <w:rFonts w:hint="eastAsia" w:ascii="宋体" w:hAnsi="宋体" w:cs="宋体"/>
                <w:kern w:val="0"/>
                <w:sz w:val="18"/>
                <w:szCs w:val="18"/>
              </w:rPr>
              <w:t>★</w:t>
            </w:r>
          </w:p>
        </w:tc>
        <w:tc>
          <w:tcPr>
            <w:tcW w:w="567" w:type="dxa"/>
            <w:vAlign w:val="center"/>
          </w:tcPr>
          <w:p>
            <w:pPr>
              <w:widowControl/>
              <w:jc w:val="center"/>
              <w:rPr>
                <w:rFonts w:ascii="黑体" w:hAnsi="黑体" w:eastAsia="黑体"/>
                <w:sz w:val="18"/>
                <w:szCs w:val="18"/>
              </w:rPr>
            </w:pPr>
            <w:r>
              <w:rPr>
                <w:rFonts w:hint="eastAsia" w:ascii="黑体" w:hAnsi="黑体" w:eastAsia="黑体"/>
                <w:sz w:val="18"/>
                <w:szCs w:val="18"/>
              </w:rPr>
              <w:t>○</w:t>
            </w:r>
          </w:p>
        </w:tc>
        <w:tc>
          <w:tcPr>
            <w:tcW w:w="567" w:type="dxa"/>
            <w:vAlign w:val="center"/>
          </w:tcPr>
          <w:p>
            <w:pPr>
              <w:widowControl/>
              <w:jc w:val="center"/>
              <w:rPr>
                <w:rFonts w:ascii="黑体" w:hAnsi="黑体" w:eastAsia="黑体"/>
                <w:sz w:val="18"/>
                <w:szCs w:val="18"/>
              </w:rPr>
            </w:pPr>
          </w:p>
        </w:tc>
        <w:tc>
          <w:tcPr>
            <w:tcW w:w="567" w:type="dxa"/>
            <w:vAlign w:val="center"/>
          </w:tcPr>
          <w:p>
            <w:pPr>
              <w:jc w:val="center"/>
              <w:rPr>
                <w:rFonts w:ascii="黑体" w:hAnsi="黑体" w:eastAsia="黑体"/>
                <w:sz w:val="18"/>
                <w:szCs w:val="18"/>
              </w:rPr>
            </w:pPr>
          </w:p>
        </w:tc>
        <w:tc>
          <w:tcPr>
            <w:tcW w:w="567" w:type="dxa"/>
            <w:vAlign w:val="center"/>
          </w:tcPr>
          <w:p>
            <w:pPr>
              <w:jc w:val="center"/>
              <w:rPr>
                <w:b/>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jc w:val="center"/>
        </w:trPr>
        <w:tc>
          <w:tcPr>
            <w:tcW w:w="992" w:type="dxa"/>
            <w:vMerge w:val="continue"/>
          </w:tcPr>
          <w:p>
            <w:pPr>
              <w:widowControl/>
              <w:jc w:val="left"/>
              <w:rPr>
                <w:rFonts w:ascii="宋体" w:hAnsi="宋体" w:cs="宋体"/>
                <w:bCs/>
                <w:kern w:val="0"/>
                <w:sz w:val="18"/>
                <w:szCs w:val="18"/>
              </w:rPr>
            </w:pPr>
          </w:p>
        </w:tc>
        <w:tc>
          <w:tcPr>
            <w:tcW w:w="2154" w:type="dxa"/>
            <w:vAlign w:val="center"/>
          </w:tcPr>
          <w:p>
            <w:pPr>
              <w:widowControl/>
              <w:jc w:val="left"/>
              <w:rPr>
                <w:rFonts w:ascii="宋体" w:hAnsi="宋体" w:cs="宋体"/>
                <w:bCs/>
                <w:kern w:val="0"/>
                <w:sz w:val="18"/>
                <w:szCs w:val="18"/>
              </w:rPr>
            </w:pPr>
            <w:r>
              <w:rPr>
                <w:rFonts w:hint="eastAsia" w:ascii="宋体" w:hAnsi="宋体" w:cs="宋体"/>
                <w:bCs/>
                <w:kern w:val="0"/>
                <w:sz w:val="18"/>
                <w:szCs w:val="18"/>
              </w:rPr>
              <w:t>施工机具、设备回收与临时设施拆除</w:t>
            </w:r>
          </w:p>
        </w:tc>
        <w:tc>
          <w:tcPr>
            <w:tcW w:w="661" w:type="dxa"/>
            <w:vAlign w:val="center"/>
          </w:tcPr>
          <w:p>
            <w:pPr>
              <w:widowControl/>
              <w:jc w:val="center"/>
              <w:rPr>
                <w:rFonts w:ascii="黑体" w:hAnsi="黑体" w:eastAsia="黑体"/>
                <w:sz w:val="18"/>
                <w:szCs w:val="18"/>
              </w:rPr>
            </w:pPr>
            <w:r>
              <w:rPr>
                <w:rFonts w:hint="eastAsia" w:ascii="黑体" w:hAnsi="黑体" w:eastAsia="黑体"/>
                <w:sz w:val="18"/>
                <w:szCs w:val="18"/>
              </w:rPr>
              <w:t>○</w:t>
            </w:r>
          </w:p>
        </w:tc>
        <w:tc>
          <w:tcPr>
            <w:tcW w:w="567" w:type="dxa"/>
            <w:vAlign w:val="center"/>
          </w:tcPr>
          <w:p>
            <w:pPr>
              <w:widowControl/>
              <w:jc w:val="center"/>
              <w:rPr>
                <w:rFonts w:ascii="黑体" w:hAnsi="黑体" w:eastAsia="黑体"/>
                <w:sz w:val="18"/>
                <w:szCs w:val="18"/>
              </w:rPr>
            </w:pPr>
          </w:p>
        </w:tc>
        <w:tc>
          <w:tcPr>
            <w:tcW w:w="567" w:type="dxa"/>
            <w:vAlign w:val="center"/>
          </w:tcPr>
          <w:p>
            <w:pPr>
              <w:widowControl/>
              <w:jc w:val="center"/>
              <w:rPr>
                <w:rFonts w:ascii="黑体" w:hAnsi="黑体" w:eastAsia="黑体"/>
                <w:sz w:val="18"/>
                <w:szCs w:val="18"/>
              </w:rPr>
            </w:pPr>
          </w:p>
        </w:tc>
        <w:tc>
          <w:tcPr>
            <w:tcW w:w="567" w:type="dxa"/>
            <w:vAlign w:val="center"/>
          </w:tcPr>
          <w:p>
            <w:pPr>
              <w:widowControl/>
              <w:jc w:val="center"/>
              <w:rPr>
                <w:rFonts w:ascii="黑体" w:hAnsi="黑体" w:eastAsia="黑体"/>
                <w:sz w:val="18"/>
                <w:szCs w:val="18"/>
              </w:rPr>
            </w:pPr>
            <w:r>
              <w:rPr>
                <w:rFonts w:hint="eastAsia" w:ascii="黑体" w:hAnsi="黑体" w:eastAsia="黑体"/>
                <w:sz w:val="18"/>
                <w:szCs w:val="18"/>
              </w:rPr>
              <w:t>■</w:t>
            </w:r>
          </w:p>
        </w:tc>
        <w:tc>
          <w:tcPr>
            <w:tcW w:w="567" w:type="dxa"/>
            <w:vAlign w:val="center"/>
          </w:tcPr>
          <w:p>
            <w:pPr>
              <w:jc w:val="center"/>
              <w:rPr>
                <w:rFonts w:ascii="宋体" w:hAnsi="宋体" w:cs="宋体"/>
                <w:kern w:val="0"/>
                <w:sz w:val="18"/>
                <w:szCs w:val="18"/>
              </w:rPr>
            </w:pPr>
            <w:r>
              <w:rPr>
                <w:rFonts w:hint="eastAsia" w:ascii="宋体" w:hAnsi="宋体" w:cs="宋体"/>
                <w:kern w:val="0"/>
                <w:sz w:val="18"/>
                <w:szCs w:val="18"/>
              </w:rPr>
              <w:t>★</w:t>
            </w:r>
          </w:p>
        </w:tc>
        <w:tc>
          <w:tcPr>
            <w:tcW w:w="567" w:type="dxa"/>
            <w:vAlign w:val="center"/>
          </w:tcPr>
          <w:p>
            <w:pPr>
              <w:widowControl/>
              <w:jc w:val="center"/>
              <w:rPr>
                <w:rFonts w:ascii="黑体" w:hAnsi="黑体" w:eastAsia="黑体"/>
                <w:sz w:val="18"/>
                <w:szCs w:val="18"/>
              </w:rPr>
            </w:pPr>
            <w:r>
              <w:rPr>
                <w:rFonts w:hint="eastAsia" w:ascii="黑体" w:hAnsi="黑体" w:eastAsia="黑体"/>
                <w:sz w:val="18"/>
                <w:szCs w:val="18"/>
              </w:rPr>
              <w:t>○</w:t>
            </w:r>
          </w:p>
        </w:tc>
        <w:tc>
          <w:tcPr>
            <w:tcW w:w="567" w:type="dxa"/>
            <w:vAlign w:val="center"/>
          </w:tcPr>
          <w:p>
            <w:pPr>
              <w:widowControl/>
              <w:jc w:val="center"/>
              <w:rPr>
                <w:rFonts w:ascii="黑体" w:hAnsi="黑体" w:eastAsia="黑体"/>
                <w:sz w:val="18"/>
                <w:szCs w:val="18"/>
              </w:rPr>
            </w:pPr>
            <w:r>
              <w:rPr>
                <w:rFonts w:hint="eastAsia" w:ascii="黑体" w:hAnsi="黑体" w:eastAsia="黑体"/>
                <w:sz w:val="18"/>
                <w:szCs w:val="18"/>
              </w:rPr>
              <w:t>△</w:t>
            </w:r>
          </w:p>
        </w:tc>
        <w:tc>
          <w:tcPr>
            <w:tcW w:w="567" w:type="dxa"/>
            <w:vAlign w:val="center"/>
          </w:tcPr>
          <w:p>
            <w:pPr>
              <w:jc w:val="center"/>
              <w:rPr>
                <w:rFonts w:ascii="黑体" w:hAnsi="黑体" w:eastAsia="黑体"/>
                <w:sz w:val="18"/>
                <w:szCs w:val="18"/>
              </w:rPr>
            </w:pPr>
          </w:p>
        </w:tc>
        <w:tc>
          <w:tcPr>
            <w:tcW w:w="567" w:type="dxa"/>
            <w:vAlign w:val="center"/>
          </w:tcPr>
          <w:p>
            <w:pPr>
              <w:jc w:val="center"/>
              <w:rPr>
                <w:b/>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jc w:val="center"/>
        </w:trPr>
        <w:tc>
          <w:tcPr>
            <w:tcW w:w="992" w:type="dxa"/>
            <w:vMerge w:val="continue"/>
          </w:tcPr>
          <w:p>
            <w:pPr>
              <w:widowControl/>
              <w:jc w:val="left"/>
              <w:rPr>
                <w:rFonts w:ascii="宋体" w:hAnsi="宋体" w:cs="宋体"/>
                <w:bCs/>
                <w:kern w:val="0"/>
                <w:sz w:val="18"/>
                <w:szCs w:val="18"/>
              </w:rPr>
            </w:pPr>
          </w:p>
        </w:tc>
        <w:tc>
          <w:tcPr>
            <w:tcW w:w="2154" w:type="dxa"/>
            <w:vAlign w:val="center"/>
          </w:tcPr>
          <w:p>
            <w:pPr>
              <w:widowControl/>
              <w:jc w:val="left"/>
              <w:rPr>
                <w:rFonts w:ascii="宋体" w:hAnsi="宋体" w:cs="宋体"/>
                <w:bCs/>
                <w:kern w:val="0"/>
                <w:sz w:val="18"/>
                <w:szCs w:val="18"/>
              </w:rPr>
            </w:pPr>
            <w:r>
              <w:rPr>
                <w:rFonts w:hint="eastAsia" w:ascii="宋体" w:hAnsi="宋体" w:cs="宋体"/>
                <w:bCs/>
                <w:kern w:val="0"/>
                <w:sz w:val="18"/>
                <w:szCs w:val="18"/>
              </w:rPr>
              <w:t>施工与生产准备交叉作业</w:t>
            </w:r>
          </w:p>
        </w:tc>
        <w:tc>
          <w:tcPr>
            <w:tcW w:w="661" w:type="dxa"/>
            <w:vAlign w:val="center"/>
          </w:tcPr>
          <w:p>
            <w:pPr>
              <w:widowControl/>
              <w:jc w:val="center"/>
              <w:rPr>
                <w:rFonts w:ascii="黑体" w:hAnsi="黑体" w:eastAsia="黑体"/>
                <w:sz w:val="18"/>
                <w:szCs w:val="18"/>
              </w:rPr>
            </w:pPr>
            <w:r>
              <w:rPr>
                <w:rFonts w:hint="eastAsia" w:ascii="黑体" w:hAnsi="黑体" w:eastAsia="黑体"/>
                <w:sz w:val="18"/>
                <w:szCs w:val="18"/>
              </w:rPr>
              <w:t>■</w:t>
            </w:r>
          </w:p>
        </w:tc>
        <w:tc>
          <w:tcPr>
            <w:tcW w:w="567" w:type="dxa"/>
            <w:vAlign w:val="center"/>
          </w:tcPr>
          <w:p>
            <w:pPr>
              <w:widowControl/>
              <w:jc w:val="center"/>
              <w:rPr>
                <w:rFonts w:ascii="黑体" w:hAnsi="黑体" w:eastAsia="黑体"/>
                <w:sz w:val="18"/>
                <w:szCs w:val="18"/>
              </w:rPr>
            </w:pPr>
          </w:p>
        </w:tc>
        <w:tc>
          <w:tcPr>
            <w:tcW w:w="567" w:type="dxa"/>
            <w:vAlign w:val="center"/>
          </w:tcPr>
          <w:p>
            <w:pPr>
              <w:widowControl/>
              <w:jc w:val="center"/>
              <w:rPr>
                <w:rFonts w:ascii="黑体" w:hAnsi="黑体" w:eastAsia="黑体"/>
                <w:sz w:val="18"/>
                <w:szCs w:val="18"/>
              </w:rPr>
            </w:pPr>
          </w:p>
        </w:tc>
        <w:tc>
          <w:tcPr>
            <w:tcW w:w="567" w:type="dxa"/>
            <w:vAlign w:val="center"/>
          </w:tcPr>
          <w:p>
            <w:pPr>
              <w:widowControl/>
              <w:jc w:val="center"/>
              <w:rPr>
                <w:rFonts w:ascii="黑体" w:hAnsi="黑体" w:eastAsia="黑体"/>
                <w:sz w:val="18"/>
                <w:szCs w:val="18"/>
              </w:rPr>
            </w:pPr>
            <w:r>
              <w:rPr>
                <w:rFonts w:hint="eastAsia" w:ascii="黑体" w:hAnsi="黑体" w:eastAsia="黑体"/>
                <w:color w:val="000000"/>
                <w:sz w:val="18"/>
                <w:szCs w:val="18"/>
              </w:rPr>
              <w:t>★</w:t>
            </w:r>
          </w:p>
        </w:tc>
        <w:tc>
          <w:tcPr>
            <w:tcW w:w="567" w:type="dxa"/>
            <w:vAlign w:val="center"/>
          </w:tcPr>
          <w:p>
            <w:pPr>
              <w:jc w:val="center"/>
              <w:rPr>
                <w:rFonts w:ascii="宋体" w:hAnsi="宋体" w:cs="宋体"/>
                <w:kern w:val="0"/>
                <w:sz w:val="18"/>
                <w:szCs w:val="18"/>
              </w:rPr>
            </w:pPr>
            <w:r>
              <w:rPr>
                <w:rFonts w:hint="eastAsia" w:ascii="黑体" w:hAnsi="黑体" w:eastAsia="黑体"/>
                <w:color w:val="000000"/>
                <w:sz w:val="18"/>
                <w:szCs w:val="18"/>
              </w:rPr>
              <w:t>△</w:t>
            </w:r>
          </w:p>
        </w:tc>
        <w:tc>
          <w:tcPr>
            <w:tcW w:w="567" w:type="dxa"/>
            <w:vAlign w:val="center"/>
          </w:tcPr>
          <w:p>
            <w:pPr>
              <w:widowControl/>
              <w:jc w:val="center"/>
              <w:rPr>
                <w:rFonts w:ascii="黑体" w:hAnsi="黑体" w:eastAsia="黑体"/>
                <w:sz w:val="18"/>
                <w:szCs w:val="18"/>
              </w:rPr>
            </w:pPr>
            <w:r>
              <w:rPr>
                <w:rFonts w:hint="eastAsia" w:ascii="黑体" w:hAnsi="黑体" w:eastAsia="黑体"/>
                <w:sz w:val="18"/>
                <w:szCs w:val="18"/>
              </w:rPr>
              <w:t>○</w:t>
            </w:r>
          </w:p>
        </w:tc>
        <w:tc>
          <w:tcPr>
            <w:tcW w:w="567" w:type="dxa"/>
            <w:vAlign w:val="center"/>
          </w:tcPr>
          <w:p>
            <w:pPr>
              <w:widowControl/>
              <w:jc w:val="center"/>
              <w:rPr>
                <w:rFonts w:ascii="黑体" w:hAnsi="黑体" w:eastAsia="黑体"/>
                <w:sz w:val="18"/>
                <w:szCs w:val="18"/>
              </w:rPr>
            </w:pPr>
          </w:p>
        </w:tc>
        <w:tc>
          <w:tcPr>
            <w:tcW w:w="567" w:type="dxa"/>
            <w:vAlign w:val="center"/>
          </w:tcPr>
          <w:p>
            <w:pPr>
              <w:jc w:val="center"/>
              <w:rPr>
                <w:rFonts w:ascii="黑体" w:hAnsi="黑体" w:eastAsia="黑体"/>
                <w:sz w:val="18"/>
                <w:szCs w:val="18"/>
              </w:rPr>
            </w:pPr>
          </w:p>
        </w:tc>
        <w:tc>
          <w:tcPr>
            <w:tcW w:w="567" w:type="dxa"/>
            <w:vAlign w:val="center"/>
          </w:tcPr>
          <w:p>
            <w:pPr>
              <w:jc w:val="center"/>
              <w:rPr>
                <w:b/>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jc w:val="center"/>
        </w:trPr>
        <w:tc>
          <w:tcPr>
            <w:tcW w:w="992" w:type="dxa"/>
            <w:vMerge w:val="continue"/>
          </w:tcPr>
          <w:p>
            <w:pPr>
              <w:widowControl/>
              <w:jc w:val="left"/>
              <w:rPr>
                <w:rFonts w:ascii="宋体" w:hAnsi="宋体" w:cs="宋体"/>
                <w:bCs/>
                <w:kern w:val="0"/>
                <w:sz w:val="18"/>
                <w:szCs w:val="18"/>
              </w:rPr>
            </w:pPr>
          </w:p>
        </w:tc>
        <w:tc>
          <w:tcPr>
            <w:tcW w:w="2154" w:type="dxa"/>
            <w:vAlign w:val="center"/>
          </w:tcPr>
          <w:p>
            <w:pPr>
              <w:widowControl/>
              <w:jc w:val="left"/>
              <w:rPr>
                <w:rFonts w:ascii="宋体" w:hAnsi="宋体" w:cs="宋体"/>
                <w:bCs/>
                <w:kern w:val="0"/>
                <w:sz w:val="18"/>
                <w:szCs w:val="18"/>
              </w:rPr>
            </w:pPr>
            <w:r>
              <w:rPr>
                <w:rFonts w:hint="eastAsia" w:ascii="宋体" w:hAnsi="宋体" w:cs="宋体"/>
                <w:bCs/>
                <w:kern w:val="0"/>
                <w:sz w:val="18"/>
                <w:szCs w:val="18"/>
              </w:rPr>
              <w:t>半成品、建成品保护</w:t>
            </w:r>
          </w:p>
        </w:tc>
        <w:tc>
          <w:tcPr>
            <w:tcW w:w="661" w:type="dxa"/>
            <w:vAlign w:val="center"/>
          </w:tcPr>
          <w:p>
            <w:pPr>
              <w:widowControl/>
              <w:jc w:val="center"/>
              <w:rPr>
                <w:rFonts w:ascii="黑体" w:hAnsi="黑体" w:eastAsia="黑体"/>
                <w:sz w:val="18"/>
                <w:szCs w:val="18"/>
              </w:rPr>
            </w:pPr>
            <w:r>
              <w:rPr>
                <w:rFonts w:hint="eastAsia" w:ascii="黑体" w:hAnsi="黑体" w:eastAsia="黑体"/>
                <w:sz w:val="18"/>
                <w:szCs w:val="18"/>
              </w:rPr>
              <w:t>○</w:t>
            </w:r>
          </w:p>
        </w:tc>
        <w:tc>
          <w:tcPr>
            <w:tcW w:w="567" w:type="dxa"/>
            <w:vAlign w:val="center"/>
          </w:tcPr>
          <w:p>
            <w:pPr>
              <w:widowControl/>
              <w:jc w:val="center"/>
              <w:rPr>
                <w:rFonts w:ascii="黑体" w:hAnsi="黑体" w:eastAsia="黑体"/>
                <w:sz w:val="18"/>
                <w:szCs w:val="18"/>
              </w:rPr>
            </w:pPr>
          </w:p>
        </w:tc>
        <w:tc>
          <w:tcPr>
            <w:tcW w:w="567" w:type="dxa"/>
            <w:vAlign w:val="center"/>
          </w:tcPr>
          <w:p>
            <w:pPr>
              <w:widowControl/>
              <w:jc w:val="center"/>
              <w:rPr>
                <w:rFonts w:ascii="黑体" w:hAnsi="黑体" w:eastAsia="黑体"/>
                <w:sz w:val="18"/>
                <w:szCs w:val="18"/>
              </w:rPr>
            </w:pPr>
          </w:p>
        </w:tc>
        <w:tc>
          <w:tcPr>
            <w:tcW w:w="567" w:type="dxa"/>
            <w:vAlign w:val="center"/>
          </w:tcPr>
          <w:p>
            <w:pPr>
              <w:widowControl/>
              <w:jc w:val="center"/>
              <w:rPr>
                <w:rFonts w:ascii="黑体" w:hAnsi="黑体" w:eastAsia="黑体"/>
                <w:sz w:val="18"/>
                <w:szCs w:val="18"/>
              </w:rPr>
            </w:pPr>
            <w:r>
              <w:rPr>
                <w:rFonts w:hint="eastAsia" w:ascii="黑体" w:hAnsi="黑体" w:eastAsia="黑体"/>
                <w:sz w:val="18"/>
                <w:szCs w:val="18"/>
              </w:rPr>
              <w:t>■</w:t>
            </w:r>
          </w:p>
        </w:tc>
        <w:tc>
          <w:tcPr>
            <w:tcW w:w="567" w:type="dxa"/>
            <w:vAlign w:val="center"/>
          </w:tcPr>
          <w:p>
            <w:pPr>
              <w:jc w:val="center"/>
              <w:rPr>
                <w:rFonts w:ascii="宋体" w:hAnsi="宋体" w:cs="宋体"/>
                <w:kern w:val="0"/>
                <w:sz w:val="18"/>
                <w:szCs w:val="18"/>
              </w:rPr>
            </w:pPr>
            <w:r>
              <w:rPr>
                <w:rFonts w:hint="eastAsia" w:ascii="宋体" w:hAnsi="宋体" w:cs="宋体"/>
                <w:kern w:val="0"/>
                <w:sz w:val="18"/>
                <w:szCs w:val="18"/>
              </w:rPr>
              <w:t>★</w:t>
            </w:r>
          </w:p>
        </w:tc>
        <w:tc>
          <w:tcPr>
            <w:tcW w:w="567" w:type="dxa"/>
            <w:vAlign w:val="center"/>
          </w:tcPr>
          <w:p>
            <w:pPr>
              <w:widowControl/>
              <w:jc w:val="center"/>
              <w:rPr>
                <w:rFonts w:ascii="黑体" w:hAnsi="黑体" w:eastAsia="黑体"/>
                <w:sz w:val="18"/>
                <w:szCs w:val="18"/>
              </w:rPr>
            </w:pPr>
            <w:r>
              <w:rPr>
                <w:rFonts w:hint="eastAsia" w:ascii="黑体" w:hAnsi="黑体" w:eastAsia="黑体"/>
                <w:sz w:val="18"/>
                <w:szCs w:val="18"/>
              </w:rPr>
              <w:t>○</w:t>
            </w:r>
          </w:p>
        </w:tc>
        <w:tc>
          <w:tcPr>
            <w:tcW w:w="567" w:type="dxa"/>
            <w:vAlign w:val="center"/>
          </w:tcPr>
          <w:p>
            <w:pPr>
              <w:widowControl/>
              <w:jc w:val="center"/>
              <w:rPr>
                <w:rFonts w:ascii="黑体" w:hAnsi="黑体" w:eastAsia="黑体"/>
                <w:sz w:val="18"/>
                <w:szCs w:val="18"/>
              </w:rPr>
            </w:pPr>
          </w:p>
        </w:tc>
        <w:tc>
          <w:tcPr>
            <w:tcW w:w="567" w:type="dxa"/>
            <w:vAlign w:val="center"/>
          </w:tcPr>
          <w:p>
            <w:pPr>
              <w:jc w:val="center"/>
              <w:rPr>
                <w:rFonts w:ascii="黑体" w:hAnsi="黑体" w:eastAsia="黑体"/>
                <w:sz w:val="18"/>
                <w:szCs w:val="18"/>
              </w:rPr>
            </w:pPr>
          </w:p>
        </w:tc>
        <w:tc>
          <w:tcPr>
            <w:tcW w:w="567" w:type="dxa"/>
            <w:vAlign w:val="center"/>
          </w:tcPr>
          <w:p>
            <w:pPr>
              <w:jc w:val="center"/>
              <w:rPr>
                <w:b/>
                <w:sz w:val="18"/>
                <w:szCs w:val="18"/>
              </w:rPr>
            </w:pPr>
          </w:p>
        </w:tc>
      </w:tr>
    </w:tbl>
    <w:p>
      <w:pPr>
        <w:rPr>
          <w:sz w:val="24"/>
          <w:szCs w:val="24"/>
        </w:rPr>
      </w:pPr>
      <w:r>
        <w:rPr>
          <w:rFonts w:hint="eastAsia" w:ascii="黑体" w:hAnsi="黑体" w:eastAsia="黑体"/>
          <w:color w:val="000000"/>
          <w:sz w:val="18"/>
          <w:szCs w:val="18"/>
          <w:lang w:val="en-US" w:eastAsia="zh-CN"/>
        </w:rPr>
        <w:t xml:space="preserve">  </w:t>
      </w:r>
      <w:bookmarkStart w:id="46" w:name="_GoBack"/>
      <w:bookmarkEnd w:id="46"/>
      <w:r>
        <w:rPr>
          <w:rFonts w:hint="eastAsia" w:ascii="黑体" w:hAnsi="黑体" w:eastAsia="黑体"/>
          <w:color w:val="000000"/>
          <w:sz w:val="18"/>
          <w:szCs w:val="18"/>
        </w:rPr>
        <w:t>注：■主持；★协办；△参与；○监督；◇审核。</w:t>
      </w:r>
    </w:p>
    <w:p>
      <w:pPr>
        <w:pStyle w:val="3"/>
        <w:spacing w:before="0" w:after="0" w:line="240" w:lineRule="auto"/>
        <w:jc w:val="center"/>
        <w:rPr>
          <w:sz w:val="24"/>
          <w:szCs w:val="24"/>
        </w:rPr>
      </w:pPr>
      <w:bookmarkStart w:id="23" w:name="_Toc451156070"/>
      <w:r>
        <w:rPr>
          <w:rFonts w:hint="eastAsia"/>
          <w:sz w:val="24"/>
          <w:szCs w:val="24"/>
        </w:rPr>
        <w:t>6</w:t>
      </w:r>
      <w:r>
        <w:rPr>
          <w:sz w:val="24"/>
          <w:szCs w:val="24"/>
        </w:rPr>
        <w:t>.</w:t>
      </w:r>
      <w:r>
        <w:rPr>
          <w:rFonts w:hint="eastAsia"/>
          <w:sz w:val="24"/>
          <w:szCs w:val="24"/>
        </w:rPr>
        <w:t xml:space="preserve">2 </w:t>
      </w:r>
      <w:r>
        <w:rPr>
          <w:sz w:val="24"/>
          <w:szCs w:val="24"/>
        </w:rPr>
        <w:t xml:space="preserve"> </w:t>
      </w:r>
      <w:r>
        <w:rPr>
          <w:rFonts w:hint="eastAsia"/>
          <w:sz w:val="24"/>
          <w:szCs w:val="24"/>
        </w:rPr>
        <w:t>施工准备阶段安全管理的协同</w:t>
      </w:r>
      <w:bookmarkEnd w:id="23"/>
    </w:p>
    <w:p>
      <w:pPr>
        <w:rPr>
          <w:sz w:val="24"/>
          <w:szCs w:val="24"/>
        </w:rPr>
      </w:pPr>
      <w:r>
        <w:rPr>
          <w:rFonts w:hint="eastAsia"/>
          <w:sz w:val="24"/>
          <w:szCs w:val="24"/>
        </w:rPr>
        <w:t>6</w:t>
      </w:r>
      <w:r>
        <w:rPr>
          <w:sz w:val="24"/>
          <w:szCs w:val="24"/>
        </w:rPr>
        <w:t>.</w:t>
      </w:r>
      <w:r>
        <w:rPr>
          <w:rFonts w:hint="eastAsia"/>
          <w:sz w:val="24"/>
          <w:szCs w:val="24"/>
        </w:rPr>
        <w:t>2</w:t>
      </w:r>
      <w:r>
        <w:rPr>
          <w:sz w:val="24"/>
          <w:szCs w:val="24"/>
        </w:rPr>
        <w:t xml:space="preserve">.1  </w:t>
      </w:r>
      <w:r>
        <w:rPr>
          <w:rFonts w:hint="eastAsia"/>
          <w:sz w:val="24"/>
          <w:szCs w:val="24"/>
        </w:rPr>
        <w:t>组织机构和管理制度建立的协同应包括如下内容：</w:t>
      </w:r>
    </w:p>
    <w:p>
      <w:pPr>
        <w:ind w:firstLine="480" w:firstLineChars="200"/>
        <w:rPr>
          <w:sz w:val="24"/>
          <w:szCs w:val="24"/>
        </w:rPr>
      </w:pPr>
      <w:r>
        <w:rPr>
          <w:sz w:val="24"/>
          <w:szCs w:val="24"/>
        </w:rPr>
        <w:t>1</w:t>
      </w:r>
      <w:r>
        <w:rPr>
          <w:rFonts w:hint="eastAsia"/>
          <w:sz w:val="24"/>
          <w:szCs w:val="24"/>
        </w:rPr>
        <w:t xml:space="preserve"> </w:t>
      </w:r>
      <w:r>
        <w:rPr>
          <w:sz w:val="24"/>
          <w:szCs w:val="24"/>
        </w:rPr>
        <w:t xml:space="preserve"> </w:t>
      </w:r>
      <w:r>
        <w:rPr>
          <w:rFonts w:hint="eastAsia"/>
          <w:sz w:val="24"/>
          <w:szCs w:val="24"/>
        </w:rPr>
        <w:t>施工单位应建立现场安全管理机构，配备专职安全管理人员，并确保专职安全管理人员和特种作业人员具有相应的上岗资格。</w:t>
      </w:r>
    </w:p>
    <w:p>
      <w:pPr>
        <w:ind w:firstLine="480" w:firstLineChars="200"/>
        <w:rPr>
          <w:sz w:val="24"/>
          <w:szCs w:val="24"/>
        </w:rPr>
      </w:pPr>
      <w:r>
        <w:rPr>
          <w:sz w:val="24"/>
          <w:szCs w:val="24"/>
        </w:rPr>
        <w:t>2</w:t>
      </w:r>
      <w:r>
        <w:rPr>
          <w:rFonts w:hint="eastAsia"/>
          <w:sz w:val="24"/>
          <w:szCs w:val="24"/>
        </w:rPr>
        <w:t xml:space="preserve"> </w:t>
      </w:r>
      <w:r>
        <w:rPr>
          <w:sz w:val="24"/>
          <w:szCs w:val="24"/>
        </w:rPr>
        <w:t xml:space="preserve"> </w:t>
      </w:r>
      <w:r>
        <w:rPr>
          <w:rFonts w:hint="eastAsia"/>
          <w:sz w:val="24"/>
          <w:szCs w:val="24"/>
        </w:rPr>
        <w:t>施工单位应建立并完善安全管理制度，明确各类岗位人员的安全责任。</w:t>
      </w:r>
    </w:p>
    <w:p>
      <w:pPr>
        <w:ind w:firstLine="480" w:firstLineChars="200"/>
        <w:rPr>
          <w:sz w:val="24"/>
          <w:szCs w:val="24"/>
        </w:rPr>
      </w:pPr>
      <w:r>
        <w:rPr>
          <w:sz w:val="24"/>
          <w:szCs w:val="24"/>
        </w:rPr>
        <w:t>3</w:t>
      </w:r>
      <w:r>
        <w:rPr>
          <w:rFonts w:hint="eastAsia"/>
          <w:sz w:val="24"/>
          <w:szCs w:val="24"/>
        </w:rPr>
        <w:t xml:space="preserve"> </w:t>
      </w:r>
      <w:r>
        <w:rPr>
          <w:sz w:val="24"/>
          <w:szCs w:val="24"/>
        </w:rPr>
        <w:t xml:space="preserve"> </w:t>
      </w:r>
      <w:r>
        <w:rPr>
          <w:rFonts w:hint="eastAsia"/>
          <w:sz w:val="24"/>
          <w:szCs w:val="24"/>
        </w:rPr>
        <w:t>监理单位应审查施工单位现场安全管理机构的设立、安全管理制度的建立与健全、专职安全管理人员和特种作业人员的资格，以及安全责任的落实情况。</w:t>
      </w:r>
      <w:r>
        <w:rPr>
          <w:sz w:val="24"/>
          <w:szCs w:val="24"/>
        </w:rPr>
        <w:t xml:space="preserve"> </w:t>
      </w:r>
    </w:p>
    <w:p>
      <w:pPr>
        <w:ind w:firstLine="480" w:firstLineChars="200"/>
        <w:rPr>
          <w:sz w:val="24"/>
          <w:szCs w:val="24"/>
        </w:rPr>
      </w:pPr>
      <w:r>
        <w:rPr>
          <w:sz w:val="24"/>
          <w:szCs w:val="24"/>
        </w:rPr>
        <w:t>4</w:t>
      </w:r>
      <w:r>
        <w:rPr>
          <w:rFonts w:hint="eastAsia"/>
          <w:sz w:val="24"/>
          <w:szCs w:val="24"/>
        </w:rPr>
        <w:t xml:space="preserve"> </w:t>
      </w:r>
      <w:r>
        <w:rPr>
          <w:sz w:val="24"/>
          <w:szCs w:val="24"/>
        </w:rPr>
        <w:t xml:space="preserve"> </w:t>
      </w:r>
      <w:r>
        <w:rPr>
          <w:rFonts w:hint="eastAsia"/>
          <w:sz w:val="24"/>
          <w:szCs w:val="24"/>
        </w:rPr>
        <w:t>实行施工总承包的建筑工程，总包单位应向监理单位报送分包单位资格报审表，经审核通过后，分包工程才能开工。总包单位负责分包单位之间的协调工作。</w:t>
      </w:r>
    </w:p>
    <w:p>
      <w:pPr>
        <w:rPr>
          <w:sz w:val="24"/>
          <w:szCs w:val="24"/>
        </w:rPr>
      </w:pPr>
      <w:r>
        <w:rPr>
          <w:rFonts w:hint="eastAsia"/>
          <w:sz w:val="24"/>
          <w:szCs w:val="24"/>
        </w:rPr>
        <w:t>6</w:t>
      </w:r>
      <w:r>
        <w:rPr>
          <w:sz w:val="24"/>
          <w:szCs w:val="24"/>
        </w:rPr>
        <w:t>.</w:t>
      </w:r>
      <w:r>
        <w:rPr>
          <w:rFonts w:hint="eastAsia"/>
          <w:sz w:val="24"/>
          <w:szCs w:val="24"/>
        </w:rPr>
        <w:t>2</w:t>
      </w:r>
      <w:r>
        <w:rPr>
          <w:sz w:val="24"/>
          <w:szCs w:val="24"/>
        </w:rPr>
        <w:t xml:space="preserve">.2  </w:t>
      </w:r>
      <w:r>
        <w:rPr>
          <w:rFonts w:hint="eastAsia"/>
          <w:sz w:val="24"/>
          <w:szCs w:val="24"/>
        </w:rPr>
        <w:t>安全经费投入的协同应包括如下内容：</w:t>
      </w:r>
    </w:p>
    <w:p>
      <w:pPr>
        <w:ind w:firstLine="480" w:firstLineChars="200"/>
        <w:rPr>
          <w:sz w:val="24"/>
          <w:szCs w:val="24"/>
        </w:rPr>
      </w:pPr>
      <w:r>
        <w:rPr>
          <w:sz w:val="24"/>
          <w:szCs w:val="24"/>
        </w:rPr>
        <w:t>1</w:t>
      </w:r>
      <w:r>
        <w:rPr>
          <w:rFonts w:hint="eastAsia"/>
          <w:sz w:val="24"/>
          <w:szCs w:val="24"/>
        </w:rPr>
        <w:t xml:space="preserve">  建设单位在编制工程概算时，应确定建筑工程安全作业环境及安全施工措施所需费用。</w:t>
      </w:r>
    </w:p>
    <w:p>
      <w:pPr>
        <w:ind w:firstLine="480" w:firstLineChars="200"/>
        <w:rPr>
          <w:sz w:val="24"/>
          <w:szCs w:val="24"/>
        </w:rPr>
      </w:pPr>
      <w:r>
        <w:rPr>
          <w:sz w:val="24"/>
          <w:szCs w:val="24"/>
        </w:rPr>
        <w:t>2</w:t>
      </w:r>
      <w:r>
        <w:rPr>
          <w:rFonts w:hint="eastAsia"/>
          <w:sz w:val="24"/>
          <w:szCs w:val="24"/>
        </w:rPr>
        <w:t xml:space="preserve"> </w:t>
      </w:r>
      <w:r>
        <w:rPr>
          <w:sz w:val="24"/>
          <w:szCs w:val="24"/>
        </w:rPr>
        <w:t xml:space="preserve"> </w:t>
      </w:r>
      <w:r>
        <w:rPr>
          <w:rFonts w:hint="eastAsia"/>
          <w:sz w:val="24"/>
          <w:szCs w:val="24"/>
        </w:rPr>
        <w:t>施工单位对列入工程概算的安全作业环境及安全施工措施所需费用，应当用于施工安全防护用具及设施的采购和更新、安全施工措施的落实、安全生产条件的改善，不得挪作他用。</w:t>
      </w:r>
    </w:p>
    <w:p>
      <w:pPr>
        <w:ind w:firstLine="480" w:firstLineChars="200"/>
        <w:rPr>
          <w:sz w:val="24"/>
          <w:szCs w:val="24"/>
        </w:rPr>
      </w:pPr>
      <w:r>
        <w:rPr>
          <w:rFonts w:hint="eastAsia"/>
          <w:sz w:val="24"/>
          <w:szCs w:val="24"/>
        </w:rPr>
        <w:t>3  实行施工总承包的建筑工程，总包单位应确保分包单位的安全经费投入。</w:t>
      </w:r>
    </w:p>
    <w:p>
      <w:pPr>
        <w:ind w:firstLine="480" w:firstLineChars="200"/>
        <w:rPr>
          <w:sz w:val="24"/>
          <w:szCs w:val="24"/>
        </w:rPr>
      </w:pPr>
      <w:r>
        <w:rPr>
          <w:rFonts w:hint="eastAsia"/>
          <w:sz w:val="24"/>
          <w:szCs w:val="24"/>
        </w:rPr>
        <w:t>4  监理单位应定期检查施工单位安全经费的使用是否满足相关规定及合同条款的要求。</w:t>
      </w:r>
    </w:p>
    <w:p>
      <w:pPr>
        <w:ind w:firstLine="480" w:firstLineChars="200"/>
        <w:rPr>
          <w:sz w:val="24"/>
          <w:szCs w:val="24"/>
        </w:rPr>
      </w:pPr>
      <w:r>
        <w:rPr>
          <w:rFonts w:hint="eastAsia"/>
          <w:sz w:val="24"/>
          <w:szCs w:val="24"/>
        </w:rPr>
        <w:t>5 建筑工程安全经费的投入应接受政府主管部门的监管。</w:t>
      </w:r>
    </w:p>
    <w:p>
      <w:pPr>
        <w:rPr>
          <w:sz w:val="24"/>
          <w:szCs w:val="24"/>
        </w:rPr>
      </w:pPr>
      <w:r>
        <w:rPr>
          <w:rFonts w:hint="eastAsia"/>
          <w:sz w:val="24"/>
          <w:szCs w:val="24"/>
        </w:rPr>
        <w:t>6</w:t>
      </w:r>
      <w:r>
        <w:rPr>
          <w:sz w:val="24"/>
          <w:szCs w:val="24"/>
        </w:rPr>
        <w:t>.</w:t>
      </w:r>
      <w:r>
        <w:rPr>
          <w:rFonts w:hint="eastAsia"/>
          <w:sz w:val="24"/>
          <w:szCs w:val="24"/>
        </w:rPr>
        <w:t>2</w:t>
      </w:r>
      <w:r>
        <w:rPr>
          <w:sz w:val="24"/>
          <w:szCs w:val="24"/>
        </w:rPr>
        <w:t xml:space="preserve">.3  </w:t>
      </w:r>
      <w:r>
        <w:rPr>
          <w:rFonts w:hint="eastAsia"/>
          <w:sz w:val="24"/>
          <w:szCs w:val="24"/>
        </w:rPr>
        <w:t>施工安全管理策划的协同应包括如下内容：</w:t>
      </w:r>
    </w:p>
    <w:p>
      <w:pPr>
        <w:ind w:firstLine="480" w:firstLineChars="200"/>
        <w:rPr>
          <w:sz w:val="24"/>
          <w:szCs w:val="24"/>
        </w:rPr>
      </w:pPr>
      <w:r>
        <w:rPr>
          <w:rFonts w:hint="eastAsia"/>
          <w:sz w:val="24"/>
          <w:szCs w:val="24"/>
        </w:rPr>
        <w:t>1  安全专项施工方案的协同</w:t>
      </w:r>
    </w:p>
    <w:p>
      <w:pPr>
        <w:ind w:firstLine="480" w:firstLineChars="200"/>
        <w:rPr>
          <w:sz w:val="24"/>
          <w:szCs w:val="24"/>
        </w:rPr>
      </w:pPr>
      <w:r>
        <w:rPr>
          <w:rFonts w:hint="eastAsia"/>
          <w:sz w:val="24"/>
          <w:szCs w:val="24"/>
        </w:rPr>
        <w:t>（1）施工单位应在编制施工组织设计的基础上，严格按照住建部《危险性较大的分部分项工程安全管理办法》的要求，在危险性较大的分部分项工程施工前，单独编制安全专项施工方案。监理单位应审查施工单位报审的专项施工方案，符合要求的，应由总监理工程师签认后报建设单位。</w:t>
      </w:r>
    </w:p>
    <w:p>
      <w:pPr>
        <w:ind w:firstLine="480" w:firstLineChars="200"/>
        <w:rPr>
          <w:sz w:val="24"/>
          <w:szCs w:val="24"/>
        </w:rPr>
      </w:pPr>
      <w:r>
        <w:rPr>
          <w:rFonts w:hint="eastAsia"/>
          <w:sz w:val="24"/>
          <w:szCs w:val="24"/>
        </w:rPr>
        <w:t>（2）超过一定规模的危险性较大的分部分项工程的专项施工方案，施工单位应当组织专家进行论证、审查，通过后按上述程序办理签字手续后方可实施。</w:t>
      </w:r>
      <w:r>
        <w:rPr>
          <w:sz w:val="24"/>
          <w:szCs w:val="24"/>
        </w:rPr>
        <w:t xml:space="preserve">    </w:t>
      </w:r>
      <w:r>
        <w:rPr>
          <w:rFonts w:hint="eastAsia"/>
          <w:sz w:val="24"/>
          <w:szCs w:val="24"/>
        </w:rPr>
        <w:t>监理单位应检查施工单位组织专家进行论证、审查的情况，以及是否附具安全验算结果。</w:t>
      </w:r>
    </w:p>
    <w:p>
      <w:pPr>
        <w:rPr>
          <w:sz w:val="24"/>
          <w:szCs w:val="24"/>
        </w:rPr>
      </w:pPr>
      <w:r>
        <w:rPr>
          <w:sz w:val="24"/>
          <w:szCs w:val="24"/>
        </w:rPr>
        <w:t xml:space="preserve">   </w:t>
      </w:r>
      <w:r>
        <w:rPr>
          <w:rFonts w:hint="eastAsia"/>
          <w:sz w:val="24"/>
          <w:szCs w:val="24"/>
        </w:rPr>
        <w:t xml:space="preserve"> （3）监理单位应当审查施工组织设计中的安全技术措施或者专项施工方案是否符合工程建设强制性标准，并应要求施工单位按已批准的专项施工方案组织施工。专项施工方案需调整时，施工单位应按程序重新提交监理单位审查。</w:t>
      </w:r>
    </w:p>
    <w:p>
      <w:pPr>
        <w:ind w:firstLine="480" w:firstLineChars="200"/>
        <w:rPr>
          <w:sz w:val="24"/>
          <w:szCs w:val="24"/>
        </w:rPr>
      </w:pPr>
      <w:r>
        <w:rPr>
          <w:rFonts w:hint="eastAsia"/>
          <w:sz w:val="24"/>
          <w:szCs w:val="24"/>
        </w:rPr>
        <w:t>2  安全应急救援预案的协同</w:t>
      </w:r>
    </w:p>
    <w:p>
      <w:pPr>
        <w:rPr>
          <w:sz w:val="24"/>
          <w:szCs w:val="24"/>
        </w:rPr>
      </w:pPr>
      <w:r>
        <w:rPr>
          <w:rFonts w:hint="eastAsia"/>
          <w:sz w:val="24"/>
          <w:szCs w:val="24"/>
        </w:rPr>
        <w:t xml:space="preserve">    （</w:t>
      </w:r>
      <w:r>
        <w:rPr>
          <w:sz w:val="24"/>
          <w:szCs w:val="24"/>
        </w:rPr>
        <w:t>1</w:t>
      </w:r>
      <w:r>
        <w:rPr>
          <w:rFonts w:hint="eastAsia"/>
          <w:sz w:val="24"/>
          <w:szCs w:val="24"/>
        </w:rPr>
        <w:t>）参建各方都应编制安全应急救援预案，并经由相关主管单位通过后方可实施。参建各方必须确保应急救援预案中的各项措施得到有效落实，一旦发生安全事故，必须严格按照规定的程序开展救援工作。</w:t>
      </w:r>
    </w:p>
    <w:p>
      <w:pPr>
        <w:rPr>
          <w:sz w:val="24"/>
          <w:szCs w:val="24"/>
        </w:rPr>
      </w:pPr>
      <w:r>
        <w:rPr>
          <w:sz w:val="24"/>
          <w:szCs w:val="24"/>
        </w:rPr>
        <w:t xml:space="preserve">    </w:t>
      </w:r>
      <w:r>
        <w:rPr>
          <w:rFonts w:hint="eastAsia"/>
          <w:sz w:val="24"/>
          <w:szCs w:val="24"/>
        </w:rPr>
        <w:t>（</w:t>
      </w:r>
      <w:r>
        <w:rPr>
          <w:sz w:val="24"/>
          <w:szCs w:val="24"/>
        </w:rPr>
        <w:t>2</w:t>
      </w:r>
      <w:r>
        <w:rPr>
          <w:rFonts w:hint="eastAsia"/>
          <w:sz w:val="24"/>
          <w:szCs w:val="24"/>
        </w:rPr>
        <w:t>）实行施工总承包的建筑工程，总包单位应统一组织编制安全应急救援预案。总包单位和分包单位应按照应急救援预案，各自建立应急救援组织或者配备应急救援人员，配备救援器材、设备，并定期组织演练。</w:t>
      </w:r>
    </w:p>
    <w:p>
      <w:pPr>
        <w:rPr>
          <w:sz w:val="24"/>
          <w:szCs w:val="24"/>
        </w:rPr>
      </w:pPr>
      <w:r>
        <w:rPr>
          <w:rFonts w:hint="eastAsia"/>
          <w:sz w:val="24"/>
          <w:szCs w:val="24"/>
        </w:rPr>
        <w:t>6</w:t>
      </w:r>
      <w:r>
        <w:rPr>
          <w:sz w:val="24"/>
          <w:szCs w:val="24"/>
        </w:rPr>
        <w:t>.</w:t>
      </w:r>
      <w:r>
        <w:rPr>
          <w:rFonts w:hint="eastAsia"/>
          <w:sz w:val="24"/>
          <w:szCs w:val="24"/>
        </w:rPr>
        <w:t>2</w:t>
      </w:r>
      <w:r>
        <w:rPr>
          <w:sz w:val="24"/>
          <w:szCs w:val="24"/>
        </w:rPr>
        <w:t>.</w:t>
      </w:r>
      <w:r>
        <w:rPr>
          <w:rFonts w:hint="eastAsia"/>
          <w:sz w:val="24"/>
          <w:szCs w:val="24"/>
        </w:rPr>
        <w:t>4</w:t>
      </w:r>
      <w:r>
        <w:rPr>
          <w:sz w:val="24"/>
          <w:szCs w:val="24"/>
        </w:rPr>
        <w:t xml:space="preserve">  </w:t>
      </w:r>
      <w:r>
        <w:rPr>
          <w:rFonts w:hint="eastAsia"/>
          <w:sz w:val="24"/>
          <w:szCs w:val="24"/>
        </w:rPr>
        <w:t>图纸会审和设计交底的协同应包括如下内容：</w:t>
      </w:r>
    </w:p>
    <w:p>
      <w:pPr>
        <w:ind w:firstLine="480" w:firstLineChars="200"/>
        <w:rPr>
          <w:sz w:val="24"/>
          <w:szCs w:val="24"/>
        </w:rPr>
      </w:pPr>
      <w:r>
        <w:rPr>
          <w:sz w:val="24"/>
          <w:szCs w:val="24"/>
        </w:rPr>
        <w:t xml:space="preserve">1 </w:t>
      </w:r>
      <w:r>
        <w:rPr>
          <w:rFonts w:hint="eastAsia"/>
          <w:sz w:val="24"/>
          <w:szCs w:val="24"/>
        </w:rPr>
        <w:t>建设单位应组织设计单位、施工单位、监理单位参加图纸会审工作。施工单位、监理单位应根据施工图提出需要澄清的问题和建议，并整理成会审问题清单，经建设单位、监理单位和施工单位会签后，于设计交底前交给设计单位。</w:t>
      </w:r>
    </w:p>
    <w:p>
      <w:pPr>
        <w:ind w:firstLine="480" w:firstLineChars="200"/>
        <w:rPr>
          <w:sz w:val="24"/>
          <w:szCs w:val="24"/>
        </w:rPr>
      </w:pPr>
      <w:r>
        <w:rPr>
          <w:sz w:val="24"/>
          <w:szCs w:val="24"/>
        </w:rPr>
        <w:t xml:space="preserve">2 </w:t>
      </w:r>
      <w:r>
        <w:rPr>
          <w:rFonts w:hint="eastAsia"/>
          <w:sz w:val="24"/>
          <w:szCs w:val="24"/>
        </w:rPr>
        <w:t>建设单位应组织设计单位、施工单位、监理单位进行设计交底。各有关单位应提出图纸中的疑问、存在的问题和需要解决的问题，设计单位应对这些问题进行答疑，并与相关单位共同拟定解决问题的方案。</w:t>
      </w:r>
    </w:p>
    <w:p>
      <w:pPr>
        <w:rPr>
          <w:sz w:val="24"/>
          <w:szCs w:val="24"/>
        </w:rPr>
      </w:pPr>
      <w:r>
        <w:rPr>
          <w:rFonts w:hint="eastAsia"/>
          <w:sz w:val="24"/>
          <w:szCs w:val="24"/>
        </w:rPr>
        <w:t xml:space="preserve">    3  设计单位应考虑施工安全操作和防护的需要，对涉及施工安全的重点部位和环节在设计文件中注明，对防范安全事故提出指导意见，并在设计交底时阐述清楚。</w:t>
      </w:r>
    </w:p>
    <w:p>
      <w:pPr>
        <w:rPr>
          <w:sz w:val="24"/>
          <w:szCs w:val="24"/>
        </w:rPr>
      </w:pPr>
      <w:r>
        <w:rPr>
          <w:sz w:val="24"/>
          <w:szCs w:val="24"/>
        </w:rPr>
        <w:t xml:space="preserve">    </w:t>
      </w:r>
      <w:r>
        <w:rPr>
          <w:rFonts w:hint="eastAsia"/>
          <w:sz w:val="24"/>
          <w:szCs w:val="24"/>
        </w:rPr>
        <w:t>4  采用新结构、新材料、新工艺和特殊结构的建筑工程，设计单位应在设计中提出保障施工作业人员安全和预防安全事故的措施建议，并在设计交底时阐述清楚。</w:t>
      </w:r>
    </w:p>
    <w:p>
      <w:pPr>
        <w:ind w:firstLine="480" w:firstLineChars="200"/>
        <w:rPr>
          <w:sz w:val="24"/>
          <w:szCs w:val="24"/>
        </w:rPr>
      </w:pPr>
      <w:r>
        <w:rPr>
          <w:rFonts w:hint="eastAsia"/>
          <w:sz w:val="24"/>
          <w:szCs w:val="24"/>
        </w:rPr>
        <w:t xml:space="preserve">5 </w:t>
      </w:r>
      <w:r>
        <w:rPr>
          <w:sz w:val="24"/>
          <w:szCs w:val="24"/>
        </w:rPr>
        <w:t xml:space="preserve"> </w:t>
      </w:r>
      <w:r>
        <w:rPr>
          <w:rFonts w:hint="eastAsia"/>
          <w:sz w:val="24"/>
          <w:szCs w:val="24"/>
        </w:rPr>
        <w:t>对图纸会审和设计交底中可能出现的设计修改，当通过协商各参建单位意见仍不能统一时，一般性问题应由建设单位与监理单位商议后做出决定，重大问题则应报有关上级部门批准。</w:t>
      </w:r>
    </w:p>
    <w:p>
      <w:pPr>
        <w:ind w:firstLine="480" w:firstLineChars="200"/>
        <w:rPr>
          <w:sz w:val="24"/>
          <w:szCs w:val="24"/>
        </w:rPr>
      </w:pPr>
      <w:r>
        <w:rPr>
          <w:rFonts w:hint="eastAsia"/>
          <w:sz w:val="24"/>
          <w:szCs w:val="24"/>
        </w:rPr>
        <w:t xml:space="preserve">6 </w:t>
      </w:r>
      <w:r>
        <w:rPr>
          <w:sz w:val="24"/>
          <w:szCs w:val="24"/>
        </w:rPr>
        <w:t xml:space="preserve"> </w:t>
      </w:r>
      <w:r>
        <w:rPr>
          <w:rFonts w:hint="eastAsia"/>
          <w:sz w:val="24"/>
          <w:szCs w:val="24"/>
        </w:rPr>
        <w:t>对图纸会审和设计交底中已决定必须进行设计修改的，原设计单位应按设计变更管理制度提出修改设计，并经监理单位、建设单位核签后方可交付施工。</w:t>
      </w:r>
    </w:p>
    <w:p>
      <w:pPr>
        <w:rPr>
          <w:sz w:val="24"/>
          <w:szCs w:val="24"/>
        </w:rPr>
      </w:pPr>
      <w:r>
        <w:rPr>
          <w:rFonts w:hint="eastAsia"/>
          <w:sz w:val="24"/>
          <w:szCs w:val="24"/>
        </w:rPr>
        <w:t>6</w:t>
      </w:r>
      <w:r>
        <w:rPr>
          <w:sz w:val="24"/>
          <w:szCs w:val="24"/>
        </w:rPr>
        <w:t>.</w:t>
      </w:r>
      <w:r>
        <w:rPr>
          <w:rFonts w:hint="eastAsia"/>
          <w:sz w:val="24"/>
          <w:szCs w:val="24"/>
        </w:rPr>
        <w:t>2</w:t>
      </w:r>
      <w:r>
        <w:rPr>
          <w:sz w:val="24"/>
          <w:szCs w:val="24"/>
        </w:rPr>
        <w:t xml:space="preserve">.5 </w:t>
      </w:r>
      <w:r>
        <w:rPr>
          <w:rFonts w:hint="eastAsia"/>
          <w:sz w:val="24"/>
          <w:szCs w:val="24"/>
        </w:rPr>
        <w:t xml:space="preserve"> 安全教育培训的协同应包括以下内容：</w:t>
      </w:r>
    </w:p>
    <w:p>
      <w:pPr>
        <w:ind w:firstLine="480" w:firstLineChars="200"/>
        <w:rPr>
          <w:sz w:val="24"/>
          <w:szCs w:val="24"/>
        </w:rPr>
      </w:pPr>
      <w:r>
        <w:rPr>
          <w:sz w:val="24"/>
          <w:szCs w:val="24"/>
        </w:rPr>
        <w:t xml:space="preserve">1 </w:t>
      </w:r>
      <w:r>
        <w:rPr>
          <w:rFonts w:hint="eastAsia"/>
          <w:sz w:val="24"/>
          <w:szCs w:val="24"/>
        </w:rPr>
        <w:t xml:space="preserve"> 施工单位应建立“企业-项目-班组”三级安全教育培训制度，对管理人员和作业人员每年至少应进行一次安全教育培训。</w:t>
      </w:r>
    </w:p>
    <w:p>
      <w:pPr>
        <w:ind w:firstLine="480" w:firstLineChars="200"/>
        <w:rPr>
          <w:sz w:val="24"/>
          <w:szCs w:val="24"/>
        </w:rPr>
      </w:pPr>
      <w:r>
        <w:rPr>
          <w:sz w:val="24"/>
          <w:szCs w:val="24"/>
        </w:rPr>
        <w:t>2</w:t>
      </w:r>
      <w:r>
        <w:rPr>
          <w:rFonts w:hint="eastAsia"/>
          <w:sz w:val="24"/>
          <w:szCs w:val="24"/>
        </w:rPr>
        <w:t xml:space="preserve"> </w:t>
      </w:r>
      <w:r>
        <w:rPr>
          <w:sz w:val="24"/>
          <w:szCs w:val="24"/>
        </w:rPr>
        <w:t xml:space="preserve"> </w:t>
      </w:r>
      <w:r>
        <w:rPr>
          <w:rFonts w:hint="eastAsia"/>
          <w:sz w:val="24"/>
          <w:szCs w:val="24"/>
        </w:rPr>
        <w:t>施工单位应确保作业人员进入新的岗位或者新的施工现场前，以及采用新技术、新工艺、新设备、新材料时接受安全教育培训。</w:t>
      </w:r>
    </w:p>
    <w:p>
      <w:pPr>
        <w:ind w:firstLine="480" w:firstLineChars="200"/>
        <w:rPr>
          <w:sz w:val="24"/>
          <w:szCs w:val="24"/>
        </w:rPr>
      </w:pPr>
      <w:r>
        <w:rPr>
          <w:rFonts w:hint="eastAsia"/>
          <w:sz w:val="24"/>
          <w:szCs w:val="24"/>
        </w:rPr>
        <w:t>3 实行施工总承包的建筑工程，分包单位应协助总包单位落实安全教育培训工作。</w:t>
      </w:r>
    </w:p>
    <w:p>
      <w:pPr>
        <w:ind w:firstLine="480" w:firstLineChars="200"/>
        <w:rPr>
          <w:sz w:val="24"/>
          <w:szCs w:val="24"/>
        </w:rPr>
      </w:pPr>
      <w:r>
        <w:rPr>
          <w:rFonts w:hint="eastAsia"/>
          <w:sz w:val="24"/>
          <w:szCs w:val="24"/>
        </w:rPr>
        <w:t xml:space="preserve">4 </w:t>
      </w:r>
      <w:r>
        <w:rPr>
          <w:sz w:val="24"/>
          <w:szCs w:val="24"/>
        </w:rPr>
        <w:t xml:space="preserve"> </w:t>
      </w:r>
      <w:r>
        <w:rPr>
          <w:rFonts w:hint="eastAsia"/>
          <w:sz w:val="24"/>
          <w:szCs w:val="24"/>
        </w:rPr>
        <w:t>监理单位应督促并检查施工单位安全教育培训工作的开展。</w:t>
      </w:r>
    </w:p>
    <w:p>
      <w:pPr>
        <w:rPr>
          <w:sz w:val="24"/>
          <w:szCs w:val="24"/>
        </w:rPr>
      </w:pPr>
      <w:r>
        <w:rPr>
          <w:rFonts w:hint="eastAsia"/>
          <w:sz w:val="24"/>
          <w:szCs w:val="24"/>
        </w:rPr>
        <w:t>6.2.6  施工场地布置的协同应包括以下内容：</w:t>
      </w:r>
    </w:p>
    <w:p>
      <w:pPr>
        <w:ind w:firstLine="480" w:firstLineChars="200"/>
        <w:rPr>
          <w:sz w:val="24"/>
          <w:szCs w:val="24"/>
        </w:rPr>
      </w:pPr>
      <w:r>
        <w:rPr>
          <w:sz w:val="24"/>
          <w:szCs w:val="24"/>
        </w:rPr>
        <w:t>1</w:t>
      </w:r>
      <w:r>
        <w:rPr>
          <w:rFonts w:hint="eastAsia"/>
          <w:sz w:val="24"/>
          <w:szCs w:val="24"/>
        </w:rPr>
        <w:t xml:space="preserve"> </w:t>
      </w:r>
      <w:r>
        <w:rPr>
          <w:sz w:val="24"/>
          <w:szCs w:val="24"/>
        </w:rPr>
        <w:t xml:space="preserve"> </w:t>
      </w:r>
      <w:r>
        <w:rPr>
          <w:rFonts w:hint="eastAsia"/>
          <w:sz w:val="24"/>
          <w:szCs w:val="24"/>
        </w:rPr>
        <w:t>施工单位对施工场地的布置应服从建设单位及监理单位的统一安排。建设单位应为施工单位提供与施工现场相关的地下管线等基础资料。</w:t>
      </w:r>
    </w:p>
    <w:p>
      <w:pPr>
        <w:ind w:firstLine="480" w:firstLineChars="200"/>
        <w:rPr>
          <w:sz w:val="24"/>
          <w:szCs w:val="24"/>
        </w:rPr>
      </w:pPr>
      <w:r>
        <w:rPr>
          <w:rFonts w:hint="eastAsia"/>
          <w:sz w:val="24"/>
          <w:szCs w:val="24"/>
        </w:rPr>
        <w:t>2  实行施工总承包的建筑工程，总包单位应协调施工场地用地安排，按主要施工机械进场及拆卸退场计划进行综合管理，分包单位应协助总包单位对各自施工区域的场地做好管理工作。</w:t>
      </w:r>
    </w:p>
    <w:p>
      <w:pPr>
        <w:ind w:firstLine="480" w:firstLineChars="200"/>
        <w:rPr>
          <w:sz w:val="24"/>
          <w:szCs w:val="24"/>
        </w:rPr>
      </w:pPr>
      <w:r>
        <w:rPr>
          <w:rFonts w:hint="eastAsia"/>
          <w:sz w:val="24"/>
          <w:szCs w:val="24"/>
        </w:rPr>
        <w:t xml:space="preserve">3 </w:t>
      </w:r>
      <w:r>
        <w:rPr>
          <w:sz w:val="24"/>
          <w:szCs w:val="24"/>
        </w:rPr>
        <w:t xml:space="preserve"> </w:t>
      </w:r>
      <w:r>
        <w:rPr>
          <w:rFonts w:hint="eastAsia"/>
          <w:sz w:val="24"/>
          <w:szCs w:val="24"/>
        </w:rPr>
        <w:t>施工单位应在施工现场入口处、施工起重机械、临时用电设施、脚手架、出入通道口、楼梯口、电梯井口、孔洞口、桥梁口、隧道口、基坑边沿、爆破物及有害危险气体和液体存放处等危险部位，设置明显的安全警示标志。安全警示标志必须符合相应的国家标准。监理单位应对施工现场安全标志的设置进行督促和检查。</w:t>
      </w:r>
    </w:p>
    <w:p>
      <w:pPr>
        <w:rPr>
          <w:sz w:val="24"/>
          <w:szCs w:val="24"/>
        </w:rPr>
      </w:pPr>
      <w:r>
        <w:rPr>
          <w:rFonts w:hint="eastAsia"/>
          <w:sz w:val="24"/>
          <w:szCs w:val="24"/>
        </w:rPr>
        <w:t>6</w:t>
      </w:r>
      <w:r>
        <w:rPr>
          <w:sz w:val="24"/>
          <w:szCs w:val="24"/>
        </w:rPr>
        <w:t>.</w:t>
      </w:r>
      <w:r>
        <w:rPr>
          <w:rFonts w:hint="eastAsia"/>
          <w:sz w:val="24"/>
          <w:szCs w:val="24"/>
        </w:rPr>
        <w:t>2</w:t>
      </w:r>
      <w:r>
        <w:rPr>
          <w:sz w:val="24"/>
          <w:szCs w:val="24"/>
        </w:rPr>
        <w:t>.</w:t>
      </w:r>
      <w:r>
        <w:rPr>
          <w:rFonts w:hint="eastAsia"/>
          <w:sz w:val="24"/>
          <w:szCs w:val="24"/>
        </w:rPr>
        <w:t>7</w:t>
      </w:r>
      <w:r>
        <w:rPr>
          <w:sz w:val="24"/>
          <w:szCs w:val="24"/>
        </w:rPr>
        <w:t xml:space="preserve">  </w:t>
      </w:r>
      <w:r>
        <w:rPr>
          <w:rFonts w:hint="eastAsia"/>
          <w:sz w:val="24"/>
          <w:szCs w:val="24"/>
        </w:rPr>
        <w:t>施工机具和设备检查的协同应包括如下内容：</w:t>
      </w:r>
    </w:p>
    <w:p>
      <w:pPr>
        <w:ind w:firstLine="480" w:firstLineChars="200"/>
        <w:rPr>
          <w:sz w:val="24"/>
          <w:szCs w:val="24"/>
        </w:rPr>
      </w:pPr>
      <w:r>
        <w:rPr>
          <w:rFonts w:hint="eastAsia"/>
          <w:sz w:val="24"/>
          <w:szCs w:val="24"/>
        </w:rPr>
        <w:t>1  工程开工前，施工单位应对购置或租赁的劳动保护用品和电气产品、架设机具、机械设备的安全防护设施进行自检，不得使用不合格产品。</w:t>
      </w:r>
    </w:p>
    <w:p>
      <w:pPr>
        <w:ind w:firstLine="480" w:firstLineChars="200"/>
        <w:rPr>
          <w:sz w:val="24"/>
          <w:szCs w:val="24"/>
        </w:rPr>
      </w:pPr>
      <w:r>
        <w:rPr>
          <w:rFonts w:hint="eastAsia"/>
          <w:sz w:val="24"/>
          <w:szCs w:val="24"/>
        </w:rPr>
        <w:t>2  为建筑工程提供机械设备和配件的单位，应按照安全施工的要求配备齐全有效的保险、限位等安全设施和装置。</w:t>
      </w:r>
    </w:p>
    <w:p>
      <w:pPr>
        <w:ind w:firstLine="480" w:firstLineChars="200"/>
        <w:rPr>
          <w:sz w:val="24"/>
          <w:szCs w:val="24"/>
        </w:rPr>
      </w:pPr>
      <w:r>
        <w:rPr>
          <w:rFonts w:hint="eastAsia"/>
          <w:sz w:val="24"/>
          <w:szCs w:val="24"/>
        </w:rPr>
        <w:t>3  出租单位应对出租的机械设备和施工机具及配件的安全性能进行检测，在签订租赁协议时，应向承租方出具检测合格证明。</w:t>
      </w:r>
    </w:p>
    <w:p>
      <w:pPr>
        <w:ind w:firstLine="480" w:firstLineChars="200"/>
        <w:rPr>
          <w:sz w:val="24"/>
          <w:szCs w:val="24"/>
        </w:rPr>
      </w:pPr>
      <w:r>
        <w:rPr>
          <w:rFonts w:hint="eastAsia"/>
          <w:sz w:val="24"/>
          <w:szCs w:val="24"/>
        </w:rPr>
        <w:t>4  施工起重机械和整体提升脚手架、模板等自升式架设设施安装完毕后，安装单位应自检，出具自检合格证明，并向施工单位进行安全使用说明，办理验收手续并签字。</w:t>
      </w:r>
    </w:p>
    <w:p>
      <w:pPr>
        <w:ind w:firstLine="480" w:firstLineChars="200"/>
        <w:rPr>
          <w:sz w:val="24"/>
          <w:szCs w:val="24"/>
        </w:rPr>
      </w:pPr>
      <w:r>
        <w:rPr>
          <w:rFonts w:hint="eastAsia"/>
          <w:sz w:val="24"/>
          <w:szCs w:val="24"/>
        </w:rPr>
        <w:t>5  施工起重机械安装单位应将建筑起重机械安装、拆卸工程专项施工方案，安装、拆卸人员名单，安装、拆卸时间等材料报施工总承包单位和监理单位审核后，告知工程所在地县级以上地方人民政府建设主管部门。</w:t>
      </w:r>
    </w:p>
    <w:p>
      <w:pPr>
        <w:ind w:firstLine="480" w:firstLineChars="200"/>
        <w:rPr>
          <w:sz w:val="24"/>
          <w:szCs w:val="24"/>
        </w:rPr>
      </w:pPr>
      <w:r>
        <w:rPr>
          <w:rFonts w:hint="eastAsia"/>
          <w:sz w:val="24"/>
          <w:szCs w:val="24"/>
        </w:rPr>
        <w:t>6  监理单位应核查施工机具和设备的安全许可验收手续和检验检测文件。</w:t>
      </w:r>
    </w:p>
    <w:p>
      <w:pPr>
        <w:rPr>
          <w:sz w:val="24"/>
          <w:szCs w:val="24"/>
        </w:rPr>
      </w:pPr>
    </w:p>
    <w:p>
      <w:pPr>
        <w:pStyle w:val="3"/>
        <w:spacing w:before="0" w:after="0" w:line="240" w:lineRule="auto"/>
        <w:jc w:val="center"/>
        <w:rPr>
          <w:sz w:val="24"/>
          <w:szCs w:val="24"/>
        </w:rPr>
      </w:pPr>
      <w:bookmarkStart w:id="24" w:name="_Toc451156071"/>
      <w:r>
        <w:rPr>
          <w:rFonts w:hint="eastAsia"/>
          <w:sz w:val="24"/>
          <w:szCs w:val="24"/>
        </w:rPr>
        <w:t>6</w:t>
      </w:r>
      <w:r>
        <w:rPr>
          <w:sz w:val="24"/>
          <w:szCs w:val="24"/>
        </w:rPr>
        <w:t>.</w:t>
      </w:r>
      <w:r>
        <w:rPr>
          <w:rFonts w:hint="eastAsia"/>
          <w:sz w:val="24"/>
          <w:szCs w:val="24"/>
        </w:rPr>
        <w:t xml:space="preserve">3 </w:t>
      </w:r>
      <w:r>
        <w:rPr>
          <w:sz w:val="24"/>
          <w:szCs w:val="24"/>
        </w:rPr>
        <w:t xml:space="preserve"> </w:t>
      </w:r>
      <w:r>
        <w:rPr>
          <w:rFonts w:hint="eastAsia"/>
          <w:sz w:val="24"/>
          <w:szCs w:val="24"/>
        </w:rPr>
        <w:t>施工过程安全管理的协同</w:t>
      </w:r>
      <w:bookmarkEnd w:id="24"/>
    </w:p>
    <w:p>
      <w:pPr>
        <w:rPr>
          <w:sz w:val="24"/>
          <w:szCs w:val="24"/>
        </w:rPr>
      </w:pPr>
      <w:r>
        <w:rPr>
          <w:rFonts w:hint="eastAsia"/>
          <w:sz w:val="24"/>
          <w:szCs w:val="24"/>
        </w:rPr>
        <w:t>6</w:t>
      </w:r>
      <w:r>
        <w:rPr>
          <w:sz w:val="24"/>
          <w:szCs w:val="24"/>
        </w:rPr>
        <w:t>.</w:t>
      </w:r>
      <w:r>
        <w:rPr>
          <w:rFonts w:hint="eastAsia"/>
          <w:sz w:val="24"/>
          <w:szCs w:val="24"/>
        </w:rPr>
        <w:t>3</w:t>
      </w:r>
      <w:r>
        <w:rPr>
          <w:sz w:val="24"/>
          <w:szCs w:val="24"/>
        </w:rPr>
        <w:t xml:space="preserve">.1  </w:t>
      </w:r>
      <w:r>
        <w:rPr>
          <w:rFonts w:hint="eastAsia"/>
          <w:sz w:val="24"/>
          <w:szCs w:val="24"/>
        </w:rPr>
        <w:t>安全技术交底的协同应包括如下内容：</w:t>
      </w:r>
    </w:p>
    <w:p>
      <w:pPr>
        <w:ind w:firstLine="480" w:firstLineChars="200"/>
        <w:rPr>
          <w:sz w:val="24"/>
          <w:szCs w:val="24"/>
        </w:rPr>
      </w:pPr>
      <w:r>
        <w:rPr>
          <w:rFonts w:hint="eastAsia"/>
          <w:sz w:val="24"/>
          <w:szCs w:val="24"/>
        </w:rPr>
        <w:t>1  施工单位应建立健全安全技术交底制度，确保施工作业班组、作业人员在工程施工前能够详细了解有关安全施工的技术要求。</w:t>
      </w:r>
    </w:p>
    <w:p>
      <w:pPr>
        <w:ind w:firstLine="480" w:firstLineChars="200"/>
        <w:rPr>
          <w:sz w:val="24"/>
          <w:szCs w:val="24"/>
        </w:rPr>
      </w:pPr>
      <w:r>
        <w:rPr>
          <w:rFonts w:hint="eastAsia"/>
          <w:sz w:val="24"/>
          <w:szCs w:val="24"/>
        </w:rPr>
        <w:t>2  监理单位应对施工单位安全技术交底工作的开展进行督促和检查。</w:t>
      </w:r>
    </w:p>
    <w:p>
      <w:pPr>
        <w:rPr>
          <w:sz w:val="24"/>
          <w:szCs w:val="24"/>
        </w:rPr>
      </w:pPr>
      <w:r>
        <w:rPr>
          <w:rFonts w:hint="eastAsia"/>
          <w:sz w:val="24"/>
          <w:szCs w:val="24"/>
        </w:rPr>
        <w:t>6.3.2  施工安全风险防控的协同应包括如下内容：</w:t>
      </w:r>
    </w:p>
    <w:p>
      <w:pPr>
        <w:ind w:firstLine="480" w:firstLineChars="200"/>
        <w:rPr>
          <w:sz w:val="24"/>
          <w:szCs w:val="24"/>
        </w:rPr>
      </w:pPr>
      <w:r>
        <w:rPr>
          <w:rFonts w:hint="eastAsia"/>
          <w:sz w:val="24"/>
          <w:szCs w:val="24"/>
        </w:rPr>
        <w:t>1 施工单位应对可能出现的危险因素进行识别，列出重大危险源，对存在重大危险源的分部分项工程，在施工前必须编制安全专项施工方案。</w:t>
      </w:r>
    </w:p>
    <w:p>
      <w:pPr>
        <w:ind w:firstLine="480" w:firstLineChars="200"/>
        <w:rPr>
          <w:sz w:val="24"/>
          <w:szCs w:val="24"/>
        </w:rPr>
      </w:pPr>
      <w:r>
        <w:rPr>
          <w:rFonts w:hint="eastAsia"/>
          <w:sz w:val="24"/>
          <w:szCs w:val="24"/>
        </w:rPr>
        <w:t>2 施工单位应对重大危险源控制的项目、部位、环节及内容进行公示，落实安全专项方案中的安全防护措施，对施工过程中的洞口、临边及高空作业风险进行实时监控，对现场废水、尘毒、噪声、振动、坠落物、易燃易爆物等风险因素进行有效控制，建立安全的施工作业环境。</w:t>
      </w:r>
    </w:p>
    <w:p>
      <w:pPr>
        <w:ind w:firstLine="480" w:firstLineChars="200"/>
        <w:rPr>
          <w:sz w:val="24"/>
          <w:szCs w:val="24"/>
        </w:rPr>
      </w:pPr>
      <w:r>
        <w:rPr>
          <w:rFonts w:hint="eastAsia"/>
          <w:sz w:val="24"/>
          <w:szCs w:val="24"/>
        </w:rPr>
        <w:t>3 监理单位应对重大危险源专项施工方案进行审核,对施工现场重大危险源的辨识、登记、公示、控制情况进行监督管理,对重大危险部位作业进行旁站监理。</w:t>
      </w:r>
    </w:p>
    <w:p>
      <w:pPr>
        <w:ind w:firstLine="480" w:firstLineChars="200"/>
        <w:rPr>
          <w:sz w:val="24"/>
          <w:szCs w:val="24"/>
        </w:rPr>
      </w:pPr>
      <w:r>
        <w:rPr>
          <w:rFonts w:hint="eastAsia"/>
          <w:sz w:val="24"/>
          <w:szCs w:val="24"/>
        </w:rPr>
        <w:t>4 实行施工总承包的建筑工程，总包单位应确保分包单位严格实施安全专项方案，做到对施工安全风险的有效控制。</w:t>
      </w:r>
    </w:p>
    <w:p>
      <w:pPr>
        <w:ind w:firstLine="480" w:firstLineChars="200"/>
        <w:rPr>
          <w:sz w:val="24"/>
          <w:szCs w:val="24"/>
        </w:rPr>
      </w:pPr>
      <w:r>
        <w:rPr>
          <w:rFonts w:hint="eastAsia"/>
          <w:sz w:val="24"/>
          <w:szCs w:val="24"/>
        </w:rPr>
        <w:t>5 施工单位应向政府主管部门报送风险防控单，主管部门应对施工单位重大危险源的控制进行监督。</w:t>
      </w:r>
    </w:p>
    <w:p>
      <w:pPr>
        <w:rPr>
          <w:sz w:val="24"/>
          <w:szCs w:val="24"/>
        </w:rPr>
      </w:pPr>
      <w:r>
        <w:rPr>
          <w:rFonts w:hint="eastAsia"/>
          <w:sz w:val="24"/>
          <w:szCs w:val="24"/>
        </w:rPr>
        <w:t>6</w:t>
      </w:r>
      <w:r>
        <w:rPr>
          <w:sz w:val="24"/>
          <w:szCs w:val="24"/>
        </w:rPr>
        <w:t>.</w:t>
      </w:r>
      <w:r>
        <w:rPr>
          <w:rFonts w:hint="eastAsia"/>
          <w:sz w:val="24"/>
          <w:szCs w:val="24"/>
        </w:rPr>
        <w:t>3</w:t>
      </w:r>
      <w:r>
        <w:rPr>
          <w:sz w:val="24"/>
          <w:szCs w:val="24"/>
        </w:rPr>
        <w:t>.</w:t>
      </w:r>
      <w:r>
        <w:rPr>
          <w:rFonts w:hint="eastAsia"/>
          <w:sz w:val="24"/>
          <w:szCs w:val="24"/>
        </w:rPr>
        <w:t>3</w:t>
      </w:r>
      <w:r>
        <w:rPr>
          <w:sz w:val="24"/>
          <w:szCs w:val="24"/>
        </w:rPr>
        <w:t xml:space="preserve">  </w:t>
      </w:r>
      <w:r>
        <w:rPr>
          <w:rFonts w:hint="eastAsia"/>
          <w:sz w:val="24"/>
          <w:szCs w:val="24"/>
        </w:rPr>
        <w:t>安全施工检查的协同应包括如下内容：</w:t>
      </w:r>
    </w:p>
    <w:p>
      <w:pPr>
        <w:ind w:firstLine="480" w:firstLineChars="200"/>
        <w:rPr>
          <w:sz w:val="24"/>
          <w:szCs w:val="24"/>
        </w:rPr>
      </w:pPr>
      <w:r>
        <w:rPr>
          <w:rFonts w:hint="eastAsia"/>
          <w:sz w:val="24"/>
          <w:szCs w:val="24"/>
        </w:rPr>
        <w:t xml:space="preserve">1 </w:t>
      </w:r>
      <w:r>
        <w:rPr>
          <w:sz w:val="24"/>
          <w:szCs w:val="24"/>
        </w:rPr>
        <w:t xml:space="preserve"> </w:t>
      </w:r>
      <w:r>
        <w:rPr>
          <w:rFonts w:hint="eastAsia"/>
          <w:sz w:val="24"/>
          <w:szCs w:val="24"/>
        </w:rPr>
        <w:t>施工单位应建立定期安全检查制度，明确检查方式、时间、内容、整改与处置措施和复查等内容。施工单位的专职安全管理人员负责对安全生产进行现场监督检查。发现安全事故隐患，应及时向项目负责人和安全管理机构报告；对违章指挥、违章操作的，应立即制止。实行施工总承包的建筑工程，分包单位应协助总包单位开展安全施工检查工作。</w:t>
      </w:r>
    </w:p>
    <w:p>
      <w:pPr>
        <w:ind w:firstLine="480" w:firstLineChars="200"/>
        <w:rPr>
          <w:sz w:val="24"/>
          <w:szCs w:val="24"/>
        </w:rPr>
      </w:pPr>
      <w:r>
        <w:rPr>
          <w:rFonts w:hint="eastAsia"/>
          <w:sz w:val="24"/>
          <w:szCs w:val="24"/>
        </w:rPr>
        <w:t xml:space="preserve">2 </w:t>
      </w:r>
      <w:r>
        <w:rPr>
          <w:sz w:val="24"/>
          <w:szCs w:val="24"/>
        </w:rPr>
        <w:t xml:space="preserve"> </w:t>
      </w:r>
      <w:r>
        <w:rPr>
          <w:rFonts w:hint="eastAsia"/>
          <w:sz w:val="24"/>
          <w:szCs w:val="24"/>
        </w:rPr>
        <w:t>监理单位应督促施工单位进行安全自查工作，并对施工单位的安全自查情况进行抽查。</w:t>
      </w:r>
    </w:p>
    <w:p>
      <w:pPr>
        <w:rPr>
          <w:sz w:val="24"/>
          <w:szCs w:val="24"/>
        </w:rPr>
      </w:pPr>
      <w:r>
        <w:rPr>
          <w:sz w:val="24"/>
          <w:szCs w:val="24"/>
        </w:rPr>
        <w:t xml:space="preserve">    </w:t>
      </w:r>
      <w:r>
        <w:rPr>
          <w:rFonts w:hint="eastAsia"/>
          <w:sz w:val="24"/>
          <w:szCs w:val="24"/>
        </w:rPr>
        <w:t>3</w:t>
      </w:r>
      <w:r>
        <w:rPr>
          <w:sz w:val="24"/>
          <w:szCs w:val="24"/>
        </w:rPr>
        <w:t xml:space="preserve"> </w:t>
      </w:r>
      <w:r>
        <w:rPr>
          <w:rFonts w:hint="eastAsia"/>
          <w:sz w:val="24"/>
          <w:szCs w:val="24"/>
        </w:rPr>
        <w:t xml:space="preserve"> 监理单位应巡视检查危险性较大的分部分项工程专项施工方案实施情况。发现未按专项施工方案实施时，应要求施工单位按专项施工方案实施。</w:t>
      </w:r>
    </w:p>
    <w:p>
      <w:pPr>
        <w:ind w:firstLine="480" w:firstLineChars="200"/>
        <w:rPr>
          <w:sz w:val="24"/>
          <w:szCs w:val="24"/>
        </w:rPr>
      </w:pPr>
      <w:r>
        <w:rPr>
          <w:rFonts w:hint="eastAsia"/>
          <w:sz w:val="24"/>
          <w:szCs w:val="24"/>
        </w:rPr>
        <w:t xml:space="preserve">4 </w:t>
      </w:r>
      <w:r>
        <w:rPr>
          <w:sz w:val="24"/>
          <w:szCs w:val="24"/>
        </w:rPr>
        <w:t xml:space="preserve"> </w:t>
      </w:r>
      <w:r>
        <w:rPr>
          <w:rFonts w:hint="eastAsia"/>
          <w:sz w:val="24"/>
          <w:szCs w:val="24"/>
        </w:rPr>
        <w:t>监理单位在实施监理过程中，发现存在安全事故隐患的，应要求施工单位整改；情况严重的，应要求施工单位暂时停止施工，并及时报告建设单位。施工单位拒不整改或者不停止施工的，监理单位应及时向有关主管部门报告。</w:t>
      </w:r>
    </w:p>
    <w:p>
      <w:pPr>
        <w:rPr>
          <w:sz w:val="24"/>
          <w:szCs w:val="24"/>
        </w:rPr>
      </w:pPr>
      <w:r>
        <w:rPr>
          <w:sz w:val="24"/>
          <w:szCs w:val="24"/>
        </w:rPr>
        <w:t xml:space="preserve">    </w:t>
      </w:r>
      <w:r>
        <w:rPr>
          <w:rFonts w:hint="eastAsia"/>
          <w:sz w:val="24"/>
          <w:szCs w:val="24"/>
        </w:rPr>
        <w:t xml:space="preserve">5 </w:t>
      </w:r>
      <w:r>
        <w:rPr>
          <w:sz w:val="24"/>
          <w:szCs w:val="24"/>
        </w:rPr>
        <w:t xml:space="preserve"> </w:t>
      </w:r>
      <w:r>
        <w:rPr>
          <w:rFonts w:hint="eastAsia"/>
          <w:sz w:val="24"/>
          <w:szCs w:val="24"/>
        </w:rPr>
        <w:t>建设单位在接到监理单位发现存在安全隐患、停工整改的报告后，应立即要求施工单位整改，施工单位拒不整改，应及时书面向有关主管部门报告。</w:t>
      </w:r>
    </w:p>
    <w:p>
      <w:pPr>
        <w:ind w:firstLine="480" w:firstLineChars="200"/>
        <w:rPr>
          <w:sz w:val="24"/>
          <w:szCs w:val="24"/>
        </w:rPr>
      </w:pPr>
      <w:r>
        <w:rPr>
          <w:rFonts w:hint="eastAsia"/>
          <w:sz w:val="24"/>
          <w:szCs w:val="24"/>
        </w:rPr>
        <w:t>6</w:t>
      </w:r>
      <w:r>
        <w:rPr>
          <w:sz w:val="24"/>
          <w:szCs w:val="24"/>
        </w:rPr>
        <w:t xml:space="preserve"> </w:t>
      </w:r>
      <w:r>
        <w:rPr>
          <w:rFonts w:hint="eastAsia"/>
          <w:sz w:val="24"/>
          <w:szCs w:val="24"/>
        </w:rPr>
        <w:t xml:space="preserve"> 建设单位应定期或不定期检查施工单位安全生产管理体系的落实情况及监理单位对施工单位安全生产的监督和控制工作。</w:t>
      </w:r>
    </w:p>
    <w:p>
      <w:pPr>
        <w:rPr>
          <w:sz w:val="24"/>
          <w:szCs w:val="24"/>
        </w:rPr>
      </w:pPr>
      <w:r>
        <w:rPr>
          <w:rFonts w:hint="eastAsia"/>
          <w:sz w:val="24"/>
          <w:szCs w:val="24"/>
        </w:rPr>
        <w:t>6</w:t>
      </w:r>
      <w:r>
        <w:rPr>
          <w:sz w:val="24"/>
          <w:szCs w:val="24"/>
        </w:rPr>
        <w:t>.</w:t>
      </w:r>
      <w:r>
        <w:rPr>
          <w:rFonts w:hint="eastAsia"/>
          <w:sz w:val="24"/>
          <w:szCs w:val="24"/>
        </w:rPr>
        <w:t>3</w:t>
      </w:r>
      <w:r>
        <w:rPr>
          <w:sz w:val="24"/>
          <w:szCs w:val="24"/>
        </w:rPr>
        <w:t>.</w:t>
      </w:r>
      <w:r>
        <w:rPr>
          <w:rFonts w:hint="eastAsia"/>
          <w:sz w:val="24"/>
          <w:szCs w:val="24"/>
        </w:rPr>
        <w:t>4</w:t>
      </w:r>
      <w:r>
        <w:rPr>
          <w:sz w:val="24"/>
          <w:szCs w:val="24"/>
        </w:rPr>
        <w:t xml:space="preserve">  </w:t>
      </w:r>
      <w:r>
        <w:rPr>
          <w:rFonts w:hint="eastAsia"/>
          <w:sz w:val="24"/>
          <w:szCs w:val="24"/>
        </w:rPr>
        <w:t>交叉施工作业的协同应包括如下内容：</w:t>
      </w:r>
    </w:p>
    <w:p>
      <w:pPr>
        <w:ind w:firstLine="480" w:firstLineChars="200"/>
        <w:rPr>
          <w:sz w:val="24"/>
          <w:szCs w:val="24"/>
        </w:rPr>
      </w:pPr>
      <w:r>
        <w:rPr>
          <w:rFonts w:hint="eastAsia"/>
          <w:sz w:val="24"/>
          <w:szCs w:val="24"/>
        </w:rPr>
        <w:t>1  两个以上施工班组在同一区域或在同一地点交叉作业前，应互相通知或告知对方本班施工作业的内容、安全注意事项。</w:t>
      </w:r>
    </w:p>
    <w:p>
      <w:pPr>
        <w:ind w:firstLine="480" w:firstLineChars="200"/>
        <w:rPr>
          <w:sz w:val="24"/>
          <w:szCs w:val="24"/>
        </w:rPr>
      </w:pPr>
      <w:r>
        <w:rPr>
          <w:rFonts w:hint="eastAsia"/>
          <w:sz w:val="24"/>
          <w:szCs w:val="24"/>
        </w:rPr>
        <w:t>2  施工单位应确保两个以上施工班组在同一区域或在同一地点交叉作业的安全。</w:t>
      </w:r>
    </w:p>
    <w:p>
      <w:pPr>
        <w:ind w:firstLine="480" w:firstLineChars="200"/>
        <w:rPr>
          <w:sz w:val="24"/>
          <w:szCs w:val="24"/>
        </w:rPr>
      </w:pPr>
      <w:r>
        <w:rPr>
          <w:rFonts w:hint="eastAsia"/>
          <w:sz w:val="24"/>
          <w:szCs w:val="24"/>
        </w:rPr>
        <w:t>3  实行施工总承包的建筑工程，总包单位应确保两个以上分包单位在同一区域或在同一地点交叉作业时的安全。</w:t>
      </w:r>
    </w:p>
    <w:p>
      <w:pPr>
        <w:ind w:firstLine="480" w:firstLineChars="200"/>
        <w:rPr>
          <w:sz w:val="24"/>
          <w:szCs w:val="24"/>
        </w:rPr>
      </w:pPr>
      <w:r>
        <w:rPr>
          <w:rFonts w:hint="eastAsia"/>
          <w:sz w:val="24"/>
          <w:szCs w:val="24"/>
        </w:rPr>
        <w:t>4  实行平行发包的建筑工程，建设单位应协调两个以上承包单位的交叉施工作业。</w:t>
      </w:r>
    </w:p>
    <w:p>
      <w:pPr>
        <w:ind w:firstLine="480" w:firstLineChars="200"/>
        <w:rPr>
          <w:sz w:val="24"/>
          <w:szCs w:val="24"/>
        </w:rPr>
      </w:pPr>
      <w:r>
        <w:rPr>
          <w:rFonts w:hint="eastAsia"/>
          <w:sz w:val="24"/>
          <w:szCs w:val="24"/>
        </w:rPr>
        <w:t>5  监理单位应对施工单位的交叉施工作业进行安全监督。</w:t>
      </w:r>
    </w:p>
    <w:p>
      <w:pPr>
        <w:rPr>
          <w:sz w:val="24"/>
          <w:szCs w:val="24"/>
        </w:rPr>
      </w:pPr>
      <w:r>
        <w:rPr>
          <w:rFonts w:hint="eastAsia"/>
          <w:sz w:val="24"/>
          <w:szCs w:val="24"/>
        </w:rPr>
        <w:t>6</w:t>
      </w:r>
      <w:r>
        <w:rPr>
          <w:sz w:val="24"/>
          <w:szCs w:val="24"/>
        </w:rPr>
        <w:t>.</w:t>
      </w:r>
      <w:r>
        <w:rPr>
          <w:rFonts w:hint="eastAsia"/>
          <w:sz w:val="24"/>
          <w:szCs w:val="24"/>
        </w:rPr>
        <w:t>3</w:t>
      </w:r>
      <w:r>
        <w:rPr>
          <w:sz w:val="24"/>
          <w:szCs w:val="24"/>
        </w:rPr>
        <w:t>.</w:t>
      </w:r>
      <w:r>
        <w:rPr>
          <w:rFonts w:hint="eastAsia"/>
          <w:sz w:val="24"/>
          <w:szCs w:val="24"/>
        </w:rPr>
        <w:t>5</w:t>
      </w:r>
      <w:r>
        <w:rPr>
          <w:sz w:val="24"/>
          <w:szCs w:val="24"/>
        </w:rPr>
        <w:t xml:space="preserve">  </w:t>
      </w:r>
      <w:r>
        <w:rPr>
          <w:rFonts w:hint="eastAsia"/>
          <w:sz w:val="24"/>
          <w:szCs w:val="24"/>
        </w:rPr>
        <w:t>设计变更的协同应包括如下内容：</w:t>
      </w:r>
    </w:p>
    <w:p>
      <w:pPr>
        <w:ind w:firstLine="480" w:firstLineChars="200"/>
        <w:rPr>
          <w:sz w:val="24"/>
          <w:szCs w:val="24"/>
        </w:rPr>
      </w:pPr>
      <w:r>
        <w:rPr>
          <w:rFonts w:hint="eastAsia"/>
          <w:sz w:val="24"/>
          <w:szCs w:val="24"/>
        </w:rPr>
        <w:t>1  施工过程中，施工单位发现工程设计不能满足施工作业安全条件的，应及时向建设单位提出。</w:t>
      </w:r>
    </w:p>
    <w:p>
      <w:pPr>
        <w:ind w:firstLine="480" w:firstLineChars="200"/>
        <w:rPr>
          <w:sz w:val="24"/>
          <w:szCs w:val="24"/>
        </w:rPr>
      </w:pPr>
      <w:r>
        <w:rPr>
          <w:rFonts w:hint="eastAsia"/>
          <w:sz w:val="24"/>
          <w:szCs w:val="24"/>
        </w:rPr>
        <w:t>2  建设单位接到设计方案不能满足施工作业安全条件的报告时，应按照程序向设计单位提出，督促设计单位对工程设计及时予以修改，并出具修改方案或变更设计图纸。</w:t>
      </w:r>
    </w:p>
    <w:p>
      <w:pPr>
        <w:ind w:firstLine="480" w:firstLineChars="200"/>
        <w:rPr>
          <w:sz w:val="24"/>
          <w:szCs w:val="24"/>
        </w:rPr>
      </w:pPr>
      <w:r>
        <w:rPr>
          <w:rFonts w:hint="eastAsia"/>
          <w:sz w:val="24"/>
          <w:szCs w:val="24"/>
        </w:rPr>
        <w:t>3  施工单位应在设计方案满足安全条件或设计单位制定了可靠的安全保障措施后，方可继续施工。</w:t>
      </w:r>
    </w:p>
    <w:p>
      <w:pPr>
        <w:ind w:firstLine="480" w:firstLineChars="200"/>
        <w:rPr>
          <w:sz w:val="24"/>
          <w:szCs w:val="24"/>
        </w:rPr>
      </w:pPr>
      <w:r>
        <w:rPr>
          <w:rFonts w:hint="eastAsia"/>
          <w:sz w:val="24"/>
          <w:szCs w:val="24"/>
        </w:rPr>
        <w:t>4  监理单位应协助建设单位、施工单位办理设计变更手续。</w:t>
      </w:r>
    </w:p>
    <w:p>
      <w:pPr>
        <w:rPr>
          <w:sz w:val="24"/>
          <w:szCs w:val="24"/>
        </w:rPr>
      </w:pPr>
      <w:r>
        <w:rPr>
          <w:rFonts w:hint="eastAsia"/>
          <w:sz w:val="24"/>
          <w:szCs w:val="24"/>
        </w:rPr>
        <w:t>6</w:t>
      </w:r>
      <w:r>
        <w:rPr>
          <w:sz w:val="24"/>
          <w:szCs w:val="24"/>
        </w:rPr>
        <w:t>.</w:t>
      </w:r>
      <w:r>
        <w:rPr>
          <w:rFonts w:hint="eastAsia"/>
          <w:sz w:val="24"/>
          <w:szCs w:val="24"/>
        </w:rPr>
        <w:t>3</w:t>
      </w:r>
      <w:r>
        <w:rPr>
          <w:sz w:val="24"/>
          <w:szCs w:val="24"/>
        </w:rPr>
        <w:t>.</w:t>
      </w:r>
      <w:r>
        <w:rPr>
          <w:rFonts w:hint="eastAsia"/>
          <w:sz w:val="24"/>
          <w:szCs w:val="24"/>
        </w:rPr>
        <w:t>6</w:t>
      </w:r>
      <w:r>
        <w:rPr>
          <w:sz w:val="24"/>
          <w:szCs w:val="24"/>
        </w:rPr>
        <w:t xml:space="preserve">  </w:t>
      </w:r>
      <w:r>
        <w:rPr>
          <w:rFonts w:hint="eastAsia"/>
          <w:sz w:val="24"/>
          <w:szCs w:val="24"/>
        </w:rPr>
        <w:t>安全事故报告与处理的协同应包括如下内容：</w:t>
      </w:r>
    </w:p>
    <w:p>
      <w:pPr>
        <w:ind w:firstLine="480" w:firstLineChars="200"/>
        <w:rPr>
          <w:sz w:val="24"/>
          <w:szCs w:val="24"/>
        </w:rPr>
      </w:pPr>
      <w:r>
        <w:rPr>
          <w:rFonts w:hint="eastAsia"/>
          <w:sz w:val="24"/>
          <w:szCs w:val="24"/>
        </w:rPr>
        <w:t>1  施工现场一旦突发安全事故，施工单位、监理单位应立即上报建设单位。各单位主要负责人接到事故报告后，应立即赶赴现场，同时安排通知有关职能部门、应急处置相关单位领导及技术专家赶赴现场。</w:t>
      </w:r>
    </w:p>
    <w:p>
      <w:pPr>
        <w:ind w:firstLine="480" w:firstLineChars="200"/>
        <w:rPr>
          <w:sz w:val="24"/>
          <w:szCs w:val="24"/>
        </w:rPr>
      </w:pPr>
      <w:r>
        <w:rPr>
          <w:rFonts w:hint="eastAsia"/>
          <w:sz w:val="24"/>
          <w:szCs w:val="24"/>
        </w:rPr>
        <w:t>2  施工单位发生安全事故，应按照国家有关伤亡事故报告和调查处理的规定，及时、如实地向负责安全生产监督管理的部门、建设行政主管部门或者其他有关部门报告；特种设备发生事故的，还应同时向特种设备安全监督管理部门报告。接到报告的部门应按照国家有关规定，如实上报。</w:t>
      </w:r>
    </w:p>
    <w:p>
      <w:pPr>
        <w:ind w:firstLine="480" w:firstLineChars="200"/>
        <w:rPr>
          <w:sz w:val="24"/>
          <w:szCs w:val="24"/>
        </w:rPr>
      </w:pPr>
      <w:r>
        <w:rPr>
          <w:rFonts w:hint="eastAsia"/>
          <w:sz w:val="24"/>
          <w:szCs w:val="24"/>
        </w:rPr>
        <w:t>3  实行施工总承包的建筑工程，总包单位应负责事故的上报。</w:t>
      </w:r>
    </w:p>
    <w:p>
      <w:pPr>
        <w:ind w:firstLine="480" w:firstLineChars="200"/>
        <w:rPr>
          <w:sz w:val="24"/>
          <w:szCs w:val="24"/>
        </w:rPr>
      </w:pPr>
      <w:r>
        <w:rPr>
          <w:rFonts w:hint="eastAsia"/>
          <w:sz w:val="24"/>
          <w:szCs w:val="24"/>
        </w:rPr>
        <w:t>4  政府主管部门应负责施工安全事故的调查，各参建单位应配合政府主管部门依法调查处理。</w:t>
      </w:r>
    </w:p>
    <w:p>
      <w:pPr>
        <w:ind w:firstLine="480" w:firstLineChars="200"/>
        <w:rPr>
          <w:sz w:val="24"/>
          <w:szCs w:val="24"/>
        </w:rPr>
      </w:pPr>
      <w:r>
        <w:rPr>
          <w:rFonts w:hint="eastAsia"/>
          <w:sz w:val="24"/>
          <w:szCs w:val="24"/>
        </w:rPr>
        <w:t>5 发生安全事故，施工单位应处理好善后事宜，监理单位应监督施工单位的善后工作。</w:t>
      </w:r>
    </w:p>
    <w:p>
      <w:pPr>
        <w:rPr>
          <w:sz w:val="24"/>
          <w:szCs w:val="24"/>
        </w:rPr>
      </w:pPr>
    </w:p>
    <w:p>
      <w:pPr>
        <w:pStyle w:val="3"/>
        <w:spacing w:before="0" w:after="0" w:line="240" w:lineRule="auto"/>
        <w:jc w:val="center"/>
        <w:rPr>
          <w:sz w:val="24"/>
          <w:szCs w:val="24"/>
        </w:rPr>
      </w:pPr>
      <w:bookmarkStart w:id="25" w:name="_Toc451156072"/>
      <w:r>
        <w:rPr>
          <w:rFonts w:hint="eastAsia"/>
          <w:sz w:val="24"/>
          <w:szCs w:val="24"/>
        </w:rPr>
        <w:t>6</w:t>
      </w:r>
      <w:r>
        <w:rPr>
          <w:sz w:val="24"/>
          <w:szCs w:val="24"/>
        </w:rPr>
        <w:t>.</w:t>
      </w:r>
      <w:r>
        <w:rPr>
          <w:rFonts w:hint="eastAsia"/>
          <w:sz w:val="24"/>
          <w:szCs w:val="24"/>
        </w:rPr>
        <w:t xml:space="preserve">4 </w:t>
      </w:r>
      <w:r>
        <w:rPr>
          <w:sz w:val="24"/>
          <w:szCs w:val="24"/>
        </w:rPr>
        <w:t xml:space="preserve"> </w:t>
      </w:r>
      <w:r>
        <w:rPr>
          <w:rFonts w:hint="eastAsia"/>
          <w:sz w:val="24"/>
          <w:szCs w:val="24"/>
        </w:rPr>
        <w:t>施工收尾及竣工交付阶段安全管理的协同</w:t>
      </w:r>
      <w:bookmarkEnd w:id="25"/>
    </w:p>
    <w:p>
      <w:pPr>
        <w:rPr>
          <w:sz w:val="24"/>
          <w:szCs w:val="24"/>
        </w:rPr>
      </w:pPr>
      <w:r>
        <w:rPr>
          <w:rFonts w:hint="eastAsia"/>
          <w:sz w:val="24"/>
          <w:szCs w:val="24"/>
        </w:rPr>
        <w:t>6</w:t>
      </w:r>
      <w:r>
        <w:rPr>
          <w:sz w:val="24"/>
          <w:szCs w:val="24"/>
        </w:rPr>
        <w:t>.</w:t>
      </w:r>
      <w:r>
        <w:rPr>
          <w:rFonts w:hint="eastAsia"/>
          <w:sz w:val="24"/>
          <w:szCs w:val="24"/>
        </w:rPr>
        <w:t>4</w:t>
      </w:r>
      <w:r>
        <w:rPr>
          <w:sz w:val="24"/>
          <w:szCs w:val="24"/>
        </w:rPr>
        <w:t xml:space="preserve">.1  </w:t>
      </w:r>
      <w:r>
        <w:rPr>
          <w:rFonts w:hint="eastAsia"/>
          <w:sz w:val="24"/>
          <w:szCs w:val="24"/>
        </w:rPr>
        <w:t>施工收尾安全管理策划的协同应包括如下内容：</w:t>
      </w:r>
    </w:p>
    <w:p>
      <w:pPr>
        <w:ind w:firstLine="480" w:firstLineChars="200"/>
        <w:rPr>
          <w:sz w:val="24"/>
          <w:szCs w:val="24"/>
        </w:rPr>
      </w:pPr>
      <w:r>
        <w:rPr>
          <w:rFonts w:hint="eastAsia"/>
          <w:sz w:val="24"/>
          <w:szCs w:val="24"/>
        </w:rPr>
        <w:t>1  施工单位宜对照合同，对工程剩余工作量进行梳理，分析未完成的原因，掌握作业环境，制定收尾阶段作业计划。</w:t>
      </w:r>
    </w:p>
    <w:p>
      <w:pPr>
        <w:ind w:firstLine="480" w:firstLineChars="200"/>
        <w:rPr>
          <w:sz w:val="24"/>
          <w:szCs w:val="24"/>
        </w:rPr>
      </w:pPr>
      <w:r>
        <w:rPr>
          <w:rFonts w:hint="eastAsia"/>
          <w:sz w:val="24"/>
          <w:szCs w:val="24"/>
        </w:rPr>
        <w:t>2  施工单位应开展安全隐患排查，根据工作内容及作业计划进行二次危险源辨识，并编制安全专项方案。</w:t>
      </w:r>
    </w:p>
    <w:p>
      <w:pPr>
        <w:ind w:firstLine="480" w:firstLineChars="200"/>
        <w:rPr>
          <w:sz w:val="24"/>
          <w:szCs w:val="24"/>
        </w:rPr>
      </w:pPr>
      <w:r>
        <w:rPr>
          <w:rFonts w:hint="eastAsia"/>
          <w:sz w:val="24"/>
          <w:szCs w:val="24"/>
        </w:rPr>
        <w:t>3  施工单位应有针对性的强化对全体人员的安全教育，明确落实各岗位的安全生产责任，确保施工人员和管理人员清楚作业环境及各自的岗位职责。</w:t>
      </w:r>
    </w:p>
    <w:p>
      <w:pPr>
        <w:ind w:firstLine="480" w:firstLineChars="200"/>
        <w:rPr>
          <w:sz w:val="24"/>
          <w:szCs w:val="24"/>
        </w:rPr>
      </w:pPr>
      <w:r>
        <w:rPr>
          <w:rFonts w:hint="eastAsia"/>
          <w:sz w:val="24"/>
          <w:szCs w:val="24"/>
        </w:rPr>
        <w:t>4  监理单位宜督促施工单位制定并实施收尾阶段作业计划，协助施工单位开展二次危险源辨识与整改工作，督促施工单位强化安全教育，明确安全生产责任。</w:t>
      </w:r>
    </w:p>
    <w:p>
      <w:pPr>
        <w:rPr>
          <w:sz w:val="24"/>
          <w:szCs w:val="24"/>
        </w:rPr>
      </w:pPr>
      <w:r>
        <w:rPr>
          <w:rFonts w:hint="eastAsia"/>
          <w:sz w:val="24"/>
          <w:szCs w:val="24"/>
        </w:rPr>
        <w:t>6</w:t>
      </w:r>
      <w:r>
        <w:rPr>
          <w:sz w:val="24"/>
          <w:szCs w:val="24"/>
        </w:rPr>
        <w:t>.</w:t>
      </w:r>
      <w:r>
        <w:rPr>
          <w:rFonts w:hint="eastAsia"/>
          <w:sz w:val="24"/>
          <w:szCs w:val="24"/>
        </w:rPr>
        <w:t>4</w:t>
      </w:r>
      <w:r>
        <w:rPr>
          <w:sz w:val="24"/>
          <w:szCs w:val="24"/>
        </w:rPr>
        <w:t>.</w:t>
      </w:r>
      <w:r>
        <w:rPr>
          <w:rFonts w:hint="eastAsia"/>
          <w:sz w:val="24"/>
          <w:szCs w:val="24"/>
        </w:rPr>
        <w:t>2</w:t>
      </w:r>
      <w:r>
        <w:rPr>
          <w:sz w:val="24"/>
          <w:szCs w:val="24"/>
        </w:rPr>
        <w:t xml:space="preserve">  </w:t>
      </w:r>
      <w:r>
        <w:rPr>
          <w:rFonts w:hint="eastAsia"/>
          <w:sz w:val="24"/>
          <w:szCs w:val="24"/>
        </w:rPr>
        <w:t>施工机具、设备回收与临时设施拆除的协同应包括如下内容：</w:t>
      </w:r>
    </w:p>
    <w:p>
      <w:pPr>
        <w:ind w:firstLine="480" w:firstLineChars="200"/>
        <w:rPr>
          <w:sz w:val="24"/>
          <w:szCs w:val="24"/>
        </w:rPr>
      </w:pPr>
      <w:r>
        <w:rPr>
          <w:rFonts w:hint="eastAsia"/>
          <w:sz w:val="24"/>
          <w:szCs w:val="24"/>
        </w:rPr>
        <w:t>1  施工单位应加强对施工机具、设备回收与临时设施拆除的管理，指定专人负责拆除过程中的安全管理，对作业人员应进行安全技术交底，确保设备完好入库。作业人员应持证上岗。</w:t>
      </w:r>
    </w:p>
    <w:p>
      <w:pPr>
        <w:spacing w:line="276" w:lineRule="auto"/>
        <w:ind w:firstLine="480"/>
        <w:rPr>
          <w:color w:val="FF0000"/>
          <w:sz w:val="24"/>
          <w:szCs w:val="24"/>
        </w:rPr>
      </w:pPr>
      <w:r>
        <w:rPr>
          <w:rFonts w:hint="eastAsia"/>
          <w:sz w:val="24"/>
          <w:szCs w:val="24"/>
        </w:rPr>
        <w:t xml:space="preserve">2  </w:t>
      </w:r>
      <w:r>
        <w:rPr>
          <w:rFonts w:hint="eastAsia" w:ascii="宋体" w:hAnsi="宋体" w:cs="宋体"/>
          <w:color w:val="000000"/>
          <w:sz w:val="24"/>
          <w:szCs w:val="24"/>
        </w:rPr>
        <w:t>安装单位应将建筑起重机械拆卸工程专项施工方案，拆卸人员名单，拆卸时间等材料报总包单位和监理单位审核后，告知工程所在地县级以上地方人民政府建设主管部门。</w:t>
      </w:r>
    </w:p>
    <w:p>
      <w:pPr>
        <w:ind w:firstLine="480" w:firstLineChars="200"/>
        <w:rPr>
          <w:sz w:val="24"/>
          <w:szCs w:val="24"/>
        </w:rPr>
      </w:pPr>
      <w:r>
        <w:rPr>
          <w:rFonts w:hint="eastAsia"/>
          <w:sz w:val="24"/>
          <w:szCs w:val="24"/>
        </w:rPr>
        <w:t>3  监理单位应对施工机具、设备回收与临时设施拆除进行全程安全监理。</w:t>
      </w:r>
    </w:p>
    <w:p>
      <w:pPr>
        <w:rPr>
          <w:sz w:val="24"/>
          <w:szCs w:val="24"/>
        </w:rPr>
      </w:pPr>
      <w:r>
        <w:rPr>
          <w:rFonts w:hint="eastAsia"/>
          <w:sz w:val="24"/>
          <w:szCs w:val="24"/>
        </w:rPr>
        <w:t>6.4.3  工程试运行的协同应包括如下内容：</w:t>
      </w:r>
    </w:p>
    <w:p>
      <w:pPr>
        <w:ind w:firstLine="480" w:firstLineChars="200"/>
        <w:rPr>
          <w:sz w:val="24"/>
          <w:szCs w:val="24"/>
        </w:rPr>
      </w:pPr>
      <w:r>
        <w:rPr>
          <w:rFonts w:hint="eastAsia"/>
          <w:sz w:val="24"/>
          <w:szCs w:val="24"/>
        </w:rPr>
        <w:t>1  在施工收尾阶段，若建设单位因生产需要进行试运行作业，应提前告知施工总包单位，分包单位应配合。</w:t>
      </w:r>
    </w:p>
    <w:p>
      <w:pPr>
        <w:ind w:firstLine="480" w:firstLineChars="200"/>
        <w:rPr>
          <w:sz w:val="24"/>
          <w:szCs w:val="24"/>
        </w:rPr>
      </w:pPr>
      <w:r>
        <w:rPr>
          <w:rFonts w:hint="eastAsia"/>
          <w:sz w:val="24"/>
          <w:szCs w:val="24"/>
        </w:rPr>
        <w:t>2  施工单位应根据工程实际情况，统筹安排施工作业计划，并以书面形式告知监理单位，以配合工程试运行作业。</w:t>
      </w:r>
    </w:p>
    <w:p>
      <w:pPr>
        <w:ind w:firstLine="480" w:firstLineChars="200"/>
        <w:rPr>
          <w:sz w:val="24"/>
          <w:szCs w:val="24"/>
        </w:rPr>
      </w:pPr>
      <w:r>
        <w:rPr>
          <w:rFonts w:hint="eastAsia"/>
          <w:sz w:val="24"/>
          <w:szCs w:val="24"/>
        </w:rPr>
        <w:t>3  在工程试运行作业期间，建设单位必须安排专人进行现场安全监护，做好现场协调工作，不得在未经安全确认的情况下进行生产准备操作。</w:t>
      </w:r>
    </w:p>
    <w:p>
      <w:pPr>
        <w:ind w:firstLine="480" w:firstLineChars="200"/>
        <w:rPr>
          <w:sz w:val="24"/>
          <w:szCs w:val="24"/>
        </w:rPr>
      </w:pPr>
      <w:r>
        <w:rPr>
          <w:rFonts w:hint="eastAsia"/>
          <w:sz w:val="24"/>
          <w:szCs w:val="24"/>
        </w:rPr>
        <w:t>4  监理单位应配合建设单位进行工程试运行作业，做好施工与试运行交叉作业的协调工作。</w:t>
      </w:r>
    </w:p>
    <w:p>
      <w:pPr>
        <w:rPr>
          <w:sz w:val="24"/>
          <w:szCs w:val="24"/>
        </w:rPr>
      </w:pPr>
      <w:r>
        <w:rPr>
          <w:rFonts w:hint="eastAsia"/>
          <w:sz w:val="24"/>
          <w:szCs w:val="24"/>
        </w:rPr>
        <w:t>6</w:t>
      </w:r>
      <w:r>
        <w:rPr>
          <w:sz w:val="24"/>
          <w:szCs w:val="24"/>
        </w:rPr>
        <w:t>.</w:t>
      </w:r>
      <w:r>
        <w:rPr>
          <w:rFonts w:hint="eastAsia"/>
          <w:sz w:val="24"/>
          <w:szCs w:val="24"/>
        </w:rPr>
        <w:t>4</w:t>
      </w:r>
      <w:r>
        <w:rPr>
          <w:sz w:val="24"/>
          <w:szCs w:val="24"/>
        </w:rPr>
        <w:t>.</w:t>
      </w:r>
      <w:r>
        <w:rPr>
          <w:rFonts w:hint="eastAsia"/>
          <w:sz w:val="24"/>
          <w:szCs w:val="24"/>
        </w:rPr>
        <w:t xml:space="preserve">4 </w:t>
      </w:r>
      <w:r>
        <w:rPr>
          <w:sz w:val="24"/>
          <w:szCs w:val="24"/>
        </w:rPr>
        <w:t xml:space="preserve"> </w:t>
      </w:r>
      <w:r>
        <w:rPr>
          <w:rFonts w:hint="eastAsia"/>
          <w:sz w:val="24"/>
          <w:szCs w:val="24"/>
        </w:rPr>
        <w:t>半成品、建成品保护的协同应包括如下内容：</w:t>
      </w:r>
    </w:p>
    <w:p>
      <w:pPr>
        <w:ind w:firstLine="480" w:firstLineChars="200"/>
        <w:rPr>
          <w:sz w:val="24"/>
          <w:szCs w:val="24"/>
        </w:rPr>
      </w:pPr>
      <w:r>
        <w:rPr>
          <w:rFonts w:hint="eastAsia"/>
          <w:sz w:val="24"/>
          <w:szCs w:val="24"/>
        </w:rPr>
        <w:t>1  施工单位应做好半成品、建成品的保护工作，在移交完成前确保不受损。</w:t>
      </w:r>
    </w:p>
    <w:p>
      <w:pPr>
        <w:ind w:firstLine="480" w:firstLineChars="200"/>
        <w:rPr>
          <w:sz w:val="24"/>
          <w:szCs w:val="24"/>
        </w:rPr>
      </w:pPr>
      <w:r>
        <w:rPr>
          <w:rFonts w:hint="eastAsia"/>
          <w:sz w:val="24"/>
          <w:szCs w:val="24"/>
        </w:rPr>
        <w:t>2  施工单位在对半成品、建成品进行缺陷修复或维护作业时，应编制并执行安全防护方案，并与建设单位签订配合作业协议。</w:t>
      </w:r>
    </w:p>
    <w:p>
      <w:pPr>
        <w:rPr>
          <w:sz w:val="24"/>
          <w:szCs w:val="24"/>
        </w:rPr>
      </w:pPr>
      <w:r>
        <w:rPr>
          <w:rFonts w:hint="eastAsia"/>
          <w:sz w:val="24"/>
          <w:szCs w:val="24"/>
        </w:rPr>
        <w:t xml:space="preserve">    3  建成品移交前，监理单位应督促施工单位做好保护工作。</w:t>
      </w:r>
    </w:p>
    <w:p>
      <w:pPr>
        <w:rPr>
          <w:sz w:val="24"/>
          <w:szCs w:val="24"/>
        </w:rPr>
        <w:sectPr>
          <w:pgSz w:w="11906" w:h="16838"/>
          <w:pgMar w:top="1240" w:right="1800" w:bottom="1440" w:left="1800" w:header="851" w:footer="992" w:gutter="0"/>
          <w:cols w:space="720" w:num="1"/>
          <w:docGrid w:type="lines" w:linePitch="312" w:charSpace="0"/>
        </w:sectPr>
      </w:pPr>
    </w:p>
    <w:p>
      <w:pPr>
        <w:pStyle w:val="2"/>
        <w:spacing w:before="0" w:after="0" w:line="240" w:lineRule="auto"/>
        <w:jc w:val="center"/>
        <w:rPr>
          <w:sz w:val="28"/>
          <w:szCs w:val="28"/>
        </w:rPr>
      </w:pPr>
      <w:bookmarkStart w:id="26" w:name="_Toc451156073"/>
      <w:r>
        <w:rPr>
          <w:rFonts w:hint="eastAsia"/>
          <w:sz w:val="28"/>
          <w:szCs w:val="28"/>
        </w:rPr>
        <w:t>7  建筑施工现场协同管理</w:t>
      </w:r>
      <w:bookmarkEnd w:id="26"/>
    </w:p>
    <w:p>
      <w:pPr>
        <w:ind w:firstLine="480" w:firstLineChars="200"/>
        <w:rPr>
          <w:rFonts w:ascii="宋体" w:hAnsi="宋体" w:cs="宋体"/>
          <w:color w:val="FF0000"/>
          <w:sz w:val="24"/>
          <w:szCs w:val="24"/>
        </w:rPr>
      </w:pPr>
    </w:p>
    <w:p>
      <w:pPr>
        <w:pStyle w:val="3"/>
        <w:spacing w:before="0" w:after="0" w:line="276" w:lineRule="auto"/>
        <w:jc w:val="center"/>
        <w:rPr>
          <w:sz w:val="24"/>
          <w:szCs w:val="24"/>
        </w:rPr>
      </w:pPr>
      <w:bookmarkStart w:id="27" w:name="_Toc451156074"/>
      <w:r>
        <w:rPr>
          <w:rFonts w:hint="eastAsia"/>
          <w:sz w:val="24"/>
          <w:szCs w:val="24"/>
        </w:rPr>
        <w:t>7.1 一般规定</w:t>
      </w:r>
      <w:bookmarkEnd w:id="27"/>
    </w:p>
    <w:p>
      <w:pPr>
        <w:spacing w:line="400" w:lineRule="exact"/>
        <w:rPr>
          <w:rFonts w:ascii="宋体" w:hAnsi="宋体"/>
          <w:sz w:val="24"/>
          <w:szCs w:val="24"/>
        </w:rPr>
      </w:pPr>
      <w:r>
        <w:rPr>
          <w:rFonts w:hint="eastAsia"/>
          <w:sz w:val="24"/>
          <w:szCs w:val="24"/>
        </w:rPr>
        <w:t>7</w:t>
      </w:r>
      <w:r>
        <w:rPr>
          <w:sz w:val="24"/>
          <w:szCs w:val="24"/>
        </w:rPr>
        <w:t>.1.</w:t>
      </w:r>
      <w:r>
        <w:rPr>
          <w:rFonts w:hint="eastAsia"/>
          <w:sz w:val="24"/>
          <w:szCs w:val="24"/>
        </w:rPr>
        <w:t xml:space="preserve">1  </w:t>
      </w:r>
      <w:r>
        <w:rPr>
          <w:rFonts w:hint="eastAsia" w:ascii="宋体" w:hAnsi="宋体"/>
          <w:sz w:val="24"/>
          <w:szCs w:val="24"/>
        </w:rPr>
        <w:t>建筑工程施工主要参与方应遵照《建设工程项目管理规范》（GB/T 50326-2006）、《建设工程施工现场消防安全技术规范》（GB 50720</w:t>
      </w:r>
      <w:r>
        <w:rPr>
          <w:rFonts w:ascii="Arial" w:hAnsi="Arial" w:cs="Arial"/>
          <w:color w:val="333333"/>
          <w:sz w:val="20"/>
          <w:szCs w:val="20"/>
        </w:rPr>
        <w:t xml:space="preserve"> -2011</w:t>
      </w:r>
      <w:r>
        <w:rPr>
          <w:rFonts w:hint="eastAsia" w:ascii="宋体" w:hAnsi="宋体"/>
          <w:sz w:val="24"/>
          <w:szCs w:val="24"/>
        </w:rPr>
        <w:t>）、《建筑施工现场环境与卫生标准》（JGJ 146</w:t>
      </w:r>
      <w:r>
        <w:t xml:space="preserve"> </w:t>
      </w:r>
      <w:r>
        <w:rPr>
          <w:rFonts w:ascii="宋体" w:hAnsi="宋体"/>
          <w:sz w:val="24"/>
          <w:szCs w:val="24"/>
        </w:rPr>
        <w:t>-2013</w:t>
      </w:r>
      <w:r>
        <w:rPr>
          <w:rFonts w:hint="eastAsia" w:ascii="宋体" w:hAnsi="宋体"/>
          <w:sz w:val="24"/>
          <w:szCs w:val="24"/>
        </w:rPr>
        <w:t>）、《施工现场临时建筑物技术规范》（JGJ/T188</w:t>
      </w:r>
      <w:r>
        <w:t xml:space="preserve"> </w:t>
      </w:r>
      <w:r>
        <w:rPr>
          <w:rFonts w:ascii="宋体" w:hAnsi="宋体"/>
          <w:sz w:val="24"/>
          <w:szCs w:val="24"/>
        </w:rPr>
        <w:t>-2009</w:t>
      </w:r>
      <w:r>
        <w:rPr>
          <w:rFonts w:hint="eastAsia" w:ascii="宋体" w:hAnsi="宋体"/>
          <w:sz w:val="24"/>
          <w:szCs w:val="24"/>
        </w:rPr>
        <w:t>）、《建筑施工安全检查标准》（JGJ59</w:t>
      </w:r>
      <w:r>
        <w:t xml:space="preserve"> </w:t>
      </w:r>
      <w:r>
        <w:rPr>
          <w:rFonts w:ascii="宋体" w:hAnsi="宋体"/>
          <w:sz w:val="24"/>
          <w:szCs w:val="24"/>
        </w:rPr>
        <w:t>-20</w:t>
      </w:r>
      <w:r>
        <w:rPr>
          <w:rFonts w:hint="eastAsia" w:ascii="宋体" w:hAnsi="宋体"/>
          <w:sz w:val="24"/>
          <w:szCs w:val="24"/>
        </w:rPr>
        <w:t>11）的相关规定，切实做好建筑工程施工现场管理协同，确保建设工程施工现场管理目标的实现。</w:t>
      </w:r>
    </w:p>
    <w:p>
      <w:pPr>
        <w:spacing w:line="400" w:lineRule="exact"/>
        <w:rPr>
          <w:sz w:val="24"/>
          <w:szCs w:val="24"/>
        </w:rPr>
      </w:pPr>
      <w:r>
        <w:rPr>
          <w:rFonts w:hint="eastAsia"/>
          <w:sz w:val="24"/>
          <w:szCs w:val="24"/>
        </w:rPr>
        <w:t>7.1.2 建筑工程施工现场管理协同，应包括以下内容：</w:t>
      </w:r>
    </w:p>
    <w:p>
      <w:pPr>
        <w:spacing w:line="400" w:lineRule="exact"/>
        <w:ind w:firstLine="480" w:firstLineChars="200"/>
        <w:rPr>
          <w:sz w:val="24"/>
          <w:szCs w:val="24"/>
        </w:rPr>
      </w:pPr>
      <w:r>
        <w:rPr>
          <w:rFonts w:hint="eastAsia"/>
          <w:sz w:val="24"/>
          <w:szCs w:val="24"/>
        </w:rPr>
        <w:t>1 现场准备协同。包括现场测量准备协同、大型临时设施准备协同、现场物资准备协同、消防与保安措施准备协同等。</w:t>
      </w:r>
    </w:p>
    <w:p>
      <w:pPr>
        <w:spacing w:line="400" w:lineRule="exact"/>
        <w:ind w:firstLine="480" w:firstLineChars="200"/>
        <w:rPr>
          <w:sz w:val="24"/>
          <w:szCs w:val="24"/>
        </w:rPr>
      </w:pPr>
      <w:r>
        <w:rPr>
          <w:rFonts w:hint="eastAsia"/>
          <w:sz w:val="24"/>
          <w:szCs w:val="24"/>
        </w:rPr>
        <w:t>2 现场平面布置协同。包括现场平面布置设计协同、现场平面布置实施协同等。</w:t>
      </w:r>
    </w:p>
    <w:p>
      <w:pPr>
        <w:spacing w:line="400" w:lineRule="exact"/>
        <w:ind w:firstLine="480" w:firstLineChars="200"/>
        <w:rPr>
          <w:sz w:val="24"/>
          <w:szCs w:val="24"/>
        </w:rPr>
      </w:pPr>
      <w:r>
        <w:rPr>
          <w:rFonts w:hint="eastAsia"/>
          <w:sz w:val="24"/>
          <w:szCs w:val="24"/>
        </w:rPr>
        <w:t>3 现场物流管理协同。包括施工现场建筑材料的供应、存储、使用等工作的协同。</w:t>
      </w:r>
    </w:p>
    <w:p>
      <w:pPr>
        <w:spacing w:line="400" w:lineRule="exact"/>
        <w:ind w:firstLine="480" w:firstLineChars="200"/>
        <w:rPr>
          <w:sz w:val="24"/>
          <w:szCs w:val="24"/>
        </w:rPr>
      </w:pPr>
      <w:r>
        <w:rPr>
          <w:rFonts w:hint="eastAsia"/>
          <w:sz w:val="24"/>
          <w:szCs w:val="24"/>
        </w:rPr>
        <w:t>4 现场机械设备管理协同。包括施工现场机械设备的管理、使用、养护、维修等工作的协同。</w:t>
      </w:r>
    </w:p>
    <w:p>
      <w:pPr>
        <w:spacing w:line="400" w:lineRule="exact"/>
        <w:ind w:firstLine="480" w:firstLineChars="200"/>
        <w:rPr>
          <w:sz w:val="24"/>
          <w:szCs w:val="24"/>
        </w:rPr>
      </w:pPr>
      <w:r>
        <w:rPr>
          <w:rFonts w:hint="eastAsia"/>
          <w:sz w:val="24"/>
          <w:szCs w:val="24"/>
        </w:rPr>
        <w:t>5 现场文明施工管理协同。包括确保现场文明施工的相关工作的协同。</w:t>
      </w:r>
    </w:p>
    <w:p>
      <w:pPr>
        <w:spacing w:line="400" w:lineRule="exact"/>
        <w:ind w:firstLine="480" w:firstLineChars="200"/>
        <w:rPr>
          <w:sz w:val="24"/>
          <w:szCs w:val="24"/>
        </w:rPr>
      </w:pPr>
      <w:r>
        <w:rPr>
          <w:rFonts w:hint="eastAsia"/>
          <w:sz w:val="24"/>
          <w:szCs w:val="24"/>
        </w:rPr>
        <w:t>6 现场其他工作协同。包括上述以外的现场其他工作，如卫生防疫、文物保护等工作的协同。</w:t>
      </w:r>
    </w:p>
    <w:p>
      <w:pPr>
        <w:spacing w:line="276" w:lineRule="auto"/>
        <w:rPr>
          <w:sz w:val="24"/>
          <w:szCs w:val="24"/>
        </w:rPr>
      </w:pPr>
      <w:r>
        <w:rPr>
          <w:rFonts w:hint="eastAsia"/>
          <w:sz w:val="24"/>
          <w:szCs w:val="24"/>
        </w:rPr>
        <w:t>7.1.3  建筑工程施工现场管理各协同事项中相关方的角色可参考表7.1.3给出的建筑工程施工现场管理协同责任矩阵。</w:t>
      </w:r>
    </w:p>
    <w:p>
      <w:pPr>
        <w:jc w:val="center"/>
        <w:rPr>
          <w:b/>
          <w:szCs w:val="21"/>
        </w:rPr>
      </w:pPr>
      <w:r>
        <w:rPr>
          <w:rFonts w:hint="eastAsia"/>
          <w:b/>
          <w:szCs w:val="21"/>
        </w:rPr>
        <w:t>表7.1.3  建筑工程施工现场管理协同</w:t>
      </w:r>
      <w:r>
        <w:rPr>
          <w:b/>
          <w:szCs w:val="21"/>
        </w:rPr>
        <w:t>责任矩阵</w:t>
      </w:r>
    </w:p>
    <w:tbl>
      <w:tblPr>
        <w:tblStyle w:val="16"/>
        <w:tblW w:w="837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1021"/>
        <w:gridCol w:w="2154"/>
        <w:gridCol w:w="661"/>
        <w:gridCol w:w="567"/>
        <w:gridCol w:w="567"/>
        <w:gridCol w:w="567"/>
        <w:gridCol w:w="567"/>
        <w:gridCol w:w="567"/>
        <w:gridCol w:w="567"/>
        <w:gridCol w:w="567"/>
        <w:gridCol w:w="5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c>
          <w:tcPr>
            <w:tcW w:w="3175" w:type="dxa"/>
            <w:gridSpan w:val="2"/>
            <w:vMerge w:val="restart"/>
            <w:vAlign w:val="center"/>
          </w:tcPr>
          <w:p>
            <w:pPr>
              <w:jc w:val="center"/>
              <w:rPr>
                <w:b/>
                <w:sz w:val="18"/>
                <w:szCs w:val="18"/>
              </w:rPr>
            </w:pPr>
            <w:r>
              <w:rPr>
                <w:rFonts w:hint="eastAsia"/>
                <w:b/>
                <w:sz w:val="18"/>
                <w:szCs w:val="18"/>
              </w:rPr>
              <w:t>协同内容</w:t>
            </w:r>
          </w:p>
        </w:tc>
        <w:tc>
          <w:tcPr>
            <w:tcW w:w="5197" w:type="dxa"/>
            <w:gridSpan w:val="9"/>
            <w:vAlign w:val="center"/>
          </w:tcPr>
          <w:p>
            <w:pPr>
              <w:jc w:val="center"/>
              <w:rPr>
                <w:b/>
                <w:sz w:val="18"/>
                <w:szCs w:val="18"/>
              </w:rPr>
            </w:pPr>
            <w:r>
              <w:rPr>
                <w:rFonts w:hint="eastAsia"/>
                <w:b/>
                <w:sz w:val="18"/>
                <w:szCs w:val="18"/>
              </w:rPr>
              <w:t>协同主体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c>
          <w:tcPr>
            <w:tcW w:w="3175" w:type="dxa"/>
            <w:gridSpan w:val="2"/>
            <w:vMerge w:val="continue"/>
            <w:vAlign w:val="center"/>
          </w:tcPr>
          <w:p>
            <w:pPr>
              <w:rPr>
                <w:b/>
                <w:sz w:val="18"/>
                <w:szCs w:val="18"/>
              </w:rPr>
            </w:pPr>
          </w:p>
        </w:tc>
        <w:tc>
          <w:tcPr>
            <w:tcW w:w="661" w:type="dxa"/>
            <w:vMerge w:val="restart"/>
            <w:vAlign w:val="center"/>
          </w:tcPr>
          <w:p>
            <w:pPr>
              <w:jc w:val="center"/>
              <w:rPr>
                <w:b/>
                <w:sz w:val="18"/>
                <w:szCs w:val="18"/>
              </w:rPr>
            </w:pPr>
            <w:r>
              <w:rPr>
                <w:rFonts w:hint="eastAsia"/>
                <w:b/>
                <w:sz w:val="18"/>
                <w:szCs w:val="18"/>
              </w:rPr>
              <w:t>建设</w:t>
            </w:r>
          </w:p>
          <w:p>
            <w:pPr>
              <w:jc w:val="center"/>
              <w:rPr>
                <w:b/>
                <w:sz w:val="18"/>
                <w:szCs w:val="18"/>
              </w:rPr>
            </w:pPr>
            <w:r>
              <w:rPr>
                <w:rFonts w:hint="eastAsia"/>
                <w:b/>
                <w:sz w:val="18"/>
                <w:szCs w:val="18"/>
              </w:rPr>
              <w:t>单位</w:t>
            </w:r>
          </w:p>
        </w:tc>
        <w:tc>
          <w:tcPr>
            <w:tcW w:w="567" w:type="dxa"/>
            <w:vMerge w:val="restart"/>
            <w:vAlign w:val="center"/>
          </w:tcPr>
          <w:p>
            <w:pPr>
              <w:jc w:val="center"/>
              <w:rPr>
                <w:b/>
                <w:sz w:val="18"/>
                <w:szCs w:val="18"/>
              </w:rPr>
            </w:pPr>
            <w:r>
              <w:rPr>
                <w:rFonts w:hint="eastAsia"/>
                <w:b/>
                <w:sz w:val="18"/>
                <w:szCs w:val="18"/>
              </w:rPr>
              <w:t>勘察</w:t>
            </w:r>
          </w:p>
          <w:p>
            <w:pPr>
              <w:jc w:val="center"/>
              <w:rPr>
                <w:b/>
                <w:sz w:val="18"/>
                <w:szCs w:val="18"/>
              </w:rPr>
            </w:pPr>
            <w:r>
              <w:rPr>
                <w:rFonts w:hint="eastAsia"/>
                <w:b/>
                <w:sz w:val="18"/>
                <w:szCs w:val="18"/>
              </w:rPr>
              <w:t>单位</w:t>
            </w:r>
          </w:p>
        </w:tc>
        <w:tc>
          <w:tcPr>
            <w:tcW w:w="567" w:type="dxa"/>
            <w:vMerge w:val="restart"/>
            <w:vAlign w:val="center"/>
          </w:tcPr>
          <w:p>
            <w:pPr>
              <w:jc w:val="center"/>
              <w:rPr>
                <w:b/>
                <w:sz w:val="18"/>
                <w:szCs w:val="18"/>
              </w:rPr>
            </w:pPr>
            <w:r>
              <w:rPr>
                <w:rFonts w:hint="eastAsia"/>
                <w:b/>
                <w:sz w:val="18"/>
                <w:szCs w:val="18"/>
              </w:rPr>
              <w:t>设计</w:t>
            </w:r>
          </w:p>
          <w:p>
            <w:pPr>
              <w:jc w:val="center"/>
              <w:rPr>
                <w:b/>
                <w:sz w:val="18"/>
                <w:szCs w:val="18"/>
              </w:rPr>
            </w:pPr>
            <w:r>
              <w:rPr>
                <w:rFonts w:hint="eastAsia"/>
                <w:b/>
                <w:sz w:val="18"/>
                <w:szCs w:val="18"/>
              </w:rPr>
              <w:t>单位</w:t>
            </w:r>
          </w:p>
        </w:tc>
        <w:tc>
          <w:tcPr>
            <w:tcW w:w="1134" w:type="dxa"/>
            <w:gridSpan w:val="2"/>
            <w:vAlign w:val="center"/>
          </w:tcPr>
          <w:p>
            <w:pPr>
              <w:jc w:val="center"/>
              <w:rPr>
                <w:b/>
                <w:sz w:val="18"/>
                <w:szCs w:val="18"/>
              </w:rPr>
            </w:pPr>
            <w:r>
              <w:rPr>
                <w:rFonts w:hint="eastAsia"/>
                <w:b/>
                <w:sz w:val="18"/>
                <w:szCs w:val="18"/>
              </w:rPr>
              <w:t>施工单位</w:t>
            </w:r>
          </w:p>
        </w:tc>
        <w:tc>
          <w:tcPr>
            <w:tcW w:w="567" w:type="dxa"/>
            <w:vMerge w:val="restart"/>
            <w:vAlign w:val="center"/>
          </w:tcPr>
          <w:p>
            <w:pPr>
              <w:jc w:val="center"/>
              <w:rPr>
                <w:b/>
                <w:sz w:val="18"/>
                <w:szCs w:val="18"/>
              </w:rPr>
            </w:pPr>
            <w:r>
              <w:rPr>
                <w:rFonts w:hint="eastAsia"/>
                <w:b/>
                <w:sz w:val="18"/>
                <w:szCs w:val="18"/>
              </w:rPr>
              <w:t>监理单位</w:t>
            </w:r>
          </w:p>
        </w:tc>
        <w:tc>
          <w:tcPr>
            <w:tcW w:w="567" w:type="dxa"/>
            <w:vMerge w:val="restart"/>
            <w:vAlign w:val="center"/>
          </w:tcPr>
          <w:p>
            <w:pPr>
              <w:spacing w:line="200" w:lineRule="exact"/>
              <w:jc w:val="center"/>
              <w:rPr>
                <w:b/>
                <w:sz w:val="18"/>
                <w:szCs w:val="18"/>
              </w:rPr>
            </w:pPr>
            <w:r>
              <w:rPr>
                <w:rFonts w:hint="eastAsia"/>
                <w:b/>
                <w:sz w:val="18"/>
                <w:szCs w:val="18"/>
              </w:rPr>
              <w:t>材料设备供应单位</w:t>
            </w:r>
          </w:p>
        </w:tc>
        <w:tc>
          <w:tcPr>
            <w:tcW w:w="567" w:type="dxa"/>
            <w:vMerge w:val="restart"/>
            <w:vAlign w:val="center"/>
          </w:tcPr>
          <w:p>
            <w:pPr>
              <w:jc w:val="center"/>
              <w:rPr>
                <w:b/>
                <w:sz w:val="18"/>
                <w:szCs w:val="18"/>
              </w:rPr>
            </w:pPr>
            <w:r>
              <w:rPr>
                <w:rFonts w:hint="eastAsia"/>
                <w:b/>
                <w:sz w:val="18"/>
                <w:szCs w:val="18"/>
              </w:rPr>
              <w:t>政府</w:t>
            </w:r>
          </w:p>
          <w:p>
            <w:pPr>
              <w:jc w:val="center"/>
              <w:rPr>
                <w:b/>
                <w:sz w:val="18"/>
                <w:szCs w:val="18"/>
              </w:rPr>
            </w:pPr>
            <w:r>
              <w:rPr>
                <w:rFonts w:hint="eastAsia"/>
                <w:b/>
                <w:sz w:val="18"/>
                <w:szCs w:val="18"/>
              </w:rPr>
              <w:t>部门</w:t>
            </w:r>
          </w:p>
        </w:tc>
        <w:tc>
          <w:tcPr>
            <w:tcW w:w="567" w:type="dxa"/>
            <w:vMerge w:val="restart"/>
            <w:vAlign w:val="center"/>
          </w:tcPr>
          <w:p>
            <w:pPr>
              <w:jc w:val="center"/>
              <w:rPr>
                <w:b/>
                <w:sz w:val="18"/>
                <w:szCs w:val="18"/>
              </w:rPr>
            </w:pPr>
            <w:r>
              <w:rPr>
                <w:rFonts w:hint="eastAsia"/>
                <w:b/>
                <w:sz w:val="18"/>
                <w:szCs w:val="18"/>
              </w:rPr>
              <w:t>检测</w:t>
            </w:r>
          </w:p>
          <w:p>
            <w:pPr>
              <w:jc w:val="center"/>
              <w:rPr>
                <w:b/>
                <w:sz w:val="18"/>
                <w:szCs w:val="18"/>
              </w:rPr>
            </w:pPr>
            <w:r>
              <w:rPr>
                <w:rFonts w:hint="eastAsia"/>
                <w:b/>
                <w:sz w:val="18"/>
                <w:szCs w:val="18"/>
              </w:rPr>
              <w:t>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c>
          <w:tcPr>
            <w:tcW w:w="3175" w:type="dxa"/>
            <w:gridSpan w:val="2"/>
            <w:vMerge w:val="continue"/>
            <w:vAlign w:val="center"/>
          </w:tcPr>
          <w:p>
            <w:pPr>
              <w:rPr>
                <w:b/>
                <w:sz w:val="18"/>
                <w:szCs w:val="18"/>
              </w:rPr>
            </w:pPr>
          </w:p>
        </w:tc>
        <w:tc>
          <w:tcPr>
            <w:tcW w:w="661" w:type="dxa"/>
            <w:vMerge w:val="continue"/>
            <w:vAlign w:val="center"/>
          </w:tcPr>
          <w:p>
            <w:pPr>
              <w:jc w:val="center"/>
              <w:rPr>
                <w:b/>
                <w:sz w:val="18"/>
                <w:szCs w:val="18"/>
              </w:rPr>
            </w:pPr>
          </w:p>
        </w:tc>
        <w:tc>
          <w:tcPr>
            <w:tcW w:w="567" w:type="dxa"/>
            <w:vMerge w:val="continue"/>
            <w:vAlign w:val="center"/>
          </w:tcPr>
          <w:p>
            <w:pPr>
              <w:jc w:val="center"/>
              <w:rPr>
                <w:b/>
                <w:sz w:val="18"/>
                <w:szCs w:val="18"/>
              </w:rPr>
            </w:pPr>
          </w:p>
        </w:tc>
        <w:tc>
          <w:tcPr>
            <w:tcW w:w="567" w:type="dxa"/>
            <w:vMerge w:val="continue"/>
            <w:vAlign w:val="center"/>
          </w:tcPr>
          <w:p>
            <w:pPr>
              <w:jc w:val="center"/>
              <w:rPr>
                <w:b/>
                <w:sz w:val="18"/>
                <w:szCs w:val="18"/>
              </w:rPr>
            </w:pPr>
          </w:p>
        </w:tc>
        <w:tc>
          <w:tcPr>
            <w:tcW w:w="567" w:type="dxa"/>
            <w:vAlign w:val="center"/>
          </w:tcPr>
          <w:p>
            <w:pPr>
              <w:jc w:val="center"/>
              <w:rPr>
                <w:b/>
                <w:sz w:val="18"/>
                <w:szCs w:val="18"/>
              </w:rPr>
            </w:pPr>
            <w:r>
              <w:rPr>
                <w:rFonts w:hint="eastAsia"/>
                <w:b/>
                <w:sz w:val="18"/>
                <w:szCs w:val="18"/>
              </w:rPr>
              <w:t>总包</w:t>
            </w:r>
          </w:p>
        </w:tc>
        <w:tc>
          <w:tcPr>
            <w:tcW w:w="567" w:type="dxa"/>
            <w:vAlign w:val="center"/>
          </w:tcPr>
          <w:p>
            <w:pPr>
              <w:jc w:val="center"/>
              <w:rPr>
                <w:b/>
                <w:sz w:val="18"/>
                <w:szCs w:val="18"/>
              </w:rPr>
            </w:pPr>
            <w:r>
              <w:rPr>
                <w:rFonts w:hint="eastAsia"/>
                <w:b/>
                <w:sz w:val="18"/>
                <w:szCs w:val="18"/>
              </w:rPr>
              <w:t>分包</w:t>
            </w:r>
          </w:p>
        </w:tc>
        <w:tc>
          <w:tcPr>
            <w:tcW w:w="567" w:type="dxa"/>
            <w:vMerge w:val="continue"/>
            <w:vAlign w:val="center"/>
          </w:tcPr>
          <w:p>
            <w:pPr>
              <w:jc w:val="center"/>
              <w:rPr>
                <w:b/>
                <w:sz w:val="18"/>
                <w:szCs w:val="18"/>
              </w:rPr>
            </w:pPr>
          </w:p>
        </w:tc>
        <w:tc>
          <w:tcPr>
            <w:tcW w:w="567" w:type="dxa"/>
            <w:vMerge w:val="continue"/>
            <w:vAlign w:val="center"/>
          </w:tcPr>
          <w:p>
            <w:pPr>
              <w:jc w:val="center"/>
              <w:rPr>
                <w:b/>
                <w:sz w:val="18"/>
                <w:szCs w:val="18"/>
              </w:rPr>
            </w:pPr>
          </w:p>
        </w:tc>
        <w:tc>
          <w:tcPr>
            <w:tcW w:w="567" w:type="dxa"/>
            <w:vMerge w:val="continue"/>
            <w:vAlign w:val="center"/>
          </w:tcPr>
          <w:p>
            <w:pPr>
              <w:jc w:val="center"/>
              <w:rPr>
                <w:b/>
                <w:sz w:val="18"/>
                <w:szCs w:val="18"/>
              </w:rPr>
            </w:pPr>
          </w:p>
        </w:tc>
        <w:tc>
          <w:tcPr>
            <w:tcW w:w="567" w:type="dxa"/>
            <w:vMerge w:val="continue"/>
            <w:vAlign w:val="center"/>
          </w:tcPr>
          <w:p>
            <w:pPr>
              <w:jc w:val="center"/>
              <w:rPr>
                <w:b/>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c>
          <w:tcPr>
            <w:tcW w:w="1021" w:type="dxa"/>
            <w:vMerge w:val="restart"/>
            <w:vAlign w:val="center"/>
          </w:tcPr>
          <w:p>
            <w:pPr>
              <w:jc w:val="center"/>
              <w:rPr>
                <w:rFonts w:ascii="宋体" w:hAnsi="宋体" w:cs="宋体"/>
                <w:bCs/>
                <w:kern w:val="0"/>
                <w:sz w:val="18"/>
                <w:szCs w:val="18"/>
              </w:rPr>
            </w:pPr>
            <w:r>
              <w:rPr>
                <w:rFonts w:hint="eastAsia" w:ascii="宋体" w:hAnsi="宋体" w:cs="宋体"/>
                <w:bCs/>
                <w:kern w:val="0"/>
                <w:sz w:val="18"/>
                <w:szCs w:val="18"/>
              </w:rPr>
              <w:t>施工现场</w:t>
            </w:r>
          </w:p>
          <w:p>
            <w:pPr>
              <w:jc w:val="center"/>
              <w:rPr>
                <w:b/>
                <w:sz w:val="18"/>
                <w:szCs w:val="18"/>
              </w:rPr>
            </w:pPr>
            <w:r>
              <w:rPr>
                <w:rFonts w:hint="eastAsia" w:ascii="宋体" w:hAnsi="宋体" w:cs="宋体"/>
                <w:bCs/>
                <w:kern w:val="0"/>
                <w:sz w:val="18"/>
                <w:szCs w:val="18"/>
              </w:rPr>
              <w:t>准备</w:t>
            </w:r>
          </w:p>
        </w:tc>
        <w:tc>
          <w:tcPr>
            <w:tcW w:w="2154" w:type="dxa"/>
            <w:vAlign w:val="center"/>
          </w:tcPr>
          <w:p>
            <w:pPr>
              <w:rPr>
                <w:b/>
                <w:sz w:val="18"/>
                <w:szCs w:val="18"/>
              </w:rPr>
            </w:pPr>
            <w:r>
              <w:rPr>
                <w:rFonts w:hint="eastAsia" w:ascii="宋体" w:hAnsi="宋体" w:cs="宋体"/>
                <w:bCs/>
                <w:kern w:val="0"/>
                <w:sz w:val="18"/>
                <w:szCs w:val="18"/>
              </w:rPr>
              <w:t>施工现场测量准备</w:t>
            </w:r>
          </w:p>
        </w:tc>
        <w:tc>
          <w:tcPr>
            <w:tcW w:w="661" w:type="dxa"/>
            <w:vAlign w:val="center"/>
          </w:tcPr>
          <w:p>
            <w:pPr>
              <w:widowControl/>
              <w:jc w:val="center"/>
              <w:rPr>
                <w:rFonts w:ascii="宋体" w:hAnsi="宋体" w:cs="宋体"/>
                <w:kern w:val="0"/>
                <w:sz w:val="18"/>
                <w:szCs w:val="18"/>
              </w:rPr>
            </w:pPr>
            <w:r>
              <w:rPr>
                <w:rFonts w:hint="eastAsia" w:ascii="黑体" w:hAnsi="黑体" w:eastAsia="黑体" w:cs="Times New Roman"/>
                <w:color w:val="000000"/>
                <w:sz w:val="18"/>
                <w:szCs w:val="18"/>
              </w:rPr>
              <w:t>◇</w:t>
            </w:r>
          </w:p>
        </w:tc>
        <w:tc>
          <w:tcPr>
            <w:tcW w:w="567" w:type="dxa"/>
            <w:vAlign w:val="center"/>
          </w:tcPr>
          <w:p>
            <w:pPr>
              <w:widowControl/>
              <w:jc w:val="center"/>
              <w:rPr>
                <w:rFonts w:ascii="宋体" w:hAnsi="宋体" w:cs="宋体"/>
                <w:kern w:val="0"/>
                <w:sz w:val="18"/>
                <w:szCs w:val="18"/>
              </w:rPr>
            </w:pPr>
            <w:r>
              <w:rPr>
                <w:rFonts w:hint="eastAsia" w:ascii="黑体" w:hAnsi="黑体" w:eastAsia="黑体" w:cs="Times New Roman"/>
                <w:color w:val="000000"/>
                <w:sz w:val="18"/>
                <w:szCs w:val="18"/>
              </w:rPr>
              <w:t>★</w:t>
            </w:r>
          </w:p>
        </w:tc>
        <w:tc>
          <w:tcPr>
            <w:tcW w:w="567" w:type="dxa"/>
            <w:vAlign w:val="center"/>
          </w:tcPr>
          <w:p>
            <w:pPr>
              <w:jc w:val="center"/>
              <w:rPr>
                <w:b/>
                <w:sz w:val="18"/>
                <w:szCs w:val="18"/>
              </w:rPr>
            </w:pPr>
          </w:p>
        </w:tc>
        <w:tc>
          <w:tcPr>
            <w:tcW w:w="567" w:type="dxa"/>
            <w:vAlign w:val="center"/>
          </w:tcPr>
          <w:p>
            <w:pPr>
              <w:widowControl/>
              <w:jc w:val="center"/>
              <w:rPr>
                <w:rFonts w:ascii="宋体" w:hAnsi="宋体" w:cs="宋体"/>
                <w:kern w:val="0"/>
                <w:sz w:val="18"/>
                <w:szCs w:val="18"/>
              </w:rPr>
            </w:pPr>
            <w:r>
              <w:rPr>
                <w:rFonts w:hint="eastAsia" w:ascii="黑体" w:hAnsi="黑体" w:eastAsia="黑体" w:cs="Times New Roman"/>
                <w:color w:val="000000"/>
                <w:sz w:val="18"/>
                <w:szCs w:val="18"/>
              </w:rPr>
              <w:t>■</w:t>
            </w:r>
          </w:p>
        </w:tc>
        <w:tc>
          <w:tcPr>
            <w:tcW w:w="567" w:type="dxa"/>
            <w:vAlign w:val="center"/>
          </w:tcPr>
          <w:p>
            <w:pPr>
              <w:jc w:val="center"/>
              <w:rPr>
                <w:b/>
                <w:sz w:val="18"/>
                <w:szCs w:val="18"/>
              </w:rPr>
            </w:pPr>
          </w:p>
        </w:tc>
        <w:tc>
          <w:tcPr>
            <w:tcW w:w="567" w:type="dxa"/>
            <w:vAlign w:val="center"/>
          </w:tcPr>
          <w:p>
            <w:pPr>
              <w:widowControl/>
              <w:jc w:val="center"/>
              <w:rPr>
                <w:rFonts w:ascii="宋体" w:hAnsi="宋体" w:cs="宋体"/>
                <w:kern w:val="0"/>
                <w:sz w:val="18"/>
                <w:szCs w:val="18"/>
              </w:rPr>
            </w:pPr>
          </w:p>
        </w:tc>
        <w:tc>
          <w:tcPr>
            <w:tcW w:w="567" w:type="dxa"/>
            <w:vAlign w:val="center"/>
          </w:tcPr>
          <w:p>
            <w:pPr>
              <w:widowControl/>
              <w:jc w:val="center"/>
              <w:rPr>
                <w:rFonts w:ascii="宋体" w:hAnsi="宋体" w:cs="宋体"/>
                <w:kern w:val="0"/>
                <w:sz w:val="18"/>
                <w:szCs w:val="18"/>
              </w:rPr>
            </w:pPr>
          </w:p>
        </w:tc>
        <w:tc>
          <w:tcPr>
            <w:tcW w:w="567" w:type="dxa"/>
            <w:vAlign w:val="center"/>
          </w:tcPr>
          <w:p>
            <w:pPr>
              <w:jc w:val="center"/>
              <w:rPr>
                <w:b/>
                <w:sz w:val="18"/>
                <w:szCs w:val="18"/>
              </w:rPr>
            </w:pPr>
          </w:p>
        </w:tc>
        <w:tc>
          <w:tcPr>
            <w:tcW w:w="567" w:type="dxa"/>
            <w:vAlign w:val="center"/>
          </w:tcPr>
          <w:p>
            <w:pPr>
              <w:jc w:val="center"/>
              <w:rPr>
                <w:b/>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c>
          <w:tcPr>
            <w:tcW w:w="1021" w:type="dxa"/>
            <w:vMerge w:val="continue"/>
            <w:vAlign w:val="center"/>
          </w:tcPr>
          <w:p>
            <w:pPr>
              <w:jc w:val="left"/>
              <w:rPr>
                <w:b/>
                <w:sz w:val="18"/>
                <w:szCs w:val="18"/>
              </w:rPr>
            </w:pPr>
          </w:p>
        </w:tc>
        <w:tc>
          <w:tcPr>
            <w:tcW w:w="2154" w:type="dxa"/>
            <w:vAlign w:val="center"/>
          </w:tcPr>
          <w:p>
            <w:pPr>
              <w:rPr>
                <w:b/>
                <w:sz w:val="18"/>
                <w:szCs w:val="18"/>
              </w:rPr>
            </w:pPr>
            <w:r>
              <w:rPr>
                <w:rFonts w:hint="eastAsia" w:ascii="宋体" w:hAnsi="宋体" w:cs="宋体"/>
                <w:bCs/>
                <w:kern w:val="0"/>
                <w:sz w:val="18"/>
                <w:szCs w:val="18"/>
              </w:rPr>
              <w:t>大型临时设施准备</w:t>
            </w:r>
          </w:p>
        </w:tc>
        <w:tc>
          <w:tcPr>
            <w:tcW w:w="661" w:type="dxa"/>
            <w:vAlign w:val="center"/>
          </w:tcPr>
          <w:p>
            <w:pPr>
              <w:widowControl/>
              <w:jc w:val="center"/>
              <w:rPr>
                <w:rFonts w:ascii="宋体" w:hAnsi="宋体" w:cs="宋体"/>
                <w:kern w:val="0"/>
                <w:sz w:val="18"/>
                <w:szCs w:val="18"/>
              </w:rPr>
            </w:pPr>
            <w:r>
              <w:rPr>
                <w:rFonts w:hint="eastAsia" w:ascii="黑体" w:hAnsi="黑体" w:eastAsia="黑体" w:cs="Times New Roman"/>
                <w:color w:val="000000"/>
                <w:sz w:val="18"/>
                <w:szCs w:val="18"/>
              </w:rPr>
              <w:t>◇</w:t>
            </w:r>
          </w:p>
        </w:tc>
        <w:tc>
          <w:tcPr>
            <w:tcW w:w="567" w:type="dxa"/>
            <w:vAlign w:val="center"/>
          </w:tcPr>
          <w:p>
            <w:pPr>
              <w:widowControl/>
              <w:jc w:val="center"/>
              <w:rPr>
                <w:rFonts w:ascii="宋体" w:hAnsi="宋体" w:cs="宋体"/>
                <w:kern w:val="0"/>
                <w:sz w:val="18"/>
                <w:szCs w:val="18"/>
              </w:rPr>
            </w:pPr>
          </w:p>
        </w:tc>
        <w:tc>
          <w:tcPr>
            <w:tcW w:w="567" w:type="dxa"/>
            <w:vAlign w:val="center"/>
          </w:tcPr>
          <w:p>
            <w:pPr>
              <w:jc w:val="center"/>
              <w:rPr>
                <w:b/>
                <w:sz w:val="18"/>
                <w:szCs w:val="18"/>
              </w:rPr>
            </w:pPr>
          </w:p>
        </w:tc>
        <w:tc>
          <w:tcPr>
            <w:tcW w:w="567" w:type="dxa"/>
            <w:vAlign w:val="center"/>
          </w:tcPr>
          <w:p>
            <w:pPr>
              <w:widowControl/>
              <w:jc w:val="center"/>
              <w:rPr>
                <w:rFonts w:ascii="宋体" w:hAnsi="宋体" w:cs="宋体"/>
                <w:kern w:val="0"/>
                <w:sz w:val="18"/>
                <w:szCs w:val="18"/>
              </w:rPr>
            </w:pPr>
            <w:r>
              <w:rPr>
                <w:rFonts w:hint="eastAsia" w:ascii="黑体" w:hAnsi="黑体" w:eastAsia="黑体" w:cs="Times New Roman"/>
                <w:color w:val="000000"/>
                <w:sz w:val="18"/>
                <w:szCs w:val="18"/>
              </w:rPr>
              <w:t>■</w:t>
            </w:r>
          </w:p>
        </w:tc>
        <w:tc>
          <w:tcPr>
            <w:tcW w:w="567" w:type="dxa"/>
            <w:vAlign w:val="center"/>
          </w:tcPr>
          <w:p>
            <w:pPr>
              <w:jc w:val="center"/>
              <w:rPr>
                <w:b/>
                <w:sz w:val="18"/>
                <w:szCs w:val="18"/>
              </w:rPr>
            </w:pPr>
            <w:r>
              <w:rPr>
                <w:rFonts w:hint="eastAsia" w:ascii="黑体" w:hAnsi="黑体" w:eastAsia="黑体" w:cs="Times New Roman"/>
                <w:color w:val="000000"/>
                <w:sz w:val="18"/>
                <w:szCs w:val="18"/>
              </w:rPr>
              <w:t>△</w:t>
            </w:r>
          </w:p>
        </w:tc>
        <w:tc>
          <w:tcPr>
            <w:tcW w:w="567" w:type="dxa"/>
            <w:vAlign w:val="center"/>
          </w:tcPr>
          <w:p>
            <w:pPr>
              <w:widowControl/>
              <w:jc w:val="center"/>
              <w:rPr>
                <w:rFonts w:ascii="宋体" w:hAnsi="宋体" w:cs="宋体"/>
                <w:kern w:val="0"/>
                <w:sz w:val="18"/>
                <w:szCs w:val="18"/>
              </w:rPr>
            </w:pPr>
            <w:r>
              <w:rPr>
                <w:rFonts w:hint="eastAsia" w:ascii="黑体" w:hAnsi="黑体" w:eastAsia="黑体" w:cs="Times New Roman"/>
                <w:color w:val="000000"/>
                <w:sz w:val="18"/>
                <w:szCs w:val="18"/>
              </w:rPr>
              <w:t>◇</w:t>
            </w:r>
          </w:p>
        </w:tc>
        <w:tc>
          <w:tcPr>
            <w:tcW w:w="567" w:type="dxa"/>
            <w:vAlign w:val="center"/>
          </w:tcPr>
          <w:p>
            <w:pPr>
              <w:widowControl/>
              <w:jc w:val="center"/>
              <w:rPr>
                <w:rFonts w:ascii="宋体" w:hAnsi="宋体" w:cs="宋体"/>
                <w:kern w:val="0"/>
                <w:sz w:val="18"/>
                <w:szCs w:val="18"/>
              </w:rPr>
            </w:pPr>
          </w:p>
        </w:tc>
        <w:tc>
          <w:tcPr>
            <w:tcW w:w="567" w:type="dxa"/>
            <w:vAlign w:val="center"/>
          </w:tcPr>
          <w:p>
            <w:pPr>
              <w:widowControl/>
              <w:jc w:val="center"/>
              <w:rPr>
                <w:rFonts w:ascii="宋体" w:hAnsi="宋体" w:cs="宋体"/>
                <w:kern w:val="0"/>
                <w:sz w:val="18"/>
                <w:szCs w:val="18"/>
              </w:rPr>
            </w:pPr>
          </w:p>
        </w:tc>
        <w:tc>
          <w:tcPr>
            <w:tcW w:w="567" w:type="dxa"/>
            <w:vAlign w:val="center"/>
          </w:tcPr>
          <w:p>
            <w:pPr>
              <w:jc w:val="center"/>
              <w:rPr>
                <w:b/>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c>
          <w:tcPr>
            <w:tcW w:w="1021" w:type="dxa"/>
            <w:vMerge w:val="continue"/>
            <w:vAlign w:val="center"/>
          </w:tcPr>
          <w:p>
            <w:pPr>
              <w:jc w:val="left"/>
              <w:rPr>
                <w:rFonts w:ascii="宋体" w:hAnsi="宋体" w:cs="宋体"/>
                <w:bCs/>
                <w:kern w:val="0"/>
                <w:sz w:val="18"/>
                <w:szCs w:val="18"/>
              </w:rPr>
            </w:pPr>
          </w:p>
        </w:tc>
        <w:tc>
          <w:tcPr>
            <w:tcW w:w="2154" w:type="dxa"/>
            <w:vAlign w:val="center"/>
          </w:tcPr>
          <w:p>
            <w:pPr>
              <w:widowControl/>
              <w:jc w:val="left"/>
              <w:rPr>
                <w:rFonts w:ascii="宋体" w:hAnsi="宋体" w:cs="宋体"/>
                <w:bCs/>
                <w:kern w:val="0"/>
                <w:sz w:val="18"/>
                <w:szCs w:val="18"/>
              </w:rPr>
            </w:pPr>
            <w:r>
              <w:rPr>
                <w:rFonts w:hint="eastAsia" w:ascii="宋体" w:hAnsi="宋体" w:cs="宋体"/>
                <w:bCs/>
                <w:kern w:val="0"/>
                <w:sz w:val="18"/>
                <w:szCs w:val="18"/>
              </w:rPr>
              <w:t>现场物资准备</w:t>
            </w:r>
          </w:p>
        </w:tc>
        <w:tc>
          <w:tcPr>
            <w:tcW w:w="661" w:type="dxa"/>
            <w:vAlign w:val="center"/>
          </w:tcPr>
          <w:p>
            <w:pPr>
              <w:widowControl/>
              <w:jc w:val="center"/>
              <w:rPr>
                <w:rFonts w:ascii="宋体" w:hAnsi="宋体" w:cs="宋体"/>
                <w:kern w:val="0"/>
                <w:sz w:val="18"/>
                <w:szCs w:val="18"/>
              </w:rPr>
            </w:pPr>
          </w:p>
        </w:tc>
        <w:tc>
          <w:tcPr>
            <w:tcW w:w="567" w:type="dxa"/>
            <w:vAlign w:val="center"/>
          </w:tcPr>
          <w:p>
            <w:pPr>
              <w:widowControl/>
              <w:jc w:val="center"/>
              <w:rPr>
                <w:rFonts w:ascii="宋体" w:hAnsi="宋体" w:cs="宋体"/>
                <w:kern w:val="0"/>
                <w:sz w:val="18"/>
                <w:szCs w:val="18"/>
              </w:rPr>
            </w:pPr>
          </w:p>
        </w:tc>
        <w:tc>
          <w:tcPr>
            <w:tcW w:w="567" w:type="dxa"/>
            <w:vAlign w:val="center"/>
          </w:tcPr>
          <w:p>
            <w:pPr>
              <w:jc w:val="center"/>
              <w:rPr>
                <w:b/>
                <w:sz w:val="18"/>
                <w:szCs w:val="18"/>
              </w:rPr>
            </w:pPr>
          </w:p>
        </w:tc>
        <w:tc>
          <w:tcPr>
            <w:tcW w:w="567" w:type="dxa"/>
            <w:vAlign w:val="center"/>
          </w:tcPr>
          <w:p>
            <w:pPr>
              <w:widowControl/>
              <w:jc w:val="center"/>
              <w:rPr>
                <w:rFonts w:ascii="宋体" w:hAnsi="宋体" w:cs="宋体"/>
                <w:kern w:val="0"/>
                <w:sz w:val="18"/>
                <w:szCs w:val="18"/>
              </w:rPr>
            </w:pPr>
            <w:r>
              <w:rPr>
                <w:rFonts w:hint="eastAsia" w:ascii="黑体" w:hAnsi="黑体" w:eastAsia="黑体" w:cs="Times New Roman"/>
                <w:color w:val="000000"/>
                <w:sz w:val="18"/>
                <w:szCs w:val="18"/>
              </w:rPr>
              <w:t>■</w:t>
            </w:r>
          </w:p>
        </w:tc>
        <w:tc>
          <w:tcPr>
            <w:tcW w:w="567" w:type="dxa"/>
            <w:vAlign w:val="center"/>
          </w:tcPr>
          <w:p>
            <w:pPr>
              <w:jc w:val="center"/>
              <w:rPr>
                <w:b/>
                <w:sz w:val="18"/>
                <w:szCs w:val="18"/>
              </w:rPr>
            </w:pPr>
            <w:r>
              <w:rPr>
                <w:rFonts w:hint="eastAsia" w:ascii="黑体" w:hAnsi="黑体" w:eastAsia="黑体" w:cs="Times New Roman"/>
                <w:color w:val="000000"/>
                <w:sz w:val="18"/>
                <w:szCs w:val="18"/>
              </w:rPr>
              <w:t>△</w:t>
            </w:r>
          </w:p>
        </w:tc>
        <w:tc>
          <w:tcPr>
            <w:tcW w:w="567" w:type="dxa"/>
            <w:vAlign w:val="center"/>
          </w:tcPr>
          <w:p>
            <w:pPr>
              <w:widowControl/>
              <w:jc w:val="center"/>
              <w:rPr>
                <w:rFonts w:ascii="宋体" w:hAnsi="宋体" w:cs="宋体"/>
                <w:kern w:val="0"/>
                <w:sz w:val="18"/>
                <w:szCs w:val="18"/>
              </w:rPr>
            </w:pPr>
          </w:p>
        </w:tc>
        <w:tc>
          <w:tcPr>
            <w:tcW w:w="567" w:type="dxa"/>
            <w:vAlign w:val="center"/>
          </w:tcPr>
          <w:p>
            <w:pPr>
              <w:widowControl/>
              <w:jc w:val="center"/>
              <w:rPr>
                <w:rFonts w:ascii="宋体" w:hAnsi="宋体" w:cs="宋体"/>
                <w:kern w:val="0"/>
                <w:sz w:val="18"/>
                <w:szCs w:val="18"/>
              </w:rPr>
            </w:pPr>
            <w:r>
              <w:rPr>
                <w:rFonts w:hint="eastAsia" w:ascii="宋体" w:hAnsi="宋体" w:cs="宋体"/>
                <w:kern w:val="0"/>
                <w:sz w:val="18"/>
                <w:szCs w:val="18"/>
              </w:rPr>
              <w:t>★</w:t>
            </w:r>
          </w:p>
        </w:tc>
        <w:tc>
          <w:tcPr>
            <w:tcW w:w="567" w:type="dxa"/>
            <w:vAlign w:val="center"/>
          </w:tcPr>
          <w:p>
            <w:pPr>
              <w:widowControl/>
              <w:jc w:val="center"/>
              <w:rPr>
                <w:rFonts w:ascii="宋体" w:hAnsi="宋体" w:cs="宋体"/>
                <w:kern w:val="0"/>
                <w:sz w:val="18"/>
                <w:szCs w:val="18"/>
              </w:rPr>
            </w:pPr>
          </w:p>
        </w:tc>
        <w:tc>
          <w:tcPr>
            <w:tcW w:w="567" w:type="dxa"/>
            <w:vAlign w:val="center"/>
          </w:tcPr>
          <w:p>
            <w:pPr>
              <w:jc w:val="center"/>
              <w:rPr>
                <w:b/>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c>
          <w:tcPr>
            <w:tcW w:w="1021" w:type="dxa"/>
            <w:vMerge w:val="continue"/>
            <w:vAlign w:val="center"/>
          </w:tcPr>
          <w:p>
            <w:pPr>
              <w:jc w:val="left"/>
              <w:rPr>
                <w:rFonts w:ascii="宋体" w:hAnsi="宋体" w:cs="宋体"/>
                <w:bCs/>
                <w:kern w:val="0"/>
                <w:sz w:val="18"/>
                <w:szCs w:val="18"/>
              </w:rPr>
            </w:pPr>
          </w:p>
        </w:tc>
        <w:tc>
          <w:tcPr>
            <w:tcW w:w="2154" w:type="dxa"/>
            <w:vAlign w:val="center"/>
          </w:tcPr>
          <w:p>
            <w:pPr>
              <w:widowControl/>
              <w:jc w:val="left"/>
              <w:rPr>
                <w:rFonts w:ascii="宋体" w:hAnsi="宋体" w:cs="宋体"/>
                <w:bCs/>
                <w:kern w:val="0"/>
                <w:sz w:val="18"/>
                <w:szCs w:val="18"/>
              </w:rPr>
            </w:pPr>
            <w:r>
              <w:rPr>
                <w:rFonts w:hint="eastAsia" w:ascii="宋体" w:hAnsi="宋体" w:cs="宋体"/>
                <w:bCs/>
                <w:kern w:val="0"/>
                <w:sz w:val="18"/>
                <w:szCs w:val="18"/>
              </w:rPr>
              <w:t>消防与保安措施准备</w:t>
            </w:r>
          </w:p>
        </w:tc>
        <w:tc>
          <w:tcPr>
            <w:tcW w:w="661" w:type="dxa"/>
            <w:vAlign w:val="center"/>
          </w:tcPr>
          <w:p>
            <w:pPr>
              <w:widowControl/>
              <w:jc w:val="center"/>
              <w:rPr>
                <w:rFonts w:ascii="宋体" w:hAnsi="宋体" w:cs="宋体"/>
                <w:kern w:val="0"/>
                <w:sz w:val="18"/>
                <w:szCs w:val="18"/>
              </w:rPr>
            </w:pPr>
          </w:p>
        </w:tc>
        <w:tc>
          <w:tcPr>
            <w:tcW w:w="567" w:type="dxa"/>
            <w:vAlign w:val="center"/>
          </w:tcPr>
          <w:p>
            <w:pPr>
              <w:widowControl/>
              <w:jc w:val="center"/>
              <w:rPr>
                <w:rFonts w:ascii="宋体" w:hAnsi="宋体" w:cs="宋体"/>
                <w:kern w:val="0"/>
                <w:sz w:val="18"/>
                <w:szCs w:val="18"/>
              </w:rPr>
            </w:pPr>
          </w:p>
        </w:tc>
        <w:tc>
          <w:tcPr>
            <w:tcW w:w="567" w:type="dxa"/>
            <w:vAlign w:val="center"/>
          </w:tcPr>
          <w:p>
            <w:pPr>
              <w:jc w:val="center"/>
              <w:rPr>
                <w:b/>
                <w:sz w:val="18"/>
                <w:szCs w:val="18"/>
              </w:rPr>
            </w:pPr>
          </w:p>
        </w:tc>
        <w:tc>
          <w:tcPr>
            <w:tcW w:w="567" w:type="dxa"/>
            <w:vAlign w:val="center"/>
          </w:tcPr>
          <w:p>
            <w:pPr>
              <w:widowControl/>
              <w:jc w:val="center"/>
              <w:rPr>
                <w:rFonts w:ascii="宋体" w:hAnsi="宋体" w:cs="宋体"/>
                <w:kern w:val="0"/>
                <w:sz w:val="18"/>
                <w:szCs w:val="18"/>
              </w:rPr>
            </w:pPr>
            <w:r>
              <w:rPr>
                <w:rFonts w:hint="eastAsia" w:ascii="黑体" w:hAnsi="黑体" w:eastAsia="黑体" w:cs="Times New Roman"/>
                <w:color w:val="000000"/>
                <w:sz w:val="18"/>
                <w:szCs w:val="18"/>
              </w:rPr>
              <w:t>■</w:t>
            </w:r>
          </w:p>
        </w:tc>
        <w:tc>
          <w:tcPr>
            <w:tcW w:w="567" w:type="dxa"/>
            <w:vAlign w:val="center"/>
          </w:tcPr>
          <w:p>
            <w:pPr>
              <w:jc w:val="center"/>
              <w:rPr>
                <w:b/>
                <w:sz w:val="18"/>
                <w:szCs w:val="18"/>
              </w:rPr>
            </w:pPr>
            <w:r>
              <w:rPr>
                <w:rFonts w:hint="eastAsia" w:ascii="黑体" w:hAnsi="黑体" w:eastAsia="黑体" w:cs="Times New Roman"/>
                <w:color w:val="000000"/>
                <w:sz w:val="18"/>
                <w:szCs w:val="18"/>
              </w:rPr>
              <w:t>△</w:t>
            </w:r>
          </w:p>
        </w:tc>
        <w:tc>
          <w:tcPr>
            <w:tcW w:w="567" w:type="dxa"/>
            <w:vAlign w:val="center"/>
          </w:tcPr>
          <w:p>
            <w:pPr>
              <w:widowControl/>
              <w:jc w:val="center"/>
              <w:rPr>
                <w:rFonts w:ascii="宋体" w:hAnsi="宋体" w:cs="宋体"/>
                <w:kern w:val="0"/>
                <w:sz w:val="18"/>
                <w:szCs w:val="18"/>
              </w:rPr>
            </w:pPr>
          </w:p>
        </w:tc>
        <w:tc>
          <w:tcPr>
            <w:tcW w:w="567" w:type="dxa"/>
            <w:vAlign w:val="center"/>
          </w:tcPr>
          <w:p>
            <w:pPr>
              <w:widowControl/>
              <w:jc w:val="center"/>
              <w:rPr>
                <w:rFonts w:ascii="宋体" w:hAnsi="宋体" w:cs="宋体"/>
                <w:kern w:val="0"/>
                <w:sz w:val="18"/>
                <w:szCs w:val="18"/>
              </w:rPr>
            </w:pPr>
          </w:p>
        </w:tc>
        <w:tc>
          <w:tcPr>
            <w:tcW w:w="567" w:type="dxa"/>
            <w:vAlign w:val="center"/>
          </w:tcPr>
          <w:p>
            <w:pPr>
              <w:widowControl/>
              <w:jc w:val="center"/>
              <w:rPr>
                <w:rFonts w:ascii="宋体" w:hAnsi="宋体" w:cs="宋体"/>
                <w:kern w:val="0"/>
                <w:sz w:val="18"/>
                <w:szCs w:val="18"/>
              </w:rPr>
            </w:pPr>
          </w:p>
        </w:tc>
        <w:tc>
          <w:tcPr>
            <w:tcW w:w="567" w:type="dxa"/>
            <w:vAlign w:val="center"/>
          </w:tcPr>
          <w:p>
            <w:pPr>
              <w:jc w:val="center"/>
              <w:rPr>
                <w:b/>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c>
          <w:tcPr>
            <w:tcW w:w="1021" w:type="dxa"/>
            <w:vMerge w:val="restart"/>
            <w:vAlign w:val="center"/>
          </w:tcPr>
          <w:p>
            <w:pPr>
              <w:jc w:val="center"/>
              <w:rPr>
                <w:rFonts w:ascii="宋体" w:hAnsi="宋体" w:cs="宋体"/>
                <w:bCs/>
                <w:kern w:val="0"/>
                <w:sz w:val="18"/>
                <w:szCs w:val="18"/>
              </w:rPr>
            </w:pPr>
            <w:r>
              <w:rPr>
                <w:rFonts w:hint="eastAsia" w:ascii="宋体" w:hAnsi="宋体" w:cs="宋体"/>
                <w:bCs/>
                <w:kern w:val="0"/>
                <w:sz w:val="18"/>
                <w:szCs w:val="18"/>
              </w:rPr>
              <w:t>施工现场</w:t>
            </w:r>
          </w:p>
          <w:p>
            <w:pPr>
              <w:jc w:val="center"/>
              <w:rPr>
                <w:rFonts w:ascii="宋体" w:hAnsi="宋体" w:cs="宋体"/>
                <w:bCs/>
                <w:kern w:val="0"/>
                <w:sz w:val="18"/>
                <w:szCs w:val="18"/>
              </w:rPr>
            </w:pPr>
            <w:r>
              <w:rPr>
                <w:rFonts w:hint="eastAsia" w:ascii="宋体" w:hAnsi="宋体" w:cs="宋体"/>
                <w:bCs/>
                <w:kern w:val="0"/>
                <w:sz w:val="18"/>
                <w:szCs w:val="18"/>
              </w:rPr>
              <w:t>平面布置</w:t>
            </w:r>
          </w:p>
        </w:tc>
        <w:tc>
          <w:tcPr>
            <w:tcW w:w="2154" w:type="dxa"/>
            <w:vAlign w:val="center"/>
          </w:tcPr>
          <w:p>
            <w:pPr>
              <w:widowControl/>
              <w:jc w:val="left"/>
              <w:rPr>
                <w:rFonts w:ascii="宋体" w:hAnsi="宋体" w:cs="宋体"/>
                <w:bCs/>
                <w:kern w:val="0"/>
                <w:sz w:val="18"/>
                <w:szCs w:val="18"/>
              </w:rPr>
            </w:pPr>
            <w:r>
              <w:rPr>
                <w:rFonts w:hint="eastAsia" w:ascii="宋体" w:hAnsi="宋体" w:cs="宋体"/>
                <w:bCs/>
                <w:kern w:val="0"/>
                <w:sz w:val="18"/>
                <w:szCs w:val="18"/>
              </w:rPr>
              <w:t>现场平面布置设计</w:t>
            </w:r>
          </w:p>
        </w:tc>
        <w:tc>
          <w:tcPr>
            <w:tcW w:w="661" w:type="dxa"/>
            <w:vAlign w:val="center"/>
          </w:tcPr>
          <w:p>
            <w:pPr>
              <w:widowControl/>
              <w:jc w:val="center"/>
              <w:rPr>
                <w:rFonts w:ascii="黑体" w:hAnsi="黑体" w:eastAsia="黑体"/>
                <w:color w:val="000000"/>
                <w:sz w:val="18"/>
                <w:szCs w:val="18"/>
              </w:rPr>
            </w:pPr>
            <w:r>
              <w:rPr>
                <w:rFonts w:hint="eastAsia" w:ascii="黑体" w:hAnsi="黑体" w:eastAsia="黑体" w:cs="Times New Roman"/>
                <w:color w:val="000000"/>
                <w:sz w:val="18"/>
                <w:szCs w:val="18"/>
              </w:rPr>
              <w:t>◇</w:t>
            </w:r>
          </w:p>
        </w:tc>
        <w:tc>
          <w:tcPr>
            <w:tcW w:w="567" w:type="dxa"/>
            <w:vAlign w:val="center"/>
          </w:tcPr>
          <w:p>
            <w:pPr>
              <w:widowControl/>
              <w:jc w:val="center"/>
              <w:rPr>
                <w:rFonts w:ascii="黑体" w:hAnsi="黑体" w:eastAsia="黑体"/>
                <w:color w:val="000000"/>
                <w:sz w:val="18"/>
                <w:szCs w:val="18"/>
              </w:rPr>
            </w:pPr>
          </w:p>
        </w:tc>
        <w:tc>
          <w:tcPr>
            <w:tcW w:w="567" w:type="dxa"/>
            <w:vAlign w:val="center"/>
          </w:tcPr>
          <w:p>
            <w:pPr>
              <w:jc w:val="center"/>
              <w:rPr>
                <w:b/>
                <w:sz w:val="18"/>
                <w:szCs w:val="18"/>
              </w:rPr>
            </w:pPr>
          </w:p>
        </w:tc>
        <w:tc>
          <w:tcPr>
            <w:tcW w:w="567" w:type="dxa"/>
            <w:vAlign w:val="center"/>
          </w:tcPr>
          <w:p>
            <w:pPr>
              <w:widowControl/>
              <w:jc w:val="center"/>
              <w:rPr>
                <w:rFonts w:ascii="黑体" w:hAnsi="黑体" w:eastAsia="黑体" w:cs="Times New Roman"/>
                <w:color w:val="000000"/>
                <w:sz w:val="18"/>
                <w:szCs w:val="18"/>
              </w:rPr>
            </w:pPr>
            <w:r>
              <w:rPr>
                <w:rFonts w:hint="eastAsia" w:ascii="黑体" w:hAnsi="黑体" w:eastAsia="黑体" w:cs="Times New Roman"/>
                <w:color w:val="000000"/>
                <w:sz w:val="18"/>
                <w:szCs w:val="18"/>
              </w:rPr>
              <w:t>■</w:t>
            </w:r>
          </w:p>
        </w:tc>
        <w:tc>
          <w:tcPr>
            <w:tcW w:w="567" w:type="dxa"/>
            <w:vAlign w:val="center"/>
          </w:tcPr>
          <w:p>
            <w:pPr>
              <w:jc w:val="center"/>
              <w:rPr>
                <w:rFonts w:ascii="黑体" w:hAnsi="黑体" w:eastAsia="黑体" w:cs="Times New Roman"/>
                <w:color w:val="000000"/>
                <w:sz w:val="18"/>
                <w:szCs w:val="18"/>
              </w:rPr>
            </w:pPr>
            <w:r>
              <w:rPr>
                <w:rFonts w:hint="eastAsia" w:ascii="黑体" w:hAnsi="黑体" w:eastAsia="黑体" w:cs="Times New Roman"/>
                <w:color w:val="000000"/>
                <w:sz w:val="18"/>
                <w:szCs w:val="18"/>
              </w:rPr>
              <w:t>★</w:t>
            </w:r>
          </w:p>
        </w:tc>
        <w:tc>
          <w:tcPr>
            <w:tcW w:w="567" w:type="dxa"/>
            <w:vAlign w:val="center"/>
          </w:tcPr>
          <w:p>
            <w:pPr>
              <w:widowControl/>
              <w:jc w:val="center"/>
              <w:rPr>
                <w:rFonts w:ascii="黑体" w:hAnsi="黑体" w:eastAsia="黑体"/>
                <w:color w:val="000000"/>
                <w:sz w:val="18"/>
                <w:szCs w:val="18"/>
              </w:rPr>
            </w:pPr>
            <w:r>
              <w:rPr>
                <w:rFonts w:hint="eastAsia" w:ascii="黑体" w:hAnsi="黑体" w:eastAsia="黑体" w:cs="Times New Roman"/>
                <w:color w:val="000000"/>
                <w:sz w:val="18"/>
                <w:szCs w:val="18"/>
              </w:rPr>
              <w:t>◇</w:t>
            </w:r>
          </w:p>
        </w:tc>
        <w:tc>
          <w:tcPr>
            <w:tcW w:w="567" w:type="dxa"/>
            <w:vAlign w:val="center"/>
          </w:tcPr>
          <w:p>
            <w:pPr>
              <w:widowControl/>
              <w:jc w:val="center"/>
              <w:rPr>
                <w:rFonts w:ascii="黑体" w:hAnsi="黑体" w:eastAsia="黑体"/>
                <w:color w:val="000000"/>
                <w:sz w:val="18"/>
                <w:szCs w:val="18"/>
              </w:rPr>
            </w:pPr>
          </w:p>
        </w:tc>
        <w:tc>
          <w:tcPr>
            <w:tcW w:w="567" w:type="dxa"/>
            <w:vAlign w:val="center"/>
          </w:tcPr>
          <w:p>
            <w:pPr>
              <w:widowControl/>
              <w:jc w:val="center"/>
              <w:rPr>
                <w:rFonts w:ascii="黑体" w:hAnsi="黑体" w:eastAsia="黑体"/>
                <w:color w:val="000000"/>
                <w:sz w:val="18"/>
                <w:szCs w:val="18"/>
              </w:rPr>
            </w:pPr>
          </w:p>
        </w:tc>
        <w:tc>
          <w:tcPr>
            <w:tcW w:w="567" w:type="dxa"/>
            <w:vAlign w:val="center"/>
          </w:tcPr>
          <w:p>
            <w:pPr>
              <w:jc w:val="center"/>
              <w:rPr>
                <w:b/>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c>
          <w:tcPr>
            <w:tcW w:w="1021" w:type="dxa"/>
            <w:vMerge w:val="continue"/>
            <w:vAlign w:val="center"/>
          </w:tcPr>
          <w:p>
            <w:pPr>
              <w:jc w:val="left"/>
              <w:rPr>
                <w:rFonts w:ascii="宋体" w:hAnsi="宋体" w:cs="宋体"/>
                <w:bCs/>
                <w:kern w:val="0"/>
                <w:sz w:val="18"/>
                <w:szCs w:val="18"/>
              </w:rPr>
            </w:pPr>
          </w:p>
        </w:tc>
        <w:tc>
          <w:tcPr>
            <w:tcW w:w="2154" w:type="dxa"/>
            <w:vAlign w:val="center"/>
          </w:tcPr>
          <w:p>
            <w:pPr>
              <w:widowControl/>
              <w:jc w:val="left"/>
              <w:rPr>
                <w:rFonts w:ascii="宋体" w:hAnsi="宋体" w:cs="宋体"/>
                <w:bCs/>
                <w:kern w:val="0"/>
                <w:sz w:val="18"/>
                <w:szCs w:val="18"/>
              </w:rPr>
            </w:pPr>
            <w:r>
              <w:rPr>
                <w:rFonts w:hint="eastAsia" w:ascii="宋体" w:hAnsi="宋体" w:cs="宋体"/>
                <w:bCs/>
                <w:kern w:val="0"/>
                <w:sz w:val="18"/>
                <w:szCs w:val="18"/>
              </w:rPr>
              <w:t>现场平面布置实施</w:t>
            </w:r>
          </w:p>
        </w:tc>
        <w:tc>
          <w:tcPr>
            <w:tcW w:w="661" w:type="dxa"/>
            <w:vAlign w:val="center"/>
          </w:tcPr>
          <w:p>
            <w:pPr>
              <w:widowControl/>
              <w:jc w:val="center"/>
              <w:rPr>
                <w:rFonts w:ascii="黑体" w:hAnsi="黑体" w:eastAsia="黑体"/>
                <w:color w:val="000000"/>
                <w:sz w:val="18"/>
                <w:szCs w:val="18"/>
              </w:rPr>
            </w:pPr>
          </w:p>
        </w:tc>
        <w:tc>
          <w:tcPr>
            <w:tcW w:w="567" w:type="dxa"/>
            <w:vAlign w:val="center"/>
          </w:tcPr>
          <w:p>
            <w:pPr>
              <w:widowControl/>
              <w:jc w:val="center"/>
              <w:rPr>
                <w:rFonts w:ascii="黑体" w:hAnsi="黑体" w:eastAsia="黑体"/>
                <w:color w:val="000000"/>
                <w:sz w:val="18"/>
                <w:szCs w:val="18"/>
              </w:rPr>
            </w:pPr>
          </w:p>
        </w:tc>
        <w:tc>
          <w:tcPr>
            <w:tcW w:w="567" w:type="dxa"/>
            <w:vAlign w:val="center"/>
          </w:tcPr>
          <w:p>
            <w:pPr>
              <w:jc w:val="center"/>
              <w:rPr>
                <w:b/>
                <w:sz w:val="18"/>
                <w:szCs w:val="18"/>
              </w:rPr>
            </w:pPr>
          </w:p>
        </w:tc>
        <w:tc>
          <w:tcPr>
            <w:tcW w:w="567" w:type="dxa"/>
            <w:vAlign w:val="center"/>
          </w:tcPr>
          <w:p>
            <w:pPr>
              <w:widowControl/>
              <w:jc w:val="center"/>
              <w:rPr>
                <w:rFonts w:ascii="黑体" w:hAnsi="黑体" w:eastAsia="黑体" w:cs="Times New Roman"/>
                <w:color w:val="000000"/>
                <w:sz w:val="18"/>
                <w:szCs w:val="18"/>
              </w:rPr>
            </w:pPr>
            <w:r>
              <w:rPr>
                <w:rFonts w:hint="eastAsia" w:ascii="黑体" w:hAnsi="黑体" w:eastAsia="黑体" w:cs="Times New Roman"/>
                <w:color w:val="000000"/>
                <w:sz w:val="18"/>
                <w:szCs w:val="18"/>
              </w:rPr>
              <w:t>■</w:t>
            </w:r>
          </w:p>
        </w:tc>
        <w:tc>
          <w:tcPr>
            <w:tcW w:w="567" w:type="dxa"/>
            <w:vAlign w:val="center"/>
          </w:tcPr>
          <w:p>
            <w:pPr>
              <w:jc w:val="center"/>
              <w:rPr>
                <w:rFonts w:ascii="黑体" w:hAnsi="黑体" w:eastAsia="黑体" w:cs="Times New Roman"/>
                <w:color w:val="000000"/>
                <w:sz w:val="18"/>
                <w:szCs w:val="18"/>
              </w:rPr>
            </w:pPr>
            <w:r>
              <w:rPr>
                <w:rFonts w:hint="eastAsia" w:ascii="黑体" w:hAnsi="黑体" w:eastAsia="黑体" w:cs="Times New Roman"/>
                <w:color w:val="000000"/>
                <w:sz w:val="18"/>
                <w:szCs w:val="18"/>
              </w:rPr>
              <w:t>△</w:t>
            </w:r>
          </w:p>
        </w:tc>
        <w:tc>
          <w:tcPr>
            <w:tcW w:w="567" w:type="dxa"/>
            <w:vAlign w:val="center"/>
          </w:tcPr>
          <w:p>
            <w:pPr>
              <w:widowControl/>
              <w:jc w:val="center"/>
              <w:rPr>
                <w:rFonts w:ascii="黑体" w:hAnsi="黑体" w:eastAsia="黑体"/>
                <w:color w:val="000000"/>
                <w:sz w:val="18"/>
                <w:szCs w:val="18"/>
              </w:rPr>
            </w:pPr>
            <w:r>
              <w:rPr>
                <w:rFonts w:hint="eastAsia" w:ascii="黑体" w:hAnsi="黑体" w:eastAsia="黑体" w:cs="Times New Roman"/>
                <w:color w:val="000000"/>
                <w:sz w:val="18"/>
                <w:szCs w:val="18"/>
              </w:rPr>
              <w:t>○</w:t>
            </w:r>
          </w:p>
        </w:tc>
        <w:tc>
          <w:tcPr>
            <w:tcW w:w="567" w:type="dxa"/>
            <w:vAlign w:val="center"/>
          </w:tcPr>
          <w:p>
            <w:pPr>
              <w:widowControl/>
              <w:jc w:val="center"/>
              <w:rPr>
                <w:rFonts w:ascii="黑体" w:hAnsi="黑体" w:eastAsia="黑体"/>
                <w:color w:val="000000"/>
                <w:sz w:val="18"/>
                <w:szCs w:val="18"/>
              </w:rPr>
            </w:pPr>
            <w:r>
              <w:rPr>
                <w:rFonts w:hint="eastAsia" w:ascii="黑体" w:hAnsi="黑体" w:eastAsia="黑体" w:cs="Times New Roman"/>
                <w:color w:val="000000"/>
                <w:sz w:val="18"/>
                <w:szCs w:val="18"/>
              </w:rPr>
              <w:t>△</w:t>
            </w:r>
          </w:p>
        </w:tc>
        <w:tc>
          <w:tcPr>
            <w:tcW w:w="567" w:type="dxa"/>
            <w:vAlign w:val="center"/>
          </w:tcPr>
          <w:p>
            <w:pPr>
              <w:widowControl/>
              <w:jc w:val="center"/>
              <w:rPr>
                <w:rFonts w:ascii="黑体" w:hAnsi="黑体" w:eastAsia="黑体"/>
                <w:color w:val="000000"/>
                <w:sz w:val="18"/>
                <w:szCs w:val="18"/>
              </w:rPr>
            </w:pPr>
          </w:p>
        </w:tc>
        <w:tc>
          <w:tcPr>
            <w:tcW w:w="567" w:type="dxa"/>
            <w:vAlign w:val="center"/>
          </w:tcPr>
          <w:p>
            <w:pPr>
              <w:jc w:val="center"/>
              <w:rPr>
                <w:b/>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c>
          <w:tcPr>
            <w:tcW w:w="3175" w:type="dxa"/>
            <w:gridSpan w:val="2"/>
            <w:vAlign w:val="center"/>
          </w:tcPr>
          <w:p>
            <w:pPr>
              <w:widowControl/>
              <w:jc w:val="center"/>
              <w:rPr>
                <w:rFonts w:ascii="宋体" w:hAnsi="宋体" w:cs="宋体"/>
                <w:bCs/>
                <w:kern w:val="0"/>
                <w:sz w:val="18"/>
                <w:szCs w:val="18"/>
              </w:rPr>
            </w:pPr>
            <w:r>
              <w:rPr>
                <w:rFonts w:hint="eastAsia" w:ascii="宋体" w:hAnsi="宋体" w:cs="宋体"/>
                <w:bCs/>
                <w:kern w:val="0"/>
                <w:sz w:val="18"/>
                <w:szCs w:val="18"/>
              </w:rPr>
              <w:t>施工现场物流管理</w:t>
            </w:r>
          </w:p>
        </w:tc>
        <w:tc>
          <w:tcPr>
            <w:tcW w:w="661" w:type="dxa"/>
            <w:vAlign w:val="center"/>
          </w:tcPr>
          <w:p>
            <w:pPr>
              <w:widowControl/>
              <w:jc w:val="center"/>
              <w:rPr>
                <w:rFonts w:ascii="黑体" w:hAnsi="黑体" w:eastAsia="黑体"/>
                <w:color w:val="000000"/>
                <w:sz w:val="18"/>
                <w:szCs w:val="18"/>
              </w:rPr>
            </w:pPr>
          </w:p>
        </w:tc>
        <w:tc>
          <w:tcPr>
            <w:tcW w:w="567" w:type="dxa"/>
            <w:vAlign w:val="center"/>
          </w:tcPr>
          <w:p>
            <w:pPr>
              <w:widowControl/>
              <w:jc w:val="center"/>
              <w:rPr>
                <w:rFonts w:ascii="黑体" w:hAnsi="黑体" w:eastAsia="黑体"/>
                <w:color w:val="000000"/>
                <w:sz w:val="18"/>
                <w:szCs w:val="18"/>
              </w:rPr>
            </w:pPr>
          </w:p>
        </w:tc>
        <w:tc>
          <w:tcPr>
            <w:tcW w:w="567" w:type="dxa"/>
            <w:vAlign w:val="center"/>
          </w:tcPr>
          <w:p>
            <w:pPr>
              <w:jc w:val="center"/>
              <w:rPr>
                <w:b/>
                <w:sz w:val="18"/>
                <w:szCs w:val="18"/>
              </w:rPr>
            </w:pPr>
          </w:p>
        </w:tc>
        <w:tc>
          <w:tcPr>
            <w:tcW w:w="567" w:type="dxa"/>
            <w:vAlign w:val="center"/>
          </w:tcPr>
          <w:p>
            <w:pPr>
              <w:widowControl/>
              <w:jc w:val="center"/>
              <w:rPr>
                <w:rFonts w:ascii="黑体" w:hAnsi="黑体" w:eastAsia="黑体" w:cs="Times New Roman"/>
                <w:color w:val="000000"/>
                <w:sz w:val="18"/>
                <w:szCs w:val="18"/>
              </w:rPr>
            </w:pPr>
            <w:r>
              <w:rPr>
                <w:rFonts w:hint="eastAsia" w:ascii="黑体" w:hAnsi="黑体" w:eastAsia="黑体" w:cs="Times New Roman"/>
                <w:color w:val="000000"/>
                <w:sz w:val="18"/>
                <w:szCs w:val="18"/>
              </w:rPr>
              <w:t>■</w:t>
            </w:r>
          </w:p>
        </w:tc>
        <w:tc>
          <w:tcPr>
            <w:tcW w:w="567" w:type="dxa"/>
            <w:vAlign w:val="center"/>
          </w:tcPr>
          <w:p>
            <w:pPr>
              <w:jc w:val="center"/>
              <w:rPr>
                <w:rFonts w:ascii="黑体" w:hAnsi="黑体" w:eastAsia="黑体" w:cs="Times New Roman"/>
                <w:color w:val="000000"/>
                <w:sz w:val="18"/>
                <w:szCs w:val="18"/>
              </w:rPr>
            </w:pPr>
            <w:r>
              <w:rPr>
                <w:rFonts w:hint="eastAsia" w:ascii="黑体" w:hAnsi="黑体" w:eastAsia="黑体" w:cs="Times New Roman"/>
                <w:color w:val="000000"/>
                <w:sz w:val="18"/>
                <w:szCs w:val="18"/>
              </w:rPr>
              <w:t>★</w:t>
            </w:r>
          </w:p>
        </w:tc>
        <w:tc>
          <w:tcPr>
            <w:tcW w:w="567" w:type="dxa"/>
            <w:vAlign w:val="center"/>
          </w:tcPr>
          <w:p>
            <w:pPr>
              <w:widowControl/>
              <w:jc w:val="center"/>
              <w:rPr>
                <w:rFonts w:ascii="黑体" w:hAnsi="黑体" w:eastAsia="黑体" w:cs="Times New Roman"/>
                <w:color w:val="000000"/>
                <w:sz w:val="18"/>
                <w:szCs w:val="18"/>
              </w:rPr>
            </w:pPr>
            <w:r>
              <w:rPr>
                <w:rFonts w:hint="eastAsia" w:ascii="黑体" w:hAnsi="黑体" w:eastAsia="黑体" w:cs="Times New Roman"/>
                <w:color w:val="000000"/>
                <w:sz w:val="18"/>
                <w:szCs w:val="18"/>
              </w:rPr>
              <w:t>○</w:t>
            </w:r>
          </w:p>
        </w:tc>
        <w:tc>
          <w:tcPr>
            <w:tcW w:w="567" w:type="dxa"/>
            <w:vAlign w:val="center"/>
          </w:tcPr>
          <w:p>
            <w:pPr>
              <w:widowControl/>
              <w:jc w:val="center"/>
              <w:rPr>
                <w:rFonts w:ascii="黑体" w:hAnsi="黑体" w:eastAsia="黑体" w:cs="Times New Roman"/>
                <w:color w:val="000000"/>
                <w:sz w:val="18"/>
                <w:szCs w:val="18"/>
              </w:rPr>
            </w:pPr>
            <w:r>
              <w:rPr>
                <w:rFonts w:hint="eastAsia" w:ascii="宋体" w:hAnsi="宋体" w:cs="宋体"/>
                <w:kern w:val="0"/>
                <w:sz w:val="18"/>
                <w:szCs w:val="18"/>
              </w:rPr>
              <w:t>△</w:t>
            </w:r>
          </w:p>
        </w:tc>
        <w:tc>
          <w:tcPr>
            <w:tcW w:w="567" w:type="dxa"/>
            <w:vAlign w:val="center"/>
          </w:tcPr>
          <w:p>
            <w:pPr>
              <w:widowControl/>
              <w:jc w:val="center"/>
              <w:rPr>
                <w:rFonts w:ascii="黑体" w:hAnsi="黑体" w:eastAsia="黑体"/>
                <w:color w:val="000000"/>
                <w:sz w:val="18"/>
                <w:szCs w:val="18"/>
              </w:rPr>
            </w:pPr>
          </w:p>
        </w:tc>
        <w:tc>
          <w:tcPr>
            <w:tcW w:w="567" w:type="dxa"/>
            <w:vAlign w:val="center"/>
          </w:tcPr>
          <w:p>
            <w:pPr>
              <w:jc w:val="center"/>
              <w:rPr>
                <w:b/>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c>
          <w:tcPr>
            <w:tcW w:w="3175" w:type="dxa"/>
            <w:gridSpan w:val="2"/>
            <w:vAlign w:val="center"/>
          </w:tcPr>
          <w:p>
            <w:pPr>
              <w:widowControl/>
              <w:jc w:val="center"/>
              <w:rPr>
                <w:rFonts w:ascii="宋体" w:hAnsi="宋体" w:cs="宋体"/>
                <w:bCs/>
                <w:kern w:val="0"/>
                <w:sz w:val="18"/>
                <w:szCs w:val="18"/>
              </w:rPr>
            </w:pPr>
            <w:r>
              <w:rPr>
                <w:rFonts w:hint="eastAsia" w:ascii="宋体" w:hAnsi="宋体" w:cs="宋体"/>
                <w:bCs/>
                <w:kern w:val="0"/>
                <w:sz w:val="18"/>
                <w:szCs w:val="18"/>
              </w:rPr>
              <w:t>施工现场机械设备管理</w:t>
            </w:r>
          </w:p>
        </w:tc>
        <w:tc>
          <w:tcPr>
            <w:tcW w:w="661" w:type="dxa"/>
            <w:vAlign w:val="center"/>
          </w:tcPr>
          <w:p>
            <w:pPr>
              <w:widowControl/>
              <w:jc w:val="center"/>
              <w:rPr>
                <w:rFonts w:ascii="黑体" w:hAnsi="黑体" w:eastAsia="黑体"/>
                <w:color w:val="000000"/>
                <w:sz w:val="18"/>
                <w:szCs w:val="18"/>
              </w:rPr>
            </w:pPr>
          </w:p>
        </w:tc>
        <w:tc>
          <w:tcPr>
            <w:tcW w:w="567" w:type="dxa"/>
            <w:vAlign w:val="center"/>
          </w:tcPr>
          <w:p>
            <w:pPr>
              <w:widowControl/>
              <w:jc w:val="center"/>
              <w:rPr>
                <w:rFonts w:ascii="黑体" w:hAnsi="黑体" w:eastAsia="黑体"/>
                <w:color w:val="000000"/>
                <w:sz w:val="18"/>
                <w:szCs w:val="18"/>
              </w:rPr>
            </w:pPr>
          </w:p>
        </w:tc>
        <w:tc>
          <w:tcPr>
            <w:tcW w:w="567" w:type="dxa"/>
            <w:vAlign w:val="center"/>
          </w:tcPr>
          <w:p>
            <w:pPr>
              <w:jc w:val="center"/>
              <w:rPr>
                <w:b/>
                <w:sz w:val="18"/>
                <w:szCs w:val="18"/>
              </w:rPr>
            </w:pPr>
          </w:p>
        </w:tc>
        <w:tc>
          <w:tcPr>
            <w:tcW w:w="567" w:type="dxa"/>
            <w:vAlign w:val="center"/>
          </w:tcPr>
          <w:p>
            <w:pPr>
              <w:widowControl/>
              <w:jc w:val="center"/>
              <w:rPr>
                <w:rFonts w:ascii="黑体" w:hAnsi="黑体" w:eastAsia="黑体" w:cs="Times New Roman"/>
                <w:color w:val="000000"/>
                <w:sz w:val="18"/>
                <w:szCs w:val="18"/>
              </w:rPr>
            </w:pPr>
            <w:r>
              <w:rPr>
                <w:rFonts w:hint="eastAsia" w:ascii="黑体" w:hAnsi="黑体" w:eastAsia="黑体" w:cs="Times New Roman"/>
                <w:color w:val="000000"/>
                <w:sz w:val="18"/>
                <w:szCs w:val="18"/>
              </w:rPr>
              <w:t>■</w:t>
            </w:r>
          </w:p>
        </w:tc>
        <w:tc>
          <w:tcPr>
            <w:tcW w:w="567" w:type="dxa"/>
            <w:vAlign w:val="center"/>
          </w:tcPr>
          <w:p>
            <w:pPr>
              <w:jc w:val="center"/>
              <w:rPr>
                <w:rFonts w:ascii="黑体" w:hAnsi="黑体" w:eastAsia="黑体" w:cs="Times New Roman"/>
                <w:color w:val="000000"/>
                <w:sz w:val="18"/>
                <w:szCs w:val="18"/>
              </w:rPr>
            </w:pPr>
            <w:r>
              <w:rPr>
                <w:rFonts w:hint="eastAsia" w:ascii="黑体" w:hAnsi="黑体" w:eastAsia="黑体" w:cs="Times New Roman"/>
                <w:color w:val="000000"/>
                <w:sz w:val="18"/>
                <w:szCs w:val="18"/>
              </w:rPr>
              <w:t>★</w:t>
            </w:r>
          </w:p>
        </w:tc>
        <w:tc>
          <w:tcPr>
            <w:tcW w:w="567" w:type="dxa"/>
            <w:vAlign w:val="center"/>
          </w:tcPr>
          <w:p>
            <w:pPr>
              <w:widowControl/>
              <w:jc w:val="center"/>
              <w:rPr>
                <w:rFonts w:ascii="黑体" w:hAnsi="黑体" w:eastAsia="黑体" w:cs="Times New Roman"/>
                <w:color w:val="000000"/>
                <w:sz w:val="18"/>
                <w:szCs w:val="18"/>
              </w:rPr>
            </w:pPr>
            <w:r>
              <w:rPr>
                <w:rFonts w:hint="eastAsia" w:ascii="黑体" w:hAnsi="黑体" w:eastAsia="黑体" w:cs="Times New Roman"/>
                <w:color w:val="000000"/>
                <w:sz w:val="18"/>
                <w:szCs w:val="18"/>
              </w:rPr>
              <w:t>○</w:t>
            </w:r>
          </w:p>
        </w:tc>
        <w:tc>
          <w:tcPr>
            <w:tcW w:w="567" w:type="dxa"/>
            <w:vAlign w:val="center"/>
          </w:tcPr>
          <w:p>
            <w:pPr>
              <w:widowControl/>
              <w:jc w:val="center"/>
              <w:rPr>
                <w:rFonts w:ascii="宋体" w:hAnsi="宋体" w:cs="宋体"/>
                <w:kern w:val="0"/>
                <w:sz w:val="18"/>
                <w:szCs w:val="18"/>
              </w:rPr>
            </w:pPr>
            <w:r>
              <w:rPr>
                <w:rFonts w:hint="eastAsia" w:ascii="黑体" w:hAnsi="黑体" w:eastAsia="黑体" w:cs="Times New Roman"/>
                <w:color w:val="000000"/>
                <w:sz w:val="18"/>
                <w:szCs w:val="18"/>
              </w:rPr>
              <w:t>△</w:t>
            </w:r>
          </w:p>
        </w:tc>
        <w:tc>
          <w:tcPr>
            <w:tcW w:w="567" w:type="dxa"/>
            <w:vAlign w:val="center"/>
          </w:tcPr>
          <w:p>
            <w:pPr>
              <w:widowControl/>
              <w:jc w:val="center"/>
              <w:rPr>
                <w:rFonts w:ascii="黑体" w:hAnsi="黑体" w:eastAsia="黑体"/>
                <w:color w:val="000000"/>
                <w:sz w:val="18"/>
                <w:szCs w:val="18"/>
              </w:rPr>
            </w:pPr>
          </w:p>
        </w:tc>
        <w:tc>
          <w:tcPr>
            <w:tcW w:w="567" w:type="dxa"/>
            <w:vAlign w:val="center"/>
          </w:tcPr>
          <w:p>
            <w:pPr>
              <w:jc w:val="center"/>
              <w:rPr>
                <w:b/>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c>
          <w:tcPr>
            <w:tcW w:w="3175" w:type="dxa"/>
            <w:gridSpan w:val="2"/>
            <w:vAlign w:val="center"/>
          </w:tcPr>
          <w:p>
            <w:pPr>
              <w:widowControl/>
              <w:jc w:val="center"/>
              <w:rPr>
                <w:rFonts w:ascii="宋体" w:hAnsi="宋体" w:cs="宋体"/>
                <w:bCs/>
                <w:kern w:val="0"/>
                <w:sz w:val="18"/>
                <w:szCs w:val="18"/>
              </w:rPr>
            </w:pPr>
            <w:r>
              <w:rPr>
                <w:rFonts w:ascii="宋体" w:hAnsi="宋体" w:cs="宋体"/>
                <w:bCs/>
                <w:kern w:val="0"/>
                <w:sz w:val="18"/>
                <w:szCs w:val="18"/>
              </w:rPr>
              <w:t>施工现场文明施工</w:t>
            </w:r>
          </w:p>
        </w:tc>
        <w:tc>
          <w:tcPr>
            <w:tcW w:w="661" w:type="dxa"/>
            <w:vAlign w:val="center"/>
          </w:tcPr>
          <w:p>
            <w:pPr>
              <w:widowControl/>
              <w:jc w:val="center"/>
              <w:rPr>
                <w:rFonts w:ascii="黑体" w:hAnsi="黑体" w:eastAsia="黑体"/>
                <w:color w:val="000000"/>
                <w:sz w:val="18"/>
                <w:szCs w:val="18"/>
              </w:rPr>
            </w:pPr>
            <w:r>
              <w:rPr>
                <w:rFonts w:hint="eastAsia" w:ascii="黑体" w:hAnsi="黑体" w:eastAsia="黑体" w:cs="Times New Roman"/>
                <w:color w:val="000000"/>
                <w:sz w:val="18"/>
                <w:szCs w:val="18"/>
              </w:rPr>
              <w:t>○</w:t>
            </w:r>
          </w:p>
        </w:tc>
        <w:tc>
          <w:tcPr>
            <w:tcW w:w="567" w:type="dxa"/>
            <w:vAlign w:val="center"/>
          </w:tcPr>
          <w:p>
            <w:pPr>
              <w:widowControl/>
              <w:jc w:val="center"/>
              <w:rPr>
                <w:rFonts w:ascii="黑体" w:hAnsi="黑体" w:eastAsia="黑体"/>
                <w:color w:val="000000"/>
                <w:sz w:val="18"/>
                <w:szCs w:val="18"/>
              </w:rPr>
            </w:pPr>
          </w:p>
        </w:tc>
        <w:tc>
          <w:tcPr>
            <w:tcW w:w="567" w:type="dxa"/>
            <w:vAlign w:val="center"/>
          </w:tcPr>
          <w:p>
            <w:pPr>
              <w:jc w:val="center"/>
              <w:rPr>
                <w:b/>
                <w:sz w:val="18"/>
                <w:szCs w:val="18"/>
              </w:rPr>
            </w:pPr>
          </w:p>
        </w:tc>
        <w:tc>
          <w:tcPr>
            <w:tcW w:w="567" w:type="dxa"/>
            <w:vAlign w:val="center"/>
          </w:tcPr>
          <w:p>
            <w:pPr>
              <w:widowControl/>
              <w:jc w:val="center"/>
              <w:rPr>
                <w:rFonts w:ascii="黑体" w:hAnsi="黑体" w:eastAsia="黑体" w:cs="Times New Roman"/>
                <w:color w:val="000000"/>
                <w:sz w:val="18"/>
                <w:szCs w:val="18"/>
              </w:rPr>
            </w:pPr>
            <w:r>
              <w:rPr>
                <w:rFonts w:hint="eastAsia" w:ascii="黑体" w:hAnsi="黑体" w:eastAsia="黑体" w:cs="Times New Roman"/>
                <w:color w:val="000000"/>
                <w:sz w:val="18"/>
                <w:szCs w:val="18"/>
              </w:rPr>
              <w:t>■</w:t>
            </w:r>
          </w:p>
        </w:tc>
        <w:tc>
          <w:tcPr>
            <w:tcW w:w="567" w:type="dxa"/>
          </w:tcPr>
          <w:p>
            <w:pPr>
              <w:jc w:val="center"/>
              <w:rPr>
                <w:rFonts w:ascii="黑体" w:hAnsi="黑体" w:eastAsia="黑体" w:cs="Times New Roman"/>
                <w:color w:val="000000"/>
                <w:sz w:val="18"/>
                <w:szCs w:val="18"/>
              </w:rPr>
            </w:pPr>
            <w:r>
              <w:rPr>
                <w:rFonts w:hint="eastAsia" w:ascii="黑体" w:hAnsi="黑体" w:eastAsia="黑体" w:cs="Times New Roman"/>
                <w:color w:val="000000"/>
                <w:sz w:val="18"/>
                <w:szCs w:val="18"/>
              </w:rPr>
              <w:t>△</w:t>
            </w:r>
          </w:p>
        </w:tc>
        <w:tc>
          <w:tcPr>
            <w:tcW w:w="567" w:type="dxa"/>
            <w:vAlign w:val="center"/>
          </w:tcPr>
          <w:p>
            <w:pPr>
              <w:widowControl/>
              <w:jc w:val="center"/>
              <w:rPr>
                <w:rFonts w:ascii="黑体" w:hAnsi="黑体" w:eastAsia="黑体" w:cs="Times New Roman"/>
                <w:color w:val="000000"/>
                <w:sz w:val="18"/>
                <w:szCs w:val="18"/>
              </w:rPr>
            </w:pPr>
            <w:r>
              <w:rPr>
                <w:rFonts w:hint="eastAsia" w:ascii="黑体" w:hAnsi="黑体" w:eastAsia="黑体" w:cs="Times New Roman"/>
                <w:color w:val="000000"/>
                <w:sz w:val="18"/>
                <w:szCs w:val="18"/>
              </w:rPr>
              <w:t>◇</w:t>
            </w:r>
          </w:p>
        </w:tc>
        <w:tc>
          <w:tcPr>
            <w:tcW w:w="567" w:type="dxa"/>
            <w:vAlign w:val="center"/>
          </w:tcPr>
          <w:p>
            <w:pPr>
              <w:widowControl/>
              <w:jc w:val="center"/>
              <w:rPr>
                <w:rFonts w:ascii="黑体" w:hAnsi="黑体" w:eastAsia="黑体" w:cs="Times New Roman"/>
                <w:color w:val="000000"/>
                <w:sz w:val="18"/>
                <w:szCs w:val="18"/>
              </w:rPr>
            </w:pPr>
          </w:p>
        </w:tc>
        <w:tc>
          <w:tcPr>
            <w:tcW w:w="567" w:type="dxa"/>
            <w:vAlign w:val="center"/>
          </w:tcPr>
          <w:p>
            <w:pPr>
              <w:widowControl/>
              <w:jc w:val="center"/>
              <w:rPr>
                <w:rFonts w:ascii="黑体" w:hAnsi="黑体" w:eastAsia="黑体"/>
                <w:color w:val="000000"/>
                <w:sz w:val="18"/>
                <w:szCs w:val="18"/>
              </w:rPr>
            </w:pPr>
            <w:r>
              <w:rPr>
                <w:rFonts w:hint="eastAsia" w:ascii="黑体" w:hAnsi="黑体" w:eastAsia="黑体" w:cs="Times New Roman"/>
                <w:color w:val="000000"/>
                <w:sz w:val="18"/>
                <w:szCs w:val="18"/>
              </w:rPr>
              <w:t>○</w:t>
            </w:r>
          </w:p>
        </w:tc>
        <w:tc>
          <w:tcPr>
            <w:tcW w:w="567" w:type="dxa"/>
            <w:vAlign w:val="center"/>
          </w:tcPr>
          <w:p>
            <w:pPr>
              <w:jc w:val="center"/>
              <w:rPr>
                <w:b/>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c>
          <w:tcPr>
            <w:tcW w:w="3175" w:type="dxa"/>
            <w:gridSpan w:val="2"/>
            <w:vAlign w:val="center"/>
          </w:tcPr>
          <w:p>
            <w:pPr>
              <w:widowControl/>
              <w:jc w:val="center"/>
              <w:rPr>
                <w:rFonts w:ascii="宋体" w:hAnsi="宋体" w:cs="宋体"/>
                <w:bCs/>
                <w:kern w:val="0"/>
                <w:sz w:val="18"/>
                <w:szCs w:val="18"/>
              </w:rPr>
            </w:pPr>
            <w:r>
              <w:rPr>
                <w:rFonts w:ascii="宋体" w:hAnsi="宋体" w:cs="宋体"/>
                <w:bCs/>
                <w:kern w:val="0"/>
                <w:sz w:val="18"/>
                <w:szCs w:val="18"/>
              </w:rPr>
              <w:t>施工现场</w:t>
            </w:r>
            <w:r>
              <w:rPr>
                <w:rFonts w:hint="eastAsia" w:ascii="宋体" w:hAnsi="宋体" w:cs="宋体"/>
                <w:bCs/>
                <w:kern w:val="0"/>
                <w:sz w:val="18"/>
                <w:szCs w:val="18"/>
              </w:rPr>
              <w:t>其他工作</w:t>
            </w:r>
          </w:p>
        </w:tc>
        <w:tc>
          <w:tcPr>
            <w:tcW w:w="661" w:type="dxa"/>
            <w:vAlign w:val="center"/>
          </w:tcPr>
          <w:p>
            <w:pPr>
              <w:widowControl/>
              <w:jc w:val="center"/>
              <w:rPr>
                <w:rFonts w:ascii="黑体" w:hAnsi="黑体" w:eastAsia="黑体" w:cs="Times New Roman"/>
                <w:color w:val="000000"/>
                <w:sz w:val="18"/>
                <w:szCs w:val="18"/>
              </w:rPr>
            </w:pPr>
            <w:r>
              <w:rPr>
                <w:rFonts w:hint="eastAsia" w:ascii="黑体" w:hAnsi="黑体" w:eastAsia="黑体" w:cs="Times New Roman"/>
                <w:color w:val="000000"/>
                <w:sz w:val="18"/>
                <w:szCs w:val="18"/>
              </w:rPr>
              <w:t>○</w:t>
            </w:r>
          </w:p>
        </w:tc>
        <w:tc>
          <w:tcPr>
            <w:tcW w:w="567" w:type="dxa"/>
            <w:vAlign w:val="center"/>
          </w:tcPr>
          <w:p>
            <w:pPr>
              <w:widowControl/>
              <w:jc w:val="center"/>
              <w:rPr>
                <w:rFonts w:ascii="黑体" w:hAnsi="黑体" w:eastAsia="黑体"/>
                <w:color w:val="000000"/>
                <w:sz w:val="18"/>
                <w:szCs w:val="18"/>
              </w:rPr>
            </w:pPr>
          </w:p>
        </w:tc>
        <w:tc>
          <w:tcPr>
            <w:tcW w:w="567" w:type="dxa"/>
            <w:vAlign w:val="center"/>
          </w:tcPr>
          <w:p>
            <w:pPr>
              <w:jc w:val="center"/>
              <w:rPr>
                <w:b/>
                <w:sz w:val="18"/>
                <w:szCs w:val="18"/>
              </w:rPr>
            </w:pPr>
          </w:p>
        </w:tc>
        <w:tc>
          <w:tcPr>
            <w:tcW w:w="567" w:type="dxa"/>
            <w:vAlign w:val="center"/>
          </w:tcPr>
          <w:p>
            <w:pPr>
              <w:widowControl/>
              <w:jc w:val="center"/>
              <w:rPr>
                <w:rFonts w:ascii="黑体" w:hAnsi="黑体" w:eastAsia="黑体" w:cs="Times New Roman"/>
                <w:color w:val="000000"/>
                <w:sz w:val="18"/>
                <w:szCs w:val="18"/>
              </w:rPr>
            </w:pPr>
            <w:r>
              <w:rPr>
                <w:rFonts w:hint="eastAsia" w:ascii="黑体" w:hAnsi="黑体" w:eastAsia="黑体" w:cs="Times New Roman"/>
                <w:color w:val="000000"/>
                <w:sz w:val="18"/>
                <w:szCs w:val="18"/>
              </w:rPr>
              <w:t>■</w:t>
            </w:r>
          </w:p>
        </w:tc>
        <w:tc>
          <w:tcPr>
            <w:tcW w:w="567" w:type="dxa"/>
          </w:tcPr>
          <w:p>
            <w:pPr>
              <w:jc w:val="center"/>
              <w:rPr>
                <w:rFonts w:ascii="黑体" w:hAnsi="黑体" w:eastAsia="黑体" w:cs="Times New Roman"/>
                <w:color w:val="000000"/>
                <w:sz w:val="18"/>
                <w:szCs w:val="18"/>
              </w:rPr>
            </w:pPr>
            <w:r>
              <w:rPr>
                <w:rFonts w:hint="eastAsia" w:ascii="黑体" w:hAnsi="黑体" w:eastAsia="黑体" w:cs="Times New Roman"/>
                <w:color w:val="000000"/>
                <w:sz w:val="18"/>
                <w:szCs w:val="18"/>
              </w:rPr>
              <w:t>△</w:t>
            </w:r>
          </w:p>
        </w:tc>
        <w:tc>
          <w:tcPr>
            <w:tcW w:w="567" w:type="dxa"/>
            <w:vAlign w:val="center"/>
          </w:tcPr>
          <w:p>
            <w:pPr>
              <w:widowControl/>
              <w:jc w:val="center"/>
              <w:rPr>
                <w:rFonts w:ascii="黑体" w:hAnsi="黑体" w:eastAsia="黑体" w:cs="Times New Roman"/>
                <w:color w:val="000000"/>
                <w:sz w:val="18"/>
                <w:szCs w:val="18"/>
              </w:rPr>
            </w:pPr>
            <w:r>
              <w:rPr>
                <w:rFonts w:hint="eastAsia" w:ascii="黑体" w:hAnsi="黑体" w:eastAsia="黑体" w:cs="Times New Roman"/>
                <w:color w:val="000000"/>
                <w:sz w:val="18"/>
                <w:szCs w:val="18"/>
              </w:rPr>
              <w:t>◇</w:t>
            </w:r>
          </w:p>
        </w:tc>
        <w:tc>
          <w:tcPr>
            <w:tcW w:w="567" w:type="dxa"/>
            <w:vAlign w:val="center"/>
          </w:tcPr>
          <w:p>
            <w:pPr>
              <w:widowControl/>
              <w:jc w:val="center"/>
              <w:rPr>
                <w:rFonts w:ascii="黑体" w:hAnsi="黑体" w:eastAsia="黑体" w:cs="Times New Roman"/>
                <w:color w:val="000000"/>
                <w:sz w:val="18"/>
                <w:szCs w:val="18"/>
              </w:rPr>
            </w:pPr>
          </w:p>
        </w:tc>
        <w:tc>
          <w:tcPr>
            <w:tcW w:w="567" w:type="dxa"/>
            <w:vAlign w:val="center"/>
          </w:tcPr>
          <w:p>
            <w:pPr>
              <w:widowControl/>
              <w:jc w:val="center"/>
              <w:rPr>
                <w:rFonts w:ascii="黑体" w:hAnsi="黑体" w:eastAsia="黑体" w:cs="Times New Roman"/>
                <w:color w:val="000000"/>
                <w:sz w:val="18"/>
                <w:szCs w:val="18"/>
              </w:rPr>
            </w:pPr>
            <w:r>
              <w:rPr>
                <w:rFonts w:hint="eastAsia" w:ascii="黑体" w:hAnsi="黑体" w:eastAsia="黑体" w:cs="Times New Roman"/>
                <w:color w:val="000000"/>
                <w:sz w:val="18"/>
                <w:szCs w:val="18"/>
              </w:rPr>
              <w:t>○</w:t>
            </w:r>
          </w:p>
        </w:tc>
        <w:tc>
          <w:tcPr>
            <w:tcW w:w="567" w:type="dxa"/>
            <w:vAlign w:val="center"/>
          </w:tcPr>
          <w:p>
            <w:pPr>
              <w:jc w:val="center"/>
              <w:rPr>
                <w:b/>
                <w:sz w:val="18"/>
                <w:szCs w:val="18"/>
              </w:rPr>
            </w:pPr>
          </w:p>
        </w:tc>
      </w:tr>
    </w:tbl>
    <w:p>
      <w:pPr>
        <w:jc w:val="left"/>
        <w:rPr>
          <w:rFonts w:ascii="黑体" w:hAnsi="黑体" w:eastAsia="黑体"/>
          <w:color w:val="000000"/>
          <w:sz w:val="18"/>
          <w:szCs w:val="18"/>
        </w:rPr>
      </w:pPr>
      <w:r>
        <w:rPr>
          <w:rFonts w:hint="eastAsia" w:ascii="黑体" w:hAnsi="黑体" w:eastAsia="黑体"/>
          <w:color w:val="000000"/>
          <w:sz w:val="18"/>
          <w:szCs w:val="18"/>
        </w:rPr>
        <w:t>注：■主持；★协办；△参与；○监督；◇审核。</w:t>
      </w:r>
    </w:p>
    <w:p>
      <w:pPr>
        <w:spacing w:line="400" w:lineRule="exact"/>
        <w:rPr>
          <w:sz w:val="24"/>
          <w:szCs w:val="24"/>
        </w:rPr>
      </w:pPr>
    </w:p>
    <w:p>
      <w:pPr>
        <w:pStyle w:val="3"/>
        <w:spacing w:before="0" w:after="0" w:line="276" w:lineRule="auto"/>
        <w:jc w:val="center"/>
        <w:rPr>
          <w:sz w:val="24"/>
          <w:szCs w:val="24"/>
        </w:rPr>
      </w:pPr>
      <w:bookmarkStart w:id="28" w:name="_Toc451156075"/>
      <w:r>
        <w:rPr>
          <w:rFonts w:hint="eastAsia"/>
          <w:sz w:val="24"/>
          <w:szCs w:val="24"/>
        </w:rPr>
        <w:t>7.2施工现场准备协同</w:t>
      </w:r>
      <w:bookmarkEnd w:id="28"/>
    </w:p>
    <w:p>
      <w:pPr>
        <w:spacing w:line="276" w:lineRule="auto"/>
        <w:rPr>
          <w:sz w:val="24"/>
          <w:szCs w:val="24"/>
        </w:rPr>
      </w:pPr>
      <w:r>
        <w:rPr>
          <w:rFonts w:hint="eastAsia"/>
          <w:sz w:val="24"/>
          <w:szCs w:val="24"/>
        </w:rPr>
        <w:t>7.2.1 施工现场测量准备协同</w:t>
      </w:r>
    </w:p>
    <w:p>
      <w:pPr>
        <w:spacing w:line="276" w:lineRule="auto"/>
        <w:ind w:firstLine="480" w:firstLineChars="200"/>
        <w:rPr>
          <w:sz w:val="24"/>
          <w:szCs w:val="24"/>
        </w:rPr>
      </w:pPr>
      <w:r>
        <w:rPr>
          <w:rFonts w:hint="eastAsia"/>
          <w:sz w:val="24"/>
          <w:szCs w:val="24"/>
        </w:rPr>
        <w:t>1 施工总包应按照施工总平面图、已有的永久性经纬坐标控制网和水准控制基桩进行建设区域的施工测量，设置建设区域的经纬坐标桩、水准控制基桩和工程测量控制网，并按施工平面图进行定位放线。</w:t>
      </w:r>
    </w:p>
    <w:p>
      <w:pPr>
        <w:spacing w:line="276" w:lineRule="auto"/>
        <w:ind w:firstLine="480" w:firstLineChars="200"/>
        <w:rPr>
          <w:sz w:val="24"/>
          <w:szCs w:val="24"/>
        </w:rPr>
      </w:pPr>
      <w:r>
        <w:rPr>
          <w:rFonts w:hint="eastAsia"/>
          <w:sz w:val="24"/>
          <w:szCs w:val="24"/>
        </w:rPr>
        <w:t>2 勘察单位宜协助施工总包完成相关施工测量工作。</w:t>
      </w:r>
    </w:p>
    <w:p>
      <w:pPr>
        <w:spacing w:line="276" w:lineRule="auto"/>
        <w:ind w:firstLine="480" w:firstLineChars="200"/>
        <w:rPr>
          <w:sz w:val="24"/>
          <w:szCs w:val="24"/>
        </w:rPr>
      </w:pPr>
      <w:r>
        <w:rPr>
          <w:rFonts w:hint="eastAsia"/>
          <w:sz w:val="24"/>
          <w:szCs w:val="24"/>
        </w:rPr>
        <w:t>3 施工总包在完成相关测量工作后，应提交建设单位审核。</w:t>
      </w:r>
    </w:p>
    <w:p>
      <w:pPr>
        <w:spacing w:line="276" w:lineRule="auto"/>
        <w:rPr>
          <w:sz w:val="24"/>
          <w:szCs w:val="24"/>
        </w:rPr>
      </w:pPr>
      <w:r>
        <w:rPr>
          <w:rFonts w:hint="eastAsia"/>
          <w:sz w:val="24"/>
          <w:szCs w:val="24"/>
        </w:rPr>
        <w:t>7.2.2 大型临时设施准备协同</w:t>
      </w:r>
    </w:p>
    <w:p>
      <w:pPr>
        <w:spacing w:line="276" w:lineRule="auto"/>
        <w:ind w:firstLine="480" w:firstLineChars="200"/>
        <w:rPr>
          <w:sz w:val="24"/>
          <w:szCs w:val="24"/>
        </w:rPr>
      </w:pPr>
      <w:r>
        <w:rPr>
          <w:rFonts w:hint="eastAsia"/>
          <w:sz w:val="24"/>
          <w:szCs w:val="24"/>
        </w:rPr>
        <w:t>1 施工总包应负责规划施工现场办公、生活、仓储、生产加工等临时设施和场所的数量及位置。</w:t>
      </w:r>
    </w:p>
    <w:p>
      <w:pPr>
        <w:spacing w:line="276" w:lineRule="auto"/>
        <w:ind w:firstLine="480" w:firstLineChars="200"/>
        <w:rPr>
          <w:sz w:val="24"/>
          <w:szCs w:val="24"/>
        </w:rPr>
      </w:pPr>
      <w:r>
        <w:rPr>
          <w:rFonts w:hint="eastAsia"/>
          <w:sz w:val="24"/>
          <w:szCs w:val="24"/>
        </w:rPr>
        <w:t>2 施工分包宜协助施工总包完成施工现场临时设施的规划工作。</w:t>
      </w:r>
    </w:p>
    <w:p>
      <w:pPr>
        <w:spacing w:line="276" w:lineRule="auto"/>
        <w:ind w:firstLine="480" w:firstLineChars="200"/>
        <w:rPr>
          <w:sz w:val="24"/>
          <w:szCs w:val="24"/>
        </w:rPr>
      </w:pPr>
      <w:r>
        <w:rPr>
          <w:rFonts w:hint="eastAsia"/>
          <w:sz w:val="24"/>
          <w:szCs w:val="24"/>
        </w:rPr>
        <w:t>3 施工总包在完成相关工作后，应交由建设单位和监理单位审核。</w:t>
      </w:r>
    </w:p>
    <w:p>
      <w:pPr>
        <w:spacing w:line="276" w:lineRule="auto"/>
        <w:rPr>
          <w:sz w:val="24"/>
          <w:szCs w:val="24"/>
        </w:rPr>
      </w:pPr>
      <w:r>
        <w:rPr>
          <w:rFonts w:hint="eastAsia"/>
          <w:sz w:val="24"/>
          <w:szCs w:val="24"/>
        </w:rPr>
        <w:t>7.2.3 现场物资准备协同</w:t>
      </w:r>
    </w:p>
    <w:p>
      <w:pPr>
        <w:spacing w:line="276" w:lineRule="auto"/>
        <w:ind w:firstLine="480" w:firstLineChars="200"/>
        <w:rPr>
          <w:sz w:val="24"/>
          <w:szCs w:val="24"/>
        </w:rPr>
      </w:pPr>
      <w:r>
        <w:rPr>
          <w:rFonts w:hint="eastAsia"/>
          <w:sz w:val="24"/>
          <w:szCs w:val="24"/>
        </w:rPr>
        <w:t>1 施工总包负责施工现场所需物资的准备工作。</w:t>
      </w:r>
    </w:p>
    <w:p>
      <w:pPr>
        <w:spacing w:line="276" w:lineRule="auto"/>
        <w:ind w:firstLine="480" w:firstLineChars="200"/>
        <w:rPr>
          <w:sz w:val="24"/>
          <w:szCs w:val="24"/>
        </w:rPr>
      </w:pPr>
      <w:r>
        <w:rPr>
          <w:rFonts w:hint="eastAsia"/>
          <w:sz w:val="24"/>
          <w:szCs w:val="24"/>
        </w:rPr>
        <w:t>2 材料设备供应商和施工分包应协助施工总包完成物资准备相关工作。</w:t>
      </w:r>
    </w:p>
    <w:p>
      <w:pPr>
        <w:spacing w:line="276" w:lineRule="auto"/>
        <w:rPr>
          <w:sz w:val="24"/>
          <w:szCs w:val="24"/>
        </w:rPr>
      </w:pPr>
      <w:r>
        <w:rPr>
          <w:rFonts w:hint="eastAsia"/>
          <w:sz w:val="24"/>
          <w:szCs w:val="24"/>
        </w:rPr>
        <w:t>7.2.4 消防与保安措施准备协同</w:t>
      </w:r>
    </w:p>
    <w:p>
      <w:pPr>
        <w:spacing w:line="276" w:lineRule="auto"/>
        <w:ind w:firstLine="480" w:firstLineChars="200"/>
        <w:rPr>
          <w:sz w:val="24"/>
          <w:szCs w:val="24"/>
        </w:rPr>
      </w:pPr>
      <w:r>
        <w:rPr>
          <w:rFonts w:hint="eastAsia"/>
          <w:sz w:val="24"/>
          <w:szCs w:val="24"/>
        </w:rPr>
        <w:t>1 施工总包负责建立现场消防与保安组织机构及有关规章制度。</w:t>
      </w:r>
    </w:p>
    <w:p>
      <w:pPr>
        <w:spacing w:line="276" w:lineRule="auto"/>
        <w:ind w:firstLine="480" w:firstLineChars="200"/>
        <w:rPr>
          <w:sz w:val="24"/>
          <w:szCs w:val="24"/>
        </w:rPr>
      </w:pPr>
      <w:r>
        <w:rPr>
          <w:rFonts w:hint="eastAsia"/>
          <w:sz w:val="24"/>
          <w:szCs w:val="24"/>
        </w:rPr>
        <w:t>2 施工分包应积极参与现场消防与保安准备相关工作。</w:t>
      </w:r>
    </w:p>
    <w:p>
      <w:pPr>
        <w:spacing w:line="276" w:lineRule="auto"/>
        <w:ind w:firstLine="480" w:firstLineChars="200"/>
        <w:rPr>
          <w:sz w:val="24"/>
          <w:szCs w:val="24"/>
        </w:rPr>
      </w:pPr>
    </w:p>
    <w:p>
      <w:pPr>
        <w:pStyle w:val="3"/>
        <w:spacing w:before="0" w:after="0" w:line="276" w:lineRule="auto"/>
        <w:jc w:val="center"/>
        <w:rPr>
          <w:sz w:val="24"/>
          <w:szCs w:val="24"/>
        </w:rPr>
      </w:pPr>
      <w:bookmarkStart w:id="29" w:name="_Toc451156076"/>
      <w:r>
        <w:rPr>
          <w:rFonts w:hint="eastAsia"/>
          <w:sz w:val="24"/>
          <w:szCs w:val="24"/>
        </w:rPr>
        <w:t>7.3 施工现场平面布置协同</w:t>
      </w:r>
      <w:bookmarkEnd w:id="29"/>
    </w:p>
    <w:p>
      <w:pPr>
        <w:spacing w:line="400" w:lineRule="exact"/>
        <w:rPr>
          <w:sz w:val="24"/>
          <w:szCs w:val="24"/>
        </w:rPr>
      </w:pPr>
      <w:r>
        <w:rPr>
          <w:rFonts w:hint="eastAsia"/>
          <w:sz w:val="24"/>
          <w:szCs w:val="24"/>
        </w:rPr>
        <w:t>7.3.1 现场平面布置设计协同</w:t>
      </w:r>
    </w:p>
    <w:p>
      <w:pPr>
        <w:spacing w:line="400" w:lineRule="exact"/>
        <w:ind w:firstLine="480" w:firstLineChars="200"/>
        <w:rPr>
          <w:sz w:val="24"/>
          <w:szCs w:val="24"/>
        </w:rPr>
      </w:pPr>
      <w:r>
        <w:rPr>
          <w:sz w:val="24"/>
          <w:szCs w:val="24"/>
        </w:rPr>
        <w:t xml:space="preserve">1 </w:t>
      </w:r>
      <w:r>
        <w:rPr>
          <w:rFonts w:hint="eastAsia"/>
          <w:sz w:val="24"/>
          <w:szCs w:val="24"/>
        </w:rPr>
        <w:t>施工分包应协助施工总包完成施工平面图设计工作。</w:t>
      </w:r>
    </w:p>
    <w:p>
      <w:pPr>
        <w:spacing w:line="400" w:lineRule="exact"/>
        <w:ind w:firstLine="480" w:firstLineChars="200"/>
        <w:rPr>
          <w:sz w:val="24"/>
          <w:szCs w:val="24"/>
        </w:rPr>
      </w:pPr>
      <w:r>
        <w:rPr>
          <w:sz w:val="24"/>
          <w:szCs w:val="24"/>
        </w:rPr>
        <w:t xml:space="preserve">2 </w:t>
      </w:r>
      <w:r>
        <w:rPr>
          <w:rFonts w:hint="eastAsia"/>
          <w:sz w:val="24"/>
          <w:szCs w:val="24"/>
        </w:rPr>
        <w:t>施工总包应将施工平面图报由建设单位和监理单位审核。</w:t>
      </w:r>
    </w:p>
    <w:p>
      <w:pPr>
        <w:spacing w:line="400" w:lineRule="exact"/>
        <w:rPr>
          <w:sz w:val="24"/>
          <w:szCs w:val="24"/>
        </w:rPr>
      </w:pPr>
      <w:r>
        <w:rPr>
          <w:rFonts w:hint="eastAsia"/>
          <w:sz w:val="24"/>
          <w:szCs w:val="24"/>
        </w:rPr>
        <w:t>7.3.2 现场平面布置实施协同</w:t>
      </w:r>
    </w:p>
    <w:p>
      <w:pPr>
        <w:spacing w:line="400" w:lineRule="exact"/>
        <w:ind w:firstLine="480" w:firstLineChars="200"/>
        <w:rPr>
          <w:sz w:val="24"/>
          <w:szCs w:val="24"/>
        </w:rPr>
      </w:pPr>
      <w:r>
        <w:rPr>
          <w:rFonts w:hint="eastAsia"/>
          <w:sz w:val="24"/>
          <w:szCs w:val="24"/>
        </w:rPr>
        <w:t>1</w:t>
      </w:r>
      <w:r>
        <w:rPr>
          <w:sz w:val="24"/>
          <w:szCs w:val="24"/>
        </w:rPr>
        <w:t xml:space="preserve"> </w:t>
      </w:r>
      <w:r>
        <w:rPr>
          <w:rFonts w:hint="eastAsia"/>
          <w:sz w:val="24"/>
          <w:szCs w:val="24"/>
        </w:rPr>
        <w:t>施工总包应按照施工方案和施工进度的要求，对施工用临时建筑、临时加工预制场、材料仓库、堆场，及临时水、电、动力管线和交通运输道路等，进行有效布置。</w:t>
      </w:r>
    </w:p>
    <w:p>
      <w:pPr>
        <w:spacing w:line="400" w:lineRule="exact"/>
        <w:ind w:firstLine="480" w:firstLineChars="200"/>
        <w:rPr>
          <w:sz w:val="24"/>
          <w:szCs w:val="24"/>
        </w:rPr>
      </w:pPr>
      <w:r>
        <w:rPr>
          <w:rFonts w:hint="eastAsia"/>
          <w:sz w:val="24"/>
          <w:szCs w:val="24"/>
        </w:rPr>
        <w:t>2 施工分包和材料设备供应商应参与施工现场平面布置工作。</w:t>
      </w:r>
    </w:p>
    <w:p>
      <w:pPr>
        <w:spacing w:line="400" w:lineRule="exact"/>
        <w:ind w:firstLine="480" w:firstLineChars="200"/>
        <w:rPr>
          <w:sz w:val="24"/>
          <w:szCs w:val="24"/>
        </w:rPr>
      </w:pPr>
      <w:r>
        <w:rPr>
          <w:rFonts w:hint="eastAsia"/>
          <w:sz w:val="24"/>
          <w:szCs w:val="24"/>
        </w:rPr>
        <w:t>3 施工现场平面布置应在监理单位的监督下进行。</w:t>
      </w:r>
    </w:p>
    <w:p>
      <w:pPr>
        <w:spacing w:line="400" w:lineRule="exact"/>
        <w:rPr>
          <w:sz w:val="24"/>
          <w:szCs w:val="24"/>
        </w:rPr>
      </w:pPr>
    </w:p>
    <w:p>
      <w:pPr>
        <w:pStyle w:val="3"/>
        <w:spacing w:before="0" w:after="0" w:line="276" w:lineRule="auto"/>
        <w:jc w:val="center"/>
        <w:rPr>
          <w:sz w:val="24"/>
          <w:szCs w:val="24"/>
        </w:rPr>
      </w:pPr>
      <w:bookmarkStart w:id="30" w:name="_Toc451156077"/>
      <w:r>
        <w:rPr>
          <w:rFonts w:hint="eastAsia"/>
          <w:sz w:val="24"/>
          <w:szCs w:val="24"/>
        </w:rPr>
        <w:t>7.4 施工现场物流及机械设备管理协同</w:t>
      </w:r>
      <w:bookmarkEnd w:id="30"/>
    </w:p>
    <w:p>
      <w:pPr>
        <w:spacing w:line="400" w:lineRule="exact"/>
        <w:rPr>
          <w:sz w:val="24"/>
          <w:szCs w:val="24"/>
        </w:rPr>
      </w:pPr>
      <w:r>
        <w:rPr>
          <w:rFonts w:hint="eastAsia"/>
          <w:sz w:val="24"/>
          <w:szCs w:val="24"/>
        </w:rPr>
        <w:t>7.4.1 施工现场物流管理协同</w:t>
      </w:r>
    </w:p>
    <w:p>
      <w:pPr>
        <w:spacing w:line="400" w:lineRule="exact"/>
        <w:ind w:firstLine="480"/>
        <w:rPr>
          <w:sz w:val="24"/>
          <w:szCs w:val="24"/>
        </w:rPr>
      </w:pPr>
      <w:r>
        <w:rPr>
          <w:rFonts w:hint="eastAsia"/>
          <w:sz w:val="24"/>
          <w:szCs w:val="24"/>
        </w:rPr>
        <w:t>1 施工总包负责安排建筑材料的储存和使用，以及在使用计划变更时材料的储存和使用。</w:t>
      </w:r>
    </w:p>
    <w:p>
      <w:pPr>
        <w:spacing w:line="400" w:lineRule="exact"/>
        <w:ind w:firstLine="480"/>
        <w:rPr>
          <w:sz w:val="24"/>
          <w:szCs w:val="24"/>
        </w:rPr>
      </w:pPr>
      <w:r>
        <w:rPr>
          <w:rFonts w:hint="eastAsia"/>
          <w:sz w:val="24"/>
          <w:szCs w:val="24"/>
        </w:rPr>
        <w:t>2 施工分包应协助施工总包安排建筑材料的储存和使用，在此过程中材料供应商应积极参与。</w:t>
      </w:r>
    </w:p>
    <w:p>
      <w:pPr>
        <w:spacing w:line="400" w:lineRule="exact"/>
        <w:ind w:firstLine="480"/>
        <w:rPr>
          <w:sz w:val="24"/>
          <w:szCs w:val="24"/>
        </w:rPr>
      </w:pPr>
      <w:r>
        <w:rPr>
          <w:rFonts w:hint="eastAsia"/>
          <w:sz w:val="24"/>
          <w:szCs w:val="24"/>
        </w:rPr>
        <w:t>3 监理单位应监督施工现场建筑材料的储存和使用。</w:t>
      </w:r>
    </w:p>
    <w:p>
      <w:pPr>
        <w:spacing w:line="400" w:lineRule="exact"/>
        <w:ind w:firstLine="480"/>
        <w:rPr>
          <w:sz w:val="24"/>
          <w:szCs w:val="24"/>
        </w:rPr>
      </w:pPr>
      <w:r>
        <w:rPr>
          <w:rFonts w:hint="eastAsia"/>
          <w:sz w:val="24"/>
          <w:szCs w:val="24"/>
        </w:rPr>
        <w:t>4 施工分包应协助施工总包确保现场道路安全通畅，并由监理单位负责监督。</w:t>
      </w:r>
    </w:p>
    <w:p>
      <w:pPr>
        <w:spacing w:line="400" w:lineRule="exact"/>
        <w:rPr>
          <w:sz w:val="24"/>
          <w:szCs w:val="24"/>
        </w:rPr>
      </w:pPr>
      <w:r>
        <w:rPr>
          <w:rFonts w:hint="eastAsia"/>
          <w:sz w:val="24"/>
          <w:szCs w:val="24"/>
        </w:rPr>
        <w:t>7</w:t>
      </w:r>
      <w:r>
        <w:rPr>
          <w:sz w:val="24"/>
          <w:szCs w:val="24"/>
        </w:rPr>
        <w:t>.4.2 施工现场机械设备管理协同</w:t>
      </w:r>
    </w:p>
    <w:p>
      <w:pPr>
        <w:spacing w:line="400" w:lineRule="exact"/>
        <w:ind w:firstLine="480"/>
        <w:rPr>
          <w:sz w:val="24"/>
          <w:szCs w:val="24"/>
        </w:rPr>
      </w:pPr>
      <w:r>
        <w:rPr>
          <w:rFonts w:hint="eastAsia"/>
          <w:sz w:val="24"/>
          <w:szCs w:val="24"/>
        </w:rPr>
        <w:t>1</w:t>
      </w:r>
      <w:r>
        <w:rPr>
          <w:sz w:val="24"/>
          <w:szCs w:val="24"/>
        </w:rPr>
        <w:t xml:space="preserve"> 施工总包</w:t>
      </w:r>
      <w:r>
        <w:rPr>
          <w:rFonts w:hint="eastAsia"/>
          <w:sz w:val="24"/>
          <w:szCs w:val="24"/>
        </w:rPr>
        <w:t>负责对施工</w:t>
      </w:r>
      <w:r>
        <w:rPr>
          <w:sz w:val="24"/>
          <w:szCs w:val="24"/>
        </w:rPr>
        <w:t>机械设备的管</w:t>
      </w:r>
      <w:r>
        <w:rPr>
          <w:rFonts w:hint="eastAsia"/>
          <w:sz w:val="24"/>
          <w:szCs w:val="24"/>
        </w:rPr>
        <w:t>理、使</w:t>
      </w:r>
      <w:r>
        <w:rPr>
          <w:sz w:val="24"/>
          <w:szCs w:val="24"/>
        </w:rPr>
        <w:t>用</w:t>
      </w:r>
      <w:r>
        <w:rPr>
          <w:rFonts w:hint="eastAsia"/>
          <w:sz w:val="24"/>
          <w:szCs w:val="24"/>
        </w:rPr>
        <w:t>、</w:t>
      </w:r>
      <w:r>
        <w:rPr>
          <w:sz w:val="24"/>
          <w:szCs w:val="24"/>
        </w:rPr>
        <w:t>养</w:t>
      </w:r>
      <w:r>
        <w:rPr>
          <w:rFonts w:hint="eastAsia"/>
          <w:sz w:val="24"/>
          <w:szCs w:val="24"/>
        </w:rPr>
        <w:t>护、维</w:t>
      </w:r>
      <w:r>
        <w:rPr>
          <w:sz w:val="24"/>
          <w:szCs w:val="24"/>
        </w:rPr>
        <w:t>修</w:t>
      </w:r>
      <w:r>
        <w:rPr>
          <w:rFonts w:hint="eastAsia"/>
          <w:sz w:val="24"/>
          <w:szCs w:val="24"/>
        </w:rPr>
        <w:t>等</w:t>
      </w:r>
      <w:r>
        <w:rPr>
          <w:sz w:val="24"/>
          <w:szCs w:val="24"/>
        </w:rPr>
        <w:t>各方面工作</w:t>
      </w:r>
      <w:r>
        <w:rPr>
          <w:rFonts w:hint="eastAsia"/>
          <w:sz w:val="24"/>
          <w:szCs w:val="24"/>
        </w:rPr>
        <w:t>。</w:t>
      </w:r>
    </w:p>
    <w:p>
      <w:pPr>
        <w:spacing w:line="400" w:lineRule="exact"/>
        <w:ind w:firstLine="480"/>
        <w:rPr>
          <w:sz w:val="24"/>
          <w:szCs w:val="24"/>
        </w:rPr>
      </w:pPr>
      <w:r>
        <w:rPr>
          <w:rFonts w:hint="eastAsia"/>
          <w:sz w:val="24"/>
          <w:szCs w:val="24"/>
        </w:rPr>
        <w:t>2 施工</w:t>
      </w:r>
      <w:r>
        <w:rPr>
          <w:sz w:val="24"/>
          <w:szCs w:val="24"/>
        </w:rPr>
        <w:t>分包</w:t>
      </w:r>
      <w:r>
        <w:rPr>
          <w:rFonts w:hint="eastAsia"/>
          <w:sz w:val="24"/>
          <w:szCs w:val="24"/>
        </w:rPr>
        <w:t>应</w:t>
      </w:r>
      <w:r>
        <w:rPr>
          <w:sz w:val="24"/>
          <w:szCs w:val="24"/>
        </w:rPr>
        <w:t>协助</w:t>
      </w:r>
      <w:r>
        <w:rPr>
          <w:rFonts w:hint="eastAsia"/>
          <w:sz w:val="24"/>
          <w:szCs w:val="24"/>
        </w:rPr>
        <w:t>施工总包完成施工机械设备的管理工作，并由监理单位负责监督。</w:t>
      </w:r>
    </w:p>
    <w:p>
      <w:pPr>
        <w:spacing w:line="400" w:lineRule="exact"/>
        <w:ind w:firstLine="480" w:firstLineChars="200"/>
        <w:rPr>
          <w:sz w:val="24"/>
          <w:szCs w:val="24"/>
        </w:rPr>
      </w:pPr>
      <w:r>
        <w:rPr>
          <w:rFonts w:hint="eastAsia"/>
          <w:sz w:val="24"/>
          <w:szCs w:val="24"/>
        </w:rPr>
        <w:t>3</w:t>
      </w:r>
      <w:r>
        <w:rPr>
          <w:sz w:val="24"/>
          <w:szCs w:val="24"/>
        </w:rPr>
        <w:t>设备供应商和</w:t>
      </w:r>
      <w:r>
        <w:rPr>
          <w:rFonts w:hint="eastAsia"/>
          <w:sz w:val="24"/>
          <w:szCs w:val="24"/>
        </w:rPr>
        <w:t>施工</w:t>
      </w:r>
      <w:r>
        <w:rPr>
          <w:sz w:val="24"/>
          <w:szCs w:val="24"/>
        </w:rPr>
        <w:t>分包</w:t>
      </w:r>
      <w:r>
        <w:rPr>
          <w:rFonts w:hint="eastAsia"/>
          <w:sz w:val="24"/>
          <w:szCs w:val="24"/>
        </w:rPr>
        <w:t>应</w:t>
      </w:r>
      <w:r>
        <w:rPr>
          <w:sz w:val="24"/>
          <w:szCs w:val="24"/>
        </w:rPr>
        <w:t>协助下施工总包</w:t>
      </w:r>
      <w:r>
        <w:rPr>
          <w:rFonts w:hint="eastAsia"/>
          <w:sz w:val="24"/>
          <w:szCs w:val="24"/>
        </w:rPr>
        <w:t>做</w:t>
      </w:r>
      <w:r>
        <w:rPr>
          <w:sz w:val="24"/>
          <w:szCs w:val="24"/>
        </w:rPr>
        <w:t>好机械设备的使用</w:t>
      </w:r>
      <w:r>
        <w:rPr>
          <w:rFonts w:hint="eastAsia"/>
          <w:sz w:val="24"/>
          <w:szCs w:val="24"/>
        </w:rPr>
        <w:t>、</w:t>
      </w:r>
      <w:r>
        <w:rPr>
          <w:sz w:val="24"/>
          <w:szCs w:val="24"/>
        </w:rPr>
        <w:t>养护</w:t>
      </w:r>
      <w:r>
        <w:rPr>
          <w:rFonts w:hint="eastAsia"/>
          <w:sz w:val="24"/>
          <w:szCs w:val="24"/>
        </w:rPr>
        <w:t>和维修工作，确保机械设备的正常运行和工人的安全，并由监理单位负责监督。</w:t>
      </w:r>
    </w:p>
    <w:p>
      <w:pPr>
        <w:spacing w:line="400" w:lineRule="exact"/>
        <w:ind w:firstLine="480" w:firstLineChars="200"/>
        <w:rPr>
          <w:sz w:val="24"/>
          <w:szCs w:val="24"/>
        </w:rPr>
      </w:pPr>
    </w:p>
    <w:p>
      <w:pPr>
        <w:pStyle w:val="3"/>
        <w:spacing w:before="0" w:after="0" w:line="276" w:lineRule="auto"/>
        <w:jc w:val="center"/>
        <w:rPr>
          <w:sz w:val="24"/>
          <w:szCs w:val="24"/>
        </w:rPr>
      </w:pPr>
      <w:bookmarkStart w:id="31" w:name="_Toc451156078"/>
      <w:r>
        <w:rPr>
          <w:rFonts w:hint="eastAsia"/>
          <w:sz w:val="24"/>
          <w:szCs w:val="24"/>
        </w:rPr>
        <w:t>7.5 施工现场文明施工协同</w:t>
      </w:r>
      <w:bookmarkEnd w:id="31"/>
    </w:p>
    <w:p>
      <w:pPr>
        <w:spacing w:line="400" w:lineRule="exact"/>
        <w:outlineLvl w:val="0"/>
        <w:rPr>
          <w:sz w:val="24"/>
          <w:szCs w:val="24"/>
        </w:rPr>
      </w:pPr>
      <w:bookmarkStart w:id="32" w:name="_Toc451156079"/>
      <w:r>
        <w:rPr>
          <w:sz w:val="24"/>
          <w:szCs w:val="24"/>
        </w:rPr>
        <w:t>7.</w:t>
      </w:r>
      <w:r>
        <w:rPr>
          <w:rFonts w:hint="eastAsia"/>
          <w:sz w:val="24"/>
          <w:szCs w:val="24"/>
        </w:rPr>
        <w:t>5</w:t>
      </w:r>
      <w:r>
        <w:rPr>
          <w:sz w:val="24"/>
          <w:szCs w:val="24"/>
        </w:rPr>
        <w:t xml:space="preserve">.1 </w:t>
      </w:r>
      <w:r>
        <w:rPr>
          <w:rFonts w:hint="eastAsia"/>
          <w:sz w:val="24"/>
          <w:szCs w:val="24"/>
        </w:rPr>
        <w:t>施工现场文明施工协同</w:t>
      </w:r>
      <w:bookmarkEnd w:id="32"/>
    </w:p>
    <w:p>
      <w:pPr>
        <w:spacing w:line="400" w:lineRule="exact"/>
        <w:ind w:firstLine="480"/>
        <w:rPr>
          <w:sz w:val="24"/>
          <w:szCs w:val="24"/>
        </w:rPr>
      </w:pPr>
      <w:r>
        <w:rPr>
          <w:rFonts w:hint="eastAsia"/>
          <w:sz w:val="24"/>
          <w:szCs w:val="24"/>
        </w:rPr>
        <w:t>1 施工分包应协助施工总包进行施工现场文化建设，确保现场文明施工。</w:t>
      </w:r>
    </w:p>
    <w:p>
      <w:pPr>
        <w:spacing w:line="400" w:lineRule="exact"/>
        <w:ind w:firstLine="480"/>
        <w:rPr>
          <w:sz w:val="24"/>
          <w:szCs w:val="24"/>
        </w:rPr>
      </w:pPr>
      <w:r>
        <w:rPr>
          <w:rFonts w:hint="eastAsia"/>
          <w:sz w:val="24"/>
          <w:szCs w:val="24"/>
        </w:rPr>
        <w:t>2 施工分包应协助施工总包定期检查现场文明施工状况。</w:t>
      </w:r>
    </w:p>
    <w:p>
      <w:pPr>
        <w:spacing w:line="400" w:lineRule="exact"/>
        <w:ind w:firstLine="480"/>
        <w:rPr>
          <w:sz w:val="24"/>
          <w:szCs w:val="24"/>
        </w:rPr>
      </w:pPr>
      <w:r>
        <w:rPr>
          <w:rFonts w:hint="eastAsia"/>
          <w:sz w:val="24"/>
          <w:szCs w:val="24"/>
        </w:rPr>
        <w:t>3 监理单位应审核施工单位现场文明施工状况。</w:t>
      </w:r>
    </w:p>
    <w:p>
      <w:pPr>
        <w:spacing w:line="400" w:lineRule="exact"/>
        <w:ind w:firstLine="480"/>
        <w:rPr>
          <w:sz w:val="24"/>
          <w:szCs w:val="24"/>
        </w:rPr>
      </w:pPr>
      <w:r>
        <w:rPr>
          <w:rFonts w:hint="eastAsia"/>
          <w:sz w:val="24"/>
          <w:szCs w:val="24"/>
        </w:rPr>
        <w:t>4 建设单位和政府部门应监督现场文明施工状况。</w:t>
      </w:r>
    </w:p>
    <w:p>
      <w:pPr>
        <w:rPr>
          <w:color w:val="FF0000"/>
          <w:sz w:val="24"/>
          <w:szCs w:val="24"/>
        </w:rPr>
      </w:pPr>
    </w:p>
    <w:p>
      <w:pPr>
        <w:ind w:firstLine="480"/>
        <w:rPr>
          <w:color w:val="FF0000"/>
          <w:sz w:val="24"/>
          <w:szCs w:val="24"/>
        </w:rPr>
        <w:sectPr>
          <w:pgSz w:w="11906" w:h="16838"/>
          <w:pgMar w:top="1440" w:right="1800" w:bottom="1440" w:left="1800" w:header="851" w:footer="992" w:gutter="0"/>
          <w:cols w:space="720" w:num="1"/>
          <w:docGrid w:type="lines" w:linePitch="312" w:charSpace="0"/>
        </w:sectPr>
      </w:pPr>
    </w:p>
    <w:p>
      <w:pPr>
        <w:pStyle w:val="2"/>
        <w:spacing w:before="0" w:after="0" w:line="240" w:lineRule="auto"/>
        <w:jc w:val="center"/>
        <w:rPr>
          <w:sz w:val="28"/>
          <w:szCs w:val="28"/>
        </w:rPr>
      </w:pPr>
      <w:bookmarkStart w:id="33" w:name="_Toc451156080"/>
      <w:r>
        <w:rPr>
          <w:rFonts w:hint="eastAsia"/>
          <w:sz w:val="28"/>
          <w:szCs w:val="28"/>
        </w:rPr>
        <w:t>8  建筑工程绿色施工管理协同</w:t>
      </w:r>
      <w:bookmarkEnd w:id="33"/>
    </w:p>
    <w:p>
      <w:pPr>
        <w:spacing w:line="276" w:lineRule="auto"/>
        <w:rPr>
          <w:sz w:val="24"/>
          <w:szCs w:val="24"/>
        </w:rPr>
      </w:pPr>
      <w:bookmarkStart w:id="34" w:name="_Toc416535811"/>
    </w:p>
    <w:p>
      <w:pPr>
        <w:pStyle w:val="3"/>
        <w:spacing w:before="0" w:after="0" w:line="276" w:lineRule="auto"/>
        <w:jc w:val="center"/>
        <w:rPr>
          <w:sz w:val="24"/>
          <w:szCs w:val="24"/>
        </w:rPr>
      </w:pPr>
      <w:bookmarkStart w:id="35" w:name="_Toc451156081"/>
      <w:r>
        <w:rPr>
          <w:rFonts w:hint="eastAsia"/>
          <w:sz w:val="24"/>
          <w:szCs w:val="24"/>
        </w:rPr>
        <w:t>8.1 一般规定</w:t>
      </w:r>
      <w:bookmarkEnd w:id="35"/>
    </w:p>
    <w:p>
      <w:pPr>
        <w:spacing w:line="400" w:lineRule="exact"/>
        <w:rPr>
          <w:sz w:val="24"/>
          <w:szCs w:val="24"/>
        </w:rPr>
      </w:pPr>
      <w:r>
        <w:rPr>
          <w:rFonts w:hint="eastAsia"/>
          <w:sz w:val="24"/>
          <w:szCs w:val="24"/>
        </w:rPr>
        <w:t>8</w:t>
      </w:r>
      <w:r>
        <w:rPr>
          <w:sz w:val="24"/>
          <w:szCs w:val="24"/>
        </w:rPr>
        <w:t>.</w:t>
      </w:r>
      <w:r>
        <w:rPr>
          <w:rFonts w:hint="eastAsia"/>
          <w:sz w:val="24"/>
          <w:szCs w:val="24"/>
        </w:rPr>
        <w:t>1</w:t>
      </w:r>
      <w:r>
        <w:rPr>
          <w:sz w:val="24"/>
          <w:szCs w:val="24"/>
        </w:rPr>
        <w:t>.1</w:t>
      </w:r>
      <w:r>
        <w:rPr>
          <w:rFonts w:hint="eastAsia"/>
          <w:sz w:val="24"/>
          <w:szCs w:val="24"/>
        </w:rPr>
        <w:t xml:space="preserve">  绿色施工协同管理应以建筑工程项目施工过程为管理对象，以</w:t>
      </w:r>
      <w:r>
        <w:rPr>
          <w:sz w:val="24"/>
          <w:szCs w:val="24"/>
        </w:rPr>
        <w:t>“</w:t>
      </w:r>
      <w:r>
        <w:rPr>
          <w:rFonts w:hint="eastAsia"/>
          <w:sz w:val="24"/>
          <w:szCs w:val="24"/>
        </w:rPr>
        <w:t>四节一环保</w:t>
      </w:r>
      <w:r>
        <w:rPr>
          <w:sz w:val="24"/>
          <w:szCs w:val="24"/>
        </w:rPr>
        <w:t>”</w:t>
      </w:r>
      <w:r>
        <w:rPr>
          <w:rFonts w:hint="eastAsia"/>
          <w:sz w:val="24"/>
          <w:szCs w:val="24"/>
        </w:rPr>
        <w:t>为要素进行协同管理。</w:t>
      </w:r>
    </w:p>
    <w:p>
      <w:pPr>
        <w:spacing w:line="276" w:lineRule="auto"/>
        <w:rPr>
          <w:sz w:val="24"/>
          <w:szCs w:val="24"/>
        </w:rPr>
      </w:pPr>
      <w:r>
        <w:rPr>
          <w:rFonts w:hint="eastAsia"/>
          <w:sz w:val="24"/>
          <w:szCs w:val="24"/>
        </w:rPr>
        <w:t>8.1.2  绿色施工协同管理应包括如下内容：</w:t>
      </w:r>
    </w:p>
    <w:p>
      <w:pPr>
        <w:spacing w:line="276" w:lineRule="auto"/>
        <w:ind w:firstLine="480"/>
        <w:rPr>
          <w:sz w:val="24"/>
          <w:szCs w:val="24"/>
        </w:rPr>
      </w:pPr>
      <w:r>
        <w:rPr>
          <w:rFonts w:hint="eastAsia"/>
          <w:sz w:val="24"/>
          <w:szCs w:val="24"/>
        </w:rPr>
        <w:t>1  节能与能源利用系统协同管理。</w:t>
      </w:r>
    </w:p>
    <w:p>
      <w:pPr>
        <w:spacing w:line="276" w:lineRule="auto"/>
        <w:ind w:firstLine="480"/>
        <w:rPr>
          <w:sz w:val="24"/>
          <w:szCs w:val="24"/>
        </w:rPr>
      </w:pPr>
      <w:r>
        <w:rPr>
          <w:rFonts w:hint="eastAsia"/>
          <w:sz w:val="24"/>
          <w:szCs w:val="24"/>
        </w:rPr>
        <w:t>2  节地与施工用地保护协同管理。</w:t>
      </w:r>
    </w:p>
    <w:p>
      <w:pPr>
        <w:spacing w:line="276" w:lineRule="auto"/>
        <w:ind w:firstLine="480"/>
        <w:rPr>
          <w:sz w:val="24"/>
          <w:szCs w:val="24"/>
        </w:rPr>
      </w:pPr>
      <w:r>
        <w:rPr>
          <w:rFonts w:hint="eastAsia"/>
          <w:sz w:val="24"/>
          <w:szCs w:val="24"/>
        </w:rPr>
        <w:t>3  节水与水资源利用协同管理。</w:t>
      </w:r>
    </w:p>
    <w:p>
      <w:pPr>
        <w:spacing w:line="276" w:lineRule="auto"/>
        <w:ind w:firstLine="480"/>
        <w:rPr>
          <w:sz w:val="24"/>
          <w:szCs w:val="24"/>
        </w:rPr>
      </w:pPr>
      <w:r>
        <w:rPr>
          <w:rFonts w:hint="eastAsia"/>
          <w:sz w:val="24"/>
          <w:szCs w:val="24"/>
        </w:rPr>
        <w:t>4  节材与材料资源利用协同管理。</w:t>
      </w:r>
    </w:p>
    <w:p>
      <w:pPr>
        <w:spacing w:line="276" w:lineRule="auto"/>
        <w:ind w:firstLine="480"/>
        <w:rPr>
          <w:sz w:val="24"/>
          <w:szCs w:val="24"/>
        </w:rPr>
      </w:pPr>
      <w:r>
        <w:rPr>
          <w:rFonts w:hint="eastAsia"/>
          <w:sz w:val="24"/>
          <w:szCs w:val="24"/>
        </w:rPr>
        <w:t>5  环境保护的协同管理。包括人员安全，光污染，水污染，噪音与振动控制，土壤保护，地下设施、文物和资源保护、建筑垃圾等。</w:t>
      </w:r>
    </w:p>
    <w:p>
      <w:pPr>
        <w:spacing w:line="276" w:lineRule="auto"/>
        <w:rPr>
          <w:sz w:val="24"/>
          <w:szCs w:val="24"/>
        </w:rPr>
      </w:pPr>
      <w:r>
        <w:rPr>
          <w:rFonts w:hint="eastAsia"/>
          <w:sz w:val="24"/>
          <w:szCs w:val="24"/>
        </w:rPr>
        <w:t>8.1.3 绿色施工协同管理各协同事项中相关方的角色可参考表8.1.3给出的绿色施工管理协同责任矩阵。</w:t>
      </w:r>
    </w:p>
    <w:p>
      <w:pPr>
        <w:jc w:val="center"/>
        <w:rPr>
          <w:b/>
          <w:szCs w:val="21"/>
        </w:rPr>
      </w:pPr>
      <w:r>
        <w:rPr>
          <w:rFonts w:hint="eastAsia"/>
          <w:b/>
          <w:szCs w:val="21"/>
        </w:rPr>
        <w:t>表8.1.3  建筑工程施工质量管理协同</w:t>
      </w:r>
      <w:r>
        <w:rPr>
          <w:b/>
          <w:szCs w:val="21"/>
        </w:rPr>
        <w:t>责任矩阵</w:t>
      </w:r>
    </w:p>
    <w:tbl>
      <w:tblPr>
        <w:tblStyle w:val="16"/>
        <w:tblW w:w="8995" w:type="dxa"/>
        <w:jc w:val="center"/>
        <w:tblInd w:w="45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484"/>
        <w:gridCol w:w="1279"/>
        <w:gridCol w:w="2149"/>
        <w:gridCol w:w="567"/>
        <w:gridCol w:w="547"/>
        <w:gridCol w:w="567"/>
        <w:gridCol w:w="567"/>
        <w:gridCol w:w="567"/>
        <w:gridCol w:w="567"/>
        <w:gridCol w:w="567"/>
        <w:gridCol w:w="567"/>
        <w:gridCol w:w="5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jc w:val="center"/>
        </w:trPr>
        <w:tc>
          <w:tcPr>
            <w:tcW w:w="3912" w:type="dxa"/>
            <w:gridSpan w:val="3"/>
            <w:vMerge w:val="restart"/>
            <w:vAlign w:val="center"/>
          </w:tcPr>
          <w:p>
            <w:pPr>
              <w:jc w:val="center"/>
              <w:rPr>
                <w:b/>
                <w:sz w:val="18"/>
                <w:szCs w:val="18"/>
              </w:rPr>
            </w:pPr>
            <w:r>
              <w:rPr>
                <w:rFonts w:hint="eastAsia"/>
                <w:b/>
                <w:sz w:val="18"/>
                <w:szCs w:val="18"/>
              </w:rPr>
              <w:t>协同内容</w:t>
            </w:r>
          </w:p>
        </w:tc>
        <w:tc>
          <w:tcPr>
            <w:tcW w:w="5083" w:type="dxa"/>
            <w:gridSpan w:val="9"/>
            <w:vAlign w:val="center"/>
          </w:tcPr>
          <w:p>
            <w:pPr>
              <w:jc w:val="center"/>
              <w:rPr>
                <w:b/>
                <w:sz w:val="18"/>
                <w:szCs w:val="18"/>
              </w:rPr>
            </w:pPr>
            <w:r>
              <w:rPr>
                <w:rFonts w:hint="eastAsia"/>
                <w:b/>
                <w:sz w:val="18"/>
                <w:szCs w:val="18"/>
              </w:rPr>
              <w:t>协同主体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jc w:val="center"/>
        </w:trPr>
        <w:tc>
          <w:tcPr>
            <w:tcW w:w="3912" w:type="dxa"/>
            <w:gridSpan w:val="3"/>
            <w:vMerge w:val="continue"/>
          </w:tcPr>
          <w:p>
            <w:pPr>
              <w:rPr>
                <w:b/>
                <w:sz w:val="18"/>
                <w:szCs w:val="18"/>
              </w:rPr>
            </w:pPr>
          </w:p>
        </w:tc>
        <w:tc>
          <w:tcPr>
            <w:tcW w:w="567" w:type="dxa"/>
            <w:vMerge w:val="restart"/>
            <w:vAlign w:val="center"/>
          </w:tcPr>
          <w:p>
            <w:pPr>
              <w:jc w:val="center"/>
              <w:rPr>
                <w:b/>
                <w:sz w:val="18"/>
                <w:szCs w:val="18"/>
              </w:rPr>
            </w:pPr>
            <w:r>
              <w:rPr>
                <w:rFonts w:hint="eastAsia"/>
                <w:b/>
                <w:sz w:val="18"/>
                <w:szCs w:val="18"/>
              </w:rPr>
              <w:t>建设</w:t>
            </w:r>
          </w:p>
          <w:p>
            <w:pPr>
              <w:jc w:val="center"/>
              <w:rPr>
                <w:b/>
                <w:sz w:val="18"/>
                <w:szCs w:val="18"/>
              </w:rPr>
            </w:pPr>
            <w:r>
              <w:rPr>
                <w:rFonts w:hint="eastAsia"/>
                <w:b/>
                <w:sz w:val="18"/>
                <w:szCs w:val="18"/>
              </w:rPr>
              <w:t>单位</w:t>
            </w:r>
          </w:p>
        </w:tc>
        <w:tc>
          <w:tcPr>
            <w:tcW w:w="547" w:type="dxa"/>
            <w:vMerge w:val="restart"/>
            <w:vAlign w:val="center"/>
          </w:tcPr>
          <w:p>
            <w:pPr>
              <w:jc w:val="center"/>
              <w:rPr>
                <w:b/>
                <w:sz w:val="18"/>
                <w:szCs w:val="18"/>
              </w:rPr>
            </w:pPr>
            <w:r>
              <w:rPr>
                <w:rFonts w:hint="eastAsia"/>
                <w:b/>
                <w:sz w:val="18"/>
                <w:szCs w:val="18"/>
              </w:rPr>
              <w:t>勘察</w:t>
            </w:r>
          </w:p>
          <w:p>
            <w:pPr>
              <w:jc w:val="center"/>
              <w:rPr>
                <w:b/>
                <w:sz w:val="18"/>
                <w:szCs w:val="18"/>
              </w:rPr>
            </w:pPr>
            <w:r>
              <w:rPr>
                <w:rFonts w:hint="eastAsia"/>
                <w:b/>
                <w:sz w:val="18"/>
                <w:szCs w:val="18"/>
              </w:rPr>
              <w:t>单位</w:t>
            </w:r>
          </w:p>
        </w:tc>
        <w:tc>
          <w:tcPr>
            <w:tcW w:w="567" w:type="dxa"/>
            <w:vMerge w:val="restart"/>
            <w:vAlign w:val="center"/>
          </w:tcPr>
          <w:p>
            <w:pPr>
              <w:jc w:val="center"/>
              <w:rPr>
                <w:b/>
                <w:sz w:val="18"/>
                <w:szCs w:val="18"/>
              </w:rPr>
            </w:pPr>
            <w:r>
              <w:rPr>
                <w:rFonts w:hint="eastAsia"/>
                <w:b/>
                <w:sz w:val="18"/>
                <w:szCs w:val="18"/>
              </w:rPr>
              <w:t>设计</w:t>
            </w:r>
          </w:p>
          <w:p>
            <w:pPr>
              <w:jc w:val="center"/>
              <w:rPr>
                <w:b/>
                <w:sz w:val="18"/>
                <w:szCs w:val="18"/>
              </w:rPr>
            </w:pPr>
            <w:r>
              <w:rPr>
                <w:rFonts w:hint="eastAsia"/>
                <w:b/>
                <w:sz w:val="18"/>
                <w:szCs w:val="18"/>
              </w:rPr>
              <w:t>单位</w:t>
            </w:r>
          </w:p>
        </w:tc>
        <w:tc>
          <w:tcPr>
            <w:tcW w:w="1134" w:type="dxa"/>
            <w:gridSpan w:val="2"/>
            <w:vAlign w:val="center"/>
          </w:tcPr>
          <w:p>
            <w:pPr>
              <w:jc w:val="center"/>
              <w:rPr>
                <w:b/>
                <w:sz w:val="18"/>
                <w:szCs w:val="18"/>
              </w:rPr>
            </w:pPr>
            <w:r>
              <w:rPr>
                <w:rFonts w:hint="eastAsia"/>
                <w:b/>
                <w:sz w:val="18"/>
                <w:szCs w:val="18"/>
              </w:rPr>
              <w:t>施工单位</w:t>
            </w:r>
          </w:p>
        </w:tc>
        <w:tc>
          <w:tcPr>
            <w:tcW w:w="567" w:type="dxa"/>
            <w:vMerge w:val="restart"/>
            <w:vAlign w:val="center"/>
          </w:tcPr>
          <w:p>
            <w:pPr>
              <w:jc w:val="center"/>
              <w:rPr>
                <w:b/>
                <w:sz w:val="18"/>
                <w:szCs w:val="18"/>
              </w:rPr>
            </w:pPr>
            <w:r>
              <w:rPr>
                <w:rFonts w:hint="eastAsia"/>
                <w:b/>
                <w:sz w:val="18"/>
                <w:szCs w:val="18"/>
              </w:rPr>
              <w:t>监理单位</w:t>
            </w:r>
          </w:p>
        </w:tc>
        <w:tc>
          <w:tcPr>
            <w:tcW w:w="567" w:type="dxa"/>
            <w:vMerge w:val="restart"/>
            <w:vAlign w:val="center"/>
          </w:tcPr>
          <w:p>
            <w:pPr>
              <w:spacing w:line="200" w:lineRule="exact"/>
              <w:jc w:val="center"/>
              <w:rPr>
                <w:b/>
                <w:sz w:val="18"/>
                <w:szCs w:val="18"/>
              </w:rPr>
            </w:pPr>
            <w:r>
              <w:rPr>
                <w:rFonts w:hint="eastAsia"/>
                <w:b/>
                <w:sz w:val="18"/>
                <w:szCs w:val="18"/>
              </w:rPr>
              <w:t>材料设备供应单位</w:t>
            </w:r>
          </w:p>
        </w:tc>
        <w:tc>
          <w:tcPr>
            <w:tcW w:w="567" w:type="dxa"/>
            <w:vMerge w:val="restart"/>
            <w:vAlign w:val="center"/>
          </w:tcPr>
          <w:p>
            <w:pPr>
              <w:jc w:val="center"/>
              <w:rPr>
                <w:b/>
                <w:sz w:val="18"/>
                <w:szCs w:val="18"/>
              </w:rPr>
            </w:pPr>
            <w:r>
              <w:rPr>
                <w:rFonts w:hint="eastAsia"/>
                <w:b/>
                <w:sz w:val="18"/>
                <w:szCs w:val="18"/>
              </w:rPr>
              <w:t>政府</w:t>
            </w:r>
          </w:p>
          <w:p>
            <w:pPr>
              <w:jc w:val="center"/>
              <w:rPr>
                <w:b/>
                <w:sz w:val="18"/>
                <w:szCs w:val="18"/>
              </w:rPr>
            </w:pPr>
            <w:r>
              <w:rPr>
                <w:rFonts w:hint="eastAsia"/>
                <w:b/>
                <w:sz w:val="18"/>
                <w:szCs w:val="18"/>
              </w:rPr>
              <w:t>部门</w:t>
            </w:r>
          </w:p>
        </w:tc>
        <w:tc>
          <w:tcPr>
            <w:tcW w:w="567" w:type="dxa"/>
            <w:vMerge w:val="restart"/>
            <w:vAlign w:val="center"/>
          </w:tcPr>
          <w:p>
            <w:pPr>
              <w:jc w:val="center"/>
              <w:rPr>
                <w:b/>
                <w:sz w:val="18"/>
                <w:szCs w:val="18"/>
              </w:rPr>
            </w:pPr>
            <w:r>
              <w:rPr>
                <w:rFonts w:hint="eastAsia"/>
                <w:b/>
                <w:sz w:val="18"/>
                <w:szCs w:val="18"/>
              </w:rPr>
              <w:t>检测</w:t>
            </w:r>
          </w:p>
          <w:p>
            <w:pPr>
              <w:jc w:val="center"/>
              <w:rPr>
                <w:b/>
                <w:sz w:val="18"/>
                <w:szCs w:val="18"/>
              </w:rPr>
            </w:pPr>
            <w:r>
              <w:rPr>
                <w:rFonts w:hint="eastAsia"/>
                <w:b/>
                <w:sz w:val="18"/>
                <w:szCs w:val="18"/>
              </w:rPr>
              <w:t>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jc w:val="center"/>
        </w:trPr>
        <w:tc>
          <w:tcPr>
            <w:tcW w:w="3912" w:type="dxa"/>
            <w:gridSpan w:val="3"/>
            <w:vMerge w:val="continue"/>
          </w:tcPr>
          <w:p>
            <w:pPr>
              <w:rPr>
                <w:b/>
                <w:sz w:val="18"/>
                <w:szCs w:val="18"/>
              </w:rPr>
            </w:pPr>
          </w:p>
        </w:tc>
        <w:tc>
          <w:tcPr>
            <w:tcW w:w="567" w:type="dxa"/>
            <w:vMerge w:val="continue"/>
            <w:vAlign w:val="center"/>
          </w:tcPr>
          <w:p>
            <w:pPr>
              <w:jc w:val="center"/>
              <w:rPr>
                <w:b/>
                <w:sz w:val="18"/>
                <w:szCs w:val="18"/>
              </w:rPr>
            </w:pPr>
          </w:p>
        </w:tc>
        <w:tc>
          <w:tcPr>
            <w:tcW w:w="547" w:type="dxa"/>
            <w:vMerge w:val="continue"/>
            <w:vAlign w:val="center"/>
          </w:tcPr>
          <w:p>
            <w:pPr>
              <w:jc w:val="center"/>
              <w:rPr>
                <w:b/>
                <w:sz w:val="18"/>
                <w:szCs w:val="18"/>
              </w:rPr>
            </w:pPr>
          </w:p>
        </w:tc>
        <w:tc>
          <w:tcPr>
            <w:tcW w:w="567" w:type="dxa"/>
            <w:vMerge w:val="continue"/>
            <w:vAlign w:val="center"/>
          </w:tcPr>
          <w:p>
            <w:pPr>
              <w:jc w:val="center"/>
              <w:rPr>
                <w:b/>
                <w:sz w:val="18"/>
                <w:szCs w:val="18"/>
              </w:rPr>
            </w:pPr>
          </w:p>
        </w:tc>
        <w:tc>
          <w:tcPr>
            <w:tcW w:w="567" w:type="dxa"/>
            <w:vAlign w:val="center"/>
          </w:tcPr>
          <w:p>
            <w:pPr>
              <w:jc w:val="center"/>
              <w:rPr>
                <w:b/>
                <w:sz w:val="18"/>
                <w:szCs w:val="18"/>
              </w:rPr>
            </w:pPr>
            <w:r>
              <w:rPr>
                <w:rFonts w:hint="eastAsia"/>
                <w:b/>
                <w:sz w:val="18"/>
                <w:szCs w:val="18"/>
              </w:rPr>
              <w:t>总包</w:t>
            </w:r>
          </w:p>
        </w:tc>
        <w:tc>
          <w:tcPr>
            <w:tcW w:w="567" w:type="dxa"/>
            <w:vAlign w:val="center"/>
          </w:tcPr>
          <w:p>
            <w:pPr>
              <w:jc w:val="center"/>
              <w:rPr>
                <w:b/>
                <w:sz w:val="18"/>
                <w:szCs w:val="18"/>
              </w:rPr>
            </w:pPr>
            <w:r>
              <w:rPr>
                <w:rFonts w:hint="eastAsia"/>
                <w:b/>
                <w:sz w:val="18"/>
                <w:szCs w:val="18"/>
              </w:rPr>
              <w:t>分包</w:t>
            </w:r>
          </w:p>
        </w:tc>
        <w:tc>
          <w:tcPr>
            <w:tcW w:w="567" w:type="dxa"/>
            <w:vMerge w:val="continue"/>
            <w:vAlign w:val="center"/>
          </w:tcPr>
          <w:p>
            <w:pPr>
              <w:jc w:val="center"/>
              <w:rPr>
                <w:b/>
                <w:sz w:val="18"/>
                <w:szCs w:val="18"/>
              </w:rPr>
            </w:pPr>
          </w:p>
        </w:tc>
        <w:tc>
          <w:tcPr>
            <w:tcW w:w="567" w:type="dxa"/>
            <w:vMerge w:val="continue"/>
            <w:vAlign w:val="center"/>
          </w:tcPr>
          <w:p>
            <w:pPr>
              <w:jc w:val="center"/>
              <w:rPr>
                <w:b/>
                <w:sz w:val="18"/>
                <w:szCs w:val="18"/>
              </w:rPr>
            </w:pPr>
          </w:p>
        </w:tc>
        <w:tc>
          <w:tcPr>
            <w:tcW w:w="567" w:type="dxa"/>
            <w:vMerge w:val="continue"/>
            <w:vAlign w:val="center"/>
          </w:tcPr>
          <w:p>
            <w:pPr>
              <w:jc w:val="center"/>
              <w:rPr>
                <w:b/>
                <w:sz w:val="18"/>
                <w:szCs w:val="18"/>
              </w:rPr>
            </w:pPr>
          </w:p>
        </w:tc>
        <w:tc>
          <w:tcPr>
            <w:tcW w:w="567" w:type="dxa"/>
            <w:vMerge w:val="continue"/>
            <w:vAlign w:val="center"/>
          </w:tcPr>
          <w:p>
            <w:pPr>
              <w:jc w:val="center"/>
              <w:rPr>
                <w:b/>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jc w:val="center"/>
        </w:trPr>
        <w:tc>
          <w:tcPr>
            <w:tcW w:w="484" w:type="dxa"/>
            <w:vMerge w:val="restart"/>
            <w:vAlign w:val="center"/>
          </w:tcPr>
          <w:p>
            <w:pPr>
              <w:jc w:val="center"/>
              <w:rPr>
                <w:sz w:val="18"/>
                <w:szCs w:val="18"/>
              </w:rPr>
            </w:pPr>
            <w:r>
              <w:rPr>
                <w:rFonts w:hint="eastAsia"/>
                <w:sz w:val="18"/>
                <w:szCs w:val="18"/>
              </w:rPr>
              <w:t>节能与</w:t>
            </w:r>
          </w:p>
          <w:p>
            <w:pPr>
              <w:jc w:val="center"/>
              <w:rPr>
                <w:sz w:val="18"/>
                <w:szCs w:val="18"/>
              </w:rPr>
            </w:pPr>
            <w:r>
              <w:rPr>
                <w:rFonts w:hint="eastAsia"/>
                <w:sz w:val="18"/>
                <w:szCs w:val="18"/>
              </w:rPr>
              <w:t>能源利用</w:t>
            </w:r>
          </w:p>
        </w:tc>
        <w:tc>
          <w:tcPr>
            <w:tcW w:w="3428" w:type="dxa"/>
            <w:gridSpan w:val="2"/>
            <w:vAlign w:val="center"/>
          </w:tcPr>
          <w:p>
            <w:pPr>
              <w:rPr>
                <w:sz w:val="18"/>
                <w:szCs w:val="18"/>
              </w:rPr>
            </w:pPr>
            <w:r>
              <w:rPr>
                <w:rFonts w:hint="eastAsia" w:ascii="宋体" w:hAnsi="宋体" w:cs="宋体"/>
                <w:sz w:val="18"/>
                <w:szCs w:val="18"/>
              </w:rPr>
              <w:t>绿色施工</w:t>
            </w:r>
            <w:r>
              <w:rPr>
                <w:rFonts w:hint="eastAsia" w:ascii="Damascus" w:hAnsi="Damascus" w:cs="Damascus"/>
                <w:sz w:val="18"/>
                <w:szCs w:val="18"/>
              </w:rPr>
              <w:t>方案策划</w:t>
            </w:r>
          </w:p>
        </w:tc>
        <w:tc>
          <w:tcPr>
            <w:tcW w:w="567" w:type="dxa"/>
            <w:vAlign w:val="center"/>
          </w:tcPr>
          <w:p>
            <w:pPr>
              <w:jc w:val="center"/>
              <w:rPr>
                <w:b/>
                <w:sz w:val="18"/>
                <w:szCs w:val="18"/>
              </w:rPr>
            </w:pPr>
            <w:r>
              <w:rPr>
                <w:rFonts w:hint="eastAsia" w:ascii="黑体" w:hAnsi="黑体" w:eastAsia="黑体"/>
                <w:sz w:val="18"/>
                <w:szCs w:val="18"/>
              </w:rPr>
              <w:t>△</w:t>
            </w:r>
          </w:p>
        </w:tc>
        <w:tc>
          <w:tcPr>
            <w:tcW w:w="547" w:type="dxa"/>
            <w:vAlign w:val="center"/>
          </w:tcPr>
          <w:p>
            <w:pPr>
              <w:jc w:val="center"/>
              <w:rPr>
                <w:b/>
                <w:sz w:val="18"/>
                <w:szCs w:val="18"/>
              </w:rPr>
            </w:pPr>
          </w:p>
        </w:tc>
        <w:tc>
          <w:tcPr>
            <w:tcW w:w="567" w:type="dxa"/>
            <w:vAlign w:val="center"/>
          </w:tcPr>
          <w:p>
            <w:pPr>
              <w:jc w:val="center"/>
              <w:rPr>
                <w:b/>
                <w:sz w:val="18"/>
                <w:szCs w:val="18"/>
              </w:rPr>
            </w:pPr>
          </w:p>
        </w:tc>
        <w:tc>
          <w:tcPr>
            <w:tcW w:w="567" w:type="dxa"/>
            <w:vAlign w:val="center"/>
          </w:tcPr>
          <w:p>
            <w:pPr>
              <w:jc w:val="center"/>
              <w:rPr>
                <w:b/>
                <w:sz w:val="18"/>
                <w:szCs w:val="18"/>
              </w:rPr>
            </w:pPr>
            <w:r>
              <w:rPr>
                <w:rFonts w:hint="eastAsia" w:ascii="黑体" w:hAnsi="黑体" w:eastAsia="黑体"/>
                <w:sz w:val="18"/>
                <w:szCs w:val="18"/>
              </w:rPr>
              <w:t>■</w:t>
            </w:r>
          </w:p>
        </w:tc>
        <w:tc>
          <w:tcPr>
            <w:tcW w:w="567" w:type="dxa"/>
            <w:vAlign w:val="center"/>
          </w:tcPr>
          <w:p>
            <w:pPr>
              <w:jc w:val="center"/>
              <w:rPr>
                <w:b/>
                <w:sz w:val="18"/>
                <w:szCs w:val="18"/>
              </w:rPr>
            </w:pPr>
            <w:r>
              <w:rPr>
                <w:rFonts w:hint="eastAsia" w:ascii="黑体" w:hAnsi="黑体" w:eastAsia="黑体"/>
                <w:sz w:val="18"/>
                <w:szCs w:val="18"/>
              </w:rPr>
              <w:t>★</w:t>
            </w:r>
          </w:p>
        </w:tc>
        <w:tc>
          <w:tcPr>
            <w:tcW w:w="567" w:type="dxa"/>
            <w:vAlign w:val="center"/>
          </w:tcPr>
          <w:p>
            <w:pPr>
              <w:jc w:val="center"/>
              <w:rPr>
                <w:b/>
                <w:sz w:val="18"/>
                <w:szCs w:val="18"/>
              </w:rPr>
            </w:pPr>
            <w:r>
              <w:rPr>
                <w:rFonts w:hint="eastAsia" w:ascii="黑体" w:hAnsi="黑体" w:eastAsia="黑体"/>
                <w:sz w:val="18"/>
                <w:szCs w:val="18"/>
              </w:rPr>
              <w:t>○/◇</w:t>
            </w:r>
          </w:p>
        </w:tc>
        <w:tc>
          <w:tcPr>
            <w:tcW w:w="567" w:type="dxa"/>
            <w:vAlign w:val="center"/>
          </w:tcPr>
          <w:p>
            <w:pPr>
              <w:jc w:val="center"/>
              <w:rPr>
                <w:b/>
                <w:sz w:val="18"/>
                <w:szCs w:val="18"/>
              </w:rPr>
            </w:pPr>
          </w:p>
        </w:tc>
        <w:tc>
          <w:tcPr>
            <w:tcW w:w="567" w:type="dxa"/>
            <w:vAlign w:val="center"/>
          </w:tcPr>
          <w:p>
            <w:pPr>
              <w:jc w:val="center"/>
              <w:rPr>
                <w:b/>
                <w:sz w:val="18"/>
                <w:szCs w:val="18"/>
              </w:rPr>
            </w:pPr>
          </w:p>
        </w:tc>
        <w:tc>
          <w:tcPr>
            <w:tcW w:w="567" w:type="dxa"/>
            <w:vAlign w:val="center"/>
          </w:tcPr>
          <w:p>
            <w:pPr>
              <w:jc w:val="center"/>
              <w:rPr>
                <w:b/>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jc w:val="center"/>
        </w:trPr>
        <w:tc>
          <w:tcPr>
            <w:tcW w:w="484" w:type="dxa"/>
            <w:vMerge w:val="continue"/>
          </w:tcPr>
          <w:p>
            <w:pPr>
              <w:rPr>
                <w:sz w:val="18"/>
                <w:szCs w:val="18"/>
              </w:rPr>
            </w:pPr>
          </w:p>
        </w:tc>
        <w:tc>
          <w:tcPr>
            <w:tcW w:w="3428" w:type="dxa"/>
            <w:gridSpan w:val="2"/>
            <w:vAlign w:val="center"/>
          </w:tcPr>
          <w:p>
            <w:pPr>
              <w:rPr>
                <w:b/>
                <w:sz w:val="18"/>
                <w:szCs w:val="18"/>
              </w:rPr>
            </w:pPr>
            <w:r>
              <w:rPr>
                <w:rFonts w:hint="eastAsia" w:ascii="宋体" w:hAnsi="宋体" w:cs="宋体"/>
                <w:sz w:val="18"/>
                <w:szCs w:val="18"/>
              </w:rPr>
              <w:t>绿色</w:t>
            </w:r>
            <w:r>
              <w:rPr>
                <w:rFonts w:hint="eastAsia" w:ascii="Damascus" w:hAnsi="Damascus" w:cs="Damascus"/>
                <w:sz w:val="18"/>
                <w:szCs w:val="18"/>
              </w:rPr>
              <w:t>施工设计审查</w:t>
            </w:r>
          </w:p>
        </w:tc>
        <w:tc>
          <w:tcPr>
            <w:tcW w:w="567" w:type="dxa"/>
            <w:vAlign w:val="center"/>
          </w:tcPr>
          <w:p>
            <w:pPr>
              <w:jc w:val="center"/>
              <w:rPr>
                <w:b/>
                <w:sz w:val="18"/>
                <w:szCs w:val="18"/>
              </w:rPr>
            </w:pPr>
            <w:r>
              <w:rPr>
                <w:rFonts w:hint="eastAsia" w:ascii="黑体" w:hAnsi="黑体" w:eastAsia="黑体"/>
                <w:sz w:val="18"/>
                <w:szCs w:val="18"/>
              </w:rPr>
              <w:t>△</w:t>
            </w:r>
          </w:p>
        </w:tc>
        <w:tc>
          <w:tcPr>
            <w:tcW w:w="547" w:type="dxa"/>
            <w:vAlign w:val="center"/>
          </w:tcPr>
          <w:p>
            <w:pPr>
              <w:jc w:val="center"/>
              <w:rPr>
                <w:b/>
                <w:sz w:val="18"/>
                <w:szCs w:val="18"/>
              </w:rPr>
            </w:pPr>
          </w:p>
        </w:tc>
        <w:tc>
          <w:tcPr>
            <w:tcW w:w="567" w:type="dxa"/>
            <w:vAlign w:val="center"/>
          </w:tcPr>
          <w:p>
            <w:pPr>
              <w:jc w:val="center"/>
              <w:rPr>
                <w:b/>
                <w:sz w:val="18"/>
                <w:szCs w:val="18"/>
              </w:rPr>
            </w:pPr>
          </w:p>
        </w:tc>
        <w:tc>
          <w:tcPr>
            <w:tcW w:w="567" w:type="dxa"/>
            <w:vAlign w:val="center"/>
          </w:tcPr>
          <w:p>
            <w:pPr>
              <w:jc w:val="center"/>
              <w:rPr>
                <w:b/>
                <w:sz w:val="18"/>
                <w:szCs w:val="18"/>
              </w:rPr>
            </w:pPr>
            <w:r>
              <w:rPr>
                <w:rFonts w:hint="eastAsia" w:ascii="黑体" w:hAnsi="黑体" w:eastAsia="黑体"/>
                <w:sz w:val="18"/>
                <w:szCs w:val="18"/>
              </w:rPr>
              <w:t>■</w:t>
            </w:r>
          </w:p>
        </w:tc>
        <w:tc>
          <w:tcPr>
            <w:tcW w:w="567" w:type="dxa"/>
            <w:vAlign w:val="center"/>
          </w:tcPr>
          <w:p>
            <w:pPr>
              <w:jc w:val="center"/>
              <w:rPr>
                <w:b/>
                <w:sz w:val="18"/>
                <w:szCs w:val="18"/>
              </w:rPr>
            </w:pPr>
            <w:r>
              <w:rPr>
                <w:rFonts w:hint="eastAsia" w:ascii="黑体" w:hAnsi="黑体" w:eastAsia="黑体"/>
                <w:sz w:val="18"/>
                <w:szCs w:val="18"/>
              </w:rPr>
              <w:t>★</w:t>
            </w:r>
          </w:p>
        </w:tc>
        <w:tc>
          <w:tcPr>
            <w:tcW w:w="567" w:type="dxa"/>
            <w:vAlign w:val="center"/>
          </w:tcPr>
          <w:p>
            <w:pPr>
              <w:jc w:val="center"/>
              <w:rPr>
                <w:b/>
                <w:sz w:val="18"/>
                <w:szCs w:val="18"/>
              </w:rPr>
            </w:pPr>
            <w:r>
              <w:rPr>
                <w:rFonts w:hint="eastAsia" w:ascii="黑体" w:hAnsi="黑体" w:eastAsia="黑体"/>
                <w:sz w:val="18"/>
                <w:szCs w:val="18"/>
              </w:rPr>
              <w:t>○/◇</w:t>
            </w:r>
          </w:p>
        </w:tc>
        <w:tc>
          <w:tcPr>
            <w:tcW w:w="567" w:type="dxa"/>
            <w:vAlign w:val="center"/>
          </w:tcPr>
          <w:p>
            <w:pPr>
              <w:jc w:val="center"/>
              <w:rPr>
                <w:b/>
                <w:sz w:val="18"/>
                <w:szCs w:val="18"/>
              </w:rPr>
            </w:pPr>
          </w:p>
        </w:tc>
        <w:tc>
          <w:tcPr>
            <w:tcW w:w="567" w:type="dxa"/>
            <w:vAlign w:val="center"/>
          </w:tcPr>
          <w:p>
            <w:pPr>
              <w:jc w:val="center"/>
              <w:rPr>
                <w:b/>
                <w:sz w:val="18"/>
                <w:szCs w:val="18"/>
              </w:rPr>
            </w:pPr>
          </w:p>
        </w:tc>
        <w:tc>
          <w:tcPr>
            <w:tcW w:w="567" w:type="dxa"/>
            <w:vAlign w:val="center"/>
          </w:tcPr>
          <w:p>
            <w:pPr>
              <w:jc w:val="center"/>
              <w:rPr>
                <w:b/>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jc w:val="center"/>
        </w:trPr>
        <w:tc>
          <w:tcPr>
            <w:tcW w:w="484" w:type="dxa"/>
            <w:vMerge w:val="continue"/>
          </w:tcPr>
          <w:p>
            <w:pPr>
              <w:rPr>
                <w:sz w:val="18"/>
                <w:szCs w:val="18"/>
              </w:rPr>
            </w:pPr>
          </w:p>
        </w:tc>
        <w:tc>
          <w:tcPr>
            <w:tcW w:w="3428" w:type="dxa"/>
            <w:gridSpan w:val="2"/>
            <w:vAlign w:val="center"/>
          </w:tcPr>
          <w:p>
            <w:pPr>
              <w:rPr>
                <w:b/>
                <w:sz w:val="18"/>
                <w:szCs w:val="18"/>
              </w:rPr>
            </w:pPr>
            <w:r>
              <w:rPr>
                <w:rFonts w:hint="eastAsia" w:ascii="宋体" w:hAnsi="宋体" w:cs="宋体"/>
                <w:sz w:val="18"/>
                <w:szCs w:val="18"/>
              </w:rPr>
              <w:t>绿色</w:t>
            </w:r>
            <w:r>
              <w:rPr>
                <w:rFonts w:hint="eastAsia" w:ascii="Damascus" w:hAnsi="Damascus" w:cs="Damascus"/>
                <w:sz w:val="18"/>
                <w:szCs w:val="18"/>
              </w:rPr>
              <w:t>施工方案交底</w:t>
            </w:r>
          </w:p>
        </w:tc>
        <w:tc>
          <w:tcPr>
            <w:tcW w:w="567" w:type="dxa"/>
            <w:vAlign w:val="center"/>
          </w:tcPr>
          <w:p>
            <w:pPr>
              <w:jc w:val="center"/>
              <w:rPr>
                <w:b/>
                <w:sz w:val="18"/>
                <w:szCs w:val="18"/>
              </w:rPr>
            </w:pPr>
            <w:r>
              <w:rPr>
                <w:rFonts w:hint="eastAsia" w:ascii="黑体" w:hAnsi="黑体" w:eastAsia="黑体"/>
                <w:sz w:val="18"/>
                <w:szCs w:val="18"/>
              </w:rPr>
              <w:t>△</w:t>
            </w:r>
          </w:p>
        </w:tc>
        <w:tc>
          <w:tcPr>
            <w:tcW w:w="547" w:type="dxa"/>
            <w:vAlign w:val="center"/>
          </w:tcPr>
          <w:p>
            <w:pPr>
              <w:jc w:val="center"/>
              <w:rPr>
                <w:b/>
                <w:sz w:val="18"/>
                <w:szCs w:val="18"/>
              </w:rPr>
            </w:pPr>
          </w:p>
        </w:tc>
        <w:tc>
          <w:tcPr>
            <w:tcW w:w="567" w:type="dxa"/>
            <w:vAlign w:val="center"/>
          </w:tcPr>
          <w:p>
            <w:pPr>
              <w:jc w:val="center"/>
              <w:rPr>
                <w:b/>
                <w:sz w:val="18"/>
                <w:szCs w:val="18"/>
              </w:rPr>
            </w:pPr>
          </w:p>
        </w:tc>
        <w:tc>
          <w:tcPr>
            <w:tcW w:w="567" w:type="dxa"/>
            <w:vAlign w:val="center"/>
          </w:tcPr>
          <w:p>
            <w:pPr>
              <w:jc w:val="center"/>
              <w:rPr>
                <w:b/>
                <w:sz w:val="18"/>
                <w:szCs w:val="18"/>
              </w:rPr>
            </w:pPr>
            <w:r>
              <w:rPr>
                <w:rFonts w:hint="eastAsia" w:ascii="黑体" w:hAnsi="黑体" w:eastAsia="黑体"/>
                <w:sz w:val="18"/>
                <w:szCs w:val="18"/>
              </w:rPr>
              <w:t>■</w:t>
            </w:r>
          </w:p>
        </w:tc>
        <w:tc>
          <w:tcPr>
            <w:tcW w:w="567" w:type="dxa"/>
            <w:vAlign w:val="center"/>
          </w:tcPr>
          <w:p>
            <w:pPr>
              <w:jc w:val="center"/>
              <w:rPr>
                <w:b/>
                <w:sz w:val="18"/>
                <w:szCs w:val="18"/>
              </w:rPr>
            </w:pPr>
            <w:r>
              <w:rPr>
                <w:rFonts w:hint="eastAsia" w:ascii="黑体" w:hAnsi="黑体" w:eastAsia="黑体"/>
                <w:sz w:val="18"/>
                <w:szCs w:val="18"/>
              </w:rPr>
              <w:t>★</w:t>
            </w:r>
          </w:p>
        </w:tc>
        <w:tc>
          <w:tcPr>
            <w:tcW w:w="567" w:type="dxa"/>
            <w:vAlign w:val="center"/>
          </w:tcPr>
          <w:p>
            <w:pPr>
              <w:jc w:val="center"/>
              <w:rPr>
                <w:b/>
                <w:sz w:val="18"/>
                <w:szCs w:val="18"/>
              </w:rPr>
            </w:pPr>
            <w:r>
              <w:rPr>
                <w:rFonts w:hint="eastAsia" w:ascii="黑体" w:hAnsi="黑体" w:eastAsia="黑体"/>
                <w:sz w:val="18"/>
                <w:szCs w:val="18"/>
              </w:rPr>
              <w:t>○/◇</w:t>
            </w:r>
          </w:p>
        </w:tc>
        <w:tc>
          <w:tcPr>
            <w:tcW w:w="567" w:type="dxa"/>
            <w:vAlign w:val="center"/>
          </w:tcPr>
          <w:p>
            <w:pPr>
              <w:jc w:val="center"/>
              <w:rPr>
                <w:b/>
                <w:sz w:val="18"/>
                <w:szCs w:val="18"/>
              </w:rPr>
            </w:pPr>
          </w:p>
        </w:tc>
        <w:tc>
          <w:tcPr>
            <w:tcW w:w="567" w:type="dxa"/>
            <w:vAlign w:val="center"/>
          </w:tcPr>
          <w:p>
            <w:pPr>
              <w:jc w:val="center"/>
              <w:rPr>
                <w:b/>
                <w:sz w:val="18"/>
                <w:szCs w:val="18"/>
              </w:rPr>
            </w:pPr>
          </w:p>
        </w:tc>
        <w:tc>
          <w:tcPr>
            <w:tcW w:w="567" w:type="dxa"/>
            <w:vAlign w:val="center"/>
          </w:tcPr>
          <w:p>
            <w:pPr>
              <w:jc w:val="center"/>
              <w:rPr>
                <w:b/>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jc w:val="center"/>
        </w:trPr>
        <w:tc>
          <w:tcPr>
            <w:tcW w:w="484" w:type="dxa"/>
            <w:vMerge w:val="continue"/>
          </w:tcPr>
          <w:p>
            <w:pPr>
              <w:rPr>
                <w:sz w:val="18"/>
                <w:szCs w:val="18"/>
              </w:rPr>
            </w:pPr>
          </w:p>
        </w:tc>
        <w:tc>
          <w:tcPr>
            <w:tcW w:w="3428" w:type="dxa"/>
            <w:gridSpan w:val="2"/>
          </w:tcPr>
          <w:p>
            <w:pPr>
              <w:rPr>
                <w:b/>
                <w:sz w:val="18"/>
                <w:szCs w:val="18"/>
              </w:rPr>
            </w:pPr>
            <w:r>
              <w:rPr>
                <w:rFonts w:hint="eastAsia"/>
                <w:sz w:val="18"/>
                <w:szCs w:val="18"/>
              </w:rPr>
              <w:t>选用施工设备和机具</w:t>
            </w:r>
          </w:p>
        </w:tc>
        <w:tc>
          <w:tcPr>
            <w:tcW w:w="567" w:type="dxa"/>
            <w:vAlign w:val="center"/>
          </w:tcPr>
          <w:p>
            <w:pPr>
              <w:jc w:val="center"/>
              <w:rPr>
                <w:b/>
                <w:sz w:val="18"/>
                <w:szCs w:val="18"/>
              </w:rPr>
            </w:pPr>
          </w:p>
        </w:tc>
        <w:tc>
          <w:tcPr>
            <w:tcW w:w="547" w:type="dxa"/>
            <w:vAlign w:val="center"/>
          </w:tcPr>
          <w:p>
            <w:pPr>
              <w:jc w:val="center"/>
              <w:rPr>
                <w:b/>
                <w:sz w:val="18"/>
                <w:szCs w:val="18"/>
              </w:rPr>
            </w:pPr>
          </w:p>
        </w:tc>
        <w:tc>
          <w:tcPr>
            <w:tcW w:w="567" w:type="dxa"/>
            <w:vAlign w:val="center"/>
          </w:tcPr>
          <w:p>
            <w:pPr>
              <w:jc w:val="center"/>
              <w:rPr>
                <w:b/>
                <w:sz w:val="18"/>
                <w:szCs w:val="18"/>
              </w:rPr>
            </w:pPr>
          </w:p>
        </w:tc>
        <w:tc>
          <w:tcPr>
            <w:tcW w:w="567" w:type="dxa"/>
            <w:vAlign w:val="center"/>
          </w:tcPr>
          <w:p>
            <w:pPr>
              <w:jc w:val="center"/>
              <w:rPr>
                <w:b/>
                <w:sz w:val="18"/>
                <w:szCs w:val="18"/>
              </w:rPr>
            </w:pPr>
            <w:r>
              <w:rPr>
                <w:rFonts w:hint="eastAsia" w:ascii="黑体" w:hAnsi="黑体" w:eastAsia="黑体"/>
                <w:sz w:val="18"/>
                <w:szCs w:val="18"/>
              </w:rPr>
              <w:t>■</w:t>
            </w:r>
          </w:p>
        </w:tc>
        <w:tc>
          <w:tcPr>
            <w:tcW w:w="567" w:type="dxa"/>
            <w:vAlign w:val="center"/>
          </w:tcPr>
          <w:p>
            <w:pPr>
              <w:jc w:val="center"/>
              <w:rPr>
                <w:b/>
                <w:sz w:val="18"/>
                <w:szCs w:val="18"/>
              </w:rPr>
            </w:pPr>
          </w:p>
        </w:tc>
        <w:tc>
          <w:tcPr>
            <w:tcW w:w="567" w:type="dxa"/>
            <w:vAlign w:val="center"/>
          </w:tcPr>
          <w:p>
            <w:pPr>
              <w:jc w:val="center"/>
              <w:rPr>
                <w:b/>
                <w:sz w:val="18"/>
                <w:szCs w:val="18"/>
              </w:rPr>
            </w:pPr>
            <w:r>
              <w:rPr>
                <w:rFonts w:hint="eastAsia" w:ascii="黑体" w:hAnsi="黑体" w:eastAsia="黑体"/>
                <w:sz w:val="18"/>
                <w:szCs w:val="18"/>
              </w:rPr>
              <w:t>○</w:t>
            </w:r>
          </w:p>
        </w:tc>
        <w:tc>
          <w:tcPr>
            <w:tcW w:w="567" w:type="dxa"/>
            <w:vAlign w:val="center"/>
          </w:tcPr>
          <w:p>
            <w:pPr>
              <w:jc w:val="center"/>
              <w:rPr>
                <w:b/>
                <w:sz w:val="18"/>
                <w:szCs w:val="18"/>
              </w:rPr>
            </w:pPr>
          </w:p>
        </w:tc>
        <w:tc>
          <w:tcPr>
            <w:tcW w:w="567" w:type="dxa"/>
            <w:vAlign w:val="center"/>
          </w:tcPr>
          <w:p>
            <w:pPr>
              <w:jc w:val="center"/>
              <w:rPr>
                <w:b/>
                <w:sz w:val="18"/>
                <w:szCs w:val="18"/>
              </w:rPr>
            </w:pPr>
          </w:p>
        </w:tc>
        <w:tc>
          <w:tcPr>
            <w:tcW w:w="567" w:type="dxa"/>
            <w:vAlign w:val="center"/>
          </w:tcPr>
          <w:p>
            <w:pPr>
              <w:jc w:val="center"/>
              <w:rPr>
                <w:b/>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jc w:val="center"/>
        </w:trPr>
        <w:tc>
          <w:tcPr>
            <w:tcW w:w="484" w:type="dxa"/>
            <w:vMerge w:val="continue"/>
          </w:tcPr>
          <w:p>
            <w:pPr>
              <w:rPr>
                <w:sz w:val="18"/>
                <w:szCs w:val="18"/>
              </w:rPr>
            </w:pPr>
          </w:p>
        </w:tc>
        <w:tc>
          <w:tcPr>
            <w:tcW w:w="3428" w:type="dxa"/>
            <w:gridSpan w:val="2"/>
            <w:vAlign w:val="center"/>
          </w:tcPr>
          <w:p>
            <w:pPr>
              <w:rPr>
                <w:b/>
                <w:sz w:val="18"/>
                <w:szCs w:val="18"/>
              </w:rPr>
            </w:pPr>
            <w:r>
              <w:rPr>
                <w:rFonts w:hint="eastAsia" w:ascii="宋体" w:hAnsi="宋体" w:cs="宋体"/>
                <w:sz w:val="18"/>
                <w:szCs w:val="18"/>
              </w:rPr>
              <w:t>建立用电节电统计台账，制定能耗指标</w:t>
            </w:r>
          </w:p>
        </w:tc>
        <w:tc>
          <w:tcPr>
            <w:tcW w:w="567" w:type="dxa"/>
            <w:vAlign w:val="center"/>
          </w:tcPr>
          <w:p>
            <w:pPr>
              <w:jc w:val="center"/>
              <w:rPr>
                <w:b/>
                <w:sz w:val="18"/>
                <w:szCs w:val="18"/>
              </w:rPr>
            </w:pPr>
            <w:r>
              <w:rPr>
                <w:rFonts w:hint="eastAsia" w:ascii="黑体" w:hAnsi="黑体" w:eastAsia="黑体"/>
                <w:sz w:val="18"/>
                <w:szCs w:val="18"/>
              </w:rPr>
              <w:t>★</w:t>
            </w:r>
          </w:p>
        </w:tc>
        <w:tc>
          <w:tcPr>
            <w:tcW w:w="547" w:type="dxa"/>
            <w:vAlign w:val="center"/>
          </w:tcPr>
          <w:p>
            <w:pPr>
              <w:jc w:val="center"/>
              <w:rPr>
                <w:b/>
                <w:sz w:val="18"/>
                <w:szCs w:val="18"/>
              </w:rPr>
            </w:pPr>
          </w:p>
        </w:tc>
        <w:tc>
          <w:tcPr>
            <w:tcW w:w="567" w:type="dxa"/>
            <w:vAlign w:val="center"/>
          </w:tcPr>
          <w:p>
            <w:pPr>
              <w:jc w:val="center"/>
              <w:rPr>
                <w:b/>
                <w:sz w:val="18"/>
                <w:szCs w:val="18"/>
              </w:rPr>
            </w:pPr>
          </w:p>
        </w:tc>
        <w:tc>
          <w:tcPr>
            <w:tcW w:w="567" w:type="dxa"/>
            <w:vAlign w:val="center"/>
          </w:tcPr>
          <w:p>
            <w:pPr>
              <w:jc w:val="center"/>
              <w:rPr>
                <w:b/>
                <w:sz w:val="18"/>
                <w:szCs w:val="18"/>
              </w:rPr>
            </w:pPr>
            <w:r>
              <w:rPr>
                <w:rFonts w:hint="eastAsia" w:ascii="黑体" w:hAnsi="黑体" w:eastAsia="黑体"/>
                <w:sz w:val="18"/>
                <w:szCs w:val="18"/>
              </w:rPr>
              <w:t>■</w:t>
            </w:r>
          </w:p>
        </w:tc>
        <w:tc>
          <w:tcPr>
            <w:tcW w:w="567" w:type="dxa"/>
            <w:vAlign w:val="center"/>
          </w:tcPr>
          <w:p>
            <w:pPr>
              <w:jc w:val="center"/>
              <w:rPr>
                <w:b/>
                <w:sz w:val="18"/>
                <w:szCs w:val="18"/>
              </w:rPr>
            </w:pPr>
          </w:p>
        </w:tc>
        <w:tc>
          <w:tcPr>
            <w:tcW w:w="567" w:type="dxa"/>
            <w:vAlign w:val="center"/>
          </w:tcPr>
          <w:p>
            <w:pPr>
              <w:jc w:val="center"/>
              <w:rPr>
                <w:b/>
                <w:sz w:val="18"/>
                <w:szCs w:val="18"/>
              </w:rPr>
            </w:pPr>
          </w:p>
        </w:tc>
        <w:tc>
          <w:tcPr>
            <w:tcW w:w="567" w:type="dxa"/>
            <w:vAlign w:val="center"/>
          </w:tcPr>
          <w:p>
            <w:pPr>
              <w:jc w:val="center"/>
              <w:rPr>
                <w:b/>
                <w:sz w:val="18"/>
                <w:szCs w:val="18"/>
              </w:rPr>
            </w:pPr>
          </w:p>
        </w:tc>
        <w:tc>
          <w:tcPr>
            <w:tcW w:w="567" w:type="dxa"/>
            <w:vAlign w:val="center"/>
          </w:tcPr>
          <w:p>
            <w:pPr>
              <w:jc w:val="center"/>
              <w:rPr>
                <w:b/>
                <w:sz w:val="18"/>
                <w:szCs w:val="18"/>
              </w:rPr>
            </w:pPr>
          </w:p>
        </w:tc>
        <w:tc>
          <w:tcPr>
            <w:tcW w:w="567" w:type="dxa"/>
            <w:vAlign w:val="center"/>
          </w:tcPr>
          <w:p>
            <w:pPr>
              <w:jc w:val="center"/>
              <w:rPr>
                <w:b/>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jc w:val="center"/>
        </w:trPr>
        <w:tc>
          <w:tcPr>
            <w:tcW w:w="484" w:type="dxa"/>
            <w:vMerge w:val="continue"/>
          </w:tcPr>
          <w:p>
            <w:pPr>
              <w:rPr>
                <w:sz w:val="18"/>
                <w:szCs w:val="18"/>
              </w:rPr>
            </w:pPr>
          </w:p>
        </w:tc>
        <w:tc>
          <w:tcPr>
            <w:tcW w:w="3428" w:type="dxa"/>
            <w:gridSpan w:val="2"/>
            <w:vAlign w:val="center"/>
          </w:tcPr>
          <w:p>
            <w:pPr>
              <w:rPr>
                <w:b/>
                <w:sz w:val="18"/>
                <w:szCs w:val="18"/>
              </w:rPr>
            </w:pPr>
            <w:r>
              <w:rPr>
                <w:rFonts w:hint="eastAsia" w:ascii="宋体" w:hAnsi="宋体" w:cs="宋体"/>
                <w:sz w:val="18"/>
                <w:szCs w:val="18"/>
              </w:rPr>
              <w:t>制定机械设备的使用计划</w:t>
            </w:r>
          </w:p>
        </w:tc>
        <w:tc>
          <w:tcPr>
            <w:tcW w:w="567" w:type="dxa"/>
            <w:vAlign w:val="center"/>
          </w:tcPr>
          <w:p>
            <w:pPr>
              <w:jc w:val="center"/>
              <w:rPr>
                <w:b/>
                <w:sz w:val="18"/>
                <w:szCs w:val="18"/>
              </w:rPr>
            </w:pPr>
          </w:p>
        </w:tc>
        <w:tc>
          <w:tcPr>
            <w:tcW w:w="547" w:type="dxa"/>
            <w:vAlign w:val="center"/>
          </w:tcPr>
          <w:p>
            <w:pPr>
              <w:jc w:val="center"/>
              <w:rPr>
                <w:b/>
                <w:sz w:val="18"/>
                <w:szCs w:val="18"/>
              </w:rPr>
            </w:pPr>
          </w:p>
        </w:tc>
        <w:tc>
          <w:tcPr>
            <w:tcW w:w="567" w:type="dxa"/>
            <w:vAlign w:val="center"/>
          </w:tcPr>
          <w:p>
            <w:pPr>
              <w:jc w:val="center"/>
              <w:rPr>
                <w:b/>
                <w:sz w:val="18"/>
                <w:szCs w:val="18"/>
              </w:rPr>
            </w:pPr>
          </w:p>
        </w:tc>
        <w:tc>
          <w:tcPr>
            <w:tcW w:w="567" w:type="dxa"/>
            <w:vAlign w:val="center"/>
          </w:tcPr>
          <w:p>
            <w:pPr>
              <w:jc w:val="center"/>
              <w:rPr>
                <w:b/>
                <w:sz w:val="18"/>
                <w:szCs w:val="18"/>
              </w:rPr>
            </w:pPr>
            <w:r>
              <w:rPr>
                <w:rFonts w:hint="eastAsia" w:ascii="黑体" w:hAnsi="黑体" w:eastAsia="黑体"/>
                <w:sz w:val="18"/>
                <w:szCs w:val="18"/>
              </w:rPr>
              <w:t>■</w:t>
            </w:r>
          </w:p>
        </w:tc>
        <w:tc>
          <w:tcPr>
            <w:tcW w:w="567" w:type="dxa"/>
            <w:vAlign w:val="center"/>
          </w:tcPr>
          <w:p>
            <w:pPr>
              <w:jc w:val="center"/>
              <w:rPr>
                <w:b/>
                <w:sz w:val="18"/>
                <w:szCs w:val="18"/>
              </w:rPr>
            </w:pPr>
          </w:p>
        </w:tc>
        <w:tc>
          <w:tcPr>
            <w:tcW w:w="567" w:type="dxa"/>
            <w:vAlign w:val="center"/>
          </w:tcPr>
          <w:p>
            <w:pPr>
              <w:jc w:val="center"/>
              <w:rPr>
                <w:b/>
                <w:sz w:val="18"/>
                <w:szCs w:val="18"/>
              </w:rPr>
            </w:pPr>
          </w:p>
        </w:tc>
        <w:tc>
          <w:tcPr>
            <w:tcW w:w="567" w:type="dxa"/>
            <w:vAlign w:val="center"/>
          </w:tcPr>
          <w:p>
            <w:pPr>
              <w:jc w:val="center"/>
              <w:rPr>
                <w:b/>
                <w:sz w:val="18"/>
                <w:szCs w:val="18"/>
              </w:rPr>
            </w:pPr>
            <w:r>
              <w:rPr>
                <w:rFonts w:hint="eastAsia" w:ascii="黑体" w:hAnsi="黑体" w:eastAsia="黑体"/>
                <w:sz w:val="18"/>
                <w:szCs w:val="18"/>
              </w:rPr>
              <w:t>★</w:t>
            </w:r>
          </w:p>
        </w:tc>
        <w:tc>
          <w:tcPr>
            <w:tcW w:w="567" w:type="dxa"/>
            <w:vAlign w:val="center"/>
          </w:tcPr>
          <w:p>
            <w:pPr>
              <w:jc w:val="center"/>
              <w:rPr>
                <w:b/>
                <w:sz w:val="18"/>
                <w:szCs w:val="18"/>
              </w:rPr>
            </w:pPr>
          </w:p>
        </w:tc>
        <w:tc>
          <w:tcPr>
            <w:tcW w:w="567" w:type="dxa"/>
            <w:vAlign w:val="center"/>
          </w:tcPr>
          <w:p>
            <w:pPr>
              <w:jc w:val="center"/>
              <w:rPr>
                <w:b/>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jc w:val="center"/>
        </w:trPr>
        <w:tc>
          <w:tcPr>
            <w:tcW w:w="484" w:type="dxa"/>
            <w:vMerge w:val="continue"/>
          </w:tcPr>
          <w:p>
            <w:pPr>
              <w:rPr>
                <w:sz w:val="18"/>
                <w:szCs w:val="18"/>
              </w:rPr>
            </w:pPr>
          </w:p>
        </w:tc>
        <w:tc>
          <w:tcPr>
            <w:tcW w:w="3428" w:type="dxa"/>
            <w:gridSpan w:val="2"/>
            <w:vAlign w:val="center"/>
          </w:tcPr>
          <w:p>
            <w:pPr>
              <w:rPr>
                <w:b/>
                <w:sz w:val="18"/>
                <w:szCs w:val="18"/>
              </w:rPr>
            </w:pPr>
            <w:r>
              <w:rPr>
                <w:rFonts w:hint="eastAsia" w:ascii="宋体" w:hAnsi="宋体" w:cs="宋体"/>
                <w:sz w:val="18"/>
                <w:szCs w:val="18"/>
              </w:rPr>
              <w:t>建立能源计量统计台账</w:t>
            </w:r>
          </w:p>
        </w:tc>
        <w:tc>
          <w:tcPr>
            <w:tcW w:w="567" w:type="dxa"/>
            <w:vAlign w:val="center"/>
          </w:tcPr>
          <w:p>
            <w:pPr>
              <w:jc w:val="center"/>
              <w:rPr>
                <w:b/>
                <w:sz w:val="18"/>
                <w:szCs w:val="18"/>
              </w:rPr>
            </w:pPr>
            <w:r>
              <w:rPr>
                <w:rFonts w:hint="eastAsia" w:ascii="黑体" w:hAnsi="黑体" w:eastAsia="黑体"/>
                <w:sz w:val="18"/>
                <w:szCs w:val="18"/>
              </w:rPr>
              <w:t>■</w:t>
            </w:r>
          </w:p>
        </w:tc>
        <w:tc>
          <w:tcPr>
            <w:tcW w:w="547" w:type="dxa"/>
            <w:vAlign w:val="center"/>
          </w:tcPr>
          <w:p>
            <w:pPr>
              <w:jc w:val="center"/>
              <w:rPr>
                <w:b/>
                <w:sz w:val="18"/>
                <w:szCs w:val="18"/>
              </w:rPr>
            </w:pPr>
          </w:p>
        </w:tc>
        <w:tc>
          <w:tcPr>
            <w:tcW w:w="567" w:type="dxa"/>
            <w:vAlign w:val="center"/>
          </w:tcPr>
          <w:p>
            <w:pPr>
              <w:jc w:val="center"/>
              <w:rPr>
                <w:b/>
                <w:sz w:val="18"/>
                <w:szCs w:val="18"/>
              </w:rPr>
            </w:pPr>
          </w:p>
        </w:tc>
        <w:tc>
          <w:tcPr>
            <w:tcW w:w="567" w:type="dxa"/>
            <w:vAlign w:val="center"/>
          </w:tcPr>
          <w:p>
            <w:pPr>
              <w:jc w:val="center"/>
              <w:rPr>
                <w:b/>
                <w:sz w:val="18"/>
                <w:szCs w:val="18"/>
              </w:rPr>
            </w:pPr>
            <w:r>
              <w:rPr>
                <w:rFonts w:hint="eastAsia" w:ascii="黑体" w:hAnsi="黑体" w:eastAsia="黑体"/>
                <w:sz w:val="18"/>
                <w:szCs w:val="18"/>
              </w:rPr>
              <w:t>★</w:t>
            </w:r>
          </w:p>
        </w:tc>
        <w:tc>
          <w:tcPr>
            <w:tcW w:w="567" w:type="dxa"/>
            <w:vAlign w:val="center"/>
          </w:tcPr>
          <w:p>
            <w:pPr>
              <w:jc w:val="center"/>
              <w:rPr>
                <w:b/>
                <w:sz w:val="18"/>
                <w:szCs w:val="18"/>
              </w:rPr>
            </w:pPr>
          </w:p>
        </w:tc>
        <w:tc>
          <w:tcPr>
            <w:tcW w:w="567" w:type="dxa"/>
            <w:vAlign w:val="center"/>
          </w:tcPr>
          <w:p>
            <w:pPr>
              <w:jc w:val="center"/>
              <w:rPr>
                <w:b/>
                <w:sz w:val="18"/>
                <w:szCs w:val="18"/>
              </w:rPr>
            </w:pPr>
          </w:p>
        </w:tc>
        <w:tc>
          <w:tcPr>
            <w:tcW w:w="567" w:type="dxa"/>
            <w:vAlign w:val="center"/>
          </w:tcPr>
          <w:p>
            <w:pPr>
              <w:jc w:val="center"/>
              <w:rPr>
                <w:b/>
                <w:sz w:val="18"/>
                <w:szCs w:val="18"/>
              </w:rPr>
            </w:pPr>
          </w:p>
        </w:tc>
        <w:tc>
          <w:tcPr>
            <w:tcW w:w="567" w:type="dxa"/>
            <w:vAlign w:val="center"/>
          </w:tcPr>
          <w:p>
            <w:pPr>
              <w:jc w:val="center"/>
              <w:rPr>
                <w:b/>
                <w:sz w:val="18"/>
                <w:szCs w:val="18"/>
              </w:rPr>
            </w:pPr>
          </w:p>
        </w:tc>
        <w:tc>
          <w:tcPr>
            <w:tcW w:w="567" w:type="dxa"/>
            <w:vAlign w:val="center"/>
          </w:tcPr>
          <w:p>
            <w:pPr>
              <w:jc w:val="center"/>
              <w:rPr>
                <w:b/>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jc w:val="center"/>
        </w:trPr>
        <w:tc>
          <w:tcPr>
            <w:tcW w:w="484" w:type="dxa"/>
            <w:vMerge w:val="continue"/>
          </w:tcPr>
          <w:p>
            <w:pPr>
              <w:rPr>
                <w:sz w:val="18"/>
                <w:szCs w:val="18"/>
              </w:rPr>
            </w:pPr>
          </w:p>
        </w:tc>
        <w:tc>
          <w:tcPr>
            <w:tcW w:w="3428" w:type="dxa"/>
            <w:gridSpan w:val="2"/>
            <w:vAlign w:val="center"/>
          </w:tcPr>
          <w:p>
            <w:pPr>
              <w:rPr>
                <w:b/>
                <w:sz w:val="18"/>
                <w:szCs w:val="18"/>
              </w:rPr>
            </w:pPr>
            <w:r>
              <w:rPr>
                <w:rFonts w:hint="eastAsia" w:ascii="宋体" w:hAnsi="宋体" w:cs="宋体"/>
                <w:sz w:val="18"/>
                <w:szCs w:val="18"/>
              </w:rPr>
              <w:t>设计临时设施</w:t>
            </w:r>
          </w:p>
        </w:tc>
        <w:tc>
          <w:tcPr>
            <w:tcW w:w="567" w:type="dxa"/>
            <w:vAlign w:val="center"/>
          </w:tcPr>
          <w:p>
            <w:pPr>
              <w:jc w:val="center"/>
              <w:rPr>
                <w:b/>
                <w:sz w:val="18"/>
                <w:szCs w:val="18"/>
              </w:rPr>
            </w:pPr>
            <w:r>
              <w:rPr>
                <w:rFonts w:hint="eastAsia" w:ascii="黑体" w:hAnsi="黑体" w:eastAsia="黑体"/>
                <w:sz w:val="18"/>
                <w:szCs w:val="18"/>
              </w:rPr>
              <w:t>■</w:t>
            </w:r>
          </w:p>
        </w:tc>
        <w:tc>
          <w:tcPr>
            <w:tcW w:w="547" w:type="dxa"/>
            <w:vAlign w:val="center"/>
          </w:tcPr>
          <w:p>
            <w:pPr>
              <w:jc w:val="center"/>
              <w:rPr>
                <w:b/>
                <w:sz w:val="18"/>
                <w:szCs w:val="18"/>
              </w:rPr>
            </w:pPr>
          </w:p>
        </w:tc>
        <w:tc>
          <w:tcPr>
            <w:tcW w:w="567" w:type="dxa"/>
            <w:vAlign w:val="center"/>
          </w:tcPr>
          <w:p>
            <w:pPr>
              <w:jc w:val="center"/>
              <w:rPr>
                <w:b/>
                <w:sz w:val="18"/>
                <w:szCs w:val="18"/>
              </w:rPr>
            </w:pPr>
          </w:p>
        </w:tc>
        <w:tc>
          <w:tcPr>
            <w:tcW w:w="567" w:type="dxa"/>
            <w:vAlign w:val="center"/>
          </w:tcPr>
          <w:p>
            <w:pPr>
              <w:jc w:val="center"/>
              <w:rPr>
                <w:b/>
                <w:sz w:val="18"/>
                <w:szCs w:val="18"/>
              </w:rPr>
            </w:pPr>
          </w:p>
        </w:tc>
        <w:tc>
          <w:tcPr>
            <w:tcW w:w="567" w:type="dxa"/>
            <w:vAlign w:val="center"/>
          </w:tcPr>
          <w:p>
            <w:pPr>
              <w:jc w:val="center"/>
              <w:rPr>
                <w:b/>
                <w:sz w:val="18"/>
                <w:szCs w:val="18"/>
              </w:rPr>
            </w:pPr>
          </w:p>
        </w:tc>
        <w:tc>
          <w:tcPr>
            <w:tcW w:w="567" w:type="dxa"/>
            <w:vAlign w:val="center"/>
          </w:tcPr>
          <w:p>
            <w:pPr>
              <w:jc w:val="center"/>
              <w:rPr>
                <w:b/>
                <w:sz w:val="18"/>
                <w:szCs w:val="18"/>
              </w:rPr>
            </w:pPr>
          </w:p>
        </w:tc>
        <w:tc>
          <w:tcPr>
            <w:tcW w:w="567" w:type="dxa"/>
            <w:vAlign w:val="center"/>
          </w:tcPr>
          <w:p>
            <w:pPr>
              <w:jc w:val="center"/>
              <w:rPr>
                <w:b/>
                <w:sz w:val="18"/>
                <w:szCs w:val="18"/>
              </w:rPr>
            </w:pPr>
          </w:p>
        </w:tc>
        <w:tc>
          <w:tcPr>
            <w:tcW w:w="567" w:type="dxa"/>
            <w:vAlign w:val="center"/>
          </w:tcPr>
          <w:p>
            <w:pPr>
              <w:jc w:val="center"/>
              <w:rPr>
                <w:b/>
                <w:sz w:val="18"/>
                <w:szCs w:val="18"/>
              </w:rPr>
            </w:pPr>
            <w:r>
              <w:rPr>
                <w:rFonts w:hint="eastAsia" w:ascii="黑体" w:hAnsi="黑体" w:eastAsia="黑体"/>
                <w:sz w:val="18"/>
                <w:szCs w:val="18"/>
              </w:rPr>
              <w:t>★</w:t>
            </w:r>
          </w:p>
        </w:tc>
        <w:tc>
          <w:tcPr>
            <w:tcW w:w="567" w:type="dxa"/>
            <w:vAlign w:val="center"/>
          </w:tcPr>
          <w:p>
            <w:pPr>
              <w:jc w:val="center"/>
              <w:rPr>
                <w:b/>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jc w:val="center"/>
        </w:trPr>
        <w:tc>
          <w:tcPr>
            <w:tcW w:w="484" w:type="dxa"/>
            <w:vMerge w:val="continue"/>
          </w:tcPr>
          <w:p>
            <w:pPr>
              <w:rPr>
                <w:sz w:val="18"/>
                <w:szCs w:val="18"/>
              </w:rPr>
            </w:pPr>
          </w:p>
        </w:tc>
        <w:tc>
          <w:tcPr>
            <w:tcW w:w="3428" w:type="dxa"/>
            <w:gridSpan w:val="2"/>
            <w:vAlign w:val="center"/>
          </w:tcPr>
          <w:p>
            <w:pPr>
              <w:rPr>
                <w:b/>
                <w:sz w:val="18"/>
                <w:szCs w:val="18"/>
              </w:rPr>
            </w:pPr>
            <w:r>
              <w:rPr>
                <w:rFonts w:hint="eastAsia" w:ascii="宋体" w:hAnsi="宋体" w:cs="宋体"/>
                <w:sz w:val="18"/>
                <w:szCs w:val="18"/>
              </w:rPr>
              <w:t>建设临时设施</w:t>
            </w:r>
          </w:p>
        </w:tc>
        <w:tc>
          <w:tcPr>
            <w:tcW w:w="567" w:type="dxa"/>
            <w:vAlign w:val="center"/>
          </w:tcPr>
          <w:p>
            <w:pPr>
              <w:jc w:val="center"/>
              <w:rPr>
                <w:b/>
                <w:sz w:val="18"/>
                <w:szCs w:val="18"/>
              </w:rPr>
            </w:pPr>
            <w:r>
              <w:rPr>
                <w:rFonts w:hint="eastAsia" w:ascii="黑体" w:hAnsi="黑体" w:eastAsia="黑体"/>
                <w:sz w:val="18"/>
                <w:szCs w:val="18"/>
              </w:rPr>
              <w:t>■</w:t>
            </w:r>
          </w:p>
        </w:tc>
        <w:tc>
          <w:tcPr>
            <w:tcW w:w="547" w:type="dxa"/>
            <w:vAlign w:val="center"/>
          </w:tcPr>
          <w:p>
            <w:pPr>
              <w:jc w:val="center"/>
              <w:rPr>
                <w:b/>
                <w:sz w:val="18"/>
                <w:szCs w:val="18"/>
              </w:rPr>
            </w:pPr>
          </w:p>
        </w:tc>
        <w:tc>
          <w:tcPr>
            <w:tcW w:w="567" w:type="dxa"/>
            <w:vAlign w:val="center"/>
          </w:tcPr>
          <w:p>
            <w:pPr>
              <w:jc w:val="center"/>
              <w:rPr>
                <w:b/>
                <w:sz w:val="18"/>
                <w:szCs w:val="18"/>
              </w:rPr>
            </w:pPr>
          </w:p>
        </w:tc>
        <w:tc>
          <w:tcPr>
            <w:tcW w:w="567" w:type="dxa"/>
            <w:vAlign w:val="center"/>
          </w:tcPr>
          <w:p>
            <w:pPr>
              <w:jc w:val="center"/>
              <w:rPr>
                <w:b/>
                <w:sz w:val="18"/>
                <w:szCs w:val="18"/>
              </w:rPr>
            </w:pPr>
          </w:p>
        </w:tc>
        <w:tc>
          <w:tcPr>
            <w:tcW w:w="567" w:type="dxa"/>
            <w:vAlign w:val="center"/>
          </w:tcPr>
          <w:p>
            <w:pPr>
              <w:jc w:val="center"/>
              <w:rPr>
                <w:b/>
                <w:sz w:val="18"/>
                <w:szCs w:val="18"/>
              </w:rPr>
            </w:pPr>
          </w:p>
        </w:tc>
        <w:tc>
          <w:tcPr>
            <w:tcW w:w="567" w:type="dxa"/>
            <w:vAlign w:val="center"/>
          </w:tcPr>
          <w:p>
            <w:pPr>
              <w:jc w:val="center"/>
              <w:rPr>
                <w:b/>
                <w:sz w:val="18"/>
                <w:szCs w:val="18"/>
              </w:rPr>
            </w:pPr>
            <w:r>
              <w:rPr>
                <w:rFonts w:hint="eastAsia" w:ascii="黑体" w:hAnsi="黑体" w:eastAsia="黑体"/>
                <w:sz w:val="18"/>
                <w:szCs w:val="18"/>
              </w:rPr>
              <w:t>○</w:t>
            </w:r>
          </w:p>
        </w:tc>
        <w:tc>
          <w:tcPr>
            <w:tcW w:w="567" w:type="dxa"/>
            <w:vAlign w:val="center"/>
          </w:tcPr>
          <w:p>
            <w:pPr>
              <w:jc w:val="center"/>
              <w:rPr>
                <w:b/>
                <w:sz w:val="18"/>
                <w:szCs w:val="18"/>
              </w:rPr>
            </w:pPr>
            <w:r>
              <w:rPr>
                <w:rFonts w:hint="eastAsia" w:ascii="黑体" w:hAnsi="黑体" w:eastAsia="黑体"/>
                <w:sz w:val="18"/>
                <w:szCs w:val="18"/>
              </w:rPr>
              <w:t>△</w:t>
            </w:r>
          </w:p>
        </w:tc>
        <w:tc>
          <w:tcPr>
            <w:tcW w:w="567" w:type="dxa"/>
            <w:vAlign w:val="center"/>
          </w:tcPr>
          <w:p>
            <w:pPr>
              <w:jc w:val="center"/>
              <w:rPr>
                <w:b/>
                <w:sz w:val="18"/>
                <w:szCs w:val="18"/>
              </w:rPr>
            </w:pPr>
          </w:p>
        </w:tc>
        <w:tc>
          <w:tcPr>
            <w:tcW w:w="567" w:type="dxa"/>
            <w:vAlign w:val="center"/>
          </w:tcPr>
          <w:p>
            <w:pPr>
              <w:jc w:val="center"/>
              <w:rPr>
                <w:b/>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jc w:val="center"/>
        </w:trPr>
        <w:tc>
          <w:tcPr>
            <w:tcW w:w="484" w:type="dxa"/>
            <w:vMerge w:val="restart"/>
            <w:vAlign w:val="center"/>
          </w:tcPr>
          <w:p>
            <w:pPr>
              <w:jc w:val="center"/>
              <w:rPr>
                <w:sz w:val="18"/>
                <w:szCs w:val="18"/>
              </w:rPr>
            </w:pPr>
            <w:r>
              <w:rPr>
                <w:rFonts w:hint="eastAsia"/>
                <w:sz w:val="18"/>
                <w:szCs w:val="18"/>
              </w:rPr>
              <w:t>节地与</w:t>
            </w:r>
          </w:p>
          <w:p>
            <w:pPr>
              <w:jc w:val="center"/>
              <w:rPr>
                <w:sz w:val="18"/>
                <w:szCs w:val="18"/>
              </w:rPr>
            </w:pPr>
            <w:r>
              <w:rPr>
                <w:rFonts w:hint="eastAsia"/>
                <w:sz w:val="18"/>
                <w:szCs w:val="18"/>
              </w:rPr>
              <w:t>施工用地保护</w:t>
            </w:r>
          </w:p>
        </w:tc>
        <w:tc>
          <w:tcPr>
            <w:tcW w:w="3428" w:type="dxa"/>
            <w:gridSpan w:val="2"/>
            <w:vAlign w:val="center"/>
          </w:tcPr>
          <w:p>
            <w:pPr>
              <w:rPr>
                <w:rFonts w:ascii="宋体" w:hAnsi="宋体" w:cs="宋体"/>
                <w:sz w:val="18"/>
                <w:szCs w:val="18"/>
              </w:rPr>
            </w:pPr>
            <w:r>
              <w:rPr>
                <w:rFonts w:hint="eastAsia" w:ascii="宋体" w:hAnsi="宋体" w:cs="宋体"/>
                <w:sz w:val="18"/>
                <w:szCs w:val="18"/>
              </w:rPr>
              <w:t>制定临时设施布置方案</w:t>
            </w:r>
          </w:p>
        </w:tc>
        <w:tc>
          <w:tcPr>
            <w:tcW w:w="567" w:type="dxa"/>
            <w:vAlign w:val="center"/>
          </w:tcPr>
          <w:p>
            <w:pPr>
              <w:jc w:val="center"/>
              <w:rPr>
                <w:rFonts w:ascii="黑体" w:hAnsi="黑体" w:eastAsia="黑体"/>
                <w:sz w:val="18"/>
                <w:szCs w:val="18"/>
              </w:rPr>
            </w:pPr>
            <w:r>
              <w:rPr>
                <w:rFonts w:hint="eastAsia" w:ascii="黑体" w:hAnsi="黑体" w:eastAsia="黑体"/>
                <w:sz w:val="18"/>
                <w:szCs w:val="18"/>
              </w:rPr>
              <w:t>△</w:t>
            </w:r>
          </w:p>
        </w:tc>
        <w:tc>
          <w:tcPr>
            <w:tcW w:w="547" w:type="dxa"/>
            <w:vAlign w:val="center"/>
          </w:tcPr>
          <w:p>
            <w:pPr>
              <w:jc w:val="center"/>
              <w:rPr>
                <w:b/>
                <w:sz w:val="18"/>
                <w:szCs w:val="18"/>
              </w:rPr>
            </w:pPr>
          </w:p>
        </w:tc>
        <w:tc>
          <w:tcPr>
            <w:tcW w:w="567" w:type="dxa"/>
            <w:vAlign w:val="center"/>
          </w:tcPr>
          <w:p>
            <w:pPr>
              <w:jc w:val="center"/>
              <w:rPr>
                <w:b/>
                <w:sz w:val="18"/>
                <w:szCs w:val="18"/>
              </w:rPr>
            </w:pPr>
          </w:p>
        </w:tc>
        <w:tc>
          <w:tcPr>
            <w:tcW w:w="567" w:type="dxa"/>
            <w:vAlign w:val="center"/>
          </w:tcPr>
          <w:p>
            <w:pPr>
              <w:jc w:val="center"/>
              <w:rPr>
                <w:b/>
                <w:sz w:val="18"/>
                <w:szCs w:val="18"/>
              </w:rPr>
            </w:pPr>
            <w:r>
              <w:rPr>
                <w:rFonts w:hint="eastAsia" w:ascii="黑体" w:hAnsi="黑体" w:eastAsia="黑体"/>
                <w:sz w:val="18"/>
                <w:szCs w:val="18"/>
              </w:rPr>
              <w:t>■</w:t>
            </w:r>
          </w:p>
        </w:tc>
        <w:tc>
          <w:tcPr>
            <w:tcW w:w="567" w:type="dxa"/>
            <w:vAlign w:val="center"/>
          </w:tcPr>
          <w:p>
            <w:pPr>
              <w:jc w:val="center"/>
              <w:rPr>
                <w:b/>
                <w:sz w:val="18"/>
                <w:szCs w:val="18"/>
              </w:rPr>
            </w:pPr>
          </w:p>
        </w:tc>
        <w:tc>
          <w:tcPr>
            <w:tcW w:w="567" w:type="dxa"/>
            <w:vAlign w:val="center"/>
          </w:tcPr>
          <w:p>
            <w:pPr>
              <w:jc w:val="center"/>
              <w:rPr>
                <w:rFonts w:ascii="黑体" w:hAnsi="黑体" w:eastAsia="黑体"/>
                <w:sz w:val="18"/>
                <w:szCs w:val="18"/>
              </w:rPr>
            </w:pPr>
          </w:p>
        </w:tc>
        <w:tc>
          <w:tcPr>
            <w:tcW w:w="567" w:type="dxa"/>
            <w:vAlign w:val="center"/>
          </w:tcPr>
          <w:p>
            <w:pPr>
              <w:jc w:val="center"/>
              <w:rPr>
                <w:rFonts w:ascii="黑体" w:hAnsi="黑体" w:eastAsia="黑体"/>
                <w:sz w:val="18"/>
                <w:szCs w:val="18"/>
              </w:rPr>
            </w:pPr>
          </w:p>
        </w:tc>
        <w:tc>
          <w:tcPr>
            <w:tcW w:w="567" w:type="dxa"/>
            <w:vAlign w:val="center"/>
          </w:tcPr>
          <w:p>
            <w:pPr>
              <w:jc w:val="center"/>
              <w:rPr>
                <w:b/>
                <w:sz w:val="18"/>
                <w:szCs w:val="18"/>
              </w:rPr>
            </w:pPr>
          </w:p>
        </w:tc>
        <w:tc>
          <w:tcPr>
            <w:tcW w:w="567" w:type="dxa"/>
            <w:vAlign w:val="center"/>
          </w:tcPr>
          <w:p>
            <w:pPr>
              <w:jc w:val="center"/>
              <w:rPr>
                <w:b/>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jc w:val="center"/>
        </w:trPr>
        <w:tc>
          <w:tcPr>
            <w:tcW w:w="484" w:type="dxa"/>
            <w:vMerge w:val="continue"/>
          </w:tcPr>
          <w:p>
            <w:pPr>
              <w:rPr>
                <w:sz w:val="18"/>
                <w:szCs w:val="18"/>
              </w:rPr>
            </w:pPr>
          </w:p>
        </w:tc>
        <w:tc>
          <w:tcPr>
            <w:tcW w:w="3428" w:type="dxa"/>
            <w:gridSpan w:val="2"/>
            <w:vAlign w:val="center"/>
          </w:tcPr>
          <w:p>
            <w:pPr>
              <w:rPr>
                <w:rFonts w:ascii="宋体" w:hAnsi="宋体" w:cs="宋体"/>
                <w:sz w:val="18"/>
                <w:szCs w:val="18"/>
              </w:rPr>
            </w:pPr>
            <w:r>
              <w:rPr>
                <w:rFonts w:hint="eastAsia"/>
                <w:sz w:val="18"/>
                <w:szCs w:val="18"/>
              </w:rPr>
              <w:t>布置临时道路</w:t>
            </w:r>
          </w:p>
        </w:tc>
        <w:tc>
          <w:tcPr>
            <w:tcW w:w="567" w:type="dxa"/>
            <w:vAlign w:val="center"/>
          </w:tcPr>
          <w:p>
            <w:pPr>
              <w:jc w:val="center"/>
              <w:rPr>
                <w:rFonts w:ascii="黑体" w:hAnsi="黑体" w:eastAsia="黑体"/>
                <w:sz w:val="18"/>
                <w:szCs w:val="18"/>
              </w:rPr>
            </w:pPr>
          </w:p>
        </w:tc>
        <w:tc>
          <w:tcPr>
            <w:tcW w:w="547" w:type="dxa"/>
            <w:vAlign w:val="center"/>
          </w:tcPr>
          <w:p>
            <w:pPr>
              <w:jc w:val="center"/>
              <w:rPr>
                <w:b/>
                <w:sz w:val="18"/>
                <w:szCs w:val="18"/>
              </w:rPr>
            </w:pPr>
          </w:p>
        </w:tc>
        <w:tc>
          <w:tcPr>
            <w:tcW w:w="567" w:type="dxa"/>
            <w:vAlign w:val="center"/>
          </w:tcPr>
          <w:p>
            <w:pPr>
              <w:jc w:val="center"/>
              <w:rPr>
                <w:b/>
                <w:sz w:val="18"/>
                <w:szCs w:val="18"/>
              </w:rPr>
            </w:pPr>
            <w:r>
              <w:rPr>
                <w:rFonts w:hint="eastAsia" w:ascii="黑体" w:hAnsi="黑体" w:eastAsia="黑体"/>
                <w:sz w:val="18"/>
                <w:szCs w:val="18"/>
              </w:rPr>
              <w:t>★</w:t>
            </w:r>
          </w:p>
        </w:tc>
        <w:tc>
          <w:tcPr>
            <w:tcW w:w="567" w:type="dxa"/>
            <w:vAlign w:val="center"/>
          </w:tcPr>
          <w:p>
            <w:pPr>
              <w:jc w:val="center"/>
              <w:rPr>
                <w:b/>
                <w:sz w:val="18"/>
                <w:szCs w:val="18"/>
              </w:rPr>
            </w:pPr>
            <w:r>
              <w:rPr>
                <w:rFonts w:hint="eastAsia" w:ascii="黑体" w:hAnsi="黑体" w:eastAsia="黑体"/>
                <w:sz w:val="18"/>
                <w:szCs w:val="18"/>
              </w:rPr>
              <w:t>■</w:t>
            </w:r>
          </w:p>
        </w:tc>
        <w:tc>
          <w:tcPr>
            <w:tcW w:w="567" w:type="dxa"/>
            <w:vAlign w:val="center"/>
          </w:tcPr>
          <w:p>
            <w:pPr>
              <w:jc w:val="center"/>
              <w:rPr>
                <w:b/>
                <w:sz w:val="18"/>
                <w:szCs w:val="18"/>
              </w:rPr>
            </w:pPr>
          </w:p>
        </w:tc>
        <w:tc>
          <w:tcPr>
            <w:tcW w:w="567" w:type="dxa"/>
            <w:vAlign w:val="center"/>
          </w:tcPr>
          <w:p>
            <w:pPr>
              <w:jc w:val="center"/>
              <w:rPr>
                <w:rFonts w:ascii="黑体" w:hAnsi="黑体" w:eastAsia="黑体"/>
                <w:sz w:val="18"/>
                <w:szCs w:val="18"/>
              </w:rPr>
            </w:pPr>
          </w:p>
        </w:tc>
        <w:tc>
          <w:tcPr>
            <w:tcW w:w="567" w:type="dxa"/>
            <w:vAlign w:val="center"/>
          </w:tcPr>
          <w:p>
            <w:pPr>
              <w:jc w:val="center"/>
              <w:rPr>
                <w:rFonts w:ascii="黑体" w:hAnsi="黑体" w:eastAsia="黑体"/>
                <w:sz w:val="18"/>
                <w:szCs w:val="18"/>
              </w:rPr>
            </w:pPr>
          </w:p>
        </w:tc>
        <w:tc>
          <w:tcPr>
            <w:tcW w:w="567" w:type="dxa"/>
            <w:vAlign w:val="center"/>
          </w:tcPr>
          <w:p>
            <w:pPr>
              <w:jc w:val="center"/>
              <w:rPr>
                <w:b/>
                <w:sz w:val="18"/>
                <w:szCs w:val="18"/>
              </w:rPr>
            </w:pPr>
          </w:p>
        </w:tc>
        <w:tc>
          <w:tcPr>
            <w:tcW w:w="567" w:type="dxa"/>
            <w:vAlign w:val="center"/>
          </w:tcPr>
          <w:p>
            <w:pPr>
              <w:jc w:val="center"/>
              <w:rPr>
                <w:b/>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jc w:val="center"/>
        </w:trPr>
        <w:tc>
          <w:tcPr>
            <w:tcW w:w="484" w:type="dxa"/>
            <w:vMerge w:val="continue"/>
          </w:tcPr>
          <w:p>
            <w:pPr>
              <w:rPr>
                <w:sz w:val="18"/>
                <w:szCs w:val="18"/>
              </w:rPr>
            </w:pPr>
          </w:p>
        </w:tc>
        <w:tc>
          <w:tcPr>
            <w:tcW w:w="3428" w:type="dxa"/>
            <w:gridSpan w:val="2"/>
            <w:vAlign w:val="center"/>
          </w:tcPr>
          <w:p>
            <w:pPr>
              <w:rPr>
                <w:rFonts w:ascii="宋体" w:hAnsi="宋体" w:cs="宋体"/>
                <w:sz w:val="18"/>
                <w:szCs w:val="18"/>
              </w:rPr>
            </w:pPr>
            <w:r>
              <w:rPr>
                <w:rFonts w:hint="eastAsia" w:ascii="宋体" w:hAnsi="宋体" w:cs="宋体"/>
                <w:sz w:val="18"/>
                <w:szCs w:val="18"/>
              </w:rPr>
              <w:t>布置临时设施</w:t>
            </w:r>
          </w:p>
        </w:tc>
        <w:tc>
          <w:tcPr>
            <w:tcW w:w="567" w:type="dxa"/>
            <w:vAlign w:val="center"/>
          </w:tcPr>
          <w:p>
            <w:pPr>
              <w:jc w:val="center"/>
              <w:rPr>
                <w:rFonts w:ascii="黑体" w:hAnsi="黑体" w:eastAsia="黑体"/>
                <w:sz w:val="18"/>
                <w:szCs w:val="18"/>
              </w:rPr>
            </w:pPr>
            <w:r>
              <w:rPr>
                <w:rFonts w:hint="eastAsia" w:ascii="黑体" w:hAnsi="黑体" w:eastAsia="黑体"/>
                <w:sz w:val="18"/>
                <w:szCs w:val="18"/>
              </w:rPr>
              <w:t>★</w:t>
            </w:r>
          </w:p>
        </w:tc>
        <w:tc>
          <w:tcPr>
            <w:tcW w:w="547" w:type="dxa"/>
            <w:vAlign w:val="center"/>
          </w:tcPr>
          <w:p>
            <w:pPr>
              <w:jc w:val="center"/>
              <w:rPr>
                <w:b/>
                <w:sz w:val="18"/>
                <w:szCs w:val="18"/>
              </w:rPr>
            </w:pPr>
          </w:p>
        </w:tc>
        <w:tc>
          <w:tcPr>
            <w:tcW w:w="567" w:type="dxa"/>
            <w:vAlign w:val="center"/>
          </w:tcPr>
          <w:p>
            <w:pPr>
              <w:jc w:val="center"/>
              <w:rPr>
                <w:b/>
                <w:sz w:val="18"/>
                <w:szCs w:val="18"/>
              </w:rPr>
            </w:pPr>
          </w:p>
        </w:tc>
        <w:tc>
          <w:tcPr>
            <w:tcW w:w="567" w:type="dxa"/>
            <w:vAlign w:val="center"/>
          </w:tcPr>
          <w:p>
            <w:pPr>
              <w:jc w:val="center"/>
              <w:rPr>
                <w:b/>
                <w:sz w:val="18"/>
                <w:szCs w:val="18"/>
              </w:rPr>
            </w:pPr>
            <w:r>
              <w:rPr>
                <w:rFonts w:hint="eastAsia" w:ascii="黑体" w:hAnsi="黑体" w:eastAsia="黑体"/>
                <w:sz w:val="18"/>
                <w:szCs w:val="18"/>
              </w:rPr>
              <w:t>■</w:t>
            </w:r>
          </w:p>
        </w:tc>
        <w:tc>
          <w:tcPr>
            <w:tcW w:w="567" w:type="dxa"/>
            <w:vAlign w:val="center"/>
          </w:tcPr>
          <w:p>
            <w:pPr>
              <w:jc w:val="center"/>
              <w:rPr>
                <w:b/>
                <w:sz w:val="18"/>
                <w:szCs w:val="18"/>
              </w:rPr>
            </w:pPr>
            <w:r>
              <w:rPr>
                <w:rFonts w:hint="eastAsia" w:ascii="黑体" w:hAnsi="黑体" w:eastAsia="黑体"/>
                <w:color w:val="000000"/>
                <w:sz w:val="18"/>
                <w:szCs w:val="18"/>
              </w:rPr>
              <w:t>△</w:t>
            </w:r>
          </w:p>
        </w:tc>
        <w:tc>
          <w:tcPr>
            <w:tcW w:w="567" w:type="dxa"/>
            <w:vAlign w:val="center"/>
          </w:tcPr>
          <w:p>
            <w:pPr>
              <w:jc w:val="center"/>
              <w:rPr>
                <w:rFonts w:ascii="黑体" w:hAnsi="黑体" w:eastAsia="黑体"/>
                <w:sz w:val="18"/>
                <w:szCs w:val="18"/>
              </w:rPr>
            </w:pPr>
            <w:r>
              <w:rPr>
                <w:rFonts w:hint="eastAsia" w:ascii="黑体" w:hAnsi="黑体" w:eastAsia="黑体"/>
                <w:color w:val="000000"/>
                <w:sz w:val="18"/>
                <w:szCs w:val="18"/>
              </w:rPr>
              <w:t>○</w:t>
            </w:r>
          </w:p>
        </w:tc>
        <w:tc>
          <w:tcPr>
            <w:tcW w:w="567" w:type="dxa"/>
            <w:vAlign w:val="center"/>
          </w:tcPr>
          <w:p>
            <w:pPr>
              <w:jc w:val="center"/>
              <w:rPr>
                <w:rFonts w:ascii="黑体" w:hAnsi="黑体" w:eastAsia="黑体"/>
                <w:sz w:val="18"/>
                <w:szCs w:val="18"/>
              </w:rPr>
            </w:pPr>
          </w:p>
        </w:tc>
        <w:tc>
          <w:tcPr>
            <w:tcW w:w="567" w:type="dxa"/>
            <w:vAlign w:val="center"/>
          </w:tcPr>
          <w:p>
            <w:pPr>
              <w:jc w:val="center"/>
              <w:rPr>
                <w:b/>
                <w:sz w:val="18"/>
                <w:szCs w:val="18"/>
              </w:rPr>
            </w:pPr>
          </w:p>
        </w:tc>
        <w:tc>
          <w:tcPr>
            <w:tcW w:w="567" w:type="dxa"/>
            <w:vAlign w:val="center"/>
          </w:tcPr>
          <w:p>
            <w:pPr>
              <w:jc w:val="center"/>
              <w:rPr>
                <w:b/>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jc w:val="center"/>
        </w:trPr>
        <w:tc>
          <w:tcPr>
            <w:tcW w:w="484" w:type="dxa"/>
            <w:vMerge w:val="continue"/>
          </w:tcPr>
          <w:p>
            <w:pPr>
              <w:rPr>
                <w:sz w:val="18"/>
                <w:szCs w:val="18"/>
              </w:rPr>
            </w:pPr>
          </w:p>
        </w:tc>
        <w:tc>
          <w:tcPr>
            <w:tcW w:w="3428" w:type="dxa"/>
            <w:gridSpan w:val="2"/>
            <w:vAlign w:val="center"/>
          </w:tcPr>
          <w:p>
            <w:pPr>
              <w:rPr>
                <w:rFonts w:ascii="宋体" w:hAnsi="宋体" w:cs="宋体"/>
                <w:sz w:val="18"/>
                <w:szCs w:val="18"/>
              </w:rPr>
            </w:pPr>
            <w:r>
              <w:rPr>
                <w:rFonts w:hint="eastAsia" w:ascii="宋体" w:hAnsi="宋体" w:cs="宋体"/>
                <w:sz w:val="18"/>
                <w:szCs w:val="18"/>
              </w:rPr>
              <w:t>布置施工总平面图</w:t>
            </w:r>
          </w:p>
        </w:tc>
        <w:tc>
          <w:tcPr>
            <w:tcW w:w="567" w:type="dxa"/>
            <w:vAlign w:val="center"/>
          </w:tcPr>
          <w:p>
            <w:pPr>
              <w:jc w:val="center"/>
              <w:rPr>
                <w:rFonts w:ascii="黑体" w:hAnsi="黑体" w:eastAsia="黑体"/>
                <w:sz w:val="18"/>
                <w:szCs w:val="18"/>
              </w:rPr>
            </w:pPr>
            <w:r>
              <w:rPr>
                <w:rFonts w:hint="eastAsia" w:ascii="黑体" w:hAnsi="黑体" w:eastAsia="黑体"/>
                <w:sz w:val="18"/>
                <w:szCs w:val="18"/>
              </w:rPr>
              <w:t>★</w:t>
            </w:r>
          </w:p>
        </w:tc>
        <w:tc>
          <w:tcPr>
            <w:tcW w:w="547" w:type="dxa"/>
            <w:vAlign w:val="center"/>
          </w:tcPr>
          <w:p>
            <w:pPr>
              <w:jc w:val="center"/>
              <w:rPr>
                <w:b/>
                <w:sz w:val="18"/>
                <w:szCs w:val="18"/>
              </w:rPr>
            </w:pPr>
          </w:p>
        </w:tc>
        <w:tc>
          <w:tcPr>
            <w:tcW w:w="567" w:type="dxa"/>
            <w:vAlign w:val="center"/>
          </w:tcPr>
          <w:p>
            <w:pPr>
              <w:jc w:val="center"/>
              <w:rPr>
                <w:b/>
                <w:sz w:val="18"/>
                <w:szCs w:val="18"/>
              </w:rPr>
            </w:pPr>
            <w:r>
              <w:rPr>
                <w:rFonts w:hint="eastAsia" w:ascii="黑体" w:hAnsi="黑体" w:eastAsia="黑体"/>
                <w:sz w:val="18"/>
                <w:szCs w:val="18"/>
              </w:rPr>
              <w:t>★</w:t>
            </w:r>
          </w:p>
        </w:tc>
        <w:tc>
          <w:tcPr>
            <w:tcW w:w="567" w:type="dxa"/>
            <w:vAlign w:val="center"/>
          </w:tcPr>
          <w:p>
            <w:pPr>
              <w:jc w:val="center"/>
              <w:rPr>
                <w:b/>
                <w:sz w:val="18"/>
                <w:szCs w:val="18"/>
              </w:rPr>
            </w:pPr>
            <w:r>
              <w:rPr>
                <w:rFonts w:hint="eastAsia" w:ascii="黑体" w:hAnsi="黑体" w:eastAsia="黑体"/>
                <w:sz w:val="18"/>
                <w:szCs w:val="18"/>
              </w:rPr>
              <w:t>■</w:t>
            </w:r>
          </w:p>
        </w:tc>
        <w:tc>
          <w:tcPr>
            <w:tcW w:w="567" w:type="dxa"/>
            <w:vAlign w:val="center"/>
          </w:tcPr>
          <w:p>
            <w:pPr>
              <w:jc w:val="center"/>
              <w:rPr>
                <w:b/>
                <w:sz w:val="18"/>
                <w:szCs w:val="18"/>
              </w:rPr>
            </w:pPr>
          </w:p>
        </w:tc>
        <w:tc>
          <w:tcPr>
            <w:tcW w:w="567" w:type="dxa"/>
            <w:vAlign w:val="center"/>
          </w:tcPr>
          <w:p>
            <w:pPr>
              <w:jc w:val="center"/>
              <w:rPr>
                <w:rFonts w:ascii="黑体" w:hAnsi="黑体" w:eastAsia="黑体"/>
                <w:sz w:val="18"/>
                <w:szCs w:val="18"/>
              </w:rPr>
            </w:pPr>
          </w:p>
        </w:tc>
        <w:tc>
          <w:tcPr>
            <w:tcW w:w="567" w:type="dxa"/>
            <w:vAlign w:val="center"/>
          </w:tcPr>
          <w:p>
            <w:pPr>
              <w:jc w:val="center"/>
              <w:rPr>
                <w:rFonts w:ascii="黑体" w:hAnsi="黑体" w:eastAsia="黑体"/>
                <w:sz w:val="18"/>
                <w:szCs w:val="18"/>
              </w:rPr>
            </w:pPr>
          </w:p>
        </w:tc>
        <w:tc>
          <w:tcPr>
            <w:tcW w:w="567" w:type="dxa"/>
            <w:vAlign w:val="center"/>
          </w:tcPr>
          <w:p>
            <w:pPr>
              <w:jc w:val="center"/>
              <w:rPr>
                <w:b/>
                <w:sz w:val="18"/>
                <w:szCs w:val="18"/>
              </w:rPr>
            </w:pPr>
          </w:p>
        </w:tc>
        <w:tc>
          <w:tcPr>
            <w:tcW w:w="567" w:type="dxa"/>
            <w:vAlign w:val="center"/>
          </w:tcPr>
          <w:p>
            <w:pPr>
              <w:jc w:val="center"/>
              <w:rPr>
                <w:b/>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jc w:val="center"/>
        </w:trPr>
        <w:tc>
          <w:tcPr>
            <w:tcW w:w="484" w:type="dxa"/>
            <w:vMerge w:val="continue"/>
          </w:tcPr>
          <w:p>
            <w:pPr>
              <w:rPr>
                <w:sz w:val="18"/>
                <w:szCs w:val="18"/>
              </w:rPr>
            </w:pPr>
          </w:p>
        </w:tc>
        <w:tc>
          <w:tcPr>
            <w:tcW w:w="3428" w:type="dxa"/>
            <w:gridSpan w:val="2"/>
            <w:vAlign w:val="center"/>
          </w:tcPr>
          <w:p>
            <w:pPr>
              <w:rPr>
                <w:rFonts w:ascii="宋体" w:hAnsi="宋体" w:cs="宋体"/>
                <w:sz w:val="18"/>
                <w:szCs w:val="18"/>
              </w:rPr>
            </w:pPr>
            <w:r>
              <w:rPr>
                <w:rFonts w:hint="eastAsia" w:ascii="宋体" w:hAnsi="宋体" w:cs="宋体"/>
                <w:sz w:val="18"/>
                <w:szCs w:val="18"/>
              </w:rPr>
              <w:t>覆盖裸土</w:t>
            </w:r>
          </w:p>
        </w:tc>
        <w:tc>
          <w:tcPr>
            <w:tcW w:w="567" w:type="dxa"/>
            <w:vAlign w:val="center"/>
          </w:tcPr>
          <w:p>
            <w:pPr>
              <w:jc w:val="center"/>
              <w:rPr>
                <w:rFonts w:ascii="黑体" w:hAnsi="黑体" w:eastAsia="黑体"/>
                <w:sz w:val="18"/>
                <w:szCs w:val="18"/>
              </w:rPr>
            </w:pPr>
          </w:p>
        </w:tc>
        <w:tc>
          <w:tcPr>
            <w:tcW w:w="547" w:type="dxa"/>
            <w:vAlign w:val="center"/>
          </w:tcPr>
          <w:p>
            <w:pPr>
              <w:jc w:val="center"/>
              <w:rPr>
                <w:b/>
                <w:sz w:val="18"/>
                <w:szCs w:val="18"/>
              </w:rPr>
            </w:pPr>
          </w:p>
        </w:tc>
        <w:tc>
          <w:tcPr>
            <w:tcW w:w="567" w:type="dxa"/>
            <w:vAlign w:val="center"/>
          </w:tcPr>
          <w:p>
            <w:pPr>
              <w:jc w:val="center"/>
              <w:rPr>
                <w:b/>
                <w:sz w:val="18"/>
                <w:szCs w:val="18"/>
              </w:rPr>
            </w:pPr>
          </w:p>
        </w:tc>
        <w:tc>
          <w:tcPr>
            <w:tcW w:w="567" w:type="dxa"/>
            <w:vAlign w:val="center"/>
          </w:tcPr>
          <w:p>
            <w:pPr>
              <w:jc w:val="center"/>
              <w:rPr>
                <w:b/>
                <w:sz w:val="18"/>
                <w:szCs w:val="18"/>
              </w:rPr>
            </w:pPr>
            <w:r>
              <w:rPr>
                <w:rFonts w:hint="eastAsia" w:ascii="黑体" w:hAnsi="黑体" w:eastAsia="黑体"/>
                <w:sz w:val="18"/>
                <w:szCs w:val="18"/>
              </w:rPr>
              <w:t>■</w:t>
            </w:r>
          </w:p>
        </w:tc>
        <w:tc>
          <w:tcPr>
            <w:tcW w:w="567" w:type="dxa"/>
            <w:vAlign w:val="center"/>
          </w:tcPr>
          <w:p>
            <w:pPr>
              <w:jc w:val="center"/>
              <w:rPr>
                <w:b/>
                <w:sz w:val="18"/>
                <w:szCs w:val="18"/>
              </w:rPr>
            </w:pPr>
          </w:p>
        </w:tc>
        <w:tc>
          <w:tcPr>
            <w:tcW w:w="567" w:type="dxa"/>
            <w:vAlign w:val="center"/>
          </w:tcPr>
          <w:p>
            <w:pPr>
              <w:jc w:val="center"/>
              <w:rPr>
                <w:rFonts w:ascii="黑体" w:hAnsi="黑体" w:eastAsia="黑体"/>
                <w:sz w:val="18"/>
                <w:szCs w:val="18"/>
              </w:rPr>
            </w:pPr>
            <w:r>
              <w:rPr>
                <w:rFonts w:hint="eastAsia" w:ascii="黑体" w:hAnsi="黑体" w:eastAsia="黑体"/>
                <w:sz w:val="18"/>
                <w:szCs w:val="18"/>
              </w:rPr>
              <w:t>○</w:t>
            </w:r>
          </w:p>
        </w:tc>
        <w:tc>
          <w:tcPr>
            <w:tcW w:w="567" w:type="dxa"/>
            <w:vAlign w:val="center"/>
          </w:tcPr>
          <w:p>
            <w:pPr>
              <w:jc w:val="center"/>
              <w:rPr>
                <w:rFonts w:ascii="黑体" w:hAnsi="黑体" w:eastAsia="黑体"/>
                <w:sz w:val="18"/>
                <w:szCs w:val="18"/>
              </w:rPr>
            </w:pPr>
          </w:p>
        </w:tc>
        <w:tc>
          <w:tcPr>
            <w:tcW w:w="567" w:type="dxa"/>
            <w:vAlign w:val="center"/>
          </w:tcPr>
          <w:p>
            <w:pPr>
              <w:jc w:val="center"/>
              <w:rPr>
                <w:b/>
                <w:sz w:val="18"/>
                <w:szCs w:val="18"/>
              </w:rPr>
            </w:pPr>
          </w:p>
        </w:tc>
        <w:tc>
          <w:tcPr>
            <w:tcW w:w="567" w:type="dxa"/>
            <w:vAlign w:val="center"/>
          </w:tcPr>
          <w:p>
            <w:pPr>
              <w:jc w:val="center"/>
              <w:rPr>
                <w:b/>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jc w:val="center"/>
        </w:trPr>
        <w:tc>
          <w:tcPr>
            <w:tcW w:w="484" w:type="dxa"/>
            <w:vMerge w:val="continue"/>
          </w:tcPr>
          <w:p>
            <w:pPr>
              <w:rPr>
                <w:sz w:val="18"/>
                <w:szCs w:val="18"/>
              </w:rPr>
            </w:pPr>
          </w:p>
        </w:tc>
        <w:tc>
          <w:tcPr>
            <w:tcW w:w="3428" w:type="dxa"/>
            <w:gridSpan w:val="2"/>
            <w:vAlign w:val="center"/>
          </w:tcPr>
          <w:p>
            <w:pPr>
              <w:rPr>
                <w:rFonts w:ascii="宋体" w:hAnsi="宋体" w:cs="宋体"/>
                <w:sz w:val="18"/>
                <w:szCs w:val="18"/>
              </w:rPr>
            </w:pPr>
            <w:r>
              <w:rPr>
                <w:rFonts w:hint="eastAsia" w:ascii="宋体" w:hAnsi="宋体" w:cs="宋体"/>
                <w:sz w:val="18"/>
                <w:szCs w:val="18"/>
              </w:rPr>
              <w:t>安排场地绿化</w:t>
            </w:r>
          </w:p>
        </w:tc>
        <w:tc>
          <w:tcPr>
            <w:tcW w:w="567" w:type="dxa"/>
            <w:vAlign w:val="center"/>
          </w:tcPr>
          <w:p>
            <w:pPr>
              <w:jc w:val="center"/>
              <w:rPr>
                <w:rFonts w:ascii="黑体" w:hAnsi="黑体" w:eastAsia="黑体"/>
                <w:sz w:val="18"/>
                <w:szCs w:val="18"/>
              </w:rPr>
            </w:pPr>
          </w:p>
        </w:tc>
        <w:tc>
          <w:tcPr>
            <w:tcW w:w="547" w:type="dxa"/>
            <w:vAlign w:val="center"/>
          </w:tcPr>
          <w:p>
            <w:pPr>
              <w:jc w:val="center"/>
              <w:rPr>
                <w:b/>
                <w:sz w:val="18"/>
                <w:szCs w:val="18"/>
              </w:rPr>
            </w:pPr>
          </w:p>
        </w:tc>
        <w:tc>
          <w:tcPr>
            <w:tcW w:w="567" w:type="dxa"/>
            <w:vAlign w:val="center"/>
          </w:tcPr>
          <w:p>
            <w:pPr>
              <w:jc w:val="center"/>
              <w:rPr>
                <w:b/>
                <w:sz w:val="18"/>
                <w:szCs w:val="18"/>
              </w:rPr>
            </w:pPr>
            <w:r>
              <w:rPr>
                <w:rFonts w:hint="eastAsia" w:ascii="黑体" w:hAnsi="黑体" w:eastAsia="黑体"/>
                <w:sz w:val="18"/>
                <w:szCs w:val="18"/>
              </w:rPr>
              <w:t>★</w:t>
            </w:r>
          </w:p>
        </w:tc>
        <w:tc>
          <w:tcPr>
            <w:tcW w:w="567" w:type="dxa"/>
            <w:vAlign w:val="center"/>
          </w:tcPr>
          <w:p>
            <w:pPr>
              <w:jc w:val="center"/>
              <w:rPr>
                <w:b/>
                <w:sz w:val="18"/>
                <w:szCs w:val="18"/>
              </w:rPr>
            </w:pPr>
            <w:r>
              <w:rPr>
                <w:rFonts w:hint="eastAsia" w:ascii="黑体" w:hAnsi="黑体" w:eastAsia="黑体"/>
                <w:sz w:val="18"/>
                <w:szCs w:val="18"/>
              </w:rPr>
              <w:t>■</w:t>
            </w:r>
          </w:p>
        </w:tc>
        <w:tc>
          <w:tcPr>
            <w:tcW w:w="567" w:type="dxa"/>
            <w:vAlign w:val="center"/>
          </w:tcPr>
          <w:p>
            <w:pPr>
              <w:jc w:val="center"/>
              <w:rPr>
                <w:b/>
                <w:sz w:val="18"/>
                <w:szCs w:val="18"/>
              </w:rPr>
            </w:pPr>
          </w:p>
        </w:tc>
        <w:tc>
          <w:tcPr>
            <w:tcW w:w="567" w:type="dxa"/>
            <w:vAlign w:val="center"/>
          </w:tcPr>
          <w:p>
            <w:pPr>
              <w:jc w:val="center"/>
              <w:rPr>
                <w:rFonts w:ascii="黑体" w:hAnsi="黑体" w:eastAsia="黑体"/>
                <w:sz w:val="18"/>
                <w:szCs w:val="18"/>
              </w:rPr>
            </w:pPr>
          </w:p>
        </w:tc>
        <w:tc>
          <w:tcPr>
            <w:tcW w:w="567" w:type="dxa"/>
            <w:vAlign w:val="center"/>
          </w:tcPr>
          <w:p>
            <w:pPr>
              <w:jc w:val="center"/>
              <w:rPr>
                <w:rFonts w:ascii="黑体" w:hAnsi="黑体" w:eastAsia="黑体"/>
                <w:sz w:val="18"/>
                <w:szCs w:val="18"/>
              </w:rPr>
            </w:pPr>
          </w:p>
        </w:tc>
        <w:tc>
          <w:tcPr>
            <w:tcW w:w="567" w:type="dxa"/>
            <w:vAlign w:val="center"/>
          </w:tcPr>
          <w:p>
            <w:pPr>
              <w:jc w:val="center"/>
              <w:rPr>
                <w:b/>
                <w:sz w:val="18"/>
                <w:szCs w:val="18"/>
              </w:rPr>
            </w:pPr>
            <w:r>
              <w:rPr>
                <w:rFonts w:hint="eastAsia" w:ascii="黑体" w:hAnsi="黑体" w:eastAsia="黑体"/>
                <w:sz w:val="18"/>
                <w:szCs w:val="18"/>
              </w:rPr>
              <w:t>★</w:t>
            </w:r>
          </w:p>
        </w:tc>
        <w:tc>
          <w:tcPr>
            <w:tcW w:w="567" w:type="dxa"/>
            <w:vAlign w:val="center"/>
          </w:tcPr>
          <w:p>
            <w:pPr>
              <w:jc w:val="center"/>
              <w:rPr>
                <w:b/>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jc w:val="center"/>
        </w:trPr>
        <w:tc>
          <w:tcPr>
            <w:tcW w:w="484" w:type="dxa"/>
            <w:vMerge w:val="continue"/>
          </w:tcPr>
          <w:p>
            <w:pPr>
              <w:rPr>
                <w:sz w:val="18"/>
                <w:szCs w:val="18"/>
              </w:rPr>
            </w:pPr>
          </w:p>
        </w:tc>
        <w:tc>
          <w:tcPr>
            <w:tcW w:w="3428" w:type="dxa"/>
            <w:gridSpan w:val="2"/>
            <w:vAlign w:val="center"/>
          </w:tcPr>
          <w:p>
            <w:pPr>
              <w:rPr>
                <w:rFonts w:ascii="宋体" w:hAnsi="宋体" w:cs="宋体"/>
                <w:sz w:val="18"/>
                <w:szCs w:val="18"/>
              </w:rPr>
            </w:pPr>
            <w:r>
              <w:rPr>
                <w:rFonts w:hint="eastAsia" w:ascii="宋体" w:hAnsi="宋体" w:cs="宋体"/>
                <w:sz w:val="18"/>
                <w:szCs w:val="18"/>
              </w:rPr>
              <w:t>种植植物，补救被破坏地貌</w:t>
            </w:r>
          </w:p>
        </w:tc>
        <w:tc>
          <w:tcPr>
            <w:tcW w:w="567" w:type="dxa"/>
            <w:vAlign w:val="center"/>
          </w:tcPr>
          <w:p>
            <w:pPr>
              <w:jc w:val="center"/>
              <w:rPr>
                <w:rFonts w:ascii="黑体" w:hAnsi="黑体" w:eastAsia="黑体"/>
                <w:sz w:val="18"/>
                <w:szCs w:val="18"/>
              </w:rPr>
            </w:pPr>
          </w:p>
        </w:tc>
        <w:tc>
          <w:tcPr>
            <w:tcW w:w="547" w:type="dxa"/>
            <w:vAlign w:val="center"/>
          </w:tcPr>
          <w:p>
            <w:pPr>
              <w:jc w:val="center"/>
              <w:rPr>
                <w:b/>
                <w:sz w:val="18"/>
                <w:szCs w:val="18"/>
              </w:rPr>
            </w:pPr>
          </w:p>
        </w:tc>
        <w:tc>
          <w:tcPr>
            <w:tcW w:w="567" w:type="dxa"/>
            <w:vAlign w:val="center"/>
          </w:tcPr>
          <w:p>
            <w:pPr>
              <w:jc w:val="center"/>
              <w:rPr>
                <w:b/>
                <w:sz w:val="18"/>
                <w:szCs w:val="18"/>
              </w:rPr>
            </w:pPr>
          </w:p>
        </w:tc>
        <w:tc>
          <w:tcPr>
            <w:tcW w:w="567" w:type="dxa"/>
            <w:vAlign w:val="center"/>
          </w:tcPr>
          <w:p>
            <w:pPr>
              <w:jc w:val="center"/>
              <w:rPr>
                <w:b/>
                <w:sz w:val="18"/>
                <w:szCs w:val="18"/>
              </w:rPr>
            </w:pPr>
            <w:r>
              <w:rPr>
                <w:rFonts w:hint="eastAsia" w:ascii="黑体" w:hAnsi="黑体" w:eastAsia="黑体"/>
                <w:sz w:val="18"/>
                <w:szCs w:val="18"/>
              </w:rPr>
              <w:t>■</w:t>
            </w:r>
          </w:p>
        </w:tc>
        <w:tc>
          <w:tcPr>
            <w:tcW w:w="567" w:type="dxa"/>
            <w:vAlign w:val="center"/>
          </w:tcPr>
          <w:p>
            <w:pPr>
              <w:jc w:val="center"/>
              <w:rPr>
                <w:b/>
                <w:sz w:val="18"/>
                <w:szCs w:val="18"/>
              </w:rPr>
            </w:pPr>
          </w:p>
        </w:tc>
        <w:tc>
          <w:tcPr>
            <w:tcW w:w="567" w:type="dxa"/>
            <w:vAlign w:val="center"/>
          </w:tcPr>
          <w:p>
            <w:pPr>
              <w:jc w:val="center"/>
              <w:rPr>
                <w:rFonts w:ascii="黑体" w:hAnsi="黑体" w:eastAsia="黑体"/>
                <w:sz w:val="18"/>
                <w:szCs w:val="18"/>
              </w:rPr>
            </w:pPr>
          </w:p>
        </w:tc>
        <w:tc>
          <w:tcPr>
            <w:tcW w:w="567" w:type="dxa"/>
            <w:vAlign w:val="center"/>
          </w:tcPr>
          <w:p>
            <w:pPr>
              <w:jc w:val="center"/>
              <w:rPr>
                <w:rFonts w:ascii="黑体" w:hAnsi="黑体" w:eastAsia="黑体"/>
                <w:sz w:val="18"/>
                <w:szCs w:val="18"/>
              </w:rPr>
            </w:pPr>
          </w:p>
        </w:tc>
        <w:tc>
          <w:tcPr>
            <w:tcW w:w="567" w:type="dxa"/>
            <w:vAlign w:val="center"/>
          </w:tcPr>
          <w:p>
            <w:pPr>
              <w:jc w:val="center"/>
              <w:rPr>
                <w:b/>
                <w:sz w:val="18"/>
                <w:szCs w:val="18"/>
              </w:rPr>
            </w:pPr>
            <w:r>
              <w:rPr>
                <w:rFonts w:hint="eastAsia" w:ascii="黑体" w:hAnsi="黑体" w:eastAsia="黑体"/>
                <w:color w:val="000000"/>
                <w:sz w:val="18"/>
                <w:szCs w:val="18"/>
              </w:rPr>
              <w:t>△</w:t>
            </w:r>
          </w:p>
        </w:tc>
        <w:tc>
          <w:tcPr>
            <w:tcW w:w="567" w:type="dxa"/>
            <w:vAlign w:val="center"/>
          </w:tcPr>
          <w:p>
            <w:pPr>
              <w:jc w:val="center"/>
              <w:rPr>
                <w:b/>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jc w:val="center"/>
        </w:trPr>
        <w:tc>
          <w:tcPr>
            <w:tcW w:w="484" w:type="dxa"/>
            <w:vMerge w:val="restart"/>
            <w:vAlign w:val="center"/>
          </w:tcPr>
          <w:p>
            <w:pPr>
              <w:jc w:val="center"/>
              <w:rPr>
                <w:sz w:val="18"/>
                <w:szCs w:val="18"/>
              </w:rPr>
            </w:pPr>
            <w:r>
              <w:rPr>
                <w:rFonts w:hint="eastAsia"/>
                <w:sz w:val="18"/>
                <w:szCs w:val="18"/>
              </w:rPr>
              <w:t>节水与</w:t>
            </w:r>
          </w:p>
          <w:p>
            <w:pPr>
              <w:jc w:val="center"/>
              <w:rPr>
                <w:sz w:val="18"/>
                <w:szCs w:val="18"/>
              </w:rPr>
            </w:pPr>
            <w:r>
              <w:rPr>
                <w:rFonts w:hint="eastAsia"/>
                <w:sz w:val="18"/>
                <w:szCs w:val="18"/>
              </w:rPr>
              <w:t>水资源利用</w:t>
            </w:r>
          </w:p>
        </w:tc>
        <w:tc>
          <w:tcPr>
            <w:tcW w:w="3428" w:type="dxa"/>
            <w:gridSpan w:val="2"/>
            <w:vAlign w:val="center"/>
          </w:tcPr>
          <w:p>
            <w:pPr>
              <w:rPr>
                <w:rFonts w:ascii="宋体" w:hAnsi="宋体" w:cs="宋体"/>
                <w:sz w:val="18"/>
                <w:szCs w:val="18"/>
              </w:rPr>
            </w:pPr>
            <w:r>
              <w:rPr>
                <w:rFonts w:hint="eastAsia" w:ascii="宋体" w:hAnsi="宋体" w:cs="宋体"/>
                <w:sz w:val="18"/>
                <w:szCs w:val="18"/>
              </w:rPr>
              <w:t>编制节水设施使用方案</w:t>
            </w:r>
          </w:p>
        </w:tc>
        <w:tc>
          <w:tcPr>
            <w:tcW w:w="567" w:type="dxa"/>
            <w:vAlign w:val="center"/>
          </w:tcPr>
          <w:p>
            <w:pPr>
              <w:jc w:val="center"/>
              <w:rPr>
                <w:rFonts w:ascii="黑体" w:hAnsi="黑体" w:eastAsia="黑体"/>
                <w:sz w:val="18"/>
                <w:szCs w:val="18"/>
              </w:rPr>
            </w:pPr>
            <w:r>
              <w:rPr>
                <w:rFonts w:hint="eastAsia" w:ascii="黑体" w:hAnsi="黑体" w:eastAsia="黑体"/>
                <w:color w:val="000000"/>
                <w:sz w:val="18"/>
                <w:szCs w:val="18"/>
              </w:rPr>
              <w:t>★</w:t>
            </w:r>
          </w:p>
        </w:tc>
        <w:tc>
          <w:tcPr>
            <w:tcW w:w="547" w:type="dxa"/>
            <w:vAlign w:val="center"/>
          </w:tcPr>
          <w:p>
            <w:pPr>
              <w:jc w:val="center"/>
              <w:rPr>
                <w:b/>
                <w:sz w:val="18"/>
                <w:szCs w:val="18"/>
              </w:rPr>
            </w:pPr>
          </w:p>
        </w:tc>
        <w:tc>
          <w:tcPr>
            <w:tcW w:w="567" w:type="dxa"/>
            <w:vAlign w:val="center"/>
          </w:tcPr>
          <w:p>
            <w:pPr>
              <w:jc w:val="center"/>
              <w:rPr>
                <w:b/>
                <w:sz w:val="18"/>
                <w:szCs w:val="18"/>
              </w:rPr>
            </w:pPr>
          </w:p>
        </w:tc>
        <w:tc>
          <w:tcPr>
            <w:tcW w:w="567" w:type="dxa"/>
            <w:vAlign w:val="center"/>
          </w:tcPr>
          <w:p>
            <w:pPr>
              <w:jc w:val="center"/>
              <w:rPr>
                <w:rFonts w:ascii="黑体" w:hAnsi="黑体" w:eastAsia="黑体"/>
                <w:sz w:val="18"/>
                <w:szCs w:val="18"/>
              </w:rPr>
            </w:pPr>
            <w:r>
              <w:rPr>
                <w:rFonts w:hint="eastAsia" w:ascii="黑体" w:hAnsi="黑体" w:eastAsia="黑体"/>
                <w:sz w:val="18"/>
                <w:szCs w:val="18"/>
              </w:rPr>
              <w:t>■</w:t>
            </w:r>
          </w:p>
        </w:tc>
        <w:tc>
          <w:tcPr>
            <w:tcW w:w="567" w:type="dxa"/>
            <w:vAlign w:val="center"/>
          </w:tcPr>
          <w:p>
            <w:pPr>
              <w:jc w:val="center"/>
              <w:rPr>
                <w:b/>
                <w:sz w:val="18"/>
                <w:szCs w:val="18"/>
              </w:rPr>
            </w:pPr>
            <w:r>
              <w:rPr>
                <w:rFonts w:hint="eastAsia" w:ascii="宋体" w:hAnsi="宋体" w:cs="宋体"/>
                <w:sz w:val="18"/>
                <w:szCs w:val="18"/>
              </w:rPr>
              <w:t>★</w:t>
            </w:r>
          </w:p>
        </w:tc>
        <w:tc>
          <w:tcPr>
            <w:tcW w:w="567" w:type="dxa"/>
            <w:vAlign w:val="center"/>
          </w:tcPr>
          <w:p>
            <w:pPr>
              <w:jc w:val="center"/>
              <w:rPr>
                <w:rFonts w:ascii="黑体" w:hAnsi="黑体" w:eastAsia="黑体"/>
                <w:sz w:val="18"/>
                <w:szCs w:val="18"/>
              </w:rPr>
            </w:pPr>
            <w:r>
              <w:rPr>
                <w:rFonts w:hint="eastAsia" w:ascii="黑体" w:hAnsi="黑体" w:eastAsia="黑体"/>
                <w:color w:val="000000"/>
                <w:sz w:val="18"/>
                <w:szCs w:val="18"/>
              </w:rPr>
              <w:t>◇</w:t>
            </w:r>
          </w:p>
        </w:tc>
        <w:tc>
          <w:tcPr>
            <w:tcW w:w="567" w:type="dxa"/>
            <w:vAlign w:val="center"/>
          </w:tcPr>
          <w:p>
            <w:pPr>
              <w:jc w:val="center"/>
              <w:rPr>
                <w:rFonts w:ascii="黑体" w:hAnsi="黑体" w:eastAsia="黑体"/>
                <w:sz w:val="18"/>
                <w:szCs w:val="18"/>
              </w:rPr>
            </w:pPr>
          </w:p>
        </w:tc>
        <w:tc>
          <w:tcPr>
            <w:tcW w:w="567" w:type="dxa"/>
            <w:vAlign w:val="center"/>
          </w:tcPr>
          <w:p>
            <w:pPr>
              <w:jc w:val="center"/>
              <w:rPr>
                <w:rFonts w:ascii="黑体" w:hAnsi="黑体" w:eastAsia="黑体"/>
                <w:color w:val="000000"/>
                <w:sz w:val="18"/>
                <w:szCs w:val="18"/>
              </w:rPr>
            </w:pPr>
            <w:r>
              <w:rPr>
                <w:rFonts w:hint="eastAsia" w:ascii="黑体" w:hAnsi="黑体" w:eastAsia="黑体"/>
                <w:sz w:val="18"/>
                <w:szCs w:val="18"/>
              </w:rPr>
              <w:t>○</w:t>
            </w:r>
          </w:p>
        </w:tc>
        <w:tc>
          <w:tcPr>
            <w:tcW w:w="567" w:type="dxa"/>
            <w:vAlign w:val="center"/>
          </w:tcPr>
          <w:p>
            <w:pPr>
              <w:jc w:val="center"/>
              <w:rPr>
                <w:b/>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jc w:val="center"/>
        </w:trPr>
        <w:tc>
          <w:tcPr>
            <w:tcW w:w="484" w:type="dxa"/>
            <w:vMerge w:val="continue"/>
          </w:tcPr>
          <w:p>
            <w:pPr>
              <w:rPr>
                <w:sz w:val="18"/>
                <w:szCs w:val="18"/>
              </w:rPr>
            </w:pPr>
          </w:p>
        </w:tc>
        <w:tc>
          <w:tcPr>
            <w:tcW w:w="3428" w:type="dxa"/>
            <w:gridSpan w:val="2"/>
            <w:vAlign w:val="center"/>
          </w:tcPr>
          <w:p>
            <w:pPr>
              <w:rPr>
                <w:rFonts w:ascii="宋体" w:hAnsi="宋体" w:cs="宋体"/>
                <w:sz w:val="18"/>
                <w:szCs w:val="18"/>
              </w:rPr>
            </w:pPr>
            <w:r>
              <w:rPr>
                <w:rFonts w:hint="eastAsia" w:ascii="宋体" w:hAnsi="宋体" w:cs="宋体"/>
                <w:sz w:val="18"/>
                <w:szCs w:val="18"/>
              </w:rPr>
              <w:t>采购用水节水器具</w:t>
            </w:r>
          </w:p>
        </w:tc>
        <w:tc>
          <w:tcPr>
            <w:tcW w:w="567" w:type="dxa"/>
            <w:vAlign w:val="center"/>
          </w:tcPr>
          <w:p>
            <w:pPr>
              <w:jc w:val="center"/>
              <w:rPr>
                <w:rFonts w:ascii="黑体" w:hAnsi="黑体" w:eastAsia="黑体"/>
                <w:sz w:val="18"/>
                <w:szCs w:val="18"/>
              </w:rPr>
            </w:pPr>
          </w:p>
        </w:tc>
        <w:tc>
          <w:tcPr>
            <w:tcW w:w="547" w:type="dxa"/>
            <w:vAlign w:val="center"/>
          </w:tcPr>
          <w:p>
            <w:pPr>
              <w:jc w:val="center"/>
              <w:rPr>
                <w:b/>
                <w:sz w:val="18"/>
                <w:szCs w:val="18"/>
              </w:rPr>
            </w:pPr>
          </w:p>
        </w:tc>
        <w:tc>
          <w:tcPr>
            <w:tcW w:w="567" w:type="dxa"/>
            <w:vAlign w:val="center"/>
          </w:tcPr>
          <w:p>
            <w:pPr>
              <w:jc w:val="center"/>
              <w:rPr>
                <w:b/>
                <w:sz w:val="18"/>
                <w:szCs w:val="18"/>
              </w:rPr>
            </w:pPr>
            <w:r>
              <w:rPr>
                <w:rFonts w:hint="eastAsia" w:ascii="黑体" w:hAnsi="黑体" w:eastAsia="黑体"/>
                <w:sz w:val="18"/>
                <w:szCs w:val="18"/>
              </w:rPr>
              <w:t>■</w:t>
            </w:r>
          </w:p>
        </w:tc>
        <w:tc>
          <w:tcPr>
            <w:tcW w:w="567" w:type="dxa"/>
            <w:vAlign w:val="center"/>
          </w:tcPr>
          <w:p>
            <w:pPr>
              <w:jc w:val="center"/>
              <w:rPr>
                <w:rFonts w:ascii="黑体" w:hAnsi="黑体" w:eastAsia="黑体"/>
                <w:sz w:val="18"/>
                <w:szCs w:val="18"/>
              </w:rPr>
            </w:pPr>
            <w:r>
              <w:rPr>
                <w:rFonts w:hint="eastAsia" w:ascii="宋体" w:hAnsi="宋体" w:cs="宋体"/>
                <w:sz w:val="18"/>
                <w:szCs w:val="18"/>
              </w:rPr>
              <w:t>★</w:t>
            </w:r>
          </w:p>
        </w:tc>
        <w:tc>
          <w:tcPr>
            <w:tcW w:w="567" w:type="dxa"/>
            <w:vAlign w:val="center"/>
          </w:tcPr>
          <w:p>
            <w:pPr>
              <w:jc w:val="center"/>
              <w:rPr>
                <w:b/>
                <w:sz w:val="18"/>
                <w:szCs w:val="18"/>
              </w:rPr>
            </w:pPr>
            <w:r>
              <w:rPr>
                <w:rFonts w:hint="eastAsia" w:ascii="宋体" w:hAnsi="宋体" w:cs="宋体"/>
                <w:sz w:val="18"/>
                <w:szCs w:val="18"/>
              </w:rPr>
              <w:t>★</w:t>
            </w:r>
          </w:p>
        </w:tc>
        <w:tc>
          <w:tcPr>
            <w:tcW w:w="567" w:type="dxa"/>
            <w:vAlign w:val="center"/>
          </w:tcPr>
          <w:p>
            <w:pPr>
              <w:jc w:val="center"/>
              <w:rPr>
                <w:rFonts w:ascii="黑体" w:hAnsi="黑体" w:eastAsia="黑体"/>
                <w:sz w:val="18"/>
                <w:szCs w:val="18"/>
              </w:rPr>
            </w:pPr>
            <w:r>
              <w:rPr>
                <w:rFonts w:hint="eastAsia" w:ascii="黑体" w:hAnsi="黑体" w:eastAsia="黑体"/>
                <w:sz w:val="18"/>
                <w:szCs w:val="18"/>
              </w:rPr>
              <w:t>○</w:t>
            </w:r>
          </w:p>
        </w:tc>
        <w:tc>
          <w:tcPr>
            <w:tcW w:w="567" w:type="dxa"/>
            <w:vAlign w:val="center"/>
          </w:tcPr>
          <w:p>
            <w:pPr>
              <w:jc w:val="center"/>
              <w:rPr>
                <w:rFonts w:ascii="黑体" w:hAnsi="黑体" w:eastAsia="黑体"/>
                <w:sz w:val="18"/>
                <w:szCs w:val="18"/>
              </w:rPr>
            </w:pPr>
            <w:r>
              <w:rPr>
                <w:rFonts w:hint="eastAsia" w:ascii="黑体" w:hAnsi="黑体" w:eastAsia="黑体"/>
                <w:color w:val="000000"/>
                <w:sz w:val="18"/>
                <w:szCs w:val="18"/>
              </w:rPr>
              <w:t>★</w:t>
            </w:r>
          </w:p>
        </w:tc>
        <w:tc>
          <w:tcPr>
            <w:tcW w:w="567" w:type="dxa"/>
            <w:vAlign w:val="center"/>
          </w:tcPr>
          <w:p>
            <w:pPr>
              <w:jc w:val="center"/>
              <w:rPr>
                <w:rFonts w:ascii="黑体" w:hAnsi="黑体" w:eastAsia="黑体"/>
                <w:color w:val="000000"/>
                <w:sz w:val="18"/>
                <w:szCs w:val="18"/>
              </w:rPr>
            </w:pPr>
          </w:p>
        </w:tc>
        <w:tc>
          <w:tcPr>
            <w:tcW w:w="567" w:type="dxa"/>
            <w:vAlign w:val="center"/>
          </w:tcPr>
          <w:p>
            <w:pPr>
              <w:jc w:val="center"/>
              <w:rPr>
                <w:b/>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jc w:val="center"/>
        </w:trPr>
        <w:tc>
          <w:tcPr>
            <w:tcW w:w="484" w:type="dxa"/>
            <w:vMerge w:val="continue"/>
          </w:tcPr>
          <w:p>
            <w:pPr>
              <w:rPr>
                <w:sz w:val="18"/>
                <w:szCs w:val="18"/>
              </w:rPr>
            </w:pPr>
          </w:p>
        </w:tc>
        <w:tc>
          <w:tcPr>
            <w:tcW w:w="3428" w:type="dxa"/>
            <w:gridSpan w:val="2"/>
            <w:vAlign w:val="center"/>
          </w:tcPr>
          <w:p>
            <w:pPr>
              <w:rPr>
                <w:rFonts w:ascii="宋体" w:hAnsi="宋体" w:cs="宋体"/>
                <w:sz w:val="18"/>
                <w:szCs w:val="18"/>
              </w:rPr>
            </w:pPr>
            <w:r>
              <w:rPr>
                <w:rFonts w:hint="eastAsia" w:ascii="宋体" w:hAnsi="宋体" w:cs="宋体"/>
                <w:sz w:val="18"/>
                <w:szCs w:val="18"/>
              </w:rPr>
              <w:t>搅拌、养护混凝土</w:t>
            </w:r>
          </w:p>
        </w:tc>
        <w:tc>
          <w:tcPr>
            <w:tcW w:w="567" w:type="dxa"/>
            <w:vAlign w:val="center"/>
          </w:tcPr>
          <w:p>
            <w:pPr>
              <w:jc w:val="center"/>
              <w:rPr>
                <w:rFonts w:ascii="黑体" w:hAnsi="黑体" w:eastAsia="黑体"/>
                <w:sz w:val="18"/>
                <w:szCs w:val="18"/>
              </w:rPr>
            </w:pPr>
          </w:p>
        </w:tc>
        <w:tc>
          <w:tcPr>
            <w:tcW w:w="547" w:type="dxa"/>
            <w:vAlign w:val="center"/>
          </w:tcPr>
          <w:p>
            <w:pPr>
              <w:jc w:val="center"/>
              <w:rPr>
                <w:b/>
                <w:sz w:val="18"/>
                <w:szCs w:val="18"/>
              </w:rPr>
            </w:pPr>
          </w:p>
        </w:tc>
        <w:tc>
          <w:tcPr>
            <w:tcW w:w="567" w:type="dxa"/>
            <w:vAlign w:val="center"/>
          </w:tcPr>
          <w:p>
            <w:pPr>
              <w:jc w:val="center"/>
              <w:rPr>
                <w:b/>
                <w:sz w:val="18"/>
                <w:szCs w:val="18"/>
              </w:rPr>
            </w:pPr>
          </w:p>
        </w:tc>
        <w:tc>
          <w:tcPr>
            <w:tcW w:w="567" w:type="dxa"/>
            <w:vAlign w:val="center"/>
          </w:tcPr>
          <w:p>
            <w:pPr>
              <w:jc w:val="center"/>
              <w:rPr>
                <w:rFonts w:ascii="黑体" w:hAnsi="黑体" w:eastAsia="黑体"/>
                <w:sz w:val="18"/>
                <w:szCs w:val="18"/>
              </w:rPr>
            </w:pPr>
            <w:r>
              <w:rPr>
                <w:rFonts w:hint="eastAsia" w:ascii="黑体" w:hAnsi="黑体" w:eastAsia="黑体"/>
                <w:sz w:val="18"/>
                <w:szCs w:val="18"/>
              </w:rPr>
              <w:t>■</w:t>
            </w:r>
          </w:p>
        </w:tc>
        <w:tc>
          <w:tcPr>
            <w:tcW w:w="567" w:type="dxa"/>
            <w:vAlign w:val="center"/>
          </w:tcPr>
          <w:p>
            <w:pPr>
              <w:jc w:val="center"/>
              <w:rPr>
                <w:b/>
                <w:sz w:val="18"/>
                <w:szCs w:val="18"/>
              </w:rPr>
            </w:pPr>
            <w:r>
              <w:rPr>
                <w:rFonts w:hint="eastAsia" w:ascii="宋体" w:hAnsi="宋体" w:cs="宋体"/>
                <w:sz w:val="18"/>
                <w:szCs w:val="18"/>
              </w:rPr>
              <w:t>★</w:t>
            </w:r>
          </w:p>
        </w:tc>
        <w:tc>
          <w:tcPr>
            <w:tcW w:w="567" w:type="dxa"/>
            <w:vAlign w:val="center"/>
          </w:tcPr>
          <w:p>
            <w:pPr>
              <w:jc w:val="center"/>
              <w:rPr>
                <w:rFonts w:ascii="黑体" w:hAnsi="黑体" w:eastAsia="黑体"/>
                <w:sz w:val="18"/>
                <w:szCs w:val="18"/>
              </w:rPr>
            </w:pPr>
            <w:r>
              <w:rPr>
                <w:rFonts w:hint="eastAsia" w:ascii="黑体" w:hAnsi="黑体" w:eastAsia="黑体"/>
                <w:sz w:val="18"/>
                <w:szCs w:val="18"/>
              </w:rPr>
              <w:t>○</w:t>
            </w:r>
          </w:p>
        </w:tc>
        <w:tc>
          <w:tcPr>
            <w:tcW w:w="567" w:type="dxa"/>
            <w:vAlign w:val="center"/>
          </w:tcPr>
          <w:p>
            <w:pPr>
              <w:jc w:val="center"/>
              <w:rPr>
                <w:rFonts w:ascii="黑体" w:hAnsi="黑体" w:eastAsia="黑体"/>
                <w:sz w:val="18"/>
                <w:szCs w:val="18"/>
              </w:rPr>
            </w:pPr>
            <w:r>
              <w:rPr>
                <w:rFonts w:hint="eastAsia" w:ascii="黑体" w:hAnsi="黑体" w:eastAsia="黑体"/>
                <w:sz w:val="18"/>
                <w:szCs w:val="18"/>
              </w:rPr>
              <w:t>△</w:t>
            </w:r>
          </w:p>
        </w:tc>
        <w:tc>
          <w:tcPr>
            <w:tcW w:w="567" w:type="dxa"/>
            <w:vAlign w:val="center"/>
          </w:tcPr>
          <w:p>
            <w:pPr>
              <w:jc w:val="center"/>
              <w:rPr>
                <w:rFonts w:ascii="黑体" w:hAnsi="黑体" w:eastAsia="黑体"/>
                <w:color w:val="000000"/>
                <w:sz w:val="18"/>
                <w:szCs w:val="18"/>
              </w:rPr>
            </w:pPr>
            <w:r>
              <w:rPr>
                <w:rFonts w:hint="eastAsia" w:ascii="黑体" w:hAnsi="黑体" w:eastAsia="黑体"/>
                <w:sz w:val="18"/>
                <w:szCs w:val="18"/>
              </w:rPr>
              <w:t>○</w:t>
            </w:r>
          </w:p>
        </w:tc>
        <w:tc>
          <w:tcPr>
            <w:tcW w:w="567" w:type="dxa"/>
            <w:vAlign w:val="center"/>
          </w:tcPr>
          <w:p>
            <w:pPr>
              <w:jc w:val="center"/>
              <w:rPr>
                <w:b/>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jc w:val="center"/>
        </w:trPr>
        <w:tc>
          <w:tcPr>
            <w:tcW w:w="484" w:type="dxa"/>
            <w:vMerge w:val="continue"/>
          </w:tcPr>
          <w:p>
            <w:pPr>
              <w:rPr>
                <w:sz w:val="18"/>
                <w:szCs w:val="18"/>
              </w:rPr>
            </w:pPr>
          </w:p>
        </w:tc>
        <w:tc>
          <w:tcPr>
            <w:tcW w:w="3428" w:type="dxa"/>
            <w:gridSpan w:val="2"/>
            <w:vAlign w:val="center"/>
          </w:tcPr>
          <w:p>
            <w:pPr>
              <w:rPr>
                <w:rFonts w:ascii="宋体" w:hAnsi="宋体" w:cs="宋体"/>
                <w:sz w:val="18"/>
                <w:szCs w:val="18"/>
              </w:rPr>
            </w:pPr>
            <w:r>
              <w:rPr>
                <w:rFonts w:hint="eastAsia" w:ascii="宋体" w:hAnsi="宋体" w:cs="宋体"/>
                <w:sz w:val="18"/>
                <w:szCs w:val="18"/>
              </w:rPr>
              <w:t>布置施工现场供水管网</w:t>
            </w:r>
          </w:p>
        </w:tc>
        <w:tc>
          <w:tcPr>
            <w:tcW w:w="567" w:type="dxa"/>
            <w:vAlign w:val="center"/>
          </w:tcPr>
          <w:p>
            <w:pPr>
              <w:jc w:val="center"/>
              <w:rPr>
                <w:rFonts w:ascii="黑体" w:hAnsi="黑体" w:eastAsia="黑体"/>
                <w:sz w:val="18"/>
                <w:szCs w:val="18"/>
              </w:rPr>
            </w:pPr>
          </w:p>
        </w:tc>
        <w:tc>
          <w:tcPr>
            <w:tcW w:w="547" w:type="dxa"/>
            <w:vAlign w:val="center"/>
          </w:tcPr>
          <w:p>
            <w:pPr>
              <w:jc w:val="center"/>
              <w:rPr>
                <w:b/>
                <w:sz w:val="18"/>
                <w:szCs w:val="18"/>
              </w:rPr>
            </w:pPr>
          </w:p>
        </w:tc>
        <w:tc>
          <w:tcPr>
            <w:tcW w:w="567" w:type="dxa"/>
            <w:vAlign w:val="center"/>
          </w:tcPr>
          <w:p>
            <w:pPr>
              <w:jc w:val="center"/>
              <w:rPr>
                <w:b/>
                <w:sz w:val="18"/>
                <w:szCs w:val="18"/>
              </w:rPr>
            </w:pPr>
          </w:p>
        </w:tc>
        <w:tc>
          <w:tcPr>
            <w:tcW w:w="567" w:type="dxa"/>
            <w:vAlign w:val="center"/>
          </w:tcPr>
          <w:p>
            <w:pPr>
              <w:jc w:val="center"/>
              <w:rPr>
                <w:rFonts w:ascii="黑体" w:hAnsi="黑体" w:eastAsia="黑体"/>
                <w:sz w:val="18"/>
                <w:szCs w:val="18"/>
              </w:rPr>
            </w:pPr>
            <w:r>
              <w:rPr>
                <w:rFonts w:hint="eastAsia" w:ascii="黑体" w:hAnsi="黑体" w:eastAsia="黑体"/>
                <w:sz w:val="18"/>
                <w:szCs w:val="18"/>
              </w:rPr>
              <w:t>■</w:t>
            </w:r>
          </w:p>
        </w:tc>
        <w:tc>
          <w:tcPr>
            <w:tcW w:w="567" w:type="dxa"/>
            <w:vAlign w:val="center"/>
          </w:tcPr>
          <w:p>
            <w:pPr>
              <w:jc w:val="center"/>
              <w:rPr>
                <w:b/>
                <w:sz w:val="18"/>
                <w:szCs w:val="18"/>
              </w:rPr>
            </w:pPr>
            <w:r>
              <w:rPr>
                <w:rFonts w:hint="eastAsia" w:ascii="宋体" w:hAnsi="宋体" w:cs="宋体"/>
                <w:sz w:val="18"/>
                <w:szCs w:val="18"/>
              </w:rPr>
              <w:t>★</w:t>
            </w:r>
          </w:p>
        </w:tc>
        <w:tc>
          <w:tcPr>
            <w:tcW w:w="567" w:type="dxa"/>
            <w:vAlign w:val="center"/>
          </w:tcPr>
          <w:p>
            <w:pPr>
              <w:jc w:val="center"/>
              <w:rPr>
                <w:rFonts w:ascii="黑体" w:hAnsi="黑体" w:eastAsia="黑体"/>
                <w:sz w:val="18"/>
                <w:szCs w:val="18"/>
              </w:rPr>
            </w:pPr>
            <w:r>
              <w:rPr>
                <w:rFonts w:hint="eastAsia" w:ascii="黑体" w:hAnsi="黑体" w:eastAsia="黑体"/>
                <w:sz w:val="18"/>
                <w:szCs w:val="18"/>
              </w:rPr>
              <w:t>○</w:t>
            </w:r>
          </w:p>
        </w:tc>
        <w:tc>
          <w:tcPr>
            <w:tcW w:w="567" w:type="dxa"/>
            <w:vAlign w:val="center"/>
          </w:tcPr>
          <w:p>
            <w:pPr>
              <w:jc w:val="center"/>
              <w:rPr>
                <w:rFonts w:ascii="黑体" w:hAnsi="黑体" w:eastAsia="黑体"/>
                <w:sz w:val="18"/>
                <w:szCs w:val="18"/>
              </w:rPr>
            </w:pPr>
          </w:p>
        </w:tc>
        <w:tc>
          <w:tcPr>
            <w:tcW w:w="567" w:type="dxa"/>
            <w:vAlign w:val="center"/>
          </w:tcPr>
          <w:p>
            <w:pPr>
              <w:jc w:val="center"/>
              <w:rPr>
                <w:rFonts w:ascii="黑体" w:hAnsi="黑体" w:eastAsia="黑体"/>
                <w:color w:val="000000"/>
                <w:sz w:val="18"/>
                <w:szCs w:val="18"/>
              </w:rPr>
            </w:pPr>
          </w:p>
        </w:tc>
        <w:tc>
          <w:tcPr>
            <w:tcW w:w="567" w:type="dxa"/>
            <w:vAlign w:val="center"/>
          </w:tcPr>
          <w:p>
            <w:pPr>
              <w:jc w:val="center"/>
              <w:rPr>
                <w:b/>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jc w:val="center"/>
        </w:trPr>
        <w:tc>
          <w:tcPr>
            <w:tcW w:w="484" w:type="dxa"/>
            <w:vMerge w:val="continue"/>
          </w:tcPr>
          <w:p>
            <w:pPr>
              <w:rPr>
                <w:sz w:val="18"/>
                <w:szCs w:val="18"/>
              </w:rPr>
            </w:pPr>
          </w:p>
        </w:tc>
        <w:tc>
          <w:tcPr>
            <w:tcW w:w="3428" w:type="dxa"/>
            <w:gridSpan w:val="2"/>
            <w:vAlign w:val="center"/>
          </w:tcPr>
          <w:p>
            <w:pPr>
              <w:rPr>
                <w:rFonts w:ascii="宋体" w:hAnsi="宋体" w:cs="宋体"/>
                <w:sz w:val="18"/>
                <w:szCs w:val="18"/>
              </w:rPr>
            </w:pPr>
            <w:r>
              <w:rPr>
                <w:rFonts w:hint="eastAsia" w:ascii="宋体" w:hAnsi="宋体" w:cs="宋体"/>
                <w:sz w:val="18"/>
                <w:szCs w:val="18"/>
              </w:rPr>
              <w:t>使用非传统水源和现场循环再利用水</w:t>
            </w:r>
          </w:p>
        </w:tc>
        <w:tc>
          <w:tcPr>
            <w:tcW w:w="567" w:type="dxa"/>
            <w:vAlign w:val="center"/>
          </w:tcPr>
          <w:p>
            <w:pPr>
              <w:jc w:val="center"/>
              <w:rPr>
                <w:rFonts w:ascii="黑体" w:hAnsi="黑体" w:eastAsia="黑体"/>
                <w:sz w:val="18"/>
                <w:szCs w:val="18"/>
              </w:rPr>
            </w:pPr>
          </w:p>
        </w:tc>
        <w:tc>
          <w:tcPr>
            <w:tcW w:w="547" w:type="dxa"/>
            <w:vAlign w:val="center"/>
          </w:tcPr>
          <w:p>
            <w:pPr>
              <w:jc w:val="center"/>
              <w:rPr>
                <w:b/>
                <w:sz w:val="18"/>
                <w:szCs w:val="18"/>
              </w:rPr>
            </w:pPr>
          </w:p>
        </w:tc>
        <w:tc>
          <w:tcPr>
            <w:tcW w:w="567" w:type="dxa"/>
            <w:vAlign w:val="center"/>
          </w:tcPr>
          <w:p>
            <w:pPr>
              <w:jc w:val="center"/>
              <w:rPr>
                <w:b/>
                <w:sz w:val="18"/>
                <w:szCs w:val="18"/>
              </w:rPr>
            </w:pPr>
          </w:p>
        </w:tc>
        <w:tc>
          <w:tcPr>
            <w:tcW w:w="567" w:type="dxa"/>
            <w:vAlign w:val="center"/>
          </w:tcPr>
          <w:p>
            <w:pPr>
              <w:jc w:val="center"/>
              <w:rPr>
                <w:rFonts w:ascii="黑体" w:hAnsi="黑体" w:eastAsia="黑体"/>
                <w:sz w:val="18"/>
                <w:szCs w:val="18"/>
              </w:rPr>
            </w:pPr>
            <w:r>
              <w:rPr>
                <w:rFonts w:hint="eastAsia" w:ascii="黑体" w:hAnsi="黑体" w:eastAsia="黑体"/>
                <w:sz w:val="18"/>
                <w:szCs w:val="18"/>
              </w:rPr>
              <w:t>■</w:t>
            </w:r>
          </w:p>
        </w:tc>
        <w:tc>
          <w:tcPr>
            <w:tcW w:w="567" w:type="dxa"/>
            <w:vAlign w:val="center"/>
          </w:tcPr>
          <w:p>
            <w:pPr>
              <w:jc w:val="center"/>
              <w:rPr>
                <w:b/>
                <w:sz w:val="18"/>
                <w:szCs w:val="18"/>
              </w:rPr>
            </w:pPr>
            <w:r>
              <w:rPr>
                <w:rFonts w:hint="eastAsia" w:ascii="宋体" w:hAnsi="宋体" w:cs="宋体"/>
                <w:sz w:val="18"/>
                <w:szCs w:val="18"/>
              </w:rPr>
              <w:t>★</w:t>
            </w:r>
          </w:p>
        </w:tc>
        <w:tc>
          <w:tcPr>
            <w:tcW w:w="567" w:type="dxa"/>
            <w:vAlign w:val="center"/>
          </w:tcPr>
          <w:p>
            <w:pPr>
              <w:jc w:val="center"/>
              <w:rPr>
                <w:rFonts w:ascii="黑体" w:hAnsi="黑体" w:eastAsia="黑体"/>
                <w:sz w:val="18"/>
                <w:szCs w:val="18"/>
              </w:rPr>
            </w:pPr>
            <w:r>
              <w:rPr>
                <w:rFonts w:hint="eastAsia" w:ascii="黑体" w:hAnsi="黑体" w:eastAsia="黑体"/>
                <w:sz w:val="18"/>
                <w:szCs w:val="18"/>
              </w:rPr>
              <w:t>○</w:t>
            </w:r>
          </w:p>
        </w:tc>
        <w:tc>
          <w:tcPr>
            <w:tcW w:w="567" w:type="dxa"/>
            <w:vAlign w:val="center"/>
          </w:tcPr>
          <w:p>
            <w:pPr>
              <w:jc w:val="center"/>
              <w:rPr>
                <w:rFonts w:ascii="黑体" w:hAnsi="黑体" w:eastAsia="黑体"/>
                <w:sz w:val="18"/>
                <w:szCs w:val="18"/>
              </w:rPr>
            </w:pPr>
          </w:p>
        </w:tc>
        <w:tc>
          <w:tcPr>
            <w:tcW w:w="567" w:type="dxa"/>
            <w:vAlign w:val="center"/>
          </w:tcPr>
          <w:p>
            <w:pPr>
              <w:jc w:val="center"/>
              <w:rPr>
                <w:rFonts w:ascii="黑体" w:hAnsi="黑体" w:eastAsia="黑体"/>
                <w:color w:val="000000"/>
                <w:sz w:val="18"/>
                <w:szCs w:val="18"/>
              </w:rPr>
            </w:pPr>
          </w:p>
        </w:tc>
        <w:tc>
          <w:tcPr>
            <w:tcW w:w="567" w:type="dxa"/>
            <w:vAlign w:val="center"/>
          </w:tcPr>
          <w:p>
            <w:pPr>
              <w:jc w:val="center"/>
              <w:rPr>
                <w:b/>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jc w:val="center"/>
        </w:trPr>
        <w:tc>
          <w:tcPr>
            <w:tcW w:w="484" w:type="dxa"/>
            <w:vMerge w:val="continue"/>
          </w:tcPr>
          <w:p>
            <w:pPr>
              <w:rPr>
                <w:sz w:val="18"/>
                <w:szCs w:val="18"/>
              </w:rPr>
            </w:pPr>
          </w:p>
        </w:tc>
        <w:tc>
          <w:tcPr>
            <w:tcW w:w="3428" w:type="dxa"/>
            <w:gridSpan w:val="2"/>
            <w:vAlign w:val="center"/>
          </w:tcPr>
          <w:p>
            <w:pPr>
              <w:rPr>
                <w:rFonts w:ascii="宋体" w:hAnsi="宋体" w:cs="宋体"/>
                <w:sz w:val="18"/>
                <w:szCs w:val="18"/>
              </w:rPr>
            </w:pPr>
            <w:r>
              <w:rPr>
                <w:rFonts w:hint="eastAsia" w:ascii="宋体" w:hAnsi="宋体" w:cs="宋体"/>
                <w:sz w:val="18"/>
                <w:szCs w:val="18"/>
              </w:rPr>
              <w:t>利用基坑降水阶段的水资源</w:t>
            </w:r>
          </w:p>
        </w:tc>
        <w:tc>
          <w:tcPr>
            <w:tcW w:w="567" w:type="dxa"/>
            <w:vAlign w:val="center"/>
          </w:tcPr>
          <w:p>
            <w:pPr>
              <w:jc w:val="center"/>
              <w:rPr>
                <w:rFonts w:ascii="黑体" w:hAnsi="黑体" w:eastAsia="黑体"/>
                <w:sz w:val="18"/>
                <w:szCs w:val="18"/>
              </w:rPr>
            </w:pPr>
          </w:p>
        </w:tc>
        <w:tc>
          <w:tcPr>
            <w:tcW w:w="547" w:type="dxa"/>
            <w:vAlign w:val="center"/>
          </w:tcPr>
          <w:p>
            <w:pPr>
              <w:jc w:val="center"/>
              <w:rPr>
                <w:b/>
                <w:sz w:val="18"/>
                <w:szCs w:val="18"/>
              </w:rPr>
            </w:pPr>
          </w:p>
        </w:tc>
        <w:tc>
          <w:tcPr>
            <w:tcW w:w="567" w:type="dxa"/>
            <w:vAlign w:val="center"/>
          </w:tcPr>
          <w:p>
            <w:pPr>
              <w:jc w:val="center"/>
              <w:rPr>
                <w:b/>
                <w:sz w:val="18"/>
                <w:szCs w:val="18"/>
              </w:rPr>
            </w:pPr>
          </w:p>
        </w:tc>
        <w:tc>
          <w:tcPr>
            <w:tcW w:w="567" w:type="dxa"/>
            <w:vAlign w:val="center"/>
          </w:tcPr>
          <w:p>
            <w:pPr>
              <w:jc w:val="center"/>
              <w:rPr>
                <w:rFonts w:ascii="黑体" w:hAnsi="黑体" w:eastAsia="黑体"/>
                <w:sz w:val="18"/>
                <w:szCs w:val="18"/>
              </w:rPr>
            </w:pPr>
            <w:r>
              <w:rPr>
                <w:rFonts w:hint="eastAsia" w:ascii="黑体" w:hAnsi="黑体" w:eastAsia="黑体"/>
                <w:sz w:val="18"/>
                <w:szCs w:val="18"/>
              </w:rPr>
              <w:t>■</w:t>
            </w:r>
          </w:p>
        </w:tc>
        <w:tc>
          <w:tcPr>
            <w:tcW w:w="567" w:type="dxa"/>
            <w:vAlign w:val="center"/>
          </w:tcPr>
          <w:p>
            <w:pPr>
              <w:jc w:val="center"/>
              <w:rPr>
                <w:b/>
                <w:sz w:val="18"/>
                <w:szCs w:val="18"/>
              </w:rPr>
            </w:pPr>
            <w:r>
              <w:rPr>
                <w:rFonts w:hint="eastAsia" w:ascii="宋体" w:hAnsi="宋体" w:cs="宋体"/>
                <w:sz w:val="18"/>
                <w:szCs w:val="18"/>
              </w:rPr>
              <w:t>★</w:t>
            </w:r>
          </w:p>
        </w:tc>
        <w:tc>
          <w:tcPr>
            <w:tcW w:w="567" w:type="dxa"/>
            <w:vAlign w:val="center"/>
          </w:tcPr>
          <w:p>
            <w:pPr>
              <w:jc w:val="center"/>
              <w:rPr>
                <w:rFonts w:ascii="黑体" w:hAnsi="黑体" w:eastAsia="黑体"/>
                <w:sz w:val="18"/>
                <w:szCs w:val="18"/>
              </w:rPr>
            </w:pPr>
            <w:r>
              <w:rPr>
                <w:rFonts w:hint="eastAsia" w:ascii="黑体" w:hAnsi="黑体" w:eastAsia="黑体"/>
                <w:sz w:val="18"/>
                <w:szCs w:val="18"/>
              </w:rPr>
              <w:t>○</w:t>
            </w:r>
          </w:p>
        </w:tc>
        <w:tc>
          <w:tcPr>
            <w:tcW w:w="567" w:type="dxa"/>
            <w:vAlign w:val="center"/>
          </w:tcPr>
          <w:p>
            <w:pPr>
              <w:jc w:val="center"/>
              <w:rPr>
                <w:rFonts w:ascii="黑体" w:hAnsi="黑体" w:eastAsia="黑体"/>
                <w:sz w:val="18"/>
                <w:szCs w:val="18"/>
              </w:rPr>
            </w:pPr>
          </w:p>
        </w:tc>
        <w:tc>
          <w:tcPr>
            <w:tcW w:w="567" w:type="dxa"/>
            <w:vAlign w:val="center"/>
          </w:tcPr>
          <w:p>
            <w:pPr>
              <w:jc w:val="center"/>
              <w:rPr>
                <w:rFonts w:ascii="黑体" w:hAnsi="黑体" w:eastAsia="黑体"/>
                <w:color w:val="000000"/>
                <w:sz w:val="18"/>
                <w:szCs w:val="18"/>
              </w:rPr>
            </w:pPr>
          </w:p>
        </w:tc>
        <w:tc>
          <w:tcPr>
            <w:tcW w:w="567" w:type="dxa"/>
            <w:vAlign w:val="center"/>
          </w:tcPr>
          <w:p>
            <w:pPr>
              <w:jc w:val="center"/>
              <w:rPr>
                <w:b/>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jc w:val="center"/>
        </w:trPr>
        <w:tc>
          <w:tcPr>
            <w:tcW w:w="484" w:type="dxa"/>
            <w:vMerge w:val="continue"/>
          </w:tcPr>
          <w:p>
            <w:pPr>
              <w:rPr>
                <w:sz w:val="18"/>
                <w:szCs w:val="18"/>
              </w:rPr>
            </w:pPr>
          </w:p>
        </w:tc>
        <w:tc>
          <w:tcPr>
            <w:tcW w:w="3428" w:type="dxa"/>
            <w:gridSpan w:val="2"/>
            <w:vAlign w:val="center"/>
          </w:tcPr>
          <w:p>
            <w:pPr>
              <w:rPr>
                <w:rFonts w:ascii="宋体" w:hAnsi="宋体" w:cs="宋体"/>
                <w:sz w:val="18"/>
                <w:szCs w:val="18"/>
              </w:rPr>
            </w:pPr>
            <w:r>
              <w:rPr>
                <w:rFonts w:hint="eastAsia" w:ascii="宋体" w:hAnsi="宋体" w:cs="宋体"/>
                <w:sz w:val="18"/>
                <w:szCs w:val="18"/>
              </w:rPr>
              <w:t>建立水收集利用系统</w:t>
            </w:r>
          </w:p>
        </w:tc>
        <w:tc>
          <w:tcPr>
            <w:tcW w:w="567" w:type="dxa"/>
            <w:vAlign w:val="center"/>
          </w:tcPr>
          <w:p>
            <w:pPr>
              <w:jc w:val="center"/>
              <w:rPr>
                <w:rFonts w:ascii="黑体" w:hAnsi="黑体" w:eastAsia="黑体"/>
                <w:sz w:val="18"/>
                <w:szCs w:val="18"/>
              </w:rPr>
            </w:pPr>
          </w:p>
        </w:tc>
        <w:tc>
          <w:tcPr>
            <w:tcW w:w="547" w:type="dxa"/>
            <w:vAlign w:val="center"/>
          </w:tcPr>
          <w:p>
            <w:pPr>
              <w:jc w:val="center"/>
              <w:rPr>
                <w:b/>
                <w:sz w:val="18"/>
                <w:szCs w:val="18"/>
              </w:rPr>
            </w:pPr>
          </w:p>
        </w:tc>
        <w:tc>
          <w:tcPr>
            <w:tcW w:w="567" w:type="dxa"/>
            <w:vAlign w:val="center"/>
          </w:tcPr>
          <w:p>
            <w:pPr>
              <w:jc w:val="center"/>
              <w:rPr>
                <w:b/>
                <w:sz w:val="18"/>
                <w:szCs w:val="18"/>
              </w:rPr>
            </w:pPr>
          </w:p>
        </w:tc>
        <w:tc>
          <w:tcPr>
            <w:tcW w:w="567" w:type="dxa"/>
            <w:vAlign w:val="center"/>
          </w:tcPr>
          <w:p>
            <w:pPr>
              <w:jc w:val="center"/>
              <w:rPr>
                <w:rFonts w:ascii="黑体" w:hAnsi="黑体" w:eastAsia="黑体"/>
                <w:sz w:val="18"/>
                <w:szCs w:val="18"/>
              </w:rPr>
            </w:pPr>
            <w:r>
              <w:rPr>
                <w:rFonts w:hint="eastAsia" w:ascii="黑体" w:hAnsi="黑体" w:eastAsia="黑体"/>
                <w:sz w:val="18"/>
                <w:szCs w:val="18"/>
              </w:rPr>
              <w:t>■</w:t>
            </w:r>
          </w:p>
        </w:tc>
        <w:tc>
          <w:tcPr>
            <w:tcW w:w="567" w:type="dxa"/>
            <w:vAlign w:val="center"/>
          </w:tcPr>
          <w:p>
            <w:pPr>
              <w:jc w:val="center"/>
              <w:rPr>
                <w:b/>
                <w:sz w:val="18"/>
                <w:szCs w:val="18"/>
              </w:rPr>
            </w:pPr>
            <w:r>
              <w:rPr>
                <w:rFonts w:hint="eastAsia" w:ascii="宋体" w:hAnsi="宋体" w:cs="宋体"/>
                <w:sz w:val="18"/>
                <w:szCs w:val="18"/>
              </w:rPr>
              <w:t>★</w:t>
            </w:r>
          </w:p>
        </w:tc>
        <w:tc>
          <w:tcPr>
            <w:tcW w:w="567" w:type="dxa"/>
            <w:vAlign w:val="center"/>
          </w:tcPr>
          <w:p>
            <w:pPr>
              <w:jc w:val="center"/>
              <w:rPr>
                <w:rFonts w:ascii="黑体" w:hAnsi="黑体" w:eastAsia="黑体"/>
                <w:sz w:val="18"/>
                <w:szCs w:val="18"/>
              </w:rPr>
            </w:pPr>
            <w:r>
              <w:rPr>
                <w:rFonts w:hint="eastAsia" w:ascii="黑体" w:hAnsi="黑体" w:eastAsia="黑体"/>
                <w:sz w:val="18"/>
                <w:szCs w:val="18"/>
              </w:rPr>
              <w:t>○</w:t>
            </w:r>
          </w:p>
        </w:tc>
        <w:tc>
          <w:tcPr>
            <w:tcW w:w="567" w:type="dxa"/>
            <w:vAlign w:val="center"/>
          </w:tcPr>
          <w:p>
            <w:pPr>
              <w:jc w:val="center"/>
              <w:rPr>
                <w:rFonts w:ascii="黑体" w:hAnsi="黑体" w:eastAsia="黑体"/>
                <w:sz w:val="18"/>
                <w:szCs w:val="18"/>
              </w:rPr>
            </w:pPr>
          </w:p>
        </w:tc>
        <w:tc>
          <w:tcPr>
            <w:tcW w:w="567" w:type="dxa"/>
            <w:vAlign w:val="center"/>
          </w:tcPr>
          <w:p>
            <w:pPr>
              <w:jc w:val="center"/>
              <w:rPr>
                <w:rFonts w:ascii="黑体" w:hAnsi="黑体" w:eastAsia="黑体"/>
                <w:color w:val="000000"/>
                <w:sz w:val="18"/>
                <w:szCs w:val="18"/>
              </w:rPr>
            </w:pPr>
          </w:p>
        </w:tc>
        <w:tc>
          <w:tcPr>
            <w:tcW w:w="567" w:type="dxa"/>
            <w:vAlign w:val="center"/>
          </w:tcPr>
          <w:p>
            <w:pPr>
              <w:jc w:val="center"/>
              <w:rPr>
                <w:b/>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jc w:val="center"/>
        </w:trPr>
        <w:tc>
          <w:tcPr>
            <w:tcW w:w="484" w:type="dxa"/>
            <w:vMerge w:val="continue"/>
          </w:tcPr>
          <w:p>
            <w:pPr>
              <w:rPr>
                <w:sz w:val="18"/>
                <w:szCs w:val="18"/>
              </w:rPr>
            </w:pPr>
          </w:p>
        </w:tc>
        <w:tc>
          <w:tcPr>
            <w:tcW w:w="3428" w:type="dxa"/>
            <w:gridSpan w:val="2"/>
            <w:vAlign w:val="center"/>
          </w:tcPr>
          <w:p>
            <w:pPr>
              <w:rPr>
                <w:rFonts w:ascii="宋体" w:hAnsi="宋体" w:cs="宋体"/>
                <w:sz w:val="18"/>
                <w:szCs w:val="18"/>
              </w:rPr>
            </w:pPr>
            <w:r>
              <w:rPr>
                <w:rFonts w:hint="eastAsia" w:ascii="宋体" w:hAnsi="宋体" w:cs="宋体"/>
                <w:sz w:val="18"/>
                <w:szCs w:val="18"/>
              </w:rPr>
              <w:t>控制施工用水量</w:t>
            </w:r>
          </w:p>
        </w:tc>
        <w:tc>
          <w:tcPr>
            <w:tcW w:w="567" w:type="dxa"/>
            <w:vAlign w:val="center"/>
          </w:tcPr>
          <w:p>
            <w:pPr>
              <w:jc w:val="center"/>
              <w:rPr>
                <w:rFonts w:ascii="黑体" w:hAnsi="黑体" w:eastAsia="黑体"/>
                <w:sz w:val="18"/>
                <w:szCs w:val="18"/>
              </w:rPr>
            </w:pPr>
          </w:p>
        </w:tc>
        <w:tc>
          <w:tcPr>
            <w:tcW w:w="547" w:type="dxa"/>
            <w:vAlign w:val="center"/>
          </w:tcPr>
          <w:p>
            <w:pPr>
              <w:jc w:val="center"/>
              <w:rPr>
                <w:b/>
                <w:sz w:val="18"/>
                <w:szCs w:val="18"/>
              </w:rPr>
            </w:pPr>
          </w:p>
        </w:tc>
        <w:tc>
          <w:tcPr>
            <w:tcW w:w="567" w:type="dxa"/>
            <w:vAlign w:val="center"/>
          </w:tcPr>
          <w:p>
            <w:pPr>
              <w:jc w:val="center"/>
              <w:rPr>
                <w:b/>
                <w:sz w:val="18"/>
                <w:szCs w:val="18"/>
              </w:rPr>
            </w:pPr>
          </w:p>
        </w:tc>
        <w:tc>
          <w:tcPr>
            <w:tcW w:w="567" w:type="dxa"/>
            <w:vAlign w:val="center"/>
          </w:tcPr>
          <w:p>
            <w:pPr>
              <w:jc w:val="center"/>
              <w:rPr>
                <w:rFonts w:ascii="黑体" w:hAnsi="黑体" w:eastAsia="黑体"/>
                <w:sz w:val="18"/>
                <w:szCs w:val="18"/>
              </w:rPr>
            </w:pPr>
            <w:r>
              <w:rPr>
                <w:rFonts w:hint="eastAsia" w:ascii="黑体" w:hAnsi="黑体" w:eastAsia="黑体"/>
                <w:sz w:val="18"/>
                <w:szCs w:val="18"/>
              </w:rPr>
              <w:t>■</w:t>
            </w:r>
          </w:p>
        </w:tc>
        <w:tc>
          <w:tcPr>
            <w:tcW w:w="567" w:type="dxa"/>
            <w:vAlign w:val="center"/>
          </w:tcPr>
          <w:p>
            <w:pPr>
              <w:jc w:val="center"/>
              <w:rPr>
                <w:b/>
                <w:sz w:val="18"/>
                <w:szCs w:val="18"/>
              </w:rPr>
            </w:pPr>
            <w:r>
              <w:rPr>
                <w:rFonts w:hint="eastAsia" w:ascii="宋体" w:hAnsi="宋体" w:cs="宋体"/>
                <w:sz w:val="18"/>
                <w:szCs w:val="18"/>
              </w:rPr>
              <w:t>★</w:t>
            </w:r>
          </w:p>
        </w:tc>
        <w:tc>
          <w:tcPr>
            <w:tcW w:w="567" w:type="dxa"/>
            <w:vAlign w:val="center"/>
          </w:tcPr>
          <w:p>
            <w:pPr>
              <w:jc w:val="center"/>
              <w:rPr>
                <w:rFonts w:ascii="黑体" w:hAnsi="黑体" w:eastAsia="黑体"/>
                <w:sz w:val="18"/>
                <w:szCs w:val="18"/>
              </w:rPr>
            </w:pPr>
            <w:r>
              <w:rPr>
                <w:rFonts w:hint="eastAsia" w:ascii="黑体" w:hAnsi="黑体" w:eastAsia="黑体"/>
                <w:sz w:val="18"/>
                <w:szCs w:val="18"/>
              </w:rPr>
              <w:t>○</w:t>
            </w:r>
          </w:p>
        </w:tc>
        <w:tc>
          <w:tcPr>
            <w:tcW w:w="567" w:type="dxa"/>
            <w:vAlign w:val="center"/>
          </w:tcPr>
          <w:p>
            <w:pPr>
              <w:jc w:val="center"/>
              <w:rPr>
                <w:rFonts w:ascii="黑体" w:hAnsi="黑体" w:eastAsia="黑体"/>
                <w:sz w:val="18"/>
                <w:szCs w:val="18"/>
              </w:rPr>
            </w:pPr>
          </w:p>
        </w:tc>
        <w:tc>
          <w:tcPr>
            <w:tcW w:w="567" w:type="dxa"/>
            <w:vAlign w:val="center"/>
          </w:tcPr>
          <w:p>
            <w:pPr>
              <w:jc w:val="center"/>
              <w:rPr>
                <w:rFonts w:ascii="黑体" w:hAnsi="黑体" w:eastAsia="黑体"/>
                <w:color w:val="000000"/>
                <w:sz w:val="18"/>
                <w:szCs w:val="18"/>
              </w:rPr>
            </w:pPr>
          </w:p>
        </w:tc>
        <w:tc>
          <w:tcPr>
            <w:tcW w:w="567" w:type="dxa"/>
            <w:vAlign w:val="center"/>
          </w:tcPr>
          <w:p>
            <w:pPr>
              <w:jc w:val="center"/>
              <w:rPr>
                <w:b/>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jc w:val="center"/>
        </w:trPr>
        <w:tc>
          <w:tcPr>
            <w:tcW w:w="484" w:type="dxa"/>
            <w:vMerge w:val="continue"/>
          </w:tcPr>
          <w:p>
            <w:pPr>
              <w:rPr>
                <w:sz w:val="18"/>
                <w:szCs w:val="18"/>
              </w:rPr>
            </w:pPr>
          </w:p>
        </w:tc>
        <w:tc>
          <w:tcPr>
            <w:tcW w:w="3428" w:type="dxa"/>
            <w:gridSpan w:val="2"/>
            <w:vAlign w:val="center"/>
          </w:tcPr>
          <w:p>
            <w:pPr>
              <w:rPr>
                <w:rFonts w:ascii="宋体" w:hAnsi="宋体" w:cs="宋体"/>
                <w:sz w:val="18"/>
                <w:szCs w:val="18"/>
              </w:rPr>
            </w:pPr>
            <w:r>
              <w:rPr>
                <w:rFonts w:hint="eastAsia" w:ascii="宋体" w:hAnsi="宋体" w:cs="宋体"/>
                <w:sz w:val="18"/>
                <w:szCs w:val="18"/>
              </w:rPr>
              <w:t>建立用水节水统计台帐</w:t>
            </w:r>
          </w:p>
        </w:tc>
        <w:tc>
          <w:tcPr>
            <w:tcW w:w="567" w:type="dxa"/>
            <w:vAlign w:val="center"/>
          </w:tcPr>
          <w:p>
            <w:pPr>
              <w:jc w:val="center"/>
              <w:rPr>
                <w:rFonts w:ascii="黑体" w:hAnsi="黑体" w:eastAsia="黑体"/>
                <w:sz w:val="18"/>
                <w:szCs w:val="18"/>
              </w:rPr>
            </w:pPr>
          </w:p>
        </w:tc>
        <w:tc>
          <w:tcPr>
            <w:tcW w:w="547" w:type="dxa"/>
            <w:vAlign w:val="center"/>
          </w:tcPr>
          <w:p>
            <w:pPr>
              <w:jc w:val="center"/>
              <w:rPr>
                <w:b/>
                <w:sz w:val="18"/>
                <w:szCs w:val="18"/>
              </w:rPr>
            </w:pPr>
          </w:p>
        </w:tc>
        <w:tc>
          <w:tcPr>
            <w:tcW w:w="567" w:type="dxa"/>
            <w:vAlign w:val="center"/>
          </w:tcPr>
          <w:p>
            <w:pPr>
              <w:jc w:val="center"/>
              <w:rPr>
                <w:b/>
                <w:sz w:val="18"/>
                <w:szCs w:val="18"/>
              </w:rPr>
            </w:pPr>
          </w:p>
        </w:tc>
        <w:tc>
          <w:tcPr>
            <w:tcW w:w="567" w:type="dxa"/>
            <w:vAlign w:val="center"/>
          </w:tcPr>
          <w:p>
            <w:pPr>
              <w:jc w:val="center"/>
              <w:rPr>
                <w:rFonts w:ascii="黑体" w:hAnsi="黑体" w:eastAsia="黑体"/>
                <w:sz w:val="18"/>
                <w:szCs w:val="18"/>
              </w:rPr>
            </w:pPr>
            <w:r>
              <w:rPr>
                <w:rFonts w:hint="eastAsia" w:ascii="黑体" w:hAnsi="黑体" w:eastAsia="黑体"/>
                <w:sz w:val="18"/>
                <w:szCs w:val="18"/>
              </w:rPr>
              <w:t>■</w:t>
            </w:r>
          </w:p>
        </w:tc>
        <w:tc>
          <w:tcPr>
            <w:tcW w:w="567" w:type="dxa"/>
            <w:vAlign w:val="center"/>
          </w:tcPr>
          <w:p>
            <w:pPr>
              <w:jc w:val="center"/>
              <w:rPr>
                <w:b/>
                <w:sz w:val="18"/>
                <w:szCs w:val="18"/>
              </w:rPr>
            </w:pPr>
            <w:r>
              <w:rPr>
                <w:rFonts w:hint="eastAsia" w:ascii="宋体" w:hAnsi="宋体" w:cs="宋体"/>
                <w:sz w:val="18"/>
                <w:szCs w:val="18"/>
              </w:rPr>
              <w:t>★</w:t>
            </w:r>
          </w:p>
        </w:tc>
        <w:tc>
          <w:tcPr>
            <w:tcW w:w="567" w:type="dxa"/>
            <w:vAlign w:val="center"/>
          </w:tcPr>
          <w:p>
            <w:pPr>
              <w:jc w:val="center"/>
              <w:rPr>
                <w:rFonts w:ascii="黑体" w:hAnsi="黑体" w:eastAsia="黑体"/>
                <w:sz w:val="18"/>
                <w:szCs w:val="18"/>
              </w:rPr>
            </w:pPr>
            <w:r>
              <w:rPr>
                <w:rFonts w:hint="eastAsia" w:ascii="黑体" w:hAnsi="黑体" w:eastAsia="黑体"/>
                <w:sz w:val="18"/>
                <w:szCs w:val="18"/>
              </w:rPr>
              <w:t>○</w:t>
            </w:r>
          </w:p>
        </w:tc>
        <w:tc>
          <w:tcPr>
            <w:tcW w:w="567" w:type="dxa"/>
            <w:vAlign w:val="center"/>
          </w:tcPr>
          <w:p>
            <w:pPr>
              <w:jc w:val="center"/>
              <w:rPr>
                <w:rFonts w:ascii="黑体" w:hAnsi="黑体" w:eastAsia="黑体"/>
                <w:sz w:val="18"/>
                <w:szCs w:val="18"/>
              </w:rPr>
            </w:pPr>
          </w:p>
        </w:tc>
        <w:tc>
          <w:tcPr>
            <w:tcW w:w="567" w:type="dxa"/>
            <w:vAlign w:val="center"/>
          </w:tcPr>
          <w:p>
            <w:pPr>
              <w:jc w:val="center"/>
              <w:rPr>
                <w:rFonts w:ascii="黑体" w:hAnsi="黑体" w:eastAsia="黑体"/>
                <w:color w:val="000000"/>
                <w:sz w:val="18"/>
                <w:szCs w:val="18"/>
              </w:rPr>
            </w:pPr>
          </w:p>
        </w:tc>
        <w:tc>
          <w:tcPr>
            <w:tcW w:w="567" w:type="dxa"/>
            <w:vAlign w:val="center"/>
          </w:tcPr>
          <w:p>
            <w:pPr>
              <w:jc w:val="center"/>
              <w:rPr>
                <w:b/>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jc w:val="center"/>
        </w:trPr>
        <w:tc>
          <w:tcPr>
            <w:tcW w:w="484" w:type="dxa"/>
            <w:vMerge w:val="restart"/>
            <w:vAlign w:val="center"/>
          </w:tcPr>
          <w:p>
            <w:pPr>
              <w:jc w:val="center"/>
              <w:rPr>
                <w:sz w:val="18"/>
                <w:szCs w:val="18"/>
              </w:rPr>
            </w:pPr>
            <w:r>
              <w:rPr>
                <w:rFonts w:hint="eastAsia"/>
                <w:sz w:val="18"/>
                <w:szCs w:val="18"/>
              </w:rPr>
              <w:t>节材与</w:t>
            </w:r>
          </w:p>
          <w:p>
            <w:pPr>
              <w:jc w:val="center"/>
              <w:rPr>
                <w:sz w:val="18"/>
                <w:szCs w:val="18"/>
              </w:rPr>
            </w:pPr>
            <w:r>
              <w:rPr>
                <w:rFonts w:hint="eastAsia"/>
                <w:sz w:val="18"/>
                <w:szCs w:val="18"/>
              </w:rPr>
              <w:t>材料资源利用</w:t>
            </w:r>
          </w:p>
        </w:tc>
        <w:tc>
          <w:tcPr>
            <w:tcW w:w="3428" w:type="dxa"/>
            <w:gridSpan w:val="2"/>
            <w:vAlign w:val="center"/>
          </w:tcPr>
          <w:p>
            <w:pPr>
              <w:rPr>
                <w:rFonts w:ascii="宋体" w:hAnsi="宋体" w:cs="宋体"/>
                <w:sz w:val="18"/>
                <w:szCs w:val="18"/>
              </w:rPr>
            </w:pPr>
            <w:r>
              <w:rPr>
                <w:rFonts w:hint="eastAsia" w:ascii="宋体" w:hAnsi="宋体" w:cs="宋体"/>
                <w:sz w:val="18"/>
                <w:szCs w:val="18"/>
              </w:rPr>
              <w:t>审核节材相关内容</w:t>
            </w:r>
          </w:p>
        </w:tc>
        <w:tc>
          <w:tcPr>
            <w:tcW w:w="567" w:type="dxa"/>
            <w:vAlign w:val="center"/>
          </w:tcPr>
          <w:p>
            <w:pPr>
              <w:jc w:val="center"/>
              <w:rPr>
                <w:rFonts w:ascii="黑体" w:hAnsi="黑体" w:eastAsia="黑体"/>
                <w:sz w:val="18"/>
                <w:szCs w:val="18"/>
              </w:rPr>
            </w:pPr>
            <w:r>
              <w:rPr>
                <w:rFonts w:hint="eastAsia" w:ascii="黑体" w:hAnsi="黑体" w:eastAsia="黑体"/>
                <w:b/>
                <w:sz w:val="18"/>
                <w:szCs w:val="18"/>
              </w:rPr>
              <w:t>△</w:t>
            </w:r>
          </w:p>
        </w:tc>
        <w:tc>
          <w:tcPr>
            <w:tcW w:w="547" w:type="dxa"/>
            <w:vAlign w:val="center"/>
          </w:tcPr>
          <w:p>
            <w:pPr>
              <w:jc w:val="center"/>
              <w:rPr>
                <w:b/>
                <w:sz w:val="18"/>
                <w:szCs w:val="18"/>
              </w:rPr>
            </w:pPr>
          </w:p>
        </w:tc>
        <w:tc>
          <w:tcPr>
            <w:tcW w:w="567" w:type="dxa"/>
            <w:vAlign w:val="center"/>
          </w:tcPr>
          <w:p>
            <w:pPr>
              <w:jc w:val="center"/>
              <w:rPr>
                <w:b/>
                <w:sz w:val="18"/>
                <w:szCs w:val="18"/>
              </w:rPr>
            </w:pPr>
            <w:r>
              <w:rPr>
                <w:rFonts w:hint="eastAsia" w:ascii="黑体" w:hAnsi="黑体" w:eastAsia="黑体"/>
                <w:b/>
                <w:sz w:val="18"/>
                <w:szCs w:val="18"/>
              </w:rPr>
              <w:t>△</w:t>
            </w:r>
          </w:p>
        </w:tc>
        <w:tc>
          <w:tcPr>
            <w:tcW w:w="567" w:type="dxa"/>
            <w:vAlign w:val="center"/>
          </w:tcPr>
          <w:p>
            <w:pPr>
              <w:jc w:val="center"/>
              <w:rPr>
                <w:rFonts w:ascii="黑体" w:hAnsi="黑体" w:eastAsia="黑体"/>
                <w:sz w:val="18"/>
                <w:szCs w:val="18"/>
              </w:rPr>
            </w:pPr>
            <w:r>
              <w:rPr>
                <w:rFonts w:hint="eastAsia" w:ascii="黑体" w:hAnsi="黑体" w:eastAsia="黑体"/>
                <w:b/>
                <w:sz w:val="18"/>
                <w:szCs w:val="18"/>
              </w:rPr>
              <w:t>■</w:t>
            </w:r>
          </w:p>
        </w:tc>
        <w:tc>
          <w:tcPr>
            <w:tcW w:w="567" w:type="dxa"/>
            <w:vAlign w:val="center"/>
          </w:tcPr>
          <w:p>
            <w:pPr>
              <w:jc w:val="center"/>
              <w:rPr>
                <w:rFonts w:ascii="宋体" w:hAnsi="宋体" w:cs="宋体"/>
                <w:sz w:val="18"/>
                <w:szCs w:val="18"/>
              </w:rPr>
            </w:pPr>
            <w:r>
              <w:rPr>
                <w:rFonts w:hint="eastAsia" w:ascii="黑体" w:hAnsi="黑体" w:eastAsia="黑体"/>
                <w:color w:val="000000"/>
                <w:sz w:val="18"/>
                <w:szCs w:val="18"/>
              </w:rPr>
              <w:t>★</w:t>
            </w:r>
          </w:p>
        </w:tc>
        <w:tc>
          <w:tcPr>
            <w:tcW w:w="567" w:type="dxa"/>
            <w:vAlign w:val="center"/>
          </w:tcPr>
          <w:p>
            <w:pPr>
              <w:jc w:val="center"/>
              <w:rPr>
                <w:rFonts w:ascii="黑体" w:hAnsi="黑体" w:eastAsia="黑体"/>
                <w:sz w:val="18"/>
                <w:szCs w:val="18"/>
              </w:rPr>
            </w:pPr>
            <w:r>
              <w:rPr>
                <w:rFonts w:hint="eastAsia" w:ascii="黑体" w:hAnsi="黑体" w:eastAsia="黑体"/>
                <w:color w:val="000000"/>
                <w:sz w:val="18"/>
                <w:szCs w:val="18"/>
              </w:rPr>
              <w:t>◇</w:t>
            </w:r>
          </w:p>
        </w:tc>
        <w:tc>
          <w:tcPr>
            <w:tcW w:w="567" w:type="dxa"/>
            <w:vAlign w:val="center"/>
          </w:tcPr>
          <w:p>
            <w:pPr>
              <w:jc w:val="center"/>
              <w:rPr>
                <w:rFonts w:ascii="黑体" w:hAnsi="黑体" w:eastAsia="黑体"/>
                <w:sz w:val="18"/>
                <w:szCs w:val="18"/>
              </w:rPr>
            </w:pPr>
          </w:p>
        </w:tc>
        <w:tc>
          <w:tcPr>
            <w:tcW w:w="567" w:type="dxa"/>
            <w:vAlign w:val="center"/>
          </w:tcPr>
          <w:p>
            <w:pPr>
              <w:jc w:val="center"/>
              <w:rPr>
                <w:rFonts w:ascii="黑体" w:hAnsi="黑体" w:eastAsia="黑体"/>
                <w:color w:val="000000"/>
                <w:sz w:val="18"/>
                <w:szCs w:val="18"/>
              </w:rPr>
            </w:pPr>
          </w:p>
        </w:tc>
        <w:tc>
          <w:tcPr>
            <w:tcW w:w="567" w:type="dxa"/>
            <w:vAlign w:val="center"/>
          </w:tcPr>
          <w:p>
            <w:pPr>
              <w:jc w:val="center"/>
              <w:rPr>
                <w:b/>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jc w:val="center"/>
        </w:trPr>
        <w:tc>
          <w:tcPr>
            <w:tcW w:w="484" w:type="dxa"/>
            <w:vMerge w:val="continue"/>
          </w:tcPr>
          <w:p>
            <w:pPr>
              <w:rPr>
                <w:sz w:val="18"/>
                <w:szCs w:val="18"/>
              </w:rPr>
            </w:pPr>
          </w:p>
        </w:tc>
        <w:tc>
          <w:tcPr>
            <w:tcW w:w="3428" w:type="dxa"/>
            <w:gridSpan w:val="2"/>
            <w:vAlign w:val="center"/>
          </w:tcPr>
          <w:p>
            <w:pPr>
              <w:rPr>
                <w:rFonts w:ascii="宋体" w:hAnsi="宋体" w:cs="宋体"/>
                <w:sz w:val="18"/>
                <w:szCs w:val="18"/>
              </w:rPr>
            </w:pPr>
            <w:r>
              <w:rPr>
                <w:rFonts w:hint="eastAsia" w:ascii="宋体" w:hAnsi="宋体" w:cs="宋体"/>
                <w:sz w:val="18"/>
                <w:szCs w:val="18"/>
              </w:rPr>
              <w:t>协商采购计划</w:t>
            </w:r>
          </w:p>
        </w:tc>
        <w:tc>
          <w:tcPr>
            <w:tcW w:w="567" w:type="dxa"/>
            <w:vAlign w:val="center"/>
          </w:tcPr>
          <w:p>
            <w:pPr>
              <w:jc w:val="center"/>
              <w:rPr>
                <w:rFonts w:ascii="黑体" w:hAnsi="黑体" w:eastAsia="黑体"/>
                <w:sz w:val="18"/>
                <w:szCs w:val="18"/>
              </w:rPr>
            </w:pPr>
          </w:p>
        </w:tc>
        <w:tc>
          <w:tcPr>
            <w:tcW w:w="547" w:type="dxa"/>
            <w:vAlign w:val="center"/>
          </w:tcPr>
          <w:p>
            <w:pPr>
              <w:jc w:val="center"/>
              <w:rPr>
                <w:b/>
                <w:sz w:val="18"/>
                <w:szCs w:val="18"/>
              </w:rPr>
            </w:pPr>
          </w:p>
        </w:tc>
        <w:tc>
          <w:tcPr>
            <w:tcW w:w="567" w:type="dxa"/>
            <w:vAlign w:val="center"/>
          </w:tcPr>
          <w:p>
            <w:pPr>
              <w:jc w:val="center"/>
              <w:rPr>
                <w:b/>
                <w:sz w:val="18"/>
                <w:szCs w:val="18"/>
              </w:rPr>
            </w:pPr>
          </w:p>
        </w:tc>
        <w:tc>
          <w:tcPr>
            <w:tcW w:w="567" w:type="dxa"/>
            <w:vAlign w:val="center"/>
          </w:tcPr>
          <w:p>
            <w:pPr>
              <w:jc w:val="center"/>
              <w:rPr>
                <w:rFonts w:ascii="黑体" w:hAnsi="黑体" w:eastAsia="黑体"/>
                <w:sz w:val="18"/>
                <w:szCs w:val="18"/>
              </w:rPr>
            </w:pPr>
            <w:r>
              <w:rPr>
                <w:rFonts w:hint="eastAsia" w:ascii="黑体" w:hAnsi="黑体" w:eastAsia="黑体"/>
                <w:b/>
                <w:sz w:val="18"/>
                <w:szCs w:val="18"/>
              </w:rPr>
              <w:t>■</w:t>
            </w:r>
          </w:p>
        </w:tc>
        <w:tc>
          <w:tcPr>
            <w:tcW w:w="567" w:type="dxa"/>
            <w:vAlign w:val="center"/>
          </w:tcPr>
          <w:p>
            <w:pPr>
              <w:jc w:val="center"/>
              <w:rPr>
                <w:rFonts w:ascii="宋体" w:hAnsi="宋体" w:cs="宋体"/>
                <w:sz w:val="18"/>
                <w:szCs w:val="18"/>
              </w:rPr>
            </w:pPr>
            <w:r>
              <w:rPr>
                <w:rFonts w:hint="eastAsia" w:ascii="黑体" w:hAnsi="黑体" w:eastAsia="黑体"/>
                <w:color w:val="000000"/>
                <w:sz w:val="18"/>
                <w:szCs w:val="18"/>
              </w:rPr>
              <w:t>★</w:t>
            </w:r>
          </w:p>
        </w:tc>
        <w:tc>
          <w:tcPr>
            <w:tcW w:w="567" w:type="dxa"/>
            <w:vAlign w:val="center"/>
          </w:tcPr>
          <w:p>
            <w:pPr>
              <w:jc w:val="center"/>
              <w:rPr>
                <w:rFonts w:ascii="黑体" w:hAnsi="黑体" w:eastAsia="黑体"/>
                <w:sz w:val="18"/>
                <w:szCs w:val="18"/>
              </w:rPr>
            </w:pPr>
            <w:r>
              <w:rPr>
                <w:rFonts w:hint="eastAsia" w:ascii="黑体" w:hAnsi="黑体" w:eastAsia="黑体"/>
                <w:color w:val="000000"/>
                <w:sz w:val="18"/>
                <w:szCs w:val="18"/>
              </w:rPr>
              <w:t>◇</w:t>
            </w:r>
          </w:p>
        </w:tc>
        <w:tc>
          <w:tcPr>
            <w:tcW w:w="567" w:type="dxa"/>
            <w:vAlign w:val="center"/>
          </w:tcPr>
          <w:p>
            <w:pPr>
              <w:jc w:val="center"/>
              <w:rPr>
                <w:rFonts w:ascii="黑体" w:hAnsi="黑体" w:eastAsia="黑体"/>
                <w:sz w:val="18"/>
                <w:szCs w:val="18"/>
              </w:rPr>
            </w:pPr>
            <w:r>
              <w:rPr>
                <w:rFonts w:hint="eastAsia" w:ascii="黑体" w:hAnsi="黑体" w:eastAsia="黑体"/>
                <w:b/>
                <w:sz w:val="18"/>
                <w:szCs w:val="18"/>
              </w:rPr>
              <w:t>△</w:t>
            </w:r>
          </w:p>
        </w:tc>
        <w:tc>
          <w:tcPr>
            <w:tcW w:w="567" w:type="dxa"/>
            <w:vAlign w:val="center"/>
          </w:tcPr>
          <w:p>
            <w:pPr>
              <w:jc w:val="center"/>
              <w:rPr>
                <w:rFonts w:ascii="黑体" w:hAnsi="黑体" w:eastAsia="黑体"/>
                <w:color w:val="000000"/>
                <w:sz w:val="18"/>
                <w:szCs w:val="18"/>
              </w:rPr>
            </w:pPr>
          </w:p>
        </w:tc>
        <w:tc>
          <w:tcPr>
            <w:tcW w:w="567" w:type="dxa"/>
            <w:vAlign w:val="center"/>
          </w:tcPr>
          <w:p>
            <w:pPr>
              <w:jc w:val="center"/>
              <w:rPr>
                <w:b/>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jc w:val="center"/>
        </w:trPr>
        <w:tc>
          <w:tcPr>
            <w:tcW w:w="484" w:type="dxa"/>
            <w:vMerge w:val="continue"/>
          </w:tcPr>
          <w:p>
            <w:pPr>
              <w:rPr>
                <w:sz w:val="18"/>
                <w:szCs w:val="18"/>
              </w:rPr>
            </w:pPr>
          </w:p>
        </w:tc>
        <w:tc>
          <w:tcPr>
            <w:tcW w:w="3428" w:type="dxa"/>
            <w:gridSpan w:val="2"/>
            <w:vAlign w:val="center"/>
          </w:tcPr>
          <w:p>
            <w:pPr>
              <w:rPr>
                <w:rFonts w:ascii="宋体" w:hAnsi="宋体" w:cs="宋体"/>
                <w:sz w:val="18"/>
                <w:szCs w:val="18"/>
              </w:rPr>
            </w:pPr>
            <w:r>
              <w:rPr>
                <w:rFonts w:hint="eastAsia" w:ascii="宋体" w:hAnsi="宋体" w:cs="宋体"/>
                <w:sz w:val="18"/>
                <w:szCs w:val="18"/>
              </w:rPr>
              <w:t>安排材料进场</w:t>
            </w:r>
          </w:p>
        </w:tc>
        <w:tc>
          <w:tcPr>
            <w:tcW w:w="567" w:type="dxa"/>
            <w:vAlign w:val="center"/>
          </w:tcPr>
          <w:p>
            <w:pPr>
              <w:jc w:val="center"/>
              <w:rPr>
                <w:rFonts w:ascii="黑体" w:hAnsi="黑体" w:eastAsia="黑体"/>
                <w:sz w:val="18"/>
                <w:szCs w:val="18"/>
              </w:rPr>
            </w:pPr>
          </w:p>
        </w:tc>
        <w:tc>
          <w:tcPr>
            <w:tcW w:w="547" w:type="dxa"/>
            <w:vAlign w:val="center"/>
          </w:tcPr>
          <w:p>
            <w:pPr>
              <w:jc w:val="center"/>
              <w:rPr>
                <w:b/>
                <w:sz w:val="18"/>
                <w:szCs w:val="18"/>
              </w:rPr>
            </w:pPr>
          </w:p>
        </w:tc>
        <w:tc>
          <w:tcPr>
            <w:tcW w:w="567" w:type="dxa"/>
            <w:vAlign w:val="center"/>
          </w:tcPr>
          <w:p>
            <w:pPr>
              <w:jc w:val="center"/>
              <w:rPr>
                <w:b/>
                <w:sz w:val="18"/>
                <w:szCs w:val="18"/>
              </w:rPr>
            </w:pPr>
          </w:p>
        </w:tc>
        <w:tc>
          <w:tcPr>
            <w:tcW w:w="567" w:type="dxa"/>
            <w:vAlign w:val="center"/>
          </w:tcPr>
          <w:p>
            <w:pPr>
              <w:jc w:val="center"/>
              <w:rPr>
                <w:rFonts w:ascii="黑体" w:hAnsi="黑体" w:eastAsia="黑体"/>
                <w:sz w:val="18"/>
                <w:szCs w:val="18"/>
              </w:rPr>
            </w:pPr>
          </w:p>
        </w:tc>
        <w:tc>
          <w:tcPr>
            <w:tcW w:w="567" w:type="dxa"/>
            <w:vAlign w:val="center"/>
          </w:tcPr>
          <w:p>
            <w:pPr>
              <w:jc w:val="center"/>
              <w:rPr>
                <w:rFonts w:ascii="宋体" w:hAnsi="宋体" w:cs="宋体"/>
                <w:sz w:val="18"/>
                <w:szCs w:val="18"/>
              </w:rPr>
            </w:pPr>
            <w:r>
              <w:rPr>
                <w:rFonts w:hint="eastAsia" w:ascii="黑体" w:hAnsi="黑体" w:eastAsia="黑体"/>
                <w:color w:val="000000"/>
                <w:sz w:val="18"/>
                <w:szCs w:val="18"/>
              </w:rPr>
              <w:t>★</w:t>
            </w:r>
          </w:p>
        </w:tc>
        <w:tc>
          <w:tcPr>
            <w:tcW w:w="567" w:type="dxa"/>
            <w:vAlign w:val="center"/>
          </w:tcPr>
          <w:p>
            <w:pPr>
              <w:jc w:val="center"/>
              <w:rPr>
                <w:rFonts w:ascii="黑体" w:hAnsi="黑体" w:eastAsia="黑体"/>
                <w:sz w:val="18"/>
                <w:szCs w:val="18"/>
              </w:rPr>
            </w:pPr>
            <w:r>
              <w:rPr>
                <w:rFonts w:hint="eastAsia" w:ascii="黑体" w:hAnsi="黑体" w:eastAsia="黑体"/>
                <w:b/>
                <w:sz w:val="18"/>
                <w:szCs w:val="18"/>
              </w:rPr>
              <w:t>○</w:t>
            </w:r>
          </w:p>
        </w:tc>
        <w:tc>
          <w:tcPr>
            <w:tcW w:w="567" w:type="dxa"/>
            <w:vAlign w:val="center"/>
          </w:tcPr>
          <w:p>
            <w:pPr>
              <w:jc w:val="center"/>
              <w:rPr>
                <w:rFonts w:ascii="黑体" w:hAnsi="黑体" w:eastAsia="黑体"/>
                <w:sz w:val="18"/>
                <w:szCs w:val="18"/>
              </w:rPr>
            </w:pPr>
            <w:r>
              <w:rPr>
                <w:rFonts w:hint="eastAsia" w:ascii="黑体" w:hAnsi="黑体" w:eastAsia="黑体"/>
                <w:b/>
                <w:sz w:val="18"/>
                <w:szCs w:val="18"/>
              </w:rPr>
              <w:t>■</w:t>
            </w:r>
          </w:p>
        </w:tc>
        <w:tc>
          <w:tcPr>
            <w:tcW w:w="567" w:type="dxa"/>
            <w:vAlign w:val="center"/>
          </w:tcPr>
          <w:p>
            <w:pPr>
              <w:jc w:val="center"/>
              <w:rPr>
                <w:rFonts w:ascii="黑体" w:hAnsi="黑体" w:eastAsia="黑体"/>
                <w:color w:val="000000"/>
                <w:sz w:val="18"/>
                <w:szCs w:val="18"/>
              </w:rPr>
            </w:pPr>
          </w:p>
        </w:tc>
        <w:tc>
          <w:tcPr>
            <w:tcW w:w="567" w:type="dxa"/>
            <w:vAlign w:val="center"/>
          </w:tcPr>
          <w:p>
            <w:pPr>
              <w:jc w:val="center"/>
              <w:rPr>
                <w:b/>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jc w:val="center"/>
        </w:trPr>
        <w:tc>
          <w:tcPr>
            <w:tcW w:w="484" w:type="dxa"/>
            <w:vMerge w:val="continue"/>
          </w:tcPr>
          <w:p>
            <w:pPr>
              <w:rPr>
                <w:sz w:val="18"/>
                <w:szCs w:val="18"/>
              </w:rPr>
            </w:pPr>
          </w:p>
        </w:tc>
        <w:tc>
          <w:tcPr>
            <w:tcW w:w="3428" w:type="dxa"/>
            <w:gridSpan w:val="2"/>
            <w:vAlign w:val="center"/>
          </w:tcPr>
          <w:p>
            <w:pPr>
              <w:rPr>
                <w:rFonts w:ascii="宋体" w:hAnsi="宋体" w:cs="宋体"/>
                <w:sz w:val="18"/>
                <w:szCs w:val="18"/>
              </w:rPr>
            </w:pPr>
            <w:r>
              <w:rPr>
                <w:rFonts w:hint="eastAsia" w:ascii="宋体" w:hAnsi="宋体" w:cs="宋体"/>
                <w:sz w:val="18"/>
                <w:szCs w:val="18"/>
              </w:rPr>
              <w:t>购买施工材料</w:t>
            </w:r>
          </w:p>
        </w:tc>
        <w:tc>
          <w:tcPr>
            <w:tcW w:w="567" w:type="dxa"/>
            <w:vAlign w:val="center"/>
          </w:tcPr>
          <w:p>
            <w:pPr>
              <w:jc w:val="center"/>
              <w:rPr>
                <w:rFonts w:ascii="黑体" w:hAnsi="黑体" w:eastAsia="黑体"/>
                <w:sz w:val="18"/>
                <w:szCs w:val="18"/>
              </w:rPr>
            </w:pPr>
            <w:r>
              <w:rPr>
                <w:rFonts w:hint="eastAsia" w:ascii="黑体" w:hAnsi="黑体" w:eastAsia="黑体"/>
                <w:b/>
                <w:sz w:val="18"/>
                <w:szCs w:val="18"/>
              </w:rPr>
              <w:t>★</w:t>
            </w:r>
          </w:p>
        </w:tc>
        <w:tc>
          <w:tcPr>
            <w:tcW w:w="547" w:type="dxa"/>
            <w:vAlign w:val="center"/>
          </w:tcPr>
          <w:p>
            <w:pPr>
              <w:jc w:val="center"/>
              <w:rPr>
                <w:b/>
                <w:sz w:val="18"/>
                <w:szCs w:val="18"/>
              </w:rPr>
            </w:pPr>
          </w:p>
        </w:tc>
        <w:tc>
          <w:tcPr>
            <w:tcW w:w="567" w:type="dxa"/>
            <w:vAlign w:val="center"/>
          </w:tcPr>
          <w:p>
            <w:pPr>
              <w:jc w:val="center"/>
              <w:rPr>
                <w:b/>
                <w:sz w:val="18"/>
                <w:szCs w:val="18"/>
              </w:rPr>
            </w:pPr>
          </w:p>
        </w:tc>
        <w:tc>
          <w:tcPr>
            <w:tcW w:w="567" w:type="dxa"/>
            <w:vAlign w:val="center"/>
          </w:tcPr>
          <w:p>
            <w:pPr>
              <w:jc w:val="center"/>
              <w:rPr>
                <w:rFonts w:ascii="黑体" w:hAnsi="黑体" w:eastAsia="黑体"/>
                <w:sz w:val="18"/>
                <w:szCs w:val="18"/>
              </w:rPr>
            </w:pPr>
            <w:r>
              <w:rPr>
                <w:rFonts w:hint="eastAsia" w:ascii="黑体" w:hAnsi="黑体" w:eastAsia="黑体"/>
                <w:b/>
                <w:sz w:val="18"/>
                <w:szCs w:val="18"/>
              </w:rPr>
              <w:t>■</w:t>
            </w:r>
          </w:p>
        </w:tc>
        <w:tc>
          <w:tcPr>
            <w:tcW w:w="567" w:type="dxa"/>
            <w:vAlign w:val="center"/>
          </w:tcPr>
          <w:p>
            <w:pPr>
              <w:jc w:val="center"/>
              <w:rPr>
                <w:rFonts w:ascii="宋体" w:hAnsi="宋体" w:cs="宋体"/>
                <w:sz w:val="18"/>
                <w:szCs w:val="18"/>
              </w:rPr>
            </w:pPr>
            <w:r>
              <w:rPr>
                <w:rFonts w:hint="eastAsia" w:ascii="黑体" w:hAnsi="黑体" w:eastAsia="黑体"/>
                <w:color w:val="000000"/>
                <w:sz w:val="18"/>
                <w:szCs w:val="18"/>
              </w:rPr>
              <w:t>★</w:t>
            </w:r>
          </w:p>
        </w:tc>
        <w:tc>
          <w:tcPr>
            <w:tcW w:w="567" w:type="dxa"/>
            <w:vAlign w:val="center"/>
          </w:tcPr>
          <w:p>
            <w:pPr>
              <w:jc w:val="center"/>
              <w:rPr>
                <w:rFonts w:ascii="黑体" w:hAnsi="黑体" w:eastAsia="黑体"/>
                <w:sz w:val="18"/>
                <w:szCs w:val="18"/>
              </w:rPr>
            </w:pPr>
            <w:r>
              <w:rPr>
                <w:rFonts w:hint="eastAsia" w:ascii="黑体" w:hAnsi="黑体" w:eastAsia="黑体"/>
                <w:b/>
                <w:sz w:val="18"/>
                <w:szCs w:val="18"/>
              </w:rPr>
              <w:t>○</w:t>
            </w:r>
          </w:p>
        </w:tc>
        <w:tc>
          <w:tcPr>
            <w:tcW w:w="567" w:type="dxa"/>
            <w:vAlign w:val="center"/>
          </w:tcPr>
          <w:p>
            <w:pPr>
              <w:jc w:val="center"/>
              <w:rPr>
                <w:rFonts w:ascii="黑体" w:hAnsi="黑体" w:eastAsia="黑体"/>
                <w:sz w:val="18"/>
                <w:szCs w:val="18"/>
              </w:rPr>
            </w:pPr>
            <w:r>
              <w:rPr>
                <w:rFonts w:hint="eastAsia" w:ascii="黑体" w:hAnsi="黑体" w:eastAsia="黑体"/>
                <w:b/>
                <w:sz w:val="18"/>
                <w:szCs w:val="18"/>
              </w:rPr>
              <w:t>★</w:t>
            </w:r>
          </w:p>
        </w:tc>
        <w:tc>
          <w:tcPr>
            <w:tcW w:w="567" w:type="dxa"/>
            <w:vAlign w:val="center"/>
          </w:tcPr>
          <w:p>
            <w:pPr>
              <w:jc w:val="center"/>
              <w:rPr>
                <w:rFonts w:ascii="黑体" w:hAnsi="黑体" w:eastAsia="黑体"/>
                <w:color w:val="000000"/>
                <w:sz w:val="18"/>
                <w:szCs w:val="18"/>
              </w:rPr>
            </w:pPr>
          </w:p>
        </w:tc>
        <w:tc>
          <w:tcPr>
            <w:tcW w:w="567" w:type="dxa"/>
            <w:vAlign w:val="center"/>
          </w:tcPr>
          <w:p>
            <w:pPr>
              <w:jc w:val="center"/>
              <w:rPr>
                <w:b/>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jc w:val="center"/>
        </w:trPr>
        <w:tc>
          <w:tcPr>
            <w:tcW w:w="484" w:type="dxa"/>
            <w:vMerge w:val="continue"/>
          </w:tcPr>
          <w:p>
            <w:pPr>
              <w:rPr>
                <w:sz w:val="18"/>
                <w:szCs w:val="18"/>
              </w:rPr>
            </w:pPr>
          </w:p>
        </w:tc>
        <w:tc>
          <w:tcPr>
            <w:tcW w:w="3428" w:type="dxa"/>
            <w:gridSpan w:val="2"/>
            <w:vAlign w:val="center"/>
          </w:tcPr>
          <w:p>
            <w:pPr>
              <w:rPr>
                <w:rFonts w:ascii="宋体" w:hAnsi="宋体" w:cs="宋体"/>
                <w:sz w:val="18"/>
                <w:szCs w:val="18"/>
              </w:rPr>
            </w:pPr>
            <w:r>
              <w:rPr>
                <w:rFonts w:hint="eastAsia" w:ascii="宋体" w:hAnsi="宋体" w:cs="宋体"/>
                <w:sz w:val="18"/>
                <w:szCs w:val="18"/>
              </w:rPr>
              <w:t>制定施工材料堆放、储存计划</w:t>
            </w:r>
          </w:p>
        </w:tc>
        <w:tc>
          <w:tcPr>
            <w:tcW w:w="567" w:type="dxa"/>
            <w:vAlign w:val="center"/>
          </w:tcPr>
          <w:p>
            <w:pPr>
              <w:jc w:val="center"/>
              <w:rPr>
                <w:rFonts w:ascii="黑体" w:hAnsi="黑体" w:eastAsia="黑体"/>
                <w:sz w:val="18"/>
                <w:szCs w:val="18"/>
              </w:rPr>
            </w:pPr>
            <w:r>
              <w:rPr>
                <w:rFonts w:hint="eastAsia" w:ascii="黑体" w:hAnsi="黑体" w:eastAsia="黑体"/>
                <w:b/>
                <w:sz w:val="18"/>
                <w:szCs w:val="18"/>
              </w:rPr>
              <w:t>○</w:t>
            </w:r>
          </w:p>
        </w:tc>
        <w:tc>
          <w:tcPr>
            <w:tcW w:w="547" w:type="dxa"/>
            <w:vAlign w:val="center"/>
          </w:tcPr>
          <w:p>
            <w:pPr>
              <w:jc w:val="center"/>
              <w:rPr>
                <w:b/>
                <w:sz w:val="18"/>
                <w:szCs w:val="18"/>
              </w:rPr>
            </w:pPr>
          </w:p>
        </w:tc>
        <w:tc>
          <w:tcPr>
            <w:tcW w:w="567" w:type="dxa"/>
            <w:vAlign w:val="center"/>
          </w:tcPr>
          <w:p>
            <w:pPr>
              <w:jc w:val="center"/>
              <w:rPr>
                <w:b/>
                <w:sz w:val="18"/>
                <w:szCs w:val="18"/>
              </w:rPr>
            </w:pPr>
          </w:p>
        </w:tc>
        <w:tc>
          <w:tcPr>
            <w:tcW w:w="567" w:type="dxa"/>
            <w:vAlign w:val="center"/>
          </w:tcPr>
          <w:p>
            <w:pPr>
              <w:jc w:val="center"/>
              <w:rPr>
                <w:rFonts w:ascii="黑体" w:hAnsi="黑体" w:eastAsia="黑体"/>
                <w:sz w:val="18"/>
                <w:szCs w:val="18"/>
              </w:rPr>
            </w:pPr>
            <w:r>
              <w:rPr>
                <w:rFonts w:hint="eastAsia" w:ascii="黑体" w:hAnsi="黑体" w:eastAsia="黑体"/>
                <w:b/>
                <w:sz w:val="18"/>
                <w:szCs w:val="18"/>
              </w:rPr>
              <w:t>■</w:t>
            </w:r>
          </w:p>
        </w:tc>
        <w:tc>
          <w:tcPr>
            <w:tcW w:w="567" w:type="dxa"/>
            <w:vAlign w:val="center"/>
          </w:tcPr>
          <w:p>
            <w:pPr>
              <w:jc w:val="center"/>
              <w:rPr>
                <w:rFonts w:ascii="宋体" w:hAnsi="宋体" w:cs="宋体"/>
                <w:sz w:val="18"/>
                <w:szCs w:val="18"/>
              </w:rPr>
            </w:pPr>
            <w:r>
              <w:rPr>
                <w:rFonts w:hint="eastAsia" w:ascii="黑体" w:hAnsi="黑体" w:eastAsia="黑体"/>
                <w:color w:val="000000"/>
                <w:sz w:val="18"/>
                <w:szCs w:val="18"/>
              </w:rPr>
              <w:t>★</w:t>
            </w:r>
          </w:p>
        </w:tc>
        <w:tc>
          <w:tcPr>
            <w:tcW w:w="567" w:type="dxa"/>
            <w:vAlign w:val="center"/>
          </w:tcPr>
          <w:p>
            <w:pPr>
              <w:jc w:val="center"/>
              <w:rPr>
                <w:rFonts w:ascii="黑体" w:hAnsi="黑体" w:eastAsia="黑体"/>
                <w:sz w:val="18"/>
                <w:szCs w:val="18"/>
              </w:rPr>
            </w:pPr>
            <w:r>
              <w:rPr>
                <w:rFonts w:hint="eastAsia" w:ascii="黑体" w:hAnsi="黑体" w:eastAsia="黑体"/>
                <w:b/>
                <w:sz w:val="18"/>
                <w:szCs w:val="18"/>
              </w:rPr>
              <w:t>○</w:t>
            </w:r>
          </w:p>
        </w:tc>
        <w:tc>
          <w:tcPr>
            <w:tcW w:w="567" w:type="dxa"/>
            <w:vAlign w:val="center"/>
          </w:tcPr>
          <w:p>
            <w:pPr>
              <w:jc w:val="center"/>
              <w:rPr>
                <w:rFonts w:ascii="黑体" w:hAnsi="黑体" w:eastAsia="黑体"/>
                <w:sz w:val="18"/>
                <w:szCs w:val="18"/>
              </w:rPr>
            </w:pPr>
          </w:p>
        </w:tc>
        <w:tc>
          <w:tcPr>
            <w:tcW w:w="567" w:type="dxa"/>
            <w:vAlign w:val="center"/>
          </w:tcPr>
          <w:p>
            <w:pPr>
              <w:jc w:val="center"/>
              <w:rPr>
                <w:rFonts w:ascii="黑体" w:hAnsi="黑体" w:eastAsia="黑体"/>
                <w:color w:val="000000"/>
                <w:sz w:val="18"/>
                <w:szCs w:val="18"/>
              </w:rPr>
            </w:pPr>
          </w:p>
        </w:tc>
        <w:tc>
          <w:tcPr>
            <w:tcW w:w="567" w:type="dxa"/>
            <w:vAlign w:val="center"/>
          </w:tcPr>
          <w:p>
            <w:pPr>
              <w:jc w:val="center"/>
              <w:rPr>
                <w:b/>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jc w:val="center"/>
        </w:trPr>
        <w:tc>
          <w:tcPr>
            <w:tcW w:w="484" w:type="dxa"/>
            <w:vMerge w:val="continue"/>
          </w:tcPr>
          <w:p>
            <w:pPr>
              <w:rPr>
                <w:sz w:val="18"/>
                <w:szCs w:val="18"/>
              </w:rPr>
            </w:pPr>
          </w:p>
        </w:tc>
        <w:tc>
          <w:tcPr>
            <w:tcW w:w="3428" w:type="dxa"/>
            <w:gridSpan w:val="2"/>
            <w:vAlign w:val="center"/>
          </w:tcPr>
          <w:p>
            <w:pPr>
              <w:rPr>
                <w:rFonts w:ascii="宋体" w:hAnsi="宋体" w:cs="宋体"/>
                <w:sz w:val="18"/>
                <w:szCs w:val="18"/>
              </w:rPr>
            </w:pPr>
            <w:r>
              <w:rPr>
                <w:rFonts w:hint="eastAsia" w:ascii="宋体" w:hAnsi="宋体" w:cs="宋体"/>
                <w:sz w:val="18"/>
                <w:szCs w:val="18"/>
              </w:rPr>
              <w:t>采购可周转铺设块材</w:t>
            </w:r>
          </w:p>
        </w:tc>
        <w:tc>
          <w:tcPr>
            <w:tcW w:w="567" w:type="dxa"/>
            <w:vAlign w:val="center"/>
          </w:tcPr>
          <w:p>
            <w:pPr>
              <w:jc w:val="center"/>
              <w:rPr>
                <w:rFonts w:ascii="黑体" w:hAnsi="黑体" w:eastAsia="黑体"/>
                <w:sz w:val="18"/>
                <w:szCs w:val="18"/>
              </w:rPr>
            </w:pPr>
          </w:p>
        </w:tc>
        <w:tc>
          <w:tcPr>
            <w:tcW w:w="547" w:type="dxa"/>
            <w:vAlign w:val="center"/>
          </w:tcPr>
          <w:p>
            <w:pPr>
              <w:jc w:val="center"/>
              <w:rPr>
                <w:b/>
                <w:sz w:val="18"/>
                <w:szCs w:val="18"/>
              </w:rPr>
            </w:pPr>
          </w:p>
        </w:tc>
        <w:tc>
          <w:tcPr>
            <w:tcW w:w="567" w:type="dxa"/>
            <w:vAlign w:val="center"/>
          </w:tcPr>
          <w:p>
            <w:pPr>
              <w:jc w:val="center"/>
              <w:rPr>
                <w:b/>
                <w:sz w:val="18"/>
                <w:szCs w:val="18"/>
              </w:rPr>
            </w:pPr>
          </w:p>
        </w:tc>
        <w:tc>
          <w:tcPr>
            <w:tcW w:w="567" w:type="dxa"/>
            <w:vAlign w:val="center"/>
          </w:tcPr>
          <w:p>
            <w:pPr>
              <w:jc w:val="center"/>
              <w:rPr>
                <w:rFonts w:ascii="黑体" w:hAnsi="黑体" w:eastAsia="黑体"/>
                <w:sz w:val="18"/>
                <w:szCs w:val="18"/>
              </w:rPr>
            </w:pPr>
            <w:r>
              <w:rPr>
                <w:rFonts w:hint="eastAsia" w:ascii="黑体" w:hAnsi="黑体" w:eastAsia="黑体"/>
                <w:b/>
                <w:sz w:val="18"/>
                <w:szCs w:val="18"/>
              </w:rPr>
              <w:t>■</w:t>
            </w:r>
          </w:p>
        </w:tc>
        <w:tc>
          <w:tcPr>
            <w:tcW w:w="567" w:type="dxa"/>
            <w:vAlign w:val="center"/>
          </w:tcPr>
          <w:p>
            <w:pPr>
              <w:jc w:val="center"/>
              <w:rPr>
                <w:rFonts w:ascii="宋体" w:hAnsi="宋体" w:cs="宋体"/>
                <w:sz w:val="18"/>
                <w:szCs w:val="18"/>
              </w:rPr>
            </w:pPr>
            <w:r>
              <w:rPr>
                <w:rFonts w:hint="eastAsia" w:ascii="黑体" w:hAnsi="黑体" w:eastAsia="黑体"/>
                <w:color w:val="000000"/>
                <w:sz w:val="18"/>
                <w:szCs w:val="18"/>
              </w:rPr>
              <w:t>★</w:t>
            </w:r>
          </w:p>
        </w:tc>
        <w:tc>
          <w:tcPr>
            <w:tcW w:w="567" w:type="dxa"/>
            <w:vAlign w:val="center"/>
          </w:tcPr>
          <w:p>
            <w:pPr>
              <w:jc w:val="center"/>
              <w:rPr>
                <w:rFonts w:ascii="黑体" w:hAnsi="黑体" w:eastAsia="黑体"/>
                <w:sz w:val="18"/>
                <w:szCs w:val="18"/>
              </w:rPr>
            </w:pPr>
            <w:r>
              <w:rPr>
                <w:rFonts w:hint="eastAsia" w:ascii="黑体" w:hAnsi="黑体" w:eastAsia="黑体"/>
                <w:b/>
                <w:sz w:val="18"/>
                <w:szCs w:val="18"/>
              </w:rPr>
              <w:t>○</w:t>
            </w:r>
          </w:p>
        </w:tc>
        <w:tc>
          <w:tcPr>
            <w:tcW w:w="567" w:type="dxa"/>
            <w:vAlign w:val="center"/>
          </w:tcPr>
          <w:p>
            <w:pPr>
              <w:jc w:val="center"/>
              <w:rPr>
                <w:rFonts w:ascii="黑体" w:hAnsi="黑体" w:eastAsia="黑体"/>
                <w:sz w:val="18"/>
                <w:szCs w:val="18"/>
              </w:rPr>
            </w:pPr>
            <w:r>
              <w:rPr>
                <w:rFonts w:hint="eastAsia" w:ascii="黑体" w:hAnsi="黑体" w:eastAsia="黑体"/>
                <w:b/>
                <w:sz w:val="18"/>
                <w:szCs w:val="18"/>
              </w:rPr>
              <w:t>△</w:t>
            </w:r>
          </w:p>
        </w:tc>
        <w:tc>
          <w:tcPr>
            <w:tcW w:w="567" w:type="dxa"/>
            <w:vAlign w:val="center"/>
          </w:tcPr>
          <w:p>
            <w:pPr>
              <w:jc w:val="center"/>
              <w:rPr>
                <w:rFonts w:ascii="黑体" w:hAnsi="黑体" w:eastAsia="黑体"/>
                <w:color w:val="000000"/>
                <w:sz w:val="18"/>
                <w:szCs w:val="18"/>
              </w:rPr>
            </w:pPr>
          </w:p>
        </w:tc>
        <w:tc>
          <w:tcPr>
            <w:tcW w:w="567" w:type="dxa"/>
            <w:vAlign w:val="center"/>
          </w:tcPr>
          <w:p>
            <w:pPr>
              <w:jc w:val="center"/>
              <w:rPr>
                <w:b/>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jc w:val="center"/>
        </w:trPr>
        <w:tc>
          <w:tcPr>
            <w:tcW w:w="484" w:type="dxa"/>
            <w:vMerge w:val="continue"/>
          </w:tcPr>
          <w:p>
            <w:pPr>
              <w:rPr>
                <w:sz w:val="18"/>
                <w:szCs w:val="18"/>
              </w:rPr>
            </w:pPr>
          </w:p>
        </w:tc>
        <w:tc>
          <w:tcPr>
            <w:tcW w:w="3428" w:type="dxa"/>
            <w:gridSpan w:val="2"/>
            <w:vAlign w:val="center"/>
          </w:tcPr>
          <w:p>
            <w:pPr>
              <w:rPr>
                <w:rFonts w:ascii="宋体" w:hAnsi="宋体" w:cs="宋体"/>
                <w:sz w:val="18"/>
                <w:szCs w:val="18"/>
              </w:rPr>
            </w:pPr>
            <w:r>
              <w:rPr>
                <w:rFonts w:hint="eastAsia" w:ascii="宋体" w:hAnsi="宋体" w:cs="宋体"/>
                <w:sz w:val="18"/>
                <w:szCs w:val="18"/>
              </w:rPr>
              <w:t>选用可重复使用材料建立临时设施</w:t>
            </w:r>
          </w:p>
        </w:tc>
        <w:tc>
          <w:tcPr>
            <w:tcW w:w="567" w:type="dxa"/>
            <w:vAlign w:val="center"/>
          </w:tcPr>
          <w:p>
            <w:pPr>
              <w:jc w:val="center"/>
              <w:rPr>
                <w:rFonts w:ascii="黑体" w:hAnsi="黑体" w:eastAsia="黑体"/>
                <w:sz w:val="18"/>
                <w:szCs w:val="18"/>
              </w:rPr>
            </w:pPr>
            <w:r>
              <w:rPr>
                <w:rFonts w:hint="eastAsia" w:ascii="黑体" w:hAnsi="黑体" w:eastAsia="黑体"/>
                <w:b/>
                <w:sz w:val="18"/>
                <w:szCs w:val="18"/>
              </w:rPr>
              <w:t>△</w:t>
            </w:r>
          </w:p>
        </w:tc>
        <w:tc>
          <w:tcPr>
            <w:tcW w:w="547" w:type="dxa"/>
            <w:vAlign w:val="center"/>
          </w:tcPr>
          <w:p>
            <w:pPr>
              <w:jc w:val="center"/>
              <w:rPr>
                <w:b/>
                <w:sz w:val="18"/>
                <w:szCs w:val="18"/>
              </w:rPr>
            </w:pPr>
          </w:p>
        </w:tc>
        <w:tc>
          <w:tcPr>
            <w:tcW w:w="567" w:type="dxa"/>
            <w:vAlign w:val="center"/>
          </w:tcPr>
          <w:p>
            <w:pPr>
              <w:jc w:val="center"/>
              <w:rPr>
                <w:b/>
                <w:sz w:val="18"/>
                <w:szCs w:val="18"/>
              </w:rPr>
            </w:pPr>
          </w:p>
        </w:tc>
        <w:tc>
          <w:tcPr>
            <w:tcW w:w="567" w:type="dxa"/>
            <w:vAlign w:val="center"/>
          </w:tcPr>
          <w:p>
            <w:pPr>
              <w:jc w:val="center"/>
              <w:rPr>
                <w:rFonts w:ascii="黑体" w:hAnsi="黑体" w:eastAsia="黑体"/>
                <w:sz w:val="18"/>
                <w:szCs w:val="18"/>
              </w:rPr>
            </w:pPr>
            <w:r>
              <w:rPr>
                <w:rFonts w:hint="eastAsia" w:ascii="黑体" w:hAnsi="黑体" w:eastAsia="黑体"/>
                <w:b/>
                <w:sz w:val="18"/>
                <w:szCs w:val="18"/>
              </w:rPr>
              <w:t>■</w:t>
            </w:r>
          </w:p>
        </w:tc>
        <w:tc>
          <w:tcPr>
            <w:tcW w:w="567" w:type="dxa"/>
            <w:vAlign w:val="center"/>
          </w:tcPr>
          <w:p>
            <w:pPr>
              <w:jc w:val="center"/>
              <w:rPr>
                <w:rFonts w:ascii="宋体" w:hAnsi="宋体" w:cs="宋体"/>
                <w:sz w:val="18"/>
                <w:szCs w:val="18"/>
              </w:rPr>
            </w:pPr>
            <w:r>
              <w:rPr>
                <w:rFonts w:hint="eastAsia" w:ascii="黑体" w:hAnsi="黑体" w:eastAsia="黑体"/>
                <w:color w:val="000000"/>
                <w:sz w:val="18"/>
                <w:szCs w:val="18"/>
              </w:rPr>
              <w:t>★</w:t>
            </w:r>
          </w:p>
        </w:tc>
        <w:tc>
          <w:tcPr>
            <w:tcW w:w="567" w:type="dxa"/>
            <w:vAlign w:val="center"/>
          </w:tcPr>
          <w:p>
            <w:pPr>
              <w:jc w:val="center"/>
              <w:rPr>
                <w:rFonts w:ascii="黑体" w:hAnsi="黑体" w:eastAsia="黑体"/>
                <w:sz w:val="18"/>
                <w:szCs w:val="18"/>
              </w:rPr>
            </w:pPr>
            <w:r>
              <w:rPr>
                <w:rFonts w:hint="eastAsia" w:ascii="黑体" w:hAnsi="黑体" w:eastAsia="黑体"/>
                <w:b/>
                <w:sz w:val="18"/>
                <w:szCs w:val="18"/>
              </w:rPr>
              <w:t>○</w:t>
            </w:r>
          </w:p>
        </w:tc>
        <w:tc>
          <w:tcPr>
            <w:tcW w:w="567" w:type="dxa"/>
            <w:vAlign w:val="center"/>
          </w:tcPr>
          <w:p>
            <w:pPr>
              <w:jc w:val="center"/>
              <w:rPr>
                <w:rFonts w:ascii="黑体" w:hAnsi="黑体" w:eastAsia="黑体"/>
                <w:sz w:val="18"/>
                <w:szCs w:val="18"/>
              </w:rPr>
            </w:pPr>
            <w:r>
              <w:rPr>
                <w:rFonts w:hint="eastAsia" w:ascii="黑体" w:hAnsi="黑体" w:eastAsia="黑体"/>
                <w:b/>
                <w:sz w:val="18"/>
                <w:szCs w:val="18"/>
              </w:rPr>
              <w:t>△</w:t>
            </w:r>
          </w:p>
        </w:tc>
        <w:tc>
          <w:tcPr>
            <w:tcW w:w="567" w:type="dxa"/>
            <w:vAlign w:val="center"/>
          </w:tcPr>
          <w:p>
            <w:pPr>
              <w:jc w:val="center"/>
              <w:rPr>
                <w:rFonts w:ascii="黑体" w:hAnsi="黑体" w:eastAsia="黑体"/>
                <w:color w:val="000000"/>
                <w:sz w:val="18"/>
                <w:szCs w:val="18"/>
              </w:rPr>
            </w:pPr>
          </w:p>
        </w:tc>
        <w:tc>
          <w:tcPr>
            <w:tcW w:w="567" w:type="dxa"/>
            <w:vAlign w:val="center"/>
          </w:tcPr>
          <w:p>
            <w:pPr>
              <w:jc w:val="center"/>
              <w:rPr>
                <w:b/>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jc w:val="center"/>
        </w:trPr>
        <w:tc>
          <w:tcPr>
            <w:tcW w:w="484" w:type="dxa"/>
            <w:vMerge w:val="continue"/>
          </w:tcPr>
          <w:p>
            <w:pPr>
              <w:rPr>
                <w:sz w:val="18"/>
                <w:szCs w:val="18"/>
              </w:rPr>
            </w:pPr>
          </w:p>
        </w:tc>
        <w:tc>
          <w:tcPr>
            <w:tcW w:w="3428" w:type="dxa"/>
            <w:gridSpan w:val="2"/>
            <w:vAlign w:val="center"/>
          </w:tcPr>
          <w:p>
            <w:pPr>
              <w:rPr>
                <w:rFonts w:ascii="宋体" w:hAnsi="宋体" w:cs="宋体"/>
                <w:sz w:val="18"/>
                <w:szCs w:val="18"/>
              </w:rPr>
            </w:pPr>
            <w:r>
              <w:rPr>
                <w:rFonts w:hint="eastAsia" w:ascii="宋体" w:hAnsi="宋体" w:cs="宋体"/>
                <w:sz w:val="18"/>
                <w:szCs w:val="18"/>
              </w:rPr>
              <w:t>设计贴面类材料总体排版</w:t>
            </w:r>
          </w:p>
        </w:tc>
        <w:tc>
          <w:tcPr>
            <w:tcW w:w="567" w:type="dxa"/>
            <w:vAlign w:val="center"/>
          </w:tcPr>
          <w:p>
            <w:pPr>
              <w:jc w:val="center"/>
              <w:rPr>
                <w:rFonts w:ascii="黑体" w:hAnsi="黑体" w:eastAsia="黑体"/>
                <w:sz w:val="18"/>
                <w:szCs w:val="18"/>
              </w:rPr>
            </w:pPr>
          </w:p>
        </w:tc>
        <w:tc>
          <w:tcPr>
            <w:tcW w:w="547" w:type="dxa"/>
            <w:vAlign w:val="center"/>
          </w:tcPr>
          <w:p>
            <w:pPr>
              <w:jc w:val="center"/>
              <w:rPr>
                <w:b/>
                <w:sz w:val="18"/>
                <w:szCs w:val="18"/>
              </w:rPr>
            </w:pPr>
          </w:p>
        </w:tc>
        <w:tc>
          <w:tcPr>
            <w:tcW w:w="567" w:type="dxa"/>
            <w:vAlign w:val="center"/>
          </w:tcPr>
          <w:p>
            <w:pPr>
              <w:jc w:val="center"/>
              <w:rPr>
                <w:b/>
                <w:sz w:val="18"/>
                <w:szCs w:val="18"/>
              </w:rPr>
            </w:pPr>
            <w:r>
              <w:rPr>
                <w:rFonts w:hint="eastAsia" w:ascii="宋体" w:hAnsi="宋体"/>
                <w:b/>
                <w:sz w:val="18"/>
                <w:szCs w:val="18"/>
              </w:rPr>
              <w:t>★</w:t>
            </w:r>
          </w:p>
        </w:tc>
        <w:tc>
          <w:tcPr>
            <w:tcW w:w="567" w:type="dxa"/>
            <w:vAlign w:val="center"/>
          </w:tcPr>
          <w:p>
            <w:pPr>
              <w:jc w:val="center"/>
              <w:rPr>
                <w:rFonts w:ascii="黑体" w:hAnsi="黑体" w:eastAsia="黑体"/>
                <w:sz w:val="18"/>
                <w:szCs w:val="18"/>
              </w:rPr>
            </w:pPr>
            <w:r>
              <w:rPr>
                <w:rFonts w:hint="eastAsia" w:ascii="宋体" w:hAnsi="宋体"/>
                <w:b/>
                <w:sz w:val="18"/>
                <w:szCs w:val="18"/>
              </w:rPr>
              <w:t>■</w:t>
            </w:r>
          </w:p>
        </w:tc>
        <w:tc>
          <w:tcPr>
            <w:tcW w:w="567" w:type="dxa"/>
            <w:vAlign w:val="center"/>
          </w:tcPr>
          <w:p>
            <w:pPr>
              <w:jc w:val="center"/>
              <w:rPr>
                <w:rFonts w:ascii="宋体" w:hAnsi="宋体" w:cs="宋体"/>
                <w:sz w:val="18"/>
                <w:szCs w:val="18"/>
              </w:rPr>
            </w:pPr>
            <w:r>
              <w:rPr>
                <w:rFonts w:hint="eastAsia" w:ascii="黑体" w:hAnsi="黑体" w:eastAsia="黑体"/>
                <w:color w:val="000000"/>
                <w:sz w:val="18"/>
                <w:szCs w:val="18"/>
              </w:rPr>
              <w:t>★</w:t>
            </w:r>
          </w:p>
        </w:tc>
        <w:tc>
          <w:tcPr>
            <w:tcW w:w="567" w:type="dxa"/>
            <w:vAlign w:val="center"/>
          </w:tcPr>
          <w:p>
            <w:pPr>
              <w:jc w:val="center"/>
              <w:rPr>
                <w:rFonts w:ascii="黑体" w:hAnsi="黑体" w:eastAsia="黑体"/>
                <w:sz w:val="18"/>
                <w:szCs w:val="18"/>
              </w:rPr>
            </w:pPr>
            <w:r>
              <w:rPr>
                <w:rFonts w:hint="eastAsia" w:ascii="黑体" w:hAnsi="黑体" w:eastAsia="黑体"/>
                <w:b/>
                <w:sz w:val="18"/>
                <w:szCs w:val="18"/>
              </w:rPr>
              <w:t>○</w:t>
            </w:r>
          </w:p>
        </w:tc>
        <w:tc>
          <w:tcPr>
            <w:tcW w:w="567" w:type="dxa"/>
            <w:vAlign w:val="center"/>
          </w:tcPr>
          <w:p>
            <w:pPr>
              <w:jc w:val="center"/>
              <w:rPr>
                <w:rFonts w:ascii="黑体" w:hAnsi="黑体" w:eastAsia="黑体"/>
                <w:sz w:val="18"/>
                <w:szCs w:val="18"/>
              </w:rPr>
            </w:pPr>
          </w:p>
        </w:tc>
        <w:tc>
          <w:tcPr>
            <w:tcW w:w="567" w:type="dxa"/>
            <w:vAlign w:val="center"/>
          </w:tcPr>
          <w:p>
            <w:pPr>
              <w:jc w:val="center"/>
              <w:rPr>
                <w:rFonts w:ascii="黑体" w:hAnsi="黑体" w:eastAsia="黑体"/>
                <w:color w:val="000000"/>
                <w:sz w:val="18"/>
                <w:szCs w:val="18"/>
              </w:rPr>
            </w:pPr>
          </w:p>
        </w:tc>
        <w:tc>
          <w:tcPr>
            <w:tcW w:w="567" w:type="dxa"/>
            <w:vAlign w:val="center"/>
          </w:tcPr>
          <w:p>
            <w:pPr>
              <w:jc w:val="center"/>
              <w:rPr>
                <w:b/>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jc w:val="center"/>
        </w:trPr>
        <w:tc>
          <w:tcPr>
            <w:tcW w:w="484" w:type="dxa"/>
            <w:vMerge w:val="continue"/>
          </w:tcPr>
          <w:p>
            <w:pPr>
              <w:rPr>
                <w:sz w:val="18"/>
                <w:szCs w:val="18"/>
              </w:rPr>
            </w:pPr>
          </w:p>
        </w:tc>
        <w:tc>
          <w:tcPr>
            <w:tcW w:w="3428" w:type="dxa"/>
            <w:gridSpan w:val="2"/>
            <w:vAlign w:val="center"/>
          </w:tcPr>
          <w:p>
            <w:pPr>
              <w:rPr>
                <w:rFonts w:ascii="宋体" w:hAnsi="宋体" w:cs="宋体"/>
                <w:sz w:val="18"/>
                <w:szCs w:val="18"/>
              </w:rPr>
            </w:pPr>
            <w:r>
              <w:rPr>
                <w:rFonts w:hint="eastAsia" w:ascii="宋体" w:hAnsi="宋体" w:cs="宋体"/>
                <w:sz w:val="18"/>
                <w:szCs w:val="18"/>
              </w:rPr>
              <w:t>选择下料方法</w:t>
            </w:r>
          </w:p>
        </w:tc>
        <w:tc>
          <w:tcPr>
            <w:tcW w:w="567" w:type="dxa"/>
            <w:vAlign w:val="center"/>
          </w:tcPr>
          <w:p>
            <w:pPr>
              <w:jc w:val="center"/>
              <w:rPr>
                <w:rFonts w:ascii="黑体" w:hAnsi="黑体" w:eastAsia="黑体"/>
                <w:sz w:val="18"/>
                <w:szCs w:val="18"/>
              </w:rPr>
            </w:pPr>
          </w:p>
        </w:tc>
        <w:tc>
          <w:tcPr>
            <w:tcW w:w="547" w:type="dxa"/>
            <w:vAlign w:val="center"/>
          </w:tcPr>
          <w:p>
            <w:pPr>
              <w:jc w:val="center"/>
              <w:rPr>
                <w:b/>
                <w:sz w:val="18"/>
                <w:szCs w:val="18"/>
              </w:rPr>
            </w:pPr>
          </w:p>
        </w:tc>
        <w:tc>
          <w:tcPr>
            <w:tcW w:w="567" w:type="dxa"/>
            <w:vAlign w:val="center"/>
          </w:tcPr>
          <w:p>
            <w:pPr>
              <w:jc w:val="center"/>
              <w:rPr>
                <w:b/>
                <w:sz w:val="18"/>
                <w:szCs w:val="18"/>
              </w:rPr>
            </w:pPr>
            <w:r>
              <w:rPr>
                <w:rFonts w:hint="eastAsia" w:ascii="宋体" w:hAnsi="宋体"/>
                <w:b/>
                <w:sz w:val="18"/>
                <w:szCs w:val="18"/>
              </w:rPr>
              <w:t>△</w:t>
            </w:r>
          </w:p>
        </w:tc>
        <w:tc>
          <w:tcPr>
            <w:tcW w:w="567" w:type="dxa"/>
            <w:vAlign w:val="center"/>
          </w:tcPr>
          <w:p>
            <w:pPr>
              <w:jc w:val="center"/>
              <w:rPr>
                <w:rFonts w:ascii="黑体" w:hAnsi="黑体" w:eastAsia="黑体"/>
                <w:sz w:val="18"/>
                <w:szCs w:val="18"/>
              </w:rPr>
            </w:pPr>
            <w:r>
              <w:rPr>
                <w:rFonts w:hint="eastAsia" w:ascii="宋体" w:hAnsi="宋体"/>
                <w:b/>
                <w:sz w:val="18"/>
                <w:szCs w:val="18"/>
              </w:rPr>
              <w:t>■</w:t>
            </w:r>
          </w:p>
        </w:tc>
        <w:tc>
          <w:tcPr>
            <w:tcW w:w="567" w:type="dxa"/>
            <w:vAlign w:val="center"/>
          </w:tcPr>
          <w:p>
            <w:pPr>
              <w:jc w:val="center"/>
              <w:rPr>
                <w:rFonts w:ascii="宋体" w:hAnsi="宋体" w:cs="宋体"/>
                <w:sz w:val="18"/>
                <w:szCs w:val="18"/>
              </w:rPr>
            </w:pPr>
            <w:r>
              <w:rPr>
                <w:rFonts w:hint="eastAsia" w:ascii="黑体" w:hAnsi="黑体" w:eastAsia="黑体"/>
                <w:color w:val="000000"/>
                <w:sz w:val="18"/>
                <w:szCs w:val="18"/>
              </w:rPr>
              <w:t>★</w:t>
            </w:r>
          </w:p>
        </w:tc>
        <w:tc>
          <w:tcPr>
            <w:tcW w:w="567" w:type="dxa"/>
            <w:vAlign w:val="center"/>
          </w:tcPr>
          <w:p>
            <w:pPr>
              <w:jc w:val="center"/>
              <w:rPr>
                <w:rFonts w:ascii="黑体" w:hAnsi="黑体" w:eastAsia="黑体"/>
                <w:sz w:val="18"/>
                <w:szCs w:val="18"/>
              </w:rPr>
            </w:pPr>
            <w:r>
              <w:rPr>
                <w:rFonts w:hint="eastAsia" w:ascii="黑体" w:hAnsi="黑体" w:eastAsia="黑体"/>
                <w:b/>
                <w:sz w:val="18"/>
                <w:szCs w:val="18"/>
              </w:rPr>
              <w:t>○</w:t>
            </w:r>
          </w:p>
        </w:tc>
        <w:tc>
          <w:tcPr>
            <w:tcW w:w="567" w:type="dxa"/>
            <w:vAlign w:val="center"/>
          </w:tcPr>
          <w:p>
            <w:pPr>
              <w:jc w:val="center"/>
              <w:rPr>
                <w:rFonts w:ascii="黑体" w:hAnsi="黑体" w:eastAsia="黑体"/>
                <w:sz w:val="18"/>
                <w:szCs w:val="18"/>
              </w:rPr>
            </w:pPr>
          </w:p>
        </w:tc>
        <w:tc>
          <w:tcPr>
            <w:tcW w:w="567" w:type="dxa"/>
            <w:vAlign w:val="center"/>
          </w:tcPr>
          <w:p>
            <w:pPr>
              <w:jc w:val="center"/>
              <w:rPr>
                <w:rFonts w:ascii="黑体" w:hAnsi="黑体" w:eastAsia="黑体"/>
                <w:color w:val="000000"/>
                <w:sz w:val="18"/>
                <w:szCs w:val="18"/>
              </w:rPr>
            </w:pPr>
          </w:p>
        </w:tc>
        <w:tc>
          <w:tcPr>
            <w:tcW w:w="567" w:type="dxa"/>
            <w:vAlign w:val="center"/>
          </w:tcPr>
          <w:p>
            <w:pPr>
              <w:jc w:val="center"/>
              <w:rPr>
                <w:b/>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jc w:val="center"/>
        </w:trPr>
        <w:tc>
          <w:tcPr>
            <w:tcW w:w="484" w:type="dxa"/>
            <w:vMerge w:val="continue"/>
          </w:tcPr>
          <w:p>
            <w:pPr>
              <w:rPr>
                <w:sz w:val="18"/>
                <w:szCs w:val="18"/>
              </w:rPr>
            </w:pPr>
          </w:p>
        </w:tc>
        <w:tc>
          <w:tcPr>
            <w:tcW w:w="3428" w:type="dxa"/>
            <w:gridSpan w:val="2"/>
            <w:vAlign w:val="center"/>
          </w:tcPr>
          <w:p>
            <w:pPr>
              <w:rPr>
                <w:rFonts w:ascii="宋体" w:hAnsi="宋体" w:cs="宋体"/>
                <w:sz w:val="18"/>
                <w:szCs w:val="18"/>
              </w:rPr>
            </w:pPr>
            <w:r>
              <w:rPr>
                <w:rFonts w:hint="eastAsia" w:ascii="宋体" w:hAnsi="宋体" w:cs="宋体"/>
                <w:sz w:val="18"/>
                <w:szCs w:val="18"/>
              </w:rPr>
              <w:t>优化管线安装路径</w:t>
            </w:r>
          </w:p>
        </w:tc>
        <w:tc>
          <w:tcPr>
            <w:tcW w:w="567" w:type="dxa"/>
            <w:vAlign w:val="center"/>
          </w:tcPr>
          <w:p>
            <w:pPr>
              <w:jc w:val="center"/>
              <w:rPr>
                <w:rFonts w:ascii="黑体" w:hAnsi="黑体" w:eastAsia="黑体"/>
                <w:sz w:val="18"/>
                <w:szCs w:val="18"/>
              </w:rPr>
            </w:pPr>
          </w:p>
        </w:tc>
        <w:tc>
          <w:tcPr>
            <w:tcW w:w="547" w:type="dxa"/>
            <w:vAlign w:val="center"/>
          </w:tcPr>
          <w:p>
            <w:pPr>
              <w:jc w:val="center"/>
              <w:rPr>
                <w:b/>
                <w:sz w:val="18"/>
                <w:szCs w:val="18"/>
              </w:rPr>
            </w:pPr>
          </w:p>
        </w:tc>
        <w:tc>
          <w:tcPr>
            <w:tcW w:w="567" w:type="dxa"/>
            <w:vAlign w:val="center"/>
          </w:tcPr>
          <w:p>
            <w:pPr>
              <w:jc w:val="center"/>
              <w:rPr>
                <w:b/>
                <w:sz w:val="18"/>
                <w:szCs w:val="18"/>
              </w:rPr>
            </w:pPr>
            <w:r>
              <w:rPr>
                <w:rFonts w:hint="eastAsia" w:ascii="黑体" w:hAnsi="黑体" w:eastAsia="黑体"/>
                <w:b/>
                <w:sz w:val="18"/>
                <w:szCs w:val="18"/>
              </w:rPr>
              <w:t>★</w:t>
            </w:r>
          </w:p>
        </w:tc>
        <w:tc>
          <w:tcPr>
            <w:tcW w:w="567" w:type="dxa"/>
            <w:vAlign w:val="center"/>
          </w:tcPr>
          <w:p>
            <w:pPr>
              <w:jc w:val="center"/>
              <w:rPr>
                <w:rFonts w:ascii="黑体" w:hAnsi="黑体" w:eastAsia="黑体"/>
                <w:sz w:val="18"/>
                <w:szCs w:val="18"/>
              </w:rPr>
            </w:pPr>
            <w:r>
              <w:rPr>
                <w:rFonts w:hint="eastAsia" w:ascii="黑体" w:hAnsi="黑体" w:eastAsia="黑体"/>
                <w:b/>
                <w:sz w:val="18"/>
                <w:szCs w:val="18"/>
              </w:rPr>
              <w:t>■</w:t>
            </w:r>
          </w:p>
        </w:tc>
        <w:tc>
          <w:tcPr>
            <w:tcW w:w="567" w:type="dxa"/>
            <w:vAlign w:val="center"/>
          </w:tcPr>
          <w:p>
            <w:pPr>
              <w:jc w:val="center"/>
              <w:rPr>
                <w:rFonts w:ascii="宋体" w:hAnsi="宋体" w:cs="宋体"/>
                <w:sz w:val="18"/>
                <w:szCs w:val="18"/>
              </w:rPr>
            </w:pPr>
            <w:r>
              <w:rPr>
                <w:rFonts w:hint="eastAsia" w:ascii="黑体" w:hAnsi="黑体" w:eastAsia="黑体"/>
                <w:color w:val="000000"/>
                <w:sz w:val="18"/>
                <w:szCs w:val="18"/>
              </w:rPr>
              <w:t>★</w:t>
            </w:r>
          </w:p>
        </w:tc>
        <w:tc>
          <w:tcPr>
            <w:tcW w:w="567" w:type="dxa"/>
            <w:vAlign w:val="center"/>
          </w:tcPr>
          <w:p>
            <w:pPr>
              <w:jc w:val="center"/>
              <w:rPr>
                <w:rFonts w:ascii="黑体" w:hAnsi="黑体" w:eastAsia="黑体"/>
                <w:sz w:val="18"/>
                <w:szCs w:val="18"/>
              </w:rPr>
            </w:pPr>
            <w:r>
              <w:rPr>
                <w:rFonts w:hint="eastAsia" w:ascii="黑体" w:hAnsi="黑体" w:eastAsia="黑体"/>
                <w:b/>
                <w:sz w:val="18"/>
                <w:szCs w:val="18"/>
              </w:rPr>
              <w:t>○</w:t>
            </w:r>
          </w:p>
        </w:tc>
        <w:tc>
          <w:tcPr>
            <w:tcW w:w="567" w:type="dxa"/>
            <w:vAlign w:val="center"/>
          </w:tcPr>
          <w:p>
            <w:pPr>
              <w:jc w:val="center"/>
              <w:rPr>
                <w:rFonts w:ascii="黑体" w:hAnsi="黑体" w:eastAsia="黑体"/>
                <w:sz w:val="18"/>
                <w:szCs w:val="18"/>
              </w:rPr>
            </w:pPr>
          </w:p>
        </w:tc>
        <w:tc>
          <w:tcPr>
            <w:tcW w:w="567" w:type="dxa"/>
            <w:vAlign w:val="center"/>
          </w:tcPr>
          <w:p>
            <w:pPr>
              <w:jc w:val="center"/>
              <w:rPr>
                <w:rFonts w:ascii="黑体" w:hAnsi="黑体" w:eastAsia="黑体"/>
                <w:color w:val="000000"/>
                <w:sz w:val="18"/>
                <w:szCs w:val="18"/>
              </w:rPr>
            </w:pPr>
          </w:p>
        </w:tc>
        <w:tc>
          <w:tcPr>
            <w:tcW w:w="567" w:type="dxa"/>
            <w:vAlign w:val="center"/>
          </w:tcPr>
          <w:p>
            <w:pPr>
              <w:jc w:val="center"/>
              <w:rPr>
                <w:b/>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jc w:val="center"/>
        </w:trPr>
        <w:tc>
          <w:tcPr>
            <w:tcW w:w="484" w:type="dxa"/>
            <w:vMerge w:val="restart"/>
            <w:vAlign w:val="center"/>
          </w:tcPr>
          <w:p>
            <w:pPr>
              <w:jc w:val="center"/>
              <w:rPr>
                <w:sz w:val="18"/>
                <w:szCs w:val="18"/>
              </w:rPr>
            </w:pPr>
            <w:r>
              <w:rPr>
                <w:rFonts w:hint="eastAsia"/>
                <w:sz w:val="18"/>
                <w:szCs w:val="18"/>
              </w:rPr>
              <w:t>环境保护</w:t>
            </w:r>
          </w:p>
        </w:tc>
        <w:tc>
          <w:tcPr>
            <w:tcW w:w="1279" w:type="dxa"/>
            <w:vMerge w:val="restart"/>
            <w:vAlign w:val="center"/>
          </w:tcPr>
          <w:p>
            <w:pPr>
              <w:jc w:val="center"/>
              <w:rPr>
                <w:rFonts w:ascii="宋体" w:hAnsi="宋体" w:cs="宋体"/>
                <w:sz w:val="18"/>
                <w:szCs w:val="18"/>
              </w:rPr>
            </w:pPr>
            <w:r>
              <w:rPr>
                <w:rFonts w:hint="eastAsia" w:ascii="宋体" w:hAnsi="宋体" w:cs="宋体"/>
                <w:sz w:val="18"/>
                <w:szCs w:val="18"/>
              </w:rPr>
              <w:t>人员安全</w:t>
            </w:r>
          </w:p>
        </w:tc>
        <w:tc>
          <w:tcPr>
            <w:tcW w:w="2149" w:type="dxa"/>
            <w:vAlign w:val="center"/>
          </w:tcPr>
          <w:p>
            <w:pPr>
              <w:rPr>
                <w:rFonts w:ascii="宋体" w:hAnsi="宋体" w:cs="宋体"/>
                <w:sz w:val="18"/>
                <w:szCs w:val="18"/>
              </w:rPr>
            </w:pPr>
            <w:r>
              <w:rPr>
                <w:rFonts w:hint="eastAsia" w:ascii="宋体" w:hAnsi="宋体" w:cs="宋体"/>
                <w:sz w:val="18"/>
                <w:szCs w:val="18"/>
              </w:rPr>
              <w:t>合理布置生活区</w:t>
            </w:r>
          </w:p>
        </w:tc>
        <w:tc>
          <w:tcPr>
            <w:tcW w:w="567" w:type="dxa"/>
            <w:vAlign w:val="center"/>
          </w:tcPr>
          <w:p>
            <w:pPr>
              <w:jc w:val="center"/>
              <w:rPr>
                <w:rFonts w:ascii="黑体" w:hAnsi="黑体" w:eastAsia="黑体"/>
                <w:sz w:val="18"/>
                <w:szCs w:val="18"/>
              </w:rPr>
            </w:pPr>
            <w:r>
              <w:rPr>
                <w:rFonts w:hint="eastAsia" w:ascii="黑体" w:hAnsi="黑体" w:eastAsia="黑体"/>
                <w:sz w:val="18"/>
                <w:szCs w:val="18"/>
              </w:rPr>
              <w:t>△</w:t>
            </w:r>
          </w:p>
        </w:tc>
        <w:tc>
          <w:tcPr>
            <w:tcW w:w="547" w:type="dxa"/>
            <w:vAlign w:val="center"/>
          </w:tcPr>
          <w:p>
            <w:pPr>
              <w:jc w:val="center"/>
              <w:rPr>
                <w:b/>
                <w:sz w:val="18"/>
                <w:szCs w:val="18"/>
              </w:rPr>
            </w:pPr>
          </w:p>
        </w:tc>
        <w:tc>
          <w:tcPr>
            <w:tcW w:w="567" w:type="dxa"/>
            <w:vAlign w:val="center"/>
          </w:tcPr>
          <w:p>
            <w:pPr>
              <w:jc w:val="center"/>
              <w:rPr>
                <w:rFonts w:ascii="黑体" w:hAnsi="黑体" w:eastAsia="黑体"/>
                <w:b/>
                <w:sz w:val="18"/>
                <w:szCs w:val="18"/>
              </w:rPr>
            </w:pPr>
          </w:p>
        </w:tc>
        <w:tc>
          <w:tcPr>
            <w:tcW w:w="567" w:type="dxa"/>
            <w:vAlign w:val="center"/>
          </w:tcPr>
          <w:p>
            <w:pPr>
              <w:jc w:val="center"/>
              <w:rPr>
                <w:rFonts w:ascii="黑体" w:hAnsi="黑体" w:eastAsia="黑体"/>
                <w:b/>
                <w:sz w:val="18"/>
                <w:szCs w:val="18"/>
              </w:rPr>
            </w:pPr>
            <w:r>
              <w:rPr>
                <w:rFonts w:hint="eastAsia" w:ascii="黑体" w:hAnsi="黑体" w:eastAsia="黑体"/>
                <w:sz w:val="18"/>
                <w:szCs w:val="18"/>
              </w:rPr>
              <w:t>■</w:t>
            </w:r>
          </w:p>
        </w:tc>
        <w:tc>
          <w:tcPr>
            <w:tcW w:w="567" w:type="dxa"/>
            <w:vAlign w:val="center"/>
          </w:tcPr>
          <w:p>
            <w:pPr>
              <w:jc w:val="center"/>
              <w:rPr>
                <w:rFonts w:ascii="黑体" w:hAnsi="黑体" w:eastAsia="黑体"/>
                <w:color w:val="000000"/>
                <w:sz w:val="18"/>
                <w:szCs w:val="18"/>
              </w:rPr>
            </w:pPr>
            <w:r>
              <w:rPr>
                <w:rFonts w:hint="eastAsia" w:ascii="黑体" w:hAnsi="黑体" w:eastAsia="黑体"/>
                <w:sz w:val="18"/>
                <w:szCs w:val="18"/>
              </w:rPr>
              <w:t>★</w:t>
            </w:r>
          </w:p>
        </w:tc>
        <w:tc>
          <w:tcPr>
            <w:tcW w:w="567" w:type="dxa"/>
            <w:vAlign w:val="center"/>
          </w:tcPr>
          <w:p>
            <w:pPr>
              <w:jc w:val="center"/>
              <w:rPr>
                <w:rFonts w:ascii="黑体" w:hAnsi="黑体" w:eastAsia="黑体"/>
                <w:b/>
                <w:sz w:val="18"/>
                <w:szCs w:val="18"/>
              </w:rPr>
            </w:pPr>
            <w:r>
              <w:rPr>
                <w:rFonts w:hint="eastAsia" w:ascii="黑体" w:hAnsi="黑体" w:eastAsia="黑体"/>
                <w:sz w:val="18"/>
                <w:szCs w:val="18"/>
              </w:rPr>
              <w:t>○</w:t>
            </w:r>
          </w:p>
        </w:tc>
        <w:tc>
          <w:tcPr>
            <w:tcW w:w="567" w:type="dxa"/>
            <w:vAlign w:val="center"/>
          </w:tcPr>
          <w:p>
            <w:pPr>
              <w:jc w:val="center"/>
              <w:rPr>
                <w:rFonts w:ascii="黑体" w:hAnsi="黑体" w:eastAsia="黑体"/>
                <w:sz w:val="18"/>
                <w:szCs w:val="18"/>
              </w:rPr>
            </w:pPr>
          </w:p>
        </w:tc>
        <w:tc>
          <w:tcPr>
            <w:tcW w:w="567" w:type="dxa"/>
            <w:vAlign w:val="center"/>
          </w:tcPr>
          <w:p>
            <w:pPr>
              <w:jc w:val="center"/>
              <w:rPr>
                <w:rFonts w:ascii="黑体" w:hAnsi="黑体" w:eastAsia="黑体"/>
                <w:color w:val="000000"/>
                <w:sz w:val="18"/>
                <w:szCs w:val="18"/>
              </w:rPr>
            </w:pPr>
          </w:p>
        </w:tc>
        <w:tc>
          <w:tcPr>
            <w:tcW w:w="567" w:type="dxa"/>
            <w:vAlign w:val="center"/>
          </w:tcPr>
          <w:p>
            <w:pPr>
              <w:jc w:val="center"/>
              <w:rPr>
                <w:b/>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jc w:val="center"/>
        </w:trPr>
        <w:tc>
          <w:tcPr>
            <w:tcW w:w="484" w:type="dxa"/>
            <w:vMerge w:val="continue"/>
          </w:tcPr>
          <w:p>
            <w:pPr>
              <w:rPr>
                <w:sz w:val="18"/>
                <w:szCs w:val="18"/>
              </w:rPr>
            </w:pPr>
          </w:p>
        </w:tc>
        <w:tc>
          <w:tcPr>
            <w:tcW w:w="1279" w:type="dxa"/>
            <w:vMerge w:val="continue"/>
            <w:vAlign w:val="center"/>
          </w:tcPr>
          <w:p>
            <w:pPr>
              <w:rPr>
                <w:rFonts w:ascii="宋体" w:hAnsi="宋体" w:cs="宋体"/>
                <w:sz w:val="18"/>
                <w:szCs w:val="18"/>
              </w:rPr>
            </w:pPr>
          </w:p>
        </w:tc>
        <w:tc>
          <w:tcPr>
            <w:tcW w:w="2149" w:type="dxa"/>
            <w:vAlign w:val="center"/>
          </w:tcPr>
          <w:p>
            <w:pPr>
              <w:rPr>
                <w:rFonts w:ascii="宋体" w:hAnsi="宋体" w:cs="宋体"/>
                <w:sz w:val="18"/>
                <w:szCs w:val="18"/>
              </w:rPr>
            </w:pPr>
            <w:r>
              <w:rPr>
                <w:rFonts w:hint="eastAsia" w:ascii="宋体" w:hAnsi="宋体" w:cs="宋体"/>
                <w:sz w:val="18"/>
                <w:szCs w:val="18"/>
              </w:rPr>
              <w:t>采取安全措施</w:t>
            </w:r>
          </w:p>
        </w:tc>
        <w:tc>
          <w:tcPr>
            <w:tcW w:w="567" w:type="dxa"/>
            <w:vAlign w:val="center"/>
          </w:tcPr>
          <w:p>
            <w:pPr>
              <w:jc w:val="center"/>
              <w:rPr>
                <w:rFonts w:ascii="黑体" w:hAnsi="黑体" w:eastAsia="黑体"/>
                <w:sz w:val="18"/>
                <w:szCs w:val="18"/>
              </w:rPr>
            </w:pPr>
            <w:r>
              <w:rPr>
                <w:rFonts w:hint="eastAsia" w:ascii="黑体" w:hAnsi="黑体" w:eastAsia="黑体"/>
                <w:sz w:val="18"/>
                <w:szCs w:val="18"/>
              </w:rPr>
              <w:t>○</w:t>
            </w:r>
          </w:p>
        </w:tc>
        <w:tc>
          <w:tcPr>
            <w:tcW w:w="547" w:type="dxa"/>
            <w:vAlign w:val="center"/>
          </w:tcPr>
          <w:p>
            <w:pPr>
              <w:jc w:val="center"/>
              <w:rPr>
                <w:b/>
                <w:sz w:val="18"/>
                <w:szCs w:val="18"/>
              </w:rPr>
            </w:pPr>
          </w:p>
        </w:tc>
        <w:tc>
          <w:tcPr>
            <w:tcW w:w="567" w:type="dxa"/>
            <w:vAlign w:val="center"/>
          </w:tcPr>
          <w:p>
            <w:pPr>
              <w:jc w:val="center"/>
              <w:rPr>
                <w:rFonts w:ascii="黑体" w:hAnsi="黑体" w:eastAsia="黑体"/>
                <w:b/>
                <w:sz w:val="18"/>
                <w:szCs w:val="18"/>
              </w:rPr>
            </w:pPr>
          </w:p>
        </w:tc>
        <w:tc>
          <w:tcPr>
            <w:tcW w:w="567" w:type="dxa"/>
            <w:vAlign w:val="center"/>
          </w:tcPr>
          <w:p>
            <w:pPr>
              <w:jc w:val="center"/>
              <w:rPr>
                <w:rFonts w:ascii="黑体" w:hAnsi="黑体" w:eastAsia="黑体"/>
                <w:b/>
                <w:sz w:val="18"/>
                <w:szCs w:val="18"/>
              </w:rPr>
            </w:pPr>
            <w:r>
              <w:rPr>
                <w:rFonts w:hint="eastAsia" w:ascii="黑体" w:hAnsi="黑体" w:eastAsia="黑体"/>
                <w:sz w:val="18"/>
                <w:szCs w:val="18"/>
              </w:rPr>
              <w:t>■</w:t>
            </w:r>
          </w:p>
        </w:tc>
        <w:tc>
          <w:tcPr>
            <w:tcW w:w="567" w:type="dxa"/>
            <w:vAlign w:val="center"/>
          </w:tcPr>
          <w:p>
            <w:pPr>
              <w:jc w:val="center"/>
              <w:rPr>
                <w:rFonts w:ascii="黑体" w:hAnsi="黑体" w:eastAsia="黑体"/>
                <w:color w:val="000000"/>
                <w:sz w:val="18"/>
                <w:szCs w:val="18"/>
              </w:rPr>
            </w:pPr>
            <w:r>
              <w:rPr>
                <w:rFonts w:hint="eastAsia" w:ascii="黑体" w:hAnsi="黑体" w:eastAsia="黑体"/>
                <w:sz w:val="18"/>
                <w:szCs w:val="18"/>
              </w:rPr>
              <w:t>★</w:t>
            </w:r>
          </w:p>
        </w:tc>
        <w:tc>
          <w:tcPr>
            <w:tcW w:w="567" w:type="dxa"/>
            <w:vAlign w:val="center"/>
          </w:tcPr>
          <w:p>
            <w:pPr>
              <w:jc w:val="center"/>
              <w:rPr>
                <w:rFonts w:ascii="黑体" w:hAnsi="黑体" w:eastAsia="黑体"/>
                <w:b/>
                <w:sz w:val="18"/>
                <w:szCs w:val="18"/>
              </w:rPr>
            </w:pPr>
            <w:r>
              <w:rPr>
                <w:rFonts w:hint="eastAsia" w:ascii="黑体" w:hAnsi="黑体" w:eastAsia="黑体"/>
                <w:sz w:val="18"/>
                <w:szCs w:val="18"/>
              </w:rPr>
              <w:t>○</w:t>
            </w:r>
          </w:p>
        </w:tc>
        <w:tc>
          <w:tcPr>
            <w:tcW w:w="567" w:type="dxa"/>
            <w:vAlign w:val="center"/>
          </w:tcPr>
          <w:p>
            <w:pPr>
              <w:jc w:val="center"/>
              <w:rPr>
                <w:rFonts w:ascii="黑体" w:hAnsi="黑体" w:eastAsia="黑体"/>
                <w:sz w:val="18"/>
                <w:szCs w:val="18"/>
              </w:rPr>
            </w:pPr>
            <w:r>
              <w:rPr>
                <w:rFonts w:hint="eastAsia" w:ascii="黑体" w:hAnsi="黑体" w:eastAsia="黑体"/>
                <w:sz w:val="18"/>
                <w:szCs w:val="18"/>
              </w:rPr>
              <w:t>★</w:t>
            </w:r>
          </w:p>
        </w:tc>
        <w:tc>
          <w:tcPr>
            <w:tcW w:w="567" w:type="dxa"/>
            <w:vAlign w:val="center"/>
          </w:tcPr>
          <w:p>
            <w:pPr>
              <w:jc w:val="center"/>
              <w:rPr>
                <w:rFonts w:ascii="黑体" w:hAnsi="黑体" w:eastAsia="黑体"/>
                <w:color w:val="000000"/>
                <w:sz w:val="18"/>
                <w:szCs w:val="18"/>
              </w:rPr>
            </w:pPr>
            <w:r>
              <w:rPr>
                <w:rFonts w:hint="eastAsia" w:ascii="黑体" w:hAnsi="黑体" w:eastAsia="黑体"/>
                <w:sz w:val="18"/>
                <w:szCs w:val="18"/>
              </w:rPr>
              <w:t>○</w:t>
            </w:r>
          </w:p>
        </w:tc>
        <w:tc>
          <w:tcPr>
            <w:tcW w:w="567" w:type="dxa"/>
            <w:vAlign w:val="center"/>
          </w:tcPr>
          <w:p>
            <w:pPr>
              <w:jc w:val="center"/>
              <w:rPr>
                <w:b/>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jc w:val="center"/>
        </w:trPr>
        <w:tc>
          <w:tcPr>
            <w:tcW w:w="484" w:type="dxa"/>
            <w:vMerge w:val="continue"/>
          </w:tcPr>
          <w:p>
            <w:pPr>
              <w:rPr>
                <w:sz w:val="18"/>
                <w:szCs w:val="18"/>
              </w:rPr>
            </w:pPr>
          </w:p>
        </w:tc>
        <w:tc>
          <w:tcPr>
            <w:tcW w:w="1279" w:type="dxa"/>
            <w:vMerge w:val="continue"/>
            <w:vAlign w:val="center"/>
          </w:tcPr>
          <w:p>
            <w:pPr>
              <w:rPr>
                <w:rFonts w:ascii="宋体" w:hAnsi="宋体" w:cs="宋体"/>
                <w:sz w:val="18"/>
                <w:szCs w:val="18"/>
              </w:rPr>
            </w:pPr>
          </w:p>
        </w:tc>
        <w:tc>
          <w:tcPr>
            <w:tcW w:w="2149" w:type="dxa"/>
            <w:vAlign w:val="center"/>
          </w:tcPr>
          <w:p>
            <w:pPr>
              <w:rPr>
                <w:rFonts w:ascii="宋体" w:hAnsi="宋体" w:cs="宋体"/>
                <w:sz w:val="18"/>
                <w:szCs w:val="18"/>
              </w:rPr>
            </w:pPr>
            <w:r>
              <w:rPr>
                <w:rFonts w:hint="eastAsia" w:ascii="宋体" w:hAnsi="宋体" w:cs="宋体"/>
                <w:sz w:val="18"/>
                <w:szCs w:val="18"/>
              </w:rPr>
              <w:t>采取卫生措施</w:t>
            </w:r>
          </w:p>
        </w:tc>
        <w:tc>
          <w:tcPr>
            <w:tcW w:w="567" w:type="dxa"/>
            <w:vAlign w:val="center"/>
          </w:tcPr>
          <w:p>
            <w:pPr>
              <w:jc w:val="center"/>
              <w:rPr>
                <w:rFonts w:ascii="黑体" w:hAnsi="黑体" w:eastAsia="黑体"/>
                <w:sz w:val="18"/>
                <w:szCs w:val="18"/>
              </w:rPr>
            </w:pPr>
            <w:r>
              <w:rPr>
                <w:rFonts w:hint="eastAsia" w:ascii="黑体" w:hAnsi="黑体" w:eastAsia="黑体"/>
                <w:sz w:val="18"/>
                <w:szCs w:val="18"/>
              </w:rPr>
              <w:t>○</w:t>
            </w:r>
          </w:p>
        </w:tc>
        <w:tc>
          <w:tcPr>
            <w:tcW w:w="547" w:type="dxa"/>
            <w:vAlign w:val="center"/>
          </w:tcPr>
          <w:p>
            <w:pPr>
              <w:jc w:val="center"/>
              <w:rPr>
                <w:b/>
                <w:sz w:val="18"/>
                <w:szCs w:val="18"/>
              </w:rPr>
            </w:pPr>
          </w:p>
        </w:tc>
        <w:tc>
          <w:tcPr>
            <w:tcW w:w="567" w:type="dxa"/>
            <w:vAlign w:val="center"/>
          </w:tcPr>
          <w:p>
            <w:pPr>
              <w:jc w:val="center"/>
              <w:rPr>
                <w:rFonts w:ascii="黑体" w:hAnsi="黑体" w:eastAsia="黑体"/>
                <w:b/>
                <w:sz w:val="18"/>
                <w:szCs w:val="18"/>
              </w:rPr>
            </w:pPr>
          </w:p>
        </w:tc>
        <w:tc>
          <w:tcPr>
            <w:tcW w:w="567" w:type="dxa"/>
            <w:vAlign w:val="center"/>
          </w:tcPr>
          <w:p>
            <w:pPr>
              <w:jc w:val="center"/>
              <w:rPr>
                <w:rFonts w:ascii="黑体" w:hAnsi="黑体" w:eastAsia="黑体"/>
                <w:b/>
                <w:sz w:val="18"/>
                <w:szCs w:val="18"/>
              </w:rPr>
            </w:pPr>
            <w:r>
              <w:rPr>
                <w:rFonts w:hint="eastAsia" w:ascii="黑体" w:hAnsi="黑体" w:eastAsia="黑体"/>
                <w:sz w:val="18"/>
                <w:szCs w:val="18"/>
              </w:rPr>
              <w:t>■</w:t>
            </w:r>
          </w:p>
        </w:tc>
        <w:tc>
          <w:tcPr>
            <w:tcW w:w="567" w:type="dxa"/>
            <w:vAlign w:val="center"/>
          </w:tcPr>
          <w:p>
            <w:pPr>
              <w:jc w:val="center"/>
              <w:rPr>
                <w:rFonts w:ascii="黑体" w:hAnsi="黑体" w:eastAsia="黑体"/>
                <w:color w:val="000000"/>
                <w:sz w:val="18"/>
                <w:szCs w:val="18"/>
              </w:rPr>
            </w:pPr>
            <w:r>
              <w:rPr>
                <w:rFonts w:hint="eastAsia" w:ascii="黑体" w:hAnsi="黑体" w:eastAsia="黑体"/>
                <w:sz w:val="18"/>
                <w:szCs w:val="18"/>
              </w:rPr>
              <w:t>★</w:t>
            </w:r>
          </w:p>
        </w:tc>
        <w:tc>
          <w:tcPr>
            <w:tcW w:w="567" w:type="dxa"/>
            <w:vAlign w:val="center"/>
          </w:tcPr>
          <w:p>
            <w:pPr>
              <w:jc w:val="center"/>
              <w:rPr>
                <w:rFonts w:ascii="黑体" w:hAnsi="黑体" w:eastAsia="黑体"/>
                <w:b/>
                <w:sz w:val="18"/>
                <w:szCs w:val="18"/>
              </w:rPr>
            </w:pPr>
            <w:r>
              <w:rPr>
                <w:rFonts w:hint="eastAsia" w:ascii="黑体" w:hAnsi="黑体" w:eastAsia="黑体"/>
                <w:sz w:val="18"/>
                <w:szCs w:val="18"/>
              </w:rPr>
              <w:t>○</w:t>
            </w:r>
          </w:p>
        </w:tc>
        <w:tc>
          <w:tcPr>
            <w:tcW w:w="567" w:type="dxa"/>
            <w:vAlign w:val="center"/>
          </w:tcPr>
          <w:p>
            <w:pPr>
              <w:jc w:val="center"/>
              <w:rPr>
                <w:rFonts w:ascii="黑体" w:hAnsi="黑体" w:eastAsia="黑体"/>
                <w:sz w:val="18"/>
                <w:szCs w:val="18"/>
              </w:rPr>
            </w:pPr>
          </w:p>
        </w:tc>
        <w:tc>
          <w:tcPr>
            <w:tcW w:w="567" w:type="dxa"/>
            <w:vAlign w:val="center"/>
          </w:tcPr>
          <w:p>
            <w:pPr>
              <w:jc w:val="center"/>
              <w:rPr>
                <w:rFonts w:ascii="黑体" w:hAnsi="黑体" w:eastAsia="黑体"/>
                <w:color w:val="000000"/>
                <w:sz w:val="18"/>
                <w:szCs w:val="18"/>
              </w:rPr>
            </w:pPr>
            <w:r>
              <w:rPr>
                <w:rFonts w:hint="eastAsia" w:ascii="黑体" w:hAnsi="黑体" w:eastAsia="黑体"/>
                <w:sz w:val="18"/>
                <w:szCs w:val="18"/>
              </w:rPr>
              <w:t>○</w:t>
            </w:r>
          </w:p>
        </w:tc>
        <w:tc>
          <w:tcPr>
            <w:tcW w:w="567" w:type="dxa"/>
            <w:vAlign w:val="center"/>
          </w:tcPr>
          <w:p>
            <w:pPr>
              <w:jc w:val="center"/>
              <w:rPr>
                <w:b/>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jc w:val="center"/>
        </w:trPr>
        <w:tc>
          <w:tcPr>
            <w:tcW w:w="484" w:type="dxa"/>
            <w:vMerge w:val="continue"/>
          </w:tcPr>
          <w:p>
            <w:pPr>
              <w:rPr>
                <w:sz w:val="18"/>
                <w:szCs w:val="18"/>
              </w:rPr>
            </w:pPr>
          </w:p>
        </w:tc>
        <w:tc>
          <w:tcPr>
            <w:tcW w:w="1279" w:type="dxa"/>
            <w:vMerge w:val="continue"/>
            <w:vAlign w:val="center"/>
          </w:tcPr>
          <w:p>
            <w:pPr>
              <w:rPr>
                <w:rFonts w:ascii="宋体" w:hAnsi="宋体" w:cs="宋体"/>
                <w:sz w:val="18"/>
                <w:szCs w:val="18"/>
              </w:rPr>
            </w:pPr>
          </w:p>
        </w:tc>
        <w:tc>
          <w:tcPr>
            <w:tcW w:w="2149" w:type="dxa"/>
            <w:vAlign w:val="center"/>
          </w:tcPr>
          <w:p>
            <w:pPr>
              <w:rPr>
                <w:rFonts w:ascii="宋体" w:hAnsi="宋体" w:cs="宋体"/>
                <w:sz w:val="18"/>
                <w:szCs w:val="18"/>
              </w:rPr>
            </w:pPr>
            <w:r>
              <w:rPr>
                <w:rFonts w:hint="eastAsia" w:ascii="宋体" w:hAnsi="宋体" w:cs="宋体"/>
                <w:sz w:val="18"/>
                <w:szCs w:val="18"/>
              </w:rPr>
              <w:t>保证进出车辆清洁</w:t>
            </w:r>
          </w:p>
        </w:tc>
        <w:tc>
          <w:tcPr>
            <w:tcW w:w="567" w:type="dxa"/>
            <w:vAlign w:val="center"/>
          </w:tcPr>
          <w:p>
            <w:pPr>
              <w:jc w:val="center"/>
              <w:rPr>
                <w:rFonts w:ascii="黑体" w:hAnsi="黑体" w:eastAsia="黑体"/>
                <w:sz w:val="18"/>
                <w:szCs w:val="18"/>
              </w:rPr>
            </w:pPr>
            <w:r>
              <w:rPr>
                <w:rFonts w:hint="eastAsia" w:ascii="黑体" w:hAnsi="黑体" w:eastAsia="黑体"/>
                <w:sz w:val="18"/>
                <w:szCs w:val="18"/>
              </w:rPr>
              <w:t>○</w:t>
            </w:r>
          </w:p>
        </w:tc>
        <w:tc>
          <w:tcPr>
            <w:tcW w:w="547" w:type="dxa"/>
            <w:vAlign w:val="center"/>
          </w:tcPr>
          <w:p>
            <w:pPr>
              <w:jc w:val="center"/>
              <w:rPr>
                <w:b/>
                <w:sz w:val="18"/>
                <w:szCs w:val="18"/>
              </w:rPr>
            </w:pPr>
          </w:p>
        </w:tc>
        <w:tc>
          <w:tcPr>
            <w:tcW w:w="567" w:type="dxa"/>
            <w:vAlign w:val="center"/>
          </w:tcPr>
          <w:p>
            <w:pPr>
              <w:jc w:val="center"/>
              <w:rPr>
                <w:rFonts w:ascii="黑体" w:hAnsi="黑体" w:eastAsia="黑体"/>
                <w:b/>
                <w:sz w:val="18"/>
                <w:szCs w:val="18"/>
              </w:rPr>
            </w:pPr>
          </w:p>
        </w:tc>
        <w:tc>
          <w:tcPr>
            <w:tcW w:w="567" w:type="dxa"/>
            <w:vAlign w:val="center"/>
          </w:tcPr>
          <w:p>
            <w:pPr>
              <w:jc w:val="center"/>
              <w:rPr>
                <w:rFonts w:ascii="黑体" w:hAnsi="黑体" w:eastAsia="黑体"/>
                <w:b/>
                <w:sz w:val="18"/>
                <w:szCs w:val="18"/>
              </w:rPr>
            </w:pPr>
            <w:r>
              <w:rPr>
                <w:rFonts w:hint="eastAsia" w:ascii="黑体" w:hAnsi="黑体" w:eastAsia="黑体"/>
                <w:sz w:val="18"/>
                <w:szCs w:val="18"/>
              </w:rPr>
              <w:t>■</w:t>
            </w:r>
          </w:p>
        </w:tc>
        <w:tc>
          <w:tcPr>
            <w:tcW w:w="567" w:type="dxa"/>
            <w:vAlign w:val="center"/>
          </w:tcPr>
          <w:p>
            <w:pPr>
              <w:jc w:val="center"/>
              <w:rPr>
                <w:rFonts w:ascii="黑体" w:hAnsi="黑体" w:eastAsia="黑体"/>
                <w:color w:val="000000"/>
                <w:sz w:val="18"/>
                <w:szCs w:val="18"/>
              </w:rPr>
            </w:pPr>
            <w:r>
              <w:rPr>
                <w:rFonts w:hint="eastAsia" w:ascii="黑体" w:hAnsi="黑体" w:eastAsia="黑体"/>
                <w:color w:val="000000"/>
                <w:sz w:val="18"/>
                <w:szCs w:val="18"/>
              </w:rPr>
              <w:t>△</w:t>
            </w:r>
          </w:p>
        </w:tc>
        <w:tc>
          <w:tcPr>
            <w:tcW w:w="567" w:type="dxa"/>
            <w:vAlign w:val="center"/>
          </w:tcPr>
          <w:p>
            <w:pPr>
              <w:jc w:val="center"/>
              <w:rPr>
                <w:rFonts w:ascii="黑体" w:hAnsi="黑体" w:eastAsia="黑体"/>
                <w:b/>
                <w:sz w:val="18"/>
                <w:szCs w:val="18"/>
              </w:rPr>
            </w:pPr>
            <w:r>
              <w:rPr>
                <w:rFonts w:hint="eastAsia" w:ascii="黑体" w:hAnsi="黑体" w:eastAsia="黑体"/>
                <w:sz w:val="18"/>
                <w:szCs w:val="18"/>
              </w:rPr>
              <w:t>○</w:t>
            </w:r>
          </w:p>
        </w:tc>
        <w:tc>
          <w:tcPr>
            <w:tcW w:w="567" w:type="dxa"/>
            <w:vAlign w:val="center"/>
          </w:tcPr>
          <w:p>
            <w:pPr>
              <w:jc w:val="center"/>
              <w:rPr>
                <w:rFonts w:ascii="黑体" w:hAnsi="黑体" w:eastAsia="黑体"/>
                <w:sz w:val="18"/>
                <w:szCs w:val="18"/>
              </w:rPr>
            </w:pPr>
            <w:r>
              <w:rPr>
                <w:rFonts w:hint="eastAsia" w:ascii="黑体" w:hAnsi="黑体" w:eastAsia="黑体"/>
                <w:sz w:val="18"/>
                <w:szCs w:val="18"/>
              </w:rPr>
              <w:t>△</w:t>
            </w:r>
          </w:p>
        </w:tc>
        <w:tc>
          <w:tcPr>
            <w:tcW w:w="567" w:type="dxa"/>
            <w:vAlign w:val="center"/>
          </w:tcPr>
          <w:p>
            <w:pPr>
              <w:jc w:val="center"/>
              <w:rPr>
                <w:rFonts w:ascii="黑体" w:hAnsi="黑体" w:eastAsia="黑体"/>
                <w:color w:val="000000"/>
                <w:sz w:val="18"/>
                <w:szCs w:val="18"/>
              </w:rPr>
            </w:pPr>
          </w:p>
        </w:tc>
        <w:tc>
          <w:tcPr>
            <w:tcW w:w="567" w:type="dxa"/>
            <w:vAlign w:val="center"/>
          </w:tcPr>
          <w:p>
            <w:pPr>
              <w:jc w:val="center"/>
              <w:rPr>
                <w:b/>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jc w:val="center"/>
        </w:trPr>
        <w:tc>
          <w:tcPr>
            <w:tcW w:w="484" w:type="dxa"/>
            <w:vMerge w:val="continue"/>
          </w:tcPr>
          <w:p>
            <w:pPr>
              <w:rPr>
                <w:sz w:val="18"/>
                <w:szCs w:val="18"/>
              </w:rPr>
            </w:pPr>
          </w:p>
        </w:tc>
        <w:tc>
          <w:tcPr>
            <w:tcW w:w="1279" w:type="dxa"/>
            <w:vMerge w:val="continue"/>
            <w:vAlign w:val="center"/>
          </w:tcPr>
          <w:p>
            <w:pPr>
              <w:rPr>
                <w:rFonts w:ascii="宋体" w:hAnsi="宋体" w:cs="宋体"/>
                <w:sz w:val="18"/>
                <w:szCs w:val="18"/>
              </w:rPr>
            </w:pPr>
          </w:p>
        </w:tc>
        <w:tc>
          <w:tcPr>
            <w:tcW w:w="2149" w:type="dxa"/>
            <w:vAlign w:val="center"/>
          </w:tcPr>
          <w:p>
            <w:pPr>
              <w:rPr>
                <w:rFonts w:ascii="宋体" w:hAnsi="宋体" w:cs="宋体"/>
                <w:sz w:val="18"/>
                <w:szCs w:val="18"/>
              </w:rPr>
            </w:pPr>
            <w:r>
              <w:rPr>
                <w:rFonts w:hint="eastAsia" w:ascii="宋体" w:hAnsi="宋体" w:cs="宋体"/>
                <w:sz w:val="18"/>
                <w:szCs w:val="18"/>
              </w:rPr>
              <w:t>控制现场扬尘状况</w:t>
            </w:r>
          </w:p>
        </w:tc>
        <w:tc>
          <w:tcPr>
            <w:tcW w:w="567" w:type="dxa"/>
            <w:vAlign w:val="center"/>
          </w:tcPr>
          <w:p>
            <w:pPr>
              <w:jc w:val="center"/>
              <w:rPr>
                <w:rFonts w:ascii="黑体" w:hAnsi="黑体" w:eastAsia="黑体"/>
                <w:sz w:val="18"/>
                <w:szCs w:val="18"/>
              </w:rPr>
            </w:pPr>
            <w:r>
              <w:rPr>
                <w:rFonts w:hint="eastAsia" w:ascii="黑体" w:hAnsi="黑体" w:eastAsia="黑体"/>
                <w:sz w:val="18"/>
                <w:szCs w:val="18"/>
              </w:rPr>
              <w:t>○</w:t>
            </w:r>
          </w:p>
        </w:tc>
        <w:tc>
          <w:tcPr>
            <w:tcW w:w="547" w:type="dxa"/>
            <w:vAlign w:val="center"/>
          </w:tcPr>
          <w:p>
            <w:pPr>
              <w:jc w:val="center"/>
              <w:rPr>
                <w:b/>
                <w:sz w:val="18"/>
                <w:szCs w:val="18"/>
              </w:rPr>
            </w:pPr>
          </w:p>
        </w:tc>
        <w:tc>
          <w:tcPr>
            <w:tcW w:w="567" w:type="dxa"/>
            <w:vAlign w:val="center"/>
          </w:tcPr>
          <w:p>
            <w:pPr>
              <w:jc w:val="center"/>
              <w:rPr>
                <w:rFonts w:ascii="黑体" w:hAnsi="黑体" w:eastAsia="黑体"/>
                <w:b/>
                <w:sz w:val="18"/>
                <w:szCs w:val="18"/>
              </w:rPr>
            </w:pPr>
          </w:p>
        </w:tc>
        <w:tc>
          <w:tcPr>
            <w:tcW w:w="567" w:type="dxa"/>
            <w:vAlign w:val="center"/>
          </w:tcPr>
          <w:p>
            <w:pPr>
              <w:jc w:val="center"/>
              <w:rPr>
                <w:rFonts w:ascii="黑体" w:hAnsi="黑体" w:eastAsia="黑体"/>
                <w:b/>
                <w:sz w:val="18"/>
                <w:szCs w:val="18"/>
              </w:rPr>
            </w:pPr>
            <w:r>
              <w:rPr>
                <w:rFonts w:hint="eastAsia" w:ascii="黑体" w:hAnsi="黑体" w:eastAsia="黑体"/>
                <w:sz w:val="18"/>
                <w:szCs w:val="18"/>
              </w:rPr>
              <w:t>■</w:t>
            </w:r>
          </w:p>
        </w:tc>
        <w:tc>
          <w:tcPr>
            <w:tcW w:w="567" w:type="dxa"/>
            <w:vAlign w:val="center"/>
          </w:tcPr>
          <w:p>
            <w:pPr>
              <w:jc w:val="center"/>
              <w:rPr>
                <w:rFonts w:ascii="黑体" w:hAnsi="黑体" w:eastAsia="黑体"/>
                <w:color w:val="000000"/>
                <w:sz w:val="18"/>
                <w:szCs w:val="18"/>
              </w:rPr>
            </w:pPr>
            <w:r>
              <w:rPr>
                <w:rFonts w:hint="eastAsia" w:ascii="黑体" w:hAnsi="黑体" w:eastAsia="黑体"/>
                <w:sz w:val="18"/>
                <w:szCs w:val="18"/>
              </w:rPr>
              <w:t>★</w:t>
            </w:r>
          </w:p>
        </w:tc>
        <w:tc>
          <w:tcPr>
            <w:tcW w:w="567" w:type="dxa"/>
            <w:vAlign w:val="center"/>
          </w:tcPr>
          <w:p>
            <w:pPr>
              <w:jc w:val="center"/>
              <w:rPr>
                <w:rFonts w:ascii="黑体" w:hAnsi="黑体" w:eastAsia="黑体"/>
                <w:b/>
                <w:sz w:val="18"/>
                <w:szCs w:val="18"/>
              </w:rPr>
            </w:pPr>
            <w:r>
              <w:rPr>
                <w:rFonts w:hint="eastAsia" w:ascii="黑体" w:hAnsi="黑体" w:eastAsia="黑体"/>
                <w:sz w:val="18"/>
                <w:szCs w:val="18"/>
              </w:rPr>
              <w:t>○</w:t>
            </w:r>
          </w:p>
        </w:tc>
        <w:tc>
          <w:tcPr>
            <w:tcW w:w="567" w:type="dxa"/>
            <w:vAlign w:val="center"/>
          </w:tcPr>
          <w:p>
            <w:pPr>
              <w:jc w:val="center"/>
              <w:rPr>
                <w:rFonts w:ascii="黑体" w:hAnsi="黑体" w:eastAsia="黑体"/>
                <w:sz w:val="18"/>
                <w:szCs w:val="18"/>
              </w:rPr>
            </w:pPr>
          </w:p>
        </w:tc>
        <w:tc>
          <w:tcPr>
            <w:tcW w:w="567" w:type="dxa"/>
            <w:vAlign w:val="center"/>
          </w:tcPr>
          <w:p>
            <w:pPr>
              <w:jc w:val="center"/>
              <w:rPr>
                <w:rFonts w:ascii="黑体" w:hAnsi="黑体" w:eastAsia="黑体"/>
                <w:color w:val="000000"/>
                <w:sz w:val="18"/>
                <w:szCs w:val="18"/>
              </w:rPr>
            </w:pPr>
            <w:r>
              <w:rPr>
                <w:rFonts w:hint="eastAsia" w:ascii="黑体" w:hAnsi="黑体" w:eastAsia="黑体"/>
                <w:sz w:val="18"/>
                <w:szCs w:val="18"/>
              </w:rPr>
              <w:t>○</w:t>
            </w:r>
          </w:p>
        </w:tc>
        <w:tc>
          <w:tcPr>
            <w:tcW w:w="567" w:type="dxa"/>
            <w:vAlign w:val="center"/>
          </w:tcPr>
          <w:p>
            <w:pPr>
              <w:jc w:val="center"/>
              <w:rPr>
                <w:b/>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jc w:val="center"/>
        </w:trPr>
        <w:tc>
          <w:tcPr>
            <w:tcW w:w="484" w:type="dxa"/>
            <w:vMerge w:val="continue"/>
          </w:tcPr>
          <w:p>
            <w:pPr>
              <w:rPr>
                <w:sz w:val="18"/>
                <w:szCs w:val="18"/>
              </w:rPr>
            </w:pPr>
          </w:p>
        </w:tc>
        <w:tc>
          <w:tcPr>
            <w:tcW w:w="1279" w:type="dxa"/>
            <w:vMerge w:val="continue"/>
            <w:vAlign w:val="center"/>
          </w:tcPr>
          <w:p>
            <w:pPr>
              <w:rPr>
                <w:rFonts w:ascii="宋体" w:hAnsi="宋体" w:cs="宋体"/>
                <w:sz w:val="18"/>
                <w:szCs w:val="18"/>
              </w:rPr>
            </w:pPr>
          </w:p>
        </w:tc>
        <w:tc>
          <w:tcPr>
            <w:tcW w:w="2149" w:type="dxa"/>
            <w:vAlign w:val="center"/>
          </w:tcPr>
          <w:p>
            <w:pPr>
              <w:rPr>
                <w:rFonts w:ascii="宋体" w:hAnsi="宋体" w:cs="宋体"/>
                <w:sz w:val="18"/>
                <w:szCs w:val="18"/>
              </w:rPr>
            </w:pPr>
            <w:r>
              <w:rPr>
                <w:rFonts w:hint="eastAsia" w:ascii="宋体" w:hAnsi="宋体" w:cs="宋体"/>
                <w:sz w:val="18"/>
                <w:szCs w:val="18"/>
              </w:rPr>
              <w:t>保证浇筑混凝土、堆放材料环节降尘措施到位</w:t>
            </w:r>
          </w:p>
        </w:tc>
        <w:tc>
          <w:tcPr>
            <w:tcW w:w="567" w:type="dxa"/>
            <w:vAlign w:val="center"/>
          </w:tcPr>
          <w:p>
            <w:pPr>
              <w:jc w:val="center"/>
              <w:rPr>
                <w:rFonts w:ascii="黑体" w:hAnsi="黑体" w:eastAsia="黑体"/>
                <w:sz w:val="18"/>
                <w:szCs w:val="18"/>
              </w:rPr>
            </w:pPr>
            <w:r>
              <w:rPr>
                <w:rFonts w:hint="eastAsia" w:ascii="黑体" w:hAnsi="黑体" w:eastAsia="黑体"/>
                <w:color w:val="000000"/>
                <w:sz w:val="18"/>
                <w:szCs w:val="18"/>
              </w:rPr>
              <w:t>△</w:t>
            </w:r>
          </w:p>
        </w:tc>
        <w:tc>
          <w:tcPr>
            <w:tcW w:w="547" w:type="dxa"/>
            <w:vAlign w:val="center"/>
          </w:tcPr>
          <w:p>
            <w:pPr>
              <w:jc w:val="center"/>
              <w:rPr>
                <w:b/>
                <w:sz w:val="18"/>
                <w:szCs w:val="18"/>
              </w:rPr>
            </w:pPr>
          </w:p>
        </w:tc>
        <w:tc>
          <w:tcPr>
            <w:tcW w:w="567" w:type="dxa"/>
            <w:vAlign w:val="center"/>
          </w:tcPr>
          <w:p>
            <w:pPr>
              <w:jc w:val="center"/>
              <w:rPr>
                <w:rFonts w:ascii="黑体" w:hAnsi="黑体" w:eastAsia="黑体"/>
                <w:b/>
                <w:sz w:val="18"/>
                <w:szCs w:val="18"/>
              </w:rPr>
            </w:pPr>
          </w:p>
        </w:tc>
        <w:tc>
          <w:tcPr>
            <w:tcW w:w="567" w:type="dxa"/>
            <w:vAlign w:val="center"/>
          </w:tcPr>
          <w:p>
            <w:pPr>
              <w:jc w:val="center"/>
              <w:rPr>
                <w:rFonts w:ascii="黑体" w:hAnsi="黑体" w:eastAsia="黑体"/>
                <w:b/>
                <w:sz w:val="18"/>
                <w:szCs w:val="18"/>
              </w:rPr>
            </w:pPr>
            <w:r>
              <w:rPr>
                <w:rFonts w:hint="eastAsia" w:ascii="黑体" w:hAnsi="黑体" w:eastAsia="黑体"/>
                <w:sz w:val="18"/>
                <w:szCs w:val="18"/>
              </w:rPr>
              <w:t>■</w:t>
            </w:r>
          </w:p>
        </w:tc>
        <w:tc>
          <w:tcPr>
            <w:tcW w:w="567" w:type="dxa"/>
            <w:vAlign w:val="center"/>
          </w:tcPr>
          <w:p>
            <w:pPr>
              <w:jc w:val="center"/>
              <w:rPr>
                <w:rFonts w:ascii="黑体" w:hAnsi="黑体" w:eastAsia="黑体"/>
                <w:color w:val="000000"/>
                <w:sz w:val="18"/>
                <w:szCs w:val="18"/>
              </w:rPr>
            </w:pPr>
            <w:r>
              <w:rPr>
                <w:rFonts w:hint="eastAsia" w:ascii="黑体" w:hAnsi="黑体" w:eastAsia="黑体"/>
                <w:sz w:val="18"/>
                <w:szCs w:val="18"/>
              </w:rPr>
              <w:t>★</w:t>
            </w:r>
          </w:p>
        </w:tc>
        <w:tc>
          <w:tcPr>
            <w:tcW w:w="567" w:type="dxa"/>
            <w:vAlign w:val="center"/>
          </w:tcPr>
          <w:p>
            <w:pPr>
              <w:jc w:val="center"/>
              <w:rPr>
                <w:rFonts w:ascii="黑体" w:hAnsi="黑体" w:eastAsia="黑体"/>
                <w:b/>
                <w:sz w:val="18"/>
                <w:szCs w:val="18"/>
              </w:rPr>
            </w:pPr>
            <w:r>
              <w:rPr>
                <w:rFonts w:hint="eastAsia" w:ascii="黑体" w:hAnsi="黑体" w:eastAsia="黑体"/>
                <w:sz w:val="18"/>
                <w:szCs w:val="18"/>
              </w:rPr>
              <w:t>○</w:t>
            </w:r>
          </w:p>
        </w:tc>
        <w:tc>
          <w:tcPr>
            <w:tcW w:w="567" w:type="dxa"/>
            <w:vAlign w:val="center"/>
          </w:tcPr>
          <w:p>
            <w:pPr>
              <w:jc w:val="center"/>
              <w:rPr>
                <w:rFonts w:ascii="黑体" w:hAnsi="黑体" w:eastAsia="黑体"/>
                <w:sz w:val="18"/>
                <w:szCs w:val="18"/>
              </w:rPr>
            </w:pPr>
          </w:p>
        </w:tc>
        <w:tc>
          <w:tcPr>
            <w:tcW w:w="567" w:type="dxa"/>
            <w:vAlign w:val="center"/>
          </w:tcPr>
          <w:p>
            <w:pPr>
              <w:jc w:val="center"/>
              <w:rPr>
                <w:rFonts w:ascii="黑体" w:hAnsi="黑体" w:eastAsia="黑体"/>
                <w:color w:val="000000"/>
                <w:sz w:val="18"/>
                <w:szCs w:val="18"/>
              </w:rPr>
            </w:pPr>
            <w:r>
              <w:rPr>
                <w:rFonts w:hint="eastAsia" w:ascii="黑体" w:hAnsi="黑体" w:eastAsia="黑体"/>
                <w:sz w:val="18"/>
                <w:szCs w:val="18"/>
              </w:rPr>
              <w:t>○</w:t>
            </w:r>
          </w:p>
        </w:tc>
        <w:tc>
          <w:tcPr>
            <w:tcW w:w="567" w:type="dxa"/>
            <w:vAlign w:val="center"/>
          </w:tcPr>
          <w:p>
            <w:pPr>
              <w:jc w:val="center"/>
              <w:rPr>
                <w:b/>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jc w:val="center"/>
        </w:trPr>
        <w:tc>
          <w:tcPr>
            <w:tcW w:w="484" w:type="dxa"/>
            <w:vMerge w:val="continue"/>
          </w:tcPr>
          <w:p>
            <w:pPr>
              <w:rPr>
                <w:sz w:val="18"/>
                <w:szCs w:val="18"/>
              </w:rPr>
            </w:pPr>
          </w:p>
        </w:tc>
        <w:tc>
          <w:tcPr>
            <w:tcW w:w="1279" w:type="dxa"/>
            <w:vMerge w:val="continue"/>
            <w:vAlign w:val="center"/>
          </w:tcPr>
          <w:p>
            <w:pPr>
              <w:rPr>
                <w:rFonts w:ascii="宋体" w:hAnsi="宋体" w:cs="宋体"/>
                <w:sz w:val="18"/>
                <w:szCs w:val="18"/>
              </w:rPr>
            </w:pPr>
          </w:p>
        </w:tc>
        <w:tc>
          <w:tcPr>
            <w:tcW w:w="2149" w:type="dxa"/>
            <w:vAlign w:val="center"/>
          </w:tcPr>
          <w:p>
            <w:pPr>
              <w:rPr>
                <w:rFonts w:ascii="宋体" w:hAnsi="宋体" w:cs="宋体"/>
                <w:sz w:val="18"/>
                <w:szCs w:val="18"/>
              </w:rPr>
            </w:pPr>
            <w:r>
              <w:rPr>
                <w:rFonts w:hint="eastAsia" w:ascii="宋体" w:hAnsi="宋体" w:cs="宋体"/>
                <w:sz w:val="18"/>
                <w:szCs w:val="18"/>
              </w:rPr>
              <w:t>保证建筑垃圾清理、安装装修环节降尘措施到位</w:t>
            </w:r>
          </w:p>
        </w:tc>
        <w:tc>
          <w:tcPr>
            <w:tcW w:w="567" w:type="dxa"/>
            <w:vAlign w:val="center"/>
          </w:tcPr>
          <w:p>
            <w:pPr>
              <w:jc w:val="center"/>
              <w:rPr>
                <w:rFonts w:ascii="黑体" w:hAnsi="黑体" w:eastAsia="黑体"/>
                <w:sz w:val="18"/>
                <w:szCs w:val="18"/>
              </w:rPr>
            </w:pPr>
            <w:r>
              <w:rPr>
                <w:rFonts w:hint="eastAsia" w:ascii="黑体" w:hAnsi="黑体" w:eastAsia="黑体"/>
                <w:color w:val="000000"/>
                <w:sz w:val="18"/>
                <w:szCs w:val="18"/>
              </w:rPr>
              <w:t>△</w:t>
            </w:r>
          </w:p>
        </w:tc>
        <w:tc>
          <w:tcPr>
            <w:tcW w:w="547" w:type="dxa"/>
            <w:vAlign w:val="center"/>
          </w:tcPr>
          <w:p>
            <w:pPr>
              <w:jc w:val="center"/>
              <w:rPr>
                <w:b/>
                <w:sz w:val="18"/>
                <w:szCs w:val="18"/>
              </w:rPr>
            </w:pPr>
          </w:p>
        </w:tc>
        <w:tc>
          <w:tcPr>
            <w:tcW w:w="567" w:type="dxa"/>
            <w:vAlign w:val="center"/>
          </w:tcPr>
          <w:p>
            <w:pPr>
              <w:jc w:val="center"/>
              <w:rPr>
                <w:rFonts w:ascii="黑体" w:hAnsi="黑体" w:eastAsia="黑体"/>
                <w:b/>
                <w:sz w:val="18"/>
                <w:szCs w:val="18"/>
              </w:rPr>
            </w:pPr>
          </w:p>
        </w:tc>
        <w:tc>
          <w:tcPr>
            <w:tcW w:w="567" w:type="dxa"/>
            <w:vAlign w:val="center"/>
          </w:tcPr>
          <w:p>
            <w:pPr>
              <w:jc w:val="center"/>
              <w:rPr>
                <w:rFonts w:ascii="黑体" w:hAnsi="黑体" w:eastAsia="黑体"/>
                <w:b/>
                <w:sz w:val="18"/>
                <w:szCs w:val="18"/>
              </w:rPr>
            </w:pPr>
            <w:r>
              <w:rPr>
                <w:rFonts w:hint="eastAsia" w:ascii="黑体" w:hAnsi="黑体" w:eastAsia="黑体"/>
                <w:sz w:val="18"/>
                <w:szCs w:val="18"/>
              </w:rPr>
              <w:t>■</w:t>
            </w:r>
          </w:p>
        </w:tc>
        <w:tc>
          <w:tcPr>
            <w:tcW w:w="567" w:type="dxa"/>
            <w:vAlign w:val="center"/>
          </w:tcPr>
          <w:p>
            <w:pPr>
              <w:jc w:val="center"/>
              <w:rPr>
                <w:rFonts w:ascii="黑体" w:hAnsi="黑体" w:eastAsia="黑体"/>
                <w:color w:val="000000"/>
                <w:sz w:val="18"/>
                <w:szCs w:val="18"/>
              </w:rPr>
            </w:pPr>
            <w:r>
              <w:rPr>
                <w:rFonts w:hint="eastAsia" w:ascii="黑体" w:hAnsi="黑体" w:eastAsia="黑体"/>
                <w:sz w:val="18"/>
                <w:szCs w:val="18"/>
              </w:rPr>
              <w:t>★</w:t>
            </w:r>
          </w:p>
        </w:tc>
        <w:tc>
          <w:tcPr>
            <w:tcW w:w="567" w:type="dxa"/>
            <w:vAlign w:val="center"/>
          </w:tcPr>
          <w:p>
            <w:pPr>
              <w:jc w:val="center"/>
              <w:rPr>
                <w:rFonts w:ascii="黑体" w:hAnsi="黑体" w:eastAsia="黑体"/>
                <w:b/>
                <w:sz w:val="18"/>
                <w:szCs w:val="18"/>
              </w:rPr>
            </w:pPr>
            <w:r>
              <w:rPr>
                <w:rFonts w:hint="eastAsia" w:ascii="黑体" w:hAnsi="黑体" w:eastAsia="黑体"/>
                <w:sz w:val="18"/>
                <w:szCs w:val="18"/>
              </w:rPr>
              <w:t>○</w:t>
            </w:r>
          </w:p>
        </w:tc>
        <w:tc>
          <w:tcPr>
            <w:tcW w:w="567" w:type="dxa"/>
            <w:vAlign w:val="center"/>
          </w:tcPr>
          <w:p>
            <w:pPr>
              <w:jc w:val="center"/>
              <w:rPr>
                <w:rFonts w:ascii="黑体" w:hAnsi="黑体" w:eastAsia="黑体"/>
                <w:sz w:val="18"/>
                <w:szCs w:val="18"/>
              </w:rPr>
            </w:pPr>
          </w:p>
        </w:tc>
        <w:tc>
          <w:tcPr>
            <w:tcW w:w="567" w:type="dxa"/>
            <w:vAlign w:val="center"/>
          </w:tcPr>
          <w:p>
            <w:pPr>
              <w:jc w:val="center"/>
              <w:rPr>
                <w:rFonts w:ascii="黑体" w:hAnsi="黑体" w:eastAsia="黑体"/>
                <w:color w:val="000000"/>
                <w:sz w:val="18"/>
                <w:szCs w:val="18"/>
              </w:rPr>
            </w:pPr>
            <w:r>
              <w:rPr>
                <w:rFonts w:hint="eastAsia" w:ascii="黑体" w:hAnsi="黑体" w:eastAsia="黑体"/>
                <w:sz w:val="18"/>
                <w:szCs w:val="18"/>
              </w:rPr>
              <w:t>○</w:t>
            </w:r>
          </w:p>
        </w:tc>
        <w:tc>
          <w:tcPr>
            <w:tcW w:w="567" w:type="dxa"/>
            <w:vAlign w:val="center"/>
          </w:tcPr>
          <w:p>
            <w:pPr>
              <w:jc w:val="center"/>
              <w:rPr>
                <w:b/>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jc w:val="center"/>
        </w:trPr>
        <w:tc>
          <w:tcPr>
            <w:tcW w:w="484" w:type="dxa"/>
            <w:vMerge w:val="continue"/>
          </w:tcPr>
          <w:p>
            <w:pPr>
              <w:rPr>
                <w:sz w:val="18"/>
                <w:szCs w:val="18"/>
              </w:rPr>
            </w:pPr>
          </w:p>
        </w:tc>
        <w:tc>
          <w:tcPr>
            <w:tcW w:w="1279" w:type="dxa"/>
            <w:vMerge w:val="continue"/>
            <w:vAlign w:val="center"/>
          </w:tcPr>
          <w:p>
            <w:pPr>
              <w:rPr>
                <w:rFonts w:ascii="宋体" w:hAnsi="宋体" w:cs="宋体"/>
                <w:sz w:val="18"/>
                <w:szCs w:val="18"/>
              </w:rPr>
            </w:pPr>
          </w:p>
        </w:tc>
        <w:tc>
          <w:tcPr>
            <w:tcW w:w="2149" w:type="dxa"/>
            <w:vAlign w:val="center"/>
          </w:tcPr>
          <w:p>
            <w:pPr>
              <w:rPr>
                <w:rFonts w:ascii="宋体" w:hAnsi="宋体" w:cs="宋体"/>
                <w:sz w:val="18"/>
                <w:szCs w:val="18"/>
              </w:rPr>
            </w:pPr>
            <w:r>
              <w:rPr>
                <w:rFonts w:hint="eastAsia" w:ascii="宋体" w:hAnsi="宋体" w:cs="宋体"/>
                <w:sz w:val="18"/>
                <w:szCs w:val="18"/>
              </w:rPr>
              <w:t>保证爆破拆除环节降尘措施到位</w:t>
            </w:r>
          </w:p>
        </w:tc>
        <w:tc>
          <w:tcPr>
            <w:tcW w:w="567" w:type="dxa"/>
            <w:vAlign w:val="center"/>
          </w:tcPr>
          <w:p>
            <w:pPr>
              <w:jc w:val="center"/>
              <w:rPr>
                <w:rFonts w:ascii="黑体" w:hAnsi="黑体" w:eastAsia="黑体"/>
                <w:sz w:val="18"/>
                <w:szCs w:val="18"/>
              </w:rPr>
            </w:pPr>
            <w:r>
              <w:rPr>
                <w:rFonts w:hint="eastAsia" w:ascii="黑体" w:hAnsi="黑体" w:eastAsia="黑体"/>
                <w:color w:val="000000"/>
                <w:sz w:val="18"/>
                <w:szCs w:val="18"/>
              </w:rPr>
              <w:t>△</w:t>
            </w:r>
          </w:p>
        </w:tc>
        <w:tc>
          <w:tcPr>
            <w:tcW w:w="547" w:type="dxa"/>
            <w:vAlign w:val="center"/>
          </w:tcPr>
          <w:p>
            <w:pPr>
              <w:jc w:val="center"/>
              <w:rPr>
                <w:b/>
                <w:sz w:val="18"/>
                <w:szCs w:val="18"/>
              </w:rPr>
            </w:pPr>
          </w:p>
        </w:tc>
        <w:tc>
          <w:tcPr>
            <w:tcW w:w="567" w:type="dxa"/>
            <w:vAlign w:val="center"/>
          </w:tcPr>
          <w:p>
            <w:pPr>
              <w:jc w:val="center"/>
              <w:rPr>
                <w:rFonts w:ascii="黑体" w:hAnsi="黑体" w:eastAsia="黑体"/>
                <w:b/>
                <w:sz w:val="18"/>
                <w:szCs w:val="18"/>
              </w:rPr>
            </w:pPr>
          </w:p>
        </w:tc>
        <w:tc>
          <w:tcPr>
            <w:tcW w:w="567" w:type="dxa"/>
            <w:vAlign w:val="center"/>
          </w:tcPr>
          <w:p>
            <w:pPr>
              <w:jc w:val="center"/>
              <w:rPr>
                <w:rFonts w:ascii="黑体" w:hAnsi="黑体" w:eastAsia="黑体"/>
                <w:b/>
                <w:sz w:val="18"/>
                <w:szCs w:val="18"/>
              </w:rPr>
            </w:pPr>
            <w:r>
              <w:rPr>
                <w:rFonts w:hint="eastAsia" w:ascii="黑体" w:hAnsi="黑体" w:eastAsia="黑体"/>
                <w:sz w:val="18"/>
                <w:szCs w:val="18"/>
              </w:rPr>
              <w:t>■</w:t>
            </w:r>
          </w:p>
        </w:tc>
        <w:tc>
          <w:tcPr>
            <w:tcW w:w="567" w:type="dxa"/>
            <w:vAlign w:val="center"/>
          </w:tcPr>
          <w:p>
            <w:pPr>
              <w:jc w:val="center"/>
              <w:rPr>
                <w:rFonts w:ascii="黑体" w:hAnsi="黑体" w:eastAsia="黑体"/>
                <w:color w:val="000000"/>
                <w:sz w:val="18"/>
                <w:szCs w:val="18"/>
              </w:rPr>
            </w:pPr>
            <w:r>
              <w:rPr>
                <w:rFonts w:hint="eastAsia" w:ascii="黑体" w:hAnsi="黑体" w:eastAsia="黑体"/>
                <w:sz w:val="18"/>
                <w:szCs w:val="18"/>
              </w:rPr>
              <w:t>★</w:t>
            </w:r>
          </w:p>
        </w:tc>
        <w:tc>
          <w:tcPr>
            <w:tcW w:w="567" w:type="dxa"/>
            <w:vAlign w:val="center"/>
          </w:tcPr>
          <w:p>
            <w:pPr>
              <w:jc w:val="center"/>
              <w:rPr>
                <w:rFonts w:ascii="黑体" w:hAnsi="黑体" w:eastAsia="黑体"/>
                <w:b/>
                <w:sz w:val="18"/>
                <w:szCs w:val="18"/>
              </w:rPr>
            </w:pPr>
            <w:r>
              <w:rPr>
                <w:rFonts w:hint="eastAsia" w:ascii="黑体" w:hAnsi="黑体" w:eastAsia="黑体"/>
                <w:sz w:val="18"/>
                <w:szCs w:val="18"/>
              </w:rPr>
              <w:t>○</w:t>
            </w:r>
          </w:p>
        </w:tc>
        <w:tc>
          <w:tcPr>
            <w:tcW w:w="567" w:type="dxa"/>
            <w:vAlign w:val="center"/>
          </w:tcPr>
          <w:p>
            <w:pPr>
              <w:jc w:val="center"/>
              <w:rPr>
                <w:rFonts w:ascii="黑体" w:hAnsi="黑体" w:eastAsia="黑体"/>
                <w:sz w:val="18"/>
                <w:szCs w:val="18"/>
              </w:rPr>
            </w:pPr>
          </w:p>
        </w:tc>
        <w:tc>
          <w:tcPr>
            <w:tcW w:w="567" w:type="dxa"/>
            <w:vAlign w:val="center"/>
          </w:tcPr>
          <w:p>
            <w:pPr>
              <w:jc w:val="center"/>
              <w:rPr>
                <w:rFonts w:ascii="黑体" w:hAnsi="黑体" w:eastAsia="黑体"/>
                <w:color w:val="000000"/>
                <w:sz w:val="18"/>
                <w:szCs w:val="18"/>
              </w:rPr>
            </w:pPr>
            <w:r>
              <w:rPr>
                <w:rFonts w:hint="eastAsia" w:ascii="黑体" w:hAnsi="黑体" w:eastAsia="黑体"/>
                <w:sz w:val="18"/>
                <w:szCs w:val="18"/>
              </w:rPr>
              <w:t>○</w:t>
            </w:r>
          </w:p>
        </w:tc>
        <w:tc>
          <w:tcPr>
            <w:tcW w:w="567" w:type="dxa"/>
            <w:vAlign w:val="center"/>
          </w:tcPr>
          <w:p>
            <w:pPr>
              <w:jc w:val="center"/>
              <w:rPr>
                <w:b/>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jc w:val="center"/>
        </w:trPr>
        <w:tc>
          <w:tcPr>
            <w:tcW w:w="484" w:type="dxa"/>
            <w:vMerge w:val="continue"/>
          </w:tcPr>
          <w:p>
            <w:pPr>
              <w:rPr>
                <w:sz w:val="18"/>
                <w:szCs w:val="18"/>
              </w:rPr>
            </w:pPr>
          </w:p>
        </w:tc>
        <w:tc>
          <w:tcPr>
            <w:tcW w:w="1279" w:type="dxa"/>
            <w:vMerge w:val="continue"/>
            <w:vAlign w:val="center"/>
          </w:tcPr>
          <w:p>
            <w:pPr>
              <w:rPr>
                <w:rFonts w:ascii="宋体" w:hAnsi="宋体" w:cs="宋体"/>
                <w:sz w:val="18"/>
                <w:szCs w:val="18"/>
              </w:rPr>
            </w:pPr>
          </w:p>
        </w:tc>
        <w:tc>
          <w:tcPr>
            <w:tcW w:w="2149" w:type="dxa"/>
            <w:vAlign w:val="center"/>
          </w:tcPr>
          <w:p>
            <w:pPr>
              <w:rPr>
                <w:rFonts w:ascii="宋体" w:hAnsi="宋体" w:cs="宋体"/>
                <w:sz w:val="18"/>
                <w:szCs w:val="18"/>
              </w:rPr>
            </w:pPr>
            <w:r>
              <w:rPr>
                <w:rFonts w:hint="eastAsia" w:ascii="宋体" w:hAnsi="宋体" w:cs="宋体"/>
                <w:sz w:val="18"/>
                <w:szCs w:val="18"/>
              </w:rPr>
              <w:t>采用现场围挡</w:t>
            </w:r>
          </w:p>
        </w:tc>
        <w:tc>
          <w:tcPr>
            <w:tcW w:w="567" w:type="dxa"/>
            <w:vAlign w:val="center"/>
          </w:tcPr>
          <w:p>
            <w:pPr>
              <w:jc w:val="center"/>
              <w:rPr>
                <w:rFonts w:ascii="黑体" w:hAnsi="黑体" w:eastAsia="黑体"/>
                <w:sz w:val="18"/>
                <w:szCs w:val="18"/>
              </w:rPr>
            </w:pPr>
            <w:r>
              <w:rPr>
                <w:rFonts w:hint="eastAsia" w:ascii="黑体" w:hAnsi="黑体" w:eastAsia="黑体"/>
                <w:sz w:val="18"/>
                <w:szCs w:val="18"/>
              </w:rPr>
              <w:t>○</w:t>
            </w:r>
          </w:p>
        </w:tc>
        <w:tc>
          <w:tcPr>
            <w:tcW w:w="547" w:type="dxa"/>
            <w:vAlign w:val="center"/>
          </w:tcPr>
          <w:p>
            <w:pPr>
              <w:jc w:val="center"/>
              <w:rPr>
                <w:b/>
                <w:sz w:val="18"/>
                <w:szCs w:val="18"/>
              </w:rPr>
            </w:pPr>
          </w:p>
        </w:tc>
        <w:tc>
          <w:tcPr>
            <w:tcW w:w="567" w:type="dxa"/>
            <w:vAlign w:val="center"/>
          </w:tcPr>
          <w:p>
            <w:pPr>
              <w:jc w:val="center"/>
              <w:rPr>
                <w:rFonts w:ascii="黑体" w:hAnsi="黑体" w:eastAsia="黑体"/>
                <w:b/>
                <w:sz w:val="18"/>
                <w:szCs w:val="18"/>
              </w:rPr>
            </w:pPr>
          </w:p>
        </w:tc>
        <w:tc>
          <w:tcPr>
            <w:tcW w:w="567" w:type="dxa"/>
            <w:vAlign w:val="center"/>
          </w:tcPr>
          <w:p>
            <w:pPr>
              <w:jc w:val="center"/>
              <w:rPr>
                <w:rFonts w:ascii="黑体" w:hAnsi="黑体" w:eastAsia="黑体"/>
                <w:b/>
                <w:sz w:val="18"/>
                <w:szCs w:val="18"/>
              </w:rPr>
            </w:pPr>
            <w:r>
              <w:rPr>
                <w:rFonts w:hint="eastAsia" w:ascii="黑体" w:hAnsi="黑体" w:eastAsia="黑体"/>
                <w:sz w:val="18"/>
                <w:szCs w:val="18"/>
              </w:rPr>
              <w:t>■</w:t>
            </w:r>
          </w:p>
        </w:tc>
        <w:tc>
          <w:tcPr>
            <w:tcW w:w="567" w:type="dxa"/>
            <w:vAlign w:val="center"/>
          </w:tcPr>
          <w:p>
            <w:pPr>
              <w:jc w:val="center"/>
              <w:rPr>
                <w:rFonts w:ascii="黑体" w:hAnsi="黑体" w:eastAsia="黑体"/>
                <w:color w:val="000000"/>
                <w:sz w:val="18"/>
                <w:szCs w:val="18"/>
              </w:rPr>
            </w:pPr>
            <w:r>
              <w:rPr>
                <w:rFonts w:hint="eastAsia" w:ascii="黑体" w:hAnsi="黑体" w:eastAsia="黑体"/>
                <w:sz w:val="18"/>
                <w:szCs w:val="18"/>
              </w:rPr>
              <w:t>★</w:t>
            </w:r>
          </w:p>
        </w:tc>
        <w:tc>
          <w:tcPr>
            <w:tcW w:w="567" w:type="dxa"/>
            <w:vAlign w:val="center"/>
          </w:tcPr>
          <w:p>
            <w:pPr>
              <w:jc w:val="center"/>
              <w:rPr>
                <w:rFonts w:ascii="黑体" w:hAnsi="黑体" w:eastAsia="黑体"/>
                <w:b/>
                <w:sz w:val="18"/>
                <w:szCs w:val="18"/>
              </w:rPr>
            </w:pPr>
            <w:r>
              <w:rPr>
                <w:rFonts w:hint="eastAsia" w:ascii="黑体" w:hAnsi="黑体" w:eastAsia="黑体"/>
                <w:sz w:val="18"/>
                <w:szCs w:val="18"/>
              </w:rPr>
              <w:t>○</w:t>
            </w:r>
          </w:p>
        </w:tc>
        <w:tc>
          <w:tcPr>
            <w:tcW w:w="567" w:type="dxa"/>
            <w:vAlign w:val="center"/>
          </w:tcPr>
          <w:p>
            <w:pPr>
              <w:jc w:val="center"/>
              <w:rPr>
                <w:rFonts w:ascii="黑体" w:hAnsi="黑体" w:eastAsia="黑体"/>
                <w:sz w:val="18"/>
                <w:szCs w:val="18"/>
              </w:rPr>
            </w:pPr>
            <w:r>
              <w:rPr>
                <w:rFonts w:hint="eastAsia" w:ascii="黑体" w:hAnsi="黑体" w:eastAsia="黑体"/>
                <w:sz w:val="18"/>
                <w:szCs w:val="18"/>
              </w:rPr>
              <w:t>★</w:t>
            </w:r>
          </w:p>
        </w:tc>
        <w:tc>
          <w:tcPr>
            <w:tcW w:w="567" w:type="dxa"/>
            <w:vAlign w:val="center"/>
          </w:tcPr>
          <w:p>
            <w:pPr>
              <w:jc w:val="center"/>
              <w:rPr>
                <w:rFonts w:ascii="黑体" w:hAnsi="黑体" w:eastAsia="黑体"/>
                <w:color w:val="000000"/>
                <w:sz w:val="18"/>
                <w:szCs w:val="18"/>
              </w:rPr>
            </w:pPr>
          </w:p>
        </w:tc>
        <w:tc>
          <w:tcPr>
            <w:tcW w:w="567" w:type="dxa"/>
            <w:vAlign w:val="center"/>
          </w:tcPr>
          <w:p>
            <w:pPr>
              <w:jc w:val="center"/>
              <w:rPr>
                <w:b/>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jc w:val="center"/>
        </w:trPr>
        <w:tc>
          <w:tcPr>
            <w:tcW w:w="484" w:type="dxa"/>
            <w:vMerge w:val="continue"/>
          </w:tcPr>
          <w:p>
            <w:pPr>
              <w:rPr>
                <w:sz w:val="18"/>
                <w:szCs w:val="18"/>
              </w:rPr>
            </w:pPr>
          </w:p>
        </w:tc>
        <w:tc>
          <w:tcPr>
            <w:tcW w:w="1279" w:type="dxa"/>
            <w:vAlign w:val="center"/>
          </w:tcPr>
          <w:p>
            <w:pPr>
              <w:jc w:val="center"/>
              <w:rPr>
                <w:rFonts w:ascii="宋体" w:hAnsi="宋体" w:cs="宋体"/>
                <w:sz w:val="18"/>
                <w:szCs w:val="18"/>
              </w:rPr>
            </w:pPr>
            <w:r>
              <w:rPr>
                <w:rFonts w:hint="eastAsia" w:ascii="宋体" w:hAnsi="宋体" w:cs="宋体"/>
                <w:sz w:val="18"/>
                <w:szCs w:val="18"/>
              </w:rPr>
              <w:t>光污染</w:t>
            </w:r>
          </w:p>
        </w:tc>
        <w:tc>
          <w:tcPr>
            <w:tcW w:w="2149" w:type="dxa"/>
            <w:vAlign w:val="center"/>
          </w:tcPr>
          <w:p>
            <w:pPr>
              <w:rPr>
                <w:rFonts w:ascii="宋体" w:hAnsi="宋体" w:cs="宋体"/>
                <w:sz w:val="18"/>
                <w:szCs w:val="18"/>
              </w:rPr>
            </w:pPr>
            <w:r>
              <w:rPr>
                <w:rFonts w:hint="eastAsia" w:ascii="宋体" w:hAnsi="宋体" w:cs="宋体"/>
                <w:sz w:val="18"/>
                <w:szCs w:val="18"/>
              </w:rPr>
              <w:t>采取措施避免光污染</w:t>
            </w:r>
          </w:p>
        </w:tc>
        <w:tc>
          <w:tcPr>
            <w:tcW w:w="567" w:type="dxa"/>
            <w:vAlign w:val="center"/>
          </w:tcPr>
          <w:p>
            <w:pPr>
              <w:jc w:val="center"/>
              <w:rPr>
                <w:rFonts w:ascii="黑体" w:hAnsi="黑体" w:eastAsia="黑体"/>
                <w:sz w:val="18"/>
                <w:szCs w:val="18"/>
              </w:rPr>
            </w:pPr>
            <w:r>
              <w:rPr>
                <w:rFonts w:hint="eastAsia" w:ascii="黑体" w:hAnsi="黑体" w:eastAsia="黑体"/>
                <w:sz w:val="18"/>
                <w:szCs w:val="18"/>
              </w:rPr>
              <w:t>○</w:t>
            </w:r>
          </w:p>
        </w:tc>
        <w:tc>
          <w:tcPr>
            <w:tcW w:w="547" w:type="dxa"/>
            <w:vAlign w:val="center"/>
          </w:tcPr>
          <w:p>
            <w:pPr>
              <w:jc w:val="center"/>
              <w:rPr>
                <w:b/>
                <w:sz w:val="18"/>
                <w:szCs w:val="18"/>
              </w:rPr>
            </w:pPr>
          </w:p>
        </w:tc>
        <w:tc>
          <w:tcPr>
            <w:tcW w:w="567" w:type="dxa"/>
            <w:vAlign w:val="center"/>
          </w:tcPr>
          <w:p>
            <w:pPr>
              <w:jc w:val="center"/>
              <w:rPr>
                <w:rFonts w:ascii="黑体" w:hAnsi="黑体" w:eastAsia="黑体"/>
                <w:b/>
                <w:sz w:val="18"/>
                <w:szCs w:val="18"/>
              </w:rPr>
            </w:pPr>
          </w:p>
        </w:tc>
        <w:tc>
          <w:tcPr>
            <w:tcW w:w="567" w:type="dxa"/>
            <w:vAlign w:val="center"/>
          </w:tcPr>
          <w:p>
            <w:pPr>
              <w:jc w:val="center"/>
              <w:rPr>
                <w:rFonts w:ascii="黑体" w:hAnsi="黑体" w:eastAsia="黑体"/>
                <w:b/>
                <w:sz w:val="18"/>
                <w:szCs w:val="18"/>
              </w:rPr>
            </w:pPr>
            <w:r>
              <w:rPr>
                <w:rFonts w:hint="eastAsia" w:ascii="黑体" w:hAnsi="黑体" w:eastAsia="黑体"/>
                <w:sz w:val="18"/>
                <w:szCs w:val="18"/>
              </w:rPr>
              <w:t>■</w:t>
            </w:r>
          </w:p>
        </w:tc>
        <w:tc>
          <w:tcPr>
            <w:tcW w:w="567" w:type="dxa"/>
            <w:vAlign w:val="center"/>
          </w:tcPr>
          <w:p>
            <w:pPr>
              <w:jc w:val="center"/>
              <w:rPr>
                <w:rFonts w:ascii="黑体" w:hAnsi="黑体" w:eastAsia="黑体"/>
                <w:color w:val="000000"/>
                <w:sz w:val="18"/>
                <w:szCs w:val="18"/>
              </w:rPr>
            </w:pPr>
            <w:r>
              <w:rPr>
                <w:rFonts w:hint="eastAsia" w:ascii="黑体" w:hAnsi="黑体" w:eastAsia="黑体"/>
                <w:sz w:val="18"/>
                <w:szCs w:val="18"/>
              </w:rPr>
              <w:t>★</w:t>
            </w:r>
          </w:p>
        </w:tc>
        <w:tc>
          <w:tcPr>
            <w:tcW w:w="567" w:type="dxa"/>
            <w:vAlign w:val="center"/>
          </w:tcPr>
          <w:p>
            <w:pPr>
              <w:jc w:val="center"/>
              <w:rPr>
                <w:rFonts w:ascii="黑体" w:hAnsi="黑体" w:eastAsia="黑体"/>
                <w:b/>
                <w:sz w:val="18"/>
                <w:szCs w:val="18"/>
              </w:rPr>
            </w:pPr>
            <w:r>
              <w:rPr>
                <w:rFonts w:hint="eastAsia" w:ascii="黑体" w:hAnsi="黑体" w:eastAsia="黑体"/>
                <w:sz w:val="18"/>
                <w:szCs w:val="18"/>
              </w:rPr>
              <w:t>○</w:t>
            </w:r>
          </w:p>
        </w:tc>
        <w:tc>
          <w:tcPr>
            <w:tcW w:w="567" w:type="dxa"/>
            <w:vAlign w:val="center"/>
          </w:tcPr>
          <w:p>
            <w:pPr>
              <w:jc w:val="center"/>
              <w:rPr>
                <w:rFonts w:ascii="黑体" w:hAnsi="黑体" w:eastAsia="黑体"/>
                <w:sz w:val="18"/>
                <w:szCs w:val="18"/>
              </w:rPr>
            </w:pPr>
          </w:p>
        </w:tc>
        <w:tc>
          <w:tcPr>
            <w:tcW w:w="567" w:type="dxa"/>
            <w:vAlign w:val="center"/>
          </w:tcPr>
          <w:p>
            <w:pPr>
              <w:jc w:val="center"/>
              <w:rPr>
                <w:rFonts w:ascii="黑体" w:hAnsi="黑体" w:eastAsia="黑体"/>
                <w:color w:val="000000"/>
                <w:sz w:val="18"/>
                <w:szCs w:val="18"/>
              </w:rPr>
            </w:pPr>
          </w:p>
        </w:tc>
        <w:tc>
          <w:tcPr>
            <w:tcW w:w="567" w:type="dxa"/>
            <w:vAlign w:val="center"/>
          </w:tcPr>
          <w:p>
            <w:pPr>
              <w:jc w:val="center"/>
              <w:rPr>
                <w:b/>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jc w:val="center"/>
        </w:trPr>
        <w:tc>
          <w:tcPr>
            <w:tcW w:w="484" w:type="dxa"/>
            <w:vMerge w:val="continue"/>
          </w:tcPr>
          <w:p>
            <w:pPr>
              <w:rPr>
                <w:sz w:val="18"/>
                <w:szCs w:val="18"/>
              </w:rPr>
            </w:pPr>
          </w:p>
        </w:tc>
        <w:tc>
          <w:tcPr>
            <w:tcW w:w="1279" w:type="dxa"/>
            <w:vAlign w:val="center"/>
          </w:tcPr>
          <w:p>
            <w:pPr>
              <w:jc w:val="center"/>
              <w:rPr>
                <w:rFonts w:ascii="宋体" w:hAnsi="宋体" w:cs="宋体"/>
                <w:sz w:val="18"/>
                <w:szCs w:val="18"/>
              </w:rPr>
            </w:pPr>
            <w:r>
              <w:rPr>
                <w:rFonts w:hint="eastAsia" w:ascii="宋体" w:hAnsi="宋体" w:cs="宋体"/>
                <w:sz w:val="18"/>
                <w:szCs w:val="18"/>
              </w:rPr>
              <w:t>水污染</w:t>
            </w:r>
          </w:p>
        </w:tc>
        <w:tc>
          <w:tcPr>
            <w:tcW w:w="2149" w:type="dxa"/>
            <w:vAlign w:val="center"/>
          </w:tcPr>
          <w:p>
            <w:pPr>
              <w:rPr>
                <w:rFonts w:ascii="宋体" w:hAnsi="宋体" w:cs="宋体"/>
                <w:sz w:val="18"/>
                <w:szCs w:val="18"/>
              </w:rPr>
            </w:pPr>
            <w:r>
              <w:rPr>
                <w:rFonts w:hint="eastAsia" w:ascii="宋体" w:hAnsi="宋体" w:cs="宋体"/>
                <w:sz w:val="18"/>
                <w:szCs w:val="18"/>
              </w:rPr>
              <w:t>分类处理污水</w:t>
            </w:r>
          </w:p>
        </w:tc>
        <w:tc>
          <w:tcPr>
            <w:tcW w:w="567" w:type="dxa"/>
            <w:vAlign w:val="center"/>
          </w:tcPr>
          <w:p>
            <w:pPr>
              <w:jc w:val="center"/>
              <w:rPr>
                <w:rFonts w:ascii="黑体" w:hAnsi="黑体" w:eastAsia="黑体"/>
                <w:sz w:val="18"/>
                <w:szCs w:val="18"/>
              </w:rPr>
            </w:pPr>
            <w:r>
              <w:rPr>
                <w:rFonts w:hint="eastAsia" w:ascii="黑体" w:hAnsi="黑体" w:eastAsia="黑体"/>
                <w:color w:val="000000"/>
                <w:sz w:val="18"/>
                <w:szCs w:val="18"/>
              </w:rPr>
              <w:t>△</w:t>
            </w:r>
          </w:p>
        </w:tc>
        <w:tc>
          <w:tcPr>
            <w:tcW w:w="547" w:type="dxa"/>
            <w:vAlign w:val="center"/>
          </w:tcPr>
          <w:p>
            <w:pPr>
              <w:jc w:val="center"/>
              <w:rPr>
                <w:b/>
                <w:sz w:val="18"/>
                <w:szCs w:val="18"/>
              </w:rPr>
            </w:pPr>
          </w:p>
        </w:tc>
        <w:tc>
          <w:tcPr>
            <w:tcW w:w="567" w:type="dxa"/>
            <w:vAlign w:val="center"/>
          </w:tcPr>
          <w:p>
            <w:pPr>
              <w:jc w:val="center"/>
              <w:rPr>
                <w:rFonts w:ascii="黑体" w:hAnsi="黑体" w:eastAsia="黑体"/>
                <w:b/>
                <w:sz w:val="18"/>
                <w:szCs w:val="18"/>
              </w:rPr>
            </w:pPr>
            <w:r>
              <w:rPr>
                <w:rFonts w:hint="eastAsia" w:ascii="黑体" w:hAnsi="黑体" w:eastAsia="黑体"/>
                <w:sz w:val="18"/>
                <w:szCs w:val="18"/>
              </w:rPr>
              <w:t>△</w:t>
            </w:r>
          </w:p>
        </w:tc>
        <w:tc>
          <w:tcPr>
            <w:tcW w:w="567" w:type="dxa"/>
            <w:vAlign w:val="center"/>
          </w:tcPr>
          <w:p>
            <w:pPr>
              <w:jc w:val="center"/>
              <w:rPr>
                <w:rFonts w:ascii="黑体" w:hAnsi="黑体" w:eastAsia="黑体"/>
                <w:b/>
                <w:sz w:val="18"/>
                <w:szCs w:val="18"/>
              </w:rPr>
            </w:pPr>
            <w:r>
              <w:rPr>
                <w:rFonts w:hint="eastAsia" w:ascii="黑体" w:hAnsi="黑体" w:eastAsia="黑体"/>
                <w:sz w:val="18"/>
                <w:szCs w:val="18"/>
              </w:rPr>
              <w:t>■</w:t>
            </w:r>
          </w:p>
        </w:tc>
        <w:tc>
          <w:tcPr>
            <w:tcW w:w="567" w:type="dxa"/>
            <w:vAlign w:val="center"/>
          </w:tcPr>
          <w:p>
            <w:pPr>
              <w:jc w:val="center"/>
              <w:rPr>
                <w:rFonts w:ascii="黑体" w:hAnsi="黑体" w:eastAsia="黑体"/>
                <w:color w:val="000000"/>
                <w:sz w:val="18"/>
                <w:szCs w:val="18"/>
              </w:rPr>
            </w:pPr>
            <w:r>
              <w:rPr>
                <w:rFonts w:hint="eastAsia" w:ascii="黑体" w:hAnsi="黑体" w:eastAsia="黑体"/>
                <w:sz w:val="18"/>
                <w:szCs w:val="18"/>
              </w:rPr>
              <w:t>★</w:t>
            </w:r>
          </w:p>
        </w:tc>
        <w:tc>
          <w:tcPr>
            <w:tcW w:w="567" w:type="dxa"/>
            <w:vAlign w:val="center"/>
          </w:tcPr>
          <w:p>
            <w:pPr>
              <w:jc w:val="center"/>
              <w:rPr>
                <w:rFonts w:ascii="黑体" w:hAnsi="黑体" w:eastAsia="黑体"/>
                <w:b/>
                <w:sz w:val="18"/>
                <w:szCs w:val="18"/>
              </w:rPr>
            </w:pPr>
          </w:p>
        </w:tc>
        <w:tc>
          <w:tcPr>
            <w:tcW w:w="567" w:type="dxa"/>
            <w:vAlign w:val="center"/>
          </w:tcPr>
          <w:p>
            <w:pPr>
              <w:jc w:val="center"/>
              <w:rPr>
                <w:rFonts w:ascii="黑体" w:hAnsi="黑体" w:eastAsia="黑体"/>
                <w:sz w:val="18"/>
                <w:szCs w:val="18"/>
              </w:rPr>
            </w:pPr>
          </w:p>
        </w:tc>
        <w:tc>
          <w:tcPr>
            <w:tcW w:w="567" w:type="dxa"/>
            <w:vAlign w:val="center"/>
          </w:tcPr>
          <w:p>
            <w:pPr>
              <w:jc w:val="center"/>
              <w:rPr>
                <w:rFonts w:ascii="黑体" w:hAnsi="黑体" w:eastAsia="黑体"/>
                <w:color w:val="000000"/>
                <w:sz w:val="18"/>
                <w:szCs w:val="18"/>
              </w:rPr>
            </w:pPr>
            <w:r>
              <w:rPr>
                <w:rFonts w:hint="eastAsia" w:ascii="黑体" w:hAnsi="黑体" w:eastAsia="黑体"/>
                <w:sz w:val="18"/>
                <w:szCs w:val="18"/>
              </w:rPr>
              <w:t>○</w:t>
            </w:r>
          </w:p>
        </w:tc>
        <w:tc>
          <w:tcPr>
            <w:tcW w:w="567" w:type="dxa"/>
            <w:vAlign w:val="center"/>
          </w:tcPr>
          <w:p>
            <w:pPr>
              <w:jc w:val="center"/>
              <w:rPr>
                <w:b/>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jc w:val="center"/>
        </w:trPr>
        <w:tc>
          <w:tcPr>
            <w:tcW w:w="484" w:type="dxa"/>
            <w:vMerge w:val="continue"/>
          </w:tcPr>
          <w:p>
            <w:pPr>
              <w:rPr>
                <w:sz w:val="18"/>
                <w:szCs w:val="18"/>
              </w:rPr>
            </w:pPr>
          </w:p>
        </w:tc>
        <w:tc>
          <w:tcPr>
            <w:tcW w:w="1279" w:type="dxa"/>
            <w:vAlign w:val="center"/>
          </w:tcPr>
          <w:p>
            <w:pPr>
              <w:jc w:val="center"/>
              <w:rPr>
                <w:rFonts w:ascii="宋体" w:hAnsi="宋体" w:cs="宋体"/>
                <w:sz w:val="18"/>
                <w:szCs w:val="18"/>
              </w:rPr>
            </w:pPr>
            <w:r>
              <w:rPr>
                <w:rFonts w:hint="eastAsia" w:ascii="宋体" w:hAnsi="宋体" w:cs="宋体"/>
                <w:sz w:val="18"/>
                <w:szCs w:val="18"/>
              </w:rPr>
              <w:t>噪音与</w:t>
            </w:r>
          </w:p>
          <w:p>
            <w:pPr>
              <w:jc w:val="center"/>
              <w:rPr>
                <w:rFonts w:ascii="宋体" w:hAnsi="宋体" w:cs="宋体"/>
                <w:sz w:val="18"/>
                <w:szCs w:val="18"/>
              </w:rPr>
            </w:pPr>
            <w:r>
              <w:rPr>
                <w:rFonts w:hint="eastAsia" w:ascii="宋体" w:hAnsi="宋体" w:cs="宋体"/>
                <w:sz w:val="18"/>
                <w:szCs w:val="18"/>
              </w:rPr>
              <w:t>振动控制</w:t>
            </w:r>
          </w:p>
        </w:tc>
        <w:tc>
          <w:tcPr>
            <w:tcW w:w="2149" w:type="dxa"/>
            <w:vAlign w:val="center"/>
          </w:tcPr>
          <w:p>
            <w:pPr>
              <w:rPr>
                <w:rFonts w:ascii="宋体" w:hAnsi="宋体" w:cs="宋体"/>
                <w:sz w:val="18"/>
                <w:szCs w:val="18"/>
              </w:rPr>
            </w:pPr>
            <w:r>
              <w:rPr>
                <w:rFonts w:hint="eastAsia" w:ascii="宋体" w:hAnsi="宋体" w:cs="宋体"/>
                <w:sz w:val="18"/>
                <w:szCs w:val="18"/>
              </w:rPr>
              <w:t>选用低噪音器具、采取隔音措施</w:t>
            </w:r>
          </w:p>
        </w:tc>
        <w:tc>
          <w:tcPr>
            <w:tcW w:w="567" w:type="dxa"/>
            <w:vAlign w:val="center"/>
          </w:tcPr>
          <w:p>
            <w:pPr>
              <w:jc w:val="center"/>
              <w:rPr>
                <w:rFonts w:ascii="黑体" w:hAnsi="黑体" w:eastAsia="黑体"/>
                <w:sz w:val="18"/>
                <w:szCs w:val="18"/>
              </w:rPr>
            </w:pPr>
            <w:r>
              <w:rPr>
                <w:rFonts w:hint="eastAsia" w:ascii="黑体" w:hAnsi="黑体" w:eastAsia="黑体"/>
                <w:sz w:val="18"/>
                <w:szCs w:val="18"/>
              </w:rPr>
              <w:t>○</w:t>
            </w:r>
          </w:p>
        </w:tc>
        <w:tc>
          <w:tcPr>
            <w:tcW w:w="547" w:type="dxa"/>
            <w:vAlign w:val="center"/>
          </w:tcPr>
          <w:p>
            <w:pPr>
              <w:jc w:val="center"/>
              <w:rPr>
                <w:b/>
                <w:sz w:val="18"/>
                <w:szCs w:val="18"/>
              </w:rPr>
            </w:pPr>
          </w:p>
        </w:tc>
        <w:tc>
          <w:tcPr>
            <w:tcW w:w="567" w:type="dxa"/>
            <w:vAlign w:val="center"/>
          </w:tcPr>
          <w:p>
            <w:pPr>
              <w:jc w:val="center"/>
              <w:rPr>
                <w:rFonts w:ascii="黑体" w:hAnsi="黑体" w:eastAsia="黑体"/>
                <w:b/>
                <w:sz w:val="18"/>
                <w:szCs w:val="18"/>
              </w:rPr>
            </w:pPr>
          </w:p>
        </w:tc>
        <w:tc>
          <w:tcPr>
            <w:tcW w:w="567" w:type="dxa"/>
            <w:vAlign w:val="center"/>
          </w:tcPr>
          <w:p>
            <w:pPr>
              <w:jc w:val="center"/>
              <w:rPr>
                <w:rFonts w:ascii="黑体" w:hAnsi="黑体" w:eastAsia="黑体"/>
                <w:b/>
                <w:sz w:val="18"/>
                <w:szCs w:val="18"/>
              </w:rPr>
            </w:pPr>
            <w:r>
              <w:rPr>
                <w:rFonts w:hint="eastAsia" w:ascii="黑体" w:hAnsi="黑体" w:eastAsia="黑体"/>
                <w:sz w:val="18"/>
                <w:szCs w:val="18"/>
              </w:rPr>
              <w:t>■</w:t>
            </w:r>
          </w:p>
        </w:tc>
        <w:tc>
          <w:tcPr>
            <w:tcW w:w="567" w:type="dxa"/>
            <w:vAlign w:val="center"/>
          </w:tcPr>
          <w:p>
            <w:pPr>
              <w:jc w:val="center"/>
              <w:rPr>
                <w:rFonts w:ascii="黑体" w:hAnsi="黑体" w:eastAsia="黑体"/>
                <w:color w:val="000000"/>
                <w:sz w:val="18"/>
                <w:szCs w:val="18"/>
              </w:rPr>
            </w:pPr>
            <w:r>
              <w:rPr>
                <w:rFonts w:hint="eastAsia" w:ascii="黑体" w:hAnsi="黑体" w:eastAsia="黑体"/>
                <w:sz w:val="18"/>
                <w:szCs w:val="18"/>
              </w:rPr>
              <w:t>★</w:t>
            </w:r>
          </w:p>
        </w:tc>
        <w:tc>
          <w:tcPr>
            <w:tcW w:w="567" w:type="dxa"/>
            <w:vAlign w:val="center"/>
          </w:tcPr>
          <w:p>
            <w:pPr>
              <w:jc w:val="center"/>
              <w:rPr>
                <w:rFonts w:ascii="黑体" w:hAnsi="黑体" w:eastAsia="黑体"/>
                <w:b/>
                <w:sz w:val="18"/>
                <w:szCs w:val="18"/>
              </w:rPr>
            </w:pPr>
            <w:r>
              <w:rPr>
                <w:rFonts w:hint="eastAsia" w:ascii="黑体" w:hAnsi="黑体" w:eastAsia="黑体"/>
                <w:color w:val="000000"/>
                <w:sz w:val="18"/>
                <w:szCs w:val="18"/>
              </w:rPr>
              <w:t>◇/</w:t>
            </w:r>
            <w:r>
              <w:rPr>
                <w:rFonts w:hint="eastAsia" w:ascii="黑体" w:hAnsi="黑体" w:eastAsia="黑体"/>
                <w:sz w:val="18"/>
                <w:szCs w:val="18"/>
              </w:rPr>
              <w:t>○</w:t>
            </w:r>
          </w:p>
        </w:tc>
        <w:tc>
          <w:tcPr>
            <w:tcW w:w="567" w:type="dxa"/>
            <w:vAlign w:val="center"/>
          </w:tcPr>
          <w:p>
            <w:pPr>
              <w:jc w:val="center"/>
              <w:rPr>
                <w:rFonts w:ascii="黑体" w:hAnsi="黑体" w:eastAsia="黑体"/>
                <w:sz w:val="18"/>
                <w:szCs w:val="18"/>
              </w:rPr>
            </w:pPr>
            <w:r>
              <w:rPr>
                <w:rFonts w:hint="eastAsia" w:ascii="黑体" w:hAnsi="黑体" w:eastAsia="黑体"/>
                <w:sz w:val="18"/>
                <w:szCs w:val="18"/>
              </w:rPr>
              <w:t>△</w:t>
            </w:r>
          </w:p>
        </w:tc>
        <w:tc>
          <w:tcPr>
            <w:tcW w:w="567" w:type="dxa"/>
            <w:vAlign w:val="center"/>
          </w:tcPr>
          <w:p>
            <w:pPr>
              <w:jc w:val="center"/>
              <w:rPr>
                <w:rFonts w:ascii="黑体" w:hAnsi="黑体" w:eastAsia="黑体"/>
                <w:color w:val="000000"/>
                <w:sz w:val="18"/>
                <w:szCs w:val="18"/>
              </w:rPr>
            </w:pPr>
            <w:r>
              <w:rPr>
                <w:rFonts w:hint="eastAsia" w:ascii="黑体" w:hAnsi="黑体" w:eastAsia="黑体"/>
                <w:sz w:val="18"/>
                <w:szCs w:val="18"/>
              </w:rPr>
              <w:t>○</w:t>
            </w:r>
          </w:p>
        </w:tc>
        <w:tc>
          <w:tcPr>
            <w:tcW w:w="567" w:type="dxa"/>
            <w:vAlign w:val="center"/>
          </w:tcPr>
          <w:p>
            <w:pPr>
              <w:jc w:val="center"/>
              <w:rPr>
                <w:b/>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jc w:val="center"/>
        </w:trPr>
        <w:tc>
          <w:tcPr>
            <w:tcW w:w="484" w:type="dxa"/>
            <w:vMerge w:val="continue"/>
          </w:tcPr>
          <w:p>
            <w:pPr>
              <w:rPr>
                <w:sz w:val="18"/>
                <w:szCs w:val="18"/>
              </w:rPr>
            </w:pPr>
          </w:p>
        </w:tc>
        <w:tc>
          <w:tcPr>
            <w:tcW w:w="1279" w:type="dxa"/>
            <w:vAlign w:val="center"/>
          </w:tcPr>
          <w:p>
            <w:pPr>
              <w:jc w:val="center"/>
              <w:rPr>
                <w:rFonts w:ascii="宋体" w:hAnsi="宋体" w:cs="宋体"/>
                <w:sz w:val="18"/>
                <w:szCs w:val="18"/>
              </w:rPr>
            </w:pPr>
            <w:r>
              <w:rPr>
                <w:rFonts w:hint="eastAsia" w:ascii="宋体" w:hAnsi="宋体" w:cs="宋体"/>
                <w:sz w:val="18"/>
                <w:szCs w:val="18"/>
              </w:rPr>
              <w:t>土壤保护</w:t>
            </w:r>
          </w:p>
        </w:tc>
        <w:tc>
          <w:tcPr>
            <w:tcW w:w="2149" w:type="dxa"/>
            <w:vAlign w:val="center"/>
          </w:tcPr>
          <w:p>
            <w:pPr>
              <w:rPr>
                <w:rFonts w:ascii="宋体" w:hAnsi="宋体" w:cs="宋体"/>
                <w:sz w:val="18"/>
                <w:szCs w:val="18"/>
              </w:rPr>
            </w:pPr>
            <w:r>
              <w:rPr>
                <w:rFonts w:hint="eastAsia" w:ascii="宋体" w:hAnsi="宋体" w:cs="宋体"/>
                <w:sz w:val="18"/>
                <w:szCs w:val="18"/>
              </w:rPr>
              <w:t>清理各类池中沉淀物</w:t>
            </w:r>
          </w:p>
        </w:tc>
        <w:tc>
          <w:tcPr>
            <w:tcW w:w="567" w:type="dxa"/>
            <w:vAlign w:val="center"/>
          </w:tcPr>
          <w:p>
            <w:pPr>
              <w:jc w:val="center"/>
              <w:rPr>
                <w:rFonts w:ascii="黑体" w:hAnsi="黑体" w:eastAsia="黑体"/>
                <w:sz w:val="18"/>
                <w:szCs w:val="18"/>
              </w:rPr>
            </w:pPr>
            <w:r>
              <w:rPr>
                <w:rFonts w:hint="eastAsia" w:ascii="黑体" w:hAnsi="黑体" w:eastAsia="黑体"/>
                <w:sz w:val="18"/>
                <w:szCs w:val="18"/>
              </w:rPr>
              <w:t>○</w:t>
            </w:r>
          </w:p>
        </w:tc>
        <w:tc>
          <w:tcPr>
            <w:tcW w:w="547" w:type="dxa"/>
            <w:vAlign w:val="center"/>
          </w:tcPr>
          <w:p>
            <w:pPr>
              <w:jc w:val="center"/>
              <w:rPr>
                <w:b/>
                <w:sz w:val="18"/>
                <w:szCs w:val="18"/>
              </w:rPr>
            </w:pPr>
          </w:p>
        </w:tc>
        <w:tc>
          <w:tcPr>
            <w:tcW w:w="567" w:type="dxa"/>
            <w:vAlign w:val="center"/>
          </w:tcPr>
          <w:p>
            <w:pPr>
              <w:jc w:val="center"/>
              <w:rPr>
                <w:rFonts w:ascii="黑体" w:hAnsi="黑体" w:eastAsia="黑体"/>
                <w:b/>
                <w:sz w:val="18"/>
                <w:szCs w:val="18"/>
              </w:rPr>
            </w:pPr>
          </w:p>
        </w:tc>
        <w:tc>
          <w:tcPr>
            <w:tcW w:w="567" w:type="dxa"/>
            <w:vAlign w:val="center"/>
          </w:tcPr>
          <w:p>
            <w:pPr>
              <w:jc w:val="center"/>
              <w:rPr>
                <w:rFonts w:ascii="黑体" w:hAnsi="黑体" w:eastAsia="黑体"/>
                <w:b/>
                <w:sz w:val="18"/>
                <w:szCs w:val="18"/>
              </w:rPr>
            </w:pPr>
            <w:r>
              <w:rPr>
                <w:rFonts w:hint="eastAsia" w:ascii="黑体" w:hAnsi="黑体" w:eastAsia="黑体"/>
                <w:sz w:val="18"/>
                <w:szCs w:val="18"/>
              </w:rPr>
              <w:t>■</w:t>
            </w:r>
          </w:p>
        </w:tc>
        <w:tc>
          <w:tcPr>
            <w:tcW w:w="567" w:type="dxa"/>
            <w:vAlign w:val="center"/>
          </w:tcPr>
          <w:p>
            <w:pPr>
              <w:jc w:val="center"/>
              <w:rPr>
                <w:rFonts w:ascii="黑体" w:hAnsi="黑体" w:eastAsia="黑体"/>
                <w:color w:val="000000"/>
                <w:sz w:val="18"/>
                <w:szCs w:val="18"/>
              </w:rPr>
            </w:pPr>
            <w:r>
              <w:rPr>
                <w:rFonts w:hint="eastAsia" w:ascii="黑体" w:hAnsi="黑体" w:eastAsia="黑体"/>
                <w:sz w:val="18"/>
                <w:szCs w:val="18"/>
              </w:rPr>
              <w:t>★</w:t>
            </w:r>
          </w:p>
        </w:tc>
        <w:tc>
          <w:tcPr>
            <w:tcW w:w="567" w:type="dxa"/>
            <w:vAlign w:val="center"/>
          </w:tcPr>
          <w:p>
            <w:pPr>
              <w:jc w:val="center"/>
              <w:rPr>
                <w:rFonts w:ascii="黑体" w:hAnsi="黑体" w:eastAsia="黑体"/>
                <w:b/>
                <w:sz w:val="18"/>
                <w:szCs w:val="18"/>
              </w:rPr>
            </w:pPr>
            <w:r>
              <w:rPr>
                <w:rFonts w:hint="eastAsia" w:ascii="黑体" w:hAnsi="黑体" w:eastAsia="黑体"/>
                <w:color w:val="000000"/>
                <w:sz w:val="18"/>
                <w:szCs w:val="18"/>
              </w:rPr>
              <w:t>○</w:t>
            </w:r>
          </w:p>
        </w:tc>
        <w:tc>
          <w:tcPr>
            <w:tcW w:w="567" w:type="dxa"/>
            <w:vAlign w:val="center"/>
          </w:tcPr>
          <w:p>
            <w:pPr>
              <w:jc w:val="center"/>
              <w:rPr>
                <w:rFonts w:ascii="黑体" w:hAnsi="黑体" w:eastAsia="黑体"/>
                <w:sz w:val="18"/>
                <w:szCs w:val="18"/>
              </w:rPr>
            </w:pPr>
          </w:p>
        </w:tc>
        <w:tc>
          <w:tcPr>
            <w:tcW w:w="567" w:type="dxa"/>
            <w:vAlign w:val="center"/>
          </w:tcPr>
          <w:p>
            <w:pPr>
              <w:jc w:val="center"/>
              <w:rPr>
                <w:rFonts w:ascii="黑体" w:hAnsi="黑体" w:eastAsia="黑体"/>
                <w:color w:val="000000"/>
                <w:sz w:val="18"/>
                <w:szCs w:val="18"/>
              </w:rPr>
            </w:pPr>
            <w:r>
              <w:rPr>
                <w:rFonts w:hint="eastAsia" w:ascii="黑体" w:hAnsi="黑体" w:eastAsia="黑体"/>
                <w:sz w:val="18"/>
                <w:szCs w:val="18"/>
              </w:rPr>
              <w:t>△</w:t>
            </w:r>
          </w:p>
        </w:tc>
        <w:tc>
          <w:tcPr>
            <w:tcW w:w="567" w:type="dxa"/>
            <w:vAlign w:val="center"/>
          </w:tcPr>
          <w:p>
            <w:pPr>
              <w:jc w:val="center"/>
              <w:rPr>
                <w:b/>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jc w:val="center"/>
        </w:trPr>
        <w:tc>
          <w:tcPr>
            <w:tcW w:w="484" w:type="dxa"/>
            <w:vMerge w:val="continue"/>
          </w:tcPr>
          <w:p>
            <w:pPr>
              <w:rPr>
                <w:sz w:val="18"/>
                <w:szCs w:val="18"/>
              </w:rPr>
            </w:pPr>
          </w:p>
        </w:tc>
        <w:tc>
          <w:tcPr>
            <w:tcW w:w="1279" w:type="dxa"/>
            <w:vMerge w:val="restart"/>
            <w:vAlign w:val="center"/>
          </w:tcPr>
          <w:p>
            <w:pPr>
              <w:jc w:val="center"/>
              <w:rPr>
                <w:rFonts w:ascii="宋体" w:hAnsi="宋体" w:cs="宋体"/>
                <w:sz w:val="18"/>
                <w:szCs w:val="18"/>
              </w:rPr>
            </w:pPr>
            <w:r>
              <w:rPr>
                <w:rFonts w:hint="eastAsia" w:ascii="宋体" w:hAnsi="宋体" w:cs="宋体"/>
                <w:sz w:val="18"/>
                <w:szCs w:val="18"/>
              </w:rPr>
              <w:t>地下设施、文物和资源保护</w:t>
            </w:r>
          </w:p>
        </w:tc>
        <w:tc>
          <w:tcPr>
            <w:tcW w:w="2149" w:type="dxa"/>
            <w:vAlign w:val="center"/>
          </w:tcPr>
          <w:p>
            <w:pPr>
              <w:rPr>
                <w:rFonts w:ascii="宋体" w:hAnsi="宋体" w:cs="宋体"/>
                <w:sz w:val="18"/>
                <w:szCs w:val="18"/>
              </w:rPr>
            </w:pPr>
            <w:r>
              <w:rPr>
                <w:rFonts w:hint="eastAsia" w:ascii="宋体" w:hAnsi="宋体" w:cs="宋体"/>
                <w:sz w:val="18"/>
                <w:szCs w:val="18"/>
              </w:rPr>
              <w:t>保护施工周边古树名木</w:t>
            </w:r>
          </w:p>
        </w:tc>
        <w:tc>
          <w:tcPr>
            <w:tcW w:w="567" w:type="dxa"/>
            <w:vAlign w:val="center"/>
          </w:tcPr>
          <w:p>
            <w:pPr>
              <w:jc w:val="center"/>
              <w:rPr>
                <w:rFonts w:ascii="黑体" w:hAnsi="黑体" w:eastAsia="黑体"/>
                <w:sz w:val="18"/>
                <w:szCs w:val="18"/>
              </w:rPr>
            </w:pPr>
            <w:r>
              <w:rPr>
                <w:rFonts w:hint="eastAsia" w:ascii="黑体" w:hAnsi="黑体" w:eastAsia="黑体"/>
                <w:color w:val="000000"/>
                <w:sz w:val="18"/>
                <w:szCs w:val="18"/>
              </w:rPr>
              <w:t>△</w:t>
            </w:r>
          </w:p>
        </w:tc>
        <w:tc>
          <w:tcPr>
            <w:tcW w:w="547" w:type="dxa"/>
            <w:vAlign w:val="center"/>
          </w:tcPr>
          <w:p>
            <w:pPr>
              <w:jc w:val="center"/>
              <w:rPr>
                <w:b/>
                <w:sz w:val="18"/>
                <w:szCs w:val="18"/>
              </w:rPr>
            </w:pPr>
          </w:p>
        </w:tc>
        <w:tc>
          <w:tcPr>
            <w:tcW w:w="567" w:type="dxa"/>
            <w:vAlign w:val="center"/>
          </w:tcPr>
          <w:p>
            <w:pPr>
              <w:jc w:val="center"/>
              <w:rPr>
                <w:rFonts w:ascii="黑体" w:hAnsi="黑体" w:eastAsia="黑体"/>
                <w:b/>
                <w:sz w:val="18"/>
                <w:szCs w:val="18"/>
              </w:rPr>
            </w:pPr>
          </w:p>
        </w:tc>
        <w:tc>
          <w:tcPr>
            <w:tcW w:w="567" w:type="dxa"/>
            <w:vAlign w:val="center"/>
          </w:tcPr>
          <w:p>
            <w:pPr>
              <w:jc w:val="center"/>
              <w:rPr>
                <w:rFonts w:ascii="黑体" w:hAnsi="黑体" w:eastAsia="黑体"/>
                <w:b/>
                <w:sz w:val="18"/>
                <w:szCs w:val="18"/>
              </w:rPr>
            </w:pPr>
            <w:r>
              <w:rPr>
                <w:rFonts w:hint="eastAsia" w:ascii="黑体" w:hAnsi="黑体" w:eastAsia="黑体"/>
                <w:sz w:val="18"/>
                <w:szCs w:val="18"/>
              </w:rPr>
              <w:t>■</w:t>
            </w:r>
          </w:p>
        </w:tc>
        <w:tc>
          <w:tcPr>
            <w:tcW w:w="567" w:type="dxa"/>
            <w:vAlign w:val="center"/>
          </w:tcPr>
          <w:p>
            <w:pPr>
              <w:jc w:val="center"/>
              <w:rPr>
                <w:rFonts w:ascii="黑体" w:hAnsi="黑体" w:eastAsia="黑体"/>
                <w:color w:val="000000"/>
                <w:sz w:val="18"/>
                <w:szCs w:val="18"/>
              </w:rPr>
            </w:pPr>
            <w:r>
              <w:rPr>
                <w:rFonts w:hint="eastAsia" w:ascii="黑体" w:hAnsi="黑体" w:eastAsia="黑体"/>
                <w:sz w:val="18"/>
                <w:szCs w:val="18"/>
              </w:rPr>
              <w:t>★</w:t>
            </w:r>
          </w:p>
        </w:tc>
        <w:tc>
          <w:tcPr>
            <w:tcW w:w="567" w:type="dxa"/>
            <w:vAlign w:val="center"/>
          </w:tcPr>
          <w:p>
            <w:pPr>
              <w:jc w:val="center"/>
              <w:rPr>
                <w:rFonts w:ascii="黑体" w:hAnsi="黑体" w:eastAsia="黑体"/>
                <w:b/>
                <w:sz w:val="18"/>
                <w:szCs w:val="18"/>
              </w:rPr>
            </w:pPr>
            <w:r>
              <w:rPr>
                <w:rFonts w:hint="eastAsia" w:ascii="黑体" w:hAnsi="黑体" w:eastAsia="黑体"/>
                <w:color w:val="000000"/>
                <w:sz w:val="18"/>
                <w:szCs w:val="18"/>
              </w:rPr>
              <w:t>○</w:t>
            </w:r>
          </w:p>
        </w:tc>
        <w:tc>
          <w:tcPr>
            <w:tcW w:w="567" w:type="dxa"/>
            <w:vAlign w:val="center"/>
          </w:tcPr>
          <w:p>
            <w:pPr>
              <w:jc w:val="center"/>
              <w:rPr>
                <w:rFonts w:ascii="黑体" w:hAnsi="黑体" w:eastAsia="黑体"/>
                <w:sz w:val="18"/>
                <w:szCs w:val="18"/>
              </w:rPr>
            </w:pPr>
          </w:p>
        </w:tc>
        <w:tc>
          <w:tcPr>
            <w:tcW w:w="567" w:type="dxa"/>
            <w:vAlign w:val="center"/>
          </w:tcPr>
          <w:p>
            <w:pPr>
              <w:jc w:val="center"/>
              <w:rPr>
                <w:rFonts w:ascii="黑体" w:hAnsi="黑体" w:eastAsia="黑体"/>
                <w:color w:val="000000"/>
                <w:sz w:val="18"/>
                <w:szCs w:val="18"/>
              </w:rPr>
            </w:pPr>
            <w:r>
              <w:rPr>
                <w:rFonts w:hint="eastAsia" w:ascii="黑体" w:hAnsi="黑体" w:eastAsia="黑体"/>
                <w:sz w:val="18"/>
                <w:szCs w:val="18"/>
              </w:rPr>
              <w:t>○</w:t>
            </w:r>
          </w:p>
        </w:tc>
        <w:tc>
          <w:tcPr>
            <w:tcW w:w="567" w:type="dxa"/>
            <w:vAlign w:val="center"/>
          </w:tcPr>
          <w:p>
            <w:pPr>
              <w:jc w:val="center"/>
              <w:rPr>
                <w:b/>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jc w:val="center"/>
        </w:trPr>
        <w:tc>
          <w:tcPr>
            <w:tcW w:w="484" w:type="dxa"/>
            <w:vMerge w:val="continue"/>
          </w:tcPr>
          <w:p>
            <w:pPr>
              <w:rPr>
                <w:sz w:val="18"/>
                <w:szCs w:val="18"/>
              </w:rPr>
            </w:pPr>
          </w:p>
        </w:tc>
        <w:tc>
          <w:tcPr>
            <w:tcW w:w="1279" w:type="dxa"/>
            <w:vMerge w:val="continue"/>
            <w:vAlign w:val="center"/>
          </w:tcPr>
          <w:p>
            <w:pPr>
              <w:jc w:val="center"/>
              <w:rPr>
                <w:rFonts w:ascii="宋体" w:hAnsi="宋体" w:cs="宋体"/>
                <w:sz w:val="18"/>
                <w:szCs w:val="18"/>
              </w:rPr>
            </w:pPr>
          </w:p>
        </w:tc>
        <w:tc>
          <w:tcPr>
            <w:tcW w:w="2149" w:type="dxa"/>
            <w:vAlign w:val="center"/>
          </w:tcPr>
          <w:p>
            <w:pPr>
              <w:rPr>
                <w:rFonts w:ascii="宋体" w:hAnsi="宋体" w:cs="宋体"/>
                <w:sz w:val="18"/>
                <w:szCs w:val="18"/>
              </w:rPr>
            </w:pPr>
            <w:r>
              <w:rPr>
                <w:rFonts w:hint="eastAsia" w:ascii="宋体" w:hAnsi="宋体" w:cs="宋体"/>
                <w:sz w:val="18"/>
                <w:szCs w:val="18"/>
              </w:rPr>
              <w:t>制定文物保护措施</w:t>
            </w:r>
          </w:p>
        </w:tc>
        <w:tc>
          <w:tcPr>
            <w:tcW w:w="567" w:type="dxa"/>
            <w:vAlign w:val="center"/>
          </w:tcPr>
          <w:p>
            <w:pPr>
              <w:jc w:val="center"/>
              <w:rPr>
                <w:rFonts w:ascii="黑体" w:hAnsi="黑体" w:eastAsia="黑体"/>
                <w:sz w:val="18"/>
                <w:szCs w:val="18"/>
              </w:rPr>
            </w:pPr>
            <w:r>
              <w:rPr>
                <w:rFonts w:hint="eastAsia" w:ascii="黑体" w:hAnsi="黑体" w:eastAsia="黑体"/>
                <w:color w:val="000000"/>
                <w:sz w:val="18"/>
                <w:szCs w:val="18"/>
              </w:rPr>
              <w:t>△</w:t>
            </w:r>
          </w:p>
        </w:tc>
        <w:tc>
          <w:tcPr>
            <w:tcW w:w="547" w:type="dxa"/>
            <w:vAlign w:val="center"/>
          </w:tcPr>
          <w:p>
            <w:pPr>
              <w:jc w:val="center"/>
              <w:rPr>
                <w:b/>
                <w:sz w:val="18"/>
                <w:szCs w:val="18"/>
              </w:rPr>
            </w:pPr>
          </w:p>
        </w:tc>
        <w:tc>
          <w:tcPr>
            <w:tcW w:w="567" w:type="dxa"/>
            <w:vAlign w:val="center"/>
          </w:tcPr>
          <w:p>
            <w:pPr>
              <w:jc w:val="center"/>
              <w:rPr>
                <w:rFonts w:ascii="黑体" w:hAnsi="黑体" w:eastAsia="黑体"/>
                <w:b/>
                <w:sz w:val="18"/>
                <w:szCs w:val="18"/>
              </w:rPr>
            </w:pPr>
          </w:p>
        </w:tc>
        <w:tc>
          <w:tcPr>
            <w:tcW w:w="567" w:type="dxa"/>
            <w:vAlign w:val="center"/>
          </w:tcPr>
          <w:p>
            <w:pPr>
              <w:jc w:val="center"/>
              <w:rPr>
                <w:rFonts w:ascii="黑体" w:hAnsi="黑体" w:eastAsia="黑体"/>
                <w:b/>
                <w:sz w:val="18"/>
                <w:szCs w:val="18"/>
              </w:rPr>
            </w:pPr>
            <w:r>
              <w:rPr>
                <w:rFonts w:hint="eastAsia" w:ascii="黑体" w:hAnsi="黑体" w:eastAsia="黑体"/>
                <w:sz w:val="18"/>
                <w:szCs w:val="18"/>
              </w:rPr>
              <w:t>■</w:t>
            </w:r>
          </w:p>
        </w:tc>
        <w:tc>
          <w:tcPr>
            <w:tcW w:w="567" w:type="dxa"/>
            <w:vAlign w:val="center"/>
          </w:tcPr>
          <w:p>
            <w:pPr>
              <w:jc w:val="center"/>
              <w:rPr>
                <w:rFonts w:ascii="黑体" w:hAnsi="黑体" w:eastAsia="黑体"/>
                <w:color w:val="000000"/>
                <w:sz w:val="18"/>
                <w:szCs w:val="18"/>
              </w:rPr>
            </w:pPr>
            <w:r>
              <w:rPr>
                <w:rFonts w:hint="eastAsia" w:ascii="黑体" w:hAnsi="黑体" w:eastAsia="黑体"/>
                <w:sz w:val="18"/>
                <w:szCs w:val="18"/>
              </w:rPr>
              <w:t>★</w:t>
            </w:r>
          </w:p>
        </w:tc>
        <w:tc>
          <w:tcPr>
            <w:tcW w:w="567" w:type="dxa"/>
            <w:vAlign w:val="center"/>
          </w:tcPr>
          <w:p>
            <w:pPr>
              <w:jc w:val="center"/>
              <w:rPr>
                <w:rFonts w:ascii="黑体" w:hAnsi="黑体" w:eastAsia="黑体"/>
                <w:b/>
                <w:sz w:val="18"/>
                <w:szCs w:val="18"/>
              </w:rPr>
            </w:pPr>
            <w:r>
              <w:rPr>
                <w:rFonts w:hint="eastAsia" w:ascii="黑体" w:hAnsi="黑体" w:eastAsia="黑体"/>
                <w:color w:val="000000"/>
                <w:sz w:val="18"/>
                <w:szCs w:val="18"/>
              </w:rPr>
              <w:t>◇</w:t>
            </w:r>
          </w:p>
        </w:tc>
        <w:tc>
          <w:tcPr>
            <w:tcW w:w="567" w:type="dxa"/>
            <w:vAlign w:val="center"/>
          </w:tcPr>
          <w:p>
            <w:pPr>
              <w:jc w:val="center"/>
              <w:rPr>
                <w:rFonts w:ascii="黑体" w:hAnsi="黑体" w:eastAsia="黑体"/>
                <w:sz w:val="18"/>
                <w:szCs w:val="18"/>
              </w:rPr>
            </w:pPr>
          </w:p>
        </w:tc>
        <w:tc>
          <w:tcPr>
            <w:tcW w:w="567" w:type="dxa"/>
            <w:vAlign w:val="center"/>
          </w:tcPr>
          <w:p>
            <w:pPr>
              <w:jc w:val="center"/>
              <w:rPr>
                <w:rFonts w:ascii="黑体" w:hAnsi="黑体" w:eastAsia="黑体"/>
                <w:color w:val="000000"/>
                <w:sz w:val="18"/>
                <w:szCs w:val="18"/>
              </w:rPr>
            </w:pPr>
            <w:r>
              <w:rPr>
                <w:rFonts w:hint="eastAsia" w:ascii="黑体" w:hAnsi="黑体" w:eastAsia="黑体"/>
                <w:sz w:val="18"/>
                <w:szCs w:val="18"/>
              </w:rPr>
              <w:t>○</w:t>
            </w:r>
          </w:p>
        </w:tc>
        <w:tc>
          <w:tcPr>
            <w:tcW w:w="567" w:type="dxa"/>
            <w:vAlign w:val="center"/>
          </w:tcPr>
          <w:p>
            <w:pPr>
              <w:jc w:val="center"/>
              <w:rPr>
                <w:b/>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jc w:val="center"/>
        </w:trPr>
        <w:tc>
          <w:tcPr>
            <w:tcW w:w="484" w:type="dxa"/>
            <w:vMerge w:val="continue"/>
          </w:tcPr>
          <w:p>
            <w:pPr>
              <w:rPr>
                <w:sz w:val="18"/>
                <w:szCs w:val="18"/>
              </w:rPr>
            </w:pPr>
          </w:p>
        </w:tc>
        <w:tc>
          <w:tcPr>
            <w:tcW w:w="1279" w:type="dxa"/>
            <w:vMerge w:val="continue"/>
            <w:vAlign w:val="center"/>
          </w:tcPr>
          <w:p>
            <w:pPr>
              <w:jc w:val="center"/>
              <w:rPr>
                <w:rFonts w:ascii="宋体" w:hAnsi="宋体" w:cs="宋体"/>
                <w:sz w:val="18"/>
                <w:szCs w:val="18"/>
              </w:rPr>
            </w:pPr>
          </w:p>
        </w:tc>
        <w:tc>
          <w:tcPr>
            <w:tcW w:w="2149" w:type="dxa"/>
            <w:vAlign w:val="center"/>
          </w:tcPr>
          <w:p>
            <w:pPr>
              <w:rPr>
                <w:rFonts w:ascii="宋体" w:hAnsi="宋体" w:cs="宋体"/>
                <w:sz w:val="18"/>
                <w:szCs w:val="18"/>
              </w:rPr>
            </w:pPr>
            <w:r>
              <w:rPr>
                <w:rFonts w:hint="eastAsia" w:ascii="宋体" w:hAnsi="宋体" w:cs="宋体"/>
                <w:sz w:val="18"/>
                <w:szCs w:val="18"/>
              </w:rPr>
              <w:t>保证现场周边管线、建筑物安全</w:t>
            </w:r>
          </w:p>
        </w:tc>
        <w:tc>
          <w:tcPr>
            <w:tcW w:w="567" w:type="dxa"/>
            <w:vAlign w:val="center"/>
          </w:tcPr>
          <w:p>
            <w:pPr>
              <w:jc w:val="center"/>
              <w:rPr>
                <w:rFonts w:ascii="黑体" w:hAnsi="黑体" w:eastAsia="黑体"/>
                <w:sz w:val="18"/>
                <w:szCs w:val="18"/>
              </w:rPr>
            </w:pPr>
            <w:r>
              <w:rPr>
                <w:rFonts w:hint="eastAsia" w:ascii="黑体" w:hAnsi="黑体" w:eastAsia="黑体"/>
                <w:sz w:val="18"/>
                <w:szCs w:val="18"/>
              </w:rPr>
              <w:t>△</w:t>
            </w:r>
          </w:p>
        </w:tc>
        <w:tc>
          <w:tcPr>
            <w:tcW w:w="547" w:type="dxa"/>
            <w:vAlign w:val="center"/>
          </w:tcPr>
          <w:p>
            <w:pPr>
              <w:jc w:val="center"/>
              <w:rPr>
                <w:b/>
                <w:sz w:val="18"/>
                <w:szCs w:val="18"/>
              </w:rPr>
            </w:pPr>
            <w:r>
              <w:rPr>
                <w:rFonts w:hint="eastAsia" w:ascii="黑体" w:hAnsi="黑体" w:eastAsia="黑体"/>
                <w:sz w:val="18"/>
                <w:szCs w:val="18"/>
              </w:rPr>
              <w:t>★</w:t>
            </w:r>
          </w:p>
        </w:tc>
        <w:tc>
          <w:tcPr>
            <w:tcW w:w="567" w:type="dxa"/>
            <w:vAlign w:val="center"/>
          </w:tcPr>
          <w:p>
            <w:pPr>
              <w:jc w:val="center"/>
              <w:rPr>
                <w:rFonts w:ascii="黑体" w:hAnsi="黑体" w:eastAsia="黑体"/>
                <w:b/>
                <w:sz w:val="18"/>
                <w:szCs w:val="18"/>
              </w:rPr>
            </w:pPr>
            <w:r>
              <w:rPr>
                <w:rFonts w:hint="eastAsia" w:ascii="黑体" w:hAnsi="黑体" w:eastAsia="黑体"/>
                <w:sz w:val="18"/>
                <w:szCs w:val="18"/>
              </w:rPr>
              <w:t>★</w:t>
            </w:r>
          </w:p>
        </w:tc>
        <w:tc>
          <w:tcPr>
            <w:tcW w:w="567" w:type="dxa"/>
            <w:vAlign w:val="center"/>
          </w:tcPr>
          <w:p>
            <w:pPr>
              <w:jc w:val="center"/>
              <w:rPr>
                <w:rFonts w:ascii="黑体" w:hAnsi="黑体" w:eastAsia="黑体"/>
                <w:b/>
                <w:sz w:val="18"/>
                <w:szCs w:val="18"/>
              </w:rPr>
            </w:pPr>
            <w:r>
              <w:rPr>
                <w:rFonts w:hint="eastAsia" w:ascii="黑体" w:hAnsi="黑体" w:eastAsia="黑体"/>
                <w:sz w:val="18"/>
                <w:szCs w:val="18"/>
              </w:rPr>
              <w:t>■</w:t>
            </w:r>
          </w:p>
        </w:tc>
        <w:tc>
          <w:tcPr>
            <w:tcW w:w="567" w:type="dxa"/>
            <w:vAlign w:val="center"/>
          </w:tcPr>
          <w:p>
            <w:pPr>
              <w:jc w:val="center"/>
              <w:rPr>
                <w:rFonts w:ascii="黑体" w:hAnsi="黑体" w:eastAsia="黑体"/>
                <w:color w:val="000000"/>
                <w:sz w:val="18"/>
                <w:szCs w:val="18"/>
              </w:rPr>
            </w:pPr>
            <w:r>
              <w:rPr>
                <w:rFonts w:hint="eastAsia" w:ascii="黑体" w:hAnsi="黑体" w:eastAsia="黑体"/>
                <w:sz w:val="18"/>
                <w:szCs w:val="18"/>
              </w:rPr>
              <w:t>★</w:t>
            </w:r>
          </w:p>
        </w:tc>
        <w:tc>
          <w:tcPr>
            <w:tcW w:w="567" w:type="dxa"/>
            <w:vAlign w:val="center"/>
          </w:tcPr>
          <w:p>
            <w:pPr>
              <w:jc w:val="center"/>
              <w:rPr>
                <w:rFonts w:ascii="黑体" w:hAnsi="黑体" w:eastAsia="黑体"/>
                <w:b/>
                <w:sz w:val="18"/>
                <w:szCs w:val="18"/>
              </w:rPr>
            </w:pPr>
            <w:r>
              <w:rPr>
                <w:rFonts w:hint="eastAsia" w:ascii="黑体" w:hAnsi="黑体" w:eastAsia="黑体"/>
                <w:sz w:val="18"/>
                <w:szCs w:val="18"/>
              </w:rPr>
              <w:t>○</w:t>
            </w:r>
          </w:p>
        </w:tc>
        <w:tc>
          <w:tcPr>
            <w:tcW w:w="567" w:type="dxa"/>
            <w:vAlign w:val="center"/>
          </w:tcPr>
          <w:p>
            <w:pPr>
              <w:jc w:val="center"/>
              <w:rPr>
                <w:rFonts w:ascii="黑体" w:hAnsi="黑体" w:eastAsia="黑体"/>
                <w:sz w:val="18"/>
                <w:szCs w:val="18"/>
              </w:rPr>
            </w:pPr>
          </w:p>
        </w:tc>
        <w:tc>
          <w:tcPr>
            <w:tcW w:w="567" w:type="dxa"/>
            <w:vAlign w:val="center"/>
          </w:tcPr>
          <w:p>
            <w:pPr>
              <w:jc w:val="center"/>
              <w:rPr>
                <w:rFonts w:ascii="黑体" w:hAnsi="黑体" w:eastAsia="黑体"/>
                <w:color w:val="000000"/>
                <w:sz w:val="18"/>
                <w:szCs w:val="18"/>
              </w:rPr>
            </w:pPr>
            <w:r>
              <w:rPr>
                <w:rFonts w:hint="eastAsia" w:ascii="黑体" w:hAnsi="黑体" w:eastAsia="黑体"/>
                <w:sz w:val="18"/>
                <w:szCs w:val="18"/>
              </w:rPr>
              <w:t>○</w:t>
            </w:r>
          </w:p>
        </w:tc>
        <w:tc>
          <w:tcPr>
            <w:tcW w:w="567" w:type="dxa"/>
            <w:vAlign w:val="center"/>
          </w:tcPr>
          <w:p>
            <w:pPr>
              <w:jc w:val="center"/>
              <w:rPr>
                <w:b/>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jc w:val="center"/>
        </w:trPr>
        <w:tc>
          <w:tcPr>
            <w:tcW w:w="484" w:type="dxa"/>
            <w:vMerge w:val="continue"/>
          </w:tcPr>
          <w:p>
            <w:pPr>
              <w:rPr>
                <w:sz w:val="18"/>
                <w:szCs w:val="18"/>
              </w:rPr>
            </w:pPr>
          </w:p>
        </w:tc>
        <w:tc>
          <w:tcPr>
            <w:tcW w:w="1279" w:type="dxa"/>
            <w:vMerge w:val="restart"/>
            <w:vAlign w:val="center"/>
          </w:tcPr>
          <w:p>
            <w:pPr>
              <w:jc w:val="center"/>
              <w:rPr>
                <w:rFonts w:ascii="宋体" w:hAnsi="宋体" w:cs="宋体"/>
                <w:sz w:val="18"/>
                <w:szCs w:val="18"/>
              </w:rPr>
            </w:pPr>
            <w:r>
              <w:rPr>
                <w:rFonts w:hint="eastAsia" w:ascii="宋体" w:hAnsi="宋体" w:cs="宋体"/>
                <w:sz w:val="18"/>
                <w:szCs w:val="18"/>
              </w:rPr>
              <w:t>建筑垃圾</w:t>
            </w:r>
          </w:p>
        </w:tc>
        <w:tc>
          <w:tcPr>
            <w:tcW w:w="2149" w:type="dxa"/>
            <w:vAlign w:val="center"/>
          </w:tcPr>
          <w:p>
            <w:pPr>
              <w:rPr>
                <w:rFonts w:ascii="宋体" w:hAnsi="宋体" w:cs="宋体"/>
                <w:sz w:val="18"/>
                <w:szCs w:val="18"/>
              </w:rPr>
            </w:pPr>
            <w:r>
              <w:rPr>
                <w:rFonts w:hint="eastAsia" w:ascii="宋体" w:hAnsi="宋体" w:cs="宋体"/>
                <w:sz w:val="18"/>
                <w:szCs w:val="18"/>
              </w:rPr>
              <w:t>回收建筑垃圾</w:t>
            </w:r>
          </w:p>
        </w:tc>
        <w:tc>
          <w:tcPr>
            <w:tcW w:w="567" w:type="dxa"/>
            <w:vAlign w:val="center"/>
          </w:tcPr>
          <w:p>
            <w:pPr>
              <w:jc w:val="center"/>
              <w:rPr>
                <w:rFonts w:ascii="黑体" w:hAnsi="黑体" w:eastAsia="黑体"/>
                <w:sz w:val="18"/>
                <w:szCs w:val="18"/>
              </w:rPr>
            </w:pPr>
            <w:r>
              <w:rPr>
                <w:rFonts w:hint="eastAsia" w:ascii="黑体" w:hAnsi="黑体" w:eastAsia="黑体"/>
                <w:color w:val="000000"/>
                <w:sz w:val="18"/>
                <w:szCs w:val="18"/>
              </w:rPr>
              <w:t>△</w:t>
            </w:r>
          </w:p>
        </w:tc>
        <w:tc>
          <w:tcPr>
            <w:tcW w:w="547" w:type="dxa"/>
            <w:vAlign w:val="center"/>
          </w:tcPr>
          <w:p>
            <w:pPr>
              <w:jc w:val="center"/>
              <w:rPr>
                <w:b/>
                <w:sz w:val="18"/>
                <w:szCs w:val="18"/>
              </w:rPr>
            </w:pPr>
          </w:p>
        </w:tc>
        <w:tc>
          <w:tcPr>
            <w:tcW w:w="567" w:type="dxa"/>
            <w:vAlign w:val="center"/>
          </w:tcPr>
          <w:p>
            <w:pPr>
              <w:jc w:val="center"/>
              <w:rPr>
                <w:rFonts w:ascii="黑体" w:hAnsi="黑体" w:eastAsia="黑体"/>
                <w:b/>
                <w:sz w:val="18"/>
                <w:szCs w:val="18"/>
              </w:rPr>
            </w:pPr>
          </w:p>
        </w:tc>
        <w:tc>
          <w:tcPr>
            <w:tcW w:w="567" w:type="dxa"/>
            <w:vAlign w:val="center"/>
          </w:tcPr>
          <w:p>
            <w:pPr>
              <w:jc w:val="center"/>
              <w:rPr>
                <w:rFonts w:ascii="黑体" w:hAnsi="黑体" w:eastAsia="黑体"/>
                <w:b/>
                <w:sz w:val="18"/>
                <w:szCs w:val="18"/>
              </w:rPr>
            </w:pPr>
            <w:r>
              <w:rPr>
                <w:rFonts w:hint="eastAsia" w:ascii="黑体" w:hAnsi="黑体" w:eastAsia="黑体"/>
                <w:sz w:val="18"/>
                <w:szCs w:val="18"/>
              </w:rPr>
              <w:t>■</w:t>
            </w:r>
          </w:p>
        </w:tc>
        <w:tc>
          <w:tcPr>
            <w:tcW w:w="567" w:type="dxa"/>
            <w:vAlign w:val="center"/>
          </w:tcPr>
          <w:p>
            <w:pPr>
              <w:jc w:val="center"/>
              <w:rPr>
                <w:rFonts w:ascii="黑体" w:hAnsi="黑体" w:eastAsia="黑体"/>
                <w:color w:val="000000"/>
                <w:sz w:val="18"/>
                <w:szCs w:val="18"/>
              </w:rPr>
            </w:pPr>
            <w:r>
              <w:rPr>
                <w:rFonts w:hint="eastAsia" w:ascii="黑体" w:hAnsi="黑体" w:eastAsia="黑体"/>
                <w:sz w:val="18"/>
                <w:szCs w:val="18"/>
              </w:rPr>
              <w:t>★</w:t>
            </w:r>
          </w:p>
        </w:tc>
        <w:tc>
          <w:tcPr>
            <w:tcW w:w="567" w:type="dxa"/>
            <w:vAlign w:val="center"/>
          </w:tcPr>
          <w:p>
            <w:pPr>
              <w:jc w:val="center"/>
              <w:rPr>
                <w:rFonts w:ascii="黑体" w:hAnsi="黑体" w:eastAsia="黑体"/>
                <w:b/>
                <w:sz w:val="18"/>
                <w:szCs w:val="18"/>
              </w:rPr>
            </w:pPr>
            <w:r>
              <w:rPr>
                <w:rFonts w:hint="eastAsia" w:ascii="黑体" w:hAnsi="黑体" w:eastAsia="黑体"/>
                <w:sz w:val="18"/>
                <w:szCs w:val="18"/>
              </w:rPr>
              <w:t>○</w:t>
            </w:r>
          </w:p>
        </w:tc>
        <w:tc>
          <w:tcPr>
            <w:tcW w:w="567" w:type="dxa"/>
            <w:vAlign w:val="center"/>
          </w:tcPr>
          <w:p>
            <w:pPr>
              <w:jc w:val="center"/>
              <w:rPr>
                <w:rFonts w:ascii="黑体" w:hAnsi="黑体" w:eastAsia="黑体"/>
                <w:sz w:val="18"/>
                <w:szCs w:val="18"/>
              </w:rPr>
            </w:pPr>
          </w:p>
        </w:tc>
        <w:tc>
          <w:tcPr>
            <w:tcW w:w="567" w:type="dxa"/>
            <w:vAlign w:val="center"/>
          </w:tcPr>
          <w:p>
            <w:pPr>
              <w:jc w:val="center"/>
              <w:rPr>
                <w:rFonts w:ascii="黑体" w:hAnsi="黑体" w:eastAsia="黑体"/>
                <w:color w:val="000000"/>
                <w:sz w:val="18"/>
                <w:szCs w:val="18"/>
              </w:rPr>
            </w:pPr>
          </w:p>
        </w:tc>
        <w:tc>
          <w:tcPr>
            <w:tcW w:w="567" w:type="dxa"/>
            <w:vAlign w:val="center"/>
          </w:tcPr>
          <w:p>
            <w:pPr>
              <w:jc w:val="center"/>
              <w:rPr>
                <w:b/>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jc w:val="center"/>
        </w:trPr>
        <w:tc>
          <w:tcPr>
            <w:tcW w:w="484" w:type="dxa"/>
            <w:vMerge w:val="continue"/>
          </w:tcPr>
          <w:p>
            <w:pPr>
              <w:rPr>
                <w:sz w:val="18"/>
                <w:szCs w:val="18"/>
              </w:rPr>
            </w:pPr>
          </w:p>
        </w:tc>
        <w:tc>
          <w:tcPr>
            <w:tcW w:w="1279" w:type="dxa"/>
            <w:vMerge w:val="continue"/>
            <w:vAlign w:val="center"/>
          </w:tcPr>
          <w:p>
            <w:pPr>
              <w:rPr>
                <w:rFonts w:ascii="宋体" w:hAnsi="宋体" w:cs="宋体"/>
                <w:sz w:val="18"/>
                <w:szCs w:val="18"/>
              </w:rPr>
            </w:pPr>
          </w:p>
        </w:tc>
        <w:tc>
          <w:tcPr>
            <w:tcW w:w="2149" w:type="dxa"/>
            <w:vAlign w:val="center"/>
          </w:tcPr>
          <w:p>
            <w:pPr>
              <w:rPr>
                <w:rFonts w:ascii="宋体" w:hAnsi="宋体" w:cs="宋体"/>
                <w:sz w:val="18"/>
                <w:szCs w:val="18"/>
              </w:rPr>
            </w:pPr>
            <w:r>
              <w:rPr>
                <w:rFonts w:hint="eastAsia" w:ascii="宋体" w:hAnsi="宋体" w:cs="宋体"/>
                <w:sz w:val="18"/>
                <w:szCs w:val="18"/>
              </w:rPr>
              <w:t>处理现场垃圾</w:t>
            </w:r>
          </w:p>
        </w:tc>
        <w:tc>
          <w:tcPr>
            <w:tcW w:w="567" w:type="dxa"/>
            <w:vAlign w:val="center"/>
          </w:tcPr>
          <w:p>
            <w:pPr>
              <w:jc w:val="center"/>
              <w:rPr>
                <w:rFonts w:ascii="黑体" w:hAnsi="黑体" w:eastAsia="黑体"/>
                <w:sz w:val="18"/>
                <w:szCs w:val="18"/>
              </w:rPr>
            </w:pPr>
            <w:r>
              <w:rPr>
                <w:rFonts w:hint="eastAsia" w:ascii="黑体" w:hAnsi="黑体" w:eastAsia="黑体"/>
                <w:sz w:val="18"/>
                <w:szCs w:val="18"/>
              </w:rPr>
              <w:t>○</w:t>
            </w:r>
          </w:p>
        </w:tc>
        <w:tc>
          <w:tcPr>
            <w:tcW w:w="547" w:type="dxa"/>
            <w:vAlign w:val="center"/>
          </w:tcPr>
          <w:p>
            <w:pPr>
              <w:jc w:val="center"/>
              <w:rPr>
                <w:b/>
                <w:sz w:val="18"/>
                <w:szCs w:val="18"/>
              </w:rPr>
            </w:pPr>
          </w:p>
        </w:tc>
        <w:tc>
          <w:tcPr>
            <w:tcW w:w="567" w:type="dxa"/>
            <w:vAlign w:val="center"/>
          </w:tcPr>
          <w:p>
            <w:pPr>
              <w:jc w:val="center"/>
              <w:rPr>
                <w:rFonts w:ascii="黑体" w:hAnsi="黑体" w:eastAsia="黑体"/>
                <w:b/>
                <w:sz w:val="18"/>
                <w:szCs w:val="18"/>
              </w:rPr>
            </w:pPr>
          </w:p>
        </w:tc>
        <w:tc>
          <w:tcPr>
            <w:tcW w:w="567" w:type="dxa"/>
            <w:vAlign w:val="center"/>
          </w:tcPr>
          <w:p>
            <w:pPr>
              <w:jc w:val="center"/>
              <w:rPr>
                <w:rFonts w:ascii="黑体" w:hAnsi="黑体" w:eastAsia="黑体"/>
                <w:b/>
                <w:sz w:val="18"/>
                <w:szCs w:val="18"/>
              </w:rPr>
            </w:pPr>
            <w:r>
              <w:rPr>
                <w:rFonts w:hint="eastAsia" w:ascii="黑体" w:hAnsi="黑体" w:eastAsia="黑体"/>
                <w:sz w:val="18"/>
                <w:szCs w:val="18"/>
              </w:rPr>
              <w:t>■</w:t>
            </w:r>
          </w:p>
        </w:tc>
        <w:tc>
          <w:tcPr>
            <w:tcW w:w="567" w:type="dxa"/>
            <w:vAlign w:val="center"/>
          </w:tcPr>
          <w:p>
            <w:pPr>
              <w:jc w:val="center"/>
              <w:rPr>
                <w:rFonts w:ascii="黑体" w:hAnsi="黑体" w:eastAsia="黑体"/>
                <w:color w:val="000000"/>
                <w:sz w:val="18"/>
                <w:szCs w:val="18"/>
              </w:rPr>
            </w:pPr>
            <w:r>
              <w:rPr>
                <w:rFonts w:hint="eastAsia" w:ascii="黑体" w:hAnsi="黑体" w:eastAsia="黑体"/>
                <w:sz w:val="18"/>
                <w:szCs w:val="18"/>
              </w:rPr>
              <w:t>★</w:t>
            </w:r>
          </w:p>
        </w:tc>
        <w:tc>
          <w:tcPr>
            <w:tcW w:w="567" w:type="dxa"/>
            <w:vAlign w:val="center"/>
          </w:tcPr>
          <w:p>
            <w:pPr>
              <w:jc w:val="center"/>
              <w:rPr>
                <w:rFonts w:ascii="黑体" w:hAnsi="黑体" w:eastAsia="黑体"/>
                <w:b/>
                <w:sz w:val="18"/>
                <w:szCs w:val="18"/>
              </w:rPr>
            </w:pPr>
            <w:r>
              <w:rPr>
                <w:rFonts w:hint="eastAsia" w:ascii="黑体" w:hAnsi="黑体" w:eastAsia="黑体"/>
                <w:sz w:val="18"/>
                <w:szCs w:val="18"/>
              </w:rPr>
              <w:t>○</w:t>
            </w:r>
          </w:p>
        </w:tc>
        <w:tc>
          <w:tcPr>
            <w:tcW w:w="567" w:type="dxa"/>
            <w:vAlign w:val="center"/>
          </w:tcPr>
          <w:p>
            <w:pPr>
              <w:jc w:val="center"/>
              <w:rPr>
                <w:rFonts w:ascii="黑体" w:hAnsi="黑体" w:eastAsia="黑体"/>
                <w:sz w:val="18"/>
                <w:szCs w:val="18"/>
              </w:rPr>
            </w:pPr>
          </w:p>
        </w:tc>
        <w:tc>
          <w:tcPr>
            <w:tcW w:w="567" w:type="dxa"/>
            <w:vAlign w:val="center"/>
          </w:tcPr>
          <w:p>
            <w:pPr>
              <w:jc w:val="center"/>
              <w:rPr>
                <w:rFonts w:ascii="黑体" w:hAnsi="黑体" w:eastAsia="黑体"/>
                <w:color w:val="000000"/>
                <w:sz w:val="18"/>
                <w:szCs w:val="18"/>
              </w:rPr>
            </w:pPr>
          </w:p>
        </w:tc>
        <w:tc>
          <w:tcPr>
            <w:tcW w:w="567" w:type="dxa"/>
            <w:vAlign w:val="center"/>
          </w:tcPr>
          <w:p>
            <w:pPr>
              <w:jc w:val="center"/>
              <w:rPr>
                <w:b/>
                <w:sz w:val="18"/>
                <w:szCs w:val="18"/>
              </w:rPr>
            </w:pPr>
          </w:p>
        </w:tc>
      </w:tr>
    </w:tbl>
    <w:p>
      <w:pPr>
        <w:jc w:val="left"/>
        <w:rPr>
          <w:rFonts w:ascii="黑体" w:hAnsi="黑体" w:eastAsia="黑体" w:cs="Times New Roman"/>
          <w:color w:val="000000"/>
          <w:sz w:val="18"/>
          <w:szCs w:val="18"/>
        </w:rPr>
      </w:pPr>
      <w:r>
        <w:rPr>
          <w:rFonts w:hint="eastAsia" w:ascii="黑体" w:hAnsi="黑体" w:eastAsia="黑体"/>
          <w:color w:val="000000"/>
          <w:sz w:val="18"/>
          <w:szCs w:val="18"/>
        </w:rPr>
        <w:t>注：■主持；★协办；△参与；○监督；◇审核。</w:t>
      </w:r>
    </w:p>
    <w:p>
      <w:pPr>
        <w:spacing w:line="400" w:lineRule="exact"/>
        <w:rPr>
          <w:sz w:val="24"/>
          <w:szCs w:val="24"/>
        </w:rPr>
      </w:pPr>
    </w:p>
    <w:p>
      <w:pPr>
        <w:pStyle w:val="3"/>
        <w:spacing w:before="0" w:after="0" w:line="276" w:lineRule="auto"/>
        <w:jc w:val="center"/>
        <w:rPr>
          <w:sz w:val="24"/>
          <w:szCs w:val="24"/>
        </w:rPr>
      </w:pPr>
      <w:bookmarkStart w:id="36" w:name="_Toc451156082"/>
      <w:r>
        <w:rPr>
          <w:rFonts w:hint="eastAsia"/>
          <w:sz w:val="24"/>
          <w:szCs w:val="24"/>
        </w:rPr>
        <w:t>8</w:t>
      </w:r>
      <w:r>
        <w:rPr>
          <w:sz w:val="24"/>
          <w:szCs w:val="24"/>
        </w:rPr>
        <w:t>.</w:t>
      </w:r>
      <w:r>
        <w:rPr>
          <w:rFonts w:hint="eastAsia"/>
          <w:sz w:val="24"/>
          <w:szCs w:val="24"/>
        </w:rPr>
        <w:t>2节能与能源利用协同管理</w:t>
      </w:r>
      <w:bookmarkEnd w:id="36"/>
    </w:p>
    <w:p>
      <w:pPr>
        <w:spacing w:line="400" w:lineRule="exact"/>
        <w:rPr>
          <w:sz w:val="24"/>
          <w:szCs w:val="24"/>
        </w:rPr>
      </w:pPr>
      <w:r>
        <w:rPr>
          <w:rFonts w:hint="eastAsia"/>
          <w:sz w:val="24"/>
          <w:szCs w:val="24"/>
        </w:rPr>
        <w:t>8.2.1  总包单位应在分包单位协办下，对绿色施工方案进行策划，并由监理单位监督、审核，送审建设单位。</w:t>
      </w:r>
    </w:p>
    <w:p>
      <w:pPr>
        <w:spacing w:line="400" w:lineRule="exact"/>
        <w:rPr>
          <w:sz w:val="24"/>
          <w:szCs w:val="24"/>
        </w:rPr>
      </w:pPr>
      <w:r>
        <w:rPr>
          <w:rFonts w:hint="eastAsia"/>
          <w:sz w:val="24"/>
          <w:szCs w:val="24"/>
        </w:rPr>
        <w:t>8.2.2  总包单位应主持绿色施工方案设计审查，分包单位协办方案，并由监理单位监督、审核，送审建设单位。</w:t>
      </w:r>
    </w:p>
    <w:p>
      <w:pPr>
        <w:spacing w:line="400" w:lineRule="exact"/>
        <w:rPr>
          <w:sz w:val="24"/>
          <w:szCs w:val="24"/>
        </w:rPr>
      </w:pPr>
      <w:r>
        <w:rPr>
          <w:rFonts w:hint="eastAsia"/>
          <w:sz w:val="24"/>
          <w:szCs w:val="24"/>
        </w:rPr>
        <w:t>8.2.3  总包单位应在分包单位协办下，对绿色施工方案进行交底，并由监理单位监督、审核，送审建设单位。</w:t>
      </w:r>
    </w:p>
    <w:p>
      <w:pPr>
        <w:spacing w:line="400" w:lineRule="exact"/>
        <w:rPr>
          <w:sz w:val="24"/>
          <w:szCs w:val="24"/>
        </w:rPr>
      </w:pPr>
      <w:r>
        <w:rPr>
          <w:rFonts w:hint="eastAsia"/>
          <w:sz w:val="24"/>
          <w:szCs w:val="24"/>
        </w:rPr>
        <w:t>8.2.4  总包单位应在监理单位监督下，选用符合节能、环保要求的施工设备、机具和产品。</w:t>
      </w:r>
    </w:p>
    <w:p>
      <w:pPr>
        <w:spacing w:line="400" w:lineRule="exact"/>
        <w:rPr>
          <w:sz w:val="24"/>
          <w:szCs w:val="24"/>
        </w:rPr>
      </w:pPr>
      <w:r>
        <w:rPr>
          <w:rFonts w:hint="eastAsia"/>
          <w:sz w:val="24"/>
          <w:szCs w:val="24"/>
        </w:rPr>
        <w:t>8.2.5  总包单位应在建设单位的协办下，建立用电节电统计台账，制定能耗指标。</w:t>
      </w:r>
    </w:p>
    <w:p>
      <w:pPr>
        <w:spacing w:line="400" w:lineRule="exact"/>
        <w:rPr>
          <w:sz w:val="24"/>
          <w:szCs w:val="24"/>
        </w:rPr>
      </w:pPr>
      <w:r>
        <w:rPr>
          <w:rFonts w:hint="eastAsia"/>
          <w:sz w:val="24"/>
          <w:szCs w:val="24"/>
        </w:rPr>
        <w:t>8.2.6  总包单位应在材料设备供应单位的协办下，合理选用机械设备并安排好机械进场、离场时间，避免能源浪费和机械闲置。</w:t>
      </w:r>
    </w:p>
    <w:p>
      <w:pPr>
        <w:spacing w:line="276" w:lineRule="auto"/>
        <w:rPr>
          <w:sz w:val="24"/>
          <w:szCs w:val="24"/>
        </w:rPr>
      </w:pPr>
      <w:r>
        <w:rPr>
          <w:rFonts w:hint="eastAsia"/>
          <w:sz w:val="24"/>
          <w:szCs w:val="24"/>
        </w:rPr>
        <w:t>8.2.7  建设单位应在总包单位的协办下，建立能源计量统计台账。</w:t>
      </w:r>
    </w:p>
    <w:p>
      <w:pPr>
        <w:spacing w:line="276" w:lineRule="auto"/>
        <w:rPr>
          <w:sz w:val="24"/>
          <w:szCs w:val="24"/>
        </w:rPr>
      </w:pPr>
      <w:r>
        <w:rPr>
          <w:rFonts w:hint="eastAsia"/>
          <w:sz w:val="24"/>
          <w:szCs w:val="24"/>
        </w:rPr>
        <w:t>8.2.8  建设单位应在政府部门的协办下，合理利用场地自然条件设计临时设施的体形、朝向、间距和窗墙面积比。</w:t>
      </w:r>
    </w:p>
    <w:p>
      <w:pPr>
        <w:spacing w:line="276" w:lineRule="auto"/>
        <w:rPr>
          <w:sz w:val="24"/>
          <w:szCs w:val="24"/>
        </w:rPr>
      </w:pPr>
      <w:r>
        <w:rPr>
          <w:rFonts w:hint="eastAsia"/>
          <w:sz w:val="24"/>
          <w:szCs w:val="24"/>
        </w:rPr>
        <w:t>8.2.9  建设单位应在材料设备供应单位的参与下，由监理单位监督，选择节约能源消耗的材料建设临时设施。</w:t>
      </w:r>
    </w:p>
    <w:p>
      <w:pPr>
        <w:jc w:val="left"/>
        <w:rPr>
          <w:rFonts w:ascii="黑体" w:hAnsi="黑体" w:eastAsia="黑体" w:cs="Times New Roman"/>
          <w:color w:val="000000"/>
          <w:sz w:val="18"/>
          <w:szCs w:val="18"/>
        </w:rPr>
      </w:pPr>
    </w:p>
    <w:p>
      <w:pPr>
        <w:pStyle w:val="3"/>
        <w:spacing w:before="0" w:after="0" w:line="276" w:lineRule="auto"/>
        <w:jc w:val="center"/>
        <w:rPr>
          <w:sz w:val="24"/>
          <w:szCs w:val="24"/>
        </w:rPr>
      </w:pPr>
      <w:bookmarkStart w:id="37" w:name="_Toc451156083"/>
      <w:r>
        <w:rPr>
          <w:rFonts w:hint="eastAsia"/>
          <w:sz w:val="24"/>
          <w:szCs w:val="24"/>
        </w:rPr>
        <w:t>8</w:t>
      </w:r>
      <w:r>
        <w:rPr>
          <w:sz w:val="24"/>
          <w:szCs w:val="24"/>
        </w:rPr>
        <w:t>.</w:t>
      </w:r>
      <w:r>
        <w:rPr>
          <w:rFonts w:hint="eastAsia"/>
          <w:sz w:val="24"/>
          <w:szCs w:val="24"/>
        </w:rPr>
        <w:t>3 节地与施工用地保护协同管理</w:t>
      </w:r>
      <w:bookmarkEnd w:id="37"/>
    </w:p>
    <w:p>
      <w:pPr>
        <w:spacing w:line="400" w:lineRule="exact"/>
        <w:rPr>
          <w:sz w:val="24"/>
          <w:szCs w:val="24"/>
        </w:rPr>
      </w:pPr>
      <w:r>
        <w:rPr>
          <w:rFonts w:hint="eastAsia"/>
          <w:sz w:val="24"/>
          <w:szCs w:val="24"/>
        </w:rPr>
        <w:t>8.3.1  总包单位应与建设单位协商，制定合理的临时设施布置方案，符合节约用地有效利用率大于90%。</w:t>
      </w:r>
    </w:p>
    <w:p>
      <w:pPr>
        <w:spacing w:line="400" w:lineRule="exact"/>
        <w:rPr>
          <w:sz w:val="24"/>
          <w:szCs w:val="24"/>
        </w:rPr>
      </w:pPr>
      <w:r>
        <w:rPr>
          <w:rFonts w:hint="eastAsia"/>
          <w:sz w:val="24"/>
          <w:szCs w:val="24"/>
        </w:rPr>
        <w:t>8.3.2  总包单位应在建设单位的协办下，分包单位参与合理布置临时道路，减少对土地的破坏，并由监理单位监督。</w:t>
      </w:r>
    </w:p>
    <w:p>
      <w:pPr>
        <w:spacing w:line="400" w:lineRule="exact"/>
        <w:rPr>
          <w:sz w:val="24"/>
          <w:szCs w:val="24"/>
        </w:rPr>
      </w:pPr>
      <w:r>
        <w:rPr>
          <w:rFonts w:hint="eastAsia"/>
          <w:sz w:val="24"/>
          <w:szCs w:val="24"/>
        </w:rPr>
        <w:t>8.3.3  总包单位应在建设单位的协办下，合理布置临时设施，减少道路占用土地。</w:t>
      </w:r>
    </w:p>
    <w:p>
      <w:pPr>
        <w:spacing w:line="400" w:lineRule="exact"/>
        <w:rPr>
          <w:sz w:val="24"/>
          <w:szCs w:val="24"/>
        </w:rPr>
      </w:pPr>
      <w:r>
        <w:rPr>
          <w:rFonts w:hint="eastAsia"/>
          <w:sz w:val="24"/>
          <w:szCs w:val="24"/>
        </w:rPr>
        <w:t>8.3.4  总包单位应在建设单位、设计单位协办下，合理布置施工总平面图，充分利用原有建筑物、构筑物、道路、管线为施工生产服务。</w:t>
      </w:r>
    </w:p>
    <w:p>
      <w:pPr>
        <w:spacing w:line="400" w:lineRule="exact"/>
        <w:rPr>
          <w:sz w:val="24"/>
          <w:szCs w:val="24"/>
        </w:rPr>
      </w:pPr>
      <w:r>
        <w:rPr>
          <w:rFonts w:hint="eastAsia"/>
          <w:sz w:val="24"/>
          <w:szCs w:val="24"/>
        </w:rPr>
        <w:t>8.3.5  总包单位应及时覆盖裸土，符合减少土壤流失的要求，并由监理单位监督。</w:t>
      </w:r>
    </w:p>
    <w:p>
      <w:pPr>
        <w:spacing w:line="400" w:lineRule="exact"/>
        <w:rPr>
          <w:sz w:val="24"/>
          <w:szCs w:val="24"/>
        </w:rPr>
      </w:pPr>
      <w:r>
        <w:rPr>
          <w:rFonts w:hint="eastAsia"/>
          <w:sz w:val="24"/>
          <w:szCs w:val="24"/>
        </w:rPr>
        <w:t>8.3.6  总包单位应在设计单位的协办下，按照永久绿化的规划要求，安排场地绿化。</w:t>
      </w:r>
    </w:p>
    <w:p>
      <w:pPr>
        <w:spacing w:line="400" w:lineRule="exact"/>
        <w:rPr>
          <w:sz w:val="24"/>
          <w:szCs w:val="24"/>
        </w:rPr>
      </w:pPr>
      <w:r>
        <w:rPr>
          <w:rFonts w:hint="eastAsia"/>
          <w:sz w:val="24"/>
          <w:szCs w:val="24"/>
        </w:rPr>
        <w:t>8.3.7  总包单位应在工程完工后，在政府部门的参与下，种植植物补救施工活动中人为破坏植被和地貌造成的土壤侵蚀。</w:t>
      </w:r>
    </w:p>
    <w:p>
      <w:pPr>
        <w:spacing w:line="400" w:lineRule="exact"/>
        <w:rPr>
          <w:sz w:val="24"/>
          <w:szCs w:val="24"/>
        </w:rPr>
      </w:pPr>
    </w:p>
    <w:p>
      <w:pPr>
        <w:pStyle w:val="3"/>
        <w:spacing w:before="0" w:after="0" w:line="276" w:lineRule="auto"/>
        <w:jc w:val="center"/>
        <w:rPr>
          <w:sz w:val="24"/>
          <w:szCs w:val="24"/>
        </w:rPr>
      </w:pPr>
      <w:bookmarkStart w:id="38" w:name="_Toc451156084"/>
      <w:r>
        <w:rPr>
          <w:rFonts w:hint="eastAsia"/>
          <w:sz w:val="24"/>
          <w:szCs w:val="24"/>
        </w:rPr>
        <w:t>8</w:t>
      </w:r>
      <w:r>
        <w:rPr>
          <w:sz w:val="24"/>
          <w:szCs w:val="24"/>
        </w:rPr>
        <w:t>.</w:t>
      </w:r>
      <w:r>
        <w:rPr>
          <w:rFonts w:hint="eastAsia"/>
          <w:sz w:val="24"/>
          <w:szCs w:val="24"/>
        </w:rPr>
        <w:t>4节水与水资源利用协同管理</w:t>
      </w:r>
      <w:bookmarkEnd w:id="38"/>
    </w:p>
    <w:p>
      <w:pPr>
        <w:spacing w:line="400" w:lineRule="exact"/>
        <w:rPr>
          <w:sz w:val="24"/>
          <w:szCs w:val="24"/>
        </w:rPr>
      </w:pPr>
      <w:r>
        <w:rPr>
          <w:rFonts w:hint="eastAsia"/>
          <w:sz w:val="24"/>
          <w:szCs w:val="24"/>
        </w:rPr>
        <w:t>8.4.1  总包单位应在建设单位和分包单位协办下，在施工图审查前，在政府部门监督下，由监理单位送审，确保节水设施符合相关节水规范和技术标准。</w:t>
      </w:r>
    </w:p>
    <w:p>
      <w:pPr>
        <w:spacing w:line="400" w:lineRule="exact"/>
        <w:rPr>
          <w:sz w:val="24"/>
          <w:szCs w:val="24"/>
        </w:rPr>
      </w:pPr>
      <w:r>
        <w:rPr>
          <w:rFonts w:hint="eastAsia"/>
          <w:sz w:val="24"/>
          <w:szCs w:val="24"/>
        </w:rPr>
        <w:t>8.4.2  总包单位应按照设计单位的图纸要求采购合格用水节水器具，分包单位协办完成，并由监理单位监督，确保生活用水节水器具配置比率达到50％以上。</w:t>
      </w:r>
    </w:p>
    <w:p>
      <w:pPr>
        <w:spacing w:line="400" w:lineRule="exact"/>
        <w:rPr>
          <w:sz w:val="24"/>
          <w:szCs w:val="24"/>
        </w:rPr>
      </w:pPr>
      <w:r>
        <w:rPr>
          <w:rFonts w:hint="eastAsia"/>
          <w:sz w:val="24"/>
          <w:szCs w:val="24"/>
        </w:rPr>
        <w:t>8.4.3  总包单位应在分包单位协办下，由来料设备供应单位参与下在搅拌、养护混凝土时的用水由监理单位和政府部门监督，符合非传统水源和循环水的再利用量大于30%的规定。</w:t>
      </w:r>
    </w:p>
    <w:p>
      <w:pPr>
        <w:spacing w:line="400" w:lineRule="exact"/>
        <w:rPr>
          <w:sz w:val="24"/>
          <w:szCs w:val="24"/>
        </w:rPr>
      </w:pPr>
      <w:r>
        <w:rPr>
          <w:rFonts w:hint="eastAsia"/>
          <w:sz w:val="24"/>
          <w:szCs w:val="24"/>
        </w:rPr>
        <w:t>8.4.4  总包单位应在分包单位和协办下，由监理单位监督合理布置施工现场供水管网，采取有效措施杜绝管网和用水器具的漏损。</w:t>
      </w:r>
    </w:p>
    <w:p>
      <w:pPr>
        <w:spacing w:line="400" w:lineRule="exact"/>
        <w:rPr>
          <w:sz w:val="24"/>
          <w:szCs w:val="24"/>
        </w:rPr>
      </w:pPr>
      <w:r>
        <w:rPr>
          <w:rFonts w:hint="eastAsia"/>
          <w:sz w:val="24"/>
          <w:szCs w:val="24"/>
        </w:rPr>
        <w:t>8.4.5  总包单位对非传统水源和现场循环再利用水的使用，应</w:t>
      </w:r>
      <w:r>
        <w:rPr>
          <w:sz w:val="24"/>
          <w:szCs w:val="24"/>
        </w:rPr>
        <w:t>在分包单位协办</w:t>
      </w:r>
      <w:r>
        <w:rPr>
          <w:rFonts w:hint="eastAsia"/>
          <w:sz w:val="24"/>
          <w:szCs w:val="24"/>
        </w:rPr>
        <w:t>下，监理单位监督，采取有效的水质检测与卫生保障措施，满足安全、职业健康和环境管理的要求。</w:t>
      </w:r>
    </w:p>
    <w:p>
      <w:pPr>
        <w:spacing w:line="400" w:lineRule="exact"/>
        <w:rPr>
          <w:sz w:val="24"/>
          <w:szCs w:val="24"/>
        </w:rPr>
      </w:pPr>
      <w:r>
        <w:rPr>
          <w:rFonts w:hint="eastAsia"/>
          <w:sz w:val="24"/>
          <w:szCs w:val="24"/>
        </w:rPr>
        <w:t>8.4.6  总包单位应在基坑降水阶段的工地施工时，</w:t>
      </w:r>
      <w:r>
        <w:rPr>
          <w:sz w:val="24"/>
          <w:szCs w:val="24"/>
        </w:rPr>
        <w:t>在分包单位协办</w:t>
      </w:r>
      <w:r>
        <w:rPr>
          <w:rFonts w:hint="eastAsia"/>
          <w:sz w:val="24"/>
          <w:szCs w:val="24"/>
        </w:rPr>
        <w:t>下，监理单位监督，合理使用地下水。</w:t>
      </w:r>
    </w:p>
    <w:p>
      <w:pPr>
        <w:spacing w:line="400" w:lineRule="exact"/>
        <w:rPr>
          <w:sz w:val="24"/>
          <w:szCs w:val="24"/>
        </w:rPr>
      </w:pPr>
      <w:r>
        <w:rPr>
          <w:rFonts w:hint="eastAsia"/>
          <w:sz w:val="24"/>
          <w:szCs w:val="24"/>
        </w:rPr>
        <w:t>8.4.7  总包单位应</w:t>
      </w:r>
      <w:r>
        <w:rPr>
          <w:sz w:val="24"/>
          <w:szCs w:val="24"/>
        </w:rPr>
        <w:t>在分包单位协办</w:t>
      </w:r>
      <w:r>
        <w:rPr>
          <w:rFonts w:hint="eastAsia"/>
          <w:sz w:val="24"/>
          <w:szCs w:val="24"/>
        </w:rPr>
        <w:t>下，监理单位监督，建立雨水、中水或可再利用水的收集利用系统。</w:t>
      </w:r>
    </w:p>
    <w:p>
      <w:pPr>
        <w:spacing w:line="400" w:lineRule="exact"/>
        <w:rPr>
          <w:sz w:val="24"/>
          <w:szCs w:val="24"/>
        </w:rPr>
      </w:pPr>
      <w:r>
        <w:rPr>
          <w:rFonts w:hint="eastAsia"/>
          <w:sz w:val="24"/>
          <w:szCs w:val="24"/>
        </w:rPr>
        <w:t>8.4.8  总包单位应</w:t>
      </w:r>
      <w:r>
        <w:rPr>
          <w:sz w:val="24"/>
          <w:szCs w:val="24"/>
        </w:rPr>
        <w:t>在分包单位协办</w:t>
      </w:r>
      <w:r>
        <w:rPr>
          <w:rFonts w:hint="eastAsia"/>
          <w:sz w:val="24"/>
          <w:szCs w:val="24"/>
        </w:rPr>
        <w:t>下，监理单位监督，确保万元产值用水量指标控制在10t以内。</w:t>
      </w:r>
    </w:p>
    <w:p>
      <w:pPr>
        <w:spacing w:line="400" w:lineRule="exact"/>
        <w:rPr>
          <w:sz w:val="24"/>
          <w:szCs w:val="24"/>
        </w:rPr>
      </w:pPr>
      <w:r>
        <w:rPr>
          <w:rFonts w:hint="eastAsia"/>
          <w:sz w:val="24"/>
          <w:szCs w:val="24"/>
        </w:rPr>
        <w:t>8.4.9  总包单位应</w:t>
      </w:r>
      <w:r>
        <w:rPr>
          <w:sz w:val="24"/>
          <w:szCs w:val="24"/>
        </w:rPr>
        <w:t>在分包单位协办</w:t>
      </w:r>
      <w:r>
        <w:rPr>
          <w:rFonts w:hint="eastAsia"/>
          <w:sz w:val="24"/>
          <w:szCs w:val="24"/>
        </w:rPr>
        <w:t>下，监理单位监督，建立用水节水统计台账。</w:t>
      </w:r>
    </w:p>
    <w:p>
      <w:pPr>
        <w:spacing w:line="400" w:lineRule="exact"/>
        <w:rPr>
          <w:sz w:val="24"/>
          <w:szCs w:val="24"/>
        </w:rPr>
      </w:pPr>
    </w:p>
    <w:p>
      <w:pPr>
        <w:pStyle w:val="3"/>
        <w:spacing w:before="0" w:after="0" w:line="276" w:lineRule="auto"/>
        <w:jc w:val="center"/>
        <w:rPr>
          <w:sz w:val="24"/>
          <w:szCs w:val="24"/>
        </w:rPr>
      </w:pPr>
      <w:bookmarkStart w:id="39" w:name="_Toc451156085"/>
      <w:r>
        <w:rPr>
          <w:rFonts w:hint="eastAsia"/>
          <w:sz w:val="24"/>
          <w:szCs w:val="24"/>
        </w:rPr>
        <w:t>8</w:t>
      </w:r>
      <w:r>
        <w:rPr>
          <w:sz w:val="24"/>
          <w:szCs w:val="24"/>
        </w:rPr>
        <w:t>.</w:t>
      </w:r>
      <w:r>
        <w:rPr>
          <w:rFonts w:hint="eastAsia"/>
          <w:sz w:val="24"/>
          <w:szCs w:val="24"/>
        </w:rPr>
        <w:t>5 节材与材料资源利用协同管理</w:t>
      </w:r>
      <w:bookmarkEnd w:id="39"/>
    </w:p>
    <w:p>
      <w:pPr>
        <w:spacing w:line="400" w:lineRule="exact"/>
        <w:rPr>
          <w:sz w:val="24"/>
          <w:szCs w:val="24"/>
        </w:rPr>
      </w:pPr>
      <w:r>
        <w:rPr>
          <w:rFonts w:hint="eastAsia"/>
          <w:sz w:val="24"/>
          <w:szCs w:val="24"/>
        </w:rPr>
        <w:t>8.5.1  总包单位应在图纸会审中，在分包单位协办下，由建设单位和设计单位参与，审核节材相关内容，监理单位审核，材料损耗率比定额损耗率降低30%。</w:t>
      </w:r>
    </w:p>
    <w:p>
      <w:pPr>
        <w:spacing w:line="400" w:lineRule="exact"/>
        <w:rPr>
          <w:sz w:val="24"/>
          <w:szCs w:val="24"/>
        </w:rPr>
      </w:pPr>
      <w:r>
        <w:rPr>
          <w:rFonts w:hint="eastAsia"/>
          <w:sz w:val="24"/>
          <w:szCs w:val="24"/>
        </w:rPr>
        <w:t>8.5.2  总包单位应</w:t>
      </w:r>
      <w:r>
        <w:rPr>
          <w:sz w:val="24"/>
          <w:szCs w:val="24"/>
        </w:rPr>
        <w:t>在分包单位协办下</w:t>
      </w:r>
      <w:r>
        <w:rPr>
          <w:rFonts w:hint="eastAsia"/>
          <w:sz w:val="24"/>
          <w:szCs w:val="24"/>
        </w:rPr>
        <w:t>，及时与供应商沟通，协商采购计划，监理单位审核，符合保证施工材料的供应、并减少库存的要求。</w:t>
      </w:r>
    </w:p>
    <w:p>
      <w:pPr>
        <w:spacing w:line="400" w:lineRule="exact"/>
        <w:rPr>
          <w:sz w:val="24"/>
          <w:szCs w:val="24"/>
        </w:rPr>
      </w:pPr>
      <w:r>
        <w:rPr>
          <w:rFonts w:hint="eastAsia"/>
          <w:sz w:val="24"/>
          <w:szCs w:val="24"/>
        </w:rPr>
        <w:t>8.5.3  供应商应</w:t>
      </w:r>
      <w:r>
        <w:rPr>
          <w:sz w:val="24"/>
          <w:szCs w:val="24"/>
        </w:rPr>
        <w:t>在分包单位协办</w:t>
      </w:r>
      <w:r>
        <w:rPr>
          <w:rFonts w:hint="eastAsia"/>
          <w:sz w:val="24"/>
          <w:szCs w:val="24"/>
        </w:rPr>
        <w:t>下，由监理单位监督，合理安排材料进场，使其符合按时按量供应的要求。</w:t>
      </w:r>
    </w:p>
    <w:p>
      <w:pPr>
        <w:spacing w:line="400" w:lineRule="exact"/>
        <w:rPr>
          <w:sz w:val="24"/>
          <w:szCs w:val="24"/>
        </w:rPr>
      </w:pPr>
      <w:r>
        <w:rPr>
          <w:rFonts w:hint="eastAsia"/>
          <w:sz w:val="24"/>
          <w:szCs w:val="24"/>
        </w:rPr>
        <w:t>8.5.4  总包单位应经建设单位同意，再分包单位协办下，监理单位监督，就近购买施工材料，施工现场500km以内生产的建筑材料用量应占建筑材料总用量70%以上。</w:t>
      </w:r>
    </w:p>
    <w:p>
      <w:pPr>
        <w:spacing w:line="400" w:lineRule="exact"/>
        <w:rPr>
          <w:sz w:val="24"/>
          <w:szCs w:val="24"/>
        </w:rPr>
      </w:pPr>
      <w:r>
        <w:rPr>
          <w:rFonts w:hint="eastAsia"/>
          <w:sz w:val="24"/>
          <w:szCs w:val="24"/>
        </w:rPr>
        <w:t>8.5.5  总包单位应在监理单位和建设单位监督下，制定施工材料堆放、储存计划，减少或避免二次搬运。</w:t>
      </w:r>
    </w:p>
    <w:p>
      <w:pPr>
        <w:spacing w:line="400" w:lineRule="exact"/>
        <w:rPr>
          <w:sz w:val="24"/>
          <w:szCs w:val="24"/>
        </w:rPr>
      </w:pPr>
      <w:r>
        <w:rPr>
          <w:rFonts w:hint="eastAsia"/>
          <w:sz w:val="24"/>
          <w:szCs w:val="24"/>
        </w:rPr>
        <w:t>8.5.6  总包单位应在分包单位协办下，联系供应商，由监理单位监督，采购可周转铺设块材。</w:t>
      </w:r>
    </w:p>
    <w:p>
      <w:pPr>
        <w:spacing w:line="400" w:lineRule="exact"/>
        <w:rPr>
          <w:sz w:val="24"/>
          <w:szCs w:val="24"/>
        </w:rPr>
      </w:pPr>
      <w:r>
        <w:rPr>
          <w:rFonts w:hint="eastAsia"/>
          <w:sz w:val="24"/>
          <w:szCs w:val="24"/>
        </w:rPr>
        <w:t>8.5.7  总包单位应在分包单位协办下，供应商和建设单位的参与，监理单位监督，选用可重复使用材料建设临时设施，使材料的重复使用率达到70%，并由监理单位监督。</w:t>
      </w:r>
    </w:p>
    <w:p>
      <w:pPr>
        <w:spacing w:line="400" w:lineRule="exact"/>
        <w:rPr>
          <w:sz w:val="24"/>
          <w:szCs w:val="24"/>
        </w:rPr>
      </w:pPr>
      <w:r>
        <w:rPr>
          <w:rFonts w:hint="eastAsia"/>
          <w:sz w:val="24"/>
          <w:szCs w:val="24"/>
        </w:rPr>
        <w:t>8.5.8  总包单位应在设计单位和分包单位的协办下，由监理单位监督，安排贴面类材料总体排版，减少非整块材的数量。</w:t>
      </w:r>
    </w:p>
    <w:p>
      <w:pPr>
        <w:spacing w:line="400" w:lineRule="exact"/>
        <w:rPr>
          <w:sz w:val="24"/>
          <w:szCs w:val="24"/>
        </w:rPr>
      </w:pPr>
      <w:r>
        <w:rPr>
          <w:rFonts w:hint="eastAsia"/>
          <w:sz w:val="24"/>
          <w:szCs w:val="24"/>
        </w:rPr>
        <w:t>8.5.9  总包单位应与设计单位核实，在分包单位协办下，由监理单位监督，选择科学的下料方法，减少钢筋的浪费。</w:t>
      </w:r>
    </w:p>
    <w:p>
      <w:pPr>
        <w:spacing w:line="400" w:lineRule="exact"/>
        <w:rPr>
          <w:sz w:val="24"/>
          <w:szCs w:val="24"/>
        </w:rPr>
      </w:pPr>
      <w:r>
        <w:rPr>
          <w:rFonts w:hint="eastAsia"/>
          <w:sz w:val="24"/>
          <w:szCs w:val="24"/>
        </w:rPr>
        <w:t>8.5.10  总包单位应在设计单位和分包单位的协办下，由监理单位监督，优化管线安装路径，提前告知、强调预留预埋事项，避免预留、预埋遗漏。</w:t>
      </w:r>
    </w:p>
    <w:p>
      <w:pPr>
        <w:spacing w:line="400" w:lineRule="exact"/>
        <w:rPr>
          <w:sz w:val="24"/>
          <w:szCs w:val="24"/>
        </w:rPr>
      </w:pPr>
    </w:p>
    <w:p>
      <w:pPr>
        <w:pStyle w:val="3"/>
        <w:spacing w:before="0" w:after="0" w:line="276" w:lineRule="auto"/>
        <w:jc w:val="center"/>
        <w:rPr>
          <w:sz w:val="24"/>
          <w:szCs w:val="24"/>
        </w:rPr>
      </w:pPr>
      <w:bookmarkStart w:id="40" w:name="_Toc451156086"/>
      <w:r>
        <w:rPr>
          <w:rFonts w:hint="eastAsia"/>
          <w:sz w:val="24"/>
          <w:szCs w:val="24"/>
        </w:rPr>
        <w:t>8</w:t>
      </w:r>
      <w:r>
        <w:rPr>
          <w:sz w:val="24"/>
          <w:szCs w:val="24"/>
        </w:rPr>
        <w:t>.</w:t>
      </w:r>
      <w:r>
        <w:rPr>
          <w:rFonts w:hint="eastAsia"/>
          <w:sz w:val="24"/>
          <w:szCs w:val="24"/>
        </w:rPr>
        <w:t>6环境保护协同管理</w:t>
      </w:r>
      <w:bookmarkEnd w:id="40"/>
    </w:p>
    <w:p>
      <w:pPr>
        <w:spacing w:line="276" w:lineRule="auto"/>
        <w:rPr>
          <w:sz w:val="24"/>
          <w:szCs w:val="24"/>
        </w:rPr>
      </w:pPr>
      <w:r>
        <w:rPr>
          <w:rFonts w:hint="eastAsia"/>
          <w:sz w:val="24"/>
          <w:szCs w:val="24"/>
        </w:rPr>
        <w:t>8.6.1  人员安全协同管理应包括如下内容：</w:t>
      </w:r>
    </w:p>
    <w:p>
      <w:pPr>
        <w:spacing w:line="400" w:lineRule="exact"/>
        <w:ind w:firstLine="480" w:firstLineChars="200"/>
        <w:rPr>
          <w:sz w:val="24"/>
          <w:szCs w:val="24"/>
        </w:rPr>
      </w:pPr>
      <w:r>
        <w:rPr>
          <w:rFonts w:hint="eastAsia"/>
          <w:sz w:val="24"/>
          <w:szCs w:val="24"/>
        </w:rPr>
        <w:t>1  总包单位应在分包单位的协办下，由建设单位参与，监理单位监督，合理布置作业区和办公区，保证作业区和生活区的安全。</w:t>
      </w:r>
    </w:p>
    <w:p>
      <w:pPr>
        <w:spacing w:line="400" w:lineRule="exact"/>
        <w:ind w:firstLine="480" w:firstLineChars="200"/>
        <w:rPr>
          <w:sz w:val="24"/>
          <w:szCs w:val="24"/>
        </w:rPr>
      </w:pPr>
      <w:r>
        <w:rPr>
          <w:rFonts w:hint="eastAsia"/>
          <w:sz w:val="24"/>
          <w:szCs w:val="24"/>
        </w:rPr>
        <w:t>2  总包单位应在分包单位和材料设备供应单位的协办下，由建设单位、监理单位和政府部门监督，保证工人生产安全物品配备到位、安全标志齐全，施工时有必需的安全保证措施。</w:t>
      </w:r>
    </w:p>
    <w:p>
      <w:pPr>
        <w:spacing w:line="400" w:lineRule="exact"/>
        <w:ind w:firstLine="480" w:firstLineChars="200"/>
        <w:rPr>
          <w:sz w:val="24"/>
          <w:szCs w:val="24"/>
        </w:rPr>
      </w:pPr>
      <w:r>
        <w:rPr>
          <w:rFonts w:hint="eastAsia"/>
          <w:sz w:val="24"/>
          <w:szCs w:val="24"/>
        </w:rPr>
        <w:t>3  总包单位应在分包单位的协办下，由建设单位、建立单位和政府部门监督，定期进行卫生清理，规范施工食堂个人卫生、操作行为规范。</w:t>
      </w:r>
    </w:p>
    <w:p>
      <w:pPr>
        <w:spacing w:line="400" w:lineRule="exact"/>
        <w:ind w:firstLine="480" w:firstLineChars="200"/>
        <w:rPr>
          <w:sz w:val="24"/>
          <w:szCs w:val="24"/>
        </w:rPr>
      </w:pPr>
      <w:r>
        <w:rPr>
          <w:rFonts w:hint="eastAsia"/>
          <w:sz w:val="24"/>
          <w:szCs w:val="24"/>
        </w:rPr>
        <w:t>4  总包单位应在分包单位和材料设备供应单位的参与下，由建设单位和监理单位监督，设置出入车辆洗车槽，保证供货车车身清洁、不污染沿途环境。</w:t>
      </w:r>
    </w:p>
    <w:p>
      <w:pPr>
        <w:spacing w:line="400" w:lineRule="exact"/>
        <w:ind w:firstLine="480" w:firstLineChars="200"/>
        <w:rPr>
          <w:sz w:val="24"/>
          <w:szCs w:val="24"/>
        </w:rPr>
      </w:pPr>
      <w:r>
        <w:rPr>
          <w:rFonts w:hint="eastAsia"/>
          <w:sz w:val="24"/>
          <w:szCs w:val="24"/>
        </w:rPr>
        <w:t>5  总包单位应在分包单位的协办下，由建设单位、监理单位和政府部门监督，保证现场的扬尘措施到位，不扩散场外。</w:t>
      </w:r>
    </w:p>
    <w:p>
      <w:pPr>
        <w:spacing w:line="400" w:lineRule="exact"/>
        <w:ind w:firstLine="480" w:firstLineChars="200"/>
        <w:rPr>
          <w:sz w:val="24"/>
          <w:szCs w:val="24"/>
        </w:rPr>
      </w:pPr>
      <w:r>
        <w:rPr>
          <w:rFonts w:hint="eastAsia"/>
          <w:sz w:val="24"/>
          <w:szCs w:val="24"/>
        </w:rPr>
        <w:t>6  总包单位应在分包单位的协办下，由建设单位参与，监理单位和政府部门监督，浇筑混凝土时采取抑尘措施，对易扬尘材料的堆放和搬运过程采取降尘措施。</w:t>
      </w:r>
    </w:p>
    <w:p>
      <w:pPr>
        <w:spacing w:line="400" w:lineRule="exact"/>
        <w:ind w:firstLine="480" w:firstLineChars="200"/>
        <w:rPr>
          <w:sz w:val="24"/>
          <w:szCs w:val="24"/>
        </w:rPr>
      </w:pPr>
      <w:r>
        <w:rPr>
          <w:rFonts w:hint="eastAsia"/>
          <w:sz w:val="24"/>
          <w:szCs w:val="24"/>
        </w:rPr>
        <w:t>7  总包单位应在分包单位的协办下，由建设单位参与，监理单位和政府部门监督，对高层或多层建筑清理垃圾采取封闭性临时专用道或采用容器吊运方法处理。</w:t>
      </w:r>
    </w:p>
    <w:p>
      <w:pPr>
        <w:spacing w:line="400" w:lineRule="exact"/>
        <w:ind w:firstLine="480" w:firstLineChars="200"/>
        <w:rPr>
          <w:sz w:val="24"/>
          <w:szCs w:val="24"/>
        </w:rPr>
      </w:pPr>
      <w:r>
        <w:rPr>
          <w:rFonts w:hint="eastAsia"/>
          <w:sz w:val="24"/>
          <w:szCs w:val="24"/>
        </w:rPr>
        <w:t>8  总包单位应在分包单位的协办下，由建设单位参与，监理单位和政府部门监督，根据气象状况计划构筑物的爆破、综合扬尘控制计划。</w:t>
      </w:r>
    </w:p>
    <w:p>
      <w:pPr>
        <w:spacing w:line="400" w:lineRule="exact"/>
        <w:ind w:firstLine="480" w:firstLineChars="200"/>
        <w:rPr>
          <w:sz w:val="24"/>
          <w:szCs w:val="24"/>
        </w:rPr>
      </w:pPr>
      <w:r>
        <w:rPr>
          <w:rFonts w:hint="eastAsia"/>
          <w:sz w:val="24"/>
          <w:szCs w:val="24"/>
        </w:rPr>
        <w:t>9  总包单位应在分包单位和材料设备供应单位的协办下，由监理单位和政府部门监督，尽量采取可重复材料作为现场围挡，并确保围挡连续，无缺口、破损、断裂。</w:t>
      </w:r>
    </w:p>
    <w:p>
      <w:pPr>
        <w:spacing w:line="276" w:lineRule="auto"/>
        <w:rPr>
          <w:sz w:val="24"/>
          <w:szCs w:val="24"/>
        </w:rPr>
      </w:pPr>
      <w:r>
        <w:rPr>
          <w:rFonts w:hint="eastAsia"/>
          <w:sz w:val="24"/>
          <w:szCs w:val="24"/>
        </w:rPr>
        <w:t>8.6.2  光污染协同管理应包括如下内容：</w:t>
      </w:r>
    </w:p>
    <w:p>
      <w:pPr>
        <w:spacing w:line="400" w:lineRule="exact"/>
        <w:ind w:firstLine="480" w:firstLineChars="200"/>
        <w:rPr>
          <w:sz w:val="24"/>
          <w:szCs w:val="24"/>
        </w:rPr>
      </w:pPr>
      <w:r>
        <w:rPr>
          <w:rFonts w:hint="eastAsia"/>
          <w:sz w:val="24"/>
          <w:szCs w:val="24"/>
        </w:rPr>
        <w:t>1  总包单位应在分包单位协办下，由建设单位和监理单位监督，保证电焊作业时采取遮挡措施，避免电焊弧光外泄，不发生对光污染的合理投诉。</w:t>
      </w:r>
    </w:p>
    <w:p>
      <w:pPr>
        <w:spacing w:line="276" w:lineRule="auto"/>
        <w:rPr>
          <w:sz w:val="24"/>
          <w:szCs w:val="24"/>
        </w:rPr>
      </w:pPr>
      <w:r>
        <w:rPr>
          <w:rFonts w:hint="eastAsia"/>
          <w:sz w:val="24"/>
          <w:szCs w:val="24"/>
        </w:rPr>
        <w:t>8.6.3  水污染协同管理应包括如下内容：</w:t>
      </w:r>
    </w:p>
    <w:p>
      <w:pPr>
        <w:spacing w:line="400" w:lineRule="exact"/>
        <w:ind w:firstLine="480" w:firstLineChars="200"/>
        <w:rPr>
          <w:sz w:val="24"/>
          <w:szCs w:val="24"/>
        </w:rPr>
      </w:pPr>
      <w:r>
        <w:rPr>
          <w:rFonts w:hint="eastAsia"/>
          <w:sz w:val="24"/>
          <w:szCs w:val="24"/>
        </w:rPr>
        <w:t>1  总包单位应在分包单位协办下，由建设单位和设计单位参与，政府部门监督，处理施工污水，保证达到排放标准。</w:t>
      </w:r>
    </w:p>
    <w:p>
      <w:pPr>
        <w:spacing w:line="276" w:lineRule="auto"/>
        <w:rPr>
          <w:sz w:val="24"/>
          <w:szCs w:val="24"/>
        </w:rPr>
      </w:pPr>
      <w:r>
        <w:rPr>
          <w:rFonts w:hint="eastAsia"/>
          <w:sz w:val="24"/>
          <w:szCs w:val="24"/>
        </w:rPr>
        <w:t>8.6.4  噪音与振动控制协同管理应包括如下内容：</w:t>
      </w:r>
    </w:p>
    <w:p>
      <w:pPr>
        <w:spacing w:line="400" w:lineRule="exact"/>
        <w:ind w:firstLine="480" w:firstLineChars="200"/>
        <w:rPr>
          <w:sz w:val="24"/>
          <w:szCs w:val="24"/>
        </w:rPr>
      </w:pPr>
      <w:r>
        <w:rPr>
          <w:rFonts w:hint="eastAsia"/>
          <w:sz w:val="24"/>
          <w:szCs w:val="24"/>
        </w:rPr>
        <w:t>1  总包单位应在分包单位协办下，由材料设备供应单位参与，建设单位和政府部门监督并由监理单位监督审核，确保采取低噪音、低振动的机具；采取隔音与隔振措施，避免或减少施工噪音和振动。</w:t>
      </w:r>
    </w:p>
    <w:p>
      <w:pPr>
        <w:spacing w:line="276" w:lineRule="auto"/>
        <w:rPr>
          <w:sz w:val="24"/>
          <w:szCs w:val="24"/>
        </w:rPr>
      </w:pPr>
      <w:r>
        <w:rPr>
          <w:rFonts w:hint="eastAsia"/>
          <w:sz w:val="24"/>
          <w:szCs w:val="24"/>
        </w:rPr>
        <w:t>8.6.5  土壤保护协同管理应包括如下内容：</w:t>
      </w:r>
    </w:p>
    <w:p>
      <w:pPr>
        <w:spacing w:line="400" w:lineRule="exact"/>
        <w:ind w:firstLine="480" w:firstLineChars="200"/>
        <w:rPr>
          <w:sz w:val="24"/>
          <w:szCs w:val="24"/>
        </w:rPr>
      </w:pPr>
      <w:r>
        <w:rPr>
          <w:rFonts w:hint="eastAsia"/>
          <w:sz w:val="24"/>
          <w:szCs w:val="24"/>
        </w:rPr>
        <w:t>1  总包单位应分包单位协办下，由政府部门参与，建设单位和监理单位监督，及时清掏并清运各类池内沉淀物，确保不发生堵塞、渗漏、溢出等现象</w:t>
      </w:r>
    </w:p>
    <w:p>
      <w:pPr>
        <w:spacing w:line="276" w:lineRule="auto"/>
        <w:rPr>
          <w:sz w:val="24"/>
          <w:szCs w:val="24"/>
        </w:rPr>
      </w:pPr>
      <w:r>
        <w:rPr>
          <w:rFonts w:hint="eastAsia"/>
          <w:sz w:val="24"/>
          <w:szCs w:val="24"/>
        </w:rPr>
        <w:t>8.8.6  地下设施、文物和资源保护协同管理应包括如下内容：</w:t>
      </w:r>
    </w:p>
    <w:p>
      <w:pPr>
        <w:spacing w:line="400" w:lineRule="exact"/>
        <w:ind w:firstLine="480" w:firstLineChars="200"/>
        <w:rPr>
          <w:sz w:val="24"/>
          <w:szCs w:val="24"/>
        </w:rPr>
      </w:pPr>
      <w:r>
        <w:rPr>
          <w:rFonts w:hint="eastAsia"/>
          <w:sz w:val="24"/>
          <w:szCs w:val="24"/>
        </w:rPr>
        <w:t>1  总包单位应在分包单位协办下，由建设单位参与，由监理单位和当地园林管理部门监督，确认施工现场周边地区的古树名树，避让、保护施工场区及周边的古树名木。</w:t>
      </w:r>
    </w:p>
    <w:p>
      <w:pPr>
        <w:spacing w:line="400" w:lineRule="exact"/>
        <w:ind w:firstLine="480" w:firstLineChars="200"/>
        <w:rPr>
          <w:sz w:val="24"/>
          <w:szCs w:val="24"/>
        </w:rPr>
      </w:pPr>
      <w:r>
        <w:rPr>
          <w:rFonts w:hint="eastAsia"/>
          <w:sz w:val="24"/>
          <w:szCs w:val="24"/>
        </w:rPr>
        <w:t>2  总包单位应在分包单位协办下，由建设单位参与，文物部门监督，制定现场文物保护措施，监理单位审核，施工过程中一旦发现文物，立即停止施工，保护现场并协助做好工作。</w:t>
      </w:r>
    </w:p>
    <w:p>
      <w:pPr>
        <w:spacing w:line="400" w:lineRule="exact"/>
        <w:ind w:firstLine="480" w:firstLineChars="200"/>
        <w:rPr>
          <w:sz w:val="24"/>
          <w:szCs w:val="24"/>
        </w:rPr>
      </w:pPr>
      <w:r>
        <w:rPr>
          <w:rFonts w:hint="eastAsia"/>
          <w:sz w:val="24"/>
          <w:szCs w:val="24"/>
        </w:rPr>
        <w:t>3  总包单位应在勘察、设计单位和分包单位协办下，由建设单位参与，监理单位和政府部门监督，根据公共事业管线分布合理布置施工总平面图，保证施工场地周边的各类管道、管线、建筑物、构筑物的安全运行。</w:t>
      </w:r>
    </w:p>
    <w:p>
      <w:pPr>
        <w:spacing w:line="276" w:lineRule="auto"/>
        <w:rPr>
          <w:sz w:val="24"/>
          <w:szCs w:val="24"/>
        </w:rPr>
      </w:pPr>
      <w:r>
        <w:rPr>
          <w:rFonts w:hint="eastAsia"/>
          <w:sz w:val="24"/>
          <w:szCs w:val="24"/>
        </w:rPr>
        <w:t>8.6.7  建筑垃圾协同管理应包括如下内容：</w:t>
      </w:r>
    </w:p>
    <w:p>
      <w:pPr>
        <w:spacing w:line="400" w:lineRule="exact"/>
        <w:ind w:firstLine="480" w:firstLineChars="200"/>
        <w:rPr>
          <w:sz w:val="24"/>
          <w:szCs w:val="24"/>
        </w:rPr>
      </w:pPr>
      <w:r>
        <w:rPr>
          <w:rFonts w:hint="eastAsia"/>
          <w:sz w:val="24"/>
          <w:szCs w:val="24"/>
        </w:rPr>
        <w:t>1  总包单位应在分包单位协办下，由监理单位监督，制定建筑垃圾减量化计划，加强建筑垃圾的回收再利用。</w:t>
      </w:r>
    </w:p>
    <w:p>
      <w:pPr>
        <w:spacing w:line="400" w:lineRule="exact"/>
        <w:ind w:firstLine="480" w:firstLineChars="200"/>
        <w:rPr>
          <w:sz w:val="24"/>
          <w:szCs w:val="24"/>
        </w:rPr>
      </w:pPr>
      <w:r>
        <w:rPr>
          <w:rFonts w:hint="eastAsia"/>
          <w:sz w:val="24"/>
          <w:szCs w:val="24"/>
        </w:rPr>
        <w:t>2  总包单位应在分包单位协办下，由监理单位监督，对生活垃圾和建筑垃圾分类处理，确保石材、陶瓷等建筑材料应具有放射性检测报告,并符合国家规定，对有毒有害垃圾回收后交有资质的单位处理。</w:t>
      </w:r>
    </w:p>
    <w:bookmarkEnd w:id="34"/>
    <w:p>
      <w:pPr>
        <w:jc w:val="left"/>
        <w:rPr>
          <w:color w:val="FF0000"/>
          <w:sz w:val="24"/>
          <w:szCs w:val="24"/>
        </w:rPr>
      </w:pPr>
    </w:p>
    <w:p>
      <w:pPr>
        <w:pStyle w:val="2"/>
        <w:spacing w:before="0" w:after="0" w:line="240" w:lineRule="auto"/>
        <w:jc w:val="center"/>
        <w:rPr>
          <w:color w:val="FF0000"/>
          <w:sz w:val="28"/>
          <w:szCs w:val="28"/>
        </w:rPr>
        <w:sectPr>
          <w:pgSz w:w="11906" w:h="16838"/>
          <w:pgMar w:top="1440" w:right="1800" w:bottom="1440" w:left="1800" w:header="851" w:footer="992" w:gutter="0"/>
          <w:cols w:space="720" w:num="1"/>
          <w:docGrid w:type="lines" w:linePitch="312" w:charSpace="0"/>
        </w:sectPr>
      </w:pPr>
    </w:p>
    <w:p>
      <w:pPr>
        <w:pStyle w:val="2"/>
        <w:spacing w:before="0" w:after="0" w:line="240" w:lineRule="auto"/>
        <w:jc w:val="center"/>
        <w:rPr>
          <w:sz w:val="28"/>
          <w:szCs w:val="28"/>
        </w:rPr>
      </w:pPr>
      <w:bookmarkStart w:id="41" w:name="_Toc451156087"/>
      <w:r>
        <w:rPr>
          <w:rFonts w:hint="eastAsia"/>
          <w:sz w:val="28"/>
          <w:szCs w:val="28"/>
        </w:rPr>
        <w:t>9  创新管理协同</w:t>
      </w:r>
      <w:bookmarkEnd w:id="41"/>
    </w:p>
    <w:p>
      <w:pPr>
        <w:spacing w:line="400" w:lineRule="exact"/>
        <w:ind w:firstLine="480" w:firstLineChars="200"/>
        <w:rPr>
          <w:sz w:val="24"/>
          <w:szCs w:val="24"/>
        </w:rPr>
      </w:pPr>
    </w:p>
    <w:p>
      <w:pPr>
        <w:pStyle w:val="3"/>
        <w:spacing w:before="0" w:after="0" w:line="240" w:lineRule="auto"/>
        <w:jc w:val="center"/>
        <w:rPr>
          <w:sz w:val="24"/>
          <w:szCs w:val="24"/>
        </w:rPr>
      </w:pPr>
      <w:bookmarkStart w:id="42" w:name="_Toc451156088"/>
      <w:r>
        <w:rPr>
          <w:rFonts w:hint="eastAsia"/>
          <w:sz w:val="24"/>
          <w:szCs w:val="24"/>
        </w:rPr>
        <w:t>9</w:t>
      </w:r>
      <w:r>
        <w:rPr>
          <w:sz w:val="24"/>
          <w:szCs w:val="24"/>
        </w:rPr>
        <w:t xml:space="preserve">.1 </w:t>
      </w:r>
      <w:r>
        <w:rPr>
          <w:rFonts w:hint="eastAsia"/>
          <w:sz w:val="24"/>
          <w:szCs w:val="24"/>
        </w:rPr>
        <w:t xml:space="preserve"> 一般规定</w:t>
      </w:r>
      <w:bookmarkEnd w:id="42"/>
    </w:p>
    <w:p>
      <w:pPr>
        <w:spacing w:line="400" w:lineRule="exact"/>
        <w:rPr>
          <w:sz w:val="24"/>
          <w:szCs w:val="24"/>
        </w:rPr>
      </w:pPr>
      <w:r>
        <w:rPr>
          <w:rFonts w:hint="eastAsia"/>
          <w:sz w:val="24"/>
          <w:szCs w:val="24"/>
        </w:rPr>
        <w:t>9</w:t>
      </w:r>
      <w:r>
        <w:rPr>
          <w:sz w:val="24"/>
          <w:szCs w:val="24"/>
        </w:rPr>
        <w:t>.1.</w:t>
      </w:r>
      <w:r>
        <w:rPr>
          <w:rFonts w:hint="eastAsia"/>
          <w:sz w:val="24"/>
          <w:szCs w:val="24"/>
        </w:rPr>
        <w:t>1  建筑工程施工过程中的创新管理协同应遵循以下原则：</w:t>
      </w:r>
    </w:p>
    <w:p>
      <w:pPr>
        <w:spacing w:line="400" w:lineRule="exact"/>
        <w:ind w:firstLine="480" w:firstLineChars="200"/>
        <w:rPr>
          <w:sz w:val="24"/>
          <w:szCs w:val="24"/>
        </w:rPr>
      </w:pPr>
      <w:r>
        <w:rPr>
          <w:sz w:val="24"/>
          <w:szCs w:val="24"/>
        </w:rPr>
        <w:t>1</w:t>
      </w:r>
      <w:r>
        <w:rPr>
          <w:rFonts w:hint="eastAsia"/>
          <w:sz w:val="24"/>
          <w:szCs w:val="24"/>
        </w:rPr>
        <w:t xml:space="preserve">  以项目为核心。参与建筑工程项目的不同主体的协同关系围绕项目目标的实现和项目实施的过程。</w:t>
      </w:r>
    </w:p>
    <w:p>
      <w:pPr>
        <w:spacing w:line="400" w:lineRule="exact"/>
        <w:ind w:firstLine="480" w:firstLineChars="200"/>
        <w:rPr>
          <w:sz w:val="24"/>
          <w:szCs w:val="24"/>
        </w:rPr>
      </w:pPr>
      <w:r>
        <w:rPr>
          <w:sz w:val="24"/>
          <w:szCs w:val="24"/>
        </w:rPr>
        <w:t>2</w:t>
      </w:r>
      <w:r>
        <w:rPr>
          <w:rFonts w:hint="eastAsia"/>
          <w:sz w:val="24"/>
          <w:szCs w:val="24"/>
        </w:rPr>
        <w:t xml:space="preserve">  责权利相统一。创新及其管理的成本及收益的分担和分配基于建筑工程施工过程中各主体的责任、权利和义务。</w:t>
      </w:r>
    </w:p>
    <w:p>
      <w:pPr>
        <w:spacing w:line="400" w:lineRule="exact"/>
        <w:rPr>
          <w:sz w:val="24"/>
          <w:szCs w:val="24"/>
        </w:rPr>
      </w:pPr>
      <w:r>
        <w:rPr>
          <w:rFonts w:hint="eastAsia"/>
          <w:sz w:val="24"/>
          <w:szCs w:val="24"/>
        </w:rPr>
        <w:t>9.1.2  建筑工程施工创新管理协同应包括如下内容：</w:t>
      </w:r>
    </w:p>
    <w:p>
      <w:pPr>
        <w:spacing w:line="400" w:lineRule="exact"/>
        <w:ind w:firstLine="480" w:firstLineChars="200"/>
        <w:rPr>
          <w:sz w:val="24"/>
          <w:szCs w:val="24"/>
        </w:rPr>
      </w:pPr>
      <w:r>
        <w:rPr>
          <w:rFonts w:hint="eastAsia"/>
          <w:sz w:val="24"/>
          <w:szCs w:val="24"/>
        </w:rPr>
        <w:t>1  由建设单位主导的，以提升工程性能、节约建设投资项目全生命周期管理为目标创新管理协同。</w:t>
      </w:r>
    </w:p>
    <w:p>
      <w:pPr>
        <w:spacing w:line="400" w:lineRule="exact"/>
        <w:ind w:firstLine="480" w:firstLineChars="200"/>
        <w:rPr>
          <w:sz w:val="24"/>
          <w:szCs w:val="24"/>
        </w:rPr>
      </w:pPr>
      <w:r>
        <w:rPr>
          <w:rFonts w:hint="eastAsia"/>
          <w:sz w:val="24"/>
          <w:szCs w:val="24"/>
        </w:rPr>
        <w:t>2  由施工单位主导的，以提高企业科技进步水平、降低成本为目标创新管理协同。</w:t>
      </w:r>
    </w:p>
    <w:p>
      <w:pPr>
        <w:pStyle w:val="3"/>
        <w:spacing w:before="0" w:after="0" w:line="240" w:lineRule="auto"/>
        <w:jc w:val="center"/>
        <w:rPr>
          <w:sz w:val="24"/>
          <w:szCs w:val="24"/>
        </w:rPr>
      </w:pPr>
      <w:bookmarkStart w:id="43" w:name="_Toc451156089"/>
      <w:r>
        <w:rPr>
          <w:rFonts w:hint="eastAsia"/>
          <w:sz w:val="24"/>
          <w:szCs w:val="24"/>
        </w:rPr>
        <w:t>9</w:t>
      </w:r>
      <w:r>
        <w:rPr>
          <w:sz w:val="24"/>
          <w:szCs w:val="24"/>
        </w:rPr>
        <w:t>.2</w:t>
      </w:r>
      <w:r>
        <w:rPr>
          <w:rFonts w:hint="eastAsia"/>
          <w:sz w:val="24"/>
          <w:szCs w:val="24"/>
        </w:rPr>
        <w:t xml:space="preserve">  创新管理协同的内容</w:t>
      </w:r>
      <w:bookmarkEnd w:id="43"/>
    </w:p>
    <w:p>
      <w:pPr>
        <w:spacing w:line="276" w:lineRule="auto"/>
        <w:rPr>
          <w:sz w:val="24"/>
          <w:szCs w:val="24"/>
        </w:rPr>
      </w:pPr>
      <w:r>
        <w:rPr>
          <w:rFonts w:hint="eastAsia"/>
          <w:sz w:val="24"/>
          <w:szCs w:val="24"/>
        </w:rPr>
        <w:t>9.2.1  由建设单位主导的创新管理协同各协同事项中相关方的角色可参考表9.2.1给出的由建设单位主导的创新管理协同责任矩阵。</w:t>
      </w:r>
    </w:p>
    <w:p>
      <w:pPr>
        <w:spacing w:line="360" w:lineRule="auto"/>
        <w:jc w:val="center"/>
        <w:rPr>
          <w:sz w:val="24"/>
          <w:szCs w:val="24"/>
        </w:rPr>
      </w:pPr>
      <w:r>
        <w:rPr>
          <w:rFonts w:hint="eastAsia"/>
          <w:b/>
          <w:szCs w:val="21"/>
        </w:rPr>
        <w:t>表9.2.1  由建设单位主导的创新管理协同责任矩阵</w:t>
      </w:r>
    </w:p>
    <w:tbl>
      <w:tblPr>
        <w:tblStyle w:val="16"/>
        <w:tblW w:w="837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3010"/>
        <w:gridCol w:w="826"/>
        <w:gridCol w:w="567"/>
        <w:gridCol w:w="445"/>
        <w:gridCol w:w="425"/>
        <w:gridCol w:w="550"/>
        <w:gridCol w:w="509"/>
        <w:gridCol w:w="991"/>
        <w:gridCol w:w="482"/>
        <w:gridCol w:w="5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c>
          <w:tcPr>
            <w:tcW w:w="3010" w:type="dxa"/>
            <w:vMerge w:val="restart"/>
            <w:vAlign w:val="center"/>
          </w:tcPr>
          <w:p>
            <w:pPr>
              <w:jc w:val="center"/>
              <w:rPr>
                <w:b/>
                <w:sz w:val="18"/>
                <w:szCs w:val="18"/>
              </w:rPr>
            </w:pPr>
            <w:r>
              <w:rPr>
                <w:rFonts w:hint="eastAsia"/>
                <w:b/>
                <w:sz w:val="18"/>
                <w:szCs w:val="18"/>
              </w:rPr>
              <w:t>协同内容</w:t>
            </w:r>
          </w:p>
        </w:tc>
        <w:tc>
          <w:tcPr>
            <w:tcW w:w="5362" w:type="dxa"/>
            <w:gridSpan w:val="9"/>
            <w:vAlign w:val="center"/>
          </w:tcPr>
          <w:p>
            <w:pPr>
              <w:jc w:val="center"/>
              <w:rPr>
                <w:b/>
                <w:sz w:val="18"/>
                <w:szCs w:val="18"/>
              </w:rPr>
            </w:pPr>
            <w:r>
              <w:rPr>
                <w:rFonts w:hint="eastAsia"/>
                <w:b/>
                <w:sz w:val="18"/>
                <w:szCs w:val="18"/>
              </w:rPr>
              <w:t>协同主体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244" w:hRule="atLeast"/>
        </w:trPr>
        <w:tc>
          <w:tcPr>
            <w:tcW w:w="3010" w:type="dxa"/>
            <w:vMerge w:val="continue"/>
            <w:vAlign w:val="center"/>
          </w:tcPr>
          <w:p>
            <w:pPr>
              <w:rPr>
                <w:b/>
                <w:sz w:val="18"/>
                <w:szCs w:val="18"/>
              </w:rPr>
            </w:pPr>
          </w:p>
        </w:tc>
        <w:tc>
          <w:tcPr>
            <w:tcW w:w="826" w:type="dxa"/>
            <w:vMerge w:val="restart"/>
            <w:vAlign w:val="center"/>
          </w:tcPr>
          <w:p>
            <w:pPr>
              <w:jc w:val="center"/>
              <w:rPr>
                <w:b/>
                <w:sz w:val="18"/>
                <w:szCs w:val="18"/>
              </w:rPr>
            </w:pPr>
            <w:r>
              <w:rPr>
                <w:rFonts w:hint="eastAsia"/>
                <w:b/>
                <w:sz w:val="18"/>
                <w:szCs w:val="18"/>
              </w:rPr>
              <w:t>建设</w:t>
            </w:r>
          </w:p>
          <w:p>
            <w:pPr>
              <w:jc w:val="center"/>
              <w:rPr>
                <w:b/>
                <w:sz w:val="18"/>
                <w:szCs w:val="18"/>
              </w:rPr>
            </w:pPr>
            <w:r>
              <w:rPr>
                <w:rFonts w:hint="eastAsia"/>
                <w:b/>
                <w:sz w:val="18"/>
                <w:szCs w:val="18"/>
              </w:rPr>
              <w:t>单位</w:t>
            </w:r>
          </w:p>
        </w:tc>
        <w:tc>
          <w:tcPr>
            <w:tcW w:w="567" w:type="dxa"/>
            <w:vMerge w:val="restart"/>
            <w:vAlign w:val="center"/>
          </w:tcPr>
          <w:p>
            <w:pPr>
              <w:jc w:val="center"/>
              <w:rPr>
                <w:b/>
                <w:sz w:val="18"/>
                <w:szCs w:val="18"/>
              </w:rPr>
            </w:pPr>
            <w:r>
              <w:rPr>
                <w:rFonts w:hint="eastAsia"/>
                <w:b/>
                <w:sz w:val="18"/>
                <w:szCs w:val="18"/>
              </w:rPr>
              <w:t>勘察</w:t>
            </w:r>
          </w:p>
          <w:p>
            <w:pPr>
              <w:jc w:val="center"/>
              <w:rPr>
                <w:b/>
                <w:sz w:val="18"/>
                <w:szCs w:val="18"/>
              </w:rPr>
            </w:pPr>
            <w:r>
              <w:rPr>
                <w:rFonts w:hint="eastAsia"/>
                <w:b/>
                <w:sz w:val="18"/>
                <w:szCs w:val="18"/>
              </w:rPr>
              <w:t>单位</w:t>
            </w:r>
          </w:p>
        </w:tc>
        <w:tc>
          <w:tcPr>
            <w:tcW w:w="445" w:type="dxa"/>
            <w:vMerge w:val="restart"/>
            <w:vAlign w:val="center"/>
          </w:tcPr>
          <w:p>
            <w:pPr>
              <w:jc w:val="center"/>
              <w:rPr>
                <w:b/>
                <w:sz w:val="18"/>
                <w:szCs w:val="18"/>
              </w:rPr>
            </w:pPr>
            <w:r>
              <w:rPr>
                <w:rFonts w:hint="eastAsia"/>
                <w:b/>
                <w:sz w:val="18"/>
                <w:szCs w:val="18"/>
              </w:rPr>
              <w:t>设计</w:t>
            </w:r>
          </w:p>
          <w:p>
            <w:pPr>
              <w:jc w:val="center"/>
              <w:rPr>
                <w:b/>
                <w:sz w:val="18"/>
                <w:szCs w:val="18"/>
              </w:rPr>
            </w:pPr>
            <w:r>
              <w:rPr>
                <w:rFonts w:hint="eastAsia"/>
                <w:b/>
                <w:sz w:val="18"/>
                <w:szCs w:val="18"/>
              </w:rPr>
              <w:t>单位</w:t>
            </w:r>
          </w:p>
        </w:tc>
        <w:tc>
          <w:tcPr>
            <w:tcW w:w="975" w:type="dxa"/>
            <w:gridSpan w:val="2"/>
            <w:vAlign w:val="center"/>
          </w:tcPr>
          <w:p>
            <w:pPr>
              <w:jc w:val="center"/>
              <w:rPr>
                <w:b/>
                <w:sz w:val="18"/>
                <w:szCs w:val="18"/>
              </w:rPr>
            </w:pPr>
            <w:r>
              <w:rPr>
                <w:rFonts w:hint="eastAsia"/>
                <w:b/>
                <w:sz w:val="18"/>
                <w:szCs w:val="18"/>
              </w:rPr>
              <w:t>施工单位</w:t>
            </w:r>
          </w:p>
        </w:tc>
        <w:tc>
          <w:tcPr>
            <w:tcW w:w="509" w:type="dxa"/>
            <w:vMerge w:val="restart"/>
            <w:vAlign w:val="center"/>
          </w:tcPr>
          <w:p>
            <w:pPr>
              <w:jc w:val="center"/>
              <w:rPr>
                <w:b/>
                <w:sz w:val="18"/>
                <w:szCs w:val="18"/>
              </w:rPr>
            </w:pPr>
            <w:r>
              <w:rPr>
                <w:rFonts w:hint="eastAsia"/>
                <w:b/>
                <w:sz w:val="18"/>
                <w:szCs w:val="18"/>
              </w:rPr>
              <w:t>监理单位</w:t>
            </w:r>
          </w:p>
        </w:tc>
        <w:tc>
          <w:tcPr>
            <w:tcW w:w="991" w:type="dxa"/>
            <w:vMerge w:val="restart"/>
            <w:vAlign w:val="center"/>
          </w:tcPr>
          <w:p>
            <w:pPr>
              <w:spacing w:line="200" w:lineRule="exact"/>
              <w:jc w:val="center"/>
              <w:rPr>
                <w:b/>
                <w:sz w:val="18"/>
                <w:szCs w:val="18"/>
              </w:rPr>
            </w:pPr>
            <w:r>
              <w:rPr>
                <w:rFonts w:hint="eastAsia"/>
                <w:b/>
                <w:sz w:val="18"/>
                <w:szCs w:val="18"/>
              </w:rPr>
              <w:t>材料设备供应单位</w:t>
            </w:r>
          </w:p>
        </w:tc>
        <w:tc>
          <w:tcPr>
            <w:tcW w:w="482" w:type="dxa"/>
            <w:vMerge w:val="restart"/>
            <w:vAlign w:val="center"/>
          </w:tcPr>
          <w:p>
            <w:pPr>
              <w:jc w:val="center"/>
              <w:rPr>
                <w:b/>
                <w:sz w:val="18"/>
                <w:szCs w:val="18"/>
              </w:rPr>
            </w:pPr>
            <w:r>
              <w:rPr>
                <w:rFonts w:hint="eastAsia"/>
                <w:b/>
                <w:sz w:val="18"/>
                <w:szCs w:val="18"/>
              </w:rPr>
              <w:t>政府</w:t>
            </w:r>
          </w:p>
          <w:p>
            <w:pPr>
              <w:jc w:val="center"/>
              <w:rPr>
                <w:b/>
                <w:sz w:val="18"/>
                <w:szCs w:val="18"/>
              </w:rPr>
            </w:pPr>
            <w:r>
              <w:rPr>
                <w:rFonts w:hint="eastAsia"/>
                <w:b/>
                <w:sz w:val="18"/>
                <w:szCs w:val="18"/>
              </w:rPr>
              <w:t>部门</w:t>
            </w:r>
          </w:p>
        </w:tc>
        <w:tc>
          <w:tcPr>
            <w:tcW w:w="567" w:type="dxa"/>
            <w:vMerge w:val="restart"/>
            <w:vAlign w:val="center"/>
          </w:tcPr>
          <w:p>
            <w:pPr>
              <w:jc w:val="center"/>
              <w:rPr>
                <w:b/>
                <w:sz w:val="18"/>
                <w:szCs w:val="18"/>
              </w:rPr>
            </w:pPr>
            <w:r>
              <w:rPr>
                <w:rFonts w:hint="eastAsia"/>
                <w:b/>
                <w:sz w:val="18"/>
                <w:szCs w:val="18"/>
              </w:rPr>
              <w:t>检测</w:t>
            </w:r>
          </w:p>
          <w:p>
            <w:pPr>
              <w:jc w:val="center"/>
              <w:rPr>
                <w:b/>
                <w:sz w:val="18"/>
                <w:szCs w:val="18"/>
              </w:rPr>
            </w:pPr>
            <w:r>
              <w:rPr>
                <w:rFonts w:hint="eastAsia"/>
                <w:b/>
                <w:sz w:val="18"/>
                <w:szCs w:val="18"/>
              </w:rPr>
              <w:t>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244" w:hRule="atLeast"/>
        </w:trPr>
        <w:tc>
          <w:tcPr>
            <w:tcW w:w="3010" w:type="dxa"/>
            <w:vMerge w:val="continue"/>
            <w:vAlign w:val="center"/>
          </w:tcPr>
          <w:p>
            <w:pPr>
              <w:rPr>
                <w:b/>
                <w:sz w:val="18"/>
                <w:szCs w:val="18"/>
              </w:rPr>
            </w:pPr>
          </w:p>
        </w:tc>
        <w:tc>
          <w:tcPr>
            <w:tcW w:w="826" w:type="dxa"/>
            <w:vMerge w:val="continue"/>
            <w:vAlign w:val="center"/>
          </w:tcPr>
          <w:p>
            <w:pPr>
              <w:jc w:val="center"/>
              <w:rPr>
                <w:b/>
                <w:sz w:val="18"/>
                <w:szCs w:val="18"/>
              </w:rPr>
            </w:pPr>
          </w:p>
        </w:tc>
        <w:tc>
          <w:tcPr>
            <w:tcW w:w="567" w:type="dxa"/>
            <w:vMerge w:val="continue"/>
            <w:vAlign w:val="center"/>
          </w:tcPr>
          <w:p>
            <w:pPr>
              <w:jc w:val="center"/>
              <w:rPr>
                <w:b/>
                <w:sz w:val="18"/>
                <w:szCs w:val="18"/>
              </w:rPr>
            </w:pPr>
          </w:p>
        </w:tc>
        <w:tc>
          <w:tcPr>
            <w:tcW w:w="445" w:type="dxa"/>
            <w:vMerge w:val="continue"/>
            <w:vAlign w:val="center"/>
          </w:tcPr>
          <w:p>
            <w:pPr>
              <w:jc w:val="center"/>
              <w:rPr>
                <w:b/>
                <w:sz w:val="18"/>
                <w:szCs w:val="18"/>
              </w:rPr>
            </w:pPr>
          </w:p>
        </w:tc>
        <w:tc>
          <w:tcPr>
            <w:tcW w:w="425" w:type="dxa"/>
            <w:vAlign w:val="center"/>
          </w:tcPr>
          <w:p>
            <w:pPr>
              <w:jc w:val="center"/>
              <w:rPr>
                <w:b/>
                <w:sz w:val="18"/>
                <w:szCs w:val="18"/>
              </w:rPr>
            </w:pPr>
            <w:r>
              <w:rPr>
                <w:rFonts w:hint="eastAsia"/>
                <w:b/>
                <w:sz w:val="18"/>
                <w:szCs w:val="18"/>
              </w:rPr>
              <w:t>总包</w:t>
            </w:r>
          </w:p>
        </w:tc>
        <w:tc>
          <w:tcPr>
            <w:tcW w:w="550" w:type="dxa"/>
            <w:vAlign w:val="center"/>
          </w:tcPr>
          <w:p>
            <w:pPr>
              <w:jc w:val="center"/>
              <w:rPr>
                <w:b/>
                <w:sz w:val="18"/>
                <w:szCs w:val="18"/>
              </w:rPr>
            </w:pPr>
            <w:r>
              <w:rPr>
                <w:rFonts w:hint="eastAsia"/>
                <w:b/>
                <w:sz w:val="18"/>
                <w:szCs w:val="18"/>
              </w:rPr>
              <w:t>分包</w:t>
            </w:r>
          </w:p>
        </w:tc>
        <w:tc>
          <w:tcPr>
            <w:tcW w:w="509" w:type="dxa"/>
            <w:vMerge w:val="continue"/>
            <w:vAlign w:val="center"/>
          </w:tcPr>
          <w:p>
            <w:pPr>
              <w:jc w:val="center"/>
              <w:rPr>
                <w:b/>
                <w:sz w:val="18"/>
                <w:szCs w:val="18"/>
              </w:rPr>
            </w:pPr>
          </w:p>
        </w:tc>
        <w:tc>
          <w:tcPr>
            <w:tcW w:w="991" w:type="dxa"/>
            <w:vMerge w:val="continue"/>
            <w:vAlign w:val="center"/>
          </w:tcPr>
          <w:p>
            <w:pPr>
              <w:spacing w:line="200" w:lineRule="exact"/>
              <w:jc w:val="center"/>
              <w:rPr>
                <w:b/>
                <w:sz w:val="18"/>
                <w:szCs w:val="18"/>
              </w:rPr>
            </w:pPr>
          </w:p>
        </w:tc>
        <w:tc>
          <w:tcPr>
            <w:tcW w:w="482" w:type="dxa"/>
            <w:vMerge w:val="continue"/>
            <w:vAlign w:val="center"/>
          </w:tcPr>
          <w:p>
            <w:pPr>
              <w:jc w:val="center"/>
              <w:rPr>
                <w:b/>
                <w:sz w:val="18"/>
                <w:szCs w:val="18"/>
              </w:rPr>
            </w:pPr>
          </w:p>
        </w:tc>
        <w:tc>
          <w:tcPr>
            <w:tcW w:w="567" w:type="dxa"/>
            <w:vMerge w:val="continue"/>
            <w:vAlign w:val="center"/>
          </w:tcPr>
          <w:p>
            <w:pPr>
              <w:jc w:val="center"/>
              <w:rPr>
                <w:b/>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90" w:hRule="atLeast"/>
        </w:trPr>
        <w:tc>
          <w:tcPr>
            <w:tcW w:w="3010" w:type="dxa"/>
          </w:tcPr>
          <w:p>
            <w:pPr>
              <w:rPr>
                <w:rFonts w:ascii="Times New Roman" w:hAnsi="Times New Roman" w:cs="Times New Roman"/>
                <w:sz w:val="18"/>
                <w:szCs w:val="18"/>
              </w:rPr>
            </w:pPr>
            <w:r>
              <w:rPr>
                <w:rFonts w:ascii="Times New Roman" w:hAnsi="Times New Roman" w:cs="Times New Roman"/>
                <w:sz w:val="18"/>
                <w:szCs w:val="18"/>
              </w:rPr>
              <w:t>需求产生</w:t>
            </w:r>
          </w:p>
        </w:tc>
        <w:tc>
          <w:tcPr>
            <w:tcW w:w="826" w:type="dxa"/>
            <w:vAlign w:val="center"/>
          </w:tcPr>
          <w:p>
            <w:pPr>
              <w:widowControl/>
              <w:jc w:val="center"/>
              <w:rPr>
                <w:rFonts w:ascii="宋体" w:hAnsi="宋体" w:cs="宋体"/>
                <w:kern w:val="0"/>
                <w:sz w:val="18"/>
                <w:szCs w:val="18"/>
              </w:rPr>
            </w:pPr>
            <w:r>
              <w:rPr>
                <w:rFonts w:ascii="Times New Roman" w:hAnsi="Times New Roman" w:cs="Times New Roman"/>
                <w:sz w:val="18"/>
                <w:szCs w:val="18"/>
              </w:rPr>
              <w:t>■</w:t>
            </w:r>
          </w:p>
        </w:tc>
        <w:tc>
          <w:tcPr>
            <w:tcW w:w="567" w:type="dxa"/>
            <w:vAlign w:val="center"/>
          </w:tcPr>
          <w:p>
            <w:pPr>
              <w:jc w:val="center"/>
              <w:rPr>
                <w:sz w:val="18"/>
                <w:szCs w:val="18"/>
              </w:rPr>
            </w:pPr>
          </w:p>
        </w:tc>
        <w:tc>
          <w:tcPr>
            <w:tcW w:w="445" w:type="dxa"/>
            <w:vAlign w:val="center"/>
          </w:tcPr>
          <w:p>
            <w:pPr>
              <w:widowControl/>
              <w:jc w:val="center"/>
              <w:rPr>
                <w:rFonts w:ascii="宋体" w:hAnsi="宋体" w:cs="宋体"/>
                <w:kern w:val="0"/>
                <w:sz w:val="18"/>
                <w:szCs w:val="18"/>
              </w:rPr>
            </w:pPr>
            <w:r>
              <w:rPr>
                <w:rFonts w:ascii="Segoe UI Symbol" w:hAnsi="Segoe UI Symbol" w:cs="Segoe UI Symbol"/>
                <w:sz w:val="18"/>
                <w:szCs w:val="18"/>
              </w:rPr>
              <w:t>★</w:t>
            </w:r>
          </w:p>
        </w:tc>
        <w:tc>
          <w:tcPr>
            <w:tcW w:w="425" w:type="dxa"/>
            <w:vAlign w:val="center"/>
          </w:tcPr>
          <w:p>
            <w:pPr>
              <w:widowControl/>
              <w:jc w:val="center"/>
              <w:rPr>
                <w:rFonts w:ascii="宋体" w:hAnsi="宋体" w:cs="宋体"/>
                <w:kern w:val="0"/>
                <w:sz w:val="18"/>
                <w:szCs w:val="18"/>
              </w:rPr>
            </w:pPr>
            <w:r>
              <w:rPr>
                <w:rFonts w:ascii="Segoe UI Symbol" w:hAnsi="Segoe UI Symbol" w:cs="Segoe UI Symbol"/>
                <w:sz w:val="18"/>
                <w:szCs w:val="18"/>
              </w:rPr>
              <w:t>★</w:t>
            </w:r>
          </w:p>
        </w:tc>
        <w:tc>
          <w:tcPr>
            <w:tcW w:w="550" w:type="dxa"/>
            <w:vAlign w:val="center"/>
          </w:tcPr>
          <w:p>
            <w:pPr>
              <w:jc w:val="center"/>
              <w:rPr>
                <w:rFonts w:ascii="黑体" w:hAnsi="黑体" w:eastAsia="黑体"/>
                <w:sz w:val="18"/>
                <w:szCs w:val="18"/>
              </w:rPr>
            </w:pPr>
          </w:p>
        </w:tc>
        <w:tc>
          <w:tcPr>
            <w:tcW w:w="509" w:type="dxa"/>
            <w:vAlign w:val="center"/>
          </w:tcPr>
          <w:p>
            <w:pPr>
              <w:jc w:val="center"/>
              <w:rPr>
                <w:sz w:val="18"/>
                <w:szCs w:val="18"/>
              </w:rPr>
            </w:pPr>
          </w:p>
        </w:tc>
        <w:tc>
          <w:tcPr>
            <w:tcW w:w="991" w:type="dxa"/>
            <w:vAlign w:val="center"/>
          </w:tcPr>
          <w:p>
            <w:pPr>
              <w:jc w:val="center"/>
              <w:rPr>
                <w:sz w:val="18"/>
                <w:szCs w:val="18"/>
              </w:rPr>
            </w:pPr>
          </w:p>
        </w:tc>
        <w:tc>
          <w:tcPr>
            <w:tcW w:w="482" w:type="dxa"/>
            <w:vAlign w:val="center"/>
          </w:tcPr>
          <w:p>
            <w:pPr>
              <w:jc w:val="center"/>
              <w:rPr>
                <w:sz w:val="18"/>
                <w:szCs w:val="18"/>
              </w:rPr>
            </w:pPr>
          </w:p>
        </w:tc>
        <w:tc>
          <w:tcPr>
            <w:tcW w:w="567" w:type="dxa"/>
            <w:vAlign w:val="center"/>
          </w:tcPr>
          <w:p>
            <w:pPr>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c>
          <w:tcPr>
            <w:tcW w:w="3010" w:type="dxa"/>
          </w:tcPr>
          <w:p>
            <w:pPr>
              <w:rPr>
                <w:rFonts w:ascii="Times New Roman" w:hAnsi="Times New Roman" w:cs="Times New Roman"/>
                <w:sz w:val="18"/>
                <w:szCs w:val="18"/>
              </w:rPr>
            </w:pPr>
            <w:r>
              <w:rPr>
                <w:rFonts w:ascii="Times New Roman" w:hAnsi="Times New Roman" w:cs="Times New Roman"/>
                <w:sz w:val="18"/>
                <w:szCs w:val="18"/>
              </w:rPr>
              <w:t>创新决策</w:t>
            </w:r>
          </w:p>
        </w:tc>
        <w:tc>
          <w:tcPr>
            <w:tcW w:w="826" w:type="dxa"/>
            <w:vAlign w:val="center"/>
          </w:tcPr>
          <w:p>
            <w:pPr>
              <w:widowControl/>
              <w:jc w:val="center"/>
              <w:rPr>
                <w:rFonts w:ascii="宋体" w:hAnsi="宋体" w:cs="宋体"/>
                <w:kern w:val="0"/>
                <w:sz w:val="18"/>
                <w:szCs w:val="18"/>
              </w:rPr>
            </w:pPr>
            <w:r>
              <w:rPr>
                <w:rFonts w:ascii="Times New Roman" w:hAnsi="Times New Roman" w:cs="Times New Roman"/>
                <w:sz w:val="18"/>
                <w:szCs w:val="18"/>
              </w:rPr>
              <w:t>■</w:t>
            </w:r>
          </w:p>
        </w:tc>
        <w:tc>
          <w:tcPr>
            <w:tcW w:w="567" w:type="dxa"/>
            <w:vAlign w:val="center"/>
          </w:tcPr>
          <w:p>
            <w:pPr>
              <w:jc w:val="center"/>
              <w:rPr>
                <w:sz w:val="18"/>
                <w:szCs w:val="18"/>
              </w:rPr>
            </w:pPr>
          </w:p>
        </w:tc>
        <w:tc>
          <w:tcPr>
            <w:tcW w:w="445" w:type="dxa"/>
            <w:vAlign w:val="center"/>
          </w:tcPr>
          <w:p>
            <w:pPr>
              <w:widowControl/>
              <w:jc w:val="center"/>
              <w:rPr>
                <w:rFonts w:ascii="宋体" w:hAnsi="宋体" w:cs="宋体"/>
                <w:kern w:val="0"/>
                <w:sz w:val="18"/>
                <w:szCs w:val="18"/>
              </w:rPr>
            </w:pPr>
            <w:r>
              <w:rPr>
                <w:rFonts w:ascii="Segoe UI Symbol" w:hAnsi="Segoe UI Symbol" w:cs="Segoe UI Symbol"/>
                <w:sz w:val="18"/>
                <w:szCs w:val="18"/>
              </w:rPr>
              <w:t>★</w:t>
            </w:r>
          </w:p>
        </w:tc>
        <w:tc>
          <w:tcPr>
            <w:tcW w:w="425" w:type="dxa"/>
            <w:vAlign w:val="center"/>
          </w:tcPr>
          <w:p>
            <w:pPr>
              <w:widowControl/>
              <w:jc w:val="center"/>
              <w:rPr>
                <w:rFonts w:ascii="宋体" w:hAnsi="宋体" w:cs="宋体"/>
                <w:kern w:val="0"/>
                <w:sz w:val="18"/>
                <w:szCs w:val="18"/>
              </w:rPr>
            </w:pPr>
            <w:r>
              <w:rPr>
                <w:rFonts w:ascii="Segoe UI Symbol" w:hAnsi="Segoe UI Symbol" w:cs="Segoe UI Symbol"/>
                <w:sz w:val="18"/>
                <w:szCs w:val="18"/>
              </w:rPr>
              <w:t>★</w:t>
            </w:r>
          </w:p>
        </w:tc>
        <w:tc>
          <w:tcPr>
            <w:tcW w:w="550" w:type="dxa"/>
            <w:vAlign w:val="center"/>
          </w:tcPr>
          <w:p>
            <w:pPr>
              <w:jc w:val="center"/>
              <w:rPr>
                <w:rFonts w:ascii="黑体" w:hAnsi="黑体" w:eastAsia="黑体"/>
                <w:sz w:val="18"/>
                <w:szCs w:val="18"/>
              </w:rPr>
            </w:pPr>
          </w:p>
        </w:tc>
        <w:tc>
          <w:tcPr>
            <w:tcW w:w="509" w:type="dxa"/>
            <w:vAlign w:val="center"/>
          </w:tcPr>
          <w:p>
            <w:pPr>
              <w:jc w:val="center"/>
              <w:rPr>
                <w:sz w:val="18"/>
                <w:szCs w:val="18"/>
              </w:rPr>
            </w:pPr>
          </w:p>
        </w:tc>
        <w:tc>
          <w:tcPr>
            <w:tcW w:w="991" w:type="dxa"/>
            <w:vAlign w:val="center"/>
          </w:tcPr>
          <w:p>
            <w:pPr>
              <w:jc w:val="center"/>
              <w:rPr>
                <w:sz w:val="18"/>
                <w:szCs w:val="18"/>
              </w:rPr>
            </w:pPr>
          </w:p>
        </w:tc>
        <w:tc>
          <w:tcPr>
            <w:tcW w:w="482" w:type="dxa"/>
            <w:vAlign w:val="center"/>
          </w:tcPr>
          <w:p>
            <w:pPr>
              <w:jc w:val="center"/>
              <w:rPr>
                <w:sz w:val="18"/>
                <w:szCs w:val="18"/>
              </w:rPr>
            </w:pPr>
          </w:p>
        </w:tc>
        <w:tc>
          <w:tcPr>
            <w:tcW w:w="567" w:type="dxa"/>
            <w:vAlign w:val="center"/>
          </w:tcPr>
          <w:p>
            <w:pPr>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209" w:hRule="atLeast"/>
        </w:trPr>
        <w:tc>
          <w:tcPr>
            <w:tcW w:w="3010" w:type="dxa"/>
          </w:tcPr>
          <w:p>
            <w:pPr>
              <w:rPr>
                <w:rFonts w:ascii="Times New Roman" w:hAnsi="Times New Roman" w:cs="Times New Roman"/>
                <w:sz w:val="18"/>
                <w:szCs w:val="18"/>
              </w:rPr>
            </w:pPr>
            <w:r>
              <w:rPr>
                <w:rFonts w:ascii="Times New Roman" w:hAnsi="Times New Roman" w:cs="Times New Roman"/>
                <w:sz w:val="18"/>
                <w:szCs w:val="18"/>
              </w:rPr>
              <w:t>创新投入</w:t>
            </w:r>
          </w:p>
        </w:tc>
        <w:tc>
          <w:tcPr>
            <w:tcW w:w="826" w:type="dxa"/>
            <w:vAlign w:val="center"/>
          </w:tcPr>
          <w:p>
            <w:pPr>
              <w:widowControl/>
              <w:jc w:val="center"/>
              <w:rPr>
                <w:rFonts w:ascii="宋体" w:hAnsi="宋体" w:cs="宋体"/>
                <w:kern w:val="0"/>
                <w:sz w:val="18"/>
                <w:szCs w:val="18"/>
              </w:rPr>
            </w:pPr>
            <w:r>
              <w:rPr>
                <w:rFonts w:ascii="Times New Roman" w:hAnsi="Times New Roman" w:cs="Times New Roman"/>
                <w:sz w:val="18"/>
                <w:szCs w:val="18"/>
              </w:rPr>
              <w:t>■</w:t>
            </w:r>
          </w:p>
        </w:tc>
        <w:tc>
          <w:tcPr>
            <w:tcW w:w="567" w:type="dxa"/>
            <w:vAlign w:val="center"/>
          </w:tcPr>
          <w:p>
            <w:pPr>
              <w:jc w:val="center"/>
              <w:rPr>
                <w:sz w:val="18"/>
                <w:szCs w:val="18"/>
              </w:rPr>
            </w:pPr>
            <w:r>
              <w:rPr>
                <w:rFonts w:hint="eastAsia" w:ascii="宋体" w:hAnsi="宋体" w:cs="宋体"/>
                <w:sz w:val="18"/>
                <w:szCs w:val="18"/>
              </w:rPr>
              <w:t>△</w:t>
            </w:r>
          </w:p>
        </w:tc>
        <w:tc>
          <w:tcPr>
            <w:tcW w:w="445" w:type="dxa"/>
            <w:vAlign w:val="center"/>
          </w:tcPr>
          <w:p>
            <w:pPr>
              <w:widowControl/>
              <w:jc w:val="center"/>
              <w:rPr>
                <w:rFonts w:ascii="宋体" w:hAnsi="宋体" w:cs="宋体"/>
                <w:kern w:val="0"/>
                <w:sz w:val="18"/>
                <w:szCs w:val="18"/>
              </w:rPr>
            </w:pPr>
            <w:r>
              <w:rPr>
                <w:rFonts w:ascii="Segoe UI Symbol" w:hAnsi="Segoe UI Symbol" w:cs="Segoe UI Symbol"/>
                <w:sz w:val="18"/>
                <w:szCs w:val="18"/>
              </w:rPr>
              <w:t>★</w:t>
            </w:r>
          </w:p>
        </w:tc>
        <w:tc>
          <w:tcPr>
            <w:tcW w:w="425" w:type="dxa"/>
            <w:vAlign w:val="center"/>
          </w:tcPr>
          <w:p>
            <w:pPr>
              <w:widowControl/>
              <w:jc w:val="center"/>
              <w:rPr>
                <w:rFonts w:ascii="宋体" w:hAnsi="宋体" w:cs="宋体"/>
                <w:kern w:val="0"/>
                <w:sz w:val="18"/>
                <w:szCs w:val="18"/>
              </w:rPr>
            </w:pPr>
            <w:r>
              <w:rPr>
                <w:rFonts w:ascii="Segoe UI Symbol" w:hAnsi="Segoe UI Symbol" w:cs="Segoe UI Symbol"/>
                <w:sz w:val="18"/>
                <w:szCs w:val="18"/>
              </w:rPr>
              <w:t>★</w:t>
            </w:r>
          </w:p>
        </w:tc>
        <w:tc>
          <w:tcPr>
            <w:tcW w:w="550" w:type="dxa"/>
            <w:vAlign w:val="center"/>
          </w:tcPr>
          <w:p>
            <w:pPr>
              <w:jc w:val="center"/>
              <w:rPr>
                <w:rFonts w:ascii="黑体" w:hAnsi="黑体" w:eastAsia="黑体"/>
                <w:sz w:val="18"/>
                <w:szCs w:val="18"/>
              </w:rPr>
            </w:pPr>
          </w:p>
        </w:tc>
        <w:tc>
          <w:tcPr>
            <w:tcW w:w="509" w:type="dxa"/>
            <w:vAlign w:val="center"/>
          </w:tcPr>
          <w:p>
            <w:pPr>
              <w:jc w:val="center"/>
              <w:rPr>
                <w:sz w:val="18"/>
                <w:szCs w:val="18"/>
              </w:rPr>
            </w:pPr>
            <w:r>
              <w:rPr>
                <w:rFonts w:hint="eastAsia" w:ascii="宋体" w:hAnsi="宋体" w:cs="宋体"/>
                <w:sz w:val="18"/>
                <w:szCs w:val="18"/>
              </w:rPr>
              <w:t>△</w:t>
            </w:r>
          </w:p>
        </w:tc>
        <w:tc>
          <w:tcPr>
            <w:tcW w:w="991" w:type="dxa"/>
            <w:vAlign w:val="center"/>
          </w:tcPr>
          <w:p>
            <w:pPr>
              <w:jc w:val="center"/>
              <w:rPr>
                <w:sz w:val="18"/>
                <w:szCs w:val="18"/>
              </w:rPr>
            </w:pPr>
            <w:r>
              <w:rPr>
                <w:rFonts w:hint="eastAsia" w:ascii="宋体" w:hAnsi="宋体" w:cs="宋体"/>
                <w:sz w:val="18"/>
                <w:szCs w:val="18"/>
              </w:rPr>
              <w:t>△</w:t>
            </w:r>
          </w:p>
        </w:tc>
        <w:tc>
          <w:tcPr>
            <w:tcW w:w="482" w:type="dxa"/>
          </w:tcPr>
          <w:p>
            <w:pPr>
              <w:jc w:val="center"/>
              <w:rPr>
                <w:sz w:val="18"/>
                <w:szCs w:val="18"/>
              </w:rPr>
            </w:pPr>
            <w:r>
              <w:rPr>
                <w:rFonts w:hint="eastAsia" w:ascii="黑体" w:hAnsi="黑体" w:eastAsia="黑体"/>
                <w:color w:val="000000"/>
                <w:sz w:val="18"/>
                <w:szCs w:val="18"/>
              </w:rPr>
              <w:t>○</w:t>
            </w:r>
          </w:p>
        </w:tc>
        <w:tc>
          <w:tcPr>
            <w:tcW w:w="567" w:type="dxa"/>
            <w:vAlign w:val="center"/>
          </w:tcPr>
          <w:p>
            <w:pPr>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221" w:hRule="atLeast"/>
        </w:trPr>
        <w:tc>
          <w:tcPr>
            <w:tcW w:w="3010" w:type="dxa"/>
          </w:tcPr>
          <w:p>
            <w:pPr>
              <w:rPr>
                <w:rFonts w:ascii="Times New Roman" w:hAnsi="Times New Roman" w:cs="Times New Roman"/>
                <w:sz w:val="18"/>
                <w:szCs w:val="18"/>
              </w:rPr>
            </w:pPr>
            <w:r>
              <w:rPr>
                <w:rFonts w:ascii="Times New Roman" w:hAnsi="Times New Roman" w:cs="Times New Roman"/>
                <w:sz w:val="18"/>
                <w:szCs w:val="18"/>
              </w:rPr>
              <w:t>创新实施</w:t>
            </w:r>
          </w:p>
        </w:tc>
        <w:tc>
          <w:tcPr>
            <w:tcW w:w="826" w:type="dxa"/>
            <w:vAlign w:val="center"/>
          </w:tcPr>
          <w:p>
            <w:pPr>
              <w:widowControl/>
              <w:jc w:val="center"/>
              <w:rPr>
                <w:rFonts w:ascii="宋体" w:hAnsi="宋体" w:cs="宋体"/>
                <w:kern w:val="0"/>
                <w:sz w:val="18"/>
                <w:szCs w:val="18"/>
              </w:rPr>
            </w:pPr>
            <w:r>
              <w:rPr>
                <w:rFonts w:ascii="Times New Roman" w:hAnsi="Times New Roman" w:cs="Times New Roman"/>
                <w:sz w:val="18"/>
                <w:szCs w:val="18"/>
              </w:rPr>
              <w:t>■</w:t>
            </w:r>
          </w:p>
        </w:tc>
        <w:tc>
          <w:tcPr>
            <w:tcW w:w="567" w:type="dxa"/>
            <w:vAlign w:val="center"/>
          </w:tcPr>
          <w:p>
            <w:pPr>
              <w:jc w:val="center"/>
              <w:rPr>
                <w:sz w:val="18"/>
                <w:szCs w:val="18"/>
              </w:rPr>
            </w:pPr>
            <w:r>
              <w:rPr>
                <w:rFonts w:hint="eastAsia" w:ascii="宋体" w:hAnsi="宋体" w:cs="宋体"/>
                <w:sz w:val="18"/>
                <w:szCs w:val="18"/>
              </w:rPr>
              <w:t>△</w:t>
            </w:r>
          </w:p>
        </w:tc>
        <w:tc>
          <w:tcPr>
            <w:tcW w:w="445" w:type="dxa"/>
            <w:vAlign w:val="center"/>
          </w:tcPr>
          <w:p>
            <w:pPr>
              <w:widowControl/>
              <w:jc w:val="center"/>
              <w:rPr>
                <w:rFonts w:ascii="宋体" w:hAnsi="宋体" w:cs="宋体"/>
                <w:kern w:val="0"/>
                <w:sz w:val="18"/>
                <w:szCs w:val="18"/>
              </w:rPr>
            </w:pPr>
            <w:r>
              <w:rPr>
                <w:rFonts w:ascii="Segoe UI Symbol" w:hAnsi="Segoe UI Symbol" w:cs="Segoe UI Symbol"/>
                <w:sz w:val="18"/>
                <w:szCs w:val="18"/>
              </w:rPr>
              <w:t>★</w:t>
            </w:r>
          </w:p>
        </w:tc>
        <w:tc>
          <w:tcPr>
            <w:tcW w:w="425" w:type="dxa"/>
            <w:vAlign w:val="center"/>
          </w:tcPr>
          <w:p>
            <w:pPr>
              <w:widowControl/>
              <w:jc w:val="center"/>
              <w:rPr>
                <w:rFonts w:ascii="宋体" w:hAnsi="宋体" w:cs="宋体"/>
                <w:kern w:val="0"/>
                <w:sz w:val="18"/>
                <w:szCs w:val="18"/>
              </w:rPr>
            </w:pPr>
            <w:r>
              <w:rPr>
                <w:rFonts w:ascii="Segoe UI Symbol" w:hAnsi="Segoe UI Symbol" w:cs="Segoe UI Symbol"/>
                <w:sz w:val="18"/>
                <w:szCs w:val="18"/>
              </w:rPr>
              <w:t>★</w:t>
            </w:r>
          </w:p>
        </w:tc>
        <w:tc>
          <w:tcPr>
            <w:tcW w:w="550" w:type="dxa"/>
            <w:vAlign w:val="center"/>
          </w:tcPr>
          <w:p>
            <w:pPr>
              <w:jc w:val="center"/>
              <w:rPr>
                <w:rFonts w:ascii="黑体" w:hAnsi="黑体" w:eastAsia="黑体"/>
                <w:sz w:val="18"/>
                <w:szCs w:val="18"/>
              </w:rPr>
            </w:pPr>
            <w:r>
              <w:rPr>
                <w:rFonts w:ascii="Segoe UI Symbol" w:hAnsi="Segoe UI Symbol" w:cs="Segoe UI Symbol"/>
                <w:sz w:val="18"/>
                <w:szCs w:val="18"/>
              </w:rPr>
              <w:t>★</w:t>
            </w:r>
          </w:p>
        </w:tc>
        <w:tc>
          <w:tcPr>
            <w:tcW w:w="509" w:type="dxa"/>
            <w:vAlign w:val="center"/>
          </w:tcPr>
          <w:p>
            <w:pPr>
              <w:jc w:val="center"/>
              <w:rPr>
                <w:sz w:val="18"/>
                <w:szCs w:val="18"/>
              </w:rPr>
            </w:pPr>
            <w:r>
              <w:rPr>
                <w:rFonts w:hint="eastAsia" w:ascii="宋体" w:hAnsi="宋体" w:cs="宋体"/>
                <w:sz w:val="18"/>
                <w:szCs w:val="18"/>
              </w:rPr>
              <w:t>△</w:t>
            </w:r>
          </w:p>
        </w:tc>
        <w:tc>
          <w:tcPr>
            <w:tcW w:w="991" w:type="dxa"/>
            <w:vAlign w:val="center"/>
          </w:tcPr>
          <w:p>
            <w:pPr>
              <w:jc w:val="center"/>
              <w:rPr>
                <w:sz w:val="18"/>
                <w:szCs w:val="18"/>
              </w:rPr>
            </w:pPr>
            <w:r>
              <w:rPr>
                <w:rFonts w:hint="eastAsia" w:ascii="宋体" w:hAnsi="宋体" w:cs="宋体"/>
                <w:sz w:val="18"/>
                <w:szCs w:val="18"/>
              </w:rPr>
              <w:t>△</w:t>
            </w:r>
          </w:p>
        </w:tc>
        <w:tc>
          <w:tcPr>
            <w:tcW w:w="482" w:type="dxa"/>
          </w:tcPr>
          <w:p>
            <w:pPr>
              <w:jc w:val="center"/>
              <w:rPr>
                <w:sz w:val="18"/>
                <w:szCs w:val="18"/>
              </w:rPr>
            </w:pPr>
            <w:r>
              <w:rPr>
                <w:rFonts w:hint="eastAsia" w:ascii="黑体" w:hAnsi="黑体" w:eastAsia="黑体"/>
                <w:color w:val="000000"/>
                <w:sz w:val="18"/>
                <w:szCs w:val="18"/>
              </w:rPr>
              <w:t>○</w:t>
            </w:r>
          </w:p>
        </w:tc>
        <w:tc>
          <w:tcPr>
            <w:tcW w:w="567" w:type="dxa"/>
            <w:vAlign w:val="center"/>
          </w:tcPr>
          <w:p>
            <w:pPr>
              <w:jc w:val="center"/>
              <w:rPr>
                <w:sz w:val="18"/>
                <w:szCs w:val="18"/>
              </w:rPr>
            </w:pPr>
            <w:r>
              <w:rPr>
                <w:rFonts w:hint="eastAsia" w:ascii="宋体" w:hAnsi="宋体" w:cs="宋体"/>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c>
          <w:tcPr>
            <w:tcW w:w="3010" w:type="dxa"/>
          </w:tcPr>
          <w:p>
            <w:pPr>
              <w:rPr>
                <w:rFonts w:ascii="Times New Roman" w:hAnsi="Times New Roman" w:cs="Times New Roman"/>
                <w:sz w:val="18"/>
                <w:szCs w:val="18"/>
              </w:rPr>
            </w:pPr>
            <w:r>
              <w:rPr>
                <w:rFonts w:ascii="Times New Roman" w:hAnsi="Times New Roman" w:cs="Times New Roman"/>
                <w:sz w:val="18"/>
                <w:szCs w:val="18"/>
              </w:rPr>
              <w:t>创新收益</w:t>
            </w:r>
          </w:p>
        </w:tc>
        <w:tc>
          <w:tcPr>
            <w:tcW w:w="826" w:type="dxa"/>
            <w:vAlign w:val="center"/>
          </w:tcPr>
          <w:p>
            <w:pPr>
              <w:widowControl/>
              <w:jc w:val="center"/>
              <w:rPr>
                <w:rFonts w:ascii="宋体" w:hAnsi="宋体" w:cs="宋体"/>
                <w:kern w:val="0"/>
                <w:sz w:val="18"/>
                <w:szCs w:val="18"/>
              </w:rPr>
            </w:pPr>
            <w:r>
              <w:rPr>
                <w:rFonts w:ascii="Times New Roman" w:hAnsi="Times New Roman" w:cs="Times New Roman"/>
                <w:sz w:val="18"/>
                <w:szCs w:val="18"/>
              </w:rPr>
              <w:t>■</w:t>
            </w:r>
          </w:p>
        </w:tc>
        <w:tc>
          <w:tcPr>
            <w:tcW w:w="567" w:type="dxa"/>
            <w:vAlign w:val="center"/>
          </w:tcPr>
          <w:p>
            <w:pPr>
              <w:jc w:val="center"/>
              <w:rPr>
                <w:sz w:val="18"/>
                <w:szCs w:val="18"/>
              </w:rPr>
            </w:pPr>
            <w:r>
              <w:rPr>
                <w:rFonts w:hint="eastAsia" w:ascii="宋体" w:hAnsi="宋体" w:cs="宋体"/>
                <w:sz w:val="18"/>
                <w:szCs w:val="18"/>
              </w:rPr>
              <w:t>△</w:t>
            </w:r>
          </w:p>
        </w:tc>
        <w:tc>
          <w:tcPr>
            <w:tcW w:w="445" w:type="dxa"/>
            <w:vAlign w:val="center"/>
          </w:tcPr>
          <w:p>
            <w:pPr>
              <w:widowControl/>
              <w:jc w:val="center"/>
              <w:rPr>
                <w:rFonts w:ascii="宋体" w:hAnsi="宋体" w:cs="宋体"/>
                <w:kern w:val="0"/>
                <w:sz w:val="18"/>
                <w:szCs w:val="18"/>
              </w:rPr>
            </w:pPr>
            <w:r>
              <w:rPr>
                <w:rFonts w:hint="eastAsia" w:ascii="宋体" w:hAnsi="宋体" w:cs="宋体"/>
                <w:sz w:val="18"/>
                <w:szCs w:val="18"/>
              </w:rPr>
              <w:t>△</w:t>
            </w:r>
          </w:p>
        </w:tc>
        <w:tc>
          <w:tcPr>
            <w:tcW w:w="425" w:type="dxa"/>
            <w:vAlign w:val="center"/>
          </w:tcPr>
          <w:p>
            <w:pPr>
              <w:widowControl/>
              <w:jc w:val="center"/>
              <w:rPr>
                <w:rFonts w:ascii="宋体" w:hAnsi="宋体" w:cs="宋体"/>
                <w:kern w:val="0"/>
                <w:sz w:val="18"/>
                <w:szCs w:val="18"/>
              </w:rPr>
            </w:pPr>
            <w:r>
              <w:rPr>
                <w:rFonts w:ascii="Segoe UI Symbol" w:hAnsi="Segoe UI Symbol" w:cs="Segoe UI Symbol"/>
                <w:sz w:val="18"/>
                <w:szCs w:val="18"/>
              </w:rPr>
              <w:t>★</w:t>
            </w:r>
          </w:p>
        </w:tc>
        <w:tc>
          <w:tcPr>
            <w:tcW w:w="550" w:type="dxa"/>
            <w:vAlign w:val="center"/>
          </w:tcPr>
          <w:p>
            <w:pPr>
              <w:jc w:val="center"/>
              <w:rPr>
                <w:rFonts w:ascii="黑体" w:hAnsi="黑体" w:eastAsia="黑体"/>
                <w:sz w:val="18"/>
                <w:szCs w:val="18"/>
              </w:rPr>
            </w:pPr>
            <w:r>
              <w:rPr>
                <w:rFonts w:ascii="Segoe UI Symbol" w:hAnsi="Segoe UI Symbol" w:cs="Segoe UI Symbol"/>
                <w:sz w:val="18"/>
                <w:szCs w:val="18"/>
              </w:rPr>
              <w:t>★</w:t>
            </w:r>
          </w:p>
        </w:tc>
        <w:tc>
          <w:tcPr>
            <w:tcW w:w="509" w:type="dxa"/>
            <w:vAlign w:val="center"/>
          </w:tcPr>
          <w:p>
            <w:pPr>
              <w:jc w:val="center"/>
              <w:rPr>
                <w:sz w:val="18"/>
                <w:szCs w:val="18"/>
              </w:rPr>
            </w:pPr>
            <w:r>
              <w:rPr>
                <w:rFonts w:hint="eastAsia" w:ascii="宋体" w:hAnsi="宋体" w:cs="宋体"/>
                <w:sz w:val="18"/>
                <w:szCs w:val="18"/>
              </w:rPr>
              <w:t>△</w:t>
            </w:r>
          </w:p>
        </w:tc>
        <w:tc>
          <w:tcPr>
            <w:tcW w:w="991" w:type="dxa"/>
            <w:vAlign w:val="center"/>
          </w:tcPr>
          <w:p>
            <w:pPr>
              <w:jc w:val="center"/>
              <w:rPr>
                <w:sz w:val="18"/>
                <w:szCs w:val="18"/>
              </w:rPr>
            </w:pPr>
            <w:r>
              <w:rPr>
                <w:rFonts w:hint="eastAsia" w:ascii="宋体" w:hAnsi="宋体" w:cs="宋体"/>
                <w:sz w:val="18"/>
                <w:szCs w:val="18"/>
              </w:rPr>
              <w:t>△</w:t>
            </w:r>
          </w:p>
        </w:tc>
        <w:tc>
          <w:tcPr>
            <w:tcW w:w="482" w:type="dxa"/>
            <w:vAlign w:val="center"/>
          </w:tcPr>
          <w:p>
            <w:pPr>
              <w:jc w:val="center"/>
              <w:rPr>
                <w:sz w:val="18"/>
                <w:szCs w:val="18"/>
              </w:rPr>
            </w:pPr>
            <w:r>
              <w:rPr>
                <w:rFonts w:hint="eastAsia" w:ascii="宋体" w:hAnsi="宋体" w:cs="宋体"/>
                <w:sz w:val="18"/>
                <w:szCs w:val="18"/>
              </w:rPr>
              <w:t>△</w:t>
            </w:r>
          </w:p>
        </w:tc>
        <w:tc>
          <w:tcPr>
            <w:tcW w:w="567" w:type="dxa"/>
            <w:vAlign w:val="center"/>
          </w:tcPr>
          <w:p>
            <w:pPr>
              <w:jc w:val="center"/>
              <w:rPr>
                <w:sz w:val="18"/>
                <w:szCs w:val="18"/>
              </w:rPr>
            </w:pPr>
            <w:r>
              <w:rPr>
                <w:rFonts w:hint="eastAsia" w:ascii="宋体" w:hAnsi="宋体" w:cs="宋体"/>
                <w:sz w:val="18"/>
                <w:szCs w:val="18"/>
              </w:rPr>
              <w:t>△</w:t>
            </w:r>
          </w:p>
        </w:tc>
      </w:tr>
    </w:tbl>
    <w:p>
      <w:pPr>
        <w:jc w:val="left"/>
        <w:rPr>
          <w:rFonts w:ascii="黑体" w:hAnsi="黑体" w:eastAsia="黑体"/>
          <w:color w:val="000000"/>
          <w:sz w:val="18"/>
          <w:szCs w:val="18"/>
        </w:rPr>
      </w:pPr>
      <w:r>
        <w:rPr>
          <w:rFonts w:hint="eastAsia" w:ascii="黑体" w:hAnsi="黑体" w:eastAsia="黑体"/>
          <w:color w:val="000000"/>
          <w:sz w:val="18"/>
          <w:szCs w:val="18"/>
        </w:rPr>
        <w:t>注：■主持；★协办；△参与；○监督指导。</w:t>
      </w:r>
    </w:p>
    <w:p>
      <w:pPr>
        <w:spacing w:line="276" w:lineRule="auto"/>
        <w:rPr>
          <w:sz w:val="24"/>
          <w:szCs w:val="24"/>
        </w:rPr>
      </w:pPr>
      <w:r>
        <w:rPr>
          <w:rFonts w:hint="eastAsia"/>
          <w:sz w:val="24"/>
          <w:szCs w:val="24"/>
        </w:rPr>
        <w:t>9.2.2  由施工单位主导的创新管理协同各协同事项中相关方的角色可参考表9.2.2给出的由施工设单位主导的创新管理协同责任矩阵。</w:t>
      </w:r>
    </w:p>
    <w:p>
      <w:pPr>
        <w:spacing w:line="360" w:lineRule="auto"/>
        <w:jc w:val="center"/>
        <w:rPr>
          <w:sz w:val="24"/>
          <w:szCs w:val="24"/>
        </w:rPr>
      </w:pPr>
      <w:r>
        <w:rPr>
          <w:rFonts w:hint="eastAsia"/>
          <w:b/>
          <w:szCs w:val="21"/>
        </w:rPr>
        <w:t>表9.2.2  由施工单位主导的创新管理协同责任矩阵</w:t>
      </w:r>
    </w:p>
    <w:tbl>
      <w:tblPr>
        <w:tblStyle w:val="16"/>
        <w:tblpPr w:leftFromText="180" w:rightFromText="180" w:vertAnchor="text" w:horzAnchor="page" w:tblpX="1749" w:tblpY="214"/>
        <w:tblOverlap w:val="never"/>
        <w:tblW w:w="837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2970"/>
        <w:gridCol w:w="866"/>
        <w:gridCol w:w="567"/>
        <w:gridCol w:w="567"/>
        <w:gridCol w:w="445"/>
        <w:gridCol w:w="515"/>
        <w:gridCol w:w="536"/>
        <w:gridCol w:w="857"/>
        <w:gridCol w:w="482"/>
        <w:gridCol w:w="5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c>
          <w:tcPr>
            <w:tcW w:w="2970" w:type="dxa"/>
            <w:vMerge w:val="restart"/>
            <w:vAlign w:val="center"/>
          </w:tcPr>
          <w:p>
            <w:pPr>
              <w:jc w:val="center"/>
              <w:rPr>
                <w:b/>
                <w:sz w:val="18"/>
                <w:szCs w:val="18"/>
              </w:rPr>
            </w:pPr>
            <w:r>
              <w:rPr>
                <w:rFonts w:hint="eastAsia"/>
                <w:b/>
                <w:sz w:val="18"/>
                <w:szCs w:val="18"/>
              </w:rPr>
              <w:t>协同内容</w:t>
            </w:r>
          </w:p>
        </w:tc>
        <w:tc>
          <w:tcPr>
            <w:tcW w:w="5402" w:type="dxa"/>
            <w:gridSpan w:val="9"/>
            <w:vAlign w:val="center"/>
          </w:tcPr>
          <w:p>
            <w:pPr>
              <w:jc w:val="center"/>
              <w:rPr>
                <w:b/>
                <w:sz w:val="18"/>
                <w:szCs w:val="18"/>
              </w:rPr>
            </w:pPr>
            <w:r>
              <w:rPr>
                <w:rFonts w:hint="eastAsia"/>
                <w:b/>
                <w:sz w:val="18"/>
                <w:szCs w:val="18"/>
              </w:rPr>
              <w:t>协同主体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262" w:hRule="atLeast"/>
        </w:trPr>
        <w:tc>
          <w:tcPr>
            <w:tcW w:w="2970" w:type="dxa"/>
            <w:vMerge w:val="continue"/>
            <w:vAlign w:val="center"/>
          </w:tcPr>
          <w:p>
            <w:pPr>
              <w:rPr>
                <w:b/>
                <w:sz w:val="18"/>
                <w:szCs w:val="18"/>
              </w:rPr>
            </w:pPr>
          </w:p>
        </w:tc>
        <w:tc>
          <w:tcPr>
            <w:tcW w:w="866" w:type="dxa"/>
            <w:vMerge w:val="restart"/>
            <w:vAlign w:val="center"/>
          </w:tcPr>
          <w:p>
            <w:pPr>
              <w:jc w:val="center"/>
              <w:rPr>
                <w:b/>
                <w:sz w:val="18"/>
                <w:szCs w:val="18"/>
              </w:rPr>
            </w:pPr>
            <w:r>
              <w:rPr>
                <w:rFonts w:hint="eastAsia"/>
                <w:b/>
                <w:sz w:val="18"/>
                <w:szCs w:val="18"/>
              </w:rPr>
              <w:t>建设</w:t>
            </w:r>
          </w:p>
          <w:p>
            <w:pPr>
              <w:jc w:val="center"/>
              <w:rPr>
                <w:b/>
                <w:sz w:val="18"/>
                <w:szCs w:val="18"/>
              </w:rPr>
            </w:pPr>
            <w:r>
              <w:rPr>
                <w:rFonts w:hint="eastAsia"/>
                <w:b/>
                <w:sz w:val="18"/>
                <w:szCs w:val="18"/>
              </w:rPr>
              <w:t>单位</w:t>
            </w:r>
          </w:p>
        </w:tc>
        <w:tc>
          <w:tcPr>
            <w:tcW w:w="567" w:type="dxa"/>
            <w:vMerge w:val="restart"/>
            <w:vAlign w:val="center"/>
          </w:tcPr>
          <w:p>
            <w:pPr>
              <w:jc w:val="center"/>
              <w:rPr>
                <w:b/>
                <w:sz w:val="18"/>
                <w:szCs w:val="18"/>
              </w:rPr>
            </w:pPr>
            <w:r>
              <w:rPr>
                <w:rFonts w:hint="eastAsia"/>
                <w:b/>
                <w:sz w:val="18"/>
                <w:szCs w:val="18"/>
              </w:rPr>
              <w:t>勘察</w:t>
            </w:r>
          </w:p>
          <w:p>
            <w:pPr>
              <w:jc w:val="center"/>
              <w:rPr>
                <w:b/>
                <w:sz w:val="18"/>
                <w:szCs w:val="18"/>
              </w:rPr>
            </w:pPr>
            <w:r>
              <w:rPr>
                <w:rFonts w:hint="eastAsia"/>
                <w:b/>
                <w:sz w:val="18"/>
                <w:szCs w:val="18"/>
              </w:rPr>
              <w:t>单位</w:t>
            </w:r>
          </w:p>
        </w:tc>
        <w:tc>
          <w:tcPr>
            <w:tcW w:w="567" w:type="dxa"/>
            <w:vMerge w:val="restart"/>
            <w:vAlign w:val="center"/>
          </w:tcPr>
          <w:p>
            <w:pPr>
              <w:jc w:val="center"/>
              <w:rPr>
                <w:b/>
                <w:sz w:val="18"/>
                <w:szCs w:val="18"/>
              </w:rPr>
            </w:pPr>
            <w:r>
              <w:rPr>
                <w:rFonts w:hint="eastAsia"/>
                <w:b/>
                <w:sz w:val="18"/>
                <w:szCs w:val="18"/>
              </w:rPr>
              <w:t>设计</w:t>
            </w:r>
          </w:p>
          <w:p>
            <w:pPr>
              <w:jc w:val="center"/>
              <w:rPr>
                <w:b/>
                <w:sz w:val="18"/>
                <w:szCs w:val="18"/>
              </w:rPr>
            </w:pPr>
            <w:r>
              <w:rPr>
                <w:rFonts w:hint="eastAsia"/>
                <w:b/>
                <w:sz w:val="18"/>
                <w:szCs w:val="18"/>
              </w:rPr>
              <w:t>单位</w:t>
            </w:r>
          </w:p>
        </w:tc>
        <w:tc>
          <w:tcPr>
            <w:tcW w:w="960" w:type="dxa"/>
            <w:gridSpan w:val="2"/>
            <w:vAlign w:val="center"/>
          </w:tcPr>
          <w:p>
            <w:pPr>
              <w:jc w:val="center"/>
              <w:rPr>
                <w:b/>
                <w:sz w:val="18"/>
                <w:szCs w:val="18"/>
              </w:rPr>
            </w:pPr>
            <w:r>
              <w:rPr>
                <w:rFonts w:hint="eastAsia"/>
                <w:b/>
                <w:sz w:val="18"/>
                <w:szCs w:val="18"/>
              </w:rPr>
              <w:t>施工单位</w:t>
            </w:r>
          </w:p>
        </w:tc>
        <w:tc>
          <w:tcPr>
            <w:tcW w:w="536" w:type="dxa"/>
            <w:vMerge w:val="restart"/>
            <w:vAlign w:val="center"/>
          </w:tcPr>
          <w:p>
            <w:pPr>
              <w:jc w:val="center"/>
              <w:rPr>
                <w:b/>
                <w:sz w:val="18"/>
                <w:szCs w:val="18"/>
              </w:rPr>
            </w:pPr>
            <w:r>
              <w:rPr>
                <w:rFonts w:hint="eastAsia"/>
                <w:b/>
                <w:sz w:val="18"/>
                <w:szCs w:val="18"/>
              </w:rPr>
              <w:t>监理单位</w:t>
            </w:r>
          </w:p>
        </w:tc>
        <w:tc>
          <w:tcPr>
            <w:tcW w:w="857" w:type="dxa"/>
            <w:vMerge w:val="restart"/>
            <w:vAlign w:val="center"/>
          </w:tcPr>
          <w:p>
            <w:pPr>
              <w:spacing w:line="200" w:lineRule="exact"/>
              <w:jc w:val="center"/>
              <w:rPr>
                <w:b/>
                <w:sz w:val="18"/>
                <w:szCs w:val="18"/>
              </w:rPr>
            </w:pPr>
            <w:r>
              <w:rPr>
                <w:rFonts w:hint="eastAsia"/>
                <w:b/>
                <w:sz w:val="18"/>
                <w:szCs w:val="18"/>
              </w:rPr>
              <w:t>材料设备供应单位</w:t>
            </w:r>
          </w:p>
        </w:tc>
        <w:tc>
          <w:tcPr>
            <w:tcW w:w="482" w:type="dxa"/>
            <w:vMerge w:val="restart"/>
            <w:vAlign w:val="center"/>
          </w:tcPr>
          <w:p>
            <w:pPr>
              <w:jc w:val="center"/>
              <w:rPr>
                <w:b/>
                <w:sz w:val="18"/>
                <w:szCs w:val="18"/>
              </w:rPr>
            </w:pPr>
            <w:r>
              <w:rPr>
                <w:rFonts w:hint="eastAsia"/>
                <w:b/>
                <w:sz w:val="18"/>
                <w:szCs w:val="18"/>
              </w:rPr>
              <w:t>政府</w:t>
            </w:r>
          </w:p>
          <w:p>
            <w:pPr>
              <w:jc w:val="center"/>
              <w:rPr>
                <w:b/>
                <w:sz w:val="18"/>
                <w:szCs w:val="18"/>
              </w:rPr>
            </w:pPr>
            <w:r>
              <w:rPr>
                <w:rFonts w:hint="eastAsia"/>
                <w:b/>
                <w:sz w:val="18"/>
                <w:szCs w:val="18"/>
              </w:rPr>
              <w:t>部门</w:t>
            </w:r>
          </w:p>
        </w:tc>
        <w:tc>
          <w:tcPr>
            <w:tcW w:w="567" w:type="dxa"/>
            <w:vMerge w:val="restart"/>
            <w:vAlign w:val="center"/>
          </w:tcPr>
          <w:p>
            <w:pPr>
              <w:jc w:val="center"/>
              <w:rPr>
                <w:b/>
                <w:sz w:val="18"/>
                <w:szCs w:val="18"/>
              </w:rPr>
            </w:pPr>
            <w:r>
              <w:rPr>
                <w:rFonts w:hint="eastAsia"/>
                <w:b/>
                <w:sz w:val="18"/>
                <w:szCs w:val="18"/>
              </w:rPr>
              <w:t>检测</w:t>
            </w:r>
          </w:p>
          <w:p>
            <w:pPr>
              <w:jc w:val="center"/>
              <w:rPr>
                <w:b/>
                <w:sz w:val="18"/>
                <w:szCs w:val="18"/>
              </w:rPr>
            </w:pPr>
            <w:r>
              <w:rPr>
                <w:rFonts w:hint="eastAsia"/>
                <w:b/>
                <w:sz w:val="18"/>
                <w:szCs w:val="18"/>
              </w:rPr>
              <w:t>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261" w:hRule="atLeast"/>
        </w:trPr>
        <w:tc>
          <w:tcPr>
            <w:tcW w:w="2970" w:type="dxa"/>
            <w:vMerge w:val="continue"/>
            <w:vAlign w:val="center"/>
          </w:tcPr>
          <w:p>
            <w:pPr>
              <w:rPr>
                <w:b/>
                <w:sz w:val="18"/>
                <w:szCs w:val="18"/>
              </w:rPr>
            </w:pPr>
          </w:p>
        </w:tc>
        <w:tc>
          <w:tcPr>
            <w:tcW w:w="866" w:type="dxa"/>
            <w:vMerge w:val="continue"/>
            <w:vAlign w:val="center"/>
          </w:tcPr>
          <w:p>
            <w:pPr>
              <w:jc w:val="center"/>
              <w:rPr>
                <w:b/>
                <w:sz w:val="18"/>
                <w:szCs w:val="18"/>
              </w:rPr>
            </w:pPr>
          </w:p>
        </w:tc>
        <w:tc>
          <w:tcPr>
            <w:tcW w:w="567" w:type="dxa"/>
            <w:vMerge w:val="continue"/>
            <w:vAlign w:val="center"/>
          </w:tcPr>
          <w:p>
            <w:pPr>
              <w:jc w:val="center"/>
              <w:rPr>
                <w:b/>
                <w:sz w:val="18"/>
                <w:szCs w:val="18"/>
              </w:rPr>
            </w:pPr>
          </w:p>
        </w:tc>
        <w:tc>
          <w:tcPr>
            <w:tcW w:w="567" w:type="dxa"/>
            <w:vMerge w:val="continue"/>
            <w:vAlign w:val="center"/>
          </w:tcPr>
          <w:p>
            <w:pPr>
              <w:jc w:val="center"/>
              <w:rPr>
                <w:b/>
                <w:sz w:val="18"/>
                <w:szCs w:val="18"/>
              </w:rPr>
            </w:pPr>
          </w:p>
        </w:tc>
        <w:tc>
          <w:tcPr>
            <w:tcW w:w="445" w:type="dxa"/>
            <w:vAlign w:val="center"/>
          </w:tcPr>
          <w:p>
            <w:pPr>
              <w:jc w:val="center"/>
              <w:rPr>
                <w:b/>
                <w:sz w:val="18"/>
                <w:szCs w:val="18"/>
              </w:rPr>
            </w:pPr>
            <w:r>
              <w:rPr>
                <w:rFonts w:hint="eastAsia"/>
                <w:b/>
                <w:sz w:val="18"/>
                <w:szCs w:val="18"/>
              </w:rPr>
              <w:t>总包</w:t>
            </w:r>
          </w:p>
        </w:tc>
        <w:tc>
          <w:tcPr>
            <w:tcW w:w="515" w:type="dxa"/>
            <w:vAlign w:val="center"/>
          </w:tcPr>
          <w:p>
            <w:pPr>
              <w:jc w:val="center"/>
              <w:rPr>
                <w:b/>
                <w:sz w:val="18"/>
                <w:szCs w:val="18"/>
              </w:rPr>
            </w:pPr>
            <w:r>
              <w:rPr>
                <w:rFonts w:hint="eastAsia"/>
                <w:b/>
                <w:sz w:val="18"/>
                <w:szCs w:val="18"/>
              </w:rPr>
              <w:t>分包</w:t>
            </w:r>
          </w:p>
        </w:tc>
        <w:tc>
          <w:tcPr>
            <w:tcW w:w="536" w:type="dxa"/>
            <w:vMerge w:val="continue"/>
            <w:vAlign w:val="center"/>
          </w:tcPr>
          <w:p>
            <w:pPr>
              <w:jc w:val="center"/>
              <w:rPr>
                <w:b/>
                <w:sz w:val="18"/>
                <w:szCs w:val="18"/>
              </w:rPr>
            </w:pPr>
          </w:p>
        </w:tc>
        <w:tc>
          <w:tcPr>
            <w:tcW w:w="857" w:type="dxa"/>
            <w:vMerge w:val="continue"/>
            <w:vAlign w:val="center"/>
          </w:tcPr>
          <w:p>
            <w:pPr>
              <w:spacing w:line="200" w:lineRule="exact"/>
              <w:jc w:val="center"/>
              <w:rPr>
                <w:b/>
                <w:sz w:val="18"/>
                <w:szCs w:val="18"/>
              </w:rPr>
            </w:pPr>
          </w:p>
        </w:tc>
        <w:tc>
          <w:tcPr>
            <w:tcW w:w="482" w:type="dxa"/>
            <w:vMerge w:val="continue"/>
            <w:vAlign w:val="center"/>
          </w:tcPr>
          <w:p>
            <w:pPr>
              <w:jc w:val="center"/>
              <w:rPr>
                <w:b/>
                <w:sz w:val="18"/>
                <w:szCs w:val="18"/>
              </w:rPr>
            </w:pPr>
          </w:p>
        </w:tc>
        <w:tc>
          <w:tcPr>
            <w:tcW w:w="567" w:type="dxa"/>
            <w:vMerge w:val="continue"/>
            <w:vAlign w:val="center"/>
          </w:tcPr>
          <w:p>
            <w:pPr>
              <w:jc w:val="center"/>
              <w:rPr>
                <w:b/>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c>
          <w:tcPr>
            <w:tcW w:w="2970" w:type="dxa"/>
          </w:tcPr>
          <w:p>
            <w:pPr>
              <w:rPr>
                <w:rFonts w:ascii="Times New Roman" w:hAnsi="Times New Roman" w:cs="Times New Roman"/>
                <w:sz w:val="18"/>
                <w:szCs w:val="18"/>
              </w:rPr>
            </w:pPr>
            <w:r>
              <w:rPr>
                <w:rFonts w:ascii="Times New Roman" w:hAnsi="Times New Roman" w:cs="Times New Roman"/>
                <w:sz w:val="18"/>
                <w:szCs w:val="18"/>
              </w:rPr>
              <w:t>需求产生</w:t>
            </w:r>
          </w:p>
        </w:tc>
        <w:tc>
          <w:tcPr>
            <w:tcW w:w="866" w:type="dxa"/>
            <w:vAlign w:val="center"/>
          </w:tcPr>
          <w:p>
            <w:pPr>
              <w:widowControl/>
              <w:jc w:val="center"/>
              <w:rPr>
                <w:rFonts w:ascii="宋体" w:hAnsi="宋体" w:cs="宋体"/>
                <w:kern w:val="0"/>
                <w:sz w:val="18"/>
                <w:szCs w:val="18"/>
              </w:rPr>
            </w:pPr>
            <w:r>
              <w:rPr>
                <w:rFonts w:ascii="Segoe UI Symbol" w:hAnsi="Segoe UI Symbol" w:cs="Segoe UI Symbol"/>
                <w:sz w:val="18"/>
                <w:szCs w:val="18"/>
              </w:rPr>
              <w:t>★</w:t>
            </w:r>
          </w:p>
        </w:tc>
        <w:tc>
          <w:tcPr>
            <w:tcW w:w="567" w:type="dxa"/>
            <w:vAlign w:val="center"/>
          </w:tcPr>
          <w:p>
            <w:pPr>
              <w:jc w:val="center"/>
              <w:rPr>
                <w:sz w:val="18"/>
                <w:szCs w:val="18"/>
              </w:rPr>
            </w:pPr>
          </w:p>
        </w:tc>
        <w:tc>
          <w:tcPr>
            <w:tcW w:w="567" w:type="dxa"/>
            <w:vAlign w:val="center"/>
          </w:tcPr>
          <w:p>
            <w:pPr>
              <w:jc w:val="center"/>
              <w:rPr>
                <w:sz w:val="18"/>
                <w:szCs w:val="18"/>
              </w:rPr>
            </w:pPr>
            <w:r>
              <w:rPr>
                <w:rFonts w:hint="eastAsia" w:ascii="宋体" w:hAnsi="宋体" w:cs="宋体"/>
                <w:sz w:val="18"/>
                <w:szCs w:val="18"/>
              </w:rPr>
              <w:t>△</w:t>
            </w:r>
          </w:p>
        </w:tc>
        <w:tc>
          <w:tcPr>
            <w:tcW w:w="445" w:type="dxa"/>
            <w:vAlign w:val="center"/>
          </w:tcPr>
          <w:p>
            <w:pPr>
              <w:jc w:val="center"/>
              <w:rPr>
                <w:sz w:val="18"/>
                <w:szCs w:val="18"/>
              </w:rPr>
            </w:pPr>
            <w:r>
              <w:rPr>
                <w:rFonts w:ascii="Times New Roman" w:hAnsi="Times New Roman" w:cs="Times New Roman"/>
                <w:sz w:val="18"/>
                <w:szCs w:val="18"/>
              </w:rPr>
              <w:t>■</w:t>
            </w:r>
          </w:p>
        </w:tc>
        <w:tc>
          <w:tcPr>
            <w:tcW w:w="515" w:type="dxa"/>
            <w:vAlign w:val="center"/>
          </w:tcPr>
          <w:p>
            <w:pPr>
              <w:jc w:val="center"/>
              <w:rPr>
                <w:rFonts w:ascii="黑体" w:hAnsi="黑体" w:eastAsia="黑体"/>
                <w:sz w:val="18"/>
                <w:szCs w:val="18"/>
              </w:rPr>
            </w:pPr>
          </w:p>
        </w:tc>
        <w:tc>
          <w:tcPr>
            <w:tcW w:w="536" w:type="dxa"/>
            <w:vAlign w:val="center"/>
          </w:tcPr>
          <w:p>
            <w:pPr>
              <w:jc w:val="center"/>
              <w:rPr>
                <w:sz w:val="18"/>
                <w:szCs w:val="18"/>
              </w:rPr>
            </w:pPr>
          </w:p>
        </w:tc>
        <w:tc>
          <w:tcPr>
            <w:tcW w:w="857" w:type="dxa"/>
            <w:vAlign w:val="center"/>
          </w:tcPr>
          <w:p>
            <w:pPr>
              <w:jc w:val="center"/>
              <w:rPr>
                <w:sz w:val="18"/>
                <w:szCs w:val="18"/>
              </w:rPr>
            </w:pPr>
          </w:p>
        </w:tc>
        <w:tc>
          <w:tcPr>
            <w:tcW w:w="482" w:type="dxa"/>
            <w:vAlign w:val="center"/>
          </w:tcPr>
          <w:p>
            <w:pPr>
              <w:jc w:val="center"/>
              <w:rPr>
                <w:sz w:val="18"/>
                <w:szCs w:val="18"/>
              </w:rPr>
            </w:pPr>
          </w:p>
        </w:tc>
        <w:tc>
          <w:tcPr>
            <w:tcW w:w="567" w:type="dxa"/>
            <w:vAlign w:val="center"/>
          </w:tcPr>
          <w:p>
            <w:pPr>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c>
          <w:tcPr>
            <w:tcW w:w="2970" w:type="dxa"/>
          </w:tcPr>
          <w:p>
            <w:pPr>
              <w:rPr>
                <w:rFonts w:ascii="Times New Roman" w:hAnsi="Times New Roman" w:cs="Times New Roman"/>
                <w:sz w:val="18"/>
                <w:szCs w:val="18"/>
              </w:rPr>
            </w:pPr>
            <w:r>
              <w:rPr>
                <w:rFonts w:ascii="Times New Roman" w:hAnsi="Times New Roman" w:cs="Times New Roman"/>
                <w:sz w:val="18"/>
                <w:szCs w:val="18"/>
              </w:rPr>
              <w:t>创新决策</w:t>
            </w:r>
          </w:p>
        </w:tc>
        <w:tc>
          <w:tcPr>
            <w:tcW w:w="866" w:type="dxa"/>
            <w:vAlign w:val="center"/>
          </w:tcPr>
          <w:p>
            <w:pPr>
              <w:widowControl/>
              <w:jc w:val="center"/>
              <w:rPr>
                <w:rFonts w:ascii="宋体" w:hAnsi="宋体" w:cs="宋体"/>
                <w:kern w:val="0"/>
                <w:sz w:val="18"/>
                <w:szCs w:val="18"/>
              </w:rPr>
            </w:pPr>
            <w:r>
              <w:rPr>
                <w:rFonts w:ascii="Segoe UI Symbol" w:hAnsi="Segoe UI Symbol" w:cs="Segoe UI Symbol"/>
                <w:sz w:val="18"/>
                <w:szCs w:val="18"/>
              </w:rPr>
              <w:t>★</w:t>
            </w:r>
          </w:p>
        </w:tc>
        <w:tc>
          <w:tcPr>
            <w:tcW w:w="567" w:type="dxa"/>
            <w:vAlign w:val="center"/>
          </w:tcPr>
          <w:p>
            <w:pPr>
              <w:jc w:val="center"/>
              <w:rPr>
                <w:sz w:val="18"/>
                <w:szCs w:val="18"/>
              </w:rPr>
            </w:pPr>
          </w:p>
        </w:tc>
        <w:tc>
          <w:tcPr>
            <w:tcW w:w="567" w:type="dxa"/>
            <w:vAlign w:val="center"/>
          </w:tcPr>
          <w:p>
            <w:pPr>
              <w:jc w:val="center"/>
              <w:rPr>
                <w:sz w:val="18"/>
                <w:szCs w:val="18"/>
              </w:rPr>
            </w:pPr>
            <w:r>
              <w:rPr>
                <w:rFonts w:hint="eastAsia" w:ascii="宋体" w:hAnsi="宋体" w:cs="宋体"/>
                <w:sz w:val="18"/>
                <w:szCs w:val="18"/>
              </w:rPr>
              <w:t>△</w:t>
            </w:r>
          </w:p>
        </w:tc>
        <w:tc>
          <w:tcPr>
            <w:tcW w:w="445" w:type="dxa"/>
            <w:vAlign w:val="center"/>
          </w:tcPr>
          <w:p>
            <w:pPr>
              <w:jc w:val="center"/>
              <w:rPr>
                <w:sz w:val="18"/>
                <w:szCs w:val="18"/>
              </w:rPr>
            </w:pPr>
            <w:r>
              <w:rPr>
                <w:rFonts w:ascii="Times New Roman" w:hAnsi="Times New Roman" w:cs="Times New Roman"/>
                <w:sz w:val="18"/>
                <w:szCs w:val="18"/>
              </w:rPr>
              <w:t>■</w:t>
            </w:r>
          </w:p>
        </w:tc>
        <w:tc>
          <w:tcPr>
            <w:tcW w:w="515" w:type="dxa"/>
            <w:vAlign w:val="center"/>
          </w:tcPr>
          <w:p>
            <w:pPr>
              <w:jc w:val="center"/>
              <w:rPr>
                <w:rFonts w:ascii="黑体" w:hAnsi="黑体" w:eastAsia="黑体"/>
                <w:sz w:val="18"/>
                <w:szCs w:val="18"/>
              </w:rPr>
            </w:pPr>
          </w:p>
        </w:tc>
        <w:tc>
          <w:tcPr>
            <w:tcW w:w="536" w:type="dxa"/>
            <w:vAlign w:val="center"/>
          </w:tcPr>
          <w:p>
            <w:pPr>
              <w:jc w:val="center"/>
              <w:rPr>
                <w:sz w:val="18"/>
                <w:szCs w:val="18"/>
              </w:rPr>
            </w:pPr>
          </w:p>
        </w:tc>
        <w:tc>
          <w:tcPr>
            <w:tcW w:w="857" w:type="dxa"/>
            <w:vAlign w:val="center"/>
          </w:tcPr>
          <w:p>
            <w:pPr>
              <w:jc w:val="center"/>
              <w:rPr>
                <w:sz w:val="18"/>
                <w:szCs w:val="18"/>
              </w:rPr>
            </w:pPr>
          </w:p>
        </w:tc>
        <w:tc>
          <w:tcPr>
            <w:tcW w:w="482" w:type="dxa"/>
            <w:vAlign w:val="center"/>
          </w:tcPr>
          <w:p>
            <w:pPr>
              <w:jc w:val="center"/>
              <w:rPr>
                <w:sz w:val="18"/>
                <w:szCs w:val="18"/>
              </w:rPr>
            </w:pPr>
          </w:p>
        </w:tc>
        <w:tc>
          <w:tcPr>
            <w:tcW w:w="567" w:type="dxa"/>
            <w:vAlign w:val="center"/>
          </w:tcPr>
          <w:p>
            <w:pPr>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c>
          <w:tcPr>
            <w:tcW w:w="2970" w:type="dxa"/>
          </w:tcPr>
          <w:p>
            <w:pPr>
              <w:rPr>
                <w:rFonts w:ascii="Times New Roman" w:hAnsi="Times New Roman" w:cs="Times New Roman"/>
                <w:sz w:val="18"/>
                <w:szCs w:val="18"/>
              </w:rPr>
            </w:pPr>
            <w:r>
              <w:rPr>
                <w:rFonts w:ascii="Times New Roman" w:hAnsi="Times New Roman" w:cs="Times New Roman"/>
                <w:sz w:val="18"/>
                <w:szCs w:val="18"/>
              </w:rPr>
              <w:t>创新投入</w:t>
            </w:r>
          </w:p>
        </w:tc>
        <w:tc>
          <w:tcPr>
            <w:tcW w:w="866" w:type="dxa"/>
            <w:vAlign w:val="center"/>
          </w:tcPr>
          <w:p>
            <w:pPr>
              <w:widowControl/>
              <w:jc w:val="center"/>
              <w:rPr>
                <w:rFonts w:ascii="宋体" w:hAnsi="宋体" w:cs="宋体"/>
                <w:kern w:val="0"/>
                <w:sz w:val="18"/>
                <w:szCs w:val="18"/>
              </w:rPr>
            </w:pPr>
            <w:r>
              <w:rPr>
                <w:rFonts w:ascii="Segoe UI Symbol" w:hAnsi="Segoe UI Symbol" w:cs="Segoe UI Symbol"/>
                <w:sz w:val="18"/>
                <w:szCs w:val="18"/>
              </w:rPr>
              <w:t>★</w:t>
            </w:r>
          </w:p>
        </w:tc>
        <w:tc>
          <w:tcPr>
            <w:tcW w:w="567" w:type="dxa"/>
            <w:vAlign w:val="center"/>
          </w:tcPr>
          <w:p>
            <w:pPr>
              <w:jc w:val="center"/>
              <w:rPr>
                <w:sz w:val="18"/>
                <w:szCs w:val="18"/>
              </w:rPr>
            </w:pPr>
            <w:r>
              <w:rPr>
                <w:rFonts w:hint="eastAsia" w:ascii="宋体" w:hAnsi="宋体" w:cs="宋体"/>
                <w:sz w:val="18"/>
                <w:szCs w:val="18"/>
              </w:rPr>
              <w:t>△</w:t>
            </w:r>
          </w:p>
        </w:tc>
        <w:tc>
          <w:tcPr>
            <w:tcW w:w="567" w:type="dxa"/>
            <w:vAlign w:val="center"/>
          </w:tcPr>
          <w:p>
            <w:pPr>
              <w:jc w:val="center"/>
              <w:rPr>
                <w:sz w:val="18"/>
                <w:szCs w:val="18"/>
              </w:rPr>
            </w:pPr>
            <w:r>
              <w:rPr>
                <w:rFonts w:hint="eastAsia" w:ascii="宋体" w:hAnsi="宋体" w:cs="宋体"/>
                <w:sz w:val="18"/>
                <w:szCs w:val="18"/>
              </w:rPr>
              <w:t>△</w:t>
            </w:r>
          </w:p>
        </w:tc>
        <w:tc>
          <w:tcPr>
            <w:tcW w:w="445" w:type="dxa"/>
            <w:vAlign w:val="center"/>
          </w:tcPr>
          <w:p>
            <w:pPr>
              <w:jc w:val="center"/>
              <w:rPr>
                <w:sz w:val="18"/>
                <w:szCs w:val="18"/>
              </w:rPr>
            </w:pPr>
            <w:r>
              <w:rPr>
                <w:rFonts w:ascii="Times New Roman" w:hAnsi="Times New Roman" w:cs="Times New Roman"/>
                <w:sz w:val="18"/>
                <w:szCs w:val="18"/>
              </w:rPr>
              <w:t>■</w:t>
            </w:r>
          </w:p>
        </w:tc>
        <w:tc>
          <w:tcPr>
            <w:tcW w:w="515" w:type="dxa"/>
            <w:vAlign w:val="center"/>
          </w:tcPr>
          <w:p>
            <w:pPr>
              <w:jc w:val="center"/>
              <w:rPr>
                <w:rFonts w:ascii="黑体" w:hAnsi="黑体" w:eastAsia="黑体"/>
                <w:sz w:val="18"/>
                <w:szCs w:val="18"/>
              </w:rPr>
            </w:pPr>
          </w:p>
        </w:tc>
        <w:tc>
          <w:tcPr>
            <w:tcW w:w="536" w:type="dxa"/>
            <w:vAlign w:val="center"/>
          </w:tcPr>
          <w:p>
            <w:pPr>
              <w:jc w:val="center"/>
              <w:rPr>
                <w:sz w:val="18"/>
                <w:szCs w:val="18"/>
              </w:rPr>
            </w:pPr>
            <w:r>
              <w:rPr>
                <w:rFonts w:hint="eastAsia" w:ascii="宋体" w:hAnsi="宋体" w:cs="宋体"/>
                <w:sz w:val="18"/>
                <w:szCs w:val="18"/>
              </w:rPr>
              <w:t>△</w:t>
            </w:r>
          </w:p>
        </w:tc>
        <w:tc>
          <w:tcPr>
            <w:tcW w:w="857" w:type="dxa"/>
            <w:vAlign w:val="center"/>
          </w:tcPr>
          <w:p>
            <w:pPr>
              <w:jc w:val="center"/>
              <w:rPr>
                <w:sz w:val="18"/>
                <w:szCs w:val="18"/>
              </w:rPr>
            </w:pPr>
            <w:r>
              <w:rPr>
                <w:rFonts w:hint="eastAsia" w:ascii="宋体" w:hAnsi="宋体" w:cs="宋体"/>
                <w:sz w:val="18"/>
                <w:szCs w:val="18"/>
              </w:rPr>
              <w:t>△</w:t>
            </w:r>
          </w:p>
        </w:tc>
        <w:tc>
          <w:tcPr>
            <w:tcW w:w="482" w:type="dxa"/>
          </w:tcPr>
          <w:p>
            <w:pPr>
              <w:jc w:val="center"/>
              <w:rPr>
                <w:sz w:val="18"/>
                <w:szCs w:val="18"/>
              </w:rPr>
            </w:pPr>
            <w:r>
              <w:rPr>
                <w:rFonts w:hint="eastAsia" w:ascii="黑体" w:hAnsi="黑体" w:eastAsia="黑体"/>
                <w:color w:val="000000"/>
                <w:sz w:val="18"/>
                <w:szCs w:val="18"/>
              </w:rPr>
              <w:t>○</w:t>
            </w:r>
          </w:p>
        </w:tc>
        <w:tc>
          <w:tcPr>
            <w:tcW w:w="567" w:type="dxa"/>
            <w:vAlign w:val="center"/>
          </w:tcPr>
          <w:p>
            <w:pPr>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c>
          <w:tcPr>
            <w:tcW w:w="2970" w:type="dxa"/>
          </w:tcPr>
          <w:p>
            <w:pPr>
              <w:rPr>
                <w:rFonts w:ascii="Times New Roman" w:hAnsi="Times New Roman" w:cs="Times New Roman"/>
                <w:sz w:val="18"/>
                <w:szCs w:val="18"/>
              </w:rPr>
            </w:pPr>
            <w:r>
              <w:rPr>
                <w:rFonts w:ascii="Times New Roman" w:hAnsi="Times New Roman" w:cs="Times New Roman"/>
                <w:sz w:val="18"/>
                <w:szCs w:val="18"/>
              </w:rPr>
              <w:t>创新实施</w:t>
            </w:r>
          </w:p>
        </w:tc>
        <w:tc>
          <w:tcPr>
            <w:tcW w:w="866" w:type="dxa"/>
            <w:vAlign w:val="center"/>
          </w:tcPr>
          <w:p>
            <w:pPr>
              <w:widowControl/>
              <w:jc w:val="center"/>
              <w:rPr>
                <w:rFonts w:ascii="宋体" w:hAnsi="宋体" w:cs="宋体"/>
                <w:kern w:val="0"/>
                <w:sz w:val="18"/>
                <w:szCs w:val="18"/>
              </w:rPr>
            </w:pPr>
            <w:r>
              <w:rPr>
                <w:rFonts w:ascii="Segoe UI Symbol" w:hAnsi="Segoe UI Symbol" w:cs="Segoe UI Symbol"/>
                <w:sz w:val="18"/>
                <w:szCs w:val="18"/>
              </w:rPr>
              <w:t>★</w:t>
            </w:r>
          </w:p>
        </w:tc>
        <w:tc>
          <w:tcPr>
            <w:tcW w:w="567" w:type="dxa"/>
            <w:vAlign w:val="center"/>
          </w:tcPr>
          <w:p>
            <w:pPr>
              <w:jc w:val="center"/>
              <w:rPr>
                <w:sz w:val="18"/>
                <w:szCs w:val="18"/>
              </w:rPr>
            </w:pPr>
            <w:r>
              <w:rPr>
                <w:rFonts w:hint="eastAsia" w:ascii="宋体" w:hAnsi="宋体" w:cs="宋体"/>
                <w:sz w:val="18"/>
                <w:szCs w:val="18"/>
              </w:rPr>
              <w:t>△</w:t>
            </w:r>
          </w:p>
        </w:tc>
        <w:tc>
          <w:tcPr>
            <w:tcW w:w="567" w:type="dxa"/>
            <w:vAlign w:val="center"/>
          </w:tcPr>
          <w:p>
            <w:pPr>
              <w:jc w:val="center"/>
              <w:rPr>
                <w:sz w:val="18"/>
                <w:szCs w:val="18"/>
              </w:rPr>
            </w:pPr>
            <w:r>
              <w:rPr>
                <w:rFonts w:hint="eastAsia" w:ascii="宋体" w:hAnsi="宋体" w:cs="宋体"/>
                <w:sz w:val="18"/>
                <w:szCs w:val="18"/>
              </w:rPr>
              <w:t>△</w:t>
            </w:r>
          </w:p>
        </w:tc>
        <w:tc>
          <w:tcPr>
            <w:tcW w:w="445" w:type="dxa"/>
            <w:vAlign w:val="center"/>
          </w:tcPr>
          <w:p>
            <w:pPr>
              <w:jc w:val="center"/>
              <w:rPr>
                <w:sz w:val="18"/>
                <w:szCs w:val="18"/>
              </w:rPr>
            </w:pPr>
            <w:r>
              <w:rPr>
                <w:rFonts w:ascii="Times New Roman" w:hAnsi="Times New Roman" w:cs="Times New Roman"/>
                <w:sz w:val="18"/>
                <w:szCs w:val="18"/>
              </w:rPr>
              <w:t>■</w:t>
            </w:r>
          </w:p>
        </w:tc>
        <w:tc>
          <w:tcPr>
            <w:tcW w:w="515" w:type="dxa"/>
            <w:vAlign w:val="center"/>
          </w:tcPr>
          <w:p>
            <w:pPr>
              <w:jc w:val="center"/>
              <w:rPr>
                <w:rFonts w:ascii="黑体" w:hAnsi="黑体" w:eastAsia="黑体"/>
                <w:sz w:val="18"/>
                <w:szCs w:val="18"/>
              </w:rPr>
            </w:pPr>
            <w:r>
              <w:rPr>
                <w:rFonts w:ascii="Segoe UI Symbol" w:hAnsi="Segoe UI Symbol" w:cs="Segoe UI Symbol"/>
                <w:sz w:val="18"/>
                <w:szCs w:val="18"/>
              </w:rPr>
              <w:t>★</w:t>
            </w:r>
          </w:p>
        </w:tc>
        <w:tc>
          <w:tcPr>
            <w:tcW w:w="536" w:type="dxa"/>
            <w:vAlign w:val="center"/>
          </w:tcPr>
          <w:p>
            <w:pPr>
              <w:jc w:val="center"/>
              <w:rPr>
                <w:sz w:val="18"/>
                <w:szCs w:val="18"/>
              </w:rPr>
            </w:pPr>
            <w:r>
              <w:rPr>
                <w:rFonts w:hint="eastAsia" w:ascii="宋体" w:hAnsi="宋体" w:cs="宋体"/>
                <w:sz w:val="18"/>
                <w:szCs w:val="18"/>
              </w:rPr>
              <w:t>△</w:t>
            </w:r>
          </w:p>
        </w:tc>
        <w:tc>
          <w:tcPr>
            <w:tcW w:w="857" w:type="dxa"/>
            <w:vAlign w:val="center"/>
          </w:tcPr>
          <w:p>
            <w:pPr>
              <w:jc w:val="center"/>
              <w:rPr>
                <w:sz w:val="18"/>
                <w:szCs w:val="18"/>
              </w:rPr>
            </w:pPr>
            <w:r>
              <w:rPr>
                <w:rFonts w:hint="eastAsia" w:ascii="宋体" w:hAnsi="宋体" w:cs="宋体"/>
                <w:sz w:val="18"/>
                <w:szCs w:val="18"/>
              </w:rPr>
              <w:t>△</w:t>
            </w:r>
          </w:p>
        </w:tc>
        <w:tc>
          <w:tcPr>
            <w:tcW w:w="482" w:type="dxa"/>
          </w:tcPr>
          <w:p>
            <w:pPr>
              <w:jc w:val="center"/>
              <w:rPr>
                <w:sz w:val="18"/>
                <w:szCs w:val="18"/>
              </w:rPr>
            </w:pPr>
            <w:r>
              <w:rPr>
                <w:rFonts w:hint="eastAsia" w:ascii="黑体" w:hAnsi="黑体" w:eastAsia="黑体"/>
                <w:color w:val="000000"/>
                <w:sz w:val="18"/>
                <w:szCs w:val="18"/>
              </w:rPr>
              <w:t>○</w:t>
            </w:r>
          </w:p>
        </w:tc>
        <w:tc>
          <w:tcPr>
            <w:tcW w:w="567" w:type="dxa"/>
            <w:vAlign w:val="center"/>
          </w:tcPr>
          <w:p>
            <w:pPr>
              <w:jc w:val="center"/>
              <w:rPr>
                <w:sz w:val="18"/>
                <w:szCs w:val="18"/>
              </w:rPr>
            </w:pPr>
            <w:r>
              <w:rPr>
                <w:rFonts w:hint="eastAsia" w:ascii="宋体" w:hAnsi="宋体" w:cs="宋体"/>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c>
          <w:tcPr>
            <w:tcW w:w="2970" w:type="dxa"/>
          </w:tcPr>
          <w:p>
            <w:pPr>
              <w:rPr>
                <w:rFonts w:ascii="Times New Roman" w:hAnsi="Times New Roman" w:cs="Times New Roman"/>
                <w:sz w:val="18"/>
                <w:szCs w:val="18"/>
              </w:rPr>
            </w:pPr>
            <w:r>
              <w:rPr>
                <w:rFonts w:ascii="Times New Roman" w:hAnsi="Times New Roman" w:cs="Times New Roman"/>
                <w:sz w:val="18"/>
                <w:szCs w:val="18"/>
              </w:rPr>
              <w:t>创新收益</w:t>
            </w:r>
          </w:p>
        </w:tc>
        <w:tc>
          <w:tcPr>
            <w:tcW w:w="866" w:type="dxa"/>
            <w:vAlign w:val="center"/>
          </w:tcPr>
          <w:p>
            <w:pPr>
              <w:widowControl/>
              <w:jc w:val="center"/>
              <w:rPr>
                <w:rFonts w:ascii="宋体" w:hAnsi="宋体" w:cs="宋体"/>
                <w:kern w:val="0"/>
                <w:sz w:val="18"/>
                <w:szCs w:val="18"/>
              </w:rPr>
            </w:pPr>
            <w:r>
              <w:rPr>
                <w:rFonts w:ascii="Segoe UI Symbol" w:hAnsi="Segoe UI Symbol" w:cs="Segoe UI Symbol"/>
                <w:sz w:val="18"/>
                <w:szCs w:val="18"/>
              </w:rPr>
              <w:t>★</w:t>
            </w:r>
          </w:p>
        </w:tc>
        <w:tc>
          <w:tcPr>
            <w:tcW w:w="567" w:type="dxa"/>
            <w:vAlign w:val="center"/>
          </w:tcPr>
          <w:p>
            <w:pPr>
              <w:jc w:val="center"/>
              <w:rPr>
                <w:sz w:val="18"/>
                <w:szCs w:val="18"/>
              </w:rPr>
            </w:pPr>
            <w:r>
              <w:rPr>
                <w:rFonts w:hint="eastAsia" w:ascii="宋体" w:hAnsi="宋体" w:cs="宋体"/>
                <w:sz w:val="18"/>
                <w:szCs w:val="18"/>
              </w:rPr>
              <w:t>△</w:t>
            </w:r>
          </w:p>
        </w:tc>
        <w:tc>
          <w:tcPr>
            <w:tcW w:w="567" w:type="dxa"/>
            <w:vAlign w:val="center"/>
          </w:tcPr>
          <w:p>
            <w:pPr>
              <w:widowControl/>
              <w:jc w:val="center"/>
              <w:rPr>
                <w:rFonts w:ascii="宋体" w:hAnsi="宋体" w:cs="宋体"/>
                <w:kern w:val="0"/>
                <w:sz w:val="18"/>
                <w:szCs w:val="18"/>
              </w:rPr>
            </w:pPr>
            <w:r>
              <w:rPr>
                <w:rFonts w:hint="eastAsia" w:ascii="宋体" w:hAnsi="宋体" w:cs="宋体"/>
                <w:sz w:val="18"/>
                <w:szCs w:val="18"/>
              </w:rPr>
              <w:t>△</w:t>
            </w:r>
          </w:p>
        </w:tc>
        <w:tc>
          <w:tcPr>
            <w:tcW w:w="445" w:type="dxa"/>
            <w:vAlign w:val="center"/>
          </w:tcPr>
          <w:p>
            <w:pPr>
              <w:jc w:val="center"/>
              <w:rPr>
                <w:sz w:val="18"/>
                <w:szCs w:val="18"/>
              </w:rPr>
            </w:pPr>
            <w:r>
              <w:rPr>
                <w:rFonts w:ascii="Times New Roman" w:hAnsi="Times New Roman" w:cs="Times New Roman"/>
                <w:sz w:val="18"/>
                <w:szCs w:val="18"/>
              </w:rPr>
              <w:t>■</w:t>
            </w:r>
          </w:p>
        </w:tc>
        <w:tc>
          <w:tcPr>
            <w:tcW w:w="515" w:type="dxa"/>
            <w:vAlign w:val="center"/>
          </w:tcPr>
          <w:p>
            <w:pPr>
              <w:jc w:val="center"/>
              <w:rPr>
                <w:rFonts w:ascii="黑体" w:hAnsi="黑体" w:eastAsia="黑体"/>
                <w:sz w:val="18"/>
                <w:szCs w:val="18"/>
              </w:rPr>
            </w:pPr>
            <w:r>
              <w:rPr>
                <w:rFonts w:ascii="Segoe UI Symbol" w:hAnsi="Segoe UI Symbol" w:cs="Segoe UI Symbol"/>
                <w:sz w:val="18"/>
                <w:szCs w:val="18"/>
              </w:rPr>
              <w:t>★</w:t>
            </w:r>
          </w:p>
        </w:tc>
        <w:tc>
          <w:tcPr>
            <w:tcW w:w="536" w:type="dxa"/>
            <w:vAlign w:val="center"/>
          </w:tcPr>
          <w:p>
            <w:pPr>
              <w:jc w:val="center"/>
              <w:rPr>
                <w:sz w:val="18"/>
                <w:szCs w:val="18"/>
              </w:rPr>
            </w:pPr>
            <w:r>
              <w:rPr>
                <w:rFonts w:hint="eastAsia" w:ascii="宋体" w:hAnsi="宋体" w:cs="宋体"/>
                <w:sz w:val="18"/>
                <w:szCs w:val="18"/>
              </w:rPr>
              <w:t>△</w:t>
            </w:r>
          </w:p>
        </w:tc>
        <w:tc>
          <w:tcPr>
            <w:tcW w:w="857" w:type="dxa"/>
            <w:vAlign w:val="center"/>
          </w:tcPr>
          <w:p>
            <w:pPr>
              <w:jc w:val="center"/>
              <w:rPr>
                <w:sz w:val="18"/>
                <w:szCs w:val="18"/>
              </w:rPr>
            </w:pPr>
            <w:r>
              <w:rPr>
                <w:rFonts w:hint="eastAsia" w:ascii="宋体" w:hAnsi="宋体" w:cs="宋体"/>
                <w:sz w:val="18"/>
                <w:szCs w:val="18"/>
              </w:rPr>
              <w:t>△</w:t>
            </w:r>
          </w:p>
        </w:tc>
        <w:tc>
          <w:tcPr>
            <w:tcW w:w="482" w:type="dxa"/>
            <w:vAlign w:val="center"/>
          </w:tcPr>
          <w:p>
            <w:pPr>
              <w:jc w:val="center"/>
              <w:rPr>
                <w:sz w:val="18"/>
                <w:szCs w:val="18"/>
              </w:rPr>
            </w:pPr>
            <w:r>
              <w:rPr>
                <w:rFonts w:hint="eastAsia" w:ascii="宋体" w:hAnsi="宋体" w:cs="宋体"/>
                <w:sz w:val="18"/>
                <w:szCs w:val="18"/>
              </w:rPr>
              <w:t>△</w:t>
            </w:r>
          </w:p>
        </w:tc>
        <w:tc>
          <w:tcPr>
            <w:tcW w:w="567" w:type="dxa"/>
            <w:vAlign w:val="center"/>
          </w:tcPr>
          <w:p>
            <w:pPr>
              <w:jc w:val="center"/>
              <w:rPr>
                <w:sz w:val="18"/>
                <w:szCs w:val="18"/>
              </w:rPr>
            </w:pPr>
            <w:r>
              <w:rPr>
                <w:rFonts w:hint="eastAsia" w:ascii="宋体" w:hAnsi="宋体" w:cs="宋体"/>
                <w:sz w:val="18"/>
                <w:szCs w:val="18"/>
              </w:rPr>
              <w:t>△</w:t>
            </w:r>
          </w:p>
        </w:tc>
      </w:tr>
    </w:tbl>
    <w:p>
      <w:pPr>
        <w:jc w:val="left"/>
        <w:rPr>
          <w:b/>
          <w:sz w:val="24"/>
          <w:szCs w:val="24"/>
        </w:rPr>
      </w:pPr>
      <w:r>
        <w:rPr>
          <w:rFonts w:hint="eastAsia" w:ascii="黑体" w:hAnsi="黑体" w:eastAsia="黑体"/>
          <w:color w:val="000000"/>
          <w:sz w:val="18"/>
          <w:szCs w:val="18"/>
        </w:rPr>
        <w:t>注：■主持；★协办；△参与；○监督指导。</w:t>
      </w:r>
    </w:p>
    <w:p>
      <w:pPr>
        <w:ind w:firstLine="480"/>
        <w:rPr>
          <w:color w:val="FF0000"/>
          <w:sz w:val="24"/>
          <w:szCs w:val="24"/>
        </w:rPr>
        <w:sectPr>
          <w:pgSz w:w="11906" w:h="16838"/>
          <w:pgMar w:top="1240" w:right="1800" w:bottom="247" w:left="1800" w:header="851" w:footer="992" w:gutter="0"/>
          <w:cols w:space="720" w:num="1"/>
          <w:docGrid w:type="lines" w:linePitch="312" w:charSpace="0"/>
        </w:sectPr>
      </w:pPr>
    </w:p>
    <w:p>
      <w:pPr>
        <w:pStyle w:val="2"/>
        <w:spacing w:before="0" w:after="0" w:line="240" w:lineRule="auto"/>
        <w:jc w:val="center"/>
        <w:rPr>
          <w:color w:val="000000"/>
          <w:sz w:val="28"/>
          <w:szCs w:val="28"/>
        </w:rPr>
      </w:pPr>
      <w:bookmarkStart w:id="44" w:name="_Toc451156090"/>
      <w:r>
        <w:rPr>
          <w:rFonts w:hint="eastAsia"/>
          <w:color w:val="000000"/>
          <w:sz w:val="28"/>
          <w:szCs w:val="28"/>
        </w:rPr>
        <w:t>本标准用词说明</w:t>
      </w:r>
      <w:bookmarkEnd w:id="44"/>
    </w:p>
    <w:p>
      <w:pPr>
        <w:rPr>
          <w:color w:val="000000"/>
          <w:sz w:val="24"/>
          <w:szCs w:val="24"/>
        </w:rPr>
      </w:pPr>
    </w:p>
    <w:p>
      <w:pPr>
        <w:rPr>
          <w:color w:val="000000"/>
          <w:sz w:val="24"/>
          <w:szCs w:val="24"/>
        </w:rPr>
      </w:pPr>
      <w:r>
        <w:rPr>
          <w:rFonts w:hint="eastAsia"/>
          <w:color w:val="000000"/>
          <w:sz w:val="24"/>
          <w:szCs w:val="24"/>
        </w:rPr>
        <w:t xml:space="preserve">    1  为便于在执行本标准条文时区别对待，对要求严格程度不同的用词说明如下：</w:t>
      </w:r>
    </w:p>
    <w:p>
      <w:pPr>
        <w:rPr>
          <w:color w:val="000000"/>
          <w:sz w:val="24"/>
          <w:szCs w:val="24"/>
        </w:rPr>
      </w:pPr>
      <w:r>
        <w:rPr>
          <w:rFonts w:hint="eastAsia"/>
          <w:color w:val="000000"/>
          <w:sz w:val="24"/>
          <w:szCs w:val="24"/>
        </w:rPr>
        <w:t xml:space="preserve">    （1）表示很严格，非这样做不可的：正面词采用“必须”，反面词采用“严禁”；</w:t>
      </w:r>
    </w:p>
    <w:p>
      <w:pPr>
        <w:rPr>
          <w:color w:val="000000"/>
          <w:sz w:val="24"/>
          <w:szCs w:val="24"/>
        </w:rPr>
      </w:pPr>
      <w:r>
        <w:rPr>
          <w:rFonts w:hint="eastAsia"/>
          <w:color w:val="000000"/>
          <w:sz w:val="24"/>
          <w:szCs w:val="24"/>
        </w:rPr>
        <w:t xml:space="preserve">    （2）表示严格，在正常情况下均应这样做的：正面词采用“应”，反面词采用“不应”或“不得”；</w:t>
      </w:r>
    </w:p>
    <w:p>
      <w:pPr>
        <w:rPr>
          <w:color w:val="000000"/>
          <w:sz w:val="24"/>
          <w:szCs w:val="24"/>
        </w:rPr>
      </w:pPr>
      <w:r>
        <w:rPr>
          <w:rFonts w:hint="eastAsia"/>
          <w:color w:val="000000"/>
          <w:sz w:val="24"/>
          <w:szCs w:val="24"/>
        </w:rPr>
        <w:t xml:space="preserve">    （3）表示允许稍有选择，在条件许可时首先应这样做的：正面词采用“宜”，反面词采用“不宜”；</w:t>
      </w:r>
    </w:p>
    <w:p>
      <w:pPr>
        <w:ind w:firstLine="480"/>
        <w:rPr>
          <w:color w:val="000000"/>
          <w:sz w:val="24"/>
          <w:szCs w:val="24"/>
        </w:rPr>
      </w:pPr>
      <w:r>
        <w:rPr>
          <w:rFonts w:hint="eastAsia"/>
          <w:color w:val="000000"/>
          <w:sz w:val="24"/>
          <w:szCs w:val="24"/>
        </w:rPr>
        <w:t>（4）表示有选择，在一定条件下可以这样做的：采用“可”。</w:t>
      </w:r>
    </w:p>
    <w:p>
      <w:pPr>
        <w:ind w:firstLine="480"/>
        <w:rPr>
          <w:color w:val="000000"/>
          <w:sz w:val="24"/>
          <w:szCs w:val="24"/>
        </w:rPr>
      </w:pPr>
      <w:r>
        <w:rPr>
          <w:rFonts w:hint="eastAsia"/>
          <w:color w:val="000000"/>
          <w:sz w:val="24"/>
          <w:szCs w:val="24"/>
        </w:rPr>
        <w:t>2  条文中指明应按其他标准执行的写法为：“应符合</w:t>
      </w:r>
      <w:r>
        <w:rPr>
          <w:color w:val="000000"/>
          <w:sz w:val="24"/>
          <w:szCs w:val="24"/>
        </w:rPr>
        <w:t>……</w:t>
      </w:r>
      <w:r>
        <w:rPr>
          <w:rFonts w:hint="eastAsia"/>
          <w:color w:val="000000"/>
          <w:sz w:val="24"/>
          <w:szCs w:val="24"/>
        </w:rPr>
        <w:t>的规定”或“应按</w:t>
      </w:r>
      <w:r>
        <w:rPr>
          <w:color w:val="000000"/>
          <w:sz w:val="24"/>
          <w:szCs w:val="24"/>
        </w:rPr>
        <w:t>……</w:t>
      </w:r>
      <w:r>
        <w:rPr>
          <w:rFonts w:hint="eastAsia"/>
          <w:color w:val="000000"/>
          <w:sz w:val="24"/>
          <w:szCs w:val="24"/>
        </w:rPr>
        <w:t>执行”。</w:t>
      </w:r>
    </w:p>
    <w:p>
      <w:pPr>
        <w:ind w:firstLine="480"/>
        <w:rPr>
          <w:color w:val="000000"/>
          <w:sz w:val="24"/>
          <w:szCs w:val="24"/>
        </w:rPr>
      </w:pPr>
    </w:p>
    <w:p>
      <w:pPr>
        <w:rPr>
          <w:color w:val="000000"/>
          <w:sz w:val="24"/>
          <w:szCs w:val="24"/>
        </w:rPr>
      </w:pPr>
    </w:p>
    <w:p>
      <w:pPr>
        <w:rPr>
          <w:color w:val="000000"/>
          <w:sz w:val="24"/>
          <w:szCs w:val="24"/>
        </w:rPr>
      </w:pPr>
    </w:p>
    <w:p>
      <w:pPr>
        <w:rPr>
          <w:color w:val="000000"/>
          <w:sz w:val="24"/>
          <w:szCs w:val="24"/>
        </w:rPr>
      </w:pPr>
    </w:p>
    <w:p>
      <w:pPr>
        <w:rPr>
          <w:color w:val="000000"/>
          <w:sz w:val="24"/>
          <w:szCs w:val="24"/>
        </w:rPr>
      </w:pPr>
    </w:p>
    <w:p>
      <w:pPr>
        <w:rPr>
          <w:color w:val="000000"/>
          <w:sz w:val="24"/>
          <w:szCs w:val="24"/>
        </w:rPr>
        <w:sectPr>
          <w:pgSz w:w="11906" w:h="16838"/>
          <w:pgMar w:top="1440" w:right="1800" w:bottom="1440" w:left="1800" w:header="851" w:footer="992" w:gutter="0"/>
          <w:cols w:space="720" w:num="1"/>
          <w:docGrid w:type="lines" w:linePitch="312" w:charSpace="0"/>
        </w:sectPr>
      </w:pPr>
    </w:p>
    <w:p>
      <w:pPr>
        <w:rPr>
          <w:color w:val="000000"/>
          <w:sz w:val="24"/>
          <w:szCs w:val="24"/>
        </w:rPr>
      </w:pPr>
    </w:p>
    <w:p>
      <w:pPr>
        <w:pStyle w:val="2"/>
        <w:spacing w:before="0" w:after="0" w:line="240" w:lineRule="auto"/>
        <w:jc w:val="center"/>
        <w:rPr>
          <w:b w:val="0"/>
          <w:bCs w:val="0"/>
          <w:sz w:val="28"/>
          <w:szCs w:val="28"/>
        </w:rPr>
      </w:pPr>
      <w:bookmarkStart w:id="45" w:name="_Toc451156091"/>
      <w:r>
        <w:rPr>
          <w:rFonts w:hint="eastAsia"/>
          <w:sz w:val="28"/>
          <w:szCs w:val="28"/>
        </w:rPr>
        <w:t>条文说明</w:t>
      </w:r>
      <w:bookmarkEnd w:id="45"/>
    </w:p>
    <w:p>
      <w:pPr>
        <w:jc w:val="center"/>
        <w:rPr>
          <w:b/>
          <w:bCs/>
          <w:color w:val="000000"/>
          <w:kern w:val="44"/>
          <w:sz w:val="28"/>
          <w:szCs w:val="28"/>
        </w:rPr>
      </w:pPr>
    </w:p>
    <w:p>
      <w:pPr>
        <w:rPr>
          <w:bCs/>
          <w:sz w:val="24"/>
          <w:szCs w:val="24"/>
        </w:rPr>
      </w:pPr>
      <w:r>
        <w:rPr>
          <w:bCs/>
          <w:sz w:val="24"/>
          <w:szCs w:val="24"/>
        </w:rPr>
        <w:t xml:space="preserve">4.2.1 </w:t>
      </w:r>
      <w:r>
        <w:rPr>
          <w:rFonts w:hint="eastAsia"/>
          <w:bCs/>
          <w:sz w:val="24"/>
          <w:szCs w:val="24"/>
        </w:rPr>
        <w:t>施工总进度计划编制过程中，在特殊情况下（如设计图纸、地质情况不明确等），设计单位和勘察单位应及时向施工总包提供有助于进度计划编制的有效信息。</w:t>
      </w:r>
    </w:p>
    <w:p>
      <w:pPr>
        <w:rPr>
          <w:bCs/>
          <w:sz w:val="24"/>
          <w:szCs w:val="24"/>
        </w:rPr>
      </w:pPr>
      <w:r>
        <w:rPr>
          <w:bCs/>
          <w:sz w:val="24"/>
          <w:szCs w:val="24"/>
        </w:rPr>
        <w:t>4.2.2</w:t>
      </w:r>
      <w:r>
        <w:rPr>
          <w:rFonts w:hint="eastAsia"/>
          <w:bCs/>
          <w:sz w:val="24"/>
          <w:szCs w:val="24"/>
        </w:rPr>
        <w:t>单项单位工程涉及总包工程和专业分包工程，总包工程进度计划编制由施工总包主持，专业分包工程进度计划编制由施工分包主持。</w:t>
      </w:r>
    </w:p>
    <w:p>
      <w:pPr>
        <w:rPr>
          <w:bCs/>
          <w:sz w:val="24"/>
          <w:szCs w:val="24"/>
        </w:rPr>
      </w:pPr>
      <w:r>
        <w:rPr>
          <w:bCs/>
          <w:sz w:val="24"/>
          <w:szCs w:val="24"/>
        </w:rPr>
        <w:t xml:space="preserve">4.3.3 </w:t>
      </w:r>
      <w:r>
        <w:rPr>
          <w:rFonts w:hint="eastAsia"/>
          <w:bCs/>
          <w:sz w:val="24"/>
          <w:szCs w:val="24"/>
        </w:rPr>
        <w:t>在施工进度计划执行的过程中，在特殊情况下（如设计图纸不明确、遇特殊地质情况等），设计单位和勘察单位应及时向施工总包和分包提供有助于进度计划执行的有效信息。</w:t>
      </w:r>
    </w:p>
    <w:p>
      <w:pPr>
        <w:rPr>
          <w:bCs/>
          <w:sz w:val="24"/>
          <w:szCs w:val="24"/>
        </w:rPr>
      </w:pPr>
      <w:r>
        <w:rPr>
          <w:bCs/>
          <w:sz w:val="24"/>
          <w:szCs w:val="24"/>
        </w:rPr>
        <w:t xml:space="preserve">4.4.1 </w:t>
      </w:r>
      <w:r>
        <w:rPr>
          <w:rFonts w:hint="eastAsia"/>
          <w:bCs/>
          <w:sz w:val="24"/>
          <w:szCs w:val="24"/>
        </w:rPr>
        <w:t>在施工进度计划的定期、不定期检查过程中，如有特殊情况（如设计图纸不明确、材料设备供应问题等），设计单位、材料设备供应商应积极协助施工总包和监理单位完成检查工作。</w:t>
      </w:r>
    </w:p>
    <w:p>
      <w:pPr>
        <w:rPr>
          <w:bCs/>
          <w:sz w:val="24"/>
          <w:szCs w:val="24"/>
        </w:rPr>
      </w:pPr>
      <w:r>
        <w:rPr>
          <w:bCs/>
          <w:sz w:val="24"/>
          <w:szCs w:val="24"/>
        </w:rPr>
        <w:t xml:space="preserve">4.4.3 </w:t>
      </w:r>
      <w:r>
        <w:rPr>
          <w:rFonts w:hint="eastAsia"/>
          <w:bCs/>
          <w:sz w:val="24"/>
          <w:szCs w:val="24"/>
        </w:rPr>
        <w:t>若施工实际进度与进度计划不一致，则根据实际进度情况调整进度计划。进度计划调整应符合国家相关法律法规和建设单位的要求，调整过程中如有需要，勘察单位应积极参与进来。</w:t>
      </w:r>
    </w:p>
    <w:p>
      <w:pPr>
        <w:rPr>
          <w:bCs/>
          <w:sz w:val="24"/>
          <w:szCs w:val="24"/>
        </w:rPr>
      </w:pPr>
      <w:r>
        <w:rPr>
          <w:bCs/>
          <w:sz w:val="24"/>
          <w:szCs w:val="24"/>
        </w:rPr>
        <w:t xml:space="preserve">6.3.5 </w:t>
      </w:r>
      <w:r>
        <w:rPr>
          <w:rFonts w:hint="eastAsia"/>
          <w:bCs/>
          <w:sz w:val="24"/>
          <w:szCs w:val="24"/>
        </w:rPr>
        <w:t>设计变更的协同</w:t>
      </w:r>
    </w:p>
    <w:p>
      <w:pPr>
        <w:ind w:firstLine="480" w:firstLineChars="200"/>
        <w:rPr>
          <w:sz w:val="24"/>
          <w:szCs w:val="24"/>
        </w:rPr>
      </w:pPr>
      <w:r>
        <w:rPr>
          <w:rFonts w:hint="eastAsia"/>
          <w:sz w:val="24"/>
          <w:szCs w:val="24"/>
        </w:rPr>
        <w:t>施工过程中的设计变更，既可由建设单位发起，也可由施工单位发起。6.3.5条款描述的情形为施工过程中施工单位发现工程设计不能满足施工作业安全条件时，由施工单位发起的设计变更。</w:t>
      </w:r>
    </w:p>
    <w:p>
      <w:pPr>
        <w:ind w:firstLine="480" w:firstLineChars="200"/>
        <w:rPr>
          <w:sz w:val="24"/>
          <w:szCs w:val="24"/>
        </w:rPr>
      </w:pPr>
      <w:r>
        <w:rPr>
          <w:rFonts w:hint="eastAsia"/>
          <w:sz w:val="24"/>
          <w:szCs w:val="24"/>
        </w:rPr>
        <w:t>当由建设单位发起变更时，应向设计单位提出书面变更申请，设计单位在完成设计变更后出具变更单，施工单位及监理单位依据变更单进行施工及监理。</w:t>
      </w:r>
    </w:p>
    <w:p>
      <w:pPr>
        <w:spacing w:line="400" w:lineRule="exact"/>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7.1.2 施工现场管理协同内容，除本条款内容外，还涉及施工质量、进度、成本、安全等管理协同，请参见本标准其他章节条款。</w:t>
      </w:r>
    </w:p>
    <w:p>
      <w:pPr>
        <w:spacing w:line="400" w:lineRule="exact"/>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7.6.1 施工现场管理协同其他工作主要包括卫生防疫、文物保护、环境保护（如噪音和粉尘污染的控制），以及在实际中可能出现的除安全施工与文明施工之外的其他工作。</w:t>
      </w:r>
    </w:p>
    <w:p>
      <w:pPr>
        <w:ind w:firstLine="480" w:firstLineChars="200"/>
        <w:rPr>
          <w:sz w:val="24"/>
          <w:szCs w:val="24"/>
        </w:rPr>
      </w:pPr>
    </w:p>
    <w:p>
      <w:pPr>
        <w:jc w:val="center"/>
        <w:rPr>
          <w:b/>
          <w:bCs/>
          <w:color w:val="000000"/>
          <w:kern w:val="44"/>
          <w:sz w:val="28"/>
          <w:szCs w:val="28"/>
        </w:rPr>
      </w:pPr>
    </w:p>
    <w:p>
      <w:pPr>
        <w:rPr>
          <w:color w:val="000000"/>
          <w:sz w:val="24"/>
          <w:szCs w:val="24"/>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黑体">
    <w:panose1 w:val="02010609060101010101"/>
    <w:charset w:val="86"/>
    <w:family w:val="modern"/>
    <w:pitch w:val="default"/>
    <w:sig w:usb0="800002BF" w:usb1="38CF7CFA" w:usb2="00000016" w:usb3="00000000" w:csb0="00040001" w:csb1="00000000"/>
  </w:font>
  <w:font w:name="Arial">
    <w:panose1 w:val="020B0604020202020204"/>
    <w:charset w:val="00"/>
    <w:family w:val="swiss"/>
    <w:pitch w:val="default"/>
    <w:sig w:usb0="E0002AFF" w:usb1="C0007843" w:usb2="00000009" w:usb3="00000000" w:csb0="400001FF" w:csb1="FFFF0000"/>
  </w:font>
  <w:font w:name="Damascus">
    <w:altName w:val="Segoe Print"/>
    <w:panose1 w:val="00000000000000000000"/>
    <w:charset w:val="00"/>
    <w:family w:val="auto"/>
    <w:pitch w:val="default"/>
    <w:sig w:usb0="00000000" w:usb1="00000000" w:usb2="14000008" w:usb3="00000000" w:csb0="00000001" w:csb1="00000000"/>
  </w:font>
  <w:font w:name="Segoe UI Symbol">
    <w:panose1 w:val="020B0502040204020203"/>
    <w:charset w:val="00"/>
    <w:family w:val="swiss"/>
    <w:pitch w:val="default"/>
    <w:sig w:usb0="8000006F" w:usb1="1200FBEF" w:usb2="0004C000" w:usb3="00000000" w:csb0="00000001" w:csb1="40000000"/>
  </w:font>
  <w:font w:name="Segoe Print">
    <w:panose1 w:val="02000600000000000000"/>
    <w:charset w:val="00"/>
    <w:family w:val="auto"/>
    <w:pitch w:val="default"/>
    <w:sig w:usb0="0000028F" w:usb1="00000000" w:usb2="00000000" w:usb3="00000000" w:csb0="2000009F" w:csb1="4701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center"/>
    </w:pPr>
  </w:p>
  <w:p>
    <w:pPr>
      <w:pStyle w:val="8"/>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center"/>
    </w:pPr>
    <w:r>
      <w:fldChar w:fldCharType="begin"/>
    </w:r>
    <w:r>
      <w:instrText xml:space="preserve">PAGE   \* MERGEFORMAT</w:instrText>
    </w:r>
    <w:r>
      <w:fldChar w:fldCharType="separate"/>
    </w:r>
    <w:r>
      <w:t>2</w:t>
    </w:r>
    <w:r>
      <w:fldChar w:fldCharType="end"/>
    </w:r>
  </w:p>
  <w:p>
    <w:pPr>
      <w:pStyle w:val="8"/>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center"/>
    </w:pPr>
    <w:r>
      <w:fldChar w:fldCharType="begin"/>
    </w:r>
    <w:r>
      <w:instrText xml:space="preserve">PAGE   \* MERGEFORMAT</w:instrText>
    </w:r>
    <w:r>
      <w:fldChar w:fldCharType="separate"/>
    </w:r>
    <w:r>
      <w:t>34</w:t>
    </w:r>
    <w:r>
      <w:fldChar w:fldCharType="end"/>
    </w:r>
  </w:p>
  <w:p>
    <w:pPr>
      <w:pStyle w:val="8"/>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47"/>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7502F"/>
    <w:rsid w:val="000013D3"/>
    <w:rsid w:val="000027CB"/>
    <w:rsid w:val="00011DC6"/>
    <w:rsid w:val="00013FB8"/>
    <w:rsid w:val="000141CA"/>
    <w:rsid w:val="00015556"/>
    <w:rsid w:val="0001555E"/>
    <w:rsid w:val="00016893"/>
    <w:rsid w:val="00023131"/>
    <w:rsid w:val="00030D5B"/>
    <w:rsid w:val="000329A7"/>
    <w:rsid w:val="00036AFA"/>
    <w:rsid w:val="00037451"/>
    <w:rsid w:val="00040F5E"/>
    <w:rsid w:val="000433A0"/>
    <w:rsid w:val="000434E4"/>
    <w:rsid w:val="00045CAC"/>
    <w:rsid w:val="00051CB3"/>
    <w:rsid w:val="0005397E"/>
    <w:rsid w:val="00054AE5"/>
    <w:rsid w:val="00055E5B"/>
    <w:rsid w:val="00062E0E"/>
    <w:rsid w:val="000679F6"/>
    <w:rsid w:val="0007070D"/>
    <w:rsid w:val="00073794"/>
    <w:rsid w:val="0007646E"/>
    <w:rsid w:val="00077E76"/>
    <w:rsid w:val="00084685"/>
    <w:rsid w:val="00084A97"/>
    <w:rsid w:val="00087400"/>
    <w:rsid w:val="00090324"/>
    <w:rsid w:val="00094E67"/>
    <w:rsid w:val="00094FDE"/>
    <w:rsid w:val="000A2BCD"/>
    <w:rsid w:val="000A4708"/>
    <w:rsid w:val="000A65EC"/>
    <w:rsid w:val="000A7B48"/>
    <w:rsid w:val="000A7E7F"/>
    <w:rsid w:val="000B07CC"/>
    <w:rsid w:val="000C0422"/>
    <w:rsid w:val="000C1E95"/>
    <w:rsid w:val="000C2DB4"/>
    <w:rsid w:val="000C48B0"/>
    <w:rsid w:val="000C5783"/>
    <w:rsid w:val="000C5FB7"/>
    <w:rsid w:val="000D18DE"/>
    <w:rsid w:val="000D341E"/>
    <w:rsid w:val="000D6325"/>
    <w:rsid w:val="000E074A"/>
    <w:rsid w:val="000E081D"/>
    <w:rsid w:val="000E1318"/>
    <w:rsid w:val="000E2863"/>
    <w:rsid w:val="000E2905"/>
    <w:rsid w:val="000E2DC0"/>
    <w:rsid w:val="000E369E"/>
    <w:rsid w:val="000E4766"/>
    <w:rsid w:val="000E5805"/>
    <w:rsid w:val="000E7064"/>
    <w:rsid w:val="000F26A4"/>
    <w:rsid w:val="000F35EB"/>
    <w:rsid w:val="000F7E23"/>
    <w:rsid w:val="001019C0"/>
    <w:rsid w:val="00103939"/>
    <w:rsid w:val="00104F5D"/>
    <w:rsid w:val="001054BC"/>
    <w:rsid w:val="00111E4B"/>
    <w:rsid w:val="00116C17"/>
    <w:rsid w:val="00120008"/>
    <w:rsid w:val="00120E0C"/>
    <w:rsid w:val="001252E6"/>
    <w:rsid w:val="00133DE3"/>
    <w:rsid w:val="00143D05"/>
    <w:rsid w:val="00144994"/>
    <w:rsid w:val="00152CF7"/>
    <w:rsid w:val="00152EB5"/>
    <w:rsid w:val="0015407B"/>
    <w:rsid w:val="00155558"/>
    <w:rsid w:val="001579FA"/>
    <w:rsid w:val="00161930"/>
    <w:rsid w:val="00171742"/>
    <w:rsid w:val="001839BC"/>
    <w:rsid w:val="00191572"/>
    <w:rsid w:val="0019283D"/>
    <w:rsid w:val="001943BB"/>
    <w:rsid w:val="001A490D"/>
    <w:rsid w:val="001A584F"/>
    <w:rsid w:val="001B3A44"/>
    <w:rsid w:val="001B4EF8"/>
    <w:rsid w:val="001C0530"/>
    <w:rsid w:val="001C3422"/>
    <w:rsid w:val="001C3A02"/>
    <w:rsid w:val="001C4837"/>
    <w:rsid w:val="001C5B2D"/>
    <w:rsid w:val="001C5F0F"/>
    <w:rsid w:val="001C6870"/>
    <w:rsid w:val="001E3B26"/>
    <w:rsid w:val="001E3EA4"/>
    <w:rsid w:val="001F24DD"/>
    <w:rsid w:val="001F3E09"/>
    <w:rsid w:val="001F51A2"/>
    <w:rsid w:val="00201507"/>
    <w:rsid w:val="00203C2D"/>
    <w:rsid w:val="0021137A"/>
    <w:rsid w:val="00217B96"/>
    <w:rsid w:val="0022529A"/>
    <w:rsid w:val="00230C03"/>
    <w:rsid w:val="00233248"/>
    <w:rsid w:val="002350E8"/>
    <w:rsid w:val="00237218"/>
    <w:rsid w:val="00240A78"/>
    <w:rsid w:val="00242622"/>
    <w:rsid w:val="00243F02"/>
    <w:rsid w:val="0024550C"/>
    <w:rsid w:val="002504CD"/>
    <w:rsid w:val="00254082"/>
    <w:rsid w:val="00254E16"/>
    <w:rsid w:val="0025695A"/>
    <w:rsid w:val="00262B22"/>
    <w:rsid w:val="00263C81"/>
    <w:rsid w:val="00267392"/>
    <w:rsid w:val="0026757F"/>
    <w:rsid w:val="00274C94"/>
    <w:rsid w:val="002773CB"/>
    <w:rsid w:val="0028021A"/>
    <w:rsid w:val="00284FCF"/>
    <w:rsid w:val="00285751"/>
    <w:rsid w:val="00285D37"/>
    <w:rsid w:val="00292609"/>
    <w:rsid w:val="00293035"/>
    <w:rsid w:val="002B2736"/>
    <w:rsid w:val="002B534A"/>
    <w:rsid w:val="002B6322"/>
    <w:rsid w:val="002B665A"/>
    <w:rsid w:val="002C1C8A"/>
    <w:rsid w:val="002C34D4"/>
    <w:rsid w:val="002C39C1"/>
    <w:rsid w:val="002C5018"/>
    <w:rsid w:val="002C5A06"/>
    <w:rsid w:val="002C6042"/>
    <w:rsid w:val="002D3E91"/>
    <w:rsid w:val="002D44AB"/>
    <w:rsid w:val="002D4629"/>
    <w:rsid w:val="002E1A7C"/>
    <w:rsid w:val="002E566B"/>
    <w:rsid w:val="002E7118"/>
    <w:rsid w:val="002F006E"/>
    <w:rsid w:val="002F2B42"/>
    <w:rsid w:val="002F35D7"/>
    <w:rsid w:val="002F5D2A"/>
    <w:rsid w:val="00301ADA"/>
    <w:rsid w:val="003023F3"/>
    <w:rsid w:val="00310F0D"/>
    <w:rsid w:val="00311654"/>
    <w:rsid w:val="00311CBD"/>
    <w:rsid w:val="003134CF"/>
    <w:rsid w:val="00315735"/>
    <w:rsid w:val="00326761"/>
    <w:rsid w:val="00327259"/>
    <w:rsid w:val="00327820"/>
    <w:rsid w:val="00331A20"/>
    <w:rsid w:val="00332C89"/>
    <w:rsid w:val="0033605C"/>
    <w:rsid w:val="0034503A"/>
    <w:rsid w:val="00345133"/>
    <w:rsid w:val="00346AD5"/>
    <w:rsid w:val="00351C25"/>
    <w:rsid w:val="00351FFD"/>
    <w:rsid w:val="0035441D"/>
    <w:rsid w:val="00355B2C"/>
    <w:rsid w:val="00361685"/>
    <w:rsid w:val="0036183E"/>
    <w:rsid w:val="00364DA6"/>
    <w:rsid w:val="00365632"/>
    <w:rsid w:val="00367E2D"/>
    <w:rsid w:val="00372385"/>
    <w:rsid w:val="00373297"/>
    <w:rsid w:val="003747E7"/>
    <w:rsid w:val="0037502F"/>
    <w:rsid w:val="003752FB"/>
    <w:rsid w:val="003808B0"/>
    <w:rsid w:val="00386142"/>
    <w:rsid w:val="00392867"/>
    <w:rsid w:val="003933C4"/>
    <w:rsid w:val="003A0DB5"/>
    <w:rsid w:val="003A10F7"/>
    <w:rsid w:val="003A13DE"/>
    <w:rsid w:val="003A79B7"/>
    <w:rsid w:val="003B0A5E"/>
    <w:rsid w:val="003B2C36"/>
    <w:rsid w:val="003B3C92"/>
    <w:rsid w:val="003B4D49"/>
    <w:rsid w:val="003B686B"/>
    <w:rsid w:val="003C6D26"/>
    <w:rsid w:val="003C799E"/>
    <w:rsid w:val="003D04A0"/>
    <w:rsid w:val="003D05CC"/>
    <w:rsid w:val="003D08B1"/>
    <w:rsid w:val="003D2789"/>
    <w:rsid w:val="003D6DD5"/>
    <w:rsid w:val="003F6645"/>
    <w:rsid w:val="003F7592"/>
    <w:rsid w:val="00401885"/>
    <w:rsid w:val="0040631B"/>
    <w:rsid w:val="004118BB"/>
    <w:rsid w:val="00412700"/>
    <w:rsid w:val="0041326C"/>
    <w:rsid w:val="0041678E"/>
    <w:rsid w:val="00417D29"/>
    <w:rsid w:val="00420B00"/>
    <w:rsid w:val="00422E92"/>
    <w:rsid w:val="004301BC"/>
    <w:rsid w:val="004375AF"/>
    <w:rsid w:val="004411A3"/>
    <w:rsid w:val="00453065"/>
    <w:rsid w:val="00454FAC"/>
    <w:rsid w:val="00456E44"/>
    <w:rsid w:val="00457088"/>
    <w:rsid w:val="00463BC2"/>
    <w:rsid w:val="00463DE3"/>
    <w:rsid w:val="004700EA"/>
    <w:rsid w:val="00471352"/>
    <w:rsid w:val="004819F6"/>
    <w:rsid w:val="00481A72"/>
    <w:rsid w:val="004823F4"/>
    <w:rsid w:val="004829DC"/>
    <w:rsid w:val="00484562"/>
    <w:rsid w:val="00484B9D"/>
    <w:rsid w:val="0048521F"/>
    <w:rsid w:val="00487F8B"/>
    <w:rsid w:val="00490742"/>
    <w:rsid w:val="00496C15"/>
    <w:rsid w:val="00497406"/>
    <w:rsid w:val="004A0C78"/>
    <w:rsid w:val="004A177E"/>
    <w:rsid w:val="004A368E"/>
    <w:rsid w:val="004A656E"/>
    <w:rsid w:val="004A74CC"/>
    <w:rsid w:val="004A77FE"/>
    <w:rsid w:val="004A7E8E"/>
    <w:rsid w:val="004B13FA"/>
    <w:rsid w:val="004B55C9"/>
    <w:rsid w:val="004B56F0"/>
    <w:rsid w:val="004C17C3"/>
    <w:rsid w:val="004C6604"/>
    <w:rsid w:val="004C73B9"/>
    <w:rsid w:val="004C7B6F"/>
    <w:rsid w:val="004D2CD0"/>
    <w:rsid w:val="004D4001"/>
    <w:rsid w:val="004D5391"/>
    <w:rsid w:val="004D7005"/>
    <w:rsid w:val="004D7353"/>
    <w:rsid w:val="004F3162"/>
    <w:rsid w:val="004F45A8"/>
    <w:rsid w:val="004F5CB9"/>
    <w:rsid w:val="004F64FE"/>
    <w:rsid w:val="00500AB8"/>
    <w:rsid w:val="00510A5D"/>
    <w:rsid w:val="00513296"/>
    <w:rsid w:val="005163C4"/>
    <w:rsid w:val="005169D9"/>
    <w:rsid w:val="00524C4C"/>
    <w:rsid w:val="005352EC"/>
    <w:rsid w:val="00536488"/>
    <w:rsid w:val="00537145"/>
    <w:rsid w:val="0054067F"/>
    <w:rsid w:val="00541533"/>
    <w:rsid w:val="005422CF"/>
    <w:rsid w:val="005465DF"/>
    <w:rsid w:val="005468D4"/>
    <w:rsid w:val="00547C8F"/>
    <w:rsid w:val="0055107F"/>
    <w:rsid w:val="005513D8"/>
    <w:rsid w:val="0055572D"/>
    <w:rsid w:val="00555AD2"/>
    <w:rsid w:val="00556B52"/>
    <w:rsid w:val="0056075A"/>
    <w:rsid w:val="00563A1F"/>
    <w:rsid w:val="00563DA9"/>
    <w:rsid w:val="005667D6"/>
    <w:rsid w:val="00567C3F"/>
    <w:rsid w:val="00574A6E"/>
    <w:rsid w:val="00574B07"/>
    <w:rsid w:val="0058165B"/>
    <w:rsid w:val="0058299E"/>
    <w:rsid w:val="00582EF8"/>
    <w:rsid w:val="00583561"/>
    <w:rsid w:val="00590311"/>
    <w:rsid w:val="005915C3"/>
    <w:rsid w:val="005A0416"/>
    <w:rsid w:val="005B1247"/>
    <w:rsid w:val="005B1E72"/>
    <w:rsid w:val="005B5814"/>
    <w:rsid w:val="005B6AC7"/>
    <w:rsid w:val="005C0AFC"/>
    <w:rsid w:val="005C24DF"/>
    <w:rsid w:val="005C5846"/>
    <w:rsid w:val="005C7CC9"/>
    <w:rsid w:val="005D1B8D"/>
    <w:rsid w:val="005D2F7E"/>
    <w:rsid w:val="005F1AC5"/>
    <w:rsid w:val="005F1F50"/>
    <w:rsid w:val="005F24E9"/>
    <w:rsid w:val="005F3C61"/>
    <w:rsid w:val="005F792C"/>
    <w:rsid w:val="005F7962"/>
    <w:rsid w:val="006043A7"/>
    <w:rsid w:val="00606831"/>
    <w:rsid w:val="00607752"/>
    <w:rsid w:val="00607903"/>
    <w:rsid w:val="0061009D"/>
    <w:rsid w:val="006117B0"/>
    <w:rsid w:val="00612FF7"/>
    <w:rsid w:val="006156B9"/>
    <w:rsid w:val="0062767F"/>
    <w:rsid w:val="0062775B"/>
    <w:rsid w:val="00631226"/>
    <w:rsid w:val="00631B4D"/>
    <w:rsid w:val="00633465"/>
    <w:rsid w:val="0063393F"/>
    <w:rsid w:val="006340A9"/>
    <w:rsid w:val="00637C8D"/>
    <w:rsid w:val="00641221"/>
    <w:rsid w:val="00644A79"/>
    <w:rsid w:val="00644BD8"/>
    <w:rsid w:val="00647D1F"/>
    <w:rsid w:val="00653A73"/>
    <w:rsid w:val="006560D4"/>
    <w:rsid w:val="00657B96"/>
    <w:rsid w:val="006600F7"/>
    <w:rsid w:val="00660AA1"/>
    <w:rsid w:val="00664789"/>
    <w:rsid w:val="00666B54"/>
    <w:rsid w:val="00667D6C"/>
    <w:rsid w:val="00671B8A"/>
    <w:rsid w:val="0067698F"/>
    <w:rsid w:val="0068139B"/>
    <w:rsid w:val="00682854"/>
    <w:rsid w:val="006828D3"/>
    <w:rsid w:val="00682AF3"/>
    <w:rsid w:val="006850F7"/>
    <w:rsid w:val="0068694B"/>
    <w:rsid w:val="00686CCB"/>
    <w:rsid w:val="00694572"/>
    <w:rsid w:val="006A3408"/>
    <w:rsid w:val="006A4154"/>
    <w:rsid w:val="006B3131"/>
    <w:rsid w:val="006B38CE"/>
    <w:rsid w:val="006B5AC9"/>
    <w:rsid w:val="006B6632"/>
    <w:rsid w:val="006C03B5"/>
    <w:rsid w:val="006C17FE"/>
    <w:rsid w:val="006C3C61"/>
    <w:rsid w:val="006D45E6"/>
    <w:rsid w:val="006D5964"/>
    <w:rsid w:val="006E1ED8"/>
    <w:rsid w:val="006E32CC"/>
    <w:rsid w:val="006E417E"/>
    <w:rsid w:val="006E432D"/>
    <w:rsid w:val="006F37AF"/>
    <w:rsid w:val="00700BA4"/>
    <w:rsid w:val="00701E2C"/>
    <w:rsid w:val="00703B48"/>
    <w:rsid w:val="00704579"/>
    <w:rsid w:val="007115BF"/>
    <w:rsid w:val="007173F5"/>
    <w:rsid w:val="00720816"/>
    <w:rsid w:val="00721B4F"/>
    <w:rsid w:val="00724EEC"/>
    <w:rsid w:val="0072527C"/>
    <w:rsid w:val="00726EAE"/>
    <w:rsid w:val="0073047A"/>
    <w:rsid w:val="00740611"/>
    <w:rsid w:val="0074278A"/>
    <w:rsid w:val="00742CBC"/>
    <w:rsid w:val="00742E7B"/>
    <w:rsid w:val="007437CC"/>
    <w:rsid w:val="007560E9"/>
    <w:rsid w:val="00756FBF"/>
    <w:rsid w:val="00757D76"/>
    <w:rsid w:val="00760F52"/>
    <w:rsid w:val="00761DB7"/>
    <w:rsid w:val="007627C3"/>
    <w:rsid w:val="0076794D"/>
    <w:rsid w:val="00767C6E"/>
    <w:rsid w:val="00771FF1"/>
    <w:rsid w:val="00773BC0"/>
    <w:rsid w:val="00774641"/>
    <w:rsid w:val="00775162"/>
    <w:rsid w:val="00776A0B"/>
    <w:rsid w:val="00776F0D"/>
    <w:rsid w:val="007830B2"/>
    <w:rsid w:val="00792EB6"/>
    <w:rsid w:val="00795C15"/>
    <w:rsid w:val="007A051A"/>
    <w:rsid w:val="007A0F65"/>
    <w:rsid w:val="007A3EBD"/>
    <w:rsid w:val="007A4414"/>
    <w:rsid w:val="007B78E4"/>
    <w:rsid w:val="007C30B5"/>
    <w:rsid w:val="007D0E19"/>
    <w:rsid w:val="007D26CB"/>
    <w:rsid w:val="007E1EC7"/>
    <w:rsid w:val="007E4E8D"/>
    <w:rsid w:val="007E6493"/>
    <w:rsid w:val="007E71B7"/>
    <w:rsid w:val="007F0468"/>
    <w:rsid w:val="007F4793"/>
    <w:rsid w:val="00805990"/>
    <w:rsid w:val="0081096E"/>
    <w:rsid w:val="00810B09"/>
    <w:rsid w:val="00814816"/>
    <w:rsid w:val="00823768"/>
    <w:rsid w:val="00824991"/>
    <w:rsid w:val="008374E6"/>
    <w:rsid w:val="00837920"/>
    <w:rsid w:val="00846D78"/>
    <w:rsid w:val="00850D03"/>
    <w:rsid w:val="00852253"/>
    <w:rsid w:val="0085295B"/>
    <w:rsid w:val="00852F40"/>
    <w:rsid w:val="008569C4"/>
    <w:rsid w:val="00857404"/>
    <w:rsid w:val="00872906"/>
    <w:rsid w:val="008735DD"/>
    <w:rsid w:val="008776A6"/>
    <w:rsid w:val="008811EF"/>
    <w:rsid w:val="00881413"/>
    <w:rsid w:val="00881D39"/>
    <w:rsid w:val="00884517"/>
    <w:rsid w:val="00884A70"/>
    <w:rsid w:val="00886022"/>
    <w:rsid w:val="00890E9F"/>
    <w:rsid w:val="00894EDA"/>
    <w:rsid w:val="008953BC"/>
    <w:rsid w:val="00896A8A"/>
    <w:rsid w:val="008A2E59"/>
    <w:rsid w:val="008A345A"/>
    <w:rsid w:val="008A443D"/>
    <w:rsid w:val="008A6290"/>
    <w:rsid w:val="008A6DCA"/>
    <w:rsid w:val="008B3C1D"/>
    <w:rsid w:val="008C0709"/>
    <w:rsid w:val="008C0998"/>
    <w:rsid w:val="008C122E"/>
    <w:rsid w:val="008C3AB2"/>
    <w:rsid w:val="008C4B0E"/>
    <w:rsid w:val="008C5737"/>
    <w:rsid w:val="008C6B1B"/>
    <w:rsid w:val="008C725D"/>
    <w:rsid w:val="008D22FE"/>
    <w:rsid w:val="008D7B3A"/>
    <w:rsid w:val="008F60D8"/>
    <w:rsid w:val="008F6836"/>
    <w:rsid w:val="00906963"/>
    <w:rsid w:val="009145EE"/>
    <w:rsid w:val="00915F58"/>
    <w:rsid w:val="0092106A"/>
    <w:rsid w:val="0092253C"/>
    <w:rsid w:val="009240B2"/>
    <w:rsid w:val="009252A7"/>
    <w:rsid w:val="009308BA"/>
    <w:rsid w:val="00933E3F"/>
    <w:rsid w:val="00943F80"/>
    <w:rsid w:val="00951E1D"/>
    <w:rsid w:val="00952507"/>
    <w:rsid w:val="00954B8B"/>
    <w:rsid w:val="00955E37"/>
    <w:rsid w:val="009567AB"/>
    <w:rsid w:val="00956DC3"/>
    <w:rsid w:val="00964CF2"/>
    <w:rsid w:val="009658FB"/>
    <w:rsid w:val="00977A83"/>
    <w:rsid w:val="00986CAA"/>
    <w:rsid w:val="0098709A"/>
    <w:rsid w:val="00991210"/>
    <w:rsid w:val="00991748"/>
    <w:rsid w:val="009927B7"/>
    <w:rsid w:val="00992E0F"/>
    <w:rsid w:val="00995CDF"/>
    <w:rsid w:val="009A63AA"/>
    <w:rsid w:val="009B2994"/>
    <w:rsid w:val="009B3002"/>
    <w:rsid w:val="009B417E"/>
    <w:rsid w:val="009B6E77"/>
    <w:rsid w:val="009B79A7"/>
    <w:rsid w:val="009C28B5"/>
    <w:rsid w:val="009C3A20"/>
    <w:rsid w:val="009C4912"/>
    <w:rsid w:val="009C67B3"/>
    <w:rsid w:val="009D20AB"/>
    <w:rsid w:val="009D6582"/>
    <w:rsid w:val="009E34D7"/>
    <w:rsid w:val="009E3770"/>
    <w:rsid w:val="009E40FE"/>
    <w:rsid w:val="009E69EC"/>
    <w:rsid w:val="009E743D"/>
    <w:rsid w:val="009F001E"/>
    <w:rsid w:val="009F0924"/>
    <w:rsid w:val="009F114F"/>
    <w:rsid w:val="009F204C"/>
    <w:rsid w:val="009F2E9E"/>
    <w:rsid w:val="009F32E6"/>
    <w:rsid w:val="009F5695"/>
    <w:rsid w:val="00A02A86"/>
    <w:rsid w:val="00A0413C"/>
    <w:rsid w:val="00A058C9"/>
    <w:rsid w:val="00A0745A"/>
    <w:rsid w:val="00A07481"/>
    <w:rsid w:val="00A07F48"/>
    <w:rsid w:val="00A11628"/>
    <w:rsid w:val="00A11CC0"/>
    <w:rsid w:val="00A13381"/>
    <w:rsid w:val="00A160C9"/>
    <w:rsid w:val="00A170A6"/>
    <w:rsid w:val="00A214BD"/>
    <w:rsid w:val="00A22586"/>
    <w:rsid w:val="00A24CAC"/>
    <w:rsid w:val="00A24DF4"/>
    <w:rsid w:val="00A25C88"/>
    <w:rsid w:val="00A31354"/>
    <w:rsid w:val="00A31799"/>
    <w:rsid w:val="00A40F2D"/>
    <w:rsid w:val="00A416C3"/>
    <w:rsid w:val="00A47026"/>
    <w:rsid w:val="00A473FA"/>
    <w:rsid w:val="00A4747B"/>
    <w:rsid w:val="00A50268"/>
    <w:rsid w:val="00A531E3"/>
    <w:rsid w:val="00A53321"/>
    <w:rsid w:val="00A53DBD"/>
    <w:rsid w:val="00A61A4F"/>
    <w:rsid w:val="00A62F0F"/>
    <w:rsid w:val="00A6331B"/>
    <w:rsid w:val="00A70E7F"/>
    <w:rsid w:val="00A73555"/>
    <w:rsid w:val="00A750FD"/>
    <w:rsid w:val="00A75CE0"/>
    <w:rsid w:val="00A80510"/>
    <w:rsid w:val="00A93DE8"/>
    <w:rsid w:val="00AA20B8"/>
    <w:rsid w:val="00AA711A"/>
    <w:rsid w:val="00AB02B9"/>
    <w:rsid w:val="00AB1BD6"/>
    <w:rsid w:val="00AB477F"/>
    <w:rsid w:val="00AB651B"/>
    <w:rsid w:val="00AC4EE5"/>
    <w:rsid w:val="00AC63D8"/>
    <w:rsid w:val="00AC7D76"/>
    <w:rsid w:val="00AD0995"/>
    <w:rsid w:val="00AD09B6"/>
    <w:rsid w:val="00AD0E30"/>
    <w:rsid w:val="00AD2A97"/>
    <w:rsid w:val="00AD2F4B"/>
    <w:rsid w:val="00AD3924"/>
    <w:rsid w:val="00AD6913"/>
    <w:rsid w:val="00AE3B95"/>
    <w:rsid w:val="00AF076C"/>
    <w:rsid w:val="00AF07C9"/>
    <w:rsid w:val="00AF0DB3"/>
    <w:rsid w:val="00AF5197"/>
    <w:rsid w:val="00AF6D2D"/>
    <w:rsid w:val="00B00148"/>
    <w:rsid w:val="00B01B4D"/>
    <w:rsid w:val="00B033B5"/>
    <w:rsid w:val="00B033C7"/>
    <w:rsid w:val="00B04AA2"/>
    <w:rsid w:val="00B141CC"/>
    <w:rsid w:val="00B15491"/>
    <w:rsid w:val="00B15B6B"/>
    <w:rsid w:val="00B20449"/>
    <w:rsid w:val="00B20BFF"/>
    <w:rsid w:val="00B246EF"/>
    <w:rsid w:val="00B25661"/>
    <w:rsid w:val="00B26B7D"/>
    <w:rsid w:val="00B2745F"/>
    <w:rsid w:val="00B3287D"/>
    <w:rsid w:val="00B33F9C"/>
    <w:rsid w:val="00B35EB4"/>
    <w:rsid w:val="00B363C9"/>
    <w:rsid w:val="00B427C2"/>
    <w:rsid w:val="00B42C0F"/>
    <w:rsid w:val="00B47933"/>
    <w:rsid w:val="00B51588"/>
    <w:rsid w:val="00B53B0F"/>
    <w:rsid w:val="00B549FC"/>
    <w:rsid w:val="00B55039"/>
    <w:rsid w:val="00B60E92"/>
    <w:rsid w:val="00B61E64"/>
    <w:rsid w:val="00B61F1A"/>
    <w:rsid w:val="00B63717"/>
    <w:rsid w:val="00B654D0"/>
    <w:rsid w:val="00B67335"/>
    <w:rsid w:val="00B7014B"/>
    <w:rsid w:val="00B7045B"/>
    <w:rsid w:val="00B70663"/>
    <w:rsid w:val="00B71774"/>
    <w:rsid w:val="00B71EE0"/>
    <w:rsid w:val="00B748C2"/>
    <w:rsid w:val="00B80D8E"/>
    <w:rsid w:val="00B81CB7"/>
    <w:rsid w:val="00B82C84"/>
    <w:rsid w:val="00B86821"/>
    <w:rsid w:val="00B8691F"/>
    <w:rsid w:val="00B9252A"/>
    <w:rsid w:val="00B92914"/>
    <w:rsid w:val="00B93DE7"/>
    <w:rsid w:val="00BA262F"/>
    <w:rsid w:val="00BB1E18"/>
    <w:rsid w:val="00BC116B"/>
    <w:rsid w:val="00BD0DC2"/>
    <w:rsid w:val="00BD2728"/>
    <w:rsid w:val="00BD640A"/>
    <w:rsid w:val="00BE04DE"/>
    <w:rsid w:val="00BE0BBB"/>
    <w:rsid w:val="00BE231E"/>
    <w:rsid w:val="00BE2E48"/>
    <w:rsid w:val="00C0054A"/>
    <w:rsid w:val="00C01130"/>
    <w:rsid w:val="00C0177F"/>
    <w:rsid w:val="00C04C3A"/>
    <w:rsid w:val="00C05DAE"/>
    <w:rsid w:val="00C0622E"/>
    <w:rsid w:val="00C077BB"/>
    <w:rsid w:val="00C07E72"/>
    <w:rsid w:val="00C1010B"/>
    <w:rsid w:val="00C1388E"/>
    <w:rsid w:val="00C237B6"/>
    <w:rsid w:val="00C26E90"/>
    <w:rsid w:val="00C31316"/>
    <w:rsid w:val="00C32C27"/>
    <w:rsid w:val="00C35EFF"/>
    <w:rsid w:val="00C36155"/>
    <w:rsid w:val="00C440FE"/>
    <w:rsid w:val="00C51518"/>
    <w:rsid w:val="00C52823"/>
    <w:rsid w:val="00C547A2"/>
    <w:rsid w:val="00C63D6E"/>
    <w:rsid w:val="00C65ADA"/>
    <w:rsid w:val="00C70AFC"/>
    <w:rsid w:val="00C71150"/>
    <w:rsid w:val="00C71EEC"/>
    <w:rsid w:val="00C75516"/>
    <w:rsid w:val="00C80C91"/>
    <w:rsid w:val="00C903C7"/>
    <w:rsid w:val="00C904F6"/>
    <w:rsid w:val="00C918E5"/>
    <w:rsid w:val="00C92136"/>
    <w:rsid w:val="00C92BD3"/>
    <w:rsid w:val="00C94857"/>
    <w:rsid w:val="00C964C3"/>
    <w:rsid w:val="00CA0844"/>
    <w:rsid w:val="00CA21D3"/>
    <w:rsid w:val="00CA5E61"/>
    <w:rsid w:val="00CB002B"/>
    <w:rsid w:val="00CB1A85"/>
    <w:rsid w:val="00CB55CF"/>
    <w:rsid w:val="00CB6879"/>
    <w:rsid w:val="00CC24AE"/>
    <w:rsid w:val="00CC65B1"/>
    <w:rsid w:val="00CC7DB6"/>
    <w:rsid w:val="00CD026B"/>
    <w:rsid w:val="00CD2AC3"/>
    <w:rsid w:val="00CD726D"/>
    <w:rsid w:val="00CD7473"/>
    <w:rsid w:val="00CD758D"/>
    <w:rsid w:val="00CE004D"/>
    <w:rsid w:val="00CE097F"/>
    <w:rsid w:val="00CE2E3D"/>
    <w:rsid w:val="00CE5678"/>
    <w:rsid w:val="00CE6B05"/>
    <w:rsid w:val="00CF011E"/>
    <w:rsid w:val="00CF258A"/>
    <w:rsid w:val="00CF3B54"/>
    <w:rsid w:val="00CF5E6A"/>
    <w:rsid w:val="00CF7EC6"/>
    <w:rsid w:val="00D03535"/>
    <w:rsid w:val="00D0745E"/>
    <w:rsid w:val="00D11194"/>
    <w:rsid w:val="00D11896"/>
    <w:rsid w:val="00D124D4"/>
    <w:rsid w:val="00D15982"/>
    <w:rsid w:val="00D16D78"/>
    <w:rsid w:val="00D171D0"/>
    <w:rsid w:val="00D178D8"/>
    <w:rsid w:val="00D2156B"/>
    <w:rsid w:val="00D237B0"/>
    <w:rsid w:val="00D30977"/>
    <w:rsid w:val="00D31C3D"/>
    <w:rsid w:val="00D402BC"/>
    <w:rsid w:val="00D43339"/>
    <w:rsid w:val="00D46B28"/>
    <w:rsid w:val="00D51B96"/>
    <w:rsid w:val="00D53B68"/>
    <w:rsid w:val="00D5606F"/>
    <w:rsid w:val="00D57B26"/>
    <w:rsid w:val="00D6212C"/>
    <w:rsid w:val="00D644EA"/>
    <w:rsid w:val="00D702D9"/>
    <w:rsid w:val="00D71AF7"/>
    <w:rsid w:val="00D804D2"/>
    <w:rsid w:val="00D81AD9"/>
    <w:rsid w:val="00D81C6C"/>
    <w:rsid w:val="00D907D4"/>
    <w:rsid w:val="00D9461C"/>
    <w:rsid w:val="00DA31CA"/>
    <w:rsid w:val="00DA539E"/>
    <w:rsid w:val="00DA744B"/>
    <w:rsid w:val="00DA753B"/>
    <w:rsid w:val="00DB38E0"/>
    <w:rsid w:val="00DB45E9"/>
    <w:rsid w:val="00DB4AB0"/>
    <w:rsid w:val="00DB627D"/>
    <w:rsid w:val="00DC0226"/>
    <w:rsid w:val="00DC1684"/>
    <w:rsid w:val="00DC6B67"/>
    <w:rsid w:val="00DC7445"/>
    <w:rsid w:val="00DD147E"/>
    <w:rsid w:val="00DD2436"/>
    <w:rsid w:val="00DE1EE0"/>
    <w:rsid w:val="00DE6484"/>
    <w:rsid w:val="00DE6636"/>
    <w:rsid w:val="00DF1C00"/>
    <w:rsid w:val="00DF2179"/>
    <w:rsid w:val="00DF2CA0"/>
    <w:rsid w:val="00DF3762"/>
    <w:rsid w:val="00DF4853"/>
    <w:rsid w:val="00DF76B1"/>
    <w:rsid w:val="00E00717"/>
    <w:rsid w:val="00E0177F"/>
    <w:rsid w:val="00E03AAA"/>
    <w:rsid w:val="00E056AC"/>
    <w:rsid w:val="00E11F15"/>
    <w:rsid w:val="00E14E35"/>
    <w:rsid w:val="00E23905"/>
    <w:rsid w:val="00E33346"/>
    <w:rsid w:val="00E358A4"/>
    <w:rsid w:val="00E4333E"/>
    <w:rsid w:val="00E4544C"/>
    <w:rsid w:val="00E45E3D"/>
    <w:rsid w:val="00E51775"/>
    <w:rsid w:val="00E51FD9"/>
    <w:rsid w:val="00E52C32"/>
    <w:rsid w:val="00E538D5"/>
    <w:rsid w:val="00E53AA8"/>
    <w:rsid w:val="00E57A43"/>
    <w:rsid w:val="00E608EC"/>
    <w:rsid w:val="00E6529B"/>
    <w:rsid w:val="00E6799A"/>
    <w:rsid w:val="00E7022C"/>
    <w:rsid w:val="00E711F4"/>
    <w:rsid w:val="00E7797D"/>
    <w:rsid w:val="00E77A01"/>
    <w:rsid w:val="00E77F26"/>
    <w:rsid w:val="00E863F3"/>
    <w:rsid w:val="00E90F12"/>
    <w:rsid w:val="00E949D5"/>
    <w:rsid w:val="00EA36E6"/>
    <w:rsid w:val="00EA3E0C"/>
    <w:rsid w:val="00EA69AB"/>
    <w:rsid w:val="00EB2F8F"/>
    <w:rsid w:val="00EB3593"/>
    <w:rsid w:val="00EB379A"/>
    <w:rsid w:val="00EB6737"/>
    <w:rsid w:val="00EC0E6D"/>
    <w:rsid w:val="00EC1BDD"/>
    <w:rsid w:val="00EC385C"/>
    <w:rsid w:val="00EC5165"/>
    <w:rsid w:val="00ED2657"/>
    <w:rsid w:val="00ED4D96"/>
    <w:rsid w:val="00EE03D6"/>
    <w:rsid w:val="00EE5A6C"/>
    <w:rsid w:val="00EE7AE2"/>
    <w:rsid w:val="00EF0F31"/>
    <w:rsid w:val="00EF1343"/>
    <w:rsid w:val="00F017A5"/>
    <w:rsid w:val="00F03E16"/>
    <w:rsid w:val="00F04437"/>
    <w:rsid w:val="00F07954"/>
    <w:rsid w:val="00F12D05"/>
    <w:rsid w:val="00F145E9"/>
    <w:rsid w:val="00F15373"/>
    <w:rsid w:val="00F21625"/>
    <w:rsid w:val="00F257CB"/>
    <w:rsid w:val="00F27230"/>
    <w:rsid w:val="00F336E0"/>
    <w:rsid w:val="00F36DF2"/>
    <w:rsid w:val="00F37135"/>
    <w:rsid w:val="00F37310"/>
    <w:rsid w:val="00F4267D"/>
    <w:rsid w:val="00F449B9"/>
    <w:rsid w:val="00F460AA"/>
    <w:rsid w:val="00F52928"/>
    <w:rsid w:val="00F6201B"/>
    <w:rsid w:val="00F62877"/>
    <w:rsid w:val="00F64439"/>
    <w:rsid w:val="00F7670E"/>
    <w:rsid w:val="00F77083"/>
    <w:rsid w:val="00F77AB9"/>
    <w:rsid w:val="00F80092"/>
    <w:rsid w:val="00F805C5"/>
    <w:rsid w:val="00F808EB"/>
    <w:rsid w:val="00F80EA2"/>
    <w:rsid w:val="00F80FB2"/>
    <w:rsid w:val="00F84549"/>
    <w:rsid w:val="00F84AB5"/>
    <w:rsid w:val="00F87228"/>
    <w:rsid w:val="00F923CF"/>
    <w:rsid w:val="00F96500"/>
    <w:rsid w:val="00FA48D0"/>
    <w:rsid w:val="00FA77B1"/>
    <w:rsid w:val="00FB01FA"/>
    <w:rsid w:val="00FB2460"/>
    <w:rsid w:val="00FB246D"/>
    <w:rsid w:val="00FB773F"/>
    <w:rsid w:val="00FC14FD"/>
    <w:rsid w:val="00FC6CD3"/>
    <w:rsid w:val="00FC7FFD"/>
    <w:rsid w:val="00FD0612"/>
    <w:rsid w:val="00FD279D"/>
    <w:rsid w:val="00FD3E3B"/>
    <w:rsid w:val="00FD520A"/>
    <w:rsid w:val="00FD5244"/>
    <w:rsid w:val="00FD7FE1"/>
    <w:rsid w:val="00FE1259"/>
    <w:rsid w:val="00FE3320"/>
    <w:rsid w:val="00FE618B"/>
    <w:rsid w:val="00FE7174"/>
    <w:rsid w:val="00FF290F"/>
    <w:rsid w:val="00FF7ABD"/>
    <w:rsid w:val="080B42A2"/>
    <w:rsid w:val="0A765FB8"/>
    <w:rsid w:val="0D0A5F71"/>
    <w:rsid w:val="0DDD3D4B"/>
    <w:rsid w:val="11846AAD"/>
    <w:rsid w:val="16CB72D4"/>
    <w:rsid w:val="170809D5"/>
    <w:rsid w:val="184A33B6"/>
    <w:rsid w:val="193844ED"/>
    <w:rsid w:val="21A91D49"/>
    <w:rsid w:val="2EE34F9F"/>
    <w:rsid w:val="2F6760D2"/>
    <w:rsid w:val="30F310DC"/>
    <w:rsid w:val="33845146"/>
    <w:rsid w:val="36CA08D4"/>
    <w:rsid w:val="3E4464B5"/>
    <w:rsid w:val="3E9F334C"/>
    <w:rsid w:val="469B2BB2"/>
    <w:rsid w:val="48C536F1"/>
    <w:rsid w:val="58954026"/>
    <w:rsid w:val="5B944CCF"/>
    <w:rsid w:val="5D454FDA"/>
    <w:rsid w:val="699B4CCF"/>
    <w:rsid w:val="6B3F3181"/>
    <w:rsid w:val="6D6E1914"/>
    <w:rsid w:val="6FD835CB"/>
    <w:rsid w:val="76E9366A"/>
    <w:rsid w:val="7C4C347A"/>
    <w:rsid w:val="7CBD7D01"/>
    <w:rsid w:val="7EF32454"/>
  </w:rsids>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uiPriority="0" w:name="footnote text"/>
    <w:lsdException w:uiPriority="0" w:name="annotation text"/>
    <w:lsdException w:uiPriority="99" w:semiHidden="0" w:name="header"/>
    <w:lsdException w:uiPriority="99" w:semiHidden="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uiPriority="99" w:semiHidden="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99" w:semiHidden="0" w:name="Hyperlink"/>
    <w:lsdException w:uiPriority="0" w:name="FollowedHyperlink"/>
    <w:lsdException w:qFormat="1" w:unhideWhenUsed="0" w:uiPriority="22" w:semiHidden="0" w:name="Strong"/>
    <w:lsdException w:qFormat="1" w:unhideWhenUsed="0" w:uiPriority="20" w:semiHidden="0" w:name="Emphasis"/>
    <w:lsdException w:uiPriority="0" w:name="Document Map"/>
    <w:lsdException w:uiPriority="0" w:name="Plain Text"/>
    <w:lsdException w:uiPriority="0" w:name="E-mail Signature"/>
    <w:lsdException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iPriority="99" w:semiHidden="0" w:name="Balloon Text"/>
    <w:lsdException w:qFormat="1"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黑体"/>
      <w:kern w:val="2"/>
      <w:sz w:val="21"/>
      <w:szCs w:val="22"/>
      <w:lang w:val="en-US" w:eastAsia="zh-CN" w:bidi="ar-SA"/>
    </w:rPr>
  </w:style>
  <w:style w:type="paragraph" w:styleId="2">
    <w:name w:val="heading 1"/>
    <w:basedOn w:val="1"/>
    <w:next w:val="1"/>
    <w:link w:val="22"/>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23"/>
    <w:unhideWhenUsed/>
    <w:qFormat/>
    <w:uiPriority w:val="9"/>
    <w:pPr>
      <w:keepNext/>
      <w:keepLines/>
      <w:spacing w:before="260" w:after="260" w:line="416" w:lineRule="auto"/>
      <w:outlineLvl w:val="1"/>
    </w:pPr>
    <w:rPr>
      <w:rFonts w:ascii="Cambria" w:hAnsi="Cambria"/>
      <w:b/>
      <w:bCs/>
      <w:sz w:val="32"/>
      <w:szCs w:val="32"/>
    </w:rPr>
  </w:style>
  <w:style w:type="paragraph" w:styleId="4">
    <w:name w:val="heading 3"/>
    <w:basedOn w:val="1"/>
    <w:next w:val="1"/>
    <w:link w:val="24"/>
    <w:unhideWhenUsed/>
    <w:qFormat/>
    <w:uiPriority w:val="9"/>
    <w:pPr>
      <w:keepNext/>
      <w:keepLines/>
      <w:spacing w:before="260" w:after="260" w:line="416" w:lineRule="auto"/>
      <w:outlineLvl w:val="2"/>
    </w:pPr>
    <w:rPr>
      <w:b/>
      <w:bCs/>
      <w:sz w:val="32"/>
      <w:szCs w:val="32"/>
    </w:rPr>
  </w:style>
  <w:style w:type="character" w:default="1" w:styleId="13">
    <w:name w:val="Default Paragraph Font"/>
    <w:unhideWhenUsed/>
    <w:uiPriority w:val="1"/>
  </w:style>
  <w:style w:type="table" w:default="1" w:styleId="15">
    <w:name w:val="Normal Table"/>
    <w:unhideWhenUsed/>
    <w:uiPriority w:val="99"/>
    <w:tblPr>
      <w:tblLayout w:type="fixed"/>
      <w:tblCellMar>
        <w:top w:w="0" w:type="dxa"/>
        <w:left w:w="108" w:type="dxa"/>
        <w:bottom w:w="0" w:type="dxa"/>
        <w:right w:w="108" w:type="dxa"/>
      </w:tblCellMar>
    </w:tblPr>
  </w:style>
  <w:style w:type="paragraph" w:styleId="5">
    <w:name w:val="toc 3"/>
    <w:basedOn w:val="1"/>
    <w:next w:val="1"/>
    <w:unhideWhenUsed/>
    <w:qFormat/>
    <w:uiPriority w:val="39"/>
    <w:pPr>
      <w:widowControl/>
      <w:spacing w:after="100" w:line="276" w:lineRule="auto"/>
      <w:ind w:left="440"/>
      <w:jc w:val="left"/>
    </w:pPr>
    <w:rPr>
      <w:kern w:val="0"/>
      <w:sz w:val="22"/>
    </w:rPr>
  </w:style>
  <w:style w:type="paragraph" w:styleId="6">
    <w:name w:val="Date"/>
    <w:basedOn w:val="1"/>
    <w:next w:val="1"/>
    <w:link w:val="19"/>
    <w:unhideWhenUsed/>
    <w:uiPriority w:val="99"/>
    <w:pPr>
      <w:ind w:left="100" w:leftChars="2500"/>
    </w:pPr>
  </w:style>
  <w:style w:type="paragraph" w:styleId="7">
    <w:name w:val="Balloon Text"/>
    <w:basedOn w:val="1"/>
    <w:link w:val="25"/>
    <w:unhideWhenUsed/>
    <w:uiPriority w:val="99"/>
    <w:rPr>
      <w:sz w:val="18"/>
      <w:szCs w:val="18"/>
    </w:rPr>
  </w:style>
  <w:style w:type="paragraph" w:styleId="8">
    <w:name w:val="footer"/>
    <w:basedOn w:val="1"/>
    <w:link w:val="21"/>
    <w:unhideWhenUsed/>
    <w:uiPriority w:val="99"/>
    <w:pPr>
      <w:tabs>
        <w:tab w:val="center" w:pos="4153"/>
        <w:tab w:val="right" w:pos="8306"/>
      </w:tabs>
      <w:snapToGrid w:val="0"/>
      <w:jc w:val="left"/>
    </w:pPr>
    <w:rPr>
      <w:sz w:val="18"/>
      <w:szCs w:val="18"/>
    </w:rPr>
  </w:style>
  <w:style w:type="paragraph" w:styleId="9">
    <w:name w:val="header"/>
    <w:basedOn w:val="1"/>
    <w:link w:val="20"/>
    <w:unhideWhenUsed/>
    <w:uiPriority w:val="99"/>
    <w:pPr>
      <w:pBdr>
        <w:bottom w:val="single" w:color="auto" w:sz="6" w:space="1"/>
      </w:pBdr>
      <w:tabs>
        <w:tab w:val="center" w:pos="4153"/>
        <w:tab w:val="right" w:pos="8306"/>
      </w:tabs>
      <w:snapToGrid w:val="0"/>
      <w:jc w:val="center"/>
    </w:pPr>
    <w:rPr>
      <w:sz w:val="18"/>
      <w:szCs w:val="18"/>
    </w:rPr>
  </w:style>
  <w:style w:type="paragraph" w:styleId="10">
    <w:name w:val="toc 1"/>
    <w:basedOn w:val="1"/>
    <w:next w:val="1"/>
    <w:unhideWhenUsed/>
    <w:qFormat/>
    <w:uiPriority w:val="39"/>
    <w:pPr>
      <w:widowControl/>
      <w:spacing w:after="100" w:line="276" w:lineRule="auto"/>
      <w:jc w:val="left"/>
    </w:pPr>
    <w:rPr>
      <w:kern w:val="0"/>
      <w:sz w:val="22"/>
    </w:rPr>
  </w:style>
  <w:style w:type="paragraph" w:styleId="11">
    <w:name w:val="toc 2"/>
    <w:basedOn w:val="1"/>
    <w:next w:val="1"/>
    <w:unhideWhenUsed/>
    <w:qFormat/>
    <w:uiPriority w:val="39"/>
    <w:pPr>
      <w:widowControl/>
      <w:spacing w:after="100" w:line="276" w:lineRule="auto"/>
      <w:ind w:left="220"/>
      <w:jc w:val="left"/>
    </w:pPr>
    <w:rPr>
      <w:kern w:val="0"/>
      <w:sz w:val="22"/>
    </w:rPr>
  </w:style>
  <w:style w:type="paragraph" w:styleId="12">
    <w:name w:val="Normal (Web)"/>
    <w:basedOn w:val="1"/>
    <w:unhideWhenUsed/>
    <w:uiPriority w:val="99"/>
    <w:pPr>
      <w:spacing w:before="100" w:beforeAutospacing="1" w:after="100" w:afterAutospacing="1"/>
      <w:jc w:val="left"/>
    </w:pPr>
    <w:rPr>
      <w:rFonts w:ascii="Times New Roman" w:hAnsi="Times New Roman" w:cs="Times New Roman"/>
      <w:kern w:val="0"/>
      <w:sz w:val="24"/>
      <w:szCs w:val="20"/>
    </w:rPr>
  </w:style>
  <w:style w:type="character" w:styleId="14">
    <w:name w:val="Hyperlink"/>
    <w:basedOn w:val="13"/>
    <w:unhideWhenUsed/>
    <w:uiPriority w:val="99"/>
    <w:rPr>
      <w:color w:val="0000FF"/>
      <w:u w:val="single"/>
    </w:rPr>
  </w:style>
  <w:style w:type="table" w:styleId="16">
    <w:name w:val="Table Grid"/>
    <w:basedOn w:val="15"/>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paragraph" w:customStyle="1" w:styleId="17">
    <w:name w:val="列出段落1"/>
    <w:basedOn w:val="1"/>
    <w:qFormat/>
    <w:uiPriority w:val="72"/>
    <w:pPr>
      <w:ind w:firstLine="420" w:firstLineChars="200"/>
    </w:pPr>
  </w:style>
  <w:style w:type="paragraph" w:customStyle="1" w:styleId="18">
    <w:name w:val="TOC 标题1"/>
    <w:basedOn w:val="2"/>
    <w:next w:val="1"/>
    <w:unhideWhenUsed/>
    <w:qFormat/>
    <w:uiPriority w:val="39"/>
    <w:pPr>
      <w:widowControl/>
      <w:spacing w:before="480" w:after="0" w:line="276" w:lineRule="auto"/>
      <w:jc w:val="left"/>
      <w:outlineLvl w:val="9"/>
    </w:pPr>
    <w:rPr>
      <w:rFonts w:ascii="Cambria" w:hAnsi="Cambria"/>
      <w:color w:val="365F90"/>
      <w:kern w:val="0"/>
      <w:sz w:val="28"/>
      <w:szCs w:val="28"/>
    </w:rPr>
  </w:style>
  <w:style w:type="character" w:customStyle="1" w:styleId="19">
    <w:name w:val="日期 Char"/>
    <w:basedOn w:val="13"/>
    <w:link w:val="6"/>
    <w:semiHidden/>
    <w:uiPriority w:val="99"/>
  </w:style>
  <w:style w:type="character" w:customStyle="1" w:styleId="20">
    <w:name w:val="页眉 Char"/>
    <w:basedOn w:val="13"/>
    <w:link w:val="9"/>
    <w:qFormat/>
    <w:uiPriority w:val="99"/>
    <w:rPr>
      <w:sz w:val="18"/>
      <w:szCs w:val="18"/>
    </w:rPr>
  </w:style>
  <w:style w:type="character" w:customStyle="1" w:styleId="21">
    <w:name w:val="页脚 Char"/>
    <w:basedOn w:val="13"/>
    <w:link w:val="8"/>
    <w:uiPriority w:val="99"/>
    <w:rPr>
      <w:sz w:val="18"/>
      <w:szCs w:val="18"/>
    </w:rPr>
  </w:style>
  <w:style w:type="character" w:customStyle="1" w:styleId="22">
    <w:name w:val="标题 1 Char"/>
    <w:basedOn w:val="13"/>
    <w:link w:val="2"/>
    <w:qFormat/>
    <w:uiPriority w:val="9"/>
    <w:rPr>
      <w:b/>
      <w:bCs/>
      <w:kern w:val="44"/>
      <w:sz w:val="44"/>
      <w:szCs w:val="44"/>
    </w:rPr>
  </w:style>
  <w:style w:type="character" w:customStyle="1" w:styleId="23">
    <w:name w:val="标题 2 Char"/>
    <w:basedOn w:val="13"/>
    <w:link w:val="3"/>
    <w:uiPriority w:val="9"/>
    <w:rPr>
      <w:rFonts w:ascii="Cambria" w:hAnsi="Cambria" w:eastAsia="宋体" w:cs="黑体"/>
      <w:b/>
      <w:bCs/>
      <w:sz w:val="32"/>
      <w:szCs w:val="32"/>
    </w:rPr>
  </w:style>
  <w:style w:type="character" w:customStyle="1" w:styleId="24">
    <w:name w:val="标题 3 Char"/>
    <w:basedOn w:val="13"/>
    <w:link w:val="4"/>
    <w:semiHidden/>
    <w:uiPriority w:val="9"/>
    <w:rPr>
      <w:b/>
      <w:bCs/>
      <w:sz w:val="32"/>
      <w:szCs w:val="32"/>
    </w:rPr>
  </w:style>
  <w:style w:type="character" w:customStyle="1" w:styleId="25">
    <w:name w:val="批注框文本 Char"/>
    <w:basedOn w:val="13"/>
    <w:link w:val="7"/>
    <w:semiHidden/>
    <w:uiPriority w:val="99"/>
    <w:rPr>
      <w:sz w:val="18"/>
      <w:szCs w:val="18"/>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2.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1EEEB15-39FF-4CBA-9A85-B59FF0F2963F}">
  <ds:schemaRefs/>
</ds:datastoreItem>
</file>

<file path=docProps/app.xml><?xml version="1.0" encoding="utf-8"?>
<Properties xmlns="http://schemas.openxmlformats.org/officeDocument/2006/extended-properties" xmlns:vt="http://schemas.openxmlformats.org/officeDocument/2006/docPropsVTypes">
  <Template>Normal</Template>
  <Company>http://www.deepbbs.org</Company>
  <Pages>38</Pages>
  <Words>5269</Words>
  <Characters>30034</Characters>
  <Lines>250</Lines>
  <Paragraphs>70</Paragraphs>
  <TotalTime>0</TotalTime>
  <ScaleCrop>false</ScaleCrop>
  <LinksUpToDate>false</LinksUpToDate>
  <CharactersWithSpaces>35233</CharactersWithSpaces>
  <Application>WPS Office_10.1.0.5745_F1E327BC-269C-435d-A152-05C5408002CA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2016-05-15T23:26:00Z</dcterms:created>
  <dc:creator>deeplm</dc:creator>
  <cp:lastModifiedBy>Administrator</cp:lastModifiedBy>
  <cp:lastPrinted>2015-10-23T03:34:00Z</cp:lastPrinted>
  <dcterms:modified xsi:type="dcterms:W3CDTF">2016-05-25T03:23:45Z</dcterms:modified>
  <dc:title>中国工程建设标准化协会标准</dc:title>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2052-10.1.0.5745</vt:lpwstr>
  </property>
</Properties>
</file>