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工程建设协会标准《</w:t>
      </w:r>
      <w:r>
        <w:rPr>
          <w:rFonts w:hint="eastAsia" w:ascii="黑体" w:eastAsia="黑体"/>
          <w:sz w:val="32"/>
          <w:szCs w:val="32"/>
          <w:lang w:val="en-US" w:eastAsia="zh-CN"/>
        </w:rPr>
        <w:t>铁路隧道紧急救援站灭火救援装备配置技术指南</w:t>
      </w:r>
      <w:r>
        <w:rPr>
          <w:rFonts w:hint="eastAsia" w:ascii="黑体" w:eastAsia="黑体"/>
          <w:sz w:val="32"/>
          <w:szCs w:val="32"/>
        </w:rPr>
        <w:t>》征求意见汇总处理表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AF398C"/>
    <w:rsid w:val="00D86636"/>
    <w:rsid w:val="48036C7B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144</Characters>
  <Lines>1</Lines>
  <Paragraphs>1</Paragraphs>
  <TotalTime>5</TotalTime>
  <ScaleCrop>false</ScaleCrop>
  <LinksUpToDate>false</LinksUpToDate>
  <CharactersWithSpaces>168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夏建军</cp:lastModifiedBy>
  <dcterms:modified xsi:type="dcterms:W3CDTF">2019-10-08T15:39:01Z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