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sz w:val="30"/>
          <w:szCs w:val="30"/>
        </w:rPr>
      </w:pPr>
      <w:bookmarkStart w:id="30" w:name="_GoBack"/>
      <w:bookmarkEnd w:id="30"/>
      <w:r>
        <w:rPr>
          <w:rFonts w:ascii="Times New Roman" w:hAnsi="Times New Roman"/>
          <w:sz w:val="112"/>
          <w:szCs w:val="24"/>
        </w:rPr>
        <w:pict>
          <v:group id="组合 4" o:spid="_x0000_s1026" o:spt="203" style="position:absolute;left:0pt;margin-left:-30.9pt;margin-top:5.2pt;height:683.05pt;width:489.2pt;z-index:251782144;mso-width-relative:page;mso-height-relative:page;" coordorigin="3714,2847" coordsize="9784,13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">
            <o:lock v:ext="edit"/>
            <v:line id="直接连接符 7" o:spid="_x0000_s1027" o:spt="20" style="position:absolute;left:3714;top:15711;height:0;width:9640;" o:connectortype="straigh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">
              <v:path arrowok="t"/>
              <v:fill focussize="0,0"/>
              <v:stroke weight="1pt" color="#800008"/>
              <v:imagedata o:title=""/>
              <o:lock v:ext="edit"/>
            </v:line>
            <v:shape id="文本框 10" o:spid="_x0000_s1028" o:spt="202" type="#_x0000_t202" style="position:absolute;left:9933;top:15096;height:492;width:318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">
              <v:path/>
              <v:fill focussize="0,0"/>
              <v:stroke on="f" joinstyle="miter"/>
              <v:imagedata o:title=""/>
              <o:lock v:ext="edit"/>
              <v:textbox inset="0mm,0mm,0mm,0mm">
                <w:txbxContent>
                  <w:p>
                    <w:pPr>
                      <w:widowControl/>
                      <w:jc w:val="right"/>
                      <w:rPr>
                        <w:rFonts w:ascii="Times New Roman" w:hAnsi="Times New Roman" w:eastAsia="黑体"/>
                        <w:kern w:val="0"/>
                        <w:sz w:val="28"/>
                        <w:szCs w:val="20"/>
                      </w:rPr>
                    </w:pPr>
                    <w:r>
                      <w:rPr>
                        <w:rFonts w:hint="eastAsia" w:ascii="Times New Roman" w:hAnsi="Times New Roman" w:eastAsia="黑体"/>
                        <w:kern w:val="0"/>
                        <w:sz w:val="28"/>
                        <w:szCs w:val="20"/>
                      </w:rPr>
                      <w:t>××××-××-××实施</w:t>
                    </w:r>
                  </w:p>
                </w:txbxContent>
              </v:textbox>
            </v:shape>
            <v:shape id="文本框 9" o:spid="_x0000_s1029" o:spt="202" type="#_x0000_t202" style="position:absolute;left:3860;top:15138;height:492;width:318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">
              <v:path/>
              <v:fill focussize="0,0"/>
              <v:stroke on="f" joinstyle="miter"/>
              <v:imagedata o:title=""/>
              <o:lock v:ext="edit"/>
              <v:textbox inset="0mm,0mm,0mm,0mm">
                <w:txbxContent>
                  <w:p>
                    <w:pPr>
                      <w:rPr>
                        <w:rFonts w:ascii="Times New Roman" w:hAnsi="Times New Roman" w:eastAsia="黑体"/>
                        <w:sz w:val="28"/>
                      </w:rPr>
                    </w:pPr>
                    <w:r>
                      <w:rPr>
                        <w:rFonts w:hint="eastAsia" w:ascii="Times New Roman" w:hAnsi="Times New Roman" w:eastAsia="黑体"/>
                        <w:sz w:val="28"/>
                      </w:rPr>
                      <w:t>××××-××-××发布</w:t>
                    </w:r>
                  </w:p>
                </w:txbxContent>
              </v:textbox>
            </v:shape>
            <v:shape id="文本框 8" o:spid="_x0000_s1030" o:spt="202" type="#_x0000_t202" style="position:absolute;left:3860;top:15936;height:572;width:9638;"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">
              <v:path/>
              <v:fill focussize="0,0"/>
              <v:stroke on="f" joinstyle="miter"/>
              <v:imagedata o:title=""/>
              <o:lock v:ext="edit"/>
              <v:textbox inset="0mm,0mm,0mm,0mm">
                <w:txbxContent>
                  <w:p>
                    <w:pPr>
                      <w:widowControl/>
                      <w:spacing w:line="0" w:lineRule="atLeast"/>
                      <w:jc w:val="right"/>
                      <w:rPr>
                        <w:rFonts w:ascii="黑体" w:hAnsi="Times New Roman" w:eastAsia="黑体"/>
                        <w:spacing w:val="20"/>
                        <w:w w:val="135"/>
                        <w:kern w:val="0"/>
                        <w:sz w:val="28"/>
                        <w:szCs w:val="20"/>
                      </w:rPr>
                    </w:pPr>
                    <w:r>
                      <w:rPr>
                        <w:rStyle w:val="69"/>
                        <w:rFonts w:hint="eastAsia" w:hAnsi="Times New Roman"/>
                        <w:kern w:val="0"/>
                      </w:rPr>
                      <w:t xml:space="preserve">      发布</w:t>
                    </w:r>
                  </w:p>
                </w:txbxContent>
              </v:textbox>
            </v:shape>
            <v:shape id="文本框 6" o:spid="_x0000_s1031" o:spt="202" type="#_x0000_t202" style="position:absolute;left:3858;top:7371;height:6420;width:940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">
              <v:path/>
              <v:fill focussize="0,0"/>
              <v:stroke on="f" joinstyle="miter"/>
              <v:imagedata o:title=""/>
              <o:lock v:ext="edit"/>
              <v:textbox inset="0mm,0mm,0mm,0mm">
                <w:txbxContent>
                  <w:p>
                    <w:pPr>
                      <w:jc w:val="center"/>
                      <w:rPr>
                        <w:rFonts w:hint="eastAsia" w:ascii="黑体" w:hAnsi="Times New Roman" w:eastAsia="黑体"/>
                        <w:spacing w:val="80"/>
                        <w:sz w:val="52"/>
                        <w:szCs w:val="52"/>
                        <w:lang w:eastAsia="zh-CN"/>
                      </w:rPr>
                    </w:pPr>
                    <w:r>
                      <w:rPr>
                        <w:rFonts w:hint="eastAsia" w:ascii="黑体" w:hAnsi="Times New Roman" w:eastAsia="黑体"/>
                        <w:spacing w:val="80"/>
                        <w:sz w:val="52"/>
                        <w:szCs w:val="52"/>
                        <w:lang w:eastAsia="zh-CN"/>
                      </w:rPr>
                      <w:t>湿气固化型缓粘结预应力钢绞线</w:t>
                    </w:r>
                  </w:p>
                  <w:p>
                    <w:pPr>
                      <w:jc w:val="center"/>
                      <w:rPr>
                        <w:rFonts w:ascii="黑体" w:hAnsi="Times New Roman" w:eastAsia="黑体"/>
                        <w:spacing w:val="80"/>
                        <w:sz w:val="32"/>
                        <w:szCs w:val="32"/>
                      </w:rPr>
                    </w:pPr>
                  </w:p>
                  <w:p>
                    <w:pPr>
                      <w:jc w:val="center"/>
                      <w:rPr>
                        <w:rFonts w:ascii="黑体" w:hAnsi="黑体" w:eastAsia="黑体" w:cs="黑体"/>
                        <w:bCs/>
                        <w:sz w:val="28"/>
                        <w:szCs w:val="28"/>
                      </w:rPr>
                    </w:pPr>
                    <w:r>
                      <w:rPr>
                        <w:rFonts w:hint="eastAsia" w:ascii="黑体" w:hAnsi="黑体" w:eastAsia="黑体" w:cs="黑体"/>
                        <w:bCs/>
                        <w:sz w:val="28"/>
                        <w:szCs w:val="28"/>
                      </w:rPr>
                      <w:t xml:space="preserve">Moisture-type Retard-bonded Prestressing Steel Strand </w:t>
                    </w:r>
                  </w:p>
                  <w:p>
                    <w:pPr>
                      <w:spacing w:before="440"/>
                      <w:jc w:val="center"/>
                      <w:textAlignment w:val="center"/>
                      <w:rPr>
                        <w:rFonts w:ascii="宋体" w:hAnsi="Times New Roman"/>
                        <w:kern w:val="0"/>
                        <w:sz w:val="28"/>
                        <w:szCs w:val="28"/>
                      </w:rPr>
                    </w:pPr>
                  </w:p>
                  <w:p>
                    <w:pPr>
                      <w:jc w:val="center"/>
                      <w:rPr>
                        <w:rFonts w:ascii="黑体" w:hAnsi="Times New Roman" w:eastAsia="黑体"/>
                        <w:sz w:val="44"/>
                        <w:szCs w:val="44"/>
                      </w:rPr>
                    </w:pPr>
                    <w:r>
                      <w:rPr>
                        <w:rFonts w:hint="eastAsia" w:ascii="黑体" w:hAnsi="Times New Roman" w:eastAsia="黑体"/>
                        <w:sz w:val="44"/>
                        <w:szCs w:val="44"/>
                      </w:rPr>
                      <w:t>（征求意见稿）</w:t>
                    </w:r>
                  </w:p>
                </w:txbxContent>
              </v:textbox>
            </v:shape>
            <v:line id="直接连接符 7" o:spid="_x0000_s1032" o:spt="20" style="position:absolute;left:3792;top:6468;height:0;width:9640;" o:connectortype="straight"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">
              <v:path arrowok="t"/>
              <v:fill focussize="0,0"/>
              <v:stroke weight="1pt" color="#800008"/>
              <v:imagedata o:title=""/>
              <o:lock v:ext="edit"/>
            </v:line>
            <v:shape id="_x0000_s1033" o:spid="_x0000_s1033" o:spt="202" type="#_x0000_t202" style="position:absolute;left:3860;top:5335;height:1115;width:9138;"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">
              <v:path/>
              <v:fill focussize="0,0"/>
              <v:stroke on="f" joinstyle="miter"/>
              <v:imagedata o:title=""/>
              <o:lock v:ext="edit"/>
              <v:textbox inset="0mm,0mm,0mm,0mm">
                <w:txbxContent>
                  <w:p>
                    <w:pPr>
                      <w:pStyle w:val="65"/>
                    </w:pPr>
                    <w:r>
                      <w:t>×× ××××—××××</w:t>
                    </w:r>
                  </w:p>
                </w:txbxContent>
              </v:textbox>
            </v:shape>
            <v:shape id="文本框 4" o:spid="_x0000_s1034" o:spt="202" type="#_x0000_t202" style="position:absolute;left:4032;top:4497;height:905;width:8826;"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">
              <v:path/>
              <v:fill focussize="0,0"/>
              <v:stroke on="f" joinstyle="miter"/>
              <v:imagedata o:title=""/>
              <o:lock v:ext="edit"/>
              <v:textbox inset="0mm,0mm,0mm,0mm">
                <w:txbxContent>
                  <w:p>
                    <w:pPr>
                      <w:jc w:val="center"/>
                      <w:rPr>
                        <w:rFonts w:ascii="黑体" w:hAnsi="Times New Roman" w:eastAsia="黑体"/>
                        <w:sz w:val="52"/>
                        <w:szCs w:val="52"/>
                      </w:rPr>
                    </w:pPr>
                    <w:r>
                      <w:rPr>
                        <w:rFonts w:hint="eastAsia" w:ascii="黑体" w:hAnsi="Times New Roman" w:eastAsia="黑体"/>
                        <w:sz w:val="52"/>
                        <w:szCs w:val="52"/>
                      </w:rPr>
                      <w:t>中国工程建设标准化协会标准</w:t>
                    </w:r>
                  </w:p>
                </w:txbxContent>
              </v:textbox>
            </v:shape>
            <v:shape id="_x0000_s1035" o:spid="_x0000_s1035" o:spt="202" type="#_x0000_t202" style="position:absolute;left:8022;top:2847;height:1098;width:500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">
              <v:path/>
              <v:fill focussize="0,0"/>
              <v:stroke on="f" joinstyle="miter"/>
              <v:imagedata o:title=""/>
              <o:lock v:ext="edit"/>
              <v:textbox inset="0mm,0mm,0mm,0mm">
                <w:txbxContent>
                  <w:p>
                    <w:pPr>
                      <w:shd w:val="solid" w:color="FFFFFF" w:fill="FFFFFF"/>
                      <w:spacing w:line="0" w:lineRule="atLeast"/>
                      <w:jc w:val="right"/>
                      <w:rPr>
                        <w:rFonts w:ascii="Times New Roman" w:hAnsi="Times New Roman"/>
                        <w:b/>
                        <w:w w:val="170"/>
                        <w:sz w:val="96"/>
                        <w:szCs w:val="96"/>
                      </w:rPr>
                    </w:pPr>
                    <w:r>
                      <w:rPr>
                        <w:rFonts w:hint="eastAsia" w:ascii="Times New Roman" w:hAnsi="Times New Roman"/>
                        <w:b/>
                        <w:w w:val="170"/>
                        <w:sz w:val="96"/>
                        <w:szCs w:val="96"/>
                      </w:rPr>
                      <w:t>XX</w:t>
                    </w:r>
                  </w:p>
                </w:txbxContent>
              </v:textbox>
            </v:shape>
            <v:shape id="文本框 1" o:spid="_x0000_s1036" o:spt="202" type="#_x0000_t202" style="position:absolute;left:3860;top:2888;height:1036;width:4000;"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">
              <v:path/>
              <v:fill focussize="0,0"/>
              <v:stroke on="f" joinstyle="miter"/>
              <v:imagedata o:title=""/>
              <o:lock v:ext="edit"/>
              <v:textbox inset="0mm,0mm,0mm,0mm">
                <w:txbxContent>
                  <w:p>
                    <w:pPr>
                      <w:rPr>
                        <w:rFonts w:ascii="黑体" w:hAnsi="黑体" w:eastAsia="黑体" w:cs="黑体"/>
                        <w:szCs w:val="24"/>
                      </w:rPr>
                    </w:pPr>
                    <w:r>
                      <w:rPr>
                        <w:rFonts w:hint="eastAsia" w:ascii="黑体" w:hAnsi="黑体" w:eastAsia="黑体" w:cs="黑体"/>
                        <w:szCs w:val="24"/>
                      </w:rPr>
                      <w:t>ICS ××××××</w:t>
                    </w:r>
                  </w:p>
                  <w:p>
                    <w:pPr>
                      <w:textAlignment w:val="center"/>
                      <w:rPr>
                        <w:rFonts w:ascii="黑体" w:hAnsi="Times New Roman" w:eastAsia="黑体"/>
                        <w:szCs w:val="21"/>
                      </w:rPr>
                    </w:pPr>
                    <w:r>
                      <w:rPr>
                        <w:rFonts w:ascii="黑体" w:hAnsi="Times New Roman" w:eastAsia="黑体"/>
                        <w:szCs w:val="21"/>
                      </w:rPr>
                      <w:t>× ××</w:t>
                    </w:r>
                  </w:p>
                  <w:p>
                    <w:pPr>
                      <w:textAlignment w:val="center"/>
                      <w:rPr>
                        <w:rFonts w:ascii="黑体" w:hAnsi="Times New Roman" w:eastAsia="黑体"/>
                        <w:szCs w:val="21"/>
                      </w:rPr>
                    </w:pPr>
                    <w:r>
                      <w:rPr>
                        <w:rFonts w:hint="eastAsia" w:ascii="黑体" w:hAnsi="Times New Roman" w:eastAsia="黑体"/>
                        <w:szCs w:val="21"/>
                      </w:rPr>
                      <w:t>备案号：</w:t>
                    </w:r>
                  </w:p>
                </w:txbxContent>
              </v:textbox>
            </v:shape>
          </v:group>
        </w:pict>
      </w: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p>
    <w:p>
      <w:pPr>
        <w:rPr>
          <w:color w:val="000000"/>
          <w:sz w:val="30"/>
          <w:szCs w:val="30"/>
        </w:rPr>
      </w:pPr>
      <w:r>
        <w:rPr>
          <w:color w:val="000000"/>
          <w:sz w:val="30"/>
          <w:szCs w:val="30"/>
        </w:rPr>
        <w:br w:type="page"/>
      </w:r>
      <w:r>
        <w:rPr>
          <w:color w:val="000000"/>
          <w:sz w:val="30"/>
          <w:szCs w:val="30"/>
        </w:rPr>
        <w:br w:type="page"/>
      </w:r>
    </w:p>
    <w:p>
      <w:pPr>
        <w:rPr>
          <w:color w:val="000000"/>
          <w:sz w:val="30"/>
          <w:szCs w:val="30"/>
        </w:rPr>
      </w:pPr>
    </w:p>
    <w:p>
      <w:pPr>
        <w:tabs>
          <w:tab w:val="left" w:pos="422"/>
        </w:tabs>
        <w:spacing w:before="122"/>
        <w:ind w:right="19"/>
        <w:jc w:val="center"/>
        <w:rPr>
          <w:rFonts w:ascii="黑体" w:hAnsi="黑体" w:eastAsia="黑体"/>
          <w:sz w:val="32"/>
          <w:szCs w:val="32"/>
        </w:rPr>
      </w:pPr>
      <w:r>
        <w:rPr>
          <w:rFonts w:ascii="黑体" w:hAnsi="黑体" w:eastAsia="黑体"/>
          <w:sz w:val="32"/>
          <w:szCs w:val="32"/>
        </w:rPr>
        <w:t>目</w:t>
      </w:r>
      <w:r>
        <w:rPr>
          <w:rFonts w:hint="eastAsia" w:ascii="黑体" w:hAnsi="黑体" w:eastAsia="黑体"/>
          <w:sz w:val="32"/>
          <w:szCs w:val="32"/>
        </w:rPr>
        <w:t xml:space="preserve">  </w:t>
      </w:r>
      <w:r>
        <w:rPr>
          <w:rFonts w:ascii="黑体" w:hAnsi="黑体" w:eastAsia="黑体"/>
          <w:sz w:val="32"/>
          <w:szCs w:val="32"/>
        </w:rPr>
        <w:t>次</w:t>
      </w:r>
    </w:p>
    <w:sdt>
      <w:sdtPr>
        <w:rPr>
          <w:rFonts w:ascii="宋体" w:hAnsi="宋体"/>
        </w:rPr>
        <w:id w:val="147477108"/>
        <w:docPartObj>
          <w:docPartGallery w:val="Table of Contents"/>
          <w:docPartUnique/>
        </w:docPartObj>
      </w:sdtPr>
      <w:sdtEndPr>
        <w:rPr>
          <w:rFonts w:hint="eastAsia" w:ascii="宋体" w:hAnsi="宋体" w:cs="宋体"/>
        </w:rPr>
      </w:sdtEndPr>
      <w:sdtContent>
        <w:p>
          <w:pPr>
            <w:spacing w:line="360" w:lineRule="auto"/>
            <w:jc w:val="center"/>
            <w:rPr>
              <w:rFonts w:asciiTheme="minorEastAsia" w:hAnsiTheme="minorEastAsia" w:eastAsiaTheme="minorEastAsia"/>
            </w:rPr>
          </w:pPr>
        </w:p>
        <w:p>
          <w:pPr>
            <w:pStyle w:val="11"/>
            <w:rPr>
              <w:rFonts w:asciiTheme="minorEastAsia" w:hAnsiTheme="minorEastAsia" w:eastAsiaTheme="minorEastAsia" w:cstheme="minorBidi"/>
            </w:rPr>
          </w:pPr>
          <w:r>
            <w:rPr>
              <w:rFonts w:hint="eastAsia" w:cs="宋体" w:asciiTheme="minorEastAsia" w:hAnsiTheme="minorEastAsia" w:eastAsiaTheme="minorEastAsia"/>
            </w:rPr>
            <w:fldChar w:fldCharType="begin"/>
          </w:r>
          <w:r>
            <w:rPr>
              <w:rFonts w:hint="eastAsia" w:cs="宋体" w:asciiTheme="minorEastAsia" w:hAnsiTheme="minorEastAsia" w:eastAsiaTheme="minorEastAsia"/>
            </w:rPr>
            <w:instrText xml:space="preserve">TOC \o "1-1" \h \u </w:instrText>
          </w:r>
          <w:r>
            <w:rPr>
              <w:rFonts w:hint="eastAsia" w:cs="宋体" w:asciiTheme="minorEastAsia" w:hAnsiTheme="minorEastAsia" w:eastAsiaTheme="minorEastAsia"/>
            </w:rPr>
            <w:fldChar w:fldCharType="separate"/>
          </w:r>
          <w:r>
            <w:fldChar w:fldCharType="begin"/>
          </w:r>
          <w:r>
            <w:instrText xml:space="preserve"> HYPERLINK \l "_Toc38196667" </w:instrText>
          </w:r>
          <w:r>
            <w:fldChar w:fldCharType="separate"/>
          </w:r>
          <w:r>
            <w:rPr>
              <w:rStyle w:val="16"/>
              <w:rFonts w:cs="黑体" w:asciiTheme="minorEastAsia" w:hAnsiTheme="minorEastAsia" w:eastAsiaTheme="minorEastAsia"/>
              <w:bCs/>
              <w:kern w:val="44"/>
            </w:rPr>
            <w:t>前 言</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_Toc38196667 \h </w:instrText>
          </w:r>
          <w:r>
            <w:rPr>
              <w:rFonts w:asciiTheme="minorEastAsia" w:hAnsiTheme="minorEastAsia" w:eastAsiaTheme="minorEastAsia"/>
            </w:rPr>
            <w:fldChar w:fldCharType="separate"/>
          </w:r>
          <w:r>
            <w:rPr>
              <w:rFonts w:asciiTheme="minorEastAsia" w:hAnsiTheme="minorEastAsia" w:eastAsiaTheme="minorEastAsia"/>
            </w:rPr>
            <w:t>I</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"_Toc38196668" </w:instrText>
          </w:r>
          <w:r>
            <w:fldChar w:fldCharType="separate"/>
          </w:r>
          <w:r>
            <w:rPr>
              <w:rStyle w:val="16"/>
              <w:rFonts w:cs="黑体" w:asciiTheme="minorEastAsia" w:hAnsiTheme="minorEastAsia" w:eastAsiaTheme="minorEastAsia"/>
            </w:rPr>
            <w:t>1  范围</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_Toc38196668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"_Toc38196669" </w:instrText>
          </w:r>
          <w:r>
            <w:fldChar w:fldCharType="separate"/>
          </w:r>
          <w:r>
            <w:rPr>
              <w:rStyle w:val="16"/>
              <w:rFonts w:cs="黑体" w:asciiTheme="minorEastAsia" w:hAnsiTheme="minorEastAsia" w:eastAsiaTheme="minorEastAsia"/>
            </w:rPr>
            <w:t>2  规范性引用文件</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_Toc38196669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"_Toc38196670" </w:instrText>
          </w:r>
          <w:r>
            <w:fldChar w:fldCharType="separate"/>
          </w:r>
          <w:r>
            <w:rPr>
              <w:rStyle w:val="16"/>
              <w:rFonts w:cs="黑体" w:asciiTheme="minorEastAsia" w:hAnsiTheme="minorEastAsia" w:eastAsiaTheme="minorEastAsia"/>
            </w:rPr>
            <w:t>3  术语、定义</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_Toc38196670 \h </w:instrText>
          </w:r>
          <w:r>
            <w:rPr>
              <w:rFonts w:asciiTheme="minorEastAsia" w:hAnsiTheme="minorEastAsia" w:eastAsiaTheme="minorEastAsia"/>
            </w:rPr>
            <w:fldChar w:fldCharType="separate"/>
          </w:r>
          <w:r>
            <w:rPr>
              <w:rFonts w:asciiTheme="minorEastAsia" w:hAnsiTheme="minorEastAsia" w:eastAsiaTheme="minorEastAsia"/>
            </w:rPr>
            <w:t>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"_Toc38196671" </w:instrText>
          </w:r>
          <w:r>
            <w:fldChar w:fldCharType="separate"/>
          </w:r>
          <w:r>
            <w:rPr>
              <w:rStyle w:val="16"/>
              <w:rFonts w:cs="黑体" w:asciiTheme="minorEastAsia" w:hAnsiTheme="minorEastAsia" w:eastAsiaTheme="minorEastAsia"/>
            </w:rPr>
            <w:t xml:space="preserve">4  </w:t>
          </w:r>
          <w:r>
            <w:rPr>
              <w:rStyle w:val="16"/>
              <w:rFonts w:hint="eastAsia" w:cs="黑体" w:asciiTheme="minorEastAsia" w:hAnsiTheme="minorEastAsia" w:eastAsiaTheme="minorEastAsia"/>
            </w:rPr>
            <w:t>代号、</w:t>
          </w:r>
          <w:r>
            <w:rPr>
              <w:rStyle w:val="16"/>
              <w:rFonts w:cs="黑体" w:asciiTheme="minorEastAsia" w:hAnsiTheme="minorEastAsia" w:eastAsiaTheme="minorEastAsia"/>
            </w:rPr>
            <w:t>标记</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_Toc38196671 \h </w:instrText>
          </w:r>
          <w:r>
            <w:rPr>
              <w:rFonts w:asciiTheme="minorEastAsia" w:hAnsiTheme="minorEastAsia" w:eastAsiaTheme="minorEastAsia"/>
            </w:rPr>
            <w:fldChar w:fldCharType="separate"/>
          </w:r>
          <w:r>
            <w:rPr>
              <w:rFonts w:asciiTheme="minorEastAsia" w:hAnsiTheme="minorEastAsia" w:eastAsiaTheme="minorEastAsia"/>
            </w:rPr>
            <w:t>3</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"_Toc38196672" </w:instrText>
          </w:r>
          <w:r>
            <w:fldChar w:fldCharType="separate"/>
          </w:r>
          <w:r>
            <w:rPr>
              <w:rStyle w:val="16"/>
              <w:rFonts w:cs="黑体" w:asciiTheme="minorEastAsia" w:hAnsiTheme="minorEastAsia" w:eastAsiaTheme="minorEastAsia"/>
            </w:rPr>
            <w:t>6  要求</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_Toc38196672 \h </w:instrText>
          </w:r>
          <w:r>
            <w:rPr>
              <w:rFonts w:asciiTheme="minorEastAsia" w:hAnsiTheme="minorEastAsia" w:eastAsiaTheme="minorEastAsia"/>
            </w:rPr>
            <w:fldChar w:fldCharType="separate"/>
          </w:r>
          <w:r>
            <w:rPr>
              <w:rFonts w:asciiTheme="minorEastAsia" w:hAnsiTheme="minorEastAsia" w:eastAsiaTheme="minorEastAsia"/>
            </w:rPr>
            <w:t>5</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"_Toc38196673" </w:instrText>
          </w:r>
          <w:r>
            <w:fldChar w:fldCharType="separate"/>
          </w:r>
          <w:r>
            <w:rPr>
              <w:rStyle w:val="16"/>
              <w:rFonts w:cs="黑体" w:asciiTheme="minorEastAsia" w:hAnsiTheme="minorEastAsia" w:eastAsiaTheme="minorEastAsia"/>
            </w:rPr>
            <w:t>7  试验方法</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_Toc38196673 \h </w:instrText>
          </w:r>
          <w:r>
            <w:rPr>
              <w:rFonts w:asciiTheme="minorEastAsia" w:hAnsiTheme="minorEastAsia" w:eastAsiaTheme="minorEastAsia"/>
            </w:rPr>
            <w:fldChar w:fldCharType="separate"/>
          </w:r>
          <w:r>
            <w:rPr>
              <w:rFonts w:asciiTheme="minorEastAsia" w:hAnsiTheme="minorEastAsia" w:eastAsiaTheme="minorEastAsia"/>
            </w:rPr>
            <w:t>7</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"_Toc38196674" </w:instrText>
          </w:r>
          <w:r>
            <w:fldChar w:fldCharType="separate"/>
          </w:r>
          <w:r>
            <w:rPr>
              <w:rStyle w:val="16"/>
              <w:rFonts w:cs="黑体" w:asciiTheme="minorEastAsia" w:hAnsiTheme="minorEastAsia" w:eastAsiaTheme="minorEastAsia"/>
            </w:rPr>
            <w:t>8  检验规则</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_Toc38196674 \h </w:instrText>
          </w:r>
          <w:r>
            <w:rPr>
              <w:rFonts w:asciiTheme="minorEastAsia" w:hAnsiTheme="minorEastAsia" w:eastAsiaTheme="minorEastAsia"/>
            </w:rPr>
            <w:fldChar w:fldCharType="separate"/>
          </w:r>
          <w:r>
            <w:rPr>
              <w:rFonts w:asciiTheme="minorEastAsia" w:hAnsiTheme="minorEastAsia" w:eastAsiaTheme="minorEastAsia"/>
            </w:rPr>
            <w:t>9</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"_Toc38196675" </w:instrText>
          </w:r>
          <w:r>
            <w:fldChar w:fldCharType="separate"/>
          </w:r>
          <w:r>
            <w:rPr>
              <w:rStyle w:val="16"/>
              <w:rFonts w:cs="黑体" w:asciiTheme="minorEastAsia" w:hAnsiTheme="minorEastAsia" w:eastAsiaTheme="minorEastAsia"/>
            </w:rPr>
            <w:t>9  标志、包装、质量证明书、贮存、运输</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_Toc38196675 \h </w:instrText>
          </w:r>
          <w:r>
            <w:rPr>
              <w:rFonts w:asciiTheme="minorEastAsia" w:hAnsiTheme="minorEastAsia" w:eastAsiaTheme="minorEastAsia"/>
            </w:rPr>
            <w:fldChar w:fldCharType="separate"/>
          </w:r>
          <w:r>
            <w:rPr>
              <w:rFonts w:asciiTheme="minorEastAsia" w:hAnsiTheme="minorEastAsia" w:eastAsiaTheme="minorEastAsia"/>
            </w:rPr>
            <w:t>11</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"_Toc38196676" </w:instrText>
          </w:r>
          <w:r>
            <w:fldChar w:fldCharType="separate"/>
          </w:r>
          <w:r>
            <w:rPr>
              <w:rStyle w:val="16"/>
              <w:rFonts w:cs="黑体" w:asciiTheme="minorEastAsia" w:hAnsiTheme="minorEastAsia" w:eastAsiaTheme="minorEastAsia"/>
            </w:rPr>
            <w:t>10  使用</w:t>
          </w:r>
          <w:r>
            <w:rPr>
              <w:rFonts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_Toc38196676 \h </w:instrText>
          </w:r>
          <w:r>
            <w:rPr>
              <w:rFonts w:asciiTheme="minorEastAsia" w:hAnsiTheme="minorEastAsia" w:eastAsiaTheme="minorEastAsia"/>
            </w:rPr>
            <w:fldChar w:fldCharType="separate"/>
          </w:r>
          <w:r>
            <w:rPr>
              <w:rFonts w:asciiTheme="minorEastAsia" w:hAnsiTheme="minorEastAsia" w:eastAsiaTheme="minorEastAsia"/>
            </w:rPr>
            <w:t>12</w:t>
          </w:r>
          <w:r>
            <w:rPr>
              <w:rFonts w:asciiTheme="minorEastAsia" w:hAnsiTheme="minorEastAsia" w:eastAsiaTheme="minorEastAsia"/>
            </w:rPr>
            <w:fldChar w:fldCharType="end"/>
          </w:r>
          <w:r>
            <w:rPr>
              <w:rFonts w:asciiTheme="minorEastAsia" w:hAnsiTheme="minorEastAsia" w:eastAsiaTheme="minorEastAsia"/>
            </w:rPr>
            <w:fldChar w:fldCharType="end"/>
          </w:r>
        </w:p>
        <w:p>
          <w:pPr>
            <w:pStyle w:val="11"/>
            <w:rPr>
              <w:rFonts w:asciiTheme="minorEastAsia" w:hAnsiTheme="minorEastAsia" w:eastAsiaTheme="minorEastAsia" w:cstheme="minorBidi"/>
            </w:rPr>
          </w:pPr>
          <w:r>
            <w:fldChar w:fldCharType="begin"/>
          </w:r>
          <w:r>
            <w:instrText xml:space="preserve"> HYPERLINK \l "_Toc38196677" </w:instrText>
          </w:r>
          <w:r>
            <w:fldChar w:fldCharType="separate"/>
          </w:r>
          <w:r>
            <w:rPr>
              <w:rStyle w:val="16"/>
              <w:rFonts w:cs="黑体" w:asciiTheme="minorEastAsia" w:hAnsiTheme="minorEastAsia" w:eastAsiaTheme="minorEastAsia"/>
            </w:rPr>
            <w:t>附录A</w:t>
          </w:r>
          <w:r>
            <w:rPr>
              <w:rStyle w:val="16"/>
              <w:rFonts w:hint="eastAsia" w:cs="黑体" w:asciiTheme="minorEastAsia" w:hAnsiTheme="minorEastAsia" w:eastAsiaTheme="minorEastAsia"/>
            </w:rPr>
            <w:t>(规范性附录)常用湿气型缓粘结钢绞线实际张拉适用期和粘结特征强度实际固化期估算方法</w:t>
          </w:r>
          <w:r>
            <w:rPr>
              <w:rStyle w:val="16"/>
              <w:rFonts w:hint="eastAsia" w:cs="黑体" w:asciiTheme="minorEastAsia" w:hAnsiTheme="minorEastAsia" w:eastAsiaTheme="minorEastAsia"/>
            </w:rPr>
            <w:tab/>
          </w:r>
          <w:r>
            <w:rPr>
              <w:rFonts w:asciiTheme="minorEastAsia" w:hAnsiTheme="minorEastAsia" w:eastAsiaTheme="minorEastAsia"/>
            </w:rPr>
            <w:fldChar w:fldCharType="begin"/>
          </w:r>
          <w:r>
            <w:rPr>
              <w:rFonts w:asciiTheme="minorEastAsia" w:hAnsiTheme="minorEastAsia" w:eastAsiaTheme="minorEastAsia"/>
            </w:rPr>
            <w:instrText xml:space="preserve"> PAGEREF _Toc38196677 \h </w:instrText>
          </w:r>
          <w:r>
            <w:rPr>
              <w:rFonts w:asciiTheme="minorEastAsia" w:hAnsiTheme="minorEastAsia" w:eastAsiaTheme="minorEastAsia"/>
            </w:rPr>
            <w:fldChar w:fldCharType="separate"/>
          </w:r>
          <w:r>
            <w:rPr>
              <w:rFonts w:asciiTheme="minorEastAsia" w:hAnsiTheme="minorEastAsia" w:eastAsiaTheme="minorEastAsia"/>
            </w:rPr>
            <w:t>14</w:t>
          </w:r>
          <w:r>
            <w:rPr>
              <w:rFonts w:asciiTheme="minorEastAsia" w:hAnsiTheme="minorEastAsia" w:eastAsiaTheme="minorEastAsia"/>
            </w:rPr>
            <w:fldChar w:fldCharType="end"/>
          </w:r>
          <w:r>
            <w:rPr>
              <w:rFonts w:asciiTheme="minorEastAsia" w:hAnsiTheme="minorEastAsia" w:eastAsiaTheme="minorEastAsia"/>
            </w:rPr>
            <w:fldChar w:fldCharType="end"/>
          </w:r>
        </w:p>
        <w:p>
          <w:pPr>
            <w:spacing w:line="360" w:lineRule="auto"/>
            <w:rPr>
              <w:rFonts w:ascii="宋体" w:hAnsi="宋体" w:cs="宋体"/>
            </w:rPr>
          </w:pPr>
          <w:r>
            <w:rPr>
              <w:rFonts w:hint="eastAsia" w:cs="宋体" w:asciiTheme="minorEastAsia" w:hAnsiTheme="minorEastAsia" w:eastAsiaTheme="minorEastAsia"/>
            </w:rPr>
            <w:fldChar w:fldCharType="end"/>
          </w:r>
        </w:p>
      </w:sdtContent>
    </w:sdt>
    <w:p>
      <w:pPr>
        <w:widowControl/>
        <w:jc w:val="left"/>
        <w:rPr>
          <w:rFonts w:hAnsi="宋体"/>
          <w:sz w:val="24"/>
          <w:szCs w:val="24"/>
        </w:rPr>
      </w:pPr>
      <w:r>
        <w:rPr>
          <w:rFonts w:hAnsi="宋体"/>
          <w:sz w:val="24"/>
          <w:szCs w:val="24"/>
        </w:rPr>
        <w:br w:type="page"/>
      </w:r>
    </w:p>
    <w:p>
      <w:pPr>
        <w:spacing w:line="480" w:lineRule="auto"/>
        <w:ind w:firstLine="480" w:firstLineChars="200"/>
        <w:rPr>
          <w:rFonts w:hAnsi="宋体"/>
          <w:sz w:val="24"/>
          <w:szCs w:val="24"/>
        </w:rPr>
      </w:pPr>
    </w:p>
    <w:p>
      <w:pPr>
        <w:spacing w:line="272" w:lineRule="auto"/>
        <w:rPr>
          <w:szCs w:val="21"/>
        </w:rPr>
        <w:sectPr>
          <w:footerReference r:id="rId5" w:type="first"/>
          <w:headerReference r:id="rId3" w:type="default"/>
          <w:footerReference r:id="rId4" w:type="even"/>
          <w:pgSz w:w="11910" w:h="16840"/>
          <w:pgMar w:top="1580" w:right="1480" w:bottom="280" w:left="1540" w:header="720" w:footer="720" w:gutter="0"/>
          <w:cols w:space="720" w:num="1"/>
        </w:sectPr>
      </w:pPr>
    </w:p>
    <w:p>
      <w:pPr>
        <w:keepNext/>
        <w:keepLines/>
        <w:spacing w:after="8" w:line="360" w:lineRule="auto"/>
        <w:jc w:val="center"/>
        <w:outlineLvl w:val="0"/>
        <w:rPr>
          <w:rFonts w:ascii="黑体" w:hAnsi="黑体" w:eastAsia="黑体" w:cs="黑体"/>
          <w:bCs/>
          <w:kern w:val="44"/>
          <w:sz w:val="32"/>
          <w:szCs w:val="32"/>
        </w:rPr>
      </w:pPr>
      <w:bookmarkStart w:id="0" w:name="_Toc532080263"/>
      <w:bookmarkStart w:id="1" w:name="_Toc38196667"/>
      <w:r>
        <w:rPr>
          <w:rFonts w:hint="eastAsia" w:ascii="黑体" w:hAnsi="黑体" w:eastAsia="黑体" w:cs="黑体"/>
          <w:bCs/>
          <w:kern w:val="44"/>
          <w:sz w:val="32"/>
          <w:szCs w:val="32"/>
        </w:rPr>
        <w:t>前 言</w:t>
      </w:r>
      <w:bookmarkEnd w:id="0"/>
      <w:bookmarkEnd w:id="1"/>
    </w:p>
    <w:p>
      <w:pPr>
        <w:spacing w:line="360" w:lineRule="auto"/>
        <w:ind w:firstLine="420" w:firstLineChars="200"/>
        <w:rPr>
          <w:rFonts w:ascii="宋体" w:hAnsi="宋体" w:cs="宋体"/>
          <w:szCs w:val="21"/>
        </w:rPr>
      </w:pPr>
      <w:r>
        <w:rPr>
          <w:rFonts w:hint="eastAsia" w:ascii="宋体" w:hAnsi="宋体" w:cs="宋体"/>
          <w:szCs w:val="21"/>
        </w:rPr>
        <w:t>本标准根据中国工程建设标准化协会《2018年第一批协会标准制订、修订计划》（建标协字[2018]015号文）的要求制定。</w:t>
      </w:r>
    </w:p>
    <w:p>
      <w:pPr>
        <w:spacing w:line="360" w:lineRule="auto"/>
        <w:ind w:firstLine="420" w:firstLineChars="200"/>
        <w:rPr>
          <w:rFonts w:ascii="宋体" w:hAnsi="宋体" w:cs="宋体"/>
          <w:szCs w:val="21"/>
        </w:rPr>
      </w:pPr>
      <w:r>
        <w:rPr>
          <w:rFonts w:hint="eastAsia" w:ascii="宋体" w:hAnsi="宋体" w:cs="宋体"/>
          <w:szCs w:val="21"/>
        </w:rPr>
        <w:t>本标准按GB/T1.1-2009给出的规定起草。</w:t>
      </w:r>
    </w:p>
    <w:p>
      <w:pPr>
        <w:spacing w:line="360" w:lineRule="auto"/>
        <w:ind w:firstLine="420" w:firstLineChars="200"/>
        <w:rPr>
          <w:rFonts w:ascii="宋体" w:hAnsi="宋体" w:cs="宋体"/>
          <w:szCs w:val="21"/>
        </w:rPr>
      </w:pPr>
      <w:r>
        <w:rPr>
          <w:rFonts w:hint="eastAsia" w:ascii="宋体" w:hAnsi="宋体" w:cs="宋体"/>
          <w:szCs w:val="21"/>
        </w:rPr>
        <w:t>本标准由中国工程标准化协会混凝土结构专业委员会提出并归口。</w:t>
      </w:r>
    </w:p>
    <w:p>
      <w:pPr>
        <w:spacing w:line="360" w:lineRule="auto"/>
        <w:ind w:firstLine="420" w:firstLineChars="200"/>
        <w:rPr>
          <w:rFonts w:ascii="宋体" w:hAnsi="宋体" w:cs="宋体"/>
          <w:szCs w:val="21"/>
        </w:rPr>
      </w:pPr>
      <w:r>
        <w:rPr>
          <w:rFonts w:hint="eastAsia" w:ascii="宋体" w:hAnsi="宋体" w:cs="宋体"/>
          <w:szCs w:val="21"/>
        </w:rPr>
        <w:t>本标准负责起草单位：中国建筑技术集团有限公司</w:t>
      </w:r>
    </w:p>
    <w:p>
      <w:pPr>
        <w:spacing w:line="360" w:lineRule="auto"/>
        <w:ind w:firstLine="2520" w:firstLineChars="1200"/>
        <w:rPr>
          <w:rFonts w:ascii="宋体" w:hAnsi="宋体" w:cs="宋体"/>
          <w:szCs w:val="21"/>
        </w:rPr>
      </w:pPr>
      <w:r>
        <w:rPr>
          <w:rFonts w:hint="eastAsia" w:ascii="宋体" w:hAnsi="宋体" w:cs="宋体"/>
          <w:szCs w:val="21"/>
        </w:rPr>
        <w:t>北京兆福基新材料科技发展有限公司</w:t>
      </w:r>
    </w:p>
    <w:p>
      <w:pPr>
        <w:spacing w:line="360" w:lineRule="auto"/>
        <w:ind w:firstLine="420" w:firstLineChars="200"/>
        <w:rPr>
          <w:rFonts w:ascii="宋体" w:hAnsi="宋体" w:cs="宋体"/>
          <w:szCs w:val="21"/>
        </w:rPr>
      </w:pPr>
      <w:r>
        <w:rPr>
          <w:rFonts w:hint="eastAsia" w:ascii="宋体" w:hAnsi="宋体" w:cs="宋体"/>
          <w:szCs w:val="21"/>
        </w:rPr>
        <w:t>本标准参加起草单位：中国铁道科学研究院铁道建筑研究所</w:t>
      </w:r>
    </w:p>
    <w:p>
      <w:pPr>
        <w:spacing w:line="360" w:lineRule="auto"/>
        <w:ind w:firstLine="2520" w:firstLineChars="1200"/>
        <w:rPr>
          <w:rFonts w:ascii="宋体" w:hAnsi="宋体" w:cs="宋体"/>
          <w:szCs w:val="21"/>
        </w:rPr>
      </w:pPr>
      <w:r>
        <w:rPr>
          <w:rFonts w:hint="eastAsia" w:ascii="宋体" w:hAnsi="宋体" w:cs="宋体"/>
          <w:szCs w:val="21"/>
        </w:rPr>
        <w:t>中铁第四勘察设计院集团有限公司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中铁第一勘察设计院集团有限公司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中国铁路设计集团有限公司</w:t>
      </w:r>
    </w:p>
    <w:p>
      <w:pPr>
        <w:spacing w:line="360" w:lineRule="auto"/>
        <w:ind w:firstLine="2520" w:firstLineChars="1200"/>
        <w:rPr>
          <w:rFonts w:hint="eastAsia" w:ascii="宋体" w:hAnsi="宋体" w:cs="宋体"/>
          <w:szCs w:val="21"/>
        </w:rPr>
      </w:pPr>
      <w:r>
        <w:rPr>
          <w:rFonts w:hint="eastAsia" w:ascii="宋体" w:hAnsi="宋体" w:cs="宋体"/>
          <w:szCs w:val="21"/>
        </w:rPr>
        <w:t>中铁二院工程集团有限责任公司</w:t>
      </w:r>
    </w:p>
    <w:p>
      <w:pPr>
        <w:spacing w:line="360" w:lineRule="auto"/>
        <w:ind w:firstLine="2520" w:firstLineChars="1200"/>
        <w:rPr>
          <w:rFonts w:ascii="宋体" w:hAnsi="宋体" w:cs="宋体"/>
          <w:szCs w:val="21"/>
        </w:rPr>
      </w:pPr>
      <w:r>
        <w:rPr>
          <w:rFonts w:hint="eastAsia" w:ascii="宋体" w:hAnsi="宋体" w:cs="宋体"/>
          <w:szCs w:val="21"/>
        </w:rPr>
        <w:t>中南建筑设计院股份有限公司</w:t>
      </w:r>
    </w:p>
    <w:p>
      <w:pPr>
        <w:spacing w:line="360" w:lineRule="auto"/>
        <w:ind w:firstLine="2520" w:firstLineChars="1200"/>
        <w:rPr>
          <w:rFonts w:ascii="宋体" w:hAnsi="宋体" w:cs="宋体"/>
          <w:szCs w:val="21"/>
        </w:rPr>
      </w:pPr>
      <w:r>
        <w:rPr>
          <w:rFonts w:hint="eastAsia" w:ascii="宋体" w:hAnsi="宋体" w:cs="宋体"/>
          <w:szCs w:val="21"/>
        </w:rPr>
        <w:t>中国建筑西南设计研究院有限公司</w:t>
      </w:r>
    </w:p>
    <w:p>
      <w:pPr>
        <w:spacing w:line="360" w:lineRule="auto"/>
        <w:ind w:firstLine="2520" w:firstLineChars="1200"/>
        <w:rPr>
          <w:rFonts w:ascii="宋体" w:hAnsi="宋体" w:cs="宋体"/>
          <w:szCs w:val="21"/>
        </w:rPr>
      </w:pPr>
      <w:r>
        <w:rPr>
          <w:rFonts w:hint="eastAsia" w:ascii="宋体" w:hAnsi="宋体" w:cs="宋体"/>
          <w:szCs w:val="21"/>
        </w:rPr>
        <w:t>中铁第五勘察设计院集团有限公司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中铁第六勘察设计院集团有限公司</w:t>
      </w:r>
    </w:p>
    <w:p>
      <w:pPr>
        <w:spacing w:line="360" w:lineRule="auto"/>
        <w:ind w:firstLine="2520" w:firstLineChars="1200"/>
        <w:rPr>
          <w:rFonts w:ascii="宋体" w:hAnsi="宋体" w:cs="宋体"/>
          <w:szCs w:val="21"/>
        </w:rPr>
      </w:pPr>
      <w:r>
        <w:rPr>
          <w:rFonts w:hint="eastAsia" w:ascii="宋体" w:hAnsi="宋体" w:cs="宋体"/>
          <w:szCs w:val="21"/>
        </w:rPr>
        <w:t>中国铁路上海局集团有限公司南京铁路枢纽工程建设指挥部</w:t>
      </w:r>
    </w:p>
    <w:p>
      <w:pPr>
        <w:spacing w:line="360" w:lineRule="auto"/>
        <w:ind w:firstLine="2520" w:firstLineChars="1200"/>
        <w:rPr>
          <w:rFonts w:ascii="宋体" w:hAnsi="宋体" w:cs="宋体"/>
          <w:szCs w:val="21"/>
        </w:rPr>
      </w:pPr>
      <w:r>
        <w:rPr>
          <w:rFonts w:hint="eastAsia" w:ascii="宋体" w:hAnsi="宋体" w:cs="宋体"/>
          <w:szCs w:val="21"/>
        </w:rPr>
        <w:t>北京工业大学</w:t>
      </w:r>
    </w:p>
    <w:p>
      <w:pPr>
        <w:spacing w:line="360" w:lineRule="auto"/>
        <w:ind w:firstLine="2520" w:firstLineChars="1200"/>
        <w:rPr>
          <w:rFonts w:ascii="宋体" w:hAnsi="宋体" w:cs="宋体"/>
          <w:szCs w:val="21"/>
        </w:rPr>
      </w:pPr>
      <w:r>
        <w:rPr>
          <w:rFonts w:hint="eastAsia" w:ascii="宋体" w:hAnsi="宋体" w:cs="宋体"/>
          <w:szCs w:val="21"/>
        </w:rPr>
        <w:t>武汉铁路职业技术学院</w:t>
      </w:r>
    </w:p>
    <w:p>
      <w:pPr>
        <w:spacing w:line="360" w:lineRule="auto"/>
        <w:ind w:firstLine="2520" w:firstLineChars="1200"/>
        <w:rPr>
          <w:rFonts w:ascii="宋体" w:hAnsi="宋体" w:cs="宋体"/>
          <w:szCs w:val="21"/>
        </w:rPr>
      </w:pPr>
      <w:r>
        <w:rPr>
          <w:rFonts w:ascii="宋体" w:hAnsi="宋体" w:cs="宋体"/>
          <w:szCs w:val="21"/>
        </w:rPr>
        <w:t>鞍钢股份有限公司</w:t>
      </w:r>
    </w:p>
    <w:p>
      <w:pPr>
        <w:spacing w:line="360" w:lineRule="auto"/>
        <w:ind w:firstLine="2520" w:firstLineChars="1200"/>
        <w:rPr>
          <w:rFonts w:ascii="宋体" w:hAnsi="宋体" w:cs="宋体"/>
          <w:szCs w:val="21"/>
        </w:rPr>
      </w:pPr>
      <w:r>
        <w:rPr>
          <w:rFonts w:hint="eastAsia" w:ascii="宋体" w:hAnsi="宋体" w:cs="宋体"/>
          <w:szCs w:val="21"/>
        </w:rPr>
        <w:t>北京宝维森新材料科技发展有限公司</w:t>
      </w:r>
    </w:p>
    <w:p>
      <w:pPr>
        <w:spacing w:line="360" w:lineRule="auto"/>
        <w:ind w:firstLine="2520" w:firstLineChars="1200"/>
        <w:rPr>
          <w:rFonts w:ascii="宋体" w:hAnsi="宋体" w:cs="宋体"/>
          <w:szCs w:val="21"/>
        </w:rPr>
      </w:pPr>
      <w:r>
        <w:rPr>
          <w:rFonts w:hint="eastAsia" w:ascii="宋体" w:hAnsi="宋体" w:cs="宋体"/>
          <w:szCs w:val="21"/>
        </w:rPr>
        <w:t>同济大学建筑设计研究院(集团)有限公司</w:t>
      </w:r>
    </w:p>
    <w:p>
      <w:pPr>
        <w:spacing w:line="360" w:lineRule="auto"/>
        <w:ind w:firstLine="2520" w:firstLineChars="1200"/>
        <w:rPr>
          <w:rFonts w:ascii="宋体" w:hAnsi="宋体" w:cs="宋体"/>
          <w:szCs w:val="21"/>
        </w:rPr>
      </w:pPr>
      <w:r>
        <w:rPr>
          <w:rFonts w:hint="eastAsia" w:ascii="宋体" w:hAnsi="宋体" w:cs="宋体"/>
          <w:szCs w:val="21"/>
        </w:rPr>
        <w:t>中铁上海设计院集团有限公司</w:t>
      </w:r>
    </w:p>
    <w:p>
      <w:pPr>
        <w:spacing w:line="360" w:lineRule="auto"/>
        <w:ind w:firstLine="2520" w:firstLineChars="1200"/>
        <w:rPr>
          <w:rFonts w:ascii="宋体" w:hAnsi="宋体" w:cs="宋体"/>
          <w:szCs w:val="21"/>
        </w:rPr>
      </w:pPr>
      <w:r>
        <w:rPr>
          <w:rFonts w:hint="eastAsia" w:ascii="宋体" w:hAnsi="宋体" w:cs="宋体"/>
          <w:szCs w:val="21"/>
        </w:rPr>
        <w:t>中铁西安勘察设计研究院有限责任公司</w:t>
      </w:r>
    </w:p>
    <w:p>
      <w:pPr>
        <w:spacing w:line="360" w:lineRule="auto"/>
        <w:ind w:firstLine="2520" w:firstLineChars="1200"/>
        <w:rPr>
          <w:rFonts w:ascii="宋体" w:hAnsi="宋体" w:cs="宋体"/>
          <w:szCs w:val="21"/>
        </w:rPr>
      </w:pPr>
      <w:r>
        <w:rPr>
          <w:rFonts w:hint="eastAsia" w:ascii="宋体" w:hAnsi="宋体" w:cs="宋体"/>
          <w:szCs w:val="21"/>
        </w:rPr>
        <w:t>上海联创建筑设计有限公司</w:t>
      </w:r>
    </w:p>
    <w:p>
      <w:pPr>
        <w:spacing w:line="360" w:lineRule="auto"/>
        <w:ind w:firstLine="2520" w:firstLineChars="1200"/>
        <w:rPr>
          <w:rFonts w:ascii="宋体" w:hAnsi="宋体" w:cs="宋体"/>
          <w:szCs w:val="21"/>
        </w:rPr>
      </w:pPr>
      <w:r>
        <w:rPr>
          <w:rFonts w:hint="eastAsia" w:ascii="宋体" w:hAnsi="宋体" w:cs="宋体"/>
          <w:szCs w:val="21"/>
        </w:rPr>
        <w:t>杭州中联筑境建筑设计有限公司</w:t>
      </w:r>
    </w:p>
    <w:p>
      <w:pPr>
        <w:spacing w:line="360" w:lineRule="auto"/>
        <w:ind w:firstLine="2520" w:firstLineChars="1200"/>
        <w:rPr>
          <w:rFonts w:ascii="宋体" w:hAnsi="宋体" w:cs="宋体"/>
          <w:szCs w:val="21"/>
        </w:rPr>
      </w:pPr>
      <w:r>
        <w:rPr>
          <w:rFonts w:hint="eastAsia" w:ascii="宋体" w:hAnsi="宋体" w:cs="宋体"/>
          <w:szCs w:val="21"/>
        </w:rPr>
        <w:t>北京市建筑设计研究院有限公司</w:t>
      </w:r>
    </w:p>
    <w:p>
      <w:pPr>
        <w:spacing w:line="360" w:lineRule="auto"/>
        <w:ind w:firstLine="2520" w:firstLineChars="1200"/>
        <w:rPr>
          <w:rFonts w:ascii="宋体" w:hAnsi="宋体" w:cs="宋体"/>
          <w:szCs w:val="21"/>
        </w:rPr>
      </w:pPr>
      <w:r>
        <w:rPr>
          <w:rFonts w:hint="eastAsia" w:ascii="宋体" w:hAnsi="宋体" w:cs="宋体"/>
          <w:szCs w:val="21"/>
        </w:rPr>
        <w:t>中国建筑西北设计研究院有限公司</w:t>
      </w:r>
    </w:p>
    <w:p>
      <w:pPr>
        <w:spacing w:line="360" w:lineRule="auto"/>
        <w:ind w:firstLine="2520" w:firstLineChars="1200"/>
        <w:rPr>
          <w:rFonts w:ascii="宋体" w:hAnsi="宋体" w:cs="宋体"/>
          <w:szCs w:val="21"/>
        </w:rPr>
      </w:pPr>
      <w:r>
        <w:rPr>
          <w:rFonts w:hint="eastAsia" w:ascii="宋体" w:hAnsi="宋体" w:cs="宋体"/>
          <w:szCs w:val="21"/>
        </w:rPr>
        <w:t>国家建筑工程质量监督检验中心</w:t>
      </w:r>
    </w:p>
    <w:p>
      <w:pPr>
        <w:spacing w:line="360" w:lineRule="auto"/>
        <w:ind w:firstLine="2520" w:firstLineChars="1200"/>
        <w:rPr>
          <w:rFonts w:ascii="宋体" w:hAnsi="宋体" w:cs="宋体"/>
          <w:szCs w:val="21"/>
        </w:rPr>
      </w:pPr>
      <w:r>
        <w:rPr>
          <w:rFonts w:hint="eastAsia" w:ascii="宋体" w:hAnsi="宋体" w:cs="宋体"/>
          <w:szCs w:val="21"/>
        </w:rPr>
        <w:t>中国中铁建工集团有限公司上海分公司</w:t>
      </w:r>
    </w:p>
    <w:p>
      <w:pPr>
        <w:spacing w:line="360" w:lineRule="auto"/>
        <w:ind w:firstLine="2520" w:firstLineChars="1200"/>
        <w:rPr>
          <w:rFonts w:hint="eastAsia" w:ascii="宋体" w:hAnsi="宋体" w:cs="宋体"/>
          <w:szCs w:val="21"/>
        </w:rPr>
      </w:pPr>
      <w:r>
        <w:rPr>
          <w:rFonts w:hint="eastAsia" w:ascii="宋体" w:hAnsi="宋体" w:cs="宋体"/>
          <w:szCs w:val="21"/>
        </w:rPr>
        <w:t>中铁建设集团基础设施建设有限公司</w:t>
      </w:r>
    </w:p>
    <w:p>
      <w:pPr>
        <w:spacing w:line="360" w:lineRule="auto"/>
        <w:ind w:firstLine="2520" w:firstLineChars="1200"/>
        <w:rPr>
          <w:rFonts w:ascii="宋体" w:hAnsi="宋体" w:cs="宋体"/>
          <w:szCs w:val="21"/>
        </w:rPr>
      </w:pPr>
      <w:r>
        <w:rPr>
          <w:rFonts w:hint="eastAsia" w:ascii="宋体" w:hAnsi="宋体" w:cs="宋体"/>
          <w:szCs w:val="21"/>
        </w:rPr>
        <w:t>中铁十六局集团有限公司</w:t>
      </w:r>
    </w:p>
    <w:p>
      <w:pPr>
        <w:spacing w:line="360" w:lineRule="auto"/>
        <w:ind w:firstLine="2520" w:firstLineChars="1200"/>
        <w:rPr>
          <w:rFonts w:ascii="宋体" w:hAnsi="宋体" w:cs="宋体"/>
          <w:szCs w:val="21"/>
        </w:rPr>
      </w:pPr>
      <w:r>
        <w:rPr>
          <w:rFonts w:hint="eastAsia" w:ascii="宋体" w:hAnsi="宋体" w:cs="宋体"/>
          <w:szCs w:val="21"/>
        </w:rPr>
        <w:t>保定市银燕预应力工程有限公司</w:t>
      </w:r>
    </w:p>
    <w:p>
      <w:pPr>
        <w:spacing w:line="360" w:lineRule="auto"/>
        <w:ind w:firstLine="2520" w:firstLineChars="1200"/>
        <w:rPr>
          <w:rFonts w:ascii="宋体" w:hAnsi="宋体" w:cs="宋体"/>
          <w:szCs w:val="21"/>
        </w:rPr>
      </w:pPr>
      <w:r>
        <w:rPr>
          <w:rFonts w:hint="eastAsia" w:ascii="宋体" w:hAnsi="宋体" w:cs="宋体"/>
          <w:szCs w:val="21"/>
        </w:rPr>
        <w:t>上海建科预应力技术工程有限公司</w:t>
      </w:r>
    </w:p>
    <w:p>
      <w:pPr>
        <w:spacing w:line="360" w:lineRule="auto"/>
        <w:ind w:firstLine="2520" w:firstLineChars="1200"/>
        <w:rPr>
          <w:rFonts w:ascii="宋体" w:hAnsi="宋体" w:cs="宋体"/>
          <w:szCs w:val="21"/>
        </w:rPr>
      </w:pPr>
      <w:r>
        <w:rPr>
          <w:rFonts w:hint="eastAsia" w:ascii="宋体" w:hAnsi="宋体" w:cs="宋体"/>
          <w:szCs w:val="21"/>
        </w:rPr>
        <w:t>北京市三强钢筋预应力设备有限公司</w:t>
      </w:r>
    </w:p>
    <w:p>
      <w:pPr>
        <w:spacing w:line="360" w:lineRule="auto"/>
        <w:ind w:firstLine="420" w:firstLineChars="200"/>
        <w:rPr>
          <w:rFonts w:ascii="宋体" w:hAnsi="宋体" w:cs="宋体"/>
          <w:szCs w:val="21"/>
        </w:rPr>
      </w:pPr>
      <w:r>
        <w:rPr>
          <w:rFonts w:hint="eastAsia" w:ascii="宋体" w:hAnsi="宋体" w:cs="宋体"/>
          <w:szCs w:val="21"/>
        </w:rPr>
        <w:t xml:space="preserve">本标准主要起草人员：蒋方新  李佩勋 </w:t>
      </w:r>
      <w:r>
        <w:rPr>
          <w:rFonts w:ascii="宋体" w:hAnsi="宋体" w:cs="宋体"/>
          <w:szCs w:val="21"/>
        </w:rPr>
        <w:t xml:space="preserve"> </w:t>
      </w:r>
      <w:r>
        <w:rPr>
          <w:rFonts w:hint="eastAsia" w:ascii="宋体" w:hAnsi="宋体" w:cs="宋体"/>
          <w:szCs w:val="21"/>
        </w:rPr>
        <w:t>李东彬</w:t>
      </w:r>
      <w:r>
        <w:rPr>
          <w:rFonts w:hint="eastAsia" w:ascii="宋体" w:hAnsi="宋体" w:cs="宋体"/>
          <w:szCs w:val="21"/>
          <w:lang w:val="en-US" w:eastAsia="zh-CN"/>
        </w:rPr>
        <w:t xml:space="preserve">  </w:t>
      </w:r>
      <w:r>
        <w:rPr>
          <w:rFonts w:hint="eastAsia" w:ascii="宋体" w:hAnsi="宋体" w:cs="宋体"/>
          <w:szCs w:val="21"/>
        </w:rPr>
        <w:t>姚张婷  刘  运  吴转琴  范蕴蕴</w:t>
      </w:r>
    </w:p>
    <w:p>
      <w:pPr>
        <w:spacing w:line="360" w:lineRule="auto"/>
        <w:ind w:left="2520" w:leftChars="1200"/>
        <w:rPr>
          <w:rFonts w:ascii="宋体" w:hAnsi="宋体" w:cs="宋体"/>
          <w:szCs w:val="21"/>
        </w:rPr>
      </w:pPr>
      <w:r>
        <w:rPr>
          <w:rFonts w:hint="eastAsia" w:ascii="宋体" w:hAnsi="宋体" w:cs="宋体"/>
          <w:szCs w:val="21"/>
        </w:rPr>
        <w:t xml:space="preserve">马 </w:t>
      </w:r>
      <w:r>
        <w:rPr>
          <w:rFonts w:ascii="宋体" w:hAnsi="宋体" w:cs="宋体"/>
          <w:szCs w:val="21"/>
        </w:rPr>
        <w:t xml:space="preserve"> </w:t>
      </w:r>
      <w:r>
        <w:rPr>
          <w:rFonts w:hint="eastAsia" w:ascii="宋体" w:hAnsi="宋体" w:cs="宋体"/>
          <w:szCs w:val="21"/>
        </w:rPr>
        <w:t xml:space="preserve">林  苏永华  刘吉元  李 </w:t>
      </w:r>
      <w:r>
        <w:rPr>
          <w:rFonts w:ascii="宋体" w:hAnsi="宋体" w:cs="宋体"/>
          <w:szCs w:val="21"/>
        </w:rPr>
        <w:t xml:space="preserve"> </w:t>
      </w:r>
      <w:r>
        <w:rPr>
          <w:rFonts w:hint="eastAsia" w:ascii="宋体" w:hAnsi="宋体" w:cs="宋体"/>
          <w:szCs w:val="21"/>
        </w:rPr>
        <w:t xml:space="preserve">庆 </w:t>
      </w:r>
      <w:r>
        <w:rPr>
          <w:rFonts w:ascii="宋体" w:hAnsi="宋体" w:cs="宋体"/>
          <w:szCs w:val="21"/>
        </w:rPr>
        <w:t xml:space="preserve"> </w:t>
      </w:r>
      <w:r>
        <w:rPr>
          <w:rFonts w:hint="eastAsia" w:ascii="宋体" w:hAnsi="宋体" w:cs="宋体"/>
          <w:szCs w:val="21"/>
        </w:rPr>
        <w:t>熊学炜  吴延伟 欧阳辉来曾永平  米宏广  刘振标  周彦华</w:t>
      </w:r>
      <w:r>
        <w:rPr>
          <w:rFonts w:hint="eastAsia" w:ascii="宋体" w:hAnsi="宋体" w:cs="宋体"/>
          <w:szCs w:val="21"/>
          <w:lang w:val="en-US" w:eastAsia="zh-CN"/>
        </w:rPr>
        <w:t xml:space="preserve">  </w:t>
      </w:r>
      <w:r>
        <w:rPr>
          <w:rFonts w:hint="eastAsia" w:ascii="宋体" w:hAnsi="宋体" w:cs="宋体"/>
          <w:szCs w:val="21"/>
        </w:rPr>
        <w:t>魏  剑  刘宜丰  杨  劲张金强</w:t>
      </w:r>
      <w:r>
        <w:rPr>
          <w:rFonts w:hint="eastAsia" w:ascii="宋体" w:hAnsi="宋体" w:cs="宋体"/>
          <w:szCs w:val="21"/>
          <w:lang w:val="en-US" w:eastAsia="zh-CN"/>
        </w:rPr>
        <w:t xml:space="preserve">  </w:t>
      </w:r>
      <w:r>
        <w:rPr>
          <w:rFonts w:hint="eastAsia" w:ascii="宋体" w:hAnsi="宋体" w:cs="宋体"/>
          <w:szCs w:val="21"/>
        </w:rPr>
        <w:t xml:space="preserve">郭熙斌  刘传平 </w:t>
      </w:r>
      <w:r>
        <w:rPr>
          <w:rFonts w:ascii="宋体" w:hAnsi="宋体" w:cs="宋体"/>
          <w:szCs w:val="21"/>
        </w:rPr>
        <w:t xml:space="preserve"> </w:t>
      </w:r>
      <w:r>
        <w:rPr>
          <w:rFonts w:hint="eastAsia" w:ascii="宋体" w:hAnsi="宋体" w:cs="宋体"/>
          <w:szCs w:val="21"/>
        </w:rPr>
        <w:t xml:space="preserve">李  黎  杨晓军 </w:t>
      </w:r>
      <w:r>
        <w:rPr>
          <w:rFonts w:ascii="宋体" w:hAnsi="宋体" w:cs="宋体"/>
          <w:szCs w:val="21"/>
        </w:rPr>
        <w:t xml:space="preserve"> </w:t>
      </w:r>
      <w:r>
        <w:rPr>
          <w:rFonts w:hint="eastAsia" w:ascii="宋体" w:hAnsi="宋体" w:cs="宋体"/>
          <w:szCs w:val="21"/>
        </w:rPr>
        <w:t xml:space="preserve">范余华 </w:t>
      </w:r>
      <w:r>
        <w:rPr>
          <w:rFonts w:ascii="宋体" w:hAnsi="宋体" w:cs="宋体"/>
          <w:szCs w:val="21"/>
        </w:rPr>
        <w:t xml:space="preserve"> </w:t>
      </w:r>
      <w:r>
        <w:rPr>
          <w:rFonts w:hint="eastAsia" w:ascii="宋体" w:hAnsi="宋体" w:cs="宋体"/>
          <w:szCs w:val="21"/>
        </w:rPr>
        <w:t xml:space="preserve">王瑷琳 </w:t>
      </w:r>
      <w:r>
        <w:rPr>
          <w:rFonts w:ascii="宋体" w:hAnsi="宋体" w:cs="宋体"/>
          <w:szCs w:val="21"/>
        </w:rPr>
        <w:t xml:space="preserve"> </w:t>
      </w:r>
      <w:r>
        <w:rPr>
          <w:rFonts w:hint="eastAsia" w:ascii="宋体" w:hAnsi="宋体" w:cs="宋体"/>
          <w:szCs w:val="21"/>
        </w:rPr>
        <w:t xml:space="preserve">任玉辉  颜  阳 </w:t>
      </w:r>
      <w:r>
        <w:rPr>
          <w:rFonts w:ascii="宋体" w:hAnsi="宋体" w:cs="宋体"/>
          <w:szCs w:val="21"/>
        </w:rPr>
        <w:t xml:space="preserve"> </w:t>
      </w:r>
      <w:r>
        <w:rPr>
          <w:rFonts w:hint="eastAsia" w:ascii="宋体" w:hAnsi="宋体" w:cs="宋体"/>
          <w:szCs w:val="21"/>
        </w:rPr>
        <w:t xml:space="preserve">肖  安  黄泰烈  许建华  吴邑涛 </w:t>
      </w:r>
      <w:r>
        <w:rPr>
          <w:rFonts w:ascii="宋体" w:hAnsi="宋体" w:cs="宋体"/>
          <w:szCs w:val="21"/>
        </w:rPr>
        <w:t xml:space="preserve"> </w:t>
      </w:r>
      <w:r>
        <w:rPr>
          <w:rFonts w:hint="eastAsia" w:ascii="宋体" w:hAnsi="宋体" w:cs="宋体"/>
          <w:szCs w:val="21"/>
        </w:rPr>
        <w:t xml:space="preserve">朱  聪  曹  莉  杨旭晨  周  笋 </w:t>
      </w:r>
      <w:r>
        <w:rPr>
          <w:rFonts w:ascii="宋体" w:hAnsi="宋体" w:cs="宋体"/>
          <w:szCs w:val="21"/>
        </w:rPr>
        <w:t xml:space="preserve"> </w:t>
      </w:r>
      <w:r>
        <w:rPr>
          <w:rFonts w:hint="eastAsia" w:ascii="宋体" w:hAnsi="宋体" w:cs="宋体"/>
          <w:szCs w:val="21"/>
        </w:rPr>
        <w:t xml:space="preserve">戈  兵 </w:t>
      </w:r>
      <w:r>
        <w:rPr>
          <w:rFonts w:ascii="宋体" w:hAnsi="宋体" w:cs="宋体"/>
          <w:szCs w:val="21"/>
        </w:rPr>
        <w:t xml:space="preserve"> </w:t>
      </w:r>
      <w:r>
        <w:rPr>
          <w:rFonts w:hint="eastAsia" w:ascii="宋体" w:hAnsi="宋体" w:cs="宋体"/>
          <w:szCs w:val="21"/>
        </w:rPr>
        <w:t xml:space="preserve">李梦彦  王  波 </w:t>
      </w:r>
      <w:r>
        <w:rPr>
          <w:rFonts w:ascii="宋体" w:hAnsi="宋体" w:cs="宋体"/>
          <w:szCs w:val="21"/>
        </w:rPr>
        <w:t xml:space="preserve"> </w:t>
      </w:r>
      <w:r>
        <w:rPr>
          <w:rFonts w:hint="eastAsia" w:ascii="宋体" w:hAnsi="宋体" w:cs="宋体"/>
          <w:szCs w:val="21"/>
        </w:rPr>
        <w:t xml:space="preserve">陈尚志  范晓鸣  江子云  张欢乐 </w:t>
      </w:r>
      <w:r>
        <w:rPr>
          <w:rFonts w:ascii="宋体" w:hAnsi="宋体" w:cs="宋体"/>
          <w:szCs w:val="21"/>
        </w:rPr>
        <w:t xml:space="preserve"> </w:t>
      </w:r>
      <w:r>
        <w:rPr>
          <w:rFonts w:hint="eastAsia" w:ascii="宋体" w:hAnsi="宋体" w:cs="宋体"/>
          <w:szCs w:val="21"/>
        </w:rPr>
        <w:t>刘顺风</w:t>
      </w:r>
      <w:r>
        <w:rPr>
          <w:rFonts w:ascii="宋体" w:hAnsi="宋体" w:cs="宋体"/>
          <w:szCs w:val="21"/>
        </w:rPr>
        <w:t xml:space="preserve">  </w:t>
      </w:r>
      <w:r>
        <w:rPr>
          <w:rFonts w:hint="eastAsia" w:ascii="宋体" w:hAnsi="宋体" w:cs="宋体"/>
          <w:szCs w:val="21"/>
        </w:rPr>
        <w:t xml:space="preserve">代伟明  吉明军  韩 </w:t>
      </w:r>
      <w:r>
        <w:rPr>
          <w:rFonts w:ascii="宋体" w:hAnsi="宋体" w:cs="宋体"/>
          <w:szCs w:val="21"/>
        </w:rPr>
        <w:t xml:space="preserve"> </w:t>
      </w:r>
      <w:r>
        <w:rPr>
          <w:rFonts w:hint="eastAsia" w:ascii="宋体" w:hAnsi="宋体" w:cs="宋体"/>
          <w:szCs w:val="21"/>
        </w:rPr>
        <w:t>锋</w:t>
      </w:r>
      <w:r>
        <w:rPr>
          <w:rFonts w:ascii="宋体" w:hAnsi="宋体" w:cs="宋体"/>
          <w:szCs w:val="21"/>
        </w:rPr>
        <w:t xml:space="preserve">  </w:t>
      </w:r>
      <w:r>
        <w:rPr>
          <w:rFonts w:hint="eastAsia" w:ascii="宋体" w:hAnsi="宋体" w:cs="宋体"/>
          <w:szCs w:val="21"/>
        </w:rPr>
        <w:t xml:space="preserve">陈 </w:t>
      </w:r>
      <w:r>
        <w:rPr>
          <w:rFonts w:ascii="宋体" w:hAnsi="宋体" w:cs="宋体"/>
          <w:szCs w:val="21"/>
        </w:rPr>
        <w:t xml:space="preserve"> </w:t>
      </w:r>
      <w:r>
        <w:rPr>
          <w:rFonts w:hint="eastAsia" w:ascii="宋体" w:hAnsi="宋体" w:cs="宋体"/>
          <w:szCs w:val="21"/>
        </w:rPr>
        <w:t xml:space="preserve">静 </w:t>
      </w:r>
      <w:r>
        <w:rPr>
          <w:rFonts w:ascii="宋体" w:hAnsi="宋体" w:cs="宋体"/>
          <w:szCs w:val="21"/>
        </w:rPr>
        <w:t xml:space="preserve"> </w:t>
      </w:r>
      <w:r>
        <w:rPr>
          <w:rFonts w:hint="eastAsia" w:ascii="宋体" w:hAnsi="宋体" w:cs="宋体"/>
          <w:szCs w:val="21"/>
        </w:rPr>
        <w:t xml:space="preserve">黄建伟 </w:t>
      </w:r>
      <w:r>
        <w:rPr>
          <w:rFonts w:ascii="宋体" w:hAnsi="宋体" w:cs="宋体"/>
          <w:szCs w:val="21"/>
        </w:rPr>
        <w:t xml:space="preserve"> </w:t>
      </w:r>
      <w:r>
        <w:rPr>
          <w:rFonts w:hint="eastAsia" w:ascii="宋体" w:hAnsi="宋体" w:cs="宋体"/>
          <w:szCs w:val="21"/>
        </w:rPr>
        <w:t>孔德强  郄国辉</w:t>
      </w:r>
      <w:r>
        <w:rPr>
          <w:rFonts w:ascii="宋体" w:hAnsi="宋体" w:cs="宋体"/>
          <w:szCs w:val="21"/>
        </w:rPr>
        <w:t xml:space="preserve">  </w:t>
      </w:r>
      <w:r>
        <w:rPr>
          <w:rFonts w:hint="eastAsia" w:ascii="宋体" w:hAnsi="宋体" w:cs="宋体"/>
          <w:szCs w:val="21"/>
        </w:rPr>
        <w:t xml:space="preserve">施荣华 </w:t>
      </w:r>
      <w:r>
        <w:rPr>
          <w:rFonts w:ascii="宋体" w:hAnsi="宋体" w:cs="宋体"/>
          <w:szCs w:val="21"/>
        </w:rPr>
        <w:t xml:space="preserve"> </w:t>
      </w:r>
      <w:r>
        <w:rPr>
          <w:rFonts w:hint="eastAsia" w:ascii="宋体" w:hAnsi="宋体" w:cs="宋体"/>
          <w:szCs w:val="21"/>
        </w:rPr>
        <w:t xml:space="preserve">唐 </w:t>
      </w:r>
      <w:r>
        <w:rPr>
          <w:rFonts w:ascii="宋体" w:hAnsi="宋体" w:cs="宋体"/>
          <w:szCs w:val="21"/>
        </w:rPr>
        <w:t xml:space="preserve"> </w:t>
      </w:r>
      <w:r>
        <w:rPr>
          <w:rFonts w:hint="eastAsia" w:ascii="宋体" w:hAnsi="宋体" w:cs="宋体"/>
          <w:szCs w:val="21"/>
        </w:rPr>
        <w:t xml:space="preserve">喜 </w:t>
      </w:r>
      <w:r>
        <w:rPr>
          <w:rFonts w:ascii="宋体" w:hAnsi="宋体" w:cs="宋体"/>
          <w:szCs w:val="21"/>
        </w:rPr>
        <w:t xml:space="preserve"> </w:t>
      </w:r>
      <w:r>
        <w:rPr>
          <w:rFonts w:hint="eastAsia" w:ascii="宋体" w:hAnsi="宋体" w:cs="宋体"/>
          <w:szCs w:val="21"/>
        </w:rPr>
        <w:t xml:space="preserve">王远强 </w:t>
      </w:r>
    </w:p>
    <w:p>
      <w:pPr>
        <w:spacing w:line="360" w:lineRule="auto"/>
        <w:ind w:firstLine="420" w:firstLineChars="200"/>
        <w:rPr>
          <w:rFonts w:ascii="宋体" w:hAnsi="宋体" w:cs="宋体"/>
          <w:szCs w:val="21"/>
        </w:rPr>
      </w:pPr>
      <w:r>
        <w:rPr>
          <w:rFonts w:hint="eastAsia" w:ascii="宋体" w:hAnsi="宋体" w:cs="宋体"/>
          <w:szCs w:val="21"/>
        </w:rPr>
        <w:t>本标准为首次发布。</w:t>
      </w: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sectPr>
          <w:footerReference r:id="rId6" w:type="default"/>
          <w:pgSz w:w="11906" w:h="16838"/>
          <w:pgMar w:top="1440" w:right="1800" w:bottom="1440" w:left="1800" w:header="851" w:footer="992" w:gutter="0"/>
          <w:pgNumType w:fmt="upperRoman" w:start="1"/>
          <w:cols w:space="425" w:num="1"/>
          <w:docGrid w:type="lines" w:linePitch="312" w:charSpace="0"/>
        </w:sectPr>
      </w:pPr>
    </w:p>
    <w:p>
      <w:p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湿气固化型缓粘结预应力钢绞线</w:t>
      </w:r>
    </w:p>
    <w:p>
      <w:pPr>
        <w:pStyle w:val="2"/>
        <w:spacing w:before="0" w:after="0" w:line="720" w:lineRule="auto"/>
        <w:rPr>
          <w:rFonts w:ascii="黑体" w:hAnsi="黑体" w:eastAsia="黑体" w:cs="黑体"/>
          <w:b w:val="0"/>
          <w:sz w:val="21"/>
          <w:szCs w:val="21"/>
        </w:rPr>
      </w:pPr>
      <w:bookmarkStart w:id="2" w:name="_Toc38196668"/>
      <w:bookmarkStart w:id="3" w:name="_Toc532080264"/>
      <w:r>
        <w:rPr>
          <w:rFonts w:hint="eastAsia" w:ascii="黑体" w:hAnsi="黑体" w:eastAsia="黑体" w:cs="黑体"/>
          <w:b w:val="0"/>
          <w:sz w:val="21"/>
          <w:szCs w:val="21"/>
        </w:rPr>
        <w:t>1  范围</w:t>
      </w:r>
      <w:bookmarkEnd w:id="2"/>
      <w:bookmarkEnd w:id="3"/>
    </w:p>
    <w:p>
      <w:pPr>
        <w:spacing w:line="360" w:lineRule="auto"/>
        <w:ind w:firstLine="482"/>
        <w:rPr>
          <w:rFonts w:ascii="宋体" w:hAnsi="宋体"/>
          <w:szCs w:val="21"/>
        </w:rPr>
      </w:pPr>
      <w:r>
        <w:rPr>
          <w:rFonts w:hint="eastAsia" w:ascii="宋体" w:hAnsi="宋体"/>
          <w:szCs w:val="21"/>
        </w:rPr>
        <w:t>本标准规定了</w:t>
      </w:r>
      <w:r>
        <w:rPr>
          <w:rFonts w:hint="eastAsia" w:ascii="宋体" w:hAnsi="宋体"/>
          <w:szCs w:val="21"/>
          <w:lang w:eastAsia="zh-CN"/>
        </w:rPr>
        <w:t>湿气固化型缓粘结预应力钢绞线</w:t>
      </w:r>
      <w:r>
        <w:rPr>
          <w:rFonts w:hint="eastAsia" w:ascii="宋体" w:hAnsi="宋体"/>
          <w:szCs w:val="21"/>
        </w:rPr>
        <w:t>的术语、定义、代号、标记、要求、试验方法、检验规则、包装、标志、贮存及使用等。</w:t>
      </w:r>
    </w:p>
    <w:p>
      <w:pPr>
        <w:spacing w:line="360" w:lineRule="auto"/>
        <w:ind w:firstLine="482"/>
        <w:rPr>
          <w:rFonts w:ascii="宋体" w:hAnsi="宋体"/>
          <w:szCs w:val="21"/>
        </w:rPr>
      </w:pPr>
      <w:r>
        <w:rPr>
          <w:rFonts w:hint="eastAsia" w:ascii="宋体" w:hAnsi="宋体"/>
          <w:szCs w:val="21"/>
        </w:rPr>
        <w:t>本标准适用于土木建筑工程领域后张预应力混凝土结构中的</w:t>
      </w:r>
      <w:r>
        <w:rPr>
          <w:rFonts w:hint="eastAsia" w:ascii="宋体" w:hAnsi="宋体"/>
          <w:szCs w:val="21"/>
          <w:lang w:eastAsia="zh-CN"/>
        </w:rPr>
        <w:t>湿气固化型缓粘结预应力钢绞线</w:t>
      </w:r>
      <w:r>
        <w:rPr>
          <w:rFonts w:hint="eastAsia" w:ascii="宋体" w:hAnsi="宋体"/>
          <w:szCs w:val="21"/>
        </w:rPr>
        <w:t>。</w:t>
      </w:r>
    </w:p>
    <w:p>
      <w:pPr>
        <w:pStyle w:val="2"/>
        <w:spacing w:before="0" w:after="0" w:line="720" w:lineRule="auto"/>
        <w:rPr>
          <w:rFonts w:ascii="黑体" w:hAnsi="黑体" w:eastAsia="黑体" w:cs="黑体"/>
          <w:b w:val="0"/>
          <w:sz w:val="21"/>
          <w:szCs w:val="21"/>
        </w:rPr>
      </w:pPr>
      <w:bookmarkStart w:id="4" w:name="_Toc532080265"/>
      <w:bookmarkStart w:id="5" w:name="_Toc38196669"/>
      <w:r>
        <w:rPr>
          <w:rFonts w:hint="eastAsia" w:ascii="黑体" w:hAnsi="黑体" w:eastAsia="黑体" w:cs="黑体"/>
          <w:b w:val="0"/>
          <w:sz w:val="21"/>
          <w:szCs w:val="21"/>
        </w:rPr>
        <w:t>2  规范性引用文件</w:t>
      </w:r>
      <w:bookmarkEnd w:id="4"/>
      <w:bookmarkEnd w:id="5"/>
    </w:p>
    <w:p>
      <w:pPr>
        <w:spacing w:line="360" w:lineRule="auto"/>
        <w:ind w:firstLine="420" w:firstLineChars="200"/>
        <w:rPr>
          <w:rFonts w:ascii="宋体" w:hAnsi="宋体"/>
          <w:szCs w:val="21"/>
        </w:rPr>
      </w:pPr>
      <w:r>
        <w:rPr>
          <w:rFonts w:hint="eastAsia" w:ascii="宋体" w:hAnsi="宋体"/>
          <w:szCs w:val="21"/>
        </w:rPr>
        <w:t>下列文件对于本文件的应用是必不可少的。凡是注日期的引用文件，仅注日期的版本适用于本文件。凡是不注日期的引用文件，其最新版本(包括所有的修改单)适用于本文件。</w:t>
      </w:r>
    </w:p>
    <w:p>
      <w:pPr>
        <w:spacing w:line="360" w:lineRule="auto"/>
        <w:ind w:firstLine="420" w:firstLineChars="200"/>
        <w:rPr>
          <w:rFonts w:ascii="宋体" w:hAnsi="宋体"/>
          <w:szCs w:val="21"/>
        </w:rPr>
      </w:pPr>
      <w:r>
        <w:rPr>
          <w:rFonts w:ascii="Times New Roman" w:hAnsi="Times New Roman" w:eastAsia="黑体"/>
          <w:szCs w:val="21"/>
        </w:rPr>
        <w:t xml:space="preserve">GB/T 14518 </w:t>
      </w:r>
      <w:r>
        <w:rPr>
          <w:rFonts w:ascii="宋体" w:hAnsi="宋体" w:cs="宋体"/>
          <w:szCs w:val="21"/>
        </w:rPr>
        <w:t xml:space="preserve"> </w:t>
      </w:r>
      <w:r>
        <w:rPr>
          <w:szCs w:val="21"/>
        </w:rPr>
        <w:t>胶</w:t>
      </w:r>
      <w:r>
        <w:rPr>
          <w:rFonts w:hint="eastAsia" w:ascii="宋体" w:hAnsi="宋体" w:cs="宋体"/>
          <w:szCs w:val="21"/>
        </w:rPr>
        <w:t>粘剂</w:t>
      </w:r>
      <w:r>
        <w:rPr>
          <w:rFonts w:ascii="Times New Roman" w:hAnsi="Times New Roman"/>
          <w:szCs w:val="21"/>
        </w:rPr>
        <w:t>pH值</w:t>
      </w:r>
      <w:r>
        <w:rPr>
          <w:rFonts w:hint="eastAsia" w:ascii="宋体" w:hAnsi="宋体" w:cs="宋体"/>
          <w:szCs w:val="21"/>
        </w:rPr>
        <w:t>测定</w:t>
      </w:r>
    </w:p>
    <w:p>
      <w:pPr>
        <w:spacing w:line="360" w:lineRule="auto"/>
        <w:ind w:firstLine="420" w:firstLineChars="200"/>
        <w:rPr>
          <w:rFonts w:ascii="宋体" w:hAnsi="宋体" w:cs="宋体"/>
          <w:szCs w:val="21"/>
        </w:rPr>
      </w:pPr>
      <w:r>
        <w:rPr>
          <w:rFonts w:hint="eastAsia" w:ascii="Times New Roman" w:hAnsi="Times New Roman" w:eastAsia="黑体"/>
          <w:szCs w:val="21"/>
        </w:rPr>
        <w:t xml:space="preserve">GB/T 269 </w:t>
      </w:r>
      <w:r>
        <w:rPr>
          <w:rFonts w:hint="eastAsia" w:ascii="宋体" w:hAnsi="宋体"/>
          <w:szCs w:val="21"/>
        </w:rPr>
        <w:t xml:space="preserve"> 润滑脂和石油脂锥入度测定法</w:t>
      </w:r>
    </w:p>
    <w:p>
      <w:pPr>
        <w:spacing w:line="360" w:lineRule="auto"/>
        <w:ind w:firstLine="420" w:firstLineChars="200"/>
        <w:rPr>
          <w:rFonts w:ascii="宋体" w:hAnsi="宋体"/>
          <w:szCs w:val="21"/>
        </w:rPr>
      </w:pPr>
      <w:r>
        <w:rPr>
          <w:rFonts w:hint="eastAsia" w:ascii="Times New Roman" w:hAnsi="Times New Roman" w:eastAsia="黑体"/>
          <w:szCs w:val="21"/>
        </w:rPr>
        <w:t>GB/T 2793</w:t>
      </w:r>
      <w:r>
        <w:rPr>
          <w:rFonts w:ascii="Times New Roman" w:hAnsi="Times New Roman" w:eastAsia="黑体"/>
          <w:szCs w:val="21"/>
        </w:rPr>
        <w:t xml:space="preserve">  </w:t>
      </w:r>
      <w:r>
        <w:rPr>
          <w:szCs w:val="21"/>
        </w:rPr>
        <w:t>胶粘剂不挥发物含量的测定</w:t>
      </w:r>
    </w:p>
    <w:p>
      <w:pPr>
        <w:spacing w:line="360" w:lineRule="auto"/>
        <w:ind w:firstLine="420" w:firstLineChars="200"/>
        <w:rPr>
          <w:rFonts w:ascii="宋体" w:hAnsi="宋体"/>
          <w:szCs w:val="21"/>
        </w:rPr>
      </w:pPr>
      <w:r>
        <w:rPr>
          <w:rFonts w:ascii="Times New Roman" w:hAnsi="Times New Roman" w:eastAsia="黑体"/>
          <w:szCs w:val="21"/>
        </w:rPr>
        <w:t>GB/T 31314</w:t>
      </w:r>
      <w:r>
        <w:rPr>
          <w:rFonts w:ascii="Times New Roman" w:hAnsi="Times New Roman"/>
          <w:szCs w:val="21"/>
        </w:rPr>
        <w:t xml:space="preserve"> </w:t>
      </w:r>
      <w:r>
        <w:rPr>
          <w:rFonts w:hint="eastAsia" w:ascii="宋体" w:hAnsi="宋体"/>
          <w:szCs w:val="21"/>
        </w:rPr>
        <w:t xml:space="preserve"> 多丝大直径高强度低松弛预应力钢绞线</w:t>
      </w:r>
    </w:p>
    <w:p>
      <w:pPr>
        <w:spacing w:line="360" w:lineRule="auto"/>
        <w:ind w:firstLine="420" w:firstLineChars="200"/>
        <w:rPr>
          <w:rFonts w:ascii="宋体" w:hAnsi="宋体"/>
          <w:szCs w:val="21"/>
        </w:rPr>
      </w:pPr>
      <w:r>
        <w:rPr>
          <w:rFonts w:ascii="Times New Roman" w:hAnsi="Times New Roman" w:eastAsia="黑体"/>
          <w:szCs w:val="21"/>
        </w:rPr>
        <w:t>GB/T 5224</w:t>
      </w:r>
      <w:r>
        <w:rPr>
          <w:rFonts w:hint="eastAsia" w:ascii="宋体" w:hAnsi="宋体"/>
          <w:szCs w:val="21"/>
        </w:rPr>
        <w:t xml:space="preserve">  预应力混凝土用钢绞线</w:t>
      </w:r>
    </w:p>
    <w:p>
      <w:pPr>
        <w:tabs>
          <w:tab w:val="center" w:pos="3260"/>
        </w:tabs>
        <w:spacing w:line="360" w:lineRule="auto"/>
        <w:ind w:firstLine="420" w:firstLineChars="200"/>
        <w:jc w:val="left"/>
        <w:rPr>
          <w:szCs w:val="21"/>
        </w:rPr>
      </w:pPr>
      <w:r>
        <w:rPr>
          <w:rFonts w:ascii="Times New Roman" w:hAnsi="Times New Roman"/>
          <w:szCs w:val="21"/>
        </w:rPr>
        <w:t>GB/T 531.1</w:t>
      </w:r>
      <w:r>
        <w:rPr>
          <w:rFonts w:hint="eastAsia"/>
          <w:szCs w:val="21"/>
        </w:rPr>
        <w:t xml:space="preserve">  硫化橡胶或热塑性橡胶压入硬度</w:t>
      </w:r>
      <w:r>
        <w:rPr>
          <w:rFonts w:ascii="Times New Roman" w:hAnsi="Times New Roman"/>
          <w:szCs w:val="21"/>
        </w:rPr>
        <w:t>试验方法 第</w:t>
      </w:r>
      <w:r>
        <w:rPr>
          <w:rFonts w:hint="eastAsia" w:ascii="Times New Roman" w:hAnsi="Times New Roman"/>
          <w:szCs w:val="21"/>
        </w:rPr>
        <w:t>1</w:t>
      </w:r>
      <w:r>
        <w:rPr>
          <w:rFonts w:ascii="Times New Roman" w:hAnsi="Times New Roman"/>
          <w:szCs w:val="21"/>
        </w:rPr>
        <w:t>部分</w:t>
      </w:r>
      <w:r>
        <w:rPr>
          <w:rFonts w:hint="eastAsia" w:ascii="仿宋_GB2312" w:hAnsi="黑体" w:eastAsia="仿宋_GB2312"/>
          <w:sz w:val="24"/>
          <w:szCs w:val="24"/>
        </w:rPr>
        <w:t>：邵氏硬度计法（邵尔硬度）</w:t>
      </w:r>
    </w:p>
    <w:p>
      <w:pPr>
        <w:spacing w:line="360" w:lineRule="auto"/>
        <w:ind w:firstLine="420" w:firstLineChars="200"/>
        <w:rPr>
          <w:rFonts w:ascii="宋体" w:hAnsi="宋体"/>
          <w:szCs w:val="21"/>
        </w:rPr>
      </w:pPr>
      <w:r>
        <w:rPr>
          <w:rFonts w:ascii="Times New Roman" w:hAnsi="Times New Roman" w:eastAsia="黑体"/>
          <w:szCs w:val="21"/>
        </w:rPr>
        <w:t xml:space="preserve">JG/T 370  </w:t>
      </w:r>
      <w:r>
        <w:rPr>
          <w:rFonts w:ascii="Times New Roman" w:hAnsi="Times New Roman"/>
          <w:szCs w:val="21"/>
        </w:rPr>
        <w:t>缓粘结预应力钢绞线专用粘合剂</w:t>
      </w:r>
    </w:p>
    <w:p>
      <w:pPr>
        <w:spacing w:line="360" w:lineRule="auto"/>
        <w:ind w:firstLine="420" w:firstLineChars="200"/>
        <w:rPr>
          <w:szCs w:val="21"/>
        </w:rPr>
      </w:pPr>
      <w:r>
        <w:rPr>
          <w:rFonts w:hint="eastAsia" w:hAnsi="宋体"/>
          <w:szCs w:val="21"/>
          <w:lang w:eastAsia="zh-CN"/>
        </w:rPr>
        <w:t>湿气固化型缓粘结预应力钢绞线</w:t>
      </w:r>
      <w:r>
        <w:rPr>
          <w:rFonts w:hint="eastAsia"/>
          <w:szCs w:val="21"/>
        </w:rPr>
        <w:t>专用粘合剂征求意见稿</w:t>
      </w:r>
    </w:p>
    <w:p>
      <w:pPr>
        <w:tabs>
          <w:tab w:val="center" w:pos="3260"/>
        </w:tabs>
        <w:spacing w:line="360" w:lineRule="auto"/>
        <w:ind w:firstLine="420" w:firstLineChars="200"/>
        <w:jc w:val="left"/>
        <w:rPr>
          <w:szCs w:val="21"/>
        </w:rPr>
      </w:pPr>
      <w:r>
        <w:rPr>
          <w:rFonts w:hint="eastAsia"/>
          <w:szCs w:val="21"/>
        </w:rPr>
        <w:t>大直径缓粘结预应力钢绞线</w:t>
      </w:r>
    </w:p>
    <w:p>
      <w:pPr>
        <w:pStyle w:val="2"/>
        <w:spacing w:before="0" w:after="0" w:line="720" w:lineRule="auto"/>
        <w:rPr>
          <w:rFonts w:ascii="黑体" w:hAnsi="黑体" w:eastAsia="黑体" w:cs="黑体"/>
          <w:b w:val="0"/>
          <w:sz w:val="21"/>
          <w:szCs w:val="21"/>
        </w:rPr>
      </w:pPr>
      <w:bookmarkStart w:id="6" w:name="_Toc532080266"/>
      <w:bookmarkStart w:id="7" w:name="_Toc38196670"/>
      <w:r>
        <w:rPr>
          <w:rFonts w:hint="eastAsia" w:ascii="黑体" w:hAnsi="黑体" w:eastAsia="黑体" w:cs="黑体"/>
          <w:b w:val="0"/>
          <w:sz w:val="21"/>
          <w:szCs w:val="21"/>
        </w:rPr>
        <w:t>3  术语</w:t>
      </w:r>
      <w:bookmarkEnd w:id="6"/>
      <w:r>
        <w:rPr>
          <w:rFonts w:hint="eastAsia" w:ascii="黑体" w:hAnsi="黑体" w:eastAsia="黑体" w:cs="黑体"/>
          <w:b w:val="0"/>
          <w:sz w:val="21"/>
          <w:szCs w:val="21"/>
        </w:rPr>
        <w:t>、定义</w:t>
      </w:r>
      <w:bookmarkEnd w:id="7"/>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3.1  湿气型缓粘结钢绞线 </w:t>
      </w:r>
      <w:r>
        <w:rPr>
          <w:rFonts w:hint="eastAsia" w:ascii="Times New Roman" w:hAnsi="Times New Roman"/>
          <w:b w:val="0"/>
          <w:bCs/>
          <w:sz w:val="21"/>
          <w:szCs w:val="21"/>
        </w:rPr>
        <w:t xml:space="preserve"> moisture-type retard-bonded prestressing steel strand</w:t>
      </w:r>
    </w:p>
    <w:p>
      <w:pPr>
        <w:spacing w:line="360" w:lineRule="auto"/>
        <w:ind w:firstLine="420" w:firstLineChars="200"/>
        <w:rPr>
          <w:rFonts w:ascii="Times New Roman" w:hAnsi="Times New Roman"/>
          <w:szCs w:val="21"/>
        </w:rPr>
      </w:pPr>
      <w:r>
        <w:rPr>
          <w:rFonts w:hint="eastAsia" w:ascii="Times New Roman" w:hAnsi="Times New Roman"/>
          <w:szCs w:val="21"/>
        </w:rPr>
        <w:t>表面涂敷湿气型缓凝粘合剂，外包带肋护套，固化后与周围混凝土之间永久粘结成为一体的高强度低松弛预应力钢绞线。</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3.2  护套  </w:t>
      </w:r>
      <w:r>
        <w:rPr>
          <w:rFonts w:hint="eastAsia" w:ascii="Times New Roman" w:hAnsi="Times New Roman"/>
          <w:b w:val="0"/>
          <w:bCs/>
          <w:sz w:val="21"/>
          <w:szCs w:val="21"/>
        </w:rPr>
        <w:t>sheath</w:t>
      </w:r>
    </w:p>
    <w:p>
      <w:pPr>
        <w:spacing w:line="360" w:lineRule="auto"/>
        <w:ind w:firstLine="420" w:firstLineChars="200"/>
        <w:rPr>
          <w:rFonts w:ascii="Times New Roman" w:hAnsi="Times New Roman"/>
          <w:szCs w:val="21"/>
        </w:rPr>
      </w:pPr>
      <w:r>
        <w:rPr>
          <w:rFonts w:hint="eastAsia" w:ascii="Times New Roman" w:hAnsi="Times New Roman"/>
          <w:szCs w:val="21"/>
        </w:rPr>
        <w:t>包裹预应力钢绞线和湿气型缓凝粘合剂的带肋透气型聚乙烯套管。</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 xml:space="preserve">3.3  湿气型缓凝粘合剂  </w:t>
      </w:r>
      <w:r>
        <w:rPr>
          <w:rFonts w:hint="eastAsia" w:ascii="Times New Roman" w:hAnsi="Times New Roman"/>
          <w:b w:val="0"/>
          <w:bCs/>
          <w:sz w:val="21"/>
          <w:szCs w:val="21"/>
        </w:rPr>
        <w:t>adhesives for moisture-type retard-bonded prestressing steel strand</w:t>
      </w:r>
    </w:p>
    <w:p>
      <w:pPr>
        <w:spacing w:line="360" w:lineRule="auto"/>
        <w:ind w:firstLine="420" w:firstLineChars="200"/>
        <w:rPr>
          <w:rFonts w:ascii="Times New Roman" w:hAnsi="Times New Roman"/>
          <w:szCs w:val="21"/>
        </w:rPr>
      </w:pPr>
      <w:r>
        <w:rPr>
          <w:rFonts w:hint="eastAsia" w:ascii="Times New Roman" w:hAnsi="Times New Roman"/>
          <w:szCs w:val="21"/>
        </w:rPr>
        <w:t>由环氧树脂、湿气型固化剂、添加剂和骨料组成，涂敷在预应力钢绞线外、透气型护套内，按预期时间，通过吸收水分逐渐固化的胶凝材料。</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3.4</w:t>
      </w:r>
      <w:r>
        <w:rPr>
          <w:rFonts w:ascii="黑体" w:hAnsi="黑体" w:cs="黑体"/>
          <w:b w:val="0"/>
          <w:bCs/>
          <w:sz w:val="21"/>
          <w:szCs w:val="21"/>
        </w:rPr>
        <w:t xml:space="preserve"> </w:t>
      </w:r>
      <w:r>
        <w:rPr>
          <w:rFonts w:ascii="Times New Roman" w:hAnsi="Times New Roman"/>
          <w:b w:val="0"/>
          <w:bCs/>
          <w:sz w:val="21"/>
          <w:szCs w:val="21"/>
        </w:rPr>
        <w:t xml:space="preserve"> </w:t>
      </w:r>
      <w:r>
        <w:rPr>
          <w:rFonts w:hint="eastAsia" w:ascii="Times New Roman" w:hAnsi="Times New Roman"/>
          <w:b w:val="0"/>
          <w:bCs/>
          <w:sz w:val="21"/>
          <w:szCs w:val="21"/>
        </w:rPr>
        <w:t>标准抗压强度  standard compressive strength of adhesive</w:t>
      </w:r>
    </w:p>
    <w:p>
      <w:pPr>
        <w:spacing w:line="360" w:lineRule="auto"/>
        <w:ind w:firstLine="420" w:firstLineChars="200"/>
        <w:rPr>
          <w:rFonts w:ascii="Times New Roman" w:hAnsi="Times New Roman"/>
          <w:szCs w:val="21"/>
        </w:rPr>
      </w:pPr>
      <w:r>
        <w:rPr>
          <w:rFonts w:ascii="Times New Roman" w:hAnsi="Times New Roman"/>
          <w:szCs w:val="21"/>
        </w:rPr>
        <w:t>湿气型缓凝粘合剂配制完成，经过固化，</w:t>
      </w:r>
      <w:r>
        <w:rPr>
          <w:rFonts w:hint="eastAsia" w:ascii="Times New Roman" w:hAnsi="Times New Roman"/>
          <w:szCs w:val="21"/>
        </w:rPr>
        <w:t>邵氏</w:t>
      </w:r>
      <w:r>
        <w:rPr>
          <w:rFonts w:ascii="Times New Roman" w:hAnsi="Times New Roman"/>
          <w:szCs w:val="21"/>
        </w:rPr>
        <w:t>硬度达到80D时所具有的抗压强度。</w:t>
      </w:r>
    </w:p>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5</w:t>
      </w:r>
      <w:r>
        <w:rPr>
          <w:rFonts w:hint="eastAsia" w:ascii="黑体" w:hAnsi="黑体" w:cs="黑体"/>
          <w:b w:val="0"/>
          <w:bCs/>
          <w:sz w:val="21"/>
          <w:szCs w:val="21"/>
        </w:rPr>
        <w:t xml:space="preserve">  粘结特征强度 </w:t>
      </w:r>
      <w:r>
        <w:rPr>
          <w:rFonts w:hint="eastAsia" w:ascii="Times New Roman" w:hAnsi="Times New Roman"/>
          <w:b w:val="0"/>
          <w:bCs/>
          <w:sz w:val="21"/>
          <w:szCs w:val="21"/>
        </w:rPr>
        <w:t xml:space="preserve"> strength for adhesive property</w:t>
      </w:r>
    </w:p>
    <w:p>
      <w:pPr>
        <w:spacing w:line="360" w:lineRule="auto"/>
        <w:ind w:firstLine="420" w:firstLineChars="200"/>
        <w:rPr>
          <w:rFonts w:ascii="Times New Roman" w:hAnsi="Times New Roman"/>
          <w:szCs w:val="21"/>
        </w:rPr>
      </w:pPr>
      <w:bookmarkStart w:id="8" w:name="_Hlk38202479"/>
      <w:r>
        <w:rPr>
          <w:rFonts w:hint="eastAsia" w:ascii="Times New Roman" w:hAnsi="Times New Roman"/>
          <w:szCs w:val="21"/>
        </w:rPr>
        <w:t>湿气型缓粘结钢绞线配置于混凝土结构中，湿气型缓凝粘合剂</w:t>
      </w:r>
      <w:r>
        <w:rPr>
          <w:rFonts w:ascii="Times New Roman" w:hAnsi="Times New Roman"/>
          <w:szCs w:val="21"/>
        </w:rPr>
        <w:t>逐渐固化，</w:t>
      </w:r>
      <w:r>
        <w:rPr>
          <w:rFonts w:hint="eastAsia" w:ascii="Times New Roman" w:hAnsi="Times New Roman"/>
          <w:szCs w:val="21"/>
        </w:rPr>
        <w:t>当邵氏硬度达到50D时，缓粘结预应力钢绞线与混凝土共同工作，成为有粘结预应力混凝土结构，此时湿气型缓凝粘合剂强度为粘结特征强度。</w:t>
      </w:r>
    </w:p>
    <w:bookmarkEnd w:id="8"/>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6</w:t>
      </w:r>
      <w:r>
        <w:rPr>
          <w:rFonts w:hint="eastAsia" w:ascii="黑体" w:hAnsi="黑体" w:cs="黑体"/>
          <w:b w:val="0"/>
          <w:bCs/>
          <w:sz w:val="21"/>
          <w:szCs w:val="21"/>
        </w:rPr>
        <w:t xml:space="preserve">  标准固化期 </w:t>
      </w:r>
      <w:r>
        <w:rPr>
          <w:rFonts w:hint="eastAsia" w:ascii="Times New Roman" w:hAnsi="Times New Roman"/>
          <w:b w:val="0"/>
          <w:bCs/>
          <w:sz w:val="21"/>
          <w:szCs w:val="21"/>
        </w:rPr>
        <w:t xml:space="preserve"> standard curing time</w:t>
      </w:r>
    </w:p>
    <w:p>
      <w:pPr>
        <w:spacing w:line="360" w:lineRule="auto"/>
        <w:ind w:firstLine="420" w:firstLineChars="200"/>
        <w:rPr>
          <w:rFonts w:ascii="Times New Roman" w:hAnsi="Times New Roman"/>
          <w:szCs w:val="21"/>
        </w:rPr>
      </w:pPr>
      <w:bookmarkStart w:id="9" w:name="_Hlk38222082"/>
      <w:r>
        <w:rPr>
          <w:rFonts w:ascii="Times New Roman" w:hAnsi="Times New Roman"/>
          <w:szCs w:val="21"/>
        </w:rPr>
        <w:t>在环境温度25℃、相对湿度60%的标准条件下，湿气型缓凝粘合剂从配制完成，生产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护套内经过固化，邵氏硬度达到80D所经历的时间（d）。</w:t>
      </w:r>
    </w:p>
    <w:bookmarkEnd w:id="9"/>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7</w:t>
      </w:r>
      <w:r>
        <w:rPr>
          <w:rFonts w:hint="eastAsia" w:ascii="黑体" w:hAnsi="黑体" w:cs="黑体"/>
          <w:b w:val="0"/>
          <w:bCs/>
          <w:sz w:val="21"/>
          <w:szCs w:val="21"/>
        </w:rPr>
        <w:t xml:space="preserve">  实际固化期  </w:t>
      </w:r>
      <w:r>
        <w:rPr>
          <w:rFonts w:hint="eastAsia" w:ascii="Times New Roman" w:hAnsi="Times New Roman"/>
          <w:b w:val="0"/>
          <w:bCs/>
          <w:sz w:val="21"/>
          <w:szCs w:val="21"/>
        </w:rPr>
        <w:t>practical curing time</w:t>
      </w:r>
    </w:p>
    <w:p>
      <w:pPr>
        <w:spacing w:line="360" w:lineRule="auto"/>
        <w:ind w:firstLine="420" w:firstLineChars="200"/>
        <w:rPr>
          <w:rFonts w:ascii="Times New Roman" w:hAnsi="Times New Roman"/>
          <w:szCs w:val="21"/>
        </w:rPr>
      </w:pPr>
      <w:bookmarkStart w:id="10" w:name="_Hlk38222354"/>
      <w:r>
        <w:rPr>
          <w:rFonts w:ascii="Times New Roman" w:hAnsi="Times New Roman"/>
          <w:szCs w:val="21"/>
        </w:rPr>
        <w:t>在实际环境条件下，湿气型缓凝粘合剂从配制完成，生产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护套内经过固化，邵氏硬度达到80D时所经历的时间（d）。</w:t>
      </w:r>
    </w:p>
    <w:bookmarkEnd w:id="10"/>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8</w:t>
      </w:r>
      <w:r>
        <w:rPr>
          <w:rFonts w:hint="eastAsia" w:ascii="黑体" w:hAnsi="黑体" w:cs="黑体"/>
          <w:b w:val="0"/>
          <w:bCs/>
          <w:sz w:val="21"/>
          <w:szCs w:val="21"/>
        </w:rPr>
        <w:t xml:space="preserve">  粘结特征强度标准固化期 </w:t>
      </w:r>
      <w:r>
        <w:rPr>
          <w:rFonts w:hint="eastAsia" w:ascii="Times New Roman" w:hAnsi="Times New Roman"/>
          <w:b w:val="0"/>
          <w:bCs/>
          <w:sz w:val="21"/>
          <w:szCs w:val="21"/>
        </w:rPr>
        <w:t xml:space="preserve"> standard curing time for strength for adhesive property</w:t>
      </w:r>
    </w:p>
    <w:p>
      <w:pPr>
        <w:spacing w:line="360" w:lineRule="auto"/>
        <w:ind w:firstLine="420" w:firstLineChars="200"/>
        <w:rPr>
          <w:rFonts w:ascii="Times New Roman" w:hAnsi="Times New Roman"/>
          <w:szCs w:val="21"/>
        </w:rPr>
      </w:pPr>
      <w:bookmarkStart w:id="11" w:name="_Hlk38222382"/>
      <w:r>
        <w:rPr>
          <w:rFonts w:ascii="Times New Roman" w:hAnsi="Times New Roman"/>
          <w:szCs w:val="21"/>
        </w:rPr>
        <w:t>在环境温度25℃、相对湿度60%的标准条件下，湿气型缓凝粘合剂从配制完成，生产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护套内经过固化，邵氏硬度达50D时所经历的时间（d）。</w:t>
      </w:r>
    </w:p>
    <w:bookmarkEnd w:id="11"/>
    <w:p>
      <w:pPr>
        <w:pStyle w:val="3"/>
        <w:spacing w:before="0" w:after="0" w:line="480" w:lineRule="auto"/>
        <w:rPr>
          <w:rFonts w:ascii="Times New Roman" w:hAnsi="Times New Roman"/>
          <w:b w:val="0"/>
          <w:bCs/>
          <w:sz w:val="21"/>
          <w:szCs w:val="21"/>
        </w:rPr>
      </w:pPr>
      <w:r>
        <w:rPr>
          <w:rFonts w:hint="eastAsia" w:ascii="黑体" w:hAnsi="宋体"/>
          <w:b w:val="0"/>
          <w:bCs/>
          <w:sz w:val="21"/>
          <w:szCs w:val="21"/>
        </w:rPr>
        <w:t>3.</w:t>
      </w:r>
      <w:r>
        <w:rPr>
          <w:rFonts w:ascii="黑体" w:hAnsi="宋体"/>
          <w:b w:val="0"/>
          <w:bCs/>
          <w:sz w:val="21"/>
          <w:szCs w:val="21"/>
        </w:rPr>
        <w:t>9</w:t>
      </w:r>
      <w:r>
        <w:rPr>
          <w:rFonts w:hint="eastAsia" w:ascii="黑体" w:hAnsi="宋体"/>
          <w:b w:val="0"/>
          <w:bCs/>
          <w:sz w:val="21"/>
          <w:szCs w:val="21"/>
        </w:rPr>
        <w:t xml:space="preserve">  粘结特征强度实际固化期  </w:t>
      </w:r>
      <w:r>
        <w:rPr>
          <w:rFonts w:hint="eastAsia" w:ascii="Times New Roman" w:hAnsi="Times New Roman"/>
          <w:b w:val="0"/>
          <w:bCs/>
          <w:sz w:val="21"/>
          <w:szCs w:val="21"/>
        </w:rPr>
        <w:t>practical curing time for strength for adhesive property</w:t>
      </w:r>
    </w:p>
    <w:p>
      <w:pPr>
        <w:spacing w:line="360" w:lineRule="auto"/>
        <w:ind w:firstLine="420" w:firstLineChars="200"/>
        <w:rPr>
          <w:rFonts w:ascii="Times New Roman" w:hAnsi="Times New Roman"/>
          <w:szCs w:val="21"/>
        </w:rPr>
      </w:pPr>
      <w:bookmarkStart w:id="12" w:name="_Hlk38222584"/>
      <w:r>
        <w:rPr>
          <w:rFonts w:ascii="Times New Roman" w:hAnsi="Times New Roman"/>
          <w:szCs w:val="21"/>
        </w:rPr>
        <w:t>在实际环境条件下，湿气型缓凝粘合剂从配制完成，生产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护套内经过固化，邵氏硬度达到50D所经历的时间（d）。</w:t>
      </w:r>
    </w:p>
    <w:bookmarkEnd w:id="12"/>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10</w:t>
      </w:r>
      <w:r>
        <w:rPr>
          <w:rFonts w:hint="eastAsia" w:ascii="黑体" w:hAnsi="黑体" w:cs="黑体"/>
          <w:b w:val="0"/>
          <w:bCs/>
          <w:sz w:val="21"/>
          <w:szCs w:val="21"/>
        </w:rPr>
        <w:t xml:space="preserve">  标准张拉适用期 </w:t>
      </w:r>
      <w:r>
        <w:rPr>
          <w:rFonts w:hint="eastAsia" w:ascii="Times New Roman" w:hAnsi="Times New Roman"/>
          <w:b w:val="0"/>
          <w:bCs/>
          <w:sz w:val="21"/>
          <w:szCs w:val="21"/>
        </w:rPr>
        <w:t xml:space="preserve"> standard tensioning period limit</w:t>
      </w:r>
    </w:p>
    <w:p>
      <w:pPr>
        <w:spacing w:line="360" w:lineRule="auto"/>
        <w:ind w:firstLine="420" w:firstLineChars="200"/>
        <w:rPr>
          <w:rFonts w:ascii="Times New Roman" w:hAnsi="Times New Roman"/>
          <w:szCs w:val="21"/>
        </w:rPr>
      </w:pPr>
      <w:bookmarkStart w:id="13" w:name="_Hlk38222596"/>
      <w:r>
        <w:rPr>
          <w:rFonts w:ascii="Times New Roman" w:hAnsi="Times New Roman"/>
          <w:szCs w:val="21"/>
        </w:rPr>
        <w:t>在环境温度25℃、相对湿度60%的标准条件下，湿气型缓凝粘合剂从配制完成，生产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护套内经过固化，稠度下降至</w:t>
      </w:r>
      <w:r>
        <w:rPr>
          <w:rFonts w:hint="eastAsia" w:ascii="Times New Roman" w:hAnsi="Times New Roman"/>
          <w:szCs w:val="21"/>
        </w:rPr>
        <w:t>4</w:t>
      </w:r>
      <w:r>
        <w:rPr>
          <w:rFonts w:ascii="Times New Roman" w:hAnsi="Times New Roman"/>
          <w:szCs w:val="21"/>
        </w:rPr>
        <w:t>0</w:t>
      </w:r>
      <w:r>
        <w:rPr>
          <w:rFonts w:hint="eastAsia" w:ascii="Times New Roman" w:hAnsi="Times New Roman"/>
          <w:szCs w:val="21"/>
        </w:rPr>
        <w:t>（0.1</w:t>
      </w:r>
      <w:r>
        <w:rPr>
          <w:rFonts w:ascii="Times New Roman" w:hAnsi="Times New Roman"/>
          <w:szCs w:val="21"/>
        </w:rPr>
        <w:t>mm</w:t>
      </w:r>
      <w:r>
        <w:rPr>
          <w:rFonts w:hint="eastAsia" w:ascii="Times New Roman" w:hAnsi="Times New Roman"/>
          <w:szCs w:val="21"/>
        </w:rPr>
        <w:t>）</w:t>
      </w:r>
      <w:r>
        <w:rPr>
          <w:rFonts w:ascii="Times New Roman" w:hAnsi="Times New Roman"/>
          <w:szCs w:val="21"/>
        </w:rPr>
        <w:t>所经历的时间（d）。</w:t>
      </w:r>
    </w:p>
    <w:bookmarkEnd w:id="13"/>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w:t>
      </w:r>
      <w:r>
        <w:rPr>
          <w:rFonts w:ascii="黑体" w:hAnsi="黑体" w:cs="黑体"/>
          <w:b w:val="0"/>
          <w:bCs/>
          <w:sz w:val="21"/>
          <w:szCs w:val="21"/>
        </w:rPr>
        <w:t>11</w:t>
      </w:r>
      <w:r>
        <w:rPr>
          <w:rFonts w:hint="eastAsia" w:ascii="黑体" w:hAnsi="黑体" w:cs="黑体"/>
          <w:b w:val="0"/>
          <w:bCs/>
          <w:sz w:val="21"/>
          <w:szCs w:val="21"/>
        </w:rPr>
        <w:t xml:space="preserve">  实际张拉适用期  </w:t>
      </w:r>
      <w:r>
        <w:rPr>
          <w:rFonts w:hint="eastAsia" w:ascii="Times New Roman" w:hAnsi="Times New Roman"/>
          <w:b w:val="0"/>
          <w:bCs/>
          <w:sz w:val="21"/>
          <w:szCs w:val="21"/>
        </w:rPr>
        <w:t>practical tensioning period limit</w:t>
      </w:r>
    </w:p>
    <w:p>
      <w:pPr>
        <w:spacing w:line="360" w:lineRule="auto"/>
        <w:ind w:firstLine="420" w:firstLineChars="200"/>
        <w:rPr>
          <w:rFonts w:ascii="Times New Roman" w:hAnsi="Times New Roman"/>
          <w:szCs w:val="21"/>
        </w:rPr>
      </w:pPr>
      <w:bookmarkStart w:id="14" w:name="_Hlk38222633"/>
      <w:r>
        <w:rPr>
          <w:rFonts w:ascii="Times New Roman" w:hAnsi="Times New Roman"/>
          <w:szCs w:val="21"/>
        </w:rPr>
        <w:t>在实际环境条件下，湿气型缓凝粘合剂从配制完成，生产</w:t>
      </w:r>
      <w:r>
        <w:rPr>
          <w:rFonts w:hint="eastAsia" w:ascii="Times New Roman" w:hAnsi="Times New Roman"/>
          <w:szCs w:val="21"/>
        </w:rPr>
        <w:t>湿气型</w:t>
      </w:r>
      <w:r>
        <w:rPr>
          <w:rFonts w:ascii="Times New Roman" w:hAnsi="Times New Roman"/>
          <w:szCs w:val="21"/>
        </w:rPr>
        <w:t>缓粘结钢绞线，在</w:t>
      </w:r>
      <w:r>
        <w:rPr>
          <w:rFonts w:hint="eastAsia" w:ascii="Times New Roman" w:hAnsi="Times New Roman"/>
          <w:szCs w:val="21"/>
        </w:rPr>
        <w:t>透气型</w:t>
      </w:r>
      <w:r>
        <w:rPr>
          <w:rFonts w:ascii="Times New Roman" w:hAnsi="Times New Roman"/>
          <w:szCs w:val="21"/>
        </w:rPr>
        <w:t>护套内经过固化，稠度下降至</w:t>
      </w:r>
      <w:r>
        <w:rPr>
          <w:rFonts w:hint="eastAsia" w:ascii="Times New Roman" w:hAnsi="Times New Roman"/>
          <w:szCs w:val="21"/>
        </w:rPr>
        <w:t>4</w:t>
      </w:r>
      <w:r>
        <w:rPr>
          <w:rFonts w:ascii="Times New Roman" w:hAnsi="Times New Roman"/>
          <w:szCs w:val="21"/>
        </w:rPr>
        <w:t>0</w:t>
      </w:r>
      <w:r>
        <w:rPr>
          <w:rFonts w:hint="eastAsia" w:ascii="Times New Roman" w:hAnsi="Times New Roman"/>
          <w:szCs w:val="21"/>
        </w:rPr>
        <w:t>（0.1</w:t>
      </w:r>
      <w:r>
        <w:rPr>
          <w:rFonts w:ascii="Times New Roman" w:hAnsi="Times New Roman"/>
          <w:szCs w:val="21"/>
        </w:rPr>
        <w:t>mm</w:t>
      </w:r>
      <w:r>
        <w:rPr>
          <w:rFonts w:hint="eastAsia" w:ascii="Times New Roman" w:hAnsi="Times New Roman"/>
          <w:szCs w:val="21"/>
        </w:rPr>
        <w:t>）</w:t>
      </w:r>
      <w:r>
        <w:rPr>
          <w:rFonts w:ascii="Times New Roman" w:hAnsi="Times New Roman"/>
          <w:szCs w:val="21"/>
        </w:rPr>
        <w:t>时所经历的时间（d）。</w:t>
      </w:r>
    </w:p>
    <w:bookmarkEnd w:id="14"/>
    <w:p>
      <w:pPr>
        <w:pStyle w:val="3"/>
        <w:spacing w:before="0" w:after="0" w:line="480" w:lineRule="auto"/>
        <w:rPr>
          <w:rFonts w:ascii="Times New Roman" w:hAnsi="Times New Roman"/>
          <w:b w:val="0"/>
          <w:bCs/>
          <w:sz w:val="21"/>
          <w:szCs w:val="21"/>
        </w:rPr>
      </w:pPr>
      <w:r>
        <w:rPr>
          <w:rFonts w:hint="eastAsia" w:ascii="黑体" w:hAnsi="黑体" w:cs="黑体"/>
          <w:b w:val="0"/>
          <w:bCs/>
          <w:sz w:val="21"/>
          <w:szCs w:val="21"/>
        </w:rPr>
        <w:t>3.1</w:t>
      </w:r>
      <w:r>
        <w:rPr>
          <w:rFonts w:ascii="黑体" w:hAnsi="黑体" w:cs="黑体"/>
          <w:b w:val="0"/>
          <w:bCs/>
          <w:sz w:val="21"/>
          <w:szCs w:val="21"/>
        </w:rPr>
        <w:t>2</w:t>
      </w:r>
      <w:r>
        <w:rPr>
          <w:rFonts w:hint="eastAsia" w:ascii="黑体" w:hAnsi="黑体" w:cs="黑体"/>
          <w:b w:val="0"/>
          <w:bCs/>
          <w:sz w:val="21"/>
          <w:szCs w:val="21"/>
        </w:rPr>
        <w:t xml:space="preserve">  横肋  </w:t>
      </w:r>
      <w:r>
        <w:rPr>
          <w:rFonts w:hint="eastAsia" w:ascii="Times New Roman" w:hAnsi="Times New Roman"/>
          <w:b w:val="0"/>
          <w:bCs/>
          <w:sz w:val="21"/>
          <w:szCs w:val="21"/>
        </w:rPr>
        <w:t>transverse rib</w:t>
      </w:r>
    </w:p>
    <w:p>
      <w:pPr>
        <w:spacing w:line="360" w:lineRule="auto"/>
        <w:ind w:firstLine="420" w:firstLineChars="200"/>
        <w:rPr>
          <w:szCs w:val="21"/>
        </w:rPr>
      </w:pPr>
      <w:r>
        <w:rPr>
          <w:rFonts w:hint="eastAsia"/>
          <w:szCs w:val="21"/>
        </w:rPr>
        <w:t>湿气型缓粘结钢绞线护套上与预应力钢绞线轴线方向垂直的肋。</w:t>
      </w:r>
    </w:p>
    <w:p>
      <w:pPr>
        <w:pStyle w:val="3"/>
        <w:spacing w:before="0" w:after="0" w:line="480" w:lineRule="auto"/>
        <w:rPr>
          <w:rFonts w:ascii="黑体" w:hAnsi="黑体" w:cs="黑体"/>
          <w:b w:val="0"/>
          <w:bCs/>
          <w:sz w:val="21"/>
          <w:szCs w:val="21"/>
        </w:rPr>
      </w:pPr>
      <w:r>
        <w:rPr>
          <w:rFonts w:hint="eastAsia" w:ascii="黑体" w:hAnsi="黑体" w:cs="黑体"/>
          <w:b w:val="0"/>
          <w:bCs/>
          <w:sz w:val="21"/>
          <w:szCs w:val="21"/>
        </w:rPr>
        <w:t>3.1</w:t>
      </w:r>
      <w:r>
        <w:rPr>
          <w:rFonts w:ascii="黑体" w:hAnsi="黑体" w:cs="黑体"/>
          <w:b w:val="0"/>
          <w:bCs/>
          <w:sz w:val="21"/>
          <w:szCs w:val="21"/>
        </w:rPr>
        <w:t>3</w:t>
      </w:r>
      <w:r>
        <w:rPr>
          <w:rFonts w:hint="eastAsia" w:ascii="黑体" w:hAnsi="黑体" w:cs="黑体"/>
          <w:b w:val="0"/>
          <w:bCs/>
          <w:sz w:val="21"/>
          <w:szCs w:val="21"/>
        </w:rPr>
        <w:t xml:space="preserve">  肋槽 </w:t>
      </w:r>
      <w:r>
        <w:rPr>
          <w:rFonts w:ascii="Times New Roman" w:hAnsi="Times New Roman"/>
          <w:b w:val="0"/>
          <w:bCs/>
          <w:sz w:val="21"/>
          <w:szCs w:val="21"/>
        </w:rPr>
        <w:t xml:space="preserve"> rib groove</w:t>
      </w:r>
    </w:p>
    <w:p>
      <w:pPr>
        <w:spacing w:line="360" w:lineRule="auto"/>
        <w:ind w:firstLine="420" w:firstLineChars="200"/>
        <w:rPr>
          <w:szCs w:val="21"/>
        </w:rPr>
      </w:pPr>
      <w:r>
        <w:rPr>
          <w:rFonts w:hint="eastAsia"/>
          <w:szCs w:val="21"/>
        </w:rPr>
        <w:t>湿气型缓粘结钢绞线护套横肋内表面所形成的凹槽。</w:t>
      </w:r>
    </w:p>
    <w:p>
      <w:pPr>
        <w:pStyle w:val="2"/>
        <w:spacing w:before="0" w:after="0" w:line="720" w:lineRule="auto"/>
        <w:rPr>
          <w:rFonts w:ascii="黑体" w:hAnsi="黑体" w:eastAsia="黑体" w:cs="黑体"/>
          <w:b w:val="0"/>
          <w:sz w:val="21"/>
          <w:szCs w:val="21"/>
        </w:rPr>
      </w:pPr>
      <w:bookmarkStart w:id="15" w:name="_Toc38196671"/>
      <w:bookmarkStart w:id="16" w:name="_Toc532080267"/>
      <w:r>
        <w:rPr>
          <w:rFonts w:hint="eastAsia" w:ascii="黑体" w:hAnsi="黑体" w:eastAsia="黑体" w:cs="黑体"/>
          <w:b w:val="0"/>
          <w:sz w:val="21"/>
          <w:szCs w:val="21"/>
        </w:rPr>
        <w:t>4  代号、标记</w:t>
      </w:r>
      <w:bookmarkEnd w:id="15"/>
      <w:bookmarkEnd w:id="16"/>
    </w:p>
    <w:p>
      <w:pPr>
        <w:keepNext/>
        <w:keepLines/>
        <w:spacing w:line="480" w:lineRule="auto"/>
        <w:outlineLvl w:val="1"/>
        <w:rPr>
          <w:rFonts w:ascii="黑体" w:hAnsi="黑体" w:eastAsia="黑体" w:cs="黑体"/>
          <w:szCs w:val="21"/>
        </w:rPr>
      </w:pPr>
      <w:r>
        <w:rPr>
          <w:rFonts w:hint="eastAsia" w:ascii="黑体" w:hAnsi="黑体" w:eastAsia="黑体" w:cs="黑体"/>
          <w:szCs w:val="21"/>
        </w:rPr>
        <w:t>4.1  代号</w:t>
      </w:r>
    </w:p>
    <w:p>
      <w:pPr>
        <w:spacing w:line="360" w:lineRule="auto"/>
        <w:rPr>
          <w:rFonts w:ascii="Times New Roman" w:hAnsi="Times New Roman"/>
          <w:szCs w:val="21"/>
        </w:rPr>
      </w:pPr>
      <w:r>
        <w:rPr>
          <w:rFonts w:hint="eastAsia" w:ascii="黑体" w:hAnsi="黑体" w:eastAsia="黑体" w:cs="黑体"/>
          <w:szCs w:val="21"/>
        </w:rPr>
        <w:t>4.1.1</w:t>
      </w:r>
      <w:r>
        <w:rPr>
          <w:rFonts w:hint="eastAsia" w:ascii="宋体" w:hAnsi="宋体"/>
          <w:szCs w:val="21"/>
        </w:rPr>
        <w:t xml:space="preserve">  缓粘结钢绞线，其产品</w:t>
      </w:r>
      <w:r>
        <w:rPr>
          <w:rFonts w:hint="eastAsia" w:ascii="宋体" w:hAnsi="宋体" w:cs="宋体"/>
          <w:szCs w:val="21"/>
        </w:rPr>
        <w:t>代号为：</w:t>
      </w:r>
      <w:r>
        <w:rPr>
          <w:rFonts w:ascii="Times New Roman" w:hAnsi="Times New Roman"/>
          <w:szCs w:val="21"/>
        </w:rPr>
        <w:t>RPS</w:t>
      </w:r>
      <w:r>
        <w:rPr>
          <w:rFonts w:hint="eastAsia" w:ascii="宋体" w:hAnsi="宋体" w:cs="宋体"/>
          <w:szCs w:val="21"/>
        </w:rPr>
        <w:t>。</w:t>
      </w:r>
    </w:p>
    <w:p>
      <w:pPr>
        <w:spacing w:line="360" w:lineRule="auto"/>
        <w:rPr>
          <w:rFonts w:ascii="宋体" w:hAnsi="宋体"/>
          <w:szCs w:val="21"/>
        </w:rPr>
      </w:pPr>
      <w:r>
        <w:rPr>
          <w:rFonts w:hint="eastAsia" w:ascii="黑体" w:hAnsi="黑体" w:eastAsia="黑体" w:cs="黑体"/>
          <w:szCs w:val="21"/>
        </w:rPr>
        <w:t>4.1.2</w:t>
      </w:r>
      <w:r>
        <w:rPr>
          <w:rFonts w:hint="eastAsia" w:ascii="宋体" w:hAnsi="宋体"/>
          <w:szCs w:val="21"/>
        </w:rPr>
        <w:t xml:space="preserve">  缓粘结钢绞线按结构形式分为以下三类，结构代号为：</w:t>
      </w:r>
    </w:p>
    <w:p>
      <w:pPr>
        <w:spacing w:line="360" w:lineRule="auto"/>
        <w:ind w:firstLine="420" w:firstLineChars="200"/>
        <w:rPr>
          <w:rFonts w:ascii="宋体" w:hAnsi="宋体" w:cs="宋体"/>
          <w:szCs w:val="21"/>
        </w:rPr>
      </w:pPr>
      <w:r>
        <w:rPr>
          <w:rFonts w:ascii="Times New Roman" w:hAnsi="Times New Roman"/>
          <w:szCs w:val="21"/>
        </w:rPr>
        <w:t>a)  用七根钢丝捻制的标准型钢绞线</w:t>
      </w:r>
      <w:r>
        <w:rPr>
          <w:rFonts w:ascii="宋体" w:hAnsi="宋体" w:cs="宋体"/>
          <w:szCs w:val="21"/>
        </w:rPr>
        <w:t xml:space="preserve">                      </w:t>
      </w:r>
      <w:r>
        <w:rPr>
          <w:rFonts w:ascii="Times New Roman" w:hAnsi="Times New Roman"/>
          <w:szCs w:val="21"/>
        </w:rPr>
        <w:t>1×7</w:t>
      </w:r>
    </w:p>
    <w:p>
      <w:pPr>
        <w:spacing w:line="360" w:lineRule="auto"/>
        <w:ind w:firstLine="420" w:firstLineChars="200"/>
        <w:rPr>
          <w:rFonts w:ascii="宋体" w:hAnsi="宋体" w:cs="宋体"/>
          <w:szCs w:val="21"/>
        </w:rPr>
      </w:pPr>
      <w:r>
        <w:rPr>
          <w:rFonts w:ascii="Times New Roman" w:hAnsi="Times New Roman"/>
          <w:szCs w:val="21"/>
        </w:rPr>
        <w:t>b)  用十九根钢丝捻制的1+9+9西</w:t>
      </w:r>
      <w:r>
        <w:rPr>
          <w:rFonts w:ascii="宋体" w:hAnsi="宋体" w:cs="宋体"/>
          <w:szCs w:val="21"/>
        </w:rPr>
        <w:t xml:space="preserve">鲁式钢绞线              </w:t>
      </w:r>
      <w:r>
        <w:rPr>
          <w:rFonts w:ascii="Times New Roman" w:hAnsi="Times New Roman"/>
          <w:szCs w:val="21"/>
        </w:rPr>
        <w:t>1×19S</w:t>
      </w:r>
    </w:p>
    <w:p>
      <w:pPr>
        <w:spacing w:line="360" w:lineRule="auto"/>
        <w:ind w:firstLine="420" w:firstLineChars="200"/>
        <w:rPr>
          <w:rFonts w:ascii="宋体" w:hAnsi="宋体" w:cs="宋体"/>
          <w:szCs w:val="21"/>
        </w:rPr>
      </w:pPr>
      <w:r>
        <w:rPr>
          <w:rFonts w:ascii="Times New Roman" w:hAnsi="Times New Roman"/>
          <w:szCs w:val="21"/>
        </w:rPr>
        <w:t>c)  用十九根钢丝捻制</w:t>
      </w:r>
      <w:r>
        <w:rPr>
          <w:rFonts w:ascii="宋体" w:hAnsi="宋体" w:cs="宋体"/>
          <w:szCs w:val="21"/>
        </w:rPr>
        <w:t>的</w:t>
      </w:r>
      <w:r>
        <w:rPr>
          <w:rFonts w:ascii="Times New Roman" w:hAnsi="Times New Roman"/>
          <w:szCs w:val="21"/>
        </w:rPr>
        <w:t>1+6+6/6瓦</w:t>
      </w:r>
      <w:r>
        <w:rPr>
          <w:rFonts w:ascii="宋体" w:hAnsi="宋体" w:cs="宋体"/>
          <w:szCs w:val="21"/>
        </w:rPr>
        <w:t xml:space="preserve">林吞式钢绞线          </w:t>
      </w:r>
      <w:r>
        <w:rPr>
          <w:rFonts w:ascii="Times New Roman" w:hAnsi="Times New Roman"/>
          <w:szCs w:val="21"/>
        </w:rPr>
        <w:t>1×19W</w:t>
      </w:r>
    </w:p>
    <w:p>
      <w:pPr>
        <w:spacing w:line="360" w:lineRule="auto"/>
        <w:rPr>
          <w:rFonts w:ascii="Times New Roman" w:hAnsi="Times New Roman"/>
          <w:szCs w:val="21"/>
        </w:rPr>
      </w:pPr>
      <w:r>
        <w:rPr>
          <w:rFonts w:hint="eastAsia" w:ascii="黑体" w:hAnsi="黑体" w:eastAsia="黑体" w:cs="黑体"/>
          <w:szCs w:val="21"/>
        </w:rPr>
        <w:t xml:space="preserve">4.1.3  </w:t>
      </w:r>
      <w:r>
        <w:rPr>
          <w:rFonts w:hint="eastAsia" w:asciiTheme="minorEastAsia" w:hAnsiTheme="minorEastAsia" w:eastAsiaTheme="minorEastAsia"/>
          <w:szCs w:val="21"/>
        </w:rPr>
        <w:t>湿气型缓凝粘合剂，</w:t>
      </w:r>
      <w:r>
        <w:rPr>
          <w:rFonts w:asciiTheme="minorEastAsia" w:hAnsiTheme="minorEastAsia" w:eastAsiaTheme="minorEastAsia"/>
          <w:szCs w:val="21"/>
        </w:rPr>
        <w:t>其</w:t>
      </w:r>
      <w:r>
        <w:rPr>
          <w:rFonts w:hint="eastAsia" w:asciiTheme="minorEastAsia" w:hAnsiTheme="minorEastAsia" w:eastAsiaTheme="minorEastAsia"/>
          <w:szCs w:val="21"/>
        </w:rPr>
        <w:t>类型代号为</w:t>
      </w:r>
      <w:r>
        <w:rPr>
          <w:rFonts w:hint="eastAsia" w:ascii="宋体" w:hAnsi="宋体" w:cs="宋体"/>
          <w:szCs w:val="21"/>
        </w:rPr>
        <w:t>：</w:t>
      </w:r>
      <w:r>
        <w:rPr>
          <w:rFonts w:hint="eastAsia" w:ascii="Times New Roman" w:hAnsi="Times New Roman"/>
          <w:szCs w:val="21"/>
        </w:rPr>
        <w:t>M</w:t>
      </w:r>
    </w:p>
    <w:p>
      <w:pPr>
        <w:keepNext/>
        <w:keepLines/>
        <w:spacing w:line="480" w:lineRule="auto"/>
        <w:outlineLvl w:val="1"/>
        <w:rPr>
          <w:rFonts w:ascii="黑体" w:hAnsi="黑体" w:eastAsia="黑体" w:cs="黑体"/>
          <w:szCs w:val="21"/>
        </w:rPr>
      </w:pPr>
      <w:r>
        <w:rPr>
          <w:rFonts w:hint="eastAsia" w:ascii="黑体" w:hAnsi="黑体" w:eastAsia="黑体" w:cs="黑体"/>
          <w:szCs w:val="21"/>
        </w:rPr>
        <w:t>4.2  标记</w:t>
      </w:r>
    </w:p>
    <w:p>
      <w:pPr>
        <w:spacing w:line="360" w:lineRule="auto"/>
        <w:ind w:firstLine="420" w:firstLineChars="200"/>
        <w:rPr>
          <w:rFonts w:ascii="Times New Roman" w:hAnsi="Times New Roman"/>
          <w:szCs w:val="21"/>
        </w:rPr>
      </w:pPr>
      <w:r>
        <w:rPr>
          <w:rFonts w:hint="eastAsia" w:ascii="Times New Roman" w:hAnsi="Times New Roman"/>
          <w:szCs w:val="21"/>
        </w:rPr>
        <w:t>湿气型缓粘结钢绞线的标记由产品代号、结构代号、缓凝粘合剂类型代号和技术参数组成。</w:t>
      </w:r>
    </w:p>
    <w:p>
      <w:pPr>
        <w:spacing w:line="360" w:lineRule="auto"/>
        <w:ind w:firstLine="3150" w:firstLineChars="1500"/>
        <w:rPr>
          <w:rFonts w:hAnsi="宋体"/>
          <w:szCs w:val="21"/>
        </w:rPr>
      </w:pPr>
      <w:r>
        <w:rPr>
          <w:rFonts w:ascii="Times New Roman" w:hAnsi="Times New Roman"/>
          <w:szCs w:val="21"/>
        </w:rPr>
        <w:pict>
          <v:group id="组合 6" o:spid="_x0000_s1076" o:spt="203" style="position:absolute;left:0pt;margin-left:163.8pt;margin-top:16pt;height:136.2pt;width:124.15pt;z-index:251685888;mso-width-relative:page;mso-height-relative:margin;" coordorigin="3414,90524" coordsize="2854,2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">
            <o:lock v:ext="edit"/>
            <v:shape id="直接箭头连接符 32" o:spid="_x0000_s1086" o:spt="32" type="#_x0000_t32" style="position:absolute;left:5165;top:91361;height:0;width:1077;"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">
              <v:path arrowok="t"/>
              <v:fill on="f" focussize="0,0"/>
              <v:stroke/>
              <v:imagedata o:title=""/>
              <o:lock v:ext="edit"/>
            </v:shape>
            <v:group id="组合 34" o:spid="_x0000_s1079" o:spt="203" style="position:absolute;left:3414;top:90524;height:2763;width:2854;" coordorigin="7691,88441" coordsize="2854,2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o:lock v:ext="edit"/>
              <v:shape id="AutoShape 54" o:spid="_x0000_s1085" o:spt="32" type="#_x0000_t32" style="position:absolute;left:8643;top:90254;height:0;width:1866;"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">
                <v:path arrowok="t"/>
                <v:fill on="f" focussize="0,0"/>
                <v:stroke/>
                <v:imagedata o:title=""/>
                <o:lock v:ext="edit"/>
              </v:shape>
              <v:shape id="AutoShape 51" o:spid="_x0000_s1084" o:spt="32" type="#_x0000_t32" style="position:absolute;left:8271;top:88454;height:2286;width: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">
                <v:path arrowok="t"/>
                <v:fill on="f" focussize="0,0"/>
                <v:stroke/>
                <v:imagedata o:title=""/>
                <o:lock v:ext="edit"/>
              </v:shape>
              <v:shape id="AutoShape 52" o:spid="_x0000_s1083" o:spt="32" type="#_x0000_t32" style="position:absolute;left:8255;top:90740;height:0;width:228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">
                <v:path arrowok="t"/>
                <v:fill on="f" focussize="0,0"/>
                <v:stroke/>
                <v:imagedata o:title=""/>
                <o:lock v:ext="edit"/>
              </v:shape>
              <v:shape id="AutoShape 52" o:spid="_x0000_s1082" o:spt="32" type="#_x0000_t32" style="position:absolute;left:7691;top:91204;height:0;width:2854;"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">
                <v:path arrowok="t"/>
                <v:fill on="f" focussize="0,0"/>
                <v:stroke/>
                <v:imagedata o:title=""/>
                <o:lock v:ext="edit"/>
              </v:shape>
              <v:shape id="AutoShape 51" o:spid="_x0000_s1081" o:spt="32" type="#_x0000_t32" style="position:absolute;left:7692;top:88454;height:2750;width: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">
                <v:path arrowok="t"/>
                <v:fill on="f" focussize="0,0"/>
                <v:stroke/>
                <v:imagedata o:title=""/>
                <o:lock v:ext="edit"/>
              </v:shape>
              <v:shape id="AutoShape 51" o:spid="_x0000_s1080" o:spt="32" type="#_x0000_t32" style="position:absolute;left:8643;top:88441;height:1813;width: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">
                <v:path arrowok="t"/>
                <v:fill on="f" focussize="0,0"/>
                <v:stroke/>
                <v:imagedata o:title=""/>
                <o:lock v:ext="edit"/>
              </v:shape>
            </v:group>
            <v:shape id="直接箭头连接符 31" o:spid="_x0000_s1078" o:spt="32" type="#_x0000_t32" style="position:absolute;left:4683;top:91841;height:0;width:1579;"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">
              <v:path arrowok="t"/>
              <v:fill on="f" focussize="0,0"/>
              <v:stroke/>
              <v:imagedata o:title=""/>
              <o:lock v:ext="edit"/>
            </v:shape>
            <v:shape id="直接箭头连接符 29" o:spid="_x0000_s1077" o:spt="32" type="#_x0000_t32" style="position:absolute;left:5524;top:90537;height:405;width: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">
              <v:path arrowok="t"/>
              <v:fill on="f" focussize="0,0"/>
              <v:stroke/>
              <v:imagedata o:title=""/>
              <o:lock v:ext="edit"/>
            </v:shape>
            <v:shape id="直接箭头连接符 30" o:spid="_x0000_s1037" o:spt="32" type="#_x0000_t32" style="position:absolute;left:5173;top:90537;height:825;width: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">
              <v:path arrowok="t"/>
              <v:fill on="f" focussize="0,0"/>
              <v:stroke/>
              <v:imagedata o:title=""/>
              <o:lock v:ext="edit"/>
            </v:shape>
            <v:shape id="直接箭头连接符 33" o:spid="_x0000_s1038" o:spt="32" type="#_x0000_t32" style="position:absolute;left:4693;top:90537;height:1306;width:1;"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">
              <v:path arrowok="t"/>
              <v:fill on="f" focussize="0,0"/>
              <v:stroke/>
              <v:imagedata o:title=""/>
              <o:lock v:ext="edit"/>
            </v:shape>
            <v:shape id="直接箭头连接符 41" o:spid="_x0000_s1039" o:spt="32" type="#_x0000_t32" style="position:absolute;left:5515;top:90912;height:0;width:736;" o:connectortype="straight" fill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">
              <v:path arrowok="t"/>
              <v:fill on="f" focussize="0,0"/>
              <v:stroke/>
              <v:imagedata o:title=""/>
              <o:lock v:ext="edit"/>
            </v:shape>
          </v:group>
        </w:pict>
      </w:r>
      <w:r>
        <w:rPr>
          <w:rFonts w:ascii="Times New Roman" w:hAnsi="Times New Roman"/>
          <w:szCs w:val="21"/>
        </w:rPr>
        <w:t>RPS</w:t>
      </w:r>
      <w:r>
        <w:rPr>
          <w:rFonts w:ascii="宋体" w:hAnsi="宋体"/>
          <w:szCs w:val="21"/>
        </w:rPr>
        <w:t>-</w:t>
      </w:r>
      <w:r>
        <w:rPr>
          <w:rFonts w:hint="eastAsia" w:ascii="宋体" w:hAnsi="宋体"/>
          <w:szCs w:val="21"/>
        </w:rPr>
        <w:t>□</w:t>
      </w:r>
      <w:r>
        <w:rPr>
          <w:rFonts w:ascii="宋体" w:hAnsi="宋体"/>
          <w:szCs w:val="21"/>
        </w:rPr>
        <w:t xml:space="preserve">  </w:t>
      </w:r>
      <w:r>
        <w:rPr>
          <w:rFonts w:hint="eastAsia" w:ascii="宋体" w:hAnsi="宋体"/>
          <w:szCs w:val="21"/>
        </w:rPr>
        <w:t xml:space="preserve">M-□ </w:t>
      </w:r>
      <w:r>
        <w:rPr>
          <w:rFonts w:ascii="宋体" w:hAnsi="宋体"/>
          <w:szCs w:val="21"/>
        </w:rPr>
        <w:t xml:space="preserve"> </w:t>
      </w:r>
      <w:r>
        <w:rPr>
          <w:rFonts w:hint="eastAsia" w:ascii="宋体" w:hAnsi="宋体"/>
          <w:szCs w:val="21"/>
        </w:rPr>
        <w:t>□-□</w:t>
      </w:r>
    </w:p>
    <w:p>
      <w:pPr>
        <w:spacing w:line="360" w:lineRule="auto"/>
        <w:ind w:firstLine="5775" w:firstLineChars="2750"/>
        <w:rPr>
          <w:rFonts w:ascii="宋体" w:hAnsi="宋体" w:cs="宋体"/>
          <w:szCs w:val="21"/>
        </w:rPr>
      </w:pPr>
      <w:r>
        <w:rPr>
          <w:rFonts w:hint="eastAsia" w:hAnsi="宋体"/>
          <w:szCs w:val="21"/>
        </w:rPr>
        <w:t>抗拉强度标准值</w:t>
      </w:r>
      <w:r>
        <w:rPr>
          <w:rFonts w:hint="eastAsia" w:ascii="Times New Roman" w:hAnsi="Times New Roman"/>
          <w:szCs w:val="21"/>
        </w:rPr>
        <w:t>（MPa）</w:t>
      </w:r>
    </w:p>
    <w:p>
      <w:pPr>
        <w:spacing w:line="360" w:lineRule="auto"/>
        <w:ind w:firstLine="5775" w:firstLineChars="2750"/>
        <w:rPr>
          <w:szCs w:val="21"/>
        </w:rPr>
      </w:pPr>
      <w:r>
        <w:rPr>
          <w:rFonts w:hAnsi="宋体"/>
          <w:szCs w:val="21"/>
        </w:rPr>
        <w:t>钢绞线</w:t>
      </w:r>
      <w:r>
        <w:rPr>
          <w:rFonts w:hint="eastAsia" w:hAnsi="宋体"/>
          <w:szCs w:val="21"/>
        </w:rPr>
        <w:t>公称</w:t>
      </w:r>
      <w:r>
        <w:rPr>
          <w:rFonts w:hint="eastAsia" w:ascii="宋体" w:hAnsi="宋体" w:cs="宋体"/>
          <w:szCs w:val="21"/>
        </w:rPr>
        <w:t>直径</w:t>
      </w:r>
      <w:r>
        <w:rPr>
          <w:rFonts w:hint="eastAsia" w:ascii="Times New Roman" w:hAnsi="Times New Roman"/>
          <w:szCs w:val="21"/>
        </w:rPr>
        <w:t>（mm）</w:t>
      </w:r>
    </w:p>
    <w:p>
      <w:pPr>
        <w:spacing w:line="360" w:lineRule="auto"/>
        <w:ind w:firstLine="5775" w:firstLineChars="2750"/>
        <w:rPr>
          <w:rFonts w:ascii="Times New Roman" w:hAnsi="Times New Roman"/>
          <w:szCs w:val="21"/>
        </w:rPr>
      </w:pPr>
      <w:r>
        <w:rPr>
          <w:rFonts w:hint="eastAsia" w:asciiTheme="minorEastAsia" w:hAnsiTheme="minorEastAsia" w:eastAsiaTheme="minorEastAsia"/>
          <w:szCs w:val="21"/>
        </w:rPr>
        <w:t>缓凝粘合剂</w:t>
      </w:r>
      <w:r>
        <w:rPr>
          <w:rFonts w:hint="eastAsia" w:hAnsi="宋体"/>
          <w:szCs w:val="21"/>
        </w:rPr>
        <w:t>标准固化</w:t>
      </w:r>
      <w:r>
        <w:rPr>
          <w:rFonts w:hint="eastAsia" w:ascii="宋体" w:hAnsi="宋体" w:cs="宋体"/>
          <w:szCs w:val="21"/>
        </w:rPr>
        <w:t>期</w:t>
      </w:r>
      <w:r>
        <w:rPr>
          <w:rFonts w:hint="eastAsia" w:ascii="Times New Roman" w:hAnsi="Times New Roman"/>
          <w:szCs w:val="21"/>
        </w:rPr>
        <w:t>（d）</w:t>
      </w:r>
    </w:p>
    <w:p>
      <w:pPr>
        <w:spacing w:line="360" w:lineRule="auto"/>
        <w:ind w:firstLine="5775" w:firstLineChars="2750"/>
        <w:rPr>
          <w:rFonts w:hAnsi="宋体"/>
          <w:szCs w:val="21"/>
        </w:rPr>
      </w:pPr>
      <w:r>
        <w:rPr>
          <w:rFonts w:hint="eastAsia" w:asciiTheme="minorEastAsia" w:hAnsiTheme="minorEastAsia" w:eastAsiaTheme="minorEastAsia"/>
          <w:szCs w:val="21"/>
        </w:rPr>
        <w:t>缓凝粘合剂</w:t>
      </w:r>
      <w:r>
        <w:rPr>
          <w:rFonts w:hint="eastAsia" w:hAnsi="宋体"/>
          <w:szCs w:val="21"/>
        </w:rPr>
        <w:t>类型代号</w:t>
      </w:r>
    </w:p>
    <w:p>
      <w:pPr>
        <w:spacing w:line="360" w:lineRule="auto"/>
        <w:ind w:firstLine="5775" w:firstLineChars="2750"/>
        <w:rPr>
          <w:rFonts w:hAnsi="宋体"/>
          <w:szCs w:val="21"/>
        </w:rPr>
      </w:pPr>
      <w:r>
        <w:rPr>
          <w:rFonts w:hint="eastAsia" w:hAnsi="宋体"/>
          <w:szCs w:val="21"/>
        </w:rPr>
        <w:t>结构代号</w:t>
      </w:r>
    </w:p>
    <w:p>
      <w:pPr>
        <w:spacing w:line="360" w:lineRule="auto"/>
        <w:ind w:firstLine="5775" w:firstLineChars="2750"/>
        <w:rPr>
          <w:rFonts w:hAnsi="宋体"/>
          <w:szCs w:val="21"/>
        </w:rPr>
      </w:pPr>
      <w:r>
        <w:rPr>
          <w:rFonts w:hint="eastAsia" w:hAnsi="宋体"/>
          <w:szCs w:val="21"/>
        </w:rPr>
        <w:t>产品代号</w:t>
      </w:r>
    </w:p>
    <w:p>
      <w:pPr>
        <w:spacing w:line="360" w:lineRule="auto"/>
        <w:ind w:firstLine="420" w:firstLineChars="200"/>
        <w:rPr>
          <w:rFonts w:ascii="Times New Roman" w:hAnsi="Times New Roman"/>
          <w:szCs w:val="21"/>
        </w:rPr>
      </w:pPr>
      <w:r>
        <w:rPr>
          <w:rFonts w:ascii="Times New Roman" w:hAnsi="Times New Roman"/>
          <w:szCs w:val="21"/>
        </w:rPr>
        <w:t>示例：结构代号</w:t>
      </w:r>
      <w:r>
        <w:rPr>
          <w:rFonts w:hint="eastAsia" w:ascii="Times New Roman" w:hAnsi="Times New Roman"/>
          <w:szCs w:val="21"/>
        </w:rPr>
        <w:t>为1×19S、公称直径为21.8mm、强度等级为1860MPa、标准固化期为650d的湿气型缓粘结钢绞线标记为：</w:t>
      </w:r>
    </w:p>
    <w:p>
      <w:pPr>
        <w:spacing w:line="360" w:lineRule="auto"/>
        <w:ind w:firstLine="420" w:firstLineChars="200"/>
        <w:jc w:val="center"/>
        <w:rPr>
          <w:rFonts w:ascii="Times New Roman" w:hAnsi="Times New Roman"/>
          <w:szCs w:val="21"/>
        </w:rPr>
      </w:pPr>
      <w:r>
        <w:rPr>
          <w:rFonts w:hint="eastAsia" w:ascii="Times New Roman" w:hAnsi="Times New Roman"/>
          <w:szCs w:val="21"/>
        </w:rPr>
        <w:t>RPS-1×19S  M-650  21.8-1860</w:t>
      </w:r>
    </w:p>
    <w:p>
      <w:pPr>
        <w:pStyle w:val="2"/>
        <w:spacing w:before="0" w:after="0" w:line="720" w:lineRule="auto"/>
        <w:rPr>
          <w:rFonts w:ascii="黑体" w:hAnsi="黑体" w:eastAsia="黑体" w:cs="黑体"/>
          <w:b w:val="0"/>
          <w:sz w:val="21"/>
          <w:szCs w:val="21"/>
        </w:rPr>
      </w:pPr>
      <w:bookmarkStart w:id="17" w:name="_Toc532080268"/>
      <w:r>
        <w:rPr>
          <w:rFonts w:hint="eastAsia" w:ascii="黑体" w:hAnsi="黑体" w:eastAsia="黑体" w:cs="黑体"/>
          <w:b w:val="0"/>
          <w:sz w:val="21"/>
          <w:szCs w:val="21"/>
        </w:rPr>
        <w:t>5  构造</w:t>
      </w:r>
    </w:p>
    <w:p>
      <w:pPr>
        <w:spacing w:line="360" w:lineRule="auto"/>
        <w:ind w:firstLine="420" w:firstLineChars="200"/>
        <w:rPr>
          <w:rFonts w:ascii="Times New Roman" w:hAnsi="Times New Roman"/>
          <w:szCs w:val="21"/>
        </w:rPr>
      </w:pPr>
      <w:r>
        <w:rPr>
          <w:rFonts w:hint="eastAsia" w:ascii="Times New Roman" w:hAnsi="Times New Roman"/>
          <w:szCs w:val="21"/>
        </w:rPr>
        <w:t>湿气型缓粘结钢绞线的构造见</w:t>
      </w:r>
      <w:r>
        <w:rPr>
          <w:rFonts w:ascii="Times New Roman" w:hAnsi="Times New Roman"/>
          <w:szCs w:val="21"/>
        </w:rPr>
        <w:t>图1</w:t>
      </w:r>
      <w:r>
        <w:rPr>
          <w:rFonts w:hint="eastAsia" w:ascii="Times New Roman" w:hAnsi="Times New Roman"/>
          <w:szCs w:val="21"/>
        </w:rPr>
        <w:t>。</w:t>
      </w:r>
    </w:p>
    <w:tbl>
      <w:tblPr>
        <w:tblStyle w:val="1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42"/>
        <w:gridCol w:w="4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42" w:type="dxa"/>
            <w:vAlign w:val="center"/>
          </w:tcPr>
          <w:p>
            <w:pPr>
              <w:jc w:val="center"/>
            </w:pPr>
            <w:r>
              <w:drawing>
                <wp:inline distT="0" distB="0" distL="0" distR="0">
                  <wp:extent cx="2615565" cy="100012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615565" cy="1000125"/>
                          </a:xfrm>
                          <a:prstGeom prst="rect">
                            <a:avLst/>
                          </a:prstGeom>
                          <a:noFill/>
                        </pic:spPr>
                      </pic:pic>
                    </a:graphicData>
                  </a:graphic>
                </wp:inline>
              </w:drawing>
            </w:r>
          </w:p>
        </w:tc>
        <w:tc>
          <w:tcPr>
            <w:tcW w:w="4280" w:type="dxa"/>
            <w:vAlign w:val="center"/>
          </w:tcPr>
          <w:p>
            <w:pPr>
              <w:jc w:val="center"/>
            </w:pPr>
            <w:r>
              <w:drawing>
                <wp:inline distT="0" distB="0" distL="0" distR="0">
                  <wp:extent cx="2633980" cy="146939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633980" cy="1469390"/>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vAlign w:val="center"/>
          </w:tcPr>
          <w:p>
            <w:pPr>
              <w:jc w:val="center"/>
            </w:pPr>
            <w:r>
              <w:rPr>
                <w:rFonts w:hint="eastAsia"/>
              </w:rPr>
              <w:t>a）构造一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42" w:type="dxa"/>
            <w:vAlign w:val="center"/>
          </w:tcPr>
          <w:p>
            <w:pPr>
              <w:jc w:val="center"/>
            </w:pPr>
            <w:r>
              <w:drawing>
                <wp:inline distT="0" distB="0" distL="0" distR="0">
                  <wp:extent cx="2639695" cy="9937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639695" cy="993775"/>
                          </a:xfrm>
                          <a:prstGeom prst="rect">
                            <a:avLst/>
                          </a:prstGeom>
                          <a:noFill/>
                        </pic:spPr>
                      </pic:pic>
                    </a:graphicData>
                  </a:graphic>
                </wp:inline>
              </w:drawing>
            </w:r>
          </w:p>
        </w:tc>
        <w:tc>
          <w:tcPr>
            <w:tcW w:w="4280" w:type="dxa"/>
            <w:vAlign w:val="center"/>
          </w:tcPr>
          <w:p>
            <w:pPr>
              <w:jc w:val="center"/>
            </w:pPr>
            <w:r>
              <w:drawing>
                <wp:inline distT="0" distB="0" distL="0" distR="0">
                  <wp:extent cx="2665095" cy="145923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667269" cy="1460616"/>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vAlign w:val="center"/>
          </w:tcPr>
          <w:p>
            <w:pPr>
              <w:jc w:val="center"/>
            </w:pPr>
            <w:r>
              <w:rPr>
                <w:rFonts w:hint="eastAsia"/>
              </w:rPr>
              <w:t>b）构造二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242" w:type="dxa"/>
            <w:vAlign w:val="center"/>
          </w:tcPr>
          <w:p>
            <w:pPr>
              <w:jc w:val="center"/>
            </w:pPr>
            <w:r>
              <w:drawing>
                <wp:inline distT="0" distB="0" distL="0" distR="0">
                  <wp:extent cx="1847215" cy="121348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47215" cy="1213485"/>
                          </a:xfrm>
                          <a:prstGeom prst="rect">
                            <a:avLst/>
                          </a:prstGeom>
                          <a:noFill/>
                        </pic:spPr>
                      </pic:pic>
                    </a:graphicData>
                  </a:graphic>
                </wp:inline>
              </w:drawing>
            </w:r>
          </w:p>
        </w:tc>
        <w:tc>
          <w:tcPr>
            <w:tcW w:w="4280" w:type="dxa"/>
            <w:vAlign w:val="center"/>
          </w:tcPr>
          <w:p>
            <w:pPr>
              <w:jc w:val="center"/>
            </w:pPr>
            <w:r>
              <w:drawing>
                <wp:inline distT="0" distB="0" distL="0" distR="0">
                  <wp:extent cx="1024255" cy="11493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038338" cy="1165726"/>
                          </a:xfrm>
                          <a:prstGeom prst="rect">
                            <a:avLst/>
                          </a:prstGeom>
                          <a:noFill/>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8522" w:type="dxa"/>
            <w:gridSpan w:val="2"/>
            <w:vAlign w:val="center"/>
          </w:tcPr>
          <w:p>
            <w:pPr>
              <w:jc w:val="center"/>
            </w:pPr>
            <w:r>
              <w:rPr>
                <w:rFonts w:hint="eastAsia"/>
              </w:rPr>
              <w:t>c）构造详图</w:t>
            </w:r>
          </w:p>
        </w:tc>
      </w:tr>
    </w:tbl>
    <w:p>
      <w:pPr>
        <w:overflowPunct w:val="0"/>
        <w:spacing w:before="156" w:beforeLines="50" w:line="312" w:lineRule="auto"/>
        <w:jc w:val="center"/>
        <w:rPr>
          <w:rFonts w:ascii="黑体" w:eastAsia="黑体"/>
          <w:szCs w:val="21"/>
        </w:rPr>
      </w:pPr>
      <w:r>
        <w:rPr>
          <w:rFonts w:hint="eastAsia" w:ascii="黑体" w:eastAsia="黑体"/>
          <w:szCs w:val="21"/>
        </w:rPr>
        <w:t>图</w:t>
      </w:r>
      <w:r>
        <w:rPr>
          <w:rFonts w:ascii="黑体" w:eastAsia="黑体"/>
          <w:szCs w:val="21"/>
        </w:rPr>
        <w:t>1</w:t>
      </w:r>
      <w:r>
        <w:rPr>
          <w:rFonts w:hint="eastAsia" w:ascii="黑体" w:eastAsia="黑体"/>
          <w:szCs w:val="21"/>
        </w:rPr>
        <w:t xml:space="preserve">  湿气型缓粘结钢绞线构造</w:t>
      </w:r>
    </w:p>
    <w:p>
      <w:pPr>
        <w:overflowPunct w:val="0"/>
        <w:spacing w:line="360" w:lineRule="auto"/>
        <w:ind w:firstLine="420" w:firstLineChars="200"/>
        <w:rPr>
          <w:rFonts w:hAnsi="宋体"/>
          <w:szCs w:val="21"/>
        </w:rPr>
      </w:pPr>
      <w:r>
        <w:rPr>
          <w:rFonts w:hint="eastAsia" w:hAnsi="宋体"/>
          <w:szCs w:val="21"/>
        </w:rPr>
        <w:t>说明：</w:t>
      </w:r>
    </w:p>
    <w:p>
      <w:pPr>
        <w:overflowPunct w:val="0"/>
        <w:spacing w:line="360" w:lineRule="auto"/>
        <w:ind w:firstLine="420" w:firstLineChars="200"/>
        <w:rPr>
          <w:rFonts w:ascii="Times New Roman" w:hAnsi="Times New Roman"/>
          <w:szCs w:val="21"/>
        </w:rPr>
      </w:pPr>
      <w:r>
        <w:rPr>
          <w:rFonts w:ascii="Times New Roman" w:hAnsi="Times New Roman"/>
          <w:szCs w:val="21"/>
        </w:rPr>
        <w:t>1—护套；</w:t>
      </w:r>
    </w:p>
    <w:p>
      <w:pPr>
        <w:overflowPunct w:val="0"/>
        <w:spacing w:line="360" w:lineRule="auto"/>
        <w:ind w:firstLine="420" w:firstLineChars="200"/>
        <w:rPr>
          <w:rFonts w:ascii="Times New Roman" w:hAnsi="Times New Roman"/>
          <w:szCs w:val="21"/>
        </w:rPr>
      </w:pPr>
      <w:r>
        <w:rPr>
          <w:rFonts w:ascii="Times New Roman" w:hAnsi="Times New Roman"/>
          <w:szCs w:val="21"/>
        </w:rPr>
        <w:t>2—预应力钢绞线；</w:t>
      </w:r>
    </w:p>
    <w:p>
      <w:pPr>
        <w:overflowPunct w:val="0"/>
        <w:spacing w:line="360" w:lineRule="auto"/>
        <w:ind w:firstLine="420" w:firstLineChars="200"/>
        <w:rPr>
          <w:rFonts w:ascii="Times New Roman" w:hAnsi="Times New Roman"/>
          <w:szCs w:val="21"/>
        </w:rPr>
      </w:pPr>
      <w:r>
        <w:rPr>
          <w:rFonts w:ascii="Times New Roman" w:hAnsi="Times New Roman"/>
          <w:szCs w:val="21"/>
        </w:rPr>
        <w:t>3—</w:t>
      </w:r>
      <w:r>
        <w:rPr>
          <w:rFonts w:hint="eastAsia" w:ascii="Times New Roman" w:hAnsi="Times New Roman"/>
          <w:szCs w:val="21"/>
        </w:rPr>
        <w:t>湿气型</w:t>
      </w:r>
      <w:r>
        <w:rPr>
          <w:rFonts w:ascii="Times New Roman" w:hAnsi="Times New Roman"/>
          <w:szCs w:val="21"/>
        </w:rPr>
        <w:t>缓凝粘合剂；</w:t>
      </w:r>
    </w:p>
    <w:p>
      <w:pPr>
        <w:overflowPunct w:val="0"/>
        <w:spacing w:line="360" w:lineRule="auto"/>
        <w:ind w:firstLine="420" w:firstLineChars="200"/>
        <w:rPr>
          <w:rFonts w:ascii="Times New Roman" w:hAnsi="Times New Roman"/>
          <w:szCs w:val="21"/>
        </w:rPr>
      </w:pPr>
      <w:r>
        <w:rPr>
          <w:rFonts w:ascii="Times New Roman" w:hAnsi="Times New Roman"/>
          <w:szCs w:val="21"/>
        </w:rPr>
        <w:t>4—护套</w:t>
      </w:r>
      <w:r>
        <w:rPr>
          <w:rFonts w:hint="eastAsia" w:ascii="Times New Roman" w:hAnsi="Times New Roman"/>
          <w:szCs w:val="21"/>
        </w:rPr>
        <w:t>纵肋</w:t>
      </w:r>
      <w:r>
        <w:rPr>
          <w:rFonts w:ascii="Times New Roman" w:hAnsi="Times New Roman"/>
          <w:szCs w:val="21"/>
        </w:rPr>
        <w:t>；</w:t>
      </w:r>
    </w:p>
    <w:p>
      <w:pPr>
        <w:overflowPunct w:val="0"/>
        <w:spacing w:line="360" w:lineRule="auto"/>
        <w:ind w:firstLine="420" w:firstLineChars="200"/>
        <w:rPr>
          <w:rFonts w:ascii="宋体" w:hAnsi="宋体" w:cs="宋体"/>
          <w:szCs w:val="21"/>
        </w:rPr>
      </w:pPr>
      <w:r>
        <w:rPr>
          <w:rFonts w:hint="eastAsia" w:hAnsi="宋体"/>
          <w:i/>
          <w:szCs w:val="21"/>
        </w:rPr>
        <w:t>h</w:t>
      </w:r>
      <w:r>
        <w:rPr>
          <w:rFonts w:hint="eastAsia" w:hAnsi="宋体"/>
          <w:szCs w:val="21"/>
        </w:rPr>
        <w:t>—肋高，横肋的最高点到</w:t>
      </w:r>
      <w:r>
        <w:rPr>
          <w:rFonts w:hint="eastAsia" w:ascii="宋体" w:hAnsi="宋体" w:cs="宋体"/>
          <w:szCs w:val="21"/>
        </w:rPr>
        <w:t>横肋根部在垂直于湿气型缓粘结钢绞线轴线方向上的距离</w:t>
      </w:r>
      <w:r>
        <w:rPr>
          <w:rFonts w:ascii="Times New Roman" w:hAnsi="Times New Roman"/>
          <w:szCs w:val="21"/>
        </w:rPr>
        <w:t>（mm）；</w:t>
      </w:r>
    </w:p>
    <w:p>
      <w:pPr>
        <w:overflowPunct w:val="0"/>
        <w:spacing w:line="360" w:lineRule="auto"/>
        <w:ind w:firstLine="420" w:firstLineChars="200"/>
        <w:rPr>
          <w:rFonts w:ascii="宋体" w:hAnsi="宋体" w:cs="宋体"/>
          <w:szCs w:val="21"/>
        </w:rPr>
      </w:pPr>
      <w:r>
        <w:rPr>
          <w:rFonts w:hint="eastAsia" w:hAnsi="宋体"/>
          <w:i/>
          <w:szCs w:val="21"/>
        </w:rPr>
        <w:t>h</w:t>
      </w:r>
      <w:r>
        <w:rPr>
          <w:rFonts w:hint="eastAsia" w:hAnsi="宋体"/>
          <w:szCs w:val="21"/>
          <w:vertAlign w:val="subscript"/>
        </w:rPr>
        <w:t>c</w:t>
      </w:r>
      <w:r>
        <w:rPr>
          <w:rFonts w:hint="eastAsia" w:hAnsi="宋体"/>
          <w:szCs w:val="21"/>
        </w:rPr>
        <w:t>—肋槽高，横肋内表面最</w:t>
      </w:r>
      <w:r>
        <w:rPr>
          <w:rFonts w:hint="eastAsia" w:ascii="宋体" w:hAnsi="宋体" w:cs="宋体"/>
          <w:szCs w:val="21"/>
        </w:rPr>
        <w:t>高点至最低点在垂直于湿气型缓粘结钢绞线轴线方向上的距离（</w:t>
      </w:r>
      <w:r>
        <w:rPr>
          <w:rFonts w:hint="eastAsia" w:ascii="Times New Roman" w:hAnsi="Times New Roman"/>
          <w:szCs w:val="21"/>
        </w:rPr>
        <w:t>mm）</w:t>
      </w:r>
      <w:r>
        <w:rPr>
          <w:rFonts w:hint="eastAsia" w:ascii="宋体" w:hAnsi="宋体" w:cs="宋体"/>
          <w:szCs w:val="21"/>
        </w:rPr>
        <w:t>；</w:t>
      </w:r>
    </w:p>
    <w:p>
      <w:pPr>
        <w:overflowPunct w:val="0"/>
        <w:spacing w:line="360" w:lineRule="auto"/>
        <w:ind w:firstLine="420" w:firstLineChars="200"/>
        <w:rPr>
          <w:rFonts w:ascii="宋体" w:hAnsi="宋体" w:cs="宋体"/>
          <w:szCs w:val="21"/>
        </w:rPr>
      </w:pPr>
      <w:r>
        <w:rPr>
          <w:rFonts w:hint="eastAsia" w:hAnsi="宋体"/>
          <w:i/>
          <w:szCs w:val="21"/>
        </w:rPr>
        <w:t>hz—</w:t>
      </w:r>
      <w:r>
        <w:rPr>
          <w:rFonts w:hint="eastAsia" w:hAnsi="宋体"/>
          <w:szCs w:val="21"/>
        </w:rPr>
        <w:t>纵肋高</w:t>
      </w:r>
      <w:r>
        <w:rPr>
          <w:rFonts w:hint="eastAsia" w:hAnsi="宋体"/>
          <w:i/>
          <w:szCs w:val="21"/>
        </w:rPr>
        <w:t>，</w:t>
      </w:r>
      <w:r>
        <w:rPr>
          <w:rFonts w:hint="eastAsia" w:hAnsi="宋体"/>
          <w:szCs w:val="21"/>
        </w:rPr>
        <w:t>横肋与纵肋结合处，</w:t>
      </w:r>
      <w:r>
        <w:rPr>
          <w:rFonts w:hint="eastAsia" w:ascii="宋体" w:hAnsi="宋体" w:cs="宋体"/>
          <w:szCs w:val="21"/>
        </w:rPr>
        <w:t>横肋</w:t>
      </w:r>
      <w:r>
        <w:rPr>
          <w:rFonts w:hint="eastAsia" w:hAnsi="宋体"/>
          <w:szCs w:val="21"/>
        </w:rPr>
        <w:t>最高点到纵肋表面的</w:t>
      </w:r>
      <w:r>
        <w:rPr>
          <w:rFonts w:hint="eastAsia" w:ascii="宋体" w:hAnsi="宋体" w:cs="宋体"/>
          <w:szCs w:val="21"/>
        </w:rPr>
        <w:t>垂直</w:t>
      </w:r>
      <w:r>
        <w:rPr>
          <w:rFonts w:hint="eastAsia" w:hAnsi="宋体"/>
          <w:szCs w:val="21"/>
        </w:rPr>
        <w:t>高度</w:t>
      </w:r>
      <w:r>
        <w:rPr>
          <w:rFonts w:hint="eastAsia" w:ascii="宋体" w:hAnsi="宋体" w:cs="宋体"/>
          <w:szCs w:val="21"/>
        </w:rPr>
        <w:t>距离</w:t>
      </w:r>
      <w:r>
        <w:rPr>
          <w:rFonts w:ascii="Times New Roman" w:hAnsi="Times New Roman"/>
          <w:szCs w:val="21"/>
        </w:rPr>
        <w:t>（mm）；</w:t>
      </w:r>
    </w:p>
    <w:p>
      <w:pPr>
        <w:overflowPunct w:val="0"/>
        <w:spacing w:line="360" w:lineRule="auto"/>
        <w:ind w:firstLine="420" w:firstLineChars="200"/>
        <w:rPr>
          <w:rFonts w:ascii="宋体" w:hAnsi="宋体" w:cs="宋体"/>
          <w:szCs w:val="21"/>
        </w:rPr>
      </w:pPr>
      <w:r>
        <w:rPr>
          <w:rFonts w:hint="eastAsia" w:hAnsi="宋体"/>
          <w:i/>
          <w:szCs w:val="21"/>
        </w:rPr>
        <w:t>a</w:t>
      </w:r>
      <w:r>
        <w:rPr>
          <w:rFonts w:hint="eastAsia" w:hAnsi="宋体"/>
          <w:szCs w:val="21"/>
        </w:rPr>
        <w:t>—肋宽，湿气型缓粘结钢绞线横肋在半个肋高</w:t>
      </w:r>
      <w:r>
        <w:rPr>
          <w:rFonts w:hint="eastAsia" w:ascii="宋体" w:hAnsi="宋体" w:cs="宋体"/>
          <w:szCs w:val="21"/>
        </w:rPr>
        <w:t>处的宽度（</w:t>
      </w:r>
      <w:r>
        <w:rPr>
          <w:rFonts w:hint="eastAsia" w:ascii="Times New Roman" w:hAnsi="Times New Roman"/>
          <w:szCs w:val="21"/>
        </w:rPr>
        <w:t>mm）；</w:t>
      </w:r>
    </w:p>
    <w:p>
      <w:pPr>
        <w:overflowPunct w:val="0"/>
        <w:spacing w:line="360" w:lineRule="auto"/>
        <w:ind w:firstLine="420" w:firstLineChars="200"/>
        <w:rPr>
          <w:rFonts w:ascii="Times New Roman" w:hAnsi="Times New Roman"/>
          <w:szCs w:val="21"/>
        </w:rPr>
      </w:pPr>
      <w:r>
        <w:rPr>
          <w:rFonts w:hint="eastAsia" w:hAnsi="宋体"/>
          <w:i/>
          <w:szCs w:val="21"/>
        </w:rPr>
        <w:t>l</w:t>
      </w:r>
      <w:r>
        <w:rPr>
          <w:rFonts w:hint="eastAsia" w:hAnsi="宋体"/>
          <w:szCs w:val="21"/>
        </w:rPr>
        <w:t>—肋间距，湿气型缓粘结钢绞线轴线方向上相邻两横肋之间中心距</w:t>
      </w:r>
      <w:r>
        <w:rPr>
          <w:rFonts w:hint="eastAsia" w:ascii="Times New Roman" w:hAnsi="Times New Roman"/>
          <w:szCs w:val="21"/>
        </w:rPr>
        <w:t>（mm）。</w:t>
      </w:r>
    </w:p>
    <w:p>
      <w:pPr>
        <w:pStyle w:val="2"/>
        <w:spacing w:before="0" w:after="0" w:line="720" w:lineRule="auto"/>
        <w:rPr>
          <w:rFonts w:ascii="黑体" w:hAnsi="黑体" w:eastAsia="黑体" w:cs="黑体"/>
          <w:b w:val="0"/>
          <w:sz w:val="21"/>
          <w:szCs w:val="21"/>
        </w:rPr>
      </w:pPr>
      <w:bookmarkStart w:id="18" w:name="_Toc10359"/>
      <w:bookmarkStart w:id="19" w:name="_Toc38196672"/>
      <w:r>
        <w:rPr>
          <w:rFonts w:hint="eastAsia" w:ascii="黑体" w:hAnsi="黑体" w:eastAsia="黑体" w:cs="黑体"/>
          <w:b w:val="0"/>
          <w:sz w:val="21"/>
          <w:szCs w:val="21"/>
        </w:rPr>
        <w:t>6  要求</w:t>
      </w:r>
      <w:bookmarkEnd w:id="18"/>
      <w:bookmarkEnd w:id="19"/>
    </w:p>
    <w:p>
      <w:pPr>
        <w:keepNext/>
        <w:keepLines/>
        <w:spacing w:line="480" w:lineRule="auto"/>
        <w:outlineLvl w:val="1"/>
        <w:rPr>
          <w:rFonts w:ascii="黑体" w:hAnsi="黑体" w:eastAsia="黑体" w:cs="黑体"/>
          <w:szCs w:val="21"/>
        </w:rPr>
      </w:pPr>
      <w:r>
        <w:rPr>
          <w:rFonts w:ascii="黑体" w:hAnsi="黑体" w:eastAsia="黑体" w:cs="黑体"/>
          <w:szCs w:val="21"/>
        </w:rPr>
        <w:t>6</w:t>
      </w:r>
      <w:r>
        <w:rPr>
          <w:rFonts w:hint="eastAsia" w:ascii="黑体" w:hAnsi="黑体" w:eastAsia="黑体" w:cs="黑体"/>
          <w:szCs w:val="21"/>
        </w:rPr>
        <w:t>.1</w:t>
      </w:r>
      <w:r>
        <w:rPr>
          <w:rFonts w:ascii="黑体" w:hAnsi="黑体" w:eastAsia="黑体" w:cs="黑体"/>
          <w:szCs w:val="21"/>
        </w:rPr>
        <w:t xml:space="preserve">  预应力钢绞线</w:t>
      </w:r>
    </w:p>
    <w:p>
      <w:pPr>
        <w:spacing w:line="360" w:lineRule="auto"/>
        <w:rPr>
          <w:rFonts w:ascii="宋体" w:hAnsi="宋体" w:cs="宋体"/>
          <w:szCs w:val="21"/>
        </w:rPr>
      </w:pPr>
      <w:r>
        <w:rPr>
          <w:rFonts w:ascii="黑体" w:hAnsi="黑体" w:eastAsia="黑体" w:cs="黑体"/>
          <w:szCs w:val="21"/>
        </w:rPr>
        <w:t>6</w:t>
      </w:r>
      <w:r>
        <w:rPr>
          <w:rFonts w:hint="eastAsia" w:ascii="黑体" w:hAnsi="黑体" w:eastAsia="黑体" w:cs="黑体"/>
          <w:szCs w:val="21"/>
        </w:rPr>
        <w:t>.1.1</w:t>
      </w:r>
      <w:r>
        <w:rPr>
          <w:rFonts w:eastAsia="黑体"/>
          <w:szCs w:val="21"/>
        </w:rPr>
        <w:t xml:space="preserve">  </w:t>
      </w:r>
      <w:r>
        <w:rPr>
          <w:szCs w:val="21"/>
        </w:rPr>
        <w:t>制作</w:t>
      </w:r>
      <w:r>
        <w:rPr>
          <w:rFonts w:hint="eastAsia" w:hAnsi="宋体"/>
          <w:szCs w:val="21"/>
        </w:rPr>
        <w:t>湿气型</w:t>
      </w:r>
      <w:r>
        <w:rPr>
          <w:szCs w:val="21"/>
        </w:rPr>
        <w:t>缓粘结</w:t>
      </w:r>
      <w:r>
        <w:rPr>
          <w:rFonts w:ascii="Times New Roman" w:hAnsi="Times New Roman"/>
          <w:szCs w:val="21"/>
        </w:rPr>
        <w:t>钢绞线用钢绞线规格及性能应符合现行国家标准GB/T 5224、GB/T 31314规定，且应按照GB/T 5224和GB/T 31314进行质量验收，合格后使用。</w:t>
      </w:r>
    </w:p>
    <w:p>
      <w:pPr>
        <w:spacing w:line="360" w:lineRule="auto"/>
        <w:jc w:val="left"/>
        <w:rPr>
          <w:szCs w:val="21"/>
        </w:rPr>
      </w:pPr>
      <w:r>
        <w:rPr>
          <w:rFonts w:ascii="黑体" w:hAnsi="黑体" w:eastAsia="黑体" w:cs="黑体"/>
          <w:szCs w:val="21"/>
        </w:rPr>
        <w:t>6</w:t>
      </w:r>
      <w:r>
        <w:rPr>
          <w:rFonts w:hint="eastAsia" w:ascii="黑体" w:hAnsi="黑体" w:eastAsia="黑体" w:cs="黑体"/>
          <w:szCs w:val="21"/>
        </w:rPr>
        <w:t xml:space="preserve">.1.2 </w:t>
      </w:r>
      <w:r>
        <w:rPr>
          <w:rFonts w:eastAsia="黑体"/>
          <w:szCs w:val="21"/>
        </w:rPr>
        <w:t xml:space="preserve"> </w:t>
      </w:r>
      <w:r>
        <w:rPr>
          <w:szCs w:val="21"/>
        </w:rPr>
        <w:t>涂敷前，预应力钢绞线表面应无锈蚀及污物。</w:t>
      </w:r>
    </w:p>
    <w:p>
      <w:pPr>
        <w:keepNext/>
        <w:keepLines/>
        <w:spacing w:line="480" w:lineRule="auto"/>
        <w:outlineLvl w:val="1"/>
        <w:rPr>
          <w:rFonts w:ascii="黑体" w:hAnsi="黑体" w:eastAsia="黑体" w:cs="黑体"/>
          <w:szCs w:val="21"/>
        </w:rPr>
      </w:pPr>
      <w:r>
        <w:rPr>
          <w:rFonts w:ascii="黑体" w:hAnsi="黑体" w:eastAsia="黑体" w:cs="黑体"/>
          <w:szCs w:val="21"/>
        </w:rPr>
        <w:t>6</w:t>
      </w:r>
      <w:r>
        <w:rPr>
          <w:rFonts w:hint="eastAsia" w:ascii="黑体" w:hAnsi="黑体" w:eastAsia="黑体" w:cs="黑体"/>
          <w:szCs w:val="21"/>
        </w:rPr>
        <w:t>.2  湿气型缓凝粘合剂</w:t>
      </w:r>
    </w:p>
    <w:p>
      <w:pPr>
        <w:tabs>
          <w:tab w:val="left" w:pos="426"/>
          <w:tab w:val="right" w:pos="3261"/>
        </w:tabs>
        <w:spacing w:line="360" w:lineRule="auto"/>
        <w:jc w:val="left"/>
        <w:rPr>
          <w:rFonts w:eastAsia="黑体"/>
          <w:szCs w:val="21"/>
        </w:rPr>
      </w:pPr>
      <w:r>
        <w:rPr>
          <w:rFonts w:ascii="黑体" w:hAnsi="黑体" w:eastAsia="黑体" w:cs="黑体"/>
          <w:szCs w:val="21"/>
        </w:rPr>
        <w:t>6</w:t>
      </w:r>
      <w:r>
        <w:rPr>
          <w:rFonts w:hint="eastAsia" w:ascii="黑体" w:hAnsi="黑体" w:eastAsia="黑体" w:cs="黑体"/>
          <w:szCs w:val="21"/>
        </w:rPr>
        <w:t xml:space="preserve">.2.1 </w:t>
      </w:r>
      <w:r>
        <w:rPr>
          <w:rFonts w:eastAsia="黑体"/>
          <w:szCs w:val="21"/>
        </w:rPr>
        <w:t xml:space="preserve"> </w:t>
      </w:r>
      <w:r>
        <w:rPr>
          <w:rFonts w:hint="eastAsia" w:hAnsi="宋体"/>
          <w:szCs w:val="21"/>
        </w:rPr>
        <w:t>湿气型</w:t>
      </w:r>
      <w:r>
        <w:rPr>
          <w:szCs w:val="21"/>
        </w:rPr>
        <w:t>缓凝粘合剂应沿预应力钢绞线全长连续涂敷且均匀饱满。</w:t>
      </w:r>
    </w:p>
    <w:p>
      <w:pPr>
        <w:spacing w:line="360" w:lineRule="auto"/>
        <w:rPr>
          <w:szCs w:val="21"/>
        </w:rPr>
      </w:pPr>
      <w:r>
        <w:rPr>
          <w:rFonts w:ascii="黑体" w:hAnsi="黑体" w:eastAsia="黑体" w:cs="黑体"/>
          <w:szCs w:val="21"/>
        </w:rPr>
        <w:t>6</w:t>
      </w:r>
      <w:r>
        <w:rPr>
          <w:rFonts w:hint="eastAsia" w:ascii="黑体" w:hAnsi="黑体" w:eastAsia="黑体" w:cs="黑体"/>
          <w:szCs w:val="21"/>
        </w:rPr>
        <w:t xml:space="preserve">.2.2 </w:t>
      </w:r>
      <w:r>
        <w:rPr>
          <w:rFonts w:eastAsia="黑体"/>
          <w:szCs w:val="21"/>
        </w:rPr>
        <w:t xml:space="preserve"> </w:t>
      </w:r>
      <w:r>
        <w:rPr>
          <w:rFonts w:hint="eastAsia" w:hAnsi="宋体"/>
          <w:szCs w:val="21"/>
        </w:rPr>
        <w:t>湿气型</w:t>
      </w:r>
      <w:r>
        <w:rPr>
          <w:szCs w:val="21"/>
        </w:rPr>
        <w:t>缓凝粘合剂性能应符合</w:t>
      </w:r>
      <w:r>
        <w:rPr>
          <w:rFonts w:hint="eastAsia"/>
          <w:szCs w:val="21"/>
        </w:rPr>
        <w:t>标准化协会产品标准</w:t>
      </w:r>
      <w:r>
        <w:rPr>
          <w:szCs w:val="21"/>
        </w:rPr>
        <w:t>《</w:t>
      </w:r>
      <w:r>
        <w:rPr>
          <w:rFonts w:hint="eastAsia" w:hAnsi="宋体"/>
          <w:szCs w:val="21"/>
          <w:lang w:eastAsia="zh-CN"/>
        </w:rPr>
        <w:t>湿气固化型缓粘结预应力钢绞线</w:t>
      </w:r>
      <w:r>
        <w:rPr>
          <w:szCs w:val="21"/>
        </w:rPr>
        <w:t>专用粘合剂》的规定。</w:t>
      </w:r>
    </w:p>
    <w:p>
      <w:pPr>
        <w:keepNext/>
        <w:keepLines/>
        <w:spacing w:line="480" w:lineRule="auto"/>
        <w:outlineLvl w:val="1"/>
        <w:rPr>
          <w:rFonts w:ascii="黑体" w:hAnsi="黑体" w:eastAsia="黑体" w:cs="黑体"/>
          <w:szCs w:val="21"/>
        </w:rPr>
      </w:pPr>
      <w:r>
        <w:rPr>
          <w:rFonts w:ascii="黑体" w:hAnsi="黑体" w:eastAsia="黑体" w:cs="黑体"/>
          <w:szCs w:val="21"/>
        </w:rPr>
        <w:t>6</w:t>
      </w:r>
      <w:r>
        <w:rPr>
          <w:rFonts w:hint="eastAsia" w:ascii="黑体" w:hAnsi="黑体" w:eastAsia="黑体" w:cs="黑体"/>
          <w:szCs w:val="21"/>
        </w:rPr>
        <w:t>.3  护套</w:t>
      </w:r>
    </w:p>
    <w:p>
      <w:pPr>
        <w:spacing w:line="360" w:lineRule="auto"/>
        <w:rPr>
          <w:szCs w:val="21"/>
        </w:rPr>
      </w:pPr>
      <w:r>
        <w:rPr>
          <w:rFonts w:ascii="黑体" w:hAnsi="黑体" w:eastAsia="黑体" w:cs="黑体"/>
          <w:szCs w:val="21"/>
        </w:rPr>
        <w:t>6</w:t>
      </w:r>
      <w:r>
        <w:rPr>
          <w:rFonts w:hint="eastAsia" w:ascii="黑体" w:hAnsi="黑体" w:eastAsia="黑体" w:cs="黑体"/>
          <w:szCs w:val="21"/>
        </w:rPr>
        <w:t>.3.1</w:t>
      </w:r>
      <w:r>
        <w:rPr>
          <w:rFonts w:eastAsia="黑体"/>
          <w:szCs w:val="21"/>
        </w:rPr>
        <w:t xml:space="preserve">  </w:t>
      </w:r>
      <w:r>
        <w:rPr>
          <w:rFonts w:hint="eastAsia" w:hAnsi="宋体"/>
          <w:szCs w:val="21"/>
        </w:rPr>
        <w:t>湿气型</w:t>
      </w:r>
      <w:r>
        <w:rPr>
          <w:szCs w:val="21"/>
        </w:rPr>
        <w:t>缓粘结钢绞线的护套</w:t>
      </w:r>
      <w:r>
        <w:rPr>
          <w:rFonts w:ascii="Times New Roman" w:hAnsi="Times New Roman"/>
          <w:szCs w:val="21"/>
        </w:rPr>
        <w:t>宜采用</w:t>
      </w:r>
      <w:r>
        <w:rPr>
          <w:rFonts w:hint="eastAsia" w:ascii="Times New Roman" w:hAnsi="Times New Roman"/>
          <w:szCs w:val="21"/>
        </w:rPr>
        <w:t>透气型</w:t>
      </w:r>
      <w:r>
        <w:rPr>
          <w:rFonts w:ascii="Times New Roman" w:hAnsi="Times New Roman"/>
          <w:szCs w:val="21"/>
        </w:rPr>
        <w:t>聚乙烯树脂，其规格和性能应符合表1的规</w:t>
      </w:r>
      <w:r>
        <w:rPr>
          <w:rFonts w:hint="eastAsia" w:ascii="宋体" w:hAnsi="宋体" w:cs="宋体"/>
          <w:szCs w:val="21"/>
        </w:rPr>
        <w:t>定。</w:t>
      </w:r>
    </w:p>
    <w:p>
      <w:pPr>
        <w:spacing w:line="360" w:lineRule="auto"/>
        <w:rPr>
          <w:szCs w:val="21"/>
        </w:rPr>
      </w:pPr>
      <w:r>
        <w:rPr>
          <w:rFonts w:ascii="黑体" w:hAnsi="黑体" w:eastAsia="黑体" w:cs="黑体"/>
          <w:szCs w:val="21"/>
        </w:rPr>
        <w:t>6</w:t>
      </w:r>
      <w:r>
        <w:rPr>
          <w:rFonts w:hint="eastAsia" w:ascii="黑体" w:hAnsi="黑体" w:eastAsia="黑体" w:cs="黑体"/>
          <w:szCs w:val="21"/>
        </w:rPr>
        <w:t xml:space="preserve">.3.2 </w:t>
      </w:r>
      <w:r>
        <w:rPr>
          <w:rFonts w:eastAsia="黑体"/>
          <w:szCs w:val="21"/>
        </w:rPr>
        <w:t xml:space="preserve"> </w:t>
      </w:r>
      <w:r>
        <w:rPr>
          <w:rFonts w:hint="eastAsia" w:hAnsi="宋体"/>
          <w:szCs w:val="21"/>
        </w:rPr>
        <w:t>湿气型</w:t>
      </w:r>
      <w:r>
        <w:rPr>
          <w:szCs w:val="21"/>
        </w:rPr>
        <w:t>缓粘结钢绞线的护套厚度应均匀，横肋应规则一致，无气孔、无明显裂纹和损伤，表面应无破损、飞边、毛刺、油污。</w:t>
      </w:r>
    </w:p>
    <w:p>
      <w:pPr>
        <w:spacing w:line="360" w:lineRule="auto"/>
        <w:rPr>
          <w:szCs w:val="21"/>
        </w:rPr>
      </w:pPr>
      <w:r>
        <w:rPr>
          <w:rFonts w:ascii="黑体" w:hAnsi="黑体" w:eastAsia="黑体" w:cs="黑体"/>
          <w:szCs w:val="21"/>
        </w:rPr>
        <w:t>6</w:t>
      </w:r>
      <w:r>
        <w:rPr>
          <w:rFonts w:hint="eastAsia" w:ascii="黑体" w:hAnsi="黑体" w:eastAsia="黑体" w:cs="黑体"/>
          <w:szCs w:val="21"/>
        </w:rPr>
        <w:t xml:space="preserve">.3.3 </w:t>
      </w:r>
      <w:r>
        <w:rPr>
          <w:rFonts w:eastAsia="黑体"/>
          <w:szCs w:val="21"/>
        </w:rPr>
        <w:t xml:space="preserve"> </w:t>
      </w:r>
      <w:r>
        <w:rPr>
          <w:rFonts w:hint="eastAsia" w:hAnsi="宋体"/>
          <w:szCs w:val="21"/>
        </w:rPr>
        <w:t>湿气型</w:t>
      </w:r>
      <w:r>
        <w:rPr>
          <w:szCs w:val="21"/>
        </w:rPr>
        <w:t>缓粘结钢绞线的护套颜色宜为</w:t>
      </w:r>
      <w:r>
        <w:rPr>
          <w:rFonts w:hint="eastAsia"/>
          <w:szCs w:val="21"/>
        </w:rPr>
        <w:t>黑色</w:t>
      </w:r>
      <w:r>
        <w:rPr>
          <w:szCs w:val="21"/>
        </w:rPr>
        <w:t>，也可根据需方要求确定。</w:t>
      </w:r>
    </w:p>
    <w:p>
      <w:pPr>
        <w:keepNext/>
        <w:keepLines/>
        <w:spacing w:line="480" w:lineRule="auto"/>
        <w:outlineLvl w:val="1"/>
        <w:rPr>
          <w:rFonts w:ascii="黑体" w:hAnsi="黑体" w:eastAsia="黑体" w:cs="黑体"/>
          <w:szCs w:val="21"/>
        </w:rPr>
      </w:pPr>
      <w:r>
        <w:rPr>
          <w:rFonts w:ascii="黑体" w:hAnsi="黑体" w:eastAsia="黑体" w:cs="黑体"/>
          <w:szCs w:val="21"/>
        </w:rPr>
        <w:t>6</w:t>
      </w:r>
      <w:r>
        <w:rPr>
          <w:rFonts w:hint="eastAsia" w:ascii="黑体" w:hAnsi="黑体" w:eastAsia="黑体" w:cs="黑体"/>
          <w:szCs w:val="21"/>
        </w:rPr>
        <w:t>.4  湿气型缓粘结钢绞线</w:t>
      </w:r>
    </w:p>
    <w:p>
      <w:pPr>
        <w:spacing w:line="360" w:lineRule="auto"/>
        <w:ind w:right="482"/>
        <w:jc w:val="left"/>
        <w:rPr>
          <w:kern w:val="0"/>
          <w:szCs w:val="21"/>
        </w:rPr>
      </w:pPr>
      <w:r>
        <w:rPr>
          <w:rFonts w:ascii="黑体" w:hAnsi="黑体" w:eastAsia="黑体" w:cs="黑体"/>
          <w:szCs w:val="21"/>
        </w:rPr>
        <w:t>6</w:t>
      </w:r>
      <w:r>
        <w:rPr>
          <w:rFonts w:hint="eastAsia" w:ascii="黑体" w:hAnsi="黑体" w:eastAsia="黑体" w:cs="黑体"/>
          <w:szCs w:val="21"/>
        </w:rPr>
        <w:t xml:space="preserve">.4.1 </w:t>
      </w:r>
      <w:r>
        <w:rPr>
          <w:rFonts w:eastAsia="黑体"/>
          <w:szCs w:val="21"/>
        </w:rPr>
        <w:t xml:space="preserve"> </w:t>
      </w:r>
      <w:r>
        <w:rPr>
          <w:rFonts w:hint="eastAsia" w:hAnsi="宋体"/>
          <w:szCs w:val="21"/>
        </w:rPr>
        <w:t>湿气型</w:t>
      </w:r>
      <w:r>
        <w:rPr>
          <w:kern w:val="0"/>
          <w:szCs w:val="21"/>
        </w:rPr>
        <w:t>缓粘结钢绞线的主要规格和性能应符合</w:t>
      </w:r>
      <w:r>
        <w:rPr>
          <w:rFonts w:ascii="Times New Roman" w:hAnsi="Times New Roman"/>
          <w:szCs w:val="21"/>
        </w:rPr>
        <w:t>表1的规定</w:t>
      </w:r>
      <w:r>
        <w:rPr>
          <w:kern w:val="0"/>
          <w:szCs w:val="21"/>
        </w:rPr>
        <w:t>。</w:t>
      </w:r>
    </w:p>
    <w:p>
      <w:pPr>
        <w:spacing w:line="360" w:lineRule="auto"/>
        <w:jc w:val="left"/>
        <w:rPr>
          <w:szCs w:val="21"/>
        </w:rPr>
      </w:pPr>
      <w:r>
        <w:rPr>
          <w:rFonts w:ascii="黑体" w:hAnsi="黑体" w:eastAsia="黑体" w:cs="黑体"/>
          <w:szCs w:val="21"/>
        </w:rPr>
        <w:t>6</w:t>
      </w:r>
      <w:r>
        <w:rPr>
          <w:rFonts w:hint="eastAsia" w:ascii="黑体" w:hAnsi="黑体" w:eastAsia="黑体" w:cs="黑体"/>
          <w:szCs w:val="21"/>
        </w:rPr>
        <w:t>.4.2</w:t>
      </w:r>
      <w:r>
        <w:rPr>
          <w:szCs w:val="21"/>
        </w:rPr>
        <w:t xml:space="preserve">  </w:t>
      </w:r>
      <w:r>
        <w:rPr>
          <w:rFonts w:hint="eastAsia" w:hAnsi="宋体"/>
          <w:szCs w:val="21"/>
        </w:rPr>
        <w:t>湿气型</w:t>
      </w:r>
      <w:r>
        <w:rPr>
          <w:szCs w:val="21"/>
        </w:rPr>
        <w:t>缓粘结钢绞线成品每盘应由一根连续钢绞线组成，不应有接头或死弯。</w:t>
      </w:r>
    </w:p>
    <w:p>
      <w:pPr>
        <w:spacing w:line="312" w:lineRule="auto"/>
        <w:rPr>
          <w:kern w:val="0"/>
          <w:szCs w:val="21"/>
        </w:rPr>
      </w:pPr>
    </w:p>
    <w:p>
      <w:pPr>
        <w:spacing w:line="312" w:lineRule="auto"/>
        <w:ind w:right="482" w:firstLine="420" w:firstLineChars="200"/>
        <w:jc w:val="left"/>
        <w:rPr>
          <w:kern w:val="0"/>
          <w:szCs w:val="21"/>
        </w:rPr>
        <w:sectPr>
          <w:footerReference r:id="rId7" w:type="default"/>
          <w:pgSz w:w="11906" w:h="16838"/>
          <w:pgMar w:top="1440" w:right="1800" w:bottom="1440" w:left="1800" w:header="851" w:footer="992" w:gutter="0"/>
          <w:pgNumType w:start="1"/>
          <w:cols w:space="425" w:num="1"/>
          <w:docGrid w:type="lines" w:linePitch="312" w:charSpace="0"/>
        </w:sectPr>
      </w:pPr>
    </w:p>
    <w:p>
      <w:pPr>
        <w:spacing w:before="156" w:beforeLines="50" w:after="156" w:afterLines="50"/>
        <w:ind w:firstLine="105" w:firstLineChars="50"/>
        <w:jc w:val="center"/>
        <w:rPr>
          <w:rFonts w:eastAsia="黑体"/>
          <w:szCs w:val="21"/>
        </w:rPr>
      </w:pPr>
      <w:r>
        <w:rPr>
          <w:rFonts w:eastAsia="黑体"/>
          <w:szCs w:val="21"/>
        </w:rPr>
        <w:t xml:space="preserve">表1  </w:t>
      </w:r>
      <w:r>
        <w:rPr>
          <w:rFonts w:hint="eastAsia" w:eastAsia="黑体"/>
          <w:szCs w:val="21"/>
        </w:rPr>
        <w:t>湿气</w:t>
      </w:r>
      <w:r>
        <w:rPr>
          <w:rFonts w:eastAsia="黑体"/>
          <w:szCs w:val="21"/>
        </w:rPr>
        <w:t>型缓粘结钢绞线主要规格和性能</w:t>
      </w:r>
      <w:r>
        <w:rPr>
          <w:rFonts w:eastAsia="黑体"/>
          <w:szCs w:val="21"/>
        </w:rPr>
        <w:tab/>
      </w:r>
    </w:p>
    <w:tbl>
      <w:tblPr>
        <w:tblStyle w:val="13"/>
        <w:tblW w:w="152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7"/>
        <w:gridCol w:w="850"/>
        <w:gridCol w:w="1004"/>
        <w:gridCol w:w="839"/>
        <w:gridCol w:w="1134"/>
        <w:gridCol w:w="992"/>
        <w:gridCol w:w="851"/>
        <w:gridCol w:w="712"/>
        <w:gridCol w:w="772"/>
        <w:gridCol w:w="800"/>
        <w:gridCol w:w="888"/>
        <w:gridCol w:w="825"/>
        <w:gridCol w:w="825"/>
        <w:gridCol w:w="787"/>
        <w:gridCol w:w="956"/>
        <w:gridCol w:w="867"/>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3790" w:type="dxa"/>
            <w:gridSpan w:val="4"/>
            <w:vAlign w:val="center"/>
          </w:tcPr>
          <w:p>
            <w:pPr>
              <w:spacing w:line="312" w:lineRule="auto"/>
              <w:jc w:val="center"/>
              <w:rPr>
                <w:kern w:val="0"/>
                <w:sz w:val="18"/>
                <w:szCs w:val="18"/>
              </w:rPr>
            </w:pPr>
            <w:r>
              <w:rPr>
                <w:kern w:val="0"/>
                <w:sz w:val="18"/>
                <w:szCs w:val="18"/>
              </w:rPr>
              <w:t>预应力钢绞线</w:t>
            </w:r>
          </w:p>
        </w:tc>
        <w:tc>
          <w:tcPr>
            <w:tcW w:w="2126" w:type="dxa"/>
            <w:gridSpan w:val="2"/>
            <w:vAlign w:val="center"/>
          </w:tcPr>
          <w:p>
            <w:pPr>
              <w:spacing w:line="312" w:lineRule="auto"/>
              <w:ind w:right="28" w:firstLine="90" w:firstLineChars="50"/>
              <w:jc w:val="center"/>
              <w:rPr>
                <w:sz w:val="18"/>
                <w:szCs w:val="18"/>
              </w:rPr>
            </w:pPr>
            <w:r>
              <w:rPr>
                <w:rFonts w:hint="eastAsia"/>
                <w:kern w:val="0"/>
                <w:sz w:val="18"/>
                <w:szCs w:val="18"/>
              </w:rPr>
              <w:t>湿气型</w:t>
            </w:r>
            <w:r>
              <w:rPr>
                <w:kern w:val="0"/>
                <w:sz w:val="18"/>
                <w:szCs w:val="18"/>
              </w:rPr>
              <w:t>缓凝粘合剂</w:t>
            </w:r>
          </w:p>
        </w:tc>
        <w:tc>
          <w:tcPr>
            <w:tcW w:w="6460" w:type="dxa"/>
            <w:gridSpan w:val="8"/>
            <w:vAlign w:val="center"/>
          </w:tcPr>
          <w:p>
            <w:pPr>
              <w:spacing w:line="312" w:lineRule="auto"/>
              <w:jc w:val="center"/>
              <w:rPr>
                <w:kern w:val="0"/>
                <w:sz w:val="18"/>
                <w:szCs w:val="18"/>
              </w:rPr>
            </w:pPr>
            <w:r>
              <w:rPr>
                <w:kern w:val="0"/>
                <w:sz w:val="18"/>
                <w:szCs w:val="18"/>
              </w:rPr>
              <w:t>护套</w:t>
            </w:r>
          </w:p>
        </w:tc>
        <w:tc>
          <w:tcPr>
            <w:tcW w:w="2899" w:type="dxa"/>
            <w:gridSpan w:val="3"/>
            <w:vAlign w:val="center"/>
          </w:tcPr>
          <w:p>
            <w:pPr>
              <w:spacing w:line="312" w:lineRule="auto"/>
              <w:ind w:right="28" w:firstLine="90" w:firstLineChars="50"/>
              <w:jc w:val="center"/>
              <w:rPr>
                <w:kern w:val="0"/>
                <w:sz w:val="18"/>
                <w:szCs w:val="18"/>
              </w:rPr>
            </w:pPr>
            <w:r>
              <w:rPr>
                <w:rFonts w:hint="eastAsia"/>
                <w:kern w:val="0"/>
                <w:sz w:val="18"/>
                <w:szCs w:val="18"/>
              </w:rPr>
              <w:t>湿气</w:t>
            </w:r>
            <w:r>
              <w:rPr>
                <w:kern w:val="0"/>
                <w:sz w:val="18"/>
                <w:szCs w:val="18"/>
              </w:rPr>
              <w:t>型缓粘结钢绞线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7"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结构</w:t>
            </w:r>
          </w:p>
          <w:p>
            <w:pPr>
              <w:spacing w:line="312" w:lineRule="auto"/>
              <w:jc w:val="center"/>
              <w:rPr>
                <w:rFonts w:ascii="Times New Roman" w:hAnsi="Times New Roman"/>
                <w:kern w:val="0"/>
                <w:sz w:val="18"/>
                <w:szCs w:val="18"/>
              </w:rPr>
            </w:pPr>
            <w:r>
              <w:rPr>
                <w:rFonts w:ascii="Times New Roman" w:hAnsi="Times New Roman"/>
                <w:kern w:val="0"/>
                <w:sz w:val="18"/>
                <w:szCs w:val="18"/>
              </w:rPr>
              <w:t>代号</w:t>
            </w:r>
          </w:p>
        </w:tc>
        <w:tc>
          <w:tcPr>
            <w:tcW w:w="850" w:type="dxa"/>
            <w:vMerge w:val="restart"/>
            <w:vAlign w:val="center"/>
          </w:tcPr>
          <w:p>
            <w:pPr>
              <w:spacing w:line="312" w:lineRule="auto"/>
              <w:ind w:right="28" w:firstLine="90" w:firstLineChars="50"/>
              <w:jc w:val="center"/>
              <w:rPr>
                <w:rFonts w:ascii="Times New Roman" w:hAnsi="Times New Roman"/>
                <w:kern w:val="0"/>
                <w:sz w:val="18"/>
                <w:szCs w:val="18"/>
              </w:rPr>
            </w:pPr>
            <w:r>
              <w:rPr>
                <w:rFonts w:ascii="Times New Roman" w:hAnsi="Times New Roman"/>
                <w:kern w:val="0"/>
                <w:sz w:val="18"/>
                <w:szCs w:val="18"/>
              </w:rPr>
              <w:t>公称</w:t>
            </w:r>
          </w:p>
          <w:p>
            <w:pPr>
              <w:spacing w:line="312" w:lineRule="auto"/>
              <w:ind w:right="28" w:firstLine="90" w:firstLineChars="50"/>
              <w:jc w:val="center"/>
              <w:rPr>
                <w:rFonts w:ascii="Times New Roman" w:hAnsi="Times New Roman"/>
                <w:kern w:val="0"/>
                <w:sz w:val="18"/>
                <w:szCs w:val="18"/>
              </w:rPr>
            </w:pPr>
            <w:r>
              <w:rPr>
                <w:rFonts w:ascii="Times New Roman" w:hAnsi="Times New Roman"/>
                <w:kern w:val="0"/>
                <w:sz w:val="18"/>
                <w:szCs w:val="18"/>
              </w:rPr>
              <w:t>直径</w:t>
            </w:r>
          </w:p>
          <w:p>
            <w:pPr>
              <w:spacing w:line="312" w:lineRule="auto"/>
              <w:ind w:right="28" w:firstLine="90" w:firstLineChars="50"/>
              <w:jc w:val="center"/>
              <w:rPr>
                <w:rFonts w:ascii="Times New Roman" w:hAnsi="Times New Roman"/>
                <w:kern w:val="0"/>
                <w:sz w:val="18"/>
                <w:szCs w:val="18"/>
              </w:rPr>
            </w:pPr>
            <w:r>
              <w:rPr>
                <w:rFonts w:ascii="Times New Roman" w:hAnsi="Times New Roman"/>
                <w:kern w:val="0"/>
                <w:sz w:val="18"/>
                <w:szCs w:val="18"/>
              </w:rPr>
              <w:t>mm</w:t>
            </w:r>
          </w:p>
        </w:tc>
        <w:tc>
          <w:tcPr>
            <w:tcW w:w="1004" w:type="dxa"/>
            <w:vMerge w:val="restart"/>
            <w:vAlign w:val="center"/>
          </w:tcPr>
          <w:p>
            <w:pPr>
              <w:spacing w:line="312" w:lineRule="auto"/>
              <w:ind w:right="28"/>
              <w:jc w:val="center"/>
              <w:rPr>
                <w:rFonts w:ascii="Times New Roman" w:hAnsi="Times New Roman"/>
                <w:kern w:val="0"/>
                <w:sz w:val="18"/>
                <w:szCs w:val="18"/>
              </w:rPr>
            </w:pPr>
            <w:r>
              <w:rPr>
                <w:rFonts w:ascii="Times New Roman" w:hAnsi="Times New Roman"/>
                <w:kern w:val="0"/>
                <w:sz w:val="18"/>
                <w:szCs w:val="18"/>
              </w:rPr>
              <w:t>公称</w:t>
            </w:r>
          </w:p>
          <w:p>
            <w:pPr>
              <w:spacing w:line="312" w:lineRule="auto"/>
              <w:ind w:right="28"/>
              <w:jc w:val="center"/>
              <w:rPr>
                <w:rFonts w:ascii="Times New Roman" w:hAnsi="Times New Roman"/>
                <w:kern w:val="0"/>
                <w:sz w:val="18"/>
                <w:szCs w:val="18"/>
              </w:rPr>
            </w:pPr>
            <w:r>
              <w:rPr>
                <w:rFonts w:ascii="Times New Roman" w:hAnsi="Times New Roman"/>
                <w:kern w:val="0"/>
                <w:sz w:val="18"/>
                <w:szCs w:val="18"/>
              </w:rPr>
              <w:t>抗拉强度</w:t>
            </w:r>
          </w:p>
          <w:p>
            <w:pPr>
              <w:spacing w:line="312" w:lineRule="auto"/>
              <w:jc w:val="center"/>
              <w:rPr>
                <w:rFonts w:ascii="Times New Roman" w:hAnsi="Times New Roman"/>
                <w:kern w:val="0"/>
                <w:sz w:val="18"/>
                <w:szCs w:val="18"/>
              </w:rPr>
            </w:pPr>
            <w:r>
              <w:rPr>
                <w:rFonts w:ascii="Times New Roman" w:hAnsi="Times New Roman"/>
                <w:kern w:val="0"/>
                <w:sz w:val="18"/>
                <w:szCs w:val="18"/>
              </w:rPr>
              <w:t>MPa</w:t>
            </w:r>
          </w:p>
        </w:tc>
        <w:tc>
          <w:tcPr>
            <w:tcW w:w="839"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公称</w:t>
            </w:r>
          </w:p>
          <w:p>
            <w:pPr>
              <w:spacing w:line="312" w:lineRule="auto"/>
              <w:jc w:val="center"/>
              <w:rPr>
                <w:rFonts w:ascii="Times New Roman" w:hAnsi="Times New Roman"/>
                <w:kern w:val="0"/>
                <w:sz w:val="18"/>
                <w:szCs w:val="18"/>
              </w:rPr>
            </w:pPr>
            <w:r>
              <w:rPr>
                <w:rFonts w:ascii="Times New Roman" w:hAnsi="Times New Roman"/>
                <w:kern w:val="0"/>
                <w:sz w:val="18"/>
                <w:szCs w:val="18"/>
              </w:rPr>
              <w:t>截面积</w:t>
            </w:r>
          </w:p>
          <w:p>
            <w:pPr>
              <w:spacing w:line="312" w:lineRule="auto"/>
              <w:jc w:val="center"/>
              <w:rPr>
                <w:rFonts w:ascii="Times New Roman" w:hAnsi="Times New Roman"/>
                <w:kern w:val="0"/>
                <w:sz w:val="18"/>
                <w:szCs w:val="18"/>
              </w:rPr>
            </w:pPr>
            <w:r>
              <w:rPr>
                <w:rFonts w:ascii="Times New Roman" w:hAnsi="Times New Roman"/>
                <w:kern w:val="0"/>
                <w:sz w:val="18"/>
                <w:szCs w:val="18"/>
              </w:rPr>
              <w:t>mm</w:t>
            </w:r>
            <w:r>
              <w:rPr>
                <w:rFonts w:ascii="Times New Roman" w:hAnsi="Times New Roman"/>
                <w:kern w:val="0"/>
                <w:sz w:val="18"/>
                <w:szCs w:val="18"/>
                <w:vertAlign w:val="superscript"/>
              </w:rPr>
              <w:t>2</w:t>
            </w:r>
          </w:p>
        </w:tc>
        <w:tc>
          <w:tcPr>
            <w:tcW w:w="1134" w:type="dxa"/>
            <w:vMerge w:val="restart"/>
            <w:vAlign w:val="center"/>
          </w:tcPr>
          <w:p>
            <w:pPr>
              <w:spacing w:line="312" w:lineRule="auto"/>
              <w:ind w:right="28" w:firstLine="90" w:firstLineChars="50"/>
              <w:jc w:val="center"/>
              <w:rPr>
                <w:rFonts w:ascii="Times New Roman" w:hAnsi="Times New Roman"/>
                <w:kern w:val="0"/>
                <w:sz w:val="18"/>
                <w:szCs w:val="18"/>
              </w:rPr>
            </w:pPr>
            <w:r>
              <w:rPr>
                <w:rFonts w:ascii="Times New Roman" w:hAnsi="Times New Roman"/>
                <w:kern w:val="0"/>
                <w:sz w:val="18"/>
                <w:szCs w:val="18"/>
              </w:rPr>
              <w:t>每延米</w:t>
            </w:r>
          </w:p>
          <w:p>
            <w:pPr>
              <w:spacing w:line="312" w:lineRule="auto"/>
              <w:ind w:right="28" w:firstLine="90" w:firstLineChars="50"/>
              <w:jc w:val="center"/>
              <w:rPr>
                <w:rFonts w:ascii="Times New Roman" w:hAnsi="Times New Roman"/>
                <w:kern w:val="0"/>
                <w:sz w:val="18"/>
                <w:szCs w:val="18"/>
              </w:rPr>
            </w:pPr>
            <w:r>
              <w:rPr>
                <w:rFonts w:ascii="Times New Roman" w:hAnsi="Times New Roman"/>
                <w:kern w:val="0"/>
                <w:sz w:val="18"/>
                <w:szCs w:val="18"/>
              </w:rPr>
              <w:t>理论质量</w:t>
            </w:r>
          </w:p>
          <w:p>
            <w:pPr>
              <w:spacing w:line="312" w:lineRule="auto"/>
              <w:ind w:right="28" w:firstLine="90" w:firstLineChars="50"/>
              <w:jc w:val="center"/>
              <w:rPr>
                <w:rFonts w:ascii="Times New Roman" w:hAnsi="Times New Roman"/>
                <w:kern w:val="0"/>
                <w:sz w:val="18"/>
                <w:szCs w:val="18"/>
              </w:rPr>
            </w:pPr>
            <w:r>
              <w:rPr>
                <w:rFonts w:ascii="Times New Roman" w:hAnsi="Times New Roman"/>
                <w:kern w:val="0"/>
                <w:sz w:val="18"/>
                <w:szCs w:val="18"/>
              </w:rPr>
              <w:t>g/m</w:t>
            </w:r>
          </w:p>
        </w:tc>
        <w:tc>
          <w:tcPr>
            <w:tcW w:w="992" w:type="dxa"/>
            <w:vMerge w:val="restart"/>
            <w:vAlign w:val="center"/>
          </w:tcPr>
          <w:p>
            <w:pPr>
              <w:spacing w:line="264" w:lineRule="auto"/>
              <w:jc w:val="center"/>
              <w:rPr>
                <w:rFonts w:ascii="Times New Roman" w:hAnsi="Times New Roman"/>
                <w:color w:val="000000"/>
                <w:sz w:val="18"/>
              </w:rPr>
            </w:pPr>
            <w:r>
              <w:rPr>
                <w:rFonts w:ascii="Times New Roman" w:hAnsi="Times New Roman"/>
                <w:color w:val="000000"/>
                <w:sz w:val="18"/>
              </w:rPr>
              <w:t>快速固化</w:t>
            </w:r>
          </w:p>
          <w:p>
            <w:pPr>
              <w:spacing w:line="312" w:lineRule="auto"/>
              <w:ind w:right="28"/>
              <w:rPr>
                <w:rFonts w:ascii="Times New Roman" w:hAnsi="Times New Roman"/>
                <w:sz w:val="18"/>
                <w:szCs w:val="18"/>
              </w:rPr>
            </w:pPr>
            <w:r>
              <w:rPr>
                <w:rFonts w:ascii="Times New Roman" w:hAnsi="Times New Roman"/>
                <w:sz w:val="18"/>
                <w:szCs w:val="18"/>
              </w:rPr>
              <w:t>拉伸剪切</w:t>
            </w:r>
          </w:p>
          <w:p>
            <w:pPr>
              <w:spacing w:line="312" w:lineRule="auto"/>
              <w:ind w:right="28"/>
              <w:jc w:val="center"/>
              <w:rPr>
                <w:rFonts w:ascii="Times New Roman" w:hAnsi="Times New Roman"/>
                <w:sz w:val="18"/>
                <w:szCs w:val="18"/>
              </w:rPr>
            </w:pPr>
            <w:r>
              <w:rPr>
                <w:rFonts w:ascii="Times New Roman" w:hAnsi="Times New Roman"/>
                <w:sz w:val="18"/>
                <w:szCs w:val="18"/>
              </w:rPr>
              <w:t>强度</w:t>
            </w:r>
          </w:p>
          <w:p>
            <w:pPr>
              <w:spacing w:line="312" w:lineRule="auto"/>
              <w:ind w:right="28" w:firstLine="90" w:firstLineChars="50"/>
              <w:jc w:val="center"/>
              <w:rPr>
                <w:rFonts w:ascii="Times New Roman" w:hAnsi="Times New Roman"/>
                <w:sz w:val="18"/>
                <w:szCs w:val="18"/>
              </w:rPr>
            </w:pPr>
            <w:r>
              <w:rPr>
                <w:rFonts w:ascii="Times New Roman" w:hAnsi="Times New Roman"/>
                <w:kern w:val="0"/>
                <w:sz w:val="18"/>
                <w:szCs w:val="18"/>
              </w:rPr>
              <w:t>MPa</w:t>
            </w:r>
          </w:p>
        </w:tc>
        <w:tc>
          <w:tcPr>
            <w:tcW w:w="851" w:type="dxa"/>
            <w:vMerge w:val="restart"/>
            <w:vAlign w:val="center"/>
          </w:tcPr>
          <w:p>
            <w:pPr>
              <w:spacing w:line="240" w:lineRule="exact"/>
              <w:jc w:val="center"/>
              <w:rPr>
                <w:rFonts w:ascii="Times New Roman" w:hAnsi="Times New Roman"/>
                <w:kern w:val="0"/>
                <w:sz w:val="18"/>
                <w:szCs w:val="18"/>
              </w:rPr>
            </w:pPr>
            <w:r>
              <w:rPr>
                <w:rFonts w:ascii="Times New Roman" w:hAnsi="Times New Roman"/>
                <w:kern w:val="0"/>
                <w:sz w:val="18"/>
                <w:szCs w:val="18"/>
              </w:rPr>
              <w:t>拉伸屈服应力</w:t>
            </w:r>
          </w:p>
          <w:p>
            <w:pPr>
              <w:spacing w:line="312" w:lineRule="auto"/>
              <w:jc w:val="center"/>
              <w:rPr>
                <w:rFonts w:ascii="Times New Roman" w:hAnsi="Times New Roman"/>
                <w:kern w:val="0"/>
                <w:sz w:val="18"/>
                <w:szCs w:val="18"/>
              </w:rPr>
            </w:pPr>
            <w:r>
              <w:rPr>
                <w:rFonts w:ascii="Times New Roman" w:hAnsi="Times New Roman"/>
                <w:kern w:val="0"/>
                <w:sz w:val="18"/>
                <w:szCs w:val="18"/>
              </w:rPr>
              <w:t>MPa</w:t>
            </w:r>
            <w:r>
              <w:rPr>
                <w:rFonts w:ascii="Times New Roman" w:hAnsi="Times New Roman"/>
                <w:kern w:val="0"/>
                <w:sz w:val="18"/>
                <w:szCs w:val="18"/>
              </w:rPr>
              <w:tab/>
            </w:r>
          </w:p>
        </w:tc>
        <w:tc>
          <w:tcPr>
            <w:tcW w:w="712" w:type="dxa"/>
            <w:vMerge w:val="restart"/>
            <w:vAlign w:val="center"/>
          </w:tcPr>
          <w:p>
            <w:pPr>
              <w:spacing w:line="240" w:lineRule="exact"/>
              <w:jc w:val="center"/>
              <w:rPr>
                <w:rFonts w:ascii="Times New Roman" w:hAnsi="Times New Roman"/>
                <w:kern w:val="0"/>
                <w:sz w:val="18"/>
                <w:szCs w:val="18"/>
              </w:rPr>
            </w:pPr>
            <w:r>
              <w:rPr>
                <w:rFonts w:ascii="Times New Roman" w:hAnsi="Times New Roman"/>
                <w:kern w:val="0"/>
                <w:sz w:val="18"/>
                <w:szCs w:val="18"/>
              </w:rPr>
              <w:t>拉伸断裂标称应变</w:t>
            </w:r>
          </w:p>
          <w:p>
            <w:pPr>
              <w:spacing w:line="312" w:lineRule="auto"/>
              <w:jc w:val="center"/>
              <w:rPr>
                <w:rFonts w:ascii="Times New Roman" w:hAnsi="Times New Roman"/>
                <w:kern w:val="0"/>
                <w:sz w:val="18"/>
                <w:szCs w:val="18"/>
              </w:rPr>
            </w:pPr>
            <w:r>
              <w:rPr>
                <w:rFonts w:ascii="Times New Roman" w:hAnsi="Times New Roman"/>
                <w:kern w:val="0"/>
                <w:sz w:val="18"/>
                <w:szCs w:val="18"/>
              </w:rPr>
              <w:t>%</w:t>
            </w:r>
          </w:p>
          <w:p>
            <w:pPr>
              <w:spacing w:line="240" w:lineRule="exact"/>
              <w:ind w:firstLine="180" w:firstLineChars="100"/>
              <w:rPr>
                <w:rFonts w:ascii="Times New Roman" w:hAnsi="Times New Roman"/>
                <w:kern w:val="0"/>
                <w:sz w:val="18"/>
                <w:szCs w:val="18"/>
              </w:rPr>
            </w:pPr>
          </w:p>
        </w:tc>
        <w:tc>
          <w:tcPr>
            <w:tcW w:w="772"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厚度</w:t>
            </w:r>
          </w:p>
          <w:p>
            <w:pPr>
              <w:spacing w:line="312" w:lineRule="auto"/>
              <w:jc w:val="center"/>
              <w:rPr>
                <w:rFonts w:ascii="Times New Roman" w:hAnsi="Times New Roman"/>
                <w:kern w:val="0"/>
                <w:sz w:val="18"/>
                <w:szCs w:val="18"/>
              </w:rPr>
            </w:pPr>
            <w:r>
              <w:rPr>
                <w:rFonts w:ascii="Times New Roman" w:hAnsi="Times New Roman"/>
                <w:kern w:val="0"/>
                <w:sz w:val="18"/>
                <w:szCs w:val="18"/>
              </w:rPr>
              <w:t>mm</w:t>
            </w:r>
          </w:p>
        </w:tc>
        <w:tc>
          <w:tcPr>
            <w:tcW w:w="800"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肋高</w:t>
            </w:r>
          </w:p>
          <w:p>
            <w:pPr>
              <w:spacing w:line="312" w:lineRule="auto"/>
              <w:jc w:val="center"/>
              <w:rPr>
                <w:rFonts w:ascii="Times New Roman" w:hAnsi="Times New Roman"/>
                <w:kern w:val="0"/>
                <w:sz w:val="18"/>
                <w:szCs w:val="18"/>
              </w:rPr>
            </w:pPr>
            <w:r>
              <w:rPr>
                <w:rFonts w:ascii="Times New Roman" w:hAnsi="Times New Roman"/>
                <w:kern w:val="0"/>
                <w:sz w:val="18"/>
                <w:szCs w:val="18"/>
              </w:rPr>
              <w:t>mm</w:t>
            </w:r>
          </w:p>
        </w:tc>
        <w:tc>
          <w:tcPr>
            <w:tcW w:w="888"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肋槽高</w:t>
            </w:r>
          </w:p>
          <w:p>
            <w:pPr>
              <w:spacing w:line="312" w:lineRule="auto"/>
              <w:jc w:val="center"/>
              <w:rPr>
                <w:rFonts w:ascii="Times New Roman" w:hAnsi="Times New Roman"/>
                <w:sz w:val="18"/>
                <w:szCs w:val="18"/>
              </w:rPr>
            </w:pPr>
            <w:r>
              <w:rPr>
                <w:rFonts w:ascii="Times New Roman" w:hAnsi="Times New Roman"/>
                <w:kern w:val="0"/>
                <w:sz w:val="18"/>
                <w:szCs w:val="18"/>
              </w:rPr>
              <w:t>mm</w:t>
            </w:r>
          </w:p>
        </w:tc>
        <w:tc>
          <w:tcPr>
            <w:tcW w:w="825" w:type="dxa"/>
            <w:vMerge w:val="restart"/>
            <w:vAlign w:val="center"/>
          </w:tcPr>
          <w:p>
            <w:pPr>
              <w:spacing w:line="312" w:lineRule="auto"/>
              <w:ind w:right="28"/>
              <w:jc w:val="center"/>
              <w:rPr>
                <w:rFonts w:ascii="Times New Roman" w:hAnsi="Times New Roman"/>
                <w:kern w:val="0"/>
                <w:sz w:val="18"/>
                <w:szCs w:val="18"/>
              </w:rPr>
            </w:pPr>
            <w:r>
              <w:rPr>
                <w:rFonts w:hint="eastAsia" w:ascii="Times New Roman" w:hAnsi="Times New Roman"/>
                <w:kern w:val="0"/>
                <w:sz w:val="18"/>
                <w:szCs w:val="18"/>
              </w:rPr>
              <w:t>纵肋高</w:t>
            </w:r>
          </w:p>
          <w:p>
            <w:pPr>
              <w:spacing w:line="312" w:lineRule="auto"/>
              <w:ind w:right="28"/>
              <w:jc w:val="center"/>
              <w:rPr>
                <w:rFonts w:ascii="Times New Roman" w:hAnsi="Times New Roman"/>
                <w:kern w:val="0"/>
                <w:sz w:val="18"/>
                <w:szCs w:val="18"/>
              </w:rPr>
            </w:pPr>
            <w:r>
              <w:rPr>
                <w:rFonts w:ascii="Times New Roman" w:hAnsi="Times New Roman"/>
                <w:kern w:val="0"/>
                <w:sz w:val="18"/>
                <w:szCs w:val="18"/>
              </w:rPr>
              <w:t>mm</w:t>
            </w:r>
          </w:p>
        </w:tc>
        <w:tc>
          <w:tcPr>
            <w:tcW w:w="825" w:type="dxa"/>
            <w:vMerge w:val="restart"/>
            <w:vAlign w:val="center"/>
          </w:tcPr>
          <w:p>
            <w:pPr>
              <w:spacing w:line="312" w:lineRule="auto"/>
              <w:ind w:right="28"/>
              <w:jc w:val="center"/>
              <w:rPr>
                <w:rFonts w:ascii="Times New Roman" w:hAnsi="Times New Roman"/>
                <w:sz w:val="18"/>
                <w:szCs w:val="18"/>
              </w:rPr>
            </w:pPr>
            <w:r>
              <w:rPr>
                <w:rFonts w:ascii="Times New Roman" w:hAnsi="Times New Roman"/>
                <w:kern w:val="0"/>
                <w:sz w:val="18"/>
                <w:szCs w:val="18"/>
              </w:rPr>
              <w:t>肋宽mm</w:t>
            </w:r>
          </w:p>
        </w:tc>
        <w:tc>
          <w:tcPr>
            <w:tcW w:w="787" w:type="dxa"/>
            <w:vMerge w:val="restart"/>
            <w:vAlign w:val="center"/>
          </w:tcPr>
          <w:p>
            <w:pPr>
              <w:spacing w:line="312" w:lineRule="auto"/>
              <w:ind w:right="28"/>
              <w:jc w:val="center"/>
              <w:rPr>
                <w:rFonts w:ascii="Times New Roman" w:hAnsi="Times New Roman"/>
                <w:sz w:val="18"/>
                <w:szCs w:val="18"/>
              </w:rPr>
            </w:pPr>
            <w:r>
              <w:rPr>
                <w:rFonts w:ascii="Times New Roman" w:hAnsi="Times New Roman"/>
                <w:kern w:val="0"/>
                <w:sz w:val="18"/>
                <w:szCs w:val="18"/>
              </w:rPr>
              <w:t>肋间距mm</w:t>
            </w:r>
          </w:p>
        </w:tc>
        <w:tc>
          <w:tcPr>
            <w:tcW w:w="956"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每延米</w:t>
            </w:r>
          </w:p>
          <w:p>
            <w:pPr>
              <w:spacing w:line="312" w:lineRule="auto"/>
              <w:jc w:val="center"/>
              <w:rPr>
                <w:rFonts w:ascii="Times New Roman" w:hAnsi="Times New Roman"/>
                <w:kern w:val="0"/>
                <w:sz w:val="18"/>
                <w:szCs w:val="18"/>
              </w:rPr>
            </w:pPr>
            <w:r>
              <w:rPr>
                <w:rFonts w:ascii="Times New Roman" w:hAnsi="Times New Roman"/>
                <w:kern w:val="0"/>
                <w:sz w:val="18"/>
                <w:szCs w:val="18"/>
              </w:rPr>
              <w:t>理论质量</w:t>
            </w:r>
          </w:p>
          <w:p>
            <w:pPr>
              <w:spacing w:line="312" w:lineRule="auto"/>
              <w:jc w:val="center"/>
              <w:rPr>
                <w:rFonts w:ascii="Times New Roman" w:hAnsi="Times New Roman"/>
                <w:kern w:val="0"/>
                <w:sz w:val="18"/>
                <w:szCs w:val="18"/>
              </w:rPr>
            </w:pPr>
            <w:r>
              <w:rPr>
                <w:rFonts w:ascii="Times New Roman" w:hAnsi="Times New Roman"/>
                <w:kern w:val="0"/>
                <w:sz w:val="18"/>
                <w:szCs w:val="18"/>
              </w:rPr>
              <w:t>g/m</w:t>
            </w:r>
          </w:p>
        </w:tc>
        <w:tc>
          <w:tcPr>
            <w:tcW w:w="1943" w:type="dxa"/>
            <w:gridSpan w:val="2"/>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张拉适用期内</w:t>
            </w:r>
          </w:p>
          <w:p>
            <w:pPr>
              <w:spacing w:line="312" w:lineRule="auto"/>
              <w:jc w:val="center"/>
              <w:rPr>
                <w:rFonts w:ascii="Times New Roman" w:hAnsi="Times New Roman"/>
                <w:sz w:val="18"/>
                <w:szCs w:val="18"/>
              </w:rPr>
            </w:pPr>
            <w:r>
              <w:rPr>
                <w:rFonts w:ascii="Times New Roman" w:hAnsi="Times New Roman"/>
                <w:kern w:val="0"/>
                <w:sz w:val="18"/>
                <w:szCs w:val="18"/>
              </w:rPr>
              <w:t>摩擦系数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097" w:type="dxa"/>
            <w:vMerge w:val="continue"/>
            <w:vAlign w:val="center"/>
          </w:tcPr>
          <w:p>
            <w:pPr>
              <w:spacing w:line="312" w:lineRule="auto"/>
              <w:jc w:val="center"/>
              <w:rPr>
                <w:rFonts w:ascii="Times New Roman" w:hAnsi="Times New Roman"/>
              </w:rPr>
            </w:pPr>
          </w:p>
        </w:tc>
        <w:tc>
          <w:tcPr>
            <w:tcW w:w="850" w:type="dxa"/>
            <w:vMerge w:val="continue"/>
            <w:vAlign w:val="center"/>
          </w:tcPr>
          <w:p>
            <w:pPr>
              <w:spacing w:line="312" w:lineRule="auto"/>
              <w:jc w:val="center"/>
              <w:rPr>
                <w:rFonts w:ascii="Times New Roman" w:hAnsi="Times New Roman"/>
              </w:rPr>
            </w:pPr>
          </w:p>
        </w:tc>
        <w:tc>
          <w:tcPr>
            <w:tcW w:w="1004" w:type="dxa"/>
            <w:vMerge w:val="continue"/>
            <w:vAlign w:val="center"/>
          </w:tcPr>
          <w:p>
            <w:pPr>
              <w:spacing w:line="312" w:lineRule="auto"/>
              <w:jc w:val="center"/>
              <w:rPr>
                <w:rFonts w:ascii="Times New Roman" w:hAnsi="Times New Roman"/>
              </w:rPr>
            </w:pPr>
          </w:p>
        </w:tc>
        <w:tc>
          <w:tcPr>
            <w:tcW w:w="839" w:type="dxa"/>
            <w:vMerge w:val="continue"/>
            <w:vAlign w:val="center"/>
          </w:tcPr>
          <w:p>
            <w:pPr>
              <w:spacing w:line="312" w:lineRule="auto"/>
              <w:jc w:val="center"/>
              <w:rPr>
                <w:rFonts w:ascii="Times New Roman" w:hAnsi="Times New Roman"/>
              </w:rPr>
            </w:pPr>
          </w:p>
        </w:tc>
        <w:tc>
          <w:tcPr>
            <w:tcW w:w="1134" w:type="dxa"/>
            <w:vMerge w:val="continue"/>
            <w:vAlign w:val="center"/>
          </w:tcPr>
          <w:p>
            <w:pPr>
              <w:spacing w:line="312" w:lineRule="auto"/>
              <w:jc w:val="center"/>
              <w:rPr>
                <w:rFonts w:ascii="Times New Roman" w:hAnsi="Times New Roman"/>
              </w:rPr>
            </w:pPr>
          </w:p>
        </w:tc>
        <w:tc>
          <w:tcPr>
            <w:tcW w:w="992" w:type="dxa"/>
            <w:vMerge w:val="continue"/>
          </w:tcPr>
          <w:p>
            <w:pPr>
              <w:spacing w:line="312" w:lineRule="auto"/>
              <w:jc w:val="center"/>
              <w:rPr>
                <w:rFonts w:ascii="Times New Roman" w:hAnsi="Times New Roman"/>
              </w:rPr>
            </w:pPr>
          </w:p>
        </w:tc>
        <w:tc>
          <w:tcPr>
            <w:tcW w:w="851" w:type="dxa"/>
            <w:vMerge w:val="continue"/>
            <w:vAlign w:val="center"/>
          </w:tcPr>
          <w:p>
            <w:pPr>
              <w:spacing w:line="312" w:lineRule="auto"/>
              <w:jc w:val="center"/>
              <w:rPr>
                <w:rFonts w:ascii="Times New Roman" w:hAnsi="Times New Roman"/>
              </w:rPr>
            </w:pPr>
          </w:p>
        </w:tc>
        <w:tc>
          <w:tcPr>
            <w:tcW w:w="712" w:type="dxa"/>
            <w:vMerge w:val="continue"/>
            <w:vAlign w:val="center"/>
          </w:tcPr>
          <w:p>
            <w:pPr>
              <w:spacing w:line="312" w:lineRule="auto"/>
              <w:jc w:val="center"/>
              <w:rPr>
                <w:rFonts w:ascii="Times New Roman" w:hAnsi="Times New Roman"/>
              </w:rPr>
            </w:pPr>
          </w:p>
        </w:tc>
        <w:tc>
          <w:tcPr>
            <w:tcW w:w="772" w:type="dxa"/>
            <w:vMerge w:val="continue"/>
            <w:vAlign w:val="center"/>
          </w:tcPr>
          <w:p>
            <w:pPr>
              <w:spacing w:line="312" w:lineRule="auto"/>
              <w:jc w:val="center"/>
              <w:rPr>
                <w:rFonts w:ascii="Times New Roman" w:hAnsi="Times New Roman"/>
                <w:kern w:val="0"/>
                <w:sz w:val="18"/>
                <w:szCs w:val="18"/>
              </w:rPr>
            </w:pPr>
          </w:p>
        </w:tc>
        <w:tc>
          <w:tcPr>
            <w:tcW w:w="800" w:type="dxa"/>
            <w:vMerge w:val="continue"/>
            <w:vAlign w:val="center"/>
          </w:tcPr>
          <w:p>
            <w:pPr>
              <w:spacing w:line="312" w:lineRule="auto"/>
              <w:jc w:val="center"/>
              <w:rPr>
                <w:rFonts w:ascii="Times New Roman" w:hAnsi="Times New Roman"/>
                <w:kern w:val="0"/>
                <w:sz w:val="18"/>
                <w:szCs w:val="18"/>
              </w:rPr>
            </w:pPr>
          </w:p>
        </w:tc>
        <w:tc>
          <w:tcPr>
            <w:tcW w:w="888" w:type="dxa"/>
            <w:vMerge w:val="continue"/>
            <w:vAlign w:val="center"/>
          </w:tcPr>
          <w:p>
            <w:pPr>
              <w:spacing w:line="312" w:lineRule="auto"/>
              <w:jc w:val="center"/>
              <w:rPr>
                <w:rFonts w:ascii="Times New Roman" w:hAnsi="Times New Roman"/>
              </w:rPr>
            </w:pPr>
          </w:p>
        </w:tc>
        <w:tc>
          <w:tcPr>
            <w:tcW w:w="825" w:type="dxa"/>
            <w:vMerge w:val="continue"/>
            <w:vAlign w:val="center"/>
          </w:tcPr>
          <w:p>
            <w:pPr>
              <w:spacing w:line="312" w:lineRule="auto"/>
              <w:jc w:val="center"/>
              <w:rPr>
                <w:rFonts w:ascii="Times New Roman" w:hAnsi="Times New Roman"/>
              </w:rPr>
            </w:pPr>
          </w:p>
        </w:tc>
        <w:tc>
          <w:tcPr>
            <w:tcW w:w="825" w:type="dxa"/>
            <w:vMerge w:val="continue"/>
            <w:vAlign w:val="center"/>
          </w:tcPr>
          <w:p>
            <w:pPr>
              <w:spacing w:line="312" w:lineRule="auto"/>
              <w:jc w:val="center"/>
              <w:rPr>
                <w:rFonts w:ascii="Times New Roman" w:hAnsi="Times New Roman"/>
              </w:rPr>
            </w:pPr>
          </w:p>
        </w:tc>
        <w:tc>
          <w:tcPr>
            <w:tcW w:w="787" w:type="dxa"/>
            <w:vMerge w:val="continue"/>
            <w:vAlign w:val="center"/>
          </w:tcPr>
          <w:p>
            <w:pPr>
              <w:spacing w:line="312" w:lineRule="auto"/>
              <w:jc w:val="center"/>
              <w:rPr>
                <w:rFonts w:ascii="Times New Roman" w:hAnsi="Times New Roman"/>
              </w:rPr>
            </w:pPr>
          </w:p>
        </w:tc>
        <w:tc>
          <w:tcPr>
            <w:tcW w:w="956" w:type="dxa"/>
            <w:vMerge w:val="continue"/>
            <w:vAlign w:val="center"/>
          </w:tcPr>
          <w:p>
            <w:pPr>
              <w:spacing w:line="312" w:lineRule="auto"/>
              <w:jc w:val="center"/>
              <w:rPr>
                <w:rFonts w:ascii="Times New Roman" w:hAnsi="Times New Roman"/>
              </w:rPr>
            </w:pPr>
          </w:p>
        </w:tc>
        <w:tc>
          <w:tcPr>
            <w:tcW w:w="867" w:type="dxa"/>
            <w:vAlign w:val="center"/>
          </w:tcPr>
          <w:p>
            <w:pPr>
              <w:spacing w:line="312" w:lineRule="auto"/>
              <w:jc w:val="center"/>
              <w:rPr>
                <w:rFonts w:ascii="Times New Roman" w:hAnsi="Times New Roman"/>
                <w:i/>
                <w:sz w:val="18"/>
                <w:szCs w:val="18"/>
              </w:rPr>
            </w:pPr>
            <w:r>
              <w:rPr>
                <w:rFonts w:ascii="Times New Roman" w:hAnsi="Times New Roman"/>
                <w:i/>
                <w:sz w:val="28"/>
                <w:szCs w:val="28"/>
              </w:rPr>
              <w:t>μ</w:t>
            </w:r>
          </w:p>
        </w:tc>
        <w:tc>
          <w:tcPr>
            <w:tcW w:w="1076" w:type="dxa"/>
            <w:vAlign w:val="center"/>
          </w:tcPr>
          <w:p>
            <w:pPr>
              <w:spacing w:line="312" w:lineRule="auto"/>
              <w:jc w:val="center"/>
              <w:rPr>
                <w:rFonts w:ascii="Times New Roman" w:hAnsi="Times New Roman"/>
                <w:i/>
                <w:sz w:val="18"/>
                <w:szCs w:val="18"/>
              </w:rPr>
            </w:pPr>
            <w:r>
              <w:rPr>
                <w:rFonts w:ascii="Times New Roman" w:hAnsi="Times New Roman"/>
                <w:i/>
                <w:sz w:val="28"/>
                <w:szCs w:val="28"/>
              </w:rPr>
              <w:t>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97" w:type="dxa"/>
            <w:vMerge w:val="restart"/>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1×7</w:t>
            </w:r>
          </w:p>
        </w:tc>
        <w:tc>
          <w:tcPr>
            <w:tcW w:w="850" w:type="dxa"/>
            <w:vAlign w:val="center"/>
          </w:tcPr>
          <w:p>
            <w:pPr>
              <w:pStyle w:val="59"/>
              <w:spacing w:line="312" w:lineRule="auto"/>
              <w:jc w:val="center"/>
              <w:rPr>
                <w:sz w:val="18"/>
                <w:szCs w:val="18"/>
              </w:rPr>
            </w:pPr>
            <w:r>
              <w:rPr>
                <w:sz w:val="18"/>
                <w:szCs w:val="18"/>
              </w:rPr>
              <w:t>15.2</w:t>
            </w:r>
          </w:p>
        </w:tc>
        <w:tc>
          <w:tcPr>
            <w:tcW w:w="1004" w:type="dxa"/>
            <w:vMerge w:val="restart"/>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1860</w:t>
            </w:r>
          </w:p>
        </w:tc>
        <w:tc>
          <w:tcPr>
            <w:tcW w:w="839"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139</w:t>
            </w:r>
          </w:p>
        </w:tc>
        <w:tc>
          <w:tcPr>
            <w:tcW w:w="1134" w:type="dxa"/>
            <w:vAlign w:val="center"/>
          </w:tcPr>
          <w:p>
            <w:pPr>
              <w:pStyle w:val="59"/>
              <w:spacing w:line="312" w:lineRule="auto"/>
              <w:jc w:val="center"/>
              <w:rPr>
                <w:color w:val="auto"/>
                <w:sz w:val="18"/>
                <w:szCs w:val="18"/>
              </w:rPr>
            </w:pPr>
            <w:r>
              <w:rPr>
                <w:color w:val="auto"/>
                <w:sz w:val="18"/>
                <w:szCs w:val="18"/>
              </w:rPr>
              <w:t xml:space="preserve">≥150 </w:t>
            </w:r>
          </w:p>
        </w:tc>
        <w:tc>
          <w:tcPr>
            <w:tcW w:w="992" w:type="dxa"/>
            <w:vMerge w:val="restart"/>
            <w:vAlign w:val="center"/>
          </w:tcPr>
          <w:p>
            <w:pPr>
              <w:spacing w:line="312" w:lineRule="auto"/>
              <w:jc w:val="center"/>
              <w:rPr>
                <w:rFonts w:ascii="Times New Roman" w:hAnsi="Times New Roman"/>
                <w:kern w:val="0"/>
                <w:sz w:val="18"/>
                <w:szCs w:val="18"/>
              </w:rPr>
            </w:pPr>
            <w:r>
              <w:rPr>
                <w:rFonts w:ascii="Times New Roman" w:hAnsi="Times New Roman"/>
                <w:sz w:val="18"/>
                <w:szCs w:val="18"/>
              </w:rPr>
              <w:t>≥10</w:t>
            </w:r>
          </w:p>
        </w:tc>
        <w:tc>
          <w:tcPr>
            <w:tcW w:w="851"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15</w:t>
            </w:r>
          </w:p>
        </w:tc>
        <w:tc>
          <w:tcPr>
            <w:tcW w:w="712" w:type="dxa"/>
            <w:vMerge w:val="restart"/>
            <w:vAlign w:val="center"/>
          </w:tcPr>
          <w:p>
            <w:pPr>
              <w:spacing w:line="312" w:lineRule="auto"/>
              <w:jc w:val="center"/>
              <w:rPr>
                <w:rFonts w:ascii="Times New Roman" w:hAnsi="Times New Roman"/>
                <w:kern w:val="0"/>
                <w:sz w:val="18"/>
                <w:szCs w:val="18"/>
              </w:rPr>
            </w:pPr>
            <w:r>
              <w:rPr>
                <w:rFonts w:hint="eastAsia" w:ascii="Times New Roman" w:hAnsi="Times New Roman"/>
                <w:kern w:val="0"/>
                <w:sz w:val="18"/>
                <w:szCs w:val="18"/>
              </w:rPr>
              <w:t>5</w:t>
            </w:r>
            <w:r>
              <w:rPr>
                <w:rFonts w:ascii="Times New Roman" w:hAnsi="Times New Roman"/>
                <w:kern w:val="0"/>
                <w:sz w:val="18"/>
                <w:szCs w:val="18"/>
              </w:rPr>
              <w:t>00</w:t>
            </w:r>
          </w:p>
        </w:tc>
        <w:tc>
          <w:tcPr>
            <w:tcW w:w="772"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≥1.0</w:t>
            </w:r>
          </w:p>
        </w:tc>
        <w:tc>
          <w:tcPr>
            <w:tcW w:w="800"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w:t>
            </w:r>
            <w:r>
              <w:rPr>
                <w:rFonts w:hint="eastAsia" w:ascii="Times New Roman" w:hAnsi="Times New Roman"/>
                <w:kern w:val="0"/>
                <w:sz w:val="18"/>
                <w:szCs w:val="18"/>
              </w:rPr>
              <w:t>7</w:t>
            </w:r>
          </w:p>
        </w:tc>
        <w:tc>
          <w:tcPr>
            <w:tcW w:w="888"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w:t>
            </w:r>
            <w:r>
              <w:rPr>
                <w:rFonts w:hint="eastAsia" w:ascii="Times New Roman" w:hAnsi="Times New Roman"/>
                <w:kern w:val="0"/>
                <w:sz w:val="18"/>
                <w:szCs w:val="18"/>
              </w:rPr>
              <w:t>4</w:t>
            </w:r>
          </w:p>
        </w:tc>
        <w:tc>
          <w:tcPr>
            <w:tcW w:w="825" w:type="dxa"/>
            <w:vMerge w:val="restart"/>
            <w:vAlign w:val="center"/>
          </w:tcPr>
          <w:p>
            <w:pPr>
              <w:pStyle w:val="59"/>
              <w:spacing w:line="312" w:lineRule="auto"/>
              <w:jc w:val="center"/>
              <w:rPr>
                <w:rFonts w:ascii="Arial" w:hAnsi="Arial" w:cs="Arial"/>
                <w:color w:val="auto"/>
                <w:sz w:val="18"/>
                <w:szCs w:val="18"/>
              </w:rPr>
            </w:pPr>
            <w:r>
              <w:rPr>
                <w:rFonts w:ascii="Arial" w:hAnsi="Arial" w:cs="Arial"/>
                <w:color w:val="auto"/>
                <w:sz w:val="18"/>
                <w:szCs w:val="18"/>
              </w:rPr>
              <w:t>≤</w:t>
            </w:r>
            <w:r>
              <w:rPr>
                <w:rFonts w:hint="eastAsia" w:ascii="宋体" w:hAnsi="宋体" w:cs="宋体"/>
                <w:color w:val="auto"/>
                <w:sz w:val="18"/>
                <w:szCs w:val="18"/>
              </w:rPr>
              <w:t>0.8</w:t>
            </w:r>
          </w:p>
        </w:tc>
        <w:tc>
          <w:tcPr>
            <w:tcW w:w="825" w:type="dxa"/>
            <w:vMerge w:val="restart"/>
            <w:vAlign w:val="center"/>
          </w:tcPr>
          <w:p>
            <w:pPr>
              <w:pStyle w:val="59"/>
              <w:spacing w:line="312" w:lineRule="auto"/>
              <w:jc w:val="center"/>
              <w:rPr>
                <w:color w:val="auto"/>
              </w:rPr>
            </w:pPr>
            <w:r>
              <w:rPr>
                <w:color w:val="auto"/>
                <w:sz w:val="18"/>
                <w:szCs w:val="18"/>
              </w:rPr>
              <w:t>7～13</w:t>
            </w:r>
          </w:p>
        </w:tc>
        <w:tc>
          <w:tcPr>
            <w:tcW w:w="787" w:type="dxa"/>
            <w:vMerge w:val="restart"/>
            <w:vAlign w:val="center"/>
          </w:tcPr>
          <w:p>
            <w:pPr>
              <w:pStyle w:val="59"/>
              <w:spacing w:line="312" w:lineRule="auto"/>
              <w:jc w:val="center"/>
              <w:rPr>
                <w:color w:val="auto"/>
                <w:sz w:val="18"/>
                <w:szCs w:val="18"/>
              </w:rPr>
            </w:pPr>
            <w:r>
              <w:rPr>
                <w:color w:val="auto"/>
                <w:sz w:val="18"/>
                <w:szCs w:val="18"/>
              </w:rPr>
              <w:t>12～20</w:t>
            </w:r>
          </w:p>
        </w:tc>
        <w:tc>
          <w:tcPr>
            <w:tcW w:w="956" w:type="dxa"/>
            <w:vAlign w:val="center"/>
          </w:tcPr>
          <w:p>
            <w:pPr>
              <w:pStyle w:val="59"/>
              <w:spacing w:line="312" w:lineRule="auto"/>
              <w:jc w:val="center"/>
              <w:rPr>
                <w:color w:val="auto"/>
                <w:sz w:val="18"/>
                <w:szCs w:val="18"/>
              </w:rPr>
            </w:pPr>
            <w:r>
              <w:rPr>
                <w:color w:val="auto"/>
                <w:sz w:val="18"/>
                <w:szCs w:val="18"/>
              </w:rPr>
              <w:t>1300</w:t>
            </w:r>
          </w:p>
        </w:tc>
        <w:tc>
          <w:tcPr>
            <w:tcW w:w="867" w:type="dxa"/>
            <w:vMerge w:val="restart"/>
            <w:vAlign w:val="center"/>
          </w:tcPr>
          <w:p>
            <w:pPr>
              <w:pStyle w:val="59"/>
              <w:spacing w:line="312" w:lineRule="auto"/>
              <w:jc w:val="center"/>
              <w:rPr>
                <w:i/>
                <w:sz w:val="18"/>
                <w:szCs w:val="18"/>
              </w:rPr>
            </w:pPr>
            <w:r>
              <w:rPr>
                <w:sz w:val="18"/>
                <w:szCs w:val="18"/>
              </w:rPr>
              <w:t>≤0.12</w:t>
            </w:r>
          </w:p>
        </w:tc>
        <w:tc>
          <w:tcPr>
            <w:tcW w:w="1076" w:type="dxa"/>
            <w:vMerge w:val="restart"/>
            <w:vAlign w:val="center"/>
          </w:tcPr>
          <w:p>
            <w:pPr>
              <w:pStyle w:val="59"/>
              <w:spacing w:line="312" w:lineRule="auto"/>
              <w:jc w:val="center"/>
              <w:rPr>
                <w:i/>
                <w:szCs w:val="21"/>
              </w:rPr>
            </w:pPr>
            <w:r>
              <w:rPr>
                <w:sz w:val="18"/>
                <w:szCs w:val="18"/>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097" w:type="dxa"/>
            <w:vMerge w:val="continue"/>
            <w:vAlign w:val="center"/>
          </w:tcPr>
          <w:p>
            <w:pPr>
              <w:spacing w:line="312" w:lineRule="auto"/>
              <w:ind w:right="26"/>
              <w:jc w:val="center"/>
              <w:rPr>
                <w:rFonts w:ascii="Times New Roman" w:hAnsi="Times New Roman"/>
                <w:kern w:val="0"/>
                <w:sz w:val="18"/>
                <w:szCs w:val="18"/>
              </w:rPr>
            </w:pPr>
          </w:p>
        </w:tc>
        <w:tc>
          <w:tcPr>
            <w:tcW w:w="850" w:type="dxa"/>
            <w:vAlign w:val="center"/>
          </w:tcPr>
          <w:p>
            <w:pPr>
              <w:pStyle w:val="59"/>
              <w:spacing w:line="312" w:lineRule="auto"/>
              <w:jc w:val="center"/>
              <w:rPr>
                <w:sz w:val="18"/>
                <w:szCs w:val="18"/>
              </w:rPr>
            </w:pPr>
            <w:r>
              <w:rPr>
                <w:sz w:val="18"/>
                <w:szCs w:val="18"/>
              </w:rPr>
              <w:t>17.8</w:t>
            </w:r>
          </w:p>
        </w:tc>
        <w:tc>
          <w:tcPr>
            <w:tcW w:w="1004" w:type="dxa"/>
            <w:vMerge w:val="continue"/>
            <w:vAlign w:val="center"/>
          </w:tcPr>
          <w:p>
            <w:pPr>
              <w:spacing w:line="312" w:lineRule="auto"/>
              <w:ind w:right="26"/>
              <w:jc w:val="center"/>
              <w:rPr>
                <w:rFonts w:ascii="Times New Roman" w:hAnsi="Times New Roman"/>
                <w:kern w:val="0"/>
                <w:sz w:val="18"/>
                <w:szCs w:val="18"/>
              </w:rPr>
            </w:pPr>
          </w:p>
        </w:tc>
        <w:tc>
          <w:tcPr>
            <w:tcW w:w="839"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191</w:t>
            </w:r>
          </w:p>
        </w:tc>
        <w:tc>
          <w:tcPr>
            <w:tcW w:w="1134" w:type="dxa"/>
            <w:vAlign w:val="center"/>
          </w:tcPr>
          <w:p>
            <w:pPr>
              <w:pStyle w:val="59"/>
              <w:spacing w:line="312" w:lineRule="auto"/>
              <w:jc w:val="center"/>
              <w:rPr>
                <w:color w:val="auto"/>
                <w:sz w:val="18"/>
                <w:szCs w:val="18"/>
              </w:rPr>
            </w:pPr>
            <w:r>
              <w:rPr>
                <w:color w:val="auto"/>
                <w:sz w:val="18"/>
                <w:szCs w:val="18"/>
              </w:rPr>
              <w:t xml:space="preserve">≥230 </w:t>
            </w:r>
          </w:p>
        </w:tc>
        <w:tc>
          <w:tcPr>
            <w:tcW w:w="992" w:type="dxa"/>
            <w:vMerge w:val="continue"/>
            <w:vAlign w:val="center"/>
          </w:tcPr>
          <w:p>
            <w:pPr>
              <w:spacing w:line="312" w:lineRule="auto"/>
              <w:jc w:val="center"/>
              <w:rPr>
                <w:rFonts w:ascii="Times New Roman" w:hAnsi="Times New Roman"/>
                <w:kern w:val="0"/>
                <w:sz w:val="18"/>
                <w:szCs w:val="18"/>
              </w:rPr>
            </w:pPr>
          </w:p>
        </w:tc>
        <w:tc>
          <w:tcPr>
            <w:tcW w:w="851" w:type="dxa"/>
            <w:vMerge w:val="continue"/>
            <w:vAlign w:val="center"/>
          </w:tcPr>
          <w:p>
            <w:pPr>
              <w:spacing w:line="312" w:lineRule="auto"/>
              <w:jc w:val="center"/>
              <w:rPr>
                <w:rFonts w:ascii="Times New Roman" w:hAnsi="Times New Roman"/>
                <w:kern w:val="0"/>
                <w:sz w:val="18"/>
                <w:szCs w:val="18"/>
              </w:rPr>
            </w:pPr>
          </w:p>
        </w:tc>
        <w:tc>
          <w:tcPr>
            <w:tcW w:w="712" w:type="dxa"/>
            <w:vMerge w:val="continue"/>
            <w:vAlign w:val="center"/>
          </w:tcPr>
          <w:p>
            <w:pPr>
              <w:spacing w:line="312" w:lineRule="auto"/>
              <w:jc w:val="center"/>
              <w:rPr>
                <w:rFonts w:ascii="Times New Roman" w:hAnsi="Times New Roman"/>
                <w:kern w:val="0"/>
                <w:sz w:val="18"/>
                <w:szCs w:val="18"/>
              </w:rPr>
            </w:pPr>
          </w:p>
        </w:tc>
        <w:tc>
          <w:tcPr>
            <w:tcW w:w="772" w:type="dxa"/>
            <w:vMerge w:val="continue"/>
            <w:vAlign w:val="center"/>
          </w:tcPr>
          <w:p>
            <w:pPr>
              <w:spacing w:line="312" w:lineRule="auto"/>
              <w:jc w:val="center"/>
              <w:rPr>
                <w:rFonts w:ascii="Times New Roman" w:hAnsi="Times New Roman"/>
                <w:kern w:val="0"/>
                <w:sz w:val="18"/>
                <w:szCs w:val="18"/>
              </w:rPr>
            </w:pPr>
          </w:p>
        </w:tc>
        <w:tc>
          <w:tcPr>
            <w:tcW w:w="800"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≥1.8</w:t>
            </w:r>
          </w:p>
        </w:tc>
        <w:tc>
          <w:tcPr>
            <w:tcW w:w="888"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≥1.5</w:t>
            </w:r>
          </w:p>
        </w:tc>
        <w:tc>
          <w:tcPr>
            <w:tcW w:w="825" w:type="dxa"/>
            <w:vMerge w:val="continue"/>
          </w:tcPr>
          <w:p>
            <w:pPr>
              <w:pStyle w:val="59"/>
              <w:spacing w:line="312" w:lineRule="auto"/>
              <w:jc w:val="center"/>
              <w:rPr>
                <w:color w:val="auto"/>
              </w:rPr>
            </w:pPr>
          </w:p>
        </w:tc>
        <w:tc>
          <w:tcPr>
            <w:tcW w:w="825" w:type="dxa"/>
            <w:vMerge w:val="continue"/>
            <w:vAlign w:val="center"/>
          </w:tcPr>
          <w:p>
            <w:pPr>
              <w:pStyle w:val="59"/>
              <w:spacing w:line="312" w:lineRule="auto"/>
              <w:jc w:val="center"/>
              <w:rPr>
                <w:color w:val="auto"/>
              </w:rPr>
            </w:pPr>
          </w:p>
        </w:tc>
        <w:tc>
          <w:tcPr>
            <w:tcW w:w="787" w:type="dxa"/>
            <w:vMerge w:val="continue"/>
            <w:vAlign w:val="center"/>
          </w:tcPr>
          <w:p>
            <w:pPr>
              <w:pStyle w:val="59"/>
              <w:spacing w:line="312" w:lineRule="auto"/>
              <w:jc w:val="center"/>
              <w:rPr>
                <w:color w:val="auto"/>
                <w:sz w:val="18"/>
                <w:szCs w:val="18"/>
              </w:rPr>
            </w:pPr>
          </w:p>
        </w:tc>
        <w:tc>
          <w:tcPr>
            <w:tcW w:w="956" w:type="dxa"/>
            <w:vAlign w:val="center"/>
          </w:tcPr>
          <w:p>
            <w:pPr>
              <w:pStyle w:val="59"/>
              <w:spacing w:line="312" w:lineRule="auto"/>
              <w:jc w:val="center"/>
              <w:rPr>
                <w:color w:val="auto"/>
                <w:sz w:val="18"/>
                <w:szCs w:val="18"/>
              </w:rPr>
            </w:pPr>
            <w:r>
              <w:rPr>
                <w:color w:val="auto"/>
                <w:sz w:val="18"/>
                <w:szCs w:val="18"/>
              </w:rPr>
              <w:t>1800</w:t>
            </w:r>
          </w:p>
        </w:tc>
        <w:tc>
          <w:tcPr>
            <w:tcW w:w="867" w:type="dxa"/>
            <w:vMerge w:val="continue"/>
            <w:vAlign w:val="center"/>
          </w:tcPr>
          <w:p>
            <w:pPr>
              <w:pStyle w:val="59"/>
              <w:spacing w:line="312" w:lineRule="auto"/>
              <w:jc w:val="center"/>
              <w:rPr>
                <w:i/>
                <w:sz w:val="18"/>
                <w:szCs w:val="18"/>
              </w:rPr>
            </w:pPr>
          </w:p>
        </w:tc>
        <w:tc>
          <w:tcPr>
            <w:tcW w:w="1076" w:type="dxa"/>
            <w:vMerge w:val="continue"/>
            <w:vAlign w:val="center"/>
          </w:tcPr>
          <w:p>
            <w:pPr>
              <w:pStyle w:val="59"/>
              <w:spacing w:line="312" w:lineRule="auto"/>
              <w:jc w:val="center"/>
              <w:rPr>
                <w: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97" w:type="dxa"/>
            <w:vMerge w:val="restart"/>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1×19S</w:t>
            </w:r>
          </w:p>
          <w:p>
            <w:pPr>
              <w:spacing w:line="312" w:lineRule="auto"/>
              <w:jc w:val="center"/>
              <w:rPr>
                <w:rFonts w:ascii="Times New Roman" w:hAnsi="Times New Roman"/>
                <w:kern w:val="0"/>
                <w:sz w:val="18"/>
                <w:szCs w:val="18"/>
              </w:rPr>
            </w:pPr>
            <w:r>
              <w:rPr>
                <w:rFonts w:ascii="Times New Roman" w:hAnsi="Times New Roman"/>
                <w:kern w:val="0"/>
                <w:sz w:val="18"/>
                <w:szCs w:val="18"/>
              </w:rPr>
              <w:t>(1+9+9)</w:t>
            </w:r>
          </w:p>
        </w:tc>
        <w:tc>
          <w:tcPr>
            <w:tcW w:w="850"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17.8</w:t>
            </w:r>
          </w:p>
        </w:tc>
        <w:tc>
          <w:tcPr>
            <w:tcW w:w="1004" w:type="dxa"/>
            <w:vMerge w:val="continue"/>
            <w:vAlign w:val="center"/>
          </w:tcPr>
          <w:p>
            <w:pPr>
              <w:spacing w:line="312" w:lineRule="auto"/>
              <w:ind w:right="26"/>
              <w:jc w:val="center"/>
              <w:rPr>
                <w:rFonts w:ascii="Times New Roman" w:hAnsi="Times New Roman"/>
              </w:rPr>
            </w:pPr>
          </w:p>
        </w:tc>
        <w:tc>
          <w:tcPr>
            <w:tcW w:w="839"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208</w:t>
            </w:r>
          </w:p>
        </w:tc>
        <w:tc>
          <w:tcPr>
            <w:tcW w:w="1134" w:type="dxa"/>
            <w:vAlign w:val="center"/>
          </w:tcPr>
          <w:p>
            <w:pPr>
              <w:pStyle w:val="59"/>
              <w:spacing w:line="312" w:lineRule="auto"/>
              <w:jc w:val="center"/>
              <w:rPr>
                <w:color w:val="auto"/>
                <w:sz w:val="18"/>
                <w:szCs w:val="18"/>
              </w:rPr>
            </w:pPr>
            <w:r>
              <w:rPr>
                <w:color w:val="auto"/>
                <w:sz w:val="18"/>
                <w:szCs w:val="18"/>
              </w:rPr>
              <w:t xml:space="preserve">≥230 </w:t>
            </w:r>
          </w:p>
        </w:tc>
        <w:tc>
          <w:tcPr>
            <w:tcW w:w="992" w:type="dxa"/>
            <w:vMerge w:val="continue"/>
          </w:tcPr>
          <w:p>
            <w:pPr>
              <w:spacing w:line="312" w:lineRule="auto"/>
              <w:jc w:val="center"/>
              <w:rPr>
                <w:rFonts w:ascii="Times New Roman" w:hAnsi="Times New Roman"/>
                <w:kern w:val="0"/>
                <w:sz w:val="18"/>
                <w:szCs w:val="18"/>
              </w:rPr>
            </w:pPr>
          </w:p>
        </w:tc>
        <w:tc>
          <w:tcPr>
            <w:tcW w:w="851" w:type="dxa"/>
            <w:vMerge w:val="continue"/>
            <w:vAlign w:val="center"/>
          </w:tcPr>
          <w:p>
            <w:pPr>
              <w:spacing w:line="312" w:lineRule="auto"/>
              <w:jc w:val="center"/>
              <w:rPr>
                <w:rFonts w:ascii="Times New Roman" w:hAnsi="Times New Roman"/>
                <w:kern w:val="0"/>
                <w:sz w:val="18"/>
                <w:szCs w:val="18"/>
              </w:rPr>
            </w:pPr>
          </w:p>
        </w:tc>
        <w:tc>
          <w:tcPr>
            <w:tcW w:w="712" w:type="dxa"/>
            <w:vMerge w:val="continue"/>
            <w:vAlign w:val="center"/>
          </w:tcPr>
          <w:p>
            <w:pPr>
              <w:spacing w:line="312" w:lineRule="auto"/>
              <w:jc w:val="center"/>
              <w:rPr>
                <w:rFonts w:ascii="Times New Roman" w:hAnsi="Times New Roman"/>
                <w:kern w:val="0"/>
                <w:sz w:val="18"/>
                <w:szCs w:val="18"/>
              </w:rPr>
            </w:pPr>
          </w:p>
        </w:tc>
        <w:tc>
          <w:tcPr>
            <w:tcW w:w="772" w:type="dxa"/>
            <w:vMerge w:val="continue"/>
            <w:vAlign w:val="center"/>
          </w:tcPr>
          <w:p>
            <w:pPr>
              <w:spacing w:line="312" w:lineRule="auto"/>
              <w:jc w:val="center"/>
              <w:rPr>
                <w:rFonts w:ascii="Times New Roman" w:hAnsi="Times New Roman"/>
                <w:kern w:val="0"/>
                <w:sz w:val="18"/>
                <w:szCs w:val="18"/>
              </w:rPr>
            </w:pPr>
          </w:p>
        </w:tc>
        <w:tc>
          <w:tcPr>
            <w:tcW w:w="800" w:type="dxa"/>
            <w:vMerge w:val="continue"/>
            <w:vAlign w:val="center"/>
          </w:tcPr>
          <w:p>
            <w:pPr>
              <w:spacing w:line="312" w:lineRule="auto"/>
              <w:jc w:val="center"/>
              <w:rPr>
                <w:rFonts w:ascii="Times New Roman" w:hAnsi="Times New Roman"/>
                <w:kern w:val="0"/>
                <w:sz w:val="18"/>
                <w:szCs w:val="18"/>
              </w:rPr>
            </w:pPr>
          </w:p>
        </w:tc>
        <w:tc>
          <w:tcPr>
            <w:tcW w:w="888" w:type="dxa"/>
            <w:vMerge w:val="continue"/>
            <w:vAlign w:val="center"/>
          </w:tcPr>
          <w:p>
            <w:pPr>
              <w:spacing w:line="312" w:lineRule="auto"/>
              <w:jc w:val="center"/>
              <w:rPr>
                <w:rFonts w:ascii="Times New Roman" w:hAnsi="Times New Roman"/>
                <w:kern w:val="0"/>
                <w:sz w:val="18"/>
                <w:szCs w:val="18"/>
              </w:rPr>
            </w:pPr>
          </w:p>
        </w:tc>
        <w:tc>
          <w:tcPr>
            <w:tcW w:w="825" w:type="dxa"/>
            <w:vMerge w:val="continue"/>
          </w:tcPr>
          <w:p>
            <w:pPr>
              <w:pStyle w:val="59"/>
              <w:spacing w:line="312" w:lineRule="auto"/>
              <w:jc w:val="center"/>
              <w:rPr>
                <w:color w:val="auto"/>
              </w:rPr>
            </w:pPr>
          </w:p>
        </w:tc>
        <w:tc>
          <w:tcPr>
            <w:tcW w:w="825" w:type="dxa"/>
            <w:vMerge w:val="continue"/>
            <w:vAlign w:val="center"/>
          </w:tcPr>
          <w:p>
            <w:pPr>
              <w:pStyle w:val="59"/>
              <w:spacing w:line="312" w:lineRule="auto"/>
              <w:jc w:val="center"/>
              <w:rPr>
                <w:color w:val="auto"/>
              </w:rPr>
            </w:pPr>
          </w:p>
        </w:tc>
        <w:tc>
          <w:tcPr>
            <w:tcW w:w="787" w:type="dxa"/>
            <w:vMerge w:val="continue"/>
            <w:vAlign w:val="center"/>
          </w:tcPr>
          <w:p>
            <w:pPr>
              <w:pStyle w:val="59"/>
              <w:spacing w:line="312" w:lineRule="auto"/>
              <w:jc w:val="center"/>
              <w:rPr>
                <w:color w:val="auto"/>
                <w:sz w:val="18"/>
                <w:szCs w:val="18"/>
              </w:rPr>
            </w:pPr>
          </w:p>
        </w:tc>
        <w:tc>
          <w:tcPr>
            <w:tcW w:w="956" w:type="dxa"/>
            <w:vAlign w:val="center"/>
          </w:tcPr>
          <w:p>
            <w:pPr>
              <w:pStyle w:val="59"/>
              <w:spacing w:line="312" w:lineRule="auto"/>
              <w:jc w:val="center"/>
              <w:rPr>
                <w:color w:val="auto"/>
                <w:sz w:val="18"/>
                <w:szCs w:val="18"/>
              </w:rPr>
            </w:pPr>
            <w:r>
              <w:rPr>
                <w:color w:val="auto"/>
                <w:sz w:val="18"/>
                <w:szCs w:val="18"/>
              </w:rPr>
              <w:t>2000</w:t>
            </w:r>
          </w:p>
        </w:tc>
        <w:tc>
          <w:tcPr>
            <w:tcW w:w="867" w:type="dxa"/>
            <w:vMerge w:val="continue"/>
            <w:vAlign w:val="center"/>
          </w:tcPr>
          <w:p>
            <w:pPr>
              <w:spacing w:line="312" w:lineRule="auto"/>
              <w:jc w:val="center"/>
              <w:rPr>
                <w:rFonts w:ascii="Times New Roman" w:hAnsi="Times New Roman"/>
              </w:rPr>
            </w:pPr>
          </w:p>
        </w:tc>
        <w:tc>
          <w:tcPr>
            <w:tcW w:w="1076" w:type="dxa"/>
            <w:vMerge w:val="continue"/>
            <w:vAlign w:val="center"/>
          </w:tcPr>
          <w:p>
            <w:pPr>
              <w:spacing w:line="312" w:lineRule="auto"/>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097" w:type="dxa"/>
            <w:vMerge w:val="continue"/>
            <w:vAlign w:val="center"/>
          </w:tcPr>
          <w:p>
            <w:pPr>
              <w:spacing w:line="312" w:lineRule="auto"/>
              <w:ind w:right="26"/>
              <w:jc w:val="center"/>
              <w:rPr>
                <w:rFonts w:ascii="Times New Roman" w:hAnsi="Times New Roman"/>
                <w:kern w:val="0"/>
                <w:sz w:val="18"/>
                <w:szCs w:val="18"/>
              </w:rPr>
            </w:pPr>
          </w:p>
        </w:tc>
        <w:tc>
          <w:tcPr>
            <w:tcW w:w="850" w:type="dxa"/>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21.8</w:t>
            </w:r>
          </w:p>
        </w:tc>
        <w:tc>
          <w:tcPr>
            <w:tcW w:w="1004" w:type="dxa"/>
            <w:vMerge w:val="continue"/>
            <w:vAlign w:val="center"/>
          </w:tcPr>
          <w:p>
            <w:pPr>
              <w:spacing w:line="312" w:lineRule="auto"/>
              <w:ind w:right="26"/>
              <w:jc w:val="center"/>
              <w:rPr>
                <w:rFonts w:ascii="Times New Roman" w:hAnsi="Times New Roman"/>
                <w:kern w:val="0"/>
                <w:sz w:val="18"/>
                <w:szCs w:val="18"/>
              </w:rPr>
            </w:pPr>
          </w:p>
        </w:tc>
        <w:tc>
          <w:tcPr>
            <w:tcW w:w="839"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313</w:t>
            </w:r>
          </w:p>
        </w:tc>
        <w:tc>
          <w:tcPr>
            <w:tcW w:w="1134" w:type="dxa"/>
            <w:vAlign w:val="center"/>
          </w:tcPr>
          <w:p>
            <w:pPr>
              <w:pStyle w:val="59"/>
              <w:spacing w:line="312" w:lineRule="auto"/>
              <w:jc w:val="center"/>
              <w:rPr>
                <w:color w:val="auto"/>
                <w:sz w:val="18"/>
                <w:szCs w:val="18"/>
              </w:rPr>
            </w:pPr>
            <w:r>
              <w:rPr>
                <w:color w:val="auto"/>
                <w:sz w:val="18"/>
                <w:szCs w:val="18"/>
              </w:rPr>
              <w:t xml:space="preserve">≥300 </w:t>
            </w:r>
          </w:p>
        </w:tc>
        <w:tc>
          <w:tcPr>
            <w:tcW w:w="992" w:type="dxa"/>
            <w:vMerge w:val="continue"/>
          </w:tcPr>
          <w:p>
            <w:pPr>
              <w:spacing w:line="312" w:lineRule="auto"/>
              <w:jc w:val="center"/>
              <w:rPr>
                <w:rFonts w:ascii="Times New Roman" w:hAnsi="Times New Roman"/>
                <w:kern w:val="0"/>
                <w:sz w:val="18"/>
                <w:szCs w:val="18"/>
              </w:rPr>
            </w:pPr>
          </w:p>
        </w:tc>
        <w:tc>
          <w:tcPr>
            <w:tcW w:w="851" w:type="dxa"/>
            <w:vMerge w:val="continue"/>
            <w:vAlign w:val="center"/>
          </w:tcPr>
          <w:p>
            <w:pPr>
              <w:spacing w:line="312" w:lineRule="auto"/>
              <w:jc w:val="center"/>
              <w:rPr>
                <w:rFonts w:ascii="Times New Roman" w:hAnsi="Times New Roman"/>
                <w:kern w:val="0"/>
                <w:sz w:val="18"/>
                <w:szCs w:val="18"/>
              </w:rPr>
            </w:pPr>
          </w:p>
        </w:tc>
        <w:tc>
          <w:tcPr>
            <w:tcW w:w="712" w:type="dxa"/>
            <w:vMerge w:val="continue"/>
            <w:vAlign w:val="center"/>
          </w:tcPr>
          <w:p>
            <w:pPr>
              <w:spacing w:line="312" w:lineRule="auto"/>
              <w:jc w:val="center"/>
              <w:rPr>
                <w:rFonts w:ascii="Times New Roman" w:hAnsi="Times New Roman"/>
                <w:kern w:val="0"/>
                <w:sz w:val="18"/>
                <w:szCs w:val="18"/>
              </w:rPr>
            </w:pPr>
          </w:p>
        </w:tc>
        <w:tc>
          <w:tcPr>
            <w:tcW w:w="772" w:type="dxa"/>
            <w:vMerge w:val="continue"/>
            <w:vAlign w:val="center"/>
          </w:tcPr>
          <w:p>
            <w:pPr>
              <w:spacing w:line="312" w:lineRule="auto"/>
              <w:jc w:val="center"/>
              <w:rPr>
                <w:rFonts w:ascii="Times New Roman" w:hAnsi="Times New Roman"/>
                <w:kern w:val="0"/>
                <w:sz w:val="18"/>
                <w:szCs w:val="18"/>
              </w:rPr>
            </w:pPr>
          </w:p>
        </w:tc>
        <w:tc>
          <w:tcPr>
            <w:tcW w:w="800"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≥2.0</w:t>
            </w:r>
          </w:p>
        </w:tc>
        <w:tc>
          <w:tcPr>
            <w:tcW w:w="888" w:type="dxa"/>
            <w:vMerge w:val="restart"/>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≥1.8</w:t>
            </w:r>
          </w:p>
        </w:tc>
        <w:tc>
          <w:tcPr>
            <w:tcW w:w="825" w:type="dxa"/>
            <w:vMerge w:val="continue"/>
          </w:tcPr>
          <w:p>
            <w:pPr>
              <w:pStyle w:val="59"/>
              <w:spacing w:line="312" w:lineRule="auto"/>
              <w:jc w:val="center"/>
              <w:rPr>
                <w:color w:val="auto"/>
              </w:rPr>
            </w:pPr>
          </w:p>
        </w:tc>
        <w:tc>
          <w:tcPr>
            <w:tcW w:w="825" w:type="dxa"/>
            <w:vMerge w:val="continue"/>
            <w:vAlign w:val="center"/>
          </w:tcPr>
          <w:p>
            <w:pPr>
              <w:pStyle w:val="59"/>
              <w:spacing w:line="312" w:lineRule="auto"/>
              <w:jc w:val="center"/>
              <w:rPr>
                <w:color w:val="auto"/>
              </w:rPr>
            </w:pPr>
          </w:p>
        </w:tc>
        <w:tc>
          <w:tcPr>
            <w:tcW w:w="787" w:type="dxa"/>
            <w:vMerge w:val="continue"/>
            <w:vAlign w:val="center"/>
          </w:tcPr>
          <w:p>
            <w:pPr>
              <w:spacing w:line="312" w:lineRule="auto"/>
              <w:jc w:val="center"/>
              <w:rPr>
                <w:rFonts w:ascii="Times New Roman" w:hAnsi="Times New Roman"/>
                <w:kern w:val="0"/>
                <w:sz w:val="18"/>
                <w:szCs w:val="18"/>
              </w:rPr>
            </w:pPr>
          </w:p>
        </w:tc>
        <w:tc>
          <w:tcPr>
            <w:tcW w:w="956" w:type="dxa"/>
            <w:vAlign w:val="center"/>
          </w:tcPr>
          <w:p>
            <w:pPr>
              <w:pStyle w:val="59"/>
              <w:spacing w:line="312" w:lineRule="auto"/>
              <w:jc w:val="center"/>
              <w:rPr>
                <w:color w:val="auto"/>
                <w:sz w:val="18"/>
                <w:szCs w:val="18"/>
              </w:rPr>
            </w:pPr>
            <w:r>
              <w:rPr>
                <w:color w:val="auto"/>
                <w:sz w:val="18"/>
                <w:szCs w:val="18"/>
              </w:rPr>
              <w:t>2900</w:t>
            </w:r>
          </w:p>
        </w:tc>
        <w:tc>
          <w:tcPr>
            <w:tcW w:w="867" w:type="dxa"/>
            <w:vMerge w:val="continue"/>
            <w:vAlign w:val="center"/>
          </w:tcPr>
          <w:p>
            <w:pPr>
              <w:spacing w:line="312" w:lineRule="auto"/>
              <w:jc w:val="center"/>
              <w:rPr>
                <w:rFonts w:ascii="Times New Roman" w:hAnsi="Times New Roman"/>
                <w:kern w:val="0"/>
                <w:sz w:val="18"/>
                <w:szCs w:val="18"/>
              </w:rPr>
            </w:pPr>
          </w:p>
        </w:tc>
        <w:tc>
          <w:tcPr>
            <w:tcW w:w="1076" w:type="dxa"/>
            <w:vMerge w:val="continue"/>
            <w:vAlign w:val="center"/>
          </w:tcPr>
          <w:p>
            <w:pPr>
              <w:spacing w:line="312" w:lineRule="auto"/>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097" w:type="dxa"/>
            <w:vMerge w:val="continue"/>
            <w:vAlign w:val="center"/>
          </w:tcPr>
          <w:p>
            <w:pPr>
              <w:spacing w:line="312" w:lineRule="auto"/>
              <w:ind w:right="26"/>
              <w:jc w:val="center"/>
              <w:rPr>
                <w:rFonts w:ascii="Times New Roman" w:hAnsi="Times New Roman"/>
                <w:kern w:val="0"/>
                <w:sz w:val="18"/>
                <w:szCs w:val="18"/>
              </w:rPr>
            </w:pPr>
          </w:p>
        </w:tc>
        <w:tc>
          <w:tcPr>
            <w:tcW w:w="850" w:type="dxa"/>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28.6</w:t>
            </w:r>
          </w:p>
        </w:tc>
        <w:tc>
          <w:tcPr>
            <w:tcW w:w="1004" w:type="dxa"/>
            <w:vMerge w:val="continue"/>
            <w:vAlign w:val="center"/>
          </w:tcPr>
          <w:p>
            <w:pPr>
              <w:spacing w:line="312" w:lineRule="auto"/>
              <w:ind w:right="26"/>
              <w:jc w:val="center"/>
              <w:rPr>
                <w:rFonts w:ascii="Times New Roman" w:hAnsi="Times New Roman"/>
                <w:kern w:val="0"/>
                <w:sz w:val="18"/>
                <w:szCs w:val="18"/>
              </w:rPr>
            </w:pPr>
          </w:p>
        </w:tc>
        <w:tc>
          <w:tcPr>
            <w:tcW w:w="839"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532</w:t>
            </w:r>
          </w:p>
        </w:tc>
        <w:tc>
          <w:tcPr>
            <w:tcW w:w="1134" w:type="dxa"/>
            <w:vMerge w:val="restart"/>
            <w:vAlign w:val="center"/>
          </w:tcPr>
          <w:p>
            <w:pPr>
              <w:pStyle w:val="59"/>
              <w:spacing w:line="312" w:lineRule="auto"/>
              <w:jc w:val="center"/>
              <w:rPr>
                <w:color w:val="auto"/>
                <w:sz w:val="18"/>
                <w:szCs w:val="18"/>
              </w:rPr>
            </w:pPr>
            <w:r>
              <w:rPr>
                <w:color w:val="auto"/>
                <w:sz w:val="18"/>
                <w:szCs w:val="18"/>
              </w:rPr>
              <w:t>≥400</w:t>
            </w:r>
          </w:p>
        </w:tc>
        <w:tc>
          <w:tcPr>
            <w:tcW w:w="992" w:type="dxa"/>
            <w:vMerge w:val="continue"/>
          </w:tcPr>
          <w:p>
            <w:pPr>
              <w:spacing w:line="312" w:lineRule="auto"/>
              <w:jc w:val="center"/>
              <w:rPr>
                <w:rFonts w:ascii="Times New Roman" w:hAnsi="Times New Roman"/>
                <w:kern w:val="0"/>
                <w:sz w:val="18"/>
                <w:szCs w:val="18"/>
              </w:rPr>
            </w:pPr>
          </w:p>
        </w:tc>
        <w:tc>
          <w:tcPr>
            <w:tcW w:w="851" w:type="dxa"/>
            <w:vMerge w:val="continue"/>
            <w:vAlign w:val="center"/>
          </w:tcPr>
          <w:p>
            <w:pPr>
              <w:spacing w:line="312" w:lineRule="auto"/>
              <w:jc w:val="center"/>
              <w:rPr>
                <w:rFonts w:ascii="Times New Roman" w:hAnsi="Times New Roman"/>
                <w:kern w:val="0"/>
                <w:sz w:val="18"/>
                <w:szCs w:val="18"/>
              </w:rPr>
            </w:pPr>
          </w:p>
        </w:tc>
        <w:tc>
          <w:tcPr>
            <w:tcW w:w="712" w:type="dxa"/>
            <w:vMerge w:val="continue"/>
            <w:vAlign w:val="center"/>
          </w:tcPr>
          <w:p>
            <w:pPr>
              <w:spacing w:line="312" w:lineRule="auto"/>
              <w:jc w:val="center"/>
              <w:rPr>
                <w:rFonts w:ascii="Times New Roman" w:hAnsi="Times New Roman"/>
                <w:kern w:val="0"/>
                <w:sz w:val="18"/>
                <w:szCs w:val="18"/>
              </w:rPr>
            </w:pPr>
          </w:p>
        </w:tc>
        <w:tc>
          <w:tcPr>
            <w:tcW w:w="772" w:type="dxa"/>
            <w:vMerge w:val="continue"/>
            <w:vAlign w:val="center"/>
          </w:tcPr>
          <w:p>
            <w:pPr>
              <w:spacing w:line="312" w:lineRule="auto"/>
              <w:jc w:val="center"/>
              <w:rPr>
                <w:rFonts w:ascii="Times New Roman" w:hAnsi="Times New Roman"/>
                <w:kern w:val="0"/>
                <w:sz w:val="18"/>
                <w:szCs w:val="18"/>
              </w:rPr>
            </w:pPr>
          </w:p>
        </w:tc>
        <w:tc>
          <w:tcPr>
            <w:tcW w:w="800" w:type="dxa"/>
            <w:vMerge w:val="continue"/>
            <w:vAlign w:val="center"/>
          </w:tcPr>
          <w:p>
            <w:pPr>
              <w:spacing w:line="312" w:lineRule="auto"/>
              <w:jc w:val="center"/>
              <w:rPr>
                <w:rFonts w:ascii="Times New Roman" w:hAnsi="Times New Roman"/>
                <w:kern w:val="0"/>
                <w:sz w:val="18"/>
                <w:szCs w:val="18"/>
              </w:rPr>
            </w:pPr>
          </w:p>
        </w:tc>
        <w:tc>
          <w:tcPr>
            <w:tcW w:w="888" w:type="dxa"/>
            <w:vMerge w:val="continue"/>
            <w:vAlign w:val="center"/>
          </w:tcPr>
          <w:p>
            <w:pPr>
              <w:spacing w:line="312" w:lineRule="auto"/>
              <w:jc w:val="center"/>
              <w:rPr>
                <w:rFonts w:ascii="Times New Roman" w:hAnsi="Times New Roman"/>
                <w:kern w:val="0"/>
                <w:sz w:val="18"/>
                <w:szCs w:val="18"/>
              </w:rPr>
            </w:pPr>
          </w:p>
        </w:tc>
        <w:tc>
          <w:tcPr>
            <w:tcW w:w="825" w:type="dxa"/>
            <w:vMerge w:val="continue"/>
          </w:tcPr>
          <w:p>
            <w:pPr>
              <w:spacing w:line="312" w:lineRule="auto"/>
              <w:jc w:val="center"/>
              <w:rPr>
                <w:rFonts w:ascii="Times New Roman" w:hAnsi="Times New Roman"/>
                <w:kern w:val="0"/>
                <w:sz w:val="18"/>
                <w:szCs w:val="18"/>
              </w:rPr>
            </w:pPr>
          </w:p>
        </w:tc>
        <w:tc>
          <w:tcPr>
            <w:tcW w:w="825" w:type="dxa"/>
            <w:vMerge w:val="continue"/>
            <w:vAlign w:val="center"/>
          </w:tcPr>
          <w:p>
            <w:pPr>
              <w:spacing w:line="312" w:lineRule="auto"/>
              <w:jc w:val="center"/>
              <w:rPr>
                <w:rFonts w:ascii="Times New Roman" w:hAnsi="Times New Roman"/>
                <w:kern w:val="0"/>
                <w:sz w:val="18"/>
                <w:szCs w:val="18"/>
              </w:rPr>
            </w:pPr>
          </w:p>
        </w:tc>
        <w:tc>
          <w:tcPr>
            <w:tcW w:w="787" w:type="dxa"/>
            <w:vMerge w:val="continue"/>
            <w:vAlign w:val="center"/>
          </w:tcPr>
          <w:p>
            <w:pPr>
              <w:spacing w:line="312" w:lineRule="auto"/>
              <w:jc w:val="center"/>
              <w:rPr>
                <w:rFonts w:ascii="Times New Roman" w:hAnsi="Times New Roman"/>
                <w:kern w:val="0"/>
                <w:sz w:val="18"/>
                <w:szCs w:val="18"/>
              </w:rPr>
            </w:pPr>
          </w:p>
        </w:tc>
        <w:tc>
          <w:tcPr>
            <w:tcW w:w="956" w:type="dxa"/>
            <w:vMerge w:val="restart"/>
            <w:vAlign w:val="center"/>
          </w:tcPr>
          <w:p>
            <w:pPr>
              <w:pStyle w:val="59"/>
              <w:spacing w:line="312" w:lineRule="auto"/>
              <w:jc w:val="center"/>
              <w:rPr>
                <w:color w:val="auto"/>
                <w:sz w:val="18"/>
                <w:szCs w:val="18"/>
              </w:rPr>
            </w:pPr>
            <w:r>
              <w:rPr>
                <w:color w:val="auto"/>
                <w:sz w:val="18"/>
                <w:szCs w:val="18"/>
              </w:rPr>
              <w:t>4700</w:t>
            </w:r>
          </w:p>
        </w:tc>
        <w:tc>
          <w:tcPr>
            <w:tcW w:w="867" w:type="dxa"/>
            <w:vMerge w:val="continue"/>
            <w:vAlign w:val="center"/>
          </w:tcPr>
          <w:p>
            <w:pPr>
              <w:spacing w:line="312" w:lineRule="auto"/>
              <w:jc w:val="center"/>
              <w:rPr>
                <w:rFonts w:ascii="Times New Roman" w:hAnsi="Times New Roman"/>
                <w:kern w:val="0"/>
                <w:sz w:val="18"/>
                <w:szCs w:val="18"/>
              </w:rPr>
            </w:pPr>
          </w:p>
        </w:tc>
        <w:tc>
          <w:tcPr>
            <w:tcW w:w="1076" w:type="dxa"/>
            <w:vMerge w:val="continue"/>
            <w:vAlign w:val="center"/>
          </w:tcPr>
          <w:p>
            <w:pPr>
              <w:spacing w:line="312" w:lineRule="auto"/>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097" w:type="dxa"/>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1×19W</w:t>
            </w:r>
          </w:p>
          <w:p>
            <w:pPr>
              <w:spacing w:line="312" w:lineRule="auto"/>
              <w:ind w:right="26"/>
              <w:jc w:val="center"/>
              <w:rPr>
                <w:rFonts w:ascii="Times New Roman" w:hAnsi="Times New Roman"/>
                <w:kern w:val="0"/>
                <w:sz w:val="18"/>
                <w:szCs w:val="18"/>
              </w:rPr>
            </w:pPr>
            <w:r>
              <w:rPr>
                <w:rFonts w:ascii="Times New Roman" w:hAnsi="Times New Roman"/>
                <w:kern w:val="0"/>
                <w:sz w:val="18"/>
                <w:szCs w:val="18"/>
              </w:rPr>
              <w:t>(1+6+6/6)</w:t>
            </w:r>
          </w:p>
        </w:tc>
        <w:tc>
          <w:tcPr>
            <w:tcW w:w="850" w:type="dxa"/>
            <w:vAlign w:val="center"/>
          </w:tcPr>
          <w:p>
            <w:pPr>
              <w:spacing w:line="312" w:lineRule="auto"/>
              <w:ind w:right="26"/>
              <w:jc w:val="center"/>
              <w:rPr>
                <w:rFonts w:ascii="Times New Roman" w:hAnsi="Times New Roman"/>
                <w:kern w:val="0"/>
                <w:sz w:val="18"/>
                <w:szCs w:val="18"/>
              </w:rPr>
            </w:pPr>
            <w:r>
              <w:rPr>
                <w:rFonts w:ascii="Times New Roman" w:hAnsi="Times New Roman"/>
                <w:kern w:val="0"/>
                <w:sz w:val="18"/>
                <w:szCs w:val="18"/>
              </w:rPr>
              <w:t>28.6</w:t>
            </w:r>
          </w:p>
        </w:tc>
        <w:tc>
          <w:tcPr>
            <w:tcW w:w="1004" w:type="dxa"/>
            <w:vMerge w:val="continue"/>
            <w:vAlign w:val="center"/>
          </w:tcPr>
          <w:p>
            <w:pPr>
              <w:spacing w:line="312" w:lineRule="auto"/>
              <w:ind w:right="26"/>
              <w:jc w:val="center"/>
              <w:rPr>
                <w:rFonts w:ascii="Times New Roman" w:hAnsi="Times New Roman"/>
                <w:kern w:val="0"/>
                <w:sz w:val="18"/>
                <w:szCs w:val="18"/>
              </w:rPr>
            </w:pPr>
          </w:p>
        </w:tc>
        <w:tc>
          <w:tcPr>
            <w:tcW w:w="839" w:type="dxa"/>
            <w:vAlign w:val="center"/>
          </w:tcPr>
          <w:p>
            <w:pPr>
              <w:spacing w:line="312" w:lineRule="auto"/>
              <w:jc w:val="center"/>
              <w:rPr>
                <w:rFonts w:ascii="Times New Roman" w:hAnsi="Times New Roman"/>
                <w:kern w:val="0"/>
                <w:sz w:val="18"/>
                <w:szCs w:val="18"/>
              </w:rPr>
            </w:pPr>
            <w:r>
              <w:rPr>
                <w:rFonts w:ascii="Times New Roman" w:hAnsi="Times New Roman"/>
                <w:kern w:val="0"/>
                <w:sz w:val="18"/>
                <w:szCs w:val="18"/>
              </w:rPr>
              <w:t>532</w:t>
            </w:r>
          </w:p>
        </w:tc>
        <w:tc>
          <w:tcPr>
            <w:tcW w:w="1134" w:type="dxa"/>
            <w:vMerge w:val="continue"/>
            <w:vAlign w:val="center"/>
          </w:tcPr>
          <w:p>
            <w:pPr>
              <w:spacing w:line="312" w:lineRule="auto"/>
              <w:jc w:val="center"/>
              <w:rPr>
                <w:rFonts w:ascii="Times New Roman" w:hAnsi="Times New Roman"/>
                <w:kern w:val="0"/>
                <w:sz w:val="18"/>
                <w:szCs w:val="18"/>
              </w:rPr>
            </w:pPr>
          </w:p>
        </w:tc>
        <w:tc>
          <w:tcPr>
            <w:tcW w:w="992" w:type="dxa"/>
            <w:vMerge w:val="continue"/>
          </w:tcPr>
          <w:p>
            <w:pPr>
              <w:spacing w:line="312" w:lineRule="auto"/>
              <w:jc w:val="center"/>
              <w:rPr>
                <w:rFonts w:ascii="Times New Roman" w:hAnsi="Times New Roman"/>
                <w:kern w:val="0"/>
                <w:sz w:val="18"/>
                <w:szCs w:val="18"/>
              </w:rPr>
            </w:pPr>
          </w:p>
        </w:tc>
        <w:tc>
          <w:tcPr>
            <w:tcW w:w="851" w:type="dxa"/>
            <w:vMerge w:val="continue"/>
            <w:vAlign w:val="center"/>
          </w:tcPr>
          <w:p>
            <w:pPr>
              <w:spacing w:line="312" w:lineRule="auto"/>
              <w:jc w:val="center"/>
              <w:rPr>
                <w:rFonts w:ascii="Times New Roman" w:hAnsi="Times New Roman"/>
                <w:kern w:val="0"/>
                <w:sz w:val="18"/>
                <w:szCs w:val="18"/>
              </w:rPr>
            </w:pPr>
          </w:p>
        </w:tc>
        <w:tc>
          <w:tcPr>
            <w:tcW w:w="712" w:type="dxa"/>
            <w:vMerge w:val="continue"/>
            <w:vAlign w:val="center"/>
          </w:tcPr>
          <w:p>
            <w:pPr>
              <w:spacing w:line="312" w:lineRule="auto"/>
              <w:jc w:val="center"/>
              <w:rPr>
                <w:rFonts w:ascii="Times New Roman" w:hAnsi="Times New Roman"/>
                <w:kern w:val="0"/>
                <w:sz w:val="18"/>
                <w:szCs w:val="18"/>
              </w:rPr>
            </w:pPr>
          </w:p>
        </w:tc>
        <w:tc>
          <w:tcPr>
            <w:tcW w:w="772" w:type="dxa"/>
            <w:vMerge w:val="continue"/>
            <w:vAlign w:val="center"/>
          </w:tcPr>
          <w:p>
            <w:pPr>
              <w:spacing w:line="312" w:lineRule="auto"/>
              <w:jc w:val="center"/>
              <w:rPr>
                <w:rFonts w:ascii="Times New Roman" w:hAnsi="Times New Roman"/>
                <w:kern w:val="0"/>
                <w:sz w:val="18"/>
                <w:szCs w:val="18"/>
              </w:rPr>
            </w:pPr>
          </w:p>
        </w:tc>
        <w:tc>
          <w:tcPr>
            <w:tcW w:w="800" w:type="dxa"/>
            <w:vMerge w:val="continue"/>
            <w:vAlign w:val="center"/>
          </w:tcPr>
          <w:p>
            <w:pPr>
              <w:spacing w:line="312" w:lineRule="auto"/>
              <w:jc w:val="center"/>
              <w:rPr>
                <w:rFonts w:ascii="Times New Roman" w:hAnsi="Times New Roman"/>
                <w:kern w:val="0"/>
                <w:sz w:val="18"/>
                <w:szCs w:val="18"/>
              </w:rPr>
            </w:pPr>
          </w:p>
        </w:tc>
        <w:tc>
          <w:tcPr>
            <w:tcW w:w="888" w:type="dxa"/>
            <w:vMerge w:val="continue"/>
            <w:vAlign w:val="center"/>
          </w:tcPr>
          <w:p>
            <w:pPr>
              <w:spacing w:line="312" w:lineRule="auto"/>
              <w:jc w:val="center"/>
              <w:rPr>
                <w:rFonts w:ascii="Times New Roman" w:hAnsi="Times New Roman"/>
                <w:kern w:val="0"/>
                <w:sz w:val="18"/>
                <w:szCs w:val="18"/>
              </w:rPr>
            </w:pPr>
          </w:p>
        </w:tc>
        <w:tc>
          <w:tcPr>
            <w:tcW w:w="825" w:type="dxa"/>
            <w:vMerge w:val="continue"/>
          </w:tcPr>
          <w:p>
            <w:pPr>
              <w:spacing w:line="312" w:lineRule="auto"/>
              <w:jc w:val="center"/>
              <w:rPr>
                <w:rFonts w:ascii="Times New Roman" w:hAnsi="Times New Roman"/>
                <w:kern w:val="0"/>
                <w:sz w:val="18"/>
                <w:szCs w:val="18"/>
              </w:rPr>
            </w:pPr>
          </w:p>
        </w:tc>
        <w:tc>
          <w:tcPr>
            <w:tcW w:w="825" w:type="dxa"/>
            <w:vMerge w:val="continue"/>
            <w:vAlign w:val="center"/>
          </w:tcPr>
          <w:p>
            <w:pPr>
              <w:spacing w:line="312" w:lineRule="auto"/>
              <w:jc w:val="center"/>
              <w:rPr>
                <w:rFonts w:ascii="Times New Roman" w:hAnsi="Times New Roman"/>
                <w:kern w:val="0"/>
                <w:sz w:val="18"/>
                <w:szCs w:val="18"/>
              </w:rPr>
            </w:pPr>
          </w:p>
        </w:tc>
        <w:tc>
          <w:tcPr>
            <w:tcW w:w="787" w:type="dxa"/>
            <w:vMerge w:val="continue"/>
            <w:vAlign w:val="center"/>
          </w:tcPr>
          <w:p>
            <w:pPr>
              <w:spacing w:line="312" w:lineRule="auto"/>
              <w:jc w:val="center"/>
              <w:rPr>
                <w:rFonts w:ascii="Times New Roman" w:hAnsi="Times New Roman"/>
                <w:kern w:val="0"/>
                <w:sz w:val="18"/>
                <w:szCs w:val="18"/>
              </w:rPr>
            </w:pPr>
          </w:p>
        </w:tc>
        <w:tc>
          <w:tcPr>
            <w:tcW w:w="956" w:type="dxa"/>
            <w:vMerge w:val="continue"/>
            <w:vAlign w:val="center"/>
          </w:tcPr>
          <w:p>
            <w:pPr>
              <w:pStyle w:val="59"/>
              <w:spacing w:line="312" w:lineRule="auto"/>
              <w:jc w:val="center"/>
              <w:rPr>
                <w:sz w:val="18"/>
                <w:szCs w:val="18"/>
              </w:rPr>
            </w:pPr>
          </w:p>
        </w:tc>
        <w:tc>
          <w:tcPr>
            <w:tcW w:w="867" w:type="dxa"/>
            <w:vMerge w:val="continue"/>
            <w:vAlign w:val="center"/>
          </w:tcPr>
          <w:p>
            <w:pPr>
              <w:spacing w:line="312" w:lineRule="auto"/>
              <w:jc w:val="center"/>
              <w:rPr>
                <w:rFonts w:ascii="Times New Roman" w:hAnsi="Times New Roman"/>
                <w:kern w:val="0"/>
                <w:sz w:val="18"/>
                <w:szCs w:val="18"/>
              </w:rPr>
            </w:pPr>
          </w:p>
        </w:tc>
        <w:tc>
          <w:tcPr>
            <w:tcW w:w="1076" w:type="dxa"/>
            <w:vMerge w:val="continue"/>
            <w:vAlign w:val="center"/>
          </w:tcPr>
          <w:p>
            <w:pPr>
              <w:spacing w:line="312" w:lineRule="auto"/>
              <w:jc w:val="center"/>
              <w:rPr>
                <w:rFonts w:ascii="Times New Roman" w:hAnsi="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5275" w:type="dxa"/>
            <w:gridSpan w:val="17"/>
          </w:tcPr>
          <w:p>
            <w:pPr>
              <w:spacing w:line="312" w:lineRule="auto"/>
              <w:ind w:firstLine="360" w:firstLineChars="200"/>
              <w:rPr>
                <w:iCs/>
                <w:sz w:val="18"/>
                <w:szCs w:val="18"/>
              </w:rPr>
            </w:pPr>
            <w:r>
              <w:rPr>
                <w:rFonts w:eastAsia="黑体"/>
                <w:kern w:val="0"/>
                <w:sz w:val="18"/>
                <w:szCs w:val="18"/>
              </w:rPr>
              <w:t>注1：</w:t>
            </w:r>
            <w:r>
              <w:rPr>
                <w:i/>
                <w:sz w:val="24"/>
              </w:rPr>
              <w:t>μ</w:t>
            </w:r>
            <w:r>
              <w:rPr>
                <w:iCs/>
                <w:sz w:val="18"/>
                <w:szCs w:val="18"/>
              </w:rPr>
              <w:t>为</w:t>
            </w:r>
            <w:r>
              <w:rPr>
                <w:rFonts w:hint="eastAsia"/>
                <w:iCs/>
                <w:sz w:val="18"/>
                <w:szCs w:val="18"/>
              </w:rPr>
              <w:t>湿气</w:t>
            </w:r>
            <w:r>
              <w:rPr>
                <w:iCs/>
                <w:sz w:val="18"/>
                <w:szCs w:val="18"/>
              </w:rPr>
              <w:t>型缓粘结</w:t>
            </w:r>
            <w:r>
              <w:rPr>
                <w:rFonts w:hint="eastAsia"/>
                <w:iCs/>
                <w:sz w:val="18"/>
                <w:szCs w:val="18"/>
              </w:rPr>
              <w:t>钢绞线</w:t>
            </w:r>
            <w:r>
              <w:rPr>
                <w:iCs/>
                <w:sz w:val="18"/>
                <w:szCs w:val="18"/>
              </w:rPr>
              <w:t>与护套壁之间的摩擦系数</w:t>
            </w:r>
          </w:p>
          <w:p>
            <w:pPr>
              <w:spacing w:line="312" w:lineRule="auto"/>
              <w:ind w:firstLine="360" w:firstLineChars="200"/>
              <w:jc w:val="left"/>
              <w:rPr>
                <w:kern w:val="0"/>
                <w:sz w:val="18"/>
                <w:szCs w:val="18"/>
              </w:rPr>
            </w:pPr>
            <w:r>
              <w:rPr>
                <w:rFonts w:eastAsia="黑体"/>
                <w:iCs/>
                <w:sz w:val="18"/>
                <w:szCs w:val="18"/>
              </w:rPr>
              <w:t>注2：</w:t>
            </w:r>
            <w:r>
              <w:rPr>
                <w:i/>
                <w:sz w:val="24"/>
              </w:rPr>
              <w:t>κ</w:t>
            </w:r>
            <w:r>
              <w:rPr>
                <w:iCs/>
                <w:sz w:val="18"/>
                <w:szCs w:val="18"/>
              </w:rPr>
              <w:t>为</w:t>
            </w:r>
            <w:r>
              <w:rPr>
                <w:rFonts w:hint="eastAsia"/>
                <w:iCs/>
                <w:sz w:val="18"/>
                <w:szCs w:val="18"/>
              </w:rPr>
              <w:t>湿气</w:t>
            </w:r>
            <w:r>
              <w:rPr>
                <w:iCs/>
                <w:sz w:val="18"/>
                <w:szCs w:val="18"/>
              </w:rPr>
              <w:t>型缓粘结</w:t>
            </w:r>
            <w:r>
              <w:rPr>
                <w:rFonts w:hint="eastAsia"/>
                <w:iCs/>
                <w:sz w:val="18"/>
                <w:szCs w:val="18"/>
              </w:rPr>
              <w:t>钢绞线</w:t>
            </w:r>
            <w:r>
              <w:rPr>
                <w:iCs/>
                <w:sz w:val="18"/>
                <w:szCs w:val="18"/>
              </w:rPr>
              <w:t>护套壁每米长度局部偏差系数</w:t>
            </w:r>
          </w:p>
        </w:tc>
      </w:tr>
    </w:tbl>
    <w:p>
      <w:pPr>
        <w:tabs>
          <w:tab w:val="center" w:pos="6979"/>
        </w:tabs>
        <w:spacing w:line="312" w:lineRule="auto"/>
        <w:rPr>
          <w:szCs w:val="21"/>
        </w:rPr>
        <w:sectPr>
          <w:footerReference r:id="rId8" w:type="default"/>
          <w:pgSz w:w="16838" w:h="11906" w:orient="landscape"/>
          <w:pgMar w:top="1797" w:right="1440" w:bottom="1797" w:left="1440" w:header="851" w:footer="992" w:gutter="0"/>
          <w:cols w:space="425" w:num="1"/>
          <w:docGrid w:type="lines" w:linePitch="312" w:charSpace="0"/>
        </w:sectPr>
      </w:pPr>
      <w:r>
        <w:rPr>
          <w:szCs w:val="21"/>
        </w:rPr>
        <w:tab/>
      </w:r>
    </w:p>
    <w:p>
      <w:pPr>
        <w:pStyle w:val="2"/>
        <w:spacing w:before="0" w:after="0" w:line="720" w:lineRule="auto"/>
        <w:rPr>
          <w:rFonts w:ascii="黑体" w:hAnsi="黑体" w:eastAsia="黑体" w:cs="黑体"/>
          <w:b w:val="0"/>
          <w:sz w:val="21"/>
          <w:szCs w:val="21"/>
        </w:rPr>
      </w:pPr>
      <w:bookmarkStart w:id="20" w:name="_Toc8897"/>
      <w:bookmarkStart w:id="21" w:name="_Toc38196673"/>
      <w:r>
        <w:rPr>
          <w:rFonts w:ascii="黑体" w:hAnsi="黑体" w:eastAsia="黑体" w:cs="黑体"/>
          <w:b w:val="0"/>
          <w:sz w:val="21"/>
          <w:szCs w:val="21"/>
        </w:rPr>
        <w:t>7</w:t>
      </w:r>
      <w:r>
        <w:rPr>
          <w:rFonts w:hint="eastAsia" w:ascii="黑体" w:hAnsi="黑体" w:eastAsia="黑体" w:cs="黑体"/>
          <w:b w:val="0"/>
          <w:sz w:val="21"/>
          <w:szCs w:val="21"/>
        </w:rPr>
        <w:t xml:space="preserve">  试验方法</w:t>
      </w:r>
      <w:bookmarkEnd w:id="20"/>
      <w:bookmarkEnd w:id="21"/>
    </w:p>
    <w:p>
      <w:pPr>
        <w:keepNext/>
        <w:keepLines/>
        <w:spacing w:line="480" w:lineRule="auto"/>
        <w:outlineLvl w:val="1"/>
        <w:rPr>
          <w:rFonts w:ascii="黑体" w:hAnsi="黑体" w:eastAsia="黑体" w:cs="黑体"/>
          <w:szCs w:val="21"/>
        </w:rPr>
      </w:pPr>
      <w:r>
        <w:rPr>
          <w:rFonts w:ascii="黑体" w:hAnsi="黑体" w:eastAsia="黑体" w:cs="黑体"/>
          <w:szCs w:val="21"/>
        </w:rPr>
        <w:t>7</w:t>
      </w:r>
      <w:r>
        <w:rPr>
          <w:rFonts w:hint="eastAsia" w:ascii="黑体" w:hAnsi="黑体" w:eastAsia="黑体" w:cs="黑体"/>
          <w:szCs w:val="21"/>
        </w:rPr>
        <w:t>.1  预应力钢绞线</w:t>
      </w:r>
    </w:p>
    <w:p>
      <w:pPr>
        <w:spacing w:line="360" w:lineRule="auto"/>
        <w:rPr>
          <w:rFonts w:ascii="Times New Roman" w:hAnsi="Times New Roman"/>
          <w:szCs w:val="21"/>
        </w:rPr>
      </w:pPr>
      <w:r>
        <w:rPr>
          <w:rFonts w:ascii="黑体" w:hAnsi="黑体" w:eastAsia="黑体" w:cs="黑体"/>
          <w:szCs w:val="21"/>
        </w:rPr>
        <w:t>7</w:t>
      </w:r>
      <w:r>
        <w:rPr>
          <w:rFonts w:hint="eastAsia" w:ascii="黑体" w:hAnsi="黑体" w:eastAsia="黑体" w:cs="黑体"/>
          <w:szCs w:val="21"/>
        </w:rPr>
        <w:t xml:space="preserve">.1.1 </w:t>
      </w:r>
      <w:r>
        <w:rPr>
          <w:szCs w:val="21"/>
        </w:rPr>
        <w:t xml:space="preserve"> 预应力钢绞线公称直径、力</w:t>
      </w:r>
      <w:r>
        <w:rPr>
          <w:rFonts w:hint="eastAsia" w:ascii="宋体" w:hAnsi="宋体" w:cs="宋体"/>
          <w:szCs w:val="21"/>
        </w:rPr>
        <w:t>学</w:t>
      </w:r>
      <w:r>
        <w:rPr>
          <w:rFonts w:ascii="Times New Roman" w:hAnsi="Times New Roman"/>
          <w:szCs w:val="21"/>
        </w:rPr>
        <w:t>性能应按GB/T5224、GB/T31314的规定检验。</w:t>
      </w:r>
    </w:p>
    <w:p>
      <w:pPr>
        <w:spacing w:line="360" w:lineRule="auto"/>
        <w:rPr>
          <w:szCs w:val="21"/>
        </w:rPr>
      </w:pPr>
      <w:r>
        <w:rPr>
          <w:rFonts w:ascii="黑体" w:hAnsi="黑体" w:eastAsia="黑体" w:cs="黑体"/>
          <w:szCs w:val="21"/>
        </w:rPr>
        <w:t>7</w:t>
      </w:r>
      <w:r>
        <w:rPr>
          <w:rFonts w:hint="eastAsia" w:ascii="黑体" w:hAnsi="黑体" w:eastAsia="黑体" w:cs="黑体"/>
          <w:szCs w:val="21"/>
        </w:rPr>
        <w:t xml:space="preserve">.1.2 </w:t>
      </w:r>
      <w:r>
        <w:rPr>
          <w:szCs w:val="21"/>
        </w:rPr>
        <w:t xml:space="preserve"> 预应力钢绞线的外观质量可采用目测法检验。</w:t>
      </w:r>
    </w:p>
    <w:p>
      <w:pPr>
        <w:keepNext/>
        <w:keepLines/>
        <w:spacing w:line="480" w:lineRule="auto"/>
        <w:outlineLvl w:val="1"/>
        <w:rPr>
          <w:rFonts w:ascii="黑体" w:hAnsi="黑体" w:eastAsia="黑体" w:cs="黑体"/>
          <w:szCs w:val="21"/>
        </w:rPr>
      </w:pPr>
      <w:r>
        <w:rPr>
          <w:rFonts w:ascii="黑体" w:hAnsi="黑体" w:eastAsia="黑体" w:cs="黑体"/>
          <w:szCs w:val="21"/>
        </w:rPr>
        <w:t>7</w:t>
      </w:r>
      <w:r>
        <w:rPr>
          <w:rFonts w:hint="eastAsia" w:ascii="黑体" w:hAnsi="黑体" w:eastAsia="黑体" w:cs="黑体"/>
          <w:szCs w:val="21"/>
        </w:rPr>
        <w:t>.2  湿气型缓凝粘合剂</w:t>
      </w:r>
    </w:p>
    <w:p>
      <w:pPr>
        <w:spacing w:line="360" w:lineRule="auto"/>
        <w:jc w:val="left"/>
        <w:rPr>
          <w:szCs w:val="21"/>
        </w:rPr>
      </w:pPr>
      <w:r>
        <w:rPr>
          <w:rFonts w:ascii="黑体" w:hAnsi="黑体" w:eastAsia="黑体" w:cs="黑体"/>
          <w:szCs w:val="21"/>
        </w:rPr>
        <w:t>7</w:t>
      </w:r>
      <w:r>
        <w:rPr>
          <w:rFonts w:hint="eastAsia" w:ascii="黑体" w:hAnsi="黑体" w:eastAsia="黑体" w:cs="黑体"/>
          <w:szCs w:val="21"/>
        </w:rPr>
        <w:t xml:space="preserve">.2.1 </w:t>
      </w:r>
      <w:r>
        <w:rPr>
          <w:szCs w:val="21"/>
        </w:rPr>
        <w:t xml:space="preserve"> </w:t>
      </w:r>
      <w:r>
        <w:rPr>
          <w:rFonts w:hint="eastAsia" w:eastAsia="黑体"/>
          <w:szCs w:val="21"/>
        </w:rPr>
        <w:t>湿气型</w:t>
      </w:r>
      <w:r>
        <w:rPr>
          <w:rFonts w:eastAsia="黑体"/>
          <w:szCs w:val="21"/>
        </w:rPr>
        <w:t>缓凝粘合剂用量检测方法</w:t>
      </w:r>
    </w:p>
    <w:p>
      <w:pPr>
        <w:spacing w:line="360" w:lineRule="auto"/>
        <w:ind w:firstLine="420" w:firstLineChars="200"/>
        <w:jc w:val="left"/>
        <w:rPr>
          <w:szCs w:val="21"/>
        </w:rPr>
      </w:pPr>
      <w:r>
        <w:rPr>
          <w:rFonts w:ascii="Times New Roman" w:hAnsi="Times New Roman"/>
          <w:szCs w:val="21"/>
        </w:rPr>
        <w:t>取1米长的湿气型缓粘结钢绞线，用精度不低于1g的天平称</w:t>
      </w:r>
      <w:r>
        <w:rPr>
          <w:szCs w:val="21"/>
        </w:rPr>
        <w:t>量其质量</w:t>
      </w:r>
      <w:r>
        <w:rPr>
          <w:rFonts w:ascii="Times New Roman" w:hAnsi="Times New Roman"/>
          <w:i/>
          <w:szCs w:val="21"/>
        </w:rPr>
        <w:t>W</w:t>
      </w:r>
      <w:r>
        <w:rPr>
          <w:szCs w:val="21"/>
        </w:rPr>
        <w:t>，然后除去护套及</w:t>
      </w:r>
      <w:r>
        <w:rPr>
          <w:rFonts w:hint="eastAsia" w:hAnsi="宋体"/>
          <w:szCs w:val="21"/>
        </w:rPr>
        <w:t>湿气型</w:t>
      </w:r>
      <w:r>
        <w:rPr>
          <w:szCs w:val="21"/>
        </w:rPr>
        <w:t>缓凝粘合剂</w:t>
      </w:r>
      <w:r>
        <w:rPr>
          <w:rFonts w:hint="eastAsia"/>
          <w:szCs w:val="21"/>
        </w:rPr>
        <w:t>，</w:t>
      </w:r>
      <w:r>
        <w:rPr>
          <w:szCs w:val="21"/>
        </w:rPr>
        <w:t>称钢绞线质量</w:t>
      </w:r>
      <w:r>
        <w:rPr>
          <w:rFonts w:ascii="Times New Roman" w:hAnsi="Times New Roman"/>
          <w:i/>
          <w:szCs w:val="21"/>
        </w:rPr>
        <w:t>W</w:t>
      </w:r>
      <w:r>
        <w:rPr>
          <w:rFonts w:ascii="Times New Roman" w:hAnsi="Times New Roman"/>
          <w:iCs/>
          <w:szCs w:val="21"/>
          <w:vertAlign w:val="subscript"/>
        </w:rPr>
        <w:t>1</w:t>
      </w:r>
      <w:r>
        <w:rPr>
          <w:szCs w:val="21"/>
        </w:rPr>
        <w:t>，再称量除净</w:t>
      </w:r>
      <w:r>
        <w:rPr>
          <w:rFonts w:hint="eastAsia" w:hAnsi="宋体"/>
          <w:szCs w:val="21"/>
        </w:rPr>
        <w:t>湿气型</w:t>
      </w:r>
      <w:r>
        <w:rPr>
          <w:szCs w:val="21"/>
        </w:rPr>
        <w:t>缓凝粘合剂的护套质量</w:t>
      </w:r>
      <w:r>
        <w:rPr>
          <w:rFonts w:ascii="Times New Roman" w:hAnsi="Times New Roman"/>
          <w:i/>
          <w:szCs w:val="21"/>
        </w:rPr>
        <w:t>W</w:t>
      </w:r>
      <w:r>
        <w:rPr>
          <w:rFonts w:ascii="Times New Roman" w:hAnsi="Times New Roman"/>
          <w:iCs/>
          <w:szCs w:val="21"/>
          <w:vertAlign w:val="subscript"/>
        </w:rPr>
        <w:t>2</w:t>
      </w:r>
      <w:r>
        <w:rPr>
          <w:szCs w:val="21"/>
        </w:rPr>
        <w:t>，则每延米</w:t>
      </w:r>
      <w:r>
        <w:rPr>
          <w:rFonts w:hint="eastAsia" w:hAnsi="宋体"/>
          <w:szCs w:val="21"/>
        </w:rPr>
        <w:t>湿气型</w:t>
      </w:r>
      <w:r>
        <w:rPr>
          <w:szCs w:val="21"/>
        </w:rPr>
        <w:t>缓凝粘合剂质量</w:t>
      </w:r>
      <w:r>
        <w:rPr>
          <w:rFonts w:ascii="Times New Roman" w:hAnsi="Times New Roman"/>
          <w:i/>
          <w:szCs w:val="21"/>
        </w:rPr>
        <w:t>W</w:t>
      </w:r>
      <w:r>
        <w:rPr>
          <w:rFonts w:ascii="Times New Roman" w:hAnsi="Times New Roman"/>
          <w:iCs/>
          <w:szCs w:val="21"/>
          <w:vertAlign w:val="subscript"/>
        </w:rPr>
        <w:t>3</w:t>
      </w:r>
      <w:r>
        <w:rPr>
          <w:szCs w:val="21"/>
        </w:rPr>
        <w:t>应按公式</w:t>
      </w:r>
      <w:r>
        <w:rPr>
          <w:rFonts w:hint="eastAsia" w:ascii="Times New Roman" w:hAnsi="Times New Roman"/>
          <w:szCs w:val="21"/>
        </w:rPr>
        <w:t>（1）</w:t>
      </w:r>
      <w:r>
        <w:rPr>
          <w:rFonts w:hint="eastAsia" w:ascii="宋体" w:hAnsi="宋体" w:cs="宋体"/>
          <w:szCs w:val="21"/>
        </w:rPr>
        <w:t>计算</w:t>
      </w:r>
      <w:r>
        <w:rPr>
          <w:szCs w:val="21"/>
        </w:rPr>
        <w:t>：</w:t>
      </w:r>
    </w:p>
    <w:p>
      <w:pPr>
        <w:spacing w:line="360" w:lineRule="auto"/>
        <w:ind w:firstLine="420" w:firstLineChars="200"/>
        <w:jc w:val="right"/>
        <w:rPr>
          <w:rFonts w:ascii="宋体" w:hAnsi="宋体" w:cs="宋体"/>
          <w:szCs w:val="21"/>
        </w:rPr>
      </w:pPr>
      <w:r>
        <w:rPr>
          <w:rFonts w:ascii="Times New Roman" w:hAnsi="Times New Roman"/>
          <w:i/>
          <w:szCs w:val="21"/>
        </w:rPr>
        <w:t>W</w:t>
      </w:r>
      <w:r>
        <w:rPr>
          <w:rFonts w:ascii="Times New Roman" w:hAnsi="Times New Roman"/>
          <w:iCs/>
          <w:szCs w:val="21"/>
          <w:vertAlign w:val="subscript"/>
        </w:rPr>
        <w:t>3</w:t>
      </w:r>
      <w:r>
        <w:rPr>
          <w:rFonts w:ascii="Times New Roman" w:hAnsi="Times New Roman"/>
          <w:i/>
          <w:szCs w:val="21"/>
        </w:rPr>
        <w:t>＝W－W</w:t>
      </w:r>
      <w:r>
        <w:rPr>
          <w:rFonts w:ascii="Times New Roman" w:hAnsi="Times New Roman"/>
          <w:iCs/>
          <w:szCs w:val="21"/>
          <w:vertAlign w:val="subscript"/>
        </w:rPr>
        <w:t>1</w:t>
      </w:r>
      <w:r>
        <w:rPr>
          <w:rFonts w:ascii="Times New Roman" w:hAnsi="Times New Roman"/>
          <w:i/>
          <w:szCs w:val="21"/>
        </w:rPr>
        <w:t>－W</w:t>
      </w:r>
      <w:r>
        <w:rPr>
          <w:rFonts w:ascii="Times New Roman" w:hAnsi="Times New Roman"/>
          <w:iCs/>
          <w:szCs w:val="21"/>
          <w:vertAlign w:val="subscript"/>
        </w:rPr>
        <w:t>2</w:t>
      </w:r>
      <w:r>
        <w:rPr>
          <w:i/>
          <w:szCs w:val="21"/>
        </w:rPr>
        <w:t xml:space="preserve">                           </w:t>
      </w:r>
      <w:r>
        <w:rPr>
          <w:iCs/>
          <w:szCs w:val="21"/>
        </w:rPr>
        <w:t>（</w:t>
      </w:r>
      <w:r>
        <w:rPr>
          <w:rFonts w:ascii="Times New Roman" w:hAnsi="Times New Roman"/>
          <w:szCs w:val="21"/>
        </w:rPr>
        <w:t>1</w:t>
      </w:r>
      <w:r>
        <w:rPr>
          <w:rFonts w:hint="eastAsia" w:ascii="宋体" w:hAnsi="宋体" w:cs="宋体"/>
          <w:szCs w:val="21"/>
        </w:rPr>
        <w:t>）</w:t>
      </w:r>
    </w:p>
    <w:p>
      <w:pPr>
        <w:spacing w:line="360" w:lineRule="auto"/>
        <w:ind w:firstLine="420" w:firstLineChars="200"/>
        <w:jc w:val="left"/>
        <w:rPr>
          <w:szCs w:val="21"/>
        </w:rPr>
      </w:pPr>
      <w:r>
        <w:rPr>
          <w:szCs w:val="21"/>
        </w:rPr>
        <w:t>式中：</w:t>
      </w:r>
    </w:p>
    <w:p>
      <w:pPr>
        <w:spacing w:line="360" w:lineRule="auto"/>
        <w:ind w:firstLine="420" w:firstLineChars="200"/>
        <w:jc w:val="left"/>
        <w:rPr>
          <w:rFonts w:ascii="宋体" w:hAnsi="宋体" w:cs="宋体"/>
          <w:szCs w:val="21"/>
        </w:rPr>
      </w:pPr>
      <w:r>
        <w:rPr>
          <w:rFonts w:ascii="Times New Roman" w:hAnsi="Times New Roman"/>
          <w:i/>
          <w:szCs w:val="21"/>
        </w:rPr>
        <w:t>W</w:t>
      </w:r>
      <w:r>
        <w:rPr>
          <w:szCs w:val="21"/>
          <w:vertAlign w:val="subscript"/>
        </w:rPr>
        <w:t>——</w:t>
      </w:r>
      <w:r>
        <w:rPr>
          <w:szCs w:val="21"/>
        </w:rPr>
        <w:t>每延米</w:t>
      </w:r>
      <w:r>
        <w:rPr>
          <w:rFonts w:hint="eastAsia" w:hAnsi="宋体"/>
          <w:szCs w:val="21"/>
        </w:rPr>
        <w:t>湿气型</w:t>
      </w:r>
      <w:r>
        <w:rPr>
          <w:szCs w:val="21"/>
        </w:rPr>
        <w:t>缓粘结钢绞线质量，单位为克每</w:t>
      </w:r>
      <w:r>
        <w:rPr>
          <w:rFonts w:hint="eastAsia" w:ascii="宋体" w:hAnsi="宋体" w:cs="宋体"/>
          <w:szCs w:val="21"/>
        </w:rPr>
        <w:t>米</w:t>
      </w:r>
      <w:r>
        <w:rPr>
          <w:rFonts w:hint="eastAsia" w:ascii="Times New Roman" w:hAnsi="Times New Roman"/>
          <w:szCs w:val="21"/>
        </w:rPr>
        <w:t>（g/m）；</w:t>
      </w:r>
    </w:p>
    <w:p>
      <w:pPr>
        <w:spacing w:line="360" w:lineRule="auto"/>
        <w:ind w:firstLine="420" w:firstLineChars="200"/>
        <w:jc w:val="left"/>
        <w:rPr>
          <w:szCs w:val="21"/>
        </w:rPr>
      </w:pPr>
      <w:r>
        <w:rPr>
          <w:rFonts w:ascii="Times New Roman" w:hAnsi="Times New Roman"/>
          <w:i/>
          <w:szCs w:val="21"/>
        </w:rPr>
        <w:t>W</w:t>
      </w:r>
      <w:r>
        <w:rPr>
          <w:rFonts w:ascii="Times New Roman" w:hAnsi="Times New Roman"/>
          <w:iCs/>
          <w:szCs w:val="21"/>
          <w:vertAlign w:val="subscript"/>
        </w:rPr>
        <w:t>1</w:t>
      </w:r>
      <w:r>
        <w:rPr>
          <w:szCs w:val="21"/>
          <w:vertAlign w:val="subscript"/>
        </w:rPr>
        <w:t>——</w:t>
      </w:r>
      <w:r>
        <w:rPr>
          <w:szCs w:val="21"/>
        </w:rPr>
        <w:t>除去护套及</w:t>
      </w:r>
      <w:r>
        <w:rPr>
          <w:rFonts w:hint="eastAsia" w:hAnsi="宋体"/>
          <w:szCs w:val="21"/>
        </w:rPr>
        <w:t>湿气型</w:t>
      </w:r>
      <w:r>
        <w:rPr>
          <w:szCs w:val="21"/>
        </w:rPr>
        <w:t>缓凝粘合剂的每延米钢绞线质量，单位为克</w:t>
      </w:r>
      <w:r>
        <w:rPr>
          <w:rFonts w:hint="eastAsia" w:ascii="宋体" w:hAnsi="宋体" w:cs="宋体"/>
          <w:szCs w:val="21"/>
        </w:rPr>
        <w:t>每</w:t>
      </w:r>
      <w:r>
        <w:rPr>
          <w:rFonts w:hint="eastAsia" w:ascii="Times New Roman" w:hAnsi="Times New Roman"/>
          <w:szCs w:val="21"/>
        </w:rPr>
        <w:t>米（g/m）；</w:t>
      </w:r>
    </w:p>
    <w:p>
      <w:pPr>
        <w:spacing w:line="360" w:lineRule="auto"/>
        <w:ind w:firstLine="420" w:firstLineChars="200"/>
        <w:jc w:val="left"/>
        <w:rPr>
          <w:rFonts w:ascii="宋体" w:hAnsi="宋体" w:cs="宋体"/>
          <w:szCs w:val="21"/>
        </w:rPr>
      </w:pPr>
      <w:r>
        <w:rPr>
          <w:rFonts w:ascii="Times New Roman" w:hAnsi="Times New Roman"/>
          <w:i/>
          <w:szCs w:val="21"/>
        </w:rPr>
        <w:t>W</w:t>
      </w:r>
      <w:r>
        <w:rPr>
          <w:rFonts w:ascii="Times New Roman" w:hAnsi="Times New Roman"/>
          <w:iCs/>
          <w:szCs w:val="21"/>
          <w:vertAlign w:val="subscript"/>
        </w:rPr>
        <w:t>2</w:t>
      </w:r>
      <w:r>
        <w:rPr>
          <w:rFonts w:ascii="Times New Roman" w:hAnsi="Times New Roman"/>
          <w:i/>
          <w:szCs w:val="21"/>
          <w:vertAlign w:val="subscript"/>
        </w:rPr>
        <w:t xml:space="preserve"> </w:t>
      </w:r>
      <w:r>
        <w:rPr>
          <w:szCs w:val="21"/>
          <w:vertAlign w:val="subscript"/>
        </w:rPr>
        <w:t>——</w:t>
      </w:r>
      <w:r>
        <w:rPr>
          <w:szCs w:val="21"/>
        </w:rPr>
        <w:t>除净</w:t>
      </w:r>
      <w:r>
        <w:rPr>
          <w:rFonts w:hint="eastAsia" w:hAnsi="宋体"/>
          <w:szCs w:val="21"/>
        </w:rPr>
        <w:t>湿气型</w:t>
      </w:r>
      <w:r>
        <w:rPr>
          <w:szCs w:val="21"/>
        </w:rPr>
        <w:t>缓凝粘合剂的每延米护套质量，单位为克</w:t>
      </w:r>
      <w:r>
        <w:rPr>
          <w:rFonts w:hint="eastAsia" w:ascii="宋体" w:hAnsi="宋体" w:cs="宋体"/>
          <w:szCs w:val="21"/>
        </w:rPr>
        <w:t>每米</w:t>
      </w:r>
      <w:r>
        <w:rPr>
          <w:rFonts w:hint="eastAsia" w:ascii="Times New Roman" w:hAnsi="Times New Roman"/>
          <w:szCs w:val="21"/>
        </w:rPr>
        <w:t>（g/m）</w:t>
      </w:r>
      <w:r>
        <w:rPr>
          <w:rFonts w:hint="eastAsia" w:ascii="宋体" w:hAnsi="宋体" w:cs="宋体"/>
          <w:szCs w:val="21"/>
        </w:rPr>
        <w:t>；</w:t>
      </w:r>
    </w:p>
    <w:p>
      <w:pPr>
        <w:spacing w:line="360" w:lineRule="auto"/>
        <w:ind w:firstLine="420" w:firstLineChars="200"/>
        <w:jc w:val="left"/>
        <w:rPr>
          <w:rFonts w:ascii="Times New Roman" w:hAnsi="Times New Roman"/>
          <w:szCs w:val="21"/>
        </w:rPr>
      </w:pPr>
      <w:r>
        <w:rPr>
          <w:rFonts w:ascii="Times New Roman" w:hAnsi="Times New Roman"/>
          <w:i/>
          <w:szCs w:val="21"/>
        </w:rPr>
        <w:t>W</w:t>
      </w:r>
      <w:r>
        <w:rPr>
          <w:rFonts w:ascii="Times New Roman" w:hAnsi="Times New Roman"/>
          <w:iCs/>
          <w:szCs w:val="21"/>
          <w:vertAlign w:val="subscript"/>
        </w:rPr>
        <w:t>3</w:t>
      </w:r>
      <w:r>
        <w:rPr>
          <w:szCs w:val="21"/>
          <w:vertAlign w:val="subscript"/>
        </w:rPr>
        <w:t>——</w:t>
      </w:r>
      <w:r>
        <w:rPr>
          <w:szCs w:val="21"/>
        </w:rPr>
        <w:t>每延米</w:t>
      </w:r>
      <w:r>
        <w:rPr>
          <w:rFonts w:hint="eastAsia" w:hAnsi="宋体"/>
          <w:szCs w:val="21"/>
        </w:rPr>
        <w:t>湿气型</w:t>
      </w:r>
      <w:r>
        <w:rPr>
          <w:szCs w:val="21"/>
        </w:rPr>
        <w:t>缓凝粘合剂质量，单位为克每</w:t>
      </w:r>
      <w:r>
        <w:rPr>
          <w:rFonts w:ascii="Times New Roman" w:hAnsi="Times New Roman"/>
          <w:szCs w:val="21"/>
        </w:rPr>
        <w:t>米</w:t>
      </w:r>
      <w:r>
        <w:rPr>
          <w:rFonts w:hint="eastAsia" w:ascii="Times New Roman" w:hAnsi="Times New Roman"/>
          <w:szCs w:val="21"/>
        </w:rPr>
        <w:t>（g/m）；</w:t>
      </w:r>
    </w:p>
    <w:p>
      <w:pPr>
        <w:spacing w:line="360" w:lineRule="auto"/>
        <w:ind w:firstLine="420" w:firstLineChars="200"/>
        <w:rPr>
          <w:rFonts w:ascii="Times New Roman" w:hAnsi="Times New Roman"/>
          <w:szCs w:val="21"/>
        </w:rPr>
      </w:pPr>
      <w:r>
        <w:rPr>
          <w:szCs w:val="21"/>
        </w:rPr>
        <w:t>取三个样品测量值的平均值为检测结果，检验结果应</w:t>
      </w:r>
      <w:r>
        <w:rPr>
          <w:rFonts w:ascii="Times New Roman" w:hAnsi="Times New Roman"/>
          <w:szCs w:val="21"/>
        </w:rPr>
        <w:t>符</w:t>
      </w:r>
      <w:r>
        <w:rPr>
          <w:rFonts w:hint="eastAsia" w:ascii="Times New Roman" w:hAnsi="Times New Roman"/>
          <w:szCs w:val="21"/>
        </w:rPr>
        <w:t>合</w:t>
      </w:r>
      <w:r>
        <w:rPr>
          <w:rFonts w:ascii="Times New Roman" w:hAnsi="Times New Roman"/>
          <w:szCs w:val="21"/>
        </w:rPr>
        <w:t>6</w:t>
      </w:r>
      <w:r>
        <w:rPr>
          <w:rFonts w:hint="eastAsia" w:ascii="Times New Roman" w:hAnsi="Times New Roman"/>
          <w:szCs w:val="21"/>
        </w:rPr>
        <w:t>.4的规定</w:t>
      </w:r>
      <w:r>
        <w:rPr>
          <w:rFonts w:ascii="Times New Roman" w:hAnsi="Times New Roman"/>
          <w:szCs w:val="21"/>
        </w:rPr>
        <w:t>且三个测量值均不应超过平均</w:t>
      </w:r>
      <w:r>
        <w:rPr>
          <w:rFonts w:hint="eastAsia" w:ascii="Times New Roman" w:hAnsi="Times New Roman"/>
          <w:szCs w:val="21"/>
        </w:rPr>
        <w:t>值的±10%。</w:t>
      </w:r>
    </w:p>
    <w:p>
      <w:pPr>
        <w:tabs>
          <w:tab w:val="center" w:pos="3260"/>
        </w:tabs>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 xml:space="preserve">.2.2 </w:t>
      </w:r>
      <w:r>
        <w:rPr>
          <w:rFonts w:eastAsia="黑体"/>
          <w:szCs w:val="21"/>
        </w:rPr>
        <w:t xml:space="preserve"> 不挥发物含量</w:t>
      </w:r>
    </w:p>
    <w:p>
      <w:pPr>
        <w:tabs>
          <w:tab w:val="center" w:pos="3260"/>
        </w:tabs>
        <w:spacing w:line="360" w:lineRule="auto"/>
        <w:ind w:firstLine="420" w:firstLineChars="200"/>
        <w:rPr>
          <w:szCs w:val="21"/>
        </w:rPr>
      </w:pPr>
      <w:r>
        <w:rPr>
          <w:color w:val="000000"/>
          <w:szCs w:val="21"/>
        </w:rPr>
        <w:t>按</w:t>
      </w:r>
      <w:r>
        <w:rPr>
          <w:rFonts w:hint="eastAsia"/>
          <w:color w:val="000000"/>
          <w:szCs w:val="21"/>
        </w:rPr>
        <w:t>照</w:t>
      </w:r>
      <w:r>
        <w:rPr>
          <w:rFonts w:hint="eastAsia" w:ascii="Times New Roman" w:hAnsi="Times New Roman"/>
          <w:szCs w:val="21"/>
        </w:rPr>
        <w:t>GB/T 2793</w:t>
      </w:r>
      <w:r>
        <w:rPr>
          <w:rFonts w:hint="eastAsia"/>
          <w:szCs w:val="21"/>
        </w:rPr>
        <w:t>规定的方法检验</w:t>
      </w:r>
      <w:r>
        <w:rPr>
          <w:szCs w:val="21"/>
        </w:rPr>
        <w:t>。</w:t>
      </w:r>
    </w:p>
    <w:p>
      <w:pPr>
        <w:tabs>
          <w:tab w:val="center" w:pos="3260"/>
        </w:tabs>
        <w:spacing w:line="360" w:lineRule="auto"/>
        <w:rPr>
          <w:szCs w:val="21"/>
        </w:rPr>
      </w:pPr>
      <w:r>
        <w:rPr>
          <w:rFonts w:ascii="黑体" w:hAnsi="黑体" w:eastAsia="黑体" w:cs="黑体"/>
          <w:szCs w:val="21"/>
        </w:rPr>
        <w:t>7</w:t>
      </w:r>
      <w:r>
        <w:rPr>
          <w:rFonts w:hint="eastAsia" w:ascii="黑体" w:hAnsi="黑体" w:eastAsia="黑体" w:cs="黑体"/>
          <w:szCs w:val="21"/>
        </w:rPr>
        <w:t xml:space="preserve">.2.3 </w:t>
      </w:r>
      <w:r>
        <w:rPr>
          <w:rFonts w:eastAsia="黑体"/>
          <w:szCs w:val="21"/>
        </w:rPr>
        <w:t>初始稠度</w:t>
      </w:r>
    </w:p>
    <w:p>
      <w:pPr>
        <w:spacing w:line="360" w:lineRule="auto"/>
        <w:ind w:firstLine="420" w:firstLineChars="200"/>
        <w:rPr>
          <w:szCs w:val="21"/>
          <w:lang w:eastAsia="zh-TW"/>
        </w:rPr>
      </w:pPr>
      <w:r>
        <w:rPr>
          <w:rFonts w:hint="eastAsia" w:ascii="Times New Roman" w:hAnsi="Times New Roman" w:eastAsiaTheme="minorEastAsia"/>
          <w:szCs w:val="21"/>
        </w:rPr>
        <w:t>按照</w:t>
      </w:r>
      <w:r>
        <w:rPr>
          <w:rFonts w:ascii="Times New Roman" w:hAnsi="Times New Roman"/>
          <w:szCs w:val="21"/>
        </w:rPr>
        <w:t>GB/T 269中</w:t>
      </w:r>
      <w:r>
        <w:rPr>
          <w:rFonts w:hint="eastAsia" w:ascii="Times New Roman" w:hAnsi="Times New Roman"/>
          <w:szCs w:val="21"/>
        </w:rPr>
        <w:t>1</w:t>
      </w:r>
      <w:r>
        <w:rPr>
          <w:rFonts w:ascii="Times New Roman" w:hAnsi="Times New Roman"/>
          <w:szCs w:val="21"/>
        </w:rPr>
        <w:t>/4</w:t>
      </w:r>
      <w:r>
        <w:rPr>
          <w:rFonts w:hint="eastAsia" w:ascii="Times New Roman" w:hAnsi="Times New Roman"/>
          <w:szCs w:val="21"/>
        </w:rPr>
        <w:t>比例</w:t>
      </w:r>
      <w:r>
        <w:rPr>
          <w:rFonts w:ascii="Times New Roman" w:hAnsi="Times New Roman"/>
          <w:szCs w:val="21"/>
        </w:rPr>
        <w:t>尺寸</w:t>
      </w:r>
      <w:r>
        <w:rPr>
          <w:rFonts w:hint="eastAsia" w:ascii="Times New Roman" w:hAnsi="Times New Roman"/>
          <w:szCs w:val="21"/>
        </w:rPr>
        <w:t>锥体</w:t>
      </w:r>
      <w:r>
        <w:rPr>
          <w:rFonts w:ascii="Times New Roman" w:hAnsi="Times New Roman"/>
          <w:szCs w:val="21"/>
        </w:rPr>
        <w:t>方法中的不工作锥入度</w:t>
      </w:r>
      <w:r>
        <w:rPr>
          <w:rFonts w:hint="eastAsia" w:ascii="宋体" w:hAnsi="宋体" w:cs="宋体"/>
          <w:szCs w:val="21"/>
        </w:rPr>
        <w:t>规定</w:t>
      </w:r>
      <w:r>
        <w:rPr>
          <w:rFonts w:hint="eastAsia" w:ascii="Times New Roman" w:hAnsi="Times New Roman" w:eastAsiaTheme="minorEastAsia"/>
          <w:szCs w:val="21"/>
        </w:rPr>
        <w:t>的方法检测。</w:t>
      </w:r>
    </w:p>
    <w:p>
      <w:pPr>
        <w:spacing w:line="360" w:lineRule="auto"/>
        <w:rPr>
          <w:color w:val="000000"/>
          <w:szCs w:val="21"/>
        </w:rPr>
      </w:pPr>
      <w:r>
        <w:rPr>
          <w:rFonts w:ascii="黑体" w:hAnsi="黑体" w:eastAsia="黑体" w:cs="黑体"/>
          <w:szCs w:val="21"/>
        </w:rPr>
        <w:t>7</w:t>
      </w:r>
      <w:r>
        <w:rPr>
          <w:rFonts w:hint="eastAsia" w:ascii="黑体" w:hAnsi="黑体" w:eastAsia="黑体" w:cs="黑体"/>
          <w:szCs w:val="21"/>
        </w:rPr>
        <w:t xml:space="preserve">.2.4 </w:t>
      </w:r>
      <w:r>
        <w:rPr>
          <w:rFonts w:ascii="Times New Roman" w:hAnsi="Times New Roman" w:eastAsia="黑体"/>
          <w:szCs w:val="21"/>
        </w:rPr>
        <w:t>pH</w:t>
      </w:r>
      <w:r>
        <w:rPr>
          <w:rFonts w:eastAsia="黑体"/>
          <w:szCs w:val="21"/>
        </w:rPr>
        <w:t>值</w:t>
      </w:r>
    </w:p>
    <w:p>
      <w:pPr>
        <w:spacing w:line="360" w:lineRule="auto"/>
        <w:ind w:firstLine="420" w:firstLineChars="200"/>
        <w:rPr>
          <w:szCs w:val="21"/>
        </w:rPr>
      </w:pPr>
      <w:r>
        <w:rPr>
          <w:color w:val="000000"/>
          <w:szCs w:val="21"/>
        </w:rPr>
        <w:t>按</w:t>
      </w:r>
      <w:r>
        <w:rPr>
          <w:rFonts w:hint="eastAsia"/>
          <w:color w:val="000000"/>
          <w:szCs w:val="21"/>
        </w:rPr>
        <w:t>照</w:t>
      </w:r>
      <w:r>
        <w:rPr>
          <w:rFonts w:hint="eastAsia" w:ascii="Times New Roman" w:hAnsi="Times New Roman"/>
          <w:szCs w:val="21"/>
        </w:rPr>
        <w:t>GB/T 14518</w:t>
      </w:r>
      <w:r>
        <w:rPr>
          <w:rFonts w:hint="eastAsia"/>
          <w:szCs w:val="21"/>
        </w:rPr>
        <w:t>规定的方法检验</w:t>
      </w:r>
      <w:r>
        <w:rPr>
          <w:szCs w:val="21"/>
        </w:rPr>
        <w:t>。</w:t>
      </w:r>
    </w:p>
    <w:p>
      <w:pPr>
        <w:tabs>
          <w:tab w:val="center" w:pos="3260"/>
        </w:tabs>
        <w:spacing w:line="360" w:lineRule="auto"/>
        <w:rPr>
          <w:rFonts w:ascii="黑体" w:hAnsi="黑体" w:eastAsia="黑体" w:cs="黑体"/>
          <w:szCs w:val="21"/>
        </w:rPr>
      </w:pPr>
      <w:r>
        <w:rPr>
          <w:rFonts w:ascii="黑体" w:hAnsi="黑体" w:eastAsia="黑体" w:cs="黑体"/>
          <w:szCs w:val="21"/>
        </w:rPr>
        <w:t>7</w:t>
      </w:r>
      <w:r>
        <w:rPr>
          <w:rFonts w:hint="eastAsia" w:ascii="黑体" w:hAnsi="黑体" w:eastAsia="黑体" w:cs="黑体"/>
          <w:szCs w:val="21"/>
        </w:rPr>
        <w:t>.2.5  固化后硬度</w:t>
      </w:r>
    </w:p>
    <w:p>
      <w:pPr>
        <w:tabs>
          <w:tab w:val="center" w:pos="3260"/>
        </w:tabs>
        <w:spacing w:line="360" w:lineRule="auto"/>
        <w:ind w:firstLine="420" w:firstLineChars="200"/>
        <w:jc w:val="left"/>
        <w:rPr>
          <w:szCs w:val="21"/>
        </w:rPr>
      </w:pPr>
      <w:r>
        <w:rPr>
          <w:rFonts w:hint="eastAsia"/>
          <w:szCs w:val="21"/>
        </w:rPr>
        <w:t>按</w:t>
      </w:r>
      <w:r>
        <w:rPr>
          <w:rFonts w:hint="eastAsia"/>
          <w:color w:val="000000"/>
          <w:szCs w:val="21"/>
        </w:rPr>
        <w:t>照</w:t>
      </w:r>
      <w:r>
        <w:rPr>
          <w:rFonts w:hint="eastAsia" w:ascii="Times New Roman" w:hAnsi="Times New Roman"/>
          <w:szCs w:val="21"/>
        </w:rPr>
        <w:t>GB/T 531.1</w:t>
      </w:r>
      <w:r>
        <w:rPr>
          <w:rFonts w:hint="eastAsia"/>
          <w:szCs w:val="21"/>
        </w:rPr>
        <w:t>规定的方法检验。</w:t>
      </w:r>
    </w:p>
    <w:p>
      <w:pPr>
        <w:tabs>
          <w:tab w:val="center" w:pos="3260"/>
        </w:tabs>
        <w:spacing w:line="360" w:lineRule="auto"/>
        <w:rPr>
          <w:szCs w:val="21"/>
        </w:rPr>
      </w:pPr>
      <w:r>
        <w:rPr>
          <w:rFonts w:ascii="黑体" w:hAnsi="黑体" w:eastAsia="黑体" w:cs="黑体"/>
          <w:szCs w:val="21"/>
        </w:rPr>
        <w:t>7</w:t>
      </w:r>
      <w:r>
        <w:rPr>
          <w:rFonts w:hint="eastAsia" w:ascii="黑体" w:hAnsi="黑体" w:eastAsia="黑体" w:cs="黑体"/>
          <w:szCs w:val="21"/>
        </w:rPr>
        <w:t>.2.</w:t>
      </w:r>
      <w:r>
        <w:rPr>
          <w:rFonts w:ascii="黑体" w:hAnsi="黑体" w:eastAsia="黑体" w:cs="黑体"/>
          <w:szCs w:val="21"/>
        </w:rPr>
        <w:t>6</w:t>
      </w:r>
      <w:r>
        <w:rPr>
          <w:rFonts w:hint="eastAsia" w:ascii="黑体" w:hAnsi="黑体" w:eastAsia="黑体" w:cs="黑体"/>
          <w:szCs w:val="21"/>
        </w:rPr>
        <w:t xml:space="preserve"> </w:t>
      </w:r>
      <w:r>
        <w:rPr>
          <w:rFonts w:eastAsia="黑体"/>
          <w:szCs w:val="21"/>
        </w:rPr>
        <w:t xml:space="preserve"> 抗压强度</w:t>
      </w:r>
    </w:p>
    <w:p>
      <w:pPr>
        <w:tabs>
          <w:tab w:val="center" w:pos="3260"/>
        </w:tabs>
        <w:spacing w:line="360" w:lineRule="auto"/>
        <w:ind w:firstLine="420" w:firstLineChars="200"/>
        <w:rPr>
          <w:szCs w:val="21"/>
        </w:rPr>
      </w:pPr>
      <w:r>
        <w:rPr>
          <w:rFonts w:hint="eastAsia"/>
          <w:szCs w:val="21"/>
        </w:rPr>
        <w:t>按</w:t>
      </w:r>
      <w:r>
        <w:rPr>
          <w:rFonts w:hint="eastAsia"/>
          <w:color w:val="000000"/>
          <w:szCs w:val="21"/>
        </w:rPr>
        <w:t>照</w:t>
      </w:r>
      <w:r>
        <w:rPr>
          <w:rFonts w:hint="eastAsia"/>
          <w:szCs w:val="21"/>
        </w:rPr>
        <w:t>标准化协会产品标准《</w:t>
      </w:r>
      <w:r>
        <w:rPr>
          <w:rFonts w:hint="eastAsia" w:hAnsi="宋体"/>
          <w:szCs w:val="21"/>
          <w:lang w:eastAsia="zh-CN"/>
        </w:rPr>
        <w:t>湿气固化型缓粘结预应力钢绞线</w:t>
      </w:r>
      <w:r>
        <w:rPr>
          <w:rFonts w:hint="eastAsia"/>
          <w:szCs w:val="21"/>
        </w:rPr>
        <w:t>专用粘合剂》规定的方法检验</w:t>
      </w:r>
      <w:r>
        <w:rPr>
          <w:szCs w:val="21"/>
        </w:rPr>
        <w:t>。</w:t>
      </w:r>
    </w:p>
    <w:p>
      <w:pPr>
        <w:tabs>
          <w:tab w:val="center" w:pos="3260"/>
        </w:tabs>
        <w:spacing w:line="360" w:lineRule="auto"/>
        <w:rPr>
          <w:szCs w:val="21"/>
        </w:rPr>
      </w:pPr>
      <w:r>
        <w:rPr>
          <w:rFonts w:ascii="黑体" w:hAnsi="黑体" w:eastAsia="黑体" w:cs="黑体"/>
          <w:szCs w:val="21"/>
        </w:rPr>
        <w:t>7</w:t>
      </w:r>
      <w:r>
        <w:rPr>
          <w:rFonts w:hint="eastAsia" w:ascii="黑体" w:hAnsi="黑体" w:eastAsia="黑体" w:cs="黑体"/>
          <w:szCs w:val="21"/>
        </w:rPr>
        <w:t>.2.</w:t>
      </w:r>
      <w:r>
        <w:rPr>
          <w:rFonts w:ascii="黑体" w:hAnsi="黑体" w:eastAsia="黑体" w:cs="黑体"/>
          <w:szCs w:val="21"/>
        </w:rPr>
        <w:t>7</w:t>
      </w:r>
      <w:r>
        <w:rPr>
          <w:rFonts w:eastAsia="黑体"/>
          <w:szCs w:val="21"/>
        </w:rPr>
        <w:t xml:space="preserve">  拉伸剪切强度</w:t>
      </w:r>
    </w:p>
    <w:p>
      <w:pPr>
        <w:tabs>
          <w:tab w:val="center" w:pos="3260"/>
        </w:tabs>
        <w:spacing w:line="360" w:lineRule="auto"/>
        <w:ind w:firstLine="420" w:firstLineChars="200"/>
        <w:rPr>
          <w:szCs w:val="21"/>
        </w:rPr>
      </w:pPr>
      <w:r>
        <w:rPr>
          <w:rFonts w:hint="eastAsia"/>
          <w:szCs w:val="21"/>
        </w:rPr>
        <w:t>按</w:t>
      </w:r>
      <w:r>
        <w:rPr>
          <w:rFonts w:hint="eastAsia"/>
          <w:color w:val="000000"/>
          <w:szCs w:val="21"/>
        </w:rPr>
        <w:t>照</w:t>
      </w:r>
      <w:r>
        <w:rPr>
          <w:rFonts w:hint="eastAsia"/>
          <w:szCs w:val="21"/>
        </w:rPr>
        <w:t>标准化协会产品标准《</w:t>
      </w:r>
      <w:r>
        <w:rPr>
          <w:rFonts w:hint="eastAsia" w:hAnsi="宋体"/>
          <w:szCs w:val="21"/>
          <w:lang w:eastAsia="zh-CN"/>
        </w:rPr>
        <w:t>湿气固化型缓粘结预应力钢绞线</w:t>
      </w:r>
      <w:r>
        <w:rPr>
          <w:rFonts w:hint="eastAsia"/>
          <w:szCs w:val="21"/>
        </w:rPr>
        <w:t>专用粘合剂》规定的方法检验</w:t>
      </w:r>
      <w:r>
        <w:rPr>
          <w:szCs w:val="21"/>
        </w:rPr>
        <w:t>。</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.2.</w:t>
      </w:r>
      <w:r>
        <w:rPr>
          <w:rFonts w:ascii="黑体" w:hAnsi="黑体" w:eastAsia="黑体" w:cs="黑体"/>
          <w:szCs w:val="21"/>
        </w:rPr>
        <w:t>8</w:t>
      </w:r>
      <w:r>
        <w:rPr>
          <w:rFonts w:eastAsia="黑体"/>
          <w:szCs w:val="21"/>
        </w:rPr>
        <w:t xml:space="preserve">  快速固化后</w:t>
      </w:r>
      <w:r>
        <w:rPr>
          <w:rFonts w:hint="eastAsia" w:eastAsia="黑体"/>
          <w:szCs w:val="21"/>
        </w:rPr>
        <w:t>拉伸</w:t>
      </w:r>
      <w:r>
        <w:rPr>
          <w:rFonts w:eastAsia="黑体"/>
          <w:szCs w:val="21"/>
        </w:rPr>
        <w:t>剪切强度</w:t>
      </w:r>
    </w:p>
    <w:p>
      <w:pPr>
        <w:spacing w:line="360" w:lineRule="auto"/>
        <w:ind w:firstLine="420" w:firstLineChars="200"/>
        <w:rPr>
          <w:szCs w:val="21"/>
        </w:rPr>
      </w:pPr>
      <w:r>
        <w:rPr>
          <w:rFonts w:hint="eastAsia"/>
          <w:szCs w:val="21"/>
        </w:rPr>
        <w:t>按</w:t>
      </w:r>
      <w:r>
        <w:rPr>
          <w:rFonts w:hint="eastAsia"/>
          <w:color w:val="000000"/>
          <w:szCs w:val="21"/>
        </w:rPr>
        <w:t>照</w:t>
      </w:r>
      <w:r>
        <w:rPr>
          <w:rFonts w:hint="eastAsia"/>
          <w:szCs w:val="21"/>
        </w:rPr>
        <w:t>标准化协会产品标准《</w:t>
      </w:r>
      <w:r>
        <w:rPr>
          <w:rFonts w:hint="eastAsia" w:hAnsi="宋体"/>
          <w:szCs w:val="21"/>
          <w:lang w:eastAsia="zh-CN"/>
        </w:rPr>
        <w:t>湿气固化型缓粘结预应力钢绞线</w:t>
      </w:r>
      <w:r>
        <w:rPr>
          <w:rFonts w:hint="eastAsia"/>
          <w:szCs w:val="21"/>
        </w:rPr>
        <w:t>专用粘合剂》规定的方法检验</w:t>
      </w:r>
      <w:r>
        <w:rPr>
          <w:szCs w:val="21"/>
        </w:rPr>
        <w:t>。</w:t>
      </w:r>
    </w:p>
    <w:p>
      <w:pPr>
        <w:spacing w:line="360" w:lineRule="auto"/>
        <w:rPr>
          <w:rFonts w:ascii="黑体" w:hAnsi="黑体" w:eastAsia="黑体" w:cs="黑体"/>
          <w:szCs w:val="21"/>
        </w:rPr>
      </w:pPr>
      <w:r>
        <w:rPr>
          <w:rFonts w:ascii="黑体" w:hAnsi="黑体" w:eastAsia="黑体" w:cs="黑体"/>
          <w:szCs w:val="21"/>
        </w:rPr>
        <w:t>7</w:t>
      </w:r>
      <w:r>
        <w:rPr>
          <w:rFonts w:hint="eastAsia" w:ascii="黑体" w:hAnsi="黑体" w:eastAsia="黑体" w:cs="黑体"/>
          <w:szCs w:val="21"/>
        </w:rPr>
        <w:t>.2.</w:t>
      </w:r>
      <w:r>
        <w:rPr>
          <w:rFonts w:ascii="黑体" w:hAnsi="黑体" w:eastAsia="黑体" w:cs="黑体"/>
          <w:szCs w:val="21"/>
        </w:rPr>
        <w:t>9</w:t>
      </w:r>
      <w:r>
        <w:rPr>
          <w:rFonts w:hint="eastAsia" w:ascii="黑体" w:hAnsi="黑体" w:eastAsia="黑体" w:cs="黑体"/>
          <w:szCs w:val="21"/>
        </w:rPr>
        <w:t xml:space="preserve">  缓凝粘合剂类型</w:t>
      </w:r>
    </w:p>
    <w:p>
      <w:pPr>
        <w:spacing w:line="360" w:lineRule="auto"/>
        <w:ind w:firstLine="420" w:firstLineChars="200"/>
        <w:rPr>
          <w:rFonts w:ascii="Times New Roman" w:hAnsi="Times New Roman" w:eastAsiaTheme="minorEastAsia"/>
          <w:szCs w:val="21"/>
        </w:rPr>
      </w:pPr>
      <w:r>
        <w:rPr>
          <w:rFonts w:hint="eastAsia"/>
          <w:szCs w:val="21"/>
        </w:rPr>
        <w:t>按</w:t>
      </w:r>
      <w:r>
        <w:rPr>
          <w:rFonts w:hint="eastAsia"/>
          <w:color w:val="000000"/>
          <w:szCs w:val="21"/>
        </w:rPr>
        <w:t>照</w:t>
      </w:r>
      <w:r>
        <w:rPr>
          <w:rFonts w:hint="eastAsia"/>
          <w:szCs w:val="21"/>
        </w:rPr>
        <w:t>标准化协会产品标准《</w:t>
      </w:r>
      <w:r>
        <w:rPr>
          <w:rFonts w:hint="eastAsia" w:hAnsi="宋体"/>
          <w:szCs w:val="21"/>
          <w:lang w:eastAsia="zh-CN"/>
        </w:rPr>
        <w:t>湿气固化型缓粘结预应力钢绞线</w:t>
      </w:r>
      <w:r>
        <w:rPr>
          <w:rFonts w:hint="eastAsia"/>
          <w:szCs w:val="21"/>
        </w:rPr>
        <w:t>专用粘合剂》规定的方法检验</w:t>
      </w:r>
      <w:r>
        <w:rPr>
          <w:szCs w:val="21"/>
        </w:rPr>
        <w:t>。</w:t>
      </w:r>
    </w:p>
    <w:p>
      <w:pPr>
        <w:spacing w:line="360" w:lineRule="auto"/>
        <w:rPr>
          <w:szCs w:val="21"/>
        </w:rPr>
      </w:pPr>
      <w:r>
        <w:rPr>
          <w:rFonts w:ascii="黑体" w:hAnsi="黑体" w:eastAsia="黑体" w:cs="黑体"/>
          <w:szCs w:val="21"/>
        </w:rPr>
        <w:t>7</w:t>
      </w:r>
      <w:r>
        <w:rPr>
          <w:rFonts w:hint="eastAsia" w:ascii="黑体" w:hAnsi="黑体" w:eastAsia="黑体" w:cs="黑体"/>
          <w:szCs w:val="21"/>
        </w:rPr>
        <w:t>.2.</w:t>
      </w:r>
      <w:r>
        <w:rPr>
          <w:rFonts w:ascii="黑体" w:hAnsi="黑体" w:eastAsia="黑体" w:cs="黑体"/>
          <w:szCs w:val="21"/>
        </w:rPr>
        <w:t>10</w:t>
      </w:r>
      <w:r>
        <w:rPr>
          <w:rFonts w:hint="eastAsia" w:ascii="黑体" w:hAnsi="黑体" w:eastAsia="黑体" w:cs="黑体"/>
          <w:szCs w:val="21"/>
        </w:rPr>
        <w:t xml:space="preserve"> </w:t>
      </w:r>
      <w:r>
        <w:rPr>
          <w:rFonts w:eastAsia="黑体"/>
          <w:szCs w:val="21"/>
        </w:rPr>
        <w:t xml:space="preserve"> 固化后耐久性能</w:t>
      </w:r>
    </w:p>
    <w:p>
      <w:pPr>
        <w:spacing w:line="360" w:lineRule="auto"/>
        <w:ind w:firstLine="420" w:firstLineChars="200"/>
        <w:rPr>
          <w:rFonts w:eastAsia="黑体"/>
          <w:szCs w:val="21"/>
          <w:highlight w:val="yellow"/>
        </w:rPr>
      </w:pPr>
      <w:r>
        <w:rPr>
          <w:szCs w:val="21"/>
        </w:rPr>
        <w:t>按</w:t>
      </w:r>
      <w:r>
        <w:rPr>
          <w:rFonts w:hint="eastAsia"/>
          <w:color w:val="000000"/>
          <w:szCs w:val="21"/>
        </w:rPr>
        <w:t>照</w:t>
      </w:r>
      <w:r>
        <w:rPr>
          <w:rFonts w:hint="eastAsia" w:ascii="Times New Roman" w:hAnsi="Times New Roman"/>
          <w:szCs w:val="21"/>
        </w:rPr>
        <w:t>JG/T 370</w:t>
      </w:r>
      <w:r>
        <w:rPr>
          <w:rFonts w:hint="eastAsia"/>
          <w:szCs w:val="21"/>
        </w:rPr>
        <w:t>规定的方法检验</w:t>
      </w:r>
      <w:r>
        <w:rPr>
          <w:szCs w:val="21"/>
        </w:rPr>
        <w:t>。</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.2.1</w:t>
      </w:r>
      <w:r>
        <w:rPr>
          <w:rFonts w:ascii="黑体" w:hAnsi="黑体" w:eastAsia="黑体" w:cs="黑体"/>
          <w:szCs w:val="21"/>
        </w:rPr>
        <w:t>1</w:t>
      </w:r>
      <w:r>
        <w:rPr>
          <w:rFonts w:hint="eastAsia" w:ascii="黑体" w:hAnsi="黑体" w:eastAsia="黑体" w:cs="黑体"/>
          <w:szCs w:val="21"/>
        </w:rPr>
        <w:t xml:space="preserve"> </w:t>
      </w:r>
      <w:r>
        <w:rPr>
          <w:rFonts w:eastAsia="黑体"/>
          <w:szCs w:val="21"/>
        </w:rPr>
        <w:t>标准张拉适用期、粘结特征强度标准固化期</w:t>
      </w:r>
      <w:r>
        <w:rPr>
          <w:rFonts w:hint="eastAsia" w:eastAsia="黑体"/>
          <w:szCs w:val="21"/>
        </w:rPr>
        <w:t>、</w:t>
      </w:r>
      <w:r>
        <w:rPr>
          <w:rFonts w:eastAsia="黑体"/>
          <w:szCs w:val="21"/>
        </w:rPr>
        <w:t>标准固化期</w:t>
      </w:r>
    </w:p>
    <w:p>
      <w:pPr>
        <w:spacing w:line="360" w:lineRule="auto"/>
        <w:ind w:firstLine="420" w:firstLineChars="200"/>
        <w:rPr>
          <w:rFonts w:ascii="黑体" w:hAnsi="黑体" w:eastAsia="黑体" w:cs="黑体"/>
          <w:szCs w:val="21"/>
        </w:rPr>
      </w:pPr>
      <w:r>
        <w:rPr>
          <w:rFonts w:hint="eastAsia"/>
          <w:szCs w:val="21"/>
        </w:rPr>
        <w:t>按</w:t>
      </w:r>
      <w:r>
        <w:rPr>
          <w:rFonts w:hint="eastAsia"/>
          <w:color w:val="000000"/>
          <w:szCs w:val="21"/>
        </w:rPr>
        <w:t>照</w:t>
      </w:r>
      <w:r>
        <w:rPr>
          <w:rFonts w:hint="eastAsia"/>
          <w:szCs w:val="21"/>
        </w:rPr>
        <w:t>标准化协会产品标准《</w:t>
      </w:r>
      <w:r>
        <w:rPr>
          <w:rFonts w:hint="eastAsia" w:hAnsi="宋体"/>
          <w:szCs w:val="21"/>
          <w:lang w:eastAsia="zh-CN"/>
        </w:rPr>
        <w:t>湿气固化型缓粘结预应力钢绞线</w:t>
      </w:r>
      <w:r>
        <w:rPr>
          <w:rFonts w:hint="eastAsia"/>
          <w:szCs w:val="21"/>
        </w:rPr>
        <w:t>专用粘合剂》规定的方法检验</w:t>
      </w:r>
      <w:r>
        <w:rPr>
          <w:szCs w:val="21"/>
        </w:rPr>
        <w:t>。</w:t>
      </w:r>
    </w:p>
    <w:p>
      <w:pPr>
        <w:spacing w:line="360" w:lineRule="auto"/>
        <w:rPr>
          <w:rFonts w:eastAsia="黑体"/>
          <w:szCs w:val="21"/>
        </w:rPr>
      </w:pPr>
      <w:r>
        <w:rPr>
          <w:rFonts w:hint="eastAsia" w:ascii="黑体" w:hAnsi="黑体" w:eastAsia="黑体" w:cs="黑体"/>
          <w:szCs w:val="21"/>
        </w:rPr>
        <w:t>7.2.12</w:t>
      </w:r>
      <w:r>
        <w:rPr>
          <w:szCs w:val="21"/>
        </w:rPr>
        <w:t xml:space="preserve"> </w:t>
      </w:r>
      <w:r>
        <w:rPr>
          <w:rFonts w:eastAsia="黑体"/>
          <w:szCs w:val="21"/>
        </w:rPr>
        <w:t>标准固化期</w:t>
      </w:r>
      <w:r>
        <w:rPr>
          <w:rFonts w:hint="eastAsia" w:eastAsia="黑体"/>
          <w:szCs w:val="21"/>
        </w:rPr>
        <w:t>快速检验</w:t>
      </w:r>
    </w:p>
    <w:p>
      <w:pPr>
        <w:spacing w:line="360" w:lineRule="auto"/>
        <w:ind w:firstLine="420" w:firstLineChars="200"/>
        <w:rPr>
          <w:szCs w:val="21"/>
        </w:rPr>
      </w:pPr>
      <w:r>
        <w:rPr>
          <w:rFonts w:hint="eastAsia"/>
          <w:szCs w:val="21"/>
        </w:rPr>
        <w:t>按</w:t>
      </w:r>
      <w:r>
        <w:rPr>
          <w:rFonts w:hint="eastAsia"/>
          <w:color w:val="000000"/>
          <w:szCs w:val="21"/>
        </w:rPr>
        <w:t>照</w:t>
      </w:r>
      <w:r>
        <w:rPr>
          <w:rFonts w:hint="eastAsia"/>
          <w:szCs w:val="21"/>
        </w:rPr>
        <w:t>标准化协会产品标准《</w:t>
      </w:r>
      <w:r>
        <w:rPr>
          <w:rFonts w:hint="eastAsia" w:hAnsi="宋体"/>
          <w:szCs w:val="21"/>
          <w:lang w:eastAsia="zh-CN"/>
        </w:rPr>
        <w:t>湿气固化型缓粘结预应力钢绞线</w:t>
      </w:r>
      <w:r>
        <w:rPr>
          <w:rFonts w:hint="eastAsia"/>
          <w:szCs w:val="21"/>
        </w:rPr>
        <w:t>专用粘合剂》规定的方法检验</w:t>
      </w:r>
      <w:r>
        <w:rPr>
          <w:szCs w:val="21"/>
        </w:rPr>
        <w:t>。</w:t>
      </w:r>
    </w:p>
    <w:p>
      <w:pPr>
        <w:keepNext/>
        <w:keepLines/>
        <w:spacing w:line="480" w:lineRule="auto"/>
        <w:outlineLvl w:val="1"/>
        <w:rPr>
          <w:rFonts w:ascii="黑体" w:hAnsi="黑体" w:eastAsia="黑体" w:cs="黑体"/>
          <w:szCs w:val="21"/>
        </w:rPr>
      </w:pPr>
      <w:r>
        <w:rPr>
          <w:rFonts w:ascii="黑体" w:hAnsi="黑体" w:eastAsia="黑体" w:cs="黑体"/>
          <w:szCs w:val="21"/>
        </w:rPr>
        <w:t>7</w:t>
      </w:r>
      <w:r>
        <w:rPr>
          <w:rFonts w:hint="eastAsia" w:ascii="黑体" w:hAnsi="黑体" w:eastAsia="黑体" w:cs="黑体"/>
          <w:szCs w:val="21"/>
        </w:rPr>
        <w:t>.3  护套</w:t>
      </w:r>
    </w:p>
    <w:p>
      <w:pPr>
        <w:tabs>
          <w:tab w:val="center" w:pos="3260"/>
        </w:tabs>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.3.1</w:t>
      </w:r>
      <w:r>
        <w:rPr>
          <w:rFonts w:eastAsia="黑体"/>
          <w:szCs w:val="21"/>
        </w:rPr>
        <w:t xml:space="preserve"> 护套拉伸屈服应力及拉伸断裂标称应变</w:t>
      </w:r>
    </w:p>
    <w:p>
      <w:pPr>
        <w:tabs>
          <w:tab w:val="center" w:pos="3260"/>
        </w:tabs>
        <w:spacing w:line="360" w:lineRule="auto"/>
        <w:ind w:firstLine="420" w:firstLineChars="200"/>
        <w:rPr>
          <w:szCs w:val="21"/>
        </w:rPr>
      </w:pPr>
      <w:r>
        <w:rPr>
          <w:rFonts w:hint="eastAsia"/>
          <w:szCs w:val="21"/>
        </w:rPr>
        <w:t>按照标准化协会产品标准《大直径缓粘结预应力钢绞线》规定的方法检验</w:t>
      </w:r>
      <w:r>
        <w:rPr>
          <w:szCs w:val="21"/>
        </w:rPr>
        <w:t>。</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.3.2</w:t>
      </w:r>
      <w:r>
        <w:rPr>
          <w:rFonts w:eastAsia="黑体"/>
          <w:szCs w:val="21"/>
        </w:rPr>
        <w:t xml:space="preserve">  护套厚度、肋高、肋槽高、</w:t>
      </w:r>
      <w:r>
        <w:rPr>
          <w:rFonts w:hint="eastAsia" w:eastAsia="黑体"/>
          <w:szCs w:val="21"/>
        </w:rPr>
        <w:t>纵肋高、</w:t>
      </w:r>
      <w:r>
        <w:rPr>
          <w:rFonts w:eastAsia="黑体"/>
          <w:szCs w:val="21"/>
        </w:rPr>
        <w:t>肋宽和肋间距</w:t>
      </w:r>
    </w:p>
    <w:p>
      <w:pPr>
        <w:spacing w:line="360" w:lineRule="auto"/>
        <w:ind w:firstLine="420" w:firstLineChars="200"/>
        <w:rPr>
          <w:szCs w:val="21"/>
        </w:rPr>
      </w:pPr>
      <w:r>
        <w:rPr>
          <w:rFonts w:hint="eastAsia" w:ascii="宋体" w:hAnsi="宋体" w:cs="宋体"/>
          <w:szCs w:val="21"/>
        </w:rPr>
        <w:t>取</w:t>
      </w:r>
      <w:r>
        <w:rPr>
          <w:rFonts w:hint="eastAsia" w:ascii="Times New Roman" w:hAnsi="Times New Roman"/>
          <w:szCs w:val="21"/>
        </w:rPr>
        <w:t>0.5m长湿气型缓粘结钢绞线，选取6个点用精度不低于0.02mm的游标卡尺测量护套厚度、肋宽、肋高、纵肋高、肋</w:t>
      </w:r>
      <w:r>
        <w:rPr>
          <w:rFonts w:ascii="Times New Roman" w:hAnsi="Times New Roman"/>
          <w:szCs w:val="21"/>
        </w:rPr>
        <w:t>槽高及肋间距，去掉最大值与最小值后，</w:t>
      </w:r>
      <w:r>
        <w:rPr>
          <w:szCs w:val="21"/>
        </w:rPr>
        <w:t>取其平均值。</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 xml:space="preserve">.3.3 </w:t>
      </w:r>
      <w:r>
        <w:rPr>
          <w:rFonts w:eastAsia="黑体"/>
          <w:szCs w:val="21"/>
        </w:rPr>
        <w:t xml:space="preserve"> 护套外观质量</w:t>
      </w:r>
    </w:p>
    <w:p>
      <w:pPr>
        <w:spacing w:line="360" w:lineRule="auto"/>
        <w:ind w:firstLine="420" w:firstLineChars="200"/>
        <w:rPr>
          <w:szCs w:val="21"/>
        </w:rPr>
      </w:pPr>
      <w:r>
        <w:rPr>
          <w:rFonts w:hint="eastAsia"/>
          <w:szCs w:val="21"/>
        </w:rPr>
        <w:t>可采用</w:t>
      </w:r>
      <w:r>
        <w:rPr>
          <w:szCs w:val="21"/>
        </w:rPr>
        <w:t>目测法</w:t>
      </w:r>
      <w:r>
        <w:rPr>
          <w:rFonts w:hint="eastAsia"/>
          <w:szCs w:val="21"/>
        </w:rPr>
        <w:t>检验</w:t>
      </w:r>
      <w:r>
        <w:rPr>
          <w:szCs w:val="21"/>
        </w:rPr>
        <w:t>。</w:t>
      </w:r>
    </w:p>
    <w:p>
      <w:pPr>
        <w:keepNext/>
        <w:keepLines/>
        <w:spacing w:line="480" w:lineRule="auto"/>
        <w:outlineLvl w:val="1"/>
        <w:rPr>
          <w:rFonts w:ascii="黑体" w:hAnsi="黑体" w:eastAsia="黑体" w:cs="黑体"/>
          <w:szCs w:val="21"/>
        </w:rPr>
      </w:pPr>
      <w:r>
        <w:rPr>
          <w:rFonts w:ascii="黑体" w:hAnsi="黑体" w:eastAsia="黑体" w:cs="黑体"/>
          <w:szCs w:val="21"/>
        </w:rPr>
        <w:t>7</w:t>
      </w:r>
      <w:r>
        <w:rPr>
          <w:rFonts w:hint="eastAsia" w:ascii="黑体" w:hAnsi="黑体" w:eastAsia="黑体" w:cs="黑体"/>
          <w:szCs w:val="21"/>
        </w:rPr>
        <w:t>.4 湿气型缓粘结钢绞线</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 xml:space="preserve">.4.1 </w:t>
      </w:r>
      <w:r>
        <w:rPr>
          <w:rFonts w:eastAsia="黑体"/>
          <w:szCs w:val="21"/>
        </w:rPr>
        <w:t xml:space="preserve"> 成品外观检查</w:t>
      </w:r>
    </w:p>
    <w:p>
      <w:pPr>
        <w:spacing w:line="360" w:lineRule="auto"/>
        <w:ind w:firstLine="424" w:firstLineChars="202"/>
        <w:rPr>
          <w:szCs w:val="21"/>
        </w:rPr>
      </w:pPr>
      <w:r>
        <w:rPr>
          <w:szCs w:val="21"/>
        </w:rPr>
        <w:t>目测法检查。检查时，应在自然光或等效光源</w:t>
      </w:r>
      <w:r>
        <w:rPr>
          <w:rFonts w:ascii="Times New Roman" w:hAnsi="Times New Roman"/>
          <w:szCs w:val="21"/>
        </w:rPr>
        <w:t>下</w:t>
      </w:r>
      <w:r>
        <w:rPr>
          <w:rFonts w:hint="eastAsia" w:ascii="Times New Roman" w:hAnsi="Times New Roman"/>
          <w:szCs w:val="21"/>
        </w:rPr>
        <w:t>，距离样品0.5m处检</w:t>
      </w:r>
      <w:r>
        <w:rPr>
          <w:szCs w:val="21"/>
        </w:rPr>
        <w:t>查。</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 xml:space="preserve">.4.2 </w:t>
      </w:r>
      <w:r>
        <w:rPr>
          <w:rFonts w:eastAsia="黑体"/>
          <w:szCs w:val="21"/>
        </w:rPr>
        <w:t xml:space="preserve"> 每延米质量</w:t>
      </w:r>
    </w:p>
    <w:p>
      <w:pPr>
        <w:spacing w:line="360" w:lineRule="auto"/>
        <w:ind w:firstLine="420" w:firstLineChars="200"/>
        <w:rPr>
          <w:szCs w:val="21"/>
        </w:rPr>
      </w:pPr>
      <w:r>
        <w:rPr>
          <w:szCs w:val="21"/>
        </w:rPr>
        <w:t>取</w:t>
      </w:r>
      <w:r>
        <w:rPr>
          <w:rFonts w:hint="eastAsia" w:ascii="Times New Roman" w:hAnsi="Times New Roman"/>
          <w:szCs w:val="21"/>
        </w:rPr>
        <w:t>1米长的湿气型缓粘</w:t>
      </w:r>
      <w:r>
        <w:rPr>
          <w:rFonts w:ascii="Times New Roman" w:hAnsi="Times New Roman"/>
          <w:szCs w:val="21"/>
        </w:rPr>
        <w:t>结钢绞线，用精</w:t>
      </w:r>
      <w:r>
        <w:rPr>
          <w:rFonts w:hint="eastAsia" w:ascii="Times New Roman" w:hAnsi="Times New Roman"/>
          <w:szCs w:val="21"/>
        </w:rPr>
        <w:t>度不低于1g的天平称量</w:t>
      </w:r>
      <w:r>
        <w:rPr>
          <w:rFonts w:ascii="Times New Roman" w:hAnsi="Times New Roman"/>
          <w:szCs w:val="21"/>
        </w:rPr>
        <w:t>其质量，取</w:t>
      </w:r>
      <w:r>
        <w:rPr>
          <w:szCs w:val="21"/>
        </w:rPr>
        <w:t>三个样品测量结果的平均值。</w:t>
      </w:r>
    </w:p>
    <w:p>
      <w:pPr>
        <w:spacing w:line="360" w:lineRule="auto"/>
        <w:rPr>
          <w:rFonts w:eastAsia="黑体"/>
          <w:szCs w:val="21"/>
        </w:rPr>
      </w:pPr>
      <w:r>
        <w:rPr>
          <w:rFonts w:ascii="黑体" w:hAnsi="黑体" w:eastAsia="黑体" w:cs="黑体"/>
          <w:szCs w:val="21"/>
        </w:rPr>
        <w:t>7</w:t>
      </w:r>
      <w:r>
        <w:rPr>
          <w:rFonts w:hint="eastAsia" w:ascii="黑体" w:hAnsi="黑体" w:eastAsia="黑体" w:cs="黑体"/>
          <w:szCs w:val="21"/>
        </w:rPr>
        <w:t xml:space="preserve">.4.3 </w:t>
      </w:r>
      <w:r>
        <w:rPr>
          <w:rFonts w:eastAsia="黑体"/>
          <w:szCs w:val="21"/>
        </w:rPr>
        <w:t xml:space="preserve"> </w:t>
      </w:r>
      <w:r>
        <w:rPr>
          <w:rFonts w:hint="eastAsia" w:eastAsia="黑体"/>
          <w:szCs w:val="21"/>
        </w:rPr>
        <w:t>摩擦系数</w:t>
      </w:r>
      <w:r>
        <w:rPr>
          <w:rFonts w:eastAsia="黑体"/>
          <w:szCs w:val="21"/>
        </w:rPr>
        <w:t xml:space="preserve"> </w:t>
      </w:r>
    </w:p>
    <w:p>
      <w:pPr>
        <w:spacing w:line="360" w:lineRule="auto"/>
        <w:ind w:firstLine="420" w:firstLineChars="200"/>
        <w:rPr>
          <w:szCs w:val="21"/>
        </w:rPr>
      </w:pPr>
      <w:r>
        <w:rPr>
          <w:rFonts w:hint="eastAsia"/>
          <w:szCs w:val="21"/>
        </w:rPr>
        <w:t>按照标准化协会产品标准《大直径缓粘结预应力钢绞线》</w:t>
      </w:r>
      <w:r>
        <w:rPr>
          <w:rFonts w:hAnsi="宋体"/>
          <w:szCs w:val="21"/>
        </w:rPr>
        <w:t>规定的方法</w:t>
      </w:r>
      <w:r>
        <w:rPr>
          <w:rFonts w:hint="eastAsia"/>
          <w:szCs w:val="21"/>
        </w:rPr>
        <w:t>检验。</w:t>
      </w:r>
    </w:p>
    <w:p>
      <w:pPr>
        <w:pStyle w:val="2"/>
        <w:spacing w:before="0" w:after="0" w:line="720" w:lineRule="auto"/>
        <w:rPr>
          <w:rFonts w:ascii="黑体" w:hAnsi="黑体" w:eastAsia="黑体" w:cs="黑体"/>
          <w:b w:val="0"/>
          <w:sz w:val="21"/>
          <w:szCs w:val="21"/>
        </w:rPr>
      </w:pPr>
      <w:bookmarkStart w:id="22" w:name="_Toc38196674"/>
      <w:bookmarkStart w:id="23" w:name="_Toc25174"/>
      <w:r>
        <w:rPr>
          <w:rFonts w:ascii="黑体" w:hAnsi="黑体" w:eastAsia="黑体" w:cs="黑体"/>
          <w:b w:val="0"/>
          <w:sz w:val="21"/>
          <w:szCs w:val="21"/>
        </w:rPr>
        <w:t>8</w:t>
      </w:r>
      <w:r>
        <w:rPr>
          <w:rFonts w:hint="eastAsia" w:ascii="黑体" w:hAnsi="黑体" w:eastAsia="黑体" w:cs="黑体"/>
          <w:b w:val="0"/>
          <w:sz w:val="21"/>
          <w:szCs w:val="21"/>
        </w:rPr>
        <w:t xml:space="preserve">  检验规则</w:t>
      </w:r>
      <w:bookmarkEnd w:id="22"/>
      <w:bookmarkEnd w:id="23"/>
    </w:p>
    <w:p>
      <w:pPr>
        <w:keepNext/>
        <w:keepLines/>
        <w:spacing w:line="480" w:lineRule="auto"/>
        <w:outlineLvl w:val="1"/>
        <w:rPr>
          <w:rFonts w:ascii="黑体" w:hAnsi="黑体" w:eastAsia="黑体" w:cs="黑体"/>
          <w:szCs w:val="21"/>
        </w:rPr>
      </w:pPr>
      <w:r>
        <w:rPr>
          <w:rFonts w:ascii="黑体" w:hAnsi="黑体" w:eastAsia="黑体" w:cs="黑体"/>
          <w:szCs w:val="21"/>
        </w:rPr>
        <w:t>8</w:t>
      </w:r>
      <w:r>
        <w:rPr>
          <w:rFonts w:hint="eastAsia" w:ascii="黑体" w:hAnsi="黑体" w:eastAsia="黑体" w:cs="黑体"/>
          <w:szCs w:val="21"/>
        </w:rPr>
        <w:t>.1  检验分类</w:t>
      </w:r>
    </w:p>
    <w:p>
      <w:pPr>
        <w:spacing w:line="360" w:lineRule="auto"/>
        <w:ind w:firstLine="420" w:firstLineChars="200"/>
        <w:jc w:val="left"/>
        <w:rPr>
          <w:szCs w:val="21"/>
        </w:rPr>
      </w:pPr>
      <w:r>
        <w:rPr>
          <w:szCs w:val="21"/>
        </w:rPr>
        <w:t>产品检验分为型式检验和出厂检验。</w:t>
      </w:r>
    </w:p>
    <w:p>
      <w:pPr>
        <w:keepNext/>
        <w:keepLines/>
        <w:spacing w:line="480" w:lineRule="auto"/>
        <w:outlineLvl w:val="1"/>
        <w:rPr>
          <w:rFonts w:ascii="黑体" w:hAnsi="黑体" w:eastAsia="黑体" w:cs="黑体"/>
          <w:szCs w:val="21"/>
        </w:rPr>
      </w:pPr>
      <w:r>
        <w:rPr>
          <w:rFonts w:ascii="黑体" w:hAnsi="黑体" w:eastAsia="黑体" w:cs="黑体"/>
          <w:szCs w:val="21"/>
        </w:rPr>
        <w:t>8</w:t>
      </w:r>
      <w:r>
        <w:rPr>
          <w:rFonts w:hint="eastAsia" w:ascii="黑体" w:hAnsi="黑体" w:eastAsia="黑体" w:cs="黑体"/>
          <w:szCs w:val="21"/>
        </w:rPr>
        <w:t>.2  检验项目</w:t>
      </w:r>
    </w:p>
    <w:p>
      <w:pPr>
        <w:spacing w:line="360" w:lineRule="auto"/>
        <w:ind w:firstLine="420" w:firstLineChars="200"/>
        <w:jc w:val="left"/>
        <w:rPr>
          <w:szCs w:val="21"/>
        </w:rPr>
      </w:pPr>
      <w:r>
        <w:rPr>
          <w:szCs w:val="21"/>
        </w:rPr>
        <w:t>型式检验及出厂检验应符</w:t>
      </w:r>
      <w:r>
        <w:rPr>
          <w:rFonts w:hint="eastAsia" w:ascii="Times New Roman" w:hAnsi="Times New Roman"/>
          <w:szCs w:val="21"/>
        </w:rPr>
        <w:t>合表2的规定</w:t>
      </w:r>
      <w:r>
        <w:rPr>
          <w:rFonts w:hint="eastAsia" w:ascii="宋体" w:hAnsi="宋体" w:cs="宋体"/>
          <w:szCs w:val="21"/>
        </w:rPr>
        <w:t>。</w:t>
      </w:r>
      <w:r>
        <w:rPr>
          <w:szCs w:val="21"/>
        </w:rPr>
        <w:t>在下列情况之一时，应进行型式检验：</w:t>
      </w:r>
    </w:p>
    <w:p>
      <w:pPr>
        <w:spacing w:line="360" w:lineRule="auto"/>
        <w:ind w:firstLine="420" w:firstLineChars="200"/>
        <w:jc w:val="left"/>
        <w:rPr>
          <w:szCs w:val="21"/>
        </w:rPr>
      </w:pPr>
      <w:r>
        <w:rPr>
          <w:rFonts w:ascii="Times New Roman" w:hAnsi="Times New Roman"/>
          <w:szCs w:val="21"/>
        </w:rPr>
        <w:t xml:space="preserve">a) </w:t>
      </w:r>
      <w:r>
        <w:rPr>
          <w:szCs w:val="21"/>
        </w:rPr>
        <w:t xml:space="preserve"> 新产品或产品转产生产的试制定型鉴定；</w:t>
      </w:r>
    </w:p>
    <w:p>
      <w:pPr>
        <w:spacing w:line="360" w:lineRule="auto"/>
        <w:ind w:firstLine="420" w:firstLineChars="200"/>
        <w:jc w:val="left"/>
        <w:rPr>
          <w:szCs w:val="21"/>
        </w:rPr>
      </w:pPr>
      <w:r>
        <w:rPr>
          <w:rFonts w:ascii="Times New Roman" w:hAnsi="Times New Roman"/>
          <w:szCs w:val="21"/>
        </w:rPr>
        <w:t xml:space="preserve">b) </w:t>
      </w:r>
      <w:r>
        <w:rPr>
          <w:szCs w:val="21"/>
        </w:rPr>
        <w:t xml:space="preserve"> 正式生产后，如原材料来源或工艺有较大改变，可能影响产品性能时；</w:t>
      </w:r>
    </w:p>
    <w:p>
      <w:pPr>
        <w:spacing w:line="360" w:lineRule="auto"/>
        <w:ind w:firstLine="420" w:firstLineChars="200"/>
        <w:jc w:val="left"/>
        <w:rPr>
          <w:szCs w:val="21"/>
        </w:rPr>
      </w:pPr>
      <w:r>
        <w:rPr>
          <w:rFonts w:ascii="Times New Roman" w:hAnsi="Times New Roman"/>
          <w:szCs w:val="21"/>
        </w:rPr>
        <w:t xml:space="preserve">c) </w:t>
      </w:r>
      <w:r>
        <w:rPr>
          <w:szCs w:val="21"/>
        </w:rPr>
        <w:t xml:space="preserve"> 正常生产</w:t>
      </w:r>
      <w:r>
        <w:rPr>
          <w:rFonts w:ascii="Times New Roman" w:hAnsi="Times New Roman"/>
          <w:szCs w:val="21"/>
        </w:rPr>
        <w:t>时，</w:t>
      </w:r>
      <w:r>
        <w:rPr>
          <w:rFonts w:hint="eastAsia" w:ascii="Times New Roman" w:hAnsi="Times New Roman"/>
          <w:szCs w:val="21"/>
        </w:rPr>
        <w:t>3年进行1次型式检</w:t>
      </w:r>
      <w:r>
        <w:rPr>
          <w:szCs w:val="21"/>
        </w:rPr>
        <w:t>验；</w:t>
      </w:r>
    </w:p>
    <w:p>
      <w:pPr>
        <w:spacing w:line="360" w:lineRule="auto"/>
        <w:ind w:firstLine="420" w:firstLineChars="200"/>
        <w:jc w:val="left"/>
        <w:rPr>
          <w:szCs w:val="21"/>
        </w:rPr>
      </w:pPr>
      <w:r>
        <w:rPr>
          <w:rFonts w:ascii="Times New Roman" w:hAnsi="Times New Roman"/>
          <w:szCs w:val="21"/>
        </w:rPr>
        <w:t>d)</w:t>
      </w:r>
      <w:r>
        <w:rPr>
          <w:szCs w:val="21"/>
        </w:rPr>
        <w:t xml:space="preserve">  停产</w:t>
      </w:r>
      <w:r>
        <w:rPr>
          <w:rFonts w:hint="eastAsia" w:ascii="Times New Roman" w:hAnsi="Times New Roman"/>
          <w:szCs w:val="21"/>
        </w:rPr>
        <w:t>1年后，恢复</w:t>
      </w:r>
      <w:r>
        <w:rPr>
          <w:rFonts w:ascii="Times New Roman" w:hAnsi="Times New Roman"/>
          <w:szCs w:val="21"/>
        </w:rPr>
        <w:t>生产时</w:t>
      </w:r>
      <w:r>
        <w:rPr>
          <w:szCs w:val="21"/>
        </w:rPr>
        <w:t>；</w:t>
      </w:r>
    </w:p>
    <w:p>
      <w:pPr>
        <w:spacing w:line="360" w:lineRule="auto"/>
        <w:ind w:firstLine="420" w:firstLineChars="200"/>
        <w:jc w:val="left"/>
        <w:rPr>
          <w:szCs w:val="21"/>
        </w:rPr>
      </w:pPr>
      <w:r>
        <w:rPr>
          <w:rFonts w:ascii="Times New Roman" w:hAnsi="Times New Roman"/>
          <w:szCs w:val="21"/>
        </w:rPr>
        <w:t xml:space="preserve">e)  </w:t>
      </w:r>
      <w:r>
        <w:rPr>
          <w:szCs w:val="21"/>
        </w:rPr>
        <w:t>出厂检验结果与上次型式检验有较大差异时；</w:t>
      </w:r>
    </w:p>
    <w:p>
      <w:pPr>
        <w:spacing w:line="360" w:lineRule="auto"/>
        <w:ind w:firstLine="420" w:firstLineChars="200"/>
        <w:jc w:val="left"/>
        <w:rPr>
          <w:szCs w:val="21"/>
        </w:rPr>
      </w:pPr>
      <w:r>
        <w:rPr>
          <w:rFonts w:ascii="Times New Roman" w:hAnsi="Times New Roman"/>
          <w:szCs w:val="21"/>
        </w:rPr>
        <w:t xml:space="preserve">f)  </w:t>
      </w:r>
      <w:r>
        <w:rPr>
          <w:szCs w:val="21"/>
        </w:rPr>
        <w:t>国家质量技术监督机构提出型式检验要求时。</w:t>
      </w:r>
      <w:r>
        <w:rPr>
          <w:szCs w:val="21"/>
        </w:rPr>
        <w:br w:type="page"/>
      </w:r>
    </w:p>
    <w:p>
      <w:pPr>
        <w:spacing w:before="156" w:beforeLines="50" w:after="156" w:afterLines="50"/>
        <w:ind w:firstLine="105" w:firstLineChars="50"/>
        <w:jc w:val="center"/>
        <w:rPr>
          <w:rFonts w:eastAsia="黑体"/>
          <w:szCs w:val="21"/>
        </w:rPr>
      </w:pPr>
      <w:r>
        <w:rPr>
          <w:rFonts w:eastAsia="黑体"/>
          <w:szCs w:val="21"/>
        </w:rPr>
        <w:t>表2  型式检验和出厂检验项目</w:t>
      </w:r>
    </w:p>
    <w:tbl>
      <w:tblPr>
        <w:tblStyle w:val="13"/>
        <w:tblW w:w="7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51"/>
        <w:gridCol w:w="2268"/>
        <w:gridCol w:w="992"/>
        <w:gridCol w:w="992"/>
        <w:gridCol w:w="992"/>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序号</w:t>
            </w:r>
          </w:p>
        </w:tc>
        <w:tc>
          <w:tcPr>
            <w:tcW w:w="3119" w:type="dxa"/>
            <w:gridSpan w:val="2"/>
            <w:vAlign w:val="center"/>
          </w:tcPr>
          <w:p>
            <w:pPr>
              <w:spacing w:line="312" w:lineRule="auto"/>
              <w:ind w:right="28"/>
              <w:jc w:val="center"/>
              <w:rPr>
                <w:rFonts w:ascii="Times New Roman" w:hAnsi="Times New Roman"/>
                <w:sz w:val="18"/>
                <w:szCs w:val="18"/>
              </w:rPr>
            </w:pPr>
            <w:r>
              <w:rPr>
                <w:rFonts w:ascii="Times New Roman" w:hAnsi="Times New Roman"/>
                <w:sz w:val="18"/>
                <w:szCs w:val="18"/>
              </w:rPr>
              <w:t>检验项目</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型式检验</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出厂检验</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要求</w:t>
            </w: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w:t>
            </w:r>
          </w:p>
        </w:tc>
        <w:tc>
          <w:tcPr>
            <w:tcW w:w="851"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预应力钢绞线</w:t>
            </w: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外观</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6.1.2</w:t>
            </w: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公称直径</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6.1.1</w:t>
            </w:r>
          </w:p>
        </w:tc>
        <w:tc>
          <w:tcPr>
            <w:tcW w:w="993"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3</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整根钢绞线最大拉力</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4</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0.2%屈服力</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5</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最大力下总伸长率</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6</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伸直性</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w:t>
            </w:r>
          </w:p>
        </w:tc>
        <w:tc>
          <w:tcPr>
            <w:tcW w:w="851"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湿气型缓凝粘合剂</w:t>
            </w: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每延米质量</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6.4.1</w:t>
            </w: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8</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不挥发物含量</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6.2.2</w:t>
            </w:r>
          </w:p>
        </w:tc>
        <w:tc>
          <w:tcPr>
            <w:tcW w:w="993" w:type="dxa"/>
          </w:tcPr>
          <w:p>
            <w:pPr>
              <w:spacing w:line="312" w:lineRule="auto"/>
              <w:ind w:right="28"/>
              <w:jc w:val="center"/>
              <w:rPr>
                <w:rFonts w:ascii="Times New Roman" w:hAnsi="Times New Roman"/>
                <w:sz w:val="18"/>
                <w:szCs w:val="18"/>
              </w:rPr>
            </w:pPr>
            <w:r>
              <w:rPr>
                <w:rFonts w:ascii="Times New Roman" w:hAnsi="Times New Roman"/>
                <w:sz w:val="18"/>
                <w:szCs w:val="18"/>
              </w:rPr>
              <w:t>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9</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初始稠度</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tcPr>
          <w:p>
            <w:pPr>
              <w:spacing w:line="312" w:lineRule="auto"/>
              <w:ind w:right="28"/>
              <w:jc w:val="center"/>
              <w:rPr>
                <w:rFonts w:ascii="Times New Roman" w:hAnsi="Times New Roman"/>
                <w:sz w:val="18"/>
                <w:szCs w:val="18"/>
              </w:rPr>
            </w:pPr>
            <w:r>
              <w:rPr>
                <w:rFonts w:ascii="Times New Roman" w:hAnsi="Times New Roman"/>
                <w:sz w:val="18"/>
                <w:szCs w:val="18"/>
              </w:rPr>
              <w:t>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10</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pH值</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tcPr>
          <w:p>
            <w:pPr>
              <w:spacing w:line="312" w:lineRule="auto"/>
              <w:ind w:right="28"/>
              <w:jc w:val="center"/>
              <w:rPr>
                <w:rFonts w:ascii="Times New Roman" w:hAnsi="Times New Roman"/>
                <w:sz w:val="18"/>
                <w:szCs w:val="18"/>
              </w:rPr>
            </w:pPr>
            <w:r>
              <w:rPr>
                <w:rFonts w:ascii="Times New Roman" w:hAnsi="Times New Roman"/>
                <w:sz w:val="18"/>
                <w:szCs w:val="18"/>
              </w:rPr>
              <w:t>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11</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固化后硬度</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tcPr>
          <w:p>
            <w:pPr>
              <w:spacing w:line="312" w:lineRule="auto"/>
              <w:ind w:right="28"/>
              <w:jc w:val="center"/>
              <w:rPr>
                <w:rFonts w:ascii="Times New Roman" w:hAnsi="Times New Roman"/>
                <w:sz w:val="18"/>
                <w:szCs w:val="18"/>
              </w:rPr>
            </w:pPr>
            <w:r>
              <w:rPr>
                <w:rFonts w:ascii="Times New Roman" w:hAnsi="Times New Roman"/>
                <w:sz w:val="18"/>
                <w:szCs w:val="18"/>
              </w:rPr>
              <w:t>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12</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抗压强度</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13</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拉伸剪切强度</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14</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快速固化后</w:t>
            </w:r>
            <w:r>
              <w:rPr>
                <w:rFonts w:hint="eastAsia" w:ascii="Times New Roman" w:hAnsi="Times New Roman"/>
                <w:sz w:val="18"/>
                <w:szCs w:val="18"/>
              </w:rPr>
              <w:t>拉伸</w:t>
            </w:r>
            <w:r>
              <w:rPr>
                <w:rFonts w:ascii="Times New Roman" w:hAnsi="Times New Roman"/>
                <w:sz w:val="18"/>
                <w:szCs w:val="18"/>
              </w:rPr>
              <w:t>剪切强度</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15</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缓凝粘合剂类型</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16</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标准固化期</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7.2.11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17</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color w:val="000000"/>
                <w:sz w:val="18"/>
                <w:szCs w:val="18"/>
              </w:rPr>
            </w:pPr>
            <w:r>
              <w:rPr>
                <w:rFonts w:ascii="Times New Roman" w:hAnsi="Times New Roman"/>
                <w:color w:val="000000"/>
                <w:sz w:val="18"/>
                <w:szCs w:val="18"/>
              </w:rPr>
              <w:t>标准张拉适用期</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18</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color w:val="000000"/>
                <w:sz w:val="18"/>
                <w:szCs w:val="18"/>
              </w:rPr>
            </w:pPr>
            <w:r>
              <w:rPr>
                <w:rFonts w:ascii="Times New Roman" w:hAnsi="Times New Roman"/>
                <w:color w:val="000000"/>
                <w:sz w:val="18"/>
                <w:szCs w:val="18"/>
              </w:rPr>
              <w:t>粘结特征强度标准固化期</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19</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color w:val="000000"/>
                <w:sz w:val="18"/>
                <w:szCs w:val="18"/>
              </w:rPr>
            </w:pPr>
            <w:r>
              <w:rPr>
                <w:rFonts w:hint="eastAsia" w:ascii="Times New Roman" w:hAnsi="Times New Roman"/>
                <w:color w:val="000000"/>
                <w:sz w:val="18"/>
                <w:szCs w:val="18"/>
              </w:rPr>
              <w:t>标准固化期快速检验</w:t>
            </w:r>
          </w:p>
        </w:tc>
        <w:tc>
          <w:tcPr>
            <w:tcW w:w="992" w:type="dxa"/>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7</w:t>
            </w:r>
            <w:r>
              <w:rPr>
                <w:rFonts w:ascii="Times New Roman" w:hAnsi="Times New Roman"/>
                <w:sz w:val="18"/>
                <w:szCs w:val="18"/>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20</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color w:val="000000"/>
                <w:sz w:val="18"/>
                <w:szCs w:val="18"/>
              </w:rPr>
              <w:t>高低温交变性能</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rPr>
                <w:rFonts w:ascii="Times New Roman" w:hAnsi="Times New Roman"/>
                <w:sz w:val="18"/>
                <w:szCs w:val="18"/>
              </w:rPr>
            </w:pPr>
          </w:p>
        </w:tc>
        <w:tc>
          <w:tcPr>
            <w:tcW w:w="993"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7.2.10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21</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color w:val="000000"/>
                <w:sz w:val="18"/>
                <w:szCs w:val="18"/>
              </w:rPr>
              <w:t>耐湿热老化性能</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22</w:t>
            </w:r>
          </w:p>
        </w:tc>
        <w:tc>
          <w:tcPr>
            <w:tcW w:w="851"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护套</w:t>
            </w: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厚度</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6.4.1</w:t>
            </w:r>
          </w:p>
        </w:tc>
        <w:tc>
          <w:tcPr>
            <w:tcW w:w="993"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7.3.2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23</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肋高</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24</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肋槽高</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25</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纵肋高</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26</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肋宽</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27</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肋间距</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28</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拉伸屈服应力</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2</w:t>
            </w:r>
            <w:r>
              <w:rPr>
                <w:rFonts w:ascii="Times New Roman" w:hAnsi="Times New Roman"/>
                <w:sz w:val="18"/>
                <w:szCs w:val="18"/>
              </w:rPr>
              <w:t>9</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jc w:val="center"/>
              <w:rPr>
                <w:rFonts w:ascii="Times New Roman" w:hAnsi="Times New Roman"/>
                <w:sz w:val="18"/>
                <w:szCs w:val="18"/>
              </w:rPr>
            </w:pPr>
            <w:r>
              <w:rPr>
                <w:rFonts w:ascii="Times New Roman" w:hAnsi="Times New Roman"/>
                <w:kern w:val="0"/>
                <w:sz w:val="18"/>
                <w:szCs w:val="18"/>
              </w:rPr>
              <w:t>拉伸断裂标称应变</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Merge w:val="continue"/>
            <w:vAlign w:val="center"/>
          </w:tcPr>
          <w:p>
            <w:pPr>
              <w:spacing w:line="312" w:lineRule="auto"/>
              <w:ind w:right="28"/>
              <w:jc w:val="center"/>
              <w:rPr>
                <w:rFonts w:ascii="Times New Roman" w:hAnsi="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0</w:t>
            </w:r>
          </w:p>
        </w:tc>
        <w:tc>
          <w:tcPr>
            <w:tcW w:w="851"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湿气型缓粘结钢绞线</w:t>
            </w: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外观</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6.3.2</w:t>
            </w: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1</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sz w:val="18"/>
                <w:szCs w:val="18"/>
              </w:rPr>
            </w:pPr>
            <w:r>
              <w:rPr>
                <w:rFonts w:ascii="Times New Roman" w:hAnsi="Times New Roman"/>
                <w:color w:val="000000"/>
                <w:sz w:val="18"/>
                <w:szCs w:val="18"/>
              </w:rPr>
              <w:t>摩擦系数</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restart"/>
            <w:vAlign w:val="center"/>
          </w:tcPr>
          <w:p>
            <w:pPr>
              <w:spacing w:line="312" w:lineRule="auto"/>
              <w:ind w:right="28"/>
              <w:jc w:val="center"/>
              <w:rPr>
                <w:rFonts w:ascii="Times New Roman" w:hAnsi="Times New Roman"/>
                <w:sz w:val="18"/>
                <w:szCs w:val="18"/>
              </w:rPr>
            </w:pPr>
            <w:r>
              <w:rPr>
                <w:rFonts w:ascii="Times New Roman" w:hAnsi="Times New Roman"/>
                <w:sz w:val="18"/>
                <w:szCs w:val="18"/>
              </w:rPr>
              <w:t>6.4.1</w:t>
            </w: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4" w:type="dxa"/>
            <w:vAlign w:val="center"/>
          </w:tcPr>
          <w:p>
            <w:pPr>
              <w:spacing w:line="312" w:lineRule="auto"/>
              <w:ind w:right="28"/>
              <w:jc w:val="center"/>
              <w:rPr>
                <w:rFonts w:ascii="Times New Roman" w:hAnsi="Times New Roman"/>
                <w:sz w:val="18"/>
                <w:szCs w:val="18"/>
              </w:rPr>
            </w:pPr>
            <w:r>
              <w:rPr>
                <w:rFonts w:hint="eastAsia" w:ascii="Times New Roman" w:hAnsi="Times New Roman"/>
                <w:sz w:val="18"/>
                <w:szCs w:val="18"/>
              </w:rPr>
              <w:t>3</w:t>
            </w:r>
            <w:r>
              <w:rPr>
                <w:rFonts w:ascii="Times New Roman" w:hAnsi="Times New Roman"/>
                <w:sz w:val="18"/>
                <w:szCs w:val="18"/>
              </w:rPr>
              <w:t>2</w:t>
            </w:r>
          </w:p>
        </w:tc>
        <w:tc>
          <w:tcPr>
            <w:tcW w:w="851" w:type="dxa"/>
            <w:vMerge w:val="continue"/>
            <w:vAlign w:val="center"/>
          </w:tcPr>
          <w:p>
            <w:pPr>
              <w:spacing w:line="312" w:lineRule="auto"/>
              <w:ind w:right="28"/>
              <w:jc w:val="center"/>
              <w:rPr>
                <w:rFonts w:ascii="Times New Roman" w:hAnsi="Times New Roman"/>
                <w:sz w:val="18"/>
                <w:szCs w:val="18"/>
              </w:rPr>
            </w:pPr>
          </w:p>
        </w:tc>
        <w:tc>
          <w:tcPr>
            <w:tcW w:w="2268" w:type="dxa"/>
            <w:vAlign w:val="center"/>
          </w:tcPr>
          <w:p>
            <w:pPr>
              <w:spacing w:line="312" w:lineRule="auto"/>
              <w:ind w:right="28"/>
              <w:jc w:val="center"/>
              <w:rPr>
                <w:rFonts w:ascii="Times New Roman" w:hAnsi="Times New Roman"/>
                <w:color w:val="000000"/>
                <w:sz w:val="18"/>
                <w:szCs w:val="18"/>
              </w:rPr>
            </w:pPr>
            <w:r>
              <w:rPr>
                <w:rFonts w:ascii="Times New Roman" w:hAnsi="Times New Roman"/>
                <w:color w:val="000000"/>
                <w:sz w:val="18"/>
                <w:szCs w:val="18"/>
              </w:rPr>
              <w:t>每延米质量</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w:t>
            </w:r>
          </w:p>
        </w:tc>
        <w:tc>
          <w:tcPr>
            <w:tcW w:w="992" w:type="dxa"/>
            <w:vMerge w:val="continue"/>
            <w:vAlign w:val="center"/>
          </w:tcPr>
          <w:p>
            <w:pPr>
              <w:spacing w:line="312" w:lineRule="auto"/>
              <w:ind w:right="28"/>
              <w:jc w:val="center"/>
              <w:rPr>
                <w:rFonts w:ascii="Times New Roman" w:hAnsi="Times New Roman"/>
                <w:sz w:val="18"/>
                <w:szCs w:val="18"/>
              </w:rPr>
            </w:pPr>
          </w:p>
        </w:tc>
        <w:tc>
          <w:tcPr>
            <w:tcW w:w="993" w:type="dxa"/>
            <w:vAlign w:val="center"/>
          </w:tcPr>
          <w:p>
            <w:pPr>
              <w:spacing w:line="312" w:lineRule="auto"/>
              <w:ind w:right="28"/>
              <w:jc w:val="center"/>
              <w:rPr>
                <w:rFonts w:ascii="Times New Roman" w:hAnsi="Times New Roman"/>
                <w:sz w:val="18"/>
                <w:szCs w:val="18"/>
              </w:rPr>
            </w:pPr>
            <w:r>
              <w:rPr>
                <w:rFonts w:ascii="Times New Roman" w:hAnsi="Times New Roman"/>
                <w:sz w:val="18"/>
                <w:szCs w:val="18"/>
              </w:rPr>
              <w:t>7.4.2</w:t>
            </w:r>
          </w:p>
        </w:tc>
      </w:tr>
    </w:tbl>
    <w:p>
      <w:pPr>
        <w:keepNext/>
        <w:keepLines/>
        <w:spacing w:line="480" w:lineRule="auto"/>
        <w:outlineLvl w:val="1"/>
        <w:rPr>
          <w:rFonts w:ascii="黑体" w:hAnsi="黑体" w:eastAsia="黑体" w:cs="黑体"/>
          <w:szCs w:val="21"/>
        </w:rPr>
      </w:pPr>
      <w:r>
        <w:rPr>
          <w:rFonts w:ascii="黑体" w:hAnsi="黑体" w:eastAsia="黑体" w:cs="黑体"/>
          <w:szCs w:val="21"/>
        </w:rPr>
        <w:t>8.3  组批和抽样</w:t>
      </w:r>
    </w:p>
    <w:p>
      <w:pPr>
        <w:spacing w:line="360" w:lineRule="auto"/>
        <w:jc w:val="left"/>
        <w:rPr>
          <w:rFonts w:eastAsia="黑体"/>
          <w:szCs w:val="21"/>
        </w:rPr>
      </w:pPr>
      <w:r>
        <w:rPr>
          <w:rFonts w:ascii="黑体" w:hAnsi="黑体" w:eastAsia="黑体" w:cs="黑体"/>
          <w:szCs w:val="21"/>
        </w:rPr>
        <w:t>8</w:t>
      </w:r>
      <w:r>
        <w:rPr>
          <w:rFonts w:hint="eastAsia" w:ascii="黑体" w:hAnsi="黑体" w:eastAsia="黑体" w:cs="黑体"/>
          <w:szCs w:val="21"/>
        </w:rPr>
        <w:t>.3.1</w:t>
      </w:r>
      <w:r>
        <w:rPr>
          <w:rFonts w:eastAsia="黑体"/>
          <w:szCs w:val="21"/>
        </w:rPr>
        <w:t xml:space="preserve">  组批</w:t>
      </w:r>
    </w:p>
    <w:p>
      <w:pPr>
        <w:spacing w:line="360" w:lineRule="auto"/>
        <w:ind w:firstLine="420" w:firstLineChars="200"/>
        <w:rPr>
          <w:szCs w:val="21"/>
        </w:rPr>
      </w:pPr>
      <w:r>
        <w:rPr>
          <w:szCs w:val="21"/>
        </w:rPr>
        <w:t>由同一标准固化期</w:t>
      </w:r>
      <w:r>
        <w:rPr>
          <w:rFonts w:hint="eastAsia"/>
          <w:szCs w:val="21"/>
        </w:rPr>
        <w:t>湿气</w:t>
      </w:r>
      <w:r>
        <w:rPr>
          <w:szCs w:val="21"/>
        </w:rPr>
        <w:t>型缓凝粘合剂和同一生产工艺生产的同一规格</w:t>
      </w:r>
      <w:r>
        <w:rPr>
          <w:rFonts w:hint="eastAsia"/>
          <w:szCs w:val="21"/>
        </w:rPr>
        <w:t>湿气</w:t>
      </w:r>
      <w:r>
        <w:rPr>
          <w:szCs w:val="21"/>
        </w:rPr>
        <w:t>型缓粘结钢绞线质量不</w:t>
      </w:r>
      <w:r>
        <w:rPr>
          <w:rFonts w:hint="eastAsia"/>
          <w:szCs w:val="21"/>
        </w:rPr>
        <w:t>超</w:t>
      </w:r>
      <w:r>
        <w:rPr>
          <w:rFonts w:ascii="Times New Roman" w:hAnsi="Times New Roman"/>
          <w:szCs w:val="21"/>
        </w:rPr>
        <w:t>过60t组</w:t>
      </w:r>
      <w:r>
        <w:rPr>
          <w:rFonts w:hint="eastAsia" w:ascii="宋体" w:hAnsi="宋体" w:cs="宋体"/>
          <w:szCs w:val="21"/>
        </w:rPr>
        <w:t>成一</w:t>
      </w:r>
      <w:r>
        <w:rPr>
          <w:szCs w:val="21"/>
        </w:rPr>
        <w:t>批。</w:t>
      </w:r>
    </w:p>
    <w:p>
      <w:pPr>
        <w:spacing w:line="360" w:lineRule="auto"/>
        <w:jc w:val="left"/>
        <w:rPr>
          <w:rFonts w:eastAsia="黑体"/>
          <w:szCs w:val="21"/>
        </w:rPr>
      </w:pPr>
      <w:r>
        <w:rPr>
          <w:rFonts w:ascii="黑体" w:hAnsi="黑体" w:eastAsia="黑体" w:cs="黑体"/>
          <w:szCs w:val="21"/>
        </w:rPr>
        <w:t>8</w:t>
      </w:r>
      <w:r>
        <w:rPr>
          <w:rFonts w:hint="eastAsia" w:ascii="黑体" w:hAnsi="黑体" w:eastAsia="黑体" w:cs="黑体"/>
          <w:szCs w:val="21"/>
        </w:rPr>
        <w:t xml:space="preserve">.3.2 </w:t>
      </w:r>
      <w:r>
        <w:rPr>
          <w:rFonts w:eastAsia="黑体"/>
          <w:szCs w:val="21"/>
        </w:rPr>
        <w:t xml:space="preserve"> 抽样</w:t>
      </w:r>
    </w:p>
    <w:p>
      <w:pPr>
        <w:spacing w:line="360" w:lineRule="auto"/>
        <w:rPr>
          <w:szCs w:val="21"/>
        </w:rPr>
      </w:pPr>
      <w:r>
        <w:rPr>
          <w:rFonts w:ascii="黑体" w:hAnsi="黑体" w:eastAsia="黑体" w:cs="黑体"/>
          <w:szCs w:val="21"/>
        </w:rPr>
        <w:t>8</w:t>
      </w:r>
      <w:r>
        <w:rPr>
          <w:rFonts w:hint="eastAsia" w:ascii="黑体" w:hAnsi="黑体" w:eastAsia="黑体" w:cs="黑体"/>
          <w:szCs w:val="21"/>
        </w:rPr>
        <w:t xml:space="preserve">.3.2.1 </w:t>
      </w:r>
      <w:r>
        <w:rPr>
          <w:szCs w:val="21"/>
        </w:rPr>
        <w:t xml:space="preserve"> 出厂检验时，外观质量应全数检查；其他检验项目取样时，应从同一批产品任意盘卷的任意一端</w:t>
      </w:r>
      <w:r>
        <w:rPr>
          <w:rFonts w:ascii="Times New Roman" w:hAnsi="Times New Roman"/>
          <w:szCs w:val="21"/>
        </w:rPr>
        <w:t>端</w:t>
      </w:r>
      <w:r>
        <w:rPr>
          <w:rFonts w:hint="eastAsia" w:ascii="Times New Roman" w:hAnsi="Times New Roman"/>
          <w:szCs w:val="21"/>
        </w:rPr>
        <w:t>部1m后的部位</w:t>
      </w:r>
      <w:r>
        <w:rPr>
          <w:rFonts w:hint="eastAsia" w:ascii="宋体" w:hAnsi="宋体" w:cs="宋体"/>
          <w:szCs w:val="21"/>
        </w:rPr>
        <w:t>截取不同试验所需长度的试样，抽样数量应符</w:t>
      </w:r>
      <w:r>
        <w:rPr>
          <w:rFonts w:hint="eastAsia" w:ascii="Times New Roman" w:hAnsi="Times New Roman"/>
          <w:szCs w:val="21"/>
        </w:rPr>
        <w:t>合表2的</w:t>
      </w:r>
      <w:r>
        <w:rPr>
          <w:rFonts w:hint="eastAsia" w:ascii="宋体" w:hAnsi="宋体" w:cs="宋体"/>
          <w:szCs w:val="21"/>
        </w:rPr>
        <w:t>规</w:t>
      </w:r>
      <w:r>
        <w:rPr>
          <w:szCs w:val="21"/>
        </w:rPr>
        <w:t>定。</w:t>
      </w:r>
    </w:p>
    <w:p>
      <w:pPr>
        <w:spacing w:line="360" w:lineRule="auto"/>
        <w:rPr>
          <w:szCs w:val="21"/>
        </w:rPr>
      </w:pPr>
      <w:r>
        <w:rPr>
          <w:rFonts w:ascii="黑体" w:hAnsi="黑体" w:eastAsia="黑体" w:cs="黑体"/>
          <w:szCs w:val="21"/>
        </w:rPr>
        <w:t>8</w:t>
      </w:r>
      <w:r>
        <w:rPr>
          <w:rFonts w:hint="eastAsia" w:ascii="黑体" w:hAnsi="黑体" w:eastAsia="黑体" w:cs="黑体"/>
          <w:szCs w:val="21"/>
        </w:rPr>
        <w:t xml:space="preserve">.3.2.2 </w:t>
      </w:r>
      <w:r>
        <w:rPr>
          <w:szCs w:val="21"/>
        </w:rPr>
        <w:t xml:space="preserve"> 型式检验时，外观质量应全数检查；其他项目检验取样时，应从同一公称抗拉强度、同一公称直径、</w:t>
      </w:r>
      <w:r>
        <w:rPr>
          <w:rFonts w:hint="eastAsia"/>
          <w:szCs w:val="21"/>
        </w:rPr>
        <w:t>同一种固化期湿气型缓凝粘合剂、</w:t>
      </w:r>
      <w:r>
        <w:rPr>
          <w:szCs w:val="21"/>
        </w:rPr>
        <w:t>同一生产工</w:t>
      </w:r>
      <w:r>
        <w:rPr>
          <w:rFonts w:ascii="Times New Roman" w:hAnsi="Times New Roman"/>
          <w:szCs w:val="21"/>
        </w:rPr>
        <w:t>艺生产的</w:t>
      </w:r>
      <w:r>
        <w:rPr>
          <w:rFonts w:hint="eastAsia" w:ascii="Times New Roman" w:hAnsi="Times New Roman"/>
          <w:szCs w:val="21"/>
        </w:rPr>
        <w:t>产品中任意盘卷的任意一端端部1m后的部位截取不同试验所需长度的试样，抽样数量应符合表2的规定。湿气型</w:t>
      </w:r>
      <w:r>
        <w:rPr>
          <w:rFonts w:ascii="Times New Roman" w:hAnsi="Times New Roman"/>
          <w:szCs w:val="21"/>
        </w:rPr>
        <w:t>缓</w:t>
      </w:r>
      <w:r>
        <w:rPr>
          <w:szCs w:val="21"/>
        </w:rPr>
        <w:t>凝粘合剂性能检验时，应在同一牌号、同一生产工艺的</w:t>
      </w:r>
      <w:r>
        <w:rPr>
          <w:rFonts w:hint="eastAsia"/>
          <w:szCs w:val="21"/>
        </w:rPr>
        <w:t>湿气型</w:t>
      </w:r>
      <w:r>
        <w:rPr>
          <w:szCs w:val="21"/>
        </w:rPr>
        <w:t>缓凝粘合剂原材料中随机取样。</w:t>
      </w:r>
    </w:p>
    <w:p>
      <w:pPr>
        <w:spacing w:line="360" w:lineRule="auto"/>
        <w:rPr>
          <w:rFonts w:eastAsia="黑体"/>
          <w:szCs w:val="21"/>
        </w:rPr>
      </w:pPr>
      <w:r>
        <w:rPr>
          <w:rFonts w:ascii="黑体" w:hAnsi="黑体" w:eastAsia="黑体" w:cs="黑体"/>
          <w:szCs w:val="21"/>
        </w:rPr>
        <w:t>8</w:t>
      </w:r>
      <w:r>
        <w:rPr>
          <w:rFonts w:hint="eastAsia" w:ascii="黑体" w:hAnsi="黑体" w:eastAsia="黑体" w:cs="黑体"/>
          <w:szCs w:val="21"/>
        </w:rPr>
        <w:t xml:space="preserve">.3.3 </w:t>
      </w:r>
      <w:r>
        <w:rPr>
          <w:rFonts w:eastAsia="黑体"/>
          <w:szCs w:val="21"/>
        </w:rPr>
        <w:t xml:space="preserve"> 判定规则</w:t>
      </w:r>
    </w:p>
    <w:p>
      <w:pPr>
        <w:spacing w:line="360" w:lineRule="auto"/>
        <w:rPr>
          <w:szCs w:val="21"/>
        </w:rPr>
      </w:pPr>
      <w:r>
        <w:rPr>
          <w:rFonts w:ascii="黑体" w:hAnsi="黑体" w:eastAsia="黑体" w:cs="黑体"/>
          <w:szCs w:val="21"/>
        </w:rPr>
        <w:t>8</w:t>
      </w:r>
      <w:r>
        <w:rPr>
          <w:rFonts w:hint="eastAsia" w:ascii="黑体" w:hAnsi="黑体" w:eastAsia="黑体" w:cs="黑体"/>
          <w:szCs w:val="21"/>
        </w:rPr>
        <w:t>.3.3.</w:t>
      </w:r>
      <w:r>
        <w:rPr>
          <w:rFonts w:hint="eastAsia" w:ascii="黑体" w:hAnsi="黑体" w:eastAsia="黑体" w:cs="黑体"/>
          <w:szCs w:val="21"/>
          <w:lang w:val="zh-TW" w:eastAsia="zh-TW"/>
        </w:rPr>
        <w:t>1</w:t>
      </w:r>
      <w:r>
        <w:rPr>
          <w:rFonts w:eastAsia="黑体"/>
          <w:szCs w:val="21"/>
        </w:rPr>
        <w:t xml:space="preserve">  </w:t>
      </w:r>
      <w:r>
        <w:rPr>
          <w:szCs w:val="21"/>
          <w:lang w:val="zh-TW" w:eastAsia="zh-TW" w:bidi="zh-TW"/>
        </w:rPr>
        <w:t>当全部出厂检验项目均符合要求时，则判定该批为合格；当检验结果有不合格项时，应从未经</w:t>
      </w:r>
      <w:r>
        <w:rPr>
          <w:szCs w:val="21"/>
          <w:lang w:val="zh-TW" w:bidi="zh-TW"/>
        </w:rPr>
        <w:t>抽样</w:t>
      </w:r>
      <w:r>
        <w:rPr>
          <w:szCs w:val="21"/>
          <w:lang w:val="zh-TW" w:eastAsia="zh-TW" w:bidi="zh-TW"/>
        </w:rPr>
        <w:t>的盘卷中重新加倍取样复验，若复验合格，</w:t>
      </w:r>
      <w:r>
        <w:rPr>
          <w:szCs w:val="21"/>
          <w:lang w:val="zh-TW" w:bidi="zh-TW"/>
        </w:rPr>
        <w:t>则判定该批为合格；若仍不合格，加倍抽样的盘卷应判定为不合格，并对</w:t>
      </w:r>
      <w:r>
        <w:rPr>
          <w:szCs w:val="21"/>
          <w:lang w:bidi="zh-TW"/>
        </w:rPr>
        <w:t>未经抽样的产品逐盘抽样检验</w:t>
      </w:r>
      <w:r>
        <w:rPr>
          <w:szCs w:val="21"/>
          <w:lang w:val="zh-TW" w:eastAsia="zh-TW" w:bidi="zh-TW"/>
        </w:rPr>
        <w:t>不合格项，若</w:t>
      </w:r>
      <w:r>
        <w:rPr>
          <w:szCs w:val="21"/>
          <w:lang w:val="zh-TW" w:bidi="zh-TW"/>
        </w:rPr>
        <w:t>检验</w:t>
      </w:r>
      <w:r>
        <w:rPr>
          <w:szCs w:val="21"/>
          <w:lang w:val="zh-TW" w:eastAsia="zh-TW" w:bidi="zh-TW"/>
        </w:rPr>
        <w:t>合格，</w:t>
      </w:r>
      <w:r>
        <w:rPr>
          <w:szCs w:val="21"/>
          <w:lang w:bidi="zh-TW"/>
        </w:rPr>
        <w:t>则被抽样盘卷合格，若检验不合格，则被抽样盘卷质量不合格。</w:t>
      </w:r>
    </w:p>
    <w:p>
      <w:pPr>
        <w:tabs>
          <w:tab w:val="left" w:pos="344"/>
        </w:tabs>
        <w:spacing w:line="360" w:lineRule="auto"/>
        <w:rPr>
          <w:rFonts w:eastAsia="PMingLiU"/>
          <w:color w:val="000000"/>
          <w:szCs w:val="21"/>
          <w:lang w:val="zh-TW" w:eastAsia="zh-TW" w:bidi="zh-TW"/>
        </w:rPr>
      </w:pPr>
      <w:r>
        <w:rPr>
          <w:rFonts w:ascii="黑体" w:hAnsi="黑体" w:eastAsia="黑体" w:cs="黑体"/>
          <w:szCs w:val="21"/>
        </w:rPr>
        <w:t>8</w:t>
      </w:r>
      <w:r>
        <w:rPr>
          <w:rFonts w:hint="eastAsia" w:ascii="黑体" w:hAnsi="黑体" w:eastAsia="黑体" w:cs="黑体"/>
          <w:szCs w:val="21"/>
        </w:rPr>
        <w:t>.3.3.</w:t>
      </w:r>
      <w:r>
        <w:rPr>
          <w:rFonts w:hint="eastAsia" w:ascii="黑体" w:hAnsi="黑体" w:eastAsia="黑体" w:cs="黑体"/>
          <w:szCs w:val="21"/>
          <w:lang w:val="zh-TW" w:eastAsia="zh-TW"/>
        </w:rPr>
        <w:t>2</w:t>
      </w:r>
      <w:r>
        <w:rPr>
          <w:rFonts w:hint="eastAsia" w:ascii="黑体" w:hAnsi="黑体" w:eastAsia="黑体" w:cs="黑体"/>
          <w:szCs w:val="21"/>
        </w:rPr>
        <w:t xml:space="preserve"> </w:t>
      </w:r>
      <w:r>
        <w:rPr>
          <w:rFonts w:eastAsia="黑体"/>
          <w:szCs w:val="21"/>
        </w:rPr>
        <w:t xml:space="preserve"> </w:t>
      </w:r>
      <w:r>
        <w:rPr>
          <w:color w:val="000000"/>
          <w:szCs w:val="21"/>
          <w:lang w:val="zh-TW" w:eastAsia="zh-TW" w:bidi="zh-TW"/>
        </w:rPr>
        <w:t>当全部型式检验项目均符合本标准的技术要求时，则判定型式检验为合格；当检验结果有不合格项时，对不合格项目应从未经试验的盘卷中重新加倍取样复验，若复验合格</w:t>
      </w:r>
      <w:r>
        <w:rPr>
          <w:color w:val="000000"/>
          <w:szCs w:val="21"/>
          <w:lang w:val="zh-TW" w:bidi="zh-TW"/>
        </w:rPr>
        <w:t>，</w:t>
      </w:r>
      <w:r>
        <w:rPr>
          <w:color w:val="000000"/>
          <w:szCs w:val="21"/>
          <w:lang w:val="zh-TW" w:eastAsia="zh-TW" w:bidi="zh-TW"/>
        </w:rPr>
        <w:t>则判定型式检验为合格，否则判定为不合格。</w:t>
      </w:r>
    </w:p>
    <w:p>
      <w:pPr>
        <w:pStyle w:val="2"/>
        <w:spacing w:before="0" w:after="0" w:line="720" w:lineRule="auto"/>
        <w:rPr>
          <w:rFonts w:ascii="黑体" w:hAnsi="黑体" w:eastAsia="黑体" w:cs="黑体"/>
          <w:b w:val="0"/>
          <w:sz w:val="21"/>
          <w:szCs w:val="21"/>
        </w:rPr>
      </w:pPr>
      <w:bookmarkStart w:id="24" w:name="_Toc38196675"/>
      <w:bookmarkStart w:id="25" w:name="_Toc617"/>
      <w:r>
        <w:rPr>
          <w:rFonts w:ascii="黑体" w:hAnsi="黑体" w:eastAsia="黑体" w:cs="黑体"/>
          <w:b w:val="0"/>
          <w:sz w:val="21"/>
          <w:szCs w:val="21"/>
        </w:rPr>
        <w:t>9</w:t>
      </w:r>
      <w:r>
        <w:rPr>
          <w:rFonts w:hint="eastAsia" w:ascii="黑体" w:hAnsi="黑体" w:eastAsia="黑体" w:cs="黑体"/>
          <w:b w:val="0"/>
          <w:sz w:val="21"/>
          <w:szCs w:val="21"/>
        </w:rPr>
        <w:t xml:space="preserve">  标志、包装、质量证明书、贮存、运输</w:t>
      </w:r>
      <w:bookmarkEnd w:id="24"/>
      <w:bookmarkEnd w:id="25"/>
    </w:p>
    <w:p>
      <w:pPr>
        <w:keepNext/>
        <w:keepLines/>
        <w:spacing w:line="480" w:lineRule="auto"/>
        <w:outlineLvl w:val="1"/>
        <w:rPr>
          <w:rFonts w:ascii="黑体" w:hAnsi="黑体" w:eastAsia="黑体" w:cs="黑体"/>
          <w:szCs w:val="21"/>
        </w:rPr>
      </w:pPr>
      <w:r>
        <w:rPr>
          <w:rFonts w:ascii="黑体" w:hAnsi="黑体" w:eastAsia="黑体" w:cs="黑体"/>
          <w:szCs w:val="21"/>
        </w:rPr>
        <w:t>9</w:t>
      </w:r>
      <w:r>
        <w:rPr>
          <w:rFonts w:hint="eastAsia" w:ascii="黑体" w:hAnsi="黑体" w:eastAsia="黑体" w:cs="黑体"/>
          <w:szCs w:val="21"/>
        </w:rPr>
        <w:t>.1  标志</w:t>
      </w:r>
    </w:p>
    <w:p>
      <w:pPr>
        <w:spacing w:line="360" w:lineRule="auto"/>
        <w:ind w:firstLine="420" w:firstLineChars="200"/>
        <w:rPr>
          <w:szCs w:val="21"/>
        </w:rPr>
      </w:pPr>
      <w:r>
        <w:rPr>
          <w:szCs w:val="21"/>
        </w:rPr>
        <w:t>每盘</w:t>
      </w:r>
      <w:r>
        <w:rPr>
          <w:rFonts w:hint="eastAsia"/>
          <w:szCs w:val="21"/>
        </w:rPr>
        <w:t>湿气</w:t>
      </w:r>
      <w:r>
        <w:rPr>
          <w:szCs w:val="21"/>
        </w:rPr>
        <w:t>型缓粘结钢绞线应有明显标牌，标牌上应注明：</w:t>
      </w:r>
    </w:p>
    <w:p>
      <w:pPr>
        <w:numPr>
          <w:ilvl w:val="1"/>
          <w:numId w:val="1"/>
        </w:numPr>
        <w:spacing w:line="360" w:lineRule="auto"/>
        <w:ind w:left="839"/>
        <w:jc w:val="left"/>
        <w:rPr>
          <w:rFonts w:ascii="Times New Roman" w:hAnsi="Times New Roman"/>
          <w:szCs w:val="21"/>
        </w:rPr>
      </w:pPr>
      <w:r>
        <w:rPr>
          <w:rFonts w:ascii="Times New Roman" w:hAnsi="Times New Roman"/>
          <w:szCs w:val="21"/>
        </w:rPr>
        <w:t>制造企业名称、地址、电话；</w:t>
      </w:r>
    </w:p>
    <w:p>
      <w:pPr>
        <w:numPr>
          <w:ilvl w:val="1"/>
          <w:numId w:val="1"/>
        </w:numPr>
        <w:spacing w:line="360" w:lineRule="auto"/>
        <w:ind w:left="839"/>
        <w:jc w:val="left"/>
        <w:rPr>
          <w:rFonts w:ascii="Times New Roman" w:hAnsi="Times New Roman"/>
          <w:szCs w:val="21"/>
        </w:rPr>
      </w:pPr>
      <w:r>
        <w:rPr>
          <w:rFonts w:ascii="Times New Roman" w:hAnsi="Times New Roman"/>
          <w:szCs w:val="21"/>
        </w:rPr>
        <w:t>产品名称、牌号；</w:t>
      </w:r>
    </w:p>
    <w:p>
      <w:pPr>
        <w:numPr>
          <w:ilvl w:val="1"/>
          <w:numId w:val="1"/>
        </w:numPr>
        <w:spacing w:line="360" w:lineRule="auto"/>
        <w:ind w:left="839"/>
        <w:jc w:val="left"/>
        <w:rPr>
          <w:rFonts w:ascii="Times New Roman" w:hAnsi="Times New Roman"/>
          <w:szCs w:val="21"/>
        </w:rPr>
      </w:pPr>
      <w:r>
        <w:rPr>
          <w:rFonts w:ascii="Times New Roman" w:hAnsi="Times New Roman"/>
          <w:szCs w:val="21"/>
        </w:rPr>
        <w:t>标记、商标；</w:t>
      </w:r>
    </w:p>
    <w:p>
      <w:pPr>
        <w:numPr>
          <w:ilvl w:val="1"/>
          <w:numId w:val="1"/>
        </w:numPr>
        <w:spacing w:line="360" w:lineRule="auto"/>
        <w:ind w:left="839"/>
        <w:jc w:val="left"/>
        <w:rPr>
          <w:rFonts w:ascii="Times New Roman" w:hAnsi="Times New Roman"/>
          <w:szCs w:val="21"/>
        </w:rPr>
      </w:pPr>
      <w:r>
        <w:rPr>
          <w:rFonts w:ascii="Times New Roman" w:hAnsi="Times New Roman"/>
          <w:szCs w:val="21"/>
        </w:rPr>
        <w:t>生产日期、批号；</w:t>
      </w:r>
    </w:p>
    <w:p>
      <w:pPr>
        <w:numPr>
          <w:ilvl w:val="1"/>
          <w:numId w:val="1"/>
        </w:numPr>
        <w:spacing w:line="360" w:lineRule="auto"/>
        <w:jc w:val="left"/>
        <w:rPr>
          <w:rFonts w:ascii="Times New Roman" w:hAnsi="Times New Roman"/>
          <w:szCs w:val="21"/>
        </w:rPr>
      </w:pPr>
      <w:r>
        <w:rPr>
          <w:rFonts w:ascii="Times New Roman" w:hAnsi="Times New Roman"/>
          <w:szCs w:val="21"/>
        </w:rPr>
        <w:t>净重</w:t>
      </w:r>
      <w:r>
        <w:rPr>
          <w:rFonts w:hint="eastAsia" w:ascii="Times New Roman" w:hAnsi="Times New Roman"/>
          <w:szCs w:val="21"/>
        </w:rPr>
        <w:t>；</w:t>
      </w:r>
    </w:p>
    <w:p>
      <w:pPr>
        <w:numPr>
          <w:ilvl w:val="1"/>
          <w:numId w:val="1"/>
        </w:numPr>
        <w:spacing w:line="360" w:lineRule="auto"/>
        <w:jc w:val="left"/>
        <w:rPr>
          <w:rFonts w:ascii="Times New Roman" w:hAnsi="Times New Roman"/>
          <w:szCs w:val="21"/>
        </w:rPr>
      </w:pPr>
      <w:r>
        <w:rPr>
          <w:rFonts w:hint="eastAsia" w:ascii="Times New Roman" w:hAnsi="Times New Roman"/>
          <w:szCs w:val="21"/>
        </w:rPr>
        <w:t>储存环境温度范围。</w:t>
      </w:r>
    </w:p>
    <w:p>
      <w:pPr>
        <w:keepNext/>
        <w:keepLines/>
        <w:spacing w:line="480" w:lineRule="auto"/>
        <w:outlineLvl w:val="1"/>
        <w:rPr>
          <w:rFonts w:ascii="黑体" w:hAnsi="黑体" w:eastAsia="黑体" w:cs="黑体"/>
          <w:szCs w:val="21"/>
        </w:rPr>
      </w:pPr>
      <w:r>
        <w:rPr>
          <w:rFonts w:ascii="黑体" w:hAnsi="黑体" w:eastAsia="黑体" w:cs="黑体"/>
          <w:szCs w:val="21"/>
        </w:rPr>
        <w:t>9</w:t>
      </w:r>
      <w:r>
        <w:rPr>
          <w:rFonts w:hint="eastAsia" w:ascii="黑体" w:hAnsi="黑体" w:eastAsia="黑体" w:cs="黑体"/>
          <w:szCs w:val="21"/>
        </w:rPr>
        <w:t>.2  包装</w:t>
      </w:r>
    </w:p>
    <w:p>
      <w:pPr>
        <w:spacing w:line="360" w:lineRule="auto"/>
        <w:rPr>
          <w:rFonts w:ascii="宋体" w:hAnsi="宋体" w:cs="宋体"/>
          <w:szCs w:val="21"/>
        </w:rPr>
      </w:pPr>
      <w:r>
        <w:rPr>
          <w:rFonts w:ascii="黑体" w:hAnsi="黑体" w:eastAsia="黑体" w:cs="黑体"/>
          <w:szCs w:val="21"/>
        </w:rPr>
        <w:t>9</w:t>
      </w:r>
      <w:r>
        <w:rPr>
          <w:rFonts w:hint="eastAsia" w:ascii="黑体" w:hAnsi="黑体" w:eastAsia="黑体" w:cs="黑体"/>
          <w:szCs w:val="21"/>
        </w:rPr>
        <w:t>.2.1</w:t>
      </w:r>
      <w:r>
        <w:rPr>
          <w:rFonts w:eastAsia="黑体"/>
          <w:szCs w:val="21"/>
        </w:rPr>
        <w:t xml:space="preserve">  </w:t>
      </w:r>
      <w:r>
        <w:rPr>
          <w:rFonts w:hint="eastAsia"/>
          <w:szCs w:val="21"/>
        </w:rPr>
        <w:t>湿气型</w:t>
      </w:r>
      <w:r>
        <w:rPr>
          <w:szCs w:val="21"/>
        </w:rPr>
        <w:t>缓粘结钢绞线应采用柔性绑扎带捆扎</w:t>
      </w:r>
      <w:r>
        <w:rPr>
          <w:rFonts w:hint="eastAsia" w:ascii="宋体" w:hAnsi="宋体" w:cs="宋体"/>
          <w:szCs w:val="21"/>
        </w:rPr>
        <w:t>结实，每盘捆扎不少</w:t>
      </w:r>
      <w:r>
        <w:rPr>
          <w:rFonts w:hint="eastAsia" w:ascii="Times New Roman" w:hAnsi="Times New Roman"/>
          <w:szCs w:val="21"/>
        </w:rPr>
        <w:t>于8道</w:t>
      </w:r>
      <w:r>
        <w:rPr>
          <w:rFonts w:hint="eastAsia" w:ascii="宋体" w:hAnsi="宋体" w:cs="宋体"/>
          <w:szCs w:val="21"/>
        </w:rPr>
        <w:t>。轻微损伤的护套应采用外包聚乙烯带或热熔胶棒进行修补。</w:t>
      </w:r>
    </w:p>
    <w:p>
      <w:pPr>
        <w:spacing w:line="360" w:lineRule="auto"/>
        <w:rPr>
          <w:rFonts w:ascii="Times New Roman" w:hAnsi="Times New Roman"/>
          <w:szCs w:val="21"/>
        </w:rPr>
      </w:pPr>
      <w:r>
        <w:rPr>
          <w:rFonts w:ascii="黑体" w:hAnsi="黑体" w:eastAsia="黑体" w:cs="黑体"/>
          <w:szCs w:val="21"/>
        </w:rPr>
        <w:t>9</w:t>
      </w:r>
      <w:r>
        <w:rPr>
          <w:rFonts w:hint="eastAsia" w:ascii="黑体" w:hAnsi="黑体" w:eastAsia="黑体" w:cs="黑体"/>
          <w:szCs w:val="21"/>
        </w:rPr>
        <w:t xml:space="preserve">.2.2 </w:t>
      </w:r>
      <w:r>
        <w:rPr>
          <w:rFonts w:eastAsia="黑体"/>
          <w:szCs w:val="21"/>
        </w:rPr>
        <w:t xml:space="preserve"> </w:t>
      </w:r>
      <w:r>
        <w:rPr>
          <w:szCs w:val="21"/>
        </w:rPr>
        <w:t>每盘卷</w:t>
      </w:r>
      <w:r>
        <w:rPr>
          <w:rFonts w:hint="eastAsia"/>
          <w:szCs w:val="21"/>
        </w:rPr>
        <w:t>湿气型</w:t>
      </w:r>
      <w:r>
        <w:rPr>
          <w:szCs w:val="21"/>
        </w:rPr>
        <w:t>缓粘结钢绞线的重</w:t>
      </w:r>
      <w:r>
        <w:rPr>
          <w:rFonts w:hint="eastAsia" w:ascii="宋体" w:hAnsi="宋体" w:cs="宋体"/>
          <w:szCs w:val="21"/>
        </w:rPr>
        <w:t>量不宜小</w:t>
      </w:r>
      <w:r>
        <w:rPr>
          <w:rFonts w:ascii="Times New Roman" w:hAnsi="Times New Roman"/>
          <w:szCs w:val="21"/>
        </w:rPr>
        <w:t>于1000kg，盘卷内径不宜小于1000mm。</w:t>
      </w:r>
    </w:p>
    <w:p>
      <w:pPr>
        <w:spacing w:line="360" w:lineRule="auto"/>
        <w:rPr>
          <w:szCs w:val="21"/>
        </w:rPr>
      </w:pPr>
      <w:r>
        <w:rPr>
          <w:rFonts w:ascii="黑体" w:hAnsi="黑体" w:eastAsia="黑体" w:cs="黑体"/>
          <w:szCs w:val="21"/>
        </w:rPr>
        <w:t>9</w:t>
      </w:r>
      <w:r>
        <w:rPr>
          <w:rFonts w:hint="eastAsia" w:ascii="黑体" w:hAnsi="黑体" w:eastAsia="黑体" w:cs="黑体"/>
          <w:szCs w:val="21"/>
        </w:rPr>
        <w:t xml:space="preserve">.2.3  </w:t>
      </w:r>
      <w:r>
        <w:rPr>
          <w:rFonts w:hint="eastAsia"/>
          <w:szCs w:val="21"/>
        </w:rPr>
        <w:t>湿气型</w:t>
      </w:r>
      <w:r>
        <w:rPr>
          <w:szCs w:val="21"/>
        </w:rPr>
        <w:t>缓粘结钢绞线的端头应采用专用保护套封闭。</w:t>
      </w:r>
    </w:p>
    <w:p>
      <w:pPr>
        <w:keepNext/>
        <w:keepLines/>
        <w:spacing w:line="480" w:lineRule="auto"/>
        <w:outlineLvl w:val="1"/>
        <w:rPr>
          <w:rFonts w:ascii="黑体" w:hAnsi="黑体" w:eastAsia="黑体" w:cs="黑体"/>
          <w:szCs w:val="21"/>
        </w:rPr>
      </w:pPr>
      <w:r>
        <w:rPr>
          <w:rFonts w:ascii="黑体" w:hAnsi="黑体" w:eastAsia="黑体" w:cs="黑体"/>
          <w:szCs w:val="21"/>
        </w:rPr>
        <w:t>9</w:t>
      </w:r>
      <w:r>
        <w:rPr>
          <w:rFonts w:hint="eastAsia" w:ascii="黑体" w:hAnsi="黑体" w:eastAsia="黑体" w:cs="黑体"/>
          <w:szCs w:val="21"/>
        </w:rPr>
        <w:t>.3  质量证明书</w:t>
      </w:r>
    </w:p>
    <w:p>
      <w:pPr>
        <w:spacing w:line="360" w:lineRule="auto"/>
        <w:ind w:firstLine="420" w:firstLineChars="200"/>
        <w:rPr>
          <w:szCs w:val="21"/>
        </w:rPr>
      </w:pPr>
      <w:r>
        <w:rPr>
          <w:szCs w:val="21"/>
        </w:rPr>
        <w:t>每一合同批产品应附有质量证明书，应包括：供方名称、产品名称、标记、规格、强度级别、</w:t>
      </w:r>
      <w:r>
        <w:rPr>
          <w:rFonts w:hint="eastAsia"/>
          <w:szCs w:val="21"/>
        </w:rPr>
        <w:t>湿气型</w:t>
      </w:r>
      <w:r>
        <w:rPr>
          <w:szCs w:val="21"/>
        </w:rPr>
        <w:t>缓凝粘合剂</w:t>
      </w:r>
      <w:r>
        <w:rPr>
          <w:rFonts w:hint="eastAsia"/>
          <w:szCs w:val="21"/>
        </w:rPr>
        <w:t>型号</w:t>
      </w:r>
      <w:r>
        <w:rPr>
          <w:szCs w:val="21"/>
        </w:rPr>
        <w:t>、标准固化期、批号、执行标准号、重量及件数、需方名称、试验结果、</w:t>
      </w:r>
      <w:r>
        <w:rPr>
          <w:rFonts w:hint="eastAsia"/>
          <w:szCs w:val="21"/>
        </w:rPr>
        <w:t>生产</w:t>
      </w:r>
      <w:r>
        <w:rPr>
          <w:szCs w:val="21"/>
        </w:rPr>
        <w:t>日期、质量检验部门印记。</w:t>
      </w:r>
    </w:p>
    <w:p>
      <w:pPr>
        <w:keepNext/>
        <w:keepLines/>
        <w:spacing w:line="480" w:lineRule="auto"/>
        <w:outlineLvl w:val="1"/>
        <w:rPr>
          <w:rFonts w:ascii="黑体" w:hAnsi="黑体" w:eastAsia="黑体" w:cs="黑体"/>
          <w:szCs w:val="21"/>
        </w:rPr>
      </w:pPr>
      <w:r>
        <w:rPr>
          <w:rFonts w:ascii="黑体" w:hAnsi="黑体" w:eastAsia="黑体" w:cs="黑体"/>
          <w:szCs w:val="21"/>
        </w:rPr>
        <w:t>9</w:t>
      </w:r>
      <w:r>
        <w:rPr>
          <w:rFonts w:hint="eastAsia" w:ascii="黑体" w:hAnsi="黑体" w:eastAsia="黑体" w:cs="黑体"/>
          <w:szCs w:val="21"/>
        </w:rPr>
        <w:t>.4  贮存</w:t>
      </w:r>
    </w:p>
    <w:p>
      <w:pPr>
        <w:spacing w:line="360" w:lineRule="auto"/>
        <w:rPr>
          <w:szCs w:val="21"/>
        </w:rPr>
      </w:pPr>
      <w:r>
        <w:rPr>
          <w:rFonts w:ascii="黑体" w:hAnsi="黑体" w:eastAsia="黑体" w:cs="黑体"/>
          <w:szCs w:val="21"/>
        </w:rPr>
        <w:t>9</w:t>
      </w:r>
      <w:r>
        <w:rPr>
          <w:rFonts w:hint="eastAsia" w:ascii="黑体" w:hAnsi="黑体" w:eastAsia="黑体" w:cs="黑体"/>
          <w:szCs w:val="21"/>
        </w:rPr>
        <w:t xml:space="preserve">.4.1  </w:t>
      </w:r>
      <w:r>
        <w:rPr>
          <w:rFonts w:hint="eastAsia"/>
          <w:szCs w:val="21"/>
        </w:rPr>
        <w:t>湿气型</w:t>
      </w:r>
      <w:r>
        <w:rPr>
          <w:szCs w:val="21"/>
        </w:rPr>
        <w:t>缓粘结钢绞线应按不同规格、标准固化期</w:t>
      </w:r>
      <w:r>
        <w:rPr>
          <w:rFonts w:hint="eastAsia"/>
          <w:szCs w:val="21"/>
        </w:rPr>
        <w:t>和生产日期</w:t>
      </w:r>
      <w:r>
        <w:rPr>
          <w:szCs w:val="21"/>
        </w:rPr>
        <w:t>分类堆放。</w:t>
      </w:r>
    </w:p>
    <w:p>
      <w:pPr>
        <w:tabs>
          <w:tab w:val="left" w:pos="0"/>
        </w:tabs>
        <w:spacing w:before="156" w:beforeLines="50" w:after="156" w:afterLines="50" w:line="360" w:lineRule="auto"/>
        <w:rPr>
          <w:szCs w:val="21"/>
        </w:rPr>
      </w:pPr>
      <w:r>
        <w:rPr>
          <w:rFonts w:ascii="黑体" w:hAnsi="黑体" w:eastAsia="黑体" w:cs="黑体"/>
          <w:szCs w:val="21"/>
        </w:rPr>
        <w:t>9</w:t>
      </w:r>
      <w:r>
        <w:rPr>
          <w:rFonts w:hint="eastAsia" w:ascii="黑体" w:hAnsi="黑体" w:eastAsia="黑体" w:cs="黑体"/>
          <w:szCs w:val="21"/>
        </w:rPr>
        <w:t>.4.2</w:t>
      </w:r>
      <w:r>
        <w:rPr>
          <w:rFonts w:ascii="黑体" w:hAnsi="黑体" w:eastAsia="黑体" w:cs="黑体"/>
          <w:szCs w:val="21"/>
        </w:rPr>
        <w:t xml:space="preserve">  </w:t>
      </w:r>
      <w:r>
        <w:rPr>
          <w:rFonts w:hint="eastAsia"/>
          <w:szCs w:val="21"/>
        </w:rPr>
        <w:t>湿气型缓粘结钢绞线从</w:t>
      </w:r>
      <w:r>
        <w:rPr>
          <w:rFonts w:hint="eastAsia" w:ascii="宋体" w:hAnsi="宋体" w:cs="宋体"/>
          <w:szCs w:val="21"/>
        </w:rPr>
        <w:t>生产、存放到混凝土浇筑时间及平均温度</w:t>
      </w:r>
      <w:r>
        <w:rPr>
          <w:rFonts w:hint="eastAsia"/>
          <w:szCs w:val="21"/>
        </w:rPr>
        <w:t>应低于</w:t>
      </w:r>
      <w:r>
        <w:rPr>
          <w:rFonts w:hint="eastAsia" w:ascii="宋体" w:hAnsi="宋体" w:cs="宋体"/>
          <w:szCs w:val="21"/>
        </w:rPr>
        <w:t>表</w:t>
      </w:r>
      <w:r>
        <w:rPr>
          <w:rFonts w:ascii="Times New Roman" w:hAnsi="Times New Roman"/>
          <w:szCs w:val="21"/>
        </w:rPr>
        <w:t>3</w:t>
      </w:r>
      <w:r>
        <w:rPr>
          <w:rFonts w:hint="eastAsia" w:ascii="宋体" w:hAnsi="宋体" w:cs="宋体"/>
          <w:szCs w:val="21"/>
        </w:rPr>
        <w:t>的规定，</w:t>
      </w:r>
      <w:r>
        <w:rPr>
          <w:rFonts w:hint="eastAsia"/>
          <w:szCs w:val="21"/>
        </w:rPr>
        <w:t>且应远离热源，严禁太阳直接照射。</w:t>
      </w:r>
      <w:r>
        <w:rPr>
          <w:rFonts w:hint="eastAsia" w:ascii="宋体" w:hAnsi="宋体" w:cs="宋体"/>
          <w:szCs w:val="21"/>
        </w:rPr>
        <w:t>当湿气型缓粘结钢绞线存放条件超过以上规定时，应根据存放现场实际温度和预估混凝土最高水化热温度，按照附录A</w:t>
      </w:r>
      <w:r>
        <w:rPr>
          <w:rFonts w:hint="eastAsia" w:ascii="Times New Roman" w:hAnsi="Times New Roman"/>
          <w:szCs w:val="21"/>
        </w:rPr>
        <w:t>估</w:t>
      </w:r>
      <w:r>
        <w:rPr>
          <w:rFonts w:hint="eastAsia" w:ascii="宋体" w:hAnsi="宋体" w:cs="宋体"/>
          <w:szCs w:val="21"/>
        </w:rPr>
        <w:t>算实际张拉适用期和有效强度期，当不满足使用要求时，应退回生产厂重新加工生产。</w:t>
      </w:r>
    </w:p>
    <w:p>
      <w:pPr>
        <w:tabs>
          <w:tab w:val="left" w:pos="0"/>
        </w:tabs>
        <w:spacing w:before="156" w:beforeLines="50" w:after="156" w:afterLines="50"/>
        <w:jc w:val="center"/>
        <w:rPr>
          <w:rFonts w:ascii="黑体" w:hAnsi="黑体" w:eastAsia="黑体" w:cs="黑体"/>
          <w:kern w:val="0"/>
          <w:szCs w:val="21"/>
        </w:rPr>
      </w:pPr>
      <w:r>
        <w:rPr>
          <w:rFonts w:hint="eastAsia" w:ascii="黑体" w:hAnsi="黑体" w:eastAsia="黑体" w:cs="黑体"/>
          <w:kern w:val="0"/>
          <w:szCs w:val="21"/>
        </w:rPr>
        <w:t>表3  湿气型缓粘结钢绞线从生产、存放到混凝土浇筑时间及堆放温度</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6"/>
        <w:gridCol w:w="1836"/>
        <w:gridCol w:w="879"/>
        <w:gridCol w:w="879"/>
        <w:gridCol w:w="879"/>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tabs>
                <w:tab w:val="left" w:pos="0"/>
              </w:tabs>
              <w:spacing w:line="312" w:lineRule="auto"/>
              <w:jc w:val="center"/>
              <w:rPr>
                <w:rFonts w:ascii="Times New Roman" w:hAnsi="Times New Roman"/>
                <w:sz w:val="18"/>
                <w:szCs w:val="18"/>
              </w:rPr>
            </w:pPr>
            <w:r>
              <w:rPr>
                <w:rFonts w:hint="eastAsia" w:ascii="Times New Roman" w:hAnsi="Times New Roman"/>
                <w:sz w:val="18"/>
                <w:szCs w:val="18"/>
              </w:rPr>
              <w:t>湿气型</w:t>
            </w:r>
            <w:r>
              <w:rPr>
                <w:rFonts w:ascii="Times New Roman" w:hAnsi="Times New Roman"/>
                <w:sz w:val="18"/>
                <w:szCs w:val="18"/>
              </w:rPr>
              <w:t>缓凝粘合剂</w:t>
            </w:r>
            <w:r>
              <w:rPr>
                <w:rFonts w:hint="eastAsia" w:ascii="Times New Roman" w:hAnsi="Times New Roman"/>
                <w:sz w:val="18"/>
                <w:szCs w:val="18"/>
              </w:rPr>
              <w:t>型号</w:t>
            </w:r>
          </w:p>
        </w:tc>
        <w:tc>
          <w:tcPr>
            <w:tcW w:w="0" w:type="auto"/>
            <w:vAlign w:val="center"/>
          </w:tcPr>
          <w:p>
            <w:pPr>
              <w:spacing w:line="312" w:lineRule="auto"/>
              <w:jc w:val="center"/>
              <w:rPr>
                <w:rFonts w:ascii="Times New Roman" w:hAnsi="Times New Roman"/>
                <w:sz w:val="18"/>
                <w:szCs w:val="18"/>
              </w:rPr>
            </w:pPr>
            <w:r>
              <w:rPr>
                <w:rFonts w:ascii="Times New Roman" w:hAnsi="Times New Roman"/>
                <w:sz w:val="18"/>
                <w:szCs w:val="18"/>
              </w:rPr>
              <w:t>平均温度</w:t>
            </w:r>
            <w:r>
              <w:rPr>
                <w:rFonts w:hint="eastAsia" w:ascii="Times New Roman" w:hAnsi="Times New Roman"/>
                <w:sz w:val="18"/>
                <w:szCs w:val="18"/>
              </w:rPr>
              <w:t>（</w:t>
            </w:r>
            <w:r>
              <w:rPr>
                <w:rFonts w:ascii="Times New Roman" w:hAnsi="Times New Roman"/>
                <w:sz w:val="18"/>
                <w:szCs w:val="18"/>
              </w:rPr>
              <w:t>℃</w:t>
            </w:r>
            <w:r>
              <w:rPr>
                <w:rFonts w:hint="eastAsia" w:ascii="Times New Roman" w:hAnsi="Times New Roman"/>
                <w:sz w:val="18"/>
                <w:szCs w:val="18"/>
              </w:rPr>
              <w:t>）</w:t>
            </w:r>
          </w:p>
        </w:tc>
        <w:tc>
          <w:tcPr>
            <w:tcW w:w="879" w:type="dxa"/>
            <w:vAlign w:val="center"/>
          </w:tcPr>
          <w:p>
            <w:pPr>
              <w:spacing w:line="312" w:lineRule="auto"/>
              <w:jc w:val="center"/>
              <w:rPr>
                <w:rFonts w:ascii="Times New Roman" w:hAnsi="Times New Roman"/>
                <w:sz w:val="18"/>
                <w:szCs w:val="18"/>
              </w:rPr>
            </w:pPr>
            <w:r>
              <w:rPr>
                <w:rFonts w:ascii="Times New Roman" w:hAnsi="Times New Roman"/>
                <w:sz w:val="18"/>
                <w:szCs w:val="18"/>
              </w:rPr>
              <w:t>3</w:t>
            </w:r>
            <w:r>
              <w:rPr>
                <w:rFonts w:hint="eastAsia" w:ascii="Times New Roman" w:hAnsi="Times New Roman"/>
                <w:sz w:val="18"/>
                <w:szCs w:val="18"/>
              </w:rPr>
              <w:t>6</w:t>
            </w:r>
          </w:p>
        </w:tc>
        <w:tc>
          <w:tcPr>
            <w:tcW w:w="879" w:type="dxa"/>
            <w:vAlign w:val="center"/>
          </w:tcPr>
          <w:p>
            <w:pPr>
              <w:spacing w:line="312" w:lineRule="auto"/>
              <w:jc w:val="center"/>
              <w:rPr>
                <w:rFonts w:ascii="Times New Roman" w:hAnsi="Times New Roman"/>
                <w:sz w:val="18"/>
                <w:szCs w:val="18"/>
              </w:rPr>
            </w:pPr>
            <w:r>
              <w:rPr>
                <w:rFonts w:ascii="Times New Roman" w:hAnsi="Times New Roman"/>
                <w:sz w:val="18"/>
                <w:szCs w:val="18"/>
              </w:rPr>
              <w:t>25</w:t>
            </w:r>
          </w:p>
        </w:tc>
        <w:tc>
          <w:tcPr>
            <w:tcW w:w="879" w:type="dxa"/>
            <w:vAlign w:val="center"/>
          </w:tcPr>
          <w:p>
            <w:pPr>
              <w:spacing w:line="312" w:lineRule="auto"/>
              <w:jc w:val="center"/>
              <w:rPr>
                <w:rFonts w:ascii="Times New Roman" w:hAnsi="Times New Roman"/>
                <w:sz w:val="18"/>
                <w:szCs w:val="18"/>
              </w:rPr>
            </w:pPr>
            <w:r>
              <w:rPr>
                <w:rFonts w:ascii="Times New Roman" w:hAnsi="Times New Roman"/>
                <w:sz w:val="18"/>
                <w:szCs w:val="18"/>
              </w:rPr>
              <w:t>15</w:t>
            </w:r>
          </w:p>
        </w:tc>
        <w:tc>
          <w:tcPr>
            <w:tcW w:w="879" w:type="dxa"/>
            <w:vAlign w:val="center"/>
          </w:tcPr>
          <w:p>
            <w:pPr>
              <w:spacing w:line="312" w:lineRule="auto"/>
              <w:jc w:val="center"/>
              <w:rPr>
                <w:rFonts w:ascii="Times New Roman" w:hAnsi="Times New Roman"/>
                <w:sz w:val="18"/>
                <w:szCs w:val="18"/>
              </w:rPr>
            </w:pPr>
            <w:r>
              <w:rPr>
                <w:rFonts w:ascii="Times New Roman" w:hAnsi="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0" w:type="auto"/>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湿气型A</w:t>
            </w:r>
          </w:p>
        </w:tc>
        <w:tc>
          <w:tcPr>
            <w:tcW w:w="0" w:type="auto"/>
            <w:vMerge w:val="restart"/>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湿气型缓粘结钢绞线</w:t>
            </w:r>
          </w:p>
          <w:p>
            <w:pPr>
              <w:tabs>
                <w:tab w:val="left" w:pos="0"/>
              </w:tabs>
              <w:spacing w:line="312" w:lineRule="auto"/>
              <w:jc w:val="center"/>
              <w:rPr>
                <w:rFonts w:ascii="Times New Roman" w:hAnsi="Times New Roman"/>
                <w:sz w:val="18"/>
                <w:szCs w:val="18"/>
              </w:rPr>
            </w:pPr>
            <w:r>
              <w:rPr>
                <w:rFonts w:ascii="Times New Roman" w:hAnsi="Times New Roman"/>
                <w:sz w:val="18"/>
                <w:szCs w:val="18"/>
              </w:rPr>
              <w:t>生产至混凝土浇筑</w:t>
            </w:r>
          </w:p>
          <w:p>
            <w:pPr>
              <w:tabs>
                <w:tab w:val="left" w:pos="0"/>
              </w:tabs>
              <w:spacing w:line="312" w:lineRule="auto"/>
              <w:jc w:val="center"/>
              <w:rPr>
                <w:rFonts w:ascii="Times New Roman" w:hAnsi="Times New Roman"/>
                <w:sz w:val="18"/>
                <w:szCs w:val="18"/>
              </w:rPr>
            </w:pPr>
            <w:r>
              <w:rPr>
                <w:rFonts w:ascii="Times New Roman" w:hAnsi="Times New Roman"/>
                <w:sz w:val="18"/>
                <w:szCs w:val="18"/>
              </w:rPr>
              <w:t>时间（d）</w:t>
            </w: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4</w:t>
            </w:r>
            <w:r>
              <w:rPr>
                <w:rFonts w:hint="eastAsia" w:ascii="Times New Roman" w:hAnsi="Times New Roman"/>
                <w:sz w:val="18"/>
                <w:szCs w:val="18"/>
              </w:rPr>
              <w:t>5</w:t>
            </w: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5</w:t>
            </w:r>
            <w:r>
              <w:rPr>
                <w:rFonts w:hint="eastAsia" w:ascii="Times New Roman" w:hAnsi="Times New Roman"/>
                <w:sz w:val="18"/>
                <w:szCs w:val="18"/>
              </w:rPr>
              <w:t>5</w:t>
            </w: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6</w:t>
            </w:r>
            <w:r>
              <w:rPr>
                <w:rFonts w:hint="eastAsia" w:ascii="Times New Roman" w:hAnsi="Times New Roman"/>
                <w:sz w:val="18"/>
                <w:szCs w:val="18"/>
              </w:rPr>
              <w:t>5</w:t>
            </w: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7</w:t>
            </w:r>
            <w:r>
              <w:rPr>
                <w:rFonts w:hint="eastAsia" w:ascii="Times New Roman" w:hAnsi="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湿气型B</w:t>
            </w:r>
          </w:p>
        </w:tc>
        <w:tc>
          <w:tcPr>
            <w:tcW w:w="0" w:type="auto"/>
            <w:vMerge w:val="continue"/>
            <w:vAlign w:val="center"/>
          </w:tcPr>
          <w:p>
            <w:pPr>
              <w:tabs>
                <w:tab w:val="left" w:pos="0"/>
              </w:tabs>
              <w:spacing w:line="312" w:lineRule="auto"/>
              <w:jc w:val="center"/>
              <w:rPr>
                <w:rFonts w:ascii="Times New Roman" w:hAnsi="Times New Roman"/>
                <w:sz w:val="18"/>
                <w:szCs w:val="18"/>
              </w:rPr>
            </w:pP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40</w:t>
            </w:r>
          </w:p>
        </w:tc>
        <w:tc>
          <w:tcPr>
            <w:tcW w:w="879" w:type="dxa"/>
            <w:vAlign w:val="center"/>
          </w:tcPr>
          <w:p>
            <w:pPr>
              <w:tabs>
                <w:tab w:val="left" w:pos="0"/>
              </w:tabs>
              <w:spacing w:line="312" w:lineRule="auto"/>
              <w:jc w:val="center"/>
              <w:rPr>
                <w:rFonts w:ascii="Times New Roman" w:hAnsi="Times New Roman"/>
                <w:sz w:val="18"/>
                <w:szCs w:val="18"/>
              </w:rPr>
            </w:pPr>
            <w:r>
              <w:rPr>
                <w:rFonts w:hint="eastAsia" w:ascii="Times New Roman" w:hAnsi="Times New Roman"/>
                <w:sz w:val="18"/>
                <w:szCs w:val="18"/>
              </w:rPr>
              <w:t>45</w:t>
            </w: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55</w:t>
            </w:r>
          </w:p>
        </w:tc>
        <w:tc>
          <w:tcPr>
            <w:tcW w:w="879" w:type="dxa"/>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6</w:t>
            </w:r>
            <w:r>
              <w:rPr>
                <w:rFonts w:hint="eastAsia" w:ascii="Times New Roman" w:hAnsi="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pPr>
              <w:tabs>
                <w:tab w:val="left" w:pos="0"/>
              </w:tabs>
              <w:spacing w:line="312" w:lineRule="auto"/>
              <w:jc w:val="center"/>
              <w:rPr>
                <w:rFonts w:ascii="Times New Roman" w:hAnsi="Times New Roman"/>
                <w:sz w:val="18"/>
                <w:szCs w:val="18"/>
              </w:rPr>
            </w:pPr>
            <w:r>
              <w:rPr>
                <w:rFonts w:ascii="Times New Roman" w:hAnsi="Times New Roman"/>
                <w:sz w:val="18"/>
                <w:szCs w:val="18"/>
              </w:rPr>
              <w:t>湿气型</w:t>
            </w:r>
            <w:r>
              <w:rPr>
                <w:rFonts w:hint="eastAsia" w:ascii="Times New Roman" w:hAnsi="Times New Roman"/>
                <w:sz w:val="18"/>
                <w:szCs w:val="18"/>
              </w:rPr>
              <w:t>C</w:t>
            </w:r>
          </w:p>
        </w:tc>
        <w:tc>
          <w:tcPr>
            <w:tcW w:w="0" w:type="auto"/>
            <w:vMerge w:val="continue"/>
            <w:vAlign w:val="center"/>
          </w:tcPr>
          <w:p>
            <w:pPr>
              <w:tabs>
                <w:tab w:val="left" w:pos="0"/>
              </w:tabs>
              <w:spacing w:line="312" w:lineRule="auto"/>
              <w:jc w:val="center"/>
              <w:rPr>
                <w:rFonts w:ascii="Times New Roman" w:hAnsi="Times New Roman"/>
                <w:sz w:val="18"/>
                <w:szCs w:val="18"/>
              </w:rPr>
            </w:pPr>
          </w:p>
        </w:tc>
        <w:tc>
          <w:tcPr>
            <w:tcW w:w="879" w:type="dxa"/>
            <w:vAlign w:val="center"/>
          </w:tcPr>
          <w:p>
            <w:pPr>
              <w:tabs>
                <w:tab w:val="left" w:pos="0"/>
              </w:tabs>
              <w:spacing w:line="312" w:lineRule="auto"/>
              <w:jc w:val="center"/>
              <w:rPr>
                <w:rFonts w:ascii="Times New Roman" w:hAnsi="Times New Roman"/>
                <w:sz w:val="18"/>
                <w:szCs w:val="18"/>
              </w:rPr>
            </w:pPr>
            <w:r>
              <w:rPr>
                <w:rFonts w:hint="eastAsia" w:ascii="Times New Roman" w:hAnsi="Times New Roman"/>
                <w:sz w:val="18"/>
                <w:szCs w:val="18"/>
              </w:rPr>
              <w:t>--</w:t>
            </w:r>
          </w:p>
        </w:tc>
        <w:tc>
          <w:tcPr>
            <w:tcW w:w="879" w:type="dxa"/>
            <w:vAlign w:val="center"/>
          </w:tcPr>
          <w:p>
            <w:pPr>
              <w:tabs>
                <w:tab w:val="left" w:pos="0"/>
              </w:tabs>
              <w:spacing w:line="312" w:lineRule="auto"/>
              <w:jc w:val="center"/>
              <w:rPr>
                <w:rFonts w:ascii="Times New Roman" w:hAnsi="Times New Roman"/>
                <w:sz w:val="18"/>
                <w:szCs w:val="18"/>
              </w:rPr>
            </w:pPr>
            <w:r>
              <w:rPr>
                <w:rFonts w:hint="eastAsia" w:ascii="Times New Roman" w:hAnsi="Times New Roman"/>
                <w:sz w:val="18"/>
                <w:szCs w:val="18"/>
              </w:rPr>
              <w:t>30</w:t>
            </w:r>
          </w:p>
        </w:tc>
        <w:tc>
          <w:tcPr>
            <w:tcW w:w="879" w:type="dxa"/>
            <w:vAlign w:val="center"/>
          </w:tcPr>
          <w:p>
            <w:pPr>
              <w:tabs>
                <w:tab w:val="left" w:pos="0"/>
              </w:tabs>
              <w:spacing w:line="312" w:lineRule="auto"/>
              <w:jc w:val="center"/>
              <w:rPr>
                <w:rFonts w:ascii="Times New Roman" w:hAnsi="Times New Roman"/>
                <w:sz w:val="18"/>
                <w:szCs w:val="18"/>
              </w:rPr>
            </w:pPr>
            <w:r>
              <w:rPr>
                <w:rFonts w:hint="eastAsia" w:ascii="Times New Roman" w:hAnsi="Times New Roman"/>
                <w:sz w:val="18"/>
                <w:szCs w:val="18"/>
              </w:rPr>
              <w:t>40</w:t>
            </w:r>
          </w:p>
        </w:tc>
        <w:tc>
          <w:tcPr>
            <w:tcW w:w="879" w:type="dxa"/>
            <w:vAlign w:val="center"/>
          </w:tcPr>
          <w:p>
            <w:pPr>
              <w:tabs>
                <w:tab w:val="left" w:pos="0"/>
              </w:tabs>
              <w:spacing w:line="312" w:lineRule="auto"/>
              <w:jc w:val="center"/>
              <w:rPr>
                <w:rFonts w:ascii="Times New Roman" w:hAnsi="Times New Roman"/>
                <w:sz w:val="18"/>
                <w:szCs w:val="18"/>
              </w:rPr>
            </w:pPr>
            <w:r>
              <w:rPr>
                <w:rFonts w:hint="eastAsia" w:ascii="Times New Roman" w:hAnsi="Times New Roman"/>
                <w:sz w:val="18"/>
                <w:szCs w:val="18"/>
              </w:rPr>
              <w:t>50</w:t>
            </w:r>
          </w:p>
        </w:tc>
      </w:tr>
    </w:tbl>
    <w:p>
      <w:pPr>
        <w:keepNext/>
        <w:keepLines/>
        <w:spacing w:line="480" w:lineRule="auto"/>
        <w:outlineLvl w:val="1"/>
        <w:rPr>
          <w:rFonts w:ascii="黑体" w:hAnsi="黑体" w:eastAsia="黑体" w:cs="黑体"/>
          <w:szCs w:val="21"/>
        </w:rPr>
      </w:pPr>
      <w:r>
        <w:rPr>
          <w:rFonts w:ascii="黑体" w:hAnsi="黑体" w:eastAsia="黑体" w:cs="黑体"/>
          <w:szCs w:val="21"/>
        </w:rPr>
        <w:t>9</w:t>
      </w:r>
      <w:r>
        <w:rPr>
          <w:rFonts w:hint="eastAsia" w:ascii="黑体" w:hAnsi="黑体" w:eastAsia="黑体" w:cs="黑体"/>
          <w:szCs w:val="21"/>
        </w:rPr>
        <w:t>.5  运输</w:t>
      </w:r>
    </w:p>
    <w:p>
      <w:pPr>
        <w:spacing w:line="360" w:lineRule="auto"/>
        <w:ind w:firstLine="420" w:firstLineChars="200"/>
        <w:rPr>
          <w:szCs w:val="21"/>
        </w:rPr>
      </w:pPr>
      <w:r>
        <w:rPr>
          <w:rFonts w:hint="eastAsia"/>
          <w:szCs w:val="21"/>
        </w:rPr>
        <w:t>湿气型</w:t>
      </w:r>
      <w:r>
        <w:rPr>
          <w:szCs w:val="21"/>
        </w:rPr>
        <w:t>缓粘结钢绞线宜成盘运输，</w:t>
      </w:r>
      <w:r>
        <w:rPr>
          <w:rFonts w:hint="eastAsia"/>
          <w:szCs w:val="21"/>
        </w:rPr>
        <w:t>并</w:t>
      </w:r>
      <w:r>
        <w:rPr>
          <w:szCs w:val="21"/>
        </w:rPr>
        <w:t>采用尼龙吊索轻装轻卸</w:t>
      </w:r>
      <w:r>
        <w:rPr>
          <w:rFonts w:hint="eastAsia"/>
          <w:szCs w:val="21"/>
        </w:rPr>
        <w:t>。</w:t>
      </w:r>
    </w:p>
    <w:p>
      <w:pPr>
        <w:pStyle w:val="2"/>
        <w:spacing w:before="0" w:after="0" w:line="720" w:lineRule="auto"/>
        <w:rPr>
          <w:rFonts w:ascii="黑体" w:hAnsi="黑体" w:eastAsia="黑体" w:cs="黑体"/>
          <w:b w:val="0"/>
          <w:sz w:val="21"/>
          <w:szCs w:val="21"/>
        </w:rPr>
      </w:pPr>
      <w:bookmarkStart w:id="26" w:name="_Toc1836"/>
      <w:bookmarkStart w:id="27" w:name="_Toc38196676"/>
      <w:r>
        <w:rPr>
          <w:rFonts w:ascii="黑体" w:hAnsi="黑体" w:eastAsia="黑体" w:cs="黑体"/>
          <w:b w:val="0"/>
          <w:sz w:val="21"/>
          <w:szCs w:val="21"/>
        </w:rPr>
        <w:t>10</w:t>
      </w:r>
      <w:r>
        <w:rPr>
          <w:rFonts w:hint="eastAsia" w:ascii="黑体" w:hAnsi="黑体" w:eastAsia="黑体" w:cs="黑体"/>
          <w:b w:val="0"/>
          <w:sz w:val="21"/>
          <w:szCs w:val="21"/>
        </w:rPr>
        <w:t xml:space="preserve">  使用</w:t>
      </w:r>
      <w:bookmarkEnd w:id="26"/>
      <w:bookmarkEnd w:id="27"/>
    </w:p>
    <w:p>
      <w:pPr>
        <w:spacing w:line="360" w:lineRule="auto"/>
        <w:jc w:val="left"/>
        <w:rPr>
          <w:szCs w:val="21"/>
        </w:rPr>
      </w:pPr>
      <w:r>
        <w:rPr>
          <w:rFonts w:ascii="黑体" w:hAnsi="黑体" w:eastAsia="黑体" w:cs="黑体"/>
          <w:szCs w:val="21"/>
        </w:rPr>
        <w:t>10</w:t>
      </w:r>
      <w:r>
        <w:rPr>
          <w:rFonts w:hint="eastAsia" w:ascii="黑体" w:hAnsi="黑体" w:eastAsia="黑体" w:cs="黑体"/>
          <w:szCs w:val="21"/>
        </w:rPr>
        <w:t xml:space="preserve">.1 </w:t>
      </w:r>
      <w:r>
        <w:rPr>
          <w:bCs/>
          <w:szCs w:val="21"/>
        </w:rPr>
        <w:t xml:space="preserve"> </w:t>
      </w:r>
      <w:r>
        <w:rPr>
          <w:rFonts w:hint="eastAsia"/>
          <w:szCs w:val="21"/>
        </w:rPr>
        <w:t>湿气型</w:t>
      </w:r>
      <w:r>
        <w:rPr>
          <w:szCs w:val="21"/>
        </w:rPr>
        <w:t>缓粘结钢绞线应根据项目的施工进度确定订购计划，并分批生产进场。每批</w:t>
      </w:r>
      <w:r>
        <w:rPr>
          <w:rFonts w:hint="eastAsia"/>
          <w:szCs w:val="21"/>
        </w:rPr>
        <w:t>湿气型</w:t>
      </w:r>
      <w:r>
        <w:rPr>
          <w:szCs w:val="21"/>
        </w:rPr>
        <w:t>缓粘结钢绞线应连续生产。</w:t>
      </w:r>
    </w:p>
    <w:p>
      <w:pPr>
        <w:spacing w:line="360" w:lineRule="auto"/>
        <w:jc w:val="left"/>
        <w:rPr>
          <w:rFonts w:ascii="宋体" w:hAnsi="宋体" w:cs="宋体"/>
          <w:szCs w:val="21"/>
        </w:rPr>
      </w:pPr>
      <w:r>
        <w:rPr>
          <w:rFonts w:ascii="黑体" w:hAnsi="黑体" w:eastAsia="黑体" w:cs="黑体"/>
          <w:szCs w:val="21"/>
        </w:rPr>
        <w:t>10</w:t>
      </w:r>
      <w:r>
        <w:rPr>
          <w:rFonts w:hint="eastAsia" w:ascii="黑体" w:hAnsi="黑体" w:eastAsia="黑体" w:cs="黑体"/>
          <w:szCs w:val="21"/>
        </w:rPr>
        <w:t xml:space="preserve">.2 </w:t>
      </w:r>
      <w:r>
        <w:rPr>
          <w:bCs/>
          <w:szCs w:val="21"/>
        </w:rPr>
        <w:t xml:space="preserve"> </w:t>
      </w:r>
      <w:r>
        <w:rPr>
          <w:rFonts w:hint="eastAsia"/>
          <w:szCs w:val="21"/>
        </w:rPr>
        <w:t>湿气型</w:t>
      </w:r>
      <w:r>
        <w:rPr>
          <w:szCs w:val="21"/>
        </w:rPr>
        <w:t>缓粘结钢绞线从生产、制作、安装直至完成混凝土浇筑的时间</w:t>
      </w:r>
      <w:r>
        <w:rPr>
          <w:rFonts w:hint="eastAsia"/>
          <w:szCs w:val="21"/>
        </w:rPr>
        <w:t>应满足表</w:t>
      </w:r>
      <w:r>
        <w:rPr>
          <w:rFonts w:ascii="Times New Roman" w:hAnsi="Times New Roman"/>
          <w:szCs w:val="21"/>
        </w:rPr>
        <w:t>3</w:t>
      </w:r>
      <w:r>
        <w:rPr>
          <w:rFonts w:hint="eastAsia"/>
          <w:szCs w:val="21"/>
        </w:rPr>
        <w:t>的规定</w:t>
      </w:r>
      <w:r>
        <w:rPr>
          <w:rFonts w:hint="eastAsia" w:ascii="宋体" w:hAnsi="宋体" w:cs="宋体"/>
          <w:szCs w:val="21"/>
        </w:rPr>
        <w:t>。</w:t>
      </w:r>
    </w:p>
    <w:p>
      <w:pPr>
        <w:spacing w:line="360" w:lineRule="auto"/>
        <w:jc w:val="left"/>
        <w:rPr>
          <w:szCs w:val="21"/>
        </w:rPr>
      </w:pPr>
      <w:r>
        <w:rPr>
          <w:rFonts w:ascii="黑体" w:hAnsi="黑体" w:eastAsia="黑体" w:cs="黑体"/>
          <w:szCs w:val="21"/>
        </w:rPr>
        <w:t>10</w:t>
      </w:r>
      <w:r>
        <w:rPr>
          <w:rFonts w:hint="eastAsia" w:ascii="黑体" w:hAnsi="黑体" w:eastAsia="黑体" w:cs="黑体"/>
          <w:szCs w:val="21"/>
        </w:rPr>
        <w:t xml:space="preserve">.3  </w:t>
      </w:r>
      <w:r>
        <w:rPr>
          <w:rFonts w:hint="eastAsia"/>
          <w:szCs w:val="21"/>
        </w:rPr>
        <w:t>常用湿气型缓粘结钢绞线实际张拉适用期和粘结特征强度实际固化期按</w:t>
      </w:r>
      <w:r>
        <w:rPr>
          <w:rFonts w:hint="eastAsia" w:ascii="宋体" w:hAnsi="宋体" w:cs="宋体"/>
          <w:szCs w:val="21"/>
        </w:rPr>
        <w:t>照附录A规定的方</w:t>
      </w:r>
      <w:r>
        <w:rPr>
          <w:rFonts w:hint="eastAsia"/>
          <w:szCs w:val="21"/>
        </w:rPr>
        <w:t>法估算。</w:t>
      </w:r>
      <w:bookmarkEnd w:id="17"/>
    </w:p>
    <w:p>
      <w:pPr>
        <w:spacing w:line="360" w:lineRule="auto"/>
        <w:ind w:firstLine="420" w:firstLineChars="200"/>
        <w:rPr>
          <w:rFonts w:ascii="宋体" w:hAnsi="宋体" w:cs="宋体"/>
          <w:szCs w:val="21"/>
          <w:lang w:val="zh-TW"/>
        </w:rPr>
      </w:pPr>
    </w:p>
    <w:p>
      <w:pPr>
        <w:spacing w:line="360" w:lineRule="auto"/>
        <w:ind w:firstLine="420" w:firstLineChars="200"/>
        <w:rPr>
          <w:rFonts w:ascii="宋体" w:hAnsi="宋体" w:cs="宋体"/>
          <w:szCs w:val="21"/>
        </w:rPr>
        <w:sectPr>
          <w:footerReference r:id="rId9" w:type="default"/>
          <w:pgSz w:w="11906" w:h="16838"/>
          <w:pgMar w:top="1440" w:right="1800" w:bottom="1440" w:left="1800" w:header="851" w:footer="992" w:gutter="0"/>
          <w:cols w:space="425" w:num="1"/>
          <w:docGrid w:type="lines" w:linePitch="312" w:charSpace="0"/>
        </w:sectPr>
      </w:pPr>
    </w:p>
    <w:p>
      <w:pPr>
        <w:pStyle w:val="2"/>
        <w:spacing w:before="0" w:after="0" w:line="360" w:lineRule="auto"/>
        <w:ind w:right="10" w:rightChars="5"/>
        <w:jc w:val="center"/>
        <w:rPr>
          <w:rFonts w:ascii="黑体" w:hAnsi="黑体" w:eastAsia="黑体" w:cs="黑体"/>
          <w:b w:val="0"/>
          <w:sz w:val="21"/>
          <w:szCs w:val="21"/>
        </w:rPr>
      </w:pPr>
      <w:bookmarkStart w:id="28" w:name="_Toc38196677"/>
      <w:bookmarkStart w:id="29" w:name="_Toc532080272"/>
      <w:r>
        <w:rPr>
          <w:rFonts w:hint="eastAsia" w:ascii="黑体" w:hAnsi="黑体" w:eastAsia="黑体" w:cs="黑体"/>
          <w:b w:val="0"/>
          <w:sz w:val="21"/>
          <w:szCs w:val="21"/>
        </w:rPr>
        <w:t>附录A</w:t>
      </w:r>
      <w:bookmarkEnd w:id="28"/>
    </w:p>
    <w:p>
      <w:pPr>
        <w:spacing w:line="360" w:lineRule="auto"/>
        <w:jc w:val="center"/>
        <w:rPr>
          <w:rFonts w:ascii="黑体" w:hAnsi="黑体" w:eastAsia="黑体" w:cs="黑体"/>
          <w:bCs/>
          <w:szCs w:val="21"/>
        </w:rPr>
      </w:pPr>
      <w:r>
        <w:rPr>
          <w:rFonts w:hint="eastAsia" w:ascii="黑体" w:hAnsi="黑体" w:eastAsia="黑体" w:cs="黑体"/>
          <w:bCs/>
          <w:szCs w:val="21"/>
        </w:rPr>
        <w:t>(规范性附录)</w:t>
      </w:r>
    </w:p>
    <w:p>
      <w:pPr>
        <w:spacing w:line="360" w:lineRule="auto"/>
        <w:jc w:val="center"/>
        <w:rPr>
          <w:rFonts w:ascii="黑体" w:hAnsi="黑体" w:eastAsia="黑体" w:cs="黑体"/>
          <w:bCs/>
          <w:szCs w:val="21"/>
        </w:rPr>
      </w:pPr>
      <w:r>
        <w:rPr>
          <w:rFonts w:hint="eastAsia" w:ascii="黑体" w:hAnsi="黑体" w:eastAsia="黑体" w:cs="黑体"/>
          <w:bCs/>
          <w:szCs w:val="21"/>
        </w:rPr>
        <w:t>常用湿气型缓粘结钢绞线</w:t>
      </w:r>
    </w:p>
    <w:p>
      <w:pPr>
        <w:spacing w:line="360" w:lineRule="auto"/>
        <w:jc w:val="center"/>
        <w:rPr>
          <w:rFonts w:ascii="黑体" w:hAnsi="黑体" w:eastAsia="黑体" w:cs="黑体"/>
          <w:bCs/>
          <w:szCs w:val="21"/>
        </w:rPr>
      </w:pPr>
      <w:r>
        <w:rPr>
          <w:rFonts w:hint="eastAsia" w:ascii="黑体" w:hAnsi="黑体" w:eastAsia="黑体" w:cs="黑体"/>
          <w:bCs/>
          <w:szCs w:val="21"/>
        </w:rPr>
        <w:t>实际张拉适用期和粘结特征强度实际固化期估算方法</w:t>
      </w:r>
    </w:p>
    <w:p>
      <w:pPr>
        <w:spacing w:line="720" w:lineRule="auto"/>
        <w:rPr>
          <w:rFonts w:ascii="Times New Roman" w:hAnsi="Times New Roman" w:eastAsia="黑体"/>
        </w:rPr>
      </w:pPr>
      <w:r>
        <w:rPr>
          <w:rFonts w:hint="eastAsia" w:ascii="黑体" w:hAnsi="黑体" w:eastAsia="黑体" w:cs="黑体"/>
          <w:szCs w:val="21"/>
        </w:rPr>
        <w:t xml:space="preserve">A.1  </w:t>
      </w:r>
      <w:r>
        <w:rPr>
          <w:rFonts w:ascii="Times New Roman" w:hAnsi="Times New Roman" w:eastAsia="黑体"/>
        </w:rPr>
        <w:t>实际张拉适用期和粘结特征强度实际固化期估算方法</w:t>
      </w:r>
    </w:p>
    <w:p>
      <w:pPr>
        <w:numPr>
          <w:ilvl w:val="255"/>
          <w:numId w:val="0"/>
        </w:numPr>
        <w:spacing w:line="360" w:lineRule="auto"/>
        <w:rPr>
          <w:rFonts w:ascii="Times New Roman" w:hAnsi="Times New Roman" w:eastAsia="黑体"/>
          <w:szCs w:val="24"/>
        </w:rPr>
      </w:pPr>
      <w:r>
        <w:rPr>
          <w:rFonts w:hint="eastAsia" w:ascii="黑体" w:hAnsi="黑体" w:eastAsia="黑体" w:cs="黑体"/>
          <w:szCs w:val="21"/>
        </w:rPr>
        <w:t>A.1.1</w:t>
      </w:r>
      <w:r>
        <w:rPr>
          <w:rFonts w:ascii="Times New Roman" w:hAnsi="Times New Roman" w:eastAsia="黑体"/>
          <w:szCs w:val="24"/>
        </w:rPr>
        <w:t xml:space="preserve"> </w:t>
      </w:r>
      <w:r>
        <w:rPr>
          <w:rFonts w:hint="eastAsia" w:ascii="Times New Roman" w:hAnsi="Times New Roman"/>
          <w:szCs w:val="24"/>
        </w:rPr>
        <w:t>设定工程现场环境相对湿度30%—90%。</w:t>
      </w:r>
    </w:p>
    <w:p>
      <w:pPr>
        <w:numPr>
          <w:ilvl w:val="255"/>
          <w:numId w:val="0"/>
        </w:numPr>
        <w:spacing w:line="360" w:lineRule="auto"/>
        <w:rPr>
          <w:rFonts w:ascii="Times New Roman" w:hAnsi="Times New Roman"/>
          <w:szCs w:val="24"/>
        </w:rPr>
      </w:pPr>
      <w:r>
        <w:rPr>
          <w:rFonts w:hint="eastAsia" w:ascii="黑体" w:hAnsi="黑体" w:eastAsia="黑体" w:cs="黑体"/>
          <w:szCs w:val="21"/>
        </w:rPr>
        <w:t>A</w:t>
      </w:r>
      <w:r>
        <w:rPr>
          <w:rFonts w:ascii="黑体" w:hAnsi="黑体" w:eastAsia="黑体" w:cs="黑体"/>
          <w:szCs w:val="21"/>
        </w:rPr>
        <w:t>.</w:t>
      </w:r>
      <w:r>
        <w:rPr>
          <w:rFonts w:hint="eastAsia" w:ascii="黑体" w:hAnsi="黑体" w:eastAsia="黑体" w:cs="黑体"/>
          <w:szCs w:val="21"/>
        </w:rPr>
        <w:t>1.2</w:t>
      </w:r>
      <w:r>
        <w:rPr>
          <w:rFonts w:ascii="黑体" w:hAnsi="黑体" w:eastAsia="黑体" w:cs="黑体"/>
          <w:szCs w:val="21"/>
        </w:rPr>
        <w:t xml:space="preserve"> </w:t>
      </w:r>
      <w:r>
        <w:rPr>
          <w:rFonts w:ascii="Times New Roman" w:hAnsi="Times New Roman"/>
          <w:szCs w:val="24"/>
        </w:rPr>
        <w:t>根据缓粘结预应力施工时间、当地气象历史与天气预报，预估以下三阶段（图A.1）平均温度：</w:t>
      </w:r>
    </w:p>
    <w:p>
      <w:pPr>
        <w:spacing w:line="360" w:lineRule="auto"/>
        <w:ind w:firstLine="420" w:firstLineChars="200"/>
        <w:rPr>
          <w:rFonts w:ascii="Times New Roman" w:hAnsi="Times New Roman"/>
          <w:szCs w:val="24"/>
        </w:rPr>
      </w:pPr>
      <w:r>
        <w:rPr>
          <w:rFonts w:hint="eastAsia" w:ascii="Times New Roman" w:hAnsi="Times New Roman"/>
          <w:szCs w:val="24"/>
        </w:rPr>
        <w:t>a</w:t>
      </w:r>
      <w:r>
        <w:rPr>
          <w:rFonts w:ascii="Times New Roman" w:hAnsi="Times New Roman"/>
          <w:szCs w:val="24"/>
        </w:rPr>
        <w:t>)</w:t>
      </w:r>
      <w:r>
        <w:rPr>
          <w:rFonts w:hint="eastAsia" w:ascii="Times New Roman" w:hAnsi="Times New Roman"/>
          <w:szCs w:val="24"/>
          <w:lang w:eastAsia="zh-CN"/>
        </w:rPr>
        <w:t>湿气固化型缓粘结预应力钢绞线</w:t>
      </w:r>
      <w:r>
        <w:rPr>
          <w:rFonts w:ascii="Times New Roman" w:hAnsi="Times New Roman"/>
          <w:szCs w:val="24"/>
        </w:rPr>
        <w:t>运输、现场存放</w:t>
      </w:r>
      <w:r>
        <w:rPr>
          <w:rFonts w:hint="eastAsia" w:ascii="Times New Roman" w:hAnsi="Times New Roman"/>
          <w:szCs w:val="24"/>
        </w:rPr>
        <w:t>、</w:t>
      </w:r>
      <w:r>
        <w:rPr>
          <w:rFonts w:ascii="Times New Roman" w:hAnsi="Times New Roman"/>
          <w:szCs w:val="24"/>
        </w:rPr>
        <w:t>铺设布筋阶段</w:t>
      </w:r>
      <w:r>
        <w:rPr>
          <w:rFonts w:hint="eastAsia" w:ascii="Times New Roman" w:hAnsi="Times New Roman"/>
          <w:szCs w:val="24"/>
        </w:rPr>
        <w:t>及混凝土浇筑16天后至</w:t>
      </w:r>
      <w:r>
        <w:rPr>
          <w:rFonts w:ascii="Times New Roman" w:hAnsi="Times New Roman"/>
          <w:szCs w:val="24"/>
        </w:rPr>
        <w:t>缓粘结预应力钢绞线</w:t>
      </w:r>
      <w:r>
        <w:rPr>
          <w:rFonts w:hint="eastAsia" w:ascii="Times New Roman" w:hAnsi="Times New Roman"/>
          <w:szCs w:val="24"/>
        </w:rPr>
        <w:t>张拉阶段</w:t>
      </w:r>
      <w:r>
        <w:rPr>
          <w:rFonts w:ascii="Times New Roman" w:hAnsi="Times New Roman"/>
          <w:szCs w:val="24"/>
        </w:rPr>
        <w:t>，平均环境温度</w:t>
      </w:r>
      <w:r>
        <w:rPr>
          <w:rFonts w:ascii="Times New Roman" w:hAnsi="Times New Roman"/>
          <w:position w:val="-10"/>
          <w:szCs w:val="24"/>
        </w:rPr>
        <w:object>
          <v:shape id="_x0000_i1025" o:spt="75" type="#_x0000_t75" style="height:17.4pt;width:9.6pt;" o:ole="t" filled="f" o:preferrelative="t" stroked="f" coordsize="21600,21600">
            <v:path/>
            <v:fill on="f" focussize="0,0"/>
            <v:stroke on="f" joinstyle="miter"/>
            <v:imagedata r:id="rId19" o:title=""/>
            <o:lock v:ext="edit" aspectratio="t"/>
            <w10:wrap type="none"/>
            <w10:anchorlock/>
          </v:shape>
          <o:OLEObject Type="Embed" ProgID="Equation.3" ShapeID="_x0000_i1025" DrawAspect="Content" ObjectID="_1468075725" r:id="rId18">
            <o:LockedField>false</o:LockedField>
          </o:OLEObject>
        </w:object>
      </w:r>
      <w:r>
        <w:rPr>
          <w:rFonts w:ascii="Times New Roman" w:hAnsi="Times New Roman"/>
          <w:szCs w:val="24"/>
        </w:rPr>
        <w:t>；</w:t>
      </w:r>
    </w:p>
    <w:p>
      <w:pPr>
        <w:spacing w:line="360" w:lineRule="auto"/>
        <w:ind w:firstLine="420" w:firstLineChars="200"/>
        <w:rPr>
          <w:rFonts w:ascii="Times New Roman" w:hAnsi="Times New Roman"/>
          <w:szCs w:val="24"/>
        </w:rPr>
      </w:pPr>
      <w:r>
        <w:rPr>
          <w:rFonts w:hint="eastAsia" w:ascii="Times New Roman" w:hAnsi="Times New Roman"/>
          <w:szCs w:val="24"/>
        </w:rPr>
        <w:t>b</w:t>
      </w:r>
      <w:r>
        <w:rPr>
          <w:rFonts w:ascii="Times New Roman" w:hAnsi="Times New Roman"/>
          <w:szCs w:val="24"/>
        </w:rPr>
        <w:t>)混凝土浇筑及养护阶段，即混凝土开始浇筑至</w:t>
      </w:r>
      <w:r>
        <w:rPr>
          <w:rFonts w:hint="eastAsia" w:ascii="宋体" w:hAnsi="宋体" w:cs="宋体"/>
          <w:szCs w:val="24"/>
        </w:rPr>
        <w:t>第</w:t>
      </w:r>
      <w:r>
        <w:rPr>
          <w:rFonts w:hint="eastAsia" w:ascii="Times New Roman" w:hAnsi="Times New Roman"/>
          <w:szCs w:val="24"/>
        </w:rPr>
        <w:t>16</w:t>
      </w:r>
      <w:r>
        <w:rPr>
          <w:rFonts w:ascii="Times New Roman" w:hAnsi="Times New Roman"/>
          <w:szCs w:val="24"/>
        </w:rPr>
        <w:t>天恢复至平均环境温度</w:t>
      </w:r>
      <w:r>
        <w:rPr>
          <w:rFonts w:ascii="Times New Roman" w:hAnsi="Times New Roman"/>
          <w:position w:val="-12"/>
          <w:szCs w:val="24"/>
        </w:rPr>
        <w:object>
          <v:shape id="_x0000_i1026" o:spt="75" type="#_x0000_t75" style="height:18pt;width:10.2pt;" o:ole="t" filled="f" o:preferrelative="t" stroked="f" coordsize="21600,21600">
            <v:path/>
            <v:fill on="f" focussize="0,0"/>
            <v:stroke on="f" joinstyle="miter"/>
            <v:imagedata r:id="rId21" o:title=""/>
            <o:lock v:ext="edit" aspectratio="t"/>
            <w10:wrap type="none"/>
            <w10:anchorlock/>
          </v:shape>
          <o:OLEObject Type="Embed" ProgID="Equation.DSMT4" ShapeID="_x0000_i1026" DrawAspect="Content" ObjectID="_1468075726" r:id="rId20">
            <o:LockedField>false</o:LockedField>
          </o:OLEObject>
        </w:object>
      </w:r>
      <w:r>
        <w:rPr>
          <w:rFonts w:ascii="Times New Roman" w:hAnsi="Times New Roman"/>
          <w:szCs w:val="24"/>
        </w:rPr>
        <w:t>阶段，</w:t>
      </w:r>
      <w:r>
        <w:rPr>
          <w:rFonts w:hint="eastAsia" w:ascii="宋体" w:hAnsi="宋体" w:cs="宋体"/>
          <w:szCs w:val="24"/>
        </w:rPr>
        <w:t>每</w:t>
      </w:r>
      <w:r>
        <w:rPr>
          <w:rFonts w:hint="eastAsia" w:ascii="Times New Roman" w:hAnsi="Times New Roman"/>
          <w:szCs w:val="24"/>
        </w:rPr>
        <w:t>2天</w:t>
      </w:r>
      <w:r>
        <w:rPr>
          <w:rFonts w:ascii="Times New Roman" w:hAnsi="Times New Roman"/>
          <w:szCs w:val="24"/>
        </w:rPr>
        <w:t>取一混凝土平均温度</w:t>
      </w:r>
      <w:r>
        <w:rPr>
          <w:rFonts w:ascii="Times New Roman" w:hAnsi="Times New Roman"/>
          <w:position w:val="-10"/>
          <w:szCs w:val="24"/>
        </w:rPr>
        <w:object>
          <v:shape id="_x0000_i1027" o:spt="75" type="#_x0000_t75" style="height:17.4pt;width:11.4pt;" o:ole="t" filled="f" o:preferrelative="t" stroked="f" coordsize="21600,21600">
            <v:path/>
            <v:fill on="f" focussize="0,0"/>
            <v:stroke on="f" joinstyle="miter"/>
            <v:imagedata r:id="rId23" o:title=""/>
            <o:lock v:ext="edit" aspectratio="t"/>
            <w10:wrap type="none"/>
            <w10:anchorlock/>
          </v:shape>
          <o:OLEObject Type="Embed" ProgID="Equation.3" ShapeID="_x0000_i1027" DrawAspect="Content" ObjectID="_1468075727" r:id="rId22">
            <o:LockedField>false</o:LockedField>
          </o:OLEObject>
        </w:object>
      </w:r>
      <w:r>
        <w:rPr>
          <w:rFonts w:ascii="Times New Roman" w:hAnsi="Times New Roman"/>
          <w:szCs w:val="24"/>
        </w:rPr>
        <w:t>；</w:t>
      </w:r>
    </w:p>
    <w:p>
      <w:pPr>
        <w:spacing w:line="360" w:lineRule="auto"/>
        <w:ind w:firstLine="420" w:firstLineChars="200"/>
        <w:rPr>
          <w:rFonts w:ascii="Times New Roman" w:hAnsi="Times New Roman"/>
          <w:szCs w:val="24"/>
        </w:rPr>
      </w:pPr>
      <w:r>
        <w:rPr>
          <w:rFonts w:hint="eastAsia" w:ascii="Times New Roman" w:hAnsi="Times New Roman"/>
          <w:szCs w:val="24"/>
        </w:rPr>
        <w:t>c</w:t>
      </w:r>
      <w:r>
        <w:rPr>
          <w:rFonts w:ascii="Times New Roman" w:hAnsi="Times New Roman"/>
          <w:szCs w:val="24"/>
        </w:rPr>
        <w:t>)混凝土浇筑第</w:t>
      </w:r>
      <w:r>
        <w:rPr>
          <w:rFonts w:hint="eastAsia" w:ascii="Times New Roman" w:hAnsi="Times New Roman"/>
          <w:szCs w:val="24"/>
        </w:rPr>
        <w:t>17天</w:t>
      </w:r>
      <w:r>
        <w:rPr>
          <w:rFonts w:ascii="Times New Roman" w:hAnsi="Times New Roman"/>
          <w:szCs w:val="24"/>
        </w:rPr>
        <w:t>至缓粘结预应力钢绞线张拉和使用阶段，平均环境温度</w:t>
      </w:r>
      <w:r>
        <w:rPr>
          <w:rFonts w:ascii="Times New Roman" w:hAnsi="Times New Roman"/>
          <w:position w:val="-10"/>
          <w:szCs w:val="24"/>
        </w:rPr>
        <w:object>
          <v:shape id="_x0000_i1028" o:spt="75" type="#_x0000_t75" style="height:16.2pt;width:10.8pt;" o:ole="t" filled="f" o:preferrelative="t" stroked="f" coordsize="21600,21600">
            <v:path/>
            <v:fill on="f" focussize="0,0"/>
            <v:stroke on="f" joinstyle="miter"/>
            <v:imagedata r:id="rId25" o:title=""/>
            <o:lock v:ext="edit" aspectratio="t"/>
            <w10:wrap type="none"/>
            <w10:anchorlock/>
          </v:shape>
          <o:OLEObject Type="Embed" ProgID="Equation.3" ShapeID="_x0000_i1028" DrawAspect="Content" ObjectID="_1468075728" r:id="rId24">
            <o:LockedField>false</o:LockedField>
          </o:OLEObject>
        </w:object>
      </w:r>
      <w:r>
        <w:rPr>
          <w:rFonts w:ascii="Times New Roman" w:hAnsi="Times New Roman"/>
          <w:szCs w:val="24"/>
        </w:rPr>
        <w:t>；</w:t>
      </w:r>
    </w:p>
    <w:p>
      <w:pPr>
        <w:spacing w:line="312" w:lineRule="auto"/>
        <w:jc w:val="center"/>
        <w:rPr>
          <w:rFonts w:ascii="Times New Roman" w:hAnsi="Times New Roman"/>
          <w:szCs w:val="24"/>
        </w:rPr>
      </w:pPr>
      <w:r>
        <w:rPr>
          <w:rFonts w:hint="eastAsia"/>
        </w:rPr>
        <w:drawing>
          <wp:inline distT="0" distB="0" distL="0" distR="0">
            <wp:extent cx="4427220" cy="25577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6" cstate="print">
                      <a:extLst>
                        <a:ext uri="{28A0092B-C50C-407E-A947-70E740481C1C}">
                          <a14:useLocalDpi xmlns:a14="http://schemas.microsoft.com/office/drawing/2010/main" val="0"/>
                        </a:ext>
                      </a:extLst>
                    </a:blip>
                    <a:srcRect l="32903" t="34843" r="23429" b="5223"/>
                    <a:stretch>
                      <a:fillRect/>
                    </a:stretch>
                  </pic:blipFill>
                  <pic:spPr>
                    <a:xfrm>
                      <a:off x="0" y="0"/>
                      <a:ext cx="4447218" cy="2569815"/>
                    </a:xfrm>
                    <a:prstGeom prst="rect">
                      <a:avLst/>
                    </a:prstGeom>
                    <a:noFill/>
                    <a:ln>
                      <a:noFill/>
                    </a:ln>
                  </pic:spPr>
                </pic:pic>
              </a:graphicData>
            </a:graphic>
          </wp:inline>
        </w:drawing>
      </w:r>
    </w:p>
    <w:p>
      <w:pPr>
        <w:spacing w:after="156" w:afterLines="50"/>
        <w:jc w:val="center"/>
        <w:rPr>
          <w:rFonts w:ascii="黑体" w:hAnsi="黑体" w:eastAsia="黑体" w:cs="黑体"/>
          <w:kern w:val="0"/>
          <w:szCs w:val="21"/>
        </w:rPr>
      </w:pPr>
      <w:r>
        <w:rPr>
          <w:rFonts w:hint="eastAsia" w:ascii="黑体" w:hAnsi="黑体" w:eastAsia="黑体" w:cs="黑体"/>
          <w:kern w:val="0"/>
          <w:szCs w:val="21"/>
        </w:rPr>
        <w:t>图A.</w:t>
      </w:r>
      <w:r>
        <w:rPr>
          <w:rFonts w:hint="eastAsia" w:ascii="黑体" w:hAnsi="黑体" w:eastAsia="黑体" w:cs="黑体"/>
          <w:szCs w:val="21"/>
        </w:rPr>
        <w:t>1</w:t>
      </w:r>
      <w:r>
        <w:rPr>
          <w:rFonts w:hint="eastAsia" w:ascii="黑体" w:hAnsi="黑体" w:eastAsia="黑体" w:cs="黑体"/>
          <w:kern w:val="0"/>
          <w:szCs w:val="21"/>
        </w:rPr>
        <w:t xml:space="preserve">  各阶段分段示意图</w:t>
      </w:r>
    </w:p>
    <w:p>
      <w:pPr>
        <w:numPr>
          <w:ilvl w:val="255"/>
          <w:numId w:val="0"/>
        </w:numPr>
        <w:spacing w:line="360" w:lineRule="auto"/>
        <w:rPr>
          <w:rFonts w:ascii="Times New Roman" w:hAnsi="Times New Roman"/>
          <w:szCs w:val="24"/>
        </w:rPr>
      </w:pPr>
      <w:r>
        <w:rPr>
          <w:rFonts w:hint="eastAsia" w:ascii="黑体" w:hAnsi="黑体" w:eastAsia="黑体" w:cs="黑体"/>
          <w:szCs w:val="21"/>
        </w:rPr>
        <w:t>A.1.</w:t>
      </w:r>
      <w:r>
        <w:rPr>
          <w:rFonts w:ascii="黑体" w:hAnsi="黑体" w:eastAsia="黑体" w:cs="黑体"/>
          <w:szCs w:val="21"/>
        </w:rPr>
        <w:t>3</w:t>
      </w:r>
      <w:r>
        <w:rPr>
          <w:rFonts w:hint="eastAsia" w:ascii="黑体" w:hAnsi="黑体" w:eastAsia="黑体" w:cs="黑体"/>
          <w:szCs w:val="21"/>
        </w:rPr>
        <w:t xml:space="preserve"> </w:t>
      </w:r>
      <w:r>
        <w:rPr>
          <w:rFonts w:ascii="Times New Roman" w:hAnsi="Times New Roman" w:eastAsia="黑体"/>
          <w:szCs w:val="24"/>
        </w:rPr>
        <w:t xml:space="preserve"> </w:t>
      </w:r>
      <w:r>
        <w:rPr>
          <w:rFonts w:ascii="Times New Roman" w:hAnsi="Times New Roman"/>
          <w:szCs w:val="24"/>
        </w:rPr>
        <w:t>根据混凝土浇筑时环境温度、混凝土截面面积、水泥类型标号和养护条件，预估混凝土浇筑最高水化热温度</w:t>
      </w:r>
      <w:r>
        <w:rPr>
          <w:rFonts w:ascii="Times New Roman" w:hAnsi="Times New Roman"/>
          <w:position w:val="-12"/>
          <w:szCs w:val="24"/>
        </w:rPr>
        <w:object>
          <v:shape id="_x0000_i1029" o:spt="75" type="#_x0000_t75" style="height:17.4pt;width:19.2pt;" o:ole="t" filled="f" o:preferrelative="t" stroked="f" coordsize="21600,21600">
            <v:path/>
            <v:fill on="f" focussize="0,0"/>
            <v:stroke on="f" joinstyle="miter"/>
            <v:imagedata r:id="rId28" o:title=""/>
            <o:lock v:ext="edit" aspectratio="t"/>
            <w10:wrap type="none"/>
            <w10:anchorlock/>
          </v:shape>
          <o:OLEObject Type="Embed" ProgID="Equation.3" ShapeID="_x0000_i1029" DrawAspect="Content" ObjectID="_1468075729" r:id="rId27">
            <o:LockedField>false</o:LockedField>
          </o:OLEObject>
        </w:object>
      </w:r>
      <w:r>
        <w:rPr>
          <w:rFonts w:ascii="Times New Roman" w:hAnsi="Times New Roman"/>
          <w:szCs w:val="24"/>
        </w:rPr>
        <w:t>；</w:t>
      </w:r>
    </w:p>
    <w:p>
      <w:pPr>
        <w:numPr>
          <w:ilvl w:val="255"/>
          <w:numId w:val="0"/>
        </w:numPr>
        <w:spacing w:line="360" w:lineRule="auto"/>
        <w:rPr>
          <w:rFonts w:ascii="Times New Roman" w:hAnsi="Times New Roman"/>
          <w:szCs w:val="24"/>
        </w:rPr>
      </w:pPr>
      <w:r>
        <w:rPr>
          <w:rFonts w:hint="eastAsia" w:ascii="黑体" w:hAnsi="黑体" w:eastAsia="黑体" w:cs="黑体"/>
          <w:szCs w:val="21"/>
        </w:rPr>
        <w:t>A.1.</w:t>
      </w:r>
      <w:r>
        <w:rPr>
          <w:rFonts w:ascii="黑体" w:hAnsi="黑体" w:eastAsia="黑体" w:cs="黑体"/>
          <w:szCs w:val="21"/>
        </w:rPr>
        <w:t>4</w:t>
      </w:r>
      <w:r>
        <w:rPr>
          <w:rFonts w:hint="eastAsia" w:ascii="黑体" w:hAnsi="黑体" w:eastAsia="黑体" w:cs="黑体"/>
          <w:szCs w:val="21"/>
        </w:rPr>
        <w:t xml:space="preserve"> </w:t>
      </w:r>
      <w:r>
        <w:rPr>
          <w:rFonts w:ascii="Times New Roman" w:hAnsi="Times New Roman"/>
          <w:szCs w:val="24"/>
        </w:rPr>
        <w:t xml:space="preserve"> 计算混凝土浇筑后，混凝土内部温度：</w:t>
      </w:r>
    </w:p>
    <w:p>
      <w:pPr>
        <w:spacing w:line="360" w:lineRule="auto"/>
        <w:ind w:firstLine="420" w:firstLineChars="200"/>
        <w:rPr>
          <w:rFonts w:ascii="Times New Roman" w:hAnsi="Times New Roman"/>
          <w:szCs w:val="24"/>
        </w:rPr>
      </w:pPr>
      <w:r>
        <w:rPr>
          <w:rFonts w:hint="eastAsia" w:ascii="Times New Roman" w:hAnsi="Times New Roman"/>
          <w:szCs w:val="24"/>
        </w:rPr>
        <w:t>a</w:t>
      </w:r>
      <w:r>
        <w:rPr>
          <w:rFonts w:ascii="Times New Roman" w:hAnsi="Times New Roman"/>
          <w:szCs w:val="24"/>
        </w:rPr>
        <w:t>)假定混凝土浇筑后第二天混凝土水化热达到最高温度</w:t>
      </w:r>
      <w:r>
        <w:rPr>
          <w:rFonts w:ascii="Times New Roman" w:hAnsi="Times New Roman"/>
          <w:position w:val="-12"/>
          <w:szCs w:val="24"/>
        </w:rPr>
        <w:object>
          <v:shape id="_x0000_i1030" o:spt="75" type="#_x0000_t75" style="height:18.6pt;width:19.2pt;" o:ole="t" filled="f" o:preferrelative="t" stroked="f" coordsize="21600,21600">
            <v:path/>
            <v:fill on="f" focussize="0,0"/>
            <v:stroke on="f" joinstyle="miter"/>
            <v:imagedata r:id="rId30" o:title=""/>
            <o:lock v:ext="edit" aspectratio="t"/>
            <w10:wrap type="none"/>
            <w10:anchorlock/>
          </v:shape>
          <o:OLEObject Type="Embed" ProgID="Equation.3" ShapeID="_x0000_i1030" DrawAspect="Content" ObjectID="_1468075730" r:id="rId29">
            <o:LockedField>false</o:LockedField>
          </o:OLEObject>
        </w:object>
      </w:r>
      <w:r>
        <w:rPr>
          <w:rFonts w:ascii="Times New Roman" w:hAnsi="Times New Roman"/>
          <w:szCs w:val="24"/>
        </w:rPr>
        <w:t>，至第16天混凝土温度降至环境温度</w:t>
      </w:r>
      <w:r>
        <w:rPr>
          <w:rFonts w:ascii="Times New Roman" w:hAnsi="Times New Roman"/>
          <w:position w:val="-12"/>
          <w:szCs w:val="24"/>
        </w:rPr>
        <w:object>
          <v:shape id="_x0000_i1031" o:spt="75" type="#_x0000_t75" style="height:18pt;width:10.2pt;" o:ole="t" filled="f" o:preferrelative="t" stroked="f" coordsize="21600,21600">
            <v:path/>
            <v:fill on="f" focussize="0,0"/>
            <v:stroke on="f" joinstyle="miter"/>
            <v:imagedata r:id="rId32" o:title=""/>
            <o:lock v:ext="edit" aspectratio="t"/>
            <w10:wrap type="none"/>
            <w10:anchorlock/>
          </v:shape>
          <o:OLEObject Type="Embed" ProgID="Equation.DSMT4" ShapeID="_x0000_i1031" DrawAspect="Content" ObjectID="_1468075731" r:id="rId31">
            <o:LockedField>false</o:LockedField>
          </o:OLEObject>
        </w:object>
      </w:r>
      <w:r>
        <w:rPr>
          <w:rFonts w:ascii="Times New Roman" w:hAnsi="Times New Roman"/>
          <w:szCs w:val="24"/>
        </w:rPr>
        <w:t>；</w:t>
      </w:r>
    </w:p>
    <w:p>
      <w:pPr>
        <w:spacing w:line="360" w:lineRule="auto"/>
        <w:ind w:firstLine="420" w:firstLineChars="200"/>
        <w:rPr>
          <w:rFonts w:ascii="Times New Roman" w:hAnsi="Times New Roman"/>
          <w:szCs w:val="24"/>
        </w:rPr>
      </w:pPr>
      <w:r>
        <w:rPr>
          <w:rFonts w:hint="eastAsia" w:ascii="Times New Roman" w:hAnsi="Times New Roman"/>
          <w:szCs w:val="24"/>
        </w:rPr>
        <w:t>b</w:t>
      </w:r>
      <w:r>
        <w:rPr>
          <w:rFonts w:ascii="Times New Roman" w:hAnsi="Times New Roman"/>
          <w:szCs w:val="24"/>
        </w:rPr>
        <w:t>)混凝土浇筑</w:t>
      </w:r>
      <w:r>
        <w:rPr>
          <w:rFonts w:hint="eastAsia" w:ascii="宋体" w:hAnsi="宋体" w:cs="宋体"/>
          <w:szCs w:val="24"/>
        </w:rPr>
        <w:t>后</w:t>
      </w:r>
      <w:r>
        <w:rPr>
          <w:rFonts w:hint="eastAsia" w:ascii="Times New Roman" w:hAnsi="Times New Roman"/>
          <w:szCs w:val="24"/>
        </w:rPr>
        <w:t>16</w:t>
      </w:r>
      <w:r>
        <w:rPr>
          <w:rFonts w:ascii="Times New Roman" w:hAnsi="Times New Roman"/>
          <w:szCs w:val="24"/>
        </w:rPr>
        <w:t>天内，混凝土内</w:t>
      </w:r>
      <w:r>
        <w:rPr>
          <w:rFonts w:hint="eastAsia" w:ascii="Times New Roman" w:hAnsi="Times New Roman"/>
          <w:szCs w:val="24"/>
        </w:rPr>
        <w:t>部</w:t>
      </w:r>
      <w:r>
        <w:rPr>
          <w:rFonts w:ascii="Times New Roman" w:hAnsi="Times New Roman"/>
          <w:szCs w:val="24"/>
        </w:rPr>
        <w:t>温度按照表</w:t>
      </w:r>
      <w:r>
        <w:rPr>
          <w:rFonts w:hint="eastAsia" w:ascii="Times New Roman" w:hAnsi="Times New Roman"/>
          <w:szCs w:val="24"/>
        </w:rPr>
        <w:t>A.1</w:t>
      </w:r>
      <w:r>
        <w:rPr>
          <w:rFonts w:ascii="Times New Roman" w:hAnsi="Times New Roman"/>
          <w:szCs w:val="24"/>
        </w:rPr>
        <w:t>规定计算。</w:t>
      </w:r>
    </w:p>
    <w:p>
      <w:pPr>
        <w:spacing w:before="156" w:beforeLines="50" w:after="156" w:afterLines="50"/>
        <w:jc w:val="center"/>
        <w:rPr>
          <w:rFonts w:ascii="黑体" w:hAnsi="黑体" w:eastAsia="黑体" w:cs="黑体"/>
          <w:kern w:val="0"/>
          <w:szCs w:val="21"/>
        </w:rPr>
      </w:pPr>
      <w:r>
        <w:rPr>
          <w:rFonts w:hint="eastAsia" w:ascii="黑体" w:hAnsi="黑体" w:eastAsia="黑体" w:cs="黑体"/>
          <w:kern w:val="0"/>
          <w:szCs w:val="21"/>
        </w:rPr>
        <w:t>表A.1  各阶段平均温度</w:t>
      </w:r>
    </w:p>
    <w:tbl>
      <w:tblPr>
        <w:tblStyle w:val="13"/>
        <w:tblW w:w="8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15"/>
        <w:gridCol w:w="1176"/>
        <w:gridCol w:w="2610"/>
        <w:gridCol w:w="2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2791" w:type="dxa"/>
            <w:gridSpan w:val="2"/>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kern w:val="0"/>
                <w:sz w:val="18"/>
                <w:szCs w:val="18"/>
              </w:rPr>
              <w:t>时间段</w:t>
            </w:r>
            <w:r>
              <w:rPr>
                <w:rFonts w:ascii="Times New Roman" w:hAnsi="Times New Roman"/>
                <w:i/>
                <w:iCs/>
                <w:color w:val="000000"/>
                <w:kern w:val="0"/>
                <w:sz w:val="18"/>
                <w:szCs w:val="18"/>
              </w:rPr>
              <w:t>Y</w:t>
            </w:r>
            <w:r>
              <w:rPr>
                <w:rFonts w:ascii="Times New Roman" w:hAnsi="Times New Roman"/>
                <w:color w:val="000000"/>
                <w:kern w:val="0"/>
                <w:sz w:val="18"/>
                <w:szCs w:val="18"/>
              </w:rPr>
              <w:t>(d)</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kern w:val="0"/>
                <w:sz w:val="18"/>
                <w:szCs w:val="18"/>
              </w:rPr>
              <w:t>平均温度</w:t>
            </w:r>
            <w:r>
              <w:rPr>
                <w:rFonts w:ascii="Times New Roman" w:hAnsi="Times New Roman"/>
                <w:i/>
                <w:iCs/>
                <w:color w:val="000000"/>
                <w:kern w:val="0"/>
                <w:sz w:val="18"/>
                <w:szCs w:val="18"/>
              </w:rPr>
              <w:t>X</w:t>
            </w:r>
            <w:r>
              <w:rPr>
                <w:rFonts w:ascii="Times New Roman" w:hAnsi="Times New Roman"/>
                <w:color w:val="000000"/>
                <w:kern w:val="0"/>
                <w:sz w:val="18"/>
                <w:szCs w:val="18"/>
              </w:rPr>
              <w:t>(</w:t>
            </w:r>
            <w:r>
              <w:rPr>
                <w:rFonts w:hint="eastAsia" w:ascii="宋体" w:hAnsi="宋体" w:cs="宋体"/>
                <w:color w:val="000000"/>
                <w:kern w:val="0"/>
                <w:sz w:val="18"/>
                <w:szCs w:val="18"/>
              </w:rPr>
              <w:t>℃</w:t>
            </w:r>
            <w:r>
              <w:rPr>
                <w:rFonts w:ascii="Times New Roman" w:hAnsi="Times New Roman"/>
                <w:color w:val="000000"/>
                <w:kern w:val="0"/>
                <w:sz w:val="18"/>
                <w:szCs w:val="18"/>
              </w:rPr>
              <w:t>)</w:t>
            </w:r>
            <w:r>
              <w:rPr>
                <w:rFonts w:ascii="Times New Roman" w:hAnsi="Times New Roman"/>
                <w:kern w:val="0"/>
                <w:sz w:val="18"/>
                <w:szCs w:val="18"/>
              </w:rPr>
              <w:t>（大体积截面）</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kern w:val="0"/>
                <w:sz w:val="18"/>
                <w:szCs w:val="18"/>
              </w:rPr>
              <w:t>平均温度</w:t>
            </w:r>
            <w:r>
              <w:rPr>
                <w:rFonts w:ascii="Times New Roman" w:hAnsi="Times New Roman"/>
                <w:i/>
                <w:iCs/>
                <w:color w:val="000000"/>
                <w:kern w:val="0"/>
                <w:sz w:val="18"/>
                <w:szCs w:val="18"/>
              </w:rPr>
              <w:t>X</w:t>
            </w:r>
            <w:r>
              <w:rPr>
                <w:rFonts w:ascii="Times New Roman" w:hAnsi="Times New Roman"/>
                <w:color w:val="000000"/>
                <w:kern w:val="0"/>
                <w:sz w:val="18"/>
                <w:szCs w:val="18"/>
              </w:rPr>
              <w:t>(</w:t>
            </w:r>
            <w:r>
              <w:rPr>
                <w:rFonts w:hint="eastAsia" w:ascii="宋体" w:hAnsi="宋体" w:cs="宋体"/>
                <w:color w:val="000000"/>
                <w:kern w:val="0"/>
                <w:sz w:val="18"/>
                <w:szCs w:val="18"/>
              </w:rPr>
              <w:t>℃</w:t>
            </w:r>
            <w:r>
              <w:rPr>
                <w:rFonts w:ascii="Times New Roman" w:hAnsi="Times New Roman"/>
                <w:color w:val="000000"/>
                <w:kern w:val="0"/>
                <w:sz w:val="18"/>
                <w:szCs w:val="18"/>
              </w:rPr>
              <w:t>)（一般截面）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2791" w:type="dxa"/>
            <w:gridSpan w:val="2"/>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kern w:val="0"/>
                <w:sz w:val="18"/>
                <w:szCs w:val="18"/>
              </w:rPr>
              <w:t>运输、现场存放及铺设布筋阶段</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position w:val="-10"/>
                <w:sz w:val="18"/>
                <w:szCs w:val="18"/>
              </w:rPr>
              <w:object>
                <v:shape id="_x0000_i1032" o:spt="75" type="#_x0000_t75" style="height:12.6pt;width:8.4pt;" o:ole="t" filled="f" o:preferrelative="t" stroked="f" coordsize="21600,21600">
                  <v:path/>
                  <v:fill on="f" focussize="0,0"/>
                  <v:stroke on="f" joinstyle="miter"/>
                  <v:imagedata r:id="rId34" o:title=""/>
                  <o:lock v:ext="edit" aspectratio="t"/>
                  <w10:wrap type="none"/>
                  <w10:anchorlock/>
                </v:shape>
                <o:OLEObject Type="Embed" ProgID="Equation.3" ShapeID="_x0000_i1032" DrawAspect="Content" ObjectID="_1468075732" r:id="rId33">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0"/>
                <w:sz w:val="18"/>
                <w:szCs w:val="18"/>
              </w:rPr>
            </w:pPr>
            <w:r>
              <w:rPr>
                <w:rFonts w:ascii="Times New Roman" w:hAnsi="Times New Roman"/>
                <w:color w:val="000000"/>
                <w:position w:val="-10"/>
                <w:sz w:val="18"/>
                <w:szCs w:val="18"/>
              </w:rPr>
              <w:object>
                <v:shape id="_x0000_i1033" o:spt="75" type="#_x0000_t75" style="height:12.6pt;width:8.4pt;" o:ole="t" filled="f" o:preferrelative="t" stroked="f" coordsize="21600,21600">
                  <v:path/>
                  <v:fill on="f" focussize="0,0"/>
                  <v:stroke on="f" joinstyle="miter"/>
                  <v:imagedata r:id="rId34" o:title=""/>
                  <o:lock v:ext="edit" aspectratio="t"/>
                  <w10:wrap type="none"/>
                  <w10:anchorlock/>
                </v:shape>
                <o:OLEObject Type="Embed" ProgID="Equation.3" ShapeID="_x0000_i1033" DrawAspect="Content" ObjectID="_1468075733" r:id="rId35">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1615" w:type="dxa"/>
            <w:vMerge w:val="restart"/>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kern w:val="0"/>
                <w:sz w:val="18"/>
                <w:szCs w:val="18"/>
              </w:rPr>
              <w:t>混凝土浇筑</w:t>
            </w:r>
          </w:p>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kern w:val="0"/>
                <w:sz w:val="18"/>
                <w:szCs w:val="18"/>
              </w:rPr>
              <w:t>及养护阶段</w:t>
            </w: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hint="eastAsia" w:ascii="宋体" w:hAnsi="宋体" w:cs="宋体"/>
                <w:color w:val="000000"/>
                <w:kern w:val="0"/>
                <w:sz w:val="18"/>
                <w:szCs w:val="18"/>
              </w:rPr>
              <w:t>1</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34" o:spt="75" type="#_x0000_t75" style="height:14.4pt;width:97.2pt;" o:ole="t" filled="f" o:preferrelative="t" stroked="f" coordsize="21600,21600">
                  <v:path/>
                  <v:fill on="f" focussize="0,0"/>
                  <v:stroke on="f" joinstyle="miter"/>
                  <v:imagedata r:id="rId37" o:title=""/>
                  <o:lock v:ext="edit" aspectratio="t"/>
                  <w10:wrap type="none"/>
                  <w10:anchorlock/>
                </v:shape>
                <o:OLEObject Type="Embed" ProgID="Equation.3" ShapeID="_x0000_i1034" DrawAspect="Content" ObjectID="_1468075734" r:id="rId36">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35" o:spt="75" type="#_x0000_t75" style="height:14.4pt;width:96.6pt;" o:ole="t" filled="f" o:preferrelative="t" stroked="f" coordsize="21600,21600">
                  <v:path/>
                  <v:fill on="f" focussize="0,0"/>
                  <v:stroke on="f" joinstyle="miter"/>
                  <v:imagedata r:id="rId39" o:title=""/>
                  <o:lock v:ext="edit" aspectratio="t"/>
                  <w10:wrap type="none"/>
                  <w10:anchorlock/>
                </v:shape>
                <o:OLEObject Type="Embed" ProgID="Equation.3" ShapeID="_x0000_i1035" DrawAspect="Content" ObjectID="_1468075735" r:id="rId38">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hint="eastAsia" w:ascii="宋体" w:hAnsi="宋体" w:cs="宋体"/>
                <w:color w:val="000000"/>
                <w:kern w:val="0"/>
                <w:sz w:val="18"/>
                <w:szCs w:val="18"/>
              </w:rPr>
              <w:t>2</w:t>
            </w:r>
            <w:r>
              <w:rPr>
                <w:rFonts w:ascii="Times New Roman" w:hAnsi="Times New Roman"/>
                <w:color w:val="000000"/>
                <w:kern w:val="0"/>
                <w:sz w:val="18"/>
                <w:szCs w:val="18"/>
              </w:rPr>
              <w:t>~</w:t>
            </w:r>
            <w:r>
              <w:rPr>
                <w:rFonts w:hint="eastAsia" w:ascii="宋体" w:hAnsi="宋体" w:cs="宋体"/>
                <w:color w:val="000000"/>
                <w:kern w:val="0"/>
                <w:sz w:val="18"/>
                <w:szCs w:val="18"/>
              </w:rPr>
              <w:t>3</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36" o:spt="75" type="#_x0000_t75" style="height:14.4pt;width:31.8pt;" o:ole="t" filled="f" o:preferrelative="t" stroked="f" coordsize="21600,21600">
                  <v:path/>
                  <v:fill on="f" focussize="0,0"/>
                  <v:stroke on="f" joinstyle="miter"/>
                  <v:imagedata r:id="rId41" o:title=""/>
                  <o:lock v:ext="edit" aspectratio="t"/>
                  <w10:wrap type="none"/>
                  <w10:anchorlock/>
                </v:shape>
                <o:OLEObject Type="Embed" ProgID="Equation.3" ShapeID="_x0000_i1036" DrawAspect="Content" ObjectID="_1468075736" r:id="rId40">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37" o:spt="75" type="#_x0000_t75" style="height:14.4pt;width:31.8pt;" o:ole="t" filled="f" o:preferrelative="t" stroked="f" coordsize="21600,21600">
                  <v:path/>
                  <v:fill on="f" focussize="0,0"/>
                  <v:stroke on="f" joinstyle="miter"/>
                  <v:imagedata r:id="rId41" o:title=""/>
                  <o:lock v:ext="edit" aspectratio="t"/>
                  <w10:wrap type="none"/>
                  <w10:anchorlock/>
                </v:shape>
                <o:OLEObject Type="Embed" ProgID="Equation.3" ShapeID="_x0000_i1037" DrawAspect="Content" ObjectID="_1468075737" r:id="rId42">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hint="eastAsia" w:ascii="宋体" w:hAnsi="宋体" w:cs="宋体"/>
                <w:color w:val="000000"/>
                <w:kern w:val="0"/>
                <w:sz w:val="18"/>
                <w:szCs w:val="18"/>
              </w:rPr>
              <w:t>4</w:t>
            </w:r>
            <w:r>
              <w:rPr>
                <w:rFonts w:ascii="Times New Roman" w:hAnsi="Times New Roman"/>
                <w:color w:val="000000"/>
                <w:kern w:val="0"/>
                <w:sz w:val="18"/>
                <w:szCs w:val="18"/>
              </w:rPr>
              <w:t>~</w:t>
            </w:r>
            <w:r>
              <w:rPr>
                <w:rFonts w:hint="eastAsia" w:ascii="宋体" w:hAnsi="宋体" w:cs="宋体"/>
                <w:color w:val="000000"/>
                <w:kern w:val="0"/>
                <w:sz w:val="18"/>
                <w:szCs w:val="18"/>
              </w:rPr>
              <w:t>5</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38" o:spt="75" type="#_x0000_t75" style="height:14.4pt;width:97.2pt;" o:ole="t" filled="f" o:preferrelative="t" stroked="f" coordsize="21600,21600">
                  <v:path/>
                  <v:fill on="f" focussize="0,0"/>
                  <v:stroke on="f" joinstyle="miter"/>
                  <v:imagedata r:id="rId44" o:title=""/>
                  <o:lock v:ext="edit" aspectratio="t"/>
                  <w10:wrap type="none"/>
                  <w10:anchorlock/>
                </v:shape>
                <o:OLEObject Type="Embed" ProgID="Equation.3" ShapeID="_x0000_i1038" DrawAspect="Content" ObjectID="_1468075738" r:id="rId43">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39" o:spt="75" type="#_x0000_t75" style="height:14.4pt;width:96.6pt;" o:ole="t" filled="f" o:preferrelative="t" stroked="f" coordsize="21600,21600">
                  <v:path/>
                  <v:fill on="f" focussize="0,0"/>
                  <v:stroke on="f" joinstyle="miter"/>
                  <v:imagedata r:id="rId46" o:title=""/>
                  <o:lock v:ext="edit" aspectratio="t"/>
                  <w10:wrap type="none"/>
                  <w10:anchorlock/>
                </v:shape>
                <o:OLEObject Type="Embed" ProgID="Equation.3" ShapeID="_x0000_i1039" DrawAspect="Content" ObjectID="_1468075739" r:id="rId45">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hint="eastAsia" w:ascii="宋体" w:hAnsi="宋体" w:cs="宋体"/>
                <w:color w:val="000000"/>
                <w:kern w:val="0"/>
                <w:sz w:val="18"/>
                <w:szCs w:val="18"/>
              </w:rPr>
              <w:t>6</w:t>
            </w:r>
            <w:r>
              <w:rPr>
                <w:rFonts w:ascii="Times New Roman" w:hAnsi="Times New Roman"/>
                <w:color w:val="000000"/>
                <w:kern w:val="0"/>
                <w:sz w:val="18"/>
                <w:szCs w:val="18"/>
              </w:rPr>
              <w:t>~</w:t>
            </w:r>
            <w:r>
              <w:rPr>
                <w:rFonts w:hint="eastAsia" w:ascii="宋体" w:hAnsi="宋体" w:cs="宋体"/>
                <w:color w:val="000000"/>
                <w:kern w:val="0"/>
                <w:sz w:val="18"/>
                <w:szCs w:val="18"/>
              </w:rPr>
              <w:t>7</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40" o:spt="75" type="#_x0000_t75" style="height:14.4pt;width:97.2pt;" o:ole="t" filled="f" o:preferrelative="t" stroked="f" coordsize="21600,21600">
                  <v:path/>
                  <v:fill on="f" focussize="0,0"/>
                  <v:stroke on="f" joinstyle="miter"/>
                  <v:imagedata r:id="rId48" o:title=""/>
                  <o:lock v:ext="edit" aspectratio="t"/>
                  <w10:wrap type="none"/>
                  <w10:anchorlock/>
                </v:shape>
                <o:OLEObject Type="Embed" ProgID="Equation.3" ShapeID="_x0000_i1040" DrawAspect="Content" ObjectID="_1468075740" r:id="rId47">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41" o:spt="75" type="#_x0000_t75" style="height:14.4pt;width:96.6pt;" o:ole="t" filled="f" o:preferrelative="t" stroked="f" coordsize="21600,21600">
                  <v:path/>
                  <v:fill on="f" focussize="0,0"/>
                  <v:stroke on="f" joinstyle="miter"/>
                  <v:imagedata r:id="rId50" o:title=""/>
                  <o:lock v:ext="edit" aspectratio="t"/>
                  <w10:wrap type="none"/>
                  <w10:anchorlock/>
                </v:shape>
                <o:OLEObject Type="Embed" ProgID="Equation.3" ShapeID="_x0000_i1041" DrawAspect="Content" ObjectID="_1468075741" r:id="rId49">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hint="eastAsia" w:ascii="宋体" w:hAnsi="宋体" w:cs="宋体"/>
                <w:color w:val="000000"/>
                <w:kern w:val="0"/>
                <w:sz w:val="18"/>
                <w:szCs w:val="18"/>
              </w:rPr>
              <w:t>8</w:t>
            </w:r>
            <w:r>
              <w:rPr>
                <w:rFonts w:ascii="Times New Roman" w:hAnsi="Times New Roman"/>
                <w:color w:val="000000"/>
                <w:kern w:val="0"/>
                <w:sz w:val="18"/>
                <w:szCs w:val="18"/>
              </w:rPr>
              <w:t>~</w:t>
            </w:r>
            <w:r>
              <w:rPr>
                <w:rFonts w:hint="eastAsia" w:ascii="宋体" w:hAnsi="宋体" w:cs="宋体"/>
                <w:color w:val="000000"/>
                <w:kern w:val="0"/>
                <w:sz w:val="18"/>
                <w:szCs w:val="18"/>
              </w:rPr>
              <w:t>9</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42" o:spt="75" type="#_x0000_t75" style="height:14.4pt;width:97.2pt;" o:ole="t" filled="f" o:preferrelative="t" stroked="f" coordsize="21600,21600">
                  <v:path/>
                  <v:fill on="f" focussize="0,0"/>
                  <v:stroke on="f" joinstyle="miter"/>
                  <v:imagedata r:id="rId52" o:title=""/>
                  <o:lock v:ext="edit" aspectratio="t"/>
                  <w10:wrap type="none"/>
                  <w10:anchorlock/>
                </v:shape>
                <o:OLEObject Type="Embed" ProgID="Equation.3" ShapeID="_x0000_i1042" DrawAspect="Content" ObjectID="_1468075742" r:id="rId51">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43" o:spt="75" type="#_x0000_t75" style="height:14.4pt;width:96.6pt;" o:ole="t" filled="f" o:preferrelative="t" stroked="f" coordsize="21600,21600">
                  <v:path/>
                  <v:fill on="f" focussize="0,0"/>
                  <v:stroke on="f" joinstyle="miter"/>
                  <v:imagedata r:id="rId54" o:title=""/>
                  <o:lock v:ext="edit" aspectratio="t"/>
                  <w10:wrap type="none"/>
                  <w10:anchorlock/>
                </v:shape>
                <o:OLEObject Type="Embed" ProgID="Equation.3" ShapeID="_x0000_i1043" DrawAspect="Content" ObjectID="_1468075743" r:id="rId53">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hint="eastAsia" w:ascii="宋体" w:hAnsi="宋体" w:cs="宋体"/>
                <w:color w:val="000000"/>
                <w:kern w:val="0"/>
                <w:sz w:val="18"/>
                <w:szCs w:val="18"/>
              </w:rPr>
              <w:t>10</w:t>
            </w:r>
            <w:r>
              <w:rPr>
                <w:rFonts w:ascii="Times New Roman" w:hAnsi="Times New Roman"/>
                <w:color w:val="000000"/>
                <w:kern w:val="0"/>
                <w:sz w:val="18"/>
                <w:szCs w:val="18"/>
              </w:rPr>
              <w:t>~</w:t>
            </w:r>
            <w:r>
              <w:rPr>
                <w:rFonts w:hint="eastAsia" w:ascii="宋体" w:hAnsi="宋体" w:cs="宋体"/>
                <w:color w:val="000000"/>
                <w:kern w:val="0"/>
                <w:sz w:val="18"/>
                <w:szCs w:val="18"/>
              </w:rPr>
              <w:t>11</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44" o:spt="75" type="#_x0000_t75" style="height:14.4pt;width:97.2pt;" o:ole="t" filled="f" o:preferrelative="t" stroked="f" coordsize="21600,21600">
                  <v:path/>
                  <v:fill on="f" focussize="0,0"/>
                  <v:stroke on="f" joinstyle="miter"/>
                  <v:imagedata r:id="rId56" o:title=""/>
                  <o:lock v:ext="edit" aspectratio="t"/>
                  <w10:wrap type="none"/>
                  <w10:anchorlock/>
                </v:shape>
                <o:OLEObject Type="Embed" ProgID="Equation.3" ShapeID="_x0000_i1044" DrawAspect="Content" ObjectID="_1468075744" r:id="rId55">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45" o:spt="75" type="#_x0000_t75" style="height:14.4pt;width:96.6pt;" o:ole="t" filled="f" o:preferrelative="t" stroked="f" coordsize="21600,21600">
                  <v:path/>
                  <v:fill on="f" focussize="0,0"/>
                  <v:stroke on="f" joinstyle="miter"/>
                  <v:imagedata r:id="rId58" o:title=""/>
                  <o:lock v:ext="edit" aspectratio="t"/>
                  <w10:wrap type="none"/>
                  <w10:anchorlock/>
                </v:shape>
                <o:OLEObject Type="Embed" ProgID="Equation.3" ShapeID="_x0000_i1045" DrawAspect="Content" ObjectID="_1468075745" r:id="rId57">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hint="eastAsia" w:ascii="宋体" w:hAnsi="宋体" w:cs="宋体"/>
                <w:color w:val="000000"/>
                <w:kern w:val="0"/>
                <w:sz w:val="18"/>
                <w:szCs w:val="18"/>
              </w:rPr>
              <w:t>12</w:t>
            </w:r>
            <w:r>
              <w:rPr>
                <w:rFonts w:ascii="Times New Roman" w:hAnsi="Times New Roman"/>
                <w:color w:val="000000"/>
                <w:kern w:val="0"/>
                <w:sz w:val="18"/>
                <w:szCs w:val="18"/>
              </w:rPr>
              <w:t>~</w:t>
            </w:r>
            <w:r>
              <w:rPr>
                <w:rFonts w:hint="eastAsia" w:ascii="宋体" w:hAnsi="宋体" w:cs="宋体"/>
                <w:color w:val="000000"/>
                <w:kern w:val="0"/>
                <w:sz w:val="18"/>
                <w:szCs w:val="18"/>
              </w:rPr>
              <w:t>13</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46" o:spt="75" type="#_x0000_t75" style="height:14.4pt;width:97.2pt;" o:ole="t" filled="f" o:preferrelative="t" stroked="f" coordsize="21600,21600">
                  <v:path/>
                  <v:fill on="f" focussize="0,0"/>
                  <v:stroke on="f" joinstyle="miter"/>
                  <v:imagedata r:id="rId60" o:title=""/>
                  <o:lock v:ext="edit" aspectratio="t"/>
                  <w10:wrap type="none"/>
                  <w10:anchorlock/>
                </v:shape>
                <o:OLEObject Type="Embed" ProgID="Equation.3" ShapeID="_x0000_i1046" DrawAspect="Content" ObjectID="_1468075746" r:id="rId59">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2"/>
                <w:sz w:val="18"/>
                <w:szCs w:val="18"/>
              </w:rPr>
              <w:object>
                <v:shape id="_x0000_i1047" o:spt="75" type="#_x0000_t75" style="height:14.4pt;width:96.6pt;" o:ole="t" filled="f" o:preferrelative="t" stroked="f" coordsize="21600,21600">
                  <v:path/>
                  <v:fill on="f" focussize="0,0"/>
                  <v:stroke on="f" joinstyle="miter"/>
                  <v:imagedata r:id="rId62" o:title=""/>
                  <o:lock v:ext="edit" aspectratio="t"/>
                  <w10:wrap type="none"/>
                  <w10:anchorlock/>
                </v:shape>
                <o:OLEObject Type="Embed" ProgID="Equation.3" ShapeID="_x0000_i1047" DrawAspect="Content" ObjectID="_1468075747" r:id="rId61">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hint="eastAsia" w:ascii="宋体" w:hAnsi="宋体" w:cs="宋体"/>
                <w:color w:val="000000"/>
                <w:kern w:val="0"/>
                <w:sz w:val="18"/>
                <w:szCs w:val="18"/>
              </w:rPr>
              <w:t>14</w:t>
            </w:r>
            <w:r>
              <w:rPr>
                <w:rFonts w:ascii="Times New Roman" w:hAnsi="Times New Roman"/>
                <w:color w:val="000000"/>
                <w:kern w:val="0"/>
                <w:sz w:val="18"/>
                <w:szCs w:val="18"/>
              </w:rPr>
              <w:t>~</w:t>
            </w:r>
            <w:r>
              <w:rPr>
                <w:rFonts w:hint="eastAsia" w:ascii="宋体" w:hAnsi="宋体" w:cs="宋体"/>
                <w:color w:val="000000"/>
                <w:kern w:val="0"/>
                <w:sz w:val="18"/>
                <w:szCs w:val="18"/>
              </w:rPr>
              <w:t>15</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2"/>
                <w:sz w:val="18"/>
                <w:szCs w:val="18"/>
              </w:rPr>
              <w:object>
                <v:shape id="_x0000_i1048" o:spt="75" type="#_x0000_t75" style="height:14.4pt;width:97.2pt;" o:ole="t" filled="f" o:preferrelative="t" stroked="f" coordsize="21600,21600">
                  <v:path/>
                  <v:fill on="f" focussize="0,0"/>
                  <v:stroke on="f" joinstyle="miter"/>
                  <v:imagedata r:id="rId64" o:title=""/>
                  <o:lock v:ext="edit" aspectratio="t"/>
                  <w10:wrap type="none"/>
                  <w10:anchorlock/>
                </v:shape>
                <o:OLEObject Type="Embed" ProgID="Equation.3" ShapeID="_x0000_i1048" DrawAspect="Content" ObjectID="_1468075748" r:id="rId63">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0"/>
                <w:sz w:val="18"/>
                <w:szCs w:val="18"/>
              </w:rPr>
            </w:pPr>
            <w:r>
              <w:rPr>
                <w:rFonts w:ascii="Times New Roman" w:hAnsi="Times New Roman"/>
                <w:color w:val="000000"/>
                <w:position w:val="-12"/>
                <w:sz w:val="18"/>
                <w:szCs w:val="18"/>
              </w:rPr>
              <w:object>
                <v:shape id="_x0000_i1049" o:spt="75" type="#_x0000_t75" style="height:14.4pt;width:96.6pt;" o:ole="t" filled="f" o:preferrelative="t" stroked="f" coordsize="21600,21600">
                  <v:path/>
                  <v:fill on="f" focussize="0,0"/>
                  <v:stroke on="f" joinstyle="miter"/>
                  <v:imagedata r:id="rId66" o:title=""/>
                  <o:lock v:ext="edit" aspectratio="t"/>
                  <w10:wrap type="none"/>
                  <w10:anchorlock/>
                </v:shape>
                <o:OLEObject Type="Embed" ProgID="Equation.3" ShapeID="_x0000_i1049" DrawAspect="Content" ObjectID="_1468075749" r:id="rId65">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1615" w:type="dxa"/>
            <w:vMerge w:val="continue"/>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p>
        </w:tc>
        <w:tc>
          <w:tcPr>
            <w:tcW w:w="1176"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hint="eastAsia" w:ascii="宋体" w:hAnsi="宋体" w:cs="宋体"/>
                <w:color w:val="000000"/>
                <w:kern w:val="0"/>
                <w:sz w:val="18"/>
                <w:szCs w:val="18"/>
              </w:rPr>
              <w:t>16</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0"/>
                <w:sz w:val="18"/>
                <w:szCs w:val="18"/>
              </w:rPr>
              <w:object>
                <v:shape id="_x0000_i1050" o:spt="75" type="#_x0000_t75" style="height:14.4pt;width:22.8pt;" o:ole="t" filled="f" o:preferrelative="t" stroked="f" coordsize="21600,21600">
                  <v:path/>
                  <v:fill on="f" focussize="0,0"/>
                  <v:stroke on="f" joinstyle="miter"/>
                  <v:imagedata r:id="rId68" o:title=""/>
                  <o:lock v:ext="edit" aspectratio="t"/>
                  <w10:wrap type="none"/>
                  <w10:anchorlock/>
                </v:shape>
                <o:OLEObject Type="Embed" ProgID="Equation.DSMT4" ShapeID="_x0000_i1050" DrawAspect="Content" ObjectID="_1468075750" r:id="rId67">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0"/>
                <w:sz w:val="18"/>
                <w:szCs w:val="18"/>
              </w:rPr>
            </w:pPr>
            <w:r>
              <w:rPr>
                <w:rFonts w:ascii="Times New Roman" w:hAnsi="Times New Roman"/>
                <w:color w:val="000000"/>
                <w:position w:val="-10"/>
                <w:sz w:val="18"/>
                <w:szCs w:val="18"/>
              </w:rPr>
              <w:object>
                <v:shape id="_x0000_i1051" o:spt="75" type="#_x0000_t75" style="height:14.4pt;width:22.8pt;" o:ole="t" filled="f" o:preferrelative="t" stroked="f" coordsize="21600,21600">
                  <v:path/>
                  <v:fill on="f" focussize="0,0"/>
                  <v:stroke on="f" joinstyle="miter"/>
                  <v:imagedata r:id="rId70" o:title=""/>
                  <o:lock v:ext="edit" aspectratio="t"/>
                  <w10:wrap type="none"/>
                  <w10:anchorlock/>
                </v:shape>
                <o:OLEObject Type="Embed" ProgID="Equation.DSMT4" ShapeID="_x0000_i1051" DrawAspect="Content" ObjectID="_1468075751" r:id="rId69">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2791" w:type="dxa"/>
            <w:gridSpan w:val="2"/>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kern w:val="0"/>
                <w:sz w:val="18"/>
                <w:szCs w:val="18"/>
              </w:rPr>
            </w:pPr>
            <w:r>
              <w:rPr>
                <w:rFonts w:ascii="Times New Roman" w:hAnsi="Times New Roman"/>
                <w:color w:val="000000"/>
                <w:kern w:val="0"/>
                <w:sz w:val="18"/>
                <w:szCs w:val="18"/>
              </w:rPr>
              <w:t>预应力筋张拉和使用阶段</w: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sz w:val="18"/>
                <w:szCs w:val="18"/>
              </w:rPr>
            </w:pPr>
            <w:r>
              <w:rPr>
                <w:rFonts w:ascii="Times New Roman" w:hAnsi="Times New Roman"/>
                <w:color w:val="000000"/>
                <w:position w:val="-10"/>
                <w:sz w:val="18"/>
                <w:szCs w:val="18"/>
              </w:rPr>
              <w:object>
                <v:shape id="_x0000_i1052" o:spt="75" type="#_x0000_t75" style="height:13.8pt;width:9pt;" o:ole="t" filled="f" o:preferrelative="t" stroked="f" coordsize="21600,21600">
                  <v:path/>
                  <v:fill on="f" focussize="0,0"/>
                  <v:stroke on="f" joinstyle="miter"/>
                  <v:imagedata r:id="rId72" o:title=""/>
                  <o:lock v:ext="edit" aspectratio="t"/>
                  <w10:wrap type="none"/>
                  <w10:anchorlock/>
                </v:shape>
                <o:OLEObject Type="Embed" ProgID="Equation.3" ShapeID="_x0000_i1052" DrawAspect="Content" ObjectID="_1468075752" r:id="rId71">
                  <o:LockedField>false</o:LockedField>
                </o:OLEObject>
              </w:object>
            </w:r>
          </w:p>
        </w:tc>
        <w:tc>
          <w:tcPr>
            <w:tcW w:w="2610" w:type="dxa"/>
            <w:shd w:val="clear" w:color="auto" w:fill="auto"/>
            <w:tcMar>
              <w:top w:w="15" w:type="dxa"/>
              <w:left w:w="15" w:type="dxa"/>
              <w:right w:w="15" w:type="dxa"/>
            </w:tcMar>
            <w:vAlign w:val="center"/>
          </w:tcPr>
          <w:p>
            <w:pPr>
              <w:widowControl/>
              <w:spacing w:line="312" w:lineRule="auto"/>
              <w:jc w:val="center"/>
              <w:textAlignment w:val="center"/>
              <w:rPr>
                <w:rFonts w:ascii="Times New Roman" w:hAnsi="Times New Roman"/>
                <w:color w:val="000000"/>
                <w:position w:val="-12"/>
                <w:sz w:val="18"/>
                <w:szCs w:val="18"/>
              </w:rPr>
            </w:pPr>
            <w:r>
              <w:rPr>
                <w:rFonts w:ascii="Times New Roman" w:hAnsi="Times New Roman"/>
                <w:color w:val="000000"/>
                <w:position w:val="-10"/>
                <w:sz w:val="18"/>
                <w:szCs w:val="18"/>
              </w:rPr>
              <w:object>
                <v:shape id="_x0000_i1053" o:spt="75" type="#_x0000_t75" style="height:13.8pt;width:9pt;" o:ole="t" filled="f" o:preferrelative="t" stroked="f" coordsize="21600,21600">
                  <v:path/>
                  <v:fill on="f" focussize="0,0"/>
                  <v:stroke on="f" joinstyle="miter"/>
                  <v:imagedata r:id="rId72" o:title=""/>
                  <o:lock v:ext="edit" aspectratio="t"/>
                  <w10:wrap type="none"/>
                  <w10:anchorlock/>
                </v:shape>
                <o:OLEObject Type="Embed" ProgID="Equation.3" ShapeID="_x0000_i1053" DrawAspect="Content" ObjectID="_1468075753" r:id="rId73">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8011" w:type="dxa"/>
            <w:gridSpan w:val="4"/>
            <w:shd w:val="clear" w:color="auto" w:fill="auto"/>
            <w:tcMar>
              <w:top w:w="15" w:type="dxa"/>
              <w:left w:w="15" w:type="dxa"/>
              <w:right w:w="15" w:type="dxa"/>
            </w:tcMar>
            <w:vAlign w:val="center"/>
          </w:tcPr>
          <w:p>
            <w:pPr>
              <w:widowControl/>
              <w:spacing w:line="312" w:lineRule="auto"/>
              <w:textAlignment w:val="center"/>
              <w:rPr>
                <w:rFonts w:ascii="Times New Roman" w:hAnsi="Times New Roman"/>
                <w:color w:val="000000"/>
                <w:kern w:val="0"/>
                <w:sz w:val="18"/>
                <w:szCs w:val="18"/>
              </w:rPr>
            </w:pPr>
            <w:r>
              <w:rPr>
                <w:rFonts w:ascii="Times New Roman" w:hAnsi="Times New Roman"/>
                <w:color w:val="000000"/>
                <w:kern w:val="0"/>
                <w:sz w:val="18"/>
                <w:szCs w:val="18"/>
              </w:rPr>
              <w:t>注：</w:t>
            </w:r>
            <w:r>
              <w:rPr>
                <w:rFonts w:ascii="Times New Roman" w:hAnsi="Times New Roman"/>
                <w:color w:val="000000"/>
                <w:kern w:val="0"/>
                <w:sz w:val="18"/>
                <w:szCs w:val="18"/>
              </w:rPr>
              <w:object>
                <v:shape id="_x0000_i1054" o:spt="75" type="#_x0000_t75" style="height:14.4pt;width:16.2pt;" o:ole="t" filled="f" o:preferrelative="t" stroked="f" coordsize="21600,21600">
                  <v:path/>
                  <v:fill on="f" focussize="0,0"/>
                  <v:stroke on="f" joinstyle="miter"/>
                  <v:imagedata r:id="rId75" o:title=""/>
                  <o:lock v:ext="edit" aspectratio="t"/>
                  <w10:wrap type="none"/>
                  <w10:anchorlock/>
                </v:shape>
                <o:OLEObject Type="Embed" ProgID="Equation.3" ShapeID="_x0000_i1054" DrawAspect="Content" ObjectID="_1468075754" r:id="rId74">
                  <o:LockedField>false</o:LockedField>
                </o:OLEObject>
              </w:object>
            </w:r>
            <w:r>
              <w:rPr>
                <w:rFonts w:ascii="Times New Roman" w:hAnsi="Times New Roman"/>
                <w:color w:val="000000"/>
                <w:kern w:val="0"/>
                <w:sz w:val="18"/>
                <w:szCs w:val="18"/>
              </w:rPr>
              <w:t>由施工单位自测或按以往经验取值。</w:t>
            </w:r>
          </w:p>
        </w:tc>
      </w:tr>
    </w:tbl>
    <w:p>
      <w:pPr>
        <w:numPr>
          <w:ilvl w:val="255"/>
          <w:numId w:val="0"/>
        </w:numPr>
        <w:spacing w:line="360" w:lineRule="auto"/>
        <w:rPr>
          <w:rFonts w:ascii="Times New Roman" w:hAnsi="Times New Roman"/>
          <w:szCs w:val="21"/>
        </w:rPr>
      </w:pPr>
      <w:r>
        <w:rPr>
          <w:rFonts w:hint="eastAsia" w:ascii="黑体" w:hAnsi="黑体" w:eastAsia="黑体" w:cs="黑体"/>
          <w:szCs w:val="21"/>
        </w:rPr>
        <w:t>A.1.</w:t>
      </w:r>
      <w:r>
        <w:rPr>
          <w:rFonts w:ascii="黑体" w:hAnsi="黑体" w:eastAsia="黑体" w:cs="黑体"/>
          <w:szCs w:val="21"/>
        </w:rPr>
        <w:t>5</w:t>
      </w:r>
      <w:r>
        <w:rPr>
          <w:rFonts w:hint="eastAsia" w:ascii="黑体" w:hAnsi="黑体" w:eastAsia="黑体" w:cs="黑体"/>
          <w:szCs w:val="21"/>
        </w:rPr>
        <w:t xml:space="preserve"> </w:t>
      </w:r>
      <w:r>
        <w:rPr>
          <w:rFonts w:ascii="Times New Roman" w:hAnsi="Times New Roman"/>
          <w:szCs w:val="21"/>
        </w:rPr>
        <w:t xml:space="preserve"> 根据</w:t>
      </w:r>
      <w:r>
        <w:rPr>
          <w:rFonts w:hint="eastAsia" w:ascii="Times New Roman" w:hAnsi="Times New Roman"/>
          <w:szCs w:val="21"/>
        </w:rPr>
        <w:t>湿气型</w:t>
      </w:r>
      <w:r>
        <w:rPr>
          <w:rFonts w:ascii="Times New Roman" w:hAnsi="Times New Roman"/>
          <w:szCs w:val="21"/>
        </w:rPr>
        <w:t>缓凝粘合剂类型及各时间段对应的平均温度，按照公</w:t>
      </w:r>
      <w:r>
        <w:rPr>
          <w:rFonts w:ascii="Times New Roman" w:hAnsi="Times New Roman"/>
          <w:szCs w:val="24"/>
        </w:rPr>
        <w:t>式</w:t>
      </w:r>
      <w:r>
        <w:rPr>
          <w:rFonts w:hint="eastAsia" w:ascii="Times New Roman" w:hAnsi="Times New Roman"/>
          <w:szCs w:val="24"/>
        </w:rPr>
        <w:t>（A.1）计</w:t>
      </w:r>
      <w:r>
        <w:rPr>
          <w:rFonts w:ascii="Times New Roman" w:hAnsi="Times New Roman"/>
          <w:szCs w:val="21"/>
        </w:rPr>
        <w:t>算各时间段的固化影响程度</w:t>
      </w:r>
      <w:r>
        <w:rPr>
          <w:rFonts w:ascii="Times New Roman" w:hAnsi="Times New Roman"/>
          <w:i/>
          <w:iCs/>
          <w:szCs w:val="21"/>
        </w:rPr>
        <w:t>R</w:t>
      </w:r>
      <w:r>
        <w:rPr>
          <w:rFonts w:ascii="Times New Roman" w:hAnsi="Times New Roman"/>
          <w:i/>
          <w:iCs/>
          <w:szCs w:val="21"/>
          <w:vertAlign w:val="subscript"/>
        </w:rPr>
        <w:t>i</w:t>
      </w:r>
      <w:r>
        <w:rPr>
          <w:rFonts w:ascii="Times New Roman" w:hAnsi="Times New Roman"/>
          <w:szCs w:val="21"/>
        </w:rPr>
        <w:t>：</w:t>
      </w:r>
    </w:p>
    <w:p>
      <w:pPr>
        <w:numPr>
          <w:ilvl w:val="255"/>
          <w:numId w:val="0"/>
        </w:numPr>
        <w:spacing w:line="360" w:lineRule="auto"/>
        <w:jc w:val="right"/>
        <w:rPr>
          <w:rFonts w:ascii="Times New Roman" w:hAnsi="Times New Roman"/>
          <w:szCs w:val="24"/>
        </w:rPr>
      </w:pPr>
      <w:r>
        <w:rPr>
          <w:rFonts w:ascii="Times New Roman" w:hAnsi="Times New Roman"/>
          <w:i/>
          <w:position w:val="-12"/>
          <w:szCs w:val="21"/>
        </w:rPr>
        <w:object>
          <v:shape id="_x0000_i1055" o:spt="75" type="#_x0000_t75" style="height:19.2pt;width:79.2pt;" o:ole="t" filled="f" o:preferrelative="t" stroked="f" coordsize="21600,21600">
            <v:path/>
            <v:fill on="f" focussize="0,0"/>
            <v:stroke on="f" joinstyle="miter"/>
            <v:imagedata r:id="rId77" o:title=""/>
            <o:lock v:ext="edit" aspectratio="t"/>
            <w10:wrap type="none"/>
            <w10:anchorlock/>
          </v:shape>
          <o:OLEObject Type="Embed" ProgID="Equation.3" ShapeID="_x0000_i1055" DrawAspect="Content" ObjectID="_1468075755" r:id="rId76">
            <o:LockedField>false</o:LockedField>
          </o:OLEObject>
        </w:object>
      </w:r>
      <w:r>
        <w:rPr>
          <w:rFonts w:ascii="Times New Roman" w:hAnsi="Times New Roman"/>
          <w:i/>
          <w:position w:val="-10"/>
          <w:szCs w:val="21"/>
        </w:rPr>
        <w:t xml:space="preserve">                          </w:t>
      </w:r>
      <w:r>
        <w:rPr>
          <w:rFonts w:ascii="Times New Roman" w:hAnsi="Times New Roman"/>
          <w:szCs w:val="24"/>
        </w:rPr>
        <w:t xml:space="preserve"> (</w:t>
      </w:r>
      <w:r>
        <w:rPr>
          <w:rFonts w:hint="eastAsia" w:ascii="Times New Roman" w:hAnsi="Times New Roman"/>
          <w:szCs w:val="24"/>
        </w:rPr>
        <w:t>A.1</w:t>
      </w:r>
      <w:r>
        <w:rPr>
          <w:rFonts w:ascii="Times New Roman" w:hAnsi="Times New Roman"/>
          <w:szCs w:val="24"/>
        </w:rPr>
        <w:t>)</w:t>
      </w:r>
    </w:p>
    <w:p>
      <w:pPr>
        <w:spacing w:line="360" w:lineRule="auto"/>
        <w:ind w:left="1680" w:leftChars="200" w:hanging="1260" w:hangingChars="600"/>
        <w:rPr>
          <w:rFonts w:ascii="Times New Roman" w:hAnsi="Times New Roman"/>
          <w:szCs w:val="24"/>
        </w:rPr>
      </w:pPr>
      <w:r>
        <w:rPr>
          <w:rFonts w:ascii="Times New Roman" w:hAnsi="Times New Roman"/>
          <w:szCs w:val="24"/>
        </w:rPr>
        <w:t>式中：</w:t>
      </w:r>
    </w:p>
    <w:p>
      <w:pPr>
        <w:spacing w:line="360" w:lineRule="auto"/>
        <w:ind w:left="1680" w:leftChars="200" w:hanging="1260" w:hangingChars="600"/>
        <w:rPr>
          <w:rFonts w:ascii="Times New Roman" w:hAnsi="Times New Roman"/>
          <w:szCs w:val="21"/>
        </w:rPr>
      </w:pPr>
      <w:r>
        <w:rPr>
          <w:rFonts w:ascii="Times New Roman" w:hAnsi="Times New Roman"/>
          <w:i/>
          <w:iCs/>
          <w:szCs w:val="21"/>
        </w:rPr>
        <w:t>Y</w:t>
      </w:r>
      <w:r>
        <w:rPr>
          <w:rFonts w:ascii="Times New Roman" w:hAnsi="Times New Roman"/>
          <w:i/>
          <w:iCs/>
          <w:szCs w:val="21"/>
          <w:vertAlign w:val="subscript"/>
        </w:rPr>
        <w:t>i</w:t>
      </w:r>
      <w:r>
        <w:rPr>
          <w:rFonts w:ascii="Times New Roman" w:hAnsi="Times New Roman"/>
          <w:szCs w:val="21"/>
        </w:rPr>
        <w:t>—固化过程中某一时间段（d）；</w:t>
      </w:r>
    </w:p>
    <w:p>
      <w:pPr>
        <w:spacing w:line="360" w:lineRule="auto"/>
        <w:ind w:firstLine="420" w:firstLineChars="200"/>
        <w:rPr>
          <w:rFonts w:ascii="Times New Roman" w:hAnsi="Times New Roman"/>
          <w:szCs w:val="24"/>
        </w:rPr>
      </w:pPr>
      <w:r>
        <w:rPr>
          <w:rFonts w:ascii="Times New Roman" w:hAnsi="Times New Roman"/>
          <w:i/>
          <w:iCs/>
          <w:szCs w:val="21"/>
        </w:rPr>
        <w:t>X</w:t>
      </w:r>
      <w:r>
        <w:rPr>
          <w:rFonts w:ascii="Times New Roman" w:hAnsi="Times New Roman"/>
          <w:i/>
          <w:iCs/>
          <w:szCs w:val="21"/>
          <w:vertAlign w:val="subscript"/>
        </w:rPr>
        <w:t>i</w:t>
      </w:r>
      <w:r>
        <w:rPr>
          <w:rFonts w:ascii="Times New Roman" w:hAnsi="Times New Roman"/>
          <w:szCs w:val="21"/>
        </w:rPr>
        <w:t>—</w:t>
      </w:r>
      <w:r>
        <w:rPr>
          <w:rFonts w:hint="eastAsia" w:ascii="Times New Roman" w:hAnsi="Times New Roman"/>
          <w:szCs w:val="21"/>
        </w:rPr>
        <w:t>湿气型</w:t>
      </w:r>
      <w:r>
        <w:rPr>
          <w:rFonts w:ascii="Times New Roman" w:hAnsi="Times New Roman"/>
          <w:szCs w:val="21"/>
        </w:rPr>
        <w:t>缓凝粘合剂在</w:t>
      </w:r>
      <w:r>
        <w:rPr>
          <w:rFonts w:ascii="Times New Roman" w:hAnsi="Times New Roman"/>
          <w:i/>
          <w:iCs/>
          <w:szCs w:val="21"/>
        </w:rPr>
        <w:t>Y</w:t>
      </w:r>
      <w:r>
        <w:rPr>
          <w:rFonts w:ascii="Times New Roman" w:hAnsi="Times New Roman"/>
          <w:i/>
          <w:iCs/>
          <w:szCs w:val="21"/>
          <w:vertAlign w:val="subscript"/>
        </w:rPr>
        <w:t>i</w:t>
      </w:r>
      <w:r>
        <w:rPr>
          <w:rFonts w:ascii="Times New Roman" w:hAnsi="Times New Roman"/>
          <w:szCs w:val="21"/>
        </w:rPr>
        <w:t>天平均温度</w:t>
      </w:r>
      <w:r>
        <w:rPr>
          <w:rFonts w:ascii="Times New Roman" w:hAnsi="Times New Roman"/>
          <w:szCs w:val="24"/>
        </w:rPr>
        <w:t>（</w:t>
      </w:r>
      <w:r>
        <w:rPr>
          <w:rFonts w:hint="eastAsia" w:ascii="Times New Roman" w:hAnsi="Times New Roman"/>
          <w:szCs w:val="24"/>
        </w:rPr>
        <w:t>℃</w:t>
      </w:r>
      <w:r>
        <w:rPr>
          <w:rFonts w:ascii="Times New Roman" w:hAnsi="Times New Roman"/>
          <w:szCs w:val="24"/>
        </w:rPr>
        <w:t>）；</w:t>
      </w:r>
    </w:p>
    <w:p>
      <w:pPr>
        <w:spacing w:line="360" w:lineRule="auto"/>
        <w:ind w:firstLine="420" w:firstLineChars="200"/>
        <w:rPr>
          <w:rFonts w:ascii="Times New Roman" w:hAnsi="Times New Roman"/>
          <w:szCs w:val="24"/>
        </w:rPr>
      </w:pPr>
      <w:r>
        <w:rPr>
          <w:rFonts w:ascii="Times New Roman" w:hAnsi="Times New Roman"/>
          <w:i/>
          <w:iCs/>
          <w:szCs w:val="21"/>
        </w:rPr>
        <w:t>α</w:t>
      </w:r>
      <w:r>
        <w:rPr>
          <w:rFonts w:ascii="Times New Roman" w:hAnsi="Times New Roman"/>
          <w:szCs w:val="21"/>
        </w:rPr>
        <w:t>—</w:t>
      </w:r>
      <w:r>
        <w:rPr>
          <w:rFonts w:hint="eastAsia" w:ascii="Times New Roman" w:hAnsi="Times New Roman"/>
          <w:szCs w:val="21"/>
        </w:rPr>
        <w:t>湿气型</w:t>
      </w:r>
      <w:r>
        <w:rPr>
          <w:rFonts w:ascii="Times New Roman" w:hAnsi="Times New Roman"/>
          <w:szCs w:val="21"/>
        </w:rPr>
        <w:t>缓凝粘合剂的温度系数</w:t>
      </w:r>
      <w:r>
        <w:rPr>
          <w:rFonts w:ascii="Times New Roman" w:hAnsi="Times New Roman"/>
          <w:szCs w:val="24"/>
        </w:rPr>
        <w:t>（</w:t>
      </w:r>
      <w:r>
        <w:rPr>
          <w:rFonts w:hint="eastAsia" w:ascii="Times New Roman" w:hAnsi="Times New Roman"/>
          <w:szCs w:val="24"/>
        </w:rPr>
        <w:t>1</w:t>
      </w:r>
      <w:r>
        <w:rPr>
          <w:rFonts w:ascii="Times New Roman" w:hAnsi="Times New Roman"/>
          <w:szCs w:val="24"/>
        </w:rPr>
        <w:t>/</w:t>
      </w:r>
      <w:r>
        <w:rPr>
          <w:rFonts w:hint="eastAsia" w:ascii="Times New Roman" w:hAnsi="Times New Roman"/>
          <w:szCs w:val="24"/>
        </w:rPr>
        <w:t>℃</w:t>
      </w:r>
      <w:r>
        <w:rPr>
          <w:rFonts w:ascii="Times New Roman" w:hAnsi="Times New Roman"/>
          <w:szCs w:val="24"/>
        </w:rPr>
        <w:t>），按表</w:t>
      </w:r>
      <w:r>
        <w:rPr>
          <w:rFonts w:hint="eastAsia" w:ascii="Times New Roman" w:hAnsi="Times New Roman"/>
          <w:szCs w:val="24"/>
        </w:rPr>
        <w:t>A.2取</w:t>
      </w:r>
      <w:r>
        <w:rPr>
          <w:rFonts w:ascii="Times New Roman" w:hAnsi="Times New Roman"/>
          <w:szCs w:val="21"/>
        </w:rPr>
        <w:t>值；</w:t>
      </w:r>
    </w:p>
    <w:p>
      <w:pPr>
        <w:spacing w:line="360" w:lineRule="auto"/>
        <w:ind w:firstLine="420" w:firstLineChars="200"/>
        <w:rPr>
          <w:rFonts w:ascii="Times New Roman" w:hAnsi="Times New Roman"/>
          <w:szCs w:val="21"/>
        </w:rPr>
      </w:pPr>
      <w:r>
        <w:rPr>
          <w:rFonts w:ascii="Times New Roman" w:hAnsi="Times New Roman"/>
          <w:i/>
          <w:iCs/>
          <w:szCs w:val="21"/>
        </w:rPr>
        <w:t>β</w:t>
      </w:r>
      <w:r>
        <w:rPr>
          <w:rFonts w:ascii="Times New Roman" w:hAnsi="Times New Roman"/>
          <w:szCs w:val="21"/>
        </w:rPr>
        <w:t>—</w:t>
      </w:r>
      <w:r>
        <w:rPr>
          <w:rFonts w:hint="eastAsia" w:ascii="Times New Roman" w:hAnsi="Times New Roman"/>
          <w:szCs w:val="21"/>
        </w:rPr>
        <w:t>湿气型</w:t>
      </w:r>
      <w:r>
        <w:rPr>
          <w:rFonts w:ascii="Times New Roman" w:hAnsi="Times New Roman"/>
          <w:szCs w:val="21"/>
        </w:rPr>
        <w:t>缓凝粘合剂的固化剂系数</w:t>
      </w:r>
      <w:r>
        <w:rPr>
          <w:rFonts w:ascii="Times New Roman" w:hAnsi="Times New Roman"/>
          <w:szCs w:val="24"/>
        </w:rPr>
        <w:t>，按表</w:t>
      </w:r>
      <w:r>
        <w:rPr>
          <w:rFonts w:hint="eastAsia" w:ascii="Times New Roman" w:hAnsi="Times New Roman"/>
          <w:szCs w:val="24"/>
        </w:rPr>
        <w:t>A.2取</w:t>
      </w:r>
      <w:r>
        <w:rPr>
          <w:rFonts w:ascii="Times New Roman" w:hAnsi="Times New Roman"/>
          <w:szCs w:val="24"/>
        </w:rPr>
        <w:t>值</w:t>
      </w:r>
      <w:r>
        <w:rPr>
          <w:rFonts w:ascii="Times New Roman" w:hAnsi="Times New Roman"/>
          <w:szCs w:val="21"/>
        </w:rPr>
        <w:t>。</w:t>
      </w:r>
    </w:p>
    <w:p>
      <w:pPr>
        <w:spacing w:before="156" w:beforeLines="50" w:after="156" w:afterLines="50"/>
        <w:jc w:val="center"/>
        <w:rPr>
          <w:rFonts w:ascii="黑体" w:hAnsi="黑体" w:eastAsia="黑体" w:cs="黑体"/>
          <w:kern w:val="0"/>
          <w:szCs w:val="21"/>
        </w:rPr>
      </w:pPr>
      <w:r>
        <w:rPr>
          <w:rFonts w:hint="eastAsia" w:ascii="黑体" w:hAnsi="黑体" w:eastAsia="黑体" w:cs="黑体"/>
          <w:kern w:val="0"/>
          <w:szCs w:val="21"/>
        </w:rPr>
        <w:t>表A.2  常用湿气型缓凝粘合剂硬化预测公式系数</w:t>
      </w:r>
    </w:p>
    <w:tbl>
      <w:tblPr>
        <w:tblStyle w:val="13"/>
        <w:tblW w:w="47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2"/>
        <w:gridCol w:w="1030"/>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02" w:type="dxa"/>
            <w:shd w:val="clear" w:color="auto" w:fill="auto"/>
            <w:vAlign w:val="center"/>
          </w:tcPr>
          <w:p>
            <w:pPr>
              <w:widowControl/>
              <w:spacing w:line="312" w:lineRule="auto"/>
              <w:jc w:val="center"/>
              <w:rPr>
                <w:rFonts w:ascii="Times New Roman" w:hAnsi="Times New Roman"/>
                <w:color w:val="000000"/>
                <w:kern w:val="0"/>
                <w:sz w:val="18"/>
                <w:szCs w:val="18"/>
              </w:rPr>
            </w:pPr>
            <w:r>
              <w:rPr>
                <w:rFonts w:ascii="Times New Roman" w:hAnsi="Times New Roman"/>
                <w:color w:val="000000"/>
                <w:kern w:val="0"/>
                <w:sz w:val="18"/>
                <w:szCs w:val="18"/>
              </w:rPr>
              <w:t>树脂类型</w:t>
            </w:r>
          </w:p>
        </w:tc>
        <w:tc>
          <w:tcPr>
            <w:tcW w:w="1030" w:type="dxa"/>
            <w:shd w:val="clear" w:color="auto" w:fill="auto"/>
            <w:vAlign w:val="center"/>
          </w:tcPr>
          <w:p>
            <w:pPr>
              <w:widowControl/>
              <w:spacing w:line="312" w:lineRule="auto"/>
              <w:jc w:val="center"/>
              <w:rPr>
                <w:rFonts w:ascii="Times New Roman" w:hAnsi="Times New Roman"/>
                <w:color w:val="000000"/>
                <w:kern w:val="0"/>
                <w:sz w:val="18"/>
                <w:szCs w:val="18"/>
              </w:rPr>
            </w:pPr>
            <w:r>
              <w:rPr>
                <w:rFonts w:ascii="Times New Roman" w:hAnsi="Times New Roman"/>
                <w:i/>
                <w:iCs/>
                <w:szCs w:val="21"/>
              </w:rPr>
              <w:t>α</w:t>
            </w:r>
          </w:p>
        </w:tc>
        <w:tc>
          <w:tcPr>
            <w:tcW w:w="1153" w:type="dxa"/>
            <w:shd w:val="clear" w:color="auto" w:fill="auto"/>
            <w:vAlign w:val="center"/>
          </w:tcPr>
          <w:p>
            <w:pPr>
              <w:widowControl/>
              <w:spacing w:line="312" w:lineRule="auto"/>
              <w:jc w:val="center"/>
              <w:rPr>
                <w:rFonts w:ascii="Times New Roman" w:hAnsi="Times New Roman"/>
                <w:color w:val="000000"/>
                <w:kern w:val="0"/>
                <w:sz w:val="18"/>
                <w:szCs w:val="18"/>
              </w:rPr>
            </w:pPr>
            <w:r>
              <w:rPr>
                <w:rFonts w:ascii="Times New Roman" w:hAnsi="Times New Roman"/>
                <w:i/>
                <w:iCs/>
                <w:szCs w:val="21"/>
              </w:rPr>
              <w:t>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02" w:type="dxa"/>
            <w:shd w:val="clear" w:color="auto" w:fill="auto"/>
            <w:vAlign w:val="center"/>
          </w:tcPr>
          <w:p>
            <w:pPr>
              <w:widowControl/>
              <w:spacing w:line="312" w:lineRule="auto"/>
              <w:jc w:val="center"/>
              <w:rPr>
                <w:rFonts w:ascii="Times New Roman" w:hAnsi="Times New Roman"/>
                <w:color w:val="000000"/>
                <w:kern w:val="0"/>
                <w:sz w:val="18"/>
                <w:szCs w:val="18"/>
              </w:rPr>
            </w:pPr>
            <w:r>
              <w:rPr>
                <w:rFonts w:hint="eastAsia" w:ascii="Times New Roman" w:hAnsi="Times New Roman"/>
                <w:color w:val="000000"/>
                <w:kern w:val="0"/>
                <w:sz w:val="18"/>
                <w:szCs w:val="18"/>
              </w:rPr>
              <w:t>A型（</w:t>
            </w:r>
            <w:r>
              <w:rPr>
                <w:rFonts w:ascii="Times New Roman" w:hAnsi="Times New Roman"/>
                <w:color w:val="000000"/>
                <w:kern w:val="0"/>
                <w:sz w:val="18"/>
                <w:szCs w:val="18"/>
              </w:rPr>
              <w:t>900</w:t>
            </w:r>
            <w:r>
              <w:rPr>
                <w:rFonts w:hint="eastAsia" w:ascii="Times New Roman" w:hAnsi="Times New Roman"/>
                <w:color w:val="000000"/>
                <w:kern w:val="0"/>
                <w:sz w:val="18"/>
                <w:szCs w:val="18"/>
              </w:rPr>
              <w:t>天固化期）</w:t>
            </w:r>
          </w:p>
        </w:tc>
        <w:tc>
          <w:tcPr>
            <w:tcW w:w="1030" w:type="dxa"/>
            <w:shd w:val="clear" w:color="auto" w:fill="auto"/>
          </w:tcPr>
          <w:p>
            <w:pPr>
              <w:widowControl/>
              <w:spacing w:line="312" w:lineRule="auto"/>
              <w:jc w:val="center"/>
              <w:textAlignment w:val="center"/>
              <w:rPr>
                <w:rFonts w:ascii="宋体" w:hAnsi="宋体" w:cs="宋体"/>
                <w:color w:val="000000"/>
                <w:kern w:val="0"/>
                <w:sz w:val="18"/>
                <w:szCs w:val="18"/>
              </w:rPr>
            </w:pPr>
            <w:r>
              <w:rPr>
                <w:color w:val="000000"/>
                <w:kern w:val="0"/>
                <w:sz w:val="18"/>
                <w:szCs w:val="18"/>
              </w:rPr>
              <w:t>0.04005</w:t>
            </w:r>
          </w:p>
        </w:tc>
        <w:tc>
          <w:tcPr>
            <w:tcW w:w="1153" w:type="dxa"/>
            <w:shd w:val="clear" w:color="auto" w:fill="auto"/>
            <w:vAlign w:val="center"/>
          </w:tcPr>
          <w:p>
            <w:pPr>
              <w:widowControl/>
              <w:spacing w:line="312" w:lineRule="auto"/>
              <w:jc w:val="center"/>
              <w:textAlignment w:val="center"/>
              <w:rPr>
                <w:rFonts w:ascii="宋体" w:hAnsi="宋体" w:cs="宋体"/>
                <w:color w:val="000000"/>
                <w:kern w:val="0"/>
                <w:sz w:val="18"/>
                <w:szCs w:val="18"/>
              </w:rPr>
            </w:pPr>
            <w:r>
              <w:rPr>
                <w:color w:val="000000"/>
                <w:kern w:val="0"/>
                <w:sz w:val="18"/>
                <w:szCs w:val="18"/>
              </w:rPr>
              <w:t>7.26459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02" w:type="dxa"/>
            <w:shd w:val="clear" w:color="auto" w:fill="auto"/>
            <w:vAlign w:val="center"/>
          </w:tcPr>
          <w:p>
            <w:pPr>
              <w:widowControl/>
              <w:spacing w:line="312" w:lineRule="auto"/>
              <w:jc w:val="center"/>
              <w:rPr>
                <w:rFonts w:ascii="Times New Roman" w:hAnsi="Times New Roman"/>
                <w:color w:val="000000"/>
                <w:kern w:val="0"/>
                <w:sz w:val="18"/>
                <w:szCs w:val="18"/>
              </w:rPr>
            </w:pPr>
            <w:r>
              <w:rPr>
                <w:rFonts w:ascii="Times New Roman" w:hAnsi="Times New Roman"/>
                <w:color w:val="000000"/>
                <w:kern w:val="0"/>
                <w:sz w:val="18"/>
                <w:szCs w:val="18"/>
              </w:rPr>
              <w:t>B</w:t>
            </w:r>
            <w:r>
              <w:rPr>
                <w:rFonts w:hint="eastAsia" w:ascii="Times New Roman" w:hAnsi="Times New Roman"/>
                <w:color w:val="000000"/>
                <w:kern w:val="0"/>
                <w:sz w:val="18"/>
                <w:szCs w:val="18"/>
              </w:rPr>
              <w:t>型（</w:t>
            </w:r>
            <w:r>
              <w:rPr>
                <w:rFonts w:ascii="Times New Roman" w:hAnsi="Times New Roman"/>
                <w:color w:val="000000"/>
                <w:kern w:val="0"/>
                <w:sz w:val="18"/>
                <w:szCs w:val="18"/>
              </w:rPr>
              <w:t>650</w:t>
            </w:r>
            <w:r>
              <w:rPr>
                <w:rFonts w:hint="eastAsia" w:ascii="Times New Roman" w:hAnsi="Times New Roman"/>
                <w:color w:val="000000"/>
                <w:kern w:val="0"/>
                <w:sz w:val="18"/>
                <w:szCs w:val="18"/>
              </w:rPr>
              <w:t>天固化期）</w:t>
            </w:r>
          </w:p>
        </w:tc>
        <w:tc>
          <w:tcPr>
            <w:tcW w:w="1030" w:type="dxa"/>
            <w:shd w:val="clear" w:color="auto" w:fill="auto"/>
          </w:tcPr>
          <w:p>
            <w:pPr>
              <w:widowControl/>
              <w:spacing w:line="312" w:lineRule="auto"/>
              <w:jc w:val="center"/>
              <w:textAlignment w:val="center"/>
              <w:rPr>
                <w:rFonts w:ascii="宋体" w:hAnsi="宋体" w:cs="宋体"/>
                <w:color w:val="000000"/>
                <w:kern w:val="0"/>
                <w:sz w:val="18"/>
                <w:szCs w:val="18"/>
              </w:rPr>
            </w:pPr>
            <w:r>
              <w:rPr>
                <w:color w:val="000000"/>
                <w:kern w:val="0"/>
                <w:sz w:val="18"/>
                <w:szCs w:val="18"/>
              </w:rPr>
              <w:t>0.04005</w:t>
            </w:r>
          </w:p>
        </w:tc>
        <w:tc>
          <w:tcPr>
            <w:tcW w:w="1153" w:type="dxa"/>
            <w:shd w:val="clear" w:color="auto" w:fill="auto"/>
            <w:vAlign w:val="center"/>
          </w:tcPr>
          <w:p>
            <w:pPr>
              <w:widowControl/>
              <w:spacing w:line="312" w:lineRule="auto"/>
              <w:jc w:val="center"/>
              <w:textAlignment w:val="center"/>
              <w:rPr>
                <w:rFonts w:ascii="宋体" w:hAnsi="宋体" w:cs="宋体"/>
                <w:color w:val="000000"/>
                <w:kern w:val="0"/>
                <w:sz w:val="18"/>
                <w:szCs w:val="18"/>
              </w:rPr>
            </w:pPr>
            <w:r>
              <w:rPr>
                <w:color w:val="000000"/>
                <w:kern w:val="0"/>
                <w:sz w:val="18"/>
                <w:szCs w:val="18"/>
              </w:rPr>
              <w:t>6.94137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02" w:type="dxa"/>
            <w:shd w:val="clear" w:color="auto" w:fill="auto"/>
            <w:vAlign w:val="center"/>
          </w:tcPr>
          <w:p>
            <w:pPr>
              <w:widowControl/>
              <w:spacing w:line="312" w:lineRule="auto"/>
              <w:jc w:val="center"/>
              <w:rPr>
                <w:rFonts w:ascii="Times New Roman" w:hAnsi="Times New Roman"/>
                <w:color w:val="000000"/>
                <w:kern w:val="0"/>
                <w:sz w:val="18"/>
                <w:szCs w:val="18"/>
              </w:rPr>
            </w:pPr>
            <w:r>
              <w:rPr>
                <w:rFonts w:ascii="Times New Roman" w:hAnsi="Times New Roman"/>
                <w:color w:val="000000"/>
                <w:kern w:val="0"/>
                <w:sz w:val="18"/>
                <w:szCs w:val="18"/>
              </w:rPr>
              <w:t>C</w:t>
            </w:r>
            <w:r>
              <w:rPr>
                <w:rFonts w:hint="eastAsia" w:ascii="Times New Roman" w:hAnsi="Times New Roman"/>
                <w:color w:val="000000"/>
                <w:kern w:val="0"/>
                <w:sz w:val="18"/>
                <w:szCs w:val="18"/>
              </w:rPr>
              <w:t>型（</w:t>
            </w:r>
            <w:r>
              <w:rPr>
                <w:rFonts w:ascii="Times New Roman" w:hAnsi="Times New Roman"/>
                <w:color w:val="000000"/>
                <w:kern w:val="0"/>
                <w:sz w:val="18"/>
                <w:szCs w:val="18"/>
              </w:rPr>
              <w:t>360</w:t>
            </w:r>
            <w:r>
              <w:rPr>
                <w:rFonts w:hint="eastAsia" w:ascii="Times New Roman" w:hAnsi="Times New Roman"/>
                <w:color w:val="000000"/>
                <w:kern w:val="0"/>
                <w:sz w:val="18"/>
                <w:szCs w:val="18"/>
              </w:rPr>
              <w:t>天固化期）</w:t>
            </w:r>
          </w:p>
        </w:tc>
        <w:tc>
          <w:tcPr>
            <w:tcW w:w="1030" w:type="dxa"/>
            <w:shd w:val="clear" w:color="auto" w:fill="auto"/>
          </w:tcPr>
          <w:p>
            <w:pPr>
              <w:widowControl/>
              <w:spacing w:line="312" w:lineRule="auto"/>
              <w:jc w:val="center"/>
              <w:textAlignment w:val="center"/>
              <w:rPr>
                <w:rFonts w:ascii="宋体" w:hAnsi="宋体" w:cs="宋体"/>
                <w:color w:val="000000"/>
                <w:kern w:val="0"/>
                <w:sz w:val="18"/>
                <w:szCs w:val="18"/>
              </w:rPr>
            </w:pPr>
            <w:r>
              <w:rPr>
                <w:color w:val="000000"/>
                <w:kern w:val="0"/>
                <w:sz w:val="18"/>
                <w:szCs w:val="18"/>
              </w:rPr>
              <w:t>0.04005</w:t>
            </w:r>
          </w:p>
        </w:tc>
        <w:tc>
          <w:tcPr>
            <w:tcW w:w="1153" w:type="dxa"/>
            <w:shd w:val="clear" w:color="auto" w:fill="auto"/>
            <w:vAlign w:val="center"/>
          </w:tcPr>
          <w:p>
            <w:pPr>
              <w:widowControl/>
              <w:spacing w:line="312" w:lineRule="auto"/>
              <w:jc w:val="center"/>
              <w:textAlignment w:val="center"/>
              <w:rPr>
                <w:rFonts w:ascii="宋体" w:hAnsi="宋体" w:cs="宋体"/>
                <w:color w:val="000000"/>
                <w:kern w:val="0"/>
                <w:sz w:val="18"/>
                <w:szCs w:val="18"/>
              </w:rPr>
            </w:pPr>
            <w:r>
              <w:rPr>
                <w:color w:val="000000"/>
                <w:kern w:val="0"/>
                <w:sz w:val="18"/>
                <w:szCs w:val="18"/>
              </w:rPr>
              <w:t>6.3483</w:t>
            </w:r>
          </w:p>
        </w:tc>
      </w:tr>
    </w:tbl>
    <w:p>
      <w:pPr>
        <w:spacing w:line="360" w:lineRule="auto"/>
        <w:rPr>
          <w:rFonts w:ascii="Times New Roman" w:hAnsi="Times New Roman"/>
          <w:szCs w:val="21"/>
        </w:rPr>
      </w:pPr>
      <w:r>
        <w:rPr>
          <w:rFonts w:hint="eastAsia" w:ascii="黑体" w:hAnsi="黑体" w:eastAsia="黑体" w:cs="黑体"/>
          <w:szCs w:val="21"/>
        </w:rPr>
        <w:t>A.1.</w:t>
      </w:r>
      <w:r>
        <w:rPr>
          <w:rFonts w:ascii="黑体" w:hAnsi="黑体" w:eastAsia="黑体" w:cs="黑体"/>
          <w:szCs w:val="21"/>
        </w:rPr>
        <w:t>6</w:t>
      </w:r>
      <w:r>
        <w:rPr>
          <w:rFonts w:hint="eastAsia" w:ascii="黑体" w:hAnsi="黑体" w:eastAsia="黑体" w:cs="黑体"/>
          <w:szCs w:val="21"/>
        </w:rPr>
        <w:t xml:space="preserve"> </w:t>
      </w:r>
      <w:r>
        <w:rPr>
          <w:rFonts w:ascii="Times New Roman" w:hAnsi="Times New Roman"/>
          <w:szCs w:val="21"/>
        </w:rPr>
        <w:t xml:space="preserve"> </w:t>
      </w:r>
      <w:r>
        <w:rPr>
          <w:rFonts w:hint="eastAsia" w:ascii="Times New Roman" w:hAnsi="Times New Roman"/>
          <w:szCs w:val="21"/>
        </w:rPr>
        <w:t>湿气型</w:t>
      </w:r>
      <w:r>
        <w:rPr>
          <w:rFonts w:ascii="Times New Roman" w:hAnsi="Times New Roman"/>
          <w:szCs w:val="21"/>
        </w:rPr>
        <w:t>缓粘结钢绞线的固化程度系数</w:t>
      </w:r>
      <w:r>
        <w:rPr>
          <w:rFonts w:ascii="Times New Roman" w:hAnsi="Times New Roman"/>
          <w:i/>
          <w:iCs/>
          <w:szCs w:val="21"/>
        </w:rPr>
        <w:t>γ</w:t>
      </w:r>
      <w:r>
        <w:rPr>
          <w:rFonts w:ascii="Times New Roman" w:hAnsi="Times New Roman"/>
          <w:szCs w:val="21"/>
        </w:rPr>
        <w:t>应按公式</w:t>
      </w:r>
      <w:r>
        <w:rPr>
          <w:rFonts w:hint="eastAsia" w:ascii="Times New Roman" w:hAnsi="Times New Roman"/>
          <w:szCs w:val="24"/>
        </w:rPr>
        <w:t>（A.2）计算</w:t>
      </w:r>
      <w:r>
        <w:rPr>
          <w:rFonts w:ascii="Times New Roman" w:hAnsi="Times New Roman"/>
          <w:szCs w:val="21"/>
        </w:rPr>
        <w:t>。</w:t>
      </w:r>
    </w:p>
    <w:p>
      <w:pPr>
        <w:numPr>
          <w:ilvl w:val="255"/>
          <w:numId w:val="0"/>
        </w:numPr>
        <w:spacing w:line="360" w:lineRule="auto"/>
        <w:ind w:firstLine="630" w:firstLineChars="300"/>
        <w:jc w:val="right"/>
        <w:rPr>
          <w:rFonts w:ascii="Times New Roman" w:hAnsi="Times New Roman"/>
          <w:szCs w:val="24"/>
        </w:rPr>
      </w:pPr>
      <w:r>
        <w:rPr>
          <w:rFonts w:ascii="Times New Roman" w:hAnsi="Times New Roman"/>
          <w:i/>
          <w:position w:val="-18"/>
          <w:szCs w:val="21"/>
        </w:rPr>
        <w:object>
          <v:shape id="_x0000_i1056" o:spt="75" type="#_x0000_t75" style="height:24pt;width:136.8pt;" o:ole="t" filled="f" o:preferrelative="t" stroked="f" coordsize="21600,21600">
            <v:path/>
            <v:fill on="f" focussize="0,0"/>
            <v:stroke on="f" joinstyle="miter"/>
            <v:imagedata r:id="rId79" o:title=""/>
            <o:lock v:ext="edit" aspectratio="t"/>
            <w10:wrap type="none"/>
            <w10:anchorlock/>
          </v:shape>
          <o:OLEObject Type="Embed" ProgID="Equation.DSMT4" ShapeID="_x0000_i1056" DrawAspect="Content" ObjectID="_1468075756" r:id="rId78">
            <o:LockedField>false</o:LockedField>
          </o:OLEObject>
        </w:object>
      </w:r>
      <w:r>
        <w:rPr>
          <w:rFonts w:ascii="Times New Roman" w:hAnsi="Times New Roman"/>
          <w:i/>
          <w:position w:val="-14"/>
          <w:szCs w:val="21"/>
        </w:rPr>
        <w:t xml:space="preserve">                     </w:t>
      </w:r>
      <w:r>
        <w:rPr>
          <w:rFonts w:hint="eastAsia" w:ascii="Times New Roman" w:hAnsi="Times New Roman"/>
          <w:szCs w:val="24"/>
        </w:rPr>
        <w:t>(A.2)</w:t>
      </w:r>
    </w:p>
    <w:p>
      <w:pPr>
        <w:spacing w:line="360" w:lineRule="auto"/>
        <w:ind w:firstLine="420" w:firstLineChars="200"/>
        <w:jc w:val="left"/>
        <w:rPr>
          <w:rFonts w:ascii="Times New Roman" w:hAnsi="Times New Roman"/>
          <w:szCs w:val="21"/>
        </w:rPr>
      </w:pPr>
      <w:r>
        <w:rPr>
          <w:rFonts w:ascii="Times New Roman" w:hAnsi="Times New Roman"/>
          <w:szCs w:val="21"/>
        </w:rPr>
        <w:t>式中：</w:t>
      </w:r>
    </w:p>
    <w:p>
      <w:pPr>
        <w:spacing w:line="360" w:lineRule="auto"/>
        <w:ind w:firstLine="420" w:firstLineChars="200"/>
        <w:jc w:val="left"/>
        <w:rPr>
          <w:rFonts w:ascii="Times New Roman" w:hAnsi="Times New Roman"/>
          <w:szCs w:val="21"/>
        </w:rPr>
      </w:pPr>
      <w:r>
        <w:rPr>
          <w:rFonts w:ascii="Times New Roman" w:hAnsi="Times New Roman"/>
          <w:i/>
          <w:iCs/>
          <w:szCs w:val="21"/>
        </w:rPr>
        <w:t>γ</w:t>
      </w:r>
      <w:r>
        <w:rPr>
          <w:rFonts w:ascii="Times New Roman" w:hAnsi="Times New Roman"/>
          <w:szCs w:val="21"/>
        </w:rPr>
        <w:t>—固化程度系数。</w:t>
      </w:r>
    </w:p>
    <w:p>
      <w:pPr>
        <w:spacing w:line="360" w:lineRule="auto"/>
        <w:ind w:firstLine="420" w:firstLineChars="200"/>
        <w:jc w:val="left"/>
        <w:rPr>
          <w:rFonts w:ascii="Times New Roman" w:hAnsi="Times New Roman"/>
          <w:szCs w:val="21"/>
        </w:rPr>
      </w:pPr>
      <w:r>
        <w:rPr>
          <w:rFonts w:ascii="Times New Roman" w:hAnsi="Times New Roman"/>
          <w:szCs w:val="21"/>
        </w:rPr>
        <w:t>当</w:t>
      </w:r>
      <w:r>
        <w:rPr>
          <w:rFonts w:ascii="Times New Roman" w:hAnsi="Times New Roman"/>
          <w:position w:val="-10"/>
          <w:szCs w:val="21"/>
        </w:rPr>
        <w:object>
          <v:shape id="_x0000_i1057" o:spt="75" type="#_x0000_t75" style="height:12pt;width:9.6pt;" o:ole="t" filled="f" o:preferrelative="t" stroked="f" coordsize="21600,21600">
            <v:path/>
            <v:fill on="f" focussize="0,0"/>
            <v:stroke on="f" joinstyle="miter"/>
            <v:imagedata r:id="rId81" o:title=""/>
            <o:lock v:ext="edit" aspectratio="t"/>
            <w10:wrap type="none"/>
            <w10:anchorlock/>
          </v:shape>
          <o:OLEObject Type="Embed" ProgID="Equation.3" ShapeID="_x0000_i1057" DrawAspect="Content" ObjectID="_1468075757" r:id="rId80">
            <o:LockedField>false</o:LockedField>
          </o:OLEObject>
        </w:object>
      </w:r>
      <w:r>
        <w:rPr>
          <w:rFonts w:ascii="Times New Roman" w:hAnsi="Times New Roman"/>
          <w:szCs w:val="21"/>
        </w:rPr>
        <w:t>=</w:t>
      </w:r>
      <w:r>
        <w:rPr>
          <w:rFonts w:hint="eastAsia" w:ascii="Times New Roman" w:hAnsi="Times New Roman"/>
          <w:szCs w:val="24"/>
        </w:rPr>
        <w:t>0.6</w:t>
      </w:r>
      <w:r>
        <w:rPr>
          <w:rFonts w:ascii="Times New Roman" w:hAnsi="Times New Roman"/>
          <w:szCs w:val="21"/>
        </w:rPr>
        <w:t>时，</w:t>
      </w:r>
      <w:r>
        <w:rPr>
          <w:rFonts w:ascii="Times New Roman" w:hAnsi="Times New Roman"/>
          <w:position w:val="-14"/>
          <w:szCs w:val="21"/>
        </w:rPr>
        <w:object>
          <v:shape id="_x0000_i1058" o:spt="75" type="#_x0000_t75" style="height:20.4pt;width:27pt;" o:ole="t" filled="f" o:preferrelative="t" stroked="f" coordsize="21600,21600">
            <v:path/>
            <v:fill on="f" focussize="0,0"/>
            <v:stroke on="f" joinstyle="miter"/>
            <v:imagedata r:id="rId83" o:title=""/>
            <o:lock v:ext="edit" aspectratio="t"/>
            <w10:wrap type="none"/>
            <w10:anchorlock/>
          </v:shape>
          <o:OLEObject Type="Embed" ProgID="Equation.3" ShapeID="_x0000_i1058" DrawAspect="Content" ObjectID="_1468075758" r:id="rId82">
            <o:LockedField>false</o:LockedField>
          </o:OLEObject>
        </w:object>
      </w:r>
      <w:r>
        <w:rPr>
          <w:rFonts w:ascii="Times New Roman" w:hAnsi="Times New Roman"/>
          <w:szCs w:val="21"/>
        </w:rPr>
        <w:t>为</w:t>
      </w:r>
      <w:r>
        <w:rPr>
          <w:rFonts w:hint="eastAsia" w:ascii="Times New Roman" w:hAnsi="Times New Roman"/>
          <w:szCs w:val="21"/>
        </w:rPr>
        <w:t>湿气型</w:t>
      </w:r>
      <w:r>
        <w:rPr>
          <w:rFonts w:ascii="Times New Roman" w:hAnsi="Times New Roman"/>
          <w:szCs w:val="21"/>
        </w:rPr>
        <w:t>缓粘结钢绞线的实际张拉适用期；当</w:t>
      </w:r>
      <w:r>
        <w:rPr>
          <w:rFonts w:ascii="Times New Roman" w:hAnsi="Times New Roman"/>
          <w:position w:val="-10"/>
          <w:szCs w:val="21"/>
        </w:rPr>
        <w:object>
          <v:shape id="_x0000_i1059" o:spt="75" type="#_x0000_t75" style="height:12pt;width:9.6pt;" o:ole="t" filled="f" o:preferrelative="t" stroked="f" coordsize="21600,21600">
            <v:path/>
            <v:fill on="f" focussize="0,0"/>
            <v:stroke on="f" joinstyle="miter"/>
            <v:imagedata r:id="rId81" o:title=""/>
            <o:lock v:ext="edit" aspectratio="t"/>
            <w10:wrap type="none"/>
            <w10:anchorlock/>
          </v:shape>
          <o:OLEObject Type="Embed" ProgID="Equation.3" ShapeID="_x0000_i1059" DrawAspect="Content" ObjectID="_1468075759" r:id="rId84">
            <o:LockedField>false</o:LockedField>
          </o:OLEObject>
        </w:object>
      </w:r>
      <w:r>
        <w:rPr>
          <w:rFonts w:ascii="Times New Roman" w:hAnsi="Times New Roman"/>
          <w:szCs w:val="21"/>
        </w:rPr>
        <w:t>=</w:t>
      </w:r>
      <w:r>
        <w:rPr>
          <w:rFonts w:hint="eastAsia" w:ascii="Times New Roman" w:hAnsi="Times New Roman"/>
          <w:szCs w:val="24"/>
        </w:rPr>
        <w:t>1.</w:t>
      </w:r>
      <w:r>
        <w:rPr>
          <w:rFonts w:ascii="Times New Roman" w:hAnsi="Times New Roman"/>
          <w:szCs w:val="24"/>
        </w:rPr>
        <w:t>2</w:t>
      </w:r>
      <w:r>
        <w:rPr>
          <w:rFonts w:ascii="Times New Roman" w:hAnsi="Times New Roman"/>
          <w:szCs w:val="21"/>
        </w:rPr>
        <w:t>时，</w:t>
      </w:r>
      <w:r>
        <w:rPr>
          <w:rFonts w:ascii="Times New Roman" w:hAnsi="Times New Roman"/>
          <w:position w:val="-14"/>
          <w:szCs w:val="21"/>
        </w:rPr>
        <w:object>
          <v:shape id="_x0000_i1060" o:spt="75" type="#_x0000_t75" style="height:20.4pt;width:27pt;" o:ole="t" filled="f" o:preferrelative="t" stroked="f" coordsize="21600,21600">
            <v:path/>
            <v:fill on="f" focussize="0,0"/>
            <v:stroke on="f" joinstyle="miter"/>
            <v:imagedata r:id="rId86" o:title=""/>
            <o:lock v:ext="edit" aspectratio="t"/>
            <w10:wrap type="none"/>
            <w10:anchorlock/>
          </v:shape>
          <o:OLEObject Type="Embed" ProgID="Equation.3" ShapeID="_x0000_i1060" DrawAspect="Content" ObjectID="_1468075760" r:id="rId85">
            <o:LockedField>false</o:LockedField>
          </o:OLEObject>
        </w:object>
      </w:r>
      <w:r>
        <w:rPr>
          <w:rFonts w:ascii="Times New Roman" w:hAnsi="Times New Roman"/>
          <w:szCs w:val="21"/>
        </w:rPr>
        <w:t>为</w:t>
      </w:r>
      <w:r>
        <w:rPr>
          <w:rFonts w:hint="eastAsia" w:ascii="Times New Roman" w:hAnsi="Times New Roman"/>
          <w:szCs w:val="21"/>
        </w:rPr>
        <w:t>湿气型</w:t>
      </w:r>
      <w:r>
        <w:rPr>
          <w:rFonts w:ascii="Times New Roman" w:hAnsi="Times New Roman"/>
          <w:szCs w:val="21"/>
        </w:rPr>
        <w:t>缓粘结钢绞线的粘结特征强度实际固化期。</w:t>
      </w:r>
      <w:bookmarkEnd w:id="29"/>
    </w:p>
    <w:p>
      <w:pPr>
        <w:spacing w:line="360" w:lineRule="auto"/>
        <w:ind w:firstLine="420" w:firstLineChars="200"/>
        <w:jc w:val="left"/>
        <w:rPr>
          <w:rFonts w:ascii="Times New Roman" w:hAnsi="Times New Roman"/>
          <w:szCs w:val="21"/>
        </w:rPr>
      </w:pPr>
    </w:p>
    <w:p>
      <w:pPr>
        <w:spacing w:line="360" w:lineRule="auto"/>
        <w:ind w:firstLine="420" w:firstLineChars="200"/>
        <w:jc w:val="left"/>
        <w:rPr>
          <w:rFonts w:ascii="Times New Roman" w:hAnsi="Times New Roman"/>
          <w:szCs w:val="21"/>
        </w:rPr>
      </w:pPr>
    </w:p>
    <w:p>
      <w:pPr>
        <w:spacing w:line="360" w:lineRule="auto"/>
        <w:ind w:firstLine="420" w:firstLineChars="200"/>
        <w:jc w:val="left"/>
        <w:rPr>
          <w:rFonts w:ascii="Times New Roman" w:hAnsi="Times New Roman"/>
          <w:szCs w:val="21"/>
        </w:rPr>
      </w:pPr>
    </w:p>
    <w:sectPr>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田氏宋体旧字形">
    <w:altName w:val="宋体"/>
    <w:panose1 w:val="00000000000000000000"/>
    <w:charset w:val="86"/>
    <w:family w:val="roman"/>
    <w:pitch w:val="default"/>
    <w:sig w:usb0="00000000" w:usb1="00000000" w:usb2="00000000" w:usb3="00000000" w:csb0="00040001" w:csb1="00000000"/>
  </w:font>
  <w:font w:name="MingLiU">
    <w:panose1 w:val="02020509000000000000"/>
    <w:charset w:val="88"/>
    <w:family w:val="modern"/>
    <w:pitch w:val="default"/>
    <w:sig w:usb0="A00002FF" w:usb1="28CFFCFA" w:usb2="00000016" w:usb3="00000000" w:csb0="00100001" w:csb1="00000000"/>
  </w:font>
  <w:font w:name="Angsana New">
    <w:panose1 w:val="02020603050405020304"/>
    <w:charset w:val="DE"/>
    <w:family w:val="roman"/>
    <w:pitch w:val="default"/>
    <w:sig w:usb0="81000003" w:usb1="00000000" w:usb2="00000000" w:usb3="00000000" w:csb0="00010001" w:csb1="00000000"/>
  </w:font>
  <w:font w:name="Verdana">
    <w:panose1 w:val="020B0604030504040204"/>
    <w:charset w:val="00"/>
    <w:family w:val="swiss"/>
    <w:pitch w:val="default"/>
    <w:sig w:usb0="A10006FF" w:usb1="4000205B" w:usb2="0000001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asciiTheme="minorHAnsi" w:hAnsiTheme="minorHAnsi" w:eastAsiaTheme="minorEastAsia" w:cstheme="minorBidi"/>
        <w:sz w:val="18"/>
        <w:szCs w:val="18"/>
      </w:rPr>
    </w:pPr>
    <w:r>
      <w:rPr>
        <w:rFonts w:asciiTheme="minorHAnsi" w:hAnsiTheme="minorHAnsi" w:eastAsiaTheme="minorEastAsia" w:cstheme="minorBidi"/>
        <w:sz w:val="18"/>
        <w:szCs w:val="18"/>
      </w:rPr>
      <w:pict>
        <v:shape id="文本框 42" o:spid="_x0000_s2053" o:spt="202" type="#_x0000_t202" style="position:absolute;left:0pt;margin-top:0pt;height:144pt;width:144pt;mso-position-horizontal:right;mso-position-horizontal-relative:margin;mso-wrap-style:none;z-index:25176576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GhZZHQIAABcEAAAOAAAAAAAAAAAAAAAAAC4CAABkcnMvZTJvRG9jLnhtbFBLAQItABQABgAI&#10;AAAAIQBxqtG51wAAAAUBAAAPAAAAAAAAAAAAAAAAAHcEAABkcnMvZG93bnJldi54bWxQSwUGAAAA&#10;AAQABADzAAAAewUAAAAA&#10;">
          <v:path/>
          <v:fill on="f" focussize="0,0"/>
          <v:stroke on="f" weight="0.5pt" joinstyle="miter"/>
          <v:imagedata o:title=""/>
          <o:lock v:ext="edit"/>
          <v:textbox inset="0mm,0mm,0mm,0mm" style="mso-fit-shape-to-text:t;">
            <w:txbxContent>
              <w:p>
                <w:pPr>
                  <w:snapToGrid w:val="0"/>
                  <w:jc w:val="left"/>
                  <w:rPr>
                    <w:rFonts w:asciiTheme="minorHAnsi" w:hAnsiTheme="minorHAnsi" w:cstheme="minorBidi"/>
                    <w:sz w:val="18"/>
                    <w:szCs w:val="18"/>
                  </w:rPr>
                </w:pPr>
                <w:r>
                  <w:rPr>
                    <w:rFonts w:hint="eastAsia" w:asciiTheme="minorHAnsi" w:hAnsiTheme="minorHAnsi" w:eastAsiaTheme="minorEastAsia" w:cstheme="minorBidi"/>
                    <w:sz w:val="18"/>
                    <w:szCs w:val="18"/>
                  </w:rPr>
                  <w:fldChar w:fldCharType="begin"/>
                </w:r>
                <w:r>
                  <w:rPr>
                    <w:rFonts w:hint="eastAsia" w:asciiTheme="minorHAnsi" w:hAnsiTheme="minorHAnsi" w:eastAsiaTheme="minorEastAsia" w:cstheme="minorBidi"/>
                    <w:sz w:val="18"/>
                    <w:szCs w:val="18"/>
                  </w:rPr>
                  <w:instrText xml:space="preserve"> PAGE  \* MERGEFORMAT </w:instrText>
                </w:r>
                <w:r>
                  <w:rPr>
                    <w:rFonts w:hint="eastAsia" w:asciiTheme="minorHAnsi" w:hAnsiTheme="minorHAnsi" w:eastAsiaTheme="minorEastAsia" w:cstheme="minorBidi"/>
                    <w:sz w:val="18"/>
                    <w:szCs w:val="18"/>
                  </w:rPr>
                  <w:fldChar w:fldCharType="separate"/>
                </w:r>
                <w:r>
                  <w:rPr>
                    <w:rFonts w:hint="eastAsia" w:asciiTheme="minorHAnsi" w:hAnsiTheme="minorHAnsi" w:eastAsiaTheme="minorEastAsia" w:cstheme="minorBidi"/>
                    <w:sz w:val="18"/>
                    <w:szCs w:val="18"/>
                  </w:rPr>
                  <w:t>II</w:t>
                </w:r>
                <w:r>
                  <w:rPr>
                    <w:rFonts w:hint="eastAsia" w:asciiTheme="minorHAnsi" w:hAnsiTheme="minorHAnsi" w:eastAsiaTheme="minorEastAsia" w:cstheme="minorBidi"/>
                    <w:sz w:val="18"/>
                    <w:szCs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asciiTheme="minorHAnsi" w:hAnsiTheme="minorHAnsi" w:eastAsiaTheme="minorEastAsia" w:cstheme="minorBidi"/>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8177029"/>
    </w:sdtPr>
    <w:sdtContent>
      <w:p>
        <w:pPr>
          <w:pStyle w:val="9"/>
          <w:jc w:val="center"/>
        </w:pPr>
        <w:r>
          <w:fldChar w:fldCharType="begin"/>
        </w:r>
        <w:r>
          <w:instrText xml:space="preserve">PAGE   \* MERGEFORMAT</w:instrText>
        </w:r>
        <w:r>
          <w:fldChar w:fldCharType="separate"/>
        </w:r>
        <w:r>
          <w:rPr>
            <w:lang w:val="zh-CN"/>
          </w:rPr>
          <w:t>II</w:t>
        </w:r>
        <w:r>
          <w:fldChar w:fldCharType="end"/>
        </w:r>
      </w:p>
    </w:sdtContent>
  </w:sdt>
  <w:p>
    <w:pPr>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文本框 14" o:spid="_x0000_s2052" o:spt="202" type="#_x0000_t202" style="position:absolute;left:0pt;margin-top:0pt;height:144pt;width:144pt;mso-position-horizontal:center;mso-position-horizontal-relative:margin;mso-wrap-style:none;z-index:2517626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rCQUyBcCAAAWBAAADgAAAAAA&#10;AAABACAAAAAfAQAAZHJzL2Uyb0RvYy54bWxQSwUGAAAAAAYABgBZAQAAqAUAAAAA&#10;">
          <v:path/>
          <v:fill on="f" focussize="0,0"/>
          <v:stroke on="f" weight="0.5pt" joinstyle="miter"/>
          <v:imagedata o:title=""/>
          <o:lock v:ext="edit"/>
          <v:textbox inset="0mm,0mm,0mm,0mm" style="mso-fit-shape-to-text:t;">
            <w:txbxContent>
              <w:sdt>
                <w:sdtPr>
                  <w:id w:val="-805154109"/>
                </w:sdtPr>
                <w:sdtContent>
                  <w:p>
                    <w:pPr>
                      <w:pStyle w:val="50"/>
                      <w:jc w:val="center"/>
                    </w:pPr>
                    <w:r>
                      <w:fldChar w:fldCharType="begin"/>
                    </w:r>
                    <w:r>
                      <w:instrText xml:space="preserve">PAGE   \* MERGEFORMAT</w:instrText>
                    </w:r>
                    <w:r>
                      <w:fldChar w:fldCharType="separate"/>
                    </w:r>
                    <w:r>
                      <w:rPr>
                        <w:lang w:val="zh-CN"/>
                      </w:rPr>
                      <w:t>5</w:t>
                    </w:r>
                    <w:r>
                      <w:rPr>
                        <w:lang w:val="zh-CN"/>
                      </w:rPr>
                      <w:fldChar w:fldCharType="end"/>
                    </w:r>
                  </w:p>
                </w:sdtContent>
              </w:sdt>
              <w:p/>
            </w:txbxContent>
          </v:textbox>
        </v:shape>
      </w:pic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pict>
        <v:shape id="_x0000_s2051" o:spid="_x0000_s2051" o:spt="202" type="#_x0000_t202" style="position:absolute;left:0pt;margin-top:0pt;height:144pt;width:144pt;mso-position-horizontal:center;mso-position-horizontal-relative:margin;mso-wrap-style:none;z-index:2517637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BSTa1QFgIAABcEAAAOAAAAAAAA&#10;AAEAIAAAAB8BAABkcnMvZTJvRG9jLnhtbFBLBQYAAAAABgAGAFkBAACnBQAAAAA=&#10;">
          <v:path/>
          <v:fill on="f" focussize="0,0"/>
          <v:stroke on="f" weight="0.5pt" joinstyle="miter"/>
          <v:imagedata o:title=""/>
          <o:lock v:ext="edit"/>
          <v:textbox inset="0mm,0mm,0mm,0mm" style="mso-fit-shape-to-text:t;">
            <w:txbxContent>
              <w:sdt>
                <w:sdtPr>
                  <w:id w:val="-1998797420"/>
                </w:sdtPr>
                <w:sdtContent>
                  <w:p>
                    <w:pPr>
                      <w:pStyle w:val="50"/>
                      <w:jc w:val="center"/>
                    </w:pPr>
                    <w:r>
                      <w:fldChar w:fldCharType="begin"/>
                    </w:r>
                    <w:r>
                      <w:instrText xml:space="preserve">PAGE   \* MERGEFORMAT</w:instrText>
                    </w:r>
                    <w:r>
                      <w:fldChar w:fldCharType="separate"/>
                    </w:r>
                    <w:r>
                      <w:rPr>
                        <w:lang w:val="zh-CN"/>
                      </w:rPr>
                      <w:t>6</w:t>
                    </w:r>
                    <w:r>
                      <w:rPr>
                        <w:lang w:val="zh-CN"/>
                      </w:rPr>
                      <w:fldChar w:fldCharType="end"/>
                    </w:r>
                  </w:p>
                </w:sdtContent>
              </w:sdt>
              <w:p/>
            </w:txbxContent>
          </v:textbox>
        </v:shape>
      </w:pict>
    </w:r>
  </w:p>
  <w:p>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10;">
          <v:path/>
          <v:fill on="f" focussize="0,0"/>
          <v:stroke on="f" weight="0.5pt" joinstyle="miter"/>
          <v:imagedata o:title=""/>
          <o:lock v:ext="edit"/>
          <v:textbox inset="0mm,0mm,0mm,0mm" style="mso-fit-shape-to-text:t;">
            <w:txbxContent>
              <w:p>
                <w:pPr>
                  <w:pStyle w:val="50"/>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6MNYPAgAABwQAAA4AAABkcnMvZTJvRG9jLnhtbK1TzY7TMBC+I/EO&#10;lu80aVFX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vJ7m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Nn6MNYPAgAABwQAAA4AAAAAAAAAAQAgAAAA&#10;HwEAAGRycy9lMm9Eb2MueG1sUEsFBgAAAAAGAAYAWQEAAKAFAAAAAA==&#10;">
          <v:path/>
          <v:fill on="f" focussize="0,0"/>
          <v:stroke on="f" weight="0.5pt" joinstyle="miter"/>
          <v:imagedata o:title=""/>
          <o:lock v:ext="edit"/>
          <v:textbox inset="0mm,0mm,0mm,0mm" style="mso-fit-shape-to-text:t;">
            <w:txbxContent>
              <w:p>
                <w:pPr>
                  <w:pStyle w:val="50"/>
                </w:pP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jc w:val="left"/>
      <w:rPr>
        <w:rFonts w:ascii="Times New Roman" w:hAnsi="Times New Roman"/>
        <w:sz w:val="18"/>
        <w:szCs w:val="18"/>
      </w:rPr>
    </w:pPr>
  </w:p>
  <w:p>
    <w:pPr>
      <w:pBdr>
        <w:bottom w:val="none" w:color="auto" w:sz="0" w:space="1"/>
      </w:pBdr>
      <w:snapToGrid w:val="0"/>
      <w:jc w:val="left"/>
      <w:rPr>
        <w:rFonts w:ascii="Times New Roman" w:hAnsi="Times New Roman"/>
        <w:sz w:val="18"/>
        <w:szCs w:val="18"/>
      </w:rPr>
    </w:pPr>
  </w:p>
  <w:p>
    <w:pPr>
      <w:pBdr>
        <w:bottom w:val="none" w:color="auto" w:sz="0" w:space="1"/>
      </w:pBdr>
      <w:snapToGrid w:val="0"/>
      <w:jc w:val="left"/>
      <w:rPr>
        <w:rFonts w:ascii="Times New Roman" w:hAnsi="Times New Roman"/>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F86608"/>
    <w:multiLevelType w:val="multilevel"/>
    <w:tmpl w:val="5CF86608"/>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94474D"/>
    <w:rsid w:val="00007A5B"/>
    <w:rsid w:val="00010626"/>
    <w:rsid w:val="000140D0"/>
    <w:rsid w:val="00015659"/>
    <w:rsid w:val="00017F76"/>
    <w:rsid w:val="00024377"/>
    <w:rsid w:val="00035578"/>
    <w:rsid w:val="0004382E"/>
    <w:rsid w:val="00046038"/>
    <w:rsid w:val="00046135"/>
    <w:rsid w:val="00051BB4"/>
    <w:rsid w:val="0005410F"/>
    <w:rsid w:val="00054ECE"/>
    <w:rsid w:val="00064742"/>
    <w:rsid w:val="000655F2"/>
    <w:rsid w:val="00065D27"/>
    <w:rsid w:val="00070758"/>
    <w:rsid w:val="00073BE7"/>
    <w:rsid w:val="00081CF0"/>
    <w:rsid w:val="00086EF5"/>
    <w:rsid w:val="00091233"/>
    <w:rsid w:val="00091705"/>
    <w:rsid w:val="00093186"/>
    <w:rsid w:val="00095354"/>
    <w:rsid w:val="000A76E9"/>
    <w:rsid w:val="000B4CD4"/>
    <w:rsid w:val="000B681A"/>
    <w:rsid w:val="000B7297"/>
    <w:rsid w:val="000C0B09"/>
    <w:rsid w:val="000C0D2B"/>
    <w:rsid w:val="000D24F4"/>
    <w:rsid w:val="000D2FDB"/>
    <w:rsid w:val="000D3191"/>
    <w:rsid w:val="000D4FC9"/>
    <w:rsid w:val="000D6252"/>
    <w:rsid w:val="000E1E80"/>
    <w:rsid w:val="000E1F18"/>
    <w:rsid w:val="000E61A4"/>
    <w:rsid w:val="000F09CB"/>
    <w:rsid w:val="000F109C"/>
    <w:rsid w:val="000F17EE"/>
    <w:rsid w:val="000F493A"/>
    <w:rsid w:val="000F7733"/>
    <w:rsid w:val="00102DEF"/>
    <w:rsid w:val="00103FCA"/>
    <w:rsid w:val="00113A7C"/>
    <w:rsid w:val="00115722"/>
    <w:rsid w:val="00124E00"/>
    <w:rsid w:val="001263C3"/>
    <w:rsid w:val="00130A6F"/>
    <w:rsid w:val="00131CFE"/>
    <w:rsid w:val="00143045"/>
    <w:rsid w:val="00144B19"/>
    <w:rsid w:val="00147374"/>
    <w:rsid w:val="001512E6"/>
    <w:rsid w:val="00153310"/>
    <w:rsid w:val="001547E8"/>
    <w:rsid w:val="00156CE8"/>
    <w:rsid w:val="00162DBF"/>
    <w:rsid w:val="001642BE"/>
    <w:rsid w:val="0016585A"/>
    <w:rsid w:val="0016607B"/>
    <w:rsid w:val="001702AA"/>
    <w:rsid w:val="00170C3B"/>
    <w:rsid w:val="00175659"/>
    <w:rsid w:val="00180161"/>
    <w:rsid w:val="00184316"/>
    <w:rsid w:val="0018513B"/>
    <w:rsid w:val="00185CD4"/>
    <w:rsid w:val="0019199B"/>
    <w:rsid w:val="00195B7C"/>
    <w:rsid w:val="001A21DE"/>
    <w:rsid w:val="001A3B38"/>
    <w:rsid w:val="001A431D"/>
    <w:rsid w:val="001B4616"/>
    <w:rsid w:val="001B4B46"/>
    <w:rsid w:val="001B651E"/>
    <w:rsid w:val="001C0B2E"/>
    <w:rsid w:val="001C6530"/>
    <w:rsid w:val="001D0E73"/>
    <w:rsid w:val="001D73E6"/>
    <w:rsid w:val="001E14C5"/>
    <w:rsid w:val="001E6F49"/>
    <w:rsid w:val="001F12F7"/>
    <w:rsid w:val="001F22CC"/>
    <w:rsid w:val="001F42A3"/>
    <w:rsid w:val="001F6997"/>
    <w:rsid w:val="001F7E16"/>
    <w:rsid w:val="0020063F"/>
    <w:rsid w:val="0020681A"/>
    <w:rsid w:val="00206A9A"/>
    <w:rsid w:val="00210545"/>
    <w:rsid w:val="00210782"/>
    <w:rsid w:val="0021398B"/>
    <w:rsid w:val="00217A61"/>
    <w:rsid w:val="00224041"/>
    <w:rsid w:val="002249F6"/>
    <w:rsid w:val="00227662"/>
    <w:rsid w:val="0023464E"/>
    <w:rsid w:val="00240631"/>
    <w:rsid w:val="002407EF"/>
    <w:rsid w:val="0024356D"/>
    <w:rsid w:val="00244DFA"/>
    <w:rsid w:val="0024713B"/>
    <w:rsid w:val="00251AB4"/>
    <w:rsid w:val="00255C31"/>
    <w:rsid w:val="00262CA2"/>
    <w:rsid w:val="0026369C"/>
    <w:rsid w:val="00280521"/>
    <w:rsid w:val="0029178D"/>
    <w:rsid w:val="00297315"/>
    <w:rsid w:val="002A206F"/>
    <w:rsid w:val="002A47F5"/>
    <w:rsid w:val="002A625C"/>
    <w:rsid w:val="002A63C2"/>
    <w:rsid w:val="002A702F"/>
    <w:rsid w:val="002B15D1"/>
    <w:rsid w:val="002B44B2"/>
    <w:rsid w:val="002C0C6E"/>
    <w:rsid w:val="002C12F1"/>
    <w:rsid w:val="002C4968"/>
    <w:rsid w:val="002C58F2"/>
    <w:rsid w:val="002C7D57"/>
    <w:rsid w:val="002D18C3"/>
    <w:rsid w:val="002D204F"/>
    <w:rsid w:val="002D2224"/>
    <w:rsid w:val="002D4283"/>
    <w:rsid w:val="002D4AA8"/>
    <w:rsid w:val="002F0BAE"/>
    <w:rsid w:val="002F0BB6"/>
    <w:rsid w:val="002F0FA0"/>
    <w:rsid w:val="002F161C"/>
    <w:rsid w:val="002F2279"/>
    <w:rsid w:val="002F3914"/>
    <w:rsid w:val="002F67F8"/>
    <w:rsid w:val="003014CA"/>
    <w:rsid w:val="0030303D"/>
    <w:rsid w:val="00305B48"/>
    <w:rsid w:val="00307188"/>
    <w:rsid w:val="00313287"/>
    <w:rsid w:val="00314169"/>
    <w:rsid w:val="00320F3A"/>
    <w:rsid w:val="003215F4"/>
    <w:rsid w:val="00321E70"/>
    <w:rsid w:val="00322C12"/>
    <w:rsid w:val="00325A55"/>
    <w:rsid w:val="00335996"/>
    <w:rsid w:val="00337590"/>
    <w:rsid w:val="00340F31"/>
    <w:rsid w:val="003410F8"/>
    <w:rsid w:val="00343AE0"/>
    <w:rsid w:val="00343D9F"/>
    <w:rsid w:val="0034466D"/>
    <w:rsid w:val="00346002"/>
    <w:rsid w:val="00350CC6"/>
    <w:rsid w:val="00350DB7"/>
    <w:rsid w:val="00352E75"/>
    <w:rsid w:val="00354110"/>
    <w:rsid w:val="003552D9"/>
    <w:rsid w:val="003575D9"/>
    <w:rsid w:val="00360227"/>
    <w:rsid w:val="00361C9F"/>
    <w:rsid w:val="003653A5"/>
    <w:rsid w:val="00366217"/>
    <w:rsid w:val="00366524"/>
    <w:rsid w:val="003716B6"/>
    <w:rsid w:val="00373F0E"/>
    <w:rsid w:val="00374256"/>
    <w:rsid w:val="00375DF5"/>
    <w:rsid w:val="00377947"/>
    <w:rsid w:val="003817EF"/>
    <w:rsid w:val="003824F0"/>
    <w:rsid w:val="0038727D"/>
    <w:rsid w:val="00390A56"/>
    <w:rsid w:val="003926A5"/>
    <w:rsid w:val="00396AF4"/>
    <w:rsid w:val="003B221D"/>
    <w:rsid w:val="003B225C"/>
    <w:rsid w:val="003B62BA"/>
    <w:rsid w:val="003C2D39"/>
    <w:rsid w:val="003C63FA"/>
    <w:rsid w:val="003D0BFF"/>
    <w:rsid w:val="003D2560"/>
    <w:rsid w:val="003D2C0E"/>
    <w:rsid w:val="003D49DD"/>
    <w:rsid w:val="003D5D9C"/>
    <w:rsid w:val="003D6DC7"/>
    <w:rsid w:val="003E2076"/>
    <w:rsid w:val="003E28EC"/>
    <w:rsid w:val="003E2FDA"/>
    <w:rsid w:val="003E6876"/>
    <w:rsid w:val="003E74AC"/>
    <w:rsid w:val="003F0D68"/>
    <w:rsid w:val="003F45D8"/>
    <w:rsid w:val="003F50FB"/>
    <w:rsid w:val="003F6BB3"/>
    <w:rsid w:val="004029CB"/>
    <w:rsid w:val="004076E3"/>
    <w:rsid w:val="00407C30"/>
    <w:rsid w:val="00413A5B"/>
    <w:rsid w:val="00423E99"/>
    <w:rsid w:val="00432C50"/>
    <w:rsid w:val="00433770"/>
    <w:rsid w:val="00436C03"/>
    <w:rsid w:val="00437AA1"/>
    <w:rsid w:val="00437C1B"/>
    <w:rsid w:val="00440E14"/>
    <w:rsid w:val="00444758"/>
    <w:rsid w:val="00453D07"/>
    <w:rsid w:val="0045688B"/>
    <w:rsid w:val="00456A83"/>
    <w:rsid w:val="0045713D"/>
    <w:rsid w:val="00463985"/>
    <w:rsid w:val="004643BD"/>
    <w:rsid w:val="0046475E"/>
    <w:rsid w:val="00464C8A"/>
    <w:rsid w:val="00465A4F"/>
    <w:rsid w:val="00465F43"/>
    <w:rsid w:val="00470373"/>
    <w:rsid w:val="00472CA3"/>
    <w:rsid w:val="0047577F"/>
    <w:rsid w:val="00476F71"/>
    <w:rsid w:val="004775D2"/>
    <w:rsid w:val="0048081F"/>
    <w:rsid w:val="00481BD1"/>
    <w:rsid w:val="00483116"/>
    <w:rsid w:val="00484256"/>
    <w:rsid w:val="00486BCD"/>
    <w:rsid w:val="0048758F"/>
    <w:rsid w:val="004937C0"/>
    <w:rsid w:val="00493832"/>
    <w:rsid w:val="00496D0A"/>
    <w:rsid w:val="004A048F"/>
    <w:rsid w:val="004A0B06"/>
    <w:rsid w:val="004A0E12"/>
    <w:rsid w:val="004A402D"/>
    <w:rsid w:val="004A7A1D"/>
    <w:rsid w:val="004B1D8F"/>
    <w:rsid w:val="004B4840"/>
    <w:rsid w:val="004C0E2A"/>
    <w:rsid w:val="004C2CF9"/>
    <w:rsid w:val="004C3A33"/>
    <w:rsid w:val="004C47C7"/>
    <w:rsid w:val="004D0DA8"/>
    <w:rsid w:val="004D5E65"/>
    <w:rsid w:val="004D7C87"/>
    <w:rsid w:val="004E256D"/>
    <w:rsid w:val="004F0451"/>
    <w:rsid w:val="004F2214"/>
    <w:rsid w:val="004F3F38"/>
    <w:rsid w:val="004F61FD"/>
    <w:rsid w:val="00500CC3"/>
    <w:rsid w:val="0050166A"/>
    <w:rsid w:val="00511879"/>
    <w:rsid w:val="0052017E"/>
    <w:rsid w:val="00523AB2"/>
    <w:rsid w:val="00524102"/>
    <w:rsid w:val="00524893"/>
    <w:rsid w:val="005254D2"/>
    <w:rsid w:val="005306B2"/>
    <w:rsid w:val="00534983"/>
    <w:rsid w:val="00535EC5"/>
    <w:rsid w:val="00536C2D"/>
    <w:rsid w:val="005447BB"/>
    <w:rsid w:val="00547FED"/>
    <w:rsid w:val="00552485"/>
    <w:rsid w:val="0055346F"/>
    <w:rsid w:val="00570340"/>
    <w:rsid w:val="00571B3F"/>
    <w:rsid w:val="00574D3D"/>
    <w:rsid w:val="0057502D"/>
    <w:rsid w:val="005806F0"/>
    <w:rsid w:val="005841D5"/>
    <w:rsid w:val="0059713D"/>
    <w:rsid w:val="00597404"/>
    <w:rsid w:val="00597653"/>
    <w:rsid w:val="005A49B6"/>
    <w:rsid w:val="005A5717"/>
    <w:rsid w:val="005A63F8"/>
    <w:rsid w:val="005B170B"/>
    <w:rsid w:val="005B6383"/>
    <w:rsid w:val="005C0060"/>
    <w:rsid w:val="005C7AA3"/>
    <w:rsid w:val="005D04DA"/>
    <w:rsid w:val="005D393E"/>
    <w:rsid w:val="005D5B70"/>
    <w:rsid w:val="005D6CDA"/>
    <w:rsid w:val="005E0892"/>
    <w:rsid w:val="005E1661"/>
    <w:rsid w:val="005E1D8B"/>
    <w:rsid w:val="005E2C55"/>
    <w:rsid w:val="005E3784"/>
    <w:rsid w:val="005F2CCD"/>
    <w:rsid w:val="005F51C6"/>
    <w:rsid w:val="00604A78"/>
    <w:rsid w:val="00605C2E"/>
    <w:rsid w:val="00606AF4"/>
    <w:rsid w:val="00607F54"/>
    <w:rsid w:val="0061302B"/>
    <w:rsid w:val="00616674"/>
    <w:rsid w:val="00616E28"/>
    <w:rsid w:val="00621CAD"/>
    <w:rsid w:val="0062549F"/>
    <w:rsid w:val="0062631D"/>
    <w:rsid w:val="00627FE3"/>
    <w:rsid w:val="006308A2"/>
    <w:rsid w:val="00631989"/>
    <w:rsid w:val="00632BBB"/>
    <w:rsid w:val="006375B9"/>
    <w:rsid w:val="00640C9A"/>
    <w:rsid w:val="0064463B"/>
    <w:rsid w:val="00646C62"/>
    <w:rsid w:val="006477B1"/>
    <w:rsid w:val="006477FC"/>
    <w:rsid w:val="00651C9D"/>
    <w:rsid w:val="00652FB5"/>
    <w:rsid w:val="00653D9F"/>
    <w:rsid w:val="0065731B"/>
    <w:rsid w:val="00660EEF"/>
    <w:rsid w:val="00674130"/>
    <w:rsid w:val="006751BD"/>
    <w:rsid w:val="00676FD4"/>
    <w:rsid w:val="00681719"/>
    <w:rsid w:val="00682709"/>
    <w:rsid w:val="00683260"/>
    <w:rsid w:val="00684795"/>
    <w:rsid w:val="00685601"/>
    <w:rsid w:val="00686718"/>
    <w:rsid w:val="00691C66"/>
    <w:rsid w:val="00694317"/>
    <w:rsid w:val="0069442D"/>
    <w:rsid w:val="00696010"/>
    <w:rsid w:val="0069781B"/>
    <w:rsid w:val="006A54C9"/>
    <w:rsid w:val="006B1519"/>
    <w:rsid w:val="006B561B"/>
    <w:rsid w:val="006B726C"/>
    <w:rsid w:val="006C143D"/>
    <w:rsid w:val="006C24D2"/>
    <w:rsid w:val="006C386B"/>
    <w:rsid w:val="006C6808"/>
    <w:rsid w:val="006D110C"/>
    <w:rsid w:val="006D2671"/>
    <w:rsid w:val="006D2C6B"/>
    <w:rsid w:val="006D5C25"/>
    <w:rsid w:val="006D734D"/>
    <w:rsid w:val="006D7563"/>
    <w:rsid w:val="006F01CF"/>
    <w:rsid w:val="006F75CC"/>
    <w:rsid w:val="0070087F"/>
    <w:rsid w:val="00700EB2"/>
    <w:rsid w:val="00702549"/>
    <w:rsid w:val="00702C05"/>
    <w:rsid w:val="00703B64"/>
    <w:rsid w:val="00704E65"/>
    <w:rsid w:val="0070730F"/>
    <w:rsid w:val="00710F35"/>
    <w:rsid w:val="00711A9B"/>
    <w:rsid w:val="007211EA"/>
    <w:rsid w:val="007222E1"/>
    <w:rsid w:val="0072281C"/>
    <w:rsid w:val="0072300C"/>
    <w:rsid w:val="007308EE"/>
    <w:rsid w:val="00732B22"/>
    <w:rsid w:val="00733D3A"/>
    <w:rsid w:val="007349E4"/>
    <w:rsid w:val="007375A3"/>
    <w:rsid w:val="00740E9B"/>
    <w:rsid w:val="00741A50"/>
    <w:rsid w:val="00743691"/>
    <w:rsid w:val="007459D4"/>
    <w:rsid w:val="00747D74"/>
    <w:rsid w:val="00750002"/>
    <w:rsid w:val="00750857"/>
    <w:rsid w:val="007545B1"/>
    <w:rsid w:val="00754C9C"/>
    <w:rsid w:val="00757EC4"/>
    <w:rsid w:val="00762E86"/>
    <w:rsid w:val="00771641"/>
    <w:rsid w:val="007729BF"/>
    <w:rsid w:val="00786AD8"/>
    <w:rsid w:val="007908D0"/>
    <w:rsid w:val="0079319F"/>
    <w:rsid w:val="007979ED"/>
    <w:rsid w:val="007A00D7"/>
    <w:rsid w:val="007A3237"/>
    <w:rsid w:val="007A69C3"/>
    <w:rsid w:val="007B4123"/>
    <w:rsid w:val="007B4680"/>
    <w:rsid w:val="007B65E8"/>
    <w:rsid w:val="007B7044"/>
    <w:rsid w:val="007C09D3"/>
    <w:rsid w:val="007C1776"/>
    <w:rsid w:val="007C5667"/>
    <w:rsid w:val="007C7AAA"/>
    <w:rsid w:val="007D339B"/>
    <w:rsid w:val="007D6357"/>
    <w:rsid w:val="007E15D7"/>
    <w:rsid w:val="007E2AB1"/>
    <w:rsid w:val="007E334C"/>
    <w:rsid w:val="007E3ABE"/>
    <w:rsid w:val="007F0873"/>
    <w:rsid w:val="007F1E5C"/>
    <w:rsid w:val="008023D9"/>
    <w:rsid w:val="00805DEA"/>
    <w:rsid w:val="00805F29"/>
    <w:rsid w:val="008078B7"/>
    <w:rsid w:val="00814A13"/>
    <w:rsid w:val="00821D94"/>
    <w:rsid w:val="008220E2"/>
    <w:rsid w:val="00822B39"/>
    <w:rsid w:val="00823B5B"/>
    <w:rsid w:val="00825151"/>
    <w:rsid w:val="008313DF"/>
    <w:rsid w:val="008348F9"/>
    <w:rsid w:val="008374CD"/>
    <w:rsid w:val="00837ABD"/>
    <w:rsid w:val="0084143D"/>
    <w:rsid w:val="00842554"/>
    <w:rsid w:val="0084366F"/>
    <w:rsid w:val="008511FC"/>
    <w:rsid w:val="00852FA3"/>
    <w:rsid w:val="008557E8"/>
    <w:rsid w:val="00862605"/>
    <w:rsid w:val="008645D7"/>
    <w:rsid w:val="0086660F"/>
    <w:rsid w:val="00867A42"/>
    <w:rsid w:val="00870C78"/>
    <w:rsid w:val="00874AF1"/>
    <w:rsid w:val="0087639B"/>
    <w:rsid w:val="00876C34"/>
    <w:rsid w:val="008778A9"/>
    <w:rsid w:val="00880C87"/>
    <w:rsid w:val="00881982"/>
    <w:rsid w:val="00881B5B"/>
    <w:rsid w:val="00886E2A"/>
    <w:rsid w:val="008A072A"/>
    <w:rsid w:val="008A1DFF"/>
    <w:rsid w:val="008A7B81"/>
    <w:rsid w:val="008B0AD4"/>
    <w:rsid w:val="008B0EC5"/>
    <w:rsid w:val="008C139A"/>
    <w:rsid w:val="008C1E02"/>
    <w:rsid w:val="008C2B75"/>
    <w:rsid w:val="008C6EBE"/>
    <w:rsid w:val="008C7E0D"/>
    <w:rsid w:val="008D375C"/>
    <w:rsid w:val="008D5AB6"/>
    <w:rsid w:val="008E0108"/>
    <w:rsid w:val="008E1DA0"/>
    <w:rsid w:val="008E5918"/>
    <w:rsid w:val="008F6BAB"/>
    <w:rsid w:val="00900BC0"/>
    <w:rsid w:val="009071E7"/>
    <w:rsid w:val="00910386"/>
    <w:rsid w:val="00915614"/>
    <w:rsid w:val="00920313"/>
    <w:rsid w:val="009236F2"/>
    <w:rsid w:val="00926E37"/>
    <w:rsid w:val="00930F42"/>
    <w:rsid w:val="00931726"/>
    <w:rsid w:val="009374E9"/>
    <w:rsid w:val="0094474D"/>
    <w:rsid w:val="0094571C"/>
    <w:rsid w:val="00947A8A"/>
    <w:rsid w:val="0095411A"/>
    <w:rsid w:val="00954390"/>
    <w:rsid w:val="0096017F"/>
    <w:rsid w:val="009615C5"/>
    <w:rsid w:val="009623AD"/>
    <w:rsid w:val="009625CA"/>
    <w:rsid w:val="00973FF4"/>
    <w:rsid w:val="00980D5A"/>
    <w:rsid w:val="00982FC0"/>
    <w:rsid w:val="00987746"/>
    <w:rsid w:val="00987D61"/>
    <w:rsid w:val="009925EE"/>
    <w:rsid w:val="00992CBF"/>
    <w:rsid w:val="009955AE"/>
    <w:rsid w:val="00995E87"/>
    <w:rsid w:val="00997390"/>
    <w:rsid w:val="00997E0E"/>
    <w:rsid w:val="009A1EB6"/>
    <w:rsid w:val="009A2E87"/>
    <w:rsid w:val="009A5206"/>
    <w:rsid w:val="009A7FD3"/>
    <w:rsid w:val="009B21D7"/>
    <w:rsid w:val="009B378A"/>
    <w:rsid w:val="009B3D1F"/>
    <w:rsid w:val="009B74D3"/>
    <w:rsid w:val="009B7C93"/>
    <w:rsid w:val="009C0DB6"/>
    <w:rsid w:val="009C38B6"/>
    <w:rsid w:val="009D1677"/>
    <w:rsid w:val="009D3594"/>
    <w:rsid w:val="009F2723"/>
    <w:rsid w:val="009F6E5E"/>
    <w:rsid w:val="009F71D9"/>
    <w:rsid w:val="00A04AF0"/>
    <w:rsid w:val="00A12825"/>
    <w:rsid w:val="00A137BD"/>
    <w:rsid w:val="00A14B0F"/>
    <w:rsid w:val="00A177FA"/>
    <w:rsid w:val="00A258A6"/>
    <w:rsid w:val="00A27CB4"/>
    <w:rsid w:val="00A302CE"/>
    <w:rsid w:val="00A30D1A"/>
    <w:rsid w:val="00A3225F"/>
    <w:rsid w:val="00A4082C"/>
    <w:rsid w:val="00A4296D"/>
    <w:rsid w:val="00A44A46"/>
    <w:rsid w:val="00A45911"/>
    <w:rsid w:val="00A52C81"/>
    <w:rsid w:val="00A57DDA"/>
    <w:rsid w:val="00A6627D"/>
    <w:rsid w:val="00A672B3"/>
    <w:rsid w:val="00A70CC6"/>
    <w:rsid w:val="00A71811"/>
    <w:rsid w:val="00A723C2"/>
    <w:rsid w:val="00A724A7"/>
    <w:rsid w:val="00A77E25"/>
    <w:rsid w:val="00A905B8"/>
    <w:rsid w:val="00A909BC"/>
    <w:rsid w:val="00AA1261"/>
    <w:rsid w:val="00AA13A6"/>
    <w:rsid w:val="00AA3ED4"/>
    <w:rsid w:val="00AA519F"/>
    <w:rsid w:val="00AA7573"/>
    <w:rsid w:val="00AB04F7"/>
    <w:rsid w:val="00AB0F00"/>
    <w:rsid w:val="00AB17B0"/>
    <w:rsid w:val="00AB5638"/>
    <w:rsid w:val="00AB6153"/>
    <w:rsid w:val="00AB6FED"/>
    <w:rsid w:val="00AC27A9"/>
    <w:rsid w:val="00AC5F1C"/>
    <w:rsid w:val="00AC6320"/>
    <w:rsid w:val="00AD4BA0"/>
    <w:rsid w:val="00AD55EE"/>
    <w:rsid w:val="00AD6497"/>
    <w:rsid w:val="00AE21D6"/>
    <w:rsid w:val="00AE3390"/>
    <w:rsid w:val="00AF2418"/>
    <w:rsid w:val="00AF4F67"/>
    <w:rsid w:val="00AF63DD"/>
    <w:rsid w:val="00AF6448"/>
    <w:rsid w:val="00B00AE7"/>
    <w:rsid w:val="00B0366B"/>
    <w:rsid w:val="00B06CD0"/>
    <w:rsid w:val="00B1108A"/>
    <w:rsid w:val="00B11B65"/>
    <w:rsid w:val="00B13D4D"/>
    <w:rsid w:val="00B16B99"/>
    <w:rsid w:val="00B16BDB"/>
    <w:rsid w:val="00B20A2C"/>
    <w:rsid w:val="00B219F4"/>
    <w:rsid w:val="00B21A1E"/>
    <w:rsid w:val="00B23F17"/>
    <w:rsid w:val="00B254A0"/>
    <w:rsid w:val="00B259D5"/>
    <w:rsid w:val="00B30AAC"/>
    <w:rsid w:val="00B3169B"/>
    <w:rsid w:val="00B31FD6"/>
    <w:rsid w:val="00B33515"/>
    <w:rsid w:val="00B41EA0"/>
    <w:rsid w:val="00B47DE1"/>
    <w:rsid w:val="00B502B9"/>
    <w:rsid w:val="00B5244B"/>
    <w:rsid w:val="00B5485E"/>
    <w:rsid w:val="00B6079E"/>
    <w:rsid w:val="00B62C09"/>
    <w:rsid w:val="00B66C81"/>
    <w:rsid w:val="00B738ED"/>
    <w:rsid w:val="00B73E04"/>
    <w:rsid w:val="00B77D69"/>
    <w:rsid w:val="00B834A4"/>
    <w:rsid w:val="00B85F6B"/>
    <w:rsid w:val="00B864A7"/>
    <w:rsid w:val="00B92DE1"/>
    <w:rsid w:val="00B933B0"/>
    <w:rsid w:val="00B947B5"/>
    <w:rsid w:val="00B97150"/>
    <w:rsid w:val="00BA55E7"/>
    <w:rsid w:val="00BA6BFA"/>
    <w:rsid w:val="00BA73B5"/>
    <w:rsid w:val="00BB08BF"/>
    <w:rsid w:val="00BB4002"/>
    <w:rsid w:val="00BB6648"/>
    <w:rsid w:val="00BC06D2"/>
    <w:rsid w:val="00BC34D7"/>
    <w:rsid w:val="00BD62FD"/>
    <w:rsid w:val="00BE022B"/>
    <w:rsid w:val="00BE20CB"/>
    <w:rsid w:val="00BE28AC"/>
    <w:rsid w:val="00BF6CFA"/>
    <w:rsid w:val="00BF7CC0"/>
    <w:rsid w:val="00BF7EB1"/>
    <w:rsid w:val="00C00A5A"/>
    <w:rsid w:val="00C031E0"/>
    <w:rsid w:val="00C038A5"/>
    <w:rsid w:val="00C04D4F"/>
    <w:rsid w:val="00C133EC"/>
    <w:rsid w:val="00C13DB8"/>
    <w:rsid w:val="00C16682"/>
    <w:rsid w:val="00C22E05"/>
    <w:rsid w:val="00C24E61"/>
    <w:rsid w:val="00C251FC"/>
    <w:rsid w:val="00C37A2F"/>
    <w:rsid w:val="00C43A6F"/>
    <w:rsid w:val="00C445AA"/>
    <w:rsid w:val="00C4525D"/>
    <w:rsid w:val="00C46988"/>
    <w:rsid w:val="00C515F4"/>
    <w:rsid w:val="00C52E0B"/>
    <w:rsid w:val="00C54745"/>
    <w:rsid w:val="00C56EE5"/>
    <w:rsid w:val="00C644BC"/>
    <w:rsid w:val="00C71B7E"/>
    <w:rsid w:val="00C73CBC"/>
    <w:rsid w:val="00C74338"/>
    <w:rsid w:val="00C80CB9"/>
    <w:rsid w:val="00C842CC"/>
    <w:rsid w:val="00C851A5"/>
    <w:rsid w:val="00C9444B"/>
    <w:rsid w:val="00C97989"/>
    <w:rsid w:val="00CA0065"/>
    <w:rsid w:val="00CA0BAF"/>
    <w:rsid w:val="00CA55EE"/>
    <w:rsid w:val="00CB6687"/>
    <w:rsid w:val="00CB7540"/>
    <w:rsid w:val="00CB7F30"/>
    <w:rsid w:val="00CC0729"/>
    <w:rsid w:val="00CC558F"/>
    <w:rsid w:val="00CC6113"/>
    <w:rsid w:val="00CD3BEB"/>
    <w:rsid w:val="00CD40E2"/>
    <w:rsid w:val="00CD4517"/>
    <w:rsid w:val="00CE3256"/>
    <w:rsid w:val="00CE53CB"/>
    <w:rsid w:val="00CF117E"/>
    <w:rsid w:val="00CF1932"/>
    <w:rsid w:val="00CF5ECE"/>
    <w:rsid w:val="00CF7D07"/>
    <w:rsid w:val="00D013DC"/>
    <w:rsid w:val="00D0225E"/>
    <w:rsid w:val="00D06270"/>
    <w:rsid w:val="00D06E0C"/>
    <w:rsid w:val="00D11258"/>
    <w:rsid w:val="00D11531"/>
    <w:rsid w:val="00D12B3E"/>
    <w:rsid w:val="00D143AD"/>
    <w:rsid w:val="00D150DE"/>
    <w:rsid w:val="00D151CC"/>
    <w:rsid w:val="00D240DA"/>
    <w:rsid w:val="00D251A8"/>
    <w:rsid w:val="00D27D2F"/>
    <w:rsid w:val="00D323C8"/>
    <w:rsid w:val="00D355ED"/>
    <w:rsid w:val="00D373BB"/>
    <w:rsid w:val="00D41F5F"/>
    <w:rsid w:val="00D52CAC"/>
    <w:rsid w:val="00D52CCA"/>
    <w:rsid w:val="00D534AA"/>
    <w:rsid w:val="00D55FDB"/>
    <w:rsid w:val="00D56999"/>
    <w:rsid w:val="00D60651"/>
    <w:rsid w:val="00D60B76"/>
    <w:rsid w:val="00D622A4"/>
    <w:rsid w:val="00D6562D"/>
    <w:rsid w:val="00D66424"/>
    <w:rsid w:val="00D70895"/>
    <w:rsid w:val="00D74C65"/>
    <w:rsid w:val="00D821E3"/>
    <w:rsid w:val="00D87342"/>
    <w:rsid w:val="00D87DD1"/>
    <w:rsid w:val="00D92CA4"/>
    <w:rsid w:val="00DA28D9"/>
    <w:rsid w:val="00DA3647"/>
    <w:rsid w:val="00DA60D0"/>
    <w:rsid w:val="00DB1169"/>
    <w:rsid w:val="00DB3F01"/>
    <w:rsid w:val="00DB3FC4"/>
    <w:rsid w:val="00DB40C1"/>
    <w:rsid w:val="00DB5CB4"/>
    <w:rsid w:val="00DC49C2"/>
    <w:rsid w:val="00DD0901"/>
    <w:rsid w:val="00DD19CB"/>
    <w:rsid w:val="00DD2AB8"/>
    <w:rsid w:val="00DD4A91"/>
    <w:rsid w:val="00DD6085"/>
    <w:rsid w:val="00DD60F5"/>
    <w:rsid w:val="00DD7F46"/>
    <w:rsid w:val="00DE0FD8"/>
    <w:rsid w:val="00DE27B5"/>
    <w:rsid w:val="00DE2BF4"/>
    <w:rsid w:val="00DE34E0"/>
    <w:rsid w:val="00DF1B72"/>
    <w:rsid w:val="00DF22F5"/>
    <w:rsid w:val="00DF254E"/>
    <w:rsid w:val="00DF68CD"/>
    <w:rsid w:val="00E066C5"/>
    <w:rsid w:val="00E11648"/>
    <w:rsid w:val="00E11F67"/>
    <w:rsid w:val="00E21BD6"/>
    <w:rsid w:val="00E22355"/>
    <w:rsid w:val="00E23498"/>
    <w:rsid w:val="00E251C9"/>
    <w:rsid w:val="00E3488B"/>
    <w:rsid w:val="00E37D52"/>
    <w:rsid w:val="00E402B7"/>
    <w:rsid w:val="00E41AC7"/>
    <w:rsid w:val="00E4203A"/>
    <w:rsid w:val="00E428DF"/>
    <w:rsid w:val="00E447AF"/>
    <w:rsid w:val="00E4684D"/>
    <w:rsid w:val="00E52EE1"/>
    <w:rsid w:val="00E537C6"/>
    <w:rsid w:val="00E56CDF"/>
    <w:rsid w:val="00E6260A"/>
    <w:rsid w:val="00E66BF8"/>
    <w:rsid w:val="00E67C76"/>
    <w:rsid w:val="00E72E27"/>
    <w:rsid w:val="00E8498A"/>
    <w:rsid w:val="00E95933"/>
    <w:rsid w:val="00E96629"/>
    <w:rsid w:val="00EA28DE"/>
    <w:rsid w:val="00EA387B"/>
    <w:rsid w:val="00EA569A"/>
    <w:rsid w:val="00EB148B"/>
    <w:rsid w:val="00EB3F2F"/>
    <w:rsid w:val="00EC2C8B"/>
    <w:rsid w:val="00EC4172"/>
    <w:rsid w:val="00EC52FB"/>
    <w:rsid w:val="00EC7E60"/>
    <w:rsid w:val="00ED2677"/>
    <w:rsid w:val="00ED5E29"/>
    <w:rsid w:val="00EE0957"/>
    <w:rsid w:val="00EE0ECC"/>
    <w:rsid w:val="00EE1A32"/>
    <w:rsid w:val="00EE3397"/>
    <w:rsid w:val="00EE3F36"/>
    <w:rsid w:val="00EE5B70"/>
    <w:rsid w:val="00EF0AB9"/>
    <w:rsid w:val="00F01979"/>
    <w:rsid w:val="00F0349C"/>
    <w:rsid w:val="00F1175D"/>
    <w:rsid w:val="00F15CFF"/>
    <w:rsid w:val="00F16E7A"/>
    <w:rsid w:val="00F17B35"/>
    <w:rsid w:val="00F17B56"/>
    <w:rsid w:val="00F2408D"/>
    <w:rsid w:val="00F25EF0"/>
    <w:rsid w:val="00F33777"/>
    <w:rsid w:val="00F52749"/>
    <w:rsid w:val="00F56263"/>
    <w:rsid w:val="00F67DD3"/>
    <w:rsid w:val="00F70CE3"/>
    <w:rsid w:val="00F773DA"/>
    <w:rsid w:val="00F916D5"/>
    <w:rsid w:val="00F917D1"/>
    <w:rsid w:val="00FA1AD0"/>
    <w:rsid w:val="00FA2BE5"/>
    <w:rsid w:val="00FA5044"/>
    <w:rsid w:val="00FA7371"/>
    <w:rsid w:val="00FB3835"/>
    <w:rsid w:val="00FB4907"/>
    <w:rsid w:val="00FB5110"/>
    <w:rsid w:val="00FB554D"/>
    <w:rsid w:val="00FC04DD"/>
    <w:rsid w:val="00FC08F9"/>
    <w:rsid w:val="00FC4370"/>
    <w:rsid w:val="00FC7C25"/>
    <w:rsid w:val="00FD5830"/>
    <w:rsid w:val="00FE0815"/>
    <w:rsid w:val="00FE11EE"/>
    <w:rsid w:val="00FE5BCA"/>
    <w:rsid w:val="00FE640A"/>
    <w:rsid w:val="00FF2122"/>
    <w:rsid w:val="00FF2865"/>
    <w:rsid w:val="00FF2B3A"/>
    <w:rsid w:val="0173790D"/>
    <w:rsid w:val="01951105"/>
    <w:rsid w:val="01B12063"/>
    <w:rsid w:val="023E10C3"/>
    <w:rsid w:val="02AD60B4"/>
    <w:rsid w:val="03451EF4"/>
    <w:rsid w:val="03930811"/>
    <w:rsid w:val="03A30C84"/>
    <w:rsid w:val="03D81B0F"/>
    <w:rsid w:val="03D9631E"/>
    <w:rsid w:val="04DA2BC5"/>
    <w:rsid w:val="06F61C42"/>
    <w:rsid w:val="071034E9"/>
    <w:rsid w:val="09AC7C50"/>
    <w:rsid w:val="0C407CB9"/>
    <w:rsid w:val="0F683296"/>
    <w:rsid w:val="0FBB4918"/>
    <w:rsid w:val="0FD655E6"/>
    <w:rsid w:val="11501082"/>
    <w:rsid w:val="116F28EC"/>
    <w:rsid w:val="11814FE7"/>
    <w:rsid w:val="12675154"/>
    <w:rsid w:val="12676D17"/>
    <w:rsid w:val="12AB6F4A"/>
    <w:rsid w:val="13195B01"/>
    <w:rsid w:val="13EF68C0"/>
    <w:rsid w:val="15CD2856"/>
    <w:rsid w:val="15CE27D1"/>
    <w:rsid w:val="182721F2"/>
    <w:rsid w:val="18EB5EFC"/>
    <w:rsid w:val="19C10E9D"/>
    <w:rsid w:val="1FD43853"/>
    <w:rsid w:val="21217F34"/>
    <w:rsid w:val="21277BD6"/>
    <w:rsid w:val="222E4864"/>
    <w:rsid w:val="225A324A"/>
    <w:rsid w:val="228547C2"/>
    <w:rsid w:val="24C7083E"/>
    <w:rsid w:val="25794B58"/>
    <w:rsid w:val="29872367"/>
    <w:rsid w:val="2A8441D7"/>
    <w:rsid w:val="2ABC28FC"/>
    <w:rsid w:val="2DB162AA"/>
    <w:rsid w:val="2F737B3A"/>
    <w:rsid w:val="31512DAA"/>
    <w:rsid w:val="31C30403"/>
    <w:rsid w:val="31F24FCC"/>
    <w:rsid w:val="339A1314"/>
    <w:rsid w:val="344E2E18"/>
    <w:rsid w:val="35374821"/>
    <w:rsid w:val="3548678E"/>
    <w:rsid w:val="388958F6"/>
    <w:rsid w:val="39037122"/>
    <w:rsid w:val="3BEB5594"/>
    <w:rsid w:val="3C78506F"/>
    <w:rsid w:val="3CC9059F"/>
    <w:rsid w:val="3D063DA5"/>
    <w:rsid w:val="3DAB2C37"/>
    <w:rsid w:val="3E3A0C0F"/>
    <w:rsid w:val="3F7A6AD1"/>
    <w:rsid w:val="3FB761EB"/>
    <w:rsid w:val="40D332EA"/>
    <w:rsid w:val="41BF0A51"/>
    <w:rsid w:val="44027A8C"/>
    <w:rsid w:val="44597859"/>
    <w:rsid w:val="452679DD"/>
    <w:rsid w:val="464679C6"/>
    <w:rsid w:val="465749B8"/>
    <w:rsid w:val="4753141B"/>
    <w:rsid w:val="483A5B00"/>
    <w:rsid w:val="4A35649A"/>
    <w:rsid w:val="4BB5196C"/>
    <w:rsid w:val="4BF923C1"/>
    <w:rsid w:val="4C8B6311"/>
    <w:rsid w:val="4C9A7B95"/>
    <w:rsid w:val="4D06599D"/>
    <w:rsid w:val="4D523ECF"/>
    <w:rsid w:val="4DB4241F"/>
    <w:rsid w:val="4E1907AB"/>
    <w:rsid w:val="4EF00113"/>
    <w:rsid w:val="4FC2249B"/>
    <w:rsid w:val="525D5B12"/>
    <w:rsid w:val="53CC2A59"/>
    <w:rsid w:val="542B0F32"/>
    <w:rsid w:val="542C69F5"/>
    <w:rsid w:val="54847659"/>
    <w:rsid w:val="54FE2C78"/>
    <w:rsid w:val="57A80120"/>
    <w:rsid w:val="57AC1FFB"/>
    <w:rsid w:val="59D85BD3"/>
    <w:rsid w:val="5BEF3458"/>
    <w:rsid w:val="5BF05836"/>
    <w:rsid w:val="5CBC3FB0"/>
    <w:rsid w:val="5D714596"/>
    <w:rsid w:val="5E3E5C99"/>
    <w:rsid w:val="5E5944B3"/>
    <w:rsid w:val="5F240199"/>
    <w:rsid w:val="60AA2AC8"/>
    <w:rsid w:val="61A0100D"/>
    <w:rsid w:val="61EE14B1"/>
    <w:rsid w:val="62AB1819"/>
    <w:rsid w:val="62D62D40"/>
    <w:rsid w:val="63FD0F7A"/>
    <w:rsid w:val="680D20A9"/>
    <w:rsid w:val="69B255D0"/>
    <w:rsid w:val="69B325E7"/>
    <w:rsid w:val="69D54D4F"/>
    <w:rsid w:val="6A3D2621"/>
    <w:rsid w:val="6C5F4DC2"/>
    <w:rsid w:val="6EA2747A"/>
    <w:rsid w:val="6F956A62"/>
    <w:rsid w:val="70090B71"/>
    <w:rsid w:val="73701DB3"/>
    <w:rsid w:val="755360D6"/>
    <w:rsid w:val="767B0DB5"/>
    <w:rsid w:val="77DE7A06"/>
    <w:rsid w:val="780B0BE3"/>
    <w:rsid w:val="782A149A"/>
    <w:rsid w:val="78EE6AD7"/>
    <w:rsid w:val="797F30F4"/>
    <w:rsid w:val="798B2621"/>
    <w:rsid w:val="7B40690C"/>
    <w:rsid w:val="7BC2317D"/>
    <w:rsid w:val="7D4E4FFF"/>
    <w:rsid w:val="7D900F35"/>
    <w:rsid w:val="7DFE2AEB"/>
    <w:rsid w:val="7EB715FC"/>
    <w:rsid w:val="7FA42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直接箭头连接符 30"/>
        <o:r id="V:Rule2" type="connector" idref="#直接箭头连接符 33"/>
        <o:r id="V:Rule3" type="connector" idref="#直接箭头连接符 41"/>
        <o:r id="V:Rule4" type="connector" idref="#直接箭头连接符 29"/>
        <o:r id="V:Rule5" type="connector" idref="#直接箭头连接符 31"/>
        <o:r id="V:Rule6" type="connector" idref="#AutoShape 51"/>
        <o:r id="V:Rule7" type="connector" idref="#AutoShape 51"/>
        <o:r id="V:Rule8" type="connector" idref="#AutoShape 52"/>
        <o:r id="V:Rule9" type="connector" idref="#AutoShape 52"/>
        <o:r id="V:Rule10" type="connector" idref="#AutoShape 51"/>
        <o:r id="V:Rule11" type="connector" idref="#AutoShape 54"/>
        <o:r id="V:Rule12" type="connector" idref="#直接箭头连接符 32"/>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5"/>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3" w:lineRule="auto"/>
      <w:outlineLvl w:val="1"/>
    </w:pPr>
    <w:rPr>
      <w:rFonts w:ascii="Arial" w:hAnsi="Arial" w:eastAsia="黑体"/>
      <w:b/>
      <w:sz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72"/>
    <w:semiHidden/>
    <w:unhideWhenUsed/>
    <w:qFormat/>
    <w:uiPriority w:val="99"/>
    <w:rPr>
      <w:rFonts w:ascii="宋体" w:hAnsiTheme="minorHAnsi" w:cstheme="minorBidi"/>
      <w:sz w:val="18"/>
      <w:szCs w:val="18"/>
    </w:rPr>
  </w:style>
  <w:style w:type="paragraph" w:styleId="5">
    <w:name w:val="annotation text"/>
    <w:basedOn w:val="1"/>
    <w:link w:val="42"/>
    <w:semiHidden/>
    <w:qFormat/>
    <w:uiPriority w:val="0"/>
    <w:pPr>
      <w:jc w:val="left"/>
    </w:pPr>
    <w:rPr>
      <w:rFonts w:ascii="Times New Roman" w:hAnsi="Times New Roman"/>
      <w:szCs w:val="24"/>
    </w:rPr>
  </w:style>
  <w:style w:type="paragraph" w:styleId="6">
    <w:name w:val="Body Text"/>
    <w:basedOn w:val="1"/>
    <w:link w:val="60"/>
    <w:qFormat/>
    <w:uiPriority w:val="1"/>
    <w:pPr>
      <w:ind w:left="101"/>
      <w:jc w:val="left"/>
    </w:pPr>
    <w:rPr>
      <w:rFonts w:ascii="田氏宋体旧字形" w:hAnsi="田氏宋体旧字形" w:eastAsia="田氏宋体旧字形" w:cstheme="minorBidi"/>
      <w:kern w:val="0"/>
      <w:szCs w:val="21"/>
      <w:lang w:eastAsia="en-US"/>
    </w:rPr>
  </w:style>
  <w:style w:type="paragraph" w:styleId="7">
    <w:name w:val="Plain Text"/>
    <w:basedOn w:val="1"/>
    <w:link w:val="18"/>
    <w:qFormat/>
    <w:uiPriority w:val="0"/>
    <w:rPr>
      <w:rFonts w:ascii="宋体" w:hAnsi="Courier New" w:cs="Courier New" w:eastAsiaTheme="minorEastAsia"/>
      <w:szCs w:val="21"/>
    </w:rPr>
  </w:style>
  <w:style w:type="paragraph" w:styleId="8">
    <w:name w:val="Balloon Text"/>
    <w:basedOn w:val="1"/>
    <w:link w:val="43"/>
    <w:semiHidden/>
    <w:unhideWhenUsed/>
    <w:qFormat/>
    <w:uiPriority w:val="99"/>
    <w:rPr>
      <w:sz w:val="18"/>
      <w:szCs w:val="18"/>
    </w:rPr>
  </w:style>
  <w:style w:type="paragraph" w:styleId="9">
    <w:name w:val="footer"/>
    <w:basedOn w:val="1"/>
    <w:link w:val="58"/>
    <w:unhideWhenUsed/>
    <w:qFormat/>
    <w:uiPriority w:val="99"/>
    <w:pPr>
      <w:tabs>
        <w:tab w:val="center" w:pos="4153"/>
        <w:tab w:val="right" w:pos="8306"/>
      </w:tabs>
      <w:snapToGrid w:val="0"/>
      <w:jc w:val="left"/>
    </w:pPr>
    <w:rPr>
      <w:sz w:val="18"/>
      <w:szCs w:val="18"/>
    </w:rPr>
  </w:style>
  <w:style w:type="paragraph" w:styleId="10">
    <w:name w:val="header"/>
    <w:basedOn w:val="1"/>
    <w:link w:val="5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spacing w:line="360" w:lineRule="auto"/>
    </w:pPr>
  </w:style>
  <w:style w:type="paragraph" w:styleId="12">
    <w:name w:val="annotation subject"/>
    <w:basedOn w:val="5"/>
    <w:next w:val="5"/>
    <w:link w:val="71"/>
    <w:semiHidden/>
    <w:unhideWhenUsed/>
    <w:qFormat/>
    <w:uiPriority w:val="99"/>
    <w:rPr>
      <w:rFonts w:ascii="Calibri" w:hAnsi="Calibri"/>
      <w:b/>
      <w:bCs/>
      <w:szCs w:val="22"/>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unhideWhenUsed/>
    <w:qFormat/>
    <w:uiPriority w:val="99"/>
    <w:rPr>
      <w:color w:val="0563C1" w:themeColor="hyperlink"/>
      <w:u w:val="single"/>
    </w:rPr>
  </w:style>
  <w:style w:type="character" w:styleId="17">
    <w:name w:val="annotation reference"/>
    <w:semiHidden/>
    <w:qFormat/>
    <w:uiPriority w:val="0"/>
    <w:rPr>
      <w:sz w:val="21"/>
      <w:szCs w:val="21"/>
    </w:rPr>
  </w:style>
  <w:style w:type="character" w:customStyle="1" w:styleId="18">
    <w:name w:val="纯文本 字符"/>
    <w:link w:val="7"/>
    <w:qFormat/>
    <w:uiPriority w:val="0"/>
    <w:rPr>
      <w:rFonts w:ascii="宋体" w:hAnsi="Courier New" w:cs="Courier New"/>
      <w:szCs w:val="21"/>
    </w:rPr>
  </w:style>
  <w:style w:type="character" w:customStyle="1" w:styleId="19">
    <w:name w:val="high-light-bg4"/>
    <w:qFormat/>
    <w:uiPriority w:val="0"/>
  </w:style>
  <w:style w:type="character" w:customStyle="1" w:styleId="20">
    <w:name w:val="纯文本 Char1"/>
    <w:basedOn w:val="15"/>
    <w:semiHidden/>
    <w:qFormat/>
    <w:uiPriority w:val="99"/>
    <w:rPr>
      <w:rFonts w:ascii="宋体" w:hAnsi="Courier New" w:eastAsia="宋体" w:cs="Courier New"/>
      <w:szCs w:val="21"/>
    </w:rPr>
  </w:style>
  <w:style w:type="character" w:customStyle="1" w:styleId="21">
    <w:name w:val="段 Char Char"/>
    <w:link w:val="22"/>
    <w:qFormat/>
    <w:uiPriority w:val="0"/>
    <w:rPr>
      <w:rFonts w:ascii="宋体"/>
    </w:rPr>
  </w:style>
  <w:style w:type="paragraph" w:customStyle="1" w:styleId="22">
    <w:name w:val="段"/>
    <w:link w:val="21"/>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character" w:customStyle="1" w:styleId="23">
    <w:name w:val="正文文本 (5) + MingLiU"/>
    <w:basedOn w:val="15"/>
    <w:qFormat/>
    <w:uiPriority w:val="0"/>
    <w:rPr>
      <w:rFonts w:ascii="MingLiU" w:hAnsi="MingLiU" w:eastAsia="MingLiU" w:cs="MingLiU"/>
      <w:b/>
      <w:bCs/>
      <w:color w:val="000000"/>
      <w:spacing w:val="0"/>
      <w:w w:val="100"/>
      <w:position w:val="0"/>
      <w:sz w:val="20"/>
      <w:szCs w:val="20"/>
      <w:u w:val="none"/>
      <w:lang w:val="zh-TW" w:eastAsia="zh-TW" w:bidi="zh-TW"/>
    </w:rPr>
  </w:style>
  <w:style w:type="paragraph" w:styleId="24">
    <w:name w:val="List Paragraph"/>
    <w:basedOn w:val="1"/>
    <w:qFormat/>
    <w:uiPriority w:val="99"/>
    <w:pPr>
      <w:ind w:firstLine="420" w:firstLineChars="200"/>
    </w:pPr>
  </w:style>
  <w:style w:type="paragraph" w:customStyle="1" w:styleId="25">
    <w:name w:val="正文文本 (2)1"/>
    <w:basedOn w:val="1"/>
    <w:link w:val="26"/>
    <w:qFormat/>
    <w:uiPriority w:val="0"/>
    <w:pPr>
      <w:shd w:val="clear" w:color="auto" w:fill="FFFFFF"/>
      <w:spacing w:before="660" w:after="420" w:line="0" w:lineRule="atLeast"/>
      <w:ind w:hanging="400"/>
    </w:pPr>
    <w:rPr>
      <w:rFonts w:ascii="MingLiU" w:hAnsi="MingLiU" w:eastAsia="MingLiU" w:cs="MingLiU"/>
      <w:sz w:val="20"/>
      <w:szCs w:val="20"/>
    </w:rPr>
  </w:style>
  <w:style w:type="character" w:customStyle="1" w:styleId="26">
    <w:name w:val="正文文本 (2)_"/>
    <w:basedOn w:val="15"/>
    <w:link w:val="25"/>
    <w:qFormat/>
    <w:uiPriority w:val="0"/>
    <w:rPr>
      <w:rFonts w:ascii="MingLiU" w:hAnsi="MingLiU" w:eastAsia="MingLiU" w:cs="MingLiU"/>
      <w:sz w:val="20"/>
      <w:szCs w:val="20"/>
      <w:shd w:val="clear" w:color="auto" w:fill="FFFFFF"/>
    </w:rPr>
  </w:style>
  <w:style w:type="paragraph" w:customStyle="1" w:styleId="27">
    <w:name w:val="正文文本 (6)"/>
    <w:basedOn w:val="1"/>
    <w:qFormat/>
    <w:uiPriority w:val="0"/>
    <w:pPr>
      <w:shd w:val="clear" w:color="auto" w:fill="FFFFFF"/>
      <w:spacing w:after="300" w:line="0" w:lineRule="atLeast"/>
    </w:pPr>
    <w:rPr>
      <w:rFonts w:ascii="Angsana New" w:hAnsi="Angsana New" w:eastAsia="Angsana New" w:cs="Angsana New"/>
      <w:b/>
      <w:bCs/>
      <w:sz w:val="30"/>
      <w:szCs w:val="30"/>
      <w:lang w:eastAsia="en-US" w:bidi="en-US"/>
    </w:rPr>
  </w:style>
  <w:style w:type="character" w:customStyle="1" w:styleId="28">
    <w:name w:val="正文文本 (2) + Angsana New1"/>
    <w:basedOn w:val="26"/>
    <w:qFormat/>
    <w:uiPriority w:val="0"/>
    <w:rPr>
      <w:rFonts w:ascii="Angsana New" w:hAnsi="Angsana New" w:eastAsia="Angsana New" w:cs="Angsana New"/>
      <w:b/>
      <w:bCs/>
      <w:color w:val="000000"/>
      <w:spacing w:val="0"/>
      <w:w w:val="100"/>
      <w:position w:val="0"/>
      <w:sz w:val="32"/>
      <w:szCs w:val="32"/>
      <w:shd w:val="clear" w:color="auto" w:fill="FFFFFF"/>
      <w:lang w:val="en-US" w:eastAsia="en-US" w:bidi="en-US"/>
    </w:rPr>
  </w:style>
  <w:style w:type="character" w:customStyle="1" w:styleId="29">
    <w:name w:val="正文文本 (2) + 间距 2 pt"/>
    <w:basedOn w:val="26"/>
    <w:qFormat/>
    <w:uiPriority w:val="0"/>
    <w:rPr>
      <w:rFonts w:ascii="MingLiU" w:hAnsi="MingLiU" w:eastAsia="MingLiU" w:cs="MingLiU"/>
      <w:color w:val="000000"/>
      <w:spacing w:val="40"/>
      <w:w w:val="100"/>
      <w:position w:val="0"/>
      <w:sz w:val="20"/>
      <w:szCs w:val="20"/>
      <w:u w:val="none"/>
      <w:shd w:val="clear" w:color="auto" w:fill="FFFFFF"/>
      <w:lang w:val="zh-TW" w:eastAsia="zh-TW" w:bidi="zh-TW"/>
    </w:rPr>
  </w:style>
  <w:style w:type="paragraph" w:customStyle="1" w:styleId="30">
    <w:name w:val="正文文本 (4)"/>
    <w:basedOn w:val="1"/>
    <w:link w:val="31"/>
    <w:qFormat/>
    <w:uiPriority w:val="0"/>
    <w:pPr>
      <w:shd w:val="clear" w:color="auto" w:fill="FFFFFF"/>
      <w:spacing w:line="211" w:lineRule="exact"/>
    </w:pPr>
    <w:rPr>
      <w:rFonts w:ascii="MingLiU" w:hAnsi="MingLiU" w:eastAsia="MingLiU" w:cs="MingLiU"/>
      <w:sz w:val="20"/>
      <w:szCs w:val="20"/>
    </w:rPr>
  </w:style>
  <w:style w:type="character" w:customStyle="1" w:styleId="31">
    <w:name w:val="正文文本 (4)_"/>
    <w:basedOn w:val="15"/>
    <w:link w:val="30"/>
    <w:qFormat/>
    <w:uiPriority w:val="0"/>
    <w:rPr>
      <w:rFonts w:ascii="MingLiU" w:hAnsi="MingLiU" w:eastAsia="MingLiU" w:cs="MingLiU"/>
      <w:sz w:val="20"/>
      <w:szCs w:val="20"/>
      <w:shd w:val="clear" w:color="auto" w:fill="FFFFFF"/>
    </w:rPr>
  </w:style>
  <w:style w:type="paragraph" w:customStyle="1" w:styleId="32">
    <w:name w:val="图片标题"/>
    <w:basedOn w:val="1"/>
    <w:link w:val="33"/>
    <w:qFormat/>
    <w:uiPriority w:val="0"/>
    <w:pPr>
      <w:shd w:val="clear" w:color="auto" w:fill="FFFFFF"/>
      <w:spacing w:line="0" w:lineRule="atLeast"/>
    </w:pPr>
    <w:rPr>
      <w:rFonts w:ascii="MingLiU" w:hAnsi="MingLiU" w:eastAsia="MingLiU" w:cs="MingLiU"/>
      <w:sz w:val="20"/>
      <w:szCs w:val="20"/>
    </w:rPr>
  </w:style>
  <w:style w:type="character" w:customStyle="1" w:styleId="33">
    <w:name w:val="图片标题 Exact"/>
    <w:basedOn w:val="15"/>
    <w:link w:val="32"/>
    <w:qFormat/>
    <w:uiPriority w:val="0"/>
    <w:rPr>
      <w:rFonts w:ascii="MingLiU" w:hAnsi="MingLiU" w:eastAsia="MingLiU" w:cs="MingLiU"/>
      <w:sz w:val="20"/>
      <w:szCs w:val="20"/>
      <w:shd w:val="clear" w:color="auto" w:fill="FFFFFF"/>
    </w:rPr>
  </w:style>
  <w:style w:type="character" w:customStyle="1" w:styleId="34">
    <w:name w:val="图片标题 Exact1"/>
    <w:basedOn w:val="33"/>
    <w:qFormat/>
    <w:uiPriority w:val="0"/>
    <w:rPr>
      <w:rFonts w:ascii="MingLiU" w:hAnsi="MingLiU" w:eastAsia="MingLiU" w:cs="MingLiU"/>
      <w:color w:val="000000"/>
      <w:spacing w:val="0"/>
      <w:w w:val="100"/>
      <w:position w:val="0"/>
      <w:sz w:val="20"/>
      <w:szCs w:val="20"/>
      <w:shd w:val="clear" w:color="auto" w:fill="FFFFFF"/>
      <w:lang w:val="zh-TW" w:eastAsia="zh-TW" w:bidi="zh-TW"/>
    </w:rPr>
  </w:style>
  <w:style w:type="character" w:customStyle="1" w:styleId="35">
    <w:name w:val="正文文本 (2) Exact"/>
    <w:basedOn w:val="15"/>
    <w:qFormat/>
    <w:uiPriority w:val="0"/>
    <w:rPr>
      <w:rFonts w:ascii="MingLiU" w:hAnsi="MingLiU" w:eastAsia="MingLiU" w:cs="MingLiU"/>
      <w:sz w:val="20"/>
      <w:szCs w:val="20"/>
      <w:u w:val="none"/>
    </w:rPr>
  </w:style>
  <w:style w:type="character" w:customStyle="1" w:styleId="36">
    <w:name w:val="正文文本 (2) + Angsana New"/>
    <w:basedOn w:val="26"/>
    <w:qFormat/>
    <w:uiPriority w:val="0"/>
    <w:rPr>
      <w:rFonts w:ascii="Angsana New" w:hAnsi="Angsana New" w:eastAsia="Angsana New" w:cs="Angsana New"/>
      <w:b/>
      <w:bCs/>
      <w:sz w:val="32"/>
      <w:szCs w:val="32"/>
      <w:u w:val="none"/>
      <w:shd w:val="clear" w:color="auto" w:fill="FFFFFF"/>
      <w:lang w:val="en-US" w:eastAsia="en-US" w:bidi="en-US"/>
    </w:rPr>
  </w:style>
  <w:style w:type="character" w:customStyle="1" w:styleId="37">
    <w:name w:val="正文文本 (2) + 8 pt"/>
    <w:basedOn w:val="26"/>
    <w:qFormat/>
    <w:uiPriority w:val="0"/>
    <w:rPr>
      <w:rFonts w:ascii="MingLiU" w:hAnsi="MingLiU" w:eastAsia="MingLiU" w:cs="MingLiU"/>
      <w:color w:val="000000"/>
      <w:spacing w:val="10"/>
      <w:w w:val="100"/>
      <w:position w:val="0"/>
      <w:sz w:val="16"/>
      <w:szCs w:val="16"/>
      <w:u w:val="none"/>
      <w:shd w:val="clear" w:color="auto" w:fill="FFFFFF"/>
      <w:lang w:val="zh-TW" w:eastAsia="zh-TW" w:bidi="zh-TW"/>
    </w:rPr>
  </w:style>
  <w:style w:type="character" w:customStyle="1" w:styleId="38">
    <w:name w:val="正文文本 (2) + Angsana New2"/>
    <w:basedOn w:val="26"/>
    <w:qFormat/>
    <w:uiPriority w:val="0"/>
    <w:rPr>
      <w:rFonts w:ascii="Angsana New" w:hAnsi="Angsana New" w:eastAsia="Angsana New" w:cs="Angsana New"/>
      <w:b/>
      <w:bCs/>
      <w:color w:val="000000"/>
      <w:spacing w:val="0"/>
      <w:w w:val="100"/>
      <w:position w:val="0"/>
      <w:sz w:val="24"/>
      <w:szCs w:val="24"/>
      <w:u w:val="none"/>
      <w:shd w:val="clear" w:color="auto" w:fill="FFFFFF"/>
      <w:lang w:val="zh-TW" w:eastAsia="zh-TW" w:bidi="zh-TW"/>
    </w:rPr>
  </w:style>
  <w:style w:type="character" w:customStyle="1" w:styleId="39">
    <w:name w:val="正文文本 (2) + Verdana"/>
    <w:basedOn w:val="26"/>
    <w:qFormat/>
    <w:uiPriority w:val="0"/>
    <w:rPr>
      <w:rFonts w:ascii="Verdana" w:hAnsi="Verdana" w:eastAsia="Verdana" w:cs="Verdana"/>
      <w:color w:val="000000"/>
      <w:spacing w:val="0"/>
      <w:w w:val="100"/>
      <w:position w:val="0"/>
      <w:sz w:val="8"/>
      <w:szCs w:val="8"/>
      <w:u w:val="none"/>
      <w:shd w:val="clear" w:color="auto" w:fill="FFFFFF"/>
      <w:lang w:val="en-US" w:eastAsia="en-US" w:bidi="en-US"/>
    </w:rPr>
  </w:style>
  <w:style w:type="character" w:customStyle="1" w:styleId="40">
    <w:name w:val="正文文本 (4) + Angsana New1"/>
    <w:basedOn w:val="31"/>
    <w:qFormat/>
    <w:uiPriority w:val="0"/>
    <w:rPr>
      <w:rFonts w:ascii="Angsana New" w:hAnsi="Angsana New" w:eastAsia="Angsana New" w:cs="Angsana New"/>
      <w:b/>
      <w:bCs/>
      <w:color w:val="000000"/>
      <w:spacing w:val="0"/>
      <w:w w:val="100"/>
      <w:position w:val="0"/>
      <w:sz w:val="32"/>
      <w:szCs w:val="32"/>
      <w:u w:val="none"/>
      <w:shd w:val="clear" w:color="auto" w:fill="FFFFFF"/>
      <w:lang w:val="en-US" w:eastAsia="en-US" w:bidi="en-US"/>
    </w:rPr>
  </w:style>
  <w:style w:type="character" w:customStyle="1" w:styleId="41">
    <w:name w:val="正文文本 (4) + 间距 3 pt"/>
    <w:basedOn w:val="31"/>
    <w:qFormat/>
    <w:uiPriority w:val="0"/>
    <w:rPr>
      <w:rFonts w:ascii="MingLiU" w:hAnsi="MingLiU" w:eastAsia="MingLiU" w:cs="MingLiU"/>
      <w:color w:val="000000"/>
      <w:spacing w:val="70"/>
      <w:w w:val="100"/>
      <w:position w:val="0"/>
      <w:sz w:val="20"/>
      <w:szCs w:val="20"/>
      <w:u w:val="none"/>
      <w:shd w:val="clear" w:color="auto" w:fill="FFFFFF"/>
      <w:lang w:val="en-US" w:eastAsia="en-US" w:bidi="en-US"/>
    </w:rPr>
  </w:style>
  <w:style w:type="character" w:customStyle="1" w:styleId="42">
    <w:name w:val="批注文字 字符"/>
    <w:basedOn w:val="15"/>
    <w:link w:val="5"/>
    <w:semiHidden/>
    <w:qFormat/>
    <w:uiPriority w:val="0"/>
    <w:rPr>
      <w:rFonts w:ascii="Times New Roman" w:hAnsi="Times New Roman" w:eastAsia="宋体" w:cs="Times New Roman"/>
      <w:szCs w:val="24"/>
    </w:rPr>
  </w:style>
  <w:style w:type="character" w:customStyle="1" w:styleId="43">
    <w:name w:val="批注框文本 字符"/>
    <w:basedOn w:val="15"/>
    <w:link w:val="8"/>
    <w:semiHidden/>
    <w:qFormat/>
    <w:uiPriority w:val="99"/>
    <w:rPr>
      <w:rFonts w:ascii="Calibri" w:hAnsi="Calibri" w:eastAsia="宋体" w:cs="Times New Roman"/>
      <w:sz w:val="18"/>
      <w:szCs w:val="18"/>
    </w:rPr>
  </w:style>
  <w:style w:type="character" w:customStyle="1" w:styleId="44">
    <w:name w:val="正文文本 (2) + 间距 -1 pt"/>
    <w:basedOn w:val="26"/>
    <w:qFormat/>
    <w:uiPriority w:val="0"/>
    <w:rPr>
      <w:rFonts w:ascii="MingLiU" w:hAnsi="MingLiU" w:eastAsia="MingLiU" w:cs="MingLiU"/>
      <w:color w:val="000000"/>
      <w:spacing w:val="-20"/>
      <w:w w:val="100"/>
      <w:position w:val="0"/>
      <w:sz w:val="20"/>
      <w:szCs w:val="20"/>
      <w:u w:val="none"/>
      <w:shd w:val="clear" w:color="auto" w:fill="FFFFFF"/>
      <w:lang w:val="zh-TW" w:eastAsia="zh-TW" w:bidi="zh-TW"/>
    </w:rPr>
  </w:style>
  <w:style w:type="character" w:customStyle="1" w:styleId="45">
    <w:name w:val="正文文本 (2) + 5 pt"/>
    <w:basedOn w:val="26"/>
    <w:qFormat/>
    <w:uiPriority w:val="0"/>
    <w:rPr>
      <w:rFonts w:ascii="MingLiU" w:hAnsi="MingLiU" w:eastAsia="MingLiU" w:cs="MingLiU"/>
      <w:color w:val="000000"/>
      <w:spacing w:val="0"/>
      <w:w w:val="100"/>
      <w:position w:val="0"/>
      <w:sz w:val="10"/>
      <w:szCs w:val="10"/>
      <w:u w:val="none"/>
      <w:shd w:val="clear" w:color="auto" w:fill="FFFFFF"/>
      <w:lang w:val="zh-TW" w:eastAsia="zh-TW" w:bidi="zh-TW"/>
    </w:rPr>
  </w:style>
  <w:style w:type="character" w:customStyle="1" w:styleId="46">
    <w:name w:val="正文文本 (2) + 8 pt1"/>
    <w:basedOn w:val="26"/>
    <w:qFormat/>
    <w:uiPriority w:val="0"/>
    <w:rPr>
      <w:rFonts w:ascii="MingLiU" w:hAnsi="MingLiU" w:eastAsia="MingLiU" w:cs="MingLiU"/>
      <w:color w:val="000000"/>
      <w:spacing w:val="0"/>
      <w:w w:val="100"/>
      <w:position w:val="0"/>
      <w:sz w:val="16"/>
      <w:szCs w:val="16"/>
      <w:u w:val="none"/>
      <w:shd w:val="clear" w:color="auto" w:fill="FFFFFF"/>
      <w:lang w:val="zh-TW" w:eastAsia="zh-TW" w:bidi="zh-TW"/>
    </w:rPr>
  </w:style>
  <w:style w:type="character" w:customStyle="1" w:styleId="47">
    <w:name w:val="正文文本 (2) + Verdana2"/>
    <w:basedOn w:val="26"/>
    <w:qFormat/>
    <w:uiPriority w:val="0"/>
    <w:rPr>
      <w:rFonts w:ascii="Verdana" w:hAnsi="Verdana" w:eastAsia="Verdana" w:cs="Verdana"/>
      <w:b/>
      <w:bCs/>
      <w:color w:val="000000"/>
      <w:spacing w:val="0"/>
      <w:w w:val="100"/>
      <w:position w:val="0"/>
      <w:sz w:val="16"/>
      <w:szCs w:val="16"/>
      <w:u w:val="none"/>
      <w:shd w:val="clear" w:color="auto" w:fill="FFFFFF"/>
      <w:lang w:val="en-US" w:eastAsia="en-US" w:bidi="en-US"/>
    </w:rPr>
  </w:style>
  <w:style w:type="character" w:customStyle="1" w:styleId="48">
    <w:name w:val="正文文本 (2) + Verdana3"/>
    <w:basedOn w:val="26"/>
    <w:qFormat/>
    <w:uiPriority w:val="0"/>
    <w:rPr>
      <w:rFonts w:ascii="Verdana" w:hAnsi="Verdana" w:eastAsia="Verdana" w:cs="Verdana"/>
      <w:color w:val="000000"/>
      <w:spacing w:val="0"/>
      <w:w w:val="100"/>
      <w:position w:val="0"/>
      <w:sz w:val="19"/>
      <w:szCs w:val="19"/>
      <w:u w:val="none"/>
      <w:shd w:val="clear" w:color="auto" w:fill="FFFFFF"/>
      <w:lang w:val="en-US" w:eastAsia="en-US" w:bidi="en-US"/>
    </w:rPr>
  </w:style>
  <w:style w:type="character" w:customStyle="1" w:styleId="49">
    <w:name w:val="正文文本 (2) + Verdana4"/>
    <w:basedOn w:val="26"/>
    <w:qFormat/>
    <w:uiPriority w:val="0"/>
    <w:rPr>
      <w:rFonts w:ascii="Verdana" w:hAnsi="Verdana" w:eastAsia="Verdana" w:cs="Verdana"/>
      <w:b/>
      <w:bCs/>
      <w:i/>
      <w:iCs/>
      <w:color w:val="000000"/>
      <w:spacing w:val="30"/>
      <w:w w:val="100"/>
      <w:position w:val="0"/>
      <w:sz w:val="21"/>
      <w:szCs w:val="21"/>
      <w:u w:val="none"/>
      <w:shd w:val="clear" w:color="auto" w:fill="FFFFFF"/>
      <w:lang w:val="en-US" w:eastAsia="en-US" w:bidi="en-US"/>
    </w:rPr>
  </w:style>
  <w:style w:type="paragraph" w:customStyle="1" w:styleId="50">
    <w:name w:val="正文文本 (9)"/>
    <w:basedOn w:val="1"/>
    <w:link w:val="52"/>
    <w:qFormat/>
    <w:uiPriority w:val="0"/>
    <w:pPr>
      <w:shd w:val="clear" w:color="auto" w:fill="FFFFFF"/>
      <w:spacing w:before="120" w:after="120" w:line="0" w:lineRule="atLeast"/>
    </w:pPr>
    <w:rPr>
      <w:rFonts w:ascii="Angsana New" w:hAnsi="Angsana New" w:eastAsia="Angsana New" w:cs="Angsana New"/>
      <w:i/>
      <w:iCs/>
      <w:sz w:val="8"/>
      <w:szCs w:val="8"/>
      <w:lang w:eastAsia="en-US" w:bidi="en-US"/>
    </w:rPr>
  </w:style>
  <w:style w:type="character" w:customStyle="1" w:styleId="51">
    <w:name w:val="正文文本 (9) + Verdana"/>
    <w:basedOn w:val="52"/>
    <w:qFormat/>
    <w:uiPriority w:val="0"/>
    <w:rPr>
      <w:rFonts w:ascii="Verdana" w:hAnsi="Verdana" w:eastAsia="Verdana" w:cs="Verdana"/>
      <w:b/>
      <w:bCs/>
      <w:color w:val="000000"/>
      <w:spacing w:val="30"/>
      <w:w w:val="100"/>
      <w:position w:val="0"/>
      <w:sz w:val="21"/>
      <w:szCs w:val="21"/>
      <w:shd w:val="clear" w:color="auto" w:fill="FFFFFF"/>
      <w:lang w:eastAsia="en-US" w:bidi="en-US"/>
    </w:rPr>
  </w:style>
  <w:style w:type="character" w:customStyle="1" w:styleId="52">
    <w:name w:val="正文文本 (9)_"/>
    <w:basedOn w:val="15"/>
    <w:link w:val="50"/>
    <w:qFormat/>
    <w:uiPriority w:val="0"/>
    <w:rPr>
      <w:rFonts w:ascii="Angsana New" w:hAnsi="Angsana New" w:eastAsia="Angsana New" w:cs="Angsana New"/>
      <w:i/>
      <w:iCs/>
      <w:sz w:val="8"/>
      <w:szCs w:val="8"/>
      <w:shd w:val="clear" w:color="auto" w:fill="FFFFFF"/>
      <w:lang w:eastAsia="en-US" w:bidi="en-US"/>
    </w:rPr>
  </w:style>
  <w:style w:type="character" w:customStyle="1" w:styleId="53">
    <w:name w:val="正文文本 (9) + Verdana1"/>
    <w:basedOn w:val="52"/>
    <w:qFormat/>
    <w:uiPriority w:val="0"/>
    <w:rPr>
      <w:rFonts w:ascii="Verdana" w:hAnsi="Verdana" w:eastAsia="Verdana" w:cs="Verdana"/>
      <w:color w:val="000000"/>
      <w:spacing w:val="0"/>
      <w:w w:val="100"/>
      <w:position w:val="0"/>
      <w:sz w:val="19"/>
      <w:szCs w:val="19"/>
      <w:shd w:val="clear" w:color="auto" w:fill="FFFFFF"/>
      <w:lang w:eastAsia="en-US" w:bidi="en-US"/>
    </w:rPr>
  </w:style>
  <w:style w:type="character" w:customStyle="1" w:styleId="54">
    <w:name w:val="正文文本 (9) + MingLiU"/>
    <w:basedOn w:val="52"/>
    <w:qFormat/>
    <w:uiPriority w:val="0"/>
    <w:rPr>
      <w:rFonts w:ascii="MingLiU" w:hAnsi="MingLiU" w:eastAsia="MingLiU" w:cs="MingLiU"/>
      <w:color w:val="000000"/>
      <w:spacing w:val="0"/>
      <w:w w:val="100"/>
      <w:position w:val="0"/>
      <w:sz w:val="20"/>
      <w:szCs w:val="20"/>
      <w:shd w:val="clear" w:color="auto" w:fill="FFFFFF"/>
      <w:lang w:eastAsia="en-US" w:bidi="en-US"/>
    </w:rPr>
  </w:style>
  <w:style w:type="character" w:customStyle="1" w:styleId="55">
    <w:name w:val="标题 1 字符"/>
    <w:basedOn w:val="15"/>
    <w:link w:val="2"/>
    <w:qFormat/>
    <w:uiPriority w:val="9"/>
    <w:rPr>
      <w:rFonts w:ascii="Calibri" w:hAnsi="Calibri" w:eastAsia="宋体" w:cs="Times New Roman"/>
      <w:b/>
      <w:bCs/>
      <w:kern w:val="44"/>
      <w:sz w:val="44"/>
      <w:szCs w:val="44"/>
    </w:rPr>
  </w:style>
  <w:style w:type="paragraph" w:customStyle="1" w:styleId="56">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57">
    <w:name w:val="页眉 字符"/>
    <w:basedOn w:val="15"/>
    <w:link w:val="10"/>
    <w:qFormat/>
    <w:uiPriority w:val="99"/>
    <w:rPr>
      <w:rFonts w:ascii="Calibri" w:hAnsi="Calibri" w:eastAsia="宋体" w:cs="Times New Roman"/>
      <w:sz w:val="18"/>
      <w:szCs w:val="18"/>
    </w:rPr>
  </w:style>
  <w:style w:type="character" w:customStyle="1" w:styleId="58">
    <w:name w:val="页脚 字符"/>
    <w:basedOn w:val="15"/>
    <w:link w:val="9"/>
    <w:qFormat/>
    <w:uiPriority w:val="99"/>
    <w:rPr>
      <w:rFonts w:ascii="Calibri" w:hAnsi="Calibri" w:eastAsia="宋体" w:cs="Times New Roman"/>
      <w:sz w:val="18"/>
      <w:szCs w:val="18"/>
    </w:rPr>
  </w:style>
  <w:style w:type="paragraph" w:customStyle="1" w:styleId="59">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60">
    <w:name w:val="正文文本 字符"/>
    <w:link w:val="6"/>
    <w:qFormat/>
    <w:uiPriority w:val="1"/>
    <w:rPr>
      <w:rFonts w:ascii="田氏宋体旧字形" w:hAnsi="田氏宋体旧字形" w:eastAsia="田氏宋体旧字形"/>
      <w:kern w:val="0"/>
      <w:szCs w:val="21"/>
      <w:lang w:eastAsia="en-US"/>
    </w:rPr>
  </w:style>
  <w:style w:type="character" w:customStyle="1" w:styleId="61">
    <w:name w:val="正文文本 Char1"/>
    <w:basedOn w:val="15"/>
    <w:semiHidden/>
    <w:qFormat/>
    <w:uiPriority w:val="99"/>
    <w:rPr>
      <w:rFonts w:ascii="Calibri" w:hAnsi="Calibri" w:eastAsia="宋体" w:cs="Times New Roman"/>
    </w:rPr>
  </w:style>
  <w:style w:type="paragraph" w:customStyle="1" w:styleId="62">
    <w:name w:val="实施日期"/>
    <w:qFormat/>
    <w:uiPriority w:val="0"/>
    <w:pPr>
      <w:framePr w:w="3997" w:h="471" w:hRule="exact" w:vSpace="181" w:wrap="around" w:vAnchor="page" w:hAnchor="page" w:x="7089" w:y="14097" w:anchorLock="1"/>
      <w:jc w:val="right"/>
    </w:pPr>
    <w:rPr>
      <w:rFonts w:ascii="Times New Roman" w:hAnsi="Times New Roman" w:eastAsia="黑体" w:cs="Times New Roman"/>
      <w:sz w:val="28"/>
      <w:lang w:val="en-US" w:eastAsia="zh-CN" w:bidi="ar-SA"/>
    </w:rPr>
  </w:style>
  <w:style w:type="paragraph" w:customStyle="1" w:styleId="63">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64">
    <w:name w:val="封面一致性程度标识"/>
    <w:qFormat/>
    <w:uiPriority w:val="0"/>
    <w:pPr>
      <w:framePr w:w="9639" w:h="6917" w:hRule="exact" w:wrap="around" w:vAnchor="page" w:hAnchor="page" w:xAlign="center" w:y="6408" w:anchorLock="1"/>
      <w:widowControl w:val="0"/>
      <w:spacing w:before="440" w:line="400" w:lineRule="exact"/>
      <w:jc w:val="center"/>
      <w:textAlignment w:val="center"/>
    </w:pPr>
    <w:rPr>
      <w:rFonts w:ascii="宋体" w:hAnsi="Times New Roman" w:eastAsia="宋体" w:cs="Times New Roman"/>
      <w:sz w:val="28"/>
      <w:szCs w:val="28"/>
      <w:lang w:val="en-US" w:eastAsia="zh-CN" w:bidi="ar-SA"/>
    </w:rPr>
  </w:style>
  <w:style w:type="paragraph" w:customStyle="1" w:styleId="6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7">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68">
    <w:name w:val="其他发布部门"/>
    <w:qFormat/>
    <w:uiPriority w:val="0"/>
    <w:pPr>
      <w:framePr w:w="7938" w:h="1134" w:hRule="exact" w:hSpace="125" w:vSpace="181" w:wrap="around" w:vAnchor="page" w:hAnchor="page" w:x="2150" w:y="15310" w:anchorLock="1"/>
      <w:spacing w:line="0" w:lineRule="atLeast"/>
      <w:jc w:val="center"/>
    </w:pPr>
    <w:rPr>
      <w:rFonts w:ascii="黑体" w:hAnsi="Times New Roman" w:eastAsia="黑体" w:cs="Times New Roman"/>
      <w:spacing w:val="20"/>
      <w:w w:val="135"/>
      <w:sz w:val="28"/>
      <w:lang w:val="en-US" w:eastAsia="zh-CN" w:bidi="ar-SA"/>
    </w:rPr>
  </w:style>
  <w:style w:type="character" w:customStyle="1" w:styleId="69">
    <w:name w:val="发布"/>
    <w:qFormat/>
    <w:uiPriority w:val="0"/>
    <w:rPr>
      <w:rFonts w:ascii="黑体" w:eastAsia="黑体"/>
      <w:spacing w:val="85"/>
      <w:w w:val="100"/>
      <w:position w:val="3"/>
      <w:sz w:val="28"/>
      <w:szCs w:val="28"/>
    </w:rPr>
  </w:style>
  <w:style w:type="paragraph" w:customStyle="1" w:styleId="70">
    <w:name w:val="WPSOffice手动目录 1"/>
    <w:qFormat/>
    <w:uiPriority w:val="0"/>
    <w:rPr>
      <w:rFonts w:ascii="Times New Roman" w:hAnsi="Times New Roman" w:eastAsia="宋体" w:cs="Times New Roman"/>
      <w:lang w:val="en-US" w:eastAsia="zh-CN" w:bidi="ar-SA"/>
    </w:rPr>
  </w:style>
  <w:style w:type="character" w:customStyle="1" w:styleId="71">
    <w:name w:val="批注主题 字符"/>
    <w:basedOn w:val="42"/>
    <w:link w:val="12"/>
    <w:semiHidden/>
    <w:qFormat/>
    <w:uiPriority w:val="99"/>
    <w:rPr>
      <w:rFonts w:ascii="Calibri" w:hAnsi="Calibri" w:eastAsia="宋体" w:cs="Times New Roman"/>
      <w:b/>
      <w:bCs/>
      <w:kern w:val="2"/>
      <w:sz w:val="21"/>
      <w:szCs w:val="22"/>
    </w:rPr>
  </w:style>
  <w:style w:type="character" w:customStyle="1" w:styleId="72">
    <w:name w:val="文档结构图 字符"/>
    <w:basedOn w:val="15"/>
    <w:link w:val="4"/>
    <w:semiHidden/>
    <w:uiPriority w:val="99"/>
    <w:rPr>
      <w:rFonts w:ascii="宋体" w:eastAsia="宋体"/>
      <w:kern w:val="2"/>
      <w:sz w:val="18"/>
      <w:szCs w:val="18"/>
    </w:rPr>
  </w:style>
  <w:style w:type="paragraph" w:customStyle="1" w:styleId="73">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0" Type="http://schemas.openxmlformats.org/officeDocument/2006/relationships/fontTable" Target="fontTable.xml"/><Relationship Id="rId9" Type="http://schemas.openxmlformats.org/officeDocument/2006/relationships/footer" Target="footer6.xml"/><Relationship Id="rId89" Type="http://schemas.openxmlformats.org/officeDocument/2006/relationships/customXml" Target="../customXml/item2.xml"/><Relationship Id="rId88" Type="http://schemas.openxmlformats.org/officeDocument/2006/relationships/numbering" Target="numbering.xml"/><Relationship Id="rId87" Type="http://schemas.openxmlformats.org/officeDocument/2006/relationships/customXml" Target="../customXml/item1.xml"/><Relationship Id="rId86" Type="http://schemas.openxmlformats.org/officeDocument/2006/relationships/image" Target="media/image39.wmf"/><Relationship Id="rId85" Type="http://schemas.openxmlformats.org/officeDocument/2006/relationships/oleObject" Target="embeddings/oleObject36.bin"/><Relationship Id="rId84" Type="http://schemas.openxmlformats.org/officeDocument/2006/relationships/oleObject" Target="embeddings/oleObject35.bin"/><Relationship Id="rId83" Type="http://schemas.openxmlformats.org/officeDocument/2006/relationships/image" Target="media/image38.wmf"/><Relationship Id="rId82" Type="http://schemas.openxmlformats.org/officeDocument/2006/relationships/oleObject" Target="embeddings/oleObject34.bin"/><Relationship Id="rId81" Type="http://schemas.openxmlformats.org/officeDocument/2006/relationships/image" Target="media/image37.wmf"/><Relationship Id="rId80" Type="http://schemas.openxmlformats.org/officeDocument/2006/relationships/oleObject" Target="embeddings/oleObject33.bin"/><Relationship Id="rId8" Type="http://schemas.openxmlformats.org/officeDocument/2006/relationships/footer" Target="footer5.xml"/><Relationship Id="rId79" Type="http://schemas.openxmlformats.org/officeDocument/2006/relationships/image" Target="media/image36.wmf"/><Relationship Id="rId78" Type="http://schemas.openxmlformats.org/officeDocument/2006/relationships/oleObject" Target="embeddings/oleObject32.bin"/><Relationship Id="rId77" Type="http://schemas.openxmlformats.org/officeDocument/2006/relationships/image" Target="media/image35.wmf"/><Relationship Id="rId76" Type="http://schemas.openxmlformats.org/officeDocument/2006/relationships/oleObject" Target="embeddings/oleObject31.bin"/><Relationship Id="rId75" Type="http://schemas.openxmlformats.org/officeDocument/2006/relationships/image" Target="media/image34.wmf"/><Relationship Id="rId74" Type="http://schemas.openxmlformats.org/officeDocument/2006/relationships/oleObject" Target="embeddings/oleObject30.bin"/><Relationship Id="rId73" Type="http://schemas.openxmlformats.org/officeDocument/2006/relationships/oleObject" Target="embeddings/oleObject29.bin"/><Relationship Id="rId72" Type="http://schemas.openxmlformats.org/officeDocument/2006/relationships/image" Target="media/image33.wmf"/><Relationship Id="rId71" Type="http://schemas.openxmlformats.org/officeDocument/2006/relationships/oleObject" Target="embeddings/oleObject28.bin"/><Relationship Id="rId70" Type="http://schemas.openxmlformats.org/officeDocument/2006/relationships/image" Target="media/image32.wmf"/><Relationship Id="rId7" Type="http://schemas.openxmlformats.org/officeDocument/2006/relationships/footer" Target="footer4.xml"/><Relationship Id="rId69" Type="http://schemas.openxmlformats.org/officeDocument/2006/relationships/oleObject" Target="embeddings/oleObject27.bin"/><Relationship Id="rId68" Type="http://schemas.openxmlformats.org/officeDocument/2006/relationships/image" Target="media/image31.wmf"/><Relationship Id="rId67" Type="http://schemas.openxmlformats.org/officeDocument/2006/relationships/oleObject" Target="embeddings/oleObject26.bin"/><Relationship Id="rId66" Type="http://schemas.openxmlformats.org/officeDocument/2006/relationships/image" Target="media/image30.wmf"/><Relationship Id="rId65" Type="http://schemas.openxmlformats.org/officeDocument/2006/relationships/oleObject" Target="embeddings/oleObject25.bin"/><Relationship Id="rId64" Type="http://schemas.openxmlformats.org/officeDocument/2006/relationships/image" Target="media/image29.wmf"/><Relationship Id="rId63" Type="http://schemas.openxmlformats.org/officeDocument/2006/relationships/oleObject" Target="embeddings/oleObject24.bin"/><Relationship Id="rId62" Type="http://schemas.openxmlformats.org/officeDocument/2006/relationships/image" Target="media/image28.wmf"/><Relationship Id="rId61" Type="http://schemas.openxmlformats.org/officeDocument/2006/relationships/oleObject" Target="embeddings/oleObject23.bin"/><Relationship Id="rId60" Type="http://schemas.openxmlformats.org/officeDocument/2006/relationships/image" Target="media/image27.wmf"/><Relationship Id="rId6" Type="http://schemas.openxmlformats.org/officeDocument/2006/relationships/footer" Target="footer3.xml"/><Relationship Id="rId59" Type="http://schemas.openxmlformats.org/officeDocument/2006/relationships/oleObject" Target="embeddings/oleObject22.bin"/><Relationship Id="rId58" Type="http://schemas.openxmlformats.org/officeDocument/2006/relationships/image" Target="media/image26.wmf"/><Relationship Id="rId57" Type="http://schemas.openxmlformats.org/officeDocument/2006/relationships/oleObject" Target="embeddings/oleObject21.bin"/><Relationship Id="rId56" Type="http://schemas.openxmlformats.org/officeDocument/2006/relationships/image" Target="media/image25.wmf"/><Relationship Id="rId55" Type="http://schemas.openxmlformats.org/officeDocument/2006/relationships/oleObject" Target="embeddings/oleObject20.bin"/><Relationship Id="rId54" Type="http://schemas.openxmlformats.org/officeDocument/2006/relationships/image" Target="media/image24.wmf"/><Relationship Id="rId53" Type="http://schemas.openxmlformats.org/officeDocument/2006/relationships/oleObject" Target="embeddings/oleObject19.bin"/><Relationship Id="rId52" Type="http://schemas.openxmlformats.org/officeDocument/2006/relationships/image" Target="media/image23.wmf"/><Relationship Id="rId51" Type="http://schemas.openxmlformats.org/officeDocument/2006/relationships/oleObject" Target="embeddings/oleObject18.bin"/><Relationship Id="rId50" Type="http://schemas.openxmlformats.org/officeDocument/2006/relationships/image" Target="media/image22.wmf"/><Relationship Id="rId5" Type="http://schemas.openxmlformats.org/officeDocument/2006/relationships/footer" Target="footer2.xml"/><Relationship Id="rId49" Type="http://schemas.openxmlformats.org/officeDocument/2006/relationships/oleObject" Target="embeddings/oleObject17.bin"/><Relationship Id="rId48" Type="http://schemas.openxmlformats.org/officeDocument/2006/relationships/image" Target="media/image21.wmf"/><Relationship Id="rId47" Type="http://schemas.openxmlformats.org/officeDocument/2006/relationships/oleObject" Target="embeddings/oleObject16.bin"/><Relationship Id="rId46" Type="http://schemas.openxmlformats.org/officeDocument/2006/relationships/image" Target="media/image20.wmf"/><Relationship Id="rId45" Type="http://schemas.openxmlformats.org/officeDocument/2006/relationships/oleObject" Target="embeddings/oleObject15.bin"/><Relationship Id="rId44" Type="http://schemas.openxmlformats.org/officeDocument/2006/relationships/image" Target="media/image19.wmf"/><Relationship Id="rId43" Type="http://schemas.openxmlformats.org/officeDocument/2006/relationships/oleObject" Target="embeddings/oleObject14.bin"/><Relationship Id="rId42" Type="http://schemas.openxmlformats.org/officeDocument/2006/relationships/oleObject" Target="embeddings/oleObject13.bin"/><Relationship Id="rId41" Type="http://schemas.openxmlformats.org/officeDocument/2006/relationships/image" Target="media/image18.wmf"/><Relationship Id="rId40" Type="http://schemas.openxmlformats.org/officeDocument/2006/relationships/oleObject" Target="embeddings/oleObject12.bin"/><Relationship Id="rId4" Type="http://schemas.openxmlformats.org/officeDocument/2006/relationships/footer" Target="footer1.xml"/><Relationship Id="rId39" Type="http://schemas.openxmlformats.org/officeDocument/2006/relationships/image" Target="media/image17.wmf"/><Relationship Id="rId38" Type="http://schemas.openxmlformats.org/officeDocument/2006/relationships/oleObject" Target="embeddings/oleObject11.bin"/><Relationship Id="rId37" Type="http://schemas.openxmlformats.org/officeDocument/2006/relationships/image" Target="media/image16.wmf"/><Relationship Id="rId36" Type="http://schemas.openxmlformats.org/officeDocument/2006/relationships/oleObject" Target="embeddings/oleObject10.bin"/><Relationship Id="rId35" Type="http://schemas.openxmlformats.org/officeDocument/2006/relationships/oleObject" Target="embeddings/oleObject9.bin"/><Relationship Id="rId34" Type="http://schemas.openxmlformats.org/officeDocument/2006/relationships/image" Target="media/image15.wmf"/><Relationship Id="rId33" Type="http://schemas.openxmlformats.org/officeDocument/2006/relationships/oleObject" Target="embeddings/oleObject8.bin"/><Relationship Id="rId32" Type="http://schemas.openxmlformats.org/officeDocument/2006/relationships/image" Target="media/image14.wmf"/><Relationship Id="rId31" Type="http://schemas.openxmlformats.org/officeDocument/2006/relationships/oleObject" Target="embeddings/oleObject7.bin"/><Relationship Id="rId30" Type="http://schemas.openxmlformats.org/officeDocument/2006/relationships/image" Target="media/image13.wmf"/><Relationship Id="rId3" Type="http://schemas.openxmlformats.org/officeDocument/2006/relationships/header" Target="header1.xml"/><Relationship Id="rId29" Type="http://schemas.openxmlformats.org/officeDocument/2006/relationships/oleObject" Target="embeddings/oleObject6.bin"/><Relationship Id="rId28" Type="http://schemas.openxmlformats.org/officeDocument/2006/relationships/image" Target="media/image12.wmf"/><Relationship Id="rId27" Type="http://schemas.openxmlformats.org/officeDocument/2006/relationships/oleObject" Target="embeddings/oleObject5.bin"/><Relationship Id="rId26" Type="http://schemas.openxmlformats.org/officeDocument/2006/relationships/image" Target="media/image11.wmf"/><Relationship Id="rId25" Type="http://schemas.openxmlformats.org/officeDocument/2006/relationships/image" Target="media/image10.wmf"/><Relationship Id="rId24" Type="http://schemas.openxmlformats.org/officeDocument/2006/relationships/oleObject" Target="embeddings/oleObject4.bin"/><Relationship Id="rId23" Type="http://schemas.openxmlformats.org/officeDocument/2006/relationships/image" Target="media/image9.wmf"/><Relationship Id="rId22" Type="http://schemas.openxmlformats.org/officeDocument/2006/relationships/oleObject" Target="embeddings/oleObject3.bin"/><Relationship Id="rId21" Type="http://schemas.openxmlformats.org/officeDocument/2006/relationships/image" Target="media/image8.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1.bin"/><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53"/>
    <customShpInfo spid="_x0000_s2052"/>
    <customShpInfo spid="_x0000_s2051"/>
    <customShpInfo spid="_x0000_s2050"/>
    <customShpInfo spid="_x0000_s2049"/>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26"/>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37"/>
    <customShpInfo spid="_x0000_s1038"/>
    <customShpInfo spid="_x0000_s1039"/>
    <customShpInfo spid="_x0000_s107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F372EE-2F2A-4D4E-BF22-5F11D65D0696}">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22</Pages>
  <Words>1692</Words>
  <Characters>9650</Characters>
  <Lines>80</Lines>
  <Paragraphs>22</Paragraphs>
  <TotalTime>4</TotalTime>
  <ScaleCrop>false</ScaleCrop>
  <LinksUpToDate>false</LinksUpToDate>
  <CharactersWithSpaces>11320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2020-04-27T08:41:00Z</dcterms:created>
  <dc:creator>bcpc</dc:creator>
  <cp:lastModifiedBy>vostro</cp:lastModifiedBy>
  <dcterms:modified xsi:type="dcterms:W3CDTF">2020-06-17T08:07:19Z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