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adjustRightInd w:val="0"/>
        <w:snapToGrid w:val="0"/>
        <w:spacing w:before="156" w:beforeLines="50"/>
        <w:jc w:val="left"/>
        <w:rPr>
          <w:rFonts w:ascii="Times New Roman" w:hAnsi="Times New Roman" w:eastAsia="黑体"/>
          <w:b/>
          <w:bCs/>
        </w:rPr>
      </w:pPr>
      <w:bookmarkStart w:id="0" w:name="_Toc358495188"/>
      <w:bookmarkStart w:id="1" w:name="_Toc354446758"/>
      <w:bookmarkStart w:id="2" w:name="_Toc357999236"/>
      <w:bookmarkStart w:id="3" w:name="_Toc352132105"/>
      <w:bookmarkStart w:id="4" w:name="_Toc354835375"/>
      <w:bookmarkStart w:id="5" w:name="_Toc357995325"/>
      <w:r>
        <w:rPr>
          <w:rFonts w:ascii="Times New Roman" w:hAnsi="Times New Roman" w:eastAsia="黑体"/>
        </w:rPr>
        <w:drawing>
          <wp:inline distT="0" distB="0" distL="0" distR="0">
            <wp:extent cx="2018665" cy="977900"/>
            <wp:effectExtent l="0" t="0" r="635" b="0"/>
            <wp:docPr id="7" name="图片 7"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CECS-logo.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048015" cy="992257"/>
                    </a:xfrm>
                    <a:prstGeom prst="rect">
                      <a:avLst/>
                    </a:prstGeom>
                    <a:noFill/>
                    <a:ln>
                      <a:noFill/>
                    </a:ln>
                  </pic:spPr>
                </pic:pic>
              </a:graphicData>
            </a:graphic>
          </wp:inline>
        </w:drawing>
      </w:r>
      <w:r>
        <w:rPr>
          <w:rFonts w:ascii="Times New Roman" w:hAnsi="Times New Roman" w:eastAsia="黑体"/>
        </w:rPr>
        <w:t xml:space="preserve"> </w:t>
      </w:r>
      <w:r>
        <w:rPr>
          <w:rFonts w:ascii="Times New Roman" w:hAnsi="Times New Roman" w:eastAsia="黑体"/>
          <w:b/>
          <w:bCs/>
        </w:rPr>
        <w:t xml:space="preserve"> </w:t>
      </w:r>
      <w:r>
        <w:rPr>
          <w:rFonts w:ascii="Times New Roman" w:hAnsi="Times New Roman" w:eastAsia="黑体"/>
          <w:b/>
          <w:bCs/>
          <w:sz w:val="30"/>
          <w:szCs w:val="30"/>
        </w:rPr>
        <w:t xml:space="preserve">            T/CECS XXX-201X</w:t>
      </w:r>
    </w:p>
    <w:p>
      <w:pPr>
        <w:pStyle w:val="14"/>
        <w:spacing w:before="156" w:beforeLines="50" w:after="93"/>
        <w:jc w:val="center"/>
        <w:rPr>
          <w:rFonts w:ascii="Times New Roman" w:hAnsi="Times New Roman" w:eastAsia="黑体"/>
        </w:rPr>
      </w:pPr>
    </w:p>
    <w:p>
      <w:pPr>
        <w:pStyle w:val="14"/>
        <w:spacing w:before="156" w:beforeLines="50" w:after="93"/>
        <w:jc w:val="center"/>
        <w:rPr>
          <w:rFonts w:ascii="Times New Roman" w:hAnsi="Times New Roman" w:eastAsia="黑体"/>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14340" cy="0"/>
                <wp:effectExtent l="0" t="0" r="2921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pt;height:0pt;width:434.2pt;z-index:251659264;mso-width-relative:page;mso-height-relative:page;" filled="f" stroked="t" coordsize="21600,21600" o:gfxdata="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dAq2fSAAAAAgEAAA8A&#10;AAAAAAAAAQAgAAAAIgAAAGRycy9kb3ducmV2LnhtbFBLAQIUABQAAAAIAIdO4kDf8Ng/5AEAAKoD&#10;AAAOAAAAAAAAAAEAIAAAACEBAABkcnMvZTJvRG9jLnhtbFBLBQYAAAAABgAGAFkBAAB3BQAAAAA=&#10;">
                <v:fill on="f" focussize="0,0"/>
                <v:stroke color="#000000" joinstyle="round"/>
                <v:imagedata o:title=""/>
                <o:lock v:ext="edit" aspectratio="f"/>
              </v:line>
            </w:pict>
          </mc:Fallback>
        </mc:AlternateContent>
      </w:r>
    </w:p>
    <w:p>
      <w:pPr>
        <w:pStyle w:val="160"/>
        <w:jc w:val="left"/>
        <w:rPr>
          <w:rFonts w:ascii="Times New Roman" w:hAnsi="Times New Roman" w:cs="Times New Roman"/>
        </w:rPr>
      </w:pPr>
    </w:p>
    <w:p>
      <w:pPr>
        <w:spacing w:after="93"/>
      </w:pPr>
    </w:p>
    <w:p>
      <w:pPr>
        <w:pStyle w:val="14"/>
        <w:spacing w:before="156" w:beforeLines="50" w:after="93"/>
        <w:jc w:val="center"/>
        <w:rPr>
          <w:rFonts w:ascii="Times New Roman" w:hAnsi="Times New Roman" w:eastAsia="黑体" w:cs="Times New Roman"/>
          <w:sz w:val="32"/>
          <w:szCs w:val="32"/>
        </w:rPr>
      </w:pPr>
      <w:r>
        <w:rPr>
          <w:rFonts w:ascii="Times New Roman" w:hAnsi="Times New Roman" w:eastAsia="黑体" w:cs="Times New Roman"/>
          <w:sz w:val="32"/>
          <w:szCs w:val="32"/>
        </w:rPr>
        <w:t>中国工程建设</w:t>
      </w:r>
      <w:r>
        <w:rPr>
          <w:rFonts w:hint="eastAsia" w:ascii="Times New Roman" w:hAnsi="Times New Roman" w:eastAsia="黑体" w:cs="Times New Roman"/>
          <w:sz w:val="32"/>
          <w:szCs w:val="32"/>
        </w:rPr>
        <w:t>标准化</w:t>
      </w:r>
      <w:r>
        <w:rPr>
          <w:rFonts w:ascii="Times New Roman" w:hAnsi="Times New Roman" w:eastAsia="黑体" w:cs="Times New Roman"/>
          <w:sz w:val="32"/>
          <w:szCs w:val="32"/>
        </w:rPr>
        <w:t>协会标准</w:t>
      </w:r>
    </w:p>
    <w:p>
      <w:pPr>
        <w:spacing w:after="93"/>
      </w:pPr>
    </w:p>
    <w:p>
      <w:pPr>
        <w:autoSpaceDE w:val="0"/>
        <w:autoSpaceDN w:val="0"/>
        <w:adjustRightInd w:val="0"/>
        <w:spacing w:after="93"/>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综合管廊建筑信息模型（BIM）交付标准</w:t>
      </w:r>
      <w:bookmarkStart w:id="635" w:name="_GoBack"/>
      <w:bookmarkEnd w:id="635"/>
    </w:p>
    <w:p>
      <w:pPr>
        <w:autoSpaceDE w:val="0"/>
        <w:autoSpaceDN w:val="0"/>
        <w:snapToGrid w:val="0"/>
        <w:spacing w:before="156" w:beforeLines="50" w:after="156" w:afterLines="50" w:line="360" w:lineRule="auto"/>
        <w:jc w:val="center"/>
        <w:rPr>
          <w:rFonts w:eastAsia="黑体"/>
          <w:sz w:val="30"/>
          <w:szCs w:val="30"/>
        </w:rPr>
      </w:pPr>
      <w:r>
        <w:rPr>
          <w:rFonts w:eastAsia="黑体"/>
          <w:sz w:val="30"/>
          <w:szCs w:val="30"/>
        </w:rPr>
        <w:t xml:space="preserve">Delivery standard for </w:t>
      </w:r>
    </w:p>
    <w:p>
      <w:pPr>
        <w:autoSpaceDE w:val="0"/>
        <w:autoSpaceDN w:val="0"/>
        <w:snapToGrid w:val="0"/>
        <w:spacing w:before="156" w:beforeLines="50" w:after="156" w:afterLines="50" w:line="360" w:lineRule="auto"/>
        <w:jc w:val="center"/>
        <w:rPr>
          <w:kern w:val="0"/>
          <w:sz w:val="28"/>
          <w:szCs w:val="28"/>
        </w:rPr>
      </w:pPr>
      <w:r>
        <w:rPr>
          <w:rFonts w:eastAsia="黑体"/>
          <w:sz w:val="30"/>
          <w:szCs w:val="30"/>
        </w:rPr>
        <w:t>building information model of utility tunnel</w:t>
      </w:r>
    </w:p>
    <w:p>
      <w:pPr>
        <w:autoSpaceDE w:val="0"/>
        <w:autoSpaceDN w:val="0"/>
        <w:snapToGrid w:val="0"/>
        <w:spacing w:after="93"/>
        <w:jc w:val="center"/>
        <w:rPr>
          <w:kern w:val="0"/>
          <w:sz w:val="28"/>
          <w:szCs w:val="28"/>
        </w:rPr>
      </w:pPr>
      <w:r>
        <w:rPr>
          <w:rFonts w:hint="eastAsia"/>
          <w:kern w:val="0"/>
          <w:sz w:val="28"/>
          <w:szCs w:val="28"/>
        </w:rPr>
        <w:t>（征求</w:t>
      </w:r>
      <w:r>
        <w:rPr>
          <w:kern w:val="0"/>
          <w:sz w:val="28"/>
          <w:szCs w:val="28"/>
        </w:rPr>
        <w:t>意见稿</w:t>
      </w:r>
      <w:r>
        <w:rPr>
          <w:rFonts w:hint="eastAsia"/>
          <w:kern w:val="0"/>
          <w:sz w:val="28"/>
          <w:szCs w:val="28"/>
        </w:rPr>
        <w:t>）</w:t>
      </w:r>
    </w:p>
    <w:p>
      <w:pPr>
        <w:autoSpaceDE w:val="0"/>
        <w:autoSpaceDN w:val="0"/>
        <w:snapToGrid w:val="0"/>
        <w:spacing w:after="93"/>
        <w:jc w:val="center"/>
        <w:rPr>
          <w:kern w:val="0"/>
          <w:sz w:val="28"/>
          <w:szCs w:val="28"/>
        </w:rPr>
      </w:pPr>
    </w:p>
    <w:p>
      <w:pPr>
        <w:spacing w:after="93"/>
        <w:ind w:firstLine="405"/>
        <w:jc w:val="center"/>
      </w:pPr>
    </w:p>
    <w:bookmarkEnd w:id="0"/>
    <w:bookmarkEnd w:id="1"/>
    <w:bookmarkEnd w:id="2"/>
    <w:bookmarkEnd w:id="3"/>
    <w:bookmarkEnd w:id="4"/>
    <w:bookmarkEnd w:id="5"/>
    <w:p>
      <w:pPr>
        <w:pStyle w:val="160"/>
        <w:tabs>
          <w:tab w:val="left" w:pos="5387"/>
        </w:tabs>
        <w:jc w:val="both"/>
        <w:rPr>
          <w:rFonts w:cs="Times New Roman"/>
        </w:rPr>
      </w:pPr>
    </w:p>
    <w:p>
      <w:pPr>
        <w:pStyle w:val="14"/>
        <w:spacing w:before="156" w:beforeLines="50" w:after="93"/>
        <w:jc w:val="center"/>
        <w:rPr>
          <w:rFonts w:ascii="Times New Roman" w:hAnsi="Times New Roman" w:eastAsia="黑体"/>
          <w:sz w:val="28"/>
          <w:szCs w:val="28"/>
        </w:rPr>
      </w:pPr>
      <w:r>
        <w:rPr>
          <w:rFonts w:ascii="Times New Roman" w:hAnsi="Times New Roman" w:eastAsia="黑体"/>
          <w:sz w:val="28"/>
          <w:szCs w:val="28"/>
        </w:rPr>
        <w:t>XXX出版社</w:t>
      </w:r>
    </w:p>
    <w:p>
      <w:pPr>
        <w:pStyle w:val="14"/>
        <w:spacing w:before="156" w:beforeLines="50" w:after="93"/>
        <w:jc w:val="center"/>
        <w:rPr>
          <w:rFonts w:ascii="Times New Roman" w:hAnsi="Times New Roman" w:eastAsia="黑体" w:cs="Times New Roman"/>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pPr>
    </w:p>
    <w:p>
      <w:pPr>
        <w:pStyle w:val="14"/>
        <w:spacing w:before="156" w:beforeLines="50" w:after="93"/>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中国</w:t>
      </w:r>
      <w:r>
        <w:rPr>
          <w:rFonts w:ascii="Times New Roman" w:hAnsi="Times New Roman" w:eastAsia="黑体" w:cs="Times New Roman"/>
          <w:sz w:val="32"/>
          <w:szCs w:val="32"/>
        </w:rPr>
        <w:t>工程建设标准化协会标准</w:t>
      </w:r>
    </w:p>
    <w:p>
      <w:pPr>
        <w:pStyle w:val="14"/>
        <w:spacing w:before="156" w:beforeLines="50" w:after="93"/>
        <w:jc w:val="center"/>
        <w:rPr>
          <w:rFonts w:ascii="Times New Roman" w:hAnsi="Times New Roman" w:eastAsia="黑体"/>
          <w:sz w:val="28"/>
          <w:szCs w:val="28"/>
        </w:rPr>
      </w:pPr>
    </w:p>
    <w:p>
      <w:pPr>
        <w:autoSpaceDE w:val="0"/>
        <w:autoSpaceDN w:val="0"/>
        <w:adjustRightInd w:val="0"/>
        <w:spacing w:after="93"/>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综合管廊信息模型（</w:t>
      </w:r>
      <w:r>
        <w:rPr>
          <w:rFonts w:ascii="Times New Roman" w:hAnsi="Times New Roman" w:eastAsia="黑体" w:cs="Times New Roman"/>
          <w:sz w:val="40"/>
          <w:szCs w:val="32"/>
        </w:rPr>
        <w:t>BIM）交付标准</w:t>
      </w:r>
    </w:p>
    <w:p>
      <w:pPr>
        <w:autoSpaceDE w:val="0"/>
        <w:autoSpaceDN w:val="0"/>
        <w:adjustRightInd w:val="0"/>
        <w:snapToGrid w:val="0"/>
        <w:spacing w:afterLines="0" w:line="360" w:lineRule="auto"/>
        <w:jc w:val="center"/>
        <w:rPr>
          <w:rFonts w:eastAsia="黑体"/>
          <w:sz w:val="30"/>
          <w:szCs w:val="30"/>
        </w:rPr>
      </w:pPr>
      <w:r>
        <w:rPr>
          <w:rFonts w:eastAsia="黑体"/>
          <w:sz w:val="30"/>
          <w:szCs w:val="30"/>
        </w:rPr>
        <w:t xml:space="preserve">Delivery standard for </w:t>
      </w:r>
    </w:p>
    <w:p>
      <w:pPr>
        <w:autoSpaceDE w:val="0"/>
        <w:autoSpaceDN w:val="0"/>
        <w:adjustRightInd w:val="0"/>
        <w:snapToGrid w:val="0"/>
        <w:spacing w:afterLines="0" w:line="360" w:lineRule="auto"/>
        <w:jc w:val="center"/>
        <w:rPr>
          <w:rFonts w:eastAsia="黑体"/>
          <w:sz w:val="30"/>
          <w:szCs w:val="30"/>
        </w:rPr>
      </w:pPr>
      <w:r>
        <w:rPr>
          <w:rFonts w:eastAsia="黑体"/>
          <w:sz w:val="30"/>
          <w:szCs w:val="30"/>
        </w:rPr>
        <w:t xml:space="preserve">building information model of utility tunnel </w:t>
      </w:r>
    </w:p>
    <w:p>
      <w:pPr>
        <w:autoSpaceDE w:val="0"/>
        <w:autoSpaceDN w:val="0"/>
        <w:adjustRightInd w:val="0"/>
        <w:snapToGrid w:val="0"/>
        <w:spacing w:afterLines="0" w:line="360" w:lineRule="auto"/>
        <w:jc w:val="center"/>
        <w:rPr>
          <w:rFonts w:eastAsia="黑体"/>
          <w:sz w:val="30"/>
          <w:szCs w:val="30"/>
        </w:rPr>
      </w:pPr>
    </w:p>
    <w:p>
      <w:pPr>
        <w:pStyle w:val="14"/>
        <w:adjustRightInd w:val="0"/>
        <w:snapToGrid w:val="0"/>
        <w:jc w:val="center"/>
        <w:rPr>
          <w:rFonts w:ascii="Times New Roman" w:hAnsi="Times New Roman" w:eastAsia="黑体"/>
          <w:sz w:val="28"/>
          <w:szCs w:val="28"/>
        </w:rPr>
      </w:pPr>
      <w:r>
        <w:rPr>
          <w:rFonts w:ascii="Times New Roman" w:hAnsi="Times New Roman" w:eastAsia="黑体"/>
          <w:sz w:val="28"/>
          <w:szCs w:val="28"/>
        </w:rPr>
        <w:t xml:space="preserve">  T/CECS XXX-201X</w:t>
      </w:r>
    </w:p>
    <w:p>
      <w:pPr>
        <w:pStyle w:val="14"/>
        <w:adjustRightInd w:val="0"/>
        <w:snapToGrid w:val="0"/>
        <w:jc w:val="center"/>
        <w:rPr>
          <w:rFonts w:ascii="Times New Roman" w:hAnsi="Times New Roman" w:eastAsia="黑体"/>
          <w:sz w:val="28"/>
          <w:szCs w:val="28"/>
        </w:rPr>
      </w:pPr>
    </w:p>
    <w:p>
      <w:pPr>
        <w:pStyle w:val="14"/>
        <w:adjustRightInd w:val="0"/>
        <w:snapToGrid w:val="0"/>
        <w:spacing w:before="156" w:beforeLines="50" w:after="156" w:afterLines="50" w:line="360" w:lineRule="auto"/>
        <w:jc w:val="center"/>
        <w:rPr>
          <w:rFonts w:ascii="Times New Roman" w:hAnsi="Times New Roman" w:eastAsia="黑体"/>
          <w:sz w:val="28"/>
          <w:szCs w:val="28"/>
        </w:rPr>
      </w:pPr>
    </w:p>
    <w:p>
      <w:pPr>
        <w:pStyle w:val="14"/>
        <w:adjustRightInd w:val="0"/>
        <w:snapToGrid w:val="0"/>
        <w:spacing w:before="156" w:beforeLines="50" w:after="156" w:afterLines="50" w:line="360" w:lineRule="auto"/>
        <w:ind w:firstLine="1049"/>
        <w:jc w:val="left"/>
        <w:rPr>
          <w:rFonts w:hAnsi="宋体"/>
        </w:rPr>
      </w:pPr>
      <w:r>
        <w:rPr>
          <w:rFonts w:hint="eastAsia" w:hAnsi="宋体"/>
        </w:rPr>
        <w:t>主编</w:t>
      </w:r>
      <w:r>
        <w:rPr>
          <w:rFonts w:hAnsi="宋体"/>
        </w:rPr>
        <w:t>单位：</w:t>
      </w:r>
      <w:r>
        <w:rPr>
          <w:rFonts w:hint="eastAsia" w:hAnsi="宋体"/>
        </w:rPr>
        <w:t>厦门市建筑科学研究院有限公司</w:t>
      </w:r>
    </w:p>
    <w:p>
      <w:pPr>
        <w:pStyle w:val="14"/>
        <w:adjustRightInd w:val="0"/>
        <w:snapToGrid w:val="0"/>
        <w:spacing w:before="156" w:beforeLines="50" w:after="156" w:afterLines="50" w:line="360" w:lineRule="auto"/>
        <w:ind w:firstLine="2100" w:firstLineChars="1000"/>
        <w:jc w:val="left"/>
        <w:rPr>
          <w:rFonts w:hAnsi="宋体"/>
        </w:rPr>
      </w:pPr>
      <w:r>
        <w:rPr>
          <w:rFonts w:hint="eastAsia" w:hAnsi="宋体"/>
        </w:rPr>
        <w:t>华设设计集团股份有限公司</w:t>
      </w:r>
    </w:p>
    <w:p>
      <w:pPr>
        <w:pStyle w:val="14"/>
        <w:adjustRightInd w:val="0"/>
        <w:snapToGrid w:val="0"/>
        <w:spacing w:before="156" w:beforeLines="50" w:after="156" w:afterLines="50" w:line="360" w:lineRule="auto"/>
        <w:ind w:firstLine="1049"/>
        <w:jc w:val="left"/>
        <w:rPr>
          <w:rFonts w:hAnsi="宋体"/>
        </w:rPr>
      </w:pPr>
      <w:r>
        <w:rPr>
          <w:rFonts w:hint="eastAsia" w:hAnsi="宋体"/>
        </w:rPr>
        <w:t>批准</w:t>
      </w:r>
      <w:r>
        <w:rPr>
          <w:rFonts w:hAnsi="宋体"/>
        </w:rPr>
        <w:t>部门</w:t>
      </w:r>
      <w:r>
        <w:rPr>
          <w:rFonts w:hint="eastAsia" w:hAnsi="宋体"/>
        </w:rPr>
        <w:t>：</w:t>
      </w:r>
      <w:r>
        <w:rPr>
          <w:rFonts w:hAnsi="宋体"/>
        </w:rPr>
        <w:t>中国工程建设标准化协会</w:t>
      </w:r>
    </w:p>
    <w:p>
      <w:pPr>
        <w:pStyle w:val="14"/>
        <w:adjustRightInd w:val="0"/>
        <w:snapToGrid w:val="0"/>
        <w:spacing w:before="156" w:beforeLines="50" w:after="156" w:afterLines="50" w:line="360" w:lineRule="auto"/>
        <w:ind w:firstLine="1049"/>
        <w:jc w:val="left"/>
        <w:rPr>
          <w:rFonts w:hAnsi="宋体"/>
        </w:rPr>
      </w:pPr>
      <w:r>
        <w:rPr>
          <w:rFonts w:hint="eastAsia" w:hAnsi="宋体"/>
        </w:rPr>
        <w:t>施行日期</w:t>
      </w:r>
      <w:r>
        <w:rPr>
          <w:rFonts w:hAnsi="宋体"/>
        </w:rPr>
        <w:t>：</w:t>
      </w:r>
      <w:r>
        <w:rPr>
          <w:rFonts w:hint="eastAsia" w:hAnsi="宋体"/>
        </w:rPr>
        <w:t>202</w:t>
      </w:r>
      <w:r>
        <w:rPr>
          <w:rFonts w:hAnsi="宋体"/>
        </w:rPr>
        <w:t>X年X月X日</w:t>
      </w: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line="360" w:lineRule="auto"/>
        <w:ind w:firstLine="1049"/>
        <w:jc w:val="left"/>
        <w:rPr>
          <w:rFonts w:hAnsi="宋体"/>
        </w:rPr>
      </w:pPr>
    </w:p>
    <w:p>
      <w:pPr>
        <w:pStyle w:val="14"/>
        <w:adjustRightInd w:val="0"/>
        <w:snapToGrid w:val="0"/>
        <w:spacing w:before="156" w:beforeLines="50" w:after="156" w:afterLines="50" w:line="360" w:lineRule="auto"/>
        <w:jc w:val="center"/>
        <w:rPr>
          <w:rFonts w:hAnsi="宋体"/>
        </w:rPr>
      </w:pPr>
      <w:r>
        <w:rPr>
          <w:rFonts w:hint="eastAsia" w:hAnsi="宋体"/>
        </w:rPr>
        <w:t>XXX</w:t>
      </w:r>
      <w:r>
        <w:rPr>
          <w:rFonts w:hAnsi="宋体"/>
        </w:rPr>
        <w:t>出版社</w:t>
      </w:r>
    </w:p>
    <w:p>
      <w:pPr>
        <w:pStyle w:val="14"/>
        <w:adjustRightInd w:val="0"/>
        <w:snapToGrid w:val="0"/>
        <w:spacing w:before="156" w:beforeLines="50" w:after="156" w:afterLines="50" w:line="360" w:lineRule="auto"/>
        <w:jc w:val="center"/>
        <w:rPr>
          <w:rFonts w:hAnsi="宋体"/>
        </w:rPr>
      </w:pPr>
      <w:r>
        <w:rPr>
          <w:rFonts w:hint="eastAsia" w:hAnsi="宋体"/>
        </w:rPr>
        <w:t>202</w:t>
      </w:r>
      <w:r>
        <w:rPr>
          <w:rFonts w:hAnsi="宋体"/>
        </w:rPr>
        <w:t xml:space="preserve">X  </w:t>
      </w:r>
      <w:r>
        <w:rPr>
          <w:rFonts w:hint="eastAsia" w:hAnsi="宋体"/>
        </w:rPr>
        <w:t>北  京</w:t>
      </w:r>
      <w:r>
        <w:rPr>
          <w:rFonts w:hAnsi="宋体"/>
        </w:rPr>
        <w:br w:type="page"/>
      </w:r>
    </w:p>
    <w:p>
      <w:pPr>
        <w:tabs>
          <w:tab w:val="left" w:pos="0"/>
          <w:tab w:val="left" w:pos="425"/>
          <w:tab w:val="left" w:pos="850"/>
        </w:tabs>
        <w:spacing w:before="312" w:beforeLines="100" w:after="312" w:afterLines="100" w:line="360" w:lineRule="auto"/>
        <w:jc w:val="center"/>
        <w:rPr>
          <w:rFonts w:ascii="黑体" w:eastAsia="黑体"/>
          <w:b/>
          <w:sz w:val="28"/>
          <w:szCs w:val="28"/>
        </w:rPr>
      </w:pPr>
      <w:r>
        <w:rPr>
          <w:rFonts w:hint="eastAsia" w:ascii="黑体" w:eastAsia="黑体"/>
          <w:b/>
          <w:sz w:val="28"/>
          <w:szCs w:val="28"/>
        </w:rPr>
        <w:t>前  言</w:t>
      </w:r>
    </w:p>
    <w:p>
      <w:pPr>
        <w:snapToGrid w:val="0"/>
        <w:spacing w:afterLines="0" w:line="336"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根据</w:t>
      </w:r>
      <w:r>
        <w:rPr>
          <w:rFonts w:ascii="宋体" w:hAnsi="Times New Roman" w:eastAsia="宋体" w:cs="Times New Roman"/>
          <w:szCs w:val="21"/>
        </w:rPr>
        <w:t>中国</w:t>
      </w:r>
      <w:r>
        <w:rPr>
          <w:rFonts w:hint="eastAsia" w:ascii="宋体" w:hAnsi="Times New Roman" w:eastAsia="宋体" w:cs="Times New Roman"/>
          <w:szCs w:val="21"/>
        </w:rPr>
        <w:t>工程</w:t>
      </w:r>
      <w:r>
        <w:rPr>
          <w:rFonts w:ascii="宋体" w:hAnsi="Times New Roman" w:eastAsia="宋体" w:cs="Times New Roman"/>
          <w:szCs w:val="21"/>
        </w:rPr>
        <w:t>建设标准化协会《</w:t>
      </w:r>
      <w:r>
        <w:rPr>
          <w:rFonts w:hint="eastAsia" w:ascii="宋体" w:hAnsi="Times New Roman" w:eastAsia="宋体" w:cs="Times New Roman"/>
          <w:szCs w:val="21"/>
        </w:rPr>
        <w:t>关于</w:t>
      </w:r>
      <w:r>
        <w:rPr>
          <w:rFonts w:ascii="宋体" w:hAnsi="Times New Roman" w:eastAsia="宋体" w:cs="Times New Roman"/>
          <w:szCs w:val="21"/>
        </w:rPr>
        <w:t>印发</w:t>
      </w:r>
      <w:r>
        <w:rPr>
          <w:rFonts w:hint="eastAsia" w:ascii="宋体" w:hAnsi="Times New Roman" w:eastAsia="宋体" w:cs="Times New Roman"/>
          <w:szCs w:val="21"/>
        </w:rPr>
        <w:t>&lt;</w:t>
      </w:r>
      <w:r>
        <w:rPr>
          <w:rFonts w:ascii="宋体" w:hAnsi="Times New Roman" w:eastAsia="宋体" w:cs="Times New Roman"/>
          <w:szCs w:val="21"/>
        </w:rPr>
        <w:t>2018</w:t>
      </w:r>
      <w:r>
        <w:rPr>
          <w:rFonts w:hint="eastAsia" w:ascii="宋体" w:hAnsi="Times New Roman" w:eastAsia="宋体" w:cs="Times New Roman"/>
          <w:szCs w:val="21"/>
        </w:rPr>
        <w:t>年</w:t>
      </w:r>
      <w:r>
        <w:rPr>
          <w:rFonts w:ascii="宋体" w:hAnsi="Times New Roman" w:eastAsia="宋体" w:cs="Times New Roman"/>
          <w:szCs w:val="21"/>
        </w:rPr>
        <w:t>第二批协会标准制定、修订计划</w:t>
      </w:r>
      <w:r>
        <w:rPr>
          <w:rFonts w:hint="eastAsia" w:ascii="宋体" w:hAnsi="Times New Roman" w:eastAsia="宋体" w:cs="Times New Roman"/>
          <w:szCs w:val="21"/>
        </w:rPr>
        <w:t>&gt;的</w:t>
      </w:r>
      <w:r>
        <w:rPr>
          <w:rFonts w:ascii="宋体" w:hAnsi="Times New Roman" w:eastAsia="宋体" w:cs="Times New Roman"/>
          <w:szCs w:val="21"/>
        </w:rPr>
        <w:t>通知》</w:t>
      </w:r>
      <w:r>
        <w:rPr>
          <w:rFonts w:hint="eastAsia" w:ascii="宋体" w:hAnsi="Times New Roman" w:eastAsia="宋体" w:cs="Times New Roman"/>
          <w:szCs w:val="21"/>
        </w:rPr>
        <w:t>（建</w:t>
      </w:r>
      <w:r>
        <w:rPr>
          <w:rFonts w:ascii="宋体" w:hAnsi="Times New Roman" w:eastAsia="宋体" w:cs="Times New Roman"/>
          <w:szCs w:val="21"/>
        </w:rPr>
        <w:t>标协</w:t>
      </w:r>
      <w:r>
        <w:rPr>
          <w:rFonts w:hint="eastAsia" w:ascii="宋体" w:hAnsi="Times New Roman" w:eastAsia="宋体" w:cs="Times New Roman"/>
          <w:szCs w:val="21"/>
        </w:rPr>
        <w:t>字[</w:t>
      </w:r>
      <w:r>
        <w:rPr>
          <w:rFonts w:ascii="宋体" w:hAnsi="Times New Roman" w:eastAsia="宋体" w:cs="Times New Roman"/>
          <w:szCs w:val="21"/>
        </w:rPr>
        <w:t>2018</w:t>
      </w:r>
      <w:r>
        <w:rPr>
          <w:rFonts w:hint="eastAsia" w:ascii="宋体" w:hAnsi="Times New Roman" w:eastAsia="宋体" w:cs="Times New Roman"/>
          <w:szCs w:val="21"/>
        </w:rPr>
        <w:t>]</w:t>
      </w:r>
      <w:r>
        <w:rPr>
          <w:rFonts w:ascii="宋体" w:hAnsi="Times New Roman" w:eastAsia="宋体" w:cs="Times New Roman"/>
          <w:szCs w:val="21"/>
        </w:rPr>
        <w:t>030</w:t>
      </w:r>
      <w:r>
        <w:rPr>
          <w:rFonts w:hint="eastAsia" w:ascii="宋体" w:hAnsi="Times New Roman" w:eastAsia="宋体" w:cs="Times New Roman"/>
          <w:szCs w:val="21"/>
        </w:rPr>
        <w:t>号）的</w:t>
      </w:r>
      <w:r>
        <w:rPr>
          <w:rFonts w:ascii="宋体" w:hAnsi="Times New Roman" w:eastAsia="宋体" w:cs="Times New Roman"/>
          <w:szCs w:val="21"/>
        </w:rPr>
        <w:t>要求，编制组</w:t>
      </w:r>
      <w:r>
        <w:rPr>
          <w:rFonts w:hint="eastAsia" w:ascii="宋体" w:hAnsi="Times New Roman" w:eastAsia="宋体" w:cs="Times New Roman"/>
          <w:szCs w:val="21"/>
        </w:rPr>
        <w:t>经过</w:t>
      </w:r>
      <w:r>
        <w:rPr>
          <w:rFonts w:ascii="宋体" w:hAnsi="Times New Roman" w:eastAsia="宋体" w:cs="Times New Roman"/>
          <w:szCs w:val="21"/>
        </w:rPr>
        <w:t>广泛调查研究，认真总结实践经验，参考国内外的先进经验，并在广泛征求</w:t>
      </w:r>
      <w:r>
        <w:rPr>
          <w:rFonts w:hint="eastAsia" w:ascii="宋体" w:hAnsi="Times New Roman" w:eastAsia="宋体" w:cs="Times New Roman"/>
          <w:szCs w:val="21"/>
        </w:rPr>
        <w:t>意见</w:t>
      </w:r>
      <w:r>
        <w:rPr>
          <w:rFonts w:ascii="宋体" w:hAnsi="Times New Roman" w:eastAsia="宋体" w:cs="Times New Roman"/>
          <w:szCs w:val="21"/>
        </w:rPr>
        <w:t>的基础上，制定本标准。</w:t>
      </w:r>
    </w:p>
    <w:p>
      <w:pPr>
        <w:snapToGrid w:val="0"/>
        <w:spacing w:afterLines="0" w:line="336"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本</w:t>
      </w:r>
      <w:r>
        <w:rPr>
          <w:rFonts w:ascii="宋体" w:hAnsi="Times New Roman" w:eastAsia="宋体" w:cs="Times New Roman"/>
          <w:szCs w:val="21"/>
        </w:rPr>
        <w:t>标准共</w:t>
      </w:r>
      <w:r>
        <w:rPr>
          <w:rFonts w:hint="eastAsia" w:ascii="宋体" w:hAnsi="Times New Roman" w:eastAsia="宋体" w:cs="Times New Roman"/>
          <w:szCs w:val="21"/>
        </w:rPr>
        <w:t>分7章</w:t>
      </w:r>
      <w:r>
        <w:rPr>
          <w:rFonts w:ascii="宋体" w:hAnsi="Times New Roman" w:eastAsia="宋体" w:cs="Times New Roman"/>
          <w:szCs w:val="21"/>
        </w:rPr>
        <w:t>和</w:t>
      </w:r>
      <w:r>
        <w:rPr>
          <w:rFonts w:hint="eastAsia" w:ascii="宋体" w:hAnsi="Times New Roman" w:eastAsia="宋体" w:cs="Times New Roman"/>
          <w:szCs w:val="21"/>
        </w:rPr>
        <w:t>4个附录</w:t>
      </w:r>
      <w:r>
        <w:rPr>
          <w:rFonts w:ascii="宋体" w:hAnsi="Times New Roman" w:eastAsia="宋体" w:cs="Times New Roman"/>
          <w:szCs w:val="21"/>
        </w:rPr>
        <w:t>，主要技术内容包括：总则、</w:t>
      </w:r>
      <w:r>
        <w:rPr>
          <w:rFonts w:hint="eastAsia" w:ascii="宋体" w:hAnsi="Times New Roman" w:eastAsia="宋体" w:cs="Times New Roman"/>
          <w:szCs w:val="21"/>
        </w:rPr>
        <w:t>术语</w:t>
      </w:r>
      <w:r>
        <w:rPr>
          <w:rFonts w:ascii="宋体" w:hAnsi="Times New Roman" w:eastAsia="宋体" w:cs="Times New Roman"/>
          <w:szCs w:val="21"/>
        </w:rPr>
        <w:t>、基本规定、</w:t>
      </w:r>
      <w:r>
        <w:rPr>
          <w:rFonts w:hint="eastAsia" w:ascii="宋体" w:hAnsi="Times New Roman" w:eastAsia="宋体" w:cs="Times New Roman"/>
          <w:szCs w:val="21"/>
        </w:rPr>
        <w:t>模型</w:t>
      </w:r>
      <w:r>
        <w:rPr>
          <w:rFonts w:ascii="宋体" w:hAnsi="Times New Roman" w:eastAsia="宋体" w:cs="Times New Roman"/>
          <w:szCs w:val="21"/>
        </w:rPr>
        <w:t>要求、</w:t>
      </w:r>
      <w:r>
        <w:rPr>
          <w:rFonts w:hint="eastAsia" w:ascii="宋体" w:hAnsi="Times New Roman" w:eastAsia="宋体" w:cs="Times New Roman"/>
          <w:szCs w:val="21"/>
        </w:rPr>
        <w:t>模型</w:t>
      </w:r>
      <w:r>
        <w:rPr>
          <w:rFonts w:ascii="宋体" w:hAnsi="Times New Roman" w:eastAsia="宋体" w:cs="Times New Roman"/>
          <w:szCs w:val="21"/>
        </w:rPr>
        <w:t>质量控制、</w:t>
      </w:r>
      <w:r>
        <w:rPr>
          <w:rFonts w:hint="eastAsia" w:ascii="宋体" w:hAnsi="Times New Roman" w:eastAsia="宋体" w:cs="Times New Roman"/>
          <w:szCs w:val="21"/>
        </w:rPr>
        <w:t>模型</w:t>
      </w:r>
      <w:r>
        <w:rPr>
          <w:rFonts w:ascii="宋体" w:hAnsi="Times New Roman" w:eastAsia="宋体" w:cs="Times New Roman"/>
          <w:szCs w:val="21"/>
        </w:rPr>
        <w:t>数据交付、</w:t>
      </w:r>
      <w:r>
        <w:rPr>
          <w:rFonts w:hint="eastAsia" w:ascii="宋体" w:hAnsi="Times New Roman" w:eastAsia="宋体" w:cs="Times New Roman"/>
          <w:szCs w:val="21"/>
        </w:rPr>
        <w:t>应用</w:t>
      </w:r>
      <w:r>
        <w:rPr>
          <w:rFonts w:ascii="宋体" w:hAnsi="Times New Roman" w:eastAsia="宋体" w:cs="Times New Roman"/>
          <w:szCs w:val="21"/>
        </w:rPr>
        <w:t>成果交付</w:t>
      </w:r>
      <w:r>
        <w:rPr>
          <w:rFonts w:hint="eastAsia" w:ascii="宋体" w:hAnsi="Times New Roman" w:eastAsia="宋体" w:cs="Times New Roman"/>
          <w:szCs w:val="21"/>
        </w:rPr>
        <w:t>等。</w:t>
      </w:r>
    </w:p>
    <w:p>
      <w:pPr>
        <w:snapToGrid w:val="0"/>
        <w:spacing w:afterLines="0" w:line="336"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请注意</w:t>
      </w:r>
      <w:r>
        <w:rPr>
          <w:rFonts w:ascii="宋体" w:hAnsi="Times New Roman" w:eastAsia="宋体" w:cs="Times New Roman"/>
          <w:szCs w:val="21"/>
        </w:rPr>
        <w:t>本标准的某些内容可能直接或间接涉及专利，本标准的发布机构不承担识别这些专利的责任。</w:t>
      </w:r>
    </w:p>
    <w:p>
      <w:pPr>
        <w:snapToGrid w:val="0"/>
        <w:spacing w:afterLines="0" w:line="336"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本</w:t>
      </w:r>
      <w:r>
        <w:rPr>
          <w:rFonts w:ascii="宋体" w:hAnsi="Times New Roman" w:eastAsia="宋体" w:cs="Times New Roman"/>
          <w:szCs w:val="21"/>
        </w:rPr>
        <w:t>标准由</w:t>
      </w:r>
      <w:r>
        <w:rPr>
          <w:rFonts w:hint="eastAsia" w:ascii="宋体" w:hAnsi="Times New Roman" w:eastAsia="宋体" w:cs="Times New Roman"/>
          <w:szCs w:val="21"/>
        </w:rPr>
        <w:t>中国</w:t>
      </w:r>
      <w:r>
        <w:rPr>
          <w:rFonts w:ascii="宋体" w:hAnsi="Times New Roman" w:eastAsia="宋体" w:cs="Times New Roman"/>
          <w:szCs w:val="21"/>
        </w:rPr>
        <w:t>工程建设标准化协会</w:t>
      </w:r>
      <w:r>
        <w:rPr>
          <w:rFonts w:hint="eastAsia" w:ascii="宋体" w:hAnsi="Times New Roman" w:eastAsia="宋体" w:cs="Times New Roman"/>
          <w:szCs w:val="21"/>
        </w:rPr>
        <w:t>城乡</w:t>
      </w:r>
      <w:r>
        <w:rPr>
          <w:rFonts w:ascii="宋体" w:hAnsi="Times New Roman" w:eastAsia="宋体" w:cs="Times New Roman"/>
          <w:szCs w:val="21"/>
        </w:rPr>
        <w:t>建设信息化与大数据工作委员会</w:t>
      </w:r>
      <w:r>
        <w:rPr>
          <w:rFonts w:hint="eastAsia" w:ascii="宋体" w:hAnsi="Times New Roman" w:eastAsia="宋体" w:cs="Times New Roman"/>
          <w:szCs w:val="21"/>
        </w:rPr>
        <w:t>归口</w:t>
      </w:r>
      <w:r>
        <w:rPr>
          <w:rFonts w:ascii="宋体" w:hAnsi="Times New Roman" w:eastAsia="宋体" w:cs="Times New Roman"/>
          <w:szCs w:val="21"/>
        </w:rPr>
        <w:t>管理，由</w:t>
      </w:r>
      <w:r>
        <w:rPr>
          <w:rFonts w:hint="eastAsia" w:ascii="宋体" w:hAnsi="Times New Roman" w:eastAsia="宋体" w:cs="Times New Roman"/>
          <w:szCs w:val="21"/>
        </w:rPr>
        <w:t>厦门市建筑科学研究院有限公司负责</w:t>
      </w:r>
      <w:r>
        <w:rPr>
          <w:rFonts w:ascii="宋体" w:hAnsi="Times New Roman" w:eastAsia="宋体" w:cs="Times New Roman"/>
          <w:szCs w:val="21"/>
        </w:rPr>
        <w:t>具体技术内容的解释。本</w:t>
      </w:r>
      <w:r>
        <w:rPr>
          <w:rFonts w:hint="eastAsia" w:ascii="宋体" w:hAnsi="Times New Roman" w:eastAsia="宋体" w:cs="Times New Roman"/>
          <w:szCs w:val="21"/>
        </w:rPr>
        <w:t>标准</w:t>
      </w:r>
      <w:r>
        <w:rPr>
          <w:rFonts w:ascii="宋体" w:hAnsi="Times New Roman" w:eastAsia="宋体" w:cs="Times New Roman"/>
          <w:szCs w:val="21"/>
        </w:rPr>
        <w:t>在执行过程中如有需要修改或补充之处，请将有关资料和建议寄送解释单位（</w:t>
      </w:r>
      <w:r>
        <w:rPr>
          <w:rFonts w:hint="eastAsia" w:ascii="宋体" w:hAnsi="Times New Roman" w:eastAsia="宋体" w:cs="Times New Roman"/>
          <w:szCs w:val="21"/>
        </w:rPr>
        <w:t>地址</w:t>
      </w:r>
      <w:r>
        <w:rPr>
          <w:rFonts w:ascii="宋体" w:hAnsi="Times New Roman" w:eastAsia="宋体" w:cs="Times New Roman"/>
          <w:szCs w:val="21"/>
        </w:rPr>
        <w:t>：福建省厦门市思明区湖滨南路</w:t>
      </w:r>
      <w:r>
        <w:rPr>
          <w:rFonts w:hint="eastAsia" w:ascii="宋体" w:hAnsi="Times New Roman" w:eastAsia="宋体" w:cs="Times New Roman"/>
          <w:szCs w:val="21"/>
        </w:rPr>
        <w:t>62号</w:t>
      </w:r>
      <w:r>
        <w:rPr>
          <w:rFonts w:ascii="宋体" w:hAnsi="Times New Roman" w:eastAsia="宋体" w:cs="Times New Roman"/>
          <w:szCs w:val="21"/>
        </w:rPr>
        <w:t>，邮政编码：</w:t>
      </w:r>
      <w:r>
        <w:rPr>
          <w:rFonts w:hint="eastAsia" w:ascii="宋体" w:hAnsi="Times New Roman" w:eastAsia="宋体" w:cs="Times New Roman"/>
          <w:szCs w:val="21"/>
        </w:rPr>
        <w:t>361000</w:t>
      </w:r>
      <w:r>
        <w:rPr>
          <w:rFonts w:ascii="宋体" w:hAnsi="Times New Roman" w:eastAsia="宋体" w:cs="Times New Roman"/>
          <w:szCs w:val="21"/>
        </w:rPr>
        <w:t>）</w:t>
      </w:r>
      <w:r>
        <w:rPr>
          <w:rFonts w:hint="eastAsia" w:ascii="宋体" w:hAnsi="Times New Roman" w:eastAsia="宋体" w:cs="Times New Roman"/>
          <w:szCs w:val="21"/>
        </w:rPr>
        <w:t>，</w:t>
      </w:r>
      <w:r>
        <w:rPr>
          <w:rFonts w:ascii="宋体" w:hAnsi="Times New Roman" w:eastAsia="宋体" w:cs="Times New Roman"/>
          <w:szCs w:val="21"/>
        </w:rPr>
        <w:t>以供修订时参考。</w:t>
      </w:r>
    </w:p>
    <w:p>
      <w:pPr>
        <w:adjustRightInd w:val="0"/>
        <w:snapToGrid w:val="0"/>
        <w:spacing w:before="156" w:beforeLines="50" w:afterLines="0" w:line="240"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主编</w:t>
      </w:r>
      <w:r>
        <w:rPr>
          <w:rFonts w:ascii="宋体" w:hAnsi="Times New Roman" w:eastAsia="宋体" w:cs="Times New Roman"/>
          <w:szCs w:val="21"/>
        </w:rPr>
        <w:t>单位：</w:t>
      </w:r>
      <w:r>
        <w:rPr>
          <w:rFonts w:hint="eastAsia" w:ascii="宋体" w:hAnsi="Times New Roman" w:eastAsia="宋体" w:cs="Times New Roman"/>
          <w:szCs w:val="21"/>
        </w:rPr>
        <w:t>厦门市建筑科学研究院有限公司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华设设计集团股份有限公司</w:t>
      </w:r>
    </w:p>
    <w:p>
      <w:pPr>
        <w:adjustRightInd w:val="0"/>
        <w:snapToGrid w:val="0"/>
        <w:spacing w:before="156" w:beforeLines="50" w:afterLines="0" w:line="240"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参编</w:t>
      </w:r>
      <w:r>
        <w:rPr>
          <w:rFonts w:ascii="宋体" w:hAnsi="Times New Roman" w:eastAsia="宋体" w:cs="Times New Roman"/>
          <w:szCs w:val="21"/>
        </w:rPr>
        <w:t>单位：</w:t>
      </w:r>
      <w:r>
        <w:rPr>
          <w:rFonts w:hint="eastAsia" w:ascii="宋体" w:hAnsi="Times New Roman" w:eastAsia="宋体" w:cs="Times New Roman"/>
          <w:szCs w:val="21"/>
        </w:rPr>
        <w:t>中冶京诚工程</w:t>
      </w:r>
      <w:r>
        <w:rPr>
          <w:rFonts w:ascii="宋体" w:hAnsi="Times New Roman" w:eastAsia="宋体" w:cs="Times New Roman"/>
          <w:szCs w:val="21"/>
        </w:rPr>
        <w:t>技术有限公司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住房和城乡建设部科技与产业化发展中心</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中冶南方城市建设工程技术有限公司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厦门市政管廊投资管理有限公司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厦门海迈科技股份有限公司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厦门</w:t>
      </w:r>
      <w:r>
        <w:rPr>
          <w:rFonts w:ascii="宋体" w:hAnsi="Times New Roman" w:eastAsia="宋体" w:cs="Times New Roman"/>
          <w:szCs w:val="21"/>
        </w:rPr>
        <w:t>大学</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同济</w:t>
      </w:r>
      <w:r>
        <w:rPr>
          <w:rFonts w:ascii="宋体" w:hAnsi="Times New Roman" w:eastAsia="宋体" w:cs="Times New Roman"/>
          <w:szCs w:val="21"/>
        </w:rPr>
        <w:t>大学</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福建省龙岩市城市建设投资发展有限公司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垒智设计集团有限公司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福建垒智施工图审查有限公司</w:t>
      </w:r>
    </w:p>
    <w:p>
      <w:pPr>
        <w:adjustRightInd w:val="0"/>
        <w:snapToGrid w:val="0"/>
        <w:spacing w:before="156" w:beforeLines="50" w:afterLines="0" w:line="240" w:lineRule="auto"/>
        <w:ind w:left="0" w:firstLine="1470" w:firstLineChars="700"/>
        <w:jc w:val="left"/>
        <w:rPr>
          <w:rFonts w:ascii="宋体" w:hAnsi="Times New Roman" w:eastAsia="宋体" w:cs="Times New Roman"/>
          <w:szCs w:val="21"/>
        </w:rPr>
      </w:pPr>
      <w:r>
        <w:rPr>
          <w:rFonts w:hint="eastAsia" w:ascii="宋体" w:hAnsi="Times New Roman" w:eastAsia="宋体" w:cs="Times New Roman"/>
          <w:szCs w:val="21"/>
        </w:rPr>
        <w:t>垒知（成都）科技研究院有限公司</w:t>
      </w:r>
    </w:p>
    <w:p>
      <w:pPr>
        <w:adjustRightInd w:val="0"/>
        <w:snapToGrid w:val="0"/>
        <w:spacing w:before="156" w:beforeLines="50" w:afterLines="0" w:line="240" w:lineRule="auto"/>
        <w:ind w:left="0" w:firstLine="420"/>
        <w:jc w:val="left"/>
        <w:rPr>
          <w:rFonts w:ascii="宋体" w:hAnsi="Times New Roman" w:eastAsia="宋体" w:cs="Times New Roman"/>
          <w:szCs w:val="21"/>
        </w:rPr>
      </w:pPr>
      <w:r>
        <w:rPr>
          <w:rFonts w:hint="eastAsia" w:ascii="宋体" w:hAnsi="Times New Roman" w:eastAsia="宋体" w:cs="Times New Roman"/>
          <w:szCs w:val="21"/>
        </w:rPr>
        <w:t>主要</w:t>
      </w:r>
      <w:r>
        <w:rPr>
          <w:rFonts w:ascii="宋体" w:hAnsi="Times New Roman" w:eastAsia="宋体" w:cs="Times New Roman"/>
          <w:szCs w:val="21"/>
        </w:rPr>
        <w:t>起草人</w:t>
      </w:r>
      <w:r>
        <w:rPr>
          <w:rFonts w:hint="eastAsia" w:ascii="宋体" w:hAnsi="Times New Roman" w:eastAsia="宋体" w:cs="Times New Roman"/>
          <w:szCs w:val="21"/>
        </w:rPr>
        <w:t xml:space="preserve">：戴兴华  古 </w:t>
      </w:r>
      <w:r>
        <w:rPr>
          <w:rFonts w:ascii="宋体" w:hAnsi="Times New Roman" w:eastAsia="宋体" w:cs="Times New Roman"/>
          <w:szCs w:val="21"/>
        </w:rPr>
        <w:t xml:space="preserve"> 杰</w:t>
      </w:r>
      <w:r>
        <w:rPr>
          <w:rFonts w:hint="eastAsia" w:ascii="宋体" w:hAnsi="Times New Roman" w:eastAsia="宋体" w:cs="Times New Roman"/>
          <w:szCs w:val="21"/>
        </w:rPr>
        <w:t xml:space="preserve">  耿  </w:t>
      </w:r>
      <w:r>
        <w:rPr>
          <w:rFonts w:ascii="宋体" w:hAnsi="Times New Roman" w:eastAsia="宋体" w:cs="Times New Roman"/>
          <w:szCs w:val="21"/>
        </w:rPr>
        <w:t>锋</w:t>
      </w:r>
      <w:r>
        <w:rPr>
          <w:rFonts w:hint="eastAsia" w:ascii="宋体" w:hAnsi="Times New Roman" w:eastAsia="宋体" w:cs="Times New Roman"/>
          <w:szCs w:val="21"/>
        </w:rPr>
        <w:t xml:space="preserve">  俞  </w:t>
      </w:r>
      <w:r>
        <w:rPr>
          <w:rFonts w:ascii="宋体" w:hAnsi="Times New Roman" w:eastAsia="宋体" w:cs="Times New Roman"/>
          <w:szCs w:val="21"/>
        </w:rPr>
        <w:t>苗</w:t>
      </w:r>
      <w:r>
        <w:rPr>
          <w:rFonts w:hint="eastAsia" w:ascii="宋体" w:hAnsi="Times New Roman" w:eastAsia="宋体" w:cs="Times New Roman"/>
          <w:szCs w:val="21"/>
        </w:rPr>
        <w:t xml:space="preserve">  曹吉昌  李志一</w:t>
      </w:r>
    </w:p>
    <w:p>
      <w:pPr>
        <w:adjustRightInd w:val="0"/>
        <w:snapToGrid w:val="0"/>
        <w:spacing w:before="156" w:beforeLines="50" w:afterLines="0" w:line="240" w:lineRule="auto"/>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郑文学  王莎莎  林</w:t>
      </w:r>
      <w:r>
        <w:rPr>
          <w:rFonts w:ascii="宋体" w:hAnsi="Times New Roman" w:eastAsia="宋体" w:cs="Times New Roman"/>
          <w:szCs w:val="21"/>
        </w:rPr>
        <w:t>亚杰</w:t>
      </w:r>
      <w:r>
        <w:rPr>
          <w:rFonts w:hint="eastAsia" w:ascii="宋体" w:hAnsi="Times New Roman" w:eastAsia="宋体" w:cs="Times New Roman"/>
          <w:szCs w:val="21"/>
        </w:rPr>
        <w:t xml:space="preserve">  张</w:t>
      </w:r>
      <w:r>
        <w:rPr>
          <w:rFonts w:ascii="宋体" w:hAnsi="Times New Roman" w:eastAsia="宋体" w:cs="Times New Roman"/>
          <w:szCs w:val="21"/>
        </w:rPr>
        <w:t>号军</w:t>
      </w:r>
      <w:r>
        <w:rPr>
          <w:rFonts w:hint="eastAsia" w:ascii="宋体" w:hAnsi="Times New Roman" w:eastAsia="宋体" w:cs="Times New Roman"/>
          <w:szCs w:val="21"/>
        </w:rPr>
        <w:t xml:space="preserve">  谈</w:t>
      </w:r>
      <w:r>
        <w:rPr>
          <w:rFonts w:ascii="宋体" w:hAnsi="Times New Roman" w:eastAsia="宋体" w:cs="Times New Roman"/>
          <w:szCs w:val="21"/>
        </w:rPr>
        <w:t>泽昆</w:t>
      </w:r>
      <w:r>
        <w:rPr>
          <w:rFonts w:hint="eastAsia" w:ascii="宋体" w:hAnsi="Times New Roman" w:eastAsia="宋体" w:cs="Times New Roman"/>
          <w:szCs w:val="21"/>
        </w:rPr>
        <w:t xml:space="preserve">  苏嫣钰</w:t>
      </w:r>
    </w:p>
    <w:p>
      <w:pPr>
        <w:adjustRightInd w:val="0"/>
        <w:snapToGrid w:val="0"/>
        <w:spacing w:before="156" w:beforeLines="50" w:afterLines="0" w:line="240" w:lineRule="auto"/>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丁建华  金</w:t>
      </w:r>
      <w:r>
        <w:rPr>
          <w:rFonts w:ascii="宋体" w:hAnsi="Times New Roman" w:eastAsia="宋体" w:cs="Times New Roman"/>
          <w:szCs w:val="21"/>
        </w:rPr>
        <w:t>季岚</w:t>
      </w:r>
      <w:r>
        <w:rPr>
          <w:rFonts w:hint="eastAsia" w:ascii="宋体" w:hAnsi="Times New Roman" w:eastAsia="宋体" w:cs="Times New Roman"/>
          <w:szCs w:val="21"/>
        </w:rPr>
        <w:t xml:space="preserve">  陈明建  陶  聪  周  红  洪少枝</w:t>
      </w:r>
    </w:p>
    <w:p>
      <w:pPr>
        <w:adjustRightInd w:val="0"/>
        <w:snapToGrid w:val="0"/>
        <w:spacing w:before="156" w:beforeLines="50" w:afterLines="0" w:line="240" w:lineRule="auto"/>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徐旺兴  邹蓉珠  桂苗苗  李星辰  王君林  翁武寿</w:t>
      </w:r>
    </w:p>
    <w:p>
      <w:pPr>
        <w:adjustRightInd w:val="0"/>
        <w:snapToGrid w:val="0"/>
        <w:spacing w:before="156" w:beforeLines="50" w:afterLines="0" w:line="240" w:lineRule="auto"/>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余俊雄  许淑恒  潘海涛  李长太  王子昭  彭军芝</w:t>
      </w:r>
    </w:p>
    <w:p>
      <w:pPr>
        <w:adjustRightInd w:val="0"/>
        <w:snapToGrid w:val="0"/>
        <w:spacing w:before="156" w:beforeLines="50" w:afterLines="0" w:line="240" w:lineRule="auto"/>
        <w:ind w:left="1260" w:leftChars="600" w:firstLine="420"/>
        <w:jc w:val="left"/>
        <w:rPr>
          <w:rFonts w:ascii="宋体" w:hAnsi="Times New Roman" w:eastAsia="宋体" w:cs="Times New Roman"/>
          <w:szCs w:val="21"/>
        </w:rPr>
      </w:pPr>
      <w:r>
        <w:rPr>
          <w:rFonts w:hint="eastAsia" w:ascii="宋体" w:hAnsi="Times New Roman" w:eastAsia="宋体" w:cs="Times New Roman"/>
          <w:szCs w:val="21"/>
        </w:rPr>
        <w:t xml:space="preserve">胡  </w:t>
      </w:r>
      <w:r>
        <w:rPr>
          <w:rFonts w:ascii="宋体" w:hAnsi="Times New Roman" w:eastAsia="宋体" w:cs="Times New Roman"/>
          <w:szCs w:val="21"/>
        </w:rPr>
        <w:t>彬</w:t>
      </w:r>
    </w:p>
    <w:p>
      <w:pPr>
        <w:adjustRightInd w:val="0"/>
        <w:snapToGrid w:val="0"/>
        <w:spacing w:before="156" w:beforeLines="50" w:afterLines="0" w:line="240" w:lineRule="auto"/>
        <w:ind w:left="0" w:firstLine="420"/>
        <w:jc w:val="left"/>
        <w:rPr>
          <w:rFonts w:ascii="宋体" w:hAnsi="Times New Roman" w:eastAsia="宋体" w:cs="Times New Roman"/>
          <w:szCs w:val="21"/>
        </w:rPr>
        <w:sectPr>
          <w:pgSz w:w="11906" w:h="16838"/>
          <w:pgMar w:top="1440" w:right="1800" w:bottom="1440" w:left="1800" w:header="851" w:footer="992" w:gutter="0"/>
          <w:cols w:space="720" w:num="1"/>
          <w:docGrid w:type="lines" w:linePitch="312" w:charSpace="0"/>
        </w:sectPr>
      </w:pPr>
      <w:r>
        <w:rPr>
          <w:rFonts w:hint="eastAsia" w:ascii="宋体" w:hAnsi="Times New Roman" w:eastAsia="宋体" w:cs="Times New Roman"/>
          <w:szCs w:val="21"/>
        </w:rPr>
        <w:t>主要</w:t>
      </w:r>
      <w:r>
        <w:rPr>
          <w:rFonts w:ascii="宋体" w:hAnsi="Times New Roman" w:eastAsia="宋体" w:cs="Times New Roman"/>
          <w:szCs w:val="21"/>
        </w:rPr>
        <w:t>审查人：</w:t>
      </w:r>
    </w:p>
    <w:sdt>
      <w:sdtPr>
        <w:rPr>
          <w:rFonts w:ascii="宋体" w:hAnsi="宋体" w:eastAsia="宋体" w:cstheme="minorBidi"/>
          <w:color w:val="auto"/>
          <w:kern w:val="2"/>
          <w:sz w:val="21"/>
          <w:szCs w:val="21"/>
          <w:lang w:val="zh-CN"/>
        </w:rPr>
        <w:id w:val="1559746508"/>
        <w:docPartObj>
          <w:docPartGallery w:val="Table of Contents"/>
          <w:docPartUnique/>
        </w:docPartObj>
      </w:sdtPr>
      <w:sdtEndPr>
        <w:rPr>
          <w:rFonts w:ascii="宋体" w:hAnsi="宋体" w:eastAsia="宋体" w:cstheme="minorBidi"/>
          <w:b/>
          <w:bCs/>
          <w:color w:val="auto"/>
          <w:kern w:val="2"/>
          <w:sz w:val="21"/>
          <w:szCs w:val="21"/>
          <w:lang w:val="zh-CN"/>
        </w:rPr>
      </w:sdtEndPr>
      <w:sdtContent>
        <w:p>
          <w:pPr>
            <w:pStyle w:val="97"/>
            <w:snapToGrid w:val="0"/>
            <w:spacing w:line="240" w:lineRule="auto"/>
            <w:jc w:val="center"/>
            <w:rPr>
              <w:rFonts w:ascii="黑体" w:hAnsi="黑体" w:eastAsia="黑体" w:cs="微软雅黑"/>
              <w:b/>
              <w:color w:val="auto"/>
              <w:kern w:val="2"/>
              <w:sz w:val="28"/>
              <w:szCs w:val="21"/>
            </w:rPr>
          </w:pPr>
          <w:r>
            <w:rPr>
              <w:rFonts w:ascii="黑体" w:hAnsi="黑体" w:eastAsia="黑体" w:cs="微软雅黑"/>
              <w:b/>
              <w:color w:val="auto"/>
              <w:kern w:val="2"/>
              <w:sz w:val="28"/>
              <w:szCs w:val="21"/>
            </w:rPr>
            <w:t>目</w:t>
          </w:r>
          <w:r>
            <w:rPr>
              <w:rFonts w:hint="eastAsia" w:ascii="黑体" w:hAnsi="黑体" w:eastAsia="黑体" w:cs="微软雅黑"/>
              <w:b/>
              <w:color w:val="auto"/>
              <w:kern w:val="2"/>
              <w:sz w:val="28"/>
              <w:szCs w:val="21"/>
            </w:rPr>
            <w:t xml:space="preserve">  次</w:t>
          </w:r>
        </w:p>
        <w:p>
          <w:pPr>
            <w:pStyle w:val="21"/>
            <w:tabs>
              <w:tab w:val="right" w:leader="dot" w:pos="8296"/>
            </w:tabs>
            <w:snapToGrid w:val="0"/>
            <w:spacing w:after="93" w:line="240" w:lineRule="auto"/>
            <w:rPr>
              <w:rFonts w:ascii="宋体" w:hAnsi="宋体" w:eastAsia="宋体"/>
              <w:b w:val="0"/>
              <w:bCs w:val="0"/>
              <w:caps w:val="0"/>
              <w:sz w:val="21"/>
              <w:szCs w:val="21"/>
            </w:rPr>
          </w:pPr>
          <w:r>
            <w:rPr>
              <w:rFonts w:ascii="宋体" w:hAnsi="宋体" w:eastAsia="宋体" w:cs="Times New Roman"/>
              <w:caps w:val="0"/>
              <w:sz w:val="21"/>
              <w:szCs w:val="21"/>
            </w:rPr>
            <w:fldChar w:fldCharType="begin"/>
          </w:r>
          <w:r>
            <w:rPr>
              <w:rFonts w:ascii="宋体" w:hAnsi="宋体" w:eastAsia="宋体" w:cs="Times New Roman"/>
              <w:caps w:val="0"/>
              <w:sz w:val="21"/>
              <w:szCs w:val="21"/>
            </w:rPr>
            <w:instrText xml:space="preserve"> TOC \o "1-3" \h \z \u </w:instrText>
          </w:r>
          <w:r>
            <w:rPr>
              <w:rFonts w:ascii="宋体" w:hAnsi="宋体" w:eastAsia="宋体" w:cs="Times New Roman"/>
              <w:caps w:val="0"/>
              <w:sz w:val="21"/>
              <w:szCs w:val="21"/>
            </w:rPr>
            <w:fldChar w:fldCharType="separate"/>
          </w:r>
          <w:r>
            <w:fldChar w:fldCharType="begin"/>
          </w:r>
          <w:r>
            <w:instrText xml:space="preserve"> HYPERLINK \l "_Toc58839499" </w:instrText>
          </w:r>
          <w:r>
            <w:fldChar w:fldCharType="separate"/>
          </w:r>
          <w:r>
            <w:rPr>
              <w:rStyle w:val="35"/>
              <w:rFonts w:ascii="宋体" w:hAnsi="宋体" w:eastAsia="宋体"/>
              <w:sz w:val="21"/>
              <w:szCs w:val="21"/>
            </w:rPr>
            <w:t>1  总则</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_Toc58839499 \h </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"_Toc58839500" </w:instrText>
          </w:r>
          <w:r>
            <w:fldChar w:fldCharType="separate"/>
          </w:r>
          <w:r>
            <w:rPr>
              <w:rStyle w:val="35"/>
              <w:rFonts w:ascii="宋体" w:hAnsi="宋体" w:eastAsia="宋体"/>
              <w:sz w:val="21"/>
              <w:szCs w:val="21"/>
            </w:rPr>
            <w:t>2  术语</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_Toc58839500 \h </w:instrText>
          </w:r>
          <w:r>
            <w:rPr>
              <w:rFonts w:ascii="宋体" w:hAnsi="宋体" w:eastAsia="宋体"/>
              <w:sz w:val="21"/>
              <w:szCs w:val="21"/>
            </w:rPr>
            <w:fldChar w:fldCharType="separate"/>
          </w:r>
          <w:r>
            <w:rPr>
              <w:rFonts w:ascii="宋体" w:hAnsi="宋体" w:eastAsia="宋体"/>
              <w:sz w:val="21"/>
              <w:szCs w:val="21"/>
            </w:rPr>
            <w:t>3</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"_Toc58839501" </w:instrText>
          </w:r>
          <w:r>
            <w:fldChar w:fldCharType="separate"/>
          </w:r>
          <w:r>
            <w:rPr>
              <w:rStyle w:val="35"/>
              <w:rFonts w:ascii="宋体" w:hAnsi="宋体" w:eastAsia="宋体"/>
              <w:sz w:val="21"/>
              <w:szCs w:val="21"/>
              <w:lang w:val="ru-RU"/>
            </w:rPr>
            <w:t xml:space="preserve">3  </w:t>
          </w:r>
          <w:r>
            <w:rPr>
              <w:rStyle w:val="35"/>
              <w:rFonts w:ascii="宋体" w:hAnsi="宋体" w:eastAsia="宋体"/>
              <w:sz w:val="21"/>
              <w:szCs w:val="21"/>
            </w:rPr>
            <w:t>基本规定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_Toc58839501 \h </w:instrText>
          </w:r>
          <w:r>
            <w:rPr>
              <w:rFonts w:ascii="宋体" w:hAnsi="宋体" w:eastAsia="宋体"/>
              <w:sz w:val="21"/>
              <w:szCs w:val="21"/>
            </w:rPr>
            <w:fldChar w:fldCharType="separate"/>
          </w:r>
          <w:r>
            <w:rPr>
              <w:rFonts w:ascii="宋体" w:hAnsi="宋体" w:eastAsia="宋体"/>
              <w:sz w:val="21"/>
              <w:szCs w:val="21"/>
            </w:rPr>
            <w:t>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"_Toc58839505" </w:instrText>
          </w:r>
          <w:r>
            <w:fldChar w:fldCharType="separate"/>
          </w:r>
          <w:r>
            <w:rPr>
              <w:rStyle w:val="35"/>
              <w:rFonts w:ascii="宋体" w:hAnsi="宋体" w:eastAsia="宋体" w:cs="Times New Roman"/>
              <w:iCs/>
              <w:sz w:val="21"/>
              <w:szCs w:val="21"/>
            </w:rPr>
            <w:t>3.1  一般规定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_Toc58839505 \h </w:instrText>
          </w:r>
          <w:r>
            <w:rPr>
              <w:rFonts w:ascii="宋体" w:hAnsi="宋体" w:eastAsia="宋体"/>
              <w:sz w:val="21"/>
              <w:szCs w:val="21"/>
            </w:rPr>
            <w:fldChar w:fldCharType="separate"/>
          </w:r>
          <w:r>
            <w:rPr>
              <w:rFonts w:ascii="宋体" w:hAnsi="宋体" w:eastAsia="宋体"/>
              <w:sz w:val="21"/>
              <w:szCs w:val="21"/>
            </w:rPr>
            <w:t>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"_Toc58839506" </w:instrText>
          </w:r>
          <w:r>
            <w:fldChar w:fldCharType="separate"/>
          </w:r>
          <w:r>
            <w:rPr>
              <w:rStyle w:val="35"/>
              <w:rFonts w:ascii="宋体" w:hAnsi="宋体" w:eastAsia="宋体" w:cs="Times New Roman"/>
              <w:iCs/>
              <w:sz w:val="21"/>
              <w:szCs w:val="21"/>
            </w:rPr>
            <w:t>3.2   协同要求</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_Toc58839506 \h </w:instrText>
          </w:r>
          <w:r>
            <w:rPr>
              <w:rFonts w:ascii="宋体" w:hAnsi="宋体" w:eastAsia="宋体"/>
              <w:sz w:val="21"/>
              <w:szCs w:val="21"/>
            </w:rPr>
            <w:fldChar w:fldCharType="separate"/>
          </w:r>
          <w:r>
            <w:rPr>
              <w:rFonts w:ascii="宋体" w:hAnsi="宋体" w:eastAsia="宋体"/>
              <w:sz w:val="21"/>
              <w:szCs w:val="21"/>
            </w:rPr>
            <w:t>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"_Toc58839507" </w:instrText>
          </w:r>
          <w:r>
            <w:fldChar w:fldCharType="separate"/>
          </w:r>
          <w:r>
            <w:rPr>
              <w:rStyle w:val="35"/>
              <w:rFonts w:ascii="宋体" w:hAnsi="宋体" w:eastAsia="宋体" w:cs="Times New Roman"/>
              <w:iCs/>
              <w:sz w:val="21"/>
              <w:szCs w:val="21"/>
            </w:rPr>
            <w:t>3.3   实施策划</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_Toc58839507 \h </w:instrText>
          </w:r>
          <w:r>
            <w:rPr>
              <w:rFonts w:ascii="宋体" w:hAnsi="宋体" w:eastAsia="宋体"/>
              <w:sz w:val="21"/>
              <w:szCs w:val="21"/>
            </w:rPr>
            <w:fldChar w:fldCharType="separate"/>
          </w:r>
          <w:r>
            <w:rPr>
              <w:rFonts w:ascii="宋体" w:hAnsi="宋体" w:eastAsia="宋体"/>
              <w:sz w:val="21"/>
              <w:szCs w:val="21"/>
            </w:rPr>
            <w:t>5</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"_Toc58839508" </w:instrText>
          </w:r>
          <w:r>
            <w:fldChar w:fldCharType="separate"/>
          </w:r>
          <w:r>
            <w:rPr>
              <w:rStyle w:val="35"/>
              <w:rFonts w:ascii="宋体" w:hAnsi="宋体" w:eastAsia="宋体"/>
              <w:sz w:val="21"/>
              <w:szCs w:val="21"/>
            </w:rPr>
            <w:t>4  模型要求</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_Toc58839508 \h </w:instrText>
          </w:r>
          <w:r>
            <w:rPr>
              <w:rFonts w:ascii="宋体" w:hAnsi="宋体" w:eastAsia="宋体"/>
              <w:sz w:val="21"/>
              <w:szCs w:val="21"/>
            </w:rPr>
            <w:fldChar w:fldCharType="separate"/>
          </w:r>
          <w:r>
            <w:rPr>
              <w:rFonts w:ascii="宋体" w:hAnsi="宋体" w:eastAsia="宋体"/>
              <w:sz w:val="21"/>
              <w:szCs w:val="21"/>
            </w:rPr>
            <w:t>7</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"_Toc58839510" </w:instrText>
          </w:r>
          <w:r>
            <w:fldChar w:fldCharType="separate"/>
          </w:r>
          <w:r>
            <w:rPr>
              <w:rStyle w:val="35"/>
              <w:rFonts w:ascii="宋体" w:hAnsi="宋体" w:eastAsia="宋体" w:cs="Times New Roman"/>
              <w:iCs/>
              <w:sz w:val="21"/>
              <w:szCs w:val="21"/>
            </w:rPr>
            <w:t>4.1</w:t>
          </w:r>
          <w:r>
            <w:rPr>
              <w:rFonts w:ascii="宋体" w:hAnsi="宋体" w:eastAsia="宋体"/>
              <w:smallCaps w:val="0"/>
              <w:sz w:val="21"/>
              <w:szCs w:val="21"/>
            </w:rPr>
            <w:tab/>
          </w:r>
          <w:r>
            <w:rPr>
              <w:rFonts w:ascii="宋体" w:hAnsi="宋体" w:eastAsia="宋体"/>
              <w:smallCaps w:val="0"/>
              <w:sz w:val="21"/>
              <w:szCs w:val="21"/>
            </w:rPr>
            <w:t xml:space="preserve"> </w:t>
          </w:r>
          <w:r>
            <w:rPr>
              <w:rStyle w:val="35"/>
              <w:rFonts w:ascii="宋体" w:hAnsi="宋体" w:eastAsia="宋体" w:cs="Times New Roman"/>
              <w:iCs/>
              <w:sz w:val="21"/>
              <w:szCs w:val="21"/>
            </w:rPr>
            <w:t>一般规定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_Toc58839510 \h </w:instrText>
          </w:r>
          <w:r>
            <w:rPr>
              <w:rFonts w:ascii="宋体" w:hAnsi="宋体" w:eastAsia="宋体"/>
              <w:sz w:val="21"/>
              <w:szCs w:val="21"/>
            </w:rPr>
            <w:fldChar w:fldCharType="separate"/>
          </w:r>
          <w:r>
            <w:rPr>
              <w:rFonts w:ascii="宋体" w:hAnsi="宋体" w:eastAsia="宋体"/>
              <w:sz w:val="21"/>
              <w:szCs w:val="21"/>
            </w:rPr>
            <w:t>7</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"_Toc58839511" </w:instrText>
          </w:r>
          <w:r>
            <w:fldChar w:fldCharType="separate"/>
          </w:r>
          <w:r>
            <w:rPr>
              <w:rStyle w:val="35"/>
              <w:rFonts w:ascii="宋体" w:hAnsi="宋体" w:eastAsia="宋体" w:cs="Times New Roman"/>
              <w:iCs/>
              <w:sz w:val="21"/>
              <w:szCs w:val="21"/>
            </w:rPr>
            <w:t>4.2</w:t>
          </w:r>
          <w:r>
            <w:rPr>
              <w:rFonts w:ascii="宋体" w:hAnsi="宋体" w:eastAsia="宋体"/>
              <w:smallCaps w:val="0"/>
              <w:sz w:val="21"/>
              <w:szCs w:val="21"/>
            </w:rPr>
            <w:tab/>
          </w:r>
          <w:r>
            <w:rPr>
              <w:rFonts w:ascii="宋体" w:hAnsi="宋体" w:eastAsia="宋体"/>
              <w:smallCaps w:val="0"/>
              <w:sz w:val="21"/>
              <w:szCs w:val="21"/>
            </w:rPr>
            <w:t xml:space="preserve"> </w:t>
          </w:r>
          <w:r>
            <w:rPr>
              <w:rStyle w:val="35"/>
              <w:rFonts w:ascii="宋体" w:hAnsi="宋体" w:eastAsia="宋体" w:cs="Times New Roman"/>
              <w:iCs/>
              <w:sz w:val="21"/>
              <w:szCs w:val="21"/>
            </w:rPr>
            <w:t>命名规则</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_Toc58839511 \h </w:instrText>
          </w:r>
          <w:r>
            <w:rPr>
              <w:rFonts w:ascii="宋体" w:hAnsi="宋体" w:eastAsia="宋体"/>
              <w:sz w:val="21"/>
              <w:szCs w:val="21"/>
            </w:rPr>
            <w:fldChar w:fldCharType="separate"/>
          </w:r>
          <w:r>
            <w:rPr>
              <w:rFonts w:ascii="宋体" w:hAnsi="宋体" w:eastAsia="宋体"/>
              <w:sz w:val="21"/>
              <w:szCs w:val="21"/>
            </w:rPr>
            <w:t>7</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"_Toc58839512" </w:instrText>
          </w:r>
          <w:r>
            <w:fldChar w:fldCharType="separate"/>
          </w:r>
          <w:r>
            <w:rPr>
              <w:rStyle w:val="35"/>
              <w:rFonts w:ascii="宋体" w:hAnsi="宋体" w:eastAsia="宋体" w:cs="Times New Roman"/>
              <w:iCs/>
              <w:sz w:val="21"/>
              <w:szCs w:val="21"/>
            </w:rPr>
            <w:t>4.3  模型拆分</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_Toc58839512 \h </w:instrText>
          </w:r>
          <w:r>
            <w:rPr>
              <w:rFonts w:ascii="宋体" w:hAnsi="宋体" w:eastAsia="宋体"/>
              <w:sz w:val="21"/>
              <w:szCs w:val="21"/>
            </w:rPr>
            <w:fldChar w:fldCharType="separate"/>
          </w:r>
          <w:r>
            <w:rPr>
              <w:rFonts w:ascii="宋体" w:hAnsi="宋体" w:eastAsia="宋体"/>
              <w:sz w:val="21"/>
              <w:szCs w:val="21"/>
            </w:rPr>
            <w:t>8</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"_Toc58839513" </w:instrText>
          </w:r>
          <w:r>
            <w:fldChar w:fldCharType="separate"/>
          </w:r>
          <w:r>
            <w:rPr>
              <w:rStyle w:val="35"/>
              <w:rFonts w:ascii="宋体" w:hAnsi="宋体" w:eastAsia="宋体" w:cs="Times New Roman"/>
              <w:iCs/>
              <w:sz w:val="21"/>
              <w:szCs w:val="21"/>
            </w:rPr>
            <w:t>4.4  模型建制</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_Toc58839513 \h </w:instrText>
          </w:r>
          <w:r>
            <w:rPr>
              <w:rFonts w:ascii="宋体" w:hAnsi="宋体" w:eastAsia="宋体"/>
              <w:sz w:val="21"/>
              <w:szCs w:val="21"/>
            </w:rPr>
            <w:fldChar w:fldCharType="separate"/>
          </w:r>
          <w:r>
            <w:rPr>
              <w:rFonts w:ascii="宋体" w:hAnsi="宋体" w:eastAsia="宋体"/>
              <w:sz w:val="21"/>
              <w:szCs w:val="21"/>
            </w:rPr>
            <w:t>9</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"_Toc58839514" </w:instrText>
          </w:r>
          <w:r>
            <w:fldChar w:fldCharType="separate"/>
          </w:r>
          <w:r>
            <w:rPr>
              <w:rStyle w:val="35"/>
              <w:rFonts w:ascii="宋体" w:hAnsi="宋体" w:eastAsia="宋体" w:cs="Times New Roman"/>
              <w:iCs/>
              <w:sz w:val="21"/>
              <w:szCs w:val="21"/>
            </w:rPr>
            <w:t>4.5  模型内容</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_Toc58839514 \h </w:instrText>
          </w:r>
          <w:r>
            <w:rPr>
              <w:rFonts w:ascii="宋体" w:hAnsi="宋体" w:eastAsia="宋体"/>
              <w:sz w:val="21"/>
              <w:szCs w:val="21"/>
            </w:rPr>
            <w:fldChar w:fldCharType="separate"/>
          </w:r>
          <w:r>
            <w:rPr>
              <w:rFonts w:ascii="宋体" w:hAnsi="宋体" w:eastAsia="宋体"/>
              <w:sz w:val="21"/>
              <w:szCs w:val="21"/>
            </w:rPr>
            <w:t>11</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"_Toc58839515" </w:instrText>
          </w:r>
          <w:r>
            <w:fldChar w:fldCharType="separate"/>
          </w:r>
          <w:r>
            <w:rPr>
              <w:rStyle w:val="35"/>
              <w:rFonts w:ascii="宋体" w:hAnsi="宋体" w:eastAsia="宋体"/>
              <w:sz w:val="21"/>
              <w:szCs w:val="21"/>
            </w:rPr>
            <w:t>5  模型质量控制</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_Toc58839515 \h </w:instrText>
          </w:r>
          <w:r>
            <w:rPr>
              <w:rFonts w:ascii="宋体" w:hAnsi="宋体" w:eastAsia="宋体"/>
              <w:sz w:val="21"/>
              <w:szCs w:val="21"/>
            </w:rPr>
            <w:fldChar w:fldCharType="separate"/>
          </w:r>
          <w:r>
            <w:rPr>
              <w:rFonts w:ascii="宋体" w:hAnsi="宋体" w:eastAsia="宋体"/>
              <w:sz w:val="21"/>
              <w:szCs w:val="21"/>
            </w:rPr>
            <w:t>14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"_Toc58839516" </w:instrText>
          </w:r>
          <w:r>
            <w:fldChar w:fldCharType="separate"/>
          </w:r>
          <w:r>
            <w:rPr>
              <w:rStyle w:val="35"/>
              <w:rFonts w:ascii="宋体" w:hAnsi="宋体" w:eastAsia="宋体" w:cs="Times New Roman"/>
              <w:iCs/>
              <w:sz w:val="21"/>
              <w:szCs w:val="21"/>
            </w:rPr>
            <w:t>5.1  一般规定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_Toc58839516 \h </w:instrText>
          </w:r>
          <w:r>
            <w:rPr>
              <w:rFonts w:ascii="宋体" w:hAnsi="宋体" w:eastAsia="宋体"/>
              <w:sz w:val="21"/>
              <w:szCs w:val="21"/>
            </w:rPr>
            <w:fldChar w:fldCharType="separate"/>
          </w:r>
          <w:r>
            <w:rPr>
              <w:rFonts w:ascii="宋体" w:hAnsi="宋体" w:eastAsia="宋体"/>
              <w:sz w:val="21"/>
              <w:szCs w:val="21"/>
            </w:rPr>
            <w:t>14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"_Toc58839517" </w:instrText>
          </w:r>
          <w:r>
            <w:fldChar w:fldCharType="separate"/>
          </w:r>
          <w:r>
            <w:rPr>
              <w:rStyle w:val="35"/>
              <w:rFonts w:ascii="宋体" w:hAnsi="宋体" w:eastAsia="宋体" w:cs="Times New Roman"/>
              <w:iCs/>
              <w:sz w:val="21"/>
              <w:szCs w:val="21"/>
            </w:rPr>
            <w:t>5.2  质量控制流程</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_Toc58839517 \h </w:instrText>
          </w:r>
          <w:r>
            <w:rPr>
              <w:rFonts w:ascii="宋体" w:hAnsi="宋体" w:eastAsia="宋体"/>
              <w:sz w:val="21"/>
              <w:szCs w:val="21"/>
            </w:rPr>
            <w:fldChar w:fldCharType="separate"/>
          </w:r>
          <w:r>
            <w:rPr>
              <w:rFonts w:ascii="宋体" w:hAnsi="宋体" w:eastAsia="宋体"/>
              <w:sz w:val="21"/>
              <w:szCs w:val="21"/>
            </w:rPr>
            <w:t>14</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"_Toc58839518" </w:instrText>
          </w:r>
          <w:r>
            <w:fldChar w:fldCharType="separate"/>
          </w:r>
          <w:r>
            <w:rPr>
              <w:rStyle w:val="35"/>
              <w:rFonts w:ascii="宋体" w:hAnsi="宋体" w:eastAsia="宋体" w:cs="Times New Roman"/>
              <w:iCs/>
              <w:sz w:val="21"/>
              <w:szCs w:val="21"/>
            </w:rPr>
            <w:t>5.3  质量检查</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_Toc58839518 \h </w:instrText>
          </w:r>
          <w:r>
            <w:rPr>
              <w:rFonts w:ascii="宋体" w:hAnsi="宋体" w:eastAsia="宋体"/>
              <w:sz w:val="21"/>
              <w:szCs w:val="21"/>
            </w:rPr>
            <w:fldChar w:fldCharType="separate"/>
          </w:r>
          <w:r>
            <w:rPr>
              <w:rFonts w:ascii="宋体" w:hAnsi="宋体" w:eastAsia="宋体"/>
              <w:sz w:val="21"/>
              <w:szCs w:val="21"/>
            </w:rPr>
            <w:t>14</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"_Toc58839519" </w:instrText>
          </w:r>
          <w:r>
            <w:fldChar w:fldCharType="separate"/>
          </w:r>
          <w:r>
            <w:rPr>
              <w:rStyle w:val="35"/>
              <w:rFonts w:ascii="宋体" w:hAnsi="宋体" w:eastAsia="宋体"/>
              <w:sz w:val="21"/>
              <w:szCs w:val="21"/>
            </w:rPr>
            <w:t>6 模型数据交付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_Toc58839519 \h </w:instrText>
          </w:r>
          <w:r>
            <w:rPr>
              <w:rFonts w:ascii="宋体" w:hAnsi="宋体" w:eastAsia="宋体"/>
              <w:sz w:val="21"/>
              <w:szCs w:val="21"/>
            </w:rPr>
            <w:fldChar w:fldCharType="separate"/>
          </w:r>
          <w:r>
            <w:rPr>
              <w:rFonts w:ascii="宋体" w:hAnsi="宋体" w:eastAsia="宋体"/>
              <w:sz w:val="21"/>
              <w:szCs w:val="21"/>
            </w:rPr>
            <w:t>16</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"_Toc58839522" </w:instrText>
          </w:r>
          <w:r>
            <w:fldChar w:fldCharType="separate"/>
          </w:r>
          <w:r>
            <w:rPr>
              <w:rStyle w:val="35"/>
              <w:rFonts w:ascii="宋体" w:hAnsi="宋体" w:eastAsia="宋体" w:cs="Times New Roman"/>
              <w:iCs/>
              <w:sz w:val="21"/>
              <w:szCs w:val="21"/>
            </w:rPr>
            <w:t>6.1  一般规定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_Toc58839522 \h </w:instrText>
          </w:r>
          <w:r>
            <w:rPr>
              <w:rFonts w:ascii="宋体" w:hAnsi="宋体" w:eastAsia="宋体"/>
              <w:sz w:val="21"/>
              <w:szCs w:val="21"/>
            </w:rPr>
            <w:fldChar w:fldCharType="separate"/>
          </w:r>
          <w:r>
            <w:rPr>
              <w:rFonts w:ascii="宋体" w:hAnsi="宋体" w:eastAsia="宋体"/>
              <w:sz w:val="21"/>
              <w:szCs w:val="21"/>
            </w:rPr>
            <w:t>16</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"_Toc58839523" </w:instrText>
          </w:r>
          <w:r>
            <w:fldChar w:fldCharType="separate"/>
          </w:r>
          <w:r>
            <w:rPr>
              <w:rStyle w:val="35"/>
              <w:rFonts w:ascii="宋体" w:hAnsi="宋体" w:eastAsia="宋体" w:cs="Times New Roman"/>
              <w:iCs/>
              <w:sz w:val="21"/>
              <w:szCs w:val="21"/>
            </w:rPr>
            <w:t>6.2  模型交付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_Toc58839523 \h </w:instrText>
          </w:r>
          <w:r>
            <w:rPr>
              <w:rFonts w:ascii="宋体" w:hAnsi="宋体" w:eastAsia="宋体"/>
              <w:sz w:val="21"/>
              <w:szCs w:val="21"/>
            </w:rPr>
            <w:fldChar w:fldCharType="separate"/>
          </w:r>
          <w:r>
            <w:rPr>
              <w:rFonts w:ascii="宋体" w:hAnsi="宋体" w:eastAsia="宋体"/>
              <w:sz w:val="21"/>
              <w:szCs w:val="21"/>
            </w:rPr>
            <w:t>16</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"_Toc58839524" </w:instrText>
          </w:r>
          <w:r>
            <w:fldChar w:fldCharType="separate"/>
          </w:r>
          <w:r>
            <w:rPr>
              <w:rStyle w:val="35"/>
              <w:rFonts w:ascii="宋体" w:hAnsi="宋体" w:eastAsia="宋体" w:cs="Times New Roman"/>
              <w:iCs/>
              <w:sz w:val="21"/>
              <w:szCs w:val="21"/>
            </w:rPr>
            <w:t>6.3  配套数据交付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_Toc58839524 \h </w:instrText>
          </w:r>
          <w:r>
            <w:rPr>
              <w:rFonts w:ascii="宋体" w:hAnsi="宋体" w:eastAsia="宋体"/>
              <w:sz w:val="21"/>
              <w:szCs w:val="21"/>
            </w:rPr>
            <w:fldChar w:fldCharType="separate"/>
          </w:r>
          <w:r>
            <w:rPr>
              <w:rFonts w:ascii="宋体" w:hAnsi="宋体" w:eastAsia="宋体"/>
              <w:sz w:val="21"/>
              <w:szCs w:val="21"/>
            </w:rPr>
            <w:t>16</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"_Toc58839525" </w:instrText>
          </w:r>
          <w:r>
            <w:fldChar w:fldCharType="separate"/>
          </w:r>
          <w:r>
            <w:rPr>
              <w:rStyle w:val="35"/>
              <w:rFonts w:ascii="宋体" w:hAnsi="宋体" w:eastAsia="宋体"/>
              <w:sz w:val="21"/>
              <w:szCs w:val="21"/>
            </w:rPr>
            <w:t>7  应用成果交付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_Toc58839525 \h </w:instrText>
          </w:r>
          <w:r>
            <w:rPr>
              <w:rFonts w:ascii="宋体" w:hAnsi="宋体" w:eastAsia="宋体"/>
              <w:sz w:val="21"/>
              <w:szCs w:val="21"/>
            </w:rPr>
            <w:fldChar w:fldCharType="separate"/>
          </w:r>
          <w:r>
            <w:rPr>
              <w:rFonts w:ascii="宋体" w:hAnsi="宋体" w:eastAsia="宋体"/>
              <w:sz w:val="21"/>
              <w:szCs w:val="21"/>
            </w:rPr>
            <w:t>18</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"_Toc58839526" </w:instrText>
          </w:r>
          <w:r>
            <w:fldChar w:fldCharType="separate"/>
          </w:r>
          <w:r>
            <w:rPr>
              <w:rStyle w:val="35"/>
              <w:rFonts w:ascii="宋体" w:hAnsi="宋体" w:eastAsia="宋体" w:cs="Times New Roman"/>
              <w:iCs/>
              <w:sz w:val="21"/>
              <w:szCs w:val="21"/>
            </w:rPr>
            <w:t>7.1  一般规定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_Toc58839526 \h </w:instrText>
          </w:r>
          <w:r>
            <w:rPr>
              <w:rFonts w:ascii="宋体" w:hAnsi="宋体" w:eastAsia="宋体"/>
              <w:sz w:val="21"/>
              <w:szCs w:val="21"/>
            </w:rPr>
            <w:fldChar w:fldCharType="separate"/>
          </w:r>
          <w:r>
            <w:rPr>
              <w:rFonts w:ascii="宋体" w:hAnsi="宋体" w:eastAsia="宋体"/>
              <w:sz w:val="21"/>
              <w:szCs w:val="21"/>
            </w:rPr>
            <w:t>18</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"_Toc58839537" </w:instrText>
          </w:r>
          <w:r>
            <w:fldChar w:fldCharType="separate"/>
          </w:r>
          <w:r>
            <w:rPr>
              <w:rStyle w:val="35"/>
              <w:rFonts w:ascii="宋体" w:hAnsi="宋体" w:eastAsia="宋体" w:cs="Times New Roman"/>
              <w:iCs/>
              <w:sz w:val="21"/>
              <w:szCs w:val="21"/>
            </w:rPr>
            <w:t>7.2  设计阶段应用成果交付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_Toc58839537 \h </w:instrText>
          </w:r>
          <w:r>
            <w:rPr>
              <w:rFonts w:ascii="宋体" w:hAnsi="宋体" w:eastAsia="宋体"/>
              <w:sz w:val="21"/>
              <w:szCs w:val="21"/>
            </w:rPr>
            <w:fldChar w:fldCharType="separate"/>
          </w:r>
          <w:r>
            <w:rPr>
              <w:rFonts w:ascii="宋体" w:hAnsi="宋体" w:eastAsia="宋体"/>
              <w:sz w:val="21"/>
              <w:szCs w:val="21"/>
            </w:rPr>
            <w:t>18</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"_Toc58839538" </w:instrText>
          </w:r>
          <w:r>
            <w:fldChar w:fldCharType="separate"/>
          </w:r>
          <w:r>
            <w:rPr>
              <w:rStyle w:val="35"/>
              <w:rFonts w:ascii="宋体" w:hAnsi="宋体" w:eastAsia="宋体" w:cs="Times New Roman"/>
              <w:iCs/>
              <w:sz w:val="21"/>
              <w:szCs w:val="21"/>
            </w:rPr>
            <w:t>7.3  施工阶段应用成果交付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_Toc58839538 \h </w:instrText>
          </w:r>
          <w:r>
            <w:rPr>
              <w:rFonts w:ascii="宋体" w:hAnsi="宋体" w:eastAsia="宋体"/>
              <w:sz w:val="21"/>
              <w:szCs w:val="21"/>
            </w:rPr>
            <w:fldChar w:fldCharType="separate"/>
          </w:r>
          <w:r>
            <w:rPr>
              <w:rFonts w:ascii="宋体" w:hAnsi="宋体" w:eastAsia="宋体"/>
              <w:sz w:val="21"/>
              <w:szCs w:val="21"/>
            </w:rPr>
            <w:t>18</w:t>
          </w:r>
          <w:r>
            <w:rPr>
              <w:rFonts w:ascii="宋体" w:hAnsi="宋体" w:eastAsia="宋体"/>
              <w:sz w:val="21"/>
              <w:szCs w:val="21"/>
            </w:rPr>
            <w:fldChar w:fldCharType="end"/>
          </w:r>
          <w:r>
            <w:rPr>
              <w:rFonts w:ascii="宋体" w:hAnsi="宋体" w:eastAsia="宋体"/>
              <w:sz w:val="21"/>
              <w:szCs w:val="21"/>
            </w:rPr>
            <w:fldChar w:fldCharType="end"/>
          </w:r>
        </w:p>
        <w:p>
          <w:pPr>
            <w:pStyle w:val="25"/>
            <w:tabs>
              <w:tab w:val="right" w:leader="dot" w:pos="8296"/>
            </w:tabs>
            <w:snapToGrid w:val="0"/>
            <w:spacing w:after="93" w:line="240" w:lineRule="auto"/>
            <w:rPr>
              <w:rFonts w:ascii="宋体" w:hAnsi="宋体" w:eastAsia="宋体"/>
              <w:smallCaps w:val="0"/>
              <w:sz w:val="21"/>
              <w:szCs w:val="21"/>
            </w:rPr>
          </w:pPr>
          <w:r>
            <w:fldChar w:fldCharType="begin"/>
          </w:r>
          <w:r>
            <w:instrText xml:space="preserve"> HYPERLINK \l "_Toc58839539" </w:instrText>
          </w:r>
          <w:r>
            <w:fldChar w:fldCharType="separate"/>
          </w:r>
          <w:r>
            <w:rPr>
              <w:rStyle w:val="35"/>
              <w:rFonts w:ascii="宋体" w:hAnsi="宋体" w:eastAsia="宋体" w:cs="Times New Roman"/>
              <w:iCs/>
              <w:sz w:val="21"/>
              <w:szCs w:val="21"/>
            </w:rPr>
            <w:t>7.4  运维阶段应用成果交付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_Toc58839539 \h </w:instrText>
          </w:r>
          <w:r>
            <w:rPr>
              <w:rFonts w:ascii="宋体" w:hAnsi="宋体" w:eastAsia="宋体"/>
              <w:sz w:val="21"/>
              <w:szCs w:val="21"/>
            </w:rPr>
            <w:fldChar w:fldCharType="separate"/>
          </w:r>
          <w:r>
            <w:rPr>
              <w:rFonts w:ascii="宋体" w:hAnsi="宋体" w:eastAsia="宋体"/>
              <w:sz w:val="21"/>
              <w:szCs w:val="21"/>
            </w:rPr>
            <w:t>19</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"_Toc58839540" </w:instrText>
          </w:r>
          <w:r>
            <w:fldChar w:fldCharType="separate"/>
          </w:r>
          <w:r>
            <w:rPr>
              <w:rStyle w:val="35"/>
              <w:rFonts w:ascii="宋体" w:hAnsi="宋体" w:eastAsia="宋体" w:cs="Times New Roman"/>
              <w:sz w:val="21"/>
              <w:szCs w:val="21"/>
            </w:rPr>
            <w:t>附录A 模型单元系统分类</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_Toc58839540 \h </w:instrText>
          </w:r>
          <w:r>
            <w:rPr>
              <w:rFonts w:ascii="宋体" w:hAnsi="宋体" w:eastAsia="宋体"/>
              <w:sz w:val="21"/>
              <w:szCs w:val="21"/>
            </w:rPr>
            <w:fldChar w:fldCharType="separate"/>
          </w:r>
          <w:r>
            <w:rPr>
              <w:rFonts w:ascii="宋体" w:hAnsi="宋体" w:eastAsia="宋体"/>
              <w:sz w:val="21"/>
              <w:szCs w:val="21"/>
            </w:rPr>
            <w:t>20</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"_Toc58839541" </w:instrText>
          </w:r>
          <w:r>
            <w:fldChar w:fldCharType="separate"/>
          </w:r>
          <w:r>
            <w:rPr>
              <w:rStyle w:val="35"/>
              <w:rFonts w:ascii="宋体" w:hAnsi="宋体" w:eastAsia="宋体" w:cs="Times New Roman"/>
              <w:sz w:val="21"/>
              <w:szCs w:val="21"/>
            </w:rPr>
            <w:t>附录B 常见工程对象的模型单元交付深度</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_Toc58839541 \h </w:instrText>
          </w:r>
          <w:r>
            <w:rPr>
              <w:rFonts w:ascii="宋体" w:hAnsi="宋体" w:eastAsia="宋体"/>
              <w:sz w:val="21"/>
              <w:szCs w:val="21"/>
            </w:rPr>
            <w:fldChar w:fldCharType="separate"/>
          </w:r>
          <w:r>
            <w:rPr>
              <w:rFonts w:ascii="宋体" w:hAnsi="宋体" w:eastAsia="宋体"/>
              <w:sz w:val="21"/>
              <w:szCs w:val="21"/>
            </w:rPr>
            <w:t>23</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"_Toc58839542" </w:instrText>
          </w:r>
          <w:r>
            <w:fldChar w:fldCharType="separate"/>
          </w:r>
          <w:r>
            <w:rPr>
              <w:rStyle w:val="35"/>
              <w:rFonts w:ascii="宋体" w:hAnsi="宋体" w:eastAsia="宋体" w:cs="Times New Roman"/>
              <w:sz w:val="21"/>
              <w:szCs w:val="21"/>
            </w:rPr>
            <w:t>附录C 模型质量控制记录单</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_Toc58839542 \h </w:instrText>
          </w:r>
          <w:r>
            <w:rPr>
              <w:rFonts w:ascii="宋体" w:hAnsi="宋体" w:eastAsia="宋体"/>
              <w:sz w:val="21"/>
              <w:szCs w:val="21"/>
            </w:rPr>
            <w:fldChar w:fldCharType="separate"/>
          </w:r>
          <w:r>
            <w:rPr>
              <w:rFonts w:ascii="宋体" w:hAnsi="宋体" w:eastAsia="宋体"/>
              <w:sz w:val="21"/>
              <w:szCs w:val="21"/>
            </w:rPr>
            <w:t>30</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"_Toc58839543" </w:instrText>
          </w:r>
          <w:r>
            <w:fldChar w:fldCharType="separate"/>
          </w:r>
          <w:r>
            <w:rPr>
              <w:rStyle w:val="35"/>
              <w:rFonts w:ascii="宋体" w:hAnsi="宋体" w:eastAsia="宋体" w:cs="Times New Roman"/>
              <w:sz w:val="21"/>
              <w:szCs w:val="21"/>
            </w:rPr>
            <w:t>附录D 模型质量检查内容</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_Toc58839543 \h </w:instrText>
          </w:r>
          <w:r>
            <w:rPr>
              <w:rFonts w:ascii="宋体" w:hAnsi="宋体" w:eastAsia="宋体"/>
              <w:sz w:val="21"/>
              <w:szCs w:val="21"/>
            </w:rPr>
            <w:fldChar w:fldCharType="separate"/>
          </w:r>
          <w:r>
            <w:rPr>
              <w:rFonts w:ascii="宋体" w:hAnsi="宋体" w:eastAsia="宋体"/>
              <w:sz w:val="21"/>
              <w:szCs w:val="21"/>
            </w:rPr>
            <w:t>33</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"_Toc58839544" </w:instrText>
          </w:r>
          <w:r>
            <w:fldChar w:fldCharType="separate"/>
          </w:r>
          <w:r>
            <w:rPr>
              <w:rStyle w:val="35"/>
              <w:rFonts w:ascii="宋体" w:hAnsi="宋体" w:eastAsia="宋体" w:cs="Times New Roman"/>
              <w:sz w:val="21"/>
              <w:szCs w:val="21"/>
            </w:rPr>
            <w:t>本标准用词说明</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_Toc58839544 \h </w:instrText>
          </w:r>
          <w:r>
            <w:rPr>
              <w:rFonts w:ascii="宋体" w:hAnsi="宋体" w:eastAsia="宋体"/>
              <w:sz w:val="21"/>
              <w:szCs w:val="21"/>
            </w:rPr>
            <w:fldChar w:fldCharType="separate"/>
          </w:r>
          <w:r>
            <w:rPr>
              <w:rFonts w:ascii="宋体" w:hAnsi="宋体" w:eastAsia="宋体"/>
              <w:sz w:val="21"/>
              <w:szCs w:val="21"/>
            </w:rPr>
            <w:t>34</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"_Toc58839545" </w:instrText>
          </w:r>
          <w:r>
            <w:fldChar w:fldCharType="separate"/>
          </w:r>
          <w:r>
            <w:rPr>
              <w:rStyle w:val="35"/>
              <w:rFonts w:ascii="宋体" w:hAnsi="宋体" w:eastAsia="宋体"/>
              <w:sz w:val="21"/>
              <w:szCs w:val="21"/>
              <w:lang w:val="ru-RU"/>
            </w:rPr>
            <w:t>引用标准名录</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_Toc58839545 \h </w:instrText>
          </w:r>
          <w:r>
            <w:rPr>
              <w:rFonts w:ascii="宋体" w:hAnsi="宋体" w:eastAsia="宋体"/>
              <w:sz w:val="21"/>
              <w:szCs w:val="21"/>
            </w:rPr>
            <w:fldChar w:fldCharType="separate"/>
          </w:r>
          <w:r>
            <w:rPr>
              <w:rFonts w:ascii="宋体" w:hAnsi="宋体" w:eastAsia="宋体"/>
              <w:sz w:val="21"/>
              <w:szCs w:val="21"/>
            </w:rPr>
            <w:t>35</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rPr>
              <w:rFonts w:ascii="宋体" w:hAnsi="宋体" w:eastAsia="宋体"/>
              <w:b w:val="0"/>
              <w:bCs w:val="0"/>
              <w:caps w:val="0"/>
              <w:sz w:val="21"/>
              <w:szCs w:val="21"/>
            </w:rPr>
          </w:pPr>
          <w:r>
            <w:fldChar w:fldCharType="begin"/>
          </w:r>
          <w:r>
            <w:instrText xml:space="preserve"> HYPERLINK \l "_Toc58839546" </w:instrText>
          </w:r>
          <w:r>
            <w:fldChar w:fldCharType="separate"/>
          </w:r>
          <w:r>
            <w:rPr>
              <w:rStyle w:val="35"/>
              <w:rFonts w:ascii="宋体" w:hAnsi="宋体" w:eastAsia="宋体"/>
              <w:sz w:val="21"/>
              <w:szCs w:val="21"/>
              <w:lang w:val="ru-RU"/>
            </w:rPr>
            <w:t>条文说明</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_Toc58839546 \h </w:instrText>
          </w:r>
          <w:r>
            <w:rPr>
              <w:rFonts w:ascii="宋体" w:hAnsi="宋体" w:eastAsia="宋体"/>
              <w:sz w:val="21"/>
              <w:szCs w:val="21"/>
            </w:rPr>
            <w:fldChar w:fldCharType="separate"/>
          </w:r>
          <w:r>
            <w:rPr>
              <w:rFonts w:ascii="宋体" w:hAnsi="宋体" w:eastAsia="宋体"/>
              <w:sz w:val="21"/>
              <w:szCs w:val="21"/>
            </w:rPr>
            <w:t>36</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8296"/>
            </w:tabs>
            <w:snapToGrid w:val="0"/>
            <w:spacing w:after="93" w:line="240" w:lineRule="auto"/>
            <w:ind w:firstLine="0"/>
            <w:rPr>
              <w:rFonts w:ascii="宋体" w:hAnsi="宋体" w:eastAsia="宋体"/>
              <w:smallCaps/>
              <w:sz w:val="21"/>
              <w:szCs w:val="21"/>
            </w:rPr>
          </w:pPr>
        </w:p>
        <w:p>
          <w:pPr>
            <w:snapToGrid w:val="0"/>
            <w:spacing w:after="93" w:line="240" w:lineRule="auto"/>
            <w:jc w:val="right"/>
          </w:pPr>
          <w:r>
            <w:rPr>
              <w:rFonts w:ascii="宋体" w:hAnsi="宋体" w:eastAsia="宋体" w:cs="Times New Roman"/>
              <w:caps/>
              <w:szCs w:val="21"/>
            </w:rPr>
            <w:fldChar w:fldCharType="end"/>
          </w:r>
        </w:p>
      </w:sdtContent>
    </w:sdt>
    <w:p>
      <w:pPr>
        <w:pStyle w:val="93"/>
        <w:tabs>
          <w:tab w:val="left" w:pos="0"/>
          <w:tab w:val="left" w:pos="425"/>
          <w:tab w:val="left" w:pos="720"/>
          <w:tab w:val="left" w:pos="850"/>
        </w:tabs>
        <w:adjustRightInd w:val="0"/>
        <w:snapToGrid w:val="0"/>
        <w:spacing w:beforeLines="0" w:afterLines="0"/>
        <w:jc w:val="both"/>
        <w:rPr>
          <w:rFonts w:hAnsi="黑体"/>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0" w:footer="992" w:gutter="0"/>
          <w:pgNumType w:start="1"/>
          <w:cols w:space="0" w:num="1"/>
          <w:docGrid w:type="lines" w:linePitch="312" w:charSpace="0"/>
        </w:sectPr>
      </w:pPr>
    </w:p>
    <w:sdt>
      <w:sdtPr>
        <w:rPr>
          <w:rFonts w:ascii="宋体" w:hAnsi="宋体" w:eastAsia="宋体" w:cstheme="minorBidi"/>
          <w:color w:val="auto"/>
          <w:kern w:val="2"/>
          <w:sz w:val="21"/>
          <w:szCs w:val="21"/>
          <w:lang w:val="zh-CN"/>
        </w:rPr>
        <w:id w:val="-2088365101"/>
        <w:docPartObj>
          <w:docPartGallery w:val="Table of Contents"/>
          <w:docPartUnique/>
        </w:docPartObj>
      </w:sdtPr>
      <w:sdtEndPr>
        <w:rPr>
          <w:rFonts w:ascii="宋体" w:hAnsi="宋体" w:eastAsia="宋体" w:cstheme="minorBidi"/>
          <w:b/>
          <w:bCs/>
          <w:color w:val="auto"/>
          <w:kern w:val="2"/>
          <w:sz w:val="21"/>
          <w:szCs w:val="21"/>
          <w:lang w:val="zh-CN"/>
        </w:rPr>
      </w:sdtEndPr>
      <w:sdtContent>
        <w:p>
          <w:pPr>
            <w:pStyle w:val="97"/>
            <w:snapToGrid w:val="0"/>
            <w:spacing w:line="240" w:lineRule="auto"/>
            <w:jc w:val="center"/>
            <w:rPr>
              <w:rFonts w:ascii="黑体" w:hAnsi="黑体" w:eastAsia="黑体" w:cs="微软雅黑"/>
              <w:b/>
              <w:color w:val="auto"/>
              <w:kern w:val="2"/>
              <w:sz w:val="28"/>
              <w:szCs w:val="21"/>
            </w:rPr>
          </w:pPr>
          <w:bookmarkStart w:id="6" w:name="_Toc39678902"/>
          <w:bookmarkStart w:id="7" w:name="_Toc58839284"/>
          <w:bookmarkStart w:id="8" w:name="_Toc58839499"/>
          <w:r>
            <w:rPr>
              <w:rFonts w:hint="eastAsia" w:ascii="黑体" w:hAnsi="黑体" w:eastAsia="黑体" w:cs="微软雅黑"/>
              <w:b/>
              <w:color w:val="auto"/>
              <w:kern w:val="2"/>
              <w:sz w:val="28"/>
              <w:szCs w:val="21"/>
            </w:rPr>
            <w:t>Contents</w:t>
          </w:r>
        </w:p>
        <w:p>
          <w:pPr>
            <w:pStyle w:val="21"/>
            <w:tabs>
              <w:tab w:val="right" w:leader="dot" w:pos="8296"/>
            </w:tabs>
            <w:snapToGrid w:val="0"/>
            <w:spacing w:after="93" w:line="240" w:lineRule="auto"/>
            <w:jc w:val="center"/>
            <w:rPr>
              <w:rFonts w:ascii="宋体" w:hAnsi="宋体" w:eastAsia="宋体"/>
              <w:b w:val="0"/>
              <w:bCs w:val="0"/>
              <w:caps w:val="0"/>
              <w:sz w:val="21"/>
              <w:szCs w:val="21"/>
            </w:rPr>
          </w:pPr>
          <w:r>
            <w:rPr>
              <w:rFonts w:ascii="宋体" w:hAnsi="宋体" w:eastAsia="宋体" w:cs="Times New Roman"/>
              <w:caps w:val="0"/>
              <w:sz w:val="21"/>
              <w:szCs w:val="21"/>
            </w:rPr>
            <w:fldChar w:fldCharType="begin"/>
          </w:r>
          <w:r>
            <w:rPr>
              <w:rFonts w:ascii="宋体" w:hAnsi="宋体" w:eastAsia="宋体" w:cs="Times New Roman"/>
              <w:caps w:val="0"/>
              <w:sz w:val="21"/>
              <w:szCs w:val="21"/>
            </w:rPr>
            <w:instrText xml:space="preserve"> TOC \o "1-3" \h \z \u </w:instrText>
          </w:r>
          <w:r>
            <w:rPr>
              <w:rFonts w:ascii="宋体" w:hAnsi="宋体" w:eastAsia="宋体" w:cs="Times New Roman"/>
              <w:caps w:val="0"/>
              <w:sz w:val="21"/>
              <w:szCs w:val="21"/>
            </w:rPr>
            <w:fldChar w:fldCharType="separate"/>
          </w:r>
          <w:r>
            <w:fldChar w:fldCharType="begin"/>
          </w:r>
          <w:r>
            <w:instrText xml:space="preserve"> HYPERLINK \l "_Toc58839499" </w:instrText>
          </w:r>
          <w:r>
            <w:fldChar w:fldCharType="separate"/>
          </w:r>
          <w:r>
            <w:rPr>
              <w:rStyle w:val="35"/>
              <w:rFonts w:ascii="宋体" w:hAnsi="宋体" w:eastAsia="宋体"/>
              <w:caps w:val="0"/>
              <w:sz w:val="21"/>
              <w:szCs w:val="21"/>
            </w:rPr>
            <w:t xml:space="preserve">1  </w:t>
          </w:r>
          <w:r>
            <w:rPr>
              <w:rStyle w:val="35"/>
              <w:rFonts w:hint="eastAsia" w:ascii="宋体" w:hAnsi="宋体" w:eastAsia="宋体"/>
              <w:caps w:val="0"/>
              <w:sz w:val="21"/>
              <w:szCs w:val="21"/>
            </w:rPr>
            <w:t>G</w:t>
          </w:r>
          <w:r>
            <w:rPr>
              <w:rStyle w:val="35"/>
              <w:rFonts w:ascii="宋体" w:hAnsi="宋体" w:eastAsia="宋体"/>
              <w:caps w:val="0"/>
              <w:sz w:val="21"/>
              <w:szCs w:val="21"/>
            </w:rPr>
            <w:t>eneral Provisions</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_Toc58839499 \h </w:instrText>
          </w:r>
          <w:r>
            <w:rPr>
              <w:rFonts w:ascii="宋体" w:hAnsi="宋体" w:eastAsia="宋体"/>
              <w:caps w:val="0"/>
              <w:sz w:val="21"/>
              <w:szCs w:val="21"/>
            </w:rPr>
            <w:fldChar w:fldCharType="separate"/>
          </w:r>
          <w:r>
            <w:rPr>
              <w:rFonts w:ascii="宋体" w:hAnsi="宋体" w:eastAsia="宋体"/>
              <w:caps w:val="0"/>
              <w:sz w:val="21"/>
              <w:szCs w:val="21"/>
            </w:rPr>
            <w:t>1</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"_Toc58839500" </w:instrText>
          </w:r>
          <w:r>
            <w:fldChar w:fldCharType="separate"/>
          </w:r>
          <w:r>
            <w:rPr>
              <w:rStyle w:val="35"/>
              <w:rFonts w:ascii="宋体" w:hAnsi="宋体" w:eastAsia="宋体"/>
              <w:caps w:val="0"/>
              <w:sz w:val="21"/>
              <w:szCs w:val="21"/>
            </w:rPr>
            <w:t xml:space="preserve">2  </w:t>
          </w:r>
          <w:r>
            <w:rPr>
              <w:rStyle w:val="35"/>
              <w:rFonts w:hint="eastAsia" w:ascii="宋体" w:hAnsi="宋体" w:eastAsia="宋体"/>
              <w:caps w:val="0"/>
              <w:sz w:val="21"/>
              <w:szCs w:val="21"/>
            </w:rPr>
            <w:t>Terms</w:t>
          </w:r>
          <w:r>
            <w:rPr>
              <w:rFonts w:ascii="宋体" w:hAnsi="宋体" w:eastAsia="宋体"/>
              <w:caps w:val="0"/>
              <w:sz w:val="21"/>
              <w:szCs w:val="21"/>
            </w:rPr>
            <w:tab/>
          </w:r>
          <w:r>
            <w:rPr>
              <w:rFonts w:ascii="宋体" w:hAnsi="宋体" w:eastAsia="宋体"/>
              <w:caps w:val="0"/>
              <w:sz w:val="21"/>
              <w:szCs w:val="21"/>
            </w:rPr>
            <w:t>3</w:t>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"_Toc58839501" </w:instrText>
          </w:r>
          <w:r>
            <w:fldChar w:fldCharType="separate"/>
          </w:r>
          <w:r>
            <w:rPr>
              <w:rStyle w:val="35"/>
              <w:rFonts w:ascii="宋体" w:hAnsi="宋体" w:eastAsia="宋体"/>
              <w:caps w:val="0"/>
              <w:sz w:val="21"/>
              <w:szCs w:val="21"/>
              <w:lang w:val="ru-RU"/>
            </w:rPr>
            <w:t xml:space="preserve">3  </w:t>
          </w:r>
          <w:r>
            <w:rPr>
              <w:rStyle w:val="35"/>
              <w:rFonts w:hint="eastAsia" w:ascii="宋体" w:hAnsi="宋体" w:eastAsia="宋体"/>
              <w:caps w:val="0"/>
              <w:sz w:val="21"/>
              <w:szCs w:val="21"/>
            </w:rPr>
            <w:t>Basic Requirements</w:t>
          </w:r>
          <w:r>
            <w:rPr>
              <w:rFonts w:ascii="宋体" w:hAnsi="宋体" w:eastAsia="宋体"/>
              <w:caps w:val="0"/>
              <w:sz w:val="21"/>
              <w:szCs w:val="21"/>
            </w:rPr>
            <w:tab/>
          </w:r>
          <w:r>
            <w:rPr>
              <w:rFonts w:ascii="宋体" w:hAnsi="宋体" w:eastAsia="宋体"/>
              <w:caps w:val="0"/>
              <w:sz w:val="21"/>
              <w:szCs w:val="21"/>
            </w:rPr>
            <w:t>4</w:t>
          </w:r>
          <w:r>
            <w:rPr>
              <w:rFonts w:ascii="宋体" w:hAnsi="宋体" w:eastAsia="宋体"/>
              <w: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"_Toc58839505" </w:instrText>
          </w:r>
          <w:r>
            <w:fldChar w:fldCharType="separate"/>
          </w:r>
          <w:r>
            <w:rPr>
              <w:rStyle w:val="35"/>
              <w:rFonts w:ascii="宋体" w:hAnsi="宋体" w:eastAsia="宋体" w:cs="Times New Roman"/>
              <w:iCs/>
              <w:smallCaps w:val="0"/>
              <w:sz w:val="21"/>
              <w:szCs w:val="21"/>
            </w:rPr>
            <w:t xml:space="preserve">3.1  </w:t>
          </w:r>
          <w:r>
            <w:rPr>
              <w:rStyle w:val="35"/>
              <w:rFonts w:hint="eastAsia" w:ascii="宋体" w:hAnsi="宋体" w:eastAsia="宋体" w:cs="Times New Roman"/>
              <w:iCs/>
              <w:smallCaps w:val="0"/>
              <w:sz w:val="21"/>
              <w:szCs w:val="21"/>
            </w:rPr>
            <w:t xml:space="preserve">General </w:t>
          </w:r>
          <w:r>
            <w:rPr>
              <w:rStyle w:val="35"/>
              <w:rFonts w:ascii="宋体" w:hAnsi="宋体" w:eastAsia="宋体" w:cs="Times New Roman"/>
              <w:iCs/>
              <w:smallCaps w:val="0"/>
              <w:sz w:val="21"/>
              <w:szCs w:val="21"/>
            </w:rPr>
            <w:t>Requirements</w:t>
          </w:r>
          <w:r>
            <w:rPr>
              <w:rFonts w:ascii="宋体" w:hAnsi="宋体" w:eastAsia="宋体"/>
              <w:smallCaps w:val="0"/>
              <w:sz w:val="21"/>
              <w:szCs w:val="21"/>
            </w:rPr>
            <w:tab/>
          </w:r>
          <w:r>
            <w:rPr>
              <w:rFonts w:ascii="宋体" w:hAnsi="宋体" w:eastAsia="宋体"/>
              <w:smallCaps w:val="0"/>
              <w:sz w:val="21"/>
              <w:szCs w:val="21"/>
            </w:rPr>
            <w:t>4</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"_Toc58839506" </w:instrText>
          </w:r>
          <w:r>
            <w:fldChar w:fldCharType="separate"/>
          </w:r>
          <w:r>
            <w:rPr>
              <w:rStyle w:val="35"/>
              <w:rFonts w:ascii="宋体" w:hAnsi="宋体" w:eastAsia="宋体" w:cs="Times New Roman"/>
              <w:iCs/>
              <w:smallCaps w:val="0"/>
              <w:sz w:val="21"/>
              <w:szCs w:val="21"/>
            </w:rPr>
            <w:t xml:space="preserve">3.2  </w:t>
          </w:r>
          <w:r>
            <w:rPr>
              <w:rStyle w:val="35"/>
              <w:rFonts w:hint="eastAsia" w:ascii="宋体" w:hAnsi="宋体" w:eastAsia="宋体" w:cs="Times New Roman"/>
              <w:iCs/>
              <w:smallCaps w:val="0"/>
              <w:sz w:val="21"/>
              <w:szCs w:val="21"/>
            </w:rPr>
            <w:t>C</w:t>
          </w:r>
          <w:r>
            <w:rPr>
              <w:rStyle w:val="35"/>
              <w:rFonts w:ascii="宋体" w:hAnsi="宋体" w:eastAsia="宋体" w:cs="Times New Roman"/>
              <w:iCs/>
              <w:smallCaps w:val="0"/>
              <w:sz w:val="21"/>
              <w:szCs w:val="21"/>
            </w:rPr>
            <w:t>ollaboration Requirements</w:t>
          </w:r>
          <w:r>
            <w:rPr>
              <w:rFonts w:ascii="宋体" w:hAnsi="宋体" w:eastAsia="宋体"/>
              <w:smallCaps w:val="0"/>
              <w:sz w:val="21"/>
              <w:szCs w:val="21"/>
            </w:rPr>
            <w:tab/>
          </w:r>
          <w:r>
            <w:rPr>
              <w:rFonts w:ascii="宋体" w:hAnsi="宋体" w:eastAsia="宋体"/>
              <w:smallCaps w:val="0"/>
              <w:sz w:val="21"/>
              <w:szCs w:val="21"/>
            </w:rPr>
            <w:t>4</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"_Toc58839507" </w:instrText>
          </w:r>
          <w:r>
            <w:fldChar w:fldCharType="separate"/>
          </w:r>
          <w:r>
            <w:rPr>
              <w:rStyle w:val="35"/>
              <w:rFonts w:ascii="宋体" w:hAnsi="宋体" w:eastAsia="宋体" w:cs="Times New Roman"/>
              <w:iCs/>
              <w:smallCaps w:val="0"/>
              <w:sz w:val="21"/>
              <w:szCs w:val="21"/>
            </w:rPr>
            <w:t>3.3  Implementation Planning</w:t>
          </w:r>
          <w:r>
            <w:rPr>
              <w:rFonts w:ascii="宋体" w:hAnsi="宋体" w:eastAsia="宋体"/>
              <w:smallCaps w:val="0"/>
              <w:sz w:val="21"/>
              <w:szCs w:val="21"/>
            </w:rPr>
            <w:tab/>
          </w:r>
          <w:r>
            <w:rPr>
              <w:rFonts w:ascii="宋体" w:hAnsi="宋体" w:eastAsia="宋体"/>
              <w:smallCaps w:val="0"/>
              <w:sz w:val="21"/>
              <w:szCs w:val="21"/>
            </w:rPr>
            <w:t>5</w:t>
          </w:r>
          <w:r>
            <w:rPr>
              <w:rFonts w:ascii="宋体" w:hAnsi="宋体" w:eastAsia="宋体"/>
              <w:small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"_Toc58839508" </w:instrText>
          </w:r>
          <w:r>
            <w:fldChar w:fldCharType="separate"/>
          </w:r>
          <w:r>
            <w:rPr>
              <w:rStyle w:val="35"/>
              <w:rFonts w:ascii="宋体" w:hAnsi="宋体" w:eastAsia="宋体"/>
              <w:caps w:val="0"/>
              <w:sz w:val="21"/>
              <w:szCs w:val="21"/>
            </w:rPr>
            <w:t xml:space="preserve">4  </w:t>
          </w:r>
          <w:r>
            <w:rPr>
              <w:rStyle w:val="35"/>
              <w:rFonts w:hint="eastAsia" w:ascii="宋体" w:hAnsi="宋体" w:eastAsia="宋体"/>
              <w:caps w:val="0"/>
              <w:sz w:val="21"/>
              <w:szCs w:val="21"/>
            </w:rPr>
            <w:t>Model Requirements</w:t>
          </w:r>
          <w:r>
            <w:rPr>
              <w:rFonts w:ascii="宋体" w:hAnsi="宋体" w:eastAsia="宋体"/>
              <w:caps w:val="0"/>
              <w:sz w:val="21"/>
              <w:szCs w:val="21"/>
            </w:rPr>
            <w:tab/>
          </w:r>
          <w:r>
            <w:rPr>
              <w:rFonts w:ascii="宋体" w:hAnsi="宋体" w:eastAsia="宋体"/>
              <w:caps w:val="0"/>
              <w:sz w:val="21"/>
              <w:szCs w:val="21"/>
            </w:rPr>
            <w:t>7</w:t>
          </w:r>
          <w:r>
            <w:rPr>
              <w:rFonts w:ascii="宋体" w:hAnsi="宋体" w:eastAsia="宋体"/>
              <w: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"_Toc58839510" </w:instrText>
          </w:r>
          <w:r>
            <w:fldChar w:fldCharType="separate"/>
          </w:r>
          <w:r>
            <w:rPr>
              <w:rStyle w:val="35"/>
              <w:rFonts w:ascii="宋体" w:hAnsi="宋体" w:eastAsia="宋体" w:cs="Times New Roman"/>
              <w:iCs/>
              <w:smallCaps w:val="0"/>
              <w:sz w:val="21"/>
              <w:szCs w:val="21"/>
            </w:rPr>
            <w:t>4.1</w:t>
          </w:r>
          <w:r>
            <w:rPr>
              <w:rFonts w:ascii="宋体" w:hAnsi="宋体" w:eastAsia="宋体"/>
              <w:smallCaps w:val="0"/>
              <w:sz w:val="21"/>
              <w:szCs w:val="21"/>
            </w:rPr>
            <w:tab/>
          </w:r>
          <w:r>
            <w:rPr>
              <w:rFonts w:ascii="宋体" w:hAnsi="宋体" w:eastAsia="宋体"/>
              <w:smallCaps w:val="0"/>
              <w:sz w:val="21"/>
              <w:szCs w:val="21"/>
            </w:rPr>
            <w:t xml:space="preserve"> </w:t>
          </w:r>
          <w:r>
            <w:rPr>
              <w:rStyle w:val="35"/>
              <w:rFonts w:ascii="宋体" w:hAnsi="宋体" w:eastAsia="宋体" w:cs="Times New Roman"/>
              <w:iCs/>
              <w:smallCaps w:val="0"/>
              <w:sz w:val="21"/>
              <w:szCs w:val="21"/>
            </w:rPr>
            <w:t>General Requirements</w:t>
          </w:r>
          <w:r>
            <w:rPr>
              <w:rFonts w:ascii="宋体" w:hAnsi="宋体" w:eastAsia="宋体"/>
              <w:smallCaps w:val="0"/>
              <w:sz w:val="21"/>
              <w:szCs w:val="21"/>
            </w:rPr>
            <w:tab/>
          </w:r>
          <w:r>
            <w:rPr>
              <w:rFonts w:ascii="宋体" w:hAnsi="宋体" w:eastAsia="宋体"/>
              <w:smallCaps w:val="0"/>
              <w:sz w:val="21"/>
              <w:szCs w:val="21"/>
            </w:rPr>
            <w:t>7</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"_Toc58839511" </w:instrText>
          </w:r>
          <w:r>
            <w:fldChar w:fldCharType="separate"/>
          </w:r>
          <w:r>
            <w:rPr>
              <w:rStyle w:val="35"/>
              <w:rFonts w:ascii="宋体" w:hAnsi="宋体" w:eastAsia="宋体" w:cs="Times New Roman"/>
              <w:iCs/>
              <w:smallCaps w:val="0"/>
              <w:sz w:val="21"/>
              <w:szCs w:val="21"/>
            </w:rPr>
            <w:t>4.2</w:t>
          </w:r>
          <w:r>
            <w:rPr>
              <w:rFonts w:ascii="宋体" w:hAnsi="宋体" w:eastAsia="宋体"/>
              <w:smallCaps w:val="0"/>
              <w:sz w:val="21"/>
              <w:szCs w:val="21"/>
            </w:rPr>
            <w:tab/>
          </w:r>
          <w:r>
            <w:rPr>
              <w:rFonts w:ascii="宋体" w:hAnsi="宋体" w:eastAsia="宋体"/>
              <w:smallCaps w:val="0"/>
              <w:sz w:val="21"/>
              <w:szCs w:val="21"/>
            </w:rPr>
            <w:t xml:space="preserve"> </w:t>
          </w:r>
          <w:r>
            <w:rPr>
              <w:rStyle w:val="35"/>
              <w:rFonts w:hint="eastAsia" w:ascii="宋体" w:hAnsi="宋体" w:eastAsia="宋体" w:cs="Times New Roman"/>
              <w:iCs/>
              <w:smallCaps w:val="0"/>
              <w:sz w:val="21"/>
              <w:szCs w:val="21"/>
            </w:rPr>
            <w:t>Naming Ruling</w:t>
          </w:r>
          <w:r>
            <w:rPr>
              <w:rFonts w:ascii="宋体" w:hAnsi="宋体" w:eastAsia="宋体"/>
              <w:smallCaps w:val="0"/>
              <w:sz w:val="21"/>
              <w:szCs w:val="21"/>
            </w:rPr>
            <w:tab/>
          </w:r>
          <w:r>
            <w:rPr>
              <w:rFonts w:ascii="宋体" w:hAnsi="宋体" w:eastAsia="宋体"/>
              <w:smallCaps w:val="0"/>
              <w:sz w:val="21"/>
              <w:szCs w:val="21"/>
            </w:rPr>
            <w:t>7</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"_Toc58839512" </w:instrText>
          </w:r>
          <w:r>
            <w:fldChar w:fldCharType="separate"/>
          </w:r>
          <w:r>
            <w:rPr>
              <w:rStyle w:val="35"/>
              <w:rFonts w:ascii="宋体" w:hAnsi="宋体" w:eastAsia="宋体" w:cs="Times New Roman"/>
              <w:iCs/>
              <w:smallCaps w:val="0"/>
              <w:sz w:val="21"/>
              <w:szCs w:val="21"/>
            </w:rPr>
            <w:t xml:space="preserve">4.3  </w:t>
          </w:r>
          <w:r>
            <w:rPr>
              <w:rStyle w:val="35"/>
              <w:rFonts w:hint="eastAsia" w:ascii="宋体" w:hAnsi="宋体" w:eastAsia="宋体" w:cs="Times New Roman"/>
              <w:iCs/>
              <w:smallCaps w:val="0"/>
              <w:sz w:val="21"/>
              <w:szCs w:val="21"/>
            </w:rPr>
            <w:t xml:space="preserve">Model </w:t>
          </w:r>
          <w:r>
            <w:rPr>
              <w:rStyle w:val="35"/>
              <w:rFonts w:ascii="宋体" w:hAnsi="宋体" w:eastAsia="宋体" w:cs="Times New Roman"/>
              <w:iCs/>
              <w:smallCaps w:val="0"/>
              <w:sz w:val="21"/>
              <w:szCs w:val="21"/>
            </w:rPr>
            <w:t>Disassembly</w:t>
          </w:r>
          <w:r>
            <w:rPr>
              <w:rFonts w:ascii="宋体" w:hAnsi="宋体" w:eastAsia="宋体"/>
              <w:smallCaps w:val="0"/>
              <w:sz w:val="21"/>
              <w:szCs w:val="21"/>
            </w:rPr>
            <w:tab/>
          </w:r>
          <w:r>
            <w:rPr>
              <w:rFonts w:ascii="宋体" w:hAnsi="宋体" w:eastAsia="宋体"/>
              <w:smallCaps w:val="0"/>
              <w:sz w:val="21"/>
              <w:szCs w:val="21"/>
            </w:rPr>
            <w:t>8</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"_Toc58839513" </w:instrText>
          </w:r>
          <w:r>
            <w:fldChar w:fldCharType="separate"/>
          </w:r>
          <w:r>
            <w:rPr>
              <w:rStyle w:val="35"/>
              <w:rFonts w:ascii="宋体" w:hAnsi="宋体" w:eastAsia="宋体" w:cs="Times New Roman"/>
              <w:iCs/>
              <w:smallCaps w:val="0"/>
              <w:sz w:val="21"/>
              <w:szCs w:val="21"/>
            </w:rPr>
            <w:t xml:space="preserve">4.4  </w:t>
          </w:r>
          <w:r>
            <w:rPr>
              <w:rStyle w:val="35"/>
              <w:rFonts w:hint="eastAsia" w:ascii="宋体" w:hAnsi="宋体" w:eastAsia="宋体" w:cs="Times New Roman"/>
              <w:iCs/>
              <w:smallCaps w:val="0"/>
              <w:sz w:val="21"/>
              <w:szCs w:val="21"/>
            </w:rPr>
            <w:t>Modeling</w:t>
          </w:r>
          <w:r>
            <w:rPr>
              <w:rFonts w:ascii="宋体" w:hAnsi="宋体" w:eastAsia="宋体"/>
              <w:smallCaps w:val="0"/>
              <w:sz w:val="21"/>
              <w:szCs w:val="21"/>
            </w:rPr>
            <w:tab/>
          </w:r>
          <w:r>
            <w:rPr>
              <w:rFonts w:ascii="宋体" w:hAnsi="宋体" w:eastAsia="宋体"/>
              <w:smallCaps w:val="0"/>
              <w:sz w:val="21"/>
              <w:szCs w:val="21"/>
            </w:rPr>
            <w:t>9</w:t>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"_Toc58839514" </w:instrText>
          </w:r>
          <w:r>
            <w:fldChar w:fldCharType="separate"/>
          </w:r>
          <w:r>
            <w:rPr>
              <w:rStyle w:val="35"/>
              <w:rFonts w:ascii="宋体" w:hAnsi="宋体" w:eastAsia="宋体" w:cs="Times New Roman"/>
              <w:iCs/>
              <w:smallCaps w:val="0"/>
              <w:sz w:val="21"/>
              <w:szCs w:val="21"/>
            </w:rPr>
            <w:t xml:space="preserve">4.5  </w:t>
          </w:r>
          <w:r>
            <w:rPr>
              <w:rStyle w:val="35"/>
              <w:rFonts w:hint="eastAsia" w:ascii="宋体" w:hAnsi="宋体" w:eastAsia="宋体" w:cs="Times New Roman"/>
              <w:iCs/>
              <w:smallCaps w:val="0"/>
              <w:sz w:val="21"/>
              <w:szCs w:val="21"/>
            </w:rPr>
            <w:t>Model Contents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_Toc58839514 \h </w:instrText>
          </w:r>
          <w:r>
            <w:rPr>
              <w:rFonts w:ascii="宋体" w:hAnsi="宋体" w:eastAsia="宋体"/>
              <w:smallCaps w:val="0"/>
              <w:sz w:val="21"/>
              <w:szCs w:val="21"/>
            </w:rPr>
            <w:fldChar w:fldCharType="separate"/>
          </w:r>
          <w:r>
            <w:rPr>
              <w:rFonts w:ascii="宋体" w:hAnsi="宋体" w:eastAsia="宋体"/>
              <w:smallCaps w:val="0"/>
              <w:sz w:val="21"/>
              <w:szCs w:val="21"/>
            </w:rPr>
            <w:t>11</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"_Toc58839515" </w:instrText>
          </w:r>
          <w:r>
            <w:fldChar w:fldCharType="separate"/>
          </w:r>
          <w:r>
            <w:rPr>
              <w:rStyle w:val="35"/>
              <w:rFonts w:ascii="宋体" w:hAnsi="宋体" w:eastAsia="宋体"/>
              <w:caps w:val="0"/>
              <w:sz w:val="21"/>
              <w:szCs w:val="21"/>
            </w:rPr>
            <w:t xml:space="preserve">5  </w:t>
          </w:r>
          <w:r>
            <w:rPr>
              <w:rStyle w:val="35"/>
              <w:rFonts w:hint="eastAsia" w:ascii="宋体" w:hAnsi="宋体" w:eastAsia="宋体"/>
              <w:caps w:val="0"/>
              <w:sz w:val="21"/>
              <w:szCs w:val="21"/>
            </w:rPr>
            <w:t>Model Quality Control</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_Toc58839515 \h </w:instrText>
          </w:r>
          <w:r>
            <w:rPr>
              <w:rFonts w:ascii="宋体" w:hAnsi="宋体" w:eastAsia="宋体"/>
              <w:caps w:val="0"/>
              <w:sz w:val="21"/>
              <w:szCs w:val="21"/>
            </w:rPr>
            <w:fldChar w:fldCharType="separate"/>
          </w:r>
          <w:r>
            <w:rPr>
              <w:rFonts w:ascii="宋体" w:hAnsi="宋体" w:eastAsia="宋体"/>
              <w:caps w:val="0"/>
              <w:sz w:val="21"/>
              <w:szCs w:val="21"/>
            </w:rPr>
            <w:t>14</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"_Toc58839516" </w:instrText>
          </w:r>
          <w:r>
            <w:fldChar w:fldCharType="separate"/>
          </w:r>
          <w:r>
            <w:rPr>
              <w:rStyle w:val="35"/>
              <w:rFonts w:ascii="宋体" w:hAnsi="宋体" w:eastAsia="宋体" w:cs="Times New Roman"/>
              <w:iCs/>
              <w:smallCaps w:val="0"/>
              <w:sz w:val="21"/>
              <w:szCs w:val="21"/>
            </w:rPr>
            <w:t xml:space="preserve">5.1  </w:t>
          </w:r>
          <w:bookmarkStart w:id="9" w:name="OLE_LINK2"/>
          <w:r>
            <w:rPr>
              <w:rStyle w:val="35"/>
              <w:rFonts w:ascii="宋体" w:hAnsi="宋体" w:eastAsia="宋体" w:cs="Times New Roman"/>
              <w:iCs/>
              <w:smallCaps w:val="0"/>
              <w:sz w:val="21"/>
              <w:szCs w:val="21"/>
            </w:rPr>
            <w:t>General Requirements</w:t>
          </w:r>
          <w:bookmarkEnd w:id="9"/>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_Toc58839516 \h </w:instrText>
          </w:r>
          <w:r>
            <w:rPr>
              <w:rFonts w:ascii="宋体" w:hAnsi="宋体" w:eastAsia="宋体"/>
              <w:smallCaps w:val="0"/>
              <w:sz w:val="21"/>
              <w:szCs w:val="21"/>
            </w:rPr>
            <w:fldChar w:fldCharType="separate"/>
          </w:r>
          <w:r>
            <w:rPr>
              <w:rFonts w:ascii="宋体" w:hAnsi="宋体" w:eastAsia="宋体"/>
              <w:smallCaps w:val="0"/>
              <w:sz w:val="21"/>
              <w:szCs w:val="21"/>
            </w:rPr>
            <w:t>14</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"_Toc58839517" </w:instrText>
          </w:r>
          <w:r>
            <w:fldChar w:fldCharType="separate"/>
          </w:r>
          <w:r>
            <w:rPr>
              <w:rStyle w:val="35"/>
              <w:rFonts w:ascii="宋体" w:hAnsi="宋体" w:eastAsia="宋体" w:cs="Times New Roman"/>
              <w:iCs/>
              <w:smallCaps w:val="0"/>
              <w:sz w:val="21"/>
              <w:szCs w:val="21"/>
            </w:rPr>
            <w:t xml:space="preserve">5.2  </w:t>
          </w:r>
          <w:r>
            <w:rPr>
              <w:rStyle w:val="35"/>
              <w:rFonts w:hint="eastAsia" w:ascii="宋体" w:hAnsi="宋体" w:eastAsia="宋体" w:cs="Times New Roman"/>
              <w:iCs/>
              <w:smallCaps w:val="0"/>
              <w:sz w:val="21"/>
              <w:szCs w:val="21"/>
            </w:rPr>
            <w:t xml:space="preserve">Procedure of </w:t>
          </w:r>
          <w:r>
            <w:rPr>
              <w:rStyle w:val="35"/>
              <w:rFonts w:ascii="宋体" w:hAnsi="宋体" w:eastAsia="宋体" w:cs="Times New Roman"/>
              <w:iCs/>
              <w:smallCaps w:val="0"/>
              <w:sz w:val="21"/>
              <w:szCs w:val="21"/>
            </w:rPr>
            <w:t>Quality Control</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_Toc58839517 \h </w:instrText>
          </w:r>
          <w:r>
            <w:rPr>
              <w:rFonts w:ascii="宋体" w:hAnsi="宋体" w:eastAsia="宋体"/>
              <w:smallCaps w:val="0"/>
              <w:sz w:val="21"/>
              <w:szCs w:val="21"/>
            </w:rPr>
            <w:fldChar w:fldCharType="separate"/>
          </w:r>
          <w:r>
            <w:rPr>
              <w:rFonts w:ascii="宋体" w:hAnsi="宋体" w:eastAsia="宋体"/>
              <w:smallCaps w:val="0"/>
              <w:sz w:val="21"/>
              <w:szCs w:val="21"/>
            </w:rPr>
            <w:t>14</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"_Toc58839518" </w:instrText>
          </w:r>
          <w:r>
            <w:fldChar w:fldCharType="separate"/>
          </w:r>
          <w:r>
            <w:rPr>
              <w:rStyle w:val="35"/>
              <w:rFonts w:ascii="宋体" w:hAnsi="宋体" w:eastAsia="宋体" w:cs="Times New Roman"/>
              <w:iCs/>
              <w:smallCaps w:val="0"/>
              <w:sz w:val="21"/>
              <w:szCs w:val="21"/>
            </w:rPr>
            <w:t xml:space="preserve">5.3  </w:t>
          </w:r>
          <w:r>
            <w:rPr>
              <w:rStyle w:val="35"/>
              <w:rFonts w:hint="eastAsia" w:ascii="宋体" w:hAnsi="宋体" w:eastAsia="宋体" w:cs="Times New Roman"/>
              <w:iCs/>
              <w:smallCaps w:val="0"/>
              <w:sz w:val="21"/>
              <w:szCs w:val="21"/>
            </w:rPr>
            <w:t>Quality</w:t>
          </w:r>
          <w:r>
            <w:rPr>
              <w:rStyle w:val="35"/>
              <w:rFonts w:ascii="宋体" w:hAnsi="宋体" w:eastAsia="宋体" w:cs="Times New Roman"/>
              <w:iCs/>
              <w:smallCaps w:val="0"/>
              <w:sz w:val="21"/>
              <w:szCs w:val="21"/>
            </w:rPr>
            <w:t xml:space="preserve"> Inspection</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_Toc58839518 \h </w:instrText>
          </w:r>
          <w:r>
            <w:rPr>
              <w:rFonts w:ascii="宋体" w:hAnsi="宋体" w:eastAsia="宋体"/>
              <w:smallCaps w:val="0"/>
              <w:sz w:val="21"/>
              <w:szCs w:val="21"/>
            </w:rPr>
            <w:fldChar w:fldCharType="separate"/>
          </w:r>
          <w:r>
            <w:rPr>
              <w:rFonts w:ascii="宋体" w:hAnsi="宋体" w:eastAsia="宋体"/>
              <w:smallCaps w:val="0"/>
              <w:sz w:val="21"/>
              <w:szCs w:val="21"/>
            </w:rPr>
            <w:t>14</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"_Toc58839519" </w:instrText>
          </w:r>
          <w:r>
            <w:fldChar w:fldCharType="separate"/>
          </w:r>
          <w:r>
            <w:rPr>
              <w:rStyle w:val="35"/>
              <w:rFonts w:ascii="宋体" w:hAnsi="宋体" w:eastAsia="宋体"/>
              <w:caps w:val="0"/>
              <w:sz w:val="21"/>
              <w:szCs w:val="21"/>
            </w:rPr>
            <w:t xml:space="preserve">6  </w:t>
          </w:r>
          <w:r>
            <w:rPr>
              <w:rStyle w:val="35"/>
              <w:rFonts w:hint="eastAsia" w:ascii="宋体" w:hAnsi="宋体" w:eastAsia="宋体"/>
              <w:caps w:val="0"/>
              <w:sz w:val="21"/>
              <w:szCs w:val="21"/>
            </w:rPr>
            <w:t>Model Data Delivery</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_Toc58839519 \h </w:instrText>
          </w:r>
          <w:r>
            <w:rPr>
              <w:rFonts w:ascii="宋体" w:hAnsi="宋体" w:eastAsia="宋体"/>
              <w:caps w:val="0"/>
              <w:sz w:val="21"/>
              <w:szCs w:val="21"/>
            </w:rPr>
            <w:fldChar w:fldCharType="separate"/>
          </w:r>
          <w:r>
            <w:rPr>
              <w:rFonts w:ascii="宋体" w:hAnsi="宋体" w:eastAsia="宋体"/>
              <w:caps w:val="0"/>
              <w:sz w:val="21"/>
              <w:szCs w:val="21"/>
            </w:rPr>
            <w:t>16</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"_Toc58839522" </w:instrText>
          </w:r>
          <w:r>
            <w:fldChar w:fldCharType="separate"/>
          </w:r>
          <w:r>
            <w:rPr>
              <w:rStyle w:val="35"/>
              <w:rFonts w:ascii="宋体" w:hAnsi="宋体" w:eastAsia="宋体" w:cs="Times New Roman"/>
              <w:iCs/>
              <w:smallCaps w:val="0"/>
              <w:sz w:val="21"/>
              <w:szCs w:val="21"/>
            </w:rPr>
            <w:t>6.1  General Requirements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_Toc58839522 \h </w:instrText>
          </w:r>
          <w:r>
            <w:rPr>
              <w:rFonts w:ascii="宋体" w:hAnsi="宋体" w:eastAsia="宋体"/>
              <w:smallCaps w:val="0"/>
              <w:sz w:val="21"/>
              <w:szCs w:val="21"/>
            </w:rPr>
            <w:fldChar w:fldCharType="separate"/>
          </w:r>
          <w:r>
            <w:rPr>
              <w:rFonts w:ascii="宋体" w:hAnsi="宋体" w:eastAsia="宋体"/>
              <w:smallCaps w:val="0"/>
              <w:sz w:val="21"/>
              <w:szCs w:val="21"/>
            </w:rPr>
            <w:t>16</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"_Toc58839523" </w:instrText>
          </w:r>
          <w:r>
            <w:fldChar w:fldCharType="separate"/>
          </w:r>
          <w:r>
            <w:rPr>
              <w:rStyle w:val="35"/>
              <w:rFonts w:ascii="宋体" w:hAnsi="宋体" w:eastAsia="宋体" w:cs="Times New Roman"/>
              <w:iCs/>
              <w:smallCaps w:val="0"/>
              <w:sz w:val="21"/>
              <w:szCs w:val="21"/>
            </w:rPr>
            <w:t xml:space="preserve">6.2  </w:t>
          </w:r>
          <w:r>
            <w:rPr>
              <w:rStyle w:val="35"/>
              <w:rFonts w:hint="eastAsia" w:ascii="宋体" w:hAnsi="宋体" w:eastAsia="宋体" w:cs="Times New Roman"/>
              <w:iCs/>
              <w:smallCaps w:val="0"/>
              <w:sz w:val="21"/>
              <w:szCs w:val="21"/>
            </w:rPr>
            <w:t>Model Delivery</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_Toc58839523 \h </w:instrText>
          </w:r>
          <w:r>
            <w:rPr>
              <w:rFonts w:ascii="宋体" w:hAnsi="宋体" w:eastAsia="宋体"/>
              <w:smallCaps w:val="0"/>
              <w:sz w:val="21"/>
              <w:szCs w:val="21"/>
            </w:rPr>
            <w:fldChar w:fldCharType="separate"/>
          </w:r>
          <w:r>
            <w:rPr>
              <w:rFonts w:ascii="宋体" w:hAnsi="宋体" w:eastAsia="宋体"/>
              <w:smallCaps w:val="0"/>
              <w:sz w:val="21"/>
              <w:szCs w:val="21"/>
            </w:rPr>
            <w:t>16</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"_Toc58839524" </w:instrText>
          </w:r>
          <w:r>
            <w:fldChar w:fldCharType="separate"/>
          </w:r>
          <w:r>
            <w:rPr>
              <w:rStyle w:val="35"/>
              <w:rFonts w:ascii="宋体" w:hAnsi="宋体" w:eastAsia="宋体" w:cs="Times New Roman"/>
              <w:iCs/>
              <w:smallCaps w:val="0"/>
              <w:sz w:val="21"/>
              <w:szCs w:val="21"/>
            </w:rPr>
            <w:t>6.3  Related Data Delivery</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_Toc58839524 \h </w:instrText>
          </w:r>
          <w:r>
            <w:rPr>
              <w:rFonts w:ascii="宋体" w:hAnsi="宋体" w:eastAsia="宋体"/>
              <w:smallCaps w:val="0"/>
              <w:sz w:val="21"/>
              <w:szCs w:val="21"/>
            </w:rPr>
            <w:fldChar w:fldCharType="separate"/>
          </w:r>
          <w:r>
            <w:rPr>
              <w:rFonts w:ascii="宋体" w:hAnsi="宋体" w:eastAsia="宋体"/>
              <w:smallCaps w:val="0"/>
              <w:sz w:val="21"/>
              <w:szCs w:val="21"/>
            </w:rPr>
            <w:t>16</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"_Toc58839525" </w:instrText>
          </w:r>
          <w:r>
            <w:fldChar w:fldCharType="separate"/>
          </w:r>
          <w:r>
            <w:rPr>
              <w:rStyle w:val="35"/>
              <w:rFonts w:ascii="宋体" w:hAnsi="宋体" w:eastAsia="宋体"/>
              <w:caps w:val="0"/>
              <w:sz w:val="21"/>
              <w:szCs w:val="21"/>
            </w:rPr>
            <w:t xml:space="preserve">7  </w:t>
          </w:r>
          <w:r>
            <w:rPr>
              <w:rStyle w:val="35"/>
              <w:rFonts w:hint="eastAsia" w:ascii="宋体" w:hAnsi="宋体" w:eastAsia="宋体"/>
              <w:caps w:val="0"/>
              <w:sz w:val="21"/>
              <w:szCs w:val="21"/>
            </w:rPr>
            <w:t>Execution Delivery</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_Toc58839525 \h </w:instrText>
          </w:r>
          <w:r>
            <w:rPr>
              <w:rFonts w:ascii="宋体" w:hAnsi="宋体" w:eastAsia="宋体"/>
              <w:caps w:val="0"/>
              <w:sz w:val="21"/>
              <w:szCs w:val="21"/>
            </w:rPr>
            <w:fldChar w:fldCharType="separate"/>
          </w:r>
          <w:r>
            <w:rPr>
              <w:rFonts w:ascii="宋体" w:hAnsi="宋体" w:eastAsia="宋体"/>
              <w:caps w:val="0"/>
              <w:sz w:val="21"/>
              <w:szCs w:val="21"/>
            </w:rPr>
            <w:t>18</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"_Toc58839526" </w:instrText>
          </w:r>
          <w:r>
            <w:fldChar w:fldCharType="separate"/>
          </w:r>
          <w:r>
            <w:rPr>
              <w:rStyle w:val="35"/>
              <w:rFonts w:ascii="宋体" w:hAnsi="宋体" w:eastAsia="宋体" w:cs="Times New Roman"/>
              <w:iCs/>
              <w:smallCaps w:val="0"/>
              <w:sz w:val="21"/>
              <w:szCs w:val="21"/>
            </w:rPr>
            <w:t>7.1  General Requirements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_Toc58839526 \h </w:instrText>
          </w:r>
          <w:r>
            <w:rPr>
              <w:rFonts w:ascii="宋体" w:hAnsi="宋体" w:eastAsia="宋体"/>
              <w:smallCaps w:val="0"/>
              <w:sz w:val="21"/>
              <w:szCs w:val="21"/>
            </w:rPr>
            <w:fldChar w:fldCharType="separate"/>
          </w:r>
          <w:r>
            <w:rPr>
              <w:rFonts w:ascii="宋体" w:hAnsi="宋体" w:eastAsia="宋体"/>
              <w:smallCaps w:val="0"/>
              <w:sz w:val="21"/>
              <w:szCs w:val="21"/>
            </w:rPr>
            <w:t>18</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"_Toc58839537" </w:instrText>
          </w:r>
          <w:r>
            <w:fldChar w:fldCharType="separate"/>
          </w:r>
          <w:r>
            <w:rPr>
              <w:rStyle w:val="35"/>
              <w:rFonts w:ascii="宋体" w:hAnsi="宋体" w:eastAsia="宋体" w:cs="Times New Roman"/>
              <w:iCs/>
              <w:smallCaps w:val="0"/>
              <w:sz w:val="21"/>
              <w:szCs w:val="21"/>
            </w:rPr>
            <w:t>7.2  Execution Delivery for Design Phases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_Toc58839537 \h </w:instrText>
          </w:r>
          <w:r>
            <w:rPr>
              <w:rFonts w:ascii="宋体" w:hAnsi="宋体" w:eastAsia="宋体"/>
              <w:smallCaps w:val="0"/>
              <w:sz w:val="21"/>
              <w:szCs w:val="21"/>
            </w:rPr>
            <w:fldChar w:fldCharType="separate"/>
          </w:r>
          <w:r>
            <w:rPr>
              <w:rFonts w:ascii="宋体" w:hAnsi="宋体" w:eastAsia="宋体"/>
              <w:smallCaps w:val="0"/>
              <w:sz w:val="21"/>
              <w:szCs w:val="21"/>
            </w:rPr>
            <w:t>18</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"_Toc58839538" </w:instrText>
          </w:r>
          <w:r>
            <w:fldChar w:fldCharType="separate"/>
          </w:r>
          <w:r>
            <w:rPr>
              <w:rStyle w:val="35"/>
              <w:rFonts w:ascii="宋体" w:hAnsi="宋体" w:eastAsia="宋体" w:cs="Times New Roman"/>
              <w:iCs/>
              <w:smallCaps w:val="0"/>
              <w:sz w:val="21"/>
              <w:szCs w:val="21"/>
            </w:rPr>
            <w:t>7.3  Execution Delivery for Construction Phases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_Toc58839538 \h </w:instrText>
          </w:r>
          <w:r>
            <w:rPr>
              <w:rFonts w:ascii="宋体" w:hAnsi="宋体" w:eastAsia="宋体"/>
              <w:smallCaps w:val="0"/>
              <w:sz w:val="21"/>
              <w:szCs w:val="21"/>
            </w:rPr>
            <w:fldChar w:fldCharType="separate"/>
          </w:r>
          <w:r>
            <w:rPr>
              <w:rFonts w:ascii="宋体" w:hAnsi="宋体" w:eastAsia="宋体"/>
              <w:smallCaps w:val="0"/>
              <w:sz w:val="21"/>
              <w:szCs w:val="21"/>
            </w:rPr>
            <w:t>18</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5"/>
            <w:tabs>
              <w:tab w:val="right" w:leader="dot" w:pos="8296"/>
            </w:tabs>
            <w:snapToGrid w:val="0"/>
            <w:spacing w:after="93" w:line="240" w:lineRule="auto"/>
            <w:jc w:val="center"/>
            <w:rPr>
              <w:rFonts w:ascii="宋体" w:hAnsi="宋体" w:eastAsia="宋体"/>
              <w:smallCaps w:val="0"/>
              <w:sz w:val="21"/>
              <w:szCs w:val="21"/>
            </w:rPr>
          </w:pPr>
          <w:r>
            <w:fldChar w:fldCharType="begin"/>
          </w:r>
          <w:r>
            <w:instrText xml:space="preserve"> HYPERLINK \l "_Toc58839539" </w:instrText>
          </w:r>
          <w:r>
            <w:fldChar w:fldCharType="separate"/>
          </w:r>
          <w:r>
            <w:rPr>
              <w:rStyle w:val="35"/>
              <w:rFonts w:ascii="宋体" w:hAnsi="宋体" w:eastAsia="宋体" w:cs="Times New Roman"/>
              <w:iCs/>
              <w:smallCaps w:val="0"/>
              <w:sz w:val="21"/>
              <w:szCs w:val="21"/>
            </w:rPr>
            <w:t>7.4  Execution Delivery for Operation and Maintenance Phases</w:t>
          </w:r>
          <w:r>
            <w:rPr>
              <w:rFonts w:ascii="宋体" w:hAnsi="宋体" w:eastAsia="宋体"/>
              <w:smallCaps w:val="0"/>
              <w:sz w:val="21"/>
              <w:szCs w:val="21"/>
            </w:rPr>
            <w:tab/>
          </w:r>
          <w:r>
            <w:rPr>
              <w:rFonts w:ascii="宋体" w:hAnsi="宋体" w:eastAsia="宋体"/>
              <w:smallCaps w:val="0"/>
              <w:sz w:val="21"/>
              <w:szCs w:val="21"/>
            </w:rPr>
            <w:fldChar w:fldCharType="begin"/>
          </w:r>
          <w:r>
            <w:rPr>
              <w:rFonts w:ascii="宋体" w:hAnsi="宋体" w:eastAsia="宋体"/>
              <w:smallCaps w:val="0"/>
              <w:sz w:val="21"/>
              <w:szCs w:val="21"/>
            </w:rPr>
            <w:instrText xml:space="preserve"> PAGEREF _Toc58839539 \h </w:instrText>
          </w:r>
          <w:r>
            <w:rPr>
              <w:rFonts w:ascii="宋体" w:hAnsi="宋体" w:eastAsia="宋体"/>
              <w:smallCaps w:val="0"/>
              <w:sz w:val="21"/>
              <w:szCs w:val="21"/>
            </w:rPr>
            <w:fldChar w:fldCharType="separate"/>
          </w:r>
          <w:r>
            <w:rPr>
              <w:rFonts w:ascii="宋体" w:hAnsi="宋体" w:eastAsia="宋体"/>
              <w:smallCaps w:val="0"/>
              <w:sz w:val="21"/>
              <w:szCs w:val="21"/>
            </w:rPr>
            <w:t>19</w:t>
          </w:r>
          <w:r>
            <w:rPr>
              <w:rFonts w:ascii="宋体" w:hAnsi="宋体" w:eastAsia="宋体"/>
              <w:smallCaps w:val="0"/>
              <w:sz w:val="21"/>
              <w:szCs w:val="21"/>
            </w:rPr>
            <w:fldChar w:fldCharType="end"/>
          </w:r>
          <w:r>
            <w:rPr>
              <w:rFonts w:ascii="宋体" w:hAnsi="宋体" w:eastAsia="宋体"/>
              <w:small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"_Toc58839540" </w:instrText>
          </w:r>
          <w:r>
            <w:fldChar w:fldCharType="separate"/>
          </w:r>
          <w:r>
            <w:rPr>
              <w:rStyle w:val="35"/>
              <w:rFonts w:hint="eastAsia" w:ascii="宋体" w:hAnsi="宋体" w:eastAsia="宋体" w:cs="Times New Roman"/>
              <w:caps w:val="0"/>
              <w:sz w:val="21"/>
              <w:szCs w:val="21"/>
            </w:rPr>
            <w:t>Appendix</w:t>
          </w:r>
          <w:r>
            <w:rPr>
              <w:rStyle w:val="35"/>
              <w:rFonts w:ascii="宋体" w:hAnsi="宋体" w:eastAsia="宋体" w:cs="Times New Roman"/>
              <w:caps w:val="0"/>
              <w:sz w:val="21"/>
              <w:szCs w:val="21"/>
            </w:rPr>
            <w:t xml:space="preserve"> A  Model Units System Classification</w:t>
          </w:r>
          <w:r>
            <w:rPr>
              <w:rFonts w:ascii="宋体" w:hAnsi="宋体" w:eastAsia="宋体"/>
              <w:caps w:val="0"/>
              <w:sz w:val="21"/>
              <w:szCs w:val="21"/>
            </w:rPr>
            <w:tab/>
          </w:r>
          <w:r>
            <w:rPr>
              <w:rFonts w:ascii="宋体" w:hAnsi="宋体" w:eastAsia="宋体"/>
              <w:caps w:val="0"/>
              <w:sz w:val="21"/>
              <w:szCs w:val="21"/>
            </w:rPr>
            <w:t>20</w:t>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"_Toc58839541" </w:instrText>
          </w:r>
          <w:r>
            <w:fldChar w:fldCharType="separate"/>
          </w:r>
          <w:r>
            <w:rPr>
              <w:rStyle w:val="35"/>
              <w:rFonts w:hint="eastAsia" w:ascii="宋体" w:hAnsi="宋体" w:eastAsia="宋体" w:cs="Times New Roman"/>
              <w:caps w:val="0"/>
              <w:sz w:val="21"/>
              <w:szCs w:val="21"/>
            </w:rPr>
            <w:t>A</w:t>
          </w:r>
          <w:r>
            <w:rPr>
              <w:rStyle w:val="35"/>
              <w:rFonts w:ascii="宋体" w:hAnsi="宋体" w:eastAsia="宋体" w:cs="Times New Roman"/>
              <w:caps w:val="0"/>
              <w:sz w:val="21"/>
              <w:szCs w:val="21"/>
            </w:rPr>
            <w:t>ppendix B  Delivery Levels of Typical Model Units</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_Toc58839541 \h </w:instrText>
          </w:r>
          <w:r>
            <w:rPr>
              <w:rFonts w:ascii="宋体" w:hAnsi="宋体" w:eastAsia="宋体"/>
              <w:caps w:val="0"/>
              <w:sz w:val="21"/>
              <w:szCs w:val="21"/>
            </w:rPr>
            <w:fldChar w:fldCharType="separate"/>
          </w:r>
          <w:r>
            <w:rPr>
              <w:rFonts w:ascii="宋体" w:hAnsi="宋体" w:eastAsia="宋体"/>
              <w:caps w:val="0"/>
              <w:sz w:val="21"/>
              <w:szCs w:val="21"/>
            </w:rPr>
            <w:t>23</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"_Toc58839542" </w:instrText>
          </w:r>
          <w:r>
            <w:fldChar w:fldCharType="separate"/>
          </w:r>
          <w:r>
            <w:rPr>
              <w:rStyle w:val="35"/>
              <w:rFonts w:ascii="宋体" w:hAnsi="宋体" w:eastAsia="宋体" w:cs="Times New Roman"/>
              <w:caps w:val="0"/>
              <w:sz w:val="21"/>
              <w:szCs w:val="21"/>
            </w:rPr>
            <w:t>Appendix C  Record Lists of Model Quality Control</w:t>
          </w:r>
          <w:r>
            <w:rPr>
              <w:rFonts w:ascii="宋体" w:hAnsi="宋体" w:eastAsia="宋体"/>
              <w:caps w:val="0"/>
              <w:sz w:val="21"/>
              <w:szCs w:val="21"/>
            </w:rPr>
            <w:tab/>
          </w:r>
          <w:r>
            <w:rPr>
              <w:rFonts w:ascii="宋体" w:hAnsi="宋体" w:eastAsia="宋体"/>
              <w:caps w:val="0"/>
              <w:sz w:val="21"/>
              <w:szCs w:val="21"/>
            </w:rPr>
            <w:t>30</w:t>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"_Toc58839543" </w:instrText>
          </w:r>
          <w:r>
            <w:fldChar w:fldCharType="separate"/>
          </w:r>
          <w:r>
            <w:rPr>
              <w:rStyle w:val="35"/>
              <w:rFonts w:hint="eastAsia" w:ascii="宋体" w:hAnsi="宋体" w:eastAsia="宋体" w:cs="Times New Roman"/>
              <w:caps w:val="0"/>
              <w:sz w:val="21"/>
              <w:szCs w:val="21"/>
            </w:rPr>
            <w:t>A</w:t>
          </w:r>
          <w:r>
            <w:rPr>
              <w:rStyle w:val="35"/>
              <w:rFonts w:ascii="宋体" w:hAnsi="宋体" w:eastAsia="宋体" w:cs="Times New Roman"/>
              <w:caps w:val="0"/>
              <w:sz w:val="21"/>
              <w:szCs w:val="21"/>
            </w:rPr>
            <w:t>ppendix D  Contents of Model Quality Inspection</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_Toc58839543 \h </w:instrText>
          </w:r>
          <w:r>
            <w:rPr>
              <w:rFonts w:ascii="宋体" w:hAnsi="宋体" w:eastAsia="宋体"/>
              <w:caps w:val="0"/>
              <w:sz w:val="21"/>
              <w:szCs w:val="21"/>
            </w:rPr>
            <w:fldChar w:fldCharType="separate"/>
          </w:r>
          <w:r>
            <w:rPr>
              <w:rFonts w:ascii="宋体" w:hAnsi="宋体" w:eastAsia="宋体"/>
              <w:caps w:val="0"/>
              <w:sz w:val="21"/>
              <w:szCs w:val="21"/>
            </w:rPr>
            <w:t>33</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"_Toc58839544" </w:instrText>
          </w:r>
          <w:r>
            <w:fldChar w:fldCharType="separate"/>
          </w:r>
          <w:r>
            <w:rPr>
              <w:rStyle w:val="35"/>
              <w:rFonts w:hint="eastAsia" w:ascii="宋体" w:hAnsi="宋体" w:eastAsia="宋体" w:cs="Times New Roman"/>
              <w:caps w:val="0"/>
              <w:sz w:val="21"/>
              <w:szCs w:val="21"/>
            </w:rPr>
            <w:t>Explanation of Wording in this Standard</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_Toc58839544 \h </w:instrText>
          </w:r>
          <w:r>
            <w:rPr>
              <w:rFonts w:ascii="宋体" w:hAnsi="宋体" w:eastAsia="宋体"/>
              <w:caps w:val="0"/>
              <w:sz w:val="21"/>
              <w:szCs w:val="21"/>
            </w:rPr>
            <w:fldChar w:fldCharType="separate"/>
          </w:r>
          <w:r>
            <w:rPr>
              <w:rFonts w:ascii="宋体" w:hAnsi="宋体" w:eastAsia="宋体"/>
              <w:caps w:val="0"/>
              <w:sz w:val="21"/>
              <w:szCs w:val="21"/>
            </w:rPr>
            <w:t>34</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"_Toc58839545" </w:instrText>
          </w:r>
          <w:r>
            <w:fldChar w:fldCharType="separate"/>
          </w:r>
          <w:r>
            <w:rPr>
              <w:rStyle w:val="35"/>
              <w:rFonts w:hint="eastAsia" w:ascii="宋体" w:hAnsi="宋体" w:eastAsia="宋体"/>
              <w:caps w:val="0"/>
              <w:sz w:val="21"/>
              <w:szCs w:val="21"/>
              <w:lang w:val="ru-RU"/>
            </w:rPr>
            <w:t>List of Quoted Standards</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_Toc58839545 \h </w:instrText>
          </w:r>
          <w:r>
            <w:rPr>
              <w:rFonts w:ascii="宋体" w:hAnsi="宋体" w:eastAsia="宋体"/>
              <w:caps w:val="0"/>
              <w:sz w:val="21"/>
              <w:szCs w:val="21"/>
            </w:rPr>
            <w:fldChar w:fldCharType="separate"/>
          </w:r>
          <w:r>
            <w:rPr>
              <w:rFonts w:ascii="宋体" w:hAnsi="宋体" w:eastAsia="宋体"/>
              <w:caps w:val="0"/>
              <w:sz w:val="21"/>
              <w:szCs w:val="21"/>
            </w:rPr>
            <w:t>35</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jc w:val="center"/>
            <w:rPr>
              <w:rFonts w:ascii="宋体" w:hAnsi="宋体" w:eastAsia="宋体"/>
              <w:b w:val="0"/>
              <w:bCs w:val="0"/>
              <w:caps w:val="0"/>
              <w:sz w:val="21"/>
              <w:szCs w:val="21"/>
            </w:rPr>
          </w:pPr>
          <w:r>
            <w:fldChar w:fldCharType="begin"/>
          </w:r>
          <w:r>
            <w:instrText xml:space="preserve"> HYPERLINK \l "_Toc58839546" </w:instrText>
          </w:r>
          <w:r>
            <w:fldChar w:fldCharType="separate"/>
          </w:r>
          <w:r>
            <w:rPr>
              <w:rStyle w:val="35"/>
              <w:rFonts w:hint="eastAsia" w:ascii="宋体" w:hAnsi="宋体" w:eastAsia="宋体"/>
              <w:caps w:val="0"/>
              <w:sz w:val="21"/>
              <w:szCs w:val="21"/>
              <w:lang w:val="ru-RU"/>
            </w:rPr>
            <w:t>Addition: Explanation of Provisions</w:t>
          </w:r>
          <w:r>
            <w:rPr>
              <w:rFonts w:ascii="宋体" w:hAnsi="宋体" w:eastAsia="宋体"/>
              <w:caps w:val="0"/>
              <w:sz w:val="21"/>
              <w:szCs w:val="21"/>
            </w:rPr>
            <w:tab/>
          </w:r>
          <w:r>
            <w:rPr>
              <w:rFonts w:ascii="宋体" w:hAnsi="宋体" w:eastAsia="宋体"/>
              <w:caps w:val="0"/>
              <w:sz w:val="21"/>
              <w:szCs w:val="21"/>
            </w:rPr>
            <w:fldChar w:fldCharType="begin"/>
          </w:r>
          <w:r>
            <w:rPr>
              <w:rFonts w:ascii="宋体" w:hAnsi="宋体" w:eastAsia="宋体"/>
              <w:caps w:val="0"/>
              <w:sz w:val="21"/>
              <w:szCs w:val="21"/>
            </w:rPr>
            <w:instrText xml:space="preserve"> PAGEREF _Toc58839546 \h </w:instrText>
          </w:r>
          <w:r>
            <w:rPr>
              <w:rFonts w:ascii="宋体" w:hAnsi="宋体" w:eastAsia="宋体"/>
              <w:caps w:val="0"/>
              <w:sz w:val="21"/>
              <w:szCs w:val="21"/>
            </w:rPr>
            <w:fldChar w:fldCharType="separate"/>
          </w:r>
          <w:r>
            <w:rPr>
              <w:rFonts w:ascii="宋体" w:hAnsi="宋体" w:eastAsia="宋体"/>
              <w:caps w:val="0"/>
              <w:sz w:val="21"/>
              <w:szCs w:val="21"/>
            </w:rPr>
            <w:t>36</w:t>
          </w:r>
          <w:r>
            <w:rPr>
              <w:rFonts w:ascii="宋体" w:hAnsi="宋体" w:eastAsia="宋体"/>
              <w:caps w:val="0"/>
              <w:sz w:val="21"/>
              <w:szCs w:val="21"/>
            </w:rPr>
            <w:fldChar w:fldCharType="end"/>
          </w:r>
          <w:r>
            <w:rPr>
              <w:rFonts w:ascii="宋体" w:hAnsi="宋体" w:eastAsia="宋体"/>
              <w:caps w:val="0"/>
              <w:sz w:val="21"/>
              <w:szCs w:val="21"/>
            </w:rPr>
            <w:fldChar w:fldCharType="end"/>
          </w:r>
        </w:p>
        <w:p>
          <w:pPr>
            <w:pStyle w:val="21"/>
            <w:tabs>
              <w:tab w:val="right" w:leader="dot" w:pos="8296"/>
            </w:tabs>
            <w:snapToGrid w:val="0"/>
            <w:spacing w:after="93" w:line="240" w:lineRule="auto"/>
            <w:ind w:firstLine="0"/>
            <w:jc w:val="center"/>
            <w:rPr>
              <w:rFonts w:ascii="宋体" w:hAnsi="宋体" w:eastAsia="宋体"/>
              <w:caps w:val="0"/>
              <w:sz w:val="21"/>
              <w:szCs w:val="21"/>
            </w:rPr>
          </w:pPr>
        </w:p>
        <w:p>
          <w:pPr>
            <w:snapToGrid w:val="0"/>
            <w:spacing w:after="93" w:line="240" w:lineRule="auto"/>
            <w:jc w:val="center"/>
            <w:rPr>
              <w:rFonts w:ascii="宋体" w:hAnsi="宋体" w:eastAsia="宋体"/>
              <w:b/>
              <w:bCs/>
              <w:szCs w:val="21"/>
              <w:lang w:val="zh-CN"/>
            </w:rPr>
          </w:pPr>
          <w:r>
            <w:rPr>
              <w:rFonts w:ascii="宋体" w:hAnsi="宋体" w:eastAsia="宋体" w:cs="Times New Roman"/>
              <w:szCs w:val="21"/>
            </w:rPr>
            <w:fldChar w:fldCharType="end"/>
          </w:r>
        </w:p>
      </w:sdtContent>
    </w:sdt>
    <w:p>
      <w:pPr>
        <w:pStyle w:val="93"/>
        <w:tabs>
          <w:tab w:val="left" w:pos="0"/>
          <w:tab w:val="left" w:pos="425"/>
          <w:tab w:val="left" w:pos="720"/>
          <w:tab w:val="left" w:pos="850"/>
        </w:tabs>
        <w:adjustRightInd w:val="0"/>
        <w:snapToGrid w:val="0"/>
        <w:spacing w:beforeLines="0" w:afterLines="0"/>
        <w:ind w:left="720" w:hanging="720"/>
        <w:rPr>
          <w:rFonts w:hAnsi="黑体"/>
          <w:sz w:val="32"/>
        </w:rPr>
      </w:pPr>
      <w:r>
        <w:rPr>
          <w:rFonts w:hAnsi="黑体"/>
          <w:sz w:val="32"/>
        </w:rPr>
        <w:t xml:space="preserve">1  </w:t>
      </w:r>
      <w:r>
        <w:rPr>
          <w:rFonts w:hint="eastAsia" w:hAnsi="黑体"/>
          <w:sz w:val="32"/>
        </w:rPr>
        <w:t>总则</w:t>
      </w:r>
      <w:bookmarkEnd w:id="6"/>
      <w:bookmarkEnd w:id="7"/>
      <w:bookmarkEnd w:id="8"/>
    </w:p>
    <w:p>
      <w:pPr>
        <w:pStyle w:val="55"/>
        <w:numPr>
          <w:ilvl w:val="0"/>
          <w:numId w:val="0"/>
        </w:numPr>
        <w:adjustRightInd w:val="0"/>
        <w:snapToGrid w:val="0"/>
        <w:spacing w:line="312" w:lineRule="auto"/>
        <w:rPr>
          <w:rFonts w:ascii="宋体" w:hAnsi="宋体" w:eastAsia="宋体"/>
          <w:sz w:val="24"/>
        </w:rPr>
      </w:pPr>
      <w:r>
        <w:rPr>
          <w:rFonts w:hint="eastAsia" w:ascii="黑体" w:hAnsi="黑体" w:eastAsia="黑体"/>
          <w:b/>
          <w:sz w:val="24"/>
        </w:rPr>
        <w:t>1</w:t>
      </w:r>
      <w:r>
        <w:rPr>
          <w:rFonts w:ascii="黑体" w:hAnsi="黑体" w:eastAsia="黑体"/>
          <w:b/>
          <w:sz w:val="24"/>
        </w:rPr>
        <w:t>.1.1</w:t>
      </w:r>
      <w:r>
        <w:rPr>
          <w:rFonts w:ascii="宋体" w:hAnsi="宋体" w:eastAsia="宋体"/>
          <w:sz w:val="24"/>
        </w:rPr>
        <w:t xml:space="preserve">  </w:t>
      </w:r>
      <w:r>
        <w:rPr>
          <w:rFonts w:hint="eastAsia" w:ascii="宋体" w:hAnsi="宋体" w:eastAsia="宋体"/>
          <w:sz w:val="24"/>
        </w:rPr>
        <w:t>为规范综合管廊信息模型</w:t>
      </w:r>
      <w:r>
        <w:rPr>
          <w:rFonts w:ascii="宋体" w:hAnsi="宋体" w:eastAsia="宋体"/>
          <w:sz w:val="24"/>
        </w:rPr>
        <w:t>交付</w:t>
      </w:r>
      <w:r>
        <w:rPr>
          <w:rFonts w:hint="eastAsia" w:ascii="宋体" w:hAnsi="宋体" w:eastAsia="宋体"/>
          <w:sz w:val="24"/>
        </w:rPr>
        <w:t>，提高建筑信息</w:t>
      </w:r>
      <w:r>
        <w:rPr>
          <w:rFonts w:ascii="宋体" w:hAnsi="宋体" w:eastAsia="宋体"/>
          <w:sz w:val="24"/>
        </w:rPr>
        <w:t>模型</w:t>
      </w:r>
      <w:r>
        <w:rPr>
          <w:rFonts w:hint="eastAsia" w:ascii="宋体" w:hAnsi="宋体" w:eastAsia="宋体"/>
          <w:sz w:val="24"/>
        </w:rPr>
        <w:t>技术在综合管廊中</w:t>
      </w:r>
      <w:r>
        <w:rPr>
          <w:rFonts w:ascii="宋体" w:hAnsi="宋体" w:eastAsia="宋体"/>
          <w:sz w:val="24"/>
        </w:rPr>
        <w:t>的</w:t>
      </w:r>
      <w:r>
        <w:rPr>
          <w:rFonts w:hint="eastAsia" w:ascii="宋体" w:hAnsi="宋体" w:eastAsia="宋体"/>
          <w:sz w:val="24"/>
        </w:rPr>
        <w:t>应用水平，制定本标准。</w:t>
      </w:r>
    </w:p>
    <w:p>
      <w:pPr>
        <w:pStyle w:val="55"/>
        <w:numPr>
          <w:ilvl w:val="0"/>
          <w:numId w:val="0"/>
        </w:numPr>
        <w:adjustRightInd w:val="0"/>
        <w:snapToGrid w:val="0"/>
        <w:spacing w:line="312" w:lineRule="auto"/>
        <w:rPr>
          <w:rFonts w:ascii="宋体" w:hAnsi="宋体" w:eastAsia="宋体"/>
          <w:color w:val="auto"/>
          <w:sz w:val="24"/>
        </w:rPr>
      </w:pPr>
      <w:r>
        <w:rPr>
          <w:rFonts w:hint="eastAsia" w:ascii="黑体" w:hAnsi="黑体" w:eastAsia="黑体"/>
          <w:b/>
          <w:color w:val="auto"/>
          <w:sz w:val="24"/>
        </w:rPr>
        <w:t>1.1.2</w:t>
      </w:r>
      <w:r>
        <w:rPr>
          <w:rFonts w:hint="eastAsia" w:ascii="宋体" w:hAnsi="宋体" w:eastAsia="宋体"/>
          <w:color w:val="auto"/>
          <w:sz w:val="24"/>
        </w:rPr>
        <w:t xml:space="preserve">  本标准适用于综合管廊新建、改建、扩建项目信息模型的建立和交付，</w:t>
      </w:r>
      <w:r>
        <w:rPr>
          <w:rFonts w:ascii="宋体" w:hAnsi="宋体" w:eastAsia="宋体"/>
          <w:color w:val="auto"/>
          <w:sz w:val="24"/>
        </w:rPr>
        <w:t>以及</w:t>
      </w:r>
      <w:r>
        <w:rPr>
          <w:rFonts w:hint="eastAsia" w:ascii="宋体" w:hAnsi="宋体" w:eastAsia="宋体"/>
          <w:color w:val="auto"/>
          <w:sz w:val="24"/>
        </w:rPr>
        <w:t>各</w:t>
      </w:r>
      <w:r>
        <w:rPr>
          <w:rFonts w:ascii="宋体" w:hAnsi="宋体" w:eastAsia="宋体"/>
          <w:color w:val="auto"/>
          <w:sz w:val="24"/>
        </w:rPr>
        <w:t>参与方</w:t>
      </w:r>
      <w:r>
        <w:rPr>
          <w:rFonts w:hint="eastAsia" w:ascii="宋体" w:hAnsi="宋体" w:eastAsia="宋体"/>
          <w:color w:val="auto"/>
          <w:sz w:val="24"/>
        </w:rPr>
        <w:t>之间</w:t>
      </w:r>
      <w:r>
        <w:rPr>
          <w:rFonts w:ascii="宋体" w:hAnsi="宋体" w:eastAsia="宋体"/>
          <w:color w:val="auto"/>
          <w:sz w:val="24"/>
        </w:rPr>
        <w:t>和参与方内部</w:t>
      </w:r>
      <w:r>
        <w:rPr>
          <w:rFonts w:hint="eastAsia" w:ascii="宋体" w:hAnsi="宋体" w:eastAsia="宋体"/>
          <w:color w:val="auto"/>
          <w:sz w:val="24"/>
        </w:rPr>
        <w:t>的</w:t>
      </w:r>
      <w:r>
        <w:rPr>
          <w:rFonts w:ascii="宋体" w:hAnsi="宋体" w:eastAsia="宋体"/>
          <w:color w:val="auto"/>
          <w:sz w:val="24"/>
        </w:rPr>
        <w:t>信息传递</w:t>
      </w:r>
      <w:r>
        <w:rPr>
          <w:rFonts w:hint="eastAsia" w:ascii="宋体" w:hAnsi="宋体" w:eastAsia="宋体"/>
          <w:color w:val="auto"/>
          <w:sz w:val="24"/>
        </w:rPr>
        <w:t>。</w:t>
      </w:r>
    </w:p>
    <w:p>
      <w:pPr>
        <w:pStyle w:val="55"/>
        <w:numPr>
          <w:ilvl w:val="0"/>
          <w:numId w:val="0"/>
        </w:numPr>
        <w:adjustRightInd w:val="0"/>
        <w:snapToGrid w:val="0"/>
        <w:spacing w:line="312" w:lineRule="auto"/>
        <w:rPr>
          <w:rFonts w:ascii="宋体" w:hAnsi="宋体" w:eastAsia="宋体"/>
          <w:sz w:val="24"/>
        </w:rPr>
      </w:pPr>
      <w:r>
        <w:rPr>
          <w:rFonts w:ascii="黑体" w:hAnsi="黑体" w:eastAsia="黑体"/>
          <w:b/>
          <w:sz w:val="24"/>
        </w:rPr>
        <w:t xml:space="preserve">1.1.3 </w:t>
      </w:r>
      <w:r>
        <w:rPr>
          <w:rFonts w:ascii="宋体" w:hAnsi="宋体" w:eastAsia="宋体"/>
          <w:sz w:val="24"/>
        </w:rPr>
        <w:t xml:space="preserve"> </w:t>
      </w:r>
      <w:r>
        <w:rPr>
          <w:rFonts w:hint="eastAsia" w:ascii="宋体" w:hAnsi="宋体" w:eastAsia="宋体"/>
          <w:sz w:val="24"/>
        </w:rPr>
        <w:t>综合管廊信息模型的建立和</w:t>
      </w:r>
      <w:r>
        <w:rPr>
          <w:rFonts w:ascii="宋体" w:hAnsi="宋体" w:eastAsia="宋体"/>
          <w:sz w:val="24"/>
        </w:rPr>
        <w:t>交付</w:t>
      </w:r>
      <w:r>
        <w:rPr>
          <w:rFonts w:hint="eastAsia" w:ascii="宋体" w:hAnsi="宋体" w:eastAsia="宋体"/>
          <w:sz w:val="24"/>
        </w:rPr>
        <w:t>，除应符合本标准外，尚应符合国家现行有关标准的规定。</w:t>
      </w:r>
    </w:p>
    <w:p>
      <w:pPr>
        <w:spacing w:afterLines="0" w:line="312" w:lineRule="auto"/>
        <w:ind w:left="0" w:firstLine="0"/>
        <w:jc w:val="left"/>
        <w:rPr>
          <w:rFonts w:ascii="宋体" w:hAnsi="宋体" w:eastAsia="宋体"/>
        </w:rPr>
      </w:pPr>
    </w:p>
    <w:p>
      <w:pPr>
        <w:widowControl/>
        <w:spacing w:after="93"/>
        <w:jc w:val="center"/>
        <w:rPr>
          <w:rFonts w:ascii="宋体" w:hAnsi="宋体" w:eastAsia="宋体"/>
          <w:b/>
          <w:bCs/>
          <w:kern w:val="44"/>
          <w:sz w:val="28"/>
          <w:szCs w:val="44"/>
        </w:rPr>
      </w:pPr>
      <w:r>
        <w:rPr>
          <w:rFonts w:ascii="宋体" w:hAnsi="宋体" w:eastAsia="宋体"/>
        </w:rPr>
        <w:br w:type="page"/>
      </w: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10" w:name="_Toc58839500"/>
      <w:bookmarkStart w:id="11" w:name="_Toc58839285"/>
      <w:bookmarkStart w:id="12" w:name="_Toc39678903"/>
      <w:r>
        <w:rPr>
          <w:rFonts w:hint="eastAsia" w:hAnsi="黑体"/>
          <w:sz w:val="32"/>
        </w:rPr>
        <w:t>2  术语</w:t>
      </w:r>
      <w:bookmarkEnd w:id="10"/>
      <w:bookmarkEnd w:id="11"/>
      <w:bookmarkEnd w:id="12"/>
    </w:p>
    <w:p>
      <w:pPr>
        <w:pStyle w:val="58"/>
        <w:numPr>
          <w:ilvl w:val="0"/>
          <w:numId w:val="0"/>
        </w:numPr>
        <w:adjustRightInd w:val="0"/>
        <w:snapToGrid w:val="0"/>
        <w:rPr>
          <w:rFonts w:eastAsia="宋体"/>
          <w:sz w:val="24"/>
          <w:lang w:val="ru-RU"/>
        </w:rPr>
      </w:pPr>
      <w:r>
        <w:rPr>
          <w:rFonts w:hint="eastAsia" w:ascii="黑体" w:hAnsi="黑体" w:eastAsia="黑体"/>
          <w:b/>
          <w:sz w:val="24"/>
        </w:rPr>
        <w:t>2.</w:t>
      </w:r>
      <w:r>
        <w:rPr>
          <w:rFonts w:ascii="黑体" w:hAnsi="黑体" w:eastAsia="黑体"/>
          <w:b/>
          <w:sz w:val="24"/>
        </w:rPr>
        <w:t>0</w:t>
      </w:r>
      <w:r>
        <w:rPr>
          <w:rFonts w:hint="eastAsia" w:ascii="黑体" w:hAnsi="黑体" w:eastAsia="黑体"/>
          <w:b/>
          <w:sz w:val="24"/>
        </w:rPr>
        <w:t>.1</w:t>
      </w:r>
      <w:r>
        <w:rPr>
          <w:rFonts w:hint="eastAsia" w:ascii="宋体" w:hAnsi="宋体" w:eastAsia="宋体"/>
          <w:sz w:val="24"/>
        </w:rPr>
        <w:t xml:space="preserve">  </w:t>
      </w:r>
      <w:r>
        <w:rPr>
          <w:rFonts w:ascii="宋体" w:hAnsi="宋体" w:eastAsia="宋体"/>
          <w:sz w:val="24"/>
        </w:rPr>
        <w:t>综合管廊信息模型</w:t>
      </w:r>
      <w:r>
        <w:rPr>
          <w:rFonts w:hint="eastAsia" w:ascii="宋体" w:hAnsi="宋体" w:eastAsia="宋体"/>
          <w:sz w:val="24"/>
        </w:rPr>
        <w:t xml:space="preserve">  </w:t>
      </w:r>
      <w:r>
        <w:rPr>
          <w:rFonts w:eastAsia="宋体"/>
          <w:sz w:val="24"/>
        </w:rPr>
        <w:t>utility tunnel i</w:t>
      </w:r>
      <w:r>
        <w:rPr>
          <w:rFonts w:eastAsia="宋体"/>
          <w:sz w:val="24"/>
          <w:lang w:val="ru-RU"/>
        </w:rPr>
        <w:t>nformation model</w:t>
      </w:r>
    </w:p>
    <w:p>
      <w:pPr>
        <w:pStyle w:val="58"/>
        <w:numPr>
          <w:ilvl w:val="0"/>
          <w:numId w:val="0"/>
        </w:numPr>
        <w:adjustRightInd w:val="0"/>
        <w:snapToGrid w:val="0"/>
        <w:ind w:firstLine="480" w:firstLineChars="200"/>
        <w:rPr>
          <w:rFonts w:eastAsia="宋体"/>
          <w:sz w:val="24"/>
          <w:lang w:val="ru-RU"/>
        </w:rPr>
      </w:pPr>
      <w:bookmarkStart w:id="13" w:name="_Hlk48806931"/>
      <w:r>
        <w:rPr>
          <w:rFonts w:hint="eastAsia" w:eastAsia="宋体"/>
          <w:sz w:val="24"/>
          <w:lang w:val="ru-RU"/>
        </w:rPr>
        <w:t>以综合管廊项目的各项相关信息数据为基础，以数字化的信息技术记录和承载综合管廊所具备的真实信息而建立的综合管廊数字化模型，包括几何信息和非几何信息。</w:t>
      </w:r>
    </w:p>
    <w:bookmarkEnd w:id="13"/>
    <w:p>
      <w:pPr>
        <w:pStyle w:val="58"/>
        <w:numPr>
          <w:ilvl w:val="0"/>
          <w:numId w:val="0"/>
        </w:numPr>
        <w:adjustRightInd w:val="0"/>
        <w:snapToGrid w:val="0"/>
        <w:rPr>
          <w:rFonts w:eastAsia="宋体"/>
          <w:sz w:val="24"/>
          <w:lang w:val="ru-RU"/>
        </w:rPr>
      </w:pPr>
      <w:r>
        <w:rPr>
          <w:rFonts w:hint="eastAsia" w:ascii="黑体" w:hAnsi="黑体" w:eastAsia="黑体"/>
          <w:b/>
          <w:sz w:val="24"/>
          <w:lang w:val="ru-RU"/>
        </w:rPr>
        <w:t>2.</w:t>
      </w:r>
      <w:r>
        <w:rPr>
          <w:rFonts w:eastAsia="黑体" w:asciiTheme="minorHAnsi" w:hAnsiTheme="minorHAnsi"/>
          <w:b/>
          <w:sz w:val="24"/>
          <w:lang w:val="ru-RU"/>
        </w:rPr>
        <w:t>0</w:t>
      </w:r>
      <w:r>
        <w:rPr>
          <w:rFonts w:hint="eastAsia" w:ascii="黑体" w:hAnsi="黑体" w:eastAsia="黑体"/>
          <w:b/>
          <w:sz w:val="24"/>
          <w:lang w:val="ru-RU"/>
        </w:rPr>
        <w:t>.</w:t>
      </w:r>
      <w:r>
        <w:rPr>
          <w:rFonts w:eastAsia="黑体" w:asciiTheme="minorHAnsi" w:hAnsiTheme="minorHAnsi"/>
          <w:b/>
          <w:sz w:val="24"/>
          <w:lang w:val="ru-RU"/>
        </w:rPr>
        <w:t>2</w:t>
      </w:r>
      <w:r>
        <w:rPr>
          <w:rFonts w:hint="eastAsia" w:ascii="宋体" w:hAnsi="宋体" w:eastAsia="宋体"/>
          <w:sz w:val="24"/>
          <w:lang w:val="ru-RU"/>
        </w:rPr>
        <w:t xml:space="preserve">  </w:t>
      </w:r>
      <w:r>
        <w:rPr>
          <w:rFonts w:ascii="宋体" w:hAnsi="宋体" w:eastAsia="宋体"/>
          <w:sz w:val="24"/>
        </w:rPr>
        <w:t>交付物</w:t>
      </w:r>
      <w:r>
        <w:rPr>
          <w:rFonts w:hint="eastAsia" w:ascii="宋体" w:hAnsi="宋体" w:eastAsia="宋体"/>
          <w:sz w:val="24"/>
          <w:lang w:val="ru-RU"/>
        </w:rPr>
        <w:t xml:space="preserve">  </w:t>
      </w:r>
      <w:r>
        <w:rPr>
          <w:rFonts w:eastAsia="宋体"/>
          <w:sz w:val="24"/>
        </w:rPr>
        <w:t>deliverable</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ascii="宋体" w:hAnsi="宋体" w:eastAsia="宋体" w:cstheme="minorEastAsia"/>
          <w:sz w:val="24"/>
          <w:szCs w:val="24"/>
          <w:lang w:val="ru-RU"/>
        </w:rPr>
        <w:t>基于</w:t>
      </w:r>
      <w:r>
        <w:rPr>
          <w:rFonts w:hint="eastAsia" w:ascii="宋体" w:hAnsi="宋体" w:eastAsia="宋体" w:cstheme="minorEastAsia"/>
          <w:sz w:val="24"/>
          <w:szCs w:val="24"/>
          <w:lang w:val="ru-RU"/>
        </w:rPr>
        <w:t>综合</w:t>
      </w:r>
      <w:r>
        <w:rPr>
          <w:rFonts w:ascii="宋体" w:hAnsi="宋体" w:eastAsia="宋体" w:cstheme="minorEastAsia"/>
          <w:sz w:val="24"/>
          <w:szCs w:val="24"/>
          <w:lang w:val="ru-RU"/>
        </w:rPr>
        <w:t>管廊信息模型交付的成果。</w:t>
      </w:r>
    </w:p>
    <w:p>
      <w:pPr>
        <w:tabs>
          <w:tab w:val="left" w:pos="0"/>
          <w:tab w:val="left" w:pos="425"/>
          <w:tab w:val="left" w:pos="850"/>
        </w:tabs>
        <w:adjustRightInd w:val="0"/>
        <w:snapToGrid w:val="0"/>
        <w:spacing w:afterLines="0" w:line="312" w:lineRule="auto"/>
        <w:ind w:left="0" w:firstLine="0"/>
        <w:jc w:val="left"/>
        <w:rPr>
          <w:rFonts w:ascii="Times New Roman" w:hAnsi="Times New Roman" w:eastAsia="宋体" w:cs="Times New Roman"/>
          <w:color w:val="000000"/>
          <w:kern w:val="0"/>
          <w:sz w:val="24"/>
          <w:lang w:val="ru-RU"/>
        </w:rPr>
      </w:pPr>
      <w:r>
        <w:rPr>
          <w:rFonts w:hint="eastAsia" w:ascii="黑体" w:hAnsi="黑体" w:eastAsia="黑体" w:cs="Times New Roman"/>
          <w:b/>
          <w:color w:val="000000"/>
          <w:kern w:val="0"/>
          <w:sz w:val="24"/>
          <w:lang w:val="ru-RU"/>
        </w:rPr>
        <w:t>2.0.</w:t>
      </w:r>
      <w:r>
        <w:rPr>
          <w:rFonts w:ascii="黑体" w:hAnsi="黑体" w:eastAsia="黑体" w:cs="Times New Roman"/>
          <w:b/>
          <w:color w:val="000000"/>
          <w:kern w:val="0"/>
          <w:sz w:val="24"/>
          <w:lang w:val="ru-RU"/>
        </w:rPr>
        <w:t>3</w:t>
      </w:r>
      <w:r>
        <w:rPr>
          <w:rFonts w:hint="eastAsia" w:ascii="宋体" w:hAnsi="宋体" w:eastAsia="宋体" w:cstheme="minorEastAsia"/>
          <w:sz w:val="24"/>
          <w:szCs w:val="24"/>
          <w:lang w:val="ru-RU"/>
        </w:rPr>
        <w:t xml:space="preserve">  模型</w:t>
      </w:r>
      <w:r>
        <w:rPr>
          <w:rFonts w:ascii="宋体" w:hAnsi="宋体" w:eastAsia="宋体" w:cstheme="minorEastAsia"/>
          <w:sz w:val="24"/>
          <w:szCs w:val="24"/>
          <w:lang w:val="ru-RU"/>
        </w:rPr>
        <w:t>单元</w:t>
      </w:r>
      <w:r>
        <w:rPr>
          <w:rFonts w:hint="eastAsia" w:ascii="宋体" w:hAnsi="宋体" w:eastAsia="宋体" w:cstheme="minorEastAsia"/>
          <w:sz w:val="24"/>
          <w:szCs w:val="24"/>
          <w:lang w:val="ru-RU"/>
        </w:rPr>
        <w:t xml:space="preserve">  </w:t>
      </w:r>
      <w:r>
        <w:rPr>
          <w:rFonts w:hint="eastAsia" w:ascii="Times New Roman" w:hAnsi="Times New Roman" w:eastAsia="宋体" w:cs="Times New Roman"/>
          <w:color w:val="000000"/>
          <w:kern w:val="0"/>
          <w:sz w:val="24"/>
        </w:rPr>
        <w:t>model</w:t>
      </w:r>
      <w:r>
        <w:rPr>
          <w:rFonts w:hint="eastAsia" w:ascii="Times New Roman" w:hAnsi="Times New Roman" w:eastAsia="宋体" w:cs="Times New Roman"/>
          <w:color w:val="000000"/>
          <w:kern w:val="0"/>
          <w:sz w:val="24"/>
          <w:lang w:val="ru-RU"/>
        </w:rPr>
        <w:t xml:space="preserve"> </w:t>
      </w:r>
      <w:r>
        <w:rPr>
          <w:rFonts w:hint="eastAsia" w:ascii="Times New Roman" w:hAnsi="Times New Roman" w:eastAsia="宋体" w:cs="Times New Roman"/>
          <w:color w:val="000000"/>
          <w:kern w:val="0"/>
          <w:sz w:val="24"/>
        </w:rPr>
        <w:t>unit</w:t>
      </w:r>
    </w:p>
    <w:p>
      <w:pPr>
        <w:pStyle w:val="58"/>
        <w:numPr>
          <w:ilvl w:val="0"/>
          <w:numId w:val="0"/>
        </w:numPr>
        <w:adjustRightInd w:val="0"/>
        <w:snapToGrid w:val="0"/>
        <w:ind w:firstLine="480" w:firstLineChars="200"/>
        <w:rPr>
          <w:rFonts w:eastAsia="宋体"/>
          <w:sz w:val="24"/>
          <w:lang w:val="ru-RU"/>
        </w:rPr>
      </w:pPr>
      <w:r>
        <w:rPr>
          <w:rFonts w:hint="eastAsia" w:eastAsia="宋体"/>
          <w:sz w:val="24"/>
          <w:lang w:val="ru-RU"/>
        </w:rPr>
        <w:t>综合管廊信息模型</w:t>
      </w:r>
      <w:r>
        <w:rPr>
          <w:rFonts w:eastAsia="宋体"/>
          <w:sz w:val="24"/>
          <w:lang w:val="ru-RU"/>
        </w:rPr>
        <w:t>中承载信息的实体及其相关属性的</w:t>
      </w:r>
      <w:r>
        <w:rPr>
          <w:rFonts w:hint="eastAsia" w:eastAsia="宋体"/>
          <w:sz w:val="24"/>
          <w:lang w:val="ru-RU"/>
        </w:rPr>
        <w:t>集合</w:t>
      </w:r>
      <w:r>
        <w:rPr>
          <w:rFonts w:eastAsia="宋体"/>
          <w:sz w:val="24"/>
          <w:lang w:val="ru-RU"/>
        </w:rPr>
        <w:t>，是工程对象的数字化</w:t>
      </w:r>
      <w:r>
        <w:rPr>
          <w:rFonts w:hint="eastAsia" w:eastAsia="宋体"/>
          <w:sz w:val="24"/>
          <w:lang w:val="ru-RU"/>
        </w:rPr>
        <w:t>表述</w:t>
      </w:r>
      <w:r>
        <w:rPr>
          <w:rFonts w:eastAsia="宋体"/>
          <w:sz w:val="24"/>
          <w:lang w:val="ru-RU"/>
        </w:rPr>
        <w:t>。</w:t>
      </w:r>
    </w:p>
    <w:p>
      <w:pPr>
        <w:pStyle w:val="58"/>
        <w:numPr>
          <w:ilvl w:val="0"/>
          <w:numId w:val="0"/>
        </w:numPr>
        <w:adjustRightInd w:val="0"/>
        <w:snapToGrid w:val="0"/>
        <w:rPr>
          <w:rFonts w:eastAsia="宋体"/>
          <w:sz w:val="24"/>
          <w:lang w:val="ru-RU"/>
        </w:rPr>
      </w:pPr>
      <w:r>
        <w:rPr>
          <w:rFonts w:hint="eastAsia" w:ascii="黑体" w:hAnsi="黑体" w:eastAsia="黑体"/>
          <w:b/>
          <w:sz w:val="24"/>
          <w:lang w:val="ru-RU"/>
        </w:rPr>
        <w:t>2.</w:t>
      </w:r>
      <w:r>
        <w:rPr>
          <w:rFonts w:eastAsia="黑体" w:asciiTheme="minorHAnsi" w:hAnsiTheme="minorHAnsi"/>
          <w:b/>
          <w:sz w:val="24"/>
          <w:lang w:val="ru-RU"/>
        </w:rPr>
        <w:t>0</w:t>
      </w:r>
      <w:r>
        <w:rPr>
          <w:rFonts w:hint="eastAsia" w:ascii="黑体" w:hAnsi="黑体" w:eastAsia="黑体"/>
          <w:b/>
          <w:sz w:val="24"/>
          <w:lang w:val="ru-RU"/>
        </w:rPr>
        <w:t>.</w:t>
      </w:r>
      <w:r>
        <w:rPr>
          <w:rFonts w:eastAsia="黑体" w:asciiTheme="minorHAnsi" w:hAnsiTheme="minorHAnsi"/>
          <w:b/>
          <w:sz w:val="24"/>
          <w:lang w:val="ru-RU"/>
        </w:rPr>
        <w:t>4</w:t>
      </w:r>
      <w:r>
        <w:rPr>
          <w:rFonts w:hint="eastAsia" w:ascii="宋体" w:hAnsi="宋体" w:eastAsia="宋体"/>
          <w:sz w:val="24"/>
          <w:lang w:val="ru-RU"/>
        </w:rPr>
        <w:t xml:space="preserve">  </w:t>
      </w:r>
      <w:r>
        <w:rPr>
          <w:rFonts w:hint="eastAsia" w:ascii="宋体" w:hAnsi="宋体" w:eastAsia="宋体"/>
          <w:sz w:val="24"/>
        </w:rPr>
        <w:t>模型精细度</w:t>
      </w:r>
      <w:r>
        <w:rPr>
          <w:rFonts w:eastAsia="宋体"/>
          <w:sz w:val="24"/>
          <w:lang w:val="ru-RU"/>
        </w:rPr>
        <w:t xml:space="preserve">  </w:t>
      </w:r>
      <w:r>
        <w:rPr>
          <w:rFonts w:eastAsia="宋体"/>
          <w:sz w:val="24"/>
        </w:rPr>
        <w:t>level</w:t>
      </w:r>
      <w:r>
        <w:rPr>
          <w:rFonts w:eastAsia="宋体"/>
          <w:sz w:val="24"/>
          <w:lang w:val="ru-RU"/>
        </w:rPr>
        <w:t xml:space="preserve"> </w:t>
      </w:r>
      <w:r>
        <w:rPr>
          <w:rFonts w:eastAsia="宋体"/>
          <w:sz w:val="24"/>
        </w:rPr>
        <w:t>of</w:t>
      </w:r>
      <w:r>
        <w:rPr>
          <w:rFonts w:eastAsia="宋体"/>
          <w:sz w:val="24"/>
          <w:lang w:val="ru-RU"/>
        </w:rPr>
        <w:t xml:space="preserve"> model definition</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hint="eastAsia" w:ascii="宋体" w:hAnsi="宋体" w:eastAsia="宋体" w:cstheme="minorEastAsia"/>
          <w:sz w:val="24"/>
          <w:szCs w:val="24"/>
          <w:lang w:val="ru-RU"/>
        </w:rPr>
        <w:t>综合管廊信息模型</w:t>
      </w:r>
      <w:r>
        <w:rPr>
          <w:rFonts w:ascii="宋体" w:hAnsi="宋体" w:eastAsia="宋体" w:cstheme="minorEastAsia"/>
          <w:sz w:val="24"/>
          <w:szCs w:val="24"/>
          <w:lang w:val="ru-RU"/>
        </w:rPr>
        <w:t>中所容纳的模型</w:t>
      </w:r>
      <w:r>
        <w:rPr>
          <w:rFonts w:hint="eastAsia" w:ascii="宋体" w:hAnsi="宋体" w:eastAsia="宋体" w:cstheme="minorEastAsia"/>
          <w:sz w:val="24"/>
          <w:szCs w:val="24"/>
          <w:lang w:val="ru-RU"/>
        </w:rPr>
        <w:t>单元</w:t>
      </w:r>
      <w:r>
        <w:rPr>
          <w:rFonts w:ascii="宋体" w:hAnsi="宋体" w:eastAsia="宋体" w:cstheme="minorEastAsia"/>
          <w:sz w:val="24"/>
          <w:szCs w:val="24"/>
          <w:lang w:val="ru-RU"/>
        </w:rPr>
        <w:t>丰富程度的衡量指标</w:t>
      </w:r>
      <w:r>
        <w:rPr>
          <w:rFonts w:hint="eastAsia" w:ascii="宋体" w:hAnsi="宋体" w:eastAsia="宋体" w:cstheme="minorEastAsia"/>
          <w:sz w:val="24"/>
          <w:szCs w:val="24"/>
          <w:lang w:val="ru-RU"/>
        </w:rPr>
        <w:t>。</w:t>
      </w:r>
    </w:p>
    <w:p>
      <w:pPr>
        <w:pStyle w:val="58"/>
        <w:numPr>
          <w:ilvl w:val="0"/>
          <w:numId w:val="0"/>
        </w:numPr>
        <w:adjustRightInd w:val="0"/>
        <w:snapToGrid w:val="0"/>
        <w:rPr>
          <w:rFonts w:eastAsia="宋体"/>
          <w:sz w:val="24"/>
          <w:lang w:val="ru-RU"/>
        </w:rPr>
      </w:pPr>
      <w:r>
        <w:rPr>
          <w:rFonts w:hint="eastAsia" w:ascii="黑体" w:hAnsi="黑体" w:eastAsia="黑体"/>
          <w:b/>
          <w:sz w:val="24"/>
          <w:lang w:val="ru-RU"/>
        </w:rPr>
        <w:t>2.</w:t>
      </w:r>
      <w:r>
        <w:rPr>
          <w:rFonts w:eastAsia="黑体" w:asciiTheme="minorHAnsi" w:hAnsiTheme="minorHAnsi"/>
          <w:b/>
          <w:sz w:val="24"/>
          <w:lang w:val="ru-RU"/>
        </w:rPr>
        <w:t>0</w:t>
      </w:r>
      <w:r>
        <w:rPr>
          <w:rFonts w:hint="eastAsia" w:ascii="黑体" w:hAnsi="黑体" w:eastAsia="黑体"/>
          <w:b/>
          <w:sz w:val="24"/>
          <w:lang w:val="ru-RU"/>
        </w:rPr>
        <w:t>.</w:t>
      </w:r>
      <w:r>
        <w:rPr>
          <w:rFonts w:eastAsia="黑体" w:asciiTheme="minorHAnsi" w:hAnsiTheme="minorHAnsi"/>
          <w:b/>
          <w:sz w:val="24"/>
          <w:lang w:val="ru-RU"/>
        </w:rPr>
        <w:t>5</w:t>
      </w:r>
      <w:r>
        <w:rPr>
          <w:rFonts w:hint="eastAsia" w:ascii="宋体" w:hAnsi="宋体" w:eastAsia="宋体"/>
          <w:sz w:val="24"/>
          <w:lang w:val="ru-RU"/>
        </w:rPr>
        <w:t xml:space="preserve">  </w:t>
      </w:r>
      <w:r>
        <w:rPr>
          <w:rFonts w:ascii="宋体" w:hAnsi="宋体" w:eastAsia="宋体"/>
          <w:sz w:val="24"/>
        </w:rPr>
        <w:t>几何</w:t>
      </w:r>
      <w:r>
        <w:rPr>
          <w:rFonts w:hint="eastAsia" w:ascii="宋体" w:hAnsi="宋体" w:eastAsia="宋体"/>
          <w:sz w:val="24"/>
        </w:rPr>
        <w:t>表达</w:t>
      </w:r>
      <w:r>
        <w:rPr>
          <w:rFonts w:ascii="宋体" w:hAnsi="宋体" w:eastAsia="宋体"/>
          <w:sz w:val="24"/>
        </w:rPr>
        <w:t>精度</w:t>
      </w:r>
      <w:r>
        <w:rPr>
          <w:rFonts w:hint="eastAsia" w:ascii="宋体" w:hAnsi="宋体" w:eastAsia="宋体"/>
          <w:sz w:val="24"/>
          <w:lang w:val="ru-RU"/>
        </w:rPr>
        <w:t xml:space="preserve">  </w:t>
      </w:r>
      <w:r>
        <w:rPr>
          <w:rFonts w:eastAsia="宋体"/>
          <w:sz w:val="24"/>
        </w:rPr>
        <w:t>level</w:t>
      </w:r>
      <w:r>
        <w:rPr>
          <w:rFonts w:eastAsia="宋体"/>
          <w:sz w:val="24"/>
          <w:lang w:val="ru-RU"/>
        </w:rPr>
        <w:t xml:space="preserve"> </w:t>
      </w:r>
      <w:r>
        <w:rPr>
          <w:rFonts w:eastAsia="宋体"/>
          <w:sz w:val="24"/>
        </w:rPr>
        <w:t>of</w:t>
      </w:r>
      <w:r>
        <w:rPr>
          <w:rFonts w:eastAsia="宋体"/>
          <w:sz w:val="24"/>
          <w:lang w:val="ru-RU"/>
        </w:rPr>
        <w:t xml:space="preserve"> </w:t>
      </w:r>
      <w:r>
        <w:rPr>
          <w:rFonts w:eastAsia="宋体"/>
          <w:sz w:val="24"/>
        </w:rPr>
        <w:t>geometric</w:t>
      </w:r>
      <w:r>
        <w:rPr>
          <w:rFonts w:eastAsia="宋体"/>
          <w:sz w:val="24"/>
          <w:lang w:val="ru-RU"/>
        </w:rPr>
        <w:t xml:space="preserve"> detail</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hint="eastAsia" w:ascii="宋体" w:hAnsi="宋体" w:eastAsia="宋体" w:cstheme="minorEastAsia"/>
          <w:sz w:val="24"/>
          <w:szCs w:val="24"/>
          <w:lang w:val="ru-RU"/>
        </w:rPr>
        <w:t>模型</w:t>
      </w:r>
      <w:r>
        <w:rPr>
          <w:rFonts w:ascii="宋体" w:hAnsi="宋体" w:eastAsia="宋体" w:cstheme="minorEastAsia"/>
          <w:sz w:val="24"/>
          <w:szCs w:val="24"/>
          <w:lang w:val="ru-RU"/>
        </w:rPr>
        <w:t>单元</w:t>
      </w:r>
      <w:r>
        <w:rPr>
          <w:rFonts w:hint="eastAsia" w:ascii="宋体" w:hAnsi="宋体" w:eastAsia="宋体" w:cstheme="minorEastAsia"/>
          <w:sz w:val="24"/>
          <w:szCs w:val="24"/>
          <w:lang w:val="ru-RU"/>
        </w:rPr>
        <w:t>在</w:t>
      </w:r>
      <w:r>
        <w:rPr>
          <w:rFonts w:ascii="宋体" w:hAnsi="宋体" w:eastAsia="宋体" w:cstheme="minorEastAsia"/>
          <w:sz w:val="24"/>
          <w:szCs w:val="24"/>
          <w:lang w:val="ru-RU"/>
        </w:rPr>
        <w:t>视觉呈现时，几何表达真实性和精确性的衡量指标。</w:t>
      </w:r>
    </w:p>
    <w:p>
      <w:pPr>
        <w:pStyle w:val="58"/>
        <w:numPr>
          <w:ilvl w:val="0"/>
          <w:numId w:val="0"/>
        </w:numPr>
        <w:adjustRightInd w:val="0"/>
        <w:snapToGrid w:val="0"/>
        <w:rPr>
          <w:rFonts w:eastAsia="宋体"/>
          <w:sz w:val="24"/>
        </w:rPr>
      </w:pPr>
      <w:r>
        <w:rPr>
          <w:rFonts w:hint="eastAsia" w:ascii="黑体" w:hAnsi="黑体" w:eastAsia="黑体"/>
          <w:b/>
          <w:sz w:val="24"/>
          <w:lang w:val="ru-RU"/>
        </w:rPr>
        <w:t>2.</w:t>
      </w:r>
      <w:r>
        <w:rPr>
          <w:rFonts w:eastAsia="黑体" w:asciiTheme="minorHAnsi" w:hAnsiTheme="minorHAnsi"/>
          <w:b/>
          <w:sz w:val="24"/>
          <w:lang w:val="ru-RU"/>
        </w:rPr>
        <w:t>0</w:t>
      </w:r>
      <w:r>
        <w:rPr>
          <w:rFonts w:hint="eastAsia" w:ascii="黑体" w:hAnsi="黑体" w:eastAsia="黑体"/>
          <w:b/>
          <w:sz w:val="24"/>
          <w:lang w:val="ru-RU"/>
        </w:rPr>
        <w:t>.</w:t>
      </w:r>
      <w:r>
        <w:rPr>
          <w:rFonts w:eastAsia="黑体" w:asciiTheme="minorHAnsi" w:hAnsiTheme="minorHAnsi"/>
          <w:b/>
          <w:sz w:val="24"/>
          <w:lang w:val="ru-RU"/>
        </w:rPr>
        <w:t>6</w:t>
      </w:r>
      <w:r>
        <w:rPr>
          <w:rFonts w:hint="eastAsia" w:ascii="宋体" w:hAnsi="宋体" w:eastAsia="宋体"/>
          <w:sz w:val="24"/>
          <w:lang w:val="ru-RU"/>
        </w:rPr>
        <w:t xml:space="preserve">  </w:t>
      </w:r>
      <w:r>
        <w:rPr>
          <w:rFonts w:hint="eastAsia" w:ascii="宋体" w:hAnsi="宋体" w:eastAsia="宋体"/>
          <w:sz w:val="24"/>
        </w:rPr>
        <w:t>信息深度</w:t>
      </w:r>
      <w:r>
        <w:rPr>
          <w:rFonts w:eastAsia="宋体"/>
          <w:sz w:val="24"/>
          <w:lang w:val="ru-RU"/>
        </w:rPr>
        <w:tab/>
      </w:r>
      <w:r>
        <w:rPr>
          <w:rFonts w:eastAsia="宋体"/>
          <w:sz w:val="24"/>
          <w:lang w:val="ru-RU"/>
        </w:rPr>
        <w:t xml:space="preserve"> level of </w:t>
      </w:r>
      <w:r>
        <w:rPr>
          <w:rFonts w:eastAsia="宋体"/>
          <w:sz w:val="24"/>
        </w:rPr>
        <w:t>information</w:t>
      </w:r>
      <w:r>
        <w:rPr>
          <w:rFonts w:eastAsia="宋体"/>
          <w:sz w:val="24"/>
          <w:lang w:val="ru-RU"/>
        </w:rPr>
        <w:t xml:space="preserve"> detail</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hint="eastAsia" w:ascii="宋体" w:hAnsi="宋体" w:eastAsia="宋体" w:cstheme="minorEastAsia"/>
          <w:sz w:val="24"/>
          <w:szCs w:val="24"/>
          <w:lang w:val="ru-RU"/>
        </w:rPr>
        <w:t>模型</w:t>
      </w:r>
      <w:r>
        <w:rPr>
          <w:rFonts w:ascii="宋体" w:hAnsi="宋体" w:eastAsia="宋体" w:cstheme="minorEastAsia"/>
          <w:sz w:val="24"/>
          <w:szCs w:val="24"/>
          <w:lang w:val="ru-RU"/>
        </w:rPr>
        <w:t>单元承载属性信息详细程度的衡量指标。</w:t>
      </w:r>
    </w:p>
    <w:p>
      <w:pPr>
        <w:pStyle w:val="58"/>
        <w:numPr>
          <w:ilvl w:val="0"/>
          <w:numId w:val="0"/>
        </w:numPr>
        <w:adjustRightInd w:val="0"/>
        <w:snapToGrid w:val="0"/>
        <w:rPr>
          <w:rFonts w:ascii="宋体" w:hAnsi="宋体" w:eastAsia="宋体"/>
          <w:sz w:val="24"/>
          <w:lang w:val="ru-RU"/>
        </w:rPr>
      </w:pPr>
      <w:r>
        <w:rPr>
          <w:rFonts w:hint="eastAsia" w:ascii="黑体" w:hAnsi="黑体" w:eastAsia="黑体"/>
          <w:b/>
          <w:sz w:val="24"/>
          <w:lang w:val="ru-RU"/>
        </w:rPr>
        <w:t>2.</w:t>
      </w:r>
      <w:r>
        <w:rPr>
          <w:rFonts w:ascii="黑体" w:hAnsi="黑体" w:eastAsia="黑体"/>
          <w:b/>
          <w:sz w:val="24"/>
          <w:lang w:val="ru-RU"/>
        </w:rPr>
        <w:t>0</w:t>
      </w:r>
      <w:r>
        <w:rPr>
          <w:rFonts w:hint="eastAsia" w:ascii="黑体" w:hAnsi="黑体" w:eastAsia="黑体"/>
          <w:b/>
          <w:sz w:val="24"/>
          <w:lang w:val="ru-RU"/>
        </w:rPr>
        <w:t>.</w:t>
      </w:r>
      <w:r>
        <w:rPr>
          <w:rFonts w:eastAsia="黑体" w:asciiTheme="minorHAnsi" w:hAnsiTheme="minorHAnsi"/>
          <w:b/>
          <w:sz w:val="24"/>
          <w:lang w:val="ru-RU"/>
        </w:rPr>
        <w:t>7</w:t>
      </w:r>
      <w:r>
        <w:rPr>
          <w:rFonts w:hint="eastAsia" w:ascii="宋体" w:hAnsi="宋体" w:eastAsia="宋体"/>
          <w:sz w:val="24"/>
          <w:lang w:val="ru-RU"/>
        </w:rPr>
        <w:t xml:space="preserve">  </w:t>
      </w:r>
      <w:r>
        <w:rPr>
          <w:rFonts w:ascii="宋体" w:hAnsi="宋体" w:eastAsia="宋体"/>
          <w:sz w:val="24"/>
        </w:rPr>
        <w:t>协同</w:t>
      </w:r>
      <w:r>
        <w:rPr>
          <w:rFonts w:hint="eastAsia" w:ascii="宋体" w:hAnsi="宋体" w:eastAsia="宋体"/>
          <w:sz w:val="24"/>
          <w:lang w:val="ru-RU"/>
        </w:rPr>
        <w:t xml:space="preserve">  </w:t>
      </w:r>
      <w:r>
        <w:rPr>
          <w:rFonts w:eastAsia="宋体"/>
          <w:sz w:val="24"/>
        </w:rPr>
        <w:t>collaboration</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hint="eastAsia" w:ascii="宋体" w:hAnsi="宋体" w:eastAsia="宋体" w:cstheme="minorEastAsia"/>
          <w:sz w:val="24"/>
          <w:szCs w:val="24"/>
          <w:lang w:val="ru-RU"/>
        </w:rPr>
        <w:t>基于综合管廊信息模型进行数据</w:t>
      </w:r>
      <w:r>
        <w:rPr>
          <w:rFonts w:ascii="宋体" w:hAnsi="宋体" w:eastAsia="宋体" w:cstheme="minorEastAsia"/>
          <w:sz w:val="24"/>
          <w:szCs w:val="24"/>
          <w:lang w:val="ru-RU"/>
        </w:rPr>
        <w:t>共享</w:t>
      </w:r>
      <w:r>
        <w:rPr>
          <w:rFonts w:hint="eastAsia" w:ascii="宋体" w:hAnsi="宋体" w:eastAsia="宋体" w:cstheme="minorEastAsia"/>
          <w:sz w:val="24"/>
          <w:szCs w:val="24"/>
          <w:lang w:val="ru-RU"/>
        </w:rPr>
        <w:t>及相</w:t>
      </w:r>
      <w:r>
        <w:rPr>
          <w:rFonts w:ascii="宋体" w:hAnsi="宋体" w:eastAsia="宋体" w:cstheme="minorEastAsia"/>
          <w:sz w:val="24"/>
          <w:szCs w:val="24"/>
          <w:lang w:val="ru-RU"/>
        </w:rPr>
        <w:t>互操作的过程。</w:t>
      </w:r>
    </w:p>
    <w:p>
      <w:pPr>
        <w:tabs>
          <w:tab w:val="left" w:pos="0"/>
          <w:tab w:val="left" w:pos="425"/>
          <w:tab w:val="left" w:pos="850"/>
        </w:tabs>
        <w:adjustRightInd w:val="0"/>
        <w:snapToGrid w:val="0"/>
        <w:spacing w:afterLines="0" w:line="312" w:lineRule="auto"/>
        <w:ind w:left="0" w:firstLine="0"/>
        <w:jc w:val="left"/>
        <w:rPr>
          <w:rFonts w:ascii="宋体" w:hAnsi="宋体" w:eastAsia="宋体" w:cstheme="minorEastAsia"/>
          <w:sz w:val="24"/>
          <w:szCs w:val="24"/>
          <w:lang w:val="ru-RU"/>
        </w:rPr>
      </w:pPr>
      <w:r>
        <w:rPr>
          <w:rFonts w:hint="eastAsia" w:ascii="黑体" w:hAnsi="黑体" w:eastAsia="黑体" w:cs="Times New Roman"/>
          <w:b/>
          <w:color w:val="000000"/>
          <w:kern w:val="0"/>
          <w:sz w:val="24"/>
          <w:lang w:val="ru-RU"/>
        </w:rPr>
        <w:t>2.0.8</w:t>
      </w:r>
      <w:r>
        <w:rPr>
          <w:rFonts w:hint="eastAsia" w:ascii="宋体" w:hAnsi="宋体" w:eastAsia="宋体" w:cstheme="minorEastAsia"/>
          <w:sz w:val="24"/>
          <w:szCs w:val="24"/>
          <w:lang w:val="ru-RU"/>
        </w:rPr>
        <w:t xml:space="preserve">  应用</w:t>
      </w:r>
      <w:r>
        <w:rPr>
          <w:rFonts w:ascii="宋体" w:hAnsi="宋体" w:eastAsia="宋体" w:cstheme="minorEastAsia"/>
          <w:sz w:val="24"/>
          <w:szCs w:val="24"/>
          <w:lang w:val="ru-RU"/>
        </w:rPr>
        <w:t>需求</w:t>
      </w:r>
      <w:r>
        <w:rPr>
          <w:rFonts w:eastAsia="宋体" w:cstheme="minorEastAsia"/>
          <w:sz w:val="24"/>
          <w:szCs w:val="24"/>
          <w:lang w:val="ru-RU"/>
        </w:rPr>
        <w:t xml:space="preserve">  </w:t>
      </w:r>
      <w:r>
        <w:rPr>
          <w:rFonts w:hint="eastAsia" w:ascii="Times New Roman" w:hAnsi="Times New Roman" w:eastAsia="宋体" w:cs="Times New Roman"/>
          <w:color w:val="000000"/>
          <w:kern w:val="0"/>
          <w:sz w:val="24"/>
        </w:rPr>
        <w:t>application</w:t>
      </w:r>
      <w:r>
        <w:rPr>
          <w:rFonts w:hint="eastAsia" w:ascii="Times New Roman" w:hAnsi="Times New Roman" w:eastAsia="宋体" w:cs="Times New Roman"/>
          <w:color w:val="000000"/>
          <w:kern w:val="0"/>
          <w:sz w:val="24"/>
          <w:lang w:val="ru-RU"/>
        </w:rPr>
        <w:t xml:space="preserve"> </w:t>
      </w:r>
      <w:r>
        <w:rPr>
          <w:rFonts w:hint="eastAsia" w:ascii="Times New Roman" w:hAnsi="Times New Roman" w:eastAsia="宋体" w:cs="Times New Roman"/>
          <w:color w:val="000000"/>
          <w:kern w:val="0"/>
          <w:sz w:val="24"/>
        </w:rPr>
        <w:t>requirements</w:t>
      </w:r>
    </w:p>
    <w:p>
      <w:pPr>
        <w:tabs>
          <w:tab w:val="left" w:pos="0"/>
          <w:tab w:val="left" w:pos="425"/>
          <w:tab w:val="left" w:pos="850"/>
        </w:tabs>
        <w:adjustRightInd w:val="0"/>
        <w:snapToGrid w:val="0"/>
        <w:spacing w:afterLines="0" w:line="312" w:lineRule="auto"/>
        <w:ind w:left="0" w:firstLine="480" w:firstLineChars="200"/>
        <w:jc w:val="left"/>
        <w:rPr>
          <w:rFonts w:eastAsia="宋体" w:cstheme="minorEastAsia"/>
          <w:sz w:val="24"/>
          <w:szCs w:val="24"/>
          <w:lang w:val="ru-RU"/>
        </w:rPr>
      </w:pPr>
      <w:r>
        <w:rPr>
          <w:rFonts w:hint="eastAsia" w:eastAsia="宋体" w:cstheme="minorEastAsia"/>
          <w:sz w:val="24"/>
          <w:szCs w:val="24"/>
          <w:lang w:val="ru-RU"/>
        </w:rPr>
        <w:t>依据</w:t>
      </w:r>
      <w:r>
        <w:rPr>
          <w:rFonts w:eastAsia="宋体" w:cstheme="minorEastAsia"/>
          <w:sz w:val="24"/>
          <w:szCs w:val="24"/>
          <w:lang w:val="ru-RU"/>
        </w:rPr>
        <w:t>工程操作目标而确定的对于</w:t>
      </w:r>
      <w:r>
        <w:rPr>
          <w:rFonts w:hint="eastAsia" w:eastAsia="宋体" w:cstheme="minorEastAsia"/>
          <w:sz w:val="24"/>
          <w:szCs w:val="24"/>
          <w:lang w:val="ru-RU"/>
        </w:rPr>
        <w:t>综合管廊信息模型</w:t>
      </w:r>
      <w:r>
        <w:rPr>
          <w:rFonts w:eastAsia="宋体" w:cstheme="minorEastAsia"/>
          <w:sz w:val="24"/>
          <w:szCs w:val="24"/>
          <w:lang w:val="ru-RU"/>
        </w:rPr>
        <w:t>的需求。</w:t>
      </w:r>
    </w:p>
    <w:p>
      <w:pPr>
        <w:tabs>
          <w:tab w:val="left" w:pos="0"/>
          <w:tab w:val="left" w:pos="425"/>
          <w:tab w:val="left" w:pos="850"/>
        </w:tabs>
        <w:adjustRightInd w:val="0"/>
        <w:snapToGrid w:val="0"/>
        <w:spacing w:afterLines="0" w:line="312" w:lineRule="auto"/>
        <w:ind w:left="0" w:firstLine="0"/>
        <w:jc w:val="left"/>
        <w:rPr>
          <w:rFonts w:ascii="Times New Roman" w:hAnsi="Times New Roman" w:eastAsia="宋体" w:cs="Times New Roman"/>
          <w:color w:val="000000"/>
          <w:kern w:val="0"/>
          <w:sz w:val="24"/>
          <w:lang w:val="ru-RU"/>
        </w:rPr>
      </w:pPr>
      <w:r>
        <w:rPr>
          <w:rFonts w:hint="eastAsia" w:ascii="黑体" w:hAnsi="黑体" w:eastAsia="黑体" w:cs="Times New Roman"/>
          <w:b/>
          <w:color w:val="000000"/>
          <w:kern w:val="0"/>
          <w:sz w:val="24"/>
          <w:lang w:val="ru-RU"/>
        </w:rPr>
        <w:t>2.0.9</w:t>
      </w:r>
      <w:r>
        <w:rPr>
          <w:rFonts w:hint="eastAsia" w:eastAsia="宋体" w:cstheme="minorEastAsia"/>
          <w:sz w:val="24"/>
          <w:szCs w:val="24"/>
          <w:lang w:val="ru-RU"/>
        </w:rPr>
        <w:t xml:space="preserve">  主体</w:t>
      </w:r>
      <w:r>
        <w:rPr>
          <w:rFonts w:eastAsia="宋体" w:cstheme="minorEastAsia"/>
          <w:sz w:val="24"/>
          <w:szCs w:val="24"/>
          <w:lang w:val="ru-RU"/>
        </w:rPr>
        <w:t>构件</w:t>
      </w:r>
      <w:r>
        <w:rPr>
          <w:rFonts w:hint="eastAsia" w:eastAsia="宋体" w:cstheme="minorEastAsia"/>
          <w:sz w:val="24"/>
          <w:szCs w:val="24"/>
          <w:lang w:val="ru-RU"/>
        </w:rPr>
        <w:t xml:space="preserve"> </w:t>
      </w:r>
      <w:r>
        <w:rPr>
          <w:rFonts w:ascii="Times New Roman" w:hAnsi="Times New Roman" w:eastAsia="宋体" w:cs="Times New Roman"/>
          <w:color w:val="000000"/>
          <w:kern w:val="0"/>
          <w:sz w:val="24"/>
        </w:rPr>
        <w:t>main</w:t>
      </w:r>
      <w:r>
        <w:rPr>
          <w:rFonts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rPr>
        <w:t>component</w:t>
      </w:r>
    </w:p>
    <w:p>
      <w:pPr>
        <w:tabs>
          <w:tab w:val="left" w:pos="0"/>
          <w:tab w:val="left" w:pos="425"/>
          <w:tab w:val="left" w:pos="850"/>
        </w:tabs>
        <w:adjustRightInd w:val="0"/>
        <w:snapToGrid w:val="0"/>
        <w:spacing w:afterLines="0" w:line="312" w:lineRule="auto"/>
        <w:ind w:left="0" w:firstLine="480" w:firstLineChars="200"/>
        <w:jc w:val="left"/>
        <w:rPr>
          <w:rFonts w:ascii="宋体" w:hAnsi="宋体" w:eastAsia="宋体" w:cstheme="minorEastAsia"/>
          <w:sz w:val="24"/>
          <w:szCs w:val="24"/>
          <w:lang w:val="ru-RU"/>
        </w:rPr>
      </w:pPr>
      <w:r>
        <w:rPr>
          <w:rFonts w:hint="eastAsia" w:ascii="宋体" w:hAnsi="宋体" w:eastAsia="宋体" w:cstheme="minorEastAsia"/>
          <w:sz w:val="24"/>
          <w:szCs w:val="24"/>
          <w:lang w:val="ru-RU"/>
        </w:rPr>
        <w:t>系统</w:t>
      </w:r>
      <w:r>
        <w:rPr>
          <w:rFonts w:ascii="宋体" w:hAnsi="宋体" w:eastAsia="宋体" w:cstheme="minorEastAsia"/>
          <w:sz w:val="24"/>
          <w:szCs w:val="24"/>
          <w:lang w:val="ru-RU"/>
        </w:rPr>
        <w:t>本体的主要结构构件。</w:t>
      </w:r>
    </w:p>
    <w:p>
      <w:pPr>
        <w:tabs>
          <w:tab w:val="left" w:pos="0"/>
          <w:tab w:val="left" w:pos="425"/>
          <w:tab w:val="left" w:pos="850"/>
        </w:tabs>
        <w:adjustRightInd w:val="0"/>
        <w:snapToGrid w:val="0"/>
        <w:spacing w:afterLines="0" w:line="312" w:lineRule="auto"/>
        <w:ind w:left="0" w:firstLine="0"/>
        <w:jc w:val="left"/>
        <w:rPr>
          <w:rFonts w:eastAsia="宋体" w:cstheme="minorEastAsia"/>
          <w:sz w:val="24"/>
          <w:szCs w:val="24"/>
          <w:lang w:val="ru-RU"/>
        </w:rPr>
      </w:pPr>
      <w:r>
        <w:rPr>
          <w:rFonts w:hint="eastAsia" w:ascii="黑体" w:hAnsi="黑体" w:eastAsia="黑体" w:cs="Times New Roman"/>
          <w:b/>
          <w:color w:val="000000"/>
          <w:kern w:val="0"/>
          <w:sz w:val="24"/>
          <w:lang w:val="ru-RU"/>
        </w:rPr>
        <w:t>2.0.10</w:t>
      </w:r>
      <w:r>
        <w:rPr>
          <w:rFonts w:hint="eastAsia" w:ascii="宋体" w:hAnsi="宋体" w:eastAsia="宋体" w:cstheme="minorEastAsia"/>
          <w:sz w:val="24"/>
          <w:szCs w:val="24"/>
          <w:lang w:val="ru-RU"/>
        </w:rPr>
        <w:t xml:space="preserve">  附属</w:t>
      </w:r>
      <w:r>
        <w:rPr>
          <w:rFonts w:eastAsia="宋体" w:cstheme="minorEastAsia"/>
          <w:sz w:val="24"/>
          <w:szCs w:val="24"/>
          <w:lang w:val="ru-RU"/>
        </w:rPr>
        <w:t>构件</w:t>
      </w:r>
      <w:r>
        <w:rPr>
          <w:rFonts w:ascii="Times New Roman" w:hAnsi="Times New Roman" w:eastAsia="宋体" w:cs="Times New Roman"/>
          <w:color w:val="000000"/>
          <w:kern w:val="0"/>
          <w:sz w:val="24"/>
        </w:rPr>
        <w:t>accessory</w:t>
      </w:r>
      <w:r>
        <w:rPr>
          <w:rFonts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rPr>
        <w:t>component</w:t>
      </w:r>
    </w:p>
    <w:p>
      <w:pPr>
        <w:tabs>
          <w:tab w:val="left" w:pos="0"/>
          <w:tab w:val="left" w:pos="425"/>
          <w:tab w:val="left" w:pos="850"/>
        </w:tabs>
        <w:adjustRightInd w:val="0"/>
        <w:snapToGrid w:val="0"/>
        <w:spacing w:afterLines="0" w:line="312" w:lineRule="auto"/>
        <w:ind w:left="0" w:firstLine="480" w:firstLineChars="200"/>
        <w:jc w:val="left"/>
        <w:rPr>
          <w:rFonts w:eastAsia="宋体" w:cstheme="minorEastAsia"/>
          <w:sz w:val="24"/>
          <w:szCs w:val="24"/>
          <w:lang w:val="ru-RU"/>
        </w:rPr>
      </w:pPr>
      <w:r>
        <w:rPr>
          <w:rFonts w:hint="eastAsia" w:eastAsia="宋体" w:cstheme="minorEastAsia"/>
          <w:sz w:val="24"/>
          <w:szCs w:val="24"/>
          <w:lang w:val="ru-RU"/>
        </w:rPr>
        <w:t>附属于</w:t>
      </w:r>
      <w:r>
        <w:rPr>
          <w:rFonts w:eastAsia="宋体" w:cstheme="minorEastAsia"/>
          <w:sz w:val="24"/>
          <w:szCs w:val="24"/>
          <w:lang w:val="ru-RU"/>
        </w:rPr>
        <w:t>主要结构构件的次要构件。</w:t>
      </w:r>
    </w:p>
    <w:p>
      <w:pPr>
        <w:tabs>
          <w:tab w:val="left" w:pos="0"/>
          <w:tab w:val="left" w:pos="425"/>
          <w:tab w:val="left" w:pos="850"/>
        </w:tabs>
        <w:adjustRightInd w:val="0"/>
        <w:snapToGrid w:val="0"/>
        <w:spacing w:afterLines="0" w:line="312" w:lineRule="auto"/>
        <w:ind w:left="0" w:firstLine="0"/>
        <w:jc w:val="left"/>
        <w:rPr>
          <w:rFonts w:eastAsia="宋体" w:cstheme="minorEastAsia"/>
          <w:sz w:val="24"/>
          <w:szCs w:val="24"/>
          <w:lang w:val="ru-RU"/>
        </w:rPr>
      </w:pPr>
      <w:r>
        <w:rPr>
          <w:rFonts w:ascii="黑体" w:hAnsi="黑体" w:eastAsia="黑体" w:cs="Times New Roman"/>
          <w:b/>
          <w:color w:val="000000"/>
          <w:kern w:val="0"/>
          <w:sz w:val="24"/>
          <w:lang w:val="ru-RU"/>
        </w:rPr>
        <w:t xml:space="preserve">2.0.11 </w:t>
      </w:r>
      <w:r>
        <w:rPr>
          <w:rFonts w:eastAsia="宋体" w:cstheme="minorEastAsia"/>
          <w:sz w:val="24"/>
          <w:szCs w:val="24"/>
          <w:lang w:val="ru-RU"/>
        </w:rPr>
        <w:t xml:space="preserve"> </w:t>
      </w:r>
      <w:r>
        <w:rPr>
          <w:rFonts w:hint="eastAsia" w:eastAsia="宋体" w:cstheme="minorEastAsia"/>
          <w:sz w:val="24"/>
          <w:szCs w:val="24"/>
          <w:lang w:val="ru-RU"/>
        </w:rPr>
        <w:t>次要</w:t>
      </w:r>
      <w:r>
        <w:rPr>
          <w:rFonts w:eastAsia="宋体" w:cstheme="minorEastAsia"/>
          <w:sz w:val="24"/>
          <w:szCs w:val="24"/>
          <w:lang w:val="ru-RU"/>
        </w:rPr>
        <w:t>构件</w:t>
      </w:r>
      <w:r>
        <w:rPr>
          <w:rFonts w:ascii="Times New Roman" w:hAnsi="Times New Roman" w:eastAsia="宋体" w:cs="Times New Roman"/>
          <w:color w:val="000000"/>
          <w:kern w:val="0"/>
          <w:sz w:val="24"/>
        </w:rPr>
        <w:t>secondary</w:t>
      </w:r>
      <w:r>
        <w:rPr>
          <w:rFonts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rPr>
        <w:t>component</w:t>
      </w:r>
    </w:p>
    <w:p>
      <w:pPr>
        <w:tabs>
          <w:tab w:val="left" w:pos="0"/>
          <w:tab w:val="left" w:pos="425"/>
          <w:tab w:val="left" w:pos="850"/>
        </w:tabs>
        <w:adjustRightInd w:val="0"/>
        <w:snapToGrid w:val="0"/>
        <w:spacing w:afterLines="0" w:line="312" w:lineRule="auto"/>
        <w:ind w:left="0" w:firstLine="480" w:firstLineChars="200"/>
        <w:jc w:val="left"/>
        <w:rPr>
          <w:rFonts w:eastAsia="宋体" w:cstheme="minorEastAsia"/>
          <w:sz w:val="24"/>
          <w:szCs w:val="24"/>
          <w:lang w:val="ru-RU"/>
        </w:rPr>
      </w:pPr>
      <w:r>
        <w:rPr>
          <w:rFonts w:hint="eastAsia" w:eastAsia="宋体" w:cstheme="minorEastAsia"/>
          <w:sz w:val="24"/>
          <w:szCs w:val="24"/>
          <w:lang w:val="ru-RU"/>
        </w:rPr>
        <w:t>不</w:t>
      </w:r>
      <w:r>
        <w:rPr>
          <w:rFonts w:eastAsia="宋体" w:cstheme="minorEastAsia"/>
          <w:sz w:val="24"/>
          <w:szCs w:val="24"/>
          <w:lang w:val="ru-RU"/>
        </w:rPr>
        <w:t>建模的构件。</w:t>
      </w:r>
    </w:p>
    <w:p>
      <w:pPr>
        <w:tabs>
          <w:tab w:val="left" w:pos="0"/>
          <w:tab w:val="left" w:pos="425"/>
          <w:tab w:val="left" w:pos="850"/>
        </w:tabs>
        <w:adjustRightInd w:val="0"/>
        <w:snapToGrid w:val="0"/>
        <w:spacing w:afterLines="0" w:line="312" w:lineRule="auto"/>
        <w:ind w:left="0" w:firstLine="0"/>
        <w:jc w:val="left"/>
        <w:rPr>
          <w:rFonts w:ascii="Times New Roman" w:hAnsi="Times New Roman" w:eastAsia="宋体" w:cs="Times New Roman"/>
          <w:color w:val="000000"/>
          <w:kern w:val="0"/>
          <w:sz w:val="24"/>
          <w:lang w:val="ru-RU"/>
        </w:rPr>
      </w:pPr>
      <w:r>
        <w:rPr>
          <w:rFonts w:hint="eastAsia" w:ascii="黑体" w:hAnsi="黑体" w:eastAsia="黑体" w:cs="Times New Roman"/>
          <w:b/>
          <w:color w:val="000000"/>
          <w:kern w:val="0"/>
          <w:sz w:val="24"/>
          <w:lang w:val="ru-RU"/>
        </w:rPr>
        <w:t>2.0.12</w:t>
      </w:r>
      <w:r>
        <w:rPr>
          <w:rFonts w:hint="eastAsia" w:eastAsia="宋体" w:cstheme="minorEastAsia"/>
          <w:sz w:val="24"/>
          <w:szCs w:val="24"/>
          <w:lang w:val="ru-RU"/>
        </w:rPr>
        <w:t xml:space="preserve">  管廊</w:t>
      </w:r>
      <w:r>
        <w:rPr>
          <w:rFonts w:hint="eastAsia" w:ascii="宋体" w:hAnsi="宋体" w:eastAsia="宋体" w:cstheme="minorEastAsia"/>
          <w:sz w:val="24"/>
          <w:szCs w:val="24"/>
          <w:lang w:val="ru-RU"/>
        </w:rPr>
        <w:t>地理信息系统</w:t>
      </w:r>
      <w:r>
        <w:rPr>
          <w:rFonts w:hint="eastAsia"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lang w:val="ru-RU"/>
        </w:rPr>
        <w:t xml:space="preserve">utility tunnel </w:t>
      </w:r>
      <w:r>
        <w:rPr>
          <w:rFonts w:hint="eastAsia" w:ascii="Times New Roman" w:hAnsi="Times New Roman" w:eastAsia="宋体" w:cs="Times New Roman"/>
          <w:color w:val="000000"/>
          <w:kern w:val="0"/>
          <w:sz w:val="24"/>
          <w:lang w:val="ru-RU"/>
        </w:rPr>
        <w:t>geogra</w:t>
      </w:r>
      <w:r>
        <w:rPr>
          <w:rFonts w:ascii="Times New Roman" w:hAnsi="Times New Roman" w:eastAsia="宋体" w:cs="Times New Roman"/>
          <w:color w:val="000000"/>
          <w:kern w:val="0"/>
          <w:sz w:val="24"/>
          <w:lang w:val="ru-RU"/>
        </w:rPr>
        <w:t>phic information system</w:t>
      </w:r>
    </w:p>
    <w:p>
      <w:pPr>
        <w:tabs>
          <w:tab w:val="left" w:pos="0"/>
          <w:tab w:val="left" w:pos="425"/>
          <w:tab w:val="left" w:pos="850"/>
        </w:tabs>
        <w:adjustRightInd w:val="0"/>
        <w:snapToGrid w:val="0"/>
        <w:spacing w:afterLines="0" w:line="312" w:lineRule="auto"/>
        <w:ind w:left="0" w:firstLine="0"/>
        <w:jc w:val="left"/>
        <w:rPr>
          <w:rFonts w:ascii="Times New Roman" w:hAnsi="Times New Roman" w:eastAsia="宋体" w:cs="Times New Roman"/>
          <w:color w:val="000000"/>
          <w:kern w:val="0"/>
          <w:sz w:val="24"/>
          <w:lang w:val="ru-RU"/>
        </w:rPr>
        <w:sectPr>
          <w:pgSz w:w="11906" w:h="16838"/>
          <w:pgMar w:top="1020" w:right="964" w:bottom="1134" w:left="964" w:header="850" w:footer="992" w:gutter="0"/>
          <w:pgNumType w:start="1"/>
          <w:cols w:space="0" w:num="1"/>
          <w:docGrid w:type="lines" w:linePitch="312" w:charSpace="0"/>
        </w:sectPr>
      </w:pPr>
      <w:r>
        <w:rPr>
          <w:rFonts w:hint="eastAsia" w:ascii="Times New Roman" w:hAnsi="Times New Roman" w:eastAsia="宋体" w:cs="Times New Roman"/>
          <w:color w:val="000000"/>
          <w:kern w:val="0"/>
          <w:sz w:val="24"/>
          <w:lang w:val="ru-RU"/>
        </w:rPr>
        <w:t xml:space="preserve"> </w:t>
      </w:r>
      <w:r>
        <w:rPr>
          <w:rFonts w:ascii="Times New Roman" w:hAnsi="Times New Roman" w:eastAsia="宋体" w:cs="Times New Roman"/>
          <w:color w:val="000000"/>
          <w:kern w:val="0"/>
          <w:sz w:val="24"/>
          <w:lang w:val="ru-RU"/>
        </w:rPr>
        <w:t xml:space="preserve">   </w:t>
      </w:r>
      <w:r>
        <w:rPr>
          <w:rFonts w:hint="eastAsia" w:ascii="Times New Roman" w:hAnsi="Times New Roman" w:eastAsia="宋体" w:cs="Times New Roman"/>
          <w:color w:val="000000"/>
          <w:kern w:val="0"/>
          <w:sz w:val="24"/>
          <w:lang w:val="ru-RU"/>
        </w:rPr>
        <w:t>基于统一</w:t>
      </w:r>
      <w:r>
        <w:rPr>
          <w:rFonts w:ascii="Times New Roman" w:hAnsi="Times New Roman" w:eastAsia="宋体" w:cs="Times New Roman"/>
          <w:color w:val="000000"/>
          <w:kern w:val="0"/>
          <w:sz w:val="24"/>
          <w:lang w:val="ru-RU"/>
        </w:rPr>
        <w:t>的</w:t>
      </w:r>
      <w:r>
        <w:rPr>
          <w:rFonts w:hint="eastAsia" w:ascii="Times New Roman" w:hAnsi="Times New Roman" w:eastAsia="宋体" w:cs="Times New Roman"/>
          <w:color w:val="000000"/>
          <w:kern w:val="0"/>
          <w:sz w:val="24"/>
          <w:lang w:val="ru-RU"/>
        </w:rPr>
        <w:t>基础</w:t>
      </w:r>
      <w:r>
        <w:rPr>
          <w:rFonts w:ascii="Times New Roman" w:hAnsi="Times New Roman" w:eastAsia="宋体" w:cs="Times New Roman"/>
          <w:color w:val="000000"/>
          <w:kern w:val="0"/>
          <w:sz w:val="24"/>
          <w:lang w:val="ru-RU"/>
        </w:rPr>
        <w:t>地理坐标系，根据综合管廊线路、区间段精确走向、标高等规划方案进行综合管廊地图管理，建立图形空间规划要素数据引擎，为后续管廊信息模型</w:t>
      </w:r>
      <w:r>
        <w:rPr>
          <w:rFonts w:hint="eastAsia" w:ascii="Times New Roman" w:hAnsi="Times New Roman" w:eastAsia="宋体" w:cs="Times New Roman"/>
          <w:color w:val="000000"/>
          <w:kern w:val="0"/>
          <w:sz w:val="24"/>
          <w:lang w:val="ru-RU"/>
        </w:rPr>
        <w:t>集成</w:t>
      </w:r>
      <w:r>
        <w:rPr>
          <w:rFonts w:ascii="Times New Roman" w:hAnsi="Times New Roman" w:eastAsia="宋体" w:cs="Times New Roman"/>
          <w:color w:val="000000"/>
          <w:kern w:val="0"/>
          <w:sz w:val="24"/>
          <w:lang w:val="ru-RU"/>
        </w:rPr>
        <w:t>、属性表格管理等提供依据的系统。</w:t>
      </w:r>
    </w:p>
    <w:p>
      <w:pPr>
        <w:pStyle w:val="93"/>
        <w:tabs>
          <w:tab w:val="left" w:pos="0"/>
          <w:tab w:val="left" w:pos="425"/>
          <w:tab w:val="left" w:pos="720"/>
          <w:tab w:val="left" w:pos="850"/>
        </w:tabs>
        <w:adjustRightInd w:val="0"/>
        <w:snapToGrid w:val="0"/>
        <w:spacing w:beforeLines="0" w:afterLines="0"/>
        <w:ind w:left="720" w:hanging="720"/>
        <w:rPr>
          <w:rFonts w:hAnsi="黑体"/>
          <w:sz w:val="32"/>
          <w:lang w:val="ru-RU"/>
        </w:rPr>
      </w:pPr>
      <w:bookmarkStart w:id="14" w:name="_Toc58839286"/>
      <w:bookmarkStart w:id="15" w:name="_Toc39678904"/>
      <w:bookmarkStart w:id="16" w:name="_Toc58839501"/>
      <w:r>
        <w:rPr>
          <w:rFonts w:hint="eastAsia" w:hAnsi="黑体"/>
          <w:sz w:val="32"/>
          <w:lang w:val="ru-RU"/>
        </w:rPr>
        <w:t xml:space="preserve">3  </w:t>
      </w:r>
      <w:r>
        <w:rPr>
          <w:rFonts w:hint="eastAsia" w:hAnsi="黑体"/>
          <w:sz w:val="32"/>
        </w:rPr>
        <w:t>基本规定</w:t>
      </w:r>
      <w:bookmarkEnd w:id="14"/>
      <w:bookmarkEnd w:id="15"/>
      <w:bookmarkEnd w:id="16"/>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17" w:name="_Toc505788198"/>
      <w:bookmarkEnd w:id="17"/>
      <w:bookmarkStart w:id="18" w:name="_Toc505788387"/>
      <w:bookmarkEnd w:id="18"/>
      <w:bookmarkStart w:id="19" w:name="_Toc505787910"/>
      <w:bookmarkEnd w:id="19"/>
      <w:bookmarkStart w:id="20" w:name="_Toc505788032"/>
      <w:bookmarkEnd w:id="20"/>
      <w:bookmarkStart w:id="21" w:name="_Toc505789153"/>
      <w:bookmarkEnd w:id="21"/>
      <w:bookmarkStart w:id="22" w:name="_Toc505809930"/>
      <w:bookmarkEnd w:id="22"/>
      <w:bookmarkStart w:id="23" w:name="_Toc505788444"/>
      <w:bookmarkEnd w:id="23"/>
      <w:bookmarkStart w:id="24" w:name="_Toc505788576"/>
      <w:bookmarkEnd w:id="24"/>
      <w:bookmarkStart w:id="25" w:name="_Toc505804827"/>
      <w:bookmarkEnd w:id="25"/>
      <w:bookmarkStart w:id="26" w:name="_Toc505804933"/>
      <w:bookmarkEnd w:id="26"/>
      <w:bookmarkStart w:id="27" w:name="_Toc505918964"/>
      <w:bookmarkEnd w:id="27"/>
      <w:bookmarkStart w:id="28" w:name="_Toc505920590"/>
      <w:bookmarkEnd w:id="28"/>
      <w:bookmarkStart w:id="29" w:name="_Toc505927673"/>
      <w:bookmarkEnd w:id="29"/>
      <w:bookmarkStart w:id="30" w:name="_Toc506106582"/>
      <w:bookmarkEnd w:id="30"/>
      <w:bookmarkStart w:id="31" w:name="_Toc506119346"/>
      <w:bookmarkEnd w:id="31"/>
      <w:bookmarkStart w:id="32" w:name="_Toc39680116"/>
      <w:bookmarkEnd w:id="32"/>
      <w:bookmarkStart w:id="33" w:name="_Toc39676093"/>
      <w:bookmarkEnd w:id="33"/>
      <w:bookmarkStart w:id="34" w:name="_Toc506119393"/>
      <w:bookmarkEnd w:id="34"/>
      <w:bookmarkStart w:id="35" w:name="_Toc58839287"/>
      <w:bookmarkEnd w:id="35"/>
      <w:bookmarkStart w:id="36" w:name="_Toc39672252"/>
      <w:bookmarkEnd w:id="36"/>
      <w:bookmarkStart w:id="37" w:name="_Toc38018190"/>
      <w:bookmarkEnd w:id="37"/>
      <w:bookmarkStart w:id="38" w:name="_Toc39679521"/>
      <w:bookmarkEnd w:id="38"/>
      <w:bookmarkStart w:id="39" w:name="_Toc39678905"/>
      <w:bookmarkEnd w:id="39"/>
      <w:bookmarkStart w:id="40" w:name="_Toc38017603"/>
      <w:bookmarkEnd w:id="40"/>
      <w:bookmarkStart w:id="41" w:name="_Toc55775280"/>
      <w:bookmarkEnd w:id="41"/>
      <w:bookmarkStart w:id="42" w:name="_Toc56158178"/>
      <w:bookmarkEnd w:id="42"/>
      <w:bookmarkStart w:id="43" w:name="_Toc39676148"/>
      <w:bookmarkEnd w:id="43"/>
      <w:bookmarkStart w:id="44" w:name="_Toc58839502"/>
      <w:bookmarkEnd w:id="44"/>
      <w:bookmarkStart w:id="45" w:name="_Toc11076921"/>
      <w:bookmarkEnd w:id="45"/>
      <w:bookmarkStart w:id="46" w:name="_Toc56158121"/>
      <w:bookmarkEnd w:id="46"/>
      <w:bookmarkStart w:id="47" w:name="_Toc35424630"/>
      <w:bookmarkEnd w:id="47"/>
      <w:bookmarkStart w:id="48" w:name="_Toc55771174"/>
      <w:bookmarkEnd w:id="48"/>
      <w:bookmarkStart w:id="49" w:name="_Toc58838493"/>
      <w:bookmarkEnd w:id="49"/>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50" w:name="_Toc55775281"/>
      <w:bookmarkEnd w:id="50"/>
      <w:bookmarkStart w:id="51" w:name="_Toc56158122"/>
      <w:bookmarkEnd w:id="51"/>
      <w:bookmarkStart w:id="52" w:name="_Toc39680117"/>
      <w:bookmarkEnd w:id="52"/>
      <w:bookmarkStart w:id="53" w:name="_Toc39672253"/>
      <w:bookmarkEnd w:id="53"/>
      <w:bookmarkStart w:id="54" w:name="_Toc38018191"/>
      <w:bookmarkEnd w:id="54"/>
      <w:bookmarkStart w:id="55" w:name="_Toc39678906"/>
      <w:bookmarkEnd w:id="55"/>
      <w:bookmarkStart w:id="56" w:name="_Toc55771175"/>
      <w:bookmarkEnd w:id="56"/>
      <w:bookmarkStart w:id="57" w:name="_Toc39679522"/>
      <w:bookmarkEnd w:id="57"/>
      <w:bookmarkStart w:id="58" w:name="_Toc38017604"/>
      <w:bookmarkEnd w:id="58"/>
      <w:bookmarkStart w:id="59" w:name="_Toc39676149"/>
      <w:bookmarkEnd w:id="59"/>
      <w:bookmarkStart w:id="60" w:name="_Toc39676094"/>
      <w:bookmarkEnd w:id="60"/>
      <w:bookmarkStart w:id="61" w:name="_Toc56158179"/>
      <w:bookmarkEnd w:id="61"/>
      <w:bookmarkStart w:id="62" w:name="_Toc58839288"/>
      <w:bookmarkEnd w:id="62"/>
      <w:bookmarkStart w:id="63" w:name="_Toc58839503"/>
      <w:bookmarkEnd w:id="63"/>
      <w:bookmarkStart w:id="64" w:name="_Toc58838494"/>
      <w:bookmarkEnd w:id="64"/>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65" w:name="_Toc38018192"/>
      <w:bookmarkEnd w:id="65"/>
      <w:bookmarkStart w:id="66" w:name="_Toc39676095"/>
      <w:bookmarkEnd w:id="66"/>
      <w:bookmarkStart w:id="67" w:name="_Toc39676150"/>
      <w:bookmarkEnd w:id="67"/>
      <w:bookmarkStart w:id="68" w:name="_Toc39678907"/>
      <w:bookmarkEnd w:id="68"/>
      <w:bookmarkStart w:id="69" w:name="_Toc39672254"/>
      <w:bookmarkEnd w:id="69"/>
      <w:bookmarkStart w:id="70" w:name="_Toc39679523"/>
      <w:bookmarkEnd w:id="70"/>
      <w:bookmarkStart w:id="71" w:name="_Toc39680118"/>
      <w:bookmarkEnd w:id="71"/>
      <w:bookmarkStart w:id="72" w:name="_Toc55771176"/>
      <w:bookmarkEnd w:id="72"/>
      <w:bookmarkStart w:id="73" w:name="_Toc38017605"/>
      <w:bookmarkEnd w:id="73"/>
      <w:bookmarkStart w:id="74" w:name="_Toc56158123"/>
      <w:bookmarkEnd w:id="74"/>
      <w:bookmarkStart w:id="75" w:name="_Toc58838495"/>
      <w:bookmarkEnd w:id="75"/>
      <w:bookmarkStart w:id="76" w:name="_Toc58839289"/>
      <w:bookmarkEnd w:id="76"/>
      <w:bookmarkStart w:id="77" w:name="_Toc56158180"/>
      <w:bookmarkEnd w:id="77"/>
      <w:bookmarkStart w:id="78" w:name="_Toc58839504"/>
      <w:bookmarkEnd w:id="78"/>
      <w:bookmarkStart w:id="79" w:name="_Toc55775282"/>
      <w:bookmarkEnd w:id="79"/>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80" w:name="_Toc58839290"/>
      <w:bookmarkStart w:id="81" w:name="_Toc58839505"/>
      <w:r>
        <w:rPr>
          <w:rFonts w:hint="eastAsia" w:ascii="黑体" w:hAnsi="黑体" w:cs="Times New Roman"/>
          <w:iCs/>
          <w:szCs w:val="24"/>
        </w:rPr>
        <w:t>3</w:t>
      </w:r>
      <w:r>
        <w:rPr>
          <w:rFonts w:ascii="黑体" w:hAnsi="黑体" w:cs="Times New Roman"/>
          <w:iCs/>
          <w:szCs w:val="24"/>
        </w:rPr>
        <w:t>.1</w:t>
      </w:r>
      <w:r>
        <w:rPr>
          <w:rFonts w:hint="eastAsia" w:ascii="黑体" w:hAnsi="黑体" w:cs="Times New Roman"/>
          <w:iCs/>
          <w:szCs w:val="24"/>
        </w:rPr>
        <w:t xml:space="preserve"> </w:t>
      </w:r>
      <w:r>
        <w:rPr>
          <w:rFonts w:ascii="黑体" w:hAnsi="黑体" w:cs="Times New Roman"/>
          <w:iCs/>
          <w:szCs w:val="24"/>
        </w:rPr>
        <w:t xml:space="preserve"> </w:t>
      </w:r>
      <w:bookmarkStart w:id="82" w:name="_Toc39678908"/>
      <w:r>
        <w:rPr>
          <w:rFonts w:hint="eastAsia" w:ascii="黑体" w:hAnsi="黑体" w:cs="Times New Roman"/>
          <w:iCs/>
          <w:szCs w:val="24"/>
        </w:rPr>
        <w:t>一般规定</w:t>
      </w:r>
      <w:bookmarkEnd w:id="80"/>
      <w:bookmarkEnd w:id="81"/>
      <w:bookmarkEnd w:id="82"/>
    </w:p>
    <w:p>
      <w:pPr>
        <w:pStyle w:val="10"/>
        <w:adjustRightInd w:val="0"/>
        <w:snapToGrid w:val="0"/>
        <w:spacing w:line="312" w:lineRule="auto"/>
        <w:rPr>
          <w:sz w:val="24"/>
          <w:szCs w:val="24"/>
        </w:rPr>
      </w:pPr>
      <w:r>
        <w:rPr>
          <w:rFonts w:hint="eastAsia" w:ascii="黑体" w:hAnsi="黑体" w:eastAsia="黑体"/>
          <w:b/>
          <w:sz w:val="24"/>
          <w:szCs w:val="24"/>
        </w:rPr>
        <w:t>3.</w:t>
      </w:r>
      <w:r>
        <w:rPr>
          <w:rFonts w:ascii="黑体" w:hAnsi="黑体" w:eastAsia="黑体"/>
          <w:b/>
          <w:sz w:val="24"/>
          <w:szCs w:val="24"/>
        </w:rPr>
        <w:t>1</w:t>
      </w:r>
      <w:r>
        <w:rPr>
          <w:rFonts w:hint="eastAsia" w:ascii="黑体" w:hAnsi="黑体" w:eastAsia="黑体"/>
          <w:b/>
          <w:sz w:val="24"/>
          <w:szCs w:val="24"/>
        </w:rPr>
        <w:t>.1</w:t>
      </w:r>
      <w:r>
        <w:rPr>
          <w:rFonts w:hint="eastAsia"/>
          <w:sz w:val="24"/>
          <w:szCs w:val="24"/>
        </w:rPr>
        <w:t xml:space="preserve">  综合管廊信息</w:t>
      </w:r>
      <w:r>
        <w:rPr>
          <w:sz w:val="24"/>
          <w:szCs w:val="24"/>
        </w:rPr>
        <w:t>模型的建立</w:t>
      </w:r>
      <w:r>
        <w:rPr>
          <w:rFonts w:hint="eastAsia"/>
          <w:sz w:val="24"/>
          <w:szCs w:val="24"/>
        </w:rPr>
        <w:t>与</w:t>
      </w:r>
      <w:r>
        <w:rPr>
          <w:sz w:val="24"/>
          <w:szCs w:val="24"/>
        </w:rPr>
        <w:t>交付，涉及</w:t>
      </w:r>
      <w:r>
        <w:rPr>
          <w:rFonts w:hint="eastAsia"/>
          <w:sz w:val="24"/>
          <w:szCs w:val="24"/>
        </w:rPr>
        <w:t>综合管廊项目的全生命期，包括方案设计、初步设计、施工图设计、</w:t>
      </w:r>
      <w:r>
        <w:rPr>
          <w:sz w:val="24"/>
          <w:szCs w:val="24"/>
        </w:rPr>
        <w:t>施工</w:t>
      </w:r>
      <w:r>
        <w:rPr>
          <w:rFonts w:hint="eastAsia"/>
          <w:sz w:val="24"/>
          <w:szCs w:val="24"/>
        </w:rPr>
        <w:t>准备</w:t>
      </w:r>
      <w:r>
        <w:rPr>
          <w:sz w:val="24"/>
          <w:szCs w:val="24"/>
        </w:rPr>
        <w:t>、</w:t>
      </w:r>
      <w:r>
        <w:rPr>
          <w:rFonts w:hint="eastAsia"/>
          <w:sz w:val="24"/>
          <w:szCs w:val="24"/>
        </w:rPr>
        <w:t>施工</w:t>
      </w:r>
      <w:r>
        <w:rPr>
          <w:sz w:val="24"/>
          <w:szCs w:val="24"/>
        </w:rPr>
        <w:t>实施</w:t>
      </w:r>
      <w:r>
        <w:rPr>
          <w:rFonts w:hint="eastAsia"/>
          <w:sz w:val="24"/>
          <w:szCs w:val="24"/>
        </w:rPr>
        <w:t>和</w:t>
      </w:r>
      <w:r>
        <w:rPr>
          <w:sz w:val="24"/>
          <w:szCs w:val="24"/>
        </w:rPr>
        <w:t>运维阶段</w:t>
      </w:r>
      <w:r>
        <w:rPr>
          <w:rFonts w:hint="eastAsia"/>
          <w:sz w:val="24"/>
          <w:szCs w:val="24"/>
        </w:rPr>
        <w:t>。</w:t>
      </w:r>
    </w:p>
    <w:p>
      <w:pPr>
        <w:pStyle w:val="10"/>
        <w:adjustRightInd w:val="0"/>
        <w:snapToGrid w:val="0"/>
        <w:spacing w:line="312" w:lineRule="auto"/>
        <w:rPr>
          <w:sz w:val="24"/>
          <w:szCs w:val="24"/>
        </w:rPr>
      </w:pPr>
      <w:r>
        <w:rPr>
          <w:rFonts w:ascii="黑体" w:hAnsi="黑体" w:eastAsia="黑体"/>
          <w:b/>
          <w:sz w:val="24"/>
          <w:szCs w:val="24"/>
        </w:rPr>
        <w:t>3</w:t>
      </w:r>
      <w:r>
        <w:rPr>
          <w:rFonts w:hint="eastAsia" w:ascii="黑体" w:hAnsi="黑体" w:eastAsia="黑体"/>
          <w:b/>
          <w:sz w:val="24"/>
          <w:szCs w:val="24"/>
        </w:rPr>
        <w:t>.1.</w:t>
      </w:r>
      <w:r>
        <w:rPr>
          <w:rFonts w:ascii="黑体" w:hAnsi="黑体" w:eastAsia="黑体"/>
          <w:b/>
          <w:sz w:val="24"/>
          <w:szCs w:val="24"/>
        </w:rPr>
        <w:t>2</w:t>
      </w:r>
      <w:r>
        <w:rPr>
          <w:rFonts w:hint="eastAsia" w:ascii="黑体" w:hAnsi="黑体" w:eastAsia="黑体"/>
          <w:b/>
          <w:sz w:val="24"/>
          <w:szCs w:val="24"/>
        </w:rPr>
        <w:t xml:space="preserve">  </w:t>
      </w:r>
      <w:r>
        <w:rPr>
          <w:rFonts w:hint="eastAsia"/>
          <w:sz w:val="24"/>
          <w:szCs w:val="24"/>
        </w:rPr>
        <w:t>综合</w:t>
      </w:r>
      <w:r>
        <w:rPr>
          <w:sz w:val="24"/>
          <w:szCs w:val="24"/>
        </w:rPr>
        <w:t>管廊BIM</w:t>
      </w:r>
      <w:r>
        <w:rPr>
          <w:rFonts w:hint="eastAsia"/>
          <w:sz w:val="24"/>
          <w:szCs w:val="24"/>
        </w:rPr>
        <w:t>交付物</w:t>
      </w:r>
      <w:r>
        <w:rPr>
          <w:sz w:val="24"/>
          <w:szCs w:val="24"/>
        </w:rPr>
        <w:t>应包括</w:t>
      </w:r>
      <w:r>
        <w:rPr>
          <w:rFonts w:hint="eastAsia"/>
          <w:sz w:val="24"/>
          <w:szCs w:val="24"/>
        </w:rPr>
        <w:t>综合管廊信息模型</w:t>
      </w:r>
      <w:r>
        <w:rPr>
          <w:sz w:val="24"/>
          <w:szCs w:val="24"/>
        </w:rPr>
        <w:t>，宜包括属性信息表、工程图纸、项目需求书、</w:t>
      </w:r>
      <w:r>
        <w:rPr>
          <w:rFonts w:hint="eastAsia"/>
          <w:sz w:val="24"/>
          <w:szCs w:val="24"/>
        </w:rPr>
        <w:t>综合管廊信息模型</w:t>
      </w:r>
      <w:r>
        <w:rPr>
          <w:sz w:val="24"/>
          <w:szCs w:val="24"/>
        </w:rPr>
        <w:t>执行计划、模型工程量清单。</w:t>
      </w:r>
    </w:p>
    <w:p>
      <w:pPr>
        <w:pStyle w:val="10"/>
        <w:adjustRightInd w:val="0"/>
        <w:snapToGrid w:val="0"/>
        <w:spacing w:line="312" w:lineRule="auto"/>
        <w:rPr>
          <w:sz w:val="24"/>
          <w:szCs w:val="24"/>
        </w:rPr>
      </w:pPr>
      <w:r>
        <w:rPr>
          <w:rFonts w:hint="eastAsia" w:ascii="黑体" w:hAnsi="黑体" w:eastAsia="黑体"/>
          <w:b/>
          <w:sz w:val="24"/>
          <w:szCs w:val="24"/>
        </w:rPr>
        <w:t>3.1.</w:t>
      </w:r>
      <w:r>
        <w:rPr>
          <w:rFonts w:ascii="黑体" w:hAnsi="黑体" w:eastAsia="黑体"/>
          <w:b/>
          <w:sz w:val="24"/>
          <w:szCs w:val="24"/>
        </w:rPr>
        <w:t>3</w:t>
      </w:r>
      <w:r>
        <w:rPr>
          <w:rFonts w:hint="eastAsia" w:ascii="黑体" w:hAnsi="黑体" w:eastAsia="黑体"/>
          <w:b/>
          <w:sz w:val="24"/>
          <w:szCs w:val="24"/>
        </w:rPr>
        <w:t xml:space="preserve"> </w:t>
      </w:r>
      <w:r>
        <w:rPr>
          <w:rFonts w:hint="eastAsia"/>
          <w:sz w:val="24"/>
          <w:szCs w:val="24"/>
        </w:rPr>
        <w:t xml:space="preserve"> 综合</w:t>
      </w:r>
      <w:r>
        <w:rPr>
          <w:sz w:val="24"/>
          <w:szCs w:val="24"/>
        </w:rPr>
        <w:t>管廊BIM交付物</w:t>
      </w:r>
      <w:r>
        <w:rPr>
          <w:rFonts w:hint="eastAsia"/>
          <w:sz w:val="24"/>
          <w:szCs w:val="24"/>
        </w:rPr>
        <w:t>宜以</w:t>
      </w:r>
      <w:r>
        <w:rPr>
          <w:sz w:val="24"/>
          <w:szCs w:val="24"/>
        </w:rPr>
        <w:t>模型、文档、视频为载体进行数据交付，在执行数据交付之前应满足以下要求</w:t>
      </w:r>
      <w:r>
        <w:rPr>
          <w:rFonts w:hint="eastAsia"/>
          <w:sz w:val="24"/>
          <w:szCs w:val="24"/>
        </w:rPr>
        <w:t>：</w:t>
      </w:r>
    </w:p>
    <w:p>
      <w:pPr>
        <w:pStyle w:val="10"/>
        <w:adjustRightInd w:val="0"/>
        <w:snapToGrid w:val="0"/>
        <w:spacing w:line="312" w:lineRule="auto"/>
        <w:ind w:firstLine="482" w:firstLineChars="200"/>
        <w:rPr>
          <w:sz w:val="24"/>
          <w:szCs w:val="24"/>
        </w:rPr>
      </w:pPr>
      <w:r>
        <w:rPr>
          <w:rFonts w:hint="eastAsia" w:ascii="黑体" w:hAnsi="黑体" w:eastAsia="黑体" w:cstheme="minorBidi"/>
          <w:b/>
          <w:sz w:val="24"/>
          <w:szCs w:val="24"/>
        </w:rPr>
        <w:t>1</w:t>
      </w:r>
      <w:r>
        <w:rPr>
          <w:rFonts w:hint="eastAsia"/>
          <w:sz w:val="24"/>
          <w:szCs w:val="24"/>
        </w:rPr>
        <w:t xml:space="preserve">  交付</w:t>
      </w:r>
      <w:r>
        <w:rPr>
          <w:sz w:val="24"/>
          <w:szCs w:val="24"/>
        </w:rPr>
        <w:t>的BIM模型</w:t>
      </w:r>
      <w:r>
        <w:rPr>
          <w:rFonts w:hint="eastAsia"/>
          <w:sz w:val="24"/>
          <w:szCs w:val="24"/>
        </w:rPr>
        <w:t>具有</w:t>
      </w:r>
      <w:r>
        <w:rPr>
          <w:sz w:val="24"/>
          <w:szCs w:val="24"/>
        </w:rPr>
        <w:t>准确性、与图纸的一致性、信息的完整性。模型</w:t>
      </w:r>
      <w:r>
        <w:rPr>
          <w:rFonts w:hint="eastAsia"/>
          <w:sz w:val="24"/>
          <w:szCs w:val="24"/>
        </w:rPr>
        <w:t>在</w:t>
      </w:r>
      <w:r>
        <w:rPr>
          <w:sz w:val="24"/>
          <w:szCs w:val="24"/>
        </w:rPr>
        <w:t>交付之前应由</w:t>
      </w:r>
      <w:r>
        <w:rPr>
          <w:rFonts w:hint="eastAsia"/>
          <w:sz w:val="24"/>
          <w:szCs w:val="24"/>
        </w:rPr>
        <w:t>具有</w:t>
      </w:r>
      <w:r>
        <w:rPr>
          <w:sz w:val="24"/>
          <w:szCs w:val="24"/>
        </w:rPr>
        <w:t>相关资质的人员对模型进行审核；</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 xml:space="preserve">2 </w:t>
      </w:r>
      <w:r>
        <w:rPr>
          <w:sz w:val="24"/>
          <w:szCs w:val="24"/>
        </w:rPr>
        <w:t xml:space="preserve"> </w:t>
      </w:r>
      <w:r>
        <w:rPr>
          <w:rFonts w:hint="eastAsia"/>
          <w:sz w:val="24"/>
          <w:szCs w:val="24"/>
        </w:rPr>
        <w:t>交付</w:t>
      </w:r>
      <w:r>
        <w:rPr>
          <w:sz w:val="24"/>
          <w:szCs w:val="24"/>
        </w:rPr>
        <w:t>的BIM模型</w:t>
      </w:r>
      <w:r>
        <w:rPr>
          <w:rFonts w:hint="eastAsia"/>
          <w:sz w:val="24"/>
          <w:szCs w:val="24"/>
        </w:rPr>
        <w:t>的</w:t>
      </w:r>
      <w:r>
        <w:rPr>
          <w:sz w:val="24"/>
          <w:szCs w:val="24"/>
        </w:rPr>
        <w:t>几何信息和非几何信息应有效传递；</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3</w:t>
      </w:r>
      <w:r>
        <w:rPr>
          <w:sz w:val="24"/>
          <w:szCs w:val="24"/>
        </w:rPr>
        <w:t xml:space="preserve">  </w:t>
      </w:r>
      <w:r>
        <w:rPr>
          <w:rFonts w:hint="eastAsia"/>
          <w:sz w:val="24"/>
          <w:szCs w:val="24"/>
        </w:rPr>
        <w:t>交付</w:t>
      </w:r>
      <w:r>
        <w:rPr>
          <w:sz w:val="24"/>
          <w:szCs w:val="24"/>
        </w:rPr>
        <w:t>的BIM模型应满足不同阶段</w:t>
      </w:r>
      <w:r>
        <w:rPr>
          <w:rFonts w:hint="eastAsia"/>
          <w:sz w:val="24"/>
          <w:szCs w:val="24"/>
        </w:rPr>
        <w:t>的</w:t>
      </w:r>
      <w:r>
        <w:rPr>
          <w:sz w:val="24"/>
          <w:szCs w:val="24"/>
        </w:rPr>
        <w:t>模型</w:t>
      </w:r>
      <w:r>
        <w:rPr>
          <w:rFonts w:hint="eastAsia"/>
          <w:sz w:val="24"/>
          <w:szCs w:val="24"/>
        </w:rPr>
        <w:t>精细度</w:t>
      </w:r>
      <w:r>
        <w:rPr>
          <w:sz w:val="24"/>
          <w:szCs w:val="24"/>
        </w:rPr>
        <w:t>要求；</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4</w:t>
      </w:r>
      <w:r>
        <w:rPr>
          <w:sz w:val="24"/>
          <w:szCs w:val="24"/>
        </w:rPr>
        <w:t xml:space="preserve">  </w:t>
      </w:r>
      <w:r>
        <w:rPr>
          <w:rFonts w:hint="eastAsia"/>
          <w:sz w:val="24"/>
          <w:szCs w:val="24"/>
        </w:rPr>
        <w:t>交付</w:t>
      </w:r>
      <w:r>
        <w:rPr>
          <w:sz w:val="24"/>
          <w:szCs w:val="24"/>
        </w:rPr>
        <w:t>的BIM模型及</w:t>
      </w:r>
      <w:r>
        <w:rPr>
          <w:rFonts w:hint="eastAsia"/>
          <w:sz w:val="24"/>
          <w:szCs w:val="24"/>
        </w:rPr>
        <w:t>其</w:t>
      </w:r>
      <w:r>
        <w:rPr>
          <w:sz w:val="24"/>
          <w:szCs w:val="24"/>
        </w:rPr>
        <w:t>对应的</w:t>
      </w:r>
      <w:r>
        <w:rPr>
          <w:rFonts w:hint="eastAsia"/>
          <w:sz w:val="24"/>
          <w:szCs w:val="24"/>
        </w:rPr>
        <w:t>其他交付物</w:t>
      </w:r>
      <w:r>
        <w:rPr>
          <w:sz w:val="24"/>
          <w:szCs w:val="24"/>
        </w:rPr>
        <w:t>的信息内容</w:t>
      </w:r>
      <w:r>
        <w:rPr>
          <w:rFonts w:hint="eastAsia"/>
          <w:sz w:val="24"/>
          <w:szCs w:val="24"/>
        </w:rPr>
        <w:t>应</w:t>
      </w:r>
      <w:r>
        <w:rPr>
          <w:sz w:val="24"/>
          <w:szCs w:val="24"/>
        </w:rPr>
        <w:t>一致</w:t>
      </w:r>
      <w:r>
        <w:rPr>
          <w:rFonts w:hint="eastAsia"/>
          <w:sz w:val="24"/>
          <w:szCs w:val="24"/>
        </w:rPr>
        <w:t>，所</w:t>
      </w:r>
      <w:r>
        <w:rPr>
          <w:sz w:val="24"/>
          <w:szCs w:val="24"/>
        </w:rPr>
        <w:t>共同表达的内容深度，应符合现行标准的要求；</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5</w:t>
      </w:r>
      <w:r>
        <w:rPr>
          <w:sz w:val="24"/>
          <w:szCs w:val="24"/>
        </w:rPr>
        <w:t xml:space="preserve">  </w:t>
      </w:r>
      <w:r>
        <w:rPr>
          <w:rFonts w:hint="eastAsia"/>
          <w:sz w:val="24"/>
          <w:szCs w:val="24"/>
        </w:rPr>
        <w:t>交付</w:t>
      </w:r>
      <w:r>
        <w:rPr>
          <w:sz w:val="24"/>
          <w:szCs w:val="24"/>
        </w:rPr>
        <w:t>的</w:t>
      </w:r>
      <w:r>
        <w:rPr>
          <w:rFonts w:hint="eastAsia"/>
          <w:sz w:val="24"/>
          <w:szCs w:val="24"/>
        </w:rPr>
        <w:t>BIM</w:t>
      </w:r>
      <w:r>
        <w:rPr>
          <w:sz w:val="24"/>
          <w:szCs w:val="24"/>
        </w:rPr>
        <w:t>模型</w:t>
      </w:r>
      <w:r>
        <w:rPr>
          <w:rFonts w:hint="eastAsia"/>
          <w:sz w:val="24"/>
          <w:szCs w:val="24"/>
        </w:rPr>
        <w:t>宜经过轻量化处理</w:t>
      </w:r>
      <w:r>
        <w:rPr>
          <w:sz w:val="24"/>
          <w:szCs w:val="24"/>
        </w:rPr>
        <w:t>。</w:t>
      </w:r>
    </w:p>
    <w:p>
      <w:pPr>
        <w:pStyle w:val="57"/>
        <w:adjustRightInd w:val="0"/>
        <w:snapToGrid w:val="0"/>
        <w:spacing w:line="312" w:lineRule="auto"/>
        <w:ind w:left="0" w:right="0" w:rightChars="0"/>
        <w:rPr>
          <w:rFonts w:ascii="Times New Roman" w:hAnsi="Times New Roman"/>
          <w:i w:val="0"/>
          <w:color w:val="auto"/>
          <w:kern w:val="2"/>
          <w:sz w:val="24"/>
          <w:szCs w:val="24"/>
          <w:lang w:val="en-US"/>
        </w:rPr>
      </w:pPr>
      <w:r>
        <w:rPr>
          <w:rFonts w:hint="eastAsia" w:ascii="黑体" w:hAnsi="黑体" w:eastAsia="黑体"/>
          <w:b/>
          <w:i w:val="0"/>
          <w:color w:val="auto"/>
          <w:kern w:val="2"/>
          <w:sz w:val="24"/>
          <w:szCs w:val="24"/>
          <w:lang w:val="en-US"/>
        </w:rPr>
        <w:t>3.</w:t>
      </w:r>
      <w:r>
        <w:rPr>
          <w:rFonts w:ascii="黑体" w:hAnsi="黑体" w:eastAsia="黑体"/>
          <w:b/>
          <w:i w:val="0"/>
          <w:color w:val="auto"/>
          <w:kern w:val="2"/>
          <w:sz w:val="24"/>
          <w:szCs w:val="24"/>
          <w:lang w:val="en-US"/>
        </w:rPr>
        <w:t>1</w:t>
      </w:r>
      <w:r>
        <w:rPr>
          <w:rFonts w:hint="eastAsia" w:ascii="黑体" w:hAnsi="黑体" w:eastAsia="黑体"/>
          <w:b/>
          <w:i w:val="0"/>
          <w:color w:val="auto"/>
          <w:kern w:val="2"/>
          <w:sz w:val="24"/>
          <w:szCs w:val="24"/>
          <w:lang w:val="en-US"/>
        </w:rPr>
        <w:t>.</w:t>
      </w:r>
      <w:r>
        <w:rPr>
          <w:rFonts w:ascii="黑体" w:hAnsi="黑体" w:eastAsia="黑体"/>
          <w:b/>
          <w:i w:val="0"/>
          <w:color w:val="auto"/>
          <w:kern w:val="2"/>
          <w:sz w:val="24"/>
          <w:szCs w:val="24"/>
          <w:lang w:val="en-US"/>
        </w:rPr>
        <w:t>4</w:t>
      </w:r>
      <w:r>
        <w:rPr>
          <w:rFonts w:hint="eastAsia"/>
          <w:sz w:val="24"/>
          <w:szCs w:val="24"/>
        </w:rPr>
        <w:t xml:space="preserve">  </w:t>
      </w:r>
      <w:r>
        <w:rPr>
          <w:rFonts w:hint="eastAsia" w:ascii="Times New Roman" w:hAnsi="Times New Roman"/>
          <w:i w:val="0"/>
          <w:color w:val="auto"/>
          <w:kern w:val="2"/>
          <w:sz w:val="24"/>
          <w:szCs w:val="24"/>
          <w:lang w:val="en-US"/>
        </w:rPr>
        <w:t>综合管廊信息模型中信息的分类与编码，应符合中国工程建设标准化协会标准《综合管廊基于建筑信息模型（</w:t>
      </w:r>
      <w:r>
        <w:rPr>
          <w:rFonts w:ascii="Times New Roman" w:hAnsi="Times New Roman"/>
          <w:i w:val="0"/>
          <w:color w:val="auto"/>
          <w:kern w:val="2"/>
          <w:sz w:val="24"/>
          <w:szCs w:val="24"/>
          <w:lang w:val="en-US"/>
        </w:rPr>
        <w:t>BIM）的设备设施管理编码标准</w:t>
      </w:r>
      <w:r>
        <w:rPr>
          <w:rFonts w:hint="eastAsia" w:ascii="Times New Roman" w:hAnsi="Times New Roman"/>
          <w:i w:val="0"/>
          <w:color w:val="auto"/>
          <w:kern w:val="2"/>
          <w:sz w:val="24"/>
          <w:szCs w:val="24"/>
          <w:lang w:val="en-US"/>
        </w:rPr>
        <w:t>》XXXX和国家现行有关标准的规定。</w:t>
      </w:r>
    </w:p>
    <w:p>
      <w:pPr>
        <w:pStyle w:val="57"/>
        <w:adjustRightInd w:val="0"/>
        <w:snapToGrid w:val="0"/>
        <w:spacing w:line="312" w:lineRule="auto"/>
        <w:ind w:left="0" w:right="0" w:rightChars="0"/>
        <w:rPr>
          <w:rFonts w:ascii="Times New Roman" w:hAnsi="Times New Roman"/>
          <w:i w:val="0"/>
          <w:color w:val="auto"/>
          <w:kern w:val="2"/>
          <w:sz w:val="24"/>
          <w:szCs w:val="24"/>
          <w:lang w:val="en-US"/>
        </w:rPr>
      </w:pPr>
      <w:r>
        <w:rPr>
          <w:rFonts w:hint="eastAsia" w:ascii="黑体" w:hAnsi="黑体" w:eastAsia="黑体"/>
          <w:b/>
          <w:i w:val="0"/>
          <w:color w:val="auto"/>
          <w:kern w:val="2"/>
          <w:sz w:val="24"/>
          <w:szCs w:val="24"/>
          <w:lang w:val="en-US"/>
        </w:rPr>
        <w:t>3.</w:t>
      </w:r>
      <w:r>
        <w:rPr>
          <w:rFonts w:ascii="黑体" w:hAnsi="黑体" w:eastAsia="黑体"/>
          <w:b/>
          <w:i w:val="0"/>
          <w:color w:val="auto"/>
          <w:kern w:val="2"/>
          <w:sz w:val="24"/>
          <w:szCs w:val="24"/>
          <w:lang w:val="en-US"/>
        </w:rPr>
        <w:t>1</w:t>
      </w:r>
      <w:r>
        <w:rPr>
          <w:rFonts w:hint="eastAsia" w:ascii="黑体" w:hAnsi="黑体" w:eastAsia="黑体"/>
          <w:b/>
          <w:i w:val="0"/>
          <w:color w:val="auto"/>
          <w:kern w:val="2"/>
          <w:sz w:val="24"/>
          <w:szCs w:val="24"/>
          <w:lang w:val="en-US"/>
        </w:rPr>
        <w:t>.</w:t>
      </w:r>
      <w:r>
        <w:rPr>
          <w:rFonts w:ascii="黑体" w:hAnsi="黑体" w:eastAsia="黑体"/>
          <w:b/>
          <w:i w:val="0"/>
          <w:color w:val="auto"/>
          <w:kern w:val="2"/>
          <w:sz w:val="24"/>
          <w:szCs w:val="24"/>
          <w:lang w:val="en-US"/>
        </w:rPr>
        <w:t>5</w:t>
      </w:r>
      <w:r>
        <w:rPr>
          <w:rFonts w:hint="eastAsia"/>
          <w:sz w:val="24"/>
          <w:szCs w:val="24"/>
          <w:lang w:val="en-US"/>
        </w:rPr>
        <w:t xml:space="preserve">  </w:t>
      </w:r>
      <w:r>
        <w:rPr>
          <w:rFonts w:hint="eastAsia" w:ascii="Times New Roman" w:hAnsi="Times New Roman"/>
          <w:i w:val="0"/>
          <w:color w:val="auto"/>
          <w:kern w:val="2"/>
          <w:sz w:val="24"/>
          <w:szCs w:val="24"/>
          <w:lang w:val="en-US"/>
        </w:rPr>
        <w:t>各阶段综合管廊信息模型宜与管廊地理信息系统相结合，完善模型信息。</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83" w:name="_Toc58839291"/>
      <w:bookmarkStart w:id="84" w:name="_Toc58839506"/>
      <w:r>
        <w:rPr>
          <w:rFonts w:ascii="黑体" w:hAnsi="黑体" w:cs="Times New Roman"/>
          <w:iCs/>
          <w:szCs w:val="24"/>
        </w:rPr>
        <w:t>3.2</w:t>
      </w:r>
      <w:r>
        <w:rPr>
          <w:rFonts w:hint="eastAsia" w:ascii="黑体" w:hAnsi="黑体" w:cs="Times New Roman"/>
          <w:iCs/>
          <w:szCs w:val="24"/>
        </w:rPr>
        <w:t xml:space="preserve">   协同</w:t>
      </w:r>
      <w:r>
        <w:rPr>
          <w:rFonts w:ascii="黑体" w:hAnsi="黑体" w:cs="Times New Roman"/>
          <w:iCs/>
          <w:szCs w:val="24"/>
        </w:rPr>
        <w:t>要求</w:t>
      </w:r>
      <w:bookmarkEnd w:id="83"/>
      <w:bookmarkEnd w:id="84"/>
    </w:p>
    <w:p>
      <w:pPr>
        <w:pStyle w:val="10"/>
        <w:adjustRightInd w:val="0"/>
        <w:snapToGrid w:val="0"/>
        <w:spacing w:line="312" w:lineRule="auto"/>
        <w:rPr>
          <w:sz w:val="24"/>
          <w:szCs w:val="24"/>
        </w:rPr>
      </w:pPr>
      <w:r>
        <w:rPr>
          <w:rFonts w:hint="eastAsia" w:ascii="黑体" w:hAnsi="黑体" w:eastAsia="黑体"/>
          <w:b/>
          <w:sz w:val="24"/>
          <w:szCs w:val="24"/>
        </w:rPr>
        <w:t>3.</w:t>
      </w:r>
      <w:r>
        <w:rPr>
          <w:rFonts w:ascii="黑体" w:hAnsi="黑体" w:eastAsia="黑体"/>
          <w:b/>
          <w:sz w:val="24"/>
          <w:szCs w:val="24"/>
        </w:rPr>
        <w:t>2</w:t>
      </w:r>
      <w:r>
        <w:rPr>
          <w:rFonts w:hint="eastAsia" w:ascii="黑体" w:hAnsi="黑体" w:eastAsia="黑体"/>
          <w:b/>
          <w:sz w:val="24"/>
          <w:szCs w:val="24"/>
        </w:rPr>
        <w:t>.</w:t>
      </w:r>
      <w:r>
        <w:rPr>
          <w:rFonts w:ascii="黑体" w:hAnsi="黑体" w:eastAsia="黑体"/>
          <w:b/>
          <w:sz w:val="24"/>
          <w:szCs w:val="24"/>
        </w:rPr>
        <w:t xml:space="preserve">1  </w:t>
      </w:r>
      <w:r>
        <w:rPr>
          <w:rFonts w:hint="eastAsia"/>
          <w:sz w:val="24"/>
          <w:szCs w:val="24"/>
        </w:rPr>
        <w:t>项目宜建立基于综合</w:t>
      </w:r>
      <w:r>
        <w:rPr>
          <w:sz w:val="24"/>
          <w:szCs w:val="24"/>
        </w:rPr>
        <w:t>管廊信息模型的</w:t>
      </w:r>
      <w:r>
        <w:rPr>
          <w:rFonts w:hint="eastAsia"/>
          <w:sz w:val="24"/>
          <w:szCs w:val="24"/>
        </w:rPr>
        <w:t>协同管理制度，模型</w:t>
      </w:r>
      <w:r>
        <w:rPr>
          <w:sz w:val="24"/>
          <w:szCs w:val="24"/>
        </w:rPr>
        <w:t>提供方和应用方</w:t>
      </w:r>
      <w:r>
        <w:rPr>
          <w:rFonts w:hint="eastAsia"/>
          <w:sz w:val="24"/>
          <w:szCs w:val="24"/>
        </w:rPr>
        <w:t>应明确项目团队人员结构和职责划分。</w:t>
      </w:r>
    </w:p>
    <w:p>
      <w:pPr>
        <w:pStyle w:val="57"/>
        <w:adjustRightInd w:val="0"/>
        <w:snapToGrid w:val="0"/>
        <w:spacing w:line="312" w:lineRule="auto"/>
        <w:ind w:left="0" w:right="0" w:rightChars="0"/>
        <w:rPr>
          <w:rFonts w:ascii="Times New Roman" w:hAnsi="Times New Roman"/>
          <w:i w:val="0"/>
          <w:color w:val="auto"/>
          <w:kern w:val="2"/>
          <w:sz w:val="24"/>
          <w:szCs w:val="24"/>
          <w:lang w:val="en-US"/>
        </w:rPr>
      </w:pPr>
      <w:r>
        <w:rPr>
          <w:rFonts w:hint="eastAsia" w:ascii="黑体" w:hAnsi="黑体" w:eastAsia="黑体"/>
          <w:b/>
          <w:i w:val="0"/>
          <w:color w:val="auto"/>
          <w:kern w:val="2"/>
          <w:sz w:val="24"/>
          <w:szCs w:val="24"/>
          <w:lang w:val="en-US"/>
        </w:rPr>
        <w:t>3.2.</w:t>
      </w:r>
      <w:r>
        <w:rPr>
          <w:rFonts w:ascii="黑体" w:hAnsi="黑体" w:eastAsia="黑体"/>
          <w:b/>
          <w:i w:val="0"/>
          <w:color w:val="auto"/>
          <w:kern w:val="2"/>
          <w:sz w:val="24"/>
          <w:szCs w:val="24"/>
          <w:lang w:val="en-US"/>
        </w:rPr>
        <w:t>2</w:t>
      </w:r>
      <w:r>
        <w:rPr>
          <w:rFonts w:hint="eastAsia" w:ascii="黑体" w:hAnsi="黑体" w:eastAsia="黑体"/>
          <w:b/>
          <w:i w:val="0"/>
          <w:color w:val="auto"/>
          <w:kern w:val="2"/>
          <w:sz w:val="24"/>
          <w:szCs w:val="24"/>
          <w:lang w:val="en-US"/>
        </w:rPr>
        <w:t xml:space="preserve">  </w:t>
      </w:r>
      <w:r>
        <w:rPr>
          <w:rFonts w:hint="eastAsia" w:ascii="Times New Roman" w:hAnsi="Times New Roman"/>
          <w:i w:val="0"/>
          <w:color w:val="auto"/>
          <w:kern w:val="2"/>
          <w:sz w:val="24"/>
          <w:szCs w:val="24"/>
          <w:lang w:val="en-US"/>
        </w:rPr>
        <w:t>综合</w:t>
      </w:r>
      <w:r>
        <w:rPr>
          <w:rFonts w:ascii="Times New Roman" w:hAnsi="Times New Roman"/>
          <w:i w:val="0"/>
          <w:color w:val="auto"/>
          <w:kern w:val="2"/>
          <w:sz w:val="24"/>
          <w:szCs w:val="24"/>
          <w:lang w:val="en-US"/>
        </w:rPr>
        <w:t>管廊</w:t>
      </w:r>
      <w:r>
        <w:rPr>
          <w:rFonts w:hint="eastAsia" w:ascii="Times New Roman" w:hAnsi="Times New Roman"/>
          <w:i w:val="0"/>
          <w:color w:val="auto"/>
          <w:kern w:val="2"/>
          <w:sz w:val="24"/>
          <w:szCs w:val="24"/>
          <w:lang w:val="en-US"/>
        </w:rPr>
        <w:t>BIM</w:t>
      </w:r>
      <w:r>
        <w:rPr>
          <w:rFonts w:ascii="Times New Roman" w:hAnsi="Times New Roman"/>
          <w:i w:val="0"/>
          <w:color w:val="auto"/>
          <w:kern w:val="2"/>
          <w:sz w:val="24"/>
          <w:szCs w:val="24"/>
          <w:lang w:val="en-US"/>
        </w:rPr>
        <w:t>模型数据的交付协同宜包括项目需求定义、模型实施和模型交付三个过程</w:t>
      </w:r>
      <w:r>
        <w:rPr>
          <w:rFonts w:hint="eastAsia" w:ascii="Times New Roman" w:hAnsi="Times New Roman"/>
          <w:i w:val="0"/>
          <w:color w:val="auto"/>
          <w:kern w:val="2"/>
          <w:sz w:val="24"/>
          <w:szCs w:val="24"/>
          <w:lang w:val="en-US"/>
        </w:rPr>
        <w:t>，</w:t>
      </w:r>
      <w:r>
        <w:rPr>
          <w:rFonts w:ascii="Times New Roman" w:hAnsi="Times New Roman"/>
          <w:i w:val="0"/>
          <w:color w:val="auto"/>
          <w:kern w:val="2"/>
          <w:sz w:val="24"/>
          <w:szCs w:val="24"/>
          <w:lang w:val="en-US"/>
        </w:rPr>
        <w:t>并应</w:t>
      </w:r>
      <w:r>
        <w:rPr>
          <w:rFonts w:hint="eastAsia" w:ascii="Times New Roman" w:hAnsi="Times New Roman"/>
          <w:i w:val="0"/>
          <w:color w:val="auto"/>
          <w:kern w:val="2"/>
          <w:sz w:val="24"/>
          <w:szCs w:val="24"/>
          <w:lang w:val="en-US"/>
        </w:rPr>
        <w:t>符合现行</w:t>
      </w:r>
      <w:r>
        <w:rPr>
          <w:rFonts w:ascii="Times New Roman" w:hAnsi="Times New Roman"/>
          <w:i w:val="0"/>
          <w:color w:val="auto"/>
          <w:kern w:val="2"/>
          <w:sz w:val="24"/>
          <w:szCs w:val="24"/>
          <w:lang w:val="en-US"/>
        </w:rPr>
        <w:t>国家标准</w:t>
      </w:r>
      <w:r>
        <w:rPr>
          <w:rFonts w:hint="eastAsia" w:ascii="Times New Roman" w:hAnsi="Times New Roman"/>
          <w:i w:val="0"/>
          <w:color w:val="auto"/>
          <w:kern w:val="2"/>
          <w:sz w:val="24"/>
          <w:szCs w:val="24"/>
          <w:lang w:val="en-US"/>
        </w:rPr>
        <w:t>《建筑</w:t>
      </w:r>
      <w:r>
        <w:rPr>
          <w:rFonts w:ascii="Times New Roman" w:hAnsi="Times New Roman"/>
          <w:i w:val="0"/>
          <w:color w:val="auto"/>
          <w:kern w:val="2"/>
          <w:sz w:val="24"/>
          <w:szCs w:val="24"/>
          <w:lang w:val="en-US"/>
        </w:rPr>
        <w:t>信息模型设计交付标准</w:t>
      </w:r>
      <w:r>
        <w:rPr>
          <w:rFonts w:hint="eastAsia" w:ascii="Times New Roman" w:hAnsi="Times New Roman"/>
          <w:i w:val="0"/>
          <w:color w:val="auto"/>
          <w:kern w:val="2"/>
          <w:sz w:val="24"/>
          <w:szCs w:val="24"/>
          <w:lang w:val="en-US"/>
        </w:rPr>
        <w:t>》GB/T 51301的</w:t>
      </w:r>
      <w:r>
        <w:rPr>
          <w:rFonts w:ascii="Times New Roman" w:hAnsi="Times New Roman"/>
          <w:i w:val="0"/>
          <w:color w:val="auto"/>
          <w:kern w:val="2"/>
          <w:sz w:val="24"/>
          <w:szCs w:val="24"/>
          <w:lang w:val="en-US"/>
        </w:rPr>
        <w:t>有关规定。</w:t>
      </w:r>
    </w:p>
    <w:p>
      <w:pPr>
        <w:pStyle w:val="57"/>
        <w:adjustRightInd w:val="0"/>
        <w:snapToGrid w:val="0"/>
        <w:spacing w:line="312" w:lineRule="auto"/>
        <w:ind w:left="0" w:right="0" w:rightChars="0"/>
        <w:rPr>
          <w:rFonts w:ascii="Times New Roman" w:hAnsi="Times New Roman"/>
          <w:i w:val="0"/>
          <w:color w:val="auto"/>
          <w:kern w:val="2"/>
          <w:sz w:val="24"/>
          <w:szCs w:val="24"/>
          <w:lang w:val="en-US"/>
        </w:rPr>
      </w:pPr>
      <w:r>
        <w:rPr>
          <w:rFonts w:ascii="黑体" w:hAnsi="黑体" w:eastAsia="黑体"/>
          <w:b/>
          <w:i w:val="0"/>
          <w:color w:val="auto"/>
          <w:kern w:val="2"/>
          <w:sz w:val="24"/>
          <w:szCs w:val="24"/>
          <w:lang w:val="en-US"/>
        </w:rPr>
        <w:t xml:space="preserve">3.2.3  </w:t>
      </w:r>
      <w:r>
        <w:rPr>
          <w:rFonts w:hint="eastAsia" w:ascii="Times New Roman" w:hAnsi="Times New Roman"/>
          <w:i w:val="0"/>
          <w:color w:val="auto"/>
          <w:kern w:val="2"/>
          <w:sz w:val="24"/>
          <w:szCs w:val="24"/>
          <w:lang w:val="en-US"/>
        </w:rPr>
        <w:t>综合</w:t>
      </w:r>
      <w:r>
        <w:rPr>
          <w:rFonts w:ascii="Times New Roman" w:hAnsi="Times New Roman"/>
          <w:i w:val="0"/>
          <w:color w:val="auto"/>
          <w:kern w:val="2"/>
          <w:sz w:val="24"/>
          <w:szCs w:val="24"/>
          <w:lang w:val="en-US"/>
        </w:rPr>
        <w:t>管廊</w:t>
      </w:r>
      <w:r>
        <w:rPr>
          <w:rFonts w:hint="eastAsia" w:ascii="Times New Roman" w:hAnsi="Times New Roman"/>
          <w:i w:val="0"/>
          <w:color w:val="auto"/>
          <w:kern w:val="2"/>
          <w:sz w:val="24"/>
          <w:szCs w:val="24"/>
          <w:lang w:val="en-US"/>
        </w:rPr>
        <w:t>BIM</w:t>
      </w:r>
      <w:r>
        <w:rPr>
          <w:rFonts w:ascii="Times New Roman" w:hAnsi="Times New Roman"/>
          <w:i w:val="0"/>
          <w:color w:val="auto"/>
          <w:kern w:val="2"/>
          <w:sz w:val="24"/>
          <w:szCs w:val="24"/>
          <w:lang w:val="en-US"/>
        </w:rPr>
        <w:t>应用</w:t>
      </w:r>
      <w:r>
        <w:rPr>
          <w:rFonts w:hint="eastAsia" w:ascii="Times New Roman" w:hAnsi="Times New Roman"/>
          <w:i w:val="0"/>
          <w:color w:val="auto"/>
          <w:kern w:val="2"/>
          <w:sz w:val="24"/>
          <w:szCs w:val="24"/>
          <w:lang w:val="en-US"/>
        </w:rPr>
        <w:t>成果</w:t>
      </w:r>
      <w:r>
        <w:rPr>
          <w:rFonts w:ascii="Times New Roman" w:hAnsi="Times New Roman"/>
          <w:i w:val="0"/>
          <w:color w:val="auto"/>
          <w:kern w:val="2"/>
          <w:sz w:val="24"/>
          <w:szCs w:val="24"/>
          <w:lang w:val="en-US"/>
        </w:rPr>
        <w:t>的交付</w:t>
      </w:r>
      <w:r>
        <w:rPr>
          <w:rFonts w:hint="eastAsia" w:ascii="Times New Roman" w:hAnsi="Times New Roman"/>
          <w:i w:val="0"/>
          <w:color w:val="auto"/>
          <w:kern w:val="2"/>
          <w:sz w:val="24"/>
          <w:szCs w:val="24"/>
          <w:lang w:val="en-US"/>
        </w:rPr>
        <w:t>宜</w:t>
      </w:r>
      <w:r>
        <w:rPr>
          <w:rFonts w:ascii="Times New Roman" w:hAnsi="Times New Roman"/>
          <w:i w:val="0"/>
          <w:color w:val="auto"/>
          <w:kern w:val="2"/>
          <w:sz w:val="24"/>
          <w:szCs w:val="24"/>
          <w:lang w:val="en-US"/>
        </w:rPr>
        <w:t>包括需求定义、</w:t>
      </w:r>
      <w:r>
        <w:rPr>
          <w:rFonts w:hint="eastAsia" w:ascii="Times New Roman" w:hAnsi="Times New Roman"/>
          <w:i w:val="0"/>
          <w:color w:val="auto"/>
          <w:kern w:val="2"/>
          <w:sz w:val="24"/>
          <w:szCs w:val="24"/>
          <w:lang w:val="en-US"/>
        </w:rPr>
        <w:t>模型</w:t>
      </w:r>
      <w:r>
        <w:rPr>
          <w:rFonts w:ascii="Times New Roman" w:hAnsi="Times New Roman"/>
          <w:i w:val="0"/>
          <w:color w:val="auto"/>
          <w:kern w:val="2"/>
          <w:sz w:val="24"/>
          <w:szCs w:val="24"/>
          <w:lang w:val="en-US"/>
        </w:rPr>
        <w:t>实施和</w:t>
      </w:r>
      <w:r>
        <w:rPr>
          <w:rFonts w:hint="eastAsia" w:ascii="Times New Roman" w:hAnsi="Times New Roman"/>
          <w:i w:val="0"/>
          <w:color w:val="auto"/>
          <w:kern w:val="2"/>
          <w:sz w:val="24"/>
          <w:szCs w:val="24"/>
          <w:lang w:val="en-US"/>
        </w:rPr>
        <w:t>BIM</w:t>
      </w:r>
      <w:r>
        <w:rPr>
          <w:rFonts w:ascii="Times New Roman" w:hAnsi="Times New Roman"/>
          <w:i w:val="0"/>
          <w:color w:val="auto"/>
          <w:kern w:val="2"/>
          <w:sz w:val="24"/>
          <w:szCs w:val="24"/>
          <w:lang w:val="en-US"/>
        </w:rPr>
        <w:t>应用成果交付</w:t>
      </w:r>
      <w:r>
        <w:rPr>
          <w:rFonts w:hint="eastAsia" w:ascii="Times New Roman" w:hAnsi="Times New Roman"/>
          <w:i w:val="0"/>
          <w:color w:val="auto"/>
          <w:kern w:val="2"/>
          <w:sz w:val="24"/>
          <w:szCs w:val="24"/>
          <w:lang w:val="en-US"/>
        </w:rPr>
        <w:t>三个</w:t>
      </w:r>
      <w:r>
        <w:rPr>
          <w:rFonts w:ascii="Times New Roman" w:hAnsi="Times New Roman"/>
          <w:i w:val="0"/>
          <w:color w:val="auto"/>
          <w:kern w:val="2"/>
          <w:sz w:val="24"/>
          <w:szCs w:val="24"/>
          <w:lang w:val="en-US"/>
        </w:rPr>
        <w:t>过程</w:t>
      </w:r>
      <w:r>
        <w:rPr>
          <w:rFonts w:hint="eastAsia" w:ascii="Times New Roman" w:hAnsi="Times New Roman"/>
          <w:i w:val="0"/>
          <w:color w:val="auto"/>
          <w:kern w:val="2"/>
          <w:sz w:val="24"/>
          <w:szCs w:val="24"/>
          <w:lang w:val="en-US"/>
        </w:rPr>
        <w:t>，并应符合现行国家标准《建筑信息模型设计交付标准》</w:t>
      </w:r>
      <w:r>
        <w:rPr>
          <w:rFonts w:ascii="Times New Roman" w:hAnsi="Times New Roman"/>
          <w:i w:val="0"/>
          <w:color w:val="auto"/>
          <w:kern w:val="2"/>
          <w:sz w:val="24"/>
          <w:szCs w:val="24"/>
          <w:lang w:val="en-US"/>
        </w:rPr>
        <w:t>GB/T 51301的有关规定。</w:t>
      </w:r>
    </w:p>
    <w:p>
      <w:pPr>
        <w:pStyle w:val="10"/>
        <w:adjustRightInd w:val="0"/>
        <w:snapToGrid w:val="0"/>
        <w:spacing w:line="312" w:lineRule="auto"/>
        <w:rPr>
          <w:sz w:val="24"/>
          <w:szCs w:val="24"/>
        </w:rPr>
      </w:pPr>
      <w:r>
        <w:rPr>
          <w:rFonts w:hint="eastAsia" w:ascii="黑体" w:hAnsi="黑体" w:eastAsia="黑体"/>
          <w:b/>
          <w:sz w:val="24"/>
          <w:szCs w:val="24"/>
        </w:rPr>
        <w:t>3.</w:t>
      </w:r>
      <w:r>
        <w:rPr>
          <w:rFonts w:ascii="黑体" w:hAnsi="黑体" w:eastAsia="黑体"/>
          <w:b/>
          <w:sz w:val="24"/>
          <w:szCs w:val="24"/>
        </w:rPr>
        <w:t>2</w:t>
      </w:r>
      <w:r>
        <w:rPr>
          <w:rFonts w:hint="eastAsia" w:ascii="黑体" w:hAnsi="黑体" w:eastAsia="黑体"/>
          <w:b/>
          <w:sz w:val="24"/>
          <w:szCs w:val="24"/>
        </w:rPr>
        <w:t>.</w:t>
      </w:r>
      <w:r>
        <w:rPr>
          <w:rFonts w:ascii="黑体" w:hAnsi="黑体" w:eastAsia="黑体"/>
          <w:b/>
          <w:sz w:val="24"/>
          <w:szCs w:val="24"/>
        </w:rPr>
        <w:t>4</w:t>
      </w:r>
      <w:r>
        <w:rPr>
          <w:rFonts w:hint="eastAsia" w:ascii="黑体" w:hAnsi="黑体" w:eastAsia="黑体"/>
          <w:b/>
          <w:sz w:val="24"/>
          <w:szCs w:val="24"/>
        </w:rPr>
        <w:t xml:space="preserve">  </w:t>
      </w:r>
      <w:r>
        <w:rPr>
          <w:rFonts w:hint="eastAsia"/>
          <w:sz w:val="24"/>
          <w:szCs w:val="24"/>
        </w:rPr>
        <w:t>项目</w:t>
      </w:r>
      <w:r>
        <w:rPr>
          <w:sz w:val="24"/>
          <w:szCs w:val="24"/>
        </w:rPr>
        <w:t>参与方</w:t>
      </w:r>
      <w:r>
        <w:rPr>
          <w:rFonts w:hint="eastAsia"/>
          <w:sz w:val="24"/>
          <w:szCs w:val="24"/>
        </w:rPr>
        <w:t>在</w:t>
      </w:r>
      <w:r>
        <w:rPr>
          <w:sz w:val="24"/>
          <w:szCs w:val="24"/>
        </w:rPr>
        <w:t>使用综合管廊信息模型时</w:t>
      </w:r>
      <w:r>
        <w:rPr>
          <w:rFonts w:hint="eastAsia"/>
          <w:sz w:val="24"/>
          <w:szCs w:val="24"/>
        </w:rPr>
        <w:t>，</w:t>
      </w:r>
      <w:r>
        <w:rPr>
          <w:sz w:val="24"/>
          <w:szCs w:val="24"/>
        </w:rPr>
        <w:t>应识别和复核下列信息：</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1</w:t>
      </w:r>
      <w:r>
        <w:rPr>
          <w:sz w:val="24"/>
          <w:szCs w:val="24"/>
        </w:rPr>
        <w:t xml:space="preserve">  </w:t>
      </w:r>
      <w:r>
        <w:rPr>
          <w:rFonts w:hint="eastAsia"/>
          <w:sz w:val="24"/>
          <w:szCs w:val="24"/>
        </w:rPr>
        <w:t>模型</w:t>
      </w:r>
      <w:r>
        <w:rPr>
          <w:sz w:val="24"/>
          <w:szCs w:val="24"/>
        </w:rPr>
        <w:t>单元的</w:t>
      </w:r>
      <w:r>
        <w:rPr>
          <w:rFonts w:hint="eastAsia"/>
          <w:sz w:val="24"/>
          <w:szCs w:val="24"/>
        </w:rPr>
        <w:t>系统</w:t>
      </w:r>
      <w:r>
        <w:rPr>
          <w:sz w:val="24"/>
          <w:szCs w:val="24"/>
        </w:rPr>
        <w:t>类别及其编码；</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2</w:t>
      </w:r>
      <w:r>
        <w:rPr>
          <w:sz w:val="24"/>
          <w:szCs w:val="24"/>
        </w:rPr>
        <w:t xml:space="preserve">  </w:t>
      </w:r>
      <w:r>
        <w:rPr>
          <w:rFonts w:hint="eastAsia"/>
          <w:sz w:val="24"/>
          <w:szCs w:val="24"/>
        </w:rPr>
        <w:t>模型</w:t>
      </w:r>
      <w:r>
        <w:rPr>
          <w:sz w:val="24"/>
          <w:szCs w:val="24"/>
        </w:rPr>
        <w:t>单元属性的分类、名称及其编码；</w:t>
      </w:r>
    </w:p>
    <w:p>
      <w:pPr>
        <w:pStyle w:val="10"/>
        <w:adjustRightInd w:val="0"/>
        <w:snapToGrid w:val="0"/>
        <w:spacing w:line="312" w:lineRule="auto"/>
        <w:ind w:firstLine="482" w:firstLineChars="200"/>
        <w:rPr>
          <w:sz w:val="24"/>
          <w:szCs w:val="24"/>
        </w:rPr>
      </w:pPr>
      <w:r>
        <w:rPr>
          <w:rFonts w:ascii="黑体" w:hAnsi="黑体" w:eastAsia="黑体" w:cstheme="minorBidi"/>
          <w:b/>
          <w:sz w:val="24"/>
          <w:szCs w:val="24"/>
        </w:rPr>
        <w:t>3</w:t>
      </w:r>
      <w:r>
        <w:rPr>
          <w:sz w:val="24"/>
          <w:szCs w:val="24"/>
        </w:rPr>
        <w:t xml:space="preserve">  </w:t>
      </w:r>
      <w:r>
        <w:rPr>
          <w:rFonts w:hint="eastAsia"/>
          <w:sz w:val="24"/>
          <w:szCs w:val="24"/>
        </w:rPr>
        <w:t>模型</w:t>
      </w:r>
      <w:r>
        <w:rPr>
          <w:sz w:val="24"/>
          <w:szCs w:val="24"/>
        </w:rPr>
        <w:t>单元的属性值；</w:t>
      </w:r>
    </w:p>
    <w:p>
      <w:pPr>
        <w:pStyle w:val="10"/>
        <w:adjustRightInd w:val="0"/>
        <w:snapToGrid w:val="0"/>
        <w:spacing w:line="312" w:lineRule="auto"/>
        <w:ind w:firstLine="482" w:firstLineChars="200"/>
        <w:rPr>
          <w:sz w:val="24"/>
          <w:szCs w:val="24"/>
        </w:rPr>
      </w:pPr>
      <w:r>
        <w:rPr>
          <w:rFonts w:hint="eastAsia" w:ascii="黑体" w:hAnsi="黑体" w:eastAsia="黑体" w:cstheme="minorBidi"/>
          <w:b/>
          <w:sz w:val="24"/>
          <w:szCs w:val="24"/>
        </w:rPr>
        <w:t>4</w:t>
      </w:r>
      <w:r>
        <w:rPr>
          <w:sz w:val="24"/>
          <w:szCs w:val="24"/>
        </w:rPr>
        <w:t xml:space="preserve">  </w:t>
      </w:r>
      <w:r>
        <w:rPr>
          <w:rFonts w:hint="eastAsia"/>
          <w:sz w:val="24"/>
          <w:szCs w:val="24"/>
        </w:rPr>
        <w:t>模型</w:t>
      </w:r>
      <w:r>
        <w:rPr>
          <w:sz w:val="24"/>
          <w:szCs w:val="24"/>
        </w:rPr>
        <w:t>单元属性值的计量单位；</w:t>
      </w:r>
    </w:p>
    <w:p>
      <w:pPr>
        <w:pStyle w:val="10"/>
        <w:adjustRightInd w:val="0"/>
        <w:snapToGrid w:val="0"/>
        <w:spacing w:line="312" w:lineRule="auto"/>
        <w:ind w:firstLine="482" w:firstLineChars="200"/>
        <w:rPr>
          <w:rFonts w:ascii="黑体" w:hAnsi="黑体" w:eastAsia="黑体"/>
          <w:b/>
          <w:sz w:val="24"/>
          <w:szCs w:val="24"/>
        </w:rPr>
      </w:pPr>
      <w:r>
        <w:rPr>
          <w:rFonts w:ascii="黑体" w:hAnsi="黑体" w:eastAsia="黑体" w:cstheme="minorBidi"/>
          <w:b/>
          <w:sz w:val="24"/>
          <w:szCs w:val="24"/>
        </w:rPr>
        <w:t>5</w:t>
      </w:r>
      <w:r>
        <w:rPr>
          <w:sz w:val="24"/>
          <w:szCs w:val="24"/>
        </w:rPr>
        <w:t xml:space="preserve">  </w:t>
      </w:r>
      <w:r>
        <w:rPr>
          <w:rFonts w:hint="eastAsia"/>
          <w:sz w:val="24"/>
          <w:szCs w:val="24"/>
        </w:rPr>
        <w:t>模型</w:t>
      </w:r>
      <w:r>
        <w:rPr>
          <w:sz w:val="24"/>
          <w:szCs w:val="24"/>
        </w:rPr>
        <w:t>单元属性值的数据来源。</w:t>
      </w:r>
    </w:p>
    <w:p>
      <w:pPr>
        <w:pStyle w:val="10"/>
        <w:adjustRightInd w:val="0"/>
        <w:snapToGrid w:val="0"/>
        <w:spacing w:line="312" w:lineRule="auto"/>
        <w:rPr>
          <w:rFonts w:ascii="黑体" w:hAnsi="黑体" w:eastAsia="黑体"/>
          <w:b/>
          <w:sz w:val="24"/>
          <w:szCs w:val="24"/>
        </w:rPr>
      </w:pPr>
      <w:r>
        <w:rPr>
          <w:rFonts w:ascii="黑体" w:hAnsi="黑体" w:eastAsia="黑体"/>
          <w:b/>
          <w:sz w:val="24"/>
          <w:szCs w:val="24"/>
        </w:rPr>
        <w:t>3</w:t>
      </w:r>
      <w:r>
        <w:rPr>
          <w:rFonts w:hint="eastAsia" w:ascii="黑体" w:hAnsi="黑体" w:eastAsia="黑体"/>
          <w:b/>
          <w:sz w:val="24"/>
          <w:szCs w:val="24"/>
        </w:rPr>
        <w:t>.2.</w:t>
      </w:r>
      <w:r>
        <w:rPr>
          <w:rFonts w:ascii="黑体" w:hAnsi="黑体" w:eastAsia="黑体"/>
          <w:b/>
          <w:sz w:val="24"/>
          <w:szCs w:val="24"/>
        </w:rPr>
        <w:t>5</w:t>
      </w:r>
      <w:r>
        <w:rPr>
          <w:rFonts w:hint="eastAsia"/>
          <w:sz w:val="24"/>
          <w:szCs w:val="24"/>
        </w:rPr>
        <w:t xml:space="preserve">  当</w:t>
      </w:r>
      <w:r>
        <w:rPr>
          <w:sz w:val="24"/>
          <w:szCs w:val="24"/>
        </w:rPr>
        <w:t>模型单元的几何信息与属性信息不一致时，</w:t>
      </w:r>
      <w:r>
        <w:rPr>
          <w:rFonts w:hint="eastAsia"/>
          <w:sz w:val="24"/>
          <w:szCs w:val="24"/>
        </w:rPr>
        <w:t>应</w:t>
      </w:r>
      <w:r>
        <w:rPr>
          <w:sz w:val="24"/>
          <w:szCs w:val="24"/>
        </w:rPr>
        <w:t>优先采信属性信息。</w:t>
      </w:r>
    </w:p>
    <w:p>
      <w:pPr>
        <w:pStyle w:val="10"/>
        <w:adjustRightInd w:val="0"/>
        <w:snapToGrid w:val="0"/>
        <w:spacing w:line="312" w:lineRule="auto"/>
        <w:rPr>
          <w:sz w:val="24"/>
          <w:szCs w:val="24"/>
        </w:rPr>
      </w:pPr>
      <w:r>
        <w:rPr>
          <w:rFonts w:hint="eastAsia" w:ascii="黑体" w:hAnsi="黑体" w:eastAsia="黑体"/>
          <w:b/>
          <w:sz w:val="24"/>
          <w:szCs w:val="24"/>
        </w:rPr>
        <w:t>3.</w:t>
      </w:r>
      <w:r>
        <w:rPr>
          <w:rFonts w:ascii="黑体" w:hAnsi="黑体" w:eastAsia="黑体"/>
          <w:b/>
          <w:sz w:val="24"/>
          <w:szCs w:val="24"/>
        </w:rPr>
        <w:t>2</w:t>
      </w:r>
      <w:r>
        <w:rPr>
          <w:rFonts w:hint="eastAsia" w:ascii="黑体" w:hAnsi="黑体" w:eastAsia="黑体"/>
          <w:b/>
          <w:sz w:val="24"/>
          <w:szCs w:val="24"/>
        </w:rPr>
        <w:t>.</w:t>
      </w:r>
      <w:r>
        <w:rPr>
          <w:rFonts w:ascii="黑体" w:hAnsi="黑体" w:eastAsia="黑体"/>
          <w:b/>
          <w:sz w:val="24"/>
          <w:szCs w:val="24"/>
        </w:rPr>
        <w:t>6</w:t>
      </w:r>
      <w:r>
        <w:rPr>
          <w:rFonts w:hint="eastAsia" w:ascii="黑体" w:hAnsi="黑体" w:eastAsia="黑体"/>
          <w:b/>
          <w:sz w:val="24"/>
          <w:szCs w:val="24"/>
        </w:rPr>
        <w:t xml:space="preserve">  </w:t>
      </w:r>
      <w:r>
        <w:rPr>
          <w:rFonts w:hint="eastAsia"/>
          <w:sz w:val="24"/>
          <w:szCs w:val="24"/>
        </w:rPr>
        <w:t>综合管廊信息模型的建立与交付，应采取措施保证信息安全。交付</w:t>
      </w:r>
      <w:r>
        <w:rPr>
          <w:sz w:val="24"/>
          <w:szCs w:val="24"/>
        </w:rPr>
        <w:t>物宜集中管理并设置数据访问权限，</w:t>
      </w:r>
      <w:r>
        <w:rPr>
          <w:rFonts w:hint="eastAsia"/>
          <w:sz w:val="24"/>
          <w:szCs w:val="24"/>
        </w:rPr>
        <w:t>不宜</w:t>
      </w:r>
      <w:r>
        <w:rPr>
          <w:sz w:val="24"/>
          <w:szCs w:val="24"/>
        </w:rPr>
        <w:t>采用移动介质或其他方式分发交付。</w:t>
      </w:r>
    </w:p>
    <w:p>
      <w:pPr>
        <w:pStyle w:val="10"/>
        <w:adjustRightInd w:val="0"/>
        <w:snapToGrid w:val="0"/>
        <w:spacing w:line="312" w:lineRule="auto"/>
        <w:rPr>
          <w:rFonts w:ascii="黑体" w:hAnsi="黑体" w:eastAsia="黑体"/>
          <w:b/>
          <w:sz w:val="24"/>
          <w:szCs w:val="24"/>
        </w:rPr>
      </w:pPr>
      <w:r>
        <w:rPr>
          <w:rFonts w:ascii="黑体" w:hAnsi="黑体" w:eastAsia="黑体"/>
          <w:b/>
          <w:sz w:val="24"/>
          <w:szCs w:val="24"/>
        </w:rPr>
        <w:t xml:space="preserve">3.2.7 </w:t>
      </w:r>
      <w:r>
        <w:rPr>
          <w:sz w:val="24"/>
          <w:szCs w:val="24"/>
        </w:rPr>
        <w:t xml:space="preserve"> </w:t>
      </w:r>
      <w:r>
        <w:rPr>
          <w:rFonts w:hint="eastAsia"/>
          <w:sz w:val="24"/>
          <w:szCs w:val="24"/>
        </w:rPr>
        <w:t>综合</w:t>
      </w:r>
      <w:r>
        <w:rPr>
          <w:sz w:val="24"/>
          <w:szCs w:val="24"/>
        </w:rPr>
        <w:t>管廊信息模型及交付物提供方应保障所有文件链接、信息链接的有效性。</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85" w:name="_Toc58839292"/>
      <w:bookmarkStart w:id="86" w:name="_Toc58839507"/>
      <w:r>
        <w:rPr>
          <w:rFonts w:ascii="黑体" w:hAnsi="黑体" w:cs="Times New Roman"/>
          <w:iCs/>
          <w:szCs w:val="24"/>
        </w:rPr>
        <w:t>3.3</w:t>
      </w:r>
      <w:r>
        <w:rPr>
          <w:rFonts w:hint="eastAsia" w:ascii="黑体" w:hAnsi="黑体" w:cs="Times New Roman"/>
          <w:iCs/>
          <w:szCs w:val="24"/>
        </w:rPr>
        <w:t xml:space="preserve">   实施</w:t>
      </w:r>
      <w:r>
        <w:rPr>
          <w:rFonts w:ascii="黑体" w:hAnsi="黑体" w:cs="Times New Roman"/>
          <w:iCs/>
          <w:szCs w:val="24"/>
        </w:rPr>
        <w:t>策划</w:t>
      </w:r>
      <w:bookmarkEnd w:id="85"/>
      <w:bookmarkEnd w:id="86"/>
    </w:p>
    <w:p>
      <w:pPr>
        <w:pStyle w:val="10"/>
        <w:adjustRightInd w:val="0"/>
        <w:snapToGrid w:val="0"/>
        <w:spacing w:line="312" w:lineRule="auto"/>
        <w:rPr>
          <w:sz w:val="24"/>
          <w:szCs w:val="24"/>
        </w:rPr>
      </w:pPr>
      <w:r>
        <w:rPr>
          <w:rFonts w:hint="eastAsia" w:ascii="黑体" w:hAnsi="黑体" w:eastAsia="黑体"/>
          <w:b/>
          <w:sz w:val="24"/>
          <w:szCs w:val="24"/>
        </w:rPr>
        <w:t>3.3.1</w:t>
      </w:r>
      <w:r>
        <w:rPr>
          <w:rFonts w:ascii="黑体" w:hAnsi="黑体" w:eastAsia="黑体"/>
          <w:b/>
          <w:sz w:val="24"/>
          <w:szCs w:val="24"/>
        </w:rPr>
        <w:t xml:space="preserve">  </w:t>
      </w:r>
      <w:r>
        <w:rPr>
          <w:rFonts w:hint="eastAsia"/>
          <w:sz w:val="24"/>
          <w:szCs w:val="24"/>
        </w:rPr>
        <w:t>综合管廊BIM</w:t>
      </w:r>
      <w:r>
        <w:rPr>
          <w:sz w:val="24"/>
          <w:szCs w:val="24"/>
        </w:rPr>
        <w:t>应用成果交付的</w:t>
      </w:r>
      <w:r>
        <w:rPr>
          <w:rFonts w:hint="eastAsia"/>
          <w:sz w:val="24"/>
          <w:szCs w:val="24"/>
        </w:rPr>
        <w:t>需求</w:t>
      </w:r>
      <w:r>
        <w:rPr>
          <w:sz w:val="24"/>
          <w:szCs w:val="24"/>
        </w:rPr>
        <w:t>定义</w:t>
      </w:r>
      <w:r>
        <w:rPr>
          <w:rFonts w:hint="eastAsia"/>
          <w:sz w:val="24"/>
          <w:szCs w:val="24"/>
        </w:rPr>
        <w:t>过程</w:t>
      </w:r>
      <w:r>
        <w:rPr>
          <w:sz w:val="24"/>
          <w:szCs w:val="24"/>
        </w:rPr>
        <w:t>应由模型应用方完成，并应</w:t>
      </w:r>
      <w:r>
        <w:rPr>
          <w:rFonts w:hint="eastAsia"/>
          <w:sz w:val="24"/>
          <w:szCs w:val="24"/>
        </w:rPr>
        <w:t>根据</w:t>
      </w:r>
      <w:r>
        <w:rPr>
          <w:sz w:val="24"/>
          <w:szCs w:val="24"/>
        </w:rPr>
        <w:t>应用目标确定应用类别</w:t>
      </w:r>
      <w:r>
        <w:rPr>
          <w:rFonts w:hint="eastAsia"/>
          <w:sz w:val="24"/>
          <w:szCs w:val="24"/>
        </w:rPr>
        <w:t>。主要</w:t>
      </w:r>
      <w:r>
        <w:rPr>
          <w:sz w:val="24"/>
          <w:szCs w:val="24"/>
        </w:rPr>
        <w:t>应用类别宜符合表3.3.1的要求，表中</w:t>
      </w:r>
      <w:r>
        <w:rPr>
          <w:rFonts w:hint="eastAsia"/>
          <w:sz w:val="24"/>
          <w:szCs w:val="24"/>
        </w:rPr>
        <w:t>未</w:t>
      </w:r>
      <w:r>
        <w:rPr>
          <w:sz w:val="24"/>
          <w:szCs w:val="24"/>
        </w:rPr>
        <w:t>列出的应用类别可自定义，并应写明全部应用目标</w:t>
      </w:r>
      <w:r>
        <w:rPr>
          <w:rFonts w:hint="eastAsia"/>
          <w:sz w:val="24"/>
          <w:szCs w:val="24"/>
        </w:rPr>
        <w:t>。</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3.3.1 </w:t>
      </w:r>
      <w:r>
        <w:rPr>
          <w:rFonts w:hint="eastAsia" w:ascii="黑体" w:hAnsi="黑体" w:eastAsia="黑体"/>
          <w:b/>
          <w:sz w:val="22"/>
        </w:rPr>
        <w:t>主要</w:t>
      </w:r>
      <w:r>
        <w:rPr>
          <w:rFonts w:ascii="黑体" w:hAnsi="黑体" w:eastAsia="黑体"/>
          <w:b/>
          <w:sz w:val="22"/>
        </w:rPr>
        <w:t>应用类别</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76"/>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代号</w:t>
            </w:r>
          </w:p>
        </w:tc>
        <w:tc>
          <w:tcPr>
            <w:tcW w:w="1276"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应用</w:t>
            </w:r>
            <w:r>
              <w:rPr>
                <w:rFonts w:ascii="宋体" w:hAnsi="宋体"/>
                <w:kern w:val="0"/>
                <w:sz w:val="24"/>
                <w:szCs w:val="24"/>
              </w:rPr>
              <w:t>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应用</w:t>
            </w:r>
            <w:r>
              <w:rPr>
                <w:rFonts w:ascii="宋体" w:hAnsi="宋体"/>
                <w:kern w:val="0"/>
                <w:sz w:val="24"/>
                <w:szCs w:val="24"/>
              </w:rPr>
              <w:t>类别</w:t>
            </w:r>
          </w:p>
        </w:tc>
        <w:tc>
          <w:tcPr>
            <w:tcW w:w="5720"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应用</w:t>
            </w:r>
            <w:r>
              <w:rPr>
                <w:rFonts w:ascii="宋体" w:hAnsi="宋体"/>
                <w:kern w:val="0"/>
                <w:sz w:val="24"/>
                <w:szCs w:val="24"/>
              </w:rPr>
              <w:t>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w:t>
            </w:r>
            <w:r>
              <w:rPr>
                <w:rFonts w:ascii="宋体" w:hAnsi="宋体"/>
                <w:kern w:val="0"/>
                <w:sz w:val="24"/>
                <w:szCs w:val="24"/>
              </w:rPr>
              <w:t>1</w:t>
            </w:r>
          </w:p>
        </w:tc>
        <w:tc>
          <w:tcPr>
            <w:tcW w:w="1276" w:type="dxa"/>
            <w:vMerge w:val="restart"/>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方案</w:t>
            </w:r>
            <w:r>
              <w:rPr>
                <w:rFonts w:ascii="宋体" w:hAnsi="宋体"/>
                <w:kern w:val="0"/>
                <w:sz w:val="24"/>
                <w:szCs w:val="24"/>
              </w:rPr>
              <w:t>设计阶段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管廊</w:t>
            </w:r>
            <w:r>
              <w:rPr>
                <w:rFonts w:ascii="宋体" w:hAnsi="宋体"/>
                <w:kern w:val="0"/>
                <w:sz w:val="24"/>
                <w:szCs w:val="24"/>
              </w:rPr>
              <w:t>选线分析</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在</w:t>
            </w:r>
            <w:r>
              <w:rPr>
                <w:rFonts w:ascii="宋体" w:hAnsi="宋体"/>
                <w:kern w:val="0"/>
                <w:sz w:val="24"/>
                <w:szCs w:val="24"/>
              </w:rPr>
              <w:t>规划选线的基础上，以空间占位模型初步布置规划区域</w:t>
            </w:r>
            <w:r>
              <w:rPr>
                <w:rFonts w:hint="eastAsia" w:ascii="宋体" w:hAnsi="宋体"/>
                <w:kern w:val="0"/>
                <w:sz w:val="24"/>
                <w:szCs w:val="24"/>
              </w:rPr>
              <w:t>内</w:t>
            </w:r>
            <w:r>
              <w:rPr>
                <w:rFonts w:ascii="宋体" w:hAnsi="宋体"/>
                <w:kern w:val="0"/>
                <w:sz w:val="24"/>
                <w:szCs w:val="24"/>
              </w:rPr>
              <w:t>的综合管廊，形成规划区域内管廊总体布局模型，实现规划布局方案的沟通、决策在三维场景下进行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R2</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反馈</w:t>
            </w:r>
            <w:r>
              <w:rPr>
                <w:rFonts w:ascii="宋体" w:hAnsi="宋体"/>
                <w:kern w:val="0"/>
                <w:sz w:val="24"/>
                <w:szCs w:val="24"/>
              </w:rPr>
              <w:t>规划管线调整</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以</w:t>
            </w:r>
            <w:r>
              <w:rPr>
                <w:rFonts w:ascii="宋体" w:hAnsi="宋体"/>
                <w:kern w:val="0"/>
                <w:sz w:val="24"/>
                <w:szCs w:val="24"/>
              </w:rPr>
              <w:t>整体最优化为目标对规划管线提出调整建议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R3</w:t>
            </w:r>
          </w:p>
        </w:tc>
        <w:tc>
          <w:tcPr>
            <w:tcW w:w="1276" w:type="dxa"/>
            <w:vMerge w:val="restart"/>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初步</w:t>
            </w:r>
            <w:r>
              <w:rPr>
                <w:rFonts w:ascii="宋体" w:hAnsi="宋体"/>
                <w:kern w:val="0"/>
                <w:sz w:val="24"/>
                <w:szCs w:val="24"/>
              </w:rPr>
              <w:t>设计阶段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线路</w:t>
            </w:r>
            <w:r>
              <w:rPr>
                <w:rFonts w:ascii="宋体" w:hAnsi="宋体"/>
                <w:kern w:val="0"/>
                <w:sz w:val="24"/>
                <w:szCs w:val="24"/>
              </w:rPr>
              <w:t>布置设计及场地分析</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采用</w:t>
            </w:r>
            <w:r>
              <w:rPr>
                <w:rFonts w:ascii="宋体" w:hAnsi="宋体"/>
                <w:kern w:val="0"/>
                <w:sz w:val="24"/>
                <w:szCs w:val="24"/>
              </w:rPr>
              <w:t>程序化方式辅助设计，检查综合管廊与周边环境要素是否存在空间冲突，与相邻既有地下设施是否有</w:t>
            </w:r>
            <w:r>
              <w:rPr>
                <w:rFonts w:hint="eastAsia" w:ascii="宋体" w:hAnsi="宋体"/>
                <w:kern w:val="0"/>
                <w:sz w:val="24"/>
                <w:szCs w:val="24"/>
              </w:rPr>
              <w:t>足够</w:t>
            </w:r>
            <w:r>
              <w:rPr>
                <w:rFonts w:ascii="宋体" w:hAnsi="宋体"/>
                <w:kern w:val="0"/>
                <w:sz w:val="24"/>
                <w:szCs w:val="24"/>
              </w:rPr>
              <w:t>的安全距离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R4</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管线</w:t>
            </w:r>
            <w:r>
              <w:rPr>
                <w:rFonts w:ascii="宋体" w:hAnsi="宋体"/>
                <w:kern w:val="0"/>
                <w:sz w:val="24"/>
                <w:szCs w:val="24"/>
              </w:rPr>
              <w:t>占位布置及空间</w:t>
            </w:r>
            <w:r>
              <w:rPr>
                <w:rFonts w:hint="eastAsia" w:ascii="宋体" w:hAnsi="宋体"/>
                <w:kern w:val="0"/>
                <w:sz w:val="24"/>
                <w:szCs w:val="24"/>
              </w:rPr>
              <w:t>协调</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协调</w:t>
            </w:r>
            <w:r>
              <w:rPr>
                <w:rFonts w:ascii="宋体" w:hAnsi="宋体"/>
                <w:kern w:val="0"/>
                <w:sz w:val="24"/>
                <w:szCs w:val="24"/>
              </w:rPr>
              <w:t>管道与管道之间、管道与设备之间、</w:t>
            </w:r>
            <w:r>
              <w:rPr>
                <w:rFonts w:hint="eastAsia" w:ascii="宋体" w:hAnsi="宋体"/>
                <w:kern w:val="0"/>
                <w:sz w:val="24"/>
                <w:szCs w:val="24"/>
              </w:rPr>
              <w:t>管道</w:t>
            </w:r>
            <w:r>
              <w:rPr>
                <w:rFonts w:ascii="宋体" w:hAnsi="宋体"/>
                <w:kern w:val="0"/>
                <w:sz w:val="24"/>
                <w:szCs w:val="24"/>
              </w:rPr>
              <w:t>与</w:t>
            </w:r>
            <w:r>
              <w:rPr>
                <w:rFonts w:hint="eastAsia" w:ascii="宋体" w:hAnsi="宋体"/>
                <w:kern w:val="0"/>
                <w:sz w:val="24"/>
                <w:szCs w:val="24"/>
              </w:rPr>
              <w:t>结构</w:t>
            </w:r>
            <w:r>
              <w:rPr>
                <w:rFonts w:ascii="宋体" w:hAnsi="宋体"/>
                <w:kern w:val="0"/>
                <w:sz w:val="24"/>
                <w:szCs w:val="24"/>
              </w:rPr>
              <w:t>主体</w:t>
            </w:r>
            <w:r>
              <w:rPr>
                <w:rFonts w:hint="eastAsia" w:ascii="宋体" w:hAnsi="宋体"/>
                <w:kern w:val="0"/>
                <w:sz w:val="24"/>
                <w:szCs w:val="24"/>
              </w:rPr>
              <w:t>之间</w:t>
            </w:r>
            <w:r>
              <w:rPr>
                <w:rFonts w:ascii="宋体" w:hAnsi="宋体"/>
                <w:kern w:val="0"/>
                <w:sz w:val="24"/>
                <w:szCs w:val="24"/>
              </w:rPr>
              <w:t>的相对位置关系；协调管道与巡检通道、逃生通道、管线安装通道等空间位置关系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R5</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性能</w:t>
            </w:r>
            <w:r>
              <w:rPr>
                <w:rFonts w:ascii="宋体" w:hAnsi="宋体"/>
                <w:kern w:val="0"/>
                <w:sz w:val="24"/>
                <w:szCs w:val="24"/>
              </w:rPr>
              <w:t>分析</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进行</w:t>
            </w:r>
            <w:r>
              <w:rPr>
                <w:rFonts w:ascii="宋体" w:hAnsi="宋体"/>
                <w:kern w:val="0"/>
                <w:sz w:val="24"/>
                <w:szCs w:val="24"/>
              </w:rPr>
              <w:t>结构、通风、逃生、灾害等分析模拟，为综合管廊的优化设计提供依据和建议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R6</w:t>
            </w:r>
          </w:p>
        </w:tc>
        <w:tc>
          <w:tcPr>
            <w:tcW w:w="1276" w:type="dxa"/>
            <w:vMerge w:val="restart"/>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施工图</w:t>
            </w:r>
            <w:r>
              <w:rPr>
                <w:rFonts w:ascii="宋体" w:hAnsi="宋体"/>
                <w:kern w:val="0"/>
                <w:sz w:val="24"/>
                <w:szCs w:val="24"/>
              </w:rPr>
              <w:t>设计阶段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冲突</w:t>
            </w:r>
            <w:r>
              <w:rPr>
                <w:rFonts w:ascii="宋体" w:hAnsi="宋体"/>
                <w:kern w:val="0"/>
                <w:sz w:val="24"/>
                <w:szCs w:val="24"/>
              </w:rPr>
              <w:t>检测</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基于</w:t>
            </w:r>
            <w:r>
              <w:rPr>
                <w:rFonts w:ascii="宋体" w:hAnsi="宋体"/>
                <w:kern w:val="0"/>
                <w:sz w:val="24"/>
                <w:szCs w:val="24"/>
              </w:rPr>
              <w:t>各专业模型</w:t>
            </w:r>
            <w:r>
              <w:rPr>
                <w:rFonts w:hint="eastAsia" w:ascii="宋体" w:hAnsi="宋体"/>
                <w:kern w:val="0"/>
                <w:sz w:val="24"/>
                <w:szCs w:val="24"/>
              </w:rPr>
              <w:t>，</w:t>
            </w:r>
            <w:r>
              <w:rPr>
                <w:rFonts w:ascii="宋体" w:hAnsi="宋体"/>
                <w:kern w:val="0"/>
                <w:sz w:val="24"/>
                <w:szCs w:val="24"/>
              </w:rPr>
              <w:t>重点关注各管线系统</w:t>
            </w:r>
            <w:r>
              <w:rPr>
                <w:rFonts w:hint="eastAsia" w:ascii="宋体" w:hAnsi="宋体"/>
                <w:kern w:val="0"/>
                <w:sz w:val="24"/>
                <w:szCs w:val="24"/>
              </w:rPr>
              <w:t>之间</w:t>
            </w:r>
            <w:r>
              <w:rPr>
                <w:rFonts w:ascii="宋体" w:hAnsi="宋体"/>
                <w:kern w:val="0"/>
                <w:sz w:val="24"/>
                <w:szCs w:val="24"/>
              </w:rPr>
              <w:t>、各管线系统与管廊主体之间的冲突，在工程施工前尽可能减少各类碰撞问题，降低潜在的</w:t>
            </w:r>
            <w:r>
              <w:rPr>
                <w:rFonts w:hint="eastAsia" w:ascii="宋体" w:hAnsi="宋体"/>
                <w:kern w:val="0"/>
                <w:sz w:val="24"/>
                <w:szCs w:val="24"/>
              </w:rPr>
              <w:t>协调</w:t>
            </w:r>
            <w:r>
              <w:rPr>
                <w:rFonts w:ascii="宋体" w:hAnsi="宋体"/>
                <w:kern w:val="0"/>
                <w:sz w:val="24"/>
                <w:szCs w:val="24"/>
              </w:rPr>
              <w:t>返工损失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R7</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工程量</w:t>
            </w:r>
            <w:r>
              <w:rPr>
                <w:rFonts w:ascii="宋体" w:hAnsi="宋体"/>
                <w:kern w:val="0"/>
                <w:sz w:val="24"/>
                <w:szCs w:val="24"/>
              </w:rPr>
              <w:t>统计</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从</w:t>
            </w:r>
            <w:r>
              <w:rPr>
                <w:rFonts w:ascii="宋体" w:hAnsi="宋体"/>
                <w:kern w:val="0"/>
                <w:sz w:val="24"/>
                <w:szCs w:val="24"/>
              </w:rPr>
              <w:t>施工图设计模型中按需提取构件特征信息，</w:t>
            </w:r>
            <w:r>
              <w:rPr>
                <w:rFonts w:hint="eastAsia" w:ascii="宋体" w:hAnsi="宋体"/>
                <w:kern w:val="0"/>
                <w:sz w:val="24"/>
                <w:szCs w:val="24"/>
              </w:rPr>
              <w:t>生成</w:t>
            </w:r>
            <w:r>
              <w:rPr>
                <w:rFonts w:ascii="宋体" w:hAnsi="宋体"/>
                <w:kern w:val="0"/>
                <w:sz w:val="24"/>
                <w:szCs w:val="24"/>
              </w:rPr>
              <w:t>各类工程量清单，辅助工程设计人员完成设备材料清单、工程量清单的汇总</w:t>
            </w:r>
            <w:r>
              <w:rPr>
                <w:rFonts w:hint="eastAsia" w:ascii="宋体" w:hAnsi="宋体"/>
                <w:kern w:val="0"/>
                <w:sz w:val="24"/>
                <w:szCs w:val="24"/>
              </w:rPr>
              <w:t>统计</w:t>
            </w:r>
            <w:r>
              <w:rPr>
                <w:rFonts w:ascii="宋体" w:hAnsi="宋体"/>
                <w:kern w:val="0"/>
                <w:sz w:val="24"/>
                <w:szCs w:val="24"/>
              </w:rPr>
              <w:t>，提高工程造价人员编制各阶段工程造价的效率与准确性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R8</w:t>
            </w:r>
          </w:p>
        </w:tc>
        <w:tc>
          <w:tcPr>
            <w:tcW w:w="1276" w:type="dxa"/>
            <w:vMerge w:val="restart"/>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准备阶段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深化设计</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深化设计主要内容包括管线综合深化设计以及专业工程深化设计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R9</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构件</w:t>
            </w:r>
            <w:r>
              <w:rPr>
                <w:rFonts w:ascii="宋体" w:hAnsi="宋体"/>
                <w:kern w:val="0"/>
                <w:sz w:val="24"/>
                <w:szCs w:val="24"/>
              </w:rPr>
              <w:t>预制装配</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对</w:t>
            </w:r>
            <w:r>
              <w:rPr>
                <w:rFonts w:ascii="宋体" w:hAnsi="宋体"/>
                <w:kern w:val="0"/>
                <w:sz w:val="24"/>
                <w:szCs w:val="24"/>
              </w:rPr>
              <w:t>管廊内部附属设施如机电安装构件的</w:t>
            </w:r>
            <w:r>
              <w:rPr>
                <w:rFonts w:hint="eastAsia" w:ascii="宋体" w:hAnsi="宋体"/>
                <w:kern w:val="0"/>
                <w:sz w:val="24"/>
                <w:szCs w:val="24"/>
              </w:rPr>
              <w:t>加工制作</w:t>
            </w:r>
            <w:r>
              <w:rPr>
                <w:rFonts w:ascii="宋体" w:hAnsi="宋体"/>
                <w:kern w:val="0"/>
                <w:sz w:val="24"/>
                <w:szCs w:val="24"/>
              </w:rPr>
              <w:t>、管廊自身土建结构的装配式加工制作，</w:t>
            </w:r>
            <w:r>
              <w:rPr>
                <w:rFonts w:hint="eastAsia" w:ascii="宋体" w:hAnsi="宋体"/>
                <w:kern w:val="0"/>
                <w:sz w:val="24"/>
                <w:szCs w:val="24"/>
              </w:rPr>
              <w:t>运用</w:t>
            </w:r>
            <w:r>
              <w:rPr>
                <w:rFonts w:ascii="宋体" w:hAnsi="宋体"/>
                <w:kern w:val="0"/>
                <w:sz w:val="24"/>
                <w:szCs w:val="24"/>
              </w:rPr>
              <w:t>BIM技术以提高构件加工效率</w:t>
            </w:r>
            <w:r>
              <w:rPr>
                <w:rFonts w:hint="eastAsia" w:ascii="宋体" w:hAnsi="宋体"/>
                <w:kern w:val="0"/>
                <w:sz w:val="24"/>
                <w:szCs w:val="24"/>
              </w:rPr>
              <w:t>和</w:t>
            </w:r>
            <w:r>
              <w:rPr>
                <w:rFonts w:ascii="宋体" w:hAnsi="宋体"/>
                <w:kern w:val="0"/>
                <w:sz w:val="24"/>
                <w:szCs w:val="24"/>
              </w:rPr>
              <w:t>加工尺寸精度，节约原材料，避免返工浪费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R10</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方案模拟</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将</w:t>
            </w:r>
            <w:r>
              <w:rPr>
                <w:rFonts w:ascii="宋体" w:hAnsi="宋体"/>
                <w:kern w:val="0"/>
                <w:sz w:val="24"/>
                <w:szCs w:val="24"/>
              </w:rPr>
              <w:t>三维施工深化模型与施工工艺相结合进行施工方案的可视化演示</w:t>
            </w:r>
            <w:r>
              <w:rPr>
                <w:rFonts w:hint="eastAsia" w:ascii="宋体" w:hAnsi="宋体"/>
                <w:kern w:val="0"/>
                <w:sz w:val="24"/>
                <w:szCs w:val="24"/>
              </w:rPr>
              <w:t>，</w:t>
            </w:r>
            <w:r>
              <w:rPr>
                <w:rFonts w:ascii="宋体" w:hAnsi="宋体"/>
                <w:kern w:val="0"/>
                <w:sz w:val="24"/>
                <w:szCs w:val="24"/>
              </w:rPr>
              <w:t>从而验证施工方案的可行性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R11</w:t>
            </w:r>
          </w:p>
        </w:tc>
        <w:tc>
          <w:tcPr>
            <w:tcW w:w="1276" w:type="dxa"/>
            <w:vMerge w:val="restart"/>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实施阶段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施工</w:t>
            </w:r>
            <w:r>
              <w:rPr>
                <w:rFonts w:ascii="宋体" w:hAnsi="宋体"/>
                <w:kern w:val="0"/>
                <w:sz w:val="24"/>
                <w:szCs w:val="24"/>
              </w:rPr>
              <w:t>进度管理</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在</w:t>
            </w:r>
            <w:r>
              <w:rPr>
                <w:rFonts w:ascii="宋体" w:hAnsi="宋体"/>
                <w:kern w:val="0"/>
                <w:sz w:val="24"/>
                <w:szCs w:val="24"/>
              </w:rPr>
              <w:t>施工深化模型的基础上，将</w:t>
            </w:r>
            <w:r>
              <w:rPr>
                <w:rFonts w:hint="eastAsia" w:ascii="宋体" w:hAnsi="宋体"/>
                <w:kern w:val="0"/>
                <w:sz w:val="24"/>
                <w:szCs w:val="24"/>
              </w:rPr>
              <w:t>施工</w:t>
            </w:r>
            <w:r>
              <w:rPr>
                <w:rFonts w:ascii="宋体" w:hAnsi="宋体"/>
                <w:kern w:val="0"/>
                <w:sz w:val="24"/>
                <w:szCs w:val="24"/>
              </w:rPr>
              <w:t>进度计划数据与实际施工进度进行比对，分析进度差异的原因，保证项目进度的合理控制和优化，提高对施工进度的管控</w:t>
            </w:r>
            <w:r>
              <w:rPr>
                <w:rFonts w:hint="eastAsia" w:ascii="宋体" w:hAnsi="宋体"/>
                <w:kern w:val="0"/>
                <w:sz w:val="24"/>
                <w:szCs w:val="24"/>
              </w:rPr>
              <w:t>能</w:t>
            </w:r>
            <w:r>
              <w:rPr>
                <w:rFonts w:ascii="宋体" w:hAnsi="宋体"/>
                <w:kern w:val="0"/>
                <w:sz w:val="24"/>
                <w:szCs w:val="24"/>
              </w:rPr>
              <w:t>力</w:t>
            </w:r>
            <w:r>
              <w:rPr>
                <w:rFonts w:hint="eastAsia" w:ascii="宋体" w:hAnsi="宋体"/>
                <w:kern w:val="0"/>
                <w:sz w:val="24"/>
                <w:szCs w:val="24"/>
              </w:rPr>
              <w:t>，</w:t>
            </w:r>
            <w:r>
              <w:rPr>
                <w:rFonts w:ascii="宋体" w:hAnsi="宋体"/>
                <w:kern w:val="0"/>
                <w:sz w:val="24"/>
                <w:szCs w:val="24"/>
              </w:rPr>
              <w:t>为调整施工进度提高可靠依据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R12</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设备</w:t>
            </w:r>
            <w:r>
              <w:rPr>
                <w:rFonts w:ascii="宋体" w:hAnsi="宋体"/>
                <w:kern w:val="0"/>
                <w:sz w:val="24"/>
                <w:szCs w:val="24"/>
              </w:rPr>
              <w:t>与材料管理</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将</w:t>
            </w:r>
            <w:r>
              <w:rPr>
                <w:rFonts w:ascii="宋体" w:hAnsi="宋体"/>
                <w:kern w:val="0"/>
                <w:sz w:val="24"/>
                <w:szCs w:val="24"/>
              </w:rPr>
              <w:t>施工深化模型与工程进度及设备与材料采购计划进行关联，达到按施工作业面配料的目的，实现施工过程中设备和材料的有效控制，提高工作效率，减少浪费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R13</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质量</w:t>
            </w:r>
            <w:r>
              <w:rPr>
                <w:rFonts w:ascii="宋体" w:hAnsi="宋体"/>
                <w:kern w:val="0"/>
                <w:sz w:val="24"/>
                <w:szCs w:val="24"/>
              </w:rPr>
              <w:t>与安全管理</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将</w:t>
            </w:r>
            <w:r>
              <w:rPr>
                <w:rFonts w:ascii="宋体" w:hAnsi="宋体"/>
                <w:kern w:val="0"/>
                <w:sz w:val="24"/>
                <w:szCs w:val="24"/>
              </w:rPr>
              <w:t>施工深化模型与现场实际施工过程</w:t>
            </w:r>
            <w:r>
              <w:rPr>
                <w:rFonts w:hint="eastAsia" w:ascii="宋体" w:hAnsi="宋体"/>
                <w:kern w:val="0"/>
                <w:sz w:val="24"/>
                <w:szCs w:val="24"/>
              </w:rPr>
              <w:t>发生</w:t>
            </w:r>
            <w:r>
              <w:rPr>
                <w:rFonts w:ascii="宋体" w:hAnsi="宋体"/>
                <w:kern w:val="0"/>
                <w:sz w:val="24"/>
                <w:szCs w:val="24"/>
              </w:rPr>
              <w:t>的质量和安全信息进行关联，将施工过程中的质量与安全信息记录到施工深化模型中，利用信息化工具对质量与安全信息进行有效的回溯和查询，</w:t>
            </w:r>
            <w:r>
              <w:rPr>
                <w:rFonts w:hint="eastAsia" w:ascii="宋体" w:hAnsi="宋体"/>
                <w:kern w:val="0"/>
                <w:sz w:val="24"/>
                <w:szCs w:val="24"/>
              </w:rPr>
              <w:t>提高</w:t>
            </w:r>
            <w:r>
              <w:rPr>
                <w:rFonts w:ascii="宋体" w:hAnsi="宋体"/>
                <w:kern w:val="0"/>
                <w:sz w:val="24"/>
                <w:szCs w:val="24"/>
              </w:rPr>
              <w:t>施工质量</w:t>
            </w:r>
            <w:r>
              <w:rPr>
                <w:rFonts w:hint="eastAsia" w:ascii="宋体" w:hAnsi="宋体"/>
                <w:kern w:val="0"/>
                <w:sz w:val="24"/>
                <w:szCs w:val="24"/>
              </w:rPr>
              <w:t>与</w:t>
            </w:r>
            <w:r>
              <w:rPr>
                <w:rFonts w:ascii="宋体" w:hAnsi="宋体"/>
                <w:kern w:val="0"/>
                <w:sz w:val="24"/>
                <w:szCs w:val="24"/>
              </w:rPr>
              <w:t>安全检查的效率与准确性，实现施工质量</w:t>
            </w:r>
            <w:r>
              <w:rPr>
                <w:rFonts w:hint="eastAsia" w:ascii="宋体" w:hAnsi="宋体"/>
                <w:kern w:val="0"/>
                <w:sz w:val="24"/>
                <w:szCs w:val="24"/>
              </w:rPr>
              <w:t>安全</w:t>
            </w:r>
            <w:r>
              <w:rPr>
                <w:rFonts w:ascii="宋体" w:hAnsi="宋体"/>
                <w:kern w:val="0"/>
                <w:sz w:val="24"/>
                <w:szCs w:val="24"/>
              </w:rPr>
              <w:t>信息化管控的</w:t>
            </w:r>
            <w:r>
              <w:rPr>
                <w:rFonts w:hint="eastAsia" w:ascii="宋体" w:hAnsi="宋体"/>
                <w:kern w:val="0"/>
                <w:sz w:val="24"/>
                <w:szCs w:val="24"/>
              </w:rPr>
              <w:t>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R14</w:t>
            </w:r>
          </w:p>
        </w:tc>
        <w:tc>
          <w:tcPr>
            <w:tcW w:w="1276" w:type="dxa"/>
            <w:vMerge w:val="continue"/>
            <w:vAlign w:val="center"/>
          </w:tcPr>
          <w:p>
            <w:pPr>
              <w:pStyle w:val="10"/>
              <w:adjustRightInd w:val="0"/>
              <w:snapToGrid w:val="0"/>
              <w:spacing w:line="312" w:lineRule="auto"/>
              <w:jc w:val="center"/>
              <w:rPr>
                <w:rFonts w:ascii="宋体" w:hAnsi="宋体"/>
                <w:kern w:val="0"/>
                <w:sz w:val="24"/>
                <w:szCs w:val="24"/>
              </w:rPr>
            </w:pP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竣工</w:t>
            </w:r>
            <w:r>
              <w:rPr>
                <w:rFonts w:ascii="宋体" w:hAnsi="宋体"/>
                <w:kern w:val="0"/>
                <w:sz w:val="24"/>
                <w:szCs w:val="24"/>
              </w:rPr>
              <w:t>模型建立</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在</w:t>
            </w:r>
            <w:r>
              <w:rPr>
                <w:rFonts w:ascii="宋体" w:hAnsi="宋体"/>
                <w:kern w:val="0"/>
                <w:sz w:val="24"/>
                <w:szCs w:val="24"/>
              </w:rPr>
              <w:t>施工深化模型的基础上</w:t>
            </w:r>
            <w:r>
              <w:rPr>
                <w:rFonts w:hint="eastAsia" w:ascii="宋体" w:hAnsi="宋体"/>
                <w:kern w:val="0"/>
                <w:sz w:val="24"/>
                <w:szCs w:val="24"/>
              </w:rPr>
              <w:t>完善</w:t>
            </w:r>
            <w:r>
              <w:rPr>
                <w:rFonts w:ascii="宋体" w:hAnsi="宋体"/>
                <w:kern w:val="0"/>
                <w:sz w:val="24"/>
                <w:szCs w:val="24"/>
              </w:rPr>
              <w:t>工程竣工信息，形成最终的竣工模型，可以为竣工图编制、工程结算提供数据基础，也可以为后期的运营维护做准备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R15</w:t>
            </w:r>
          </w:p>
        </w:tc>
        <w:tc>
          <w:tcPr>
            <w:tcW w:w="1276"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运维</w:t>
            </w:r>
            <w:r>
              <w:rPr>
                <w:rFonts w:ascii="宋体" w:hAnsi="宋体"/>
                <w:kern w:val="0"/>
                <w:sz w:val="24"/>
                <w:szCs w:val="24"/>
              </w:rPr>
              <w:t>阶段</w:t>
            </w:r>
          </w:p>
        </w:tc>
        <w:tc>
          <w:tcPr>
            <w:tcW w:w="2268" w:type="dxa"/>
            <w:vAlign w:val="center"/>
          </w:tcPr>
          <w:p>
            <w:pPr>
              <w:pStyle w:val="10"/>
              <w:adjustRightInd w:val="0"/>
              <w:snapToGrid w:val="0"/>
              <w:spacing w:line="312" w:lineRule="auto"/>
              <w:jc w:val="center"/>
              <w:rPr>
                <w:rFonts w:ascii="宋体" w:hAnsi="宋体"/>
                <w:kern w:val="0"/>
                <w:sz w:val="24"/>
                <w:szCs w:val="24"/>
              </w:rPr>
            </w:pPr>
            <w:r>
              <w:rPr>
                <w:rFonts w:hint="eastAsia" w:ascii="宋体" w:hAnsi="宋体"/>
                <w:kern w:val="0"/>
                <w:sz w:val="24"/>
                <w:szCs w:val="24"/>
              </w:rPr>
              <w:t>运营</w:t>
            </w:r>
            <w:r>
              <w:rPr>
                <w:rFonts w:ascii="宋体" w:hAnsi="宋体"/>
                <w:kern w:val="0"/>
                <w:sz w:val="24"/>
                <w:szCs w:val="24"/>
              </w:rPr>
              <w:t>和维护</w:t>
            </w:r>
          </w:p>
        </w:tc>
        <w:tc>
          <w:tcPr>
            <w:tcW w:w="5720" w:type="dxa"/>
            <w:vAlign w:val="center"/>
          </w:tcPr>
          <w:p>
            <w:pPr>
              <w:pStyle w:val="10"/>
              <w:adjustRightInd w:val="0"/>
              <w:snapToGrid w:val="0"/>
              <w:spacing w:line="312" w:lineRule="auto"/>
              <w:jc w:val="left"/>
              <w:rPr>
                <w:rFonts w:ascii="宋体" w:hAnsi="宋体"/>
                <w:kern w:val="0"/>
                <w:sz w:val="24"/>
                <w:szCs w:val="24"/>
              </w:rPr>
            </w:pPr>
            <w:r>
              <w:rPr>
                <w:rFonts w:hint="eastAsia" w:ascii="宋体" w:hAnsi="宋体"/>
                <w:kern w:val="0"/>
                <w:sz w:val="24"/>
                <w:szCs w:val="24"/>
              </w:rPr>
              <w:t>实现包括日常监测、巡检、日志管理、网络边界防护管理在</w:t>
            </w:r>
            <w:r>
              <w:rPr>
                <w:rFonts w:ascii="宋体" w:hAnsi="宋体"/>
                <w:kern w:val="0"/>
                <w:sz w:val="24"/>
                <w:szCs w:val="24"/>
              </w:rPr>
              <w:t>内</w:t>
            </w:r>
            <w:r>
              <w:rPr>
                <w:rFonts w:hint="eastAsia" w:ascii="宋体" w:hAnsi="宋体"/>
                <w:kern w:val="0"/>
                <w:sz w:val="24"/>
                <w:szCs w:val="24"/>
              </w:rPr>
              <w:t>的管廊运行管理</w:t>
            </w:r>
            <w:r>
              <w:rPr>
                <w:rFonts w:ascii="宋体" w:hAnsi="宋体"/>
                <w:kern w:val="0"/>
                <w:sz w:val="24"/>
                <w:szCs w:val="24"/>
              </w:rPr>
              <w:t>和</w:t>
            </w:r>
            <w:r>
              <w:rPr>
                <w:rFonts w:hint="eastAsia" w:ascii="宋体" w:hAnsi="宋体"/>
                <w:kern w:val="0"/>
                <w:sz w:val="24"/>
                <w:szCs w:val="24"/>
              </w:rPr>
              <w:t>包括信息资产维护、检测、更新改造、备品备件管理在内</w:t>
            </w:r>
            <w:r>
              <w:rPr>
                <w:rFonts w:ascii="宋体" w:hAnsi="宋体"/>
                <w:kern w:val="0"/>
                <w:sz w:val="24"/>
                <w:szCs w:val="24"/>
              </w:rPr>
              <w:t>的管廊维护管理的目标。</w:t>
            </w:r>
          </w:p>
        </w:tc>
      </w:tr>
    </w:tbl>
    <w:p>
      <w:pPr>
        <w:pStyle w:val="57"/>
        <w:adjustRightInd w:val="0"/>
        <w:snapToGrid w:val="0"/>
        <w:spacing w:line="312" w:lineRule="auto"/>
        <w:ind w:left="0" w:right="0" w:rightChars="0"/>
        <w:rPr>
          <w:rFonts w:ascii="Times New Roman" w:hAnsi="Times New Roman"/>
          <w:i w:val="0"/>
          <w:color w:val="auto"/>
          <w:kern w:val="2"/>
          <w:sz w:val="24"/>
          <w:szCs w:val="24"/>
          <w:lang w:val="en-US"/>
        </w:rPr>
      </w:pPr>
    </w:p>
    <w:p>
      <w:pPr>
        <w:pStyle w:val="10"/>
        <w:adjustRightInd w:val="0"/>
        <w:snapToGrid w:val="0"/>
        <w:spacing w:line="312" w:lineRule="auto"/>
        <w:ind w:firstLine="480" w:firstLineChars="200"/>
        <w:jc w:val="center"/>
        <w:rPr>
          <w:sz w:val="24"/>
          <w:szCs w:val="24"/>
        </w:rPr>
      </w:pPr>
    </w:p>
    <w:p>
      <w:pPr>
        <w:spacing w:after="93"/>
        <w:ind w:left="0" w:firstLine="0"/>
        <w:rPr>
          <w:color w:val="FF0000"/>
        </w:rPr>
        <w:sectPr>
          <w:pgSz w:w="11906" w:h="16838"/>
          <w:pgMar w:top="1020" w:right="964" w:bottom="1134" w:left="964" w:header="850" w:footer="992" w:gutter="0"/>
          <w:cols w:space="0" w:num="1"/>
          <w:docGrid w:type="lines" w:linePitch="312" w:charSpace="0"/>
        </w:sectPr>
      </w:pP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87" w:name="_Toc58839508"/>
      <w:bookmarkStart w:id="88" w:name="_Toc39678911"/>
      <w:bookmarkStart w:id="89" w:name="_Toc58839293"/>
      <w:r>
        <w:rPr>
          <w:rFonts w:hint="eastAsia" w:hAnsi="黑体"/>
          <w:sz w:val="32"/>
        </w:rPr>
        <w:t>4  模型要求</w:t>
      </w:r>
      <w:bookmarkEnd w:id="87"/>
      <w:bookmarkEnd w:id="88"/>
      <w:bookmarkEnd w:id="89"/>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8"/>
          <w:szCs w:val="44"/>
        </w:rPr>
      </w:pPr>
      <w:bookmarkStart w:id="90" w:name="_Toc505787920"/>
      <w:bookmarkEnd w:id="90"/>
      <w:bookmarkStart w:id="91" w:name="_Toc505920595"/>
      <w:bookmarkEnd w:id="91"/>
      <w:bookmarkStart w:id="92" w:name="_Toc39680123"/>
      <w:bookmarkEnd w:id="92"/>
      <w:bookmarkStart w:id="93" w:name="_Toc55775287"/>
      <w:bookmarkEnd w:id="93"/>
      <w:bookmarkStart w:id="94" w:name="_Toc505788392"/>
      <w:bookmarkEnd w:id="94"/>
      <w:bookmarkStart w:id="95" w:name="_Toc505788037"/>
      <w:bookmarkEnd w:id="95"/>
      <w:bookmarkStart w:id="96" w:name="_Toc505788449"/>
      <w:bookmarkEnd w:id="96"/>
      <w:bookmarkStart w:id="97" w:name="_Toc505918969"/>
      <w:bookmarkEnd w:id="97"/>
      <w:bookmarkStart w:id="98" w:name="_Toc39676100"/>
      <w:bookmarkEnd w:id="98"/>
      <w:bookmarkStart w:id="99" w:name="_Toc505788203"/>
      <w:bookmarkEnd w:id="99"/>
      <w:bookmarkStart w:id="100" w:name="_Toc38018197"/>
      <w:bookmarkEnd w:id="100"/>
      <w:bookmarkStart w:id="101" w:name="_Toc39678912"/>
      <w:bookmarkEnd w:id="101"/>
      <w:bookmarkStart w:id="102" w:name="_Toc39676155"/>
      <w:bookmarkEnd w:id="102"/>
      <w:bookmarkStart w:id="103" w:name="_Toc39679528"/>
      <w:bookmarkEnd w:id="103"/>
      <w:bookmarkStart w:id="104" w:name="_Toc39672259"/>
      <w:bookmarkEnd w:id="104"/>
      <w:bookmarkStart w:id="105" w:name="_Toc506119398"/>
      <w:bookmarkEnd w:id="105"/>
      <w:bookmarkStart w:id="106" w:name="_Toc56158128"/>
      <w:bookmarkEnd w:id="106"/>
      <w:bookmarkStart w:id="107" w:name="_Toc56158185"/>
      <w:bookmarkEnd w:id="107"/>
      <w:bookmarkStart w:id="108" w:name="_Toc38017610"/>
      <w:bookmarkEnd w:id="108"/>
      <w:bookmarkStart w:id="109" w:name="_Toc58838500"/>
      <w:bookmarkEnd w:id="109"/>
      <w:bookmarkStart w:id="110" w:name="_Toc505809935"/>
      <w:bookmarkEnd w:id="110"/>
      <w:bookmarkStart w:id="111" w:name="_Toc55771181"/>
      <w:bookmarkEnd w:id="111"/>
      <w:bookmarkStart w:id="112" w:name="_Toc58839294"/>
      <w:bookmarkEnd w:id="112"/>
      <w:bookmarkStart w:id="113" w:name="_Toc58839509"/>
      <w:bookmarkEnd w:id="113"/>
      <w:bookmarkStart w:id="114" w:name="_Toc505927678"/>
      <w:bookmarkEnd w:id="114"/>
      <w:bookmarkStart w:id="115" w:name="_Toc505804832"/>
      <w:bookmarkEnd w:id="115"/>
      <w:bookmarkStart w:id="116" w:name="_Toc506106587"/>
      <w:bookmarkEnd w:id="116"/>
      <w:bookmarkStart w:id="117" w:name="_Toc505788581"/>
      <w:bookmarkEnd w:id="117"/>
      <w:bookmarkStart w:id="118" w:name="_Toc506119351"/>
      <w:bookmarkEnd w:id="118"/>
      <w:bookmarkStart w:id="119" w:name="_Toc505789158"/>
      <w:bookmarkEnd w:id="119"/>
      <w:bookmarkStart w:id="120" w:name="_Toc505804938"/>
      <w:bookmarkEnd w:id="120"/>
      <w:bookmarkStart w:id="121" w:name="_Toc11076926"/>
      <w:bookmarkEnd w:id="121"/>
      <w:bookmarkStart w:id="122" w:name="_Toc35424635"/>
      <w:bookmarkEnd w:id="122"/>
    </w:p>
    <w:p>
      <w:pPr>
        <w:pStyle w:val="3"/>
        <w:keepNext w:val="0"/>
        <w:keepLines w:val="0"/>
        <w:numPr>
          <w:ilvl w:val="1"/>
          <w:numId w:val="1"/>
        </w:numPr>
        <w:adjustRightInd w:val="0"/>
        <w:snapToGrid w:val="0"/>
        <w:spacing w:before="300" w:after="300" w:afterLines="0" w:line="312" w:lineRule="auto"/>
        <w:ind w:left="0" w:firstLine="0"/>
        <w:jc w:val="center"/>
        <w:rPr>
          <w:rFonts w:ascii="黑体" w:hAnsi="黑体" w:cs="Times New Roman"/>
          <w:iCs/>
          <w:szCs w:val="24"/>
        </w:rPr>
      </w:pPr>
      <w:r>
        <w:rPr>
          <w:rFonts w:hint="eastAsia" w:ascii="黑体" w:hAnsi="黑体" w:cs="Times New Roman"/>
          <w:iCs/>
          <w:szCs w:val="24"/>
        </w:rPr>
        <w:t xml:space="preserve">  </w:t>
      </w:r>
      <w:bookmarkStart w:id="123" w:name="_Toc39678913"/>
      <w:bookmarkStart w:id="124" w:name="_Toc58839510"/>
      <w:bookmarkStart w:id="125" w:name="_Toc58839295"/>
      <w:r>
        <w:rPr>
          <w:rFonts w:hint="eastAsia" w:ascii="黑体" w:hAnsi="黑体" w:cs="Times New Roman"/>
          <w:iCs/>
          <w:szCs w:val="24"/>
        </w:rPr>
        <w:t>一般规定</w:t>
      </w:r>
      <w:bookmarkEnd w:id="123"/>
      <w:bookmarkEnd w:id="124"/>
      <w:bookmarkEnd w:id="125"/>
    </w:p>
    <w:p>
      <w:pPr>
        <w:pStyle w:val="54"/>
        <w:adjustRightInd w:val="0"/>
        <w:snapToGrid w:val="0"/>
        <w:ind w:firstLine="0" w:firstLineChars="0"/>
        <w:jc w:val="left"/>
        <w:rPr>
          <w:rFonts w:ascii="宋体" w:hAnsi="宋体" w:eastAsia="宋体"/>
          <w:sz w:val="24"/>
          <w:szCs w:val="24"/>
        </w:rPr>
      </w:pPr>
      <w:r>
        <w:rPr>
          <w:rFonts w:hint="eastAsia" w:ascii="黑体" w:hAnsi="黑体" w:eastAsia="黑体" w:cs="Times New Roman"/>
          <w:b/>
          <w:sz w:val="24"/>
          <w:szCs w:val="24"/>
        </w:rPr>
        <w:t>4.1.1</w:t>
      </w:r>
      <w:r>
        <w:rPr>
          <w:rFonts w:hint="eastAsia" w:ascii="宋体" w:hAnsi="宋体" w:eastAsia="宋体"/>
          <w:sz w:val="24"/>
          <w:szCs w:val="24"/>
        </w:rPr>
        <w:t xml:space="preserve">  综合管廊信息模型在项目实施不同阶段，可分为方案设计模型、初步设计模型、施工图设计模型、深化设计模型、施工过程模型和竣工验收模型，各阶段模型的创建宜具有传递性和递增性。</w:t>
      </w:r>
    </w:p>
    <w:p>
      <w:pPr>
        <w:adjustRightInd w:val="0"/>
        <w:snapToGrid w:val="0"/>
        <w:spacing w:after="93"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w:t>
      </w:r>
      <w:r>
        <w:rPr>
          <w:rFonts w:ascii="黑体" w:hAnsi="黑体" w:eastAsia="黑体" w:cs="Times New Roman"/>
          <w:b/>
          <w:sz w:val="24"/>
          <w:szCs w:val="24"/>
        </w:rPr>
        <w:t>1</w:t>
      </w:r>
      <w:r>
        <w:rPr>
          <w:rFonts w:hint="eastAsia" w:ascii="黑体" w:hAnsi="黑体" w:eastAsia="黑体" w:cs="Times New Roman"/>
          <w:b/>
          <w:sz w:val="24"/>
          <w:szCs w:val="24"/>
        </w:rPr>
        <w:t>.2</w:t>
      </w:r>
      <w:r>
        <w:rPr>
          <w:rFonts w:hint="eastAsia" w:ascii="宋体" w:hAnsi="宋体" w:eastAsia="宋体" w:cs="Times New Roman"/>
          <w:sz w:val="24"/>
          <w:szCs w:val="24"/>
        </w:rPr>
        <w:t xml:space="preserve">  应根据综合</w:t>
      </w:r>
      <w:r>
        <w:rPr>
          <w:rFonts w:ascii="宋体" w:hAnsi="宋体" w:eastAsia="宋体" w:cs="Times New Roman"/>
          <w:sz w:val="24"/>
          <w:szCs w:val="24"/>
        </w:rPr>
        <w:t>管廊信息模型单元</w:t>
      </w:r>
      <w:r>
        <w:rPr>
          <w:rFonts w:hint="eastAsia" w:ascii="宋体" w:hAnsi="宋体" w:eastAsia="宋体" w:cs="Times New Roman"/>
          <w:sz w:val="24"/>
          <w:szCs w:val="24"/>
        </w:rPr>
        <w:t>的功能及构成关系，将其进行系统分类，并应在属性信息中表示。系统分类宜符合本标准附录</w:t>
      </w:r>
      <w:r>
        <w:rPr>
          <w:rFonts w:ascii="宋体" w:hAnsi="宋体" w:eastAsia="宋体" w:cs="Times New Roman"/>
          <w:sz w:val="24"/>
          <w:szCs w:val="24"/>
        </w:rPr>
        <w:t>A的规定。</w:t>
      </w:r>
      <w:r>
        <w:rPr>
          <w:rFonts w:hint="eastAsia" w:ascii="宋体" w:hAnsi="宋体" w:eastAsia="宋体" w:cs="Times New Roman"/>
          <w:sz w:val="24"/>
          <w:szCs w:val="24"/>
        </w:rPr>
        <w:t xml:space="preserve"> </w:t>
      </w:r>
    </w:p>
    <w:p>
      <w:pPr>
        <w:pStyle w:val="54"/>
        <w:adjustRightInd w:val="0"/>
        <w:snapToGrid w:val="0"/>
        <w:ind w:firstLine="0" w:firstLineChars="0"/>
        <w:jc w:val="left"/>
        <w:rPr>
          <w:rFonts w:ascii="黑体" w:hAnsi="黑体" w:eastAsia="黑体" w:cs="Times New Roman"/>
          <w:b/>
          <w:sz w:val="24"/>
          <w:szCs w:val="24"/>
        </w:rPr>
      </w:pPr>
      <w:r>
        <w:rPr>
          <w:rFonts w:hint="eastAsia" w:ascii="黑体" w:hAnsi="黑体" w:eastAsia="黑体" w:cs="Times New Roman"/>
          <w:b/>
          <w:sz w:val="24"/>
          <w:szCs w:val="24"/>
        </w:rPr>
        <w:t xml:space="preserve">4.1.3  </w:t>
      </w:r>
      <w:r>
        <w:rPr>
          <w:rFonts w:hint="eastAsia" w:ascii="宋体" w:hAnsi="宋体" w:eastAsia="宋体" w:cs="Times New Roman"/>
          <w:sz w:val="24"/>
          <w:szCs w:val="24"/>
        </w:rPr>
        <w:t>各阶段</w:t>
      </w:r>
      <w:r>
        <w:rPr>
          <w:rFonts w:ascii="宋体" w:hAnsi="宋体" w:eastAsia="宋体" w:cs="Times New Roman"/>
          <w:sz w:val="24"/>
          <w:szCs w:val="24"/>
        </w:rPr>
        <w:t>综合管廊信息模型的精细度等级要求应满足模型接收方的应用需求。</w:t>
      </w:r>
    </w:p>
    <w:p>
      <w:pPr>
        <w:pStyle w:val="54"/>
        <w:adjustRightInd w:val="0"/>
        <w:snapToGrid w:val="0"/>
        <w:ind w:firstLine="0" w:firstLineChars="0"/>
        <w:jc w:val="left"/>
        <w:rPr>
          <w:rFonts w:ascii="宋体" w:hAnsi="宋体" w:eastAsia="宋体"/>
          <w:sz w:val="24"/>
          <w:szCs w:val="24"/>
        </w:rPr>
      </w:pPr>
      <w:r>
        <w:rPr>
          <w:rFonts w:hint="eastAsia" w:ascii="黑体" w:hAnsi="黑体" w:eastAsia="黑体" w:cs="Times New Roman"/>
          <w:b/>
          <w:sz w:val="24"/>
          <w:szCs w:val="24"/>
        </w:rPr>
        <w:t>4.1.</w:t>
      </w:r>
      <w:r>
        <w:rPr>
          <w:rFonts w:ascii="黑体" w:hAnsi="黑体" w:eastAsia="黑体" w:cs="Times New Roman"/>
          <w:b/>
          <w:sz w:val="24"/>
          <w:szCs w:val="24"/>
        </w:rPr>
        <w:t>4</w:t>
      </w:r>
      <w:r>
        <w:rPr>
          <w:rFonts w:hint="eastAsia" w:ascii="宋体" w:hAnsi="宋体" w:eastAsia="宋体" w:cs="Times New Roman"/>
          <w:i/>
          <w:color w:val="000000"/>
          <w:kern w:val="0"/>
          <w:sz w:val="24"/>
          <w:szCs w:val="24"/>
          <w:lang w:val="zh-CN"/>
        </w:rPr>
        <w:t xml:space="preserve">  </w:t>
      </w:r>
      <w:r>
        <w:rPr>
          <w:rFonts w:ascii="宋体" w:hAnsi="宋体" w:eastAsia="宋体"/>
          <w:sz w:val="24"/>
          <w:szCs w:val="24"/>
        </w:rPr>
        <w:t>综合管廊</w:t>
      </w:r>
      <w:r>
        <w:rPr>
          <w:rFonts w:hint="eastAsia" w:ascii="宋体" w:hAnsi="宋体" w:eastAsia="宋体"/>
          <w:sz w:val="24"/>
          <w:szCs w:val="24"/>
        </w:rPr>
        <w:t>信息模型</w:t>
      </w:r>
      <w:r>
        <w:rPr>
          <w:rFonts w:ascii="宋体" w:hAnsi="宋体" w:eastAsia="宋体"/>
          <w:sz w:val="24"/>
          <w:szCs w:val="24"/>
        </w:rPr>
        <w:t>的</w:t>
      </w:r>
      <w:r>
        <w:rPr>
          <w:rFonts w:hint="eastAsia" w:ascii="宋体" w:hAnsi="宋体" w:eastAsia="宋体"/>
          <w:sz w:val="24"/>
          <w:szCs w:val="24"/>
        </w:rPr>
        <w:t>创建</w:t>
      </w:r>
      <w:r>
        <w:rPr>
          <w:rFonts w:ascii="宋体" w:hAnsi="宋体" w:eastAsia="宋体"/>
          <w:sz w:val="24"/>
          <w:szCs w:val="24"/>
        </w:rPr>
        <w:t>应采用</w:t>
      </w:r>
      <w:r>
        <w:rPr>
          <w:rFonts w:hint="eastAsia" w:ascii="宋体" w:hAnsi="宋体" w:eastAsia="宋体"/>
          <w:sz w:val="24"/>
          <w:szCs w:val="24"/>
        </w:rPr>
        <w:t>统一</w:t>
      </w:r>
      <w:r>
        <w:rPr>
          <w:rFonts w:ascii="宋体" w:hAnsi="宋体" w:eastAsia="宋体"/>
          <w:sz w:val="24"/>
          <w:szCs w:val="24"/>
        </w:rPr>
        <w:t>的城市坐标系统</w:t>
      </w:r>
      <w:r>
        <w:rPr>
          <w:rFonts w:hint="eastAsia" w:ascii="宋体" w:hAnsi="宋体" w:eastAsia="宋体"/>
          <w:sz w:val="24"/>
          <w:szCs w:val="24"/>
        </w:rPr>
        <w:t>和</w:t>
      </w:r>
      <w:r>
        <w:rPr>
          <w:rFonts w:ascii="宋体" w:hAnsi="宋体" w:eastAsia="宋体"/>
          <w:sz w:val="24"/>
          <w:szCs w:val="24"/>
        </w:rPr>
        <w:t>高程系统，并应使用统一的度量单位。</w:t>
      </w:r>
    </w:p>
    <w:p>
      <w:pPr>
        <w:pStyle w:val="54"/>
        <w:adjustRightInd w:val="0"/>
        <w:snapToGrid w:val="0"/>
        <w:ind w:firstLine="0" w:firstLineChars="0"/>
        <w:jc w:val="left"/>
        <w:rPr>
          <w:rFonts w:ascii="宋体" w:hAnsi="宋体" w:eastAsia="宋体" w:cs="Times New Roman"/>
          <w:i/>
          <w:color w:val="000000"/>
          <w:kern w:val="0"/>
          <w:sz w:val="24"/>
          <w:szCs w:val="24"/>
          <w:lang w:val="zh-CN"/>
        </w:rPr>
      </w:pPr>
      <w:r>
        <w:rPr>
          <w:rFonts w:hint="eastAsia" w:ascii="黑体" w:hAnsi="黑体" w:eastAsia="黑体" w:cs="Times New Roman"/>
          <w:b/>
          <w:sz w:val="24"/>
          <w:szCs w:val="24"/>
        </w:rPr>
        <w:t>4.1.</w:t>
      </w:r>
      <w:r>
        <w:rPr>
          <w:rFonts w:ascii="黑体" w:hAnsi="黑体" w:eastAsia="黑体" w:cs="Times New Roman"/>
          <w:b/>
          <w:sz w:val="24"/>
          <w:szCs w:val="24"/>
        </w:rPr>
        <w:t>5</w:t>
      </w:r>
      <w:r>
        <w:rPr>
          <w:rFonts w:hint="eastAsia" w:ascii="宋体" w:hAnsi="宋体" w:eastAsia="宋体"/>
          <w:sz w:val="24"/>
          <w:szCs w:val="24"/>
        </w:rPr>
        <w:t xml:space="preserve">  </w:t>
      </w:r>
      <w:r>
        <w:rPr>
          <w:rFonts w:ascii="宋体" w:hAnsi="宋体" w:eastAsia="宋体"/>
          <w:sz w:val="24"/>
          <w:szCs w:val="24"/>
        </w:rPr>
        <w:t>综合管廊</w:t>
      </w:r>
      <w:r>
        <w:rPr>
          <w:rFonts w:hint="eastAsia" w:ascii="宋体" w:hAnsi="宋体" w:eastAsia="宋体"/>
          <w:sz w:val="24"/>
          <w:szCs w:val="24"/>
        </w:rPr>
        <w:t>项目</w:t>
      </w:r>
      <w:r>
        <w:rPr>
          <w:rFonts w:ascii="宋体" w:hAnsi="宋体" w:eastAsia="宋体"/>
          <w:sz w:val="24"/>
          <w:szCs w:val="24"/>
        </w:rPr>
        <w:t>信息变更时，</w:t>
      </w:r>
      <w:r>
        <w:rPr>
          <w:rFonts w:hint="eastAsia" w:ascii="宋体" w:hAnsi="宋体" w:eastAsia="宋体"/>
          <w:sz w:val="24"/>
          <w:szCs w:val="24"/>
        </w:rPr>
        <w:t>应</w:t>
      </w:r>
      <w:r>
        <w:rPr>
          <w:rFonts w:ascii="宋体" w:hAnsi="宋体" w:eastAsia="宋体"/>
          <w:sz w:val="24"/>
          <w:szCs w:val="24"/>
        </w:rPr>
        <w:t>根据变更情况及时修改模型信息，并应注明模型的版本号。</w:t>
      </w:r>
      <w:r>
        <w:rPr>
          <w:rFonts w:hint="eastAsia" w:ascii="宋体" w:hAnsi="宋体" w:eastAsia="宋体"/>
          <w:sz w:val="24"/>
          <w:szCs w:val="24"/>
        </w:rPr>
        <w:t>综合管廊信息模型的版本管理，应符合现行国家标准《建筑信息模型设计交付标准》</w:t>
      </w:r>
      <w:r>
        <w:rPr>
          <w:rFonts w:ascii="宋体" w:hAnsi="宋体" w:eastAsia="宋体"/>
          <w:sz w:val="24"/>
          <w:szCs w:val="24"/>
        </w:rPr>
        <w:t>GB/T 51301</w:t>
      </w:r>
      <w:r>
        <w:rPr>
          <w:rFonts w:hint="eastAsia" w:ascii="宋体" w:hAnsi="宋体" w:eastAsia="宋体"/>
          <w:sz w:val="24"/>
          <w:szCs w:val="24"/>
        </w:rPr>
        <w:t>第</w:t>
      </w:r>
      <w:r>
        <w:rPr>
          <w:rFonts w:ascii="宋体" w:hAnsi="宋体" w:eastAsia="宋体"/>
          <w:sz w:val="24"/>
          <w:szCs w:val="24"/>
        </w:rPr>
        <w:t>3.3</w:t>
      </w:r>
      <w:r>
        <w:rPr>
          <w:rFonts w:hint="eastAsia" w:ascii="宋体" w:hAnsi="宋体" w:eastAsia="宋体"/>
          <w:sz w:val="24"/>
          <w:szCs w:val="24"/>
        </w:rPr>
        <w:t>节的</w:t>
      </w:r>
      <w:r>
        <w:rPr>
          <w:rFonts w:ascii="宋体" w:hAnsi="宋体" w:eastAsia="宋体"/>
          <w:sz w:val="24"/>
          <w:szCs w:val="24"/>
        </w:rPr>
        <w:t>规定。</w:t>
      </w:r>
    </w:p>
    <w:p>
      <w:pPr>
        <w:pStyle w:val="3"/>
        <w:keepNext w:val="0"/>
        <w:keepLines w:val="0"/>
        <w:numPr>
          <w:ilvl w:val="1"/>
          <w:numId w:val="1"/>
        </w:numPr>
        <w:adjustRightInd w:val="0"/>
        <w:snapToGrid w:val="0"/>
        <w:spacing w:before="300" w:after="300" w:afterLines="0" w:line="312" w:lineRule="auto"/>
        <w:ind w:left="0" w:firstLine="0"/>
        <w:jc w:val="center"/>
        <w:rPr>
          <w:rFonts w:ascii="黑体" w:hAnsi="黑体" w:cs="Times New Roman"/>
          <w:iCs/>
          <w:szCs w:val="24"/>
        </w:rPr>
      </w:pPr>
      <w:r>
        <w:rPr>
          <w:rFonts w:hint="eastAsia" w:ascii="黑体" w:hAnsi="黑体" w:cs="Times New Roman"/>
          <w:iCs/>
          <w:szCs w:val="24"/>
        </w:rPr>
        <w:t xml:space="preserve">  </w:t>
      </w:r>
      <w:bookmarkStart w:id="126" w:name="_Toc58839296"/>
      <w:bookmarkStart w:id="127" w:name="_Toc58839511"/>
      <w:bookmarkStart w:id="128" w:name="_Toc39678914"/>
      <w:r>
        <w:rPr>
          <w:rFonts w:hint="eastAsia" w:ascii="黑体" w:hAnsi="黑体" w:cs="Times New Roman"/>
          <w:iCs/>
          <w:szCs w:val="24"/>
        </w:rPr>
        <w:t>命名规则</w:t>
      </w:r>
      <w:bookmarkEnd w:id="126"/>
      <w:bookmarkEnd w:id="127"/>
      <w:bookmarkEnd w:id="128"/>
    </w:p>
    <w:p>
      <w:pPr>
        <w:pStyle w:val="89"/>
        <w:adjustRightInd w:val="0"/>
        <w:snapToGrid w:val="0"/>
        <w:jc w:val="left"/>
        <w:rPr>
          <w:rFonts w:ascii="宋体" w:hAnsi="宋体" w:eastAsia="宋体"/>
          <w:sz w:val="24"/>
        </w:rPr>
      </w:pPr>
      <w:r>
        <w:rPr>
          <w:rFonts w:hint="eastAsia" w:ascii="黑体" w:hAnsi="黑体" w:eastAsia="黑体" w:cs="Times New Roman"/>
          <w:b/>
          <w:sz w:val="24"/>
        </w:rPr>
        <w:t>4</w:t>
      </w:r>
      <w:r>
        <w:rPr>
          <w:rFonts w:ascii="黑体" w:hAnsi="黑体" w:eastAsia="黑体" w:cs="Times New Roman"/>
          <w:b/>
          <w:sz w:val="24"/>
        </w:rPr>
        <w:t xml:space="preserve">.2.1  </w:t>
      </w:r>
      <w:r>
        <w:rPr>
          <w:rFonts w:hint="eastAsia" w:ascii="宋体" w:hAnsi="宋体" w:eastAsia="宋体"/>
          <w:sz w:val="24"/>
        </w:rPr>
        <w:t>综合管廊信息模型及其交付物的命名应简明且易于辨识。</w:t>
      </w:r>
    </w:p>
    <w:p>
      <w:pPr>
        <w:pStyle w:val="54"/>
        <w:adjustRightInd w:val="0"/>
        <w:snapToGrid w:val="0"/>
        <w:spacing w:after="72"/>
        <w:ind w:firstLine="0" w:firstLineChars="0"/>
        <w:jc w:val="left"/>
        <w:rPr>
          <w:rFonts w:ascii="宋体" w:hAnsi="宋体" w:eastAsia="宋体"/>
          <w:sz w:val="24"/>
          <w:szCs w:val="24"/>
        </w:rPr>
      </w:pPr>
      <w:r>
        <w:rPr>
          <w:rFonts w:ascii="黑体" w:hAnsi="黑体" w:eastAsia="黑体" w:cs="Times New Roman"/>
          <w:b/>
          <w:sz w:val="24"/>
        </w:rPr>
        <w:t xml:space="preserve">4.2.2  </w:t>
      </w:r>
      <w:r>
        <w:rPr>
          <w:rFonts w:hint="eastAsia" w:ascii="宋体" w:hAnsi="宋体" w:eastAsia="宋体"/>
          <w:sz w:val="24"/>
        </w:rPr>
        <w:t>模型单元及其属性的命名、电子文件夹的命名和电子文件命名，应符合</w:t>
      </w:r>
      <w:r>
        <w:rPr>
          <w:rFonts w:hint="eastAsia" w:ascii="宋体" w:hAnsi="宋体" w:eastAsia="宋体"/>
          <w:sz w:val="24"/>
          <w:szCs w:val="24"/>
        </w:rPr>
        <w:t>现行国家标准《建筑信息模型设计交付标准》</w:t>
      </w:r>
      <w:r>
        <w:rPr>
          <w:rFonts w:ascii="宋体" w:hAnsi="宋体" w:eastAsia="宋体"/>
          <w:sz w:val="24"/>
          <w:szCs w:val="24"/>
        </w:rPr>
        <w:t>GB/T 51301</w:t>
      </w:r>
      <w:r>
        <w:rPr>
          <w:rFonts w:hint="eastAsia" w:ascii="宋体" w:hAnsi="宋体" w:eastAsia="宋体"/>
          <w:sz w:val="24"/>
          <w:szCs w:val="24"/>
        </w:rPr>
        <w:t>第</w:t>
      </w:r>
      <w:r>
        <w:rPr>
          <w:rFonts w:ascii="宋体" w:hAnsi="宋体" w:eastAsia="宋体"/>
          <w:sz w:val="24"/>
          <w:szCs w:val="24"/>
        </w:rPr>
        <w:t>3.2</w:t>
      </w:r>
      <w:r>
        <w:rPr>
          <w:rFonts w:hint="eastAsia" w:ascii="宋体" w:hAnsi="宋体" w:eastAsia="宋体"/>
          <w:sz w:val="24"/>
          <w:szCs w:val="24"/>
        </w:rPr>
        <w:t>节的</w:t>
      </w:r>
      <w:r>
        <w:rPr>
          <w:rFonts w:ascii="宋体" w:hAnsi="宋体" w:eastAsia="宋体"/>
          <w:sz w:val="24"/>
          <w:szCs w:val="24"/>
        </w:rPr>
        <w:t>规定</w:t>
      </w:r>
      <w:r>
        <w:rPr>
          <w:rFonts w:hint="eastAsia" w:ascii="宋体" w:hAnsi="宋体" w:eastAsia="宋体"/>
          <w:sz w:val="24"/>
          <w:szCs w:val="24"/>
        </w:rPr>
        <w:t>，并应符合下列要求：</w:t>
      </w:r>
    </w:p>
    <w:p>
      <w:pPr>
        <w:pStyle w:val="89"/>
        <w:adjustRightInd w:val="0"/>
        <w:snapToGrid w:val="0"/>
        <w:ind w:firstLine="422"/>
        <w:jc w:val="left"/>
        <w:rPr>
          <w:rFonts w:ascii="宋体" w:hAnsi="宋体" w:eastAsia="宋体"/>
          <w:sz w:val="24"/>
        </w:rPr>
      </w:pPr>
      <w:r>
        <w:rPr>
          <w:rFonts w:hint="eastAsia" w:ascii="黑体" w:hAnsi="黑体" w:eastAsia="黑体"/>
          <w:b/>
          <w:sz w:val="24"/>
        </w:rPr>
        <w:t>1</w:t>
      </w:r>
      <w:r>
        <w:rPr>
          <w:rFonts w:hint="eastAsia" w:ascii="宋体" w:hAnsi="宋体" w:eastAsia="宋体"/>
          <w:sz w:val="24"/>
        </w:rPr>
        <w:t xml:space="preserve">  设计阶段应划分为方案设计、初步设计、施工图设计阶段；施工阶段应划分为施工准备和施工实施阶段；</w:t>
      </w:r>
    </w:p>
    <w:p>
      <w:pPr>
        <w:pStyle w:val="89"/>
        <w:adjustRightInd w:val="0"/>
        <w:snapToGrid w:val="0"/>
        <w:ind w:firstLine="422"/>
        <w:jc w:val="left"/>
        <w:rPr>
          <w:rFonts w:ascii="宋体" w:hAnsi="宋体" w:eastAsia="宋体"/>
          <w:sz w:val="24"/>
        </w:rPr>
      </w:pPr>
      <w:r>
        <w:rPr>
          <w:rFonts w:hint="eastAsia" w:ascii="黑体" w:hAnsi="黑体" w:eastAsia="黑体"/>
          <w:b/>
          <w:sz w:val="24"/>
        </w:rPr>
        <w:t>2</w:t>
      </w:r>
      <w:r>
        <w:rPr>
          <w:rFonts w:ascii="宋体" w:hAnsi="宋体" w:eastAsia="宋体"/>
          <w:sz w:val="24"/>
        </w:rPr>
        <w:t xml:space="preserve">  </w:t>
      </w:r>
      <w:r>
        <w:rPr>
          <w:rFonts w:hint="eastAsia" w:ascii="宋体" w:hAnsi="宋体" w:eastAsia="宋体"/>
          <w:sz w:val="24"/>
        </w:rPr>
        <w:t>专业代码宜符合表4</w:t>
      </w:r>
      <w:r>
        <w:rPr>
          <w:rFonts w:ascii="宋体" w:hAnsi="宋体" w:eastAsia="宋体"/>
          <w:sz w:val="24"/>
        </w:rPr>
        <w:t>.2.2-1</w:t>
      </w:r>
      <w:r>
        <w:rPr>
          <w:rFonts w:hint="eastAsia" w:ascii="宋体" w:hAnsi="宋体" w:eastAsia="宋体"/>
          <w:sz w:val="24"/>
        </w:rPr>
        <w:t>的规定，当涉及多专业时可并列所涉及的专业；</w:t>
      </w:r>
    </w:p>
    <w:p>
      <w:pPr>
        <w:spacing w:after="93"/>
        <w:jc w:val="center"/>
      </w:pPr>
      <w:r>
        <w:rPr>
          <w:rFonts w:ascii="黑体" w:hAnsi="黑体" w:eastAsia="黑体"/>
          <w:b/>
          <w:sz w:val="22"/>
        </w:rPr>
        <w:t xml:space="preserve">表 4.2.2-1  </w:t>
      </w:r>
      <w:r>
        <w:rPr>
          <w:rFonts w:hint="eastAsia" w:ascii="黑体" w:hAnsi="黑体" w:eastAsia="黑体"/>
          <w:b/>
          <w:sz w:val="22"/>
        </w:rPr>
        <w:t>专业</w:t>
      </w:r>
      <w:r>
        <w:rPr>
          <w:rFonts w:ascii="黑体" w:hAnsi="黑体" w:eastAsia="黑体"/>
          <w:b/>
          <w:sz w:val="22"/>
        </w:rPr>
        <w:t>代码</w:t>
      </w:r>
    </w:p>
    <w:tbl>
      <w:tblPr>
        <w:tblStyle w:val="30"/>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126"/>
        <w:gridCol w:w="2126"/>
        <w:gridCol w:w="226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序号</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专业</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专业代码</w:t>
            </w:r>
          </w:p>
        </w:tc>
        <w:tc>
          <w:tcPr>
            <w:tcW w:w="2268" w:type="dxa"/>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隶属</w:t>
            </w:r>
            <w:r>
              <w:rPr>
                <w:rFonts w:ascii="宋体" w:hAnsi="宋体" w:eastAsia="宋体" w:cs="宋体"/>
                <w:kern w:val="0"/>
                <w:sz w:val="24"/>
                <w:szCs w:val="24"/>
              </w:rPr>
              <w:t>系统</w:t>
            </w:r>
          </w:p>
        </w:tc>
        <w:tc>
          <w:tcPr>
            <w:tcW w:w="1701" w:type="dxa"/>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系统</w:t>
            </w:r>
            <w:r>
              <w:rPr>
                <w:rFonts w:ascii="宋体" w:hAnsi="宋体" w:eastAsia="宋体" w:cs="宋体"/>
                <w:kern w:val="0"/>
                <w:sz w:val="24"/>
                <w:szCs w:val="24"/>
              </w:rPr>
              <w:t>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廊体</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LT</w:t>
            </w:r>
          </w:p>
        </w:tc>
        <w:tc>
          <w:tcPr>
            <w:tcW w:w="2268"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土建</w:t>
            </w:r>
            <w:r>
              <w:rPr>
                <w:rFonts w:ascii="宋体" w:hAnsi="宋体" w:eastAsia="宋体" w:cs="宋体"/>
                <w:kern w:val="0"/>
                <w:sz w:val="24"/>
                <w:szCs w:val="24"/>
              </w:rPr>
              <w:t>系统</w:t>
            </w:r>
          </w:p>
        </w:tc>
        <w:tc>
          <w:tcPr>
            <w:tcW w:w="1701"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分变电所</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FBDS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126" w:type="dxa"/>
            <w:vAlign w:val="center"/>
          </w:tcPr>
          <w:p>
            <w:pPr>
              <w:tabs>
                <w:tab w:val="left" w:pos="1106"/>
              </w:tabs>
              <w:adjustRightInd w:val="0"/>
              <w:snapToGrid w:val="0"/>
              <w:spacing w:afterLines="0" w:line="320" w:lineRule="atLeast"/>
              <w:jc w:val="center"/>
              <w:rPr>
                <w:rFonts w:ascii="宋体" w:hAnsi="宋体" w:eastAsia="宋体" w:cs="宋体"/>
                <w:color w:val="FF0000"/>
                <w:kern w:val="0"/>
                <w:sz w:val="24"/>
                <w:szCs w:val="24"/>
              </w:rPr>
            </w:pPr>
            <w:r>
              <w:rPr>
                <w:rFonts w:hint="eastAsia" w:ascii="宋体" w:hAnsi="宋体" w:eastAsia="宋体" w:cs="宋体"/>
                <w:kern w:val="0"/>
                <w:sz w:val="24"/>
                <w:szCs w:val="24"/>
              </w:rPr>
              <w:t>给水</w:t>
            </w:r>
          </w:p>
        </w:tc>
        <w:tc>
          <w:tcPr>
            <w:tcW w:w="2126" w:type="dxa"/>
            <w:vAlign w:val="center"/>
          </w:tcPr>
          <w:p>
            <w:pPr>
              <w:tabs>
                <w:tab w:val="left" w:pos="1106"/>
              </w:tabs>
              <w:spacing w:after="93" w:line="320" w:lineRule="atLeast"/>
              <w:jc w:val="center"/>
              <w:rPr>
                <w:rFonts w:ascii="宋体" w:hAnsi="宋体" w:eastAsia="宋体" w:cs="宋体"/>
                <w:color w:val="FF0000"/>
                <w:kern w:val="0"/>
                <w:sz w:val="24"/>
                <w:szCs w:val="24"/>
              </w:rPr>
            </w:pPr>
            <w:r>
              <w:rPr>
                <w:rFonts w:hint="eastAsia" w:ascii="宋体" w:hAnsi="宋体" w:eastAsia="宋体" w:cs="宋体"/>
                <w:kern w:val="0"/>
                <w:sz w:val="24"/>
                <w:szCs w:val="24"/>
              </w:rPr>
              <w:t>GS</w:t>
            </w:r>
          </w:p>
        </w:tc>
        <w:tc>
          <w:tcPr>
            <w:tcW w:w="2268"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管线</w:t>
            </w:r>
            <w:r>
              <w:rPr>
                <w:rFonts w:ascii="宋体" w:hAnsi="宋体" w:eastAsia="宋体" w:cs="宋体"/>
                <w:kern w:val="0"/>
                <w:sz w:val="24"/>
                <w:szCs w:val="24"/>
              </w:rPr>
              <w:t>系统</w:t>
            </w:r>
          </w:p>
        </w:tc>
        <w:tc>
          <w:tcPr>
            <w:tcW w:w="1701"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GX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再生水</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ZS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排水</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PS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天然气</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TRQ</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7</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热力</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RL</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8</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输配水</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ascii="宋体" w:hAnsi="宋体" w:eastAsia="宋体" w:cs="宋体"/>
                <w:kern w:val="0"/>
                <w:sz w:val="24"/>
                <w:szCs w:val="24"/>
              </w:rPr>
              <w:t>SP</w:t>
            </w:r>
            <w:r>
              <w:rPr>
                <w:rFonts w:hint="eastAsia" w:ascii="宋体" w:hAnsi="宋体" w:eastAsia="宋体" w:cs="宋体"/>
                <w:kern w:val="0"/>
                <w:sz w:val="24"/>
                <w:szCs w:val="24"/>
              </w:rPr>
              <w:t>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9</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直饮水</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ZYS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10</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气力垃圾输送</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ascii="宋体" w:hAnsi="宋体" w:eastAsia="宋体" w:cs="宋体"/>
                <w:kern w:val="0"/>
                <w:sz w:val="24"/>
                <w:szCs w:val="24"/>
              </w:rPr>
              <w:t>QLLJSS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11</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供冷</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GL</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12</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电力电缆</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DLDL</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13</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通信线缆</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TXXL</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14</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消防</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XF</w:t>
            </w:r>
          </w:p>
        </w:tc>
        <w:tc>
          <w:tcPr>
            <w:tcW w:w="2268"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附属设施系统</w:t>
            </w:r>
          </w:p>
        </w:tc>
        <w:tc>
          <w:tcPr>
            <w:tcW w:w="1701"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FSSS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15</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通风</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TF</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16</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供电</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GD</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17</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照明</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ZM</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18</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监控</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JK</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19</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通信</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TX</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20</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报警</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BJ</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21</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排水</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PS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22</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标识</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BS</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23</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监控</w:t>
            </w:r>
            <w:r>
              <w:rPr>
                <w:rFonts w:ascii="宋体" w:hAnsi="宋体" w:eastAsia="宋体" w:cs="宋体"/>
                <w:kern w:val="0"/>
                <w:sz w:val="24"/>
                <w:szCs w:val="24"/>
              </w:rPr>
              <w:t>中心</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JKZX</w:t>
            </w:r>
          </w:p>
        </w:tc>
        <w:tc>
          <w:tcPr>
            <w:tcW w:w="2268"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其他系统</w:t>
            </w:r>
          </w:p>
        </w:tc>
        <w:tc>
          <w:tcPr>
            <w:tcW w:w="1701" w:type="dxa"/>
            <w:vMerge w:val="restart"/>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QT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24</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场地</w:t>
            </w:r>
            <w:r>
              <w:rPr>
                <w:rFonts w:ascii="宋体" w:hAnsi="宋体" w:eastAsia="宋体" w:cs="宋体"/>
                <w:kern w:val="0"/>
                <w:sz w:val="24"/>
                <w:szCs w:val="24"/>
              </w:rPr>
              <w:t>环境</w:t>
            </w:r>
          </w:p>
        </w:tc>
        <w:tc>
          <w:tcPr>
            <w:tcW w:w="2126" w:type="dxa"/>
            <w:vAlign w:val="center"/>
          </w:tcPr>
          <w:p>
            <w:pPr>
              <w:tabs>
                <w:tab w:val="left" w:pos="1106"/>
              </w:tabs>
              <w:spacing w:afterLines="0" w:line="320" w:lineRule="atLeast"/>
              <w:ind w:left="0" w:firstLine="0"/>
              <w:jc w:val="center"/>
              <w:rPr>
                <w:rFonts w:ascii="宋体" w:hAnsi="宋体" w:eastAsia="宋体" w:cs="宋体"/>
                <w:kern w:val="0"/>
                <w:sz w:val="24"/>
                <w:szCs w:val="24"/>
              </w:rPr>
            </w:pPr>
            <w:r>
              <w:rPr>
                <w:rFonts w:hint="eastAsia" w:ascii="宋体" w:hAnsi="宋体" w:eastAsia="宋体" w:cs="宋体"/>
                <w:kern w:val="0"/>
                <w:sz w:val="24"/>
                <w:szCs w:val="24"/>
              </w:rPr>
              <w:t>CDHJ</w:t>
            </w:r>
          </w:p>
        </w:tc>
        <w:tc>
          <w:tcPr>
            <w:tcW w:w="2268" w:type="dxa"/>
            <w:vMerge w:val="continue"/>
            <w:vAlign w:val="center"/>
          </w:tcPr>
          <w:p>
            <w:pPr>
              <w:tabs>
                <w:tab w:val="left" w:pos="1106"/>
              </w:tabs>
              <w:spacing w:afterLines="0" w:line="320" w:lineRule="atLeast"/>
              <w:ind w:left="0" w:firstLine="0"/>
              <w:jc w:val="center"/>
              <w:rPr>
                <w:rFonts w:ascii="宋体" w:hAnsi="宋体" w:eastAsia="宋体" w:cs="宋体"/>
                <w:kern w:val="0"/>
                <w:sz w:val="24"/>
                <w:szCs w:val="24"/>
              </w:rPr>
            </w:pPr>
          </w:p>
        </w:tc>
        <w:tc>
          <w:tcPr>
            <w:tcW w:w="1701" w:type="dxa"/>
            <w:vMerge w:val="continue"/>
          </w:tcPr>
          <w:p>
            <w:pPr>
              <w:tabs>
                <w:tab w:val="left" w:pos="1106"/>
              </w:tabs>
              <w:spacing w:afterLines="0" w:line="320" w:lineRule="atLeast"/>
              <w:ind w:left="0" w:firstLine="0"/>
              <w:jc w:val="center"/>
              <w:rPr>
                <w:rFonts w:ascii="宋体" w:hAnsi="宋体" w:eastAsia="宋体" w:cs="宋体"/>
                <w:kern w:val="0"/>
                <w:sz w:val="24"/>
                <w:szCs w:val="24"/>
              </w:rPr>
            </w:pPr>
          </w:p>
        </w:tc>
      </w:tr>
    </w:tbl>
    <w:p>
      <w:pPr>
        <w:pStyle w:val="89"/>
        <w:adjustRightInd w:val="0"/>
        <w:snapToGrid w:val="0"/>
        <w:spacing w:before="312" w:beforeLines="100"/>
        <w:ind w:firstLine="420"/>
        <w:jc w:val="left"/>
        <w:rPr>
          <w:rFonts w:ascii="宋体" w:hAnsi="宋体" w:eastAsia="宋体"/>
          <w:sz w:val="24"/>
        </w:rPr>
      </w:pPr>
      <w:r>
        <w:rPr>
          <w:rFonts w:ascii="黑体" w:hAnsi="黑体" w:eastAsia="黑体"/>
          <w:b/>
          <w:sz w:val="24"/>
        </w:rPr>
        <w:t>3</w:t>
      </w:r>
      <w:r>
        <w:rPr>
          <w:rFonts w:ascii="宋体" w:hAnsi="宋体" w:eastAsia="宋体"/>
          <w:sz w:val="24"/>
        </w:rPr>
        <w:t xml:space="preserve">  </w:t>
      </w:r>
      <w:r>
        <w:rPr>
          <w:rFonts w:hint="eastAsia" w:ascii="宋体" w:hAnsi="宋体" w:eastAsia="宋体"/>
          <w:sz w:val="24"/>
        </w:rPr>
        <w:t>模型视图</w:t>
      </w:r>
      <w:r>
        <w:rPr>
          <w:rFonts w:ascii="宋体" w:hAnsi="宋体" w:eastAsia="宋体"/>
          <w:sz w:val="24"/>
        </w:rPr>
        <w:t>的命名</w:t>
      </w:r>
      <w:r>
        <w:rPr>
          <w:rFonts w:hint="eastAsia" w:ascii="宋体" w:hAnsi="宋体" w:eastAsia="宋体"/>
          <w:sz w:val="24"/>
        </w:rPr>
        <w:t>宜由标段</w:t>
      </w:r>
      <w:r>
        <w:rPr>
          <w:rFonts w:ascii="宋体" w:hAnsi="宋体" w:eastAsia="宋体"/>
          <w:sz w:val="24"/>
        </w:rPr>
        <w:t>、</w:t>
      </w:r>
      <w:r>
        <w:rPr>
          <w:rFonts w:hint="eastAsia" w:ascii="宋体" w:hAnsi="宋体" w:eastAsia="宋体"/>
          <w:sz w:val="24"/>
        </w:rPr>
        <w:t>空间</w:t>
      </w:r>
      <w:r>
        <w:rPr>
          <w:rFonts w:ascii="宋体" w:hAnsi="宋体" w:eastAsia="宋体"/>
          <w:sz w:val="24"/>
        </w:rPr>
        <w:t>位置、专业代码、</w:t>
      </w:r>
      <w:r>
        <w:rPr>
          <w:rFonts w:hint="eastAsia" w:ascii="宋体" w:hAnsi="宋体" w:eastAsia="宋体"/>
          <w:sz w:val="24"/>
        </w:rPr>
        <w:t>子空间</w:t>
      </w:r>
      <w:r>
        <w:rPr>
          <w:rFonts w:ascii="宋体" w:hAnsi="宋体" w:eastAsia="宋体"/>
          <w:sz w:val="24"/>
        </w:rPr>
        <w:t>位置、视图</w:t>
      </w:r>
      <w:r>
        <w:rPr>
          <w:rFonts w:hint="eastAsia" w:ascii="宋体" w:hAnsi="宋体" w:eastAsia="宋体"/>
          <w:sz w:val="24"/>
        </w:rPr>
        <w:t>名称</w:t>
      </w:r>
      <w:r>
        <w:rPr>
          <w:rFonts w:ascii="宋体" w:hAnsi="宋体" w:eastAsia="宋体"/>
          <w:sz w:val="24"/>
        </w:rPr>
        <w:t>、创建者代码</w:t>
      </w:r>
      <w:r>
        <w:rPr>
          <w:rFonts w:hint="eastAsia" w:ascii="宋体" w:hAnsi="宋体" w:eastAsia="宋体"/>
          <w:sz w:val="24"/>
        </w:rPr>
        <w:t>依次组成</w:t>
      </w:r>
      <w:r>
        <w:rPr>
          <w:rFonts w:ascii="宋体" w:hAnsi="宋体" w:eastAsia="宋体"/>
          <w:sz w:val="24"/>
        </w:rPr>
        <w:t>，以</w:t>
      </w:r>
      <w:r>
        <w:rPr>
          <w:rFonts w:hint="eastAsia" w:ascii="宋体" w:hAnsi="宋体" w:eastAsia="宋体"/>
          <w:sz w:val="24"/>
        </w:rPr>
        <w:t>半角</w:t>
      </w:r>
      <w:r>
        <w:rPr>
          <w:rFonts w:ascii="宋体" w:hAnsi="宋体" w:eastAsia="宋体"/>
          <w:sz w:val="24"/>
        </w:rPr>
        <w:t>下划线“_”</w:t>
      </w:r>
      <w:r>
        <w:rPr>
          <w:rFonts w:hint="eastAsia" w:ascii="宋体" w:hAnsi="宋体" w:eastAsia="宋体"/>
          <w:sz w:val="24"/>
        </w:rPr>
        <w:t>隔开</w:t>
      </w:r>
      <w:r>
        <w:rPr>
          <w:rFonts w:ascii="宋体" w:hAnsi="宋体" w:eastAsia="宋体"/>
          <w:sz w:val="24"/>
        </w:rPr>
        <w:t>，字段</w:t>
      </w:r>
      <w:r>
        <w:rPr>
          <w:rFonts w:hint="eastAsia" w:ascii="宋体" w:hAnsi="宋体" w:eastAsia="宋体"/>
          <w:sz w:val="24"/>
        </w:rPr>
        <w:t>内部</w:t>
      </w:r>
      <w:r>
        <w:rPr>
          <w:rFonts w:ascii="宋体" w:hAnsi="宋体" w:eastAsia="宋体"/>
          <w:sz w:val="24"/>
        </w:rPr>
        <w:t>的词组宜以半角连字符“-”</w:t>
      </w:r>
      <w:r>
        <w:rPr>
          <w:rFonts w:hint="eastAsia" w:ascii="宋体" w:hAnsi="宋体" w:eastAsia="宋体"/>
          <w:sz w:val="24"/>
        </w:rPr>
        <w:t>隔开</w:t>
      </w:r>
      <w:r>
        <w:rPr>
          <w:rFonts w:ascii="宋体" w:hAnsi="宋体" w:eastAsia="宋体"/>
          <w:sz w:val="24"/>
        </w:rPr>
        <w:t>，并宜符合下列规定：</w:t>
      </w:r>
    </w:p>
    <w:p>
      <w:pPr>
        <w:pStyle w:val="166"/>
        <w:tabs>
          <w:tab w:val="left" w:pos="1418"/>
        </w:tabs>
        <w:adjustRightInd w:val="0"/>
        <w:snapToGrid w:val="0"/>
        <w:spacing w:line="312" w:lineRule="auto"/>
        <w:ind w:left="1050" w:leftChars="300" w:hanging="420"/>
        <w:rPr>
          <w:rFonts w:hAnsi="宋体"/>
          <w:kern w:val="2"/>
          <w:sz w:val="24"/>
          <w:szCs w:val="24"/>
        </w:rPr>
      </w:pPr>
      <w:r>
        <w:rPr>
          <w:rFonts w:hint="eastAsia" w:hAnsi="宋体"/>
          <w:kern w:val="2"/>
          <w:sz w:val="24"/>
          <w:szCs w:val="24"/>
        </w:rPr>
        <w:t>1） 标段用于描述</w:t>
      </w:r>
      <w:r>
        <w:rPr>
          <w:rFonts w:hAnsi="宋体"/>
          <w:kern w:val="2"/>
          <w:sz w:val="24"/>
          <w:szCs w:val="24"/>
        </w:rPr>
        <w:t>模型单元所处的地理位置，</w:t>
      </w:r>
      <w:r>
        <w:rPr>
          <w:rFonts w:hint="eastAsia" w:hAnsi="宋体"/>
          <w:kern w:val="2"/>
          <w:sz w:val="24"/>
          <w:szCs w:val="24"/>
        </w:rPr>
        <w:t>可</w:t>
      </w:r>
      <w:r>
        <w:rPr>
          <w:rFonts w:hAnsi="宋体"/>
          <w:kern w:val="2"/>
          <w:sz w:val="24"/>
          <w:szCs w:val="24"/>
        </w:rPr>
        <w:t>参考设计图纸中的桩号进行命名；</w:t>
      </w:r>
    </w:p>
    <w:p>
      <w:pPr>
        <w:pStyle w:val="166"/>
        <w:tabs>
          <w:tab w:val="left" w:pos="1418"/>
        </w:tabs>
        <w:adjustRightInd w:val="0"/>
        <w:snapToGrid w:val="0"/>
        <w:spacing w:line="312" w:lineRule="auto"/>
        <w:ind w:left="1050" w:leftChars="300" w:hanging="420"/>
        <w:rPr>
          <w:rFonts w:hAnsi="宋体"/>
          <w:kern w:val="2"/>
          <w:sz w:val="24"/>
          <w:szCs w:val="24"/>
        </w:rPr>
      </w:pPr>
      <w:r>
        <w:rPr>
          <w:rFonts w:hAnsi="宋体"/>
          <w:kern w:val="2"/>
          <w:sz w:val="24"/>
          <w:szCs w:val="24"/>
        </w:rPr>
        <w:t>2</w:t>
      </w:r>
      <w:r>
        <w:rPr>
          <w:rFonts w:hint="eastAsia" w:hAnsi="宋体"/>
          <w:kern w:val="2"/>
          <w:sz w:val="24"/>
          <w:szCs w:val="24"/>
        </w:rPr>
        <w:t>） 空间</w:t>
      </w:r>
      <w:r>
        <w:rPr>
          <w:rFonts w:hAnsi="宋体"/>
          <w:kern w:val="2"/>
          <w:sz w:val="24"/>
          <w:szCs w:val="24"/>
        </w:rPr>
        <w:t>位置用于描述模型单元所属管廊的</w:t>
      </w:r>
      <w:r>
        <w:rPr>
          <w:rFonts w:hint="eastAsia" w:hAnsi="宋体"/>
          <w:kern w:val="2"/>
          <w:sz w:val="24"/>
          <w:szCs w:val="24"/>
        </w:rPr>
        <w:t>空间</w:t>
      </w:r>
      <w:r>
        <w:rPr>
          <w:rFonts w:hAnsi="宋体"/>
          <w:kern w:val="2"/>
          <w:sz w:val="24"/>
          <w:szCs w:val="24"/>
        </w:rPr>
        <w:t>位置，</w:t>
      </w:r>
      <w:r>
        <w:rPr>
          <w:rFonts w:hint="eastAsia" w:hAnsi="宋体"/>
          <w:kern w:val="2"/>
          <w:sz w:val="24"/>
          <w:szCs w:val="24"/>
        </w:rPr>
        <w:t>并应</w:t>
      </w:r>
      <w:r>
        <w:rPr>
          <w:rFonts w:hAnsi="宋体"/>
          <w:kern w:val="2"/>
          <w:sz w:val="24"/>
          <w:szCs w:val="24"/>
        </w:rPr>
        <w:t>满足附录A模型单元系统分类的要求；</w:t>
      </w:r>
    </w:p>
    <w:p>
      <w:pPr>
        <w:pStyle w:val="166"/>
        <w:tabs>
          <w:tab w:val="left" w:pos="1418"/>
        </w:tabs>
        <w:adjustRightInd w:val="0"/>
        <w:snapToGrid w:val="0"/>
        <w:spacing w:line="312" w:lineRule="auto"/>
        <w:ind w:left="1050" w:leftChars="300" w:hanging="420"/>
        <w:rPr>
          <w:rFonts w:hAnsi="宋体"/>
          <w:kern w:val="2"/>
          <w:sz w:val="24"/>
          <w:szCs w:val="24"/>
        </w:rPr>
      </w:pPr>
      <w:r>
        <w:rPr>
          <w:rFonts w:hint="eastAsia" w:hAnsi="宋体"/>
          <w:kern w:val="2"/>
          <w:sz w:val="24"/>
          <w:szCs w:val="24"/>
        </w:rPr>
        <w:t>3） 专业</w:t>
      </w:r>
      <w:r>
        <w:rPr>
          <w:rFonts w:hAnsi="宋体"/>
          <w:kern w:val="2"/>
          <w:sz w:val="24"/>
          <w:szCs w:val="24"/>
        </w:rPr>
        <w:t>代码应符合表</w:t>
      </w:r>
      <w:r>
        <w:rPr>
          <w:rFonts w:hint="eastAsia" w:hAnsi="宋体"/>
          <w:kern w:val="2"/>
          <w:sz w:val="24"/>
          <w:szCs w:val="24"/>
        </w:rPr>
        <w:t>4.2.2</w:t>
      </w:r>
      <w:r>
        <w:rPr>
          <w:rFonts w:hAnsi="宋体"/>
          <w:kern w:val="2"/>
          <w:sz w:val="24"/>
          <w:szCs w:val="24"/>
        </w:rPr>
        <w:t>-1</w:t>
      </w:r>
      <w:r>
        <w:rPr>
          <w:rFonts w:hint="eastAsia" w:hAnsi="宋体"/>
          <w:kern w:val="2"/>
          <w:sz w:val="24"/>
          <w:szCs w:val="24"/>
        </w:rPr>
        <w:t>的</w:t>
      </w:r>
      <w:r>
        <w:rPr>
          <w:rFonts w:hAnsi="宋体"/>
          <w:kern w:val="2"/>
          <w:sz w:val="24"/>
          <w:szCs w:val="24"/>
        </w:rPr>
        <w:t>要求；</w:t>
      </w:r>
    </w:p>
    <w:p>
      <w:pPr>
        <w:pStyle w:val="166"/>
        <w:tabs>
          <w:tab w:val="left" w:pos="1418"/>
        </w:tabs>
        <w:adjustRightInd w:val="0"/>
        <w:snapToGrid w:val="0"/>
        <w:spacing w:line="312" w:lineRule="auto"/>
        <w:ind w:left="1050" w:leftChars="300" w:hanging="420"/>
        <w:rPr>
          <w:rFonts w:hAnsi="宋体"/>
          <w:kern w:val="2"/>
          <w:sz w:val="24"/>
          <w:szCs w:val="24"/>
        </w:rPr>
      </w:pPr>
      <w:r>
        <w:rPr>
          <w:rFonts w:hAnsi="宋体"/>
          <w:kern w:val="2"/>
          <w:sz w:val="24"/>
          <w:szCs w:val="24"/>
        </w:rPr>
        <w:t>4</w:t>
      </w:r>
      <w:r>
        <w:rPr>
          <w:rFonts w:hint="eastAsia" w:hAnsi="宋体"/>
          <w:kern w:val="2"/>
          <w:sz w:val="24"/>
          <w:szCs w:val="24"/>
        </w:rPr>
        <w:t>） 子空间</w:t>
      </w:r>
      <w:r>
        <w:rPr>
          <w:rFonts w:hAnsi="宋体"/>
          <w:kern w:val="2"/>
          <w:sz w:val="24"/>
          <w:szCs w:val="24"/>
        </w:rPr>
        <w:t>位置用于描述</w:t>
      </w:r>
      <w:r>
        <w:rPr>
          <w:rFonts w:hint="eastAsia" w:hAnsi="宋体"/>
          <w:kern w:val="2"/>
          <w:sz w:val="24"/>
          <w:szCs w:val="24"/>
        </w:rPr>
        <w:t>当</w:t>
      </w:r>
      <w:r>
        <w:rPr>
          <w:rFonts w:hAnsi="宋体"/>
          <w:kern w:val="2"/>
          <w:sz w:val="24"/>
          <w:szCs w:val="24"/>
        </w:rPr>
        <w:t>“</w:t>
      </w:r>
      <w:r>
        <w:rPr>
          <w:rFonts w:hint="eastAsia" w:hAnsi="宋体"/>
          <w:kern w:val="2"/>
          <w:sz w:val="24"/>
          <w:szCs w:val="24"/>
        </w:rPr>
        <w:t>空间</w:t>
      </w:r>
      <w:r>
        <w:rPr>
          <w:rFonts w:hAnsi="宋体"/>
          <w:kern w:val="2"/>
          <w:sz w:val="24"/>
          <w:szCs w:val="24"/>
        </w:rPr>
        <w:t>位置”</w:t>
      </w:r>
      <w:r>
        <w:rPr>
          <w:rFonts w:hint="eastAsia" w:hAnsi="宋体"/>
          <w:kern w:val="2"/>
          <w:sz w:val="24"/>
          <w:szCs w:val="24"/>
        </w:rPr>
        <w:t>为</w:t>
      </w:r>
      <w:r>
        <w:rPr>
          <w:rFonts w:hAnsi="宋体"/>
          <w:kern w:val="2"/>
          <w:sz w:val="24"/>
          <w:szCs w:val="24"/>
        </w:rPr>
        <w:t>“</w:t>
      </w:r>
      <w:r>
        <w:rPr>
          <w:rFonts w:hint="eastAsia" w:hAnsi="宋体"/>
          <w:kern w:val="2"/>
          <w:sz w:val="24"/>
          <w:szCs w:val="24"/>
        </w:rPr>
        <w:t>廊体</w:t>
      </w:r>
      <w:r>
        <w:rPr>
          <w:rFonts w:hAnsi="宋体"/>
          <w:kern w:val="2"/>
          <w:sz w:val="24"/>
          <w:szCs w:val="24"/>
        </w:rPr>
        <w:t>节点”</w:t>
      </w:r>
      <w:r>
        <w:rPr>
          <w:rFonts w:hint="eastAsia" w:hAnsi="宋体"/>
          <w:kern w:val="2"/>
          <w:sz w:val="24"/>
          <w:szCs w:val="24"/>
        </w:rPr>
        <w:t>时</w:t>
      </w:r>
      <w:r>
        <w:rPr>
          <w:rFonts w:hAnsi="宋体"/>
          <w:kern w:val="2"/>
          <w:sz w:val="24"/>
          <w:szCs w:val="24"/>
        </w:rPr>
        <w:t>的廊体模型单元；</w:t>
      </w:r>
    </w:p>
    <w:p>
      <w:pPr>
        <w:pStyle w:val="166"/>
        <w:tabs>
          <w:tab w:val="left" w:pos="1418"/>
        </w:tabs>
        <w:adjustRightInd w:val="0"/>
        <w:snapToGrid w:val="0"/>
        <w:spacing w:line="312" w:lineRule="auto"/>
        <w:ind w:left="1050" w:leftChars="300" w:hanging="420"/>
        <w:rPr>
          <w:rFonts w:hAnsi="宋体"/>
          <w:kern w:val="2"/>
          <w:sz w:val="24"/>
          <w:szCs w:val="24"/>
        </w:rPr>
      </w:pPr>
      <w:r>
        <w:rPr>
          <w:rFonts w:hAnsi="宋体"/>
          <w:kern w:val="2"/>
          <w:sz w:val="24"/>
          <w:szCs w:val="24"/>
        </w:rPr>
        <w:t>5</w:t>
      </w:r>
      <w:r>
        <w:rPr>
          <w:rFonts w:hint="eastAsia" w:hAnsi="宋体"/>
          <w:kern w:val="2"/>
          <w:sz w:val="24"/>
          <w:szCs w:val="24"/>
        </w:rPr>
        <w:t>） 视图</w:t>
      </w:r>
      <w:r>
        <w:rPr>
          <w:rFonts w:hAnsi="宋体"/>
          <w:kern w:val="2"/>
          <w:sz w:val="24"/>
          <w:szCs w:val="24"/>
        </w:rPr>
        <w:t>名称应符合表</w:t>
      </w:r>
      <w:r>
        <w:rPr>
          <w:rFonts w:hint="eastAsia" w:hAnsi="宋体"/>
          <w:kern w:val="2"/>
          <w:sz w:val="24"/>
          <w:szCs w:val="24"/>
        </w:rPr>
        <w:t>4.2.2</w:t>
      </w:r>
      <w:r>
        <w:rPr>
          <w:rFonts w:hAnsi="宋体"/>
          <w:kern w:val="2"/>
          <w:sz w:val="24"/>
          <w:szCs w:val="24"/>
        </w:rPr>
        <w:t>-2</w:t>
      </w:r>
      <w:r>
        <w:rPr>
          <w:rFonts w:hint="eastAsia" w:hAnsi="宋体"/>
          <w:kern w:val="2"/>
          <w:sz w:val="24"/>
          <w:szCs w:val="24"/>
        </w:rPr>
        <w:t>的</w:t>
      </w:r>
      <w:r>
        <w:rPr>
          <w:rFonts w:hAnsi="宋体"/>
          <w:kern w:val="2"/>
          <w:sz w:val="24"/>
          <w:szCs w:val="24"/>
        </w:rPr>
        <w:t>要求；</w:t>
      </w:r>
    </w:p>
    <w:p>
      <w:pPr>
        <w:spacing w:after="93"/>
        <w:jc w:val="center"/>
        <w:rPr>
          <w:rFonts w:ascii="黑体" w:hAnsi="黑体" w:eastAsia="黑体"/>
          <w:b/>
          <w:sz w:val="22"/>
        </w:rPr>
      </w:pPr>
      <w:r>
        <w:rPr>
          <w:rFonts w:ascii="黑体" w:hAnsi="黑体" w:eastAsia="黑体"/>
          <w:b/>
          <w:sz w:val="22"/>
        </w:rPr>
        <w:t>表 4.2.2</w:t>
      </w:r>
      <w:r>
        <w:rPr>
          <w:rFonts w:hint="eastAsia" w:ascii="黑体" w:hAnsi="黑体" w:eastAsia="黑体"/>
          <w:b/>
          <w:sz w:val="22"/>
        </w:rPr>
        <w:t>-</w:t>
      </w:r>
      <w:r>
        <w:rPr>
          <w:rFonts w:ascii="黑体" w:hAnsi="黑体" w:eastAsia="黑体"/>
          <w:b/>
          <w:sz w:val="22"/>
        </w:rPr>
        <w:t xml:space="preserve">2  </w:t>
      </w:r>
      <w:r>
        <w:rPr>
          <w:rFonts w:hint="eastAsia" w:ascii="黑体" w:hAnsi="黑体" w:eastAsia="黑体"/>
          <w:b/>
          <w:sz w:val="22"/>
        </w:rPr>
        <w:t>视图类型</w:t>
      </w:r>
      <w:r>
        <w:rPr>
          <w:rFonts w:ascii="黑体" w:hAnsi="黑体" w:eastAsia="黑体"/>
          <w:b/>
          <w:sz w:val="22"/>
        </w:rPr>
        <w:t>与</w:t>
      </w:r>
      <w:r>
        <w:rPr>
          <w:rFonts w:hint="eastAsia" w:ascii="黑体" w:hAnsi="黑体" w:eastAsia="黑体"/>
          <w:b/>
          <w:sz w:val="22"/>
        </w:rPr>
        <w:t>对应</w:t>
      </w:r>
      <w:r>
        <w:rPr>
          <w:rFonts w:ascii="黑体" w:hAnsi="黑体" w:eastAsia="黑体"/>
          <w:b/>
          <w:sz w:val="22"/>
        </w:rPr>
        <w:t>代码</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2977"/>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视图</w:t>
            </w:r>
            <w:r>
              <w:rPr>
                <w:rFonts w:ascii="宋体" w:hAnsi="宋体" w:eastAsia="宋体" w:cs="Times New Roman"/>
                <w:kern w:val="0"/>
                <w:sz w:val="24"/>
                <w:szCs w:val="24"/>
              </w:rPr>
              <w:t>类型</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视图名称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1</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三维</w:t>
            </w:r>
            <w:r>
              <w:rPr>
                <w:rFonts w:ascii="宋体" w:hAnsi="宋体" w:eastAsia="宋体" w:cs="Times New Roman"/>
                <w:kern w:val="0"/>
                <w:sz w:val="24"/>
                <w:szCs w:val="24"/>
              </w:rPr>
              <w:t>视图</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3</w:t>
            </w:r>
            <w:r>
              <w:rPr>
                <w:rFonts w:ascii="宋体" w:hAnsi="宋体" w:eastAsia="宋体" w:cs="Times New Roman"/>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2</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平面</w:t>
            </w:r>
            <w:r>
              <w:rPr>
                <w:rFonts w:ascii="宋体" w:hAnsi="宋体" w:eastAsia="宋体" w:cs="Times New Roman"/>
                <w:kern w:val="0"/>
                <w:sz w:val="24"/>
                <w:szCs w:val="24"/>
              </w:rPr>
              <w:t>视图</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2</w:t>
            </w:r>
            <w:r>
              <w:rPr>
                <w:rFonts w:ascii="宋体" w:hAnsi="宋体" w:eastAsia="宋体" w:cs="Times New Roman"/>
                <w:kern w:val="0"/>
                <w:sz w:val="24"/>
                <w:szCs w:val="24"/>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3</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剖面</w:t>
            </w:r>
            <w:r>
              <w:rPr>
                <w:rFonts w:ascii="宋体" w:hAnsi="宋体" w:eastAsia="宋体" w:cs="Times New Roman"/>
                <w:kern w:val="0"/>
                <w:sz w:val="24"/>
                <w:szCs w:val="24"/>
              </w:rPr>
              <w:t>视图</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4</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立面</w:t>
            </w:r>
            <w:r>
              <w:rPr>
                <w:rFonts w:ascii="宋体" w:hAnsi="宋体" w:eastAsia="宋体" w:cs="Times New Roman"/>
                <w:kern w:val="0"/>
                <w:sz w:val="24"/>
                <w:szCs w:val="24"/>
              </w:rPr>
              <w:t>视图</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5</w:t>
            </w:r>
          </w:p>
        </w:tc>
        <w:tc>
          <w:tcPr>
            <w:tcW w:w="2977"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成果</w:t>
            </w:r>
            <w:r>
              <w:rPr>
                <w:rFonts w:ascii="宋体" w:hAnsi="宋体" w:eastAsia="宋体" w:cs="Times New Roman"/>
                <w:kern w:val="0"/>
                <w:sz w:val="24"/>
                <w:szCs w:val="24"/>
              </w:rPr>
              <w:t>视图</w:t>
            </w:r>
          </w:p>
        </w:tc>
        <w:tc>
          <w:tcPr>
            <w:tcW w:w="1418" w:type="dxa"/>
            <w:vAlign w:val="center"/>
          </w:tcPr>
          <w:p>
            <w:pPr>
              <w:adjustRightInd w:val="0"/>
              <w:snapToGrid w:val="0"/>
              <w:spacing w:afterLines="0" w:line="320" w:lineRule="atLeast"/>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CG</w:t>
            </w:r>
          </w:p>
        </w:tc>
      </w:tr>
    </w:tbl>
    <w:p>
      <w:pPr>
        <w:pStyle w:val="166"/>
        <w:tabs>
          <w:tab w:val="left" w:pos="1418"/>
        </w:tabs>
        <w:adjustRightInd w:val="0"/>
        <w:snapToGrid w:val="0"/>
        <w:spacing w:before="312" w:beforeLines="100" w:line="312" w:lineRule="auto"/>
        <w:ind w:left="1050" w:leftChars="300" w:hanging="420"/>
        <w:rPr>
          <w:rFonts w:hAnsi="宋体"/>
          <w:kern w:val="2"/>
          <w:sz w:val="24"/>
          <w:szCs w:val="24"/>
        </w:rPr>
      </w:pPr>
      <w:r>
        <w:rPr>
          <w:rFonts w:hAnsi="宋体"/>
          <w:kern w:val="2"/>
          <w:sz w:val="24"/>
          <w:szCs w:val="24"/>
        </w:rPr>
        <w:t>6</w:t>
      </w:r>
      <w:r>
        <w:rPr>
          <w:rFonts w:hint="eastAsia" w:hAnsi="宋体"/>
          <w:kern w:val="2"/>
          <w:sz w:val="24"/>
          <w:szCs w:val="24"/>
        </w:rPr>
        <w:t>） 创建者代码应</w:t>
      </w:r>
      <w:r>
        <w:rPr>
          <w:rFonts w:hAnsi="宋体"/>
          <w:kern w:val="2"/>
          <w:sz w:val="24"/>
          <w:szCs w:val="24"/>
        </w:rPr>
        <w:t>由创建者姓名拼音首字母组成。</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129" w:name="_Toc39678915"/>
      <w:bookmarkStart w:id="130" w:name="_Toc58839297"/>
      <w:bookmarkStart w:id="131" w:name="_Toc58839512"/>
      <w:r>
        <w:rPr>
          <w:rFonts w:ascii="黑体" w:hAnsi="黑体" w:cs="Times New Roman"/>
          <w:iCs/>
          <w:szCs w:val="24"/>
        </w:rPr>
        <w:t xml:space="preserve">4.3  </w:t>
      </w:r>
      <w:r>
        <w:rPr>
          <w:rFonts w:hint="eastAsia" w:ascii="黑体" w:hAnsi="黑体" w:cs="Times New Roman"/>
          <w:iCs/>
          <w:szCs w:val="24"/>
        </w:rPr>
        <w:t>模型</w:t>
      </w:r>
      <w:r>
        <w:rPr>
          <w:rFonts w:ascii="黑体" w:hAnsi="黑体" w:cs="Times New Roman"/>
          <w:iCs/>
          <w:szCs w:val="24"/>
        </w:rPr>
        <w:t>拆分</w:t>
      </w:r>
      <w:bookmarkEnd w:id="129"/>
      <w:bookmarkEnd w:id="130"/>
      <w:bookmarkEnd w:id="131"/>
    </w:p>
    <w:p>
      <w:pPr>
        <w:adjustRightInd w:val="0"/>
        <w:snapToGrid w:val="0"/>
        <w:spacing w:afterLines="0" w:line="312" w:lineRule="auto"/>
        <w:ind w:left="0" w:firstLine="0"/>
        <w:jc w:val="left"/>
        <w:rPr>
          <w:rFonts w:ascii="宋体" w:hAnsi="宋体" w:eastAsia="宋体"/>
          <w:sz w:val="24"/>
          <w:szCs w:val="24"/>
        </w:rPr>
      </w:pPr>
      <w:r>
        <w:rPr>
          <w:rFonts w:ascii="黑体" w:hAnsi="黑体" w:eastAsia="黑体" w:cs="Times New Roman"/>
          <w:b/>
          <w:sz w:val="24"/>
          <w:szCs w:val="24"/>
        </w:rPr>
        <w:t>4</w:t>
      </w:r>
      <w:r>
        <w:rPr>
          <w:rFonts w:hint="eastAsia" w:ascii="黑体" w:hAnsi="黑体" w:eastAsia="黑体" w:cs="Times New Roman"/>
          <w:b/>
          <w:sz w:val="24"/>
          <w:szCs w:val="24"/>
        </w:rPr>
        <w:t>.</w:t>
      </w:r>
      <w:r>
        <w:rPr>
          <w:rFonts w:ascii="黑体" w:hAnsi="黑体" w:eastAsia="黑体" w:cs="Times New Roman"/>
          <w:b/>
          <w:sz w:val="24"/>
          <w:szCs w:val="24"/>
        </w:rPr>
        <w:t>3</w:t>
      </w:r>
      <w:r>
        <w:rPr>
          <w:rFonts w:hint="eastAsia" w:ascii="黑体" w:hAnsi="黑体" w:eastAsia="黑体" w:cs="Times New Roman"/>
          <w:b/>
          <w:sz w:val="24"/>
          <w:szCs w:val="24"/>
        </w:rPr>
        <w:t>.1</w:t>
      </w:r>
      <w:r>
        <w:rPr>
          <w:rFonts w:hint="eastAsia" w:ascii="宋体" w:hAnsi="宋体" w:eastAsia="宋体"/>
          <w:sz w:val="24"/>
          <w:szCs w:val="24"/>
        </w:rPr>
        <w:t xml:space="preserve">  综合管廊信息</w:t>
      </w:r>
      <w:r>
        <w:rPr>
          <w:rFonts w:ascii="宋体" w:hAnsi="宋体" w:eastAsia="宋体"/>
          <w:sz w:val="24"/>
          <w:szCs w:val="24"/>
        </w:rPr>
        <w:t>模型</w:t>
      </w:r>
      <w:r>
        <w:rPr>
          <w:rFonts w:hint="eastAsia" w:ascii="宋体" w:hAnsi="宋体" w:eastAsia="宋体"/>
          <w:sz w:val="24"/>
          <w:szCs w:val="24"/>
        </w:rPr>
        <w:t>应</w:t>
      </w:r>
      <w:r>
        <w:rPr>
          <w:rFonts w:ascii="宋体" w:hAnsi="宋体" w:eastAsia="宋体"/>
          <w:sz w:val="24"/>
          <w:szCs w:val="24"/>
        </w:rPr>
        <w:t>由模型单元组成，可根据模型</w:t>
      </w:r>
      <w:r>
        <w:rPr>
          <w:rFonts w:hint="eastAsia" w:ascii="宋体" w:hAnsi="宋体" w:eastAsia="宋体"/>
          <w:sz w:val="24"/>
          <w:szCs w:val="24"/>
        </w:rPr>
        <w:t>单元</w:t>
      </w:r>
      <w:r>
        <w:rPr>
          <w:rFonts w:ascii="宋体" w:hAnsi="宋体" w:eastAsia="宋体"/>
          <w:sz w:val="24"/>
          <w:szCs w:val="24"/>
        </w:rPr>
        <w:t>用途定义拆分等级</w:t>
      </w:r>
      <w:r>
        <w:rPr>
          <w:rFonts w:hint="eastAsia" w:ascii="宋体" w:hAnsi="宋体" w:eastAsia="宋体"/>
          <w:sz w:val="24"/>
          <w:szCs w:val="24"/>
        </w:rPr>
        <w:t>为</w:t>
      </w:r>
      <w:r>
        <w:rPr>
          <w:rFonts w:ascii="宋体" w:hAnsi="宋体" w:eastAsia="宋体"/>
          <w:sz w:val="24"/>
          <w:szCs w:val="24"/>
        </w:rPr>
        <w:t>项目级、</w:t>
      </w:r>
      <w:r>
        <w:rPr>
          <w:rFonts w:hint="eastAsia" w:ascii="宋体" w:hAnsi="宋体" w:eastAsia="宋体"/>
          <w:sz w:val="24"/>
          <w:szCs w:val="24"/>
        </w:rPr>
        <w:t>功能</w:t>
      </w:r>
      <w:r>
        <w:rPr>
          <w:rFonts w:ascii="宋体" w:hAnsi="宋体" w:eastAsia="宋体"/>
          <w:sz w:val="24"/>
          <w:szCs w:val="24"/>
        </w:rPr>
        <w:t>级</w:t>
      </w:r>
      <w:r>
        <w:rPr>
          <w:rFonts w:hint="eastAsia" w:ascii="宋体" w:hAnsi="宋体" w:eastAsia="宋体"/>
          <w:sz w:val="24"/>
          <w:szCs w:val="24"/>
        </w:rPr>
        <w:t>、</w:t>
      </w:r>
      <w:r>
        <w:rPr>
          <w:rFonts w:ascii="宋体" w:hAnsi="宋体" w:eastAsia="宋体"/>
          <w:sz w:val="24"/>
          <w:szCs w:val="24"/>
        </w:rPr>
        <w:t>构件级和零件级</w:t>
      </w:r>
      <w:r>
        <w:rPr>
          <w:rFonts w:hint="eastAsia" w:ascii="宋体" w:hAnsi="宋体" w:eastAsia="宋体"/>
          <w:sz w:val="24"/>
          <w:szCs w:val="24"/>
        </w:rPr>
        <w:t>，并</w:t>
      </w:r>
      <w:r>
        <w:rPr>
          <w:rFonts w:ascii="宋体" w:hAnsi="宋体" w:eastAsia="宋体"/>
          <w:sz w:val="24"/>
          <w:szCs w:val="24"/>
        </w:rPr>
        <w:t>应</w:t>
      </w:r>
      <w:r>
        <w:rPr>
          <w:rFonts w:hint="eastAsia" w:ascii="宋体" w:hAnsi="宋体" w:eastAsia="宋体"/>
          <w:sz w:val="24"/>
          <w:szCs w:val="24"/>
        </w:rPr>
        <w:t>符合国家现行标准《综合管廊工程</w:t>
      </w:r>
      <w:r>
        <w:rPr>
          <w:rFonts w:ascii="宋体" w:hAnsi="宋体" w:eastAsia="宋体"/>
          <w:sz w:val="24"/>
          <w:szCs w:val="24"/>
        </w:rPr>
        <w:t>BIM</w:t>
      </w:r>
      <w:r>
        <w:rPr>
          <w:rFonts w:hint="eastAsia" w:ascii="宋体" w:hAnsi="宋体" w:eastAsia="宋体"/>
          <w:sz w:val="24"/>
          <w:szCs w:val="24"/>
        </w:rPr>
        <w:t>应用</w:t>
      </w:r>
      <w:r>
        <w:rPr>
          <w:rFonts w:ascii="宋体" w:hAnsi="宋体" w:eastAsia="宋体"/>
          <w:sz w:val="24"/>
          <w:szCs w:val="24"/>
        </w:rPr>
        <w:t>》</w:t>
      </w:r>
      <w:r>
        <w:rPr>
          <w:rFonts w:hint="eastAsia" w:ascii="宋体" w:hAnsi="宋体" w:eastAsia="宋体"/>
          <w:sz w:val="24"/>
          <w:szCs w:val="24"/>
        </w:rPr>
        <w:t>18</w:t>
      </w:r>
      <w:r>
        <w:rPr>
          <w:rFonts w:ascii="宋体" w:hAnsi="宋体" w:eastAsia="宋体"/>
          <w:sz w:val="24"/>
          <w:szCs w:val="24"/>
        </w:rPr>
        <w:t>GL102</w:t>
      </w:r>
      <w:r>
        <w:rPr>
          <w:rFonts w:hint="eastAsia" w:ascii="宋体" w:hAnsi="宋体" w:eastAsia="宋体"/>
          <w:sz w:val="24"/>
          <w:szCs w:val="24"/>
        </w:rPr>
        <w:t>的有关规定</w:t>
      </w:r>
      <w:r>
        <w:rPr>
          <w:rFonts w:ascii="宋体" w:hAnsi="宋体" w:eastAsia="宋体"/>
          <w:sz w:val="24"/>
          <w:szCs w:val="24"/>
        </w:rPr>
        <w:t>。</w:t>
      </w:r>
    </w:p>
    <w:p>
      <w:pPr>
        <w:adjustRightInd w:val="0"/>
        <w:snapToGrid w:val="0"/>
        <w:spacing w:afterLines="0" w:line="312" w:lineRule="auto"/>
        <w:ind w:left="0" w:firstLine="0"/>
        <w:jc w:val="left"/>
        <w:rPr>
          <w:rFonts w:ascii="宋体" w:hAnsi="宋体" w:eastAsia="宋体"/>
          <w:sz w:val="24"/>
          <w:szCs w:val="24"/>
        </w:rPr>
      </w:pPr>
      <w:r>
        <w:rPr>
          <w:rFonts w:ascii="黑体" w:hAnsi="黑体" w:eastAsia="黑体" w:cs="Times New Roman"/>
          <w:b/>
          <w:sz w:val="24"/>
          <w:szCs w:val="24"/>
        </w:rPr>
        <w:t>4.3.2</w:t>
      </w:r>
      <w:r>
        <w:rPr>
          <w:rFonts w:ascii="宋体" w:hAnsi="宋体" w:eastAsia="宋体"/>
          <w:sz w:val="24"/>
          <w:szCs w:val="24"/>
        </w:rPr>
        <w:t xml:space="preserve">  </w:t>
      </w:r>
      <w:r>
        <w:rPr>
          <w:rFonts w:hint="eastAsia" w:ascii="宋体" w:hAnsi="宋体" w:eastAsia="宋体"/>
          <w:sz w:val="24"/>
          <w:szCs w:val="24"/>
        </w:rPr>
        <w:t>综合</w:t>
      </w:r>
      <w:r>
        <w:rPr>
          <w:rFonts w:ascii="宋体" w:hAnsi="宋体" w:eastAsia="宋体"/>
          <w:sz w:val="24"/>
          <w:szCs w:val="24"/>
        </w:rPr>
        <w:t>管廊信息模型</w:t>
      </w:r>
      <w:r>
        <w:rPr>
          <w:rFonts w:hint="eastAsia" w:ascii="宋体" w:hAnsi="宋体" w:eastAsia="宋体"/>
          <w:sz w:val="24"/>
          <w:szCs w:val="24"/>
        </w:rPr>
        <w:t>的拆分应</w:t>
      </w:r>
      <w:r>
        <w:rPr>
          <w:rFonts w:ascii="宋体" w:hAnsi="宋体" w:eastAsia="宋体"/>
          <w:sz w:val="24"/>
          <w:szCs w:val="24"/>
        </w:rPr>
        <w:t>符合</w:t>
      </w:r>
      <w:r>
        <w:rPr>
          <w:rFonts w:hint="eastAsia" w:ascii="宋体" w:hAnsi="宋体" w:eastAsia="宋体"/>
          <w:sz w:val="24"/>
          <w:szCs w:val="24"/>
        </w:rPr>
        <w:t>以下要求</w:t>
      </w:r>
      <w:r>
        <w:rPr>
          <w:rFonts w:ascii="宋体" w:hAnsi="宋体" w:eastAsia="宋体"/>
          <w:sz w:val="24"/>
          <w:szCs w:val="24"/>
        </w:rPr>
        <w:t>：</w:t>
      </w:r>
    </w:p>
    <w:p>
      <w:pPr>
        <w:adjustRightInd w:val="0"/>
        <w:snapToGrid w:val="0"/>
        <w:spacing w:afterLines="0" w:line="312" w:lineRule="auto"/>
        <w:ind w:left="0" w:firstLine="482" w:firstLineChars="200"/>
        <w:jc w:val="left"/>
        <w:rPr>
          <w:rFonts w:ascii="黑体" w:hAnsi="黑体" w:eastAsia="黑体" w:cs="Times New Roman"/>
          <w:b/>
          <w:sz w:val="24"/>
          <w:szCs w:val="24"/>
        </w:rPr>
      </w:pPr>
      <w:r>
        <w:rPr>
          <w:rFonts w:ascii="黑体" w:hAnsi="黑体" w:eastAsia="黑体"/>
          <w:b/>
          <w:sz w:val="24"/>
          <w:szCs w:val="24"/>
        </w:rPr>
        <w:t>1</w:t>
      </w:r>
      <w:r>
        <w:rPr>
          <w:rFonts w:ascii="宋体" w:hAnsi="宋体" w:eastAsia="宋体"/>
          <w:sz w:val="24"/>
          <w:szCs w:val="24"/>
        </w:rPr>
        <w:t xml:space="preserve">  </w:t>
      </w:r>
      <w:r>
        <w:rPr>
          <w:rFonts w:hint="eastAsia" w:ascii="宋体" w:hAnsi="宋体" w:eastAsia="宋体"/>
          <w:sz w:val="24"/>
          <w:szCs w:val="24"/>
        </w:rPr>
        <w:t>模型</w:t>
      </w:r>
      <w:r>
        <w:rPr>
          <w:rFonts w:ascii="宋体" w:hAnsi="宋体" w:eastAsia="宋体"/>
          <w:sz w:val="24"/>
          <w:szCs w:val="24"/>
        </w:rPr>
        <w:t>拆分前应</w:t>
      </w:r>
      <w:r>
        <w:rPr>
          <w:rFonts w:hint="eastAsia" w:ascii="宋体" w:hAnsi="宋体" w:eastAsia="宋体"/>
          <w:sz w:val="24"/>
          <w:szCs w:val="24"/>
        </w:rPr>
        <w:t>统一</w:t>
      </w:r>
      <w:r>
        <w:rPr>
          <w:rFonts w:ascii="宋体" w:hAnsi="宋体" w:eastAsia="宋体"/>
          <w:sz w:val="24"/>
          <w:szCs w:val="24"/>
        </w:rPr>
        <w:t>并</w:t>
      </w:r>
      <w:r>
        <w:rPr>
          <w:rFonts w:hint="eastAsia" w:ascii="宋体" w:hAnsi="宋体" w:eastAsia="宋体"/>
          <w:sz w:val="24"/>
          <w:szCs w:val="24"/>
        </w:rPr>
        <w:t>核对</w:t>
      </w:r>
      <w:r>
        <w:rPr>
          <w:rFonts w:ascii="宋体" w:hAnsi="宋体" w:eastAsia="宋体"/>
          <w:sz w:val="24"/>
          <w:szCs w:val="24"/>
        </w:rPr>
        <w:t>各拆分模型之间的定位参照关系</w:t>
      </w:r>
      <w:r>
        <w:rPr>
          <w:rFonts w:hint="eastAsia" w:ascii="宋体" w:hAnsi="宋体" w:eastAsia="宋体"/>
          <w:sz w:val="24"/>
          <w:szCs w:val="24"/>
        </w:rPr>
        <w:t>；</w:t>
      </w:r>
    </w:p>
    <w:p>
      <w:pPr>
        <w:adjustRightInd w:val="0"/>
        <w:snapToGrid w:val="0"/>
        <w:spacing w:afterLines="0" w:line="312" w:lineRule="auto"/>
        <w:ind w:left="0" w:firstLine="482" w:firstLineChars="200"/>
        <w:jc w:val="left"/>
        <w:rPr>
          <w:rFonts w:ascii="宋体" w:hAnsi="宋体" w:eastAsia="宋体"/>
          <w:sz w:val="24"/>
          <w:szCs w:val="24"/>
        </w:rPr>
      </w:pPr>
      <w:r>
        <w:rPr>
          <w:rFonts w:ascii="黑体" w:hAnsi="黑体" w:eastAsia="黑体" w:cs="Times New Roman"/>
          <w:b/>
          <w:sz w:val="24"/>
          <w:szCs w:val="24"/>
        </w:rPr>
        <w:t xml:space="preserve">2  </w:t>
      </w:r>
      <w:r>
        <w:rPr>
          <w:rFonts w:hint="eastAsia" w:ascii="宋体" w:hAnsi="宋体" w:eastAsia="宋体"/>
          <w:sz w:val="24"/>
          <w:szCs w:val="24"/>
        </w:rPr>
        <w:t>结合</w:t>
      </w:r>
      <w:r>
        <w:rPr>
          <w:rFonts w:ascii="宋体" w:hAnsi="宋体" w:eastAsia="宋体"/>
          <w:sz w:val="24"/>
          <w:szCs w:val="24"/>
        </w:rPr>
        <w:t>项目的实际</w:t>
      </w:r>
      <w:r>
        <w:rPr>
          <w:rFonts w:hint="eastAsia" w:ascii="宋体" w:hAnsi="宋体" w:eastAsia="宋体"/>
          <w:sz w:val="24"/>
          <w:szCs w:val="24"/>
        </w:rPr>
        <w:t>需求进行</w:t>
      </w:r>
      <w:r>
        <w:rPr>
          <w:rFonts w:ascii="宋体" w:hAnsi="宋体" w:eastAsia="宋体"/>
          <w:sz w:val="24"/>
          <w:szCs w:val="24"/>
        </w:rPr>
        <w:t>拆分，并</w:t>
      </w:r>
      <w:r>
        <w:rPr>
          <w:rFonts w:hint="eastAsia" w:ascii="宋体" w:hAnsi="宋体" w:eastAsia="宋体"/>
          <w:sz w:val="24"/>
          <w:szCs w:val="24"/>
        </w:rPr>
        <w:t>确保</w:t>
      </w:r>
      <w:r>
        <w:rPr>
          <w:rFonts w:ascii="宋体" w:hAnsi="宋体" w:eastAsia="宋体"/>
          <w:sz w:val="24"/>
          <w:szCs w:val="24"/>
        </w:rPr>
        <w:t>模型在后续阶段的</w:t>
      </w:r>
      <w:r>
        <w:rPr>
          <w:rFonts w:hint="eastAsia" w:ascii="宋体" w:hAnsi="宋体" w:eastAsia="宋体"/>
          <w:sz w:val="24"/>
          <w:szCs w:val="24"/>
        </w:rPr>
        <w:t>传递</w:t>
      </w:r>
      <w:r>
        <w:rPr>
          <w:rFonts w:ascii="宋体" w:hAnsi="宋体" w:eastAsia="宋体"/>
          <w:sz w:val="24"/>
          <w:szCs w:val="24"/>
        </w:rPr>
        <w:t>性</w:t>
      </w:r>
      <w:r>
        <w:rPr>
          <w:rFonts w:hint="eastAsia" w:ascii="宋体" w:hAnsi="宋体" w:eastAsia="宋体"/>
          <w:sz w:val="24"/>
          <w:szCs w:val="24"/>
        </w:rPr>
        <w:t>以及</w:t>
      </w:r>
      <w:r>
        <w:rPr>
          <w:rFonts w:ascii="宋体" w:hAnsi="宋体" w:eastAsia="宋体"/>
          <w:sz w:val="24"/>
          <w:szCs w:val="24"/>
        </w:rPr>
        <w:t>专业间</w:t>
      </w:r>
      <w:r>
        <w:rPr>
          <w:rFonts w:hint="eastAsia" w:ascii="宋体" w:hAnsi="宋体" w:eastAsia="宋体"/>
          <w:sz w:val="24"/>
          <w:szCs w:val="24"/>
        </w:rPr>
        <w:t>、</w:t>
      </w:r>
      <w:r>
        <w:rPr>
          <w:rFonts w:ascii="宋体" w:hAnsi="宋体" w:eastAsia="宋体"/>
          <w:sz w:val="24"/>
          <w:szCs w:val="24"/>
        </w:rPr>
        <w:t>专业内的</w:t>
      </w:r>
      <w:r>
        <w:rPr>
          <w:rFonts w:hint="eastAsia" w:ascii="宋体" w:hAnsi="宋体" w:eastAsia="宋体"/>
          <w:sz w:val="24"/>
          <w:szCs w:val="24"/>
        </w:rPr>
        <w:t>协同性；</w:t>
      </w:r>
    </w:p>
    <w:p>
      <w:pPr>
        <w:adjustRightInd w:val="0"/>
        <w:snapToGrid w:val="0"/>
        <w:spacing w:afterLines="0" w:line="312" w:lineRule="auto"/>
        <w:ind w:left="0" w:firstLine="482" w:firstLineChars="200"/>
        <w:jc w:val="left"/>
        <w:rPr>
          <w:rFonts w:ascii="宋体" w:hAnsi="宋体" w:eastAsia="宋体"/>
          <w:sz w:val="24"/>
          <w:szCs w:val="24"/>
        </w:rPr>
      </w:pPr>
      <w:r>
        <w:rPr>
          <w:rFonts w:ascii="黑体" w:hAnsi="黑体" w:eastAsia="黑体"/>
          <w:b/>
          <w:sz w:val="24"/>
          <w:szCs w:val="24"/>
        </w:rPr>
        <w:t>3</w:t>
      </w:r>
      <w:r>
        <w:rPr>
          <w:rFonts w:hint="eastAsia" w:ascii="宋体" w:hAnsi="宋体" w:eastAsia="宋体"/>
          <w:sz w:val="24"/>
          <w:szCs w:val="24"/>
        </w:rPr>
        <w:t xml:space="preserve">  </w:t>
      </w:r>
      <w:r>
        <w:rPr>
          <w:rFonts w:ascii="宋体" w:hAnsi="宋体" w:eastAsia="宋体"/>
          <w:sz w:val="24"/>
          <w:szCs w:val="24"/>
        </w:rPr>
        <w:t>拆分</w:t>
      </w:r>
      <w:r>
        <w:rPr>
          <w:rFonts w:hint="eastAsia" w:ascii="宋体" w:hAnsi="宋体" w:eastAsia="宋体"/>
          <w:sz w:val="24"/>
          <w:szCs w:val="24"/>
        </w:rPr>
        <w:t>后</w:t>
      </w:r>
      <w:r>
        <w:rPr>
          <w:rFonts w:ascii="宋体" w:hAnsi="宋体" w:eastAsia="宋体"/>
          <w:sz w:val="24"/>
          <w:szCs w:val="24"/>
        </w:rPr>
        <w:t>的模型经不同组合</w:t>
      </w:r>
      <w:r>
        <w:rPr>
          <w:rFonts w:hint="eastAsia" w:ascii="宋体" w:hAnsi="宋体" w:eastAsia="宋体"/>
          <w:sz w:val="24"/>
          <w:szCs w:val="24"/>
        </w:rPr>
        <w:t>，宜</w:t>
      </w:r>
      <w:r>
        <w:rPr>
          <w:rFonts w:ascii="宋体" w:hAnsi="宋体" w:eastAsia="宋体"/>
          <w:sz w:val="24"/>
          <w:szCs w:val="24"/>
        </w:rPr>
        <w:t>满足</w:t>
      </w:r>
      <w:r>
        <w:rPr>
          <w:rFonts w:hint="eastAsia" w:ascii="宋体" w:hAnsi="宋体" w:eastAsia="宋体"/>
          <w:sz w:val="24"/>
          <w:szCs w:val="24"/>
        </w:rPr>
        <w:t>各阶段</w:t>
      </w:r>
      <w:r>
        <w:rPr>
          <w:rFonts w:ascii="宋体" w:hAnsi="宋体" w:eastAsia="宋体"/>
          <w:sz w:val="24"/>
          <w:szCs w:val="24"/>
        </w:rPr>
        <w:t>BIM应用需求</w:t>
      </w:r>
      <w:r>
        <w:rPr>
          <w:rFonts w:hint="eastAsia" w:ascii="宋体" w:hAnsi="宋体" w:eastAsia="宋体"/>
          <w:sz w:val="24"/>
          <w:szCs w:val="24"/>
        </w:rPr>
        <w:t>；</w:t>
      </w:r>
    </w:p>
    <w:p>
      <w:pPr>
        <w:adjustRightInd w:val="0"/>
        <w:snapToGrid w:val="0"/>
        <w:spacing w:afterLines="0" w:line="312" w:lineRule="auto"/>
        <w:ind w:left="0" w:firstLine="482" w:firstLineChars="200"/>
        <w:jc w:val="left"/>
        <w:rPr>
          <w:rFonts w:ascii="宋体" w:hAnsi="宋体" w:eastAsia="宋体"/>
          <w:sz w:val="24"/>
          <w:szCs w:val="24"/>
        </w:rPr>
      </w:pPr>
      <w:r>
        <w:rPr>
          <w:rFonts w:ascii="黑体" w:hAnsi="黑体" w:eastAsia="黑体"/>
          <w:b/>
          <w:sz w:val="24"/>
          <w:szCs w:val="24"/>
        </w:rPr>
        <w:t>4</w:t>
      </w:r>
      <w:r>
        <w:rPr>
          <w:rFonts w:ascii="宋体" w:hAnsi="宋体" w:eastAsia="宋体"/>
          <w:sz w:val="24"/>
          <w:szCs w:val="24"/>
        </w:rPr>
        <w:t xml:space="preserve">  </w:t>
      </w:r>
      <w:r>
        <w:rPr>
          <w:rFonts w:hint="eastAsia" w:ascii="宋体" w:hAnsi="宋体" w:eastAsia="宋体"/>
          <w:sz w:val="24"/>
          <w:szCs w:val="24"/>
        </w:rPr>
        <w:t>拆分后</w:t>
      </w:r>
      <w:r>
        <w:rPr>
          <w:rFonts w:ascii="宋体" w:hAnsi="宋体" w:eastAsia="宋体"/>
          <w:sz w:val="24"/>
          <w:szCs w:val="24"/>
        </w:rPr>
        <w:t>的模型</w:t>
      </w:r>
      <w:r>
        <w:rPr>
          <w:rFonts w:hint="eastAsia" w:ascii="宋体" w:hAnsi="宋体" w:eastAsia="宋体"/>
          <w:sz w:val="24"/>
          <w:szCs w:val="24"/>
        </w:rPr>
        <w:t>所包含的模型</w:t>
      </w:r>
      <w:r>
        <w:rPr>
          <w:rFonts w:ascii="宋体" w:hAnsi="宋体" w:eastAsia="宋体"/>
          <w:sz w:val="24"/>
          <w:szCs w:val="24"/>
        </w:rPr>
        <w:t>单元，</w:t>
      </w:r>
      <w:r>
        <w:rPr>
          <w:rFonts w:hint="eastAsia" w:ascii="宋体" w:hAnsi="宋体" w:eastAsia="宋体"/>
          <w:sz w:val="24"/>
          <w:szCs w:val="24"/>
        </w:rPr>
        <w:t>各</w:t>
      </w:r>
      <w:r>
        <w:rPr>
          <w:rFonts w:ascii="宋体" w:hAnsi="宋体" w:eastAsia="宋体"/>
          <w:sz w:val="24"/>
          <w:szCs w:val="24"/>
        </w:rPr>
        <w:t>拆分模型之间不应重复</w:t>
      </w:r>
      <w:r>
        <w:rPr>
          <w:rFonts w:hint="eastAsia" w:ascii="宋体" w:hAnsi="宋体" w:eastAsia="宋体"/>
          <w:sz w:val="24"/>
          <w:szCs w:val="24"/>
        </w:rPr>
        <w:t>。</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132" w:name="_Toc39678916"/>
      <w:bookmarkStart w:id="133" w:name="_Toc58839298"/>
      <w:bookmarkStart w:id="134" w:name="_Toc58839513"/>
      <w:r>
        <w:rPr>
          <w:rFonts w:ascii="黑体" w:hAnsi="黑体" w:cs="Times New Roman"/>
          <w:iCs/>
          <w:szCs w:val="24"/>
        </w:rPr>
        <w:t>4.4</w:t>
      </w:r>
      <w:r>
        <w:rPr>
          <w:rFonts w:hint="eastAsia" w:ascii="黑体" w:hAnsi="黑体" w:cs="Times New Roman"/>
          <w:iCs/>
          <w:szCs w:val="24"/>
        </w:rPr>
        <w:t xml:space="preserve"> </w:t>
      </w:r>
      <w:r>
        <w:rPr>
          <w:rFonts w:ascii="黑体" w:hAnsi="黑体" w:cs="Times New Roman"/>
          <w:iCs/>
          <w:szCs w:val="24"/>
        </w:rPr>
        <w:t xml:space="preserve"> </w:t>
      </w:r>
      <w:r>
        <w:rPr>
          <w:rFonts w:hint="eastAsia" w:ascii="黑体" w:hAnsi="黑体" w:cs="Times New Roman"/>
          <w:iCs/>
          <w:szCs w:val="24"/>
        </w:rPr>
        <w:t>模型</w:t>
      </w:r>
      <w:bookmarkEnd w:id="132"/>
      <w:r>
        <w:rPr>
          <w:rFonts w:hint="eastAsia" w:ascii="黑体" w:hAnsi="黑体" w:cs="Times New Roman"/>
          <w:iCs/>
          <w:szCs w:val="24"/>
        </w:rPr>
        <w:t>建制</w:t>
      </w:r>
      <w:bookmarkEnd w:id="133"/>
      <w:bookmarkEnd w:id="134"/>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1</w:t>
      </w:r>
      <w:r>
        <w:rPr>
          <w:rFonts w:hint="eastAsia" w:ascii="宋体" w:hAnsi="宋体" w:eastAsia="宋体" w:cs="Times New Roman"/>
          <w:sz w:val="24"/>
          <w:szCs w:val="24"/>
        </w:rPr>
        <w:t xml:space="preserve">  综合</w:t>
      </w:r>
      <w:r>
        <w:rPr>
          <w:rFonts w:ascii="宋体" w:hAnsi="宋体" w:eastAsia="宋体" w:cs="Times New Roman"/>
          <w:sz w:val="24"/>
          <w:szCs w:val="24"/>
        </w:rPr>
        <w:t>管廊信息模型</w:t>
      </w:r>
      <w:r>
        <w:rPr>
          <w:rFonts w:hint="eastAsia" w:ascii="宋体" w:hAnsi="宋体" w:eastAsia="宋体" w:cs="Times New Roman"/>
          <w:sz w:val="24"/>
          <w:szCs w:val="24"/>
        </w:rPr>
        <w:t>所包含</w:t>
      </w:r>
      <w:r>
        <w:rPr>
          <w:rFonts w:ascii="宋体" w:hAnsi="宋体" w:eastAsia="宋体" w:cs="Times New Roman"/>
          <w:sz w:val="24"/>
          <w:szCs w:val="24"/>
        </w:rPr>
        <w:t>的模型单元应分级</w:t>
      </w:r>
      <w:r>
        <w:rPr>
          <w:rFonts w:hint="eastAsia" w:ascii="宋体" w:hAnsi="宋体" w:eastAsia="宋体" w:cs="Times New Roman"/>
          <w:sz w:val="24"/>
          <w:szCs w:val="24"/>
        </w:rPr>
        <w:t>建立</w:t>
      </w:r>
      <w:r>
        <w:rPr>
          <w:rFonts w:ascii="宋体" w:hAnsi="宋体" w:eastAsia="宋体" w:cs="Times New Roman"/>
          <w:sz w:val="24"/>
          <w:szCs w:val="24"/>
        </w:rPr>
        <w:t>，可嵌套设置</w:t>
      </w:r>
      <w:r>
        <w:rPr>
          <w:rFonts w:hint="eastAsia" w:ascii="宋体" w:hAnsi="宋体" w:eastAsia="宋体" w:cs="Times New Roman"/>
          <w:sz w:val="24"/>
          <w:szCs w:val="24"/>
        </w:rPr>
        <w:t>。模型</w:t>
      </w:r>
      <w:r>
        <w:rPr>
          <w:rFonts w:ascii="宋体" w:hAnsi="宋体" w:eastAsia="宋体" w:cs="Times New Roman"/>
          <w:sz w:val="24"/>
          <w:szCs w:val="24"/>
        </w:rPr>
        <w:t>单元的分级应符合</w:t>
      </w:r>
      <w:r>
        <w:rPr>
          <w:rFonts w:hint="eastAsia" w:ascii="宋体" w:hAnsi="宋体" w:eastAsia="宋体" w:cs="Times New Roman"/>
          <w:sz w:val="24"/>
          <w:szCs w:val="24"/>
        </w:rPr>
        <w:t>表4.4.1</w:t>
      </w:r>
      <w:r>
        <w:rPr>
          <w:rFonts w:hint="eastAsia" w:ascii="宋体" w:hAnsi="宋体" w:eastAsia="宋体"/>
          <w:sz w:val="24"/>
          <w:szCs w:val="24"/>
        </w:rPr>
        <w:t>的</w:t>
      </w:r>
      <w:r>
        <w:rPr>
          <w:rFonts w:ascii="宋体" w:hAnsi="宋体" w:eastAsia="宋体"/>
          <w:sz w:val="24"/>
          <w:szCs w:val="24"/>
        </w:rPr>
        <w:t>规定</w:t>
      </w:r>
      <w:r>
        <w:rPr>
          <w:rFonts w:ascii="宋体" w:hAnsi="宋体" w:eastAsia="宋体" w:cs="Times New Roman"/>
          <w:sz w:val="24"/>
          <w:szCs w:val="24"/>
        </w:rPr>
        <w:t>。</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4.4.1 </w:t>
      </w:r>
      <w:r>
        <w:rPr>
          <w:rFonts w:hint="eastAsia" w:ascii="黑体" w:hAnsi="黑体" w:eastAsia="黑体"/>
          <w:b/>
          <w:sz w:val="22"/>
        </w:rPr>
        <w:t>模型单元的</w:t>
      </w:r>
      <w:r>
        <w:rPr>
          <w:rFonts w:ascii="黑体" w:hAnsi="黑体" w:eastAsia="黑体"/>
          <w:b/>
          <w:sz w:val="22"/>
        </w:rPr>
        <w:t>分级</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模型</w:t>
            </w:r>
            <w:r>
              <w:rPr>
                <w:rFonts w:ascii="宋体" w:hAnsi="宋体" w:eastAsia="宋体" w:cs="Times New Roman"/>
                <w:kern w:val="0"/>
                <w:sz w:val="24"/>
                <w:szCs w:val="24"/>
              </w:rPr>
              <w:t>单元分级</w:t>
            </w:r>
          </w:p>
        </w:tc>
        <w:tc>
          <w:tcPr>
            <w:tcW w:w="6096"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模型</w:t>
            </w:r>
            <w:r>
              <w:rPr>
                <w:rFonts w:ascii="宋体" w:hAnsi="宋体" w:eastAsia="宋体" w:cs="Times New Roman"/>
                <w:kern w:val="0"/>
                <w:sz w:val="24"/>
                <w:szCs w:val="24"/>
              </w:rPr>
              <w:t>单元用途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r>
              <w:rPr>
                <w:rFonts w:ascii="宋体" w:hAnsi="宋体" w:eastAsia="宋体" w:cs="Times New Roman"/>
                <w:kern w:val="0"/>
                <w:sz w:val="24"/>
                <w:szCs w:val="24"/>
              </w:rPr>
              <w:t>级</w:t>
            </w:r>
            <w:r>
              <w:rPr>
                <w:rFonts w:hint="eastAsia" w:ascii="宋体" w:hAnsi="宋体" w:eastAsia="宋体" w:cs="Times New Roman"/>
                <w:kern w:val="0"/>
                <w:sz w:val="24"/>
                <w:szCs w:val="24"/>
              </w:rPr>
              <w:t>模型</w:t>
            </w:r>
            <w:r>
              <w:rPr>
                <w:rFonts w:ascii="宋体" w:hAnsi="宋体" w:eastAsia="宋体" w:cs="Times New Roman"/>
                <w:kern w:val="0"/>
                <w:sz w:val="24"/>
                <w:szCs w:val="24"/>
              </w:rPr>
              <w:t>单元</w:t>
            </w:r>
          </w:p>
        </w:tc>
        <w:tc>
          <w:tcPr>
            <w:tcW w:w="6096"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承载</w:t>
            </w:r>
            <w:r>
              <w:rPr>
                <w:rFonts w:ascii="宋体" w:hAnsi="宋体" w:eastAsia="宋体" w:cs="Times New Roman"/>
                <w:kern w:val="0"/>
                <w:sz w:val="24"/>
                <w:szCs w:val="24"/>
              </w:rPr>
              <w:t>项目、子项目</w:t>
            </w:r>
            <w:r>
              <w:rPr>
                <w:rFonts w:hint="eastAsia" w:ascii="宋体" w:hAnsi="宋体" w:eastAsia="宋体" w:cs="Times New Roman"/>
                <w:kern w:val="0"/>
                <w:sz w:val="24"/>
                <w:szCs w:val="24"/>
              </w:rPr>
              <w:t>或</w:t>
            </w:r>
            <w:r>
              <w:rPr>
                <w:rFonts w:ascii="宋体" w:hAnsi="宋体" w:eastAsia="宋体" w:cs="Times New Roman"/>
                <w:kern w:val="0"/>
                <w:sz w:val="24"/>
                <w:szCs w:val="24"/>
              </w:rPr>
              <w:t>局部建筑信息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功能</w:t>
            </w:r>
            <w:r>
              <w:rPr>
                <w:rFonts w:ascii="宋体" w:hAnsi="宋体" w:eastAsia="宋体" w:cs="Times New Roman"/>
                <w:kern w:val="0"/>
                <w:sz w:val="24"/>
                <w:szCs w:val="24"/>
              </w:rPr>
              <w:t>级模型单元</w:t>
            </w:r>
          </w:p>
        </w:tc>
        <w:tc>
          <w:tcPr>
            <w:tcW w:w="6096"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承载完整</w:t>
            </w:r>
            <w:r>
              <w:rPr>
                <w:rFonts w:ascii="宋体" w:hAnsi="宋体" w:eastAsia="宋体" w:cs="Times New Roman"/>
                <w:kern w:val="0"/>
                <w:sz w:val="24"/>
                <w:szCs w:val="24"/>
              </w:rPr>
              <w:t>功能的模块或空间信息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构件</w:t>
            </w:r>
            <w:r>
              <w:rPr>
                <w:rFonts w:ascii="宋体" w:hAnsi="宋体" w:eastAsia="宋体" w:cs="Times New Roman"/>
                <w:kern w:val="0"/>
                <w:sz w:val="24"/>
                <w:szCs w:val="24"/>
              </w:rPr>
              <w:t>级模型单元</w:t>
            </w:r>
          </w:p>
        </w:tc>
        <w:tc>
          <w:tcPr>
            <w:tcW w:w="6096"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承载</w:t>
            </w:r>
            <w:r>
              <w:rPr>
                <w:rFonts w:ascii="宋体" w:hAnsi="宋体" w:eastAsia="宋体" w:cs="Times New Roman"/>
                <w:kern w:val="0"/>
                <w:sz w:val="24"/>
                <w:szCs w:val="24"/>
              </w:rPr>
              <w:t>单一的构配件或产品信息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零件</w:t>
            </w:r>
            <w:r>
              <w:rPr>
                <w:rFonts w:ascii="宋体" w:hAnsi="宋体" w:eastAsia="宋体" w:cs="Times New Roman"/>
                <w:kern w:val="0"/>
                <w:sz w:val="24"/>
                <w:szCs w:val="24"/>
              </w:rPr>
              <w:t>级模型单元</w:t>
            </w:r>
          </w:p>
        </w:tc>
        <w:tc>
          <w:tcPr>
            <w:tcW w:w="6096"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承载</w:t>
            </w:r>
            <w:r>
              <w:rPr>
                <w:rFonts w:ascii="宋体" w:hAnsi="宋体" w:eastAsia="宋体" w:cs="Times New Roman"/>
                <w:kern w:val="0"/>
                <w:sz w:val="24"/>
                <w:szCs w:val="24"/>
              </w:rPr>
              <w:t>从属于构配件或产品的组成零件或安装零件信息</w:t>
            </w:r>
          </w:p>
        </w:tc>
      </w:tr>
    </w:tbl>
    <w:p>
      <w:pPr>
        <w:adjustRightInd w:val="0"/>
        <w:snapToGrid w:val="0"/>
        <w:spacing w:before="312" w:beforeLines="100"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2</w:t>
      </w:r>
      <w:r>
        <w:rPr>
          <w:rFonts w:hint="eastAsia" w:ascii="宋体" w:hAnsi="宋体" w:eastAsia="宋体" w:cs="Times New Roman"/>
          <w:sz w:val="24"/>
          <w:szCs w:val="24"/>
        </w:rPr>
        <w:t xml:space="preserve">  综合</w:t>
      </w:r>
      <w:r>
        <w:rPr>
          <w:rFonts w:ascii="宋体" w:hAnsi="宋体" w:eastAsia="宋体" w:cs="Times New Roman"/>
          <w:sz w:val="24"/>
          <w:szCs w:val="24"/>
        </w:rPr>
        <w:t>管廊信息模型</w:t>
      </w:r>
      <w:r>
        <w:rPr>
          <w:rFonts w:hint="eastAsia" w:ascii="宋体" w:hAnsi="宋体" w:eastAsia="宋体" w:cs="Times New Roman"/>
          <w:sz w:val="24"/>
          <w:szCs w:val="24"/>
        </w:rPr>
        <w:t>包含</w:t>
      </w:r>
      <w:r>
        <w:rPr>
          <w:rFonts w:ascii="宋体" w:hAnsi="宋体" w:eastAsia="宋体" w:cs="Times New Roman"/>
          <w:sz w:val="24"/>
          <w:szCs w:val="24"/>
        </w:rPr>
        <w:t>的</w:t>
      </w:r>
      <w:r>
        <w:rPr>
          <w:rFonts w:hint="eastAsia" w:ascii="宋体" w:hAnsi="宋体" w:eastAsia="宋体" w:cs="Times New Roman"/>
          <w:sz w:val="24"/>
          <w:szCs w:val="24"/>
        </w:rPr>
        <w:t>最小模型</w:t>
      </w:r>
      <w:r>
        <w:rPr>
          <w:rFonts w:ascii="宋体" w:hAnsi="宋体" w:eastAsia="宋体" w:cs="Times New Roman"/>
          <w:sz w:val="24"/>
          <w:szCs w:val="24"/>
        </w:rPr>
        <w:t>单元应由模型精细度等级衡量，</w:t>
      </w:r>
      <w:r>
        <w:rPr>
          <w:rFonts w:hint="eastAsia" w:ascii="宋体" w:hAnsi="宋体" w:eastAsia="宋体" w:cs="Times New Roman"/>
          <w:sz w:val="24"/>
          <w:szCs w:val="24"/>
        </w:rPr>
        <w:t>模型</w:t>
      </w:r>
      <w:r>
        <w:rPr>
          <w:rFonts w:ascii="宋体" w:hAnsi="宋体" w:eastAsia="宋体" w:cs="Times New Roman"/>
          <w:sz w:val="24"/>
          <w:szCs w:val="24"/>
        </w:rPr>
        <w:t>精细度基本等级划分应符合表4.4.2的规定。根据</w:t>
      </w:r>
      <w:r>
        <w:rPr>
          <w:rFonts w:hint="eastAsia" w:ascii="宋体" w:hAnsi="宋体" w:eastAsia="宋体" w:cs="Times New Roman"/>
          <w:sz w:val="24"/>
          <w:szCs w:val="24"/>
        </w:rPr>
        <w:t>工程</w:t>
      </w:r>
      <w:r>
        <w:rPr>
          <w:rFonts w:ascii="宋体" w:hAnsi="宋体" w:eastAsia="宋体" w:cs="Times New Roman"/>
          <w:sz w:val="24"/>
          <w:szCs w:val="24"/>
        </w:rPr>
        <w:t xml:space="preserve">项目的应用需求，可在基本等级之间扩充模型精细度等级。 </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4.4.2 </w:t>
      </w:r>
      <w:r>
        <w:rPr>
          <w:rFonts w:hint="eastAsia" w:ascii="黑体" w:hAnsi="黑体" w:eastAsia="黑体"/>
          <w:b/>
          <w:sz w:val="22"/>
        </w:rPr>
        <w:t>模型精细度基本</w:t>
      </w:r>
      <w:r>
        <w:rPr>
          <w:rFonts w:ascii="黑体" w:hAnsi="黑体" w:eastAsia="黑体"/>
          <w:b/>
          <w:sz w:val="22"/>
        </w:rPr>
        <w:t>等级划分</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1183"/>
        <w:gridCol w:w="3778"/>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等级</w:t>
            </w:r>
          </w:p>
        </w:tc>
        <w:tc>
          <w:tcPr>
            <w:tcW w:w="118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代号</w:t>
            </w:r>
          </w:p>
        </w:tc>
        <w:tc>
          <w:tcPr>
            <w:tcW w:w="3778"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模型</w:t>
            </w:r>
            <w:r>
              <w:rPr>
                <w:rFonts w:ascii="宋体" w:hAnsi="宋体" w:eastAsia="宋体" w:cs="Times New Roman"/>
                <w:kern w:val="0"/>
                <w:sz w:val="24"/>
                <w:szCs w:val="24"/>
              </w:rPr>
              <w:t>信息</w:t>
            </w:r>
          </w:p>
        </w:tc>
        <w:tc>
          <w:tcPr>
            <w:tcW w:w="269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包含</w:t>
            </w:r>
            <w:r>
              <w:rPr>
                <w:rFonts w:ascii="宋体" w:hAnsi="宋体" w:eastAsia="宋体" w:cs="Times New Roman"/>
                <w:kern w:val="0"/>
                <w:sz w:val="24"/>
                <w:szCs w:val="24"/>
              </w:rPr>
              <w:t>的最小模型单元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1</w:t>
            </w:r>
            <w:r>
              <w:rPr>
                <w:rFonts w:ascii="宋体" w:hAnsi="宋体" w:eastAsia="宋体" w:cs="Times New Roman"/>
                <w:kern w:val="0"/>
                <w:sz w:val="24"/>
                <w:szCs w:val="24"/>
              </w:rPr>
              <w:t>.0</w:t>
            </w:r>
            <w:r>
              <w:rPr>
                <w:rFonts w:hint="eastAsia" w:ascii="宋体" w:hAnsi="宋体" w:eastAsia="宋体" w:cs="Times New Roman"/>
                <w:kern w:val="0"/>
                <w:sz w:val="24"/>
                <w:szCs w:val="24"/>
              </w:rPr>
              <w:t>级</w:t>
            </w:r>
            <w:r>
              <w:rPr>
                <w:rFonts w:ascii="宋体" w:hAnsi="宋体" w:eastAsia="宋体" w:cs="Times New Roman"/>
                <w:kern w:val="0"/>
                <w:sz w:val="24"/>
                <w:szCs w:val="24"/>
              </w:rPr>
              <w:t>模型精细度</w:t>
            </w:r>
          </w:p>
        </w:tc>
        <w:tc>
          <w:tcPr>
            <w:tcW w:w="118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LOD1.0</w:t>
            </w:r>
          </w:p>
        </w:tc>
        <w:tc>
          <w:tcPr>
            <w:tcW w:w="3778" w:type="dxa"/>
            <w:vAlign w:val="center"/>
          </w:tcPr>
          <w:p>
            <w:pPr>
              <w:adjustRightInd w:val="0"/>
              <w:snapToGrid w:val="0"/>
              <w:spacing w:afterLines="0" w:line="312" w:lineRule="auto"/>
              <w:ind w:left="0" w:firstLine="0"/>
              <w:rPr>
                <w:rFonts w:ascii="宋体" w:hAnsi="宋体" w:eastAsia="宋体" w:cs="Times New Roman"/>
                <w:kern w:val="0"/>
                <w:sz w:val="24"/>
                <w:szCs w:val="24"/>
              </w:rPr>
            </w:pPr>
            <w:r>
              <w:rPr>
                <w:rFonts w:hint="eastAsia" w:ascii="宋体" w:hAnsi="宋体" w:eastAsia="宋体" w:cs="Times New Roman"/>
                <w:kern w:val="0"/>
                <w:sz w:val="24"/>
                <w:szCs w:val="24"/>
              </w:rPr>
              <w:t>具备基本外轮廓形状的综合管廊信息模型，仅需粗略的尺寸及形状，体现综合管廊的断面形状、所在位置及方向等信息</w:t>
            </w:r>
          </w:p>
        </w:tc>
        <w:tc>
          <w:tcPr>
            <w:tcW w:w="269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r>
              <w:rPr>
                <w:rFonts w:ascii="宋体" w:hAnsi="宋体" w:eastAsia="宋体" w:cs="Times New Roman"/>
                <w:kern w:val="0"/>
                <w:sz w:val="24"/>
                <w:szCs w:val="24"/>
              </w:rPr>
              <w:t>级模型单元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2</w:t>
            </w:r>
            <w:r>
              <w:rPr>
                <w:rFonts w:ascii="宋体" w:hAnsi="宋体" w:eastAsia="宋体" w:cs="Times New Roman"/>
                <w:kern w:val="0"/>
                <w:sz w:val="24"/>
                <w:szCs w:val="24"/>
              </w:rPr>
              <w:t>.0</w:t>
            </w:r>
            <w:r>
              <w:rPr>
                <w:rFonts w:hint="eastAsia" w:ascii="宋体" w:hAnsi="宋体" w:eastAsia="宋体" w:cs="Times New Roman"/>
                <w:kern w:val="0"/>
                <w:sz w:val="24"/>
                <w:szCs w:val="24"/>
              </w:rPr>
              <w:t>级</w:t>
            </w:r>
            <w:r>
              <w:rPr>
                <w:rFonts w:ascii="宋体" w:hAnsi="宋体" w:eastAsia="宋体" w:cs="Times New Roman"/>
                <w:kern w:val="0"/>
                <w:sz w:val="24"/>
                <w:szCs w:val="24"/>
              </w:rPr>
              <w:t>模型精细度</w:t>
            </w:r>
          </w:p>
        </w:tc>
        <w:tc>
          <w:tcPr>
            <w:tcW w:w="118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LOD2.0</w:t>
            </w:r>
          </w:p>
        </w:tc>
        <w:tc>
          <w:tcPr>
            <w:tcW w:w="3778" w:type="dxa"/>
            <w:vAlign w:val="center"/>
          </w:tcPr>
          <w:p>
            <w:pPr>
              <w:adjustRightInd w:val="0"/>
              <w:snapToGrid w:val="0"/>
              <w:spacing w:afterLines="0" w:line="312" w:lineRule="auto"/>
              <w:ind w:left="0" w:firstLine="0"/>
              <w:rPr>
                <w:rFonts w:ascii="宋体" w:hAnsi="宋体" w:eastAsia="宋体" w:cs="Times New Roman"/>
                <w:kern w:val="0"/>
                <w:sz w:val="24"/>
                <w:szCs w:val="24"/>
              </w:rPr>
            </w:pPr>
            <w:r>
              <w:rPr>
                <w:rFonts w:hint="eastAsia" w:ascii="宋体" w:hAnsi="宋体" w:eastAsia="宋体" w:cs="Times New Roman"/>
                <w:kern w:val="0"/>
                <w:sz w:val="24"/>
                <w:szCs w:val="24"/>
              </w:rPr>
              <w:t>模型包括综合管廊的总体布局、高程纵断、舱室布置、舱内管线、结构形式、附属设施布置，模型单元具有近似几何尺寸、形状及方向</w:t>
            </w:r>
          </w:p>
        </w:tc>
        <w:tc>
          <w:tcPr>
            <w:tcW w:w="269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功能</w:t>
            </w:r>
            <w:r>
              <w:rPr>
                <w:rFonts w:ascii="宋体" w:hAnsi="宋体" w:eastAsia="宋体" w:cs="Times New Roman"/>
                <w:kern w:val="0"/>
                <w:sz w:val="24"/>
                <w:szCs w:val="24"/>
              </w:rPr>
              <w:t>级模型单元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3</w:t>
            </w:r>
            <w:r>
              <w:rPr>
                <w:rFonts w:ascii="宋体" w:hAnsi="宋体" w:eastAsia="宋体" w:cs="Times New Roman"/>
                <w:kern w:val="0"/>
                <w:sz w:val="24"/>
                <w:szCs w:val="24"/>
              </w:rPr>
              <w:t>.0</w:t>
            </w:r>
            <w:r>
              <w:rPr>
                <w:rFonts w:hint="eastAsia" w:ascii="宋体" w:hAnsi="宋体" w:eastAsia="宋体" w:cs="Times New Roman"/>
                <w:kern w:val="0"/>
                <w:sz w:val="24"/>
                <w:szCs w:val="24"/>
              </w:rPr>
              <w:t>级</w:t>
            </w:r>
            <w:r>
              <w:rPr>
                <w:rFonts w:ascii="宋体" w:hAnsi="宋体" w:eastAsia="宋体" w:cs="Times New Roman"/>
                <w:kern w:val="0"/>
                <w:sz w:val="24"/>
                <w:szCs w:val="24"/>
              </w:rPr>
              <w:t>模型精细度</w:t>
            </w:r>
          </w:p>
        </w:tc>
        <w:tc>
          <w:tcPr>
            <w:tcW w:w="118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LOD3.0</w:t>
            </w:r>
          </w:p>
        </w:tc>
        <w:tc>
          <w:tcPr>
            <w:tcW w:w="3778" w:type="dxa"/>
            <w:vAlign w:val="center"/>
          </w:tcPr>
          <w:p>
            <w:pPr>
              <w:adjustRightInd w:val="0"/>
              <w:snapToGrid w:val="0"/>
              <w:spacing w:afterLines="0" w:line="312" w:lineRule="auto"/>
              <w:ind w:left="0" w:firstLine="0"/>
              <w:rPr>
                <w:rFonts w:ascii="宋体" w:hAnsi="宋体" w:eastAsia="宋体" w:cs="Times New Roman"/>
                <w:kern w:val="0"/>
                <w:sz w:val="24"/>
                <w:szCs w:val="24"/>
              </w:rPr>
            </w:pPr>
            <w:r>
              <w:rPr>
                <w:rFonts w:hint="eastAsia" w:ascii="宋体" w:hAnsi="宋体" w:eastAsia="宋体" w:cs="Times New Roman"/>
                <w:kern w:val="0"/>
                <w:sz w:val="24"/>
                <w:szCs w:val="24"/>
              </w:rPr>
              <w:t>模型包括完整的结构形式、入廊管线及各附属设施，模型单元几何尺寸准确，能够反映实际外形，保证碰撞检查无误</w:t>
            </w:r>
          </w:p>
        </w:tc>
        <w:tc>
          <w:tcPr>
            <w:tcW w:w="269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构件</w:t>
            </w:r>
            <w:r>
              <w:rPr>
                <w:rFonts w:ascii="宋体" w:hAnsi="宋体" w:eastAsia="宋体" w:cs="Times New Roman"/>
                <w:kern w:val="0"/>
                <w:sz w:val="24"/>
                <w:szCs w:val="24"/>
              </w:rPr>
              <w:t>级模型单元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4</w:t>
            </w:r>
            <w:r>
              <w:rPr>
                <w:rFonts w:ascii="宋体" w:hAnsi="宋体" w:eastAsia="宋体" w:cs="Times New Roman"/>
                <w:kern w:val="0"/>
                <w:sz w:val="24"/>
                <w:szCs w:val="24"/>
              </w:rPr>
              <w:t>.0</w:t>
            </w:r>
            <w:r>
              <w:rPr>
                <w:rFonts w:hint="eastAsia" w:ascii="宋体" w:hAnsi="宋体" w:eastAsia="宋体" w:cs="Times New Roman"/>
                <w:kern w:val="0"/>
                <w:sz w:val="24"/>
                <w:szCs w:val="24"/>
              </w:rPr>
              <w:t>级</w:t>
            </w:r>
            <w:r>
              <w:rPr>
                <w:rFonts w:ascii="宋体" w:hAnsi="宋体" w:eastAsia="宋体" w:cs="Times New Roman"/>
                <w:kern w:val="0"/>
                <w:sz w:val="24"/>
                <w:szCs w:val="24"/>
              </w:rPr>
              <w:t>模型精细度</w:t>
            </w:r>
          </w:p>
        </w:tc>
        <w:tc>
          <w:tcPr>
            <w:tcW w:w="118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LOD4.0</w:t>
            </w:r>
          </w:p>
        </w:tc>
        <w:tc>
          <w:tcPr>
            <w:tcW w:w="3778" w:type="dxa"/>
            <w:vAlign w:val="center"/>
          </w:tcPr>
          <w:p>
            <w:pPr>
              <w:adjustRightInd w:val="0"/>
              <w:snapToGrid w:val="0"/>
              <w:spacing w:afterLines="0" w:line="312" w:lineRule="auto"/>
              <w:ind w:left="0" w:firstLine="0"/>
              <w:rPr>
                <w:rFonts w:ascii="宋体" w:hAnsi="宋体" w:eastAsia="宋体" w:cs="Times New Roman"/>
                <w:kern w:val="0"/>
                <w:sz w:val="24"/>
                <w:szCs w:val="24"/>
              </w:rPr>
            </w:pPr>
            <w:r>
              <w:rPr>
                <w:rFonts w:hint="eastAsia" w:ascii="宋体" w:hAnsi="宋体" w:eastAsia="宋体" w:cs="Times New Roman"/>
                <w:kern w:val="0"/>
                <w:sz w:val="24"/>
                <w:szCs w:val="24"/>
              </w:rPr>
              <w:t>模型包括详细的结构形式、入廊管线和附属设施，模型单元尺寸精确，能满足构件加工制造要求</w:t>
            </w:r>
          </w:p>
        </w:tc>
        <w:tc>
          <w:tcPr>
            <w:tcW w:w="269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零件</w:t>
            </w:r>
            <w:r>
              <w:rPr>
                <w:rFonts w:ascii="宋体" w:hAnsi="宋体" w:eastAsia="宋体" w:cs="Times New Roman"/>
                <w:kern w:val="0"/>
                <w:sz w:val="24"/>
                <w:szCs w:val="24"/>
              </w:rPr>
              <w:t>级模型单元</w:t>
            </w:r>
          </w:p>
        </w:tc>
      </w:tr>
    </w:tbl>
    <w:p>
      <w:pPr>
        <w:adjustRightInd w:val="0"/>
        <w:snapToGrid w:val="0"/>
        <w:spacing w:before="312" w:beforeLines="100"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3</w:t>
      </w:r>
      <w:r>
        <w:rPr>
          <w:rFonts w:hint="eastAsia" w:ascii="宋体" w:hAnsi="宋体" w:eastAsia="宋体" w:cs="Times New Roman"/>
          <w:sz w:val="24"/>
          <w:szCs w:val="24"/>
        </w:rPr>
        <w:t xml:space="preserve">  综合管廊信息模型的建制方式，应根据项目应用需求进行选择，宜采用以下流程：</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1</w:t>
      </w:r>
      <w:r>
        <w:rPr>
          <w:rFonts w:ascii="宋体" w:hAnsi="宋体" w:eastAsia="宋体" w:cs="Times New Roman"/>
          <w:sz w:val="24"/>
          <w:szCs w:val="24"/>
        </w:rPr>
        <w:t xml:space="preserve">  </w:t>
      </w:r>
      <w:r>
        <w:rPr>
          <w:rFonts w:hint="eastAsia" w:ascii="宋体" w:hAnsi="宋体" w:eastAsia="宋体" w:cs="Times New Roman"/>
          <w:sz w:val="24"/>
          <w:szCs w:val="24"/>
        </w:rPr>
        <w:t>确定建模方案及模型</w:t>
      </w:r>
      <w:r>
        <w:rPr>
          <w:rFonts w:ascii="宋体" w:hAnsi="宋体" w:eastAsia="宋体" w:cs="Times New Roman"/>
          <w:sz w:val="24"/>
          <w:szCs w:val="24"/>
        </w:rPr>
        <w:t>精细度</w:t>
      </w:r>
      <w:r>
        <w:rPr>
          <w:rFonts w:hint="eastAsia" w:ascii="宋体" w:hAnsi="宋体" w:eastAsia="宋体" w:cs="Times New Roman"/>
          <w:sz w:val="24"/>
          <w:szCs w:val="24"/>
        </w:rPr>
        <w:t>；</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2</w:t>
      </w:r>
      <w:r>
        <w:rPr>
          <w:rFonts w:hint="eastAsia" w:ascii="宋体" w:hAnsi="宋体" w:eastAsia="宋体" w:cs="Times New Roman"/>
          <w:sz w:val="24"/>
          <w:szCs w:val="24"/>
        </w:rPr>
        <w:t xml:space="preserve">  收集资料；</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3</w:t>
      </w:r>
      <w:r>
        <w:rPr>
          <w:rFonts w:hint="eastAsia" w:ascii="宋体" w:hAnsi="宋体" w:eastAsia="宋体" w:cs="Times New Roman"/>
          <w:sz w:val="24"/>
          <w:szCs w:val="24"/>
        </w:rPr>
        <w:t xml:space="preserve">  配置软硬件设备；</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4</w:t>
      </w:r>
      <w:r>
        <w:rPr>
          <w:rFonts w:hint="eastAsia" w:ascii="宋体" w:hAnsi="宋体" w:eastAsia="宋体" w:cs="Times New Roman"/>
          <w:sz w:val="24"/>
          <w:szCs w:val="24"/>
        </w:rPr>
        <w:t xml:space="preserve">  建立模型；</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5</w:t>
      </w:r>
      <w:r>
        <w:rPr>
          <w:rFonts w:hint="eastAsia" w:ascii="宋体" w:hAnsi="宋体" w:eastAsia="宋体" w:cs="Times New Roman"/>
          <w:sz w:val="24"/>
          <w:szCs w:val="24"/>
        </w:rPr>
        <w:t xml:space="preserve">  校审模型。</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4</w:t>
      </w:r>
      <w:r>
        <w:rPr>
          <w:rFonts w:hint="eastAsia" w:ascii="宋体" w:hAnsi="宋体" w:eastAsia="宋体" w:cs="Times New Roman"/>
          <w:sz w:val="24"/>
          <w:szCs w:val="24"/>
        </w:rPr>
        <w:t xml:space="preserve">  建模前应收集包括地形地貌、周边建筑物、地质勘查资料</w:t>
      </w:r>
      <w:r>
        <w:rPr>
          <w:rFonts w:ascii="宋体" w:hAnsi="宋体" w:eastAsia="宋体" w:cs="Times New Roman"/>
          <w:sz w:val="24"/>
          <w:szCs w:val="24"/>
        </w:rPr>
        <w:t>，</w:t>
      </w:r>
      <w:r>
        <w:rPr>
          <w:rFonts w:hint="eastAsia" w:ascii="宋体" w:hAnsi="宋体" w:eastAsia="宋体" w:cs="Times New Roman"/>
          <w:sz w:val="24"/>
          <w:szCs w:val="24"/>
        </w:rPr>
        <w:t>现状管线探测资料，设计图纸和已有的综合管廊信息模型在内</w:t>
      </w:r>
      <w:r>
        <w:rPr>
          <w:rFonts w:ascii="宋体" w:hAnsi="宋体" w:eastAsia="宋体" w:cs="Times New Roman"/>
          <w:sz w:val="24"/>
          <w:szCs w:val="24"/>
        </w:rPr>
        <w:t>的资料</w:t>
      </w:r>
      <w:r>
        <w:rPr>
          <w:rFonts w:hint="eastAsia" w:ascii="宋体" w:hAnsi="宋体" w:eastAsia="宋体" w:cs="Times New Roman"/>
          <w:sz w:val="24"/>
          <w:szCs w:val="24"/>
        </w:rPr>
        <w:t>。</w:t>
      </w:r>
    </w:p>
    <w:p>
      <w:pPr>
        <w:adjustRightInd w:val="0"/>
        <w:snapToGrid w:val="0"/>
        <w:spacing w:afterLines="0" w:line="312" w:lineRule="auto"/>
        <w:ind w:left="0" w:firstLine="0"/>
        <w:rPr>
          <w:rFonts w:ascii="宋体" w:hAnsi="宋体" w:eastAsia="宋体" w:cs="Times New Roman"/>
          <w:sz w:val="24"/>
          <w:szCs w:val="24"/>
        </w:rPr>
      </w:pPr>
      <w:r>
        <w:rPr>
          <w:rFonts w:ascii="黑体" w:hAnsi="黑体" w:eastAsia="黑体" w:cs="Times New Roman"/>
          <w:b/>
          <w:sz w:val="24"/>
          <w:szCs w:val="24"/>
        </w:rPr>
        <w:t>4.4.5</w:t>
      </w:r>
      <w:r>
        <w:rPr>
          <w:rFonts w:ascii="宋体" w:hAnsi="宋体" w:eastAsia="宋体" w:cs="Times New Roman"/>
          <w:sz w:val="24"/>
          <w:szCs w:val="24"/>
        </w:rPr>
        <w:t xml:space="preserve">  </w:t>
      </w:r>
      <w:r>
        <w:rPr>
          <w:rFonts w:hint="eastAsia" w:ascii="宋体" w:hAnsi="宋体" w:eastAsia="宋体" w:cs="Times New Roman"/>
          <w:sz w:val="24"/>
          <w:szCs w:val="24"/>
        </w:rPr>
        <w:t>综合管廊信息模型应录入项目基本信息，包括项目名称、工程概况、地理信息和项目技术经济指标。</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w:t>
      </w:r>
      <w:r>
        <w:rPr>
          <w:rFonts w:ascii="黑体" w:hAnsi="黑体" w:eastAsia="黑体" w:cs="Times New Roman"/>
          <w:b/>
          <w:sz w:val="24"/>
          <w:szCs w:val="24"/>
        </w:rPr>
        <w:t>4</w:t>
      </w:r>
      <w:r>
        <w:rPr>
          <w:rFonts w:hint="eastAsia" w:ascii="黑体" w:hAnsi="黑体" w:eastAsia="黑体" w:cs="Times New Roman"/>
          <w:b/>
          <w:sz w:val="24"/>
          <w:szCs w:val="24"/>
        </w:rPr>
        <w:t>.</w:t>
      </w:r>
      <w:r>
        <w:rPr>
          <w:rFonts w:ascii="黑体" w:hAnsi="黑体" w:eastAsia="黑体" w:cs="Times New Roman"/>
          <w:b/>
          <w:sz w:val="24"/>
          <w:szCs w:val="24"/>
        </w:rPr>
        <w:t>6</w:t>
      </w:r>
      <w:r>
        <w:rPr>
          <w:rFonts w:hint="eastAsia" w:ascii="宋体" w:hAnsi="宋体" w:eastAsia="宋体" w:cs="Times New Roman"/>
          <w:sz w:val="24"/>
          <w:szCs w:val="24"/>
        </w:rPr>
        <w:t xml:space="preserve">  综合</w:t>
      </w:r>
      <w:r>
        <w:rPr>
          <w:rFonts w:ascii="宋体" w:hAnsi="宋体" w:eastAsia="宋体" w:cs="Times New Roman"/>
          <w:sz w:val="24"/>
          <w:szCs w:val="24"/>
        </w:rPr>
        <w:t>管廊信息模型</w:t>
      </w:r>
      <w:r>
        <w:rPr>
          <w:rFonts w:hint="eastAsia" w:ascii="宋体" w:hAnsi="宋体" w:eastAsia="宋体" w:cs="Times New Roman"/>
          <w:sz w:val="24"/>
          <w:szCs w:val="24"/>
        </w:rPr>
        <w:t>构件的</w:t>
      </w:r>
      <w:r>
        <w:rPr>
          <w:rFonts w:ascii="宋体" w:hAnsi="宋体" w:eastAsia="宋体" w:cs="Times New Roman"/>
          <w:sz w:val="24"/>
          <w:szCs w:val="24"/>
        </w:rPr>
        <w:t>建制</w:t>
      </w:r>
      <w:r>
        <w:rPr>
          <w:rFonts w:hint="eastAsia" w:ascii="宋体" w:hAnsi="宋体" w:eastAsia="宋体" w:cs="Times New Roman"/>
          <w:sz w:val="24"/>
          <w:szCs w:val="24"/>
        </w:rPr>
        <w:t>宜采用以下流程：</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1</w:t>
      </w:r>
      <w:r>
        <w:rPr>
          <w:rFonts w:hint="eastAsia" w:ascii="宋体" w:hAnsi="宋体" w:eastAsia="宋体" w:cs="Times New Roman"/>
          <w:sz w:val="24"/>
          <w:szCs w:val="24"/>
        </w:rPr>
        <w:t xml:space="preserve">  分析构件类型，选择合适的构件模板并定义构件类别；</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2</w:t>
      </w:r>
      <w:r>
        <w:rPr>
          <w:rFonts w:hint="eastAsia" w:ascii="宋体" w:hAnsi="宋体" w:eastAsia="宋体" w:cs="Times New Roman"/>
          <w:sz w:val="24"/>
          <w:szCs w:val="24"/>
        </w:rPr>
        <w:t xml:space="preserve">  绘制构件几何形体。布局构件几何形体对应的参照点、参照线和参照平面，并对其定义或约束；</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3</w:t>
      </w:r>
      <w:r>
        <w:rPr>
          <w:rFonts w:hint="eastAsia" w:ascii="宋体" w:hAnsi="宋体" w:eastAsia="宋体" w:cs="Times New Roman"/>
          <w:sz w:val="24"/>
          <w:szCs w:val="24"/>
        </w:rPr>
        <w:t xml:space="preserve">  预设构件类型，进行参数化设置。关联构件参数，调整参数值和模型，验证参数性能；</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4</w:t>
      </w:r>
      <w:r>
        <w:rPr>
          <w:rFonts w:hint="eastAsia" w:ascii="宋体" w:hAnsi="宋体" w:eastAsia="宋体" w:cs="Times New Roman"/>
          <w:sz w:val="24"/>
          <w:szCs w:val="24"/>
        </w:rPr>
        <w:t xml:space="preserve">  调整并确认构件参数。设置构件属性，包括构件子类别、可见性、视图、保存状态、统一性；</w:t>
      </w:r>
    </w:p>
    <w:p>
      <w:pPr>
        <w:adjustRightInd w:val="0"/>
        <w:snapToGrid w:val="0"/>
        <w:spacing w:afterLines="0" w:line="312" w:lineRule="auto"/>
        <w:ind w:left="0" w:firstLine="482" w:firstLineChars="200"/>
        <w:rPr>
          <w:rFonts w:ascii="宋体" w:hAnsi="宋体" w:eastAsia="宋体" w:cs="Times New Roman"/>
          <w:sz w:val="24"/>
          <w:szCs w:val="24"/>
        </w:rPr>
      </w:pPr>
      <w:r>
        <w:rPr>
          <w:rFonts w:ascii="黑体" w:hAnsi="黑体" w:eastAsia="黑体" w:cs="Times New Roman"/>
          <w:b/>
          <w:sz w:val="24"/>
          <w:szCs w:val="24"/>
        </w:rPr>
        <w:t>5</w:t>
      </w:r>
      <w:r>
        <w:rPr>
          <w:rFonts w:ascii="宋体" w:hAnsi="宋体" w:eastAsia="宋体" w:cs="Times New Roman"/>
          <w:sz w:val="24"/>
          <w:szCs w:val="24"/>
        </w:rPr>
        <w:t xml:space="preserve">  </w:t>
      </w:r>
      <w:r>
        <w:rPr>
          <w:rFonts w:hint="eastAsia" w:ascii="宋体" w:hAnsi="宋体" w:eastAsia="宋体" w:cs="Times New Roman"/>
          <w:sz w:val="24"/>
          <w:szCs w:val="24"/>
        </w:rPr>
        <w:t>添加尺寸标注并与参数关联。选择合适的参照线或参照平面标注尺寸，并关联相应的几何参数。</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7</w:t>
      </w:r>
      <w:r>
        <w:rPr>
          <w:rFonts w:hint="eastAsia" w:ascii="宋体" w:hAnsi="宋体" w:eastAsia="宋体" w:cs="Times New Roman"/>
          <w:sz w:val="24"/>
          <w:szCs w:val="24"/>
        </w:rPr>
        <w:t xml:space="preserve">  施工过程模型宜在深化设计模型的基础上创建，并在施工过程中添加或</w:t>
      </w:r>
      <w:r>
        <w:rPr>
          <w:rFonts w:ascii="宋体" w:hAnsi="宋体" w:eastAsia="宋体" w:cs="Times New Roman"/>
          <w:sz w:val="24"/>
          <w:szCs w:val="24"/>
        </w:rPr>
        <w:t>变更</w:t>
      </w:r>
      <w:r>
        <w:rPr>
          <w:rFonts w:hint="eastAsia" w:ascii="宋体" w:hAnsi="宋体" w:eastAsia="宋体" w:cs="Times New Roman"/>
          <w:sz w:val="24"/>
          <w:szCs w:val="24"/>
        </w:rPr>
        <w:t>模型信息。</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8</w:t>
      </w:r>
      <w:r>
        <w:rPr>
          <w:rFonts w:hint="eastAsia" w:ascii="宋体" w:hAnsi="宋体" w:eastAsia="宋体" w:cs="Times New Roman"/>
          <w:sz w:val="24"/>
          <w:szCs w:val="24"/>
        </w:rPr>
        <w:t xml:space="preserve">  竣工验收模型宜在施工过程模型的基础上，根据项目竣工验收需要，增加或删除相应信息而形成。竣工</w:t>
      </w:r>
      <w:r>
        <w:rPr>
          <w:rFonts w:ascii="宋体" w:hAnsi="宋体" w:eastAsia="宋体" w:cs="Times New Roman"/>
          <w:sz w:val="24"/>
          <w:szCs w:val="24"/>
        </w:rPr>
        <w:t>验收模型的信息，宜满足</w:t>
      </w:r>
      <w:r>
        <w:rPr>
          <w:rFonts w:hint="eastAsia" w:ascii="宋体" w:hAnsi="宋体" w:eastAsia="宋体" w:cs="Times New Roman"/>
          <w:sz w:val="24"/>
          <w:szCs w:val="24"/>
        </w:rPr>
        <w:t>表</w:t>
      </w:r>
      <w:r>
        <w:rPr>
          <w:rFonts w:ascii="Times New Roman" w:hAnsi="Times New Roman" w:eastAsia="宋体" w:cs="Times New Roman"/>
          <w:sz w:val="24"/>
          <w:szCs w:val="24"/>
        </w:rPr>
        <w:t>4.4.8</w:t>
      </w:r>
      <w:r>
        <w:rPr>
          <w:rFonts w:hint="eastAsia" w:ascii="宋体" w:hAnsi="宋体" w:eastAsia="宋体" w:cs="Times New Roman"/>
          <w:sz w:val="24"/>
          <w:szCs w:val="24"/>
        </w:rPr>
        <w:t>的要求。</w:t>
      </w:r>
    </w:p>
    <w:p>
      <w:pPr>
        <w:spacing w:after="93"/>
        <w:jc w:val="center"/>
        <w:rPr>
          <w:rFonts w:ascii="黑体" w:hAnsi="黑体" w:eastAsia="黑体"/>
          <w:b/>
          <w:sz w:val="22"/>
        </w:rPr>
      </w:pPr>
      <w:r>
        <w:rPr>
          <w:rFonts w:ascii="黑体" w:hAnsi="黑体" w:eastAsia="黑体"/>
          <w:b/>
          <w:sz w:val="22"/>
        </w:rPr>
        <w:t xml:space="preserve">表 4.4.8  </w:t>
      </w:r>
      <w:r>
        <w:rPr>
          <w:rFonts w:hint="eastAsia" w:ascii="黑体" w:hAnsi="黑体" w:eastAsia="黑体"/>
          <w:b/>
          <w:sz w:val="22"/>
        </w:rPr>
        <w:t>竣工验收模型的信息要求</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22" w:type="dxa"/>
            <w:vAlign w:val="center"/>
          </w:tcPr>
          <w:p>
            <w:pPr>
              <w:tabs>
                <w:tab w:val="left" w:pos="1106"/>
              </w:tabs>
              <w:adjustRightInd w:val="0"/>
              <w:snapToGrid w:val="0"/>
              <w:spacing w:afterLines="0" w:line="240"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信息类型</w:t>
            </w:r>
          </w:p>
        </w:tc>
        <w:tc>
          <w:tcPr>
            <w:tcW w:w="6945" w:type="dxa"/>
            <w:vAlign w:val="center"/>
          </w:tcPr>
          <w:p>
            <w:pPr>
              <w:tabs>
                <w:tab w:val="left" w:pos="1106"/>
              </w:tabs>
              <w:adjustRightInd w:val="0"/>
              <w:snapToGrid w:val="0"/>
              <w:spacing w:afterLines="0" w:line="240"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信息内容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tabs>
                <w:tab w:val="left" w:pos="1106"/>
              </w:tabs>
              <w:adjustRightInd w:val="0"/>
              <w:snapToGrid w:val="0"/>
              <w:spacing w:afterLines="0" w:line="240"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施工过程信息</w:t>
            </w:r>
          </w:p>
        </w:tc>
        <w:tc>
          <w:tcPr>
            <w:tcW w:w="6945" w:type="dxa"/>
            <w:vAlign w:val="center"/>
          </w:tcPr>
          <w:p>
            <w:pPr>
              <w:tabs>
                <w:tab w:val="left" w:pos="1106"/>
              </w:tabs>
              <w:adjustRightInd w:val="0"/>
              <w:snapToGrid w:val="0"/>
              <w:spacing w:afterLines="0" w:line="240"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施工变更内容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tabs>
                <w:tab w:val="left" w:pos="1106"/>
              </w:tabs>
              <w:adjustRightInd w:val="0"/>
              <w:snapToGrid w:val="0"/>
              <w:spacing w:afterLines="0" w:line="240"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设备信息</w:t>
            </w:r>
          </w:p>
        </w:tc>
        <w:tc>
          <w:tcPr>
            <w:tcW w:w="6945" w:type="dxa"/>
            <w:vAlign w:val="center"/>
          </w:tcPr>
          <w:p>
            <w:pPr>
              <w:tabs>
                <w:tab w:val="left" w:pos="1106"/>
              </w:tabs>
              <w:adjustRightInd w:val="0"/>
              <w:snapToGrid w:val="0"/>
              <w:spacing w:afterLines="0" w:line="240"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设备厂家、型号、操作手册、试运行记录、维修服务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2" w:type="dxa"/>
            <w:vAlign w:val="center"/>
          </w:tcPr>
          <w:p>
            <w:pPr>
              <w:tabs>
                <w:tab w:val="left" w:pos="1106"/>
              </w:tabs>
              <w:adjustRightInd w:val="0"/>
              <w:snapToGrid w:val="0"/>
              <w:spacing w:afterLines="0" w:line="240"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竣工验收信息</w:t>
            </w:r>
          </w:p>
        </w:tc>
        <w:tc>
          <w:tcPr>
            <w:tcW w:w="6945" w:type="dxa"/>
            <w:vAlign w:val="center"/>
          </w:tcPr>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施工单位工程竣工报告；</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监理单位工程竣工质量评价报告；</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勘测单位勘测文件及实施情况检查报告；</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设计单位设计文件及实施情况检查报告；</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工程质量竣工验收意见书；</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竣工验收存在问题整改通知书；</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竣工验收存在问题整改验收意见书；</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单位（子单位）工程质量控制资料核查记录；</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入廊管线验收记录；</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工程质量保修合同；</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工程竣工验收报告；</w:t>
            </w:r>
          </w:p>
          <w:p>
            <w:pPr>
              <w:pStyle w:val="54"/>
              <w:numPr>
                <w:ilvl w:val="0"/>
                <w:numId w:val="7"/>
              </w:numPr>
              <w:tabs>
                <w:tab w:val="left" w:pos="1106"/>
              </w:tabs>
              <w:adjustRightInd w:val="0"/>
              <w:snapToGrid w:val="0"/>
              <w:spacing w:after="72" w:line="240" w:lineRule="auto"/>
              <w:ind w:firstLineChars="0"/>
              <w:jc w:val="left"/>
              <w:rPr>
                <w:rFonts w:ascii="宋体" w:hAnsi="宋体" w:eastAsia="宋体" w:cs="Times New Roman"/>
                <w:kern w:val="0"/>
                <w:sz w:val="24"/>
                <w:szCs w:val="24"/>
              </w:rPr>
            </w:pPr>
            <w:r>
              <w:rPr>
                <w:rFonts w:hint="eastAsia" w:ascii="宋体" w:hAnsi="宋体" w:eastAsia="宋体" w:cs="Times New Roman"/>
                <w:kern w:val="0"/>
                <w:sz w:val="24"/>
                <w:szCs w:val="24"/>
              </w:rPr>
              <w:t>竣工图。</w:t>
            </w:r>
          </w:p>
        </w:tc>
      </w:tr>
    </w:tbl>
    <w:p>
      <w:pPr>
        <w:adjustRightInd w:val="0"/>
        <w:snapToGrid w:val="0"/>
        <w:spacing w:before="156" w:beforeLines="50"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9</w:t>
      </w:r>
      <w:r>
        <w:rPr>
          <w:rFonts w:hint="eastAsia" w:ascii="黑体" w:hAnsi="黑体" w:eastAsia="黑体" w:cs="Times New Roman"/>
          <w:b/>
          <w:sz w:val="24"/>
          <w:szCs w:val="24"/>
        </w:rPr>
        <w:t xml:space="preserve"> </w:t>
      </w:r>
      <w:r>
        <w:rPr>
          <w:rFonts w:hint="eastAsia" w:ascii="宋体" w:hAnsi="宋体" w:eastAsia="宋体" w:cs="Times New Roman"/>
          <w:sz w:val="24"/>
          <w:szCs w:val="24"/>
        </w:rPr>
        <w:t xml:space="preserve"> 竣工验收模型应与综合</w:t>
      </w:r>
      <w:r>
        <w:rPr>
          <w:rFonts w:ascii="宋体" w:hAnsi="宋体" w:eastAsia="宋体" w:cs="Times New Roman"/>
          <w:sz w:val="24"/>
          <w:szCs w:val="24"/>
        </w:rPr>
        <w:t>管廊</w:t>
      </w:r>
      <w:r>
        <w:rPr>
          <w:rFonts w:hint="eastAsia" w:ascii="宋体" w:hAnsi="宋体" w:eastAsia="宋体" w:cs="Times New Roman"/>
          <w:sz w:val="24"/>
          <w:szCs w:val="24"/>
        </w:rPr>
        <w:t>工程实体具有一致性。当综合管廊实地空间位置或几何信息与审批的设计数据较差超过竣工验收规定的限差，或出现非几何信息错误时，应以实地测绘核实的综合管廊位置信息为准，校正综合管廊竣工验收模型。</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10</w:t>
      </w:r>
      <w:r>
        <w:rPr>
          <w:rFonts w:hint="eastAsia" w:ascii="宋体" w:hAnsi="宋体" w:eastAsia="宋体" w:cs="Times New Roman"/>
          <w:sz w:val="24"/>
          <w:szCs w:val="24"/>
        </w:rPr>
        <w:t xml:space="preserve">  运维模型宜在竣工验收模型的基础上建制，可结合综合管廊运维的需求对竣工验收模型进行轻量化处理，并添加运维信息。</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11</w:t>
      </w:r>
      <w:r>
        <w:rPr>
          <w:rFonts w:hint="eastAsia" w:ascii="宋体" w:hAnsi="宋体" w:eastAsia="宋体" w:cs="Times New Roman"/>
          <w:sz w:val="24"/>
          <w:szCs w:val="24"/>
        </w:rPr>
        <w:t xml:space="preserve">  当无竣工验收模型时，可现场测绘采集综合管廊及入廊管线的几何信息，并录入材质信息，经数据处理后形成综合</w:t>
      </w:r>
      <w:r>
        <w:rPr>
          <w:rFonts w:ascii="宋体" w:hAnsi="宋体" w:eastAsia="宋体" w:cs="Times New Roman"/>
          <w:sz w:val="24"/>
          <w:szCs w:val="24"/>
        </w:rPr>
        <w:t>管廊</w:t>
      </w:r>
      <w:r>
        <w:rPr>
          <w:rFonts w:hint="eastAsia" w:ascii="宋体" w:hAnsi="宋体" w:eastAsia="宋体" w:cs="Times New Roman"/>
          <w:sz w:val="24"/>
          <w:szCs w:val="24"/>
        </w:rPr>
        <w:t>运维模型。</w:t>
      </w:r>
    </w:p>
    <w:p>
      <w:pPr>
        <w:pStyle w:val="3"/>
        <w:keepNext w:val="0"/>
        <w:keepLines w:val="0"/>
        <w:adjustRightInd w:val="0"/>
        <w:snapToGrid w:val="0"/>
        <w:spacing w:before="300" w:after="72" w:afterLines="0" w:line="312" w:lineRule="auto"/>
        <w:jc w:val="center"/>
      </w:pPr>
      <w:bookmarkStart w:id="135" w:name="_Toc58839299"/>
      <w:bookmarkStart w:id="136" w:name="_Toc58839514"/>
      <w:r>
        <w:rPr>
          <w:rFonts w:ascii="黑体" w:hAnsi="黑体" w:cs="Times New Roman"/>
          <w:iCs/>
          <w:szCs w:val="24"/>
        </w:rPr>
        <w:t>4.5</w:t>
      </w:r>
      <w:r>
        <w:rPr>
          <w:rFonts w:hint="eastAsia" w:ascii="黑体" w:hAnsi="黑体" w:cs="Times New Roman"/>
          <w:iCs/>
          <w:szCs w:val="24"/>
        </w:rPr>
        <w:t xml:space="preserve"> </w:t>
      </w:r>
      <w:bookmarkStart w:id="137" w:name="_Toc39678917"/>
      <w:r>
        <w:rPr>
          <w:rFonts w:ascii="黑体" w:hAnsi="黑体" w:cs="Times New Roman"/>
          <w:iCs/>
          <w:szCs w:val="24"/>
        </w:rPr>
        <w:t xml:space="preserve"> </w:t>
      </w:r>
      <w:r>
        <w:rPr>
          <w:rFonts w:hint="eastAsia" w:ascii="黑体" w:hAnsi="黑体" w:cs="Times New Roman"/>
          <w:iCs/>
          <w:szCs w:val="24"/>
        </w:rPr>
        <w:t>模型</w:t>
      </w:r>
      <w:r>
        <w:rPr>
          <w:rFonts w:ascii="黑体" w:hAnsi="黑体" w:cs="Times New Roman"/>
          <w:iCs/>
          <w:szCs w:val="24"/>
        </w:rPr>
        <w:t>内容</w:t>
      </w:r>
      <w:bookmarkEnd w:id="135"/>
      <w:bookmarkEnd w:id="136"/>
      <w:bookmarkEnd w:id="137"/>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w:t>
      </w:r>
      <w:r>
        <w:rPr>
          <w:rFonts w:ascii="黑体" w:hAnsi="黑体" w:eastAsia="黑体" w:cs="Times New Roman"/>
          <w:b/>
          <w:sz w:val="24"/>
          <w:szCs w:val="24"/>
        </w:rPr>
        <w:t>5</w:t>
      </w:r>
      <w:r>
        <w:rPr>
          <w:rFonts w:hint="eastAsia" w:ascii="黑体" w:hAnsi="黑体" w:eastAsia="黑体" w:cs="Times New Roman"/>
          <w:b/>
          <w:sz w:val="24"/>
          <w:szCs w:val="24"/>
        </w:rPr>
        <w:t>.</w:t>
      </w:r>
      <w:r>
        <w:rPr>
          <w:rFonts w:ascii="黑体" w:hAnsi="黑体" w:eastAsia="黑体" w:cs="Times New Roman"/>
          <w:b/>
          <w:sz w:val="24"/>
          <w:szCs w:val="24"/>
        </w:rPr>
        <w:t>1</w:t>
      </w:r>
      <w:r>
        <w:rPr>
          <w:rFonts w:hint="eastAsia" w:ascii="宋体" w:hAnsi="宋体" w:eastAsia="宋体" w:cs="Times New Roman"/>
          <w:sz w:val="24"/>
          <w:szCs w:val="24"/>
        </w:rPr>
        <w:t xml:space="preserve">  综合</w:t>
      </w:r>
      <w:r>
        <w:rPr>
          <w:rFonts w:ascii="宋体" w:hAnsi="宋体" w:eastAsia="宋体" w:cs="Times New Roman"/>
          <w:sz w:val="24"/>
          <w:szCs w:val="24"/>
        </w:rPr>
        <w:t>管廊信息模型</w:t>
      </w:r>
      <w:r>
        <w:rPr>
          <w:rFonts w:hint="eastAsia" w:ascii="宋体" w:hAnsi="宋体" w:eastAsia="宋体" w:cs="Times New Roman"/>
          <w:sz w:val="24"/>
          <w:szCs w:val="24"/>
        </w:rPr>
        <w:t>应包含下列</w:t>
      </w:r>
      <w:r>
        <w:rPr>
          <w:rFonts w:ascii="宋体" w:hAnsi="宋体" w:eastAsia="宋体" w:cs="Times New Roman"/>
          <w:sz w:val="24"/>
          <w:szCs w:val="24"/>
        </w:rPr>
        <w:t>内容</w:t>
      </w:r>
      <w:r>
        <w:rPr>
          <w:rFonts w:hint="eastAsia" w:ascii="宋体" w:hAnsi="宋体" w:eastAsia="宋体" w:cs="Times New Roman"/>
          <w:sz w:val="24"/>
          <w:szCs w:val="24"/>
        </w:rPr>
        <w:t>，</w:t>
      </w:r>
      <w:r>
        <w:rPr>
          <w:rFonts w:ascii="宋体" w:hAnsi="宋体" w:eastAsia="宋体" w:cs="Times New Roman"/>
          <w:sz w:val="24"/>
          <w:szCs w:val="24"/>
        </w:rPr>
        <w:t>并应符合</w:t>
      </w:r>
      <w:r>
        <w:rPr>
          <w:rFonts w:hint="eastAsia" w:ascii="宋体" w:hAnsi="宋体" w:eastAsia="宋体" w:cs="Times New Roman"/>
          <w:sz w:val="24"/>
          <w:szCs w:val="24"/>
        </w:rPr>
        <w:t>现行国家标准《建筑信息模型设计交付标准》</w:t>
      </w:r>
      <w:r>
        <w:rPr>
          <w:rFonts w:ascii="宋体" w:hAnsi="宋体" w:eastAsia="宋体" w:cs="Times New Roman"/>
          <w:sz w:val="24"/>
          <w:szCs w:val="24"/>
        </w:rPr>
        <w:t>GB/T 51301第4.3节的规定：</w:t>
      </w:r>
    </w:p>
    <w:p>
      <w:pPr>
        <w:adjustRightInd w:val="0"/>
        <w:snapToGrid w:val="0"/>
        <w:spacing w:afterLines="0" w:line="312" w:lineRule="auto"/>
        <w:ind w:left="0" w:firstLine="482" w:firstLineChars="200"/>
        <w:rPr>
          <w:rFonts w:ascii="宋体" w:hAnsi="宋体" w:eastAsia="宋体" w:cs="Times New Roman"/>
          <w:sz w:val="24"/>
          <w:szCs w:val="24"/>
        </w:rPr>
      </w:pPr>
      <w:r>
        <w:rPr>
          <w:rFonts w:ascii="黑体" w:hAnsi="黑体" w:eastAsia="黑体" w:cs="Times New Roman"/>
          <w:b/>
          <w:sz w:val="24"/>
          <w:szCs w:val="24"/>
        </w:rPr>
        <w:t>1</w:t>
      </w:r>
      <w:r>
        <w:rPr>
          <w:rFonts w:ascii="宋体" w:hAnsi="宋体" w:eastAsia="宋体" w:cs="Times New Roman"/>
          <w:sz w:val="24"/>
          <w:szCs w:val="24"/>
        </w:rPr>
        <w:t xml:space="preserve">  </w:t>
      </w:r>
      <w:r>
        <w:rPr>
          <w:rFonts w:hint="eastAsia" w:ascii="宋体" w:hAnsi="宋体" w:eastAsia="宋体" w:cs="Times New Roman"/>
          <w:sz w:val="24"/>
          <w:szCs w:val="24"/>
        </w:rPr>
        <w:t>模型</w:t>
      </w:r>
      <w:r>
        <w:rPr>
          <w:rFonts w:ascii="宋体" w:hAnsi="宋体" w:eastAsia="宋体" w:cs="Times New Roman"/>
          <w:sz w:val="24"/>
          <w:szCs w:val="24"/>
        </w:rPr>
        <w:t>单元的系统分类；</w:t>
      </w:r>
    </w:p>
    <w:p>
      <w:pPr>
        <w:adjustRightInd w:val="0"/>
        <w:snapToGrid w:val="0"/>
        <w:spacing w:afterLines="0" w:line="312" w:lineRule="auto"/>
        <w:ind w:left="0" w:firstLine="482" w:firstLineChars="200"/>
        <w:rPr>
          <w:rFonts w:ascii="宋体" w:hAnsi="宋体" w:eastAsia="宋体" w:cs="Times New Roman"/>
          <w:sz w:val="24"/>
          <w:szCs w:val="24"/>
        </w:rPr>
      </w:pPr>
      <w:r>
        <w:rPr>
          <w:rFonts w:ascii="黑体" w:hAnsi="黑体" w:eastAsia="黑体" w:cs="Times New Roman"/>
          <w:b/>
          <w:sz w:val="24"/>
          <w:szCs w:val="24"/>
        </w:rPr>
        <w:t>2</w:t>
      </w:r>
      <w:r>
        <w:rPr>
          <w:rFonts w:ascii="宋体" w:hAnsi="宋体" w:eastAsia="宋体" w:cs="Times New Roman"/>
          <w:sz w:val="24"/>
          <w:szCs w:val="24"/>
        </w:rPr>
        <w:t xml:space="preserve">  </w:t>
      </w:r>
      <w:r>
        <w:rPr>
          <w:rFonts w:hint="eastAsia" w:ascii="宋体" w:hAnsi="宋体" w:eastAsia="宋体" w:cs="Times New Roman"/>
          <w:sz w:val="24"/>
          <w:szCs w:val="24"/>
        </w:rPr>
        <w:t>模型</w:t>
      </w:r>
      <w:r>
        <w:rPr>
          <w:rFonts w:ascii="宋体" w:hAnsi="宋体" w:eastAsia="宋体" w:cs="Times New Roman"/>
          <w:sz w:val="24"/>
          <w:szCs w:val="24"/>
        </w:rPr>
        <w:t>单元的关联关系；</w:t>
      </w:r>
    </w:p>
    <w:p>
      <w:pPr>
        <w:adjustRightInd w:val="0"/>
        <w:snapToGrid w:val="0"/>
        <w:spacing w:afterLines="0" w:line="312" w:lineRule="auto"/>
        <w:ind w:left="0" w:firstLine="482" w:firstLineChars="200"/>
        <w:rPr>
          <w:rFonts w:ascii="宋体" w:hAnsi="宋体" w:eastAsia="宋体" w:cs="Times New Roman"/>
          <w:sz w:val="24"/>
          <w:szCs w:val="24"/>
        </w:rPr>
      </w:pPr>
      <w:r>
        <w:rPr>
          <w:rFonts w:ascii="黑体" w:hAnsi="黑体" w:eastAsia="黑体" w:cs="Times New Roman"/>
          <w:b/>
          <w:sz w:val="24"/>
          <w:szCs w:val="24"/>
        </w:rPr>
        <w:t>3</w:t>
      </w:r>
      <w:r>
        <w:rPr>
          <w:rFonts w:ascii="宋体" w:hAnsi="宋体" w:eastAsia="宋体" w:cs="Times New Roman"/>
          <w:sz w:val="24"/>
          <w:szCs w:val="24"/>
        </w:rPr>
        <w:t xml:space="preserve">  </w:t>
      </w:r>
      <w:r>
        <w:rPr>
          <w:rFonts w:hint="eastAsia" w:ascii="宋体" w:hAnsi="宋体" w:eastAsia="宋体" w:cs="Times New Roman"/>
          <w:sz w:val="24"/>
          <w:szCs w:val="24"/>
        </w:rPr>
        <w:t>模型</w:t>
      </w:r>
      <w:r>
        <w:rPr>
          <w:rFonts w:ascii="宋体" w:hAnsi="宋体" w:eastAsia="宋体" w:cs="Times New Roman"/>
          <w:sz w:val="24"/>
          <w:szCs w:val="24"/>
        </w:rPr>
        <w:t>单元的几何信息及几何表达精度；</w:t>
      </w:r>
    </w:p>
    <w:p>
      <w:pPr>
        <w:adjustRightInd w:val="0"/>
        <w:snapToGrid w:val="0"/>
        <w:spacing w:afterLines="0" w:line="312" w:lineRule="auto"/>
        <w:ind w:left="0" w:firstLine="482" w:firstLineChars="200"/>
        <w:rPr>
          <w:rFonts w:ascii="宋体" w:hAnsi="宋体" w:eastAsia="宋体" w:cs="Times New Roman"/>
          <w:sz w:val="24"/>
          <w:szCs w:val="24"/>
        </w:rPr>
      </w:pPr>
      <w:r>
        <w:rPr>
          <w:rFonts w:hint="eastAsia" w:ascii="黑体" w:hAnsi="黑体" w:eastAsia="黑体" w:cs="Times New Roman"/>
          <w:b/>
          <w:sz w:val="24"/>
          <w:szCs w:val="24"/>
        </w:rPr>
        <w:t>4</w:t>
      </w:r>
      <w:r>
        <w:rPr>
          <w:rFonts w:hint="eastAsia" w:ascii="宋体" w:hAnsi="宋体" w:eastAsia="宋体" w:cs="Times New Roman"/>
          <w:sz w:val="24"/>
          <w:szCs w:val="24"/>
        </w:rPr>
        <w:t xml:space="preserve">  模型</w:t>
      </w:r>
      <w:r>
        <w:rPr>
          <w:rFonts w:ascii="宋体" w:hAnsi="宋体" w:eastAsia="宋体" w:cs="Times New Roman"/>
          <w:sz w:val="24"/>
          <w:szCs w:val="24"/>
        </w:rPr>
        <w:t>单元属性信息及信息深度；</w:t>
      </w:r>
    </w:p>
    <w:p>
      <w:pPr>
        <w:adjustRightInd w:val="0"/>
        <w:snapToGrid w:val="0"/>
        <w:spacing w:afterLines="0" w:line="312" w:lineRule="auto"/>
        <w:ind w:left="0" w:firstLine="482" w:firstLineChars="200"/>
        <w:rPr>
          <w:rFonts w:ascii="宋体" w:hAnsi="宋体" w:eastAsia="宋体" w:cs="Times New Roman"/>
          <w:sz w:val="24"/>
          <w:szCs w:val="24"/>
        </w:rPr>
      </w:pPr>
      <w:r>
        <w:rPr>
          <w:rFonts w:ascii="黑体" w:hAnsi="黑体" w:eastAsia="黑体" w:cs="Times New Roman"/>
          <w:b/>
          <w:sz w:val="24"/>
          <w:szCs w:val="24"/>
        </w:rPr>
        <w:t>5</w:t>
      </w:r>
      <w:r>
        <w:rPr>
          <w:rFonts w:ascii="宋体" w:hAnsi="宋体" w:eastAsia="宋体" w:cs="Times New Roman"/>
          <w:sz w:val="24"/>
          <w:szCs w:val="24"/>
        </w:rPr>
        <w:t xml:space="preserve">  </w:t>
      </w:r>
      <w:r>
        <w:rPr>
          <w:rFonts w:hint="eastAsia" w:ascii="宋体" w:hAnsi="宋体" w:eastAsia="宋体" w:cs="Times New Roman"/>
          <w:sz w:val="24"/>
          <w:szCs w:val="24"/>
        </w:rPr>
        <w:t>属性</w:t>
      </w:r>
      <w:r>
        <w:rPr>
          <w:rFonts w:ascii="宋体" w:hAnsi="宋体" w:eastAsia="宋体" w:cs="Times New Roman"/>
          <w:sz w:val="24"/>
          <w:szCs w:val="24"/>
        </w:rPr>
        <w:t>值</w:t>
      </w:r>
      <w:r>
        <w:rPr>
          <w:rFonts w:hint="eastAsia" w:ascii="宋体" w:hAnsi="宋体" w:eastAsia="宋体" w:cs="Times New Roman"/>
          <w:sz w:val="24"/>
          <w:szCs w:val="24"/>
        </w:rPr>
        <w:t>的</w:t>
      </w:r>
      <w:r>
        <w:rPr>
          <w:rFonts w:ascii="宋体" w:hAnsi="宋体" w:eastAsia="宋体" w:cs="Times New Roman"/>
          <w:sz w:val="24"/>
          <w:szCs w:val="24"/>
        </w:rPr>
        <w:t>数据来源。</w:t>
      </w:r>
    </w:p>
    <w:p>
      <w:pPr>
        <w:adjustRightInd w:val="0"/>
        <w:snapToGrid w:val="0"/>
        <w:spacing w:afterLines="0" w:line="312" w:lineRule="auto"/>
        <w:ind w:left="0" w:firstLine="0"/>
        <w:rPr>
          <w:rFonts w:ascii="黑体" w:hAnsi="黑体" w:eastAsia="黑体" w:cs="Times New Roman"/>
          <w:b/>
          <w:sz w:val="24"/>
          <w:szCs w:val="24"/>
        </w:rPr>
      </w:pPr>
      <w:r>
        <w:rPr>
          <w:rFonts w:hint="eastAsia" w:ascii="黑体" w:hAnsi="黑体" w:eastAsia="黑体" w:cs="Times New Roman"/>
          <w:b/>
          <w:sz w:val="24"/>
          <w:szCs w:val="24"/>
        </w:rPr>
        <w:t>4.5.</w:t>
      </w:r>
      <w:r>
        <w:rPr>
          <w:rFonts w:ascii="黑体" w:hAnsi="黑体" w:eastAsia="黑体" w:cs="Times New Roman"/>
          <w:b/>
          <w:sz w:val="24"/>
          <w:szCs w:val="24"/>
        </w:rPr>
        <w:t>2</w:t>
      </w:r>
      <w:r>
        <w:rPr>
          <w:rFonts w:hint="eastAsia" w:ascii="黑体" w:hAnsi="黑体" w:eastAsia="黑体" w:cs="Times New Roman"/>
          <w:b/>
          <w:sz w:val="24"/>
          <w:szCs w:val="24"/>
        </w:rPr>
        <w:t xml:space="preserve">  </w:t>
      </w:r>
      <w:r>
        <w:rPr>
          <w:rFonts w:hint="eastAsia" w:ascii="宋体" w:hAnsi="宋体" w:eastAsia="宋体" w:cs="Times New Roman"/>
          <w:sz w:val="24"/>
          <w:szCs w:val="24"/>
        </w:rPr>
        <w:t>综合</w:t>
      </w:r>
      <w:r>
        <w:rPr>
          <w:rFonts w:ascii="宋体" w:hAnsi="宋体" w:eastAsia="宋体" w:cs="Times New Roman"/>
          <w:sz w:val="24"/>
          <w:szCs w:val="24"/>
        </w:rPr>
        <w:t>管廊信息</w:t>
      </w:r>
      <w:r>
        <w:rPr>
          <w:rFonts w:hint="eastAsia" w:ascii="宋体" w:hAnsi="宋体" w:eastAsia="宋体" w:cs="Times New Roman"/>
          <w:sz w:val="24"/>
          <w:szCs w:val="24"/>
        </w:rPr>
        <w:t>模型</w:t>
      </w:r>
      <w:r>
        <w:rPr>
          <w:rFonts w:ascii="宋体" w:hAnsi="宋体" w:eastAsia="宋体" w:cs="Times New Roman"/>
          <w:sz w:val="24"/>
          <w:szCs w:val="24"/>
        </w:rPr>
        <w:t>单元</w:t>
      </w:r>
      <w:r>
        <w:rPr>
          <w:rFonts w:hint="eastAsia" w:ascii="宋体" w:hAnsi="宋体" w:eastAsia="宋体" w:cs="Times New Roman"/>
          <w:sz w:val="24"/>
          <w:szCs w:val="24"/>
        </w:rPr>
        <w:t>的几何</w:t>
      </w:r>
      <w:r>
        <w:rPr>
          <w:rFonts w:ascii="宋体" w:hAnsi="宋体" w:eastAsia="宋体" w:cs="Times New Roman"/>
          <w:sz w:val="24"/>
          <w:szCs w:val="24"/>
        </w:rPr>
        <w:t>表达精度的等级</w:t>
      </w:r>
      <w:r>
        <w:rPr>
          <w:rFonts w:hint="eastAsia" w:ascii="宋体" w:hAnsi="宋体" w:eastAsia="宋体" w:cs="Times New Roman"/>
          <w:sz w:val="24"/>
          <w:szCs w:val="24"/>
        </w:rPr>
        <w:t>划分</w:t>
      </w:r>
      <w:r>
        <w:rPr>
          <w:rFonts w:ascii="宋体" w:hAnsi="宋体" w:eastAsia="宋体" w:cs="Times New Roman"/>
          <w:sz w:val="24"/>
          <w:szCs w:val="24"/>
        </w:rPr>
        <w:t>应符合表4.5.2的规定。</w:t>
      </w:r>
    </w:p>
    <w:p>
      <w:pPr>
        <w:spacing w:after="93"/>
        <w:jc w:val="center"/>
        <w:rPr>
          <w:rFonts w:ascii="黑体" w:hAnsi="黑体" w:eastAsia="黑体"/>
          <w:b/>
          <w:sz w:val="22"/>
        </w:rPr>
      </w:pPr>
    </w:p>
    <w:p>
      <w:pPr>
        <w:spacing w:after="93"/>
        <w:jc w:val="center"/>
        <w:rPr>
          <w:rFonts w:ascii="黑体" w:hAnsi="黑体" w:eastAsia="黑体"/>
          <w:b/>
          <w:sz w:val="22"/>
        </w:rPr>
      </w:pPr>
    </w:p>
    <w:p>
      <w:pPr>
        <w:spacing w:after="93"/>
        <w:jc w:val="center"/>
        <w:rPr>
          <w:rFonts w:ascii="黑体" w:hAnsi="黑体" w:eastAsia="黑体"/>
          <w:b/>
          <w:sz w:val="22"/>
        </w:rPr>
      </w:pP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4.5.2 </w:t>
      </w:r>
      <w:r>
        <w:rPr>
          <w:rFonts w:hint="eastAsia" w:ascii="黑体" w:hAnsi="黑体" w:eastAsia="黑体"/>
          <w:b/>
          <w:sz w:val="22"/>
        </w:rPr>
        <w:t>几何</w:t>
      </w:r>
      <w:r>
        <w:rPr>
          <w:rFonts w:ascii="黑体" w:hAnsi="黑体" w:eastAsia="黑体"/>
          <w:b/>
          <w:sz w:val="22"/>
        </w:rPr>
        <w:t>表达精度的</w:t>
      </w:r>
      <w:r>
        <w:rPr>
          <w:rFonts w:hint="eastAsia" w:ascii="黑体" w:hAnsi="黑体" w:eastAsia="黑体"/>
          <w:b/>
          <w:sz w:val="22"/>
        </w:rPr>
        <w:t>等级</w:t>
      </w:r>
      <w:r>
        <w:rPr>
          <w:rFonts w:ascii="黑体" w:hAnsi="黑体" w:eastAsia="黑体"/>
          <w:b/>
          <w:sz w:val="22"/>
        </w:rPr>
        <w:t>划分</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835"/>
        <w:gridCol w:w="4570"/>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等级</w:t>
            </w:r>
          </w:p>
        </w:tc>
        <w:tc>
          <w:tcPr>
            <w:tcW w:w="835"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代号</w:t>
            </w:r>
          </w:p>
        </w:tc>
        <w:tc>
          <w:tcPr>
            <w:tcW w:w="4570"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几何</w:t>
            </w:r>
            <w:r>
              <w:rPr>
                <w:rFonts w:ascii="宋体" w:hAnsi="宋体" w:eastAsia="宋体" w:cs="Times New Roman"/>
                <w:bCs/>
                <w:color w:val="000000" w:themeColor="text1"/>
                <w:kern w:val="0"/>
                <w:sz w:val="24"/>
                <w:szCs w:val="24"/>
                <w14:textFill>
                  <w14:solidFill>
                    <w14:schemeClr w14:val="tx1"/>
                  </w14:solidFill>
                </w14:textFill>
              </w:rPr>
              <w:t>表达精度要求</w:t>
            </w:r>
          </w:p>
        </w:tc>
        <w:tc>
          <w:tcPr>
            <w:tcW w:w="311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1级</w:t>
            </w:r>
            <w:r>
              <w:rPr>
                <w:rFonts w:ascii="宋体" w:hAnsi="宋体" w:eastAsia="宋体" w:cs="Times New Roman"/>
                <w:bCs/>
                <w:color w:val="000000" w:themeColor="text1"/>
                <w:kern w:val="0"/>
                <w:sz w:val="24"/>
                <w:szCs w:val="24"/>
                <w14:textFill>
                  <w14:solidFill>
                    <w14:schemeClr w14:val="tx1"/>
                  </w14:solidFill>
                </w14:textFill>
              </w:rPr>
              <w:t>几何表达精度</w:t>
            </w:r>
          </w:p>
        </w:tc>
        <w:tc>
          <w:tcPr>
            <w:tcW w:w="835"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G1</w:t>
            </w:r>
          </w:p>
        </w:tc>
        <w:tc>
          <w:tcPr>
            <w:tcW w:w="4570" w:type="dxa"/>
            <w:vAlign w:val="center"/>
          </w:tcPr>
          <w:p>
            <w:pPr>
              <w:pStyle w:val="54"/>
              <w:adjustRightInd w:val="0"/>
              <w:snapToGrid w:val="0"/>
              <w:ind w:firstLine="0" w:firstLineChars="0"/>
              <w:jc w:val="left"/>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构件满足二维化或者符号化识别的需求</w:t>
            </w:r>
          </w:p>
        </w:tc>
        <w:tc>
          <w:tcPr>
            <w:tcW w:w="311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drawing>
                <wp:inline distT="0" distB="0" distL="0" distR="0">
                  <wp:extent cx="1306195" cy="886460"/>
                  <wp:effectExtent l="0" t="0" r="825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345792" cy="913568"/>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2级</w:t>
            </w:r>
            <w:r>
              <w:rPr>
                <w:rFonts w:ascii="宋体" w:hAnsi="宋体" w:eastAsia="宋体" w:cs="Times New Roman"/>
                <w:bCs/>
                <w:color w:val="000000" w:themeColor="text1"/>
                <w:kern w:val="0"/>
                <w:sz w:val="24"/>
                <w:szCs w:val="24"/>
                <w14:textFill>
                  <w14:solidFill>
                    <w14:schemeClr w14:val="tx1"/>
                  </w14:solidFill>
                </w14:textFill>
              </w:rPr>
              <w:t>几何表达精度</w:t>
            </w:r>
          </w:p>
        </w:tc>
        <w:tc>
          <w:tcPr>
            <w:tcW w:w="835"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G2</w:t>
            </w:r>
          </w:p>
        </w:tc>
        <w:tc>
          <w:tcPr>
            <w:tcW w:w="4570" w:type="dxa"/>
            <w:vAlign w:val="center"/>
          </w:tcPr>
          <w:p>
            <w:pPr>
              <w:pStyle w:val="54"/>
              <w:adjustRightInd w:val="0"/>
              <w:snapToGrid w:val="0"/>
              <w:ind w:firstLine="0" w:firstLineChars="0"/>
              <w:jc w:val="left"/>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构件具有近似几何尺寸、形状和方向，能满足空间占位、能区分出所属不同系统的粗略识别需求</w:t>
            </w:r>
          </w:p>
        </w:tc>
        <w:tc>
          <w:tcPr>
            <w:tcW w:w="311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drawing>
                <wp:inline distT="0" distB="0" distL="0" distR="0">
                  <wp:extent cx="1297305" cy="88646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308951" cy="894203"/>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3级</w:t>
            </w:r>
            <w:r>
              <w:rPr>
                <w:rFonts w:ascii="宋体" w:hAnsi="宋体" w:eastAsia="宋体" w:cs="Times New Roman"/>
                <w:bCs/>
                <w:color w:val="000000" w:themeColor="text1"/>
                <w:kern w:val="0"/>
                <w:sz w:val="24"/>
                <w:szCs w:val="24"/>
                <w14:textFill>
                  <w14:solidFill>
                    <w14:schemeClr w14:val="tx1"/>
                  </w14:solidFill>
                </w14:textFill>
              </w:rPr>
              <w:t>几何表达精度</w:t>
            </w:r>
          </w:p>
        </w:tc>
        <w:tc>
          <w:tcPr>
            <w:tcW w:w="835"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G3</w:t>
            </w:r>
          </w:p>
        </w:tc>
        <w:tc>
          <w:tcPr>
            <w:tcW w:w="4570" w:type="dxa"/>
            <w:vAlign w:val="center"/>
          </w:tcPr>
          <w:p>
            <w:pPr>
              <w:pStyle w:val="54"/>
              <w:adjustRightInd w:val="0"/>
              <w:snapToGrid w:val="0"/>
              <w:ind w:firstLine="0" w:firstLineChars="0"/>
              <w:jc w:val="left"/>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构件具有准确的几何尺寸，可以表达实际外形，能够满足建造安装流程、采购等精细识别需求</w:t>
            </w:r>
          </w:p>
        </w:tc>
        <w:tc>
          <w:tcPr>
            <w:tcW w:w="311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drawing>
                <wp:inline distT="0" distB="0" distL="0" distR="0">
                  <wp:extent cx="1372235" cy="939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410826" cy="966709"/>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4级</w:t>
            </w:r>
            <w:r>
              <w:rPr>
                <w:rFonts w:ascii="宋体" w:hAnsi="宋体" w:eastAsia="宋体" w:cs="Times New Roman"/>
                <w:bCs/>
                <w:color w:val="000000" w:themeColor="text1"/>
                <w:kern w:val="0"/>
                <w:sz w:val="24"/>
                <w:szCs w:val="24"/>
                <w14:textFill>
                  <w14:solidFill>
                    <w14:schemeClr w14:val="tx1"/>
                  </w14:solidFill>
                </w14:textFill>
              </w:rPr>
              <w:t>几何表达精度</w:t>
            </w:r>
          </w:p>
        </w:tc>
        <w:tc>
          <w:tcPr>
            <w:tcW w:w="835"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G4</w:t>
            </w:r>
          </w:p>
        </w:tc>
        <w:tc>
          <w:tcPr>
            <w:tcW w:w="4570" w:type="dxa"/>
            <w:vAlign w:val="center"/>
          </w:tcPr>
          <w:p>
            <w:pPr>
              <w:pStyle w:val="54"/>
              <w:adjustRightInd w:val="0"/>
              <w:snapToGrid w:val="0"/>
              <w:ind w:firstLine="0" w:firstLineChars="0"/>
              <w:jc w:val="left"/>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构件具有最终确定的几何尺寸，是详细的模型实体，能够满足高精度渲染展示、产品管理、制造加工准备等高精度识别需求</w:t>
            </w:r>
          </w:p>
        </w:tc>
        <w:tc>
          <w:tcPr>
            <w:tcW w:w="311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drawing>
                <wp:inline distT="0" distB="0" distL="0" distR="0">
                  <wp:extent cx="1239520" cy="99123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1256892" cy="1005212"/>
                          </a:xfrm>
                          <a:prstGeom prst="rect">
                            <a:avLst/>
                          </a:prstGeom>
                          <a:noFill/>
                          <a:ln>
                            <a:noFill/>
                          </a:ln>
                        </pic:spPr>
                      </pic:pic>
                    </a:graphicData>
                  </a:graphic>
                </wp:inline>
              </w:drawing>
            </w:r>
          </w:p>
        </w:tc>
      </w:tr>
    </w:tbl>
    <w:p>
      <w:pPr>
        <w:adjustRightInd w:val="0"/>
        <w:snapToGrid w:val="0"/>
        <w:spacing w:before="312" w:beforeLines="100"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4.5.</w:t>
      </w:r>
      <w:r>
        <w:rPr>
          <w:rFonts w:ascii="黑体" w:hAnsi="黑体" w:eastAsia="黑体" w:cs="Times New Roman"/>
          <w:b/>
          <w:sz w:val="24"/>
          <w:szCs w:val="24"/>
        </w:rPr>
        <w:t>3</w:t>
      </w:r>
      <w:r>
        <w:rPr>
          <w:rFonts w:hint="eastAsia" w:ascii="黑体" w:hAnsi="黑体" w:eastAsia="黑体" w:cs="Times New Roman"/>
          <w:b/>
          <w:sz w:val="24"/>
          <w:szCs w:val="24"/>
        </w:rPr>
        <w:t xml:space="preserve">  </w:t>
      </w:r>
      <w:r>
        <w:rPr>
          <w:rFonts w:hint="eastAsia" w:ascii="宋体" w:hAnsi="宋体" w:eastAsia="宋体" w:cs="Times New Roman"/>
          <w:sz w:val="24"/>
          <w:szCs w:val="24"/>
        </w:rPr>
        <w:t>模型</w:t>
      </w:r>
      <w:r>
        <w:rPr>
          <w:rFonts w:ascii="宋体" w:hAnsi="宋体" w:eastAsia="宋体" w:cs="Times New Roman"/>
          <w:sz w:val="24"/>
          <w:szCs w:val="24"/>
        </w:rPr>
        <w:t>单元</w:t>
      </w:r>
      <w:r>
        <w:rPr>
          <w:rFonts w:hint="eastAsia" w:ascii="宋体" w:hAnsi="宋体" w:eastAsia="宋体" w:cs="Times New Roman"/>
          <w:sz w:val="24"/>
          <w:szCs w:val="24"/>
        </w:rPr>
        <w:t>的属性应</w:t>
      </w:r>
      <w:r>
        <w:rPr>
          <w:rFonts w:ascii="宋体" w:hAnsi="宋体" w:eastAsia="宋体" w:cs="Times New Roman"/>
          <w:sz w:val="24"/>
          <w:szCs w:val="24"/>
        </w:rPr>
        <w:t>分类设置，</w:t>
      </w:r>
      <w:r>
        <w:rPr>
          <w:rFonts w:hint="eastAsia" w:ascii="宋体" w:hAnsi="宋体" w:eastAsia="宋体" w:cs="Times New Roman"/>
          <w:sz w:val="24"/>
          <w:szCs w:val="24"/>
        </w:rPr>
        <w:t>模型</w:t>
      </w:r>
      <w:r>
        <w:rPr>
          <w:rFonts w:ascii="宋体" w:hAnsi="宋体" w:eastAsia="宋体" w:cs="Times New Roman"/>
          <w:sz w:val="24"/>
          <w:szCs w:val="24"/>
        </w:rPr>
        <w:t>单元的属性分类</w:t>
      </w:r>
      <w:r>
        <w:rPr>
          <w:rFonts w:hint="eastAsia" w:ascii="宋体" w:hAnsi="宋体" w:eastAsia="宋体" w:cs="Times New Roman"/>
          <w:sz w:val="24"/>
          <w:szCs w:val="24"/>
        </w:rPr>
        <w:t>和</w:t>
      </w:r>
      <w:r>
        <w:rPr>
          <w:rFonts w:ascii="宋体" w:hAnsi="宋体" w:eastAsia="宋体" w:cs="Times New Roman"/>
          <w:sz w:val="24"/>
          <w:szCs w:val="24"/>
        </w:rPr>
        <w:t>信息深度</w:t>
      </w:r>
      <w:r>
        <w:rPr>
          <w:rFonts w:hint="eastAsia" w:ascii="宋体" w:hAnsi="宋体" w:eastAsia="宋体" w:cs="Times New Roman"/>
          <w:sz w:val="24"/>
          <w:szCs w:val="24"/>
        </w:rPr>
        <w:t>等级的</w:t>
      </w:r>
      <w:r>
        <w:rPr>
          <w:rFonts w:ascii="宋体" w:hAnsi="宋体" w:eastAsia="宋体" w:cs="Times New Roman"/>
          <w:sz w:val="24"/>
          <w:szCs w:val="24"/>
        </w:rPr>
        <w:t>划分，</w:t>
      </w:r>
      <w:r>
        <w:rPr>
          <w:rFonts w:hint="eastAsia" w:ascii="宋体" w:hAnsi="宋体" w:eastAsia="宋体" w:cs="Times New Roman"/>
          <w:sz w:val="24"/>
          <w:szCs w:val="24"/>
        </w:rPr>
        <w:t>应</w:t>
      </w:r>
      <w:r>
        <w:rPr>
          <w:rFonts w:ascii="宋体" w:hAnsi="宋体" w:eastAsia="宋体" w:cs="Times New Roman"/>
          <w:sz w:val="24"/>
          <w:szCs w:val="24"/>
        </w:rPr>
        <w:t>符合</w:t>
      </w:r>
      <w:r>
        <w:rPr>
          <w:rFonts w:hint="eastAsia" w:ascii="宋体" w:hAnsi="宋体" w:eastAsia="宋体" w:cs="Times New Roman"/>
          <w:sz w:val="24"/>
          <w:szCs w:val="24"/>
        </w:rPr>
        <w:t>表4.5.</w:t>
      </w:r>
      <w:r>
        <w:rPr>
          <w:rFonts w:ascii="宋体" w:hAnsi="宋体" w:eastAsia="宋体" w:cs="Times New Roman"/>
          <w:sz w:val="24"/>
          <w:szCs w:val="24"/>
        </w:rPr>
        <w:t>3</w:t>
      </w:r>
      <w:r>
        <w:rPr>
          <w:rFonts w:hint="eastAsia" w:ascii="宋体" w:hAnsi="宋体" w:eastAsia="宋体" w:cs="Times New Roman"/>
          <w:sz w:val="24"/>
          <w:szCs w:val="24"/>
        </w:rPr>
        <w:t>的</w:t>
      </w:r>
      <w:r>
        <w:rPr>
          <w:rFonts w:ascii="宋体" w:hAnsi="宋体" w:eastAsia="宋体" w:cs="Times New Roman"/>
          <w:sz w:val="24"/>
          <w:szCs w:val="24"/>
        </w:rPr>
        <w:t>规定</w:t>
      </w:r>
      <w:r>
        <w:rPr>
          <w:rFonts w:hint="eastAsia" w:ascii="宋体" w:hAnsi="宋体" w:eastAsia="宋体" w:cs="Times New Roman"/>
          <w:sz w:val="24"/>
          <w:szCs w:val="24"/>
        </w:rPr>
        <w:t>。</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4.5.3 </w:t>
      </w:r>
      <w:r>
        <w:rPr>
          <w:rFonts w:hint="eastAsia" w:ascii="黑体" w:hAnsi="黑体" w:eastAsia="黑体"/>
          <w:b/>
          <w:sz w:val="22"/>
        </w:rPr>
        <w:t>信息深度</w:t>
      </w:r>
      <w:r>
        <w:rPr>
          <w:rFonts w:ascii="黑体" w:hAnsi="黑体" w:eastAsia="黑体"/>
          <w:b/>
          <w:sz w:val="22"/>
        </w:rPr>
        <w:t>的</w:t>
      </w:r>
      <w:r>
        <w:rPr>
          <w:rFonts w:hint="eastAsia" w:ascii="黑体" w:hAnsi="黑体" w:eastAsia="黑体"/>
          <w:b/>
          <w:sz w:val="22"/>
        </w:rPr>
        <w:t>等级</w:t>
      </w:r>
      <w:r>
        <w:rPr>
          <w:rFonts w:ascii="黑体" w:hAnsi="黑体" w:eastAsia="黑体"/>
          <w:b/>
          <w:sz w:val="22"/>
        </w:rPr>
        <w:t>划分</w:t>
      </w:r>
    </w:p>
    <w:tbl>
      <w:tblPr>
        <w:tblStyle w:val="30"/>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709"/>
        <w:gridCol w:w="1984"/>
        <w:gridCol w:w="1276"/>
        <w:gridCol w:w="2126"/>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等级</w:t>
            </w:r>
          </w:p>
        </w:tc>
        <w:tc>
          <w:tcPr>
            <w:tcW w:w="709"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代号</w:t>
            </w:r>
          </w:p>
        </w:tc>
        <w:tc>
          <w:tcPr>
            <w:tcW w:w="1984"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等级</w:t>
            </w:r>
            <w:r>
              <w:rPr>
                <w:rFonts w:ascii="宋体" w:hAnsi="宋体" w:eastAsia="宋体" w:cs="Times New Roman"/>
                <w:bCs/>
                <w:color w:val="000000" w:themeColor="text1"/>
                <w:kern w:val="0"/>
                <w:sz w:val="24"/>
                <w:szCs w:val="24"/>
                <w14:textFill>
                  <w14:solidFill>
                    <w14:schemeClr w14:val="tx1"/>
                  </w14:solidFill>
                </w14:textFill>
              </w:rPr>
              <w:t>要求</w:t>
            </w:r>
          </w:p>
        </w:tc>
        <w:tc>
          <w:tcPr>
            <w:tcW w:w="127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信息</w:t>
            </w:r>
            <w:r>
              <w:rPr>
                <w:rFonts w:ascii="宋体" w:hAnsi="宋体" w:eastAsia="宋体" w:cs="Times New Roman"/>
                <w:bCs/>
                <w:color w:val="000000" w:themeColor="text1"/>
                <w:kern w:val="0"/>
                <w:sz w:val="24"/>
                <w:szCs w:val="24"/>
                <w14:textFill>
                  <w14:solidFill>
                    <w14:schemeClr w14:val="tx1"/>
                  </w14:solidFill>
                </w14:textFill>
              </w:rPr>
              <w:t>类别</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模型</w:t>
            </w:r>
            <w:r>
              <w:rPr>
                <w:rFonts w:ascii="宋体" w:hAnsi="宋体" w:eastAsia="宋体" w:cs="Times New Roman"/>
                <w:bCs/>
                <w:color w:val="000000" w:themeColor="text1"/>
                <w:kern w:val="0"/>
                <w:sz w:val="24"/>
                <w:szCs w:val="24"/>
                <w14:textFill>
                  <w14:solidFill>
                    <w14:schemeClr w14:val="tx1"/>
                  </w14:solidFill>
                </w14:textFill>
              </w:rPr>
              <w:t>信息</w:t>
            </w:r>
          </w:p>
        </w:tc>
        <w:tc>
          <w:tcPr>
            <w:tcW w:w="255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应用</w:t>
            </w:r>
            <w:r>
              <w:rPr>
                <w:rFonts w:ascii="宋体" w:hAnsi="宋体" w:eastAsia="宋体" w:cs="Times New Roman"/>
                <w:bCs/>
                <w:color w:val="000000" w:themeColor="text1"/>
                <w:kern w:val="0"/>
                <w:sz w:val="24"/>
                <w:szCs w:val="24"/>
                <w14:textFill>
                  <w14:solidFill>
                    <w14:schemeClr w14:val="tx1"/>
                  </w14:solidFill>
                </w14:textFill>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1级</w:t>
            </w:r>
            <w:r>
              <w:rPr>
                <w:rFonts w:ascii="宋体" w:hAnsi="宋体" w:eastAsia="宋体" w:cs="Times New Roman"/>
                <w:bCs/>
                <w:color w:val="000000" w:themeColor="text1"/>
                <w:kern w:val="0"/>
                <w:sz w:val="24"/>
                <w:szCs w:val="24"/>
                <w14:textFill>
                  <w14:solidFill>
                    <w14:schemeClr w14:val="tx1"/>
                  </w14:solidFill>
                </w14:textFill>
              </w:rPr>
              <w:t>信息深度</w:t>
            </w:r>
          </w:p>
        </w:tc>
        <w:tc>
          <w:tcPr>
            <w:tcW w:w="709"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N1</w:t>
            </w:r>
          </w:p>
        </w:tc>
        <w:tc>
          <w:tcPr>
            <w:tcW w:w="1984"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宜</w:t>
            </w:r>
            <w:r>
              <w:rPr>
                <w:rFonts w:ascii="宋体" w:hAnsi="宋体" w:eastAsia="宋体" w:cs="Times New Roman"/>
                <w:bCs/>
                <w:color w:val="000000" w:themeColor="text1"/>
                <w:kern w:val="0"/>
                <w:sz w:val="24"/>
                <w:szCs w:val="24"/>
                <w14:textFill>
                  <w14:solidFill>
                    <w14:schemeClr w14:val="tx1"/>
                  </w14:solidFill>
                </w14:textFill>
              </w:rPr>
              <w:t>包含</w:t>
            </w:r>
            <w:r>
              <w:rPr>
                <w:rFonts w:hint="eastAsia" w:ascii="宋体" w:hAnsi="宋体" w:eastAsia="宋体" w:cs="Times New Roman"/>
                <w:bCs/>
                <w:color w:val="000000" w:themeColor="text1"/>
                <w:kern w:val="0"/>
                <w:sz w:val="24"/>
                <w:szCs w:val="24"/>
                <w14:textFill>
                  <w14:solidFill>
                    <w14:schemeClr w14:val="tx1"/>
                  </w14:solidFill>
                </w14:textFill>
              </w:rPr>
              <w:t>项目</w:t>
            </w:r>
            <w:r>
              <w:rPr>
                <w:rFonts w:ascii="宋体" w:hAnsi="宋体" w:eastAsia="宋体" w:cs="Times New Roman"/>
                <w:bCs/>
                <w:color w:val="000000" w:themeColor="text1"/>
                <w:kern w:val="0"/>
                <w:sz w:val="24"/>
                <w:szCs w:val="24"/>
                <w14:textFill>
                  <w14:solidFill>
                    <w14:schemeClr w14:val="tx1"/>
                  </w14:solidFill>
                </w14:textFill>
              </w:rPr>
              <w:t>地点自然条件，</w:t>
            </w:r>
            <w:r>
              <w:rPr>
                <w:rFonts w:hint="eastAsia" w:ascii="宋体" w:hAnsi="宋体" w:eastAsia="宋体" w:cs="Times New Roman"/>
                <w:bCs/>
                <w:color w:val="000000" w:themeColor="text1"/>
                <w:kern w:val="0"/>
                <w:sz w:val="24"/>
                <w:szCs w:val="24"/>
                <w14:textFill>
                  <w14:solidFill>
                    <w14:schemeClr w14:val="tx1"/>
                  </w14:solidFill>
                </w14:textFill>
              </w:rPr>
              <w:t>综合管廊总体布置及定位，模型单元的名称、类型，以及用于成本估算的技术经济指标等</w:t>
            </w:r>
          </w:p>
        </w:tc>
        <w:tc>
          <w:tcPr>
            <w:tcW w:w="127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项目</w:t>
            </w:r>
            <w:r>
              <w:rPr>
                <w:rFonts w:ascii="宋体" w:hAnsi="宋体" w:eastAsia="宋体" w:cs="Times New Roman"/>
                <w:bCs/>
                <w:color w:val="000000" w:themeColor="text1"/>
                <w:kern w:val="0"/>
                <w:sz w:val="24"/>
                <w:szCs w:val="24"/>
                <w14:textFill>
                  <w14:solidFill>
                    <w14:schemeClr w14:val="tx1"/>
                  </w14:solidFill>
                </w14:textFill>
              </w:rPr>
              <w:t>信息</w:t>
            </w:r>
          </w:p>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身份</w:t>
            </w:r>
            <w:r>
              <w:rPr>
                <w:rFonts w:ascii="宋体" w:hAnsi="宋体" w:eastAsia="宋体" w:cs="Times New Roman"/>
                <w:bCs/>
                <w:color w:val="000000" w:themeColor="text1"/>
                <w:kern w:val="0"/>
                <w:sz w:val="24"/>
                <w:szCs w:val="24"/>
                <w14:textFill>
                  <w14:solidFill>
                    <w14:schemeClr w14:val="tx1"/>
                  </w14:solidFill>
                </w14:textFill>
              </w:rPr>
              <w:t>信息</w:t>
            </w:r>
          </w:p>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定位</w:t>
            </w:r>
            <w:r>
              <w:rPr>
                <w:rFonts w:ascii="宋体" w:hAnsi="宋体" w:eastAsia="宋体" w:cs="Times New Roman"/>
                <w:bCs/>
                <w:color w:val="000000" w:themeColor="text1"/>
                <w:kern w:val="0"/>
                <w:sz w:val="24"/>
                <w:szCs w:val="24"/>
                <w14:textFill>
                  <w14:solidFill>
                    <w14:schemeClr w14:val="tx1"/>
                  </w14:solidFill>
                </w14:textFill>
              </w:rPr>
              <w:t>信息</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设计环境总体</w:t>
            </w:r>
            <w:r>
              <w:rPr>
                <w:rFonts w:ascii="宋体" w:hAnsi="宋体" w:eastAsia="宋体" w:cs="Times New Roman"/>
                <w:bCs/>
                <w:color w:val="000000" w:themeColor="text1"/>
                <w:kern w:val="0"/>
                <w:sz w:val="24"/>
                <w:szCs w:val="24"/>
                <w14:textFill>
                  <w14:solidFill>
                    <w14:schemeClr w14:val="tx1"/>
                  </w14:solidFill>
                </w14:textFill>
              </w:rPr>
              <w:t>布置、定位等、技术经济指标，以及地理、</w:t>
            </w:r>
            <w:r>
              <w:rPr>
                <w:rFonts w:hint="eastAsia" w:ascii="宋体" w:hAnsi="宋体" w:eastAsia="宋体" w:cs="Times New Roman"/>
                <w:bCs/>
                <w:color w:val="000000" w:themeColor="text1"/>
                <w:kern w:val="0"/>
                <w:sz w:val="24"/>
                <w:szCs w:val="24"/>
                <w14:textFill>
                  <w14:solidFill>
                    <w14:schemeClr w14:val="tx1"/>
                  </w14:solidFill>
                </w14:textFill>
              </w:rPr>
              <w:t>地质</w:t>
            </w:r>
            <w:r>
              <w:rPr>
                <w:rFonts w:ascii="宋体" w:hAnsi="宋体" w:eastAsia="宋体" w:cs="Times New Roman"/>
                <w:bCs/>
                <w:color w:val="000000" w:themeColor="text1"/>
                <w:kern w:val="0"/>
                <w:sz w:val="24"/>
                <w:szCs w:val="24"/>
                <w14:textFill>
                  <w14:solidFill>
                    <w14:schemeClr w14:val="tx1"/>
                  </w14:solidFill>
                </w14:textFill>
              </w:rPr>
              <w:t>等</w:t>
            </w:r>
          </w:p>
        </w:tc>
        <w:tc>
          <w:tcPr>
            <w:tcW w:w="255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项目</w:t>
            </w:r>
            <w:r>
              <w:rPr>
                <w:rFonts w:ascii="宋体" w:hAnsi="宋体" w:eastAsia="宋体" w:cs="Times New Roman"/>
                <w:bCs/>
                <w:color w:val="000000" w:themeColor="text1"/>
                <w:kern w:val="0"/>
                <w:sz w:val="24"/>
                <w:szCs w:val="24"/>
                <w14:textFill>
                  <w14:solidFill>
                    <w14:schemeClr w14:val="tx1"/>
                  </w14:solidFill>
                </w14:textFill>
              </w:rPr>
              <w:t>的整体分析及总体表达</w:t>
            </w:r>
            <w:r>
              <w:rPr>
                <w:rFonts w:hint="eastAsia" w:ascii="宋体" w:hAnsi="宋体" w:eastAsia="宋体" w:cs="Times New Roman"/>
                <w:bCs/>
                <w:color w:val="000000" w:themeColor="text1"/>
                <w:kern w:val="0"/>
                <w:sz w:val="24"/>
                <w:szCs w:val="24"/>
                <w14:textFill>
                  <w14:solidFill>
                    <w14:schemeClr w14:val="tx1"/>
                  </w14:solidFill>
                </w14:textFill>
              </w:rPr>
              <w:t>，</w:t>
            </w:r>
            <w:r>
              <w:rPr>
                <w:rFonts w:ascii="宋体" w:hAnsi="宋体" w:eastAsia="宋体" w:cs="Times New Roman"/>
                <w:bCs/>
                <w:color w:val="000000" w:themeColor="text1"/>
                <w:kern w:val="0"/>
                <w:sz w:val="24"/>
                <w:szCs w:val="24"/>
                <w14:textFill>
                  <w14:solidFill>
                    <w14:schemeClr w14:val="tx1"/>
                  </w14:solidFill>
                </w14:textFill>
              </w:rPr>
              <w:t>包括项目信息、组织角色等信息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2级</w:t>
            </w:r>
            <w:r>
              <w:rPr>
                <w:rFonts w:ascii="宋体" w:hAnsi="宋体" w:eastAsia="宋体" w:cs="Times New Roman"/>
                <w:bCs/>
                <w:color w:val="000000" w:themeColor="text1"/>
                <w:kern w:val="0"/>
                <w:sz w:val="24"/>
                <w:szCs w:val="24"/>
                <w14:textFill>
                  <w14:solidFill>
                    <w14:schemeClr w14:val="tx1"/>
                  </w14:solidFill>
                </w14:textFill>
              </w:rPr>
              <w:t>信息深度</w:t>
            </w:r>
          </w:p>
        </w:tc>
        <w:tc>
          <w:tcPr>
            <w:tcW w:w="709"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N2</w:t>
            </w:r>
          </w:p>
        </w:tc>
        <w:tc>
          <w:tcPr>
            <w:tcW w:w="1984"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宜</w:t>
            </w:r>
            <w:r>
              <w:rPr>
                <w:rFonts w:ascii="宋体" w:hAnsi="宋体" w:eastAsia="宋体" w:cs="Times New Roman"/>
                <w:bCs/>
                <w:color w:val="000000" w:themeColor="text1"/>
                <w:kern w:val="0"/>
                <w:sz w:val="24"/>
                <w:szCs w:val="24"/>
                <w14:textFill>
                  <w14:solidFill>
                    <w14:schemeClr w14:val="tx1"/>
                  </w14:solidFill>
                </w14:textFill>
              </w:rPr>
              <w:t>包含和补充N1</w:t>
            </w:r>
            <w:r>
              <w:rPr>
                <w:rFonts w:hint="eastAsia" w:ascii="宋体" w:hAnsi="宋体" w:eastAsia="宋体" w:cs="Times New Roman"/>
                <w:bCs/>
                <w:color w:val="000000" w:themeColor="text1"/>
                <w:kern w:val="0"/>
                <w:sz w:val="24"/>
                <w:szCs w:val="24"/>
                <w14:textFill>
                  <w14:solidFill>
                    <w14:schemeClr w14:val="tx1"/>
                  </w14:solidFill>
                </w14:textFill>
              </w:rPr>
              <w:t>等级</w:t>
            </w:r>
            <w:r>
              <w:rPr>
                <w:rFonts w:ascii="宋体" w:hAnsi="宋体" w:eastAsia="宋体" w:cs="Times New Roman"/>
                <w:bCs/>
                <w:color w:val="000000" w:themeColor="text1"/>
                <w:kern w:val="0"/>
                <w:sz w:val="24"/>
                <w:szCs w:val="24"/>
                <w14:textFill>
                  <w14:solidFill>
                    <w14:schemeClr w14:val="tx1"/>
                  </w14:solidFill>
                </w14:textFill>
              </w:rPr>
              <w:t>信息，增加</w:t>
            </w:r>
            <w:r>
              <w:rPr>
                <w:rFonts w:hint="eastAsia" w:ascii="宋体" w:hAnsi="宋体" w:eastAsia="宋体" w:cs="Times New Roman"/>
                <w:bCs/>
                <w:color w:val="000000" w:themeColor="text1"/>
                <w:kern w:val="0"/>
                <w:sz w:val="24"/>
                <w:szCs w:val="24"/>
                <w14:textFill>
                  <w14:solidFill>
                    <w14:schemeClr w14:val="tx1"/>
                  </w14:solidFill>
                </w14:textFill>
              </w:rPr>
              <w:t>综合</w:t>
            </w:r>
            <w:r>
              <w:rPr>
                <w:rFonts w:ascii="宋体" w:hAnsi="宋体" w:eastAsia="宋体" w:cs="Times New Roman"/>
                <w:bCs/>
                <w:color w:val="000000" w:themeColor="text1"/>
                <w:kern w:val="0"/>
                <w:sz w:val="24"/>
                <w:szCs w:val="24"/>
                <w14:textFill>
                  <w14:solidFill>
                    <w14:schemeClr w14:val="tx1"/>
                  </w14:solidFill>
                </w14:textFill>
              </w:rPr>
              <w:t>管廊构筑物控制信息、系统</w:t>
            </w:r>
            <w:r>
              <w:rPr>
                <w:rFonts w:hint="eastAsia" w:ascii="宋体" w:hAnsi="宋体" w:eastAsia="宋体" w:cs="Times New Roman"/>
                <w:bCs/>
                <w:color w:val="000000" w:themeColor="text1"/>
                <w:kern w:val="0"/>
                <w:sz w:val="24"/>
                <w:szCs w:val="24"/>
                <w14:textFill>
                  <w14:solidFill>
                    <w14:schemeClr w14:val="tx1"/>
                  </w14:solidFill>
                </w14:textFill>
              </w:rPr>
              <w:t>性能</w:t>
            </w:r>
            <w:r>
              <w:rPr>
                <w:rFonts w:ascii="宋体" w:hAnsi="宋体" w:eastAsia="宋体" w:cs="Times New Roman"/>
                <w:bCs/>
                <w:color w:val="000000" w:themeColor="text1"/>
                <w:kern w:val="0"/>
                <w:sz w:val="24"/>
                <w:szCs w:val="24"/>
                <w14:textFill>
                  <w14:solidFill>
                    <w14:schemeClr w14:val="tx1"/>
                  </w14:solidFill>
                </w14:textFill>
              </w:rPr>
              <w:t>参数、组成及材质，</w:t>
            </w:r>
            <w:r>
              <w:rPr>
                <w:rFonts w:hint="eastAsia" w:ascii="宋体" w:hAnsi="宋体" w:eastAsia="宋体" w:cs="Times New Roman"/>
                <w:bCs/>
                <w:color w:val="000000" w:themeColor="text1"/>
                <w:kern w:val="0"/>
                <w:sz w:val="24"/>
                <w:szCs w:val="24"/>
                <w14:textFill>
                  <w14:solidFill>
                    <w14:schemeClr w14:val="tx1"/>
                  </w14:solidFill>
                </w14:textFill>
              </w:rPr>
              <w:t>设备</w:t>
            </w:r>
            <w:r>
              <w:rPr>
                <w:rFonts w:ascii="宋体" w:hAnsi="宋体" w:eastAsia="宋体" w:cs="Times New Roman"/>
                <w:bCs/>
                <w:color w:val="000000" w:themeColor="text1"/>
                <w:kern w:val="0"/>
                <w:sz w:val="24"/>
                <w:szCs w:val="24"/>
                <w14:textFill>
                  <w14:solidFill>
                    <w14:schemeClr w14:val="tx1"/>
                  </w14:solidFill>
                </w14:textFill>
              </w:rPr>
              <w:t>配置信息</w:t>
            </w:r>
            <w:r>
              <w:rPr>
                <w:rFonts w:hint="eastAsia" w:ascii="宋体" w:hAnsi="宋体" w:eastAsia="宋体" w:cs="Times New Roman"/>
                <w:bCs/>
                <w:color w:val="000000" w:themeColor="text1"/>
                <w:kern w:val="0"/>
                <w:sz w:val="24"/>
                <w:szCs w:val="24"/>
                <w14:textFill>
                  <w14:solidFill>
                    <w14:schemeClr w14:val="tx1"/>
                  </w14:solidFill>
                </w14:textFill>
              </w:rPr>
              <w:t>等</w:t>
            </w:r>
          </w:p>
        </w:tc>
        <w:tc>
          <w:tcPr>
            <w:tcW w:w="127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系统</w:t>
            </w:r>
            <w:r>
              <w:rPr>
                <w:rFonts w:ascii="宋体" w:hAnsi="宋体" w:eastAsia="宋体" w:cs="Times New Roman"/>
                <w:bCs/>
                <w:color w:val="000000" w:themeColor="text1"/>
                <w:kern w:val="0"/>
                <w:sz w:val="24"/>
                <w:szCs w:val="24"/>
                <w14:textFill>
                  <w14:solidFill>
                    <w14:schemeClr w14:val="tx1"/>
                  </w14:solidFill>
                </w14:textFill>
              </w:rPr>
              <w:t>信息</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构筑物</w:t>
            </w:r>
            <w:r>
              <w:rPr>
                <w:rFonts w:ascii="宋体" w:hAnsi="宋体" w:eastAsia="宋体" w:cs="Times New Roman"/>
                <w:bCs/>
                <w:color w:val="000000" w:themeColor="text1"/>
                <w:kern w:val="0"/>
                <w:sz w:val="24"/>
                <w:szCs w:val="24"/>
                <w14:textFill>
                  <w14:solidFill>
                    <w14:schemeClr w14:val="tx1"/>
                  </w14:solidFill>
                </w14:textFill>
              </w:rPr>
              <w:t>控制信息、系统性能参数、设备配置信息等</w:t>
            </w:r>
          </w:p>
        </w:tc>
        <w:tc>
          <w:tcPr>
            <w:tcW w:w="255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系统</w:t>
            </w:r>
            <w:r>
              <w:rPr>
                <w:rFonts w:ascii="宋体" w:hAnsi="宋体" w:eastAsia="宋体" w:cs="Times New Roman"/>
                <w:bCs/>
                <w:color w:val="000000" w:themeColor="text1"/>
                <w:kern w:val="0"/>
                <w:sz w:val="24"/>
                <w:szCs w:val="24"/>
                <w14:textFill>
                  <w14:solidFill>
                    <w14:schemeClr w14:val="tx1"/>
                  </w14:solidFill>
                </w14:textFill>
              </w:rPr>
              <w:t>分析、空间性能分析及具体表达等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3级</w:t>
            </w:r>
            <w:r>
              <w:rPr>
                <w:rFonts w:ascii="宋体" w:hAnsi="宋体" w:eastAsia="宋体" w:cs="Times New Roman"/>
                <w:bCs/>
                <w:color w:val="000000" w:themeColor="text1"/>
                <w:kern w:val="0"/>
                <w:sz w:val="24"/>
                <w:szCs w:val="24"/>
                <w14:textFill>
                  <w14:solidFill>
                    <w14:schemeClr w14:val="tx1"/>
                  </w14:solidFill>
                </w14:textFill>
              </w:rPr>
              <w:t>信息深度</w:t>
            </w:r>
          </w:p>
        </w:tc>
        <w:tc>
          <w:tcPr>
            <w:tcW w:w="709"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N3</w:t>
            </w:r>
          </w:p>
        </w:tc>
        <w:tc>
          <w:tcPr>
            <w:tcW w:w="1984"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宜</w:t>
            </w:r>
            <w:r>
              <w:rPr>
                <w:rFonts w:ascii="宋体" w:hAnsi="宋体" w:eastAsia="宋体" w:cs="Times New Roman"/>
                <w:bCs/>
                <w:color w:val="000000" w:themeColor="text1"/>
                <w:kern w:val="0"/>
                <w:sz w:val="24"/>
                <w:szCs w:val="24"/>
                <w14:textFill>
                  <w14:solidFill>
                    <w14:schemeClr w14:val="tx1"/>
                  </w14:solidFill>
                </w14:textFill>
              </w:rPr>
              <w:t>包含和补充N2</w:t>
            </w:r>
            <w:r>
              <w:rPr>
                <w:rFonts w:hint="eastAsia" w:ascii="宋体" w:hAnsi="宋体" w:eastAsia="宋体" w:cs="Times New Roman"/>
                <w:bCs/>
                <w:color w:val="000000" w:themeColor="text1"/>
                <w:kern w:val="0"/>
                <w:sz w:val="24"/>
                <w:szCs w:val="24"/>
                <w14:textFill>
                  <w14:solidFill>
                    <w14:schemeClr w14:val="tx1"/>
                  </w14:solidFill>
                </w14:textFill>
              </w:rPr>
              <w:t>等级</w:t>
            </w:r>
            <w:r>
              <w:rPr>
                <w:rFonts w:ascii="宋体" w:hAnsi="宋体" w:eastAsia="宋体" w:cs="Times New Roman"/>
                <w:bCs/>
                <w:color w:val="000000" w:themeColor="text1"/>
                <w:kern w:val="0"/>
                <w:sz w:val="24"/>
                <w:szCs w:val="24"/>
                <w14:textFill>
                  <w14:solidFill>
                    <w14:schemeClr w14:val="tx1"/>
                  </w14:solidFill>
                </w14:textFill>
              </w:rPr>
              <w:t>信息，增加</w:t>
            </w:r>
            <w:r>
              <w:rPr>
                <w:rFonts w:hint="eastAsia" w:ascii="宋体" w:hAnsi="宋体" w:eastAsia="宋体" w:cs="Times New Roman"/>
                <w:bCs/>
                <w:color w:val="000000" w:themeColor="text1"/>
                <w:kern w:val="0"/>
                <w:sz w:val="24"/>
                <w:szCs w:val="24"/>
                <w14:textFill>
                  <w14:solidFill>
                    <w14:schemeClr w14:val="tx1"/>
                  </w14:solidFill>
                </w14:textFill>
              </w:rPr>
              <w:t>综合管廊构筑物详细尺寸、规格信息、技术参数以及施工、安装信息</w:t>
            </w:r>
          </w:p>
        </w:tc>
        <w:tc>
          <w:tcPr>
            <w:tcW w:w="127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生产</w:t>
            </w:r>
            <w:r>
              <w:rPr>
                <w:rFonts w:ascii="宋体" w:hAnsi="宋体" w:eastAsia="宋体" w:cs="Times New Roman"/>
                <w:bCs/>
                <w:color w:val="000000" w:themeColor="text1"/>
                <w:kern w:val="0"/>
                <w:sz w:val="24"/>
                <w:szCs w:val="24"/>
                <w14:textFill>
                  <w14:solidFill>
                    <w14:schemeClr w14:val="tx1"/>
                  </w14:solidFill>
                </w14:textFill>
              </w:rPr>
              <w:t>信息</w:t>
            </w:r>
          </w:p>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技术</w:t>
            </w:r>
            <w:r>
              <w:rPr>
                <w:rFonts w:ascii="宋体" w:hAnsi="宋体" w:eastAsia="宋体" w:cs="Times New Roman"/>
                <w:bCs/>
                <w:color w:val="000000" w:themeColor="text1"/>
                <w:kern w:val="0"/>
                <w:sz w:val="24"/>
                <w:szCs w:val="24"/>
                <w14:textFill>
                  <w14:solidFill>
                    <w14:schemeClr w14:val="tx1"/>
                  </w14:solidFill>
                </w14:textFill>
              </w:rPr>
              <w:t>信息</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构筑物</w:t>
            </w:r>
            <w:r>
              <w:rPr>
                <w:rFonts w:ascii="宋体" w:hAnsi="宋体" w:eastAsia="宋体" w:cs="Times New Roman"/>
                <w:bCs/>
                <w:color w:val="000000" w:themeColor="text1"/>
                <w:kern w:val="0"/>
                <w:sz w:val="24"/>
                <w:szCs w:val="24"/>
                <w14:textFill>
                  <w14:solidFill>
                    <w14:schemeClr w14:val="tx1"/>
                  </w14:solidFill>
                </w14:textFill>
              </w:rPr>
              <w:t>详细尺寸、规格信息、技术参数等</w:t>
            </w:r>
          </w:p>
        </w:tc>
        <w:tc>
          <w:tcPr>
            <w:tcW w:w="255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预制</w:t>
            </w:r>
            <w:r>
              <w:rPr>
                <w:rFonts w:ascii="宋体" w:hAnsi="宋体" w:eastAsia="宋体" w:cs="Times New Roman"/>
                <w:bCs/>
                <w:color w:val="000000" w:themeColor="text1"/>
                <w:kern w:val="0"/>
                <w:sz w:val="24"/>
                <w:szCs w:val="24"/>
                <w14:textFill>
                  <w14:solidFill>
                    <w14:schemeClr w14:val="tx1"/>
                  </w14:solidFill>
                </w14:textFill>
              </w:rPr>
              <w:t>加工、</w:t>
            </w:r>
            <w:r>
              <w:rPr>
                <w:rFonts w:hint="eastAsia" w:ascii="宋体" w:hAnsi="宋体" w:eastAsia="宋体" w:cs="Times New Roman"/>
                <w:bCs/>
                <w:color w:val="000000" w:themeColor="text1"/>
                <w:kern w:val="0"/>
                <w:sz w:val="24"/>
                <w:szCs w:val="24"/>
                <w14:textFill>
                  <w14:solidFill>
                    <w14:schemeClr w14:val="tx1"/>
                  </w14:solidFill>
                </w14:textFill>
              </w:rPr>
              <w:t>碰撞</w:t>
            </w:r>
            <w:r>
              <w:rPr>
                <w:rFonts w:ascii="宋体" w:hAnsi="宋体" w:eastAsia="宋体" w:cs="Times New Roman"/>
                <w:bCs/>
                <w:color w:val="000000" w:themeColor="text1"/>
                <w:kern w:val="0"/>
                <w:sz w:val="24"/>
                <w:szCs w:val="24"/>
                <w14:textFill>
                  <w14:solidFill>
                    <w14:schemeClr w14:val="tx1"/>
                  </w14:solidFill>
                </w14:textFill>
              </w:rPr>
              <w:t>检查、施工进度模拟、设备材料预算等及局部详细表达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4级</w:t>
            </w:r>
            <w:r>
              <w:rPr>
                <w:rFonts w:ascii="宋体" w:hAnsi="宋体" w:eastAsia="宋体" w:cs="Times New Roman"/>
                <w:bCs/>
                <w:color w:val="000000" w:themeColor="text1"/>
                <w:kern w:val="0"/>
                <w:sz w:val="24"/>
                <w:szCs w:val="24"/>
                <w14:textFill>
                  <w14:solidFill>
                    <w14:schemeClr w14:val="tx1"/>
                  </w14:solidFill>
                </w14:textFill>
              </w:rPr>
              <w:t>信息深度</w:t>
            </w:r>
          </w:p>
        </w:tc>
        <w:tc>
          <w:tcPr>
            <w:tcW w:w="709"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N4</w:t>
            </w:r>
          </w:p>
        </w:tc>
        <w:tc>
          <w:tcPr>
            <w:tcW w:w="1984"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宜</w:t>
            </w:r>
            <w:r>
              <w:rPr>
                <w:rFonts w:ascii="宋体" w:hAnsi="宋体" w:eastAsia="宋体" w:cs="Times New Roman"/>
                <w:bCs/>
                <w:color w:val="000000" w:themeColor="text1"/>
                <w:kern w:val="0"/>
                <w:sz w:val="24"/>
                <w:szCs w:val="24"/>
                <w14:textFill>
                  <w14:solidFill>
                    <w14:schemeClr w14:val="tx1"/>
                  </w14:solidFill>
                </w14:textFill>
              </w:rPr>
              <w:t>包含和补充N3</w:t>
            </w:r>
            <w:r>
              <w:rPr>
                <w:rFonts w:hint="eastAsia" w:ascii="宋体" w:hAnsi="宋体" w:eastAsia="宋体" w:cs="Times New Roman"/>
                <w:bCs/>
                <w:color w:val="000000" w:themeColor="text1"/>
                <w:kern w:val="0"/>
                <w:sz w:val="24"/>
                <w:szCs w:val="24"/>
                <w14:textFill>
                  <w14:solidFill>
                    <w14:schemeClr w14:val="tx1"/>
                  </w14:solidFill>
                </w14:textFill>
              </w:rPr>
              <w:t>等级</w:t>
            </w:r>
            <w:r>
              <w:rPr>
                <w:rFonts w:ascii="宋体" w:hAnsi="宋体" w:eastAsia="宋体" w:cs="Times New Roman"/>
                <w:bCs/>
                <w:color w:val="000000" w:themeColor="text1"/>
                <w:kern w:val="0"/>
                <w:sz w:val="24"/>
                <w:szCs w:val="24"/>
                <w14:textFill>
                  <w14:solidFill>
                    <w14:schemeClr w14:val="tx1"/>
                  </w14:solidFill>
                </w14:textFill>
              </w:rPr>
              <w:t>信息，增加资产信息和维护信息</w:t>
            </w:r>
          </w:p>
        </w:tc>
        <w:tc>
          <w:tcPr>
            <w:tcW w:w="127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资产</w:t>
            </w:r>
            <w:r>
              <w:rPr>
                <w:rFonts w:ascii="宋体" w:hAnsi="宋体" w:eastAsia="宋体" w:cs="Times New Roman"/>
                <w:bCs/>
                <w:color w:val="000000" w:themeColor="text1"/>
                <w:kern w:val="0"/>
                <w:sz w:val="24"/>
                <w:szCs w:val="24"/>
                <w14:textFill>
                  <w14:solidFill>
                    <w14:schemeClr w14:val="tx1"/>
                  </w14:solidFill>
                </w14:textFill>
              </w:rPr>
              <w:t>信息</w:t>
            </w:r>
          </w:p>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维护</w:t>
            </w:r>
            <w:r>
              <w:rPr>
                <w:rFonts w:ascii="宋体" w:hAnsi="宋体" w:eastAsia="宋体" w:cs="Times New Roman"/>
                <w:bCs/>
                <w:color w:val="000000" w:themeColor="text1"/>
                <w:kern w:val="0"/>
                <w:sz w:val="24"/>
                <w:szCs w:val="24"/>
                <w14:textFill>
                  <w14:solidFill>
                    <w14:schemeClr w14:val="tx1"/>
                  </w14:solidFill>
                </w14:textFill>
              </w:rPr>
              <w:t>信息</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构筑物</w:t>
            </w:r>
            <w:r>
              <w:rPr>
                <w:rFonts w:ascii="宋体" w:hAnsi="宋体" w:eastAsia="宋体" w:cs="Times New Roman"/>
                <w:bCs/>
                <w:color w:val="000000" w:themeColor="text1"/>
                <w:kern w:val="0"/>
                <w:sz w:val="24"/>
                <w:szCs w:val="24"/>
                <w14:textFill>
                  <w14:solidFill>
                    <w14:schemeClr w14:val="tx1"/>
                  </w14:solidFill>
                </w14:textFill>
              </w:rPr>
              <w:t>施工、</w:t>
            </w:r>
            <w:r>
              <w:rPr>
                <w:rFonts w:hint="eastAsia" w:ascii="宋体" w:hAnsi="宋体" w:eastAsia="宋体" w:cs="Times New Roman"/>
                <w:bCs/>
                <w:color w:val="000000" w:themeColor="text1"/>
                <w:kern w:val="0"/>
                <w:sz w:val="24"/>
                <w:szCs w:val="24"/>
                <w14:textFill>
                  <w14:solidFill>
                    <w14:schemeClr w14:val="tx1"/>
                  </w14:solidFill>
                </w14:textFill>
              </w:rPr>
              <w:t>安装</w:t>
            </w:r>
            <w:r>
              <w:rPr>
                <w:rFonts w:ascii="宋体" w:hAnsi="宋体" w:eastAsia="宋体" w:cs="Times New Roman"/>
                <w:bCs/>
                <w:color w:val="000000" w:themeColor="text1"/>
                <w:kern w:val="0"/>
                <w:sz w:val="24"/>
                <w:szCs w:val="24"/>
                <w14:textFill>
                  <w14:solidFill>
                    <w14:schemeClr w14:val="tx1"/>
                  </w14:solidFill>
                </w14:textFill>
              </w:rPr>
              <w:t>、运维等信息</w:t>
            </w:r>
          </w:p>
        </w:tc>
        <w:tc>
          <w:tcPr>
            <w:tcW w:w="255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bCs/>
                <w:color w:val="000000" w:themeColor="text1"/>
                <w:kern w:val="0"/>
                <w:sz w:val="24"/>
                <w:szCs w:val="24"/>
                <w14:textFill>
                  <w14:solidFill>
                    <w14:schemeClr w14:val="tx1"/>
                  </w14:solidFill>
                </w14:textFill>
              </w:rPr>
              <w:t>装配和建造</w:t>
            </w:r>
            <w:r>
              <w:rPr>
                <w:rFonts w:hint="eastAsia" w:ascii="宋体" w:hAnsi="宋体" w:eastAsia="宋体" w:cs="Times New Roman"/>
                <w:bCs/>
                <w:color w:val="000000" w:themeColor="text1"/>
                <w:kern w:val="0"/>
                <w:sz w:val="24"/>
                <w:szCs w:val="24"/>
                <w14:textFill>
                  <w14:solidFill>
                    <w14:schemeClr w14:val="tx1"/>
                  </w14:solidFill>
                </w14:textFill>
              </w:rPr>
              <w:t>、</w:t>
            </w:r>
            <w:r>
              <w:rPr>
                <w:rFonts w:ascii="宋体" w:hAnsi="宋体" w:eastAsia="宋体" w:cs="Times New Roman"/>
                <w:bCs/>
                <w:color w:val="000000" w:themeColor="text1"/>
                <w:kern w:val="0"/>
                <w:sz w:val="24"/>
                <w:szCs w:val="24"/>
                <w14:textFill>
                  <w14:solidFill>
                    <w14:schemeClr w14:val="tx1"/>
                  </w14:solidFill>
                </w14:textFill>
              </w:rPr>
              <w:t>运营和维护</w:t>
            </w:r>
          </w:p>
        </w:tc>
      </w:tr>
    </w:tbl>
    <w:p>
      <w:pPr>
        <w:adjustRightInd w:val="0"/>
        <w:snapToGrid w:val="0"/>
        <w:spacing w:before="312" w:beforeLines="100" w:afterLines="0" w:line="312" w:lineRule="auto"/>
        <w:ind w:left="0" w:firstLine="0"/>
        <w:rPr>
          <w:rFonts w:ascii="黑体" w:hAnsi="黑体" w:eastAsia="黑体"/>
          <w:b/>
          <w:sz w:val="24"/>
          <w:szCs w:val="24"/>
        </w:rPr>
      </w:pPr>
      <w:r>
        <w:rPr>
          <w:rFonts w:hint="eastAsia" w:ascii="黑体" w:hAnsi="黑体" w:eastAsia="黑体" w:cs="Times New Roman"/>
          <w:b/>
          <w:sz w:val="24"/>
          <w:szCs w:val="24"/>
        </w:rPr>
        <w:t>4.5.</w:t>
      </w:r>
      <w:r>
        <w:rPr>
          <w:rFonts w:ascii="黑体" w:hAnsi="黑体" w:eastAsia="黑体" w:cs="Times New Roman"/>
          <w:b/>
          <w:sz w:val="24"/>
          <w:szCs w:val="24"/>
        </w:rPr>
        <w:t>4</w:t>
      </w:r>
      <w:r>
        <w:rPr>
          <w:rFonts w:hint="eastAsia" w:ascii="宋体" w:hAnsi="宋体" w:eastAsia="宋体" w:cs="Times New Roman"/>
          <w:sz w:val="24"/>
          <w:szCs w:val="24"/>
        </w:rPr>
        <w:t xml:space="preserve">  综合</w:t>
      </w:r>
      <w:r>
        <w:rPr>
          <w:rFonts w:ascii="宋体" w:hAnsi="宋体" w:eastAsia="宋体" w:cs="Times New Roman"/>
          <w:sz w:val="24"/>
          <w:szCs w:val="24"/>
        </w:rPr>
        <w:t>管廊工程中</w:t>
      </w:r>
      <w:r>
        <w:rPr>
          <w:rFonts w:hint="eastAsia" w:ascii="宋体" w:hAnsi="宋体" w:eastAsia="宋体" w:cs="Times New Roman"/>
          <w:sz w:val="24"/>
          <w:szCs w:val="24"/>
        </w:rPr>
        <w:t>常见工程</w:t>
      </w:r>
      <w:r>
        <w:rPr>
          <w:rFonts w:ascii="宋体" w:hAnsi="宋体" w:eastAsia="宋体" w:cs="Times New Roman"/>
          <w:sz w:val="24"/>
          <w:szCs w:val="24"/>
        </w:rPr>
        <w:t>对象的模型单元交付深度</w:t>
      </w:r>
      <w:r>
        <w:rPr>
          <w:rFonts w:hint="eastAsia" w:ascii="宋体" w:hAnsi="宋体" w:eastAsia="宋体" w:cs="Times New Roman"/>
          <w:sz w:val="24"/>
          <w:szCs w:val="24"/>
        </w:rPr>
        <w:t>应</w:t>
      </w:r>
      <w:r>
        <w:rPr>
          <w:rFonts w:ascii="宋体" w:hAnsi="宋体" w:eastAsia="宋体" w:cs="Times New Roman"/>
          <w:sz w:val="24"/>
          <w:szCs w:val="24"/>
        </w:rPr>
        <w:t>符合本标准</w:t>
      </w:r>
      <w:r>
        <w:rPr>
          <w:rFonts w:hint="eastAsia" w:ascii="宋体" w:hAnsi="宋体" w:eastAsia="宋体" w:cs="Times New Roman"/>
          <w:sz w:val="24"/>
          <w:szCs w:val="24"/>
        </w:rPr>
        <w:t>附录</w:t>
      </w:r>
      <w:r>
        <w:rPr>
          <w:rFonts w:ascii="宋体" w:hAnsi="宋体" w:eastAsia="宋体" w:cs="Times New Roman"/>
          <w:sz w:val="24"/>
          <w:szCs w:val="24"/>
        </w:rPr>
        <w:t>B的要求，</w:t>
      </w:r>
      <w:r>
        <w:rPr>
          <w:rFonts w:hint="eastAsia" w:ascii="宋体" w:hAnsi="宋体" w:eastAsia="宋体" w:cs="Times New Roman"/>
          <w:sz w:val="24"/>
          <w:szCs w:val="24"/>
        </w:rPr>
        <w:t>表</w:t>
      </w:r>
      <w:r>
        <w:rPr>
          <w:rFonts w:ascii="宋体" w:hAnsi="宋体" w:eastAsia="宋体" w:cs="Times New Roman"/>
          <w:sz w:val="24"/>
          <w:szCs w:val="24"/>
        </w:rPr>
        <w:t>中未</w:t>
      </w:r>
      <w:r>
        <w:rPr>
          <w:rFonts w:hint="eastAsia" w:ascii="宋体" w:hAnsi="宋体" w:eastAsia="宋体" w:cs="Times New Roman"/>
          <w:sz w:val="24"/>
          <w:szCs w:val="24"/>
        </w:rPr>
        <w:t>列</w:t>
      </w:r>
      <w:r>
        <w:rPr>
          <w:rFonts w:ascii="宋体" w:hAnsi="宋体" w:eastAsia="宋体" w:cs="Times New Roman"/>
          <w:sz w:val="24"/>
          <w:szCs w:val="24"/>
        </w:rPr>
        <w:t>出的模型单元交付深度</w:t>
      </w:r>
      <w:r>
        <w:rPr>
          <w:rFonts w:hint="eastAsia" w:ascii="宋体" w:hAnsi="宋体" w:eastAsia="宋体" w:cs="Times New Roman"/>
          <w:sz w:val="24"/>
          <w:szCs w:val="24"/>
        </w:rPr>
        <w:t>可</w:t>
      </w:r>
      <w:r>
        <w:rPr>
          <w:rFonts w:ascii="宋体" w:hAnsi="宋体" w:eastAsia="宋体" w:cs="Times New Roman"/>
          <w:sz w:val="24"/>
          <w:szCs w:val="24"/>
        </w:rPr>
        <w:t>自定义，并应在</w:t>
      </w:r>
      <w:r>
        <w:rPr>
          <w:rFonts w:hint="eastAsia" w:ascii="宋体" w:hAnsi="宋体" w:eastAsia="宋体" w:cs="Times New Roman"/>
          <w:sz w:val="24"/>
          <w:szCs w:val="24"/>
        </w:rPr>
        <w:t>综合管廊</w:t>
      </w:r>
      <w:r>
        <w:rPr>
          <w:rFonts w:ascii="宋体" w:hAnsi="宋体" w:eastAsia="宋体" w:cs="Times New Roman"/>
          <w:sz w:val="24"/>
          <w:szCs w:val="24"/>
        </w:rPr>
        <w:t>信息模型执行计划中写明。</w:t>
      </w:r>
    </w:p>
    <w:p>
      <w:pPr>
        <w:pStyle w:val="93"/>
        <w:tabs>
          <w:tab w:val="left" w:pos="0"/>
          <w:tab w:val="left" w:pos="425"/>
          <w:tab w:val="left" w:pos="720"/>
          <w:tab w:val="left" w:pos="850"/>
        </w:tabs>
        <w:spacing w:before="156" w:after="468"/>
        <w:rPr>
          <w:rFonts w:ascii="宋体" w:hAnsi="宋体" w:eastAsia="宋体"/>
          <w:sz w:val="24"/>
          <w:szCs w:val="24"/>
        </w:rPr>
        <w:sectPr>
          <w:pgSz w:w="11906" w:h="16838"/>
          <w:pgMar w:top="1021" w:right="964" w:bottom="1134" w:left="964" w:header="0" w:footer="992" w:gutter="0"/>
          <w:cols w:space="425" w:num="1"/>
          <w:docGrid w:type="lines" w:linePitch="312" w:charSpace="0"/>
        </w:sectPr>
      </w:pPr>
    </w:p>
    <w:p>
      <w:pPr>
        <w:pStyle w:val="93"/>
        <w:tabs>
          <w:tab w:val="left" w:pos="0"/>
          <w:tab w:val="left" w:pos="425"/>
          <w:tab w:val="left" w:pos="720"/>
          <w:tab w:val="left" w:pos="850"/>
        </w:tabs>
        <w:snapToGrid w:val="0"/>
        <w:spacing w:before="156" w:after="312" w:afterLines="100"/>
        <w:rPr>
          <w:rFonts w:hAnsi="黑体"/>
          <w:sz w:val="32"/>
          <w:szCs w:val="32"/>
        </w:rPr>
      </w:pPr>
      <w:bookmarkStart w:id="138" w:name="_Toc39678918"/>
      <w:bookmarkStart w:id="139" w:name="_Toc58839300"/>
      <w:bookmarkStart w:id="140" w:name="_Toc58839515"/>
      <w:r>
        <w:rPr>
          <w:rFonts w:hAnsi="黑体"/>
          <w:sz w:val="32"/>
          <w:szCs w:val="32"/>
        </w:rPr>
        <w:t>5</w:t>
      </w:r>
      <w:r>
        <w:rPr>
          <w:rFonts w:hint="eastAsia" w:hAnsi="黑体"/>
          <w:sz w:val="32"/>
          <w:szCs w:val="32"/>
        </w:rPr>
        <w:t xml:space="preserve">  模型质量控制</w:t>
      </w:r>
      <w:bookmarkEnd w:id="138"/>
      <w:bookmarkEnd w:id="139"/>
      <w:bookmarkEnd w:id="140"/>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141" w:name="_Toc58839516"/>
      <w:bookmarkStart w:id="142" w:name="_Toc58839301"/>
      <w:bookmarkStart w:id="143" w:name="_Toc39678919"/>
      <w:r>
        <w:rPr>
          <w:rFonts w:ascii="黑体" w:hAnsi="黑体" w:cs="Times New Roman"/>
          <w:iCs/>
          <w:szCs w:val="24"/>
        </w:rPr>
        <w:t>5</w:t>
      </w:r>
      <w:r>
        <w:rPr>
          <w:rFonts w:hint="eastAsia" w:ascii="黑体" w:hAnsi="黑体" w:cs="Times New Roman"/>
          <w:iCs/>
          <w:szCs w:val="24"/>
        </w:rPr>
        <w:t>.1  一般规定</w:t>
      </w:r>
      <w:bookmarkEnd w:id="141"/>
      <w:bookmarkEnd w:id="142"/>
      <w:bookmarkEnd w:id="143"/>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5.1.1</w:t>
      </w:r>
      <w:r>
        <w:rPr>
          <w:sz w:val="24"/>
          <w:szCs w:val="24"/>
        </w:rPr>
        <w:t xml:space="preserve">  </w:t>
      </w:r>
      <w:r>
        <w:rPr>
          <w:rFonts w:hint="eastAsia" w:ascii="宋体" w:hAnsi="宋体" w:eastAsia="宋体"/>
          <w:sz w:val="24"/>
          <w:szCs w:val="24"/>
        </w:rPr>
        <w:t>综合管廊</w:t>
      </w:r>
      <w:r>
        <w:rPr>
          <w:rFonts w:ascii="宋体" w:hAnsi="宋体" w:eastAsia="宋体"/>
          <w:sz w:val="24"/>
          <w:szCs w:val="24"/>
        </w:rPr>
        <w:t>信息模型</w:t>
      </w:r>
      <w:r>
        <w:rPr>
          <w:rFonts w:hint="eastAsia" w:ascii="宋体" w:hAnsi="宋体" w:eastAsia="宋体"/>
          <w:sz w:val="24"/>
          <w:szCs w:val="24"/>
        </w:rPr>
        <w:t>的处理</w:t>
      </w:r>
      <w:r>
        <w:rPr>
          <w:rFonts w:ascii="宋体" w:hAnsi="宋体" w:eastAsia="宋体"/>
          <w:sz w:val="24"/>
          <w:szCs w:val="24"/>
        </w:rPr>
        <w:t>和传递</w:t>
      </w:r>
      <w:r>
        <w:rPr>
          <w:rFonts w:hint="eastAsia" w:ascii="宋体" w:hAnsi="宋体" w:eastAsia="宋体"/>
          <w:sz w:val="24"/>
          <w:szCs w:val="24"/>
        </w:rPr>
        <w:t>，</w:t>
      </w:r>
      <w:r>
        <w:rPr>
          <w:rFonts w:ascii="宋体" w:hAnsi="宋体" w:eastAsia="宋体"/>
          <w:sz w:val="24"/>
          <w:szCs w:val="24"/>
        </w:rPr>
        <w:t>应确保信息的正确与完整。</w:t>
      </w:r>
    </w:p>
    <w:p>
      <w:pPr>
        <w:adjustRightInd w:val="0"/>
        <w:snapToGrid w:val="0"/>
        <w:spacing w:afterLines="0" w:line="312" w:lineRule="auto"/>
        <w:ind w:left="0" w:firstLine="0"/>
        <w:rPr>
          <w:rFonts w:ascii="黑体" w:hAnsi="黑体" w:eastAsia="黑体"/>
          <w:b/>
          <w:sz w:val="24"/>
          <w:szCs w:val="24"/>
        </w:rPr>
      </w:pPr>
      <w:r>
        <w:rPr>
          <w:rFonts w:hint="eastAsia" w:ascii="黑体" w:hAnsi="黑体" w:eastAsia="黑体"/>
          <w:b/>
          <w:sz w:val="24"/>
          <w:szCs w:val="24"/>
        </w:rPr>
        <w:t>5.1.2</w:t>
      </w:r>
      <w:r>
        <w:rPr>
          <w:rFonts w:ascii="黑体" w:hAnsi="黑体" w:eastAsia="黑体"/>
          <w:b/>
          <w:sz w:val="24"/>
          <w:szCs w:val="24"/>
        </w:rPr>
        <w:t xml:space="preserve">  </w:t>
      </w:r>
      <w:r>
        <w:rPr>
          <w:rFonts w:hint="eastAsia" w:ascii="宋体" w:hAnsi="宋体" w:eastAsia="宋体"/>
          <w:sz w:val="24"/>
          <w:szCs w:val="24"/>
        </w:rPr>
        <w:t>综合</w:t>
      </w:r>
      <w:r>
        <w:rPr>
          <w:rFonts w:ascii="宋体" w:hAnsi="宋体" w:eastAsia="宋体"/>
          <w:sz w:val="24"/>
          <w:szCs w:val="24"/>
        </w:rPr>
        <w:t>管廊信息模型</w:t>
      </w:r>
      <w:r>
        <w:rPr>
          <w:rFonts w:hint="eastAsia" w:ascii="宋体" w:hAnsi="宋体" w:eastAsia="宋体"/>
          <w:sz w:val="24"/>
          <w:szCs w:val="24"/>
        </w:rPr>
        <w:t>的</w:t>
      </w:r>
      <w:r>
        <w:rPr>
          <w:rFonts w:ascii="宋体" w:hAnsi="宋体" w:eastAsia="宋体"/>
          <w:sz w:val="24"/>
          <w:szCs w:val="24"/>
        </w:rPr>
        <w:t>校审，应</w:t>
      </w:r>
      <w:r>
        <w:rPr>
          <w:rFonts w:hint="eastAsia" w:ascii="宋体" w:hAnsi="宋体" w:eastAsia="宋体"/>
          <w:sz w:val="24"/>
          <w:szCs w:val="24"/>
        </w:rPr>
        <w:t>明确审核</w:t>
      </w:r>
      <w:r>
        <w:rPr>
          <w:rFonts w:ascii="宋体" w:hAnsi="宋体" w:eastAsia="宋体"/>
          <w:sz w:val="24"/>
          <w:szCs w:val="24"/>
        </w:rPr>
        <w:t>主体和</w:t>
      </w:r>
      <w:r>
        <w:rPr>
          <w:rFonts w:hint="eastAsia" w:ascii="宋体" w:hAnsi="宋体" w:eastAsia="宋体"/>
          <w:sz w:val="24"/>
          <w:szCs w:val="24"/>
        </w:rPr>
        <w:t>模型</w:t>
      </w:r>
      <w:r>
        <w:rPr>
          <w:rFonts w:ascii="宋体" w:hAnsi="宋体" w:eastAsia="宋体"/>
          <w:sz w:val="24"/>
          <w:szCs w:val="24"/>
        </w:rPr>
        <w:t>处理方式。</w:t>
      </w:r>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b/>
          <w:sz w:val="24"/>
          <w:szCs w:val="24"/>
        </w:rPr>
        <w:t>5.1.3</w:t>
      </w:r>
      <w:r>
        <w:rPr>
          <w:rFonts w:hint="eastAsia" w:ascii="宋体" w:hAnsi="宋体" w:eastAsia="宋体"/>
          <w:sz w:val="24"/>
          <w:szCs w:val="24"/>
        </w:rPr>
        <w:t xml:space="preserve">  综合</w:t>
      </w:r>
      <w:r>
        <w:rPr>
          <w:rFonts w:ascii="宋体" w:hAnsi="宋体" w:eastAsia="宋体"/>
          <w:sz w:val="24"/>
          <w:szCs w:val="24"/>
        </w:rPr>
        <w:t>管廊信息模型</w:t>
      </w:r>
      <w:r>
        <w:rPr>
          <w:rFonts w:hint="eastAsia" w:ascii="宋体" w:hAnsi="宋体" w:eastAsia="宋体"/>
          <w:sz w:val="24"/>
          <w:szCs w:val="24"/>
        </w:rPr>
        <w:t>的质量</w:t>
      </w:r>
      <w:r>
        <w:rPr>
          <w:rFonts w:ascii="宋体" w:hAnsi="宋体" w:eastAsia="宋体"/>
          <w:sz w:val="24"/>
          <w:szCs w:val="24"/>
        </w:rPr>
        <w:t>检查应</w:t>
      </w:r>
      <w:r>
        <w:rPr>
          <w:rFonts w:hint="eastAsia" w:ascii="宋体" w:hAnsi="宋体" w:eastAsia="宋体"/>
          <w:sz w:val="24"/>
          <w:szCs w:val="24"/>
        </w:rPr>
        <w:t>包括</w:t>
      </w:r>
      <w:r>
        <w:rPr>
          <w:rFonts w:ascii="宋体" w:hAnsi="宋体" w:eastAsia="宋体"/>
          <w:sz w:val="24"/>
          <w:szCs w:val="24"/>
        </w:rPr>
        <w:t>：</w:t>
      </w:r>
    </w:p>
    <w:p>
      <w:pPr>
        <w:adjustRightInd w:val="0"/>
        <w:snapToGrid w:val="0"/>
        <w:spacing w:afterLines="0" w:line="312" w:lineRule="auto"/>
        <w:ind w:left="0" w:firstLine="418"/>
        <w:rPr>
          <w:rFonts w:ascii="宋体" w:hAnsi="宋体" w:eastAsia="宋体"/>
          <w:sz w:val="24"/>
          <w:szCs w:val="24"/>
        </w:rPr>
      </w:pPr>
      <w:r>
        <w:rPr>
          <w:rFonts w:hint="eastAsia" w:ascii="黑体" w:hAnsi="黑体" w:eastAsia="黑体"/>
          <w:b/>
          <w:sz w:val="24"/>
          <w:szCs w:val="24"/>
        </w:rPr>
        <w:t>1</w:t>
      </w:r>
      <w:r>
        <w:rPr>
          <w:rFonts w:hint="eastAsia" w:ascii="宋体" w:hAnsi="宋体" w:eastAsia="宋体"/>
          <w:sz w:val="24"/>
          <w:szCs w:val="24"/>
        </w:rPr>
        <w:t xml:space="preserve">  模型单元的几何</w:t>
      </w:r>
      <w:r>
        <w:rPr>
          <w:rFonts w:ascii="宋体" w:hAnsi="宋体" w:eastAsia="宋体"/>
          <w:sz w:val="24"/>
          <w:szCs w:val="24"/>
        </w:rPr>
        <w:t>表达精度与信息深度</w:t>
      </w:r>
      <w:r>
        <w:rPr>
          <w:rFonts w:hint="eastAsia" w:ascii="宋体" w:hAnsi="宋体" w:eastAsia="宋体"/>
          <w:sz w:val="24"/>
          <w:szCs w:val="24"/>
        </w:rPr>
        <w:t>是否</w:t>
      </w:r>
      <w:r>
        <w:rPr>
          <w:rFonts w:ascii="宋体" w:hAnsi="宋体" w:eastAsia="宋体"/>
          <w:sz w:val="24"/>
          <w:szCs w:val="24"/>
        </w:rPr>
        <w:t>符合</w:t>
      </w:r>
      <w:r>
        <w:rPr>
          <w:rFonts w:hint="eastAsia" w:ascii="宋体" w:hAnsi="宋体" w:eastAsia="宋体"/>
          <w:sz w:val="24"/>
          <w:szCs w:val="24"/>
        </w:rPr>
        <w:t>模型执行计划</w:t>
      </w:r>
      <w:r>
        <w:rPr>
          <w:rFonts w:ascii="宋体" w:hAnsi="宋体" w:eastAsia="宋体"/>
          <w:sz w:val="24"/>
          <w:szCs w:val="24"/>
        </w:rPr>
        <w:t>的要求；</w:t>
      </w:r>
    </w:p>
    <w:p>
      <w:pPr>
        <w:adjustRightInd w:val="0"/>
        <w:snapToGrid w:val="0"/>
        <w:spacing w:afterLines="0" w:line="312" w:lineRule="auto"/>
        <w:ind w:left="0" w:firstLine="418"/>
        <w:rPr>
          <w:rFonts w:ascii="宋体" w:hAnsi="宋体" w:eastAsia="宋体"/>
          <w:sz w:val="24"/>
          <w:szCs w:val="24"/>
        </w:rPr>
      </w:pPr>
      <w:r>
        <w:rPr>
          <w:rFonts w:hint="eastAsia" w:ascii="黑体" w:hAnsi="黑体" w:eastAsia="黑体"/>
          <w:b/>
          <w:sz w:val="24"/>
          <w:szCs w:val="24"/>
        </w:rPr>
        <w:t>2</w:t>
      </w:r>
      <w:r>
        <w:rPr>
          <w:rFonts w:hint="eastAsia" w:ascii="宋体" w:hAnsi="宋体" w:eastAsia="宋体"/>
          <w:sz w:val="24"/>
          <w:szCs w:val="24"/>
        </w:rPr>
        <w:t xml:space="preserve">  模型</w:t>
      </w:r>
      <w:r>
        <w:rPr>
          <w:rFonts w:ascii="宋体" w:hAnsi="宋体" w:eastAsia="宋体"/>
          <w:sz w:val="24"/>
          <w:szCs w:val="24"/>
        </w:rPr>
        <w:t>属性信息命名、分类和编码</w:t>
      </w:r>
      <w:r>
        <w:rPr>
          <w:rFonts w:hint="eastAsia" w:ascii="宋体" w:hAnsi="宋体" w:eastAsia="宋体"/>
          <w:sz w:val="24"/>
          <w:szCs w:val="24"/>
        </w:rPr>
        <w:t>是否</w:t>
      </w:r>
      <w:r>
        <w:rPr>
          <w:rFonts w:ascii="宋体" w:hAnsi="宋体" w:eastAsia="宋体"/>
          <w:sz w:val="24"/>
          <w:szCs w:val="24"/>
        </w:rPr>
        <w:t>符合</w:t>
      </w:r>
      <w:r>
        <w:rPr>
          <w:rFonts w:hint="eastAsia" w:ascii="宋体" w:hAnsi="宋体" w:eastAsia="宋体"/>
          <w:sz w:val="24"/>
          <w:szCs w:val="24"/>
        </w:rPr>
        <w:t>模型执行计划</w:t>
      </w:r>
      <w:r>
        <w:rPr>
          <w:rFonts w:ascii="宋体" w:hAnsi="宋体" w:eastAsia="宋体"/>
          <w:sz w:val="24"/>
          <w:szCs w:val="24"/>
        </w:rPr>
        <w:t>的要求</w:t>
      </w:r>
      <w:r>
        <w:rPr>
          <w:rFonts w:hint="eastAsia" w:ascii="宋体" w:hAnsi="宋体" w:eastAsia="宋体"/>
          <w:sz w:val="24"/>
          <w:szCs w:val="24"/>
        </w:rPr>
        <w:t>。</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144" w:name="_Toc39678920"/>
      <w:bookmarkStart w:id="145" w:name="_Toc58839517"/>
      <w:bookmarkStart w:id="146" w:name="_Toc58839302"/>
      <w:r>
        <w:rPr>
          <w:rFonts w:ascii="黑体" w:hAnsi="黑体" w:cs="Times New Roman"/>
          <w:iCs/>
          <w:szCs w:val="24"/>
        </w:rPr>
        <w:t>5</w:t>
      </w:r>
      <w:r>
        <w:rPr>
          <w:rFonts w:hint="eastAsia" w:ascii="黑体" w:hAnsi="黑体" w:cs="Times New Roman"/>
          <w:iCs/>
          <w:szCs w:val="24"/>
        </w:rPr>
        <w:t>.2</w:t>
      </w:r>
      <w:r>
        <w:rPr>
          <w:rFonts w:ascii="黑体" w:hAnsi="黑体" w:cs="Times New Roman"/>
          <w:iCs/>
          <w:szCs w:val="24"/>
        </w:rPr>
        <w:t xml:space="preserve">  </w:t>
      </w:r>
      <w:r>
        <w:rPr>
          <w:rFonts w:hint="eastAsia" w:ascii="黑体" w:hAnsi="黑体" w:cs="Times New Roman"/>
          <w:iCs/>
          <w:szCs w:val="24"/>
        </w:rPr>
        <w:t>质量控制流程</w:t>
      </w:r>
      <w:bookmarkEnd w:id="144"/>
      <w:bookmarkEnd w:id="145"/>
      <w:bookmarkEnd w:id="146"/>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5</w:t>
      </w:r>
      <w:r>
        <w:rPr>
          <w:rFonts w:hint="eastAsia" w:ascii="黑体" w:hAnsi="黑体" w:eastAsia="黑体"/>
          <w:b/>
          <w:sz w:val="24"/>
          <w:szCs w:val="24"/>
        </w:rPr>
        <w:t>.2.1</w:t>
      </w:r>
      <w:r>
        <w:rPr>
          <w:rFonts w:hint="eastAsia"/>
          <w:sz w:val="24"/>
          <w:szCs w:val="24"/>
        </w:rPr>
        <w:t xml:space="preserve">  </w:t>
      </w:r>
      <w:r>
        <w:rPr>
          <w:rFonts w:hint="eastAsia" w:ascii="宋体" w:hAnsi="宋体" w:eastAsia="宋体"/>
          <w:sz w:val="24"/>
          <w:szCs w:val="24"/>
        </w:rPr>
        <w:t>各阶段</w:t>
      </w:r>
      <w:r>
        <w:rPr>
          <w:rFonts w:ascii="宋体" w:hAnsi="宋体" w:eastAsia="宋体"/>
          <w:sz w:val="24"/>
          <w:szCs w:val="24"/>
        </w:rPr>
        <w:t>综合管廊信息</w:t>
      </w:r>
      <w:r>
        <w:rPr>
          <w:rFonts w:hint="eastAsia" w:ascii="宋体" w:hAnsi="宋体" w:eastAsia="宋体"/>
          <w:sz w:val="24"/>
          <w:szCs w:val="24"/>
        </w:rPr>
        <w:t>模型的逐级</w:t>
      </w:r>
      <w:r>
        <w:rPr>
          <w:rFonts w:ascii="宋体" w:hAnsi="宋体" w:eastAsia="宋体"/>
          <w:sz w:val="24"/>
          <w:szCs w:val="24"/>
        </w:rPr>
        <w:t>审核主体</w:t>
      </w:r>
      <w:r>
        <w:rPr>
          <w:rFonts w:hint="eastAsia" w:ascii="宋体" w:hAnsi="宋体" w:eastAsia="宋体"/>
          <w:sz w:val="24"/>
          <w:szCs w:val="24"/>
        </w:rPr>
        <w:t>宜</w:t>
      </w:r>
      <w:r>
        <w:rPr>
          <w:rFonts w:ascii="宋体" w:hAnsi="宋体" w:eastAsia="宋体"/>
          <w:sz w:val="24"/>
          <w:szCs w:val="24"/>
        </w:rPr>
        <w:t>满足</w:t>
      </w:r>
      <w:r>
        <w:rPr>
          <w:rFonts w:hint="eastAsia" w:ascii="宋体" w:hAnsi="宋体" w:eastAsia="宋体"/>
          <w:sz w:val="24"/>
          <w:szCs w:val="24"/>
        </w:rPr>
        <w:t>表5.2.1的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5.2.1 </w:t>
      </w:r>
      <w:r>
        <w:rPr>
          <w:rFonts w:hint="eastAsia" w:ascii="黑体" w:hAnsi="黑体" w:eastAsia="黑体"/>
          <w:b/>
          <w:sz w:val="22"/>
        </w:rPr>
        <w:t>各阶段模型</w:t>
      </w:r>
      <w:r>
        <w:rPr>
          <w:rFonts w:ascii="黑体" w:hAnsi="黑体" w:eastAsia="黑体"/>
          <w:b/>
          <w:sz w:val="22"/>
        </w:rPr>
        <w:t>审核主体</w:t>
      </w:r>
    </w:p>
    <w:tbl>
      <w:tblPr>
        <w:tblStyle w:val="30"/>
        <w:tblW w:w="7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2268"/>
        <w:gridCol w:w="184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项目</w:t>
            </w:r>
            <w:r>
              <w:rPr>
                <w:rFonts w:ascii="宋体" w:hAnsi="宋体" w:eastAsia="宋体" w:cs="Times New Roman"/>
                <w:bCs/>
                <w:color w:val="000000" w:themeColor="text1"/>
                <w:kern w:val="0"/>
                <w:sz w:val="24"/>
                <w:szCs w:val="24"/>
                <w14:textFill>
                  <w14:solidFill>
                    <w14:schemeClr w14:val="tx1"/>
                  </w14:solidFill>
                </w14:textFill>
              </w:rPr>
              <w:t>阶段</w:t>
            </w:r>
          </w:p>
        </w:tc>
        <w:tc>
          <w:tcPr>
            <w:tcW w:w="6237" w:type="dxa"/>
            <w:gridSpan w:val="3"/>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模型</w:t>
            </w:r>
            <w:r>
              <w:rPr>
                <w:rFonts w:ascii="宋体" w:hAnsi="宋体" w:eastAsia="宋体" w:cs="Times New Roman"/>
                <w:bCs/>
                <w:color w:val="000000" w:themeColor="text1"/>
                <w:kern w:val="0"/>
                <w:sz w:val="24"/>
                <w:szCs w:val="24"/>
                <w14:textFill>
                  <w14:solidFill>
                    <w14:schemeClr w14:val="tx1"/>
                  </w14:solidFill>
                </w14:textFill>
              </w:rPr>
              <w:t>审核主体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p>
        </w:tc>
        <w:tc>
          <w:tcPr>
            <w:tcW w:w="226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一级审核</w:t>
            </w:r>
          </w:p>
        </w:tc>
        <w:tc>
          <w:tcPr>
            <w:tcW w:w="1843"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二级审核</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三级审核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设计</w:t>
            </w:r>
            <w:r>
              <w:rPr>
                <w:rFonts w:ascii="宋体" w:hAnsi="宋体" w:eastAsia="宋体" w:cs="Times New Roman"/>
                <w:bCs/>
                <w:color w:val="000000" w:themeColor="text1"/>
                <w:kern w:val="0"/>
                <w:sz w:val="24"/>
                <w:szCs w:val="24"/>
                <w14:textFill>
                  <w14:solidFill>
                    <w14:schemeClr w14:val="tx1"/>
                  </w14:solidFill>
                </w14:textFill>
              </w:rPr>
              <w:t>阶段</w:t>
            </w:r>
          </w:p>
        </w:tc>
        <w:tc>
          <w:tcPr>
            <w:tcW w:w="226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实施团队负责人</w:t>
            </w:r>
          </w:p>
        </w:tc>
        <w:tc>
          <w:tcPr>
            <w:tcW w:w="1843"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设计团队</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kern w:val="0"/>
                <w:sz w:val="24"/>
                <w:szCs w:val="24"/>
              </w:rPr>
              <w:t>业主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施工</w:t>
            </w:r>
            <w:r>
              <w:rPr>
                <w:rFonts w:ascii="宋体" w:hAnsi="宋体" w:eastAsia="宋体" w:cs="Times New Roman"/>
                <w:bCs/>
                <w:color w:val="000000" w:themeColor="text1"/>
                <w:kern w:val="0"/>
                <w:sz w:val="24"/>
                <w:szCs w:val="24"/>
                <w14:textFill>
                  <w14:solidFill>
                    <w14:schemeClr w14:val="tx1"/>
                  </w14:solidFill>
                </w14:textFill>
              </w:rPr>
              <w:t>阶段</w:t>
            </w:r>
          </w:p>
        </w:tc>
        <w:tc>
          <w:tcPr>
            <w:tcW w:w="226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实施团队负责人</w:t>
            </w:r>
          </w:p>
        </w:tc>
        <w:tc>
          <w:tcPr>
            <w:tcW w:w="1843"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设计团队</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ascii="宋体" w:hAnsi="宋体" w:eastAsia="宋体" w:cs="Times New Roman"/>
                <w:kern w:val="0"/>
                <w:sz w:val="24"/>
                <w:szCs w:val="24"/>
              </w:rPr>
              <w:t>业主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bCs/>
                <w:color w:val="000000" w:themeColor="text1"/>
                <w:kern w:val="0"/>
                <w:sz w:val="24"/>
                <w:szCs w:val="24"/>
                <w14:textFill>
                  <w14:solidFill>
                    <w14:schemeClr w14:val="tx1"/>
                  </w14:solidFill>
                </w14:textFill>
              </w:rPr>
              <w:t>运维</w:t>
            </w:r>
            <w:r>
              <w:rPr>
                <w:rFonts w:ascii="宋体" w:hAnsi="宋体" w:eastAsia="宋体" w:cs="Times New Roman"/>
                <w:bCs/>
                <w:color w:val="000000" w:themeColor="text1"/>
                <w:kern w:val="0"/>
                <w:sz w:val="24"/>
                <w:szCs w:val="24"/>
                <w14:textFill>
                  <w14:solidFill>
                    <w14:schemeClr w14:val="tx1"/>
                  </w14:solidFill>
                </w14:textFill>
              </w:rPr>
              <w:t>阶段</w:t>
            </w:r>
          </w:p>
        </w:tc>
        <w:tc>
          <w:tcPr>
            <w:tcW w:w="2268"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实施团队负责人</w:t>
            </w:r>
          </w:p>
        </w:tc>
        <w:tc>
          <w:tcPr>
            <w:tcW w:w="1843"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运维单位</w:t>
            </w:r>
          </w:p>
        </w:tc>
        <w:tc>
          <w:tcPr>
            <w:tcW w:w="2126" w:type="dxa"/>
            <w:vAlign w:val="center"/>
          </w:tcPr>
          <w:p>
            <w:pPr>
              <w:pStyle w:val="54"/>
              <w:adjustRightInd w:val="0"/>
              <w:snapToGrid w:val="0"/>
              <w:ind w:firstLine="0" w:firstLineChars="0"/>
              <w:jc w:val="center"/>
              <w:rPr>
                <w:rFonts w:ascii="宋体" w:hAnsi="宋体" w:eastAsia="宋体" w:cs="Times New Roman"/>
                <w:bCs/>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业主</w:t>
            </w:r>
          </w:p>
        </w:tc>
      </w:tr>
    </w:tbl>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5</w:t>
      </w:r>
      <w:r>
        <w:rPr>
          <w:rFonts w:hint="eastAsia" w:ascii="黑体" w:hAnsi="黑体" w:eastAsia="黑体"/>
          <w:b/>
          <w:sz w:val="24"/>
          <w:szCs w:val="24"/>
        </w:rPr>
        <w:t>.2.</w:t>
      </w:r>
      <w:r>
        <w:rPr>
          <w:rFonts w:ascii="黑体" w:hAnsi="黑体" w:eastAsia="黑体"/>
          <w:b/>
          <w:sz w:val="24"/>
          <w:szCs w:val="24"/>
        </w:rPr>
        <w:t>2</w:t>
      </w:r>
      <w:r>
        <w:rPr>
          <w:rFonts w:hint="eastAsia"/>
          <w:sz w:val="24"/>
          <w:szCs w:val="24"/>
        </w:rPr>
        <w:t xml:space="preserve">  </w:t>
      </w:r>
      <w:r>
        <w:rPr>
          <w:rFonts w:hint="eastAsia" w:ascii="宋体" w:hAnsi="宋体" w:eastAsia="宋体"/>
          <w:sz w:val="24"/>
          <w:szCs w:val="24"/>
        </w:rPr>
        <w:t>模型质量审核结果应以书面记录的方式提交至相关单位，</w:t>
      </w:r>
      <w:r>
        <w:rPr>
          <w:rFonts w:ascii="宋体" w:hAnsi="宋体" w:eastAsia="宋体"/>
          <w:sz w:val="24"/>
          <w:szCs w:val="24"/>
        </w:rPr>
        <w:t>可采用本标准附录C</w:t>
      </w:r>
      <w:r>
        <w:rPr>
          <w:rFonts w:hint="eastAsia" w:ascii="宋体" w:hAnsi="宋体" w:eastAsia="宋体"/>
          <w:sz w:val="24"/>
          <w:szCs w:val="24"/>
        </w:rPr>
        <w:t>的表</w:t>
      </w:r>
      <w:r>
        <w:rPr>
          <w:rFonts w:ascii="宋体" w:hAnsi="宋体" w:eastAsia="宋体"/>
          <w:sz w:val="24"/>
          <w:szCs w:val="24"/>
        </w:rPr>
        <w:t>C.0.1 模型校审记录单</w:t>
      </w:r>
      <w:r>
        <w:rPr>
          <w:rFonts w:hint="eastAsia" w:ascii="宋体" w:hAnsi="宋体" w:eastAsia="宋体"/>
          <w:sz w:val="24"/>
          <w:szCs w:val="24"/>
        </w:rPr>
        <w:t>，并抄报业主。</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5</w:t>
      </w:r>
      <w:r>
        <w:rPr>
          <w:rFonts w:hint="eastAsia" w:ascii="黑体" w:hAnsi="黑体" w:eastAsia="黑体"/>
          <w:b/>
          <w:sz w:val="24"/>
          <w:szCs w:val="24"/>
        </w:rPr>
        <w:t>.2.</w:t>
      </w:r>
      <w:r>
        <w:rPr>
          <w:rFonts w:ascii="黑体" w:hAnsi="黑体" w:eastAsia="黑体"/>
          <w:b/>
          <w:sz w:val="24"/>
          <w:szCs w:val="24"/>
        </w:rPr>
        <w:t>3</w:t>
      </w:r>
      <w:r>
        <w:rPr>
          <w:rFonts w:hint="eastAsia"/>
          <w:sz w:val="24"/>
          <w:szCs w:val="24"/>
        </w:rPr>
        <w:t xml:space="preserve">  </w:t>
      </w:r>
      <w:r>
        <w:rPr>
          <w:rFonts w:hint="eastAsia" w:ascii="宋体" w:hAnsi="宋体" w:eastAsia="宋体"/>
          <w:sz w:val="24"/>
          <w:szCs w:val="24"/>
        </w:rPr>
        <w:t>审核不通过的模型应拒绝接收，并明确问题和整改时间，可采用本标准附录</w:t>
      </w:r>
      <w:r>
        <w:rPr>
          <w:rFonts w:ascii="宋体" w:hAnsi="宋体" w:eastAsia="宋体"/>
          <w:sz w:val="24"/>
          <w:szCs w:val="24"/>
        </w:rPr>
        <w:t>C</w:t>
      </w:r>
      <w:r>
        <w:rPr>
          <w:rFonts w:hint="eastAsia" w:ascii="宋体" w:hAnsi="宋体" w:eastAsia="宋体"/>
          <w:sz w:val="24"/>
          <w:szCs w:val="24"/>
        </w:rPr>
        <w:t>的表</w:t>
      </w:r>
      <w:r>
        <w:rPr>
          <w:rFonts w:ascii="宋体" w:hAnsi="宋体" w:eastAsia="宋体"/>
          <w:sz w:val="24"/>
          <w:szCs w:val="24"/>
        </w:rPr>
        <w:t>C.0.2 模型整改通知单</w:t>
      </w:r>
      <w:r>
        <w:rPr>
          <w:rFonts w:hint="eastAsia" w:ascii="宋体" w:hAnsi="宋体" w:eastAsia="宋体"/>
          <w:sz w:val="24"/>
          <w:szCs w:val="24"/>
        </w:rPr>
        <w:t>。</w:t>
      </w:r>
      <w:r>
        <w:rPr>
          <w:rFonts w:ascii="宋体" w:hAnsi="宋体" w:eastAsia="宋体"/>
          <w:sz w:val="24"/>
          <w:szCs w:val="24"/>
        </w:rPr>
        <w:t>整改</w:t>
      </w:r>
      <w:r>
        <w:rPr>
          <w:rFonts w:hint="eastAsia" w:ascii="宋体" w:hAnsi="宋体" w:eastAsia="宋体"/>
          <w:sz w:val="24"/>
          <w:szCs w:val="24"/>
        </w:rPr>
        <w:t>后的</w:t>
      </w:r>
      <w:r>
        <w:rPr>
          <w:rFonts w:ascii="宋体" w:hAnsi="宋体" w:eastAsia="宋体"/>
          <w:sz w:val="24"/>
          <w:szCs w:val="24"/>
        </w:rPr>
        <w:t>结果应以书面记录的方式提交至</w:t>
      </w:r>
      <w:r>
        <w:rPr>
          <w:rFonts w:hint="eastAsia" w:ascii="宋体" w:hAnsi="宋体" w:eastAsia="宋体"/>
          <w:sz w:val="24"/>
          <w:szCs w:val="24"/>
        </w:rPr>
        <w:t>相关单位</w:t>
      </w:r>
      <w:r>
        <w:rPr>
          <w:rFonts w:ascii="宋体" w:hAnsi="宋体" w:eastAsia="宋体"/>
          <w:sz w:val="24"/>
          <w:szCs w:val="24"/>
        </w:rPr>
        <w:t>，可采用本标准附录C</w:t>
      </w:r>
      <w:r>
        <w:rPr>
          <w:rFonts w:hint="eastAsia" w:ascii="宋体" w:hAnsi="宋体" w:eastAsia="宋体"/>
          <w:sz w:val="24"/>
          <w:szCs w:val="24"/>
        </w:rPr>
        <w:t>的表</w:t>
      </w:r>
      <w:r>
        <w:rPr>
          <w:rFonts w:ascii="宋体" w:hAnsi="宋体" w:eastAsia="宋体"/>
          <w:sz w:val="24"/>
          <w:szCs w:val="24"/>
        </w:rPr>
        <w:t>C.0.3 模型整改完成单</w:t>
      </w:r>
      <w:r>
        <w:rPr>
          <w:rFonts w:hint="eastAsia"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5</w:t>
      </w:r>
      <w:r>
        <w:rPr>
          <w:rFonts w:hint="eastAsia" w:ascii="黑体" w:hAnsi="黑体" w:eastAsia="黑体"/>
          <w:b/>
          <w:sz w:val="24"/>
          <w:szCs w:val="24"/>
        </w:rPr>
        <w:t>.2.4</w:t>
      </w:r>
      <w:r>
        <w:rPr>
          <w:rFonts w:hint="eastAsia"/>
          <w:sz w:val="24"/>
          <w:szCs w:val="24"/>
        </w:rPr>
        <w:t xml:space="preserve">  </w:t>
      </w:r>
      <w:r>
        <w:rPr>
          <w:rFonts w:hint="eastAsia" w:ascii="宋体" w:hAnsi="宋体" w:eastAsia="宋体"/>
          <w:sz w:val="24"/>
          <w:szCs w:val="24"/>
        </w:rPr>
        <w:t>审核</w:t>
      </w:r>
      <w:r>
        <w:rPr>
          <w:rFonts w:ascii="宋体" w:hAnsi="宋体" w:eastAsia="宋体"/>
          <w:sz w:val="24"/>
          <w:szCs w:val="24"/>
        </w:rPr>
        <w:t>通过的</w:t>
      </w:r>
      <w:r>
        <w:rPr>
          <w:rFonts w:hint="eastAsia" w:ascii="宋体" w:hAnsi="宋体" w:eastAsia="宋体"/>
          <w:sz w:val="24"/>
          <w:szCs w:val="24"/>
        </w:rPr>
        <w:t>模型，由业主或业主授权的</w:t>
      </w:r>
      <w:r>
        <w:rPr>
          <w:rFonts w:ascii="宋体" w:hAnsi="宋体" w:eastAsia="宋体"/>
          <w:sz w:val="24"/>
          <w:szCs w:val="24"/>
        </w:rPr>
        <w:t>BIM</w:t>
      </w:r>
      <w:r>
        <w:rPr>
          <w:rFonts w:hint="eastAsia" w:ascii="宋体" w:hAnsi="宋体" w:eastAsia="宋体"/>
          <w:sz w:val="24"/>
          <w:szCs w:val="24"/>
        </w:rPr>
        <w:t>团队</w:t>
      </w:r>
      <w:r>
        <w:rPr>
          <w:rFonts w:ascii="宋体" w:hAnsi="宋体" w:eastAsia="宋体"/>
          <w:sz w:val="24"/>
          <w:szCs w:val="24"/>
        </w:rPr>
        <w:t>负责人接收，</w:t>
      </w:r>
      <w:r>
        <w:rPr>
          <w:rFonts w:hint="eastAsia" w:ascii="宋体" w:hAnsi="宋体" w:eastAsia="宋体"/>
          <w:sz w:val="24"/>
          <w:szCs w:val="24"/>
        </w:rPr>
        <w:t>并应</w:t>
      </w:r>
      <w:r>
        <w:rPr>
          <w:rFonts w:ascii="宋体" w:hAnsi="宋体" w:eastAsia="宋体"/>
          <w:sz w:val="24"/>
          <w:szCs w:val="24"/>
        </w:rPr>
        <w:t>以书面记录的方式</w:t>
      </w:r>
      <w:r>
        <w:rPr>
          <w:rFonts w:hint="eastAsia" w:ascii="宋体" w:hAnsi="宋体" w:eastAsia="宋体"/>
          <w:sz w:val="24"/>
          <w:szCs w:val="24"/>
        </w:rPr>
        <w:t>提交</w:t>
      </w:r>
      <w:r>
        <w:rPr>
          <w:rFonts w:ascii="宋体" w:hAnsi="宋体" w:eastAsia="宋体"/>
          <w:sz w:val="24"/>
          <w:szCs w:val="24"/>
        </w:rPr>
        <w:t>至</w:t>
      </w:r>
      <w:r>
        <w:rPr>
          <w:rFonts w:hint="eastAsia" w:ascii="宋体" w:hAnsi="宋体" w:eastAsia="宋体"/>
          <w:sz w:val="24"/>
          <w:szCs w:val="24"/>
        </w:rPr>
        <w:t>相关单位</w:t>
      </w:r>
      <w:r>
        <w:rPr>
          <w:rFonts w:ascii="宋体" w:hAnsi="宋体" w:eastAsia="宋体"/>
          <w:sz w:val="24"/>
          <w:szCs w:val="24"/>
        </w:rPr>
        <w:t>。</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147" w:name="_Toc39678921"/>
      <w:bookmarkStart w:id="148" w:name="_Toc58839518"/>
      <w:bookmarkStart w:id="149" w:name="_Toc58839303"/>
      <w:r>
        <w:rPr>
          <w:rFonts w:ascii="黑体" w:hAnsi="黑体" w:cs="Times New Roman"/>
          <w:iCs/>
          <w:szCs w:val="24"/>
        </w:rPr>
        <w:t>5</w:t>
      </w:r>
      <w:r>
        <w:rPr>
          <w:rFonts w:hint="eastAsia" w:ascii="黑体" w:hAnsi="黑体" w:cs="Times New Roman"/>
          <w:iCs/>
          <w:szCs w:val="24"/>
        </w:rPr>
        <w:t>.3  质量检查</w:t>
      </w:r>
      <w:bookmarkEnd w:id="147"/>
      <w:bookmarkEnd w:id="148"/>
      <w:bookmarkEnd w:id="149"/>
    </w:p>
    <w:p>
      <w:pPr>
        <w:adjustRightInd w:val="0"/>
        <w:snapToGrid w:val="0"/>
        <w:spacing w:afterLines="0" w:line="312" w:lineRule="auto"/>
        <w:ind w:left="0" w:firstLine="0"/>
        <w:rPr>
          <w:rFonts w:ascii="宋体" w:hAnsi="宋体" w:eastAsia="宋体"/>
          <w:sz w:val="24"/>
          <w:szCs w:val="24"/>
        </w:rPr>
      </w:pPr>
      <w:bookmarkStart w:id="150" w:name="_Toc505927700"/>
      <w:bookmarkEnd w:id="150"/>
      <w:bookmarkStart w:id="151" w:name="_Toc505789183"/>
      <w:bookmarkEnd w:id="151"/>
      <w:bookmarkStart w:id="152" w:name="_Toc505804857"/>
      <w:bookmarkEnd w:id="152"/>
      <w:bookmarkStart w:id="153" w:name="_Toc506106605"/>
      <w:bookmarkEnd w:id="153"/>
      <w:bookmarkStart w:id="154" w:name="_Toc11076944"/>
      <w:bookmarkEnd w:id="154"/>
      <w:bookmarkStart w:id="155" w:name="_Toc505804963"/>
      <w:bookmarkEnd w:id="155"/>
      <w:bookmarkStart w:id="156" w:name="_Toc506119416"/>
      <w:bookmarkEnd w:id="156"/>
      <w:bookmarkStart w:id="157" w:name="_Toc505920617"/>
      <w:bookmarkEnd w:id="157"/>
      <w:bookmarkStart w:id="158" w:name="_Toc506119369"/>
      <w:bookmarkEnd w:id="158"/>
      <w:bookmarkStart w:id="159" w:name="_Toc505788606"/>
      <w:bookmarkEnd w:id="159"/>
      <w:bookmarkStart w:id="160" w:name="_Toc505918991"/>
      <w:bookmarkEnd w:id="160"/>
      <w:bookmarkStart w:id="161" w:name="_Toc505788474"/>
      <w:bookmarkEnd w:id="161"/>
      <w:bookmarkStart w:id="162" w:name="_Toc505787946"/>
      <w:bookmarkEnd w:id="162"/>
      <w:bookmarkStart w:id="163" w:name="_Toc505788228"/>
      <w:bookmarkEnd w:id="163"/>
      <w:bookmarkStart w:id="164" w:name="_Toc505788063"/>
      <w:bookmarkEnd w:id="164"/>
      <w:bookmarkStart w:id="165" w:name="_Toc505809960"/>
      <w:bookmarkEnd w:id="165"/>
      <w:bookmarkStart w:id="166" w:name="_Toc505788417"/>
      <w:bookmarkEnd w:id="166"/>
      <w:bookmarkStart w:id="167" w:name="_Toc35424653"/>
      <w:bookmarkEnd w:id="167"/>
      <w:r>
        <w:rPr>
          <w:rFonts w:ascii="黑体" w:hAnsi="黑体" w:eastAsia="黑体"/>
          <w:b/>
          <w:sz w:val="24"/>
          <w:szCs w:val="24"/>
        </w:rPr>
        <w:t>5.3.1</w:t>
      </w:r>
      <w:r>
        <w:rPr>
          <w:rFonts w:ascii="宋体" w:hAnsi="宋体" w:eastAsia="宋体"/>
          <w:sz w:val="24"/>
          <w:szCs w:val="24"/>
        </w:rPr>
        <w:t xml:space="preserve">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土建</w:t>
      </w:r>
      <w:r>
        <w:rPr>
          <w:rFonts w:ascii="宋体" w:hAnsi="宋体" w:eastAsia="宋体"/>
          <w:sz w:val="24"/>
          <w:szCs w:val="24"/>
        </w:rPr>
        <w:t>系统、附属设施系统和</w:t>
      </w:r>
      <w:r>
        <w:rPr>
          <w:rFonts w:hint="eastAsia" w:ascii="宋体" w:hAnsi="宋体" w:eastAsia="宋体"/>
          <w:sz w:val="24"/>
          <w:szCs w:val="24"/>
        </w:rPr>
        <w:t>场地</w:t>
      </w:r>
      <w:r>
        <w:rPr>
          <w:rFonts w:ascii="宋体" w:hAnsi="宋体" w:eastAsia="宋体"/>
          <w:sz w:val="24"/>
          <w:szCs w:val="24"/>
        </w:rPr>
        <w:t>环境</w:t>
      </w:r>
      <w:r>
        <w:rPr>
          <w:rFonts w:hint="eastAsia" w:ascii="宋体" w:hAnsi="宋体" w:eastAsia="宋体"/>
          <w:sz w:val="24"/>
          <w:szCs w:val="24"/>
        </w:rPr>
        <w:t>模型</w:t>
      </w:r>
      <w:r>
        <w:rPr>
          <w:rFonts w:ascii="宋体" w:hAnsi="宋体" w:eastAsia="宋体"/>
          <w:sz w:val="24"/>
          <w:szCs w:val="24"/>
        </w:rPr>
        <w:t>的</w:t>
      </w:r>
      <w:r>
        <w:rPr>
          <w:rFonts w:hint="eastAsia" w:ascii="宋体" w:hAnsi="宋体" w:eastAsia="宋体"/>
          <w:sz w:val="24"/>
          <w:szCs w:val="24"/>
        </w:rPr>
        <w:t>重点</w:t>
      </w:r>
      <w:r>
        <w:rPr>
          <w:rFonts w:ascii="宋体" w:hAnsi="宋体" w:eastAsia="宋体"/>
          <w:sz w:val="24"/>
          <w:szCs w:val="24"/>
        </w:rPr>
        <w:t>审核内容以及</w:t>
      </w:r>
      <w:r>
        <w:rPr>
          <w:rFonts w:hint="eastAsia" w:ascii="宋体" w:hAnsi="宋体" w:eastAsia="宋体"/>
          <w:sz w:val="24"/>
          <w:szCs w:val="24"/>
        </w:rPr>
        <w:t>碰撞</w:t>
      </w:r>
      <w:r>
        <w:rPr>
          <w:rFonts w:ascii="宋体" w:hAnsi="宋体" w:eastAsia="宋体"/>
          <w:sz w:val="24"/>
          <w:szCs w:val="24"/>
        </w:rPr>
        <w:t>检查内容，应满足附录D的</w:t>
      </w:r>
      <w:r>
        <w:rPr>
          <w:rFonts w:hint="eastAsia" w:ascii="宋体" w:hAnsi="宋体" w:eastAsia="宋体"/>
          <w:sz w:val="24"/>
          <w:szCs w:val="24"/>
        </w:rPr>
        <w:t>要求</w:t>
      </w:r>
      <w:r>
        <w:rPr>
          <w:rFonts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5.3.2</w:t>
      </w:r>
      <w:r>
        <w:rPr>
          <w:rFonts w:ascii="宋体" w:hAnsi="宋体" w:eastAsia="宋体"/>
          <w:sz w:val="24"/>
          <w:szCs w:val="24"/>
        </w:rPr>
        <w:t xml:space="preserve">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管线</w:t>
      </w:r>
      <w:r>
        <w:rPr>
          <w:rFonts w:ascii="宋体" w:hAnsi="宋体" w:eastAsia="宋体"/>
          <w:sz w:val="24"/>
          <w:szCs w:val="24"/>
        </w:rPr>
        <w:t>系统模型的</w:t>
      </w:r>
      <w:r>
        <w:rPr>
          <w:rFonts w:hint="eastAsia" w:ascii="宋体" w:hAnsi="宋体" w:eastAsia="宋体"/>
          <w:sz w:val="24"/>
          <w:szCs w:val="24"/>
        </w:rPr>
        <w:t>重点</w:t>
      </w:r>
      <w:r>
        <w:rPr>
          <w:rFonts w:ascii="宋体" w:hAnsi="宋体" w:eastAsia="宋体"/>
          <w:sz w:val="24"/>
          <w:szCs w:val="24"/>
        </w:rPr>
        <w:t>审核内容以及</w:t>
      </w:r>
      <w:r>
        <w:rPr>
          <w:rFonts w:hint="eastAsia" w:ascii="宋体" w:hAnsi="宋体" w:eastAsia="宋体"/>
          <w:sz w:val="24"/>
          <w:szCs w:val="24"/>
        </w:rPr>
        <w:t>碰撞</w:t>
      </w:r>
      <w:r>
        <w:rPr>
          <w:rFonts w:ascii="宋体" w:hAnsi="宋体" w:eastAsia="宋体"/>
          <w:sz w:val="24"/>
          <w:szCs w:val="24"/>
        </w:rPr>
        <w:t>检查内容，应满足附录D的</w:t>
      </w:r>
      <w:r>
        <w:rPr>
          <w:rFonts w:hint="eastAsia" w:ascii="宋体" w:hAnsi="宋体" w:eastAsia="宋体"/>
          <w:sz w:val="24"/>
          <w:szCs w:val="24"/>
        </w:rPr>
        <w:t>要求</w:t>
      </w:r>
      <w:r>
        <w:rPr>
          <w:rFonts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 xml:space="preserve">5.3.3 </w:t>
      </w:r>
      <w:r>
        <w:rPr>
          <w:rFonts w:ascii="宋体" w:hAnsi="宋体" w:eastAsia="宋体"/>
          <w:sz w:val="24"/>
          <w:szCs w:val="24"/>
        </w:rPr>
        <w:t xml:space="preserve"> </w:t>
      </w:r>
      <w:r>
        <w:rPr>
          <w:rFonts w:hint="eastAsia" w:ascii="宋体" w:hAnsi="宋体" w:eastAsia="宋体"/>
          <w:sz w:val="24"/>
          <w:szCs w:val="24"/>
        </w:rPr>
        <w:t>综合</w:t>
      </w:r>
      <w:r>
        <w:rPr>
          <w:rFonts w:ascii="宋体" w:hAnsi="宋体" w:eastAsia="宋体"/>
          <w:sz w:val="24"/>
          <w:szCs w:val="24"/>
        </w:rPr>
        <w:t>管廊各专业组合模型的</w:t>
      </w:r>
      <w:r>
        <w:rPr>
          <w:rFonts w:hint="eastAsia" w:ascii="宋体" w:hAnsi="宋体" w:eastAsia="宋体"/>
          <w:sz w:val="24"/>
          <w:szCs w:val="24"/>
        </w:rPr>
        <w:t>重点</w:t>
      </w:r>
      <w:r>
        <w:rPr>
          <w:rFonts w:ascii="宋体" w:hAnsi="宋体" w:eastAsia="宋体"/>
          <w:sz w:val="24"/>
          <w:szCs w:val="24"/>
        </w:rPr>
        <w:t>审核内容以及</w:t>
      </w:r>
      <w:r>
        <w:rPr>
          <w:rFonts w:hint="eastAsia" w:ascii="宋体" w:hAnsi="宋体" w:eastAsia="宋体"/>
          <w:sz w:val="24"/>
          <w:szCs w:val="24"/>
        </w:rPr>
        <w:t>碰撞</w:t>
      </w:r>
      <w:r>
        <w:rPr>
          <w:rFonts w:ascii="宋体" w:hAnsi="宋体" w:eastAsia="宋体"/>
          <w:sz w:val="24"/>
          <w:szCs w:val="24"/>
        </w:rPr>
        <w:t>检查内容，应满足附录D的</w:t>
      </w:r>
      <w:r>
        <w:rPr>
          <w:rFonts w:hint="eastAsia" w:ascii="宋体" w:hAnsi="宋体" w:eastAsia="宋体"/>
          <w:sz w:val="24"/>
          <w:szCs w:val="24"/>
        </w:rPr>
        <w:t>要求</w:t>
      </w:r>
      <w:r>
        <w:rPr>
          <w:rFonts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 xml:space="preserve">5.3.4 </w:t>
      </w:r>
      <w:r>
        <w:rPr>
          <w:rFonts w:ascii="宋体" w:hAnsi="宋体" w:eastAsia="宋体"/>
          <w:sz w:val="24"/>
          <w:szCs w:val="24"/>
        </w:rPr>
        <w:t xml:space="preserve"> </w:t>
      </w:r>
      <w:r>
        <w:rPr>
          <w:rFonts w:hint="eastAsia" w:ascii="宋体" w:hAnsi="宋体" w:eastAsia="宋体"/>
          <w:sz w:val="24"/>
          <w:szCs w:val="24"/>
        </w:rPr>
        <w:t>模型</w:t>
      </w:r>
      <w:r>
        <w:rPr>
          <w:rFonts w:ascii="宋体" w:hAnsi="宋体" w:eastAsia="宋体"/>
          <w:sz w:val="24"/>
          <w:szCs w:val="24"/>
        </w:rPr>
        <w:t>的格式和命名</w:t>
      </w:r>
      <w:r>
        <w:rPr>
          <w:rFonts w:hint="eastAsia" w:ascii="宋体" w:hAnsi="宋体" w:eastAsia="宋体"/>
          <w:sz w:val="24"/>
          <w:szCs w:val="24"/>
        </w:rPr>
        <w:t>应</w:t>
      </w:r>
      <w:r>
        <w:rPr>
          <w:rFonts w:ascii="宋体" w:hAnsi="宋体" w:eastAsia="宋体"/>
          <w:sz w:val="24"/>
          <w:szCs w:val="24"/>
        </w:rPr>
        <w:t>符合</w:t>
      </w:r>
      <w:r>
        <w:rPr>
          <w:rFonts w:hint="eastAsia" w:ascii="宋体" w:hAnsi="宋体" w:eastAsia="宋体"/>
          <w:sz w:val="24"/>
          <w:szCs w:val="24"/>
        </w:rPr>
        <w:t>本标准第4.2节</w:t>
      </w:r>
      <w:r>
        <w:rPr>
          <w:rFonts w:ascii="宋体" w:hAnsi="宋体" w:eastAsia="宋体"/>
          <w:sz w:val="24"/>
          <w:szCs w:val="24"/>
        </w:rPr>
        <w:t>的规定</w:t>
      </w:r>
      <w:r>
        <w:rPr>
          <w:rFonts w:hint="eastAsia"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b/>
          <w:sz w:val="24"/>
          <w:szCs w:val="24"/>
        </w:rPr>
        <w:t>5.3.5</w:t>
      </w:r>
      <w:r>
        <w:rPr>
          <w:rFonts w:hint="eastAsia" w:ascii="宋体" w:hAnsi="宋体" w:eastAsia="宋体"/>
          <w:sz w:val="24"/>
          <w:szCs w:val="24"/>
        </w:rPr>
        <w:t xml:space="preserve">  模型</w:t>
      </w:r>
      <w:r>
        <w:rPr>
          <w:rFonts w:ascii="宋体" w:hAnsi="宋体" w:eastAsia="宋体"/>
          <w:sz w:val="24"/>
          <w:szCs w:val="24"/>
        </w:rPr>
        <w:t>视图</w:t>
      </w:r>
      <w:r>
        <w:rPr>
          <w:rFonts w:hint="eastAsia" w:ascii="宋体" w:hAnsi="宋体" w:eastAsia="宋体"/>
          <w:sz w:val="24"/>
          <w:szCs w:val="24"/>
        </w:rPr>
        <w:t>的</w:t>
      </w:r>
      <w:r>
        <w:rPr>
          <w:rFonts w:ascii="宋体" w:hAnsi="宋体" w:eastAsia="宋体"/>
          <w:sz w:val="24"/>
          <w:szCs w:val="24"/>
        </w:rPr>
        <w:t>设置与命名应符合本标准第</w:t>
      </w:r>
      <w:r>
        <w:rPr>
          <w:rFonts w:hint="eastAsia" w:ascii="宋体" w:hAnsi="宋体" w:eastAsia="宋体"/>
          <w:sz w:val="24"/>
          <w:szCs w:val="24"/>
        </w:rPr>
        <w:t>4.2.2条</w:t>
      </w:r>
      <w:r>
        <w:rPr>
          <w:rFonts w:ascii="宋体" w:hAnsi="宋体" w:eastAsia="宋体"/>
          <w:sz w:val="24"/>
          <w:szCs w:val="24"/>
        </w:rPr>
        <w:t>的规定。</w:t>
      </w:r>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 xml:space="preserve">5.3.6 </w:t>
      </w:r>
      <w:r>
        <w:rPr>
          <w:rFonts w:ascii="宋体" w:hAnsi="宋体" w:eastAsia="宋体"/>
          <w:sz w:val="24"/>
          <w:szCs w:val="24"/>
        </w:rPr>
        <w:t xml:space="preserve"> </w:t>
      </w:r>
      <w:r>
        <w:rPr>
          <w:rFonts w:hint="eastAsia" w:ascii="宋体" w:hAnsi="宋体" w:eastAsia="宋体"/>
          <w:sz w:val="24"/>
          <w:szCs w:val="24"/>
        </w:rPr>
        <w:t>模型</w:t>
      </w:r>
      <w:r>
        <w:rPr>
          <w:rFonts w:ascii="宋体" w:hAnsi="宋体" w:eastAsia="宋体"/>
          <w:sz w:val="24"/>
          <w:szCs w:val="24"/>
        </w:rPr>
        <w:t>应</w:t>
      </w:r>
      <w:r>
        <w:rPr>
          <w:rFonts w:hint="eastAsia" w:ascii="宋体" w:hAnsi="宋体" w:eastAsia="宋体"/>
          <w:sz w:val="24"/>
          <w:szCs w:val="24"/>
        </w:rPr>
        <w:t>体现相关</w:t>
      </w:r>
      <w:r>
        <w:rPr>
          <w:rFonts w:ascii="宋体" w:hAnsi="宋体" w:eastAsia="宋体"/>
          <w:sz w:val="24"/>
          <w:szCs w:val="24"/>
        </w:rPr>
        <w:t>的</w:t>
      </w:r>
      <w:r>
        <w:rPr>
          <w:rFonts w:hint="eastAsia" w:ascii="宋体" w:hAnsi="宋体" w:eastAsia="宋体"/>
          <w:sz w:val="24"/>
          <w:szCs w:val="24"/>
        </w:rPr>
        <w:t>本地</w:t>
      </w:r>
      <w:r>
        <w:rPr>
          <w:rFonts w:ascii="宋体" w:hAnsi="宋体" w:eastAsia="宋体"/>
          <w:sz w:val="24"/>
          <w:szCs w:val="24"/>
        </w:rPr>
        <w:t>修改</w:t>
      </w:r>
      <w:r>
        <w:rPr>
          <w:rFonts w:hint="eastAsia" w:ascii="宋体" w:hAnsi="宋体" w:eastAsia="宋体"/>
          <w:sz w:val="24"/>
          <w:szCs w:val="24"/>
        </w:rPr>
        <w:t>，</w:t>
      </w:r>
      <w:r>
        <w:rPr>
          <w:rFonts w:ascii="宋体" w:hAnsi="宋体" w:eastAsia="宋体"/>
          <w:sz w:val="24"/>
          <w:szCs w:val="24"/>
        </w:rPr>
        <w:t>确保实时性。</w:t>
      </w:r>
    </w:p>
    <w:p>
      <w:pPr>
        <w:pStyle w:val="93"/>
        <w:tabs>
          <w:tab w:val="left" w:pos="0"/>
          <w:tab w:val="left" w:pos="425"/>
          <w:tab w:val="left" w:pos="720"/>
          <w:tab w:val="left" w:pos="850"/>
        </w:tabs>
        <w:adjustRightInd w:val="0"/>
        <w:snapToGrid w:val="0"/>
        <w:spacing w:beforeLines="0" w:afterLines="0"/>
        <w:ind w:left="720" w:hanging="720"/>
        <w:rPr>
          <w:rFonts w:hAnsi="黑体"/>
          <w:sz w:val="32"/>
        </w:rPr>
        <w:sectPr>
          <w:pgSz w:w="11906" w:h="16838"/>
          <w:pgMar w:top="1021" w:right="964" w:bottom="1134" w:left="964" w:header="0" w:footer="992" w:gutter="0"/>
          <w:cols w:space="425" w:num="1"/>
          <w:docGrid w:type="lines" w:linePitch="312" w:charSpace="0"/>
        </w:sectPr>
      </w:pPr>
      <w:bookmarkStart w:id="168" w:name="_Toc39678922"/>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169" w:name="_Toc58839304"/>
      <w:bookmarkStart w:id="170" w:name="_Toc58839519"/>
      <w:r>
        <w:rPr>
          <w:rFonts w:hint="eastAsia" w:hAnsi="黑体"/>
          <w:sz w:val="32"/>
        </w:rPr>
        <w:t>6 模型</w:t>
      </w:r>
      <w:r>
        <w:rPr>
          <w:rFonts w:hAnsi="黑体"/>
          <w:sz w:val="32"/>
        </w:rPr>
        <w:t>数据交付</w:t>
      </w:r>
      <w:bookmarkEnd w:id="168"/>
      <w:bookmarkEnd w:id="169"/>
      <w:bookmarkEnd w:id="170"/>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171" w:name="_Toc56158196"/>
      <w:bookmarkEnd w:id="171"/>
      <w:bookmarkStart w:id="172" w:name="_Toc58838511"/>
      <w:bookmarkEnd w:id="172"/>
      <w:bookmarkStart w:id="173" w:name="_Toc38018208"/>
      <w:bookmarkEnd w:id="173"/>
      <w:bookmarkStart w:id="174" w:name="_Toc58839520"/>
      <w:bookmarkEnd w:id="174"/>
      <w:bookmarkStart w:id="175" w:name="_Toc39678923"/>
      <w:bookmarkEnd w:id="175"/>
      <w:bookmarkStart w:id="176" w:name="_Toc38017625"/>
      <w:bookmarkEnd w:id="176"/>
      <w:bookmarkStart w:id="177" w:name="_Toc39676166"/>
      <w:bookmarkEnd w:id="177"/>
      <w:bookmarkStart w:id="178" w:name="_Toc39676111"/>
      <w:bookmarkEnd w:id="178"/>
      <w:bookmarkStart w:id="179" w:name="_Toc58839305"/>
      <w:bookmarkEnd w:id="179"/>
      <w:bookmarkStart w:id="180" w:name="_Toc39679539"/>
      <w:bookmarkEnd w:id="180"/>
      <w:bookmarkStart w:id="181" w:name="_Toc56158139"/>
      <w:bookmarkEnd w:id="181"/>
      <w:bookmarkStart w:id="182" w:name="_Toc39680134"/>
      <w:bookmarkEnd w:id="182"/>
      <w:bookmarkStart w:id="183" w:name="_Toc39672270"/>
      <w:bookmarkEnd w:id="183"/>
      <w:bookmarkStart w:id="184" w:name="_Toc55775298"/>
      <w:bookmarkEnd w:id="184"/>
      <w:bookmarkStart w:id="185" w:name="_Toc55771192"/>
      <w:bookmarkEnd w:id="185"/>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186" w:name="_Toc39676112"/>
      <w:bookmarkEnd w:id="186"/>
      <w:bookmarkStart w:id="187" w:name="_Toc39672271"/>
      <w:bookmarkEnd w:id="187"/>
      <w:bookmarkStart w:id="188" w:name="_Toc39678924"/>
      <w:bookmarkEnd w:id="188"/>
      <w:bookmarkStart w:id="189" w:name="_Toc39676167"/>
      <w:bookmarkEnd w:id="189"/>
      <w:bookmarkStart w:id="190" w:name="_Toc39679540"/>
      <w:bookmarkEnd w:id="190"/>
      <w:bookmarkStart w:id="191" w:name="_Toc39680135"/>
      <w:bookmarkEnd w:id="191"/>
      <w:bookmarkStart w:id="192" w:name="_Toc55771193"/>
      <w:bookmarkEnd w:id="192"/>
      <w:bookmarkStart w:id="193" w:name="_Toc56158197"/>
      <w:bookmarkEnd w:id="193"/>
      <w:bookmarkStart w:id="194" w:name="_Toc58838512"/>
      <w:bookmarkEnd w:id="194"/>
      <w:bookmarkStart w:id="195" w:name="_Toc58839306"/>
      <w:bookmarkEnd w:id="195"/>
      <w:bookmarkStart w:id="196" w:name="_Toc55775299"/>
      <w:bookmarkEnd w:id="196"/>
      <w:bookmarkStart w:id="197" w:name="_Toc56158140"/>
      <w:bookmarkEnd w:id="197"/>
      <w:bookmarkStart w:id="198" w:name="_Toc58839521"/>
      <w:bookmarkEnd w:id="198"/>
      <w:bookmarkStart w:id="199" w:name="_Toc38017626"/>
      <w:bookmarkEnd w:id="199"/>
      <w:bookmarkStart w:id="200" w:name="_Toc38018209"/>
      <w:bookmarkEnd w:id="200"/>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201" w:name="_Toc39678925"/>
      <w:bookmarkStart w:id="202" w:name="_Toc58839307"/>
      <w:bookmarkStart w:id="203" w:name="_Toc58839522"/>
      <w:r>
        <w:rPr>
          <w:rFonts w:ascii="黑体" w:hAnsi="黑体" w:cs="Times New Roman"/>
          <w:iCs/>
          <w:szCs w:val="24"/>
        </w:rPr>
        <w:t xml:space="preserve">6.1  </w:t>
      </w:r>
      <w:r>
        <w:rPr>
          <w:rFonts w:hint="eastAsia" w:ascii="黑体" w:hAnsi="黑体" w:cs="Times New Roman"/>
          <w:iCs/>
          <w:szCs w:val="24"/>
        </w:rPr>
        <w:t>一般</w:t>
      </w:r>
      <w:r>
        <w:rPr>
          <w:rFonts w:ascii="黑体" w:hAnsi="黑体" w:cs="Times New Roman"/>
          <w:iCs/>
          <w:szCs w:val="24"/>
        </w:rPr>
        <w:t>规定</w:t>
      </w:r>
      <w:bookmarkEnd w:id="201"/>
      <w:bookmarkEnd w:id="202"/>
      <w:bookmarkEnd w:id="203"/>
    </w:p>
    <w:p>
      <w:pPr>
        <w:pStyle w:val="10"/>
        <w:adjustRightInd w:val="0"/>
        <w:snapToGrid w:val="0"/>
        <w:spacing w:line="312" w:lineRule="auto"/>
        <w:rPr>
          <w:sz w:val="24"/>
          <w:szCs w:val="24"/>
        </w:rPr>
      </w:pPr>
      <w:r>
        <w:rPr>
          <w:rFonts w:ascii="黑体" w:hAnsi="黑体" w:eastAsia="黑体"/>
          <w:b/>
          <w:sz w:val="24"/>
          <w:szCs w:val="24"/>
        </w:rPr>
        <w:t>6</w:t>
      </w:r>
      <w:r>
        <w:rPr>
          <w:rFonts w:hint="eastAsia" w:ascii="黑体" w:hAnsi="黑体" w:eastAsia="黑体"/>
          <w:b/>
          <w:sz w:val="24"/>
          <w:szCs w:val="24"/>
        </w:rPr>
        <w:t>.</w:t>
      </w:r>
      <w:r>
        <w:rPr>
          <w:rFonts w:ascii="黑体" w:hAnsi="黑体" w:eastAsia="黑体"/>
          <w:b/>
          <w:sz w:val="24"/>
          <w:szCs w:val="24"/>
        </w:rPr>
        <w:t>1</w:t>
      </w:r>
      <w:r>
        <w:rPr>
          <w:rFonts w:hint="eastAsia" w:ascii="黑体" w:hAnsi="黑体" w:eastAsia="黑体"/>
          <w:b/>
          <w:sz w:val="24"/>
          <w:szCs w:val="24"/>
        </w:rPr>
        <w:t>.</w:t>
      </w:r>
      <w:r>
        <w:rPr>
          <w:rFonts w:ascii="黑体" w:hAnsi="黑体" w:eastAsia="黑体"/>
          <w:b/>
          <w:sz w:val="24"/>
          <w:szCs w:val="24"/>
        </w:rPr>
        <w:t>1</w:t>
      </w:r>
      <w:r>
        <w:rPr>
          <w:rFonts w:hint="eastAsia" w:ascii="黑体" w:hAnsi="黑体" w:eastAsia="黑体"/>
          <w:b/>
          <w:sz w:val="24"/>
          <w:szCs w:val="24"/>
        </w:rPr>
        <w:t xml:space="preserve">  </w:t>
      </w:r>
      <w:r>
        <w:rPr>
          <w:rFonts w:hint="eastAsia"/>
          <w:sz w:val="24"/>
          <w:szCs w:val="24"/>
        </w:rPr>
        <w:t>各阶段综合</w:t>
      </w:r>
      <w:r>
        <w:rPr>
          <w:sz w:val="24"/>
          <w:szCs w:val="24"/>
        </w:rPr>
        <w:t>管廊</w:t>
      </w:r>
      <w:r>
        <w:rPr>
          <w:rFonts w:hint="eastAsia"/>
          <w:sz w:val="24"/>
          <w:szCs w:val="24"/>
        </w:rPr>
        <w:t>BIM</w:t>
      </w:r>
      <w:r>
        <w:rPr>
          <w:sz w:val="24"/>
          <w:szCs w:val="24"/>
        </w:rPr>
        <w:t>交付物应包括</w:t>
      </w:r>
      <w:r>
        <w:rPr>
          <w:rFonts w:hint="eastAsia"/>
          <w:sz w:val="24"/>
          <w:szCs w:val="24"/>
        </w:rPr>
        <w:t>BIM模型</w:t>
      </w:r>
      <w:r>
        <w:rPr>
          <w:sz w:val="24"/>
          <w:szCs w:val="24"/>
        </w:rPr>
        <w:t>数据与BIM应用成果。</w:t>
      </w:r>
    </w:p>
    <w:p>
      <w:pPr>
        <w:adjustRightInd w:val="0"/>
        <w:snapToGrid w:val="0"/>
        <w:spacing w:afterLines="0" w:line="312" w:lineRule="auto"/>
        <w:rPr>
          <w:rFonts w:ascii="宋体" w:hAnsi="宋体" w:eastAsia="宋体"/>
          <w:sz w:val="24"/>
          <w:szCs w:val="24"/>
        </w:rPr>
      </w:pPr>
      <w:r>
        <w:rPr>
          <w:rFonts w:ascii="黑体" w:hAnsi="黑体" w:eastAsia="黑体"/>
          <w:b/>
          <w:sz w:val="24"/>
          <w:szCs w:val="24"/>
        </w:rPr>
        <w:t>6</w:t>
      </w:r>
      <w:r>
        <w:rPr>
          <w:rFonts w:hint="eastAsia" w:ascii="黑体" w:hAnsi="黑体" w:eastAsia="黑体"/>
          <w:b/>
          <w:sz w:val="24"/>
          <w:szCs w:val="24"/>
        </w:rPr>
        <w:t>.1.</w:t>
      </w:r>
      <w:r>
        <w:rPr>
          <w:rFonts w:ascii="黑体" w:hAnsi="黑体" w:eastAsia="黑体"/>
          <w:b/>
          <w:sz w:val="24"/>
          <w:szCs w:val="24"/>
        </w:rPr>
        <w:t>2</w:t>
      </w:r>
      <w:r>
        <w:rPr>
          <w:rFonts w:hint="eastAsia" w:ascii="宋体" w:hAnsi="宋体" w:eastAsia="宋体"/>
          <w:sz w:val="24"/>
          <w:szCs w:val="24"/>
        </w:rPr>
        <w:t xml:space="preserve">  综合</w:t>
      </w:r>
      <w:r>
        <w:rPr>
          <w:rFonts w:ascii="宋体" w:hAnsi="宋体" w:eastAsia="宋体"/>
          <w:sz w:val="24"/>
          <w:szCs w:val="24"/>
        </w:rPr>
        <w:t>管廊信息</w:t>
      </w:r>
      <w:r>
        <w:rPr>
          <w:rFonts w:hint="eastAsia" w:ascii="宋体" w:hAnsi="宋体" w:eastAsia="宋体"/>
          <w:sz w:val="24"/>
          <w:szCs w:val="24"/>
        </w:rPr>
        <w:t>模型</w:t>
      </w:r>
      <w:r>
        <w:rPr>
          <w:rFonts w:ascii="宋体" w:hAnsi="宋体" w:eastAsia="宋体"/>
          <w:sz w:val="24"/>
          <w:szCs w:val="24"/>
        </w:rPr>
        <w:t>提交时应符合下列要求：</w:t>
      </w:r>
    </w:p>
    <w:p>
      <w:pPr>
        <w:adjustRightInd w:val="0"/>
        <w:snapToGrid w:val="0"/>
        <w:spacing w:afterLines="0" w:line="312" w:lineRule="auto"/>
        <w:ind w:left="105" w:leftChars="50" w:firstLine="361" w:firstLineChars="150"/>
        <w:rPr>
          <w:rFonts w:ascii="黑体" w:hAnsi="黑体" w:eastAsia="黑体"/>
          <w:b/>
          <w:sz w:val="24"/>
          <w:szCs w:val="24"/>
        </w:rPr>
      </w:pPr>
      <w:r>
        <w:rPr>
          <w:rFonts w:ascii="黑体" w:hAnsi="黑体" w:eastAsia="黑体"/>
          <w:b/>
          <w:sz w:val="24"/>
          <w:szCs w:val="24"/>
        </w:rPr>
        <w:t>1</w:t>
      </w:r>
      <w:r>
        <w:rPr>
          <w:rFonts w:hint="eastAsia" w:ascii="黑体" w:hAnsi="黑体" w:eastAsia="黑体"/>
          <w:b/>
          <w:sz w:val="24"/>
          <w:szCs w:val="24"/>
        </w:rPr>
        <w:t xml:space="preserve">  </w:t>
      </w:r>
      <w:r>
        <w:rPr>
          <w:rFonts w:hint="eastAsia" w:ascii="宋体" w:hAnsi="宋体" w:eastAsia="宋体"/>
          <w:sz w:val="24"/>
          <w:szCs w:val="24"/>
        </w:rPr>
        <w:t>模型</w:t>
      </w:r>
      <w:r>
        <w:rPr>
          <w:rFonts w:ascii="宋体" w:hAnsi="宋体" w:eastAsia="宋体"/>
          <w:sz w:val="24"/>
          <w:szCs w:val="24"/>
        </w:rPr>
        <w:t>质量已</w:t>
      </w:r>
      <w:r>
        <w:rPr>
          <w:rFonts w:hint="eastAsia" w:ascii="宋体" w:hAnsi="宋体" w:eastAsia="宋体"/>
          <w:sz w:val="24"/>
          <w:szCs w:val="24"/>
        </w:rPr>
        <w:t>审核通过</w:t>
      </w:r>
      <w:r>
        <w:rPr>
          <w:rFonts w:ascii="宋体" w:hAnsi="宋体" w:eastAsia="宋体"/>
          <w:sz w:val="24"/>
          <w:szCs w:val="24"/>
        </w:rPr>
        <w:t>；</w:t>
      </w:r>
    </w:p>
    <w:p>
      <w:pPr>
        <w:adjustRightInd w:val="0"/>
        <w:snapToGrid w:val="0"/>
        <w:spacing w:afterLines="0" w:line="312" w:lineRule="auto"/>
        <w:ind w:left="105" w:leftChars="50" w:firstLine="361" w:firstLineChars="150"/>
        <w:rPr>
          <w:rFonts w:ascii="黑体" w:hAnsi="黑体" w:eastAsia="黑体"/>
          <w:b/>
          <w:sz w:val="24"/>
          <w:szCs w:val="24"/>
        </w:rPr>
      </w:pPr>
      <w:r>
        <w:rPr>
          <w:rFonts w:ascii="黑体" w:hAnsi="黑体" w:eastAsia="黑体"/>
          <w:b/>
          <w:sz w:val="24"/>
          <w:szCs w:val="24"/>
        </w:rPr>
        <w:t xml:space="preserve">2 </w:t>
      </w:r>
      <w:r>
        <w:rPr>
          <w:rFonts w:ascii="宋体" w:hAnsi="宋体" w:eastAsia="宋体"/>
          <w:sz w:val="24"/>
          <w:szCs w:val="24"/>
        </w:rPr>
        <w:t xml:space="preserve"> </w:t>
      </w:r>
      <w:r>
        <w:rPr>
          <w:rFonts w:hint="eastAsia" w:ascii="宋体" w:hAnsi="宋体" w:eastAsia="宋体"/>
          <w:sz w:val="24"/>
          <w:szCs w:val="24"/>
        </w:rPr>
        <w:t>模型</w:t>
      </w:r>
      <w:r>
        <w:rPr>
          <w:rFonts w:ascii="宋体" w:hAnsi="宋体" w:eastAsia="宋体"/>
          <w:sz w:val="24"/>
          <w:szCs w:val="24"/>
        </w:rPr>
        <w:t>数据</w:t>
      </w:r>
      <w:r>
        <w:rPr>
          <w:rFonts w:hint="eastAsia" w:ascii="宋体" w:hAnsi="宋体" w:eastAsia="宋体"/>
          <w:sz w:val="24"/>
          <w:szCs w:val="24"/>
        </w:rPr>
        <w:t>格式</w:t>
      </w:r>
      <w:r>
        <w:rPr>
          <w:rFonts w:ascii="宋体" w:hAnsi="宋体" w:eastAsia="宋体"/>
          <w:sz w:val="24"/>
          <w:szCs w:val="24"/>
        </w:rPr>
        <w:t>符合</w:t>
      </w:r>
      <w:r>
        <w:rPr>
          <w:rFonts w:hint="eastAsia" w:ascii="宋体" w:hAnsi="宋体" w:eastAsia="宋体"/>
          <w:sz w:val="24"/>
          <w:szCs w:val="24"/>
        </w:rPr>
        <w:t>本</w:t>
      </w:r>
      <w:r>
        <w:rPr>
          <w:rFonts w:ascii="宋体" w:hAnsi="宋体" w:eastAsia="宋体"/>
          <w:sz w:val="24"/>
          <w:szCs w:val="24"/>
        </w:rPr>
        <w:t>标准的相关要求</w:t>
      </w:r>
      <w:r>
        <w:rPr>
          <w:rFonts w:hint="eastAsia" w:ascii="宋体" w:hAnsi="宋体" w:eastAsia="宋体"/>
          <w:sz w:val="24"/>
          <w:szCs w:val="24"/>
        </w:rPr>
        <w:t>；</w:t>
      </w:r>
    </w:p>
    <w:p>
      <w:pPr>
        <w:adjustRightInd w:val="0"/>
        <w:snapToGrid w:val="0"/>
        <w:spacing w:afterLines="0" w:line="312" w:lineRule="auto"/>
        <w:ind w:left="105" w:leftChars="50" w:firstLine="361" w:firstLineChars="150"/>
        <w:rPr>
          <w:rFonts w:ascii="宋体" w:hAnsi="宋体" w:eastAsia="宋体"/>
          <w:sz w:val="24"/>
          <w:szCs w:val="24"/>
        </w:rPr>
      </w:pPr>
      <w:r>
        <w:rPr>
          <w:rFonts w:hint="eastAsia" w:ascii="黑体" w:hAnsi="黑体" w:eastAsia="黑体"/>
          <w:b/>
          <w:sz w:val="24"/>
          <w:szCs w:val="24"/>
        </w:rPr>
        <w:t xml:space="preserve">3  </w:t>
      </w:r>
      <w:r>
        <w:rPr>
          <w:rFonts w:hint="eastAsia" w:ascii="宋体" w:hAnsi="宋体" w:eastAsia="宋体"/>
          <w:sz w:val="24"/>
          <w:szCs w:val="24"/>
        </w:rPr>
        <w:t>模型</w:t>
      </w:r>
      <w:r>
        <w:rPr>
          <w:rFonts w:ascii="宋体" w:hAnsi="宋体" w:eastAsia="宋体"/>
          <w:sz w:val="24"/>
          <w:szCs w:val="24"/>
        </w:rPr>
        <w:t>为最终版本；</w:t>
      </w:r>
    </w:p>
    <w:p>
      <w:pPr>
        <w:adjustRightInd w:val="0"/>
        <w:snapToGrid w:val="0"/>
        <w:spacing w:afterLines="0" w:line="312" w:lineRule="auto"/>
        <w:ind w:left="105" w:leftChars="50" w:firstLine="361" w:firstLineChars="150"/>
        <w:rPr>
          <w:rFonts w:ascii="黑体" w:hAnsi="黑体" w:eastAsia="黑体"/>
          <w:b/>
          <w:sz w:val="24"/>
          <w:szCs w:val="24"/>
        </w:rPr>
      </w:pPr>
      <w:r>
        <w:rPr>
          <w:rFonts w:ascii="黑体" w:hAnsi="黑体" w:eastAsia="黑体"/>
          <w:b/>
          <w:sz w:val="24"/>
          <w:szCs w:val="24"/>
        </w:rPr>
        <w:t xml:space="preserve">4  </w:t>
      </w:r>
      <w:r>
        <w:rPr>
          <w:rFonts w:hint="eastAsia" w:ascii="宋体" w:hAnsi="宋体" w:eastAsia="宋体"/>
          <w:sz w:val="24"/>
          <w:szCs w:val="24"/>
        </w:rPr>
        <w:t>模型</w:t>
      </w:r>
      <w:r>
        <w:rPr>
          <w:rFonts w:ascii="宋体" w:hAnsi="宋体" w:eastAsia="宋体"/>
          <w:sz w:val="24"/>
          <w:szCs w:val="24"/>
        </w:rPr>
        <w:t>数据已清理</w:t>
      </w:r>
      <w:r>
        <w:rPr>
          <w:rFonts w:hint="eastAsia" w:ascii="宋体" w:hAnsi="宋体" w:eastAsia="宋体"/>
          <w:sz w:val="24"/>
          <w:szCs w:val="24"/>
        </w:rPr>
        <w:t>。</w:t>
      </w:r>
    </w:p>
    <w:p>
      <w:pPr>
        <w:pStyle w:val="10"/>
        <w:adjustRightInd w:val="0"/>
        <w:snapToGrid w:val="0"/>
        <w:spacing w:line="312" w:lineRule="auto"/>
        <w:rPr>
          <w:sz w:val="24"/>
          <w:szCs w:val="24"/>
        </w:rPr>
      </w:pPr>
      <w:r>
        <w:rPr>
          <w:rFonts w:hint="eastAsia" w:ascii="黑体" w:hAnsi="黑体" w:eastAsia="黑体"/>
          <w:b/>
          <w:sz w:val="24"/>
          <w:szCs w:val="24"/>
        </w:rPr>
        <w:t>6.1.</w:t>
      </w:r>
      <w:r>
        <w:rPr>
          <w:rFonts w:ascii="黑体" w:hAnsi="黑体" w:eastAsia="黑体"/>
          <w:b/>
          <w:sz w:val="24"/>
          <w:szCs w:val="24"/>
        </w:rPr>
        <w:t>3</w:t>
      </w:r>
      <w:r>
        <w:rPr>
          <w:rFonts w:hint="eastAsia"/>
          <w:sz w:val="24"/>
          <w:szCs w:val="24"/>
        </w:rPr>
        <w:t xml:space="preserve">  综合</w:t>
      </w:r>
      <w:r>
        <w:rPr>
          <w:sz w:val="24"/>
          <w:szCs w:val="24"/>
        </w:rPr>
        <w:t>管廊信息模型在</w:t>
      </w:r>
      <w:r>
        <w:rPr>
          <w:rFonts w:hint="eastAsia"/>
          <w:sz w:val="24"/>
          <w:szCs w:val="24"/>
        </w:rPr>
        <w:t>施工图设计</w:t>
      </w:r>
      <w:r>
        <w:rPr>
          <w:sz w:val="24"/>
          <w:szCs w:val="24"/>
        </w:rPr>
        <w:t>阶段和</w:t>
      </w:r>
      <w:r>
        <w:rPr>
          <w:rFonts w:hint="eastAsia"/>
          <w:sz w:val="24"/>
          <w:szCs w:val="24"/>
        </w:rPr>
        <w:t>深化</w:t>
      </w:r>
      <w:r>
        <w:rPr>
          <w:sz w:val="24"/>
          <w:szCs w:val="24"/>
        </w:rPr>
        <w:t>设计阶段交付前</w:t>
      </w:r>
      <w:r>
        <w:rPr>
          <w:rFonts w:hint="eastAsia"/>
          <w:sz w:val="24"/>
          <w:szCs w:val="24"/>
        </w:rPr>
        <w:t>，</w:t>
      </w:r>
      <w:r>
        <w:rPr>
          <w:sz w:val="24"/>
          <w:szCs w:val="24"/>
        </w:rPr>
        <w:t>应进行</w:t>
      </w:r>
      <w:r>
        <w:rPr>
          <w:rFonts w:hint="eastAsia"/>
          <w:sz w:val="24"/>
          <w:szCs w:val="24"/>
        </w:rPr>
        <w:t>碰撞检查</w:t>
      </w:r>
      <w:r>
        <w:rPr>
          <w:sz w:val="24"/>
          <w:szCs w:val="24"/>
        </w:rPr>
        <w:t>，并应编制</w:t>
      </w:r>
      <w:r>
        <w:rPr>
          <w:rFonts w:hint="eastAsia"/>
          <w:sz w:val="24"/>
          <w:szCs w:val="24"/>
        </w:rPr>
        <w:t>碰撞检查</w:t>
      </w:r>
      <w:r>
        <w:rPr>
          <w:sz w:val="24"/>
          <w:szCs w:val="24"/>
        </w:rPr>
        <w:t>报告，</w:t>
      </w:r>
      <w:r>
        <w:rPr>
          <w:rFonts w:hint="eastAsia"/>
          <w:sz w:val="24"/>
          <w:szCs w:val="24"/>
        </w:rPr>
        <w:t>碰撞检查</w:t>
      </w:r>
      <w:r>
        <w:rPr>
          <w:sz w:val="24"/>
          <w:szCs w:val="24"/>
        </w:rPr>
        <w:t>报告可作为交付物。</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204" w:name="_Toc58839308"/>
      <w:bookmarkStart w:id="205" w:name="_Toc58839523"/>
      <w:r>
        <w:rPr>
          <w:rFonts w:ascii="黑体" w:hAnsi="黑体" w:cs="Times New Roman"/>
          <w:iCs/>
          <w:szCs w:val="24"/>
        </w:rPr>
        <w:t>6.2</w:t>
      </w:r>
      <w:r>
        <w:rPr>
          <w:rFonts w:hint="eastAsia" w:ascii="黑体" w:hAnsi="黑体" w:cs="Times New Roman"/>
          <w:iCs/>
          <w:szCs w:val="24"/>
        </w:rPr>
        <w:t xml:space="preserve"> </w:t>
      </w:r>
      <w:r>
        <w:rPr>
          <w:rFonts w:ascii="黑体" w:hAnsi="黑体" w:cs="Times New Roman"/>
          <w:iCs/>
          <w:szCs w:val="24"/>
        </w:rPr>
        <w:t xml:space="preserve"> </w:t>
      </w:r>
      <w:bookmarkStart w:id="206" w:name="_Toc39678926"/>
      <w:r>
        <w:rPr>
          <w:rFonts w:hint="eastAsia" w:ascii="黑体" w:hAnsi="黑体" w:cs="Times New Roman"/>
          <w:iCs/>
          <w:szCs w:val="24"/>
        </w:rPr>
        <w:t>模型</w:t>
      </w:r>
      <w:r>
        <w:rPr>
          <w:rFonts w:ascii="黑体" w:hAnsi="黑体" w:cs="Times New Roman"/>
          <w:iCs/>
          <w:szCs w:val="24"/>
        </w:rPr>
        <w:t>交付</w:t>
      </w:r>
      <w:bookmarkEnd w:id="204"/>
      <w:bookmarkEnd w:id="205"/>
      <w:bookmarkEnd w:id="206"/>
    </w:p>
    <w:p>
      <w:pPr>
        <w:pStyle w:val="10"/>
        <w:adjustRightInd w:val="0"/>
        <w:snapToGrid w:val="0"/>
        <w:spacing w:line="312" w:lineRule="auto"/>
        <w:rPr>
          <w:sz w:val="24"/>
          <w:szCs w:val="24"/>
        </w:rPr>
      </w:pPr>
      <w:r>
        <w:rPr>
          <w:rFonts w:hint="eastAsia" w:ascii="黑体" w:hAnsi="黑体" w:eastAsia="黑体"/>
          <w:b/>
          <w:sz w:val="24"/>
          <w:szCs w:val="24"/>
        </w:rPr>
        <w:t>6.2.1</w:t>
      </w:r>
      <w:r>
        <w:rPr>
          <w:rFonts w:hint="eastAsia"/>
          <w:sz w:val="24"/>
          <w:szCs w:val="24"/>
        </w:rPr>
        <w:t xml:space="preserve">  综合</w:t>
      </w:r>
      <w:r>
        <w:rPr>
          <w:sz w:val="24"/>
          <w:szCs w:val="24"/>
        </w:rPr>
        <w:t>管廊信息模型</w:t>
      </w:r>
      <w:r>
        <w:rPr>
          <w:rFonts w:hint="eastAsia"/>
          <w:sz w:val="24"/>
          <w:szCs w:val="24"/>
        </w:rPr>
        <w:t>的</w:t>
      </w:r>
      <w:r>
        <w:rPr>
          <w:sz w:val="24"/>
          <w:szCs w:val="24"/>
        </w:rPr>
        <w:t>表达方式宜包括模型视图、表格、文档、图像、点云、多媒体及网页，各种表达方式间应具有关联访问关系。</w:t>
      </w:r>
    </w:p>
    <w:p>
      <w:pPr>
        <w:pStyle w:val="10"/>
        <w:adjustRightInd w:val="0"/>
        <w:snapToGrid w:val="0"/>
        <w:spacing w:line="312" w:lineRule="auto"/>
        <w:rPr>
          <w:sz w:val="24"/>
          <w:szCs w:val="24"/>
        </w:rPr>
      </w:pPr>
      <w:r>
        <w:rPr>
          <w:rFonts w:ascii="黑体" w:hAnsi="黑体" w:eastAsia="黑体"/>
          <w:b/>
          <w:sz w:val="24"/>
          <w:szCs w:val="24"/>
        </w:rPr>
        <w:t xml:space="preserve">6.2.2 </w:t>
      </w:r>
      <w:r>
        <w:rPr>
          <w:sz w:val="24"/>
          <w:szCs w:val="24"/>
        </w:rPr>
        <w:t xml:space="preserve"> 方案设计阶段</w:t>
      </w:r>
      <w:r>
        <w:rPr>
          <w:rFonts w:hint="eastAsia"/>
          <w:sz w:val="24"/>
          <w:szCs w:val="24"/>
        </w:rPr>
        <w:t>模型</w:t>
      </w:r>
      <w:r>
        <w:rPr>
          <w:sz w:val="24"/>
          <w:szCs w:val="24"/>
        </w:rPr>
        <w:t>交付内容宜包括整体模型文件，模型精细度</w:t>
      </w:r>
      <w:r>
        <w:rPr>
          <w:rFonts w:hint="eastAsia"/>
          <w:sz w:val="24"/>
          <w:szCs w:val="24"/>
        </w:rPr>
        <w:t>等级不宜</w:t>
      </w:r>
      <w:r>
        <w:rPr>
          <w:sz w:val="24"/>
          <w:szCs w:val="24"/>
        </w:rPr>
        <w:t>低于LOD1.0</w:t>
      </w:r>
      <w:r>
        <w:rPr>
          <w:rFonts w:hint="eastAsia"/>
          <w:sz w:val="24"/>
          <w:szCs w:val="24"/>
        </w:rPr>
        <w:t>。</w:t>
      </w:r>
    </w:p>
    <w:p>
      <w:pPr>
        <w:pStyle w:val="10"/>
        <w:adjustRightInd w:val="0"/>
        <w:snapToGrid w:val="0"/>
        <w:spacing w:line="312" w:lineRule="auto"/>
        <w:rPr>
          <w:color w:val="FF0000"/>
          <w:sz w:val="24"/>
          <w:szCs w:val="24"/>
        </w:rPr>
      </w:pPr>
      <w:r>
        <w:rPr>
          <w:rFonts w:ascii="黑体" w:hAnsi="黑体" w:eastAsia="黑体"/>
          <w:b/>
          <w:sz w:val="24"/>
          <w:szCs w:val="24"/>
        </w:rPr>
        <w:t>6.2.3</w:t>
      </w:r>
      <w:r>
        <w:rPr>
          <w:sz w:val="24"/>
          <w:szCs w:val="24"/>
        </w:rPr>
        <w:t xml:space="preserve">  初步设计阶段</w:t>
      </w:r>
      <w:r>
        <w:rPr>
          <w:rFonts w:hint="eastAsia"/>
          <w:sz w:val="24"/>
          <w:szCs w:val="24"/>
        </w:rPr>
        <w:t>模型</w:t>
      </w:r>
      <w:r>
        <w:rPr>
          <w:sz w:val="24"/>
          <w:szCs w:val="24"/>
        </w:rPr>
        <w:t>交付内容宜包括：</w:t>
      </w:r>
      <w:r>
        <w:rPr>
          <w:color w:val="FF0000"/>
          <w:sz w:val="24"/>
          <w:szCs w:val="24"/>
        </w:rPr>
        <w:t xml:space="preserve"> </w:t>
      </w:r>
    </w:p>
    <w:p>
      <w:pPr>
        <w:pStyle w:val="10"/>
        <w:adjustRightInd w:val="0"/>
        <w:snapToGrid w:val="0"/>
        <w:spacing w:line="312" w:lineRule="auto"/>
        <w:ind w:firstLine="482" w:firstLineChars="200"/>
        <w:rPr>
          <w:sz w:val="24"/>
          <w:szCs w:val="24"/>
        </w:rPr>
      </w:pPr>
      <w:r>
        <w:rPr>
          <w:rFonts w:ascii="黑体" w:hAnsi="黑体" w:eastAsia="黑体"/>
          <w:b/>
          <w:sz w:val="24"/>
          <w:szCs w:val="24"/>
        </w:rPr>
        <w:t>1</w:t>
      </w:r>
      <w:r>
        <w:rPr>
          <w:sz w:val="24"/>
          <w:szCs w:val="24"/>
        </w:rPr>
        <w:t xml:space="preserve">  整体模型文件</w:t>
      </w:r>
      <w:r>
        <w:rPr>
          <w:rFonts w:hint="eastAsia"/>
          <w:sz w:val="24"/>
          <w:szCs w:val="24"/>
        </w:rPr>
        <w:t>，</w:t>
      </w:r>
      <w:r>
        <w:rPr>
          <w:sz w:val="24"/>
          <w:szCs w:val="24"/>
        </w:rPr>
        <w:t>模型精细度</w:t>
      </w:r>
      <w:r>
        <w:rPr>
          <w:rFonts w:hint="eastAsia"/>
          <w:sz w:val="24"/>
          <w:szCs w:val="24"/>
        </w:rPr>
        <w:t>等级</w:t>
      </w:r>
      <w:r>
        <w:rPr>
          <w:sz w:val="24"/>
          <w:szCs w:val="24"/>
        </w:rPr>
        <w:t>不宜低于LOD2.0</w:t>
      </w:r>
      <w:r>
        <w:rPr>
          <w:rFonts w:hint="eastAsia"/>
          <w:sz w:val="24"/>
          <w:szCs w:val="24"/>
        </w:rPr>
        <w:t>；</w:t>
      </w:r>
    </w:p>
    <w:p>
      <w:pPr>
        <w:pStyle w:val="10"/>
        <w:adjustRightInd w:val="0"/>
        <w:snapToGrid w:val="0"/>
        <w:spacing w:line="312" w:lineRule="auto"/>
        <w:ind w:firstLine="482" w:firstLineChars="200"/>
        <w:rPr>
          <w:sz w:val="24"/>
          <w:szCs w:val="24"/>
        </w:rPr>
      </w:pPr>
      <w:r>
        <w:rPr>
          <w:rFonts w:ascii="黑体" w:hAnsi="黑体" w:eastAsia="黑体"/>
          <w:b/>
          <w:sz w:val="24"/>
          <w:szCs w:val="24"/>
        </w:rPr>
        <w:t>2</w:t>
      </w:r>
      <w:r>
        <w:rPr>
          <w:sz w:val="24"/>
          <w:szCs w:val="24"/>
        </w:rPr>
        <w:t xml:space="preserve">  节点模型文件及设计文件</w:t>
      </w:r>
      <w:r>
        <w:rPr>
          <w:rFonts w:hint="eastAsia"/>
          <w:sz w:val="24"/>
          <w:szCs w:val="24"/>
        </w:rPr>
        <w:t>。</w:t>
      </w:r>
    </w:p>
    <w:p>
      <w:pPr>
        <w:pStyle w:val="10"/>
        <w:adjustRightInd w:val="0"/>
        <w:snapToGrid w:val="0"/>
        <w:spacing w:line="312" w:lineRule="auto"/>
        <w:rPr>
          <w:sz w:val="24"/>
          <w:szCs w:val="24"/>
        </w:rPr>
      </w:pPr>
      <w:r>
        <w:rPr>
          <w:rFonts w:ascii="黑体" w:hAnsi="黑体" w:eastAsia="黑体"/>
          <w:b/>
          <w:sz w:val="24"/>
          <w:szCs w:val="24"/>
        </w:rPr>
        <w:t xml:space="preserve">6.2.4 </w:t>
      </w:r>
      <w:r>
        <w:rPr>
          <w:sz w:val="24"/>
          <w:szCs w:val="24"/>
        </w:rPr>
        <w:t xml:space="preserve"> 施工图设计阶段</w:t>
      </w:r>
      <w:r>
        <w:rPr>
          <w:rFonts w:hint="eastAsia"/>
          <w:sz w:val="24"/>
          <w:szCs w:val="24"/>
        </w:rPr>
        <w:t>模型</w:t>
      </w:r>
      <w:r>
        <w:rPr>
          <w:sz w:val="24"/>
          <w:szCs w:val="24"/>
        </w:rPr>
        <w:t>交付内容宜包括：</w:t>
      </w:r>
    </w:p>
    <w:p>
      <w:pPr>
        <w:pStyle w:val="10"/>
        <w:adjustRightInd w:val="0"/>
        <w:snapToGrid w:val="0"/>
        <w:spacing w:line="312" w:lineRule="auto"/>
        <w:ind w:firstLine="482" w:firstLineChars="200"/>
        <w:rPr>
          <w:sz w:val="24"/>
          <w:szCs w:val="24"/>
        </w:rPr>
      </w:pPr>
      <w:r>
        <w:rPr>
          <w:rFonts w:ascii="黑体" w:hAnsi="黑体" w:eastAsia="黑体"/>
          <w:b/>
          <w:sz w:val="24"/>
          <w:szCs w:val="24"/>
        </w:rPr>
        <w:t>1</w:t>
      </w:r>
      <w:r>
        <w:rPr>
          <w:sz w:val="24"/>
          <w:szCs w:val="24"/>
        </w:rPr>
        <w:t xml:space="preserve">  整体模型文件</w:t>
      </w:r>
      <w:r>
        <w:rPr>
          <w:rFonts w:hint="eastAsia"/>
          <w:sz w:val="24"/>
          <w:szCs w:val="24"/>
        </w:rPr>
        <w:t>，</w:t>
      </w:r>
      <w:r>
        <w:rPr>
          <w:sz w:val="24"/>
          <w:szCs w:val="24"/>
        </w:rPr>
        <w:t>模型精细度</w:t>
      </w:r>
      <w:r>
        <w:rPr>
          <w:rFonts w:hint="eastAsia"/>
          <w:sz w:val="24"/>
          <w:szCs w:val="24"/>
        </w:rPr>
        <w:t>等级</w:t>
      </w:r>
      <w:r>
        <w:rPr>
          <w:sz w:val="24"/>
          <w:szCs w:val="24"/>
        </w:rPr>
        <w:t>不宜低于LOD3.0</w:t>
      </w:r>
      <w:r>
        <w:rPr>
          <w:rFonts w:hint="eastAsia"/>
          <w:sz w:val="24"/>
          <w:szCs w:val="24"/>
        </w:rPr>
        <w:t>；</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2 </w:t>
      </w:r>
      <w:r>
        <w:rPr>
          <w:sz w:val="24"/>
          <w:szCs w:val="24"/>
        </w:rPr>
        <w:t xml:space="preserve"> 场地模型及设计文件；</w:t>
      </w:r>
    </w:p>
    <w:p>
      <w:pPr>
        <w:pStyle w:val="10"/>
        <w:adjustRightInd w:val="0"/>
        <w:snapToGrid w:val="0"/>
        <w:spacing w:line="312" w:lineRule="auto"/>
        <w:ind w:firstLine="482" w:firstLineChars="200"/>
        <w:rPr>
          <w:sz w:val="24"/>
          <w:szCs w:val="24"/>
        </w:rPr>
      </w:pPr>
      <w:r>
        <w:rPr>
          <w:rFonts w:ascii="黑体" w:hAnsi="黑体" w:eastAsia="黑体"/>
          <w:b/>
          <w:sz w:val="24"/>
          <w:szCs w:val="24"/>
        </w:rPr>
        <w:t>3</w:t>
      </w:r>
      <w:r>
        <w:rPr>
          <w:sz w:val="24"/>
          <w:szCs w:val="24"/>
        </w:rPr>
        <w:t xml:space="preserve">  节点模型及设计文件；</w:t>
      </w:r>
    </w:p>
    <w:p>
      <w:pPr>
        <w:pStyle w:val="10"/>
        <w:adjustRightInd w:val="0"/>
        <w:snapToGrid w:val="0"/>
        <w:spacing w:line="312" w:lineRule="auto"/>
        <w:ind w:firstLine="482" w:firstLineChars="200"/>
        <w:rPr>
          <w:sz w:val="24"/>
          <w:szCs w:val="24"/>
        </w:rPr>
      </w:pPr>
      <w:r>
        <w:rPr>
          <w:rFonts w:hint="eastAsia" w:ascii="黑体" w:hAnsi="黑体" w:eastAsia="黑体"/>
          <w:b/>
          <w:sz w:val="24"/>
          <w:szCs w:val="24"/>
        </w:rPr>
        <w:t>4</w:t>
      </w:r>
      <w:r>
        <w:rPr>
          <w:rFonts w:hint="eastAsia"/>
          <w:sz w:val="24"/>
          <w:szCs w:val="24"/>
        </w:rPr>
        <w:t xml:space="preserve">  </w:t>
      </w:r>
      <w:r>
        <w:rPr>
          <w:sz w:val="24"/>
          <w:szCs w:val="24"/>
        </w:rPr>
        <w:t>各专业专项计算分析模型</w:t>
      </w:r>
      <w:r>
        <w:rPr>
          <w:rFonts w:hint="eastAsia"/>
          <w:sz w:val="24"/>
          <w:szCs w:val="24"/>
        </w:rPr>
        <w:t>。</w:t>
      </w:r>
    </w:p>
    <w:p>
      <w:pPr>
        <w:pStyle w:val="10"/>
        <w:adjustRightInd w:val="0"/>
        <w:snapToGrid w:val="0"/>
        <w:spacing w:line="312" w:lineRule="auto"/>
        <w:rPr>
          <w:sz w:val="24"/>
          <w:szCs w:val="24"/>
        </w:rPr>
      </w:pPr>
      <w:r>
        <w:rPr>
          <w:rFonts w:ascii="黑体" w:hAnsi="黑体" w:eastAsia="黑体"/>
          <w:b/>
          <w:sz w:val="24"/>
          <w:szCs w:val="24"/>
        </w:rPr>
        <w:t xml:space="preserve">6.2.5 </w:t>
      </w:r>
      <w:r>
        <w:rPr>
          <w:sz w:val="24"/>
          <w:szCs w:val="24"/>
        </w:rPr>
        <w:t xml:space="preserve"> 施工</w:t>
      </w:r>
      <w:r>
        <w:rPr>
          <w:rFonts w:hint="eastAsia"/>
          <w:sz w:val="24"/>
          <w:szCs w:val="24"/>
        </w:rPr>
        <w:t>准备</w:t>
      </w:r>
      <w:r>
        <w:rPr>
          <w:sz w:val="24"/>
          <w:szCs w:val="24"/>
        </w:rPr>
        <w:t>阶段</w:t>
      </w:r>
      <w:r>
        <w:rPr>
          <w:rFonts w:hint="eastAsia"/>
          <w:sz w:val="24"/>
          <w:szCs w:val="24"/>
        </w:rPr>
        <w:t>模型</w:t>
      </w:r>
      <w:r>
        <w:rPr>
          <w:sz w:val="24"/>
          <w:szCs w:val="24"/>
        </w:rPr>
        <w:t>交付内容宜包括整体模型文件</w:t>
      </w:r>
      <w:r>
        <w:rPr>
          <w:rFonts w:hint="eastAsia"/>
          <w:sz w:val="24"/>
          <w:szCs w:val="24"/>
        </w:rPr>
        <w:t>，</w:t>
      </w:r>
      <w:r>
        <w:rPr>
          <w:sz w:val="24"/>
          <w:szCs w:val="24"/>
        </w:rPr>
        <w:t>模型精细度等级</w:t>
      </w:r>
      <w:r>
        <w:rPr>
          <w:rFonts w:hint="eastAsia"/>
          <w:sz w:val="24"/>
          <w:szCs w:val="24"/>
        </w:rPr>
        <w:t>不宜</w:t>
      </w:r>
      <w:r>
        <w:rPr>
          <w:sz w:val="24"/>
          <w:szCs w:val="24"/>
        </w:rPr>
        <w:t>低于LOD3.0</w:t>
      </w:r>
      <w:r>
        <w:rPr>
          <w:rFonts w:hint="eastAsia"/>
          <w:sz w:val="24"/>
          <w:szCs w:val="24"/>
        </w:rPr>
        <w:t>，</w:t>
      </w:r>
      <w:r>
        <w:rPr>
          <w:sz w:val="24"/>
          <w:szCs w:val="24"/>
        </w:rPr>
        <w:t>具有加工要求的模型</w:t>
      </w:r>
      <w:r>
        <w:rPr>
          <w:rFonts w:hint="eastAsia"/>
          <w:sz w:val="24"/>
          <w:szCs w:val="24"/>
        </w:rPr>
        <w:t>单元</w:t>
      </w:r>
      <w:r>
        <w:rPr>
          <w:sz w:val="24"/>
          <w:szCs w:val="24"/>
        </w:rPr>
        <w:t>模型精细度不宜低于LOD4.0</w:t>
      </w:r>
      <w:r>
        <w:rPr>
          <w:rFonts w:hint="eastAsia"/>
          <w:sz w:val="24"/>
          <w:szCs w:val="24"/>
        </w:rPr>
        <w:t>。</w:t>
      </w:r>
    </w:p>
    <w:p>
      <w:pPr>
        <w:pStyle w:val="10"/>
        <w:adjustRightInd w:val="0"/>
        <w:snapToGrid w:val="0"/>
        <w:spacing w:line="312" w:lineRule="auto"/>
        <w:rPr>
          <w:sz w:val="24"/>
          <w:szCs w:val="24"/>
        </w:rPr>
      </w:pPr>
      <w:r>
        <w:rPr>
          <w:rFonts w:ascii="黑体" w:hAnsi="黑体" w:eastAsia="黑体"/>
          <w:b/>
          <w:sz w:val="24"/>
          <w:szCs w:val="24"/>
        </w:rPr>
        <w:t xml:space="preserve">6.2.6 </w:t>
      </w:r>
      <w:r>
        <w:rPr>
          <w:sz w:val="24"/>
          <w:szCs w:val="24"/>
        </w:rPr>
        <w:t xml:space="preserve"> </w:t>
      </w:r>
      <w:r>
        <w:rPr>
          <w:rFonts w:hint="eastAsia"/>
          <w:sz w:val="24"/>
          <w:szCs w:val="24"/>
        </w:rPr>
        <w:t>竣工移交</w:t>
      </w:r>
      <w:r>
        <w:rPr>
          <w:sz w:val="24"/>
          <w:szCs w:val="24"/>
        </w:rPr>
        <w:t>阶段</w:t>
      </w:r>
      <w:r>
        <w:rPr>
          <w:rFonts w:hint="eastAsia"/>
          <w:sz w:val="24"/>
          <w:szCs w:val="24"/>
        </w:rPr>
        <w:t>模型</w:t>
      </w:r>
      <w:r>
        <w:rPr>
          <w:sz w:val="24"/>
          <w:szCs w:val="24"/>
        </w:rPr>
        <w:t>交付内容宜</w:t>
      </w:r>
      <w:r>
        <w:rPr>
          <w:rFonts w:hint="eastAsia"/>
          <w:sz w:val="24"/>
          <w:szCs w:val="24"/>
        </w:rPr>
        <w:t>包括</w:t>
      </w:r>
      <w:r>
        <w:rPr>
          <w:sz w:val="24"/>
          <w:szCs w:val="24"/>
        </w:rPr>
        <w:t>整体模型文件</w:t>
      </w:r>
      <w:r>
        <w:rPr>
          <w:rFonts w:hint="eastAsia"/>
          <w:sz w:val="24"/>
          <w:szCs w:val="24"/>
        </w:rPr>
        <w:t>，</w:t>
      </w:r>
      <w:r>
        <w:rPr>
          <w:sz w:val="24"/>
          <w:szCs w:val="24"/>
        </w:rPr>
        <w:t>模型精细度等级不宜低于LOD3.0</w:t>
      </w:r>
      <w:r>
        <w:rPr>
          <w:rFonts w:hint="eastAsia"/>
          <w:sz w:val="24"/>
          <w:szCs w:val="24"/>
        </w:rPr>
        <w:t>，且</w:t>
      </w:r>
      <w:r>
        <w:rPr>
          <w:sz w:val="24"/>
          <w:szCs w:val="24"/>
        </w:rPr>
        <w:t>应包括但不限于以下信息：</w:t>
      </w:r>
    </w:p>
    <w:p>
      <w:pPr>
        <w:adjustRightInd w:val="0"/>
        <w:snapToGrid w:val="0"/>
        <w:spacing w:afterLines="0" w:line="312" w:lineRule="auto"/>
        <w:ind w:left="0" w:firstLine="482" w:firstLineChars="200"/>
        <w:rPr>
          <w:rFonts w:ascii="黑体" w:hAnsi="黑体" w:eastAsia="黑体"/>
          <w:sz w:val="24"/>
          <w:szCs w:val="24"/>
        </w:rPr>
      </w:pPr>
      <w:r>
        <w:rPr>
          <w:rFonts w:ascii="黑体" w:hAnsi="黑体" w:eastAsia="黑体"/>
          <w:b/>
          <w:sz w:val="24"/>
          <w:szCs w:val="24"/>
        </w:rPr>
        <w:t>1</w:t>
      </w:r>
      <w:r>
        <w:rPr>
          <w:rFonts w:ascii="黑体" w:hAnsi="黑体" w:eastAsia="黑体"/>
          <w:sz w:val="24"/>
          <w:szCs w:val="24"/>
        </w:rPr>
        <w:t xml:space="preserve">  </w:t>
      </w:r>
      <w:r>
        <w:rPr>
          <w:rFonts w:hint="eastAsia" w:ascii="宋体" w:hAnsi="宋体" w:eastAsia="宋体"/>
          <w:sz w:val="24"/>
          <w:szCs w:val="24"/>
        </w:rPr>
        <w:t>设计信息：几何信息、技术</w:t>
      </w:r>
      <w:r>
        <w:rPr>
          <w:rFonts w:ascii="宋体" w:hAnsi="宋体" w:eastAsia="宋体"/>
          <w:sz w:val="24"/>
          <w:szCs w:val="24"/>
        </w:rPr>
        <w:t>信息、</w:t>
      </w:r>
      <w:r>
        <w:rPr>
          <w:rFonts w:hint="eastAsia" w:ascii="宋体" w:hAnsi="宋体" w:eastAsia="宋体"/>
          <w:sz w:val="24"/>
          <w:szCs w:val="24"/>
        </w:rPr>
        <w:t>材质信息、类型信息、清单、图纸、</w:t>
      </w:r>
      <w:r>
        <w:rPr>
          <w:rFonts w:ascii="宋体" w:hAnsi="宋体" w:eastAsia="宋体"/>
          <w:sz w:val="24"/>
          <w:szCs w:val="24"/>
        </w:rPr>
        <w:t>变更</w:t>
      </w:r>
      <w:r>
        <w:rPr>
          <w:rFonts w:hint="eastAsia" w:ascii="宋体" w:hAnsi="宋体" w:eastAsia="宋体"/>
          <w:sz w:val="24"/>
          <w:szCs w:val="24"/>
        </w:rPr>
        <w:t>；</w:t>
      </w:r>
    </w:p>
    <w:p>
      <w:pPr>
        <w:adjustRightInd w:val="0"/>
        <w:snapToGrid w:val="0"/>
        <w:spacing w:afterLines="0" w:line="312" w:lineRule="auto"/>
        <w:ind w:left="0" w:firstLine="482" w:firstLineChars="200"/>
        <w:rPr>
          <w:rFonts w:ascii="黑体" w:hAnsi="黑体" w:eastAsia="黑体"/>
          <w:sz w:val="24"/>
          <w:szCs w:val="24"/>
        </w:rPr>
      </w:pPr>
      <w:r>
        <w:rPr>
          <w:rFonts w:ascii="黑体" w:hAnsi="黑体" w:eastAsia="黑体"/>
          <w:b/>
          <w:sz w:val="24"/>
          <w:szCs w:val="24"/>
        </w:rPr>
        <w:t>2</w:t>
      </w:r>
      <w:r>
        <w:rPr>
          <w:rFonts w:ascii="黑体" w:hAnsi="黑体" w:eastAsia="黑体"/>
          <w:sz w:val="24"/>
          <w:szCs w:val="24"/>
        </w:rPr>
        <w:t xml:space="preserve">  </w:t>
      </w:r>
      <w:r>
        <w:rPr>
          <w:rFonts w:hint="eastAsia" w:ascii="宋体" w:hAnsi="宋体" w:eastAsia="宋体"/>
          <w:sz w:val="24"/>
          <w:szCs w:val="24"/>
        </w:rPr>
        <w:t>施工信息：建造信息、</w:t>
      </w:r>
      <w:r>
        <w:rPr>
          <w:rFonts w:ascii="宋体" w:hAnsi="宋体" w:eastAsia="宋体"/>
          <w:sz w:val="24"/>
          <w:szCs w:val="24"/>
        </w:rPr>
        <w:t>施工技术资料、过程验收资料、竣工验收资料</w:t>
      </w:r>
      <w:r>
        <w:rPr>
          <w:rFonts w:hint="eastAsia" w:ascii="宋体" w:hAnsi="宋体" w:eastAsia="宋体"/>
          <w:sz w:val="24"/>
          <w:szCs w:val="24"/>
        </w:rPr>
        <w:t>；</w:t>
      </w:r>
    </w:p>
    <w:p>
      <w:pPr>
        <w:adjustRightInd w:val="0"/>
        <w:snapToGrid w:val="0"/>
        <w:spacing w:afterLines="0" w:line="312" w:lineRule="auto"/>
        <w:ind w:left="0" w:firstLine="482" w:firstLineChars="200"/>
        <w:rPr>
          <w:rFonts w:ascii="黑体" w:hAnsi="黑体" w:eastAsia="黑体"/>
          <w:sz w:val="24"/>
          <w:szCs w:val="24"/>
        </w:rPr>
      </w:pPr>
      <w:r>
        <w:rPr>
          <w:rFonts w:ascii="黑体" w:hAnsi="黑体" w:eastAsia="黑体"/>
          <w:b/>
          <w:sz w:val="24"/>
          <w:szCs w:val="24"/>
        </w:rPr>
        <w:t>3</w:t>
      </w:r>
      <w:r>
        <w:rPr>
          <w:rFonts w:ascii="黑体" w:hAnsi="黑体" w:eastAsia="黑体"/>
          <w:sz w:val="24"/>
          <w:szCs w:val="24"/>
        </w:rPr>
        <w:t xml:space="preserve">  </w:t>
      </w:r>
      <w:r>
        <w:rPr>
          <w:rFonts w:hint="eastAsia" w:ascii="宋体" w:hAnsi="宋体" w:eastAsia="宋体"/>
          <w:sz w:val="24"/>
          <w:szCs w:val="24"/>
        </w:rPr>
        <w:t>采购信息：设备</w:t>
      </w:r>
      <w:r>
        <w:rPr>
          <w:rFonts w:ascii="宋体" w:hAnsi="宋体" w:eastAsia="宋体"/>
          <w:sz w:val="24"/>
          <w:szCs w:val="24"/>
        </w:rPr>
        <w:t>材料信息、</w:t>
      </w:r>
      <w:r>
        <w:rPr>
          <w:rFonts w:hint="eastAsia" w:ascii="宋体" w:hAnsi="宋体" w:eastAsia="宋体"/>
          <w:sz w:val="24"/>
          <w:szCs w:val="24"/>
        </w:rPr>
        <w:t>产品信息、厂商技术信息、供应商信息；</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4</w:t>
      </w:r>
      <w:r>
        <w:rPr>
          <w:rFonts w:ascii="黑体" w:hAnsi="黑体" w:eastAsia="黑体"/>
          <w:sz w:val="24"/>
          <w:szCs w:val="24"/>
        </w:rPr>
        <w:t xml:space="preserve">  </w:t>
      </w:r>
      <w:r>
        <w:rPr>
          <w:rFonts w:hint="eastAsia" w:ascii="宋体" w:hAnsi="宋体" w:eastAsia="宋体"/>
          <w:sz w:val="24"/>
          <w:szCs w:val="24"/>
        </w:rPr>
        <w:t>运维</w:t>
      </w:r>
      <w:r>
        <w:rPr>
          <w:rFonts w:ascii="宋体" w:hAnsi="宋体" w:eastAsia="宋体"/>
          <w:sz w:val="24"/>
          <w:szCs w:val="24"/>
        </w:rPr>
        <w:t>信息：设备管理信息、</w:t>
      </w:r>
      <w:r>
        <w:rPr>
          <w:rFonts w:hint="eastAsia" w:ascii="宋体" w:hAnsi="宋体" w:eastAsia="宋体"/>
          <w:sz w:val="24"/>
          <w:szCs w:val="24"/>
        </w:rPr>
        <w:t>维保</w:t>
      </w:r>
      <w:r>
        <w:rPr>
          <w:rFonts w:ascii="宋体" w:hAnsi="宋体" w:eastAsia="宋体"/>
          <w:sz w:val="24"/>
          <w:szCs w:val="24"/>
        </w:rPr>
        <w:t>信息、</w:t>
      </w:r>
      <w:r>
        <w:rPr>
          <w:rFonts w:hint="eastAsia" w:ascii="宋体" w:hAnsi="宋体" w:eastAsia="宋体"/>
          <w:sz w:val="24"/>
          <w:szCs w:val="24"/>
        </w:rPr>
        <w:t>人员</w:t>
      </w:r>
      <w:r>
        <w:rPr>
          <w:rFonts w:ascii="宋体" w:hAnsi="宋体" w:eastAsia="宋体"/>
          <w:sz w:val="24"/>
          <w:szCs w:val="24"/>
        </w:rPr>
        <w:t>及</w:t>
      </w:r>
      <w:r>
        <w:rPr>
          <w:rFonts w:hint="eastAsia" w:ascii="宋体" w:hAnsi="宋体" w:eastAsia="宋体"/>
          <w:sz w:val="24"/>
          <w:szCs w:val="24"/>
        </w:rPr>
        <w:t>工单</w:t>
      </w:r>
      <w:r>
        <w:rPr>
          <w:rFonts w:ascii="宋体" w:hAnsi="宋体" w:eastAsia="宋体"/>
          <w:sz w:val="24"/>
          <w:szCs w:val="24"/>
        </w:rPr>
        <w:t>信息</w:t>
      </w:r>
      <w:r>
        <w:rPr>
          <w:rFonts w:hint="eastAsia" w:ascii="宋体" w:hAnsi="宋体" w:eastAsia="宋体"/>
          <w:sz w:val="24"/>
          <w:szCs w:val="24"/>
        </w:rPr>
        <w:t>、</w:t>
      </w:r>
      <w:r>
        <w:rPr>
          <w:rFonts w:ascii="宋体" w:hAnsi="宋体" w:eastAsia="宋体"/>
          <w:sz w:val="24"/>
          <w:szCs w:val="24"/>
        </w:rPr>
        <w:t>系统调试记录</w:t>
      </w:r>
      <w:r>
        <w:rPr>
          <w:rFonts w:hint="eastAsia" w:ascii="宋体" w:hAnsi="宋体" w:eastAsia="宋体"/>
          <w:sz w:val="24"/>
          <w:szCs w:val="24"/>
        </w:rPr>
        <w:t>。</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207" w:name="_Toc58839309"/>
      <w:bookmarkStart w:id="208" w:name="_Toc58839524"/>
      <w:r>
        <w:rPr>
          <w:rFonts w:ascii="黑体" w:hAnsi="黑体" w:cs="Times New Roman"/>
          <w:iCs/>
          <w:szCs w:val="24"/>
        </w:rPr>
        <w:t>6.3</w:t>
      </w:r>
      <w:r>
        <w:rPr>
          <w:rFonts w:hint="eastAsia" w:ascii="黑体" w:hAnsi="黑体" w:cs="Times New Roman"/>
          <w:iCs/>
          <w:szCs w:val="24"/>
        </w:rPr>
        <w:t xml:space="preserve"> </w:t>
      </w:r>
      <w:r>
        <w:rPr>
          <w:rFonts w:ascii="黑体" w:hAnsi="黑体" w:cs="Times New Roman"/>
          <w:iCs/>
          <w:szCs w:val="24"/>
        </w:rPr>
        <w:t xml:space="preserve"> </w:t>
      </w:r>
      <w:bookmarkStart w:id="209" w:name="_Toc39678927"/>
      <w:r>
        <w:rPr>
          <w:rFonts w:hint="eastAsia" w:ascii="黑体" w:hAnsi="黑体" w:cs="Times New Roman"/>
          <w:iCs/>
          <w:szCs w:val="24"/>
        </w:rPr>
        <w:t>配套</w:t>
      </w:r>
      <w:r>
        <w:rPr>
          <w:rFonts w:ascii="黑体" w:hAnsi="黑体" w:cs="Times New Roman"/>
          <w:iCs/>
          <w:szCs w:val="24"/>
        </w:rPr>
        <w:t>数据交付</w:t>
      </w:r>
      <w:bookmarkEnd w:id="207"/>
      <w:bookmarkEnd w:id="208"/>
      <w:bookmarkEnd w:id="209"/>
    </w:p>
    <w:p>
      <w:pPr>
        <w:pStyle w:val="10"/>
        <w:adjustRightInd w:val="0"/>
        <w:snapToGrid w:val="0"/>
        <w:spacing w:line="312" w:lineRule="auto"/>
        <w:rPr>
          <w:sz w:val="24"/>
          <w:szCs w:val="24"/>
        </w:rPr>
      </w:pPr>
      <w:r>
        <w:rPr>
          <w:rFonts w:hint="eastAsia" w:ascii="黑体" w:hAnsi="黑体" w:eastAsia="黑体"/>
          <w:b/>
          <w:sz w:val="24"/>
          <w:szCs w:val="24"/>
        </w:rPr>
        <w:t xml:space="preserve">6.3.1  </w:t>
      </w:r>
      <w:r>
        <w:rPr>
          <w:rFonts w:hint="eastAsia"/>
          <w:sz w:val="24"/>
          <w:szCs w:val="24"/>
        </w:rPr>
        <w:t>方案</w:t>
      </w:r>
      <w:r>
        <w:rPr>
          <w:sz w:val="24"/>
          <w:szCs w:val="24"/>
        </w:rPr>
        <w:t>设计阶段</w:t>
      </w:r>
      <w:r>
        <w:rPr>
          <w:rFonts w:hint="eastAsia"/>
          <w:sz w:val="24"/>
          <w:szCs w:val="24"/>
        </w:rPr>
        <w:t>移交</w:t>
      </w:r>
      <w:r>
        <w:rPr>
          <w:sz w:val="24"/>
          <w:szCs w:val="24"/>
        </w:rPr>
        <w:t>的</w:t>
      </w:r>
      <w:r>
        <w:rPr>
          <w:rFonts w:hint="eastAsia"/>
          <w:sz w:val="24"/>
          <w:szCs w:val="24"/>
        </w:rPr>
        <w:t>配套数据应包括</w:t>
      </w:r>
      <w:r>
        <w:rPr>
          <w:sz w:val="24"/>
          <w:szCs w:val="24"/>
        </w:rPr>
        <w:t>项目需求书</w:t>
      </w:r>
      <w:r>
        <w:rPr>
          <w:rFonts w:hint="eastAsia"/>
          <w:sz w:val="24"/>
          <w:szCs w:val="24"/>
        </w:rPr>
        <w:t>，</w:t>
      </w:r>
      <w:r>
        <w:rPr>
          <w:sz w:val="24"/>
          <w:szCs w:val="24"/>
        </w:rPr>
        <w:t>宜包括工程图纸</w:t>
      </w:r>
      <w:r>
        <w:rPr>
          <w:rFonts w:hint="eastAsia"/>
          <w:sz w:val="24"/>
          <w:szCs w:val="24"/>
        </w:rPr>
        <w:t>和</w:t>
      </w:r>
      <w:r>
        <w:rPr>
          <w:sz w:val="24"/>
          <w:szCs w:val="24"/>
        </w:rPr>
        <w:t>模型执行计划</w:t>
      </w:r>
      <w:r>
        <w:rPr>
          <w:rFonts w:hint="eastAsia"/>
          <w:sz w:val="24"/>
          <w:szCs w:val="24"/>
        </w:rPr>
        <w:t>。</w:t>
      </w:r>
    </w:p>
    <w:p>
      <w:pPr>
        <w:pStyle w:val="10"/>
        <w:adjustRightInd w:val="0"/>
        <w:snapToGrid w:val="0"/>
        <w:spacing w:line="312" w:lineRule="auto"/>
        <w:rPr>
          <w:sz w:val="24"/>
          <w:szCs w:val="24"/>
        </w:rPr>
      </w:pPr>
      <w:r>
        <w:rPr>
          <w:rFonts w:hint="eastAsia" w:ascii="黑体" w:hAnsi="黑体" w:eastAsia="黑体"/>
          <w:b/>
          <w:sz w:val="24"/>
          <w:szCs w:val="24"/>
        </w:rPr>
        <w:t>6.3.2</w:t>
      </w:r>
      <w:r>
        <w:rPr>
          <w:rFonts w:hint="eastAsia"/>
          <w:sz w:val="24"/>
          <w:szCs w:val="24"/>
        </w:rPr>
        <w:t xml:space="preserve">  初步</w:t>
      </w:r>
      <w:r>
        <w:rPr>
          <w:sz w:val="24"/>
          <w:szCs w:val="24"/>
        </w:rPr>
        <w:t>设计阶段</w:t>
      </w:r>
      <w:r>
        <w:rPr>
          <w:rFonts w:hint="eastAsia"/>
          <w:sz w:val="24"/>
          <w:szCs w:val="24"/>
        </w:rPr>
        <w:t>移交</w:t>
      </w:r>
      <w:r>
        <w:rPr>
          <w:sz w:val="24"/>
          <w:szCs w:val="24"/>
        </w:rPr>
        <w:t>的</w:t>
      </w:r>
      <w:r>
        <w:rPr>
          <w:rFonts w:hint="eastAsia"/>
          <w:sz w:val="24"/>
          <w:szCs w:val="24"/>
        </w:rPr>
        <w:t>配套数据应包括项目</w:t>
      </w:r>
      <w:r>
        <w:rPr>
          <w:sz w:val="24"/>
          <w:szCs w:val="24"/>
        </w:rPr>
        <w:t>需求书</w:t>
      </w:r>
      <w:r>
        <w:rPr>
          <w:rFonts w:hint="eastAsia"/>
          <w:sz w:val="24"/>
          <w:szCs w:val="24"/>
        </w:rPr>
        <w:t>、</w:t>
      </w:r>
      <w:r>
        <w:rPr>
          <w:sz w:val="24"/>
          <w:szCs w:val="24"/>
        </w:rPr>
        <w:t>模型执行计划</w:t>
      </w:r>
      <w:r>
        <w:rPr>
          <w:rFonts w:hint="eastAsia"/>
          <w:sz w:val="24"/>
          <w:szCs w:val="24"/>
        </w:rPr>
        <w:t>，</w:t>
      </w:r>
      <w:r>
        <w:rPr>
          <w:sz w:val="24"/>
          <w:szCs w:val="24"/>
        </w:rPr>
        <w:t>宜包括属性信息表、工程图纸</w:t>
      </w:r>
      <w:r>
        <w:rPr>
          <w:rFonts w:hint="eastAsia"/>
          <w:sz w:val="24"/>
          <w:szCs w:val="24"/>
        </w:rPr>
        <w:t>和模型</w:t>
      </w:r>
      <w:r>
        <w:rPr>
          <w:sz w:val="24"/>
          <w:szCs w:val="24"/>
        </w:rPr>
        <w:t>工程量清单。</w:t>
      </w:r>
    </w:p>
    <w:p>
      <w:pPr>
        <w:pStyle w:val="10"/>
        <w:adjustRightInd w:val="0"/>
        <w:snapToGrid w:val="0"/>
        <w:spacing w:line="312" w:lineRule="auto"/>
        <w:rPr>
          <w:sz w:val="24"/>
          <w:szCs w:val="24"/>
        </w:rPr>
      </w:pPr>
      <w:r>
        <w:rPr>
          <w:rFonts w:ascii="黑体" w:hAnsi="黑体" w:eastAsia="黑体"/>
          <w:b/>
          <w:sz w:val="24"/>
          <w:szCs w:val="24"/>
        </w:rPr>
        <w:t>6.3.3</w:t>
      </w:r>
      <w:r>
        <w:rPr>
          <w:sz w:val="24"/>
          <w:szCs w:val="24"/>
        </w:rPr>
        <w:t xml:space="preserve">  </w:t>
      </w:r>
      <w:r>
        <w:rPr>
          <w:rFonts w:hint="eastAsia"/>
          <w:sz w:val="24"/>
          <w:szCs w:val="24"/>
        </w:rPr>
        <w:t>施工图</w:t>
      </w:r>
      <w:r>
        <w:rPr>
          <w:sz w:val="24"/>
          <w:szCs w:val="24"/>
        </w:rPr>
        <w:t>设计阶段</w:t>
      </w:r>
      <w:r>
        <w:rPr>
          <w:rFonts w:hint="eastAsia"/>
          <w:sz w:val="24"/>
          <w:szCs w:val="24"/>
        </w:rPr>
        <w:t>移交</w:t>
      </w:r>
      <w:r>
        <w:rPr>
          <w:sz w:val="24"/>
          <w:szCs w:val="24"/>
        </w:rPr>
        <w:t>的</w:t>
      </w:r>
      <w:r>
        <w:rPr>
          <w:rFonts w:hint="eastAsia"/>
          <w:sz w:val="24"/>
          <w:szCs w:val="24"/>
        </w:rPr>
        <w:t>配套数据应包括工程</w:t>
      </w:r>
      <w:r>
        <w:rPr>
          <w:sz w:val="24"/>
          <w:szCs w:val="24"/>
        </w:rPr>
        <w:t>图纸、</w:t>
      </w:r>
      <w:r>
        <w:rPr>
          <w:rFonts w:hint="eastAsia"/>
          <w:sz w:val="24"/>
          <w:szCs w:val="24"/>
        </w:rPr>
        <w:t>项目</w:t>
      </w:r>
      <w:r>
        <w:rPr>
          <w:sz w:val="24"/>
          <w:szCs w:val="24"/>
        </w:rPr>
        <w:t>需求书</w:t>
      </w:r>
      <w:r>
        <w:rPr>
          <w:rFonts w:hint="eastAsia"/>
          <w:sz w:val="24"/>
          <w:szCs w:val="24"/>
        </w:rPr>
        <w:t>、</w:t>
      </w:r>
      <w:r>
        <w:rPr>
          <w:sz w:val="24"/>
          <w:szCs w:val="24"/>
        </w:rPr>
        <w:t>模型执行计划</w:t>
      </w:r>
      <w:r>
        <w:rPr>
          <w:rFonts w:hint="eastAsia"/>
          <w:sz w:val="24"/>
          <w:szCs w:val="24"/>
        </w:rPr>
        <w:t>和模型</w:t>
      </w:r>
      <w:r>
        <w:rPr>
          <w:sz w:val="24"/>
          <w:szCs w:val="24"/>
        </w:rPr>
        <w:t>工程量清单</w:t>
      </w:r>
      <w:r>
        <w:rPr>
          <w:rFonts w:hint="eastAsia"/>
          <w:sz w:val="24"/>
          <w:szCs w:val="24"/>
        </w:rPr>
        <w:t>，</w:t>
      </w:r>
      <w:r>
        <w:rPr>
          <w:sz w:val="24"/>
          <w:szCs w:val="24"/>
        </w:rPr>
        <w:t>宜包括属性信息表。</w:t>
      </w:r>
    </w:p>
    <w:p>
      <w:pPr>
        <w:pStyle w:val="10"/>
        <w:adjustRightInd w:val="0"/>
        <w:snapToGrid w:val="0"/>
        <w:spacing w:line="312" w:lineRule="auto"/>
        <w:rPr>
          <w:sz w:val="24"/>
          <w:szCs w:val="24"/>
        </w:rPr>
      </w:pPr>
      <w:r>
        <w:rPr>
          <w:rFonts w:hint="eastAsia" w:ascii="黑体" w:hAnsi="黑体" w:eastAsia="黑体"/>
          <w:b/>
          <w:sz w:val="24"/>
          <w:szCs w:val="24"/>
        </w:rPr>
        <w:t xml:space="preserve">6.3.4 </w:t>
      </w:r>
      <w:r>
        <w:rPr>
          <w:rFonts w:hint="eastAsia"/>
          <w:sz w:val="24"/>
          <w:szCs w:val="24"/>
        </w:rPr>
        <w:t xml:space="preserve"> 施工准备</w:t>
      </w:r>
      <w:r>
        <w:rPr>
          <w:sz w:val="24"/>
          <w:szCs w:val="24"/>
        </w:rPr>
        <w:t>阶段</w:t>
      </w:r>
      <w:r>
        <w:rPr>
          <w:rFonts w:hint="eastAsia"/>
          <w:sz w:val="24"/>
          <w:szCs w:val="24"/>
        </w:rPr>
        <w:t>移交</w:t>
      </w:r>
      <w:r>
        <w:rPr>
          <w:sz w:val="24"/>
          <w:szCs w:val="24"/>
        </w:rPr>
        <w:t>的</w:t>
      </w:r>
      <w:r>
        <w:rPr>
          <w:rFonts w:hint="eastAsia"/>
          <w:sz w:val="24"/>
          <w:szCs w:val="24"/>
        </w:rPr>
        <w:t>配套数据应包括</w:t>
      </w:r>
      <w:r>
        <w:rPr>
          <w:sz w:val="24"/>
          <w:szCs w:val="24"/>
        </w:rPr>
        <w:t>模型执行计划</w:t>
      </w:r>
      <w:r>
        <w:rPr>
          <w:rFonts w:hint="eastAsia"/>
          <w:sz w:val="24"/>
          <w:szCs w:val="24"/>
        </w:rPr>
        <w:t>和模型</w:t>
      </w:r>
      <w:r>
        <w:rPr>
          <w:sz w:val="24"/>
          <w:szCs w:val="24"/>
        </w:rPr>
        <w:t>工程量清单</w:t>
      </w:r>
      <w:r>
        <w:rPr>
          <w:rFonts w:hint="eastAsia"/>
          <w:sz w:val="24"/>
          <w:szCs w:val="24"/>
        </w:rPr>
        <w:t>，</w:t>
      </w:r>
      <w:r>
        <w:rPr>
          <w:sz w:val="24"/>
          <w:szCs w:val="24"/>
        </w:rPr>
        <w:t>宜包括属性信息表</w:t>
      </w:r>
      <w:r>
        <w:rPr>
          <w:rFonts w:hint="eastAsia"/>
          <w:sz w:val="24"/>
          <w:szCs w:val="24"/>
        </w:rPr>
        <w:t>、</w:t>
      </w:r>
      <w:r>
        <w:rPr>
          <w:sz w:val="24"/>
          <w:szCs w:val="24"/>
        </w:rPr>
        <w:t>工程图纸</w:t>
      </w:r>
      <w:r>
        <w:rPr>
          <w:rFonts w:hint="eastAsia"/>
          <w:sz w:val="24"/>
          <w:szCs w:val="24"/>
        </w:rPr>
        <w:t>和项目</w:t>
      </w:r>
      <w:r>
        <w:rPr>
          <w:sz w:val="24"/>
          <w:szCs w:val="24"/>
        </w:rPr>
        <w:t>需求书</w:t>
      </w:r>
      <w:r>
        <w:rPr>
          <w:rFonts w:hint="eastAsia"/>
          <w:sz w:val="24"/>
          <w:szCs w:val="24"/>
        </w:rPr>
        <w:t>。</w:t>
      </w:r>
    </w:p>
    <w:p>
      <w:pPr>
        <w:pStyle w:val="10"/>
        <w:adjustRightInd w:val="0"/>
        <w:snapToGrid w:val="0"/>
        <w:spacing w:line="312" w:lineRule="auto"/>
        <w:rPr>
          <w:sz w:val="24"/>
          <w:szCs w:val="24"/>
        </w:rPr>
      </w:pPr>
      <w:r>
        <w:rPr>
          <w:rFonts w:hint="eastAsia" w:ascii="黑体" w:hAnsi="黑体" w:eastAsia="黑体"/>
          <w:b/>
          <w:sz w:val="24"/>
          <w:szCs w:val="24"/>
        </w:rPr>
        <w:t>6.3.5</w:t>
      </w:r>
      <w:r>
        <w:rPr>
          <w:rFonts w:hint="eastAsia"/>
          <w:sz w:val="24"/>
          <w:szCs w:val="24"/>
        </w:rPr>
        <w:t xml:space="preserve"> </w:t>
      </w:r>
      <w:r>
        <w:rPr>
          <w:rFonts w:hint="eastAsia"/>
          <w:color w:val="FF0000"/>
          <w:sz w:val="24"/>
          <w:szCs w:val="24"/>
        </w:rPr>
        <w:t xml:space="preserve"> </w:t>
      </w:r>
      <w:r>
        <w:rPr>
          <w:rFonts w:hint="eastAsia"/>
          <w:sz w:val="24"/>
          <w:szCs w:val="24"/>
        </w:rPr>
        <w:t>竣工</w:t>
      </w:r>
      <w:r>
        <w:rPr>
          <w:sz w:val="24"/>
          <w:szCs w:val="24"/>
        </w:rPr>
        <w:t>移交</w:t>
      </w:r>
      <w:r>
        <w:rPr>
          <w:rFonts w:hint="eastAsia"/>
          <w:sz w:val="24"/>
          <w:szCs w:val="24"/>
        </w:rPr>
        <w:t>阶段的配套数据</w:t>
      </w:r>
      <w:r>
        <w:rPr>
          <w:sz w:val="24"/>
          <w:szCs w:val="24"/>
        </w:rPr>
        <w:t>应包括属性信息表、工程图纸、</w:t>
      </w:r>
      <w:r>
        <w:rPr>
          <w:rFonts w:hint="eastAsia"/>
          <w:sz w:val="24"/>
          <w:szCs w:val="24"/>
        </w:rPr>
        <w:t>项目</w:t>
      </w:r>
      <w:r>
        <w:rPr>
          <w:sz w:val="24"/>
          <w:szCs w:val="24"/>
        </w:rPr>
        <w:t>需求书</w:t>
      </w:r>
      <w:r>
        <w:rPr>
          <w:rFonts w:hint="eastAsia"/>
          <w:sz w:val="24"/>
          <w:szCs w:val="24"/>
        </w:rPr>
        <w:t>、</w:t>
      </w:r>
      <w:r>
        <w:rPr>
          <w:sz w:val="24"/>
          <w:szCs w:val="24"/>
        </w:rPr>
        <w:t>模型执行计划</w:t>
      </w:r>
      <w:r>
        <w:rPr>
          <w:rFonts w:hint="eastAsia"/>
          <w:sz w:val="24"/>
          <w:szCs w:val="24"/>
        </w:rPr>
        <w:t>和模型</w:t>
      </w:r>
      <w:r>
        <w:rPr>
          <w:sz w:val="24"/>
          <w:szCs w:val="24"/>
        </w:rPr>
        <w:t>工程量清单。</w:t>
      </w:r>
    </w:p>
    <w:p>
      <w:pPr>
        <w:pStyle w:val="10"/>
        <w:adjustRightInd w:val="0"/>
        <w:snapToGrid w:val="0"/>
        <w:spacing w:line="312" w:lineRule="auto"/>
        <w:rPr>
          <w:sz w:val="24"/>
          <w:szCs w:val="24"/>
        </w:rPr>
      </w:pPr>
      <w:r>
        <w:rPr>
          <w:rFonts w:hint="eastAsia" w:ascii="黑体" w:hAnsi="黑体" w:eastAsia="黑体"/>
          <w:b/>
          <w:sz w:val="24"/>
          <w:szCs w:val="24"/>
        </w:rPr>
        <w:t xml:space="preserve">6.3.6  </w:t>
      </w:r>
      <w:r>
        <w:rPr>
          <w:rFonts w:hint="eastAsia"/>
          <w:sz w:val="24"/>
          <w:szCs w:val="24"/>
        </w:rPr>
        <w:t>属性</w:t>
      </w:r>
      <w:r>
        <w:rPr>
          <w:sz w:val="24"/>
          <w:szCs w:val="24"/>
        </w:rPr>
        <w:t>信息表</w:t>
      </w:r>
      <w:r>
        <w:rPr>
          <w:rFonts w:hint="eastAsia"/>
          <w:sz w:val="24"/>
          <w:szCs w:val="24"/>
        </w:rPr>
        <w:t>内容</w:t>
      </w:r>
      <w:r>
        <w:rPr>
          <w:sz w:val="24"/>
          <w:szCs w:val="24"/>
        </w:rPr>
        <w:t>应包含版本相关信息、模型单元基本信息</w:t>
      </w:r>
      <w:r>
        <w:rPr>
          <w:rFonts w:hint="eastAsia"/>
          <w:sz w:val="24"/>
          <w:szCs w:val="24"/>
        </w:rPr>
        <w:t>和</w:t>
      </w:r>
      <w:r>
        <w:rPr>
          <w:sz w:val="24"/>
          <w:szCs w:val="24"/>
        </w:rPr>
        <w:t>模型单元属性信息。</w:t>
      </w:r>
    </w:p>
    <w:p>
      <w:pPr>
        <w:pStyle w:val="10"/>
        <w:adjustRightInd w:val="0"/>
        <w:snapToGrid w:val="0"/>
        <w:spacing w:line="312" w:lineRule="auto"/>
        <w:rPr>
          <w:sz w:val="24"/>
          <w:szCs w:val="24"/>
        </w:rPr>
      </w:pPr>
      <w:r>
        <w:rPr>
          <w:rFonts w:ascii="黑体" w:hAnsi="黑体" w:eastAsia="黑体"/>
          <w:b/>
          <w:sz w:val="24"/>
          <w:szCs w:val="24"/>
        </w:rPr>
        <w:t>6</w:t>
      </w:r>
      <w:r>
        <w:rPr>
          <w:rFonts w:hint="eastAsia" w:ascii="黑体" w:hAnsi="黑体" w:eastAsia="黑体"/>
          <w:b/>
          <w:sz w:val="24"/>
          <w:szCs w:val="24"/>
        </w:rPr>
        <w:t>.</w:t>
      </w:r>
      <w:r>
        <w:rPr>
          <w:rFonts w:ascii="黑体" w:hAnsi="黑体" w:eastAsia="黑体"/>
          <w:b/>
          <w:sz w:val="24"/>
          <w:szCs w:val="24"/>
        </w:rPr>
        <w:t>3</w:t>
      </w:r>
      <w:r>
        <w:rPr>
          <w:rFonts w:hint="eastAsia" w:ascii="黑体" w:hAnsi="黑体" w:eastAsia="黑体"/>
          <w:b/>
          <w:sz w:val="24"/>
          <w:szCs w:val="24"/>
        </w:rPr>
        <w:t>.</w:t>
      </w:r>
      <w:r>
        <w:rPr>
          <w:rFonts w:ascii="黑体" w:hAnsi="黑体" w:eastAsia="黑体"/>
          <w:b/>
          <w:sz w:val="24"/>
          <w:szCs w:val="24"/>
        </w:rPr>
        <w:t>7</w:t>
      </w:r>
      <w:r>
        <w:rPr>
          <w:rFonts w:hint="eastAsia" w:ascii="黑体" w:hAnsi="黑体" w:eastAsia="黑体"/>
          <w:b/>
          <w:sz w:val="24"/>
          <w:szCs w:val="24"/>
        </w:rPr>
        <w:t xml:space="preserve">  </w:t>
      </w:r>
      <w:r>
        <w:rPr>
          <w:rFonts w:hint="eastAsia"/>
          <w:sz w:val="24"/>
          <w:szCs w:val="24"/>
        </w:rPr>
        <w:t>工程图纸应基于综合管廊信息模型的视图和表格加工而成，并应符合现行国家标准《房屋建筑制图统一标准》</w:t>
      </w:r>
      <w:r>
        <w:rPr>
          <w:sz w:val="24"/>
          <w:szCs w:val="24"/>
        </w:rPr>
        <w:t>GB/T 50001</w:t>
      </w:r>
      <w:r>
        <w:rPr>
          <w:rFonts w:hint="eastAsia"/>
          <w:sz w:val="24"/>
          <w:szCs w:val="24"/>
        </w:rPr>
        <w:t>和</w:t>
      </w:r>
      <w:r>
        <w:rPr>
          <w:sz w:val="24"/>
          <w:szCs w:val="24"/>
        </w:rPr>
        <w:t>《</w:t>
      </w:r>
      <w:r>
        <w:rPr>
          <w:rFonts w:hint="eastAsia"/>
          <w:sz w:val="24"/>
          <w:szCs w:val="24"/>
        </w:rPr>
        <w:t>综合</w:t>
      </w:r>
      <w:r>
        <w:rPr>
          <w:sz w:val="24"/>
          <w:szCs w:val="24"/>
        </w:rPr>
        <w:t>管廊工程BIM应用》</w:t>
      </w:r>
      <w:r>
        <w:rPr>
          <w:rFonts w:hint="eastAsia"/>
          <w:sz w:val="24"/>
          <w:szCs w:val="24"/>
        </w:rPr>
        <w:t>18</w:t>
      </w:r>
      <w:r>
        <w:rPr>
          <w:sz w:val="24"/>
          <w:szCs w:val="24"/>
        </w:rPr>
        <w:t>GL102的相关规定。</w:t>
      </w:r>
    </w:p>
    <w:p>
      <w:pPr>
        <w:pStyle w:val="10"/>
        <w:adjustRightInd w:val="0"/>
        <w:snapToGrid w:val="0"/>
        <w:spacing w:line="312" w:lineRule="auto"/>
        <w:rPr>
          <w:sz w:val="24"/>
          <w:szCs w:val="24"/>
        </w:rPr>
      </w:pPr>
      <w:r>
        <w:rPr>
          <w:rFonts w:hint="eastAsia" w:ascii="黑体" w:hAnsi="黑体" w:eastAsia="黑体"/>
          <w:b/>
          <w:sz w:val="24"/>
          <w:szCs w:val="24"/>
        </w:rPr>
        <w:t xml:space="preserve">6.3.8  </w:t>
      </w:r>
      <w:r>
        <w:rPr>
          <w:rFonts w:hint="eastAsia"/>
          <w:sz w:val="24"/>
          <w:szCs w:val="24"/>
        </w:rPr>
        <w:t>项目</w:t>
      </w:r>
      <w:r>
        <w:rPr>
          <w:sz w:val="24"/>
          <w:szCs w:val="24"/>
        </w:rPr>
        <w:t>需求书</w:t>
      </w:r>
      <w:r>
        <w:rPr>
          <w:rFonts w:hint="eastAsia"/>
          <w:sz w:val="24"/>
          <w:szCs w:val="24"/>
        </w:rPr>
        <w:t>宜</w:t>
      </w:r>
      <w:r>
        <w:rPr>
          <w:sz w:val="24"/>
          <w:szCs w:val="24"/>
        </w:rPr>
        <w:t>在综合管廊信息模型建立之前制定，</w:t>
      </w:r>
      <w:r>
        <w:rPr>
          <w:rFonts w:hint="eastAsia"/>
          <w:sz w:val="24"/>
          <w:szCs w:val="24"/>
        </w:rPr>
        <w:t>并</w:t>
      </w:r>
      <w:r>
        <w:rPr>
          <w:sz w:val="24"/>
          <w:szCs w:val="24"/>
        </w:rPr>
        <w:t>应包含下列内容：</w:t>
      </w:r>
    </w:p>
    <w:p>
      <w:pPr>
        <w:pStyle w:val="10"/>
        <w:adjustRightInd w:val="0"/>
        <w:snapToGrid w:val="0"/>
        <w:spacing w:line="312" w:lineRule="auto"/>
        <w:ind w:firstLine="482" w:firstLineChars="200"/>
        <w:rPr>
          <w:sz w:val="24"/>
          <w:szCs w:val="24"/>
        </w:rPr>
      </w:pPr>
      <w:r>
        <w:rPr>
          <w:rFonts w:ascii="黑体" w:hAnsi="黑体" w:eastAsia="黑体"/>
          <w:b/>
          <w:sz w:val="24"/>
          <w:szCs w:val="24"/>
        </w:rPr>
        <w:t>1</w:t>
      </w:r>
      <w:r>
        <w:rPr>
          <w:sz w:val="24"/>
          <w:szCs w:val="24"/>
        </w:rPr>
        <w:t xml:space="preserve">  </w:t>
      </w:r>
      <w:r>
        <w:rPr>
          <w:rFonts w:hint="eastAsia"/>
          <w:sz w:val="24"/>
          <w:szCs w:val="24"/>
        </w:rPr>
        <w:t>项目</w:t>
      </w:r>
      <w:r>
        <w:rPr>
          <w:sz w:val="24"/>
          <w:szCs w:val="24"/>
        </w:rPr>
        <w:t>计划概要，至少包含项目地点、规模、类型</w:t>
      </w:r>
      <w:r>
        <w:rPr>
          <w:rFonts w:hint="eastAsia"/>
          <w:sz w:val="24"/>
          <w:szCs w:val="24"/>
        </w:rPr>
        <w:t>，</w:t>
      </w:r>
      <w:r>
        <w:rPr>
          <w:sz w:val="24"/>
          <w:szCs w:val="24"/>
        </w:rPr>
        <w:t>项目坐标和高程；</w:t>
      </w:r>
    </w:p>
    <w:p>
      <w:pPr>
        <w:pStyle w:val="10"/>
        <w:adjustRightInd w:val="0"/>
        <w:snapToGrid w:val="0"/>
        <w:spacing w:line="312" w:lineRule="auto"/>
        <w:ind w:firstLine="482" w:firstLineChars="200"/>
        <w:rPr>
          <w:sz w:val="24"/>
          <w:szCs w:val="24"/>
        </w:rPr>
      </w:pPr>
      <w:r>
        <w:rPr>
          <w:rFonts w:hint="eastAsia" w:ascii="黑体" w:hAnsi="黑体" w:eastAsia="黑体"/>
          <w:b/>
          <w:sz w:val="24"/>
          <w:szCs w:val="24"/>
        </w:rPr>
        <w:t>2</w:t>
      </w:r>
      <w:r>
        <w:rPr>
          <w:rFonts w:hint="eastAsia"/>
          <w:sz w:val="24"/>
          <w:szCs w:val="24"/>
        </w:rPr>
        <w:t xml:space="preserve">  模型</w:t>
      </w:r>
      <w:r>
        <w:rPr>
          <w:sz w:val="24"/>
          <w:szCs w:val="24"/>
        </w:rPr>
        <w:t>的应用需求；</w:t>
      </w:r>
    </w:p>
    <w:p>
      <w:pPr>
        <w:pStyle w:val="10"/>
        <w:adjustRightInd w:val="0"/>
        <w:snapToGrid w:val="0"/>
        <w:spacing w:line="312" w:lineRule="auto"/>
        <w:ind w:firstLine="482" w:firstLineChars="200"/>
        <w:rPr>
          <w:sz w:val="24"/>
          <w:szCs w:val="24"/>
        </w:rPr>
      </w:pPr>
      <w:r>
        <w:rPr>
          <w:rFonts w:ascii="黑体" w:hAnsi="黑体" w:eastAsia="黑体"/>
          <w:b/>
          <w:sz w:val="24"/>
          <w:szCs w:val="24"/>
        </w:rPr>
        <w:t>3</w:t>
      </w:r>
      <w:r>
        <w:rPr>
          <w:sz w:val="24"/>
          <w:szCs w:val="24"/>
        </w:rPr>
        <w:t xml:space="preserve">  </w:t>
      </w:r>
      <w:r>
        <w:rPr>
          <w:rFonts w:hint="eastAsia"/>
          <w:sz w:val="24"/>
          <w:szCs w:val="24"/>
        </w:rPr>
        <w:t>项目</w:t>
      </w:r>
      <w:r>
        <w:rPr>
          <w:sz w:val="24"/>
          <w:szCs w:val="24"/>
        </w:rPr>
        <w:t>参与方协同方式、数据存储和访问方式、数据访问权限；</w:t>
      </w:r>
    </w:p>
    <w:p>
      <w:pPr>
        <w:pStyle w:val="10"/>
        <w:adjustRightInd w:val="0"/>
        <w:snapToGrid w:val="0"/>
        <w:spacing w:line="312" w:lineRule="auto"/>
        <w:ind w:firstLine="482" w:firstLineChars="200"/>
        <w:rPr>
          <w:sz w:val="24"/>
          <w:szCs w:val="24"/>
        </w:rPr>
      </w:pPr>
      <w:r>
        <w:rPr>
          <w:rFonts w:ascii="黑体" w:hAnsi="黑体" w:eastAsia="黑体"/>
          <w:b/>
          <w:sz w:val="24"/>
          <w:szCs w:val="24"/>
        </w:rPr>
        <w:t>4</w:t>
      </w:r>
      <w:r>
        <w:rPr>
          <w:sz w:val="24"/>
          <w:szCs w:val="24"/>
        </w:rPr>
        <w:t xml:space="preserve">  </w:t>
      </w:r>
      <w:r>
        <w:rPr>
          <w:rFonts w:hint="eastAsia"/>
          <w:sz w:val="24"/>
          <w:szCs w:val="24"/>
        </w:rPr>
        <w:t>交付物</w:t>
      </w:r>
      <w:r>
        <w:rPr>
          <w:sz w:val="24"/>
          <w:szCs w:val="24"/>
        </w:rPr>
        <w:t>类别和交付方式；</w:t>
      </w:r>
    </w:p>
    <w:p>
      <w:pPr>
        <w:pStyle w:val="10"/>
        <w:adjustRightInd w:val="0"/>
        <w:snapToGrid w:val="0"/>
        <w:spacing w:line="312" w:lineRule="auto"/>
        <w:ind w:firstLine="482" w:firstLineChars="200"/>
        <w:rPr>
          <w:sz w:val="24"/>
          <w:szCs w:val="24"/>
        </w:rPr>
      </w:pPr>
      <w:r>
        <w:rPr>
          <w:rFonts w:ascii="黑体" w:hAnsi="黑体" w:eastAsia="黑体"/>
          <w:b/>
          <w:sz w:val="24"/>
          <w:szCs w:val="24"/>
        </w:rPr>
        <w:t>5</w:t>
      </w:r>
      <w:r>
        <w:rPr>
          <w:sz w:val="24"/>
          <w:szCs w:val="24"/>
        </w:rPr>
        <w:t xml:space="preserve">  </w:t>
      </w:r>
      <w:r>
        <w:rPr>
          <w:rFonts w:hint="eastAsia"/>
          <w:sz w:val="24"/>
          <w:szCs w:val="24"/>
        </w:rPr>
        <w:t>综合管廊</w:t>
      </w:r>
      <w:r>
        <w:rPr>
          <w:sz w:val="24"/>
          <w:szCs w:val="24"/>
        </w:rPr>
        <w:t>信息模型的权属。</w:t>
      </w:r>
    </w:p>
    <w:p>
      <w:pPr>
        <w:pStyle w:val="10"/>
        <w:adjustRightInd w:val="0"/>
        <w:snapToGrid w:val="0"/>
        <w:spacing w:line="312" w:lineRule="auto"/>
        <w:rPr>
          <w:rFonts w:ascii="黑体" w:hAnsi="黑体" w:eastAsia="黑体"/>
          <w:b/>
          <w:sz w:val="24"/>
          <w:szCs w:val="24"/>
        </w:rPr>
      </w:pPr>
      <w:r>
        <w:rPr>
          <w:rFonts w:hint="eastAsia" w:ascii="黑体" w:hAnsi="黑体" w:eastAsia="黑体"/>
          <w:b/>
          <w:sz w:val="24"/>
          <w:szCs w:val="24"/>
        </w:rPr>
        <w:t>6.3.9</w:t>
      </w:r>
      <w:r>
        <w:rPr>
          <w:rFonts w:hint="eastAsia"/>
          <w:sz w:val="24"/>
          <w:szCs w:val="24"/>
        </w:rPr>
        <w:t xml:space="preserve">  综合</w:t>
      </w:r>
      <w:r>
        <w:rPr>
          <w:sz w:val="24"/>
          <w:szCs w:val="24"/>
        </w:rPr>
        <w:t>管廊信息模型</w:t>
      </w:r>
      <w:r>
        <w:rPr>
          <w:rFonts w:hint="eastAsia"/>
          <w:sz w:val="24"/>
          <w:szCs w:val="24"/>
        </w:rPr>
        <w:t>执行</w:t>
      </w:r>
      <w:r>
        <w:rPr>
          <w:sz w:val="24"/>
          <w:szCs w:val="24"/>
        </w:rPr>
        <w:t>计划应</w:t>
      </w:r>
      <w:r>
        <w:rPr>
          <w:rFonts w:hint="eastAsia"/>
          <w:sz w:val="24"/>
          <w:szCs w:val="24"/>
        </w:rPr>
        <w:t>根据</w:t>
      </w:r>
      <w:r>
        <w:rPr>
          <w:sz w:val="24"/>
          <w:szCs w:val="24"/>
        </w:rPr>
        <w:t>项目需求书制定，并应包含下列内容：</w:t>
      </w:r>
    </w:p>
    <w:p>
      <w:pPr>
        <w:pStyle w:val="10"/>
        <w:adjustRightInd w:val="0"/>
        <w:snapToGrid w:val="0"/>
        <w:spacing w:line="312" w:lineRule="auto"/>
        <w:ind w:firstLine="482" w:firstLineChars="200"/>
        <w:rPr>
          <w:sz w:val="24"/>
          <w:szCs w:val="24"/>
        </w:rPr>
      </w:pPr>
      <w:r>
        <w:rPr>
          <w:rFonts w:ascii="黑体" w:hAnsi="黑体" w:eastAsia="黑体"/>
          <w:b/>
          <w:sz w:val="24"/>
          <w:szCs w:val="24"/>
        </w:rPr>
        <w:t>1</w:t>
      </w:r>
      <w:r>
        <w:rPr>
          <w:sz w:val="24"/>
          <w:szCs w:val="24"/>
        </w:rPr>
        <w:t xml:space="preserve">  </w:t>
      </w:r>
      <w:r>
        <w:rPr>
          <w:rFonts w:hint="eastAsia"/>
          <w:sz w:val="24"/>
          <w:szCs w:val="24"/>
        </w:rPr>
        <w:t>项目简述，</w:t>
      </w:r>
      <w:r>
        <w:rPr>
          <w:sz w:val="24"/>
          <w:szCs w:val="24"/>
        </w:rPr>
        <w:t>包含项目名称、项目简称、项目代码、项目类型、规模、应用需求等信息；</w:t>
      </w:r>
    </w:p>
    <w:p>
      <w:pPr>
        <w:pStyle w:val="10"/>
        <w:adjustRightInd w:val="0"/>
        <w:snapToGrid w:val="0"/>
        <w:spacing w:line="312" w:lineRule="auto"/>
        <w:ind w:firstLine="482" w:firstLineChars="200"/>
        <w:rPr>
          <w:sz w:val="24"/>
          <w:szCs w:val="24"/>
        </w:rPr>
      </w:pPr>
      <w:r>
        <w:rPr>
          <w:rFonts w:hint="eastAsia" w:ascii="黑体" w:hAnsi="黑体" w:eastAsia="黑体"/>
          <w:b/>
          <w:sz w:val="24"/>
          <w:szCs w:val="24"/>
        </w:rPr>
        <w:t>2</w:t>
      </w:r>
      <w:r>
        <w:rPr>
          <w:rFonts w:hint="eastAsia"/>
          <w:sz w:val="24"/>
          <w:szCs w:val="24"/>
        </w:rPr>
        <w:t xml:space="preserve">  项目中</w:t>
      </w:r>
      <w:r>
        <w:rPr>
          <w:sz w:val="24"/>
          <w:szCs w:val="24"/>
        </w:rPr>
        <w:t>涉及的</w:t>
      </w:r>
      <w:r>
        <w:rPr>
          <w:rFonts w:hint="eastAsia"/>
          <w:sz w:val="24"/>
          <w:szCs w:val="24"/>
        </w:rPr>
        <w:t>模型属性</w:t>
      </w:r>
      <w:r>
        <w:rPr>
          <w:sz w:val="24"/>
          <w:szCs w:val="24"/>
        </w:rPr>
        <w:t>信息命名、</w:t>
      </w:r>
      <w:r>
        <w:rPr>
          <w:rFonts w:hint="eastAsia"/>
          <w:sz w:val="24"/>
          <w:szCs w:val="24"/>
        </w:rPr>
        <w:t>分类</w:t>
      </w:r>
      <w:r>
        <w:rPr>
          <w:sz w:val="24"/>
          <w:szCs w:val="24"/>
        </w:rPr>
        <w:t>和编码，以及所采用的标准名称和版本；</w:t>
      </w:r>
    </w:p>
    <w:p>
      <w:pPr>
        <w:pStyle w:val="10"/>
        <w:adjustRightInd w:val="0"/>
        <w:snapToGrid w:val="0"/>
        <w:spacing w:line="312" w:lineRule="auto"/>
        <w:ind w:firstLine="482" w:firstLineChars="200"/>
        <w:rPr>
          <w:sz w:val="24"/>
          <w:szCs w:val="24"/>
        </w:rPr>
      </w:pPr>
      <w:r>
        <w:rPr>
          <w:rFonts w:ascii="黑体" w:hAnsi="黑体" w:eastAsia="黑体"/>
          <w:b/>
          <w:sz w:val="24"/>
          <w:szCs w:val="24"/>
        </w:rPr>
        <w:t>3</w:t>
      </w:r>
      <w:r>
        <w:rPr>
          <w:sz w:val="24"/>
          <w:szCs w:val="24"/>
        </w:rPr>
        <w:t xml:space="preserve">  模型精细度说明；</w:t>
      </w:r>
      <w:r>
        <w:rPr>
          <w:rFonts w:hint="eastAsia"/>
          <w:sz w:val="24"/>
          <w:szCs w:val="24"/>
        </w:rPr>
        <w:t>当</w:t>
      </w:r>
      <w:r>
        <w:rPr>
          <w:sz w:val="24"/>
          <w:szCs w:val="24"/>
        </w:rPr>
        <w:t>不同的模型单元具备不同的建模精细度要求时，</w:t>
      </w:r>
      <w:r>
        <w:rPr>
          <w:rFonts w:hint="eastAsia"/>
          <w:sz w:val="24"/>
          <w:szCs w:val="24"/>
        </w:rPr>
        <w:t>分项</w:t>
      </w:r>
      <w:r>
        <w:rPr>
          <w:sz w:val="24"/>
          <w:szCs w:val="24"/>
        </w:rPr>
        <w:t>列出模型精细度；</w:t>
      </w:r>
    </w:p>
    <w:p>
      <w:pPr>
        <w:pStyle w:val="10"/>
        <w:adjustRightInd w:val="0"/>
        <w:snapToGrid w:val="0"/>
        <w:spacing w:line="312" w:lineRule="auto"/>
        <w:ind w:firstLine="482" w:firstLineChars="200"/>
        <w:rPr>
          <w:sz w:val="24"/>
          <w:szCs w:val="24"/>
        </w:rPr>
      </w:pPr>
      <w:r>
        <w:rPr>
          <w:rFonts w:ascii="黑体" w:hAnsi="黑体" w:eastAsia="黑体"/>
          <w:b/>
          <w:sz w:val="24"/>
          <w:szCs w:val="24"/>
        </w:rPr>
        <w:t>4</w:t>
      </w:r>
      <w:r>
        <w:rPr>
          <w:sz w:val="24"/>
          <w:szCs w:val="24"/>
        </w:rPr>
        <w:t xml:space="preserve">  </w:t>
      </w:r>
      <w:r>
        <w:rPr>
          <w:rFonts w:hint="eastAsia"/>
          <w:sz w:val="24"/>
          <w:szCs w:val="24"/>
        </w:rPr>
        <w:t>模型单元</w:t>
      </w:r>
      <w:r>
        <w:rPr>
          <w:sz w:val="24"/>
          <w:szCs w:val="24"/>
        </w:rPr>
        <w:t>的几何表达精度和信息深度；</w:t>
      </w:r>
    </w:p>
    <w:p>
      <w:pPr>
        <w:pStyle w:val="10"/>
        <w:adjustRightInd w:val="0"/>
        <w:snapToGrid w:val="0"/>
        <w:spacing w:line="312" w:lineRule="auto"/>
        <w:ind w:firstLine="482" w:firstLineChars="200"/>
        <w:rPr>
          <w:sz w:val="24"/>
          <w:szCs w:val="24"/>
        </w:rPr>
      </w:pPr>
      <w:r>
        <w:rPr>
          <w:rFonts w:ascii="黑体" w:hAnsi="黑体" w:eastAsia="黑体"/>
          <w:b/>
          <w:sz w:val="24"/>
          <w:szCs w:val="24"/>
        </w:rPr>
        <w:t>5</w:t>
      </w:r>
      <w:r>
        <w:rPr>
          <w:sz w:val="24"/>
          <w:szCs w:val="24"/>
        </w:rPr>
        <w:t xml:space="preserve">  </w:t>
      </w:r>
      <w:r>
        <w:rPr>
          <w:rFonts w:hint="eastAsia"/>
          <w:sz w:val="24"/>
          <w:szCs w:val="24"/>
        </w:rPr>
        <w:t>交付物类别；</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6  </w:t>
      </w:r>
      <w:r>
        <w:rPr>
          <w:rFonts w:hint="eastAsia"/>
          <w:sz w:val="24"/>
          <w:szCs w:val="24"/>
        </w:rPr>
        <w:t>软硬件</w:t>
      </w:r>
      <w:r>
        <w:rPr>
          <w:sz w:val="24"/>
          <w:szCs w:val="24"/>
        </w:rPr>
        <w:t>工作环境</w:t>
      </w:r>
      <w:r>
        <w:rPr>
          <w:rFonts w:hint="eastAsia"/>
          <w:sz w:val="24"/>
          <w:szCs w:val="24"/>
        </w:rPr>
        <w:t>，</w:t>
      </w:r>
      <w:r>
        <w:rPr>
          <w:sz w:val="24"/>
          <w:szCs w:val="24"/>
        </w:rPr>
        <w:t>简要说明文件组织方式；</w:t>
      </w:r>
    </w:p>
    <w:p>
      <w:pPr>
        <w:pStyle w:val="10"/>
        <w:adjustRightInd w:val="0"/>
        <w:snapToGrid w:val="0"/>
        <w:spacing w:line="312" w:lineRule="auto"/>
        <w:ind w:firstLine="482" w:firstLineChars="200"/>
        <w:rPr>
          <w:sz w:val="24"/>
          <w:szCs w:val="24"/>
        </w:rPr>
      </w:pPr>
      <w:r>
        <w:rPr>
          <w:rFonts w:ascii="黑体" w:hAnsi="黑体" w:eastAsia="黑体"/>
          <w:b/>
          <w:sz w:val="24"/>
          <w:szCs w:val="24"/>
        </w:rPr>
        <w:t>7</w:t>
      </w:r>
      <w:r>
        <w:rPr>
          <w:sz w:val="24"/>
          <w:szCs w:val="24"/>
        </w:rPr>
        <w:t xml:space="preserve">  </w:t>
      </w:r>
      <w:r>
        <w:rPr>
          <w:rFonts w:hint="eastAsia"/>
          <w:sz w:val="24"/>
          <w:szCs w:val="24"/>
        </w:rPr>
        <w:t>项目</w:t>
      </w:r>
      <w:r>
        <w:rPr>
          <w:sz w:val="24"/>
          <w:szCs w:val="24"/>
        </w:rPr>
        <w:t>的基础资源配置，人力资源配置；</w:t>
      </w:r>
    </w:p>
    <w:p>
      <w:pPr>
        <w:pStyle w:val="10"/>
        <w:adjustRightInd w:val="0"/>
        <w:snapToGrid w:val="0"/>
        <w:spacing w:line="312" w:lineRule="auto"/>
        <w:ind w:firstLine="482" w:firstLineChars="200"/>
        <w:rPr>
          <w:sz w:val="24"/>
          <w:szCs w:val="24"/>
        </w:rPr>
      </w:pPr>
      <w:r>
        <w:rPr>
          <w:rFonts w:ascii="黑体" w:hAnsi="黑体" w:eastAsia="黑体"/>
          <w:b/>
          <w:sz w:val="24"/>
          <w:szCs w:val="24"/>
        </w:rPr>
        <w:t>8</w:t>
      </w:r>
      <w:r>
        <w:rPr>
          <w:sz w:val="24"/>
          <w:szCs w:val="24"/>
        </w:rPr>
        <w:t xml:space="preserve">  </w:t>
      </w:r>
      <w:r>
        <w:rPr>
          <w:rFonts w:hint="eastAsia"/>
          <w:sz w:val="24"/>
          <w:szCs w:val="24"/>
        </w:rPr>
        <w:t>非</w:t>
      </w:r>
      <w:r>
        <w:rPr>
          <w:sz w:val="24"/>
          <w:szCs w:val="24"/>
        </w:rPr>
        <w:t>相关标准规定的自定义的内容。</w:t>
      </w:r>
    </w:p>
    <w:p>
      <w:pPr>
        <w:pStyle w:val="10"/>
        <w:adjustRightInd w:val="0"/>
        <w:snapToGrid w:val="0"/>
        <w:spacing w:line="312" w:lineRule="auto"/>
        <w:rPr>
          <w:sz w:val="24"/>
          <w:szCs w:val="24"/>
        </w:rPr>
      </w:pPr>
      <w:r>
        <w:rPr>
          <w:rFonts w:hint="eastAsia" w:ascii="黑体" w:hAnsi="黑体" w:eastAsia="黑体"/>
          <w:b/>
          <w:sz w:val="24"/>
          <w:szCs w:val="24"/>
        </w:rPr>
        <w:t>6.3.10</w:t>
      </w:r>
      <w:r>
        <w:rPr>
          <w:rFonts w:hint="eastAsia"/>
          <w:sz w:val="24"/>
          <w:szCs w:val="24"/>
        </w:rPr>
        <w:t xml:space="preserve">  模型</w:t>
      </w:r>
      <w:r>
        <w:rPr>
          <w:sz w:val="24"/>
          <w:szCs w:val="24"/>
        </w:rPr>
        <w:t>工程量清单</w:t>
      </w:r>
      <w:r>
        <w:rPr>
          <w:rFonts w:hint="eastAsia"/>
          <w:sz w:val="24"/>
          <w:szCs w:val="24"/>
        </w:rPr>
        <w:t>应</w:t>
      </w:r>
      <w:r>
        <w:rPr>
          <w:sz w:val="24"/>
          <w:szCs w:val="24"/>
        </w:rPr>
        <w:t>基于</w:t>
      </w:r>
      <w:r>
        <w:rPr>
          <w:rFonts w:hint="eastAsia"/>
          <w:sz w:val="24"/>
          <w:szCs w:val="24"/>
        </w:rPr>
        <w:t>综合</w:t>
      </w:r>
      <w:r>
        <w:rPr>
          <w:sz w:val="24"/>
          <w:szCs w:val="24"/>
        </w:rPr>
        <w:t>管廊信息模型导出</w:t>
      </w:r>
      <w:r>
        <w:rPr>
          <w:rFonts w:hint="eastAsia"/>
          <w:sz w:val="24"/>
          <w:szCs w:val="24"/>
        </w:rPr>
        <w:t>，</w:t>
      </w:r>
      <w:r>
        <w:rPr>
          <w:sz w:val="24"/>
          <w:szCs w:val="24"/>
        </w:rPr>
        <w:t>并应包含项目简述、模型工程量清单应用目的</w:t>
      </w:r>
      <w:r>
        <w:rPr>
          <w:rFonts w:hint="eastAsia"/>
          <w:sz w:val="24"/>
          <w:szCs w:val="24"/>
        </w:rPr>
        <w:t>和</w:t>
      </w:r>
      <w:r>
        <w:rPr>
          <w:sz w:val="24"/>
          <w:szCs w:val="24"/>
        </w:rPr>
        <w:t>模型单元工程量及编码。</w:t>
      </w:r>
    </w:p>
    <w:p>
      <w:pPr>
        <w:pStyle w:val="10"/>
        <w:adjustRightInd w:val="0"/>
        <w:snapToGrid w:val="0"/>
        <w:spacing w:line="312" w:lineRule="auto"/>
        <w:rPr>
          <w:color w:val="FF0000"/>
          <w:sz w:val="24"/>
          <w:szCs w:val="24"/>
        </w:rPr>
        <w:sectPr>
          <w:pgSz w:w="11906" w:h="16838"/>
          <w:pgMar w:top="1021" w:right="964" w:bottom="1134" w:left="964" w:header="0" w:footer="992" w:gutter="0"/>
          <w:cols w:space="425" w:num="1"/>
          <w:docGrid w:type="lines" w:linePitch="312" w:charSpace="0"/>
        </w:sectPr>
      </w:pP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210" w:name="_Toc39678928"/>
      <w:bookmarkStart w:id="211" w:name="_Toc58839310"/>
      <w:bookmarkStart w:id="212" w:name="_Toc58839525"/>
      <w:r>
        <w:rPr>
          <w:rFonts w:hAnsi="黑体"/>
          <w:sz w:val="32"/>
        </w:rPr>
        <w:t xml:space="preserve">7  </w:t>
      </w:r>
      <w:r>
        <w:rPr>
          <w:rFonts w:hint="eastAsia" w:hAnsi="黑体"/>
          <w:sz w:val="32"/>
        </w:rPr>
        <w:t>应用成果交付</w:t>
      </w:r>
      <w:bookmarkEnd w:id="210"/>
      <w:bookmarkEnd w:id="211"/>
      <w:bookmarkEnd w:id="212"/>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213" w:name="_Toc39678929"/>
      <w:bookmarkStart w:id="214" w:name="_Toc58839311"/>
      <w:bookmarkStart w:id="215" w:name="_Toc58839526"/>
      <w:r>
        <w:rPr>
          <w:rFonts w:hint="eastAsia" w:ascii="黑体" w:hAnsi="黑体" w:cs="Times New Roman"/>
          <w:iCs/>
          <w:szCs w:val="24"/>
        </w:rPr>
        <w:t>7.1</w:t>
      </w:r>
      <w:r>
        <w:rPr>
          <w:rFonts w:ascii="黑体" w:hAnsi="黑体" w:cs="Times New Roman"/>
          <w:iCs/>
          <w:szCs w:val="24"/>
        </w:rPr>
        <w:t xml:space="preserve"> </w:t>
      </w:r>
      <w:r>
        <w:rPr>
          <w:rFonts w:hint="eastAsia" w:ascii="黑体" w:hAnsi="黑体" w:cs="Times New Roman"/>
          <w:iCs/>
          <w:szCs w:val="24"/>
        </w:rPr>
        <w:t xml:space="preserve"> 一般规定</w:t>
      </w:r>
      <w:bookmarkEnd w:id="213"/>
      <w:bookmarkEnd w:id="214"/>
      <w:bookmarkEnd w:id="215"/>
    </w:p>
    <w:p>
      <w:pPr>
        <w:pStyle w:val="54"/>
        <w:keepNext/>
        <w:keepLines/>
        <w:numPr>
          <w:ilvl w:val="0"/>
          <w:numId w:val="8"/>
        </w:numPr>
        <w:spacing w:before="156" w:beforeLines="50" w:after="468" w:afterLines="150" w:line="240" w:lineRule="auto"/>
        <w:ind w:firstLineChars="0"/>
        <w:jc w:val="center"/>
        <w:outlineLvl w:val="0"/>
        <w:rPr>
          <w:rFonts w:ascii="宋体" w:hAnsi="宋体" w:eastAsia="宋体"/>
          <w:vanish/>
          <w:kern w:val="44"/>
          <w:sz w:val="24"/>
          <w:szCs w:val="24"/>
        </w:rPr>
      </w:pPr>
      <w:bookmarkStart w:id="216" w:name="_Toc506119375"/>
      <w:bookmarkEnd w:id="216"/>
      <w:bookmarkStart w:id="217" w:name="_Toc505927712"/>
      <w:bookmarkEnd w:id="217"/>
      <w:bookmarkStart w:id="218" w:name="_Toc506106611"/>
      <w:bookmarkEnd w:id="218"/>
      <w:bookmarkStart w:id="219" w:name="_Toc506119422"/>
      <w:bookmarkEnd w:id="219"/>
      <w:bookmarkStart w:id="220" w:name="_Toc11076950"/>
      <w:bookmarkEnd w:id="220"/>
      <w:bookmarkStart w:id="221" w:name="_Toc35424659"/>
      <w:bookmarkEnd w:id="221"/>
      <w:bookmarkStart w:id="222" w:name="_Toc38017632"/>
      <w:bookmarkEnd w:id="222"/>
      <w:bookmarkStart w:id="223" w:name="_Toc38018215"/>
      <w:bookmarkEnd w:id="223"/>
      <w:bookmarkStart w:id="224" w:name="_Toc39672277"/>
      <w:bookmarkEnd w:id="224"/>
      <w:bookmarkStart w:id="225" w:name="_Toc505804869"/>
      <w:bookmarkEnd w:id="225"/>
      <w:bookmarkStart w:id="226" w:name="_Toc505804975"/>
      <w:bookmarkEnd w:id="226"/>
      <w:bookmarkStart w:id="227" w:name="_Toc505809972"/>
      <w:bookmarkEnd w:id="227"/>
      <w:bookmarkStart w:id="228" w:name="_Toc505919003"/>
      <w:bookmarkEnd w:id="228"/>
      <w:bookmarkStart w:id="229" w:name="_Toc505920629"/>
      <w:bookmarkEnd w:id="229"/>
      <w:bookmarkStart w:id="230" w:name="_Toc58838518"/>
      <w:bookmarkEnd w:id="230"/>
      <w:bookmarkStart w:id="231" w:name="_Toc58839527"/>
      <w:bookmarkEnd w:id="231"/>
      <w:bookmarkStart w:id="232" w:name="_Toc58839312"/>
      <w:bookmarkEnd w:id="232"/>
      <w:bookmarkStart w:id="233" w:name="_Toc39676173"/>
      <w:bookmarkEnd w:id="233"/>
      <w:bookmarkStart w:id="234" w:name="_Toc39676118"/>
      <w:bookmarkEnd w:id="234"/>
      <w:bookmarkStart w:id="235" w:name="_Toc39679546"/>
      <w:bookmarkEnd w:id="235"/>
      <w:bookmarkStart w:id="236" w:name="_Toc39678930"/>
      <w:bookmarkEnd w:id="236"/>
      <w:bookmarkStart w:id="237" w:name="_Toc55771199"/>
      <w:bookmarkEnd w:id="237"/>
      <w:bookmarkStart w:id="238" w:name="_Toc39680141"/>
      <w:bookmarkEnd w:id="238"/>
      <w:bookmarkStart w:id="239" w:name="_Toc55775305"/>
      <w:bookmarkEnd w:id="239"/>
      <w:bookmarkStart w:id="240" w:name="_Toc56158146"/>
      <w:bookmarkEnd w:id="240"/>
      <w:bookmarkStart w:id="241" w:name="_Toc56158203"/>
      <w:bookmarkEnd w:id="241"/>
      <w:bookmarkStart w:id="242" w:name="_Toc505787958"/>
      <w:bookmarkEnd w:id="242"/>
      <w:bookmarkStart w:id="243" w:name="_Toc505788075"/>
      <w:bookmarkEnd w:id="243"/>
      <w:bookmarkStart w:id="244" w:name="_Toc505788240"/>
      <w:bookmarkEnd w:id="244"/>
      <w:bookmarkStart w:id="245" w:name="_Toc505788429"/>
      <w:bookmarkEnd w:id="245"/>
      <w:bookmarkStart w:id="246" w:name="_Toc505788486"/>
      <w:bookmarkEnd w:id="246"/>
      <w:bookmarkStart w:id="247" w:name="_Toc505788618"/>
      <w:bookmarkEnd w:id="247"/>
      <w:bookmarkStart w:id="248" w:name="_Toc505789195"/>
      <w:bookmarkEnd w:id="248"/>
    </w:p>
    <w:p>
      <w:pPr>
        <w:pStyle w:val="54"/>
        <w:keepNext/>
        <w:keepLines/>
        <w:numPr>
          <w:ilvl w:val="1"/>
          <w:numId w:val="8"/>
        </w:numPr>
        <w:spacing w:before="156" w:beforeLines="50" w:after="468" w:afterLines="150" w:line="240" w:lineRule="auto"/>
        <w:ind w:firstLineChars="0"/>
        <w:jc w:val="center"/>
        <w:outlineLvl w:val="0"/>
        <w:rPr>
          <w:rFonts w:ascii="宋体" w:hAnsi="宋体" w:eastAsia="宋体"/>
          <w:vanish/>
          <w:kern w:val="44"/>
          <w:sz w:val="24"/>
          <w:szCs w:val="24"/>
        </w:rPr>
      </w:pPr>
      <w:bookmarkStart w:id="249" w:name="_Toc505788241"/>
      <w:bookmarkEnd w:id="249"/>
      <w:bookmarkStart w:id="250" w:name="_Toc505787959"/>
      <w:bookmarkEnd w:id="250"/>
      <w:bookmarkStart w:id="251" w:name="_Toc505788076"/>
      <w:bookmarkEnd w:id="251"/>
      <w:bookmarkStart w:id="252" w:name="_Toc505788430"/>
      <w:bookmarkEnd w:id="252"/>
      <w:bookmarkStart w:id="253" w:name="_Toc505920630"/>
      <w:bookmarkEnd w:id="253"/>
      <w:bookmarkStart w:id="254" w:name="_Toc505804976"/>
      <w:bookmarkEnd w:id="254"/>
      <w:bookmarkStart w:id="255" w:name="_Toc505927713"/>
      <w:bookmarkEnd w:id="255"/>
      <w:bookmarkStart w:id="256" w:name="_Toc11076951"/>
      <w:bookmarkEnd w:id="256"/>
      <w:bookmarkStart w:id="257" w:name="_Toc55771200"/>
      <w:bookmarkEnd w:id="257"/>
      <w:bookmarkStart w:id="258" w:name="_Toc506119376"/>
      <w:bookmarkEnd w:id="258"/>
      <w:bookmarkStart w:id="259" w:name="_Toc39679547"/>
      <w:bookmarkEnd w:id="259"/>
      <w:bookmarkStart w:id="260" w:name="_Toc505788619"/>
      <w:bookmarkEnd w:id="260"/>
      <w:bookmarkStart w:id="261" w:name="_Toc55775306"/>
      <w:bookmarkEnd w:id="261"/>
      <w:bookmarkStart w:id="262" w:name="_Toc56158147"/>
      <w:bookmarkEnd w:id="262"/>
      <w:bookmarkStart w:id="263" w:name="_Toc39676174"/>
      <w:bookmarkEnd w:id="263"/>
      <w:bookmarkStart w:id="264" w:name="_Toc58839313"/>
      <w:bookmarkEnd w:id="264"/>
      <w:bookmarkStart w:id="265" w:name="_Toc505788487"/>
      <w:bookmarkEnd w:id="265"/>
      <w:bookmarkStart w:id="266" w:name="_Toc38018216"/>
      <w:bookmarkEnd w:id="266"/>
      <w:bookmarkStart w:id="267" w:name="_Toc39680142"/>
      <w:bookmarkEnd w:id="267"/>
      <w:bookmarkStart w:id="268" w:name="_Toc506106612"/>
      <w:bookmarkEnd w:id="268"/>
      <w:bookmarkStart w:id="269" w:name="_Toc39676119"/>
      <w:bookmarkEnd w:id="269"/>
      <w:bookmarkStart w:id="270" w:name="_Toc505789196"/>
      <w:bookmarkEnd w:id="270"/>
      <w:bookmarkStart w:id="271" w:name="_Toc505919004"/>
      <w:bookmarkEnd w:id="271"/>
      <w:bookmarkStart w:id="272" w:name="_Toc58838519"/>
      <w:bookmarkEnd w:id="272"/>
      <w:bookmarkStart w:id="273" w:name="_Toc58839528"/>
      <w:bookmarkEnd w:id="273"/>
      <w:bookmarkStart w:id="274" w:name="_Toc35424660"/>
      <w:bookmarkEnd w:id="274"/>
      <w:bookmarkStart w:id="275" w:name="_Toc39672278"/>
      <w:bookmarkEnd w:id="275"/>
      <w:bookmarkStart w:id="276" w:name="_Toc506119423"/>
      <w:bookmarkEnd w:id="276"/>
      <w:bookmarkStart w:id="277" w:name="_Toc39678931"/>
      <w:bookmarkEnd w:id="277"/>
      <w:bookmarkStart w:id="278" w:name="_Toc38017633"/>
      <w:bookmarkEnd w:id="278"/>
      <w:bookmarkStart w:id="279" w:name="_Toc56158204"/>
      <w:bookmarkEnd w:id="279"/>
      <w:bookmarkStart w:id="280" w:name="_Toc505804870"/>
      <w:bookmarkEnd w:id="280"/>
      <w:bookmarkStart w:id="281" w:name="_Toc505809973"/>
      <w:bookmarkEnd w:id="281"/>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282" w:name="_Toc505788077"/>
      <w:bookmarkEnd w:id="282"/>
      <w:bookmarkStart w:id="283" w:name="_Toc505789197"/>
      <w:bookmarkEnd w:id="283"/>
      <w:bookmarkStart w:id="284" w:name="_Toc506119377"/>
      <w:bookmarkEnd w:id="284"/>
      <w:bookmarkStart w:id="285" w:name="_Toc505919005"/>
      <w:bookmarkEnd w:id="285"/>
      <w:bookmarkStart w:id="286" w:name="_Toc506119424"/>
      <w:bookmarkEnd w:id="286"/>
      <w:bookmarkStart w:id="287" w:name="_Toc505788242"/>
      <w:bookmarkEnd w:id="287"/>
      <w:bookmarkStart w:id="288" w:name="_Toc505804871"/>
      <w:bookmarkEnd w:id="288"/>
      <w:bookmarkStart w:id="289" w:name="_Toc505788431"/>
      <w:bookmarkEnd w:id="289"/>
      <w:bookmarkStart w:id="290" w:name="_Toc505788488"/>
      <w:bookmarkEnd w:id="290"/>
      <w:bookmarkStart w:id="291" w:name="_Toc505788620"/>
      <w:bookmarkEnd w:id="291"/>
      <w:bookmarkStart w:id="292" w:name="_Toc505804977"/>
      <w:bookmarkEnd w:id="292"/>
      <w:bookmarkStart w:id="293" w:name="_Toc505787960"/>
      <w:bookmarkEnd w:id="293"/>
      <w:bookmarkStart w:id="294" w:name="_Toc505809974"/>
      <w:bookmarkEnd w:id="294"/>
      <w:bookmarkStart w:id="295" w:name="_Toc506106613"/>
      <w:bookmarkEnd w:id="295"/>
      <w:bookmarkStart w:id="296" w:name="_Toc11076952"/>
      <w:bookmarkEnd w:id="296"/>
      <w:bookmarkStart w:id="297" w:name="_Toc505920631"/>
      <w:bookmarkEnd w:id="297"/>
      <w:bookmarkStart w:id="298" w:name="_Toc35424661"/>
      <w:bookmarkEnd w:id="298"/>
      <w:bookmarkStart w:id="299" w:name="_Toc505927714"/>
      <w:bookmarkEnd w:id="299"/>
      <w:bookmarkStart w:id="300" w:name="_Toc38017634"/>
      <w:bookmarkEnd w:id="300"/>
      <w:bookmarkStart w:id="301" w:name="_Toc38018217"/>
      <w:bookmarkEnd w:id="301"/>
      <w:bookmarkStart w:id="302" w:name="_Toc58839314"/>
      <w:bookmarkEnd w:id="302"/>
      <w:bookmarkStart w:id="303" w:name="_Toc39680143"/>
      <w:bookmarkEnd w:id="303"/>
      <w:bookmarkStart w:id="304" w:name="_Toc55771201"/>
      <w:bookmarkEnd w:id="304"/>
      <w:bookmarkStart w:id="305" w:name="_Toc58839529"/>
      <w:bookmarkEnd w:id="305"/>
      <w:bookmarkStart w:id="306" w:name="_Toc55775307"/>
      <w:bookmarkEnd w:id="306"/>
      <w:bookmarkStart w:id="307" w:name="_Toc58838520"/>
      <w:bookmarkEnd w:id="307"/>
      <w:bookmarkStart w:id="308" w:name="_Toc39679548"/>
      <w:bookmarkEnd w:id="308"/>
      <w:bookmarkStart w:id="309" w:name="_Toc56158205"/>
      <w:bookmarkEnd w:id="309"/>
      <w:bookmarkStart w:id="310" w:name="_Toc39678932"/>
      <w:bookmarkEnd w:id="310"/>
      <w:bookmarkStart w:id="311" w:name="_Toc39676120"/>
      <w:bookmarkEnd w:id="311"/>
      <w:bookmarkStart w:id="312" w:name="_Toc39672279"/>
      <w:bookmarkEnd w:id="312"/>
      <w:bookmarkStart w:id="313" w:name="_Toc56158148"/>
      <w:bookmarkEnd w:id="313"/>
      <w:bookmarkStart w:id="314" w:name="_Toc39676175"/>
      <w:bookmarkEnd w:id="314"/>
      <w:bookmarkStart w:id="315" w:name="OLE_LINK12"/>
      <w:bookmarkStart w:id="316" w:name="OLE_LINK13"/>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317" w:name="_Toc11076953"/>
      <w:bookmarkEnd w:id="317"/>
      <w:bookmarkStart w:id="318" w:name="_Toc505788621"/>
      <w:bookmarkEnd w:id="318"/>
      <w:bookmarkStart w:id="319" w:name="_Toc35424662"/>
      <w:bookmarkEnd w:id="319"/>
      <w:bookmarkStart w:id="320" w:name="_Toc505788078"/>
      <w:bookmarkEnd w:id="320"/>
      <w:bookmarkStart w:id="321" w:name="_Toc505804872"/>
      <w:bookmarkEnd w:id="321"/>
      <w:bookmarkStart w:id="322" w:name="_Toc505788489"/>
      <w:bookmarkEnd w:id="322"/>
      <w:bookmarkStart w:id="323" w:name="_Toc505804978"/>
      <w:bookmarkEnd w:id="323"/>
      <w:bookmarkStart w:id="324" w:name="_Toc506119378"/>
      <w:bookmarkEnd w:id="324"/>
      <w:bookmarkStart w:id="325" w:name="_Toc505787961"/>
      <w:bookmarkEnd w:id="325"/>
      <w:bookmarkStart w:id="326" w:name="_Toc506119425"/>
      <w:bookmarkEnd w:id="326"/>
      <w:bookmarkStart w:id="327" w:name="_Toc505919006"/>
      <w:bookmarkEnd w:id="327"/>
      <w:bookmarkStart w:id="328" w:name="_Toc505927715"/>
      <w:bookmarkEnd w:id="328"/>
      <w:bookmarkStart w:id="329" w:name="_Toc505788243"/>
      <w:bookmarkEnd w:id="329"/>
      <w:bookmarkStart w:id="330" w:name="_Toc505920632"/>
      <w:bookmarkEnd w:id="330"/>
      <w:bookmarkStart w:id="331" w:name="_Toc505788432"/>
      <w:bookmarkEnd w:id="331"/>
      <w:bookmarkStart w:id="332" w:name="_Toc506106614"/>
      <w:bookmarkEnd w:id="332"/>
      <w:bookmarkStart w:id="333" w:name="_Toc38017635"/>
      <w:bookmarkEnd w:id="333"/>
      <w:bookmarkStart w:id="334" w:name="_Toc38018218"/>
      <w:bookmarkEnd w:id="334"/>
      <w:bookmarkStart w:id="335" w:name="_Toc505789198"/>
      <w:bookmarkEnd w:id="335"/>
      <w:bookmarkStart w:id="336" w:name="_Toc505809975"/>
      <w:bookmarkEnd w:id="336"/>
      <w:bookmarkStart w:id="337" w:name="_Toc39676176"/>
      <w:bookmarkEnd w:id="337"/>
      <w:bookmarkStart w:id="338" w:name="_Toc39678933"/>
      <w:bookmarkEnd w:id="338"/>
      <w:bookmarkStart w:id="339" w:name="_Toc58839315"/>
      <w:bookmarkEnd w:id="339"/>
      <w:bookmarkStart w:id="340" w:name="_Toc55771202"/>
      <w:bookmarkEnd w:id="340"/>
      <w:bookmarkStart w:id="341" w:name="_Toc56158206"/>
      <w:bookmarkEnd w:id="341"/>
      <w:bookmarkStart w:id="342" w:name="_Toc58838521"/>
      <w:bookmarkEnd w:id="342"/>
      <w:bookmarkStart w:id="343" w:name="_Toc39680144"/>
      <w:bookmarkEnd w:id="343"/>
      <w:bookmarkStart w:id="344" w:name="_Toc39676121"/>
      <w:bookmarkEnd w:id="344"/>
      <w:bookmarkStart w:id="345" w:name="_Toc39679549"/>
      <w:bookmarkEnd w:id="345"/>
      <w:bookmarkStart w:id="346" w:name="_Toc39672280"/>
      <w:bookmarkEnd w:id="346"/>
      <w:bookmarkStart w:id="347" w:name="_Toc58839530"/>
      <w:bookmarkEnd w:id="347"/>
      <w:bookmarkStart w:id="348" w:name="_Toc56158149"/>
      <w:bookmarkEnd w:id="348"/>
      <w:bookmarkStart w:id="349" w:name="_Toc55775308"/>
      <w:bookmarkEnd w:id="349"/>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350" w:name="_Toc39680145"/>
      <w:bookmarkEnd w:id="350"/>
      <w:bookmarkStart w:id="351" w:name="_Toc505787962"/>
      <w:bookmarkEnd w:id="351"/>
      <w:bookmarkStart w:id="352" w:name="_Toc505804873"/>
      <w:bookmarkEnd w:id="352"/>
      <w:bookmarkStart w:id="353" w:name="_Toc506119426"/>
      <w:bookmarkEnd w:id="353"/>
      <w:bookmarkStart w:id="354" w:name="_Toc11076954"/>
      <w:bookmarkEnd w:id="354"/>
      <w:bookmarkStart w:id="355" w:name="_Toc39676122"/>
      <w:bookmarkEnd w:id="355"/>
      <w:bookmarkStart w:id="356" w:name="_Toc505788079"/>
      <w:bookmarkEnd w:id="356"/>
      <w:bookmarkStart w:id="357" w:name="_Toc39672281"/>
      <w:bookmarkEnd w:id="357"/>
      <w:bookmarkStart w:id="358" w:name="_Toc505789199"/>
      <w:bookmarkEnd w:id="358"/>
      <w:bookmarkStart w:id="359" w:name="_Toc39676177"/>
      <w:bookmarkEnd w:id="359"/>
      <w:bookmarkStart w:id="360" w:name="_Toc39679550"/>
      <w:bookmarkEnd w:id="360"/>
      <w:bookmarkStart w:id="361" w:name="_Toc505927716"/>
      <w:bookmarkEnd w:id="361"/>
      <w:bookmarkStart w:id="362" w:name="_Toc35424663"/>
      <w:bookmarkEnd w:id="362"/>
      <w:bookmarkStart w:id="363" w:name="_Toc506119379"/>
      <w:bookmarkEnd w:id="363"/>
      <w:bookmarkStart w:id="364" w:name="_Toc505788244"/>
      <w:bookmarkEnd w:id="364"/>
      <w:bookmarkStart w:id="365" w:name="_Toc505788433"/>
      <w:bookmarkEnd w:id="365"/>
      <w:bookmarkStart w:id="366" w:name="_Toc505920633"/>
      <w:bookmarkEnd w:id="366"/>
      <w:bookmarkStart w:id="367" w:name="_Toc505788490"/>
      <w:bookmarkEnd w:id="367"/>
      <w:bookmarkStart w:id="368" w:name="_Toc505788622"/>
      <w:bookmarkEnd w:id="368"/>
      <w:bookmarkStart w:id="369" w:name="_Toc505804979"/>
      <w:bookmarkEnd w:id="369"/>
      <w:bookmarkStart w:id="370" w:name="_Toc505919007"/>
      <w:bookmarkEnd w:id="370"/>
      <w:bookmarkStart w:id="371" w:name="_Toc38017636"/>
      <w:bookmarkEnd w:id="371"/>
      <w:bookmarkStart w:id="372" w:name="_Toc38018219"/>
      <w:bookmarkEnd w:id="372"/>
      <w:bookmarkStart w:id="373" w:name="_Toc505809976"/>
      <w:bookmarkEnd w:id="373"/>
      <w:bookmarkStart w:id="374" w:name="_Toc506106615"/>
      <w:bookmarkEnd w:id="374"/>
      <w:bookmarkStart w:id="375" w:name="_Toc39678934"/>
      <w:bookmarkEnd w:id="375"/>
      <w:bookmarkStart w:id="376" w:name="_Toc56158150"/>
      <w:bookmarkEnd w:id="376"/>
      <w:bookmarkStart w:id="377" w:name="_Toc58839316"/>
      <w:bookmarkEnd w:id="377"/>
      <w:bookmarkStart w:id="378" w:name="_Toc58839531"/>
      <w:bookmarkEnd w:id="378"/>
      <w:bookmarkStart w:id="379" w:name="_Toc58838522"/>
      <w:bookmarkEnd w:id="379"/>
      <w:bookmarkStart w:id="380" w:name="_Toc55771203"/>
      <w:bookmarkEnd w:id="380"/>
      <w:bookmarkStart w:id="381" w:name="_Toc56158207"/>
      <w:bookmarkEnd w:id="381"/>
      <w:bookmarkStart w:id="382" w:name="_Toc55775309"/>
      <w:bookmarkEnd w:id="382"/>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383" w:name="_Toc506119427"/>
      <w:bookmarkEnd w:id="383"/>
      <w:bookmarkStart w:id="384" w:name="_Toc39672282"/>
      <w:bookmarkEnd w:id="384"/>
      <w:bookmarkStart w:id="385" w:name="_Toc39676123"/>
      <w:bookmarkEnd w:id="385"/>
      <w:bookmarkStart w:id="386" w:name="_Toc35424664"/>
      <w:bookmarkEnd w:id="386"/>
      <w:bookmarkStart w:id="387" w:name="_Toc505788434"/>
      <w:bookmarkEnd w:id="387"/>
      <w:bookmarkStart w:id="388" w:name="_Toc39678935"/>
      <w:bookmarkEnd w:id="388"/>
      <w:bookmarkStart w:id="389" w:name="_Toc39679551"/>
      <w:bookmarkEnd w:id="389"/>
      <w:bookmarkStart w:id="390" w:name="_Toc38017637"/>
      <w:bookmarkEnd w:id="390"/>
      <w:bookmarkStart w:id="391" w:name="_Toc39680146"/>
      <w:bookmarkEnd w:id="391"/>
      <w:bookmarkStart w:id="392" w:name="_Toc505788245"/>
      <w:bookmarkEnd w:id="392"/>
      <w:bookmarkStart w:id="393" w:name="_Toc505919008"/>
      <w:bookmarkEnd w:id="393"/>
      <w:bookmarkStart w:id="394" w:name="_Toc505804980"/>
      <w:bookmarkEnd w:id="394"/>
      <w:bookmarkStart w:id="395" w:name="_Toc505809977"/>
      <w:bookmarkEnd w:id="395"/>
      <w:bookmarkStart w:id="396" w:name="_Toc505920634"/>
      <w:bookmarkEnd w:id="396"/>
      <w:bookmarkStart w:id="397" w:name="_Toc39676178"/>
      <w:bookmarkEnd w:id="397"/>
      <w:bookmarkStart w:id="398" w:name="_Toc505804874"/>
      <w:bookmarkEnd w:id="398"/>
      <w:bookmarkStart w:id="399" w:name="_Toc505787963"/>
      <w:bookmarkEnd w:id="399"/>
      <w:bookmarkStart w:id="400" w:name="_Toc505788080"/>
      <w:bookmarkEnd w:id="400"/>
      <w:bookmarkStart w:id="401" w:name="_Toc505788491"/>
      <w:bookmarkEnd w:id="401"/>
      <w:bookmarkStart w:id="402" w:name="_Toc505789200"/>
      <w:bookmarkEnd w:id="402"/>
      <w:bookmarkStart w:id="403" w:name="_Toc506119380"/>
      <w:bookmarkEnd w:id="403"/>
      <w:bookmarkStart w:id="404" w:name="_Toc11076955"/>
      <w:bookmarkEnd w:id="404"/>
      <w:bookmarkStart w:id="405" w:name="_Toc38018220"/>
      <w:bookmarkEnd w:id="405"/>
      <w:bookmarkStart w:id="406" w:name="_Toc505788623"/>
      <w:bookmarkEnd w:id="406"/>
      <w:bookmarkStart w:id="407" w:name="_Toc505927717"/>
      <w:bookmarkEnd w:id="407"/>
      <w:bookmarkStart w:id="408" w:name="_Toc506106616"/>
      <w:bookmarkEnd w:id="408"/>
      <w:bookmarkStart w:id="409" w:name="_Toc56158208"/>
      <w:bookmarkEnd w:id="409"/>
      <w:bookmarkStart w:id="410" w:name="_Toc55771204"/>
      <w:bookmarkEnd w:id="410"/>
      <w:bookmarkStart w:id="411" w:name="_Toc58838523"/>
      <w:bookmarkEnd w:id="411"/>
      <w:bookmarkStart w:id="412" w:name="_Toc58839317"/>
      <w:bookmarkEnd w:id="412"/>
      <w:bookmarkStart w:id="413" w:name="_Toc56158151"/>
      <w:bookmarkEnd w:id="413"/>
      <w:bookmarkStart w:id="414" w:name="_Toc55775310"/>
      <w:bookmarkEnd w:id="414"/>
      <w:bookmarkStart w:id="415" w:name="_Toc58839532"/>
      <w:bookmarkEnd w:id="415"/>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416" w:name="_Toc39676179"/>
      <w:bookmarkEnd w:id="416"/>
      <w:bookmarkStart w:id="417" w:name="_Toc39678936"/>
      <w:bookmarkEnd w:id="417"/>
      <w:bookmarkStart w:id="418" w:name="_Toc505788435"/>
      <w:bookmarkEnd w:id="418"/>
      <w:bookmarkStart w:id="419" w:name="_Toc505919009"/>
      <w:bookmarkEnd w:id="419"/>
      <w:bookmarkStart w:id="420" w:name="_Toc505788492"/>
      <w:bookmarkEnd w:id="420"/>
      <w:bookmarkStart w:id="421" w:name="_Toc39679552"/>
      <w:bookmarkEnd w:id="421"/>
      <w:bookmarkStart w:id="422" w:name="_Toc505809978"/>
      <w:bookmarkEnd w:id="422"/>
      <w:bookmarkStart w:id="423" w:name="_Toc35424665"/>
      <w:bookmarkEnd w:id="423"/>
      <w:bookmarkStart w:id="424" w:name="_Toc38017638"/>
      <w:bookmarkEnd w:id="424"/>
      <w:bookmarkStart w:id="425" w:name="_Toc506119428"/>
      <w:bookmarkEnd w:id="425"/>
      <w:bookmarkStart w:id="426" w:name="_Toc11076956"/>
      <w:bookmarkEnd w:id="426"/>
      <w:bookmarkStart w:id="427" w:name="_Toc39680147"/>
      <w:bookmarkEnd w:id="427"/>
      <w:bookmarkStart w:id="428" w:name="_Toc505788624"/>
      <w:bookmarkEnd w:id="428"/>
      <w:bookmarkStart w:id="429" w:name="_Toc505789201"/>
      <w:bookmarkEnd w:id="429"/>
      <w:bookmarkStart w:id="430" w:name="_Toc506119381"/>
      <w:bookmarkEnd w:id="430"/>
      <w:bookmarkStart w:id="431" w:name="_Toc505804875"/>
      <w:bookmarkEnd w:id="431"/>
      <w:bookmarkStart w:id="432" w:name="_Toc505788081"/>
      <w:bookmarkEnd w:id="432"/>
      <w:bookmarkStart w:id="433" w:name="_Toc505804981"/>
      <w:bookmarkEnd w:id="433"/>
      <w:bookmarkStart w:id="434" w:name="_Toc505787964"/>
      <w:bookmarkEnd w:id="434"/>
      <w:bookmarkStart w:id="435" w:name="_Toc505920635"/>
      <w:bookmarkEnd w:id="435"/>
      <w:bookmarkStart w:id="436" w:name="_Toc505788246"/>
      <w:bookmarkEnd w:id="436"/>
      <w:bookmarkStart w:id="437" w:name="_Toc506106617"/>
      <w:bookmarkEnd w:id="437"/>
      <w:bookmarkStart w:id="438" w:name="_Toc39676124"/>
      <w:bookmarkEnd w:id="438"/>
      <w:bookmarkStart w:id="439" w:name="_Toc505927718"/>
      <w:bookmarkEnd w:id="439"/>
      <w:bookmarkStart w:id="440" w:name="_Toc39672283"/>
      <w:bookmarkEnd w:id="440"/>
      <w:bookmarkStart w:id="441" w:name="_Toc38018221"/>
      <w:bookmarkEnd w:id="441"/>
      <w:bookmarkStart w:id="442" w:name="_Toc58839533"/>
      <w:bookmarkEnd w:id="442"/>
      <w:bookmarkStart w:id="443" w:name="_Toc58839318"/>
      <w:bookmarkEnd w:id="443"/>
      <w:bookmarkStart w:id="444" w:name="_Toc56158209"/>
      <w:bookmarkEnd w:id="444"/>
      <w:bookmarkStart w:id="445" w:name="_Toc55771205"/>
      <w:bookmarkEnd w:id="445"/>
      <w:bookmarkStart w:id="446" w:name="_Toc58838524"/>
      <w:bookmarkEnd w:id="446"/>
      <w:bookmarkStart w:id="447" w:name="_Toc56158152"/>
      <w:bookmarkEnd w:id="447"/>
      <w:bookmarkStart w:id="448" w:name="_Toc55775311"/>
      <w:bookmarkEnd w:id="448"/>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449" w:name="_Toc505919010"/>
      <w:bookmarkEnd w:id="449"/>
      <w:bookmarkStart w:id="450" w:name="_Toc505920636"/>
      <w:bookmarkEnd w:id="450"/>
      <w:bookmarkStart w:id="451" w:name="_Toc506119429"/>
      <w:bookmarkEnd w:id="451"/>
      <w:bookmarkStart w:id="452" w:name="_Toc11076957"/>
      <w:bookmarkEnd w:id="452"/>
      <w:bookmarkStart w:id="453" w:name="_Toc505927719"/>
      <w:bookmarkEnd w:id="453"/>
      <w:bookmarkStart w:id="454" w:name="_Toc38017639"/>
      <w:bookmarkEnd w:id="454"/>
      <w:bookmarkStart w:id="455" w:name="_Toc39676125"/>
      <w:bookmarkEnd w:id="455"/>
      <w:bookmarkStart w:id="456" w:name="_Toc39676180"/>
      <w:bookmarkEnd w:id="456"/>
      <w:bookmarkStart w:id="457" w:name="_Toc39672284"/>
      <w:bookmarkEnd w:id="457"/>
      <w:bookmarkStart w:id="458" w:name="_Toc506106618"/>
      <w:bookmarkEnd w:id="458"/>
      <w:bookmarkStart w:id="459" w:name="_Toc39678937"/>
      <w:bookmarkEnd w:id="459"/>
      <w:bookmarkStart w:id="460" w:name="_Toc505788625"/>
      <w:bookmarkEnd w:id="460"/>
      <w:bookmarkStart w:id="461" w:name="_Toc505788436"/>
      <w:bookmarkEnd w:id="461"/>
      <w:bookmarkStart w:id="462" w:name="_Toc505788493"/>
      <w:bookmarkEnd w:id="462"/>
      <w:bookmarkStart w:id="463" w:name="_Toc505789202"/>
      <w:bookmarkEnd w:id="463"/>
      <w:bookmarkStart w:id="464" w:name="_Toc38018222"/>
      <w:bookmarkEnd w:id="464"/>
      <w:bookmarkStart w:id="465" w:name="_Toc35424666"/>
      <w:bookmarkEnd w:id="465"/>
      <w:bookmarkStart w:id="466" w:name="_Toc505788247"/>
      <w:bookmarkEnd w:id="466"/>
      <w:bookmarkStart w:id="467" w:name="_Toc39679553"/>
      <w:bookmarkEnd w:id="467"/>
      <w:bookmarkStart w:id="468" w:name="_Toc505788082"/>
      <w:bookmarkEnd w:id="468"/>
      <w:bookmarkStart w:id="469" w:name="_Toc39680148"/>
      <w:bookmarkEnd w:id="469"/>
      <w:bookmarkStart w:id="470" w:name="_Toc506119382"/>
      <w:bookmarkEnd w:id="470"/>
      <w:bookmarkStart w:id="471" w:name="_Toc505809979"/>
      <w:bookmarkEnd w:id="471"/>
      <w:bookmarkStart w:id="472" w:name="_Toc505787965"/>
      <w:bookmarkEnd w:id="472"/>
      <w:bookmarkStart w:id="473" w:name="_Toc505804982"/>
      <w:bookmarkEnd w:id="473"/>
      <w:bookmarkStart w:id="474" w:name="_Toc505804876"/>
      <w:bookmarkEnd w:id="474"/>
      <w:bookmarkStart w:id="475" w:name="_Toc55771206"/>
      <w:bookmarkEnd w:id="475"/>
      <w:bookmarkStart w:id="476" w:name="_Toc58839534"/>
      <w:bookmarkEnd w:id="476"/>
      <w:bookmarkStart w:id="477" w:name="_Toc58839319"/>
      <w:bookmarkEnd w:id="477"/>
      <w:bookmarkStart w:id="478" w:name="_Toc56158153"/>
      <w:bookmarkEnd w:id="478"/>
      <w:bookmarkStart w:id="479" w:name="_Toc55775312"/>
      <w:bookmarkEnd w:id="479"/>
      <w:bookmarkStart w:id="480" w:name="_Toc56158210"/>
      <w:bookmarkEnd w:id="480"/>
      <w:bookmarkStart w:id="481" w:name="_Toc58838525"/>
      <w:bookmarkEnd w:id="481"/>
    </w:p>
    <w:p>
      <w:pPr>
        <w:pStyle w:val="54"/>
        <w:keepNext/>
        <w:keepLines/>
        <w:numPr>
          <w:ilvl w:val="0"/>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482" w:name="_Toc505927720"/>
      <w:bookmarkEnd w:id="482"/>
      <w:bookmarkStart w:id="483" w:name="_Toc39672285"/>
      <w:bookmarkEnd w:id="483"/>
      <w:bookmarkStart w:id="484" w:name="_Toc39678938"/>
      <w:bookmarkEnd w:id="484"/>
      <w:bookmarkStart w:id="485" w:name="_Toc505920637"/>
      <w:bookmarkEnd w:id="485"/>
      <w:bookmarkStart w:id="486" w:name="_Toc39676126"/>
      <w:bookmarkEnd w:id="486"/>
      <w:bookmarkStart w:id="487" w:name="_Toc39679554"/>
      <w:bookmarkEnd w:id="487"/>
      <w:bookmarkStart w:id="488" w:name="_Toc505809980"/>
      <w:bookmarkEnd w:id="488"/>
      <w:bookmarkStart w:id="489" w:name="_Toc39680149"/>
      <w:bookmarkEnd w:id="489"/>
      <w:bookmarkStart w:id="490" w:name="_Toc505804877"/>
      <w:bookmarkEnd w:id="490"/>
      <w:bookmarkStart w:id="491" w:name="_Toc506106619"/>
      <w:bookmarkEnd w:id="491"/>
      <w:bookmarkStart w:id="492" w:name="_Toc11076958"/>
      <w:bookmarkEnd w:id="492"/>
      <w:bookmarkStart w:id="493" w:name="_Toc39676181"/>
      <w:bookmarkEnd w:id="493"/>
      <w:bookmarkStart w:id="494" w:name="_Toc505788494"/>
      <w:bookmarkEnd w:id="494"/>
      <w:bookmarkStart w:id="495" w:name="_Toc505919011"/>
      <w:bookmarkEnd w:id="495"/>
      <w:bookmarkStart w:id="496" w:name="_Toc505789203"/>
      <w:bookmarkEnd w:id="496"/>
      <w:bookmarkStart w:id="497" w:name="_Toc506119430"/>
      <w:bookmarkEnd w:id="497"/>
      <w:bookmarkStart w:id="498" w:name="_Toc35424667"/>
      <w:bookmarkEnd w:id="498"/>
      <w:bookmarkStart w:id="499" w:name="_Toc38018223"/>
      <w:bookmarkEnd w:id="499"/>
      <w:bookmarkStart w:id="500" w:name="_Toc38017640"/>
      <w:bookmarkEnd w:id="500"/>
      <w:bookmarkStart w:id="501" w:name="_Toc505788248"/>
      <w:bookmarkEnd w:id="501"/>
      <w:bookmarkStart w:id="502" w:name="_Toc505788626"/>
      <w:bookmarkEnd w:id="502"/>
      <w:bookmarkStart w:id="503" w:name="_Toc505787966"/>
      <w:bookmarkEnd w:id="503"/>
      <w:bookmarkStart w:id="504" w:name="_Toc505804983"/>
      <w:bookmarkEnd w:id="504"/>
      <w:bookmarkStart w:id="505" w:name="_Toc505788437"/>
      <w:bookmarkEnd w:id="505"/>
      <w:bookmarkStart w:id="506" w:name="_Toc506119383"/>
      <w:bookmarkEnd w:id="506"/>
      <w:bookmarkStart w:id="507" w:name="_Toc505788083"/>
      <w:bookmarkEnd w:id="507"/>
      <w:bookmarkStart w:id="508" w:name="_Toc56158154"/>
      <w:bookmarkEnd w:id="508"/>
      <w:bookmarkStart w:id="509" w:name="_Toc55775313"/>
      <w:bookmarkEnd w:id="509"/>
      <w:bookmarkStart w:id="510" w:name="_Toc58839535"/>
      <w:bookmarkEnd w:id="510"/>
      <w:bookmarkStart w:id="511" w:name="_Toc55771207"/>
      <w:bookmarkEnd w:id="511"/>
      <w:bookmarkStart w:id="512" w:name="_Toc56158211"/>
      <w:bookmarkEnd w:id="512"/>
      <w:bookmarkStart w:id="513" w:name="_Toc58839320"/>
      <w:bookmarkEnd w:id="513"/>
      <w:bookmarkStart w:id="514" w:name="_Toc58838526"/>
      <w:bookmarkEnd w:id="514"/>
    </w:p>
    <w:p>
      <w:pPr>
        <w:pStyle w:val="54"/>
        <w:keepNext/>
        <w:keepLines/>
        <w:numPr>
          <w:ilvl w:val="1"/>
          <w:numId w:val="1"/>
        </w:numPr>
        <w:spacing w:before="156" w:beforeLines="50" w:after="468" w:afterLines="150" w:line="240" w:lineRule="auto"/>
        <w:ind w:firstLineChars="0"/>
        <w:jc w:val="center"/>
        <w:outlineLvl w:val="0"/>
        <w:rPr>
          <w:rFonts w:ascii="宋体" w:hAnsi="宋体" w:eastAsia="宋体"/>
          <w:b/>
          <w:bCs/>
          <w:vanish/>
          <w:kern w:val="44"/>
          <w:sz w:val="24"/>
          <w:szCs w:val="24"/>
        </w:rPr>
      </w:pPr>
      <w:bookmarkStart w:id="515" w:name="_Toc39679555"/>
      <w:bookmarkEnd w:id="515"/>
      <w:bookmarkStart w:id="516" w:name="_Toc39680150"/>
      <w:bookmarkEnd w:id="516"/>
      <w:bookmarkStart w:id="517" w:name="_Toc39676182"/>
      <w:bookmarkEnd w:id="517"/>
      <w:bookmarkStart w:id="518" w:name="_Toc505787967"/>
      <w:bookmarkEnd w:id="518"/>
      <w:bookmarkStart w:id="519" w:name="_Toc505788084"/>
      <w:bookmarkEnd w:id="519"/>
      <w:bookmarkStart w:id="520" w:name="_Toc505789204"/>
      <w:bookmarkEnd w:id="520"/>
      <w:bookmarkStart w:id="521" w:name="_Toc505809981"/>
      <w:bookmarkEnd w:id="521"/>
      <w:bookmarkStart w:id="522" w:name="_Toc505804878"/>
      <w:bookmarkEnd w:id="522"/>
      <w:bookmarkStart w:id="523" w:name="_Toc505788627"/>
      <w:bookmarkEnd w:id="523"/>
      <w:bookmarkStart w:id="524" w:name="_Toc506106620"/>
      <w:bookmarkEnd w:id="524"/>
      <w:bookmarkStart w:id="525" w:name="_Toc11076959"/>
      <w:bookmarkEnd w:id="525"/>
      <w:bookmarkStart w:id="526" w:name="_Toc505788249"/>
      <w:bookmarkEnd w:id="526"/>
      <w:bookmarkStart w:id="527" w:name="_Toc505919012"/>
      <w:bookmarkEnd w:id="527"/>
      <w:bookmarkStart w:id="528" w:name="_Toc38018224"/>
      <w:bookmarkEnd w:id="528"/>
      <w:bookmarkStart w:id="529" w:name="_Toc505788438"/>
      <w:bookmarkEnd w:id="529"/>
      <w:bookmarkStart w:id="530" w:name="_Toc505804984"/>
      <w:bookmarkEnd w:id="530"/>
      <w:bookmarkStart w:id="531" w:name="_Toc505788495"/>
      <w:bookmarkEnd w:id="531"/>
      <w:bookmarkStart w:id="532" w:name="_Toc506119431"/>
      <w:bookmarkEnd w:id="532"/>
      <w:bookmarkStart w:id="533" w:name="_Toc505920638"/>
      <w:bookmarkEnd w:id="533"/>
      <w:bookmarkStart w:id="534" w:name="_Toc506119384"/>
      <w:bookmarkEnd w:id="534"/>
      <w:bookmarkStart w:id="535" w:name="_Toc35424668"/>
      <w:bookmarkEnd w:id="535"/>
      <w:bookmarkStart w:id="536" w:name="_Toc38017641"/>
      <w:bookmarkEnd w:id="536"/>
      <w:bookmarkStart w:id="537" w:name="_Toc505927721"/>
      <w:bookmarkEnd w:id="537"/>
      <w:bookmarkStart w:id="538" w:name="_Toc39672286"/>
      <w:bookmarkEnd w:id="538"/>
      <w:bookmarkStart w:id="539" w:name="_Toc39676127"/>
      <w:bookmarkEnd w:id="539"/>
      <w:bookmarkStart w:id="540" w:name="_Toc39678939"/>
      <w:bookmarkEnd w:id="540"/>
      <w:bookmarkStart w:id="541" w:name="_Toc55775314"/>
      <w:bookmarkEnd w:id="541"/>
      <w:bookmarkStart w:id="542" w:name="_Toc58839536"/>
      <w:bookmarkEnd w:id="542"/>
      <w:bookmarkStart w:id="543" w:name="_Toc56158212"/>
      <w:bookmarkEnd w:id="543"/>
      <w:bookmarkStart w:id="544" w:name="_Toc58838527"/>
      <w:bookmarkEnd w:id="544"/>
      <w:bookmarkStart w:id="545" w:name="_Toc56158155"/>
      <w:bookmarkEnd w:id="545"/>
      <w:bookmarkStart w:id="546" w:name="_Toc55771208"/>
      <w:bookmarkEnd w:id="546"/>
      <w:bookmarkStart w:id="547" w:name="_Toc58839321"/>
      <w:bookmarkEnd w:id="547"/>
    </w:p>
    <w:bookmarkEnd w:id="315"/>
    <w:bookmarkEnd w:id="316"/>
    <w:p>
      <w:pPr>
        <w:pStyle w:val="10"/>
        <w:adjustRightInd w:val="0"/>
        <w:snapToGrid w:val="0"/>
        <w:spacing w:line="312" w:lineRule="auto"/>
        <w:rPr>
          <w:rFonts w:ascii="宋体" w:hAnsi="宋体"/>
          <w:sz w:val="24"/>
          <w:szCs w:val="24"/>
        </w:rPr>
      </w:pPr>
      <w:r>
        <w:rPr>
          <w:rFonts w:hint="eastAsia" w:ascii="黑体" w:hAnsi="黑体" w:eastAsia="黑体"/>
          <w:b/>
          <w:sz w:val="24"/>
          <w:szCs w:val="24"/>
        </w:rPr>
        <w:t>7.1.</w:t>
      </w:r>
      <w:r>
        <w:rPr>
          <w:rFonts w:ascii="黑体" w:hAnsi="黑体" w:eastAsia="黑体"/>
          <w:b/>
          <w:sz w:val="24"/>
          <w:szCs w:val="24"/>
        </w:rPr>
        <w:t>1</w:t>
      </w:r>
      <w:r>
        <w:rPr>
          <w:rFonts w:hint="eastAsia" w:ascii="宋体" w:hAnsi="宋体"/>
          <w:sz w:val="24"/>
          <w:szCs w:val="24"/>
        </w:rPr>
        <w:t xml:space="preserve">  综合管廊</w:t>
      </w:r>
      <w:r>
        <w:rPr>
          <w:rFonts w:ascii="宋体" w:hAnsi="宋体"/>
          <w:sz w:val="24"/>
          <w:szCs w:val="24"/>
        </w:rPr>
        <w:t>BIM应用成果的交付，应用需求文件应作为交付物，并应</w:t>
      </w:r>
      <w:r>
        <w:rPr>
          <w:rFonts w:hint="eastAsia" w:ascii="宋体" w:hAnsi="宋体"/>
          <w:sz w:val="24"/>
          <w:szCs w:val="24"/>
        </w:rPr>
        <w:t>包含</w:t>
      </w:r>
      <w:r>
        <w:rPr>
          <w:rFonts w:ascii="宋体" w:hAnsi="宋体"/>
          <w:sz w:val="24"/>
          <w:szCs w:val="24"/>
        </w:rPr>
        <w:t>下列内容：</w:t>
      </w:r>
    </w:p>
    <w:p>
      <w:pPr>
        <w:pStyle w:val="10"/>
        <w:adjustRightInd w:val="0"/>
        <w:snapToGrid w:val="0"/>
        <w:spacing w:line="312" w:lineRule="auto"/>
        <w:ind w:firstLine="482" w:firstLineChars="200"/>
        <w:rPr>
          <w:rFonts w:ascii="宋体" w:hAnsi="宋体"/>
          <w:sz w:val="24"/>
          <w:szCs w:val="24"/>
        </w:rPr>
      </w:pPr>
      <w:r>
        <w:rPr>
          <w:rFonts w:ascii="黑体" w:hAnsi="黑体" w:eastAsia="黑体"/>
          <w:b/>
          <w:sz w:val="24"/>
          <w:szCs w:val="24"/>
        </w:rPr>
        <w:t>1</w:t>
      </w:r>
      <w:r>
        <w:rPr>
          <w:rFonts w:ascii="宋体" w:hAnsi="宋体"/>
          <w:sz w:val="24"/>
          <w:szCs w:val="24"/>
        </w:rPr>
        <w:t xml:space="preserve">  </w:t>
      </w:r>
      <w:r>
        <w:rPr>
          <w:rFonts w:hint="eastAsia" w:ascii="宋体" w:hAnsi="宋体"/>
          <w:sz w:val="24"/>
          <w:szCs w:val="24"/>
        </w:rPr>
        <w:t>综合</w:t>
      </w:r>
      <w:r>
        <w:rPr>
          <w:rFonts w:ascii="宋体" w:hAnsi="宋体"/>
          <w:sz w:val="24"/>
          <w:szCs w:val="24"/>
        </w:rPr>
        <w:t>管廊信息模型的应用类别和应用</w:t>
      </w:r>
      <w:r>
        <w:rPr>
          <w:rFonts w:hint="eastAsia" w:ascii="宋体" w:hAnsi="宋体"/>
          <w:sz w:val="24"/>
          <w:szCs w:val="24"/>
        </w:rPr>
        <w:t>目标</w:t>
      </w:r>
      <w:r>
        <w:rPr>
          <w:rFonts w:ascii="宋体" w:hAnsi="宋体"/>
          <w:sz w:val="24"/>
          <w:szCs w:val="24"/>
        </w:rPr>
        <w:t>；</w:t>
      </w:r>
    </w:p>
    <w:p>
      <w:pPr>
        <w:pStyle w:val="10"/>
        <w:adjustRightInd w:val="0"/>
        <w:snapToGrid w:val="0"/>
        <w:spacing w:line="312" w:lineRule="auto"/>
        <w:ind w:firstLine="482" w:firstLineChars="200"/>
        <w:rPr>
          <w:rFonts w:ascii="宋体" w:hAnsi="宋体"/>
          <w:sz w:val="24"/>
          <w:szCs w:val="24"/>
        </w:rPr>
      </w:pPr>
      <w:r>
        <w:rPr>
          <w:rFonts w:ascii="黑体" w:hAnsi="黑体" w:eastAsia="黑体"/>
          <w:b/>
          <w:sz w:val="24"/>
          <w:szCs w:val="24"/>
        </w:rPr>
        <w:t xml:space="preserve">2 </w:t>
      </w:r>
      <w:r>
        <w:rPr>
          <w:rFonts w:ascii="宋体" w:hAnsi="宋体"/>
          <w:sz w:val="24"/>
          <w:szCs w:val="24"/>
        </w:rPr>
        <w:t xml:space="preserve"> </w:t>
      </w:r>
      <w:r>
        <w:rPr>
          <w:rFonts w:hint="eastAsia" w:ascii="宋体" w:hAnsi="宋体"/>
          <w:sz w:val="24"/>
          <w:szCs w:val="24"/>
        </w:rPr>
        <w:t>采用</w:t>
      </w:r>
      <w:r>
        <w:rPr>
          <w:rFonts w:ascii="宋体" w:hAnsi="宋体"/>
          <w:sz w:val="24"/>
          <w:szCs w:val="24"/>
        </w:rPr>
        <w:t>的编码体系名称和现行标准名称；</w:t>
      </w:r>
    </w:p>
    <w:p>
      <w:pPr>
        <w:pStyle w:val="10"/>
        <w:adjustRightInd w:val="0"/>
        <w:snapToGrid w:val="0"/>
        <w:spacing w:line="312" w:lineRule="auto"/>
        <w:ind w:firstLine="482" w:firstLineChars="200"/>
        <w:rPr>
          <w:rFonts w:ascii="宋体" w:hAnsi="宋体"/>
          <w:sz w:val="24"/>
          <w:szCs w:val="24"/>
        </w:rPr>
      </w:pPr>
      <w:r>
        <w:rPr>
          <w:rFonts w:ascii="黑体" w:hAnsi="黑体" w:eastAsia="黑体"/>
          <w:b/>
          <w:sz w:val="24"/>
          <w:szCs w:val="24"/>
        </w:rPr>
        <w:t>3</w:t>
      </w:r>
      <w:r>
        <w:rPr>
          <w:rFonts w:ascii="宋体" w:hAnsi="宋体"/>
          <w:sz w:val="24"/>
          <w:szCs w:val="24"/>
        </w:rPr>
        <w:t xml:space="preserve">  </w:t>
      </w:r>
      <w:r>
        <w:rPr>
          <w:rFonts w:hint="eastAsia" w:ascii="宋体" w:hAnsi="宋体"/>
          <w:sz w:val="24"/>
          <w:szCs w:val="24"/>
        </w:rPr>
        <w:t>模型</w:t>
      </w:r>
      <w:r>
        <w:rPr>
          <w:rFonts w:ascii="宋体" w:hAnsi="宋体"/>
          <w:sz w:val="24"/>
          <w:szCs w:val="24"/>
        </w:rPr>
        <w:t>单元的模型精细度、几何表达精度、信息深度</w:t>
      </w:r>
      <w:r>
        <w:rPr>
          <w:rFonts w:hint="eastAsia" w:ascii="宋体" w:hAnsi="宋体"/>
          <w:sz w:val="24"/>
          <w:szCs w:val="24"/>
        </w:rPr>
        <w:t>，</w:t>
      </w:r>
      <w:r>
        <w:rPr>
          <w:rFonts w:ascii="宋体" w:hAnsi="宋体"/>
          <w:sz w:val="24"/>
          <w:szCs w:val="24"/>
        </w:rPr>
        <w:t>并列举必要的属性及其计量单位；</w:t>
      </w:r>
    </w:p>
    <w:p>
      <w:pPr>
        <w:pStyle w:val="10"/>
        <w:adjustRightInd w:val="0"/>
        <w:snapToGrid w:val="0"/>
        <w:spacing w:line="312" w:lineRule="auto"/>
        <w:ind w:firstLine="482" w:firstLineChars="200"/>
        <w:rPr>
          <w:rFonts w:ascii="宋体" w:hAnsi="宋体"/>
          <w:sz w:val="24"/>
          <w:szCs w:val="24"/>
        </w:rPr>
      </w:pPr>
      <w:r>
        <w:rPr>
          <w:rFonts w:ascii="黑体" w:hAnsi="黑体" w:eastAsia="黑体"/>
          <w:b/>
          <w:sz w:val="24"/>
          <w:szCs w:val="24"/>
        </w:rPr>
        <w:t xml:space="preserve">4 </w:t>
      </w:r>
      <w:r>
        <w:rPr>
          <w:rFonts w:ascii="宋体" w:hAnsi="宋体"/>
          <w:sz w:val="24"/>
          <w:szCs w:val="24"/>
        </w:rPr>
        <w:t xml:space="preserve"> </w:t>
      </w:r>
      <w:r>
        <w:rPr>
          <w:rFonts w:hint="eastAsia" w:ascii="宋体" w:hAnsi="宋体"/>
          <w:sz w:val="24"/>
          <w:szCs w:val="24"/>
        </w:rPr>
        <w:t>交付</w:t>
      </w:r>
      <w:r>
        <w:rPr>
          <w:rFonts w:ascii="宋体" w:hAnsi="宋体"/>
          <w:sz w:val="24"/>
          <w:szCs w:val="24"/>
        </w:rPr>
        <w:t>物类别和交付方式。</w:t>
      </w:r>
    </w:p>
    <w:p>
      <w:pPr>
        <w:pStyle w:val="10"/>
        <w:adjustRightInd w:val="0"/>
        <w:snapToGrid w:val="0"/>
        <w:spacing w:line="312" w:lineRule="auto"/>
        <w:rPr>
          <w:sz w:val="24"/>
          <w:szCs w:val="24"/>
        </w:rPr>
      </w:pPr>
      <w:r>
        <w:rPr>
          <w:rFonts w:hint="eastAsia" w:ascii="黑体" w:hAnsi="黑体" w:eastAsia="黑体"/>
          <w:b/>
          <w:sz w:val="24"/>
          <w:szCs w:val="24"/>
        </w:rPr>
        <w:t>7.1.</w:t>
      </w:r>
      <w:r>
        <w:rPr>
          <w:rFonts w:ascii="黑体" w:hAnsi="黑体" w:eastAsia="黑体"/>
          <w:b/>
          <w:sz w:val="24"/>
          <w:szCs w:val="24"/>
        </w:rPr>
        <w:t>2</w:t>
      </w:r>
      <w:r>
        <w:rPr>
          <w:rFonts w:hint="eastAsia"/>
          <w:sz w:val="24"/>
          <w:szCs w:val="24"/>
        </w:rPr>
        <w:t xml:space="preserve">  技术</w:t>
      </w:r>
      <w:r>
        <w:rPr>
          <w:sz w:val="24"/>
          <w:szCs w:val="24"/>
        </w:rPr>
        <w:t>经济指标文件</w:t>
      </w:r>
      <w:r>
        <w:rPr>
          <w:rFonts w:hint="eastAsia"/>
          <w:sz w:val="24"/>
          <w:szCs w:val="24"/>
        </w:rPr>
        <w:t>与模型</w:t>
      </w:r>
      <w:r>
        <w:rPr>
          <w:sz w:val="24"/>
          <w:szCs w:val="24"/>
        </w:rPr>
        <w:t>工程量清单</w:t>
      </w:r>
      <w:r>
        <w:rPr>
          <w:rFonts w:hint="eastAsia"/>
          <w:sz w:val="24"/>
          <w:szCs w:val="24"/>
        </w:rPr>
        <w:t>，</w:t>
      </w:r>
      <w:r>
        <w:rPr>
          <w:sz w:val="24"/>
          <w:szCs w:val="24"/>
        </w:rPr>
        <w:t>应基于</w:t>
      </w:r>
      <w:r>
        <w:rPr>
          <w:rFonts w:hint="eastAsia"/>
          <w:sz w:val="24"/>
          <w:szCs w:val="24"/>
        </w:rPr>
        <w:t>综合管廊</w:t>
      </w:r>
      <w:r>
        <w:rPr>
          <w:sz w:val="24"/>
          <w:szCs w:val="24"/>
        </w:rPr>
        <w:t>信息模型导出</w:t>
      </w:r>
      <w:r>
        <w:rPr>
          <w:rFonts w:hint="eastAsia"/>
          <w:sz w:val="24"/>
          <w:szCs w:val="24"/>
        </w:rPr>
        <w:t>，并二次</w:t>
      </w:r>
      <w:r>
        <w:rPr>
          <w:sz w:val="24"/>
          <w:szCs w:val="24"/>
        </w:rPr>
        <w:t>调整</w:t>
      </w:r>
      <w:r>
        <w:rPr>
          <w:rFonts w:hint="eastAsia"/>
          <w:sz w:val="24"/>
          <w:szCs w:val="24"/>
        </w:rPr>
        <w:t>表格形式以满足实际应用需求。</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548" w:name="_Toc39678940"/>
      <w:bookmarkStart w:id="549" w:name="_Toc58839322"/>
      <w:bookmarkStart w:id="550" w:name="_Toc58839537"/>
      <w:r>
        <w:rPr>
          <w:rFonts w:ascii="黑体" w:hAnsi="黑体" w:cs="Times New Roman"/>
          <w:iCs/>
          <w:szCs w:val="24"/>
        </w:rPr>
        <w:t>7</w:t>
      </w:r>
      <w:r>
        <w:rPr>
          <w:rFonts w:hint="eastAsia" w:ascii="黑体" w:hAnsi="黑体" w:cs="Times New Roman"/>
          <w:iCs/>
          <w:szCs w:val="24"/>
        </w:rPr>
        <w:t>.</w:t>
      </w:r>
      <w:r>
        <w:rPr>
          <w:rFonts w:ascii="黑体" w:hAnsi="黑体" w:cs="Times New Roman"/>
          <w:iCs/>
          <w:szCs w:val="24"/>
        </w:rPr>
        <w:t>2</w:t>
      </w:r>
      <w:r>
        <w:rPr>
          <w:rFonts w:hint="eastAsia" w:ascii="黑体" w:hAnsi="黑体" w:cs="Times New Roman"/>
          <w:iCs/>
          <w:szCs w:val="24"/>
        </w:rPr>
        <w:t xml:space="preserve">  设计阶段</w:t>
      </w:r>
      <w:r>
        <w:rPr>
          <w:rFonts w:ascii="黑体" w:hAnsi="黑体" w:cs="Times New Roman"/>
          <w:iCs/>
          <w:szCs w:val="24"/>
        </w:rPr>
        <w:t>应用成果</w:t>
      </w:r>
      <w:r>
        <w:rPr>
          <w:rFonts w:hint="eastAsia" w:ascii="黑体" w:hAnsi="黑体" w:cs="Times New Roman"/>
          <w:iCs/>
          <w:szCs w:val="24"/>
        </w:rPr>
        <w:t>交付</w:t>
      </w:r>
      <w:bookmarkEnd w:id="548"/>
      <w:bookmarkEnd w:id="549"/>
      <w:bookmarkEnd w:id="550"/>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cs="Times New Roman"/>
          <w:b/>
          <w:sz w:val="24"/>
          <w:szCs w:val="24"/>
        </w:rPr>
        <w:t>7.</w:t>
      </w:r>
      <w:r>
        <w:rPr>
          <w:rFonts w:ascii="黑体" w:hAnsi="黑体" w:eastAsia="黑体" w:cs="Times New Roman"/>
          <w:b/>
          <w:sz w:val="24"/>
          <w:szCs w:val="24"/>
        </w:rPr>
        <w:t>2</w:t>
      </w:r>
      <w:r>
        <w:rPr>
          <w:rFonts w:hint="eastAsia" w:ascii="黑体" w:hAnsi="黑体" w:eastAsia="黑体" w:cs="Times New Roman"/>
          <w:b/>
          <w:sz w:val="24"/>
          <w:szCs w:val="24"/>
        </w:rPr>
        <w:t>.1</w:t>
      </w:r>
      <w:r>
        <w:rPr>
          <w:rFonts w:hint="eastAsia" w:ascii="宋体" w:hAnsi="宋体" w:eastAsia="宋体"/>
          <w:sz w:val="24"/>
          <w:szCs w:val="24"/>
        </w:rPr>
        <w:t xml:space="preserve">  方案</w:t>
      </w:r>
      <w:r>
        <w:rPr>
          <w:rFonts w:ascii="宋体" w:hAnsi="宋体" w:eastAsia="宋体"/>
          <w:sz w:val="24"/>
          <w:szCs w:val="24"/>
        </w:rPr>
        <w:t>设计阶段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1</w:t>
      </w:r>
      <w:r>
        <w:rPr>
          <w:rFonts w:ascii="宋体" w:hAnsi="宋体" w:eastAsia="宋体"/>
          <w:sz w:val="24"/>
          <w:szCs w:val="24"/>
        </w:rPr>
        <w:t xml:space="preserve">  图纸的电子文件以及纸质文件；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2</w:t>
      </w:r>
      <w:r>
        <w:rPr>
          <w:rFonts w:ascii="宋体" w:hAnsi="宋体" w:eastAsia="宋体"/>
          <w:sz w:val="24"/>
          <w:szCs w:val="24"/>
        </w:rPr>
        <w:t xml:space="preserve">  渲染文件；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3</w:t>
      </w:r>
      <w:r>
        <w:rPr>
          <w:rFonts w:ascii="宋体" w:hAnsi="宋体" w:eastAsia="宋体"/>
          <w:sz w:val="24"/>
          <w:szCs w:val="24"/>
        </w:rPr>
        <w:t xml:space="preserve">  动画漫游文件；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4</w:t>
      </w:r>
      <w:r>
        <w:rPr>
          <w:rFonts w:ascii="宋体" w:hAnsi="宋体" w:eastAsia="宋体"/>
          <w:sz w:val="24"/>
          <w:szCs w:val="24"/>
        </w:rPr>
        <w:t xml:space="preserve">  计算分析报告；</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5</w:t>
      </w:r>
      <w:r>
        <w:rPr>
          <w:rFonts w:ascii="宋体" w:hAnsi="宋体" w:eastAsia="宋体"/>
          <w:sz w:val="24"/>
          <w:szCs w:val="24"/>
        </w:rPr>
        <w:t xml:space="preserve">  技术经济指标文件</w:t>
      </w:r>
      <w:r>
        <w:rPr>
          <w:rFonts w:hint="eastAsia"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ascii="黑体" w:hAnsi="黑体" w:eastAsia="黑体" w:cs="Times New Roman"/>
          <w:b/>
          <w:sz w:val="24"/>
          <w:szCs w:val="24"/>
        </w:rPr>
        <w:t>7.2.2</w:t>
      </w:r>
      <w:r>
        <w:rPr>
          <w:rFonts w:ascii="宋体" w:hAnsi="宋体" w:eastAsia="宋体"/>
          <w:sz w:val="24"/>
          <w:szCs w:val="24"/>
        </w:rPr>
        <w:t xml:space="preserve">  初步设计阶段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1</w:t>
      </w:r>
      <w:r>
        <w:rPr>
          <w:rFonts w:ascii="宋体" w:hAnsi="宋体" w:eastAsia="宋体"/>
          <w:sz w:val="24"/>
          <w:szCs w:val="24"/>
        </w:rPr>
        <w:t xml:space="preserve">  图纸的电子文件以及纸质文件；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2</w:t>
      </w:r>
      <w:r>
        <w:rPr>
          <w:rFonts w:ascii="宋体" w:hAnsi="宋体" w:eastAsia="宋体"/>
          <w:sz w:val="24"/>
          <w:szCs w:val="24"/>
        </w:rPr>
        <w:t xml:space="preserve">  各专业性能模拟及成果文件</w:t>
      </w:r>
      <w:r>
        <w:rPr>
          <w:rFonts w:hint="eastAsia" w:ascii="宋体" w:hAnsi="宋体" w:eastAsia="宋体"/>
          <w:sz w:val="24"/>
          <w:szCs w:val="24"/>
        </w:rPr>
        <w:t>；</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3</w:t>
      </w:r>
      <w:r>
        <w:rPr>
          <w:rFonts w:hint="eastAsia" w:ascii="宋体" w:hAnsi="宋体" w:eastAsia="宋体"/>
          <w:sz w:val="24"/>
          <w:szCs w:val="24"/>
        </w:rPr>
        <w:t xml:space="preserve">  技术</w:t>
      </w:r>
      <w:r>
        <w:rPr>
          <w:rFonts w:ascii="宋体" w:hAnsi="宋体" w:eastAsia="宋体"/>
          <w:sz w:val="24"/>
          <w:szCs w:val="24"/>
        </w:rPr>
        <w:t>经济指标文件。</w:t>
      </w:r>
    </w:p>
    <w:p>
      <w:pPr>
        <w:adjustRightInd w:val="0"/>
        <w:snapToGrid w:val="0"/>
        <w:spacing w:afterLines="0" w:line="312" w:lineRule="auto"/>
        <w:ind w:left="0" w:firstLine="0"/>
        <w:rPr>
          <w:rFonts w:ascii="宋体" w:hAnsi="宋体" w:eastAsia="宋体"/>
          <w:sz w:val="24"/>
          <w:szCs w:val="24"/>
        </w:rPr>
      </w:pPr>
      <w:r>
        <w:rPr>
          <w:rFonts w:ascii="黑体" w:hAnsi="黑体" w:eastAsia="黑体" w:cs="Times New Roman"/>
          <w:b/>
          <w:sz w:val="24"/>
          <w:szCs w:val="24"/>
        </w:rPr>
        <w:t>7.2.3</w:t>
      </w:r>
      <w:r>
        <w:rPr>
          <w:rFonts w:ascii="宋体" w:hAnsi="宋体" w:eastAsia="宋体"/>
          <w:sz w:val="24"/>
          <w:szCs w:val="24"/>
        </w:rPr>
        <w:t xml:space="preserve">  施工图设计阶段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1</w:t>
      </w:r>
      <w:r>
        <w:rPr>
          <w:rFonts w:ascii="宋体" w:hAnsi="宋体" w:eastAsia="宋体"/>
          <w:sz w:val="24"/>
          <w:szCs w:val="24"/>
        </w:rPr>
        <w:t xml:space="preserve">  图纸的电子文件以及纸质文件；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2</w:t>
      </w:r>
      <w:r>
        <w:rPr>
          <w:rFonts w:ascii="宋体" w:hAnsi="宋体" w:eastAsia="宋体"/>
          <w:sz w:val="24"/>
          <w:szCs w:val="24"/>
        </w:rPr>
        <w:t xml:space="preserve">  竖向布置及土石方工程量平衡报告；</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3</w:t>
      </w:r>
      <w:r>
        <w:rPr>
          <w:rFonts w:ascii="宋体" w:hAnsi="宋体" w:eastAsia="宋体"/>
          <w:sz w:val="24"/>
          <w:szCs w:val="24"/>
        </w:rPr>
        <w:t xml:space="preserve">  各专业专项计算分析报告；</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4</w:t>
      </w:r>
      <w:r>
        <w:rPr>
          <w:rFonts w:ascii="宋体" w:hAnsi="宋体" w:eastAsia="宋体"/>
          <w:sz w:val="24"/>
          <w:szCs w:val="24"/>
        </w:rPr>
        <w:t xml:space="preserve">  技术经济指标文件</w:t>
      </w:r>
      <w:r>
        <w:rPr>
          <w:rFonts w:hint="eastAsia" w:ascii="宋体" w:hAnsi="宋体" w:eastAsia="宋体"/>
          <w:sz w:val="24"/>
          <w:szCs w:val="24"/>
        </w:rPr>
        <w:t>。</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551" w:name="_Toc58839323"/>
      <w:bookmarkStart w:id="552" w:name="_Toc58839538"/>
      <w:bookmarkStart w:id="553" w:name="_Toc39678941"/>
      <w:r>
        <w:rPr>
          <w:rFonts w:ascii="黑体" w:hAnsi="黑体" w:cs="Times New Roman"/>
          <w:iCs/>
          <w:szCs w:val="24"/>
        </w:rPr>
        <w:t>7.3  施工</w:t>
      </w:r>
      <w:r>
        <w:rPr>
          <w:rFonts w:hint="eastAsia" w:ascii="黑体" w:hAnsi="黑体" w:cs="Times New Roman"/>
          <w:iCs/>
          <w:szCs w:val="24"/>
        </w:rPr>
        <w:t>阶段</w:t>
      </w:r>
      <w:r>
        <w:rPr>
          <w:rFonts w:ascii="黑体" w:hAnsi="黑体" w:cs="Times New Roman"/>
          <w:iCs/>
          <w:szCs w:val="24"/>
        </w:rPr>
        <w:t>应用成果交付</w:t>
      </w:r>
      <w:bookmarkEnd w:id="551"/>
      <w:bookmarkEnd w:id="552"/>
      <w:bookmarkEnd w:id="553"/>
    </w:p>
    <w:p>
      <w:pPr>
        <w:adjustRightInd w:val="0"/>
        <w:snapToGrid w:val="0"/>
        <w:spacing w:afterLines="0" w:line="312" w:lineRule="auto"/>
        <w:ind w:left="0" w:firstLine="0"/>
        <w:rPr>
          <w:rFonts w:ascii="宋体" w:hAnsi="宋体" w:eastAsia="宋体"/>
          <w:sz w:val="24"/>
          <w:szCs w:val="24"/>
        </w:rPr>
      </w:pPr>
      <w:r>
        <w:rPr>
          <w:rFonts w:ascii="黑体" w:hAnsi="黑体" w:eastAsia="黑体" w:cs="Times New Roman"/>
          <w:b/>
          <w:sz w:val="24"/>
          <w:szCs w:val="24"/>
        </w:rPr>
        <w:t>7.3.1</w:t>
      </w:r>
      <w:r>
        <w:rPr>
          <w:rFonts w:ascii="宋体" w:hAnsi="宋体" w:eastAsia="宋体"/>
          <w:sz w:val="24"/>
          <w:szCs w:val="24"/>
        </w:rPr>
        <w:t xml:space="preserve">  施工</w:t>
      </w:r>
      <w:r>
        <w:rPr>
          <w:rFonts w:hint="eastAsia" w:ascii="宋体" w:hAnsi="宋体" w:eastAsia="宋体"/>
          <w:sz w:val="24"/>
          <w:szCs w:val="24"/>
        </w:rPr>
        <w:t>准备</w:t>
      </w:r>
      <w:r>
        <w:rPr>
          <w:rFonts w:ascii="宋体" w:hAnsi="宋体" w:eastAsia="宋体"/>
          <w:sz w:val="24"/>
          <w:szCs w:val="24"/>
        </w:rPr>
        <w:t>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1</w:t>
      </w:r>
      <w:r>
        <w:rPr>
          <w:rFonts w:ascii="宋体" w:hAnsi="宋体" w:eastAsia="宋体"/>
          <w:sz w:val="24"/>
          <w:szCs w:val="24"/>
        </w:rPr>
        <w:t xml:space="preserve">  施工模拟动画；</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 xml:space="preserve">2 </w:t>
      </w:r>
      <w:r>
        <w:rPr>
          <w:rFonts w:ascii="宋体" w:hAnsi="宋体" w:eastAsia="宋体"/>
          <w:sz w:val="24"/>
          <w:szCs w:val="24"/>
        </w:rPr>
        <w:t xml:space="preserve"> 碰撞检查报告；</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 xml:space="preserve">3 </w:t>
      </w:r>
      <w:r>
        <w:rPr>
          <w:rFonts w:ascii="宋体" w:hAnsi="宋体" w:eastAsia="宋体"/>
          <w:sz w:val="24"/>
          <w:szCs w:val="24"/>
        </w:rPr>
        <w:t xml:space="preserve"> 专业协调分析报告；</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4</w:t>
      </w:r>
      <w:r>
        <w:rPr>
          <w:rFonts w:ascii="宋体" w:hAnsi="宋体" w:eastAsia="宋体"/>
          <w:sz w:val="24"/>
          <w:szCs w:val="24"/>
        </w:rPr>
        <w:t xml:space="preserve">  </w:t>
      </w:r>
      <w:r>
        <w:rPr>
          <w:rFonts w:hint="eastAsia" w:ascii="宋体" w:hAnsi="宋体" w:eastAsia="宋体"/>
          <w:sz w:val="24"/>
          <w:szCs w:val="24"/>
        </w:rPr>
        <w:t>总体平纵图</w:t>
      </w:r>
      <w:r>
        <w:rPr>
          <w:rFonts w:ascii="宋体" w:hAnsi="宋体" w:eastAsia="宋体"/>
          <w:sz w:val="24"/>
          <w:szCs w:val="24"/>
        </w:rPr>
        <w:t>、标准断面图、功能井</w:t>
      </w:r>
      <w:r>
        <w:rPr>
          <w:rFonts w:hint="eastAsia" w:ascii="宋体" w:hAnsi="宋体" w:eastAsia="宋体"/>
          <w:sz w:val="24"/>
          <w:szCs w:val="24"/>
        </w:rPr>
        <w:t>平</w:t>
      </w:r>
      <w:r>
        <w:rPr>
          <w:rFonts w:ascii="宋体" w:hAnsi="宋体" w:eastAsia="宋体"/>
          <w:sz w:val="24"/>
          <w:szCs w:val="24"/>
        </w:rPr>
        <w:t>剖图；</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5</w:t>
      </w:r>
      <w:r>
        <w:rPr>
          <w:rFonts w:ascii="宋体" w:hAnsi="宋体" w:eastAsia="宋体"/>
          <w:sz w:val="24"/>
          <w:szCs w:val="24"/>
        </w:rPr>
        <w:t xml:space="preserve">  节点以及预制构件深化设计图；</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cs="Times New Roman"/>
          <w:b/>
          <w:sz w:val="24"/>
          <w:szCs w:val="24"/>
        </w:rPr>
        <w:t>6</w:t>
      </w:r>
      <w:r>
        <w:rPr>
          <w:rFonts w:ascii="宋体" w:hAnsi="宋体" w:eastAsia="宋体"/>
          <w:sz w:val="24"/>
          <w:szCs w:val="24"/>
        </w:rPr>
        <w:t xml:space="preserve">  渲染文件</w:t>
      </w:r>
      <w:r>
        <w:rPr>
          <w:rFonts w:hint="eastAsia" w:ascii="宋体" w:hAnsi="宋体" w:eastAsia="宋体"/>
          <w:sz w:val="24"/>
          <w:szCs w:val="24"/>
        </w:rPr>
        <w:t>；</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7</w:t>
      </w:r>
      <w:r>
        <w:rPr>
          <w:rFonts w:ascii="宋体" w:hAnsi="宋体" w:eastAsia="宋体"/>
          <w:sz w:val="24"/>
          <w:szCs w:val="24"/>
        </w:rPr>
        <w:t xml:space="preserve">  计算书</w:t>
      </w:r>
      <w:r>
        <w:rPr>
          <w:rFonts w:hint="eastAsia" w:ascii="宋体" w:hAnsi="宋体" w:eastAsia="宋体"/>
          <w:sz w:val="24"/>
          <w:szCs w:val="24"/>
        </w:rPr>
        <w:t>。</w:t>
      </w:r>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cs="Times New Roman"/>
          <w:b/>
          <w:sz w:val="24"/>
          <w:szCs w:val="24"/>
        </w:rPr>
        <w:t>7.3.</w:t>
      </w:r>
      <w:r>
        <w:rPr>
          <w:rFonts w:ascii="黑体" w:hAnsi="黑体" w:eastAsia="黑体" w:cs="Times New Roman"/>
          <w:b/>
          <w:sz w:val="24"/>
          <w:szCs w:val="24"/>
        </w:rPr>
        <w:t>2</w:t>
      </w:r>
      <w:r>
        <w:rPr>
          <w:rFonts w:hint="eastAsia" w:ascii="黑体" w:hAnsi="黑体" w:eastAsia="黑体" w:cs="Times New Roman"/>
          <w:b/>
          <w:sz w:val="24"/>
          <w:szCs w:val="24"/>
        </w:rPr>
        <w:t xml:space="preserve">  </w:t>
      </w:r>
      <w:r>
        <w:rPr>
          <w:rFonts w:hint="eastAsia" w:ascii="宋体" w:hAnsi="宋体" w:eastAsia="宋体"/>
          <w:sz w:val="24"/>
          <w:szCs w:val="24"/>
        </w:rPr>
        <w:t>施工</w:t>
      </w:r>
      <w:r>
        <w:rPr>
          <w:rFonts w:ascii="宋体" w:hAnsi="宋体" w:eastAsia="宋体"/>
          <w:sz w:val="24"/>
          <w:szCs w:val="24"/>
        </w:rPr>
        <w:t>实施阶段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hint="eastAsia" w:ascii="黑体" w:hAnsi="黑体" w:eastAsia="黑体"/>
          <w:b/>
          <w:sz w:val="24"/>
          <w:szCs w:val="24"/>
        </w:rPr>
        <w:t>1</w:t>
      </w:r>
      <w:r>
        <w:rPr>
          <w:rFonts w:ascii="黑体" w:hAnsi="黑体" w:eastAsia="黑体"/>
          <w:b/>
          <w:sz w:val="24"/>
          <w:szCs w:val="24"/>
        </w:rPr>
        <w:t xml:space="preserve">  </w:t>
      </w:r>
      <w:r>
        <w:rPr>
          <w:rFonts w:hint="eastAsia" w:ascii="宋体" w:hAnsi="宋体" w:eastAsia="宋体"/>
          <w:sz w:val="24"/>
          <w:szCs w:val="24"/>
        </w:rPr>
        <w:t>施工</w:t>
      </w:r>
      <w:r>
        <w:rPr>
          <w:rFonts w:ascii="宋体" w:hAnsi="宋体" w:eastAsia="宋体"/>
          <w:sz w:val="24"/>
          <w:szCs w:val="24"/>
        </w:rPr>
        <w:t>实施策划方案</w:t>
      </w:r>
      <w:r>
        <w:rPr>
          <w:rFonts w:hint="eastAsia" w:ascii="宋体" w:hAnsi="宋体" w:eastAsia="宋体"/>
          <w:sz w:val="24"/>
          <w:szCs w:val="24"/>
        </w:rPr>
        <w:t>；</w:t>
      </w:r>
    </w:p>
    <w:p>
      <w:pPr>
        <w:adjustRightInd w:val="0"/>
        <w:snapToGrid w:val="0"/>
        <w:spacing w:afterLines="0" w:line="312" w:lineRule="auto"/>
        <w:ind w:left="0" w:firstLine="482" w:firstLineChars="200"/>
        <w:rPr>
          <w:rFonts w:ascii="宋体" w:hAnsi="宋体" w:eastAsia="宋体"/>
          <w:sz w:val="24"/>
          <w:szCs w:val="24"/>
        </w:rPr>
      </w:pPr>
      <w:r>
        <w:rPr>
          <w:rFonts w:hint="eastAsia" w:ascii="黑体" w:hAnsi="黑体" w:eastAsia="黑体"/>
          <w:b/>
          <w:sz w:val="24"/>
          <w:szCs w:val="24"/>
        </w:rPr>
        <w:t>2</w:t>
      </w:r>
      <w:r>
        <w:rPr>
          <w:rFonts w:hint="eastAsia" w:ascii="宋体" w:hAnsi="宋体" w:eastAsia="宋体"/>
          <w:sz w:val="24"/>
          <w:szCs w:val="24"/>
        </w:rPr>
        <w:t xml:space="preserve">  各</w:t>
      </w:r>
      <w:r>
        <w:rPr>
          <w:rFonts w:ascii="宋体" w:hAnsi="宋体" w:eastAsia="宋体"/>
          <w:sz w:val="24"/>
          <w:szCs w:val="24"/>
        </w:rPr>
        <w:t>专业施工</w:t>
      </w:r>
      <w:r>
        <w:rPr>
          <w:rFonts w:hint="eastAsia" w:ascii="宋体" w:hAnsi="宋体" w:eastAsia="宋体"/>
          <w:sz w:val="24"/>
          <w:szCs w:val="24"/>
        </w:rPr>
        <w:t>模型</w:t>
      </w:r>
      <w:r>
        <w:rPr>
          <w:rFonts w:ascii="宋体" w:hAnsi="宋体" w:eastAsia="宋体"/>
          <w:sz w:val="24"/>
          <w:szCs w:val="24"/>
        </w:rPr>
        <w:t>、施工深化设计模型，包含</w:t>
      </w:r>
      <w:r>
        <w:rPr>
          <w:rFonts w:hint="eastAsia" w:ascii="宋体" w:hAnsi="宋体" w:eastAsia="宋体"/>
          <w:sz w:val="24"/>
          <w:szCs w:val="24"/>
        </w:rPr>
        <w:t>场地布置</w:t>
      </w:r>
      <w:r>
        <w:rPr>
          <w:rFonts w:ascii="宋体" w:hAnsi="宋体" w:eastAsia="宋体"/>
          <w:sz w:val="24"/>
          <w:szCs w:val="24"/>
        </w:rPr>
        <w:t>、</w:t>
      </w:r>
      <w:r>
        <w:rPr>
          <w:rFonts w:hint="eastAsia" w:ascii="宋体" w:hAnsi="宋体" w:eastAsia="宋体"/>
          <w:sz w:val="24"/>
          <w:szCs w:val="24"/>
        </w:rPr>
        <w:t>支护</w:t>
      </w:r>
      <w:r>
        <w:rPr>
          <w:rFonts w:ascii="宋体" w:hAnsi="宋体" w:eastAsia="宋体"/>
          <w:sz w:val="24"/>
          <w:szCs w:val="24"/>
        </w:rPr>
        <w:t>模型、施工措施模型</w:t>
      </w:r>
      <w:r>
        <w:rPr>
          <w:rFonts w:hint="eastAsia" w:ascii="宋体" w:hAnsi="宋体" w:eastAsia="宋体"/>
          <w:sz w:val="24"/>
          <w:szCs w:val="24"/>
        </w:rPr>
        <w:t>、</w:t>
      </w:r>
      <w:r>
        <w:rPr>
          <w:rFonts w:ascii="宋体" w:hAnsi="宋体" w:eastAsia="宋体"/>
          <w:sz w:val="24"/>
          <w:szCs w:val="24"/>
        </w:rPr>
        <w:t>质量样板等</w:t>
      </w:r>
      <w:r>
        <w:rPr>
          <w:rFonts w:hint="eastAsia" w:ascii="宋体" w:hAnsi="宋体" w:eastAsia="宋体"/>
          <w:sz w:val="24"/>
          <w:szCs w:val="24"/>
        </w:rPr>
        <w:t>；</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3</w:t>
      </w:r>
      <w:r>
        <w:rPr>
          <w:rFonts w:ascii="宋体" w:hAnsi="宋体" w:eastAsia="宋体"/>
          <w:sz w:val="24"/>
          <w:szCs w:val="24"/>
        </w:rPr>
        <w:t xml:space="preserve">  </w:t>
      </w:r>
      <w:r>
        <w:rPr>
          <w:rFonts w:hint="eastAsia" w:ascii="宋体" w:hAnsi="宋体" w:eastAsia="宋体"/>
          <w:sz w:val="24"/>
          <w:szCs w:val="24"/>
        </w:rPr>
        <w:t>碰撞</w:t>
      </w:r>
      <w:r>
        <w:rPr>
          <w:rFonts w:ascii="宋体" w:hAnsi="宋体" w:eastAsia="宋体"/>
          <w:sz w:val="24"/>
          <w:szCs w:val="24"/>
        </w:rPr>
        <w:t>检查报告</w:t>
      </w:r>
      <w:r>
        <w:rPr>
          <w:rFonts w:hint="eastAsia" w:ascii="宋体" w:hAnsi="宋体" w:eastAsia="宋体"/>
          <w:sz w:val="24"/>
          <w:szCs w:val="24"/>
        </w:rPr>
        <w:t>；</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4</w:t>
      </w:r>
      <w:r>
        <w:rPr>
          <w:rFonts w:hint="eastAsia" w:ascii="宋体" w:hAnsi="宋体" w:eastAsia="宋体"/>
          <w:sz w:val="24"/>
          <w:szCs w:val="24"/>
        </w:rPr>
        <w:t xml:space="preserve">  实施</w:t>
      </w:r>
      <w:r>
        <w:rPr>
          <w:rFonts w:ascii="宋体" w:hAnsi="宋体" w:eastAsia="宋体"/>
          <w:sz w:val="24"/>
          <w:szCs w:val="24"/>
        </w:rPr>
        <w:t>过程管理模型，</w:t>
      </w:r>
      <w:r>
        <w:rPr>
          <w:rFonts w:hint="eastAsia" w:ascii="宋体" w:hAnsi="宋体" w:eastAsia="宋体"/>
          <w:sz w:val="24"/>
          <w:szCs w:val="24"/>
        </w:rPr>
        <w:t>包含</w:t>
      </w:r>
      <w:r>
        <w:rPr>
          <w:rFonts w:ascii="宋体" w:hAnsi="宋体" w:eastAsia="宋体"/>
          <w:sz w:val="24"/>
          <w:szCs w:val="24"/>
        </w:rPr>
        <w:t>进度管理、质量管理、成本管理、安全管理</w:t>
      </w:r>
      <w:r>
        <w:rPr>
          <w:rFonts w:hint="eastAsia" w:ascii="宋体" w:hAnsi="宋体" w:eastAsia="宋体"/>
          <w:sz w:val="24"/>
          <w:szCs w:val="24"/>
        </w:rPr>
        <w:t>模型</w:t>
      </w:r>
      <w:r>
        <w:rPr>
          <w:rFonts w:ascii="宋体" w:hAnsi="宋体" w:eastAsia="宋体"/>
          <w:sz w:val="24"/>
          <w:szCs w:val="24"/>
        </w:rPr>
        <w:t>等</w:t>
      </w:r>
      <w:r>
        <w:rPr>
          <w:rFonts w:hint="eastAsia" w:ascii="宋体" w:hAnsi="宋体" w:eastAsia="宋体"/>
          <w:sz w:val="24"/>
          <w:szCs w:val="24"/>
        </w:rPr>
        <w:t>；</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5</w:t>
      </w:r>
      <w:r>
        <w:rPr>
          <w:rFonts w:hint="eastAsia" w:ascii="宋体" w:hAnsi="宋体" w:eastAsia="宋体"/>
          <w:sz w:val="24"/>
          <w:szCs w:val="24"/>
        </w:rPr>
        <w:t xml:space="preserve">  实施动画文件。</w:t>
      </w:r>
    </w:p>
    <w:p>
      <w:pPr>
        <w:adjustRightInd w:val="0"/>
        <w:snapToGrid w:val="0"/>
        <w:spacing w:afterLines="0" w:line="312" w:lineRule="auto"/>
        <w:ind w:left="0" w:firstLine="0"/>
        <w:rPr>
          <w:rFonts w:ascii="宋体" w:hAnsi="宋体" w:eastAsia="宋体"/>
          <w:sz w:val="24"/>
          <w:szCs w:val="24"/>
        </w:rPr>
      </w:pPr>
      <w:r>
        <w:rPr>
          <w:rFonts w:ascii="黑体" w:hAnsi="黑体" w:eastAsia="黑体" w:cs="Times New Roman"/>
          <w:b/>
          <w:sz w:val="24"/>
          <w:szCs w:val="24"/>
        </w:rPr>
        <w:t>7.3.3</w:t>
      </w:r>
      <w:r>
        <w:rPr>
          <w:rFonts w:ascii="宋体" w:hAnsi="宋体" w:eastAsia="宋体"/>
          <w:sz w:val="24"/>
          <w:szCs w:val="24"/>
        </w:rPr>
        <w:t xml:space="preserve">  竣工阶段</w:t>
      </w:r>
      <w:r>
        <w:rPr>
          <w:rFonts w:hint="eastAsia" w:ascii="宋体" w:hAnsi="宋体" w:eastAsia="宋体"/>
          <w:sz w:val="24"/>
          <w:szCs w:val="24"/>
        </w:rPr>
        <w:t>综合</w:t>
      </w:r>
      <w:r>
        <w:rPr>
          <w:rFonts w:ascii="宋体" w:hAnsi="宋体" w:eastAsia="宋体"/>
          <w:sz w:val="24"/>
          <w:szCs w:val="24"/>
        </w:rPr>
        <w:t>管廊信息模型</w:t>
      </w:r>
      <w:r>
        <w:rPr>
          <w:rFonts w:hint="eastAsia" w:ascii="宋体" w:hAnsi="宋体" w:eastAsia="宋体"/>
          <w:sz w:val="24"/>
          <w:szCs w:val="24"/>
        </w:rPr>
        <w:t>承载</w:t>
      </w:r>
      <w:r>
        <w:rPr>
          <w:rFonts w:ascii="宋体" w:hAnsi="宋体" w:eastAsia="宋体"/>
          <w:sz w:val="24"/>
          <w:szCs w:val="24"/>
        </w:rPr>
        <w:t>的完整资料，包括但不限于以下内容：</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1  </w:t>
      </w:r>
      <w:r>
        <w:rPr>
          <w:rFonts w:ascii="宋体" w:hAnsi="宋体" w:eastAsia="宋体"/>
          <w:sz w:val="24"/>
          <w:szCs w:val="24"/>
        </w:rPr>
        <w:t>设计变更</w:t>
      </w:r>
      <w:r>
        <w:rPr>
          <w:rFonts w:hint="eastAsia" w:ascii="宋体" w:hAnsi="宋体" w:eastAsia="宋体"/>
          <w:sz w:val="24"/>
          <w:szCs w:val="24"/>
        </w:rPr>
        <w:t>文件</w:t>
      </w:r>
      <w:r>
        <w:rPr>
          <w:rFonts w:ascii="宋体" w:hAnsi="宋体" w:eastAsia="宋体"/>
          <w:sz w:val="24"/>
          <w:szCs w:val="24"/>
        </w:rPr>
        <w:t>；</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2  </w:t>
      </w:r>
      <w:r>
        <w:rPr>
          <w:rFonts w:ascii="宋体" w:hAnsi="宋体" w:eastAsia="宋体"/>
          <w:sz w:val="24"/>
          <w:szCs w:val="24"/>
        </w:rPr>
        <w:t>施工技术资料；</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3  </w:t>
      </w:r>
      <w:r>
        <w:rPr>
          <w:rFonts w:ascii="宋体" w:hAnsi="宋体" w:eastAsia="宋体"/>
          <w:sz w:val="24"/>
          <w:szCs w:val="24"/>
        </w:rPr>
        <w:t>过程验收资料；</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4  </w:t>
      </w:r>
      <w:r>
        <w:rPr>
          <w:rFonts w:ascii="宋体" w:hAnsi="宋体" w:eastAsia="宋体"/>
          <w:sz w:val="24"/>
          <w:szCs w:val="24"/>
        </w:rPr>
        <w:t>竣工验收资料；</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5  </w:t>
      </w:r>
      <w:r>
        <w:rPr>
          <w:rFonts w:ascii="宋体" w:hAnsi="宋体" w:eastAsia="宋体"/>
          <w:sz w:val="24"/>
          <w:szCs w:val="24"/>
        </w:rPr>
        <w:t>设备材料信息；</w:t>
      </w:r>
    </w:p>
    <w:p>
      <w:pPr>
        <w:adjustRightInd w:val="0"/>
        <w:snapToGrid w:val="0"/>
        <w:spacing w:afterLines="0" w:line="312" w:lineRule="auto"/>
        <w:ind w:left="0" w:firstLine="482" w:firstLineChars="200"/>
        <w:rPr>
          <w:rFonts w:ascii="黑体" w:hAnsi="黑体" w:eastAsia="黑体"/>
          <w:b/>
          <w:sz w:val="24"/>
          <w:szCs w:val="24"/>
        </w:rPr>
      </w:pPr>
      <w:r>
        <w:rPr>
          <w:rFonts w:ascii="黑体" w:hAnsi="黑体" w:eastAsia="黑体"/>
          <w:b/>
          <w:sz w:val="24"/>
          <w:szCs w:val="24"/>
        </w:rPr>
        <w:t xml:space="preserve">6  </w:t>
      </w:r>
      <w:r>
        <w:rPr>
          <w:rFonts w:ascii="宋体" w:hAnsi="宋体" w:eastAsia="宋体"/>
          <w:sz w:val="24"/>
          <w:szCs w:val="24"/>
        </w:rPr>
        <w:t>系统调试记录。</w:t>
      </w:r>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554" w:name="_Toc39678942"/>
      <w:bookmarkStart w:id="555" w:name="_Toc58839324"/>
      <w:bookmarkStart w:id="556" w:name="_Toc58839539"/>
      <w:r>
        <w:rPr>
          <w:rFonts w:ascii="黑体" w:hAnsi="黑体" w:cs="Times New Roman"/>
          <w:iCs/>
          <w:szCs w:val="24"/>
        </w:rPr>
        <w:t>7.4  运维</w:t>
      </w:r>
      <w:r>
        <w:rPr>
          <w:rFonts w:hint="eastAsia" w:ascii="黑体" w:hAnsi="黑体" w:cs="Times New Roman"/>
          <w:iCs/>
          <w:szCs w:val="24"/>
        </w:rPr>
        <w:t>阶段</w:t>
      </w:r>
      <w:r>
        <w:rPr>
          <w:rFonts w:ascii="黑体" w:hAnsi="黑体" w:cs="Times New Roman"/>
          <w:iCs/>
          <w:szCs w:val="24"/>
        </w:rPr>
        <w:t>应用成果交付</w:t>
      </w:r>
      <w:bookmarkEnd w:id="554"/>
      <w:bookmarkEnd w:id="555"/>
      <w:bookmarkEnd w:id="556"/>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7.4.1</w:t>
      </w:r>
      <w:r>
        <w:rPr>
          <w:rFonts w:ascii="宋体" w:hAnsi="宋体" w:eastAsia="宋体"/>
          <w:sz w:val="24"/>
          <w:szCs w:val="24"/>
        </w:rPr>
        <w:t xml:space="preserve">  运维阶段</w:t>
      </w:r>
      <w:r>
        <w:rPr>
          <w:rFonts w:hint="eastAsia" w:ascii="宋体" w:hAnsi="宋体" w:eastAsia="宋体"/>
          <w:sz w:val="24"/>
          <w:szCs w:val="24"/>
        </w:rPr>
        <w:t>BIM</w:t>
      </w:r>
      <w:r>
        <w:rPr>
          <w:rFonts w:ascii="宋体" w:hAnsi="宋体" w:eastAsia="宋体"/>
          <w:sz w:val="24"/>
          <w:szCs w:val="24"/>
        </w:rPr>
        <w:t>应用</w:t>
      </w:r>
      <w:r>
        <w:rPr>
          <w:rFonts w:hint="eastAsia" w:ascii="宋体" w:hAnsi="宋体" w:eastAsia="宋体"/>
          <w:sz w:val="24"/>
          <w:szCs w:val="24"/>
        </w:rPr>
        <w:t>成果</w:t>
      </w:r>
      <w:r>
        <w:rPr>
          <w:rFonts w:ascii="宋体" w:hAnsi="宋体" w:eastAsia="宋体"/>
          <w:sz w:val="24"/>
          <w:szCs w:val="24"/>
        </w:rPr>
        <w:t>交付内容宜包括：</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1</w:t>
      </w:r>
      <w:r>
        <w:rPr>
          <w:rFonts w:ascii="宋体" w:hAnsi="宋体" w:eastAsia="宋体"/>
          <w:sz w:val="24"/>
          <w:szCs w:val="24"/>
        </w:rPr>
        <w:t xml:space="preserve">  资产管理信息文件；</w:t>
      </w:r>
    </w:p>
    <w:p>
      <w:pPr>
        <w:adjustRightInd w:val="0"/>
        <w:snapToGrid w:val="0"/>
        <w:spacing w:afterLines="0" w:line="312" w:lineRule="auto"/>
        <w:ind w:left="0" w:firstLine="482" w:firstLineChars="200"/>
        <w:rPr>
          <w:rFonts w:ascii="宋体" w:hAnsi="宋体" w:eastAsia="宋体"/>
          <w:sz w:val="24"/>
          <w:szCs w:val="24"/>
        </w:rPr>
      </w:pPr>
      <w:r>
        <w:rPr>
          <w:rFonts w:ascii="黑体" w:hAnsi="黑体" w:eastAsia="黑体"/>
          <w:b/>
          <w:sz w:val="24"/>
          <w:szCs w:val="24"/>
        </w:rPr>
        <w:t xml:space="preserve">2 </w:t>
      </w:r>
      <w:r>
        <w:rPr>
          <w:rFonts w:ascii="宋体" w:hAnsi="宋体" w:eastAsia="宋体"/>
          <w:sz w:val="24"/>
          <w:szCs w:val="24"/>
        </w:rPr>
        <w:t xml:space="preserve"> 性能分析评估报告；</w:t>
      </w:r>
    </w:p>
    <w:p>
      <w:pPr>
        <w:adjustRightInd w:val="0"/>
        <w:snapToGrid w:val="0"/>
        <w:spacing w:afterLines="0" w:line="312" w:lineRule="auto"/>
        <w:ind w:left="0" w:firstLine="482" w:firstLineChars="200"/>
        <w:rPr>
          <w:rFonts w:ascii="宋体" w:hAnsi="宋体" w:eastAsia="宋体"/>
          <w:sz w:val="24"/>
          <w:szCs w:val="24"/>
        </w:rPr>
      </w:pPr>
      <w:r>
        <w:rPr>
          <w:rFonts w:ascii="宋体" w:hAnsi="宋体" w:eastAsia="宋体"/>
          <w:b/>
          <w:bCs/>
          <w:sz w:val="24"/>
          <w:szCs w:val="24"/>
        </w:rPr>
        <w:t>3</w:t>
      </w:r>
      <w:r>
        <w:rPr>
          <w:rFonts w:hint="eastAsia" w:ascii="宋体" w:hAnsi="宋体" w:eastAsia="宋体"/>
          <w:sz w:val="24"/>
          <w:szCs w:val="24"/>
        </w:rPr>
        <w:t xml:space="preserve">  入廊管线模型及运维信息文件；</w:t>
      </w:r>
    </w:p>
    <w:p>
      <w:pPr>
        <w:adjustRightInd w:val="0"/>
        <w:snapToGrid w:val="0"/>
        <w:spacing w:afterLines="0" w:line="312" w:lineRule="auto"/>
        <w:ind w:left="0" w:firstLine="482" w:firstLineChars="200"/>
        <w:rPr>
          <w:rFonts w:ascii="宋体" w:hAnsi="宋体" w:eastAsia="宋体"/>
          <w:sz w:val="24"/>
          <w:szCs w:val="24"/>
        </w:rPr>
      </w:pPr>
      <w:r>
        <w:rPr>
          <w:rFonts w:hint="eastAsia" w:ascii="黑体" w:hAnsi="黑体" w:eastAsia="黑体"/>
          <w:b/>
          <w:sz w:val="24"/>
          <w:szCs w:val="24"/>
        </w:rPr>
        <w:t>4</w:t>
      </w:r>
      <w:r>
        <w:rPr>
          <w:rFonts w:ascii="宋体" w:hAnsi="宋体" w:eastAsia="宋体"/>
          <w:sz w:val="24"/>
          <w:szCs w:val="24"/>
        </w:rPr>
        <w:t xml:space="preserve">  </w:t>
      </w:r>
      <w:r>
        <w:rPr>
          <w:rFonts w:hint="eastAsia" w:ascii="宋体" w:hAnsi="宋体" w:eastAsia="宋体"/>
          <w:sz w:val="24"/>
          <w:szCs w:val="24"/>
        </w:rPr>
        <w:t>运维期间产生的变更模型；</w:t>
      </w:r>
    </w:p>
    <w:p>
      <w:pPr>
        <w:adjustRightInd w:val="0"/>
        <w:snapToGrid w:val="0"/>
        <w:spacing w:afterLines="0" w:line="312" w:lineRule="auto"/>
        <w:ind w:left="0" w:firstLine="482" w:firstLineChars="200"/>
        <w:rPr>
          <w:rFonts w:ascii="宋体" w:hAnsi="宋体" w:eastAsia="宋体"/>
          <w:sz w:val="24"/>
          <w:szCs w:val="24"/>
        </w:rPr>
      </w:pPr>
      <w:r>
        <w:rPr>
          <w:rFonts w:hint="eastAsia" w:ascii="黑体" w:hAnsi="黑体" w:eastAsia="黑体"/>
          <w:b/>
          <w:sz w:val="24"/>
          <w:szCs w:val="24"/>
        </w:rPr>
        <w:t xml:space="preserve">5 </w:t>
      </w:r>
      <w:r>
        <w:rPr>
          <w:rFonts w:hint="eastAsia" w:ascii="宋体" w:hAnsi="宋体" w:eastAsia="宋体"/>
          <w:sz w:val="24"/>
          <w:szCs w:val="24"/>
        </w:rPr>
        <w:t xml:space="preserve"> </w:t>
      </w:r>
      <w:r>
        <w:rPr>
          <w:rFonts w:ascii="宋体" w:hAnsi="宋体" w:eastAsia="宋体"/>
          <w:sz w:val="24"/>
          <w:szCs w:val="24"/>
        </w:rPr>
        <w:t>资产设施管理报告</w:t>
      </w:r>
      <w:r>
        <w:rPr>
          <w:rFonts w:hint="eastAsia" w:ascii="宋体" w:hAnsi="宋体" w:eastAsia="宋体"/>
          <w:sz w:val="24"/>
          <w:szCs w:val="24"/>
        </w:rPr>
        <w:t>。</w:t>
      </w:r>
    </w:p>
    <w:p>
      <w:pPr>
        <w:adjustRightInd w:val="0"/>
        <w:snapToGrid w:val="0"/>
        <w:spacing w:afterLines="0" w:line="312" w:lineRule="auto"/>
        <w:ind w:left="0" w:firstLine="480" w:firstLineChars="200"/>
        <w:rPr>
          <w:rFonts w:ascii="宋体" w:hAnsi="宋体" w:eastAsia="宋体"/>
          <w:sz w:val="24"/>
          <w:szCs w:val="24"/>
        </w:rPr>
        <w:sectPr>
          <w:pgSz w:w="11906" w:h="16838"/>
          <w:pgMar w:top="1021" w:right="964" w:bottom="1134" w:left="964" w:header="0" w:footer="992" w:gutter="0"/>
          <w:cols w:space="425" w:num="1"/>
          <w:docGrid w:type="lines" w:linePitch="312" w:charSpace="0"/>
        </w:sectPr>
      </w:pPr>
    </w:p>
    <w:p>
      <w:pPr>
        <w:pStyle w:val="2"/>
        <w:tabs>
          <w:tab w:val="left" w:pos="0"/>
        </w:tabs>
        <w:adjustRightInd w:val="0"/>
        <w:snapToGrid w:val="0"/>
        <w:spacing w:before="300" w:beforeLines="0" w:after="300" w:afterLines="0"/>
        <w:rPr>
          <w:rFonts w:ascii="黑体" w:hAnsi="黑体" w:cs="Times New Roman"/>
          <w:sz w:val="32"/>
          <w:szCs w:val="28"/>
        </w:rPr>
      </w:pPr>
      <w:bookmarkStart w:id="557" w:name="_Toc58839325"/>
      <w:bookmarkStart w:id="558" w:name="_Toc58839540"/>
      <w:bookmarkStart w:id="559" w:name="_Toc39678943"/>
      <w:r>
        <w:rPr>
          <w:rFonts w:hint="eastAsia" w:ascii="黑体" w:hAnsi="黑体" w:cs="Times New Roman"/>
          <w:sz w:val="32"/>
          <w:szCs w:val="28"/>
        </w:rPr>
        <w:t>附录A</w:t>
      </w:r>
      <w:r>
        <w:rPr>
          <w:rFonts w:ascii="黑体" w:hAnsi="黑体" w:cs="Times New Roman"/>
          <w:sz w:val="32"/>
          <w:szCs w:val="28"/>
        </w:rPr>
        <w:t xml:space="preserve"> </w:t>
      </w:r>
      <w:r>
        <w:rPr>
          <w:rFonts w:hint="eastAsia" w:ascii="黑体" w:hAnsi="黑体" w:cs="Times New Roman"/>
          <w:sz w:val="32"/>
          <w:szCs w:val="28"/>
        </w:rPr>
        <w:t>模型单元</w:t>
      </w:r>
      <w:r>
        <w:rPr>
          <w:rFonts w:ascii="黑体" w:hAnsi="黑体" w:cs="Times New Roman"/>
          <w:sz w:val="32"/>
          <w:szCs w:val="28"/>
        </w:rPr>
        <w:t>系统分类</w:t>
      </w:r>
      <w:bookmarkEnd w:id="557"/>
      <w:bookmarkEnd w:id="558"/>
      <w:bookmarkEnd w:id="559"/>
    </w:p>
    <w:p>
      <w:pPr>
        <w:adjustRightInd w:val="0"/>
        <w:snapToGrid w:val="0"/>
        <w:spacing w:afterLines="0" w:line="312" w:lineRule="auto"/>
        <w:ind w:left="0" w:firstLine="0"/>
        <w:rPr>
          <w:rFonts w:ascii="宋体" w:hAnsi="宋体" w:eastAsia="宋体"/>
          <w:sz w:val="24"/>
          <w:szCs w:val="24"/>
        </w:rPr>
      </w:pPr>
      <w:r>
        <w:rPr>
          <w:rFonts w:ascii="黑体" w:hAnsi="黑体" w:eastAsia="黑体"/>
          <w:b/>
          <w:sz w:val="24"/>
          <w:szCs w:val="24"/>
        </w:rPr>
        <w:t xml:space="preserve">A.0.1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土建</w:t>
      </w:r>
      <w:r>
        <w:rPr>
          <w:rFonts w:ascii="宋体" w:hAnsi="宋体" w:eastAsia="宋体"/>
          <w:sz w:val="24"/>
          <w:szCs w:val="24"/>
        </w:rPr>
        <w:t>系统分类应符合表A.0.1</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A.0.1  </w:t>
      </w:r>
      <w:r>
        <w:rPr>
          <w:rFonts w:hint="eastAsia" w:ascii="黑体" w:hAnsi="黑体" w:eastAsia="黑体"/>
          <w:b/>
          <w:sz w:val="22"/>
        </w:rPr>
        <w:t>土建</w:t>
      </w:r>
      <w:r>
        <w:rPr>
          <w:rFonts w:ascii="黑体" w:hAnsi="黑体" w:eastAsia="黑体"/>
          <w:b/>
          <w:sz w:val="22"/>
        </w:rPr>
        <w:t>系统分类</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701"/>
        <w:gridCol w:w="1843"/>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系统</w:t>
            </w:r>
          </w:p>
        </w:tc>
        <w:tc>
          <w:tcPr>
            <w:tcW w:w="170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大类</w:t>
            </w:r>
          </w:p>
        </w:tc>
        <w:tc>
          <w:tcPr>
            <w:tcW w:w="184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中类</w:t>
            </w:r>
          </w:p>
        </w:tc>
        <w:tc>
          <w:tcPr>
            <w:tcW w:w="340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小类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土建</w:t>
            </w:r>
            <w:r>
              <w:rPr>
                <w:rFonts w:ascii="宋体" w:hAnsi="宋体" w:eastAsia="宋体" w:cs="Times New Roman"/>
                <w:kern w:val="0"/>
                <w:sz w:val="24"/>
                <w:szCs w:val="24"/>
              </w:rPr>
              <w:t>系统</w:t>
            </w:r>
          </w:p>
        </w:tc>
        <w:tc>
          <w:tcPr>
            <w:tcW w:w="1701"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廊体</w:t>
            </w:r>
          </w:p>
        </w:tc>
        <w:tc>
          <w:tcPr>
            <w:tcW w:w="1843"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标准</w:t>
            </w:r>
            <w:r>
              <w:rPr>
                <w:rFonts w:ascii="宋体" w:hAnsi="宋体" w:eastAsia="宋体" w:cs="Times New Roman"/>
                <w:kern w:val="0"/>
                <w:sz w:val="24"/>
                <w:szCs w:val="24"/>
              </w:rPr>
              <w:t>段</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现浇</w:t>
            </w:r>
            <w:r>
              <w:rPr>
                <w:rFonts w:ascii="宋体" w:hAnsi="宋体" w:eastAsia="宋体" w:cs="Times New Roman"/>
                <w:kern w:val="0"/>
                <w:sz w:val="24"/>
                <w:szCs w:val="24"/>
              </w:rPr>
              <w:t>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预制</w:t>
            </w:r>
            <w:r>
              <w:rPr>
                <w:rFonts w:ascii="宋体" w:hAnsi="宋体" w:eastAsia="宋体" w:cs="Times New Roman"/>
                <w:kern w:val="0"/>
                <w:sz w:val="24"/>
                <w:szCs w:val="24"/>
              </w:rPr>
              <w:t>拼装结构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钢制</w:t>
            </w:r>
            <w:r>
              <w:rPr>
                <w:rFonts w:ascii="宋体" w:hAnsi="宋体" w:eastAsia="宋体" w:cs="Times New Roman"/>
                <w:kern w:val="0"/>
                <w:sz w:val="24"/>
                <w:szCs w:val="24"/>
              </w:rPr>
              <w:t>管廊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盾构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节点</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人员</w:t>
            </w:r>
            <w:r>
              <w:rPr>
                <w:rFonts w:ascii="宋体" w:hAnsi="宋体" w:eastAsia="宋体" w:cs="Times New Roman"/>
                <w:kern w:val="0"/>
                <w:sz w:val="24"/>
                <w:szCs w:val="24"/>
              </w:rPr>
              <w:t>出入口</w:t>
            </w:r>
            <w:r>
              <w:rPr>
                <w:rFonts w:hint="eastAsia" w:ascii="宋体" w:hAnsi="宋体" w:eastAsia="宋体" w:cs="Times New Roman"/>
                <w:kern w:val="0"/>
                <w:sz w:val="24"/>
                <w:szCs w:val="24"/>
              </w:rPr>
              <w:t>（含</w:t>
            </w:r>
            <w:r>
              <w:rPr>
                <w:rFonts w:ascii="宋体" w:hAnsi="宋体" w:eastAsia="宋体" w:cs="Times New Roman"/>
                <w:kern w:val="0"/>
                <w:sz w:val="24"/>
                <w:szCs w:val="24"/>
              </w:rPr>
              <w:t>逃生口</w:t>
            </w:r>
            <w:r>
              <w:rPr>
                <w:rFonts w:hint="eastAsia" w:ascii="宋体" w:hAnsi="宋体" w:eastAsia="宋体" w:cs="Times New Roman"/>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吊装</w:t>
            </w:r>
            <w:r>
              <w:rPr>
                <w:rFonts w:ascii="宋体" w:hAnsi="宋体" w:eastAsia="宋体" w:cs="Times New Roman"/>
                <w:kern w:val="0"/>
                <w:sz w:val="24"/>
                <w:szCs w:val="24"/>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通风</w:t>
            </w:r>
            <w:r>
              <w:rPr>
                <w:rFonts w:ascii="宋体" w:hAnsi="宋体" w:eastAsia="宋体" w:cs="Times New Roman"/>
                <w:kern w:val="0"/>
                <w:sz w:val="24"/>
                <w:szCs w:val="24"/>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分支口（含</w:t>
            </w:r>
            <w:r>
              <w:rPr>
                <w:rFonts w:ascii="宋体" w:hAnsi="宋体" w:eastAsia="宋体" w:cs="Times New Roman"/>
                <w:kern w:val="0"/>
                <w:sz w:val="24"/>
                <w:szCs w:val="24"/>
              </w:rPr>
              <w:t>端部井</w:t>
            </w:r>
            <w:r>
              <w:rPr>
                <w:rFonts w:hint="eastAsia" w:ascii="宋体" w:hAnsi="宋体" w:eastAsia="宋体" w:cs="Times New Roman"/>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交叉口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支撑</w:t>
            </w:r>
            <w:r>
              <w:rPr>
                <w:rFonts w:ascii="宋体" w:hAnsi="宋体" w:eastAsia="宋体" w:cs="Times New Roman"/>
                <w:kern w:val="0"/>
                <w:sz w:val="24"/>
                <w:szCs w:val="24"/>
              </w:rPr>
              <w:t>系统</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支墩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支吊架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分</w:t>
            </w:r>
            <w:r>
              <w:rPr>
                <w:rFonts w:ascii="宋体" w:hAnsi="宋体" w:eastAsia="宋体" w:cs="Times New Roman"/>
                <w:kern w:val="0"/>
                <w:sz w:val="24"/>
                <w:szCs w:val="24"/>
              </w:rPr>
              <w:t>变电所</w:t>
            </w:r>
          </w:p>
        </w:tc>
        <w:tc>
          <w:tcPr>
            <w:tcW w:w="184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701"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1843"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c>
          <w:tcPr>
            <w:tcW w:w="3402" w:type="dxa"/>
            <w:vAlign w:val="center"/>
          </w:tcPr>
          <w:p>
            <w:pPr>
              <w:adjustRightInd w:val="0"/>
              <w:snapToGrid w:val="0"/>
              <w:spacing w:afterLines="0" w:line="312" w:lineRule="auto"/>
              <w:ind w:left="0" w:firstLine="0"/>
              <w:jc w:val="left"/>
              <w:rPr>
                <w:rFonts w:ascii="宋体" w:hAnsi="宋体" w:eastAsia="宋体" w:cs="Times New Roman"/>
                <w:kern w:val="0"/>
                <w:sz w:val="24"/>
                <w:szCs w:val="24"/>
              </w:rPr>
            </w:pPr>
            <w:r>
              <w:rPr>
                <w:rFonts w:hint="eastAsia" w:ascii="宋体" w:hAnsi="宋体" w:eastAsia="宋体" w:cs="Times New Roman"/>
                <w:kern w:val="0"/>
                <w:sz w:val="24"/>
                <w:szCs w:val="24"/>
              </w:rPr>
              <w:t>-</w:t>
            </w:r>
          </w:p>
        </w:tc>
      </w:tr>
    </w:tbl>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 xml:space="preserve">A.0.2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管线</w:t>
      </w:r>
      <w:r>
        <w:rPr>
          <w:rFonts w:ascii="宋体" w:hAnsi="宋体" w:eastAsia="宋体"/>
          <w:sz w:val="24"/>
          <w:szCs w:val="24"/>
        </w:rPr>
        <w:t>系统分类应符合表A.0.2</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A.0.2  </w:t>
      </w:r>
      <w:r>
        <w:rPr>
          <w:rFonts w:hint="eastAsia" w:ascii="黑体" w:hAnsi="黑体" w:eastAsia="黑体"/>
          <w:b/>
          <w:sz w:val="22"/>
        </w:rPr>
        <w:t>管线</w:t>
      </w:r>
      <w:r>
        <w:rPr>
          <w:rFonts w:ascii="黑体" w:hAnsi="黑体" w:eastAsia="黑体"/>
          <w:b/>
          <w:sz w:val="22"/>
        </w:rPr>
        <w:t>系统分类</w:t>
      </w:r>
    </w:p>
    <w:tbl>
      <w:tblPr>
        <w:tblStyle w:val="30"/>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260"/>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ascii="宋体" w:hAnsi="宋体" w:eastAsia="宋体" w:cs="Times New Roman"/>
                <w:kern w:val="0"/>
                <w:sz w:val="24"/>
                <w:szCs w:val="24"/>
              </w:rPr>
              <w:t>系统</w:t>
            </w:r>
          </w:p>
        </w:tc>
        <w:tc>
          <w:tcPr>
            <w:tcW w:w="3260"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大类</w:t>
            </w:r>
          </w:p>
        </w:tc>
        <w:tc>
          <w:tcPr>
            <w:tcW w:w="3261" w:type="dxa"/>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中类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管线系统</w:t>
            </w: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给水管</w:t>
            </w:r>
            <w:r>
              <w:rPr>
                <w:rFonts w:ascii="宋体" w:hAnsi="宋体" w:eastAsia="宋体" w:cs="Times New Roman"/>
                <w:kern w:val="0"/>
                <w:sz w:val="24"/>
                <w:szCs w:val="24"/>
              </w:rPr>
              <w:t>、再生水管</w:t>
            </w: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排水管道</w:t>
            </w: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天然气</w:t>
            </w:r>
            <w:r>
              <w:rPr>
                <w:rFonts w:ascii="宋体" w:hAnsi="宋体" w:eastAsia="宋体" w:cs="Times New Roman"/>
                <w:kern w:val="0"/>
                <w:sz w:val="24"/>
                <w:szCs w:val="24"/>
              </w:rPr>
              <w:t>管道</w:t>
            </w: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热力</w:t>
            </w:r>
            <w:r>
              <w:rPr>
                <w:rFonts w:ascii="宋体" w:hAnsi="宋体" w:eastAsia="宋体" w:cs="Times New Roman"/>
                <w:kern w:val="0"/>
                <w:sz w:val="24"/>
                <w:szCs w:val="24"/>
              </w:rPr>
              <w:t>管道</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93" w:line="312" w:lineRule="auto"/>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color w:val="000000" w:themeColor="text1"/>
                <w:kern w:val="0"/>
                <w:sz w:val="24"/>
                <w:szCs w:val="24"/>
                <w14:textFill>
                  <w14:solidFill>
                    <w14:schemeClr w14:val="tx1"/>
                  </w14:solidFill>
                </w14:textFill>
              </w:rPr>
              <w:t>输配水管道</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93" w:line="312" w:lineRule="auto"/>
              <w:ind w:left="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color w:val="000000" w:themeColor="text1"/>
                <w:kern w:val="0"/>
                <w:sz w:val="24"/>
                <w:szCs w:val="24"/>
                <w14:textFill>
                  <w14:solidFill>
                    <w14:schemeClr w14:val="tx1"/>
                  </w14:solidFill>
                </w14:textFill>
              </w:rPr>
              <w:t>直饮水</w:t>
            </w:r>
            <w:r>
              <w:rPr>
                <w:rFonts w:ascii="宋体" w:hAnsi="宋体" w:eastAsia="宋体" w:cs="Times New Roman"/>
                <w:color w:val="000000" w:themeColor="text1"/>
                <w:kern w:val="0"/>
                <w:sz w:val="24"/>
                <w:szCs w:val="24"/>
                <w14:textFill>
                  <w14:solidFill>
                    <w14:schemeClr w14:val="tx1"/>
                  </w14:solidFill>
                </w14:textFill>
              </w:rPr>
              <w:t>管道</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color w:val="000000" w:themeColor="text1"/>
                <w:kern w:val="0"/>
                <w:sz w:val="24"/>
                <w:szCs w:val="24"/>
                <w14:textFill>
                  <w14:solidFill>
                    <w14:schemeClr w14:val="tx1"/>
                  </w14:solidFill>
                </w14:textFill>
              </w:rPr>
              <w:t>气力垃圾输送管道</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color w:val="000000" w:themeColor="text1"/>
                <w:kern w:val="0"/>
                <w:sz w:val="24"/>
                <w:szCs w:val="24"/>
                <w14:textFill>
                  <w14:solidFill>
                    <w14:schemeClr w14:val="tx1"/>
                  </w14:solidFill>
                </w14:textFill>
              </w:rPr>
              <w:t>供冷</w:t>
            </w:r>
            <w:r>
              <w:rPr>
                <w:rFonts w:ascii="宋体" w:hAnsi="宋体" w:eastAsia="宋体" w:cs="Times New Roman"/>
                <w:color w:val="000000" w:themeColor="text1"/>
                <w:kern w:val="0"/>
                <w:sz w:val="24"/>
                <w:szCs w:val="24"/>
                <w14:textFill>
                  <w14:solidFill>
                    <w14:schemeClr w14:val="tx1"/>
                  </w14:solidFill>
                </w14:textFill>
              </w:rPr>
              <w:t>管道</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电力</w:t>
            </w:r>
            <w:r>
              <w:rPr>
                <w:rFonts w:ascii="宋体" w:hAnsi="宋体" w:eastAsia="宋体" w:cs="Times New Roman"/>
                <w:kern w:val="0"/>
                <w:sz w:val="24"/>
                <w:szCs w:val="24"/>
              </w:rPr>
              <w:t>电缆</w:t>
            </w: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restart"/>
            <w:vAlign w:val="center"/>
          </w:tcPr>
          <w:p>
            <w:pPr>
              <w:adjustRightInd w:val="0"/>
              <w:snapToGrid w:val="0"/>
              <w:spacing w:afterLines="0" w:line="312" w:lineRule="auto"/>
              <w:ind w:left="0" w:firstLine="0"/>
              <w:jc w:val="center"/>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kern w:val="0"/>
                <w:sz w:val="24"/>
                <w:szCs w:val="24"/>
              </w:rPr>
              <w:t>通信</w:t>
            </w:r>
            <w:r>
              <w:rPr>
                <w:rFonts w:ascii="宋体" w:hAnsi="宋体" w:eastAsia="宋体" w:cs="Times New Roman"/>
                <w:kern w:val="0"/>
                <w:sz w:val="24"/>
                <w:szCs w:val="24"/>
              </w:rPr>
              <w:t>线缆</w:t>
            </w: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38"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38"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0" w:type="dxa"/>
            <w:vMerge w:val="continue"/>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261" w:type="dxa"/>
            <w:tcBorders>
              <w:bottom w:val="single" w:color="auto" w:sz="4" w:space="0"/>
            </w:tcBorders>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bl>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 xml:space="preserve">A.0.3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附属设施</w:t>
      </w:r>
      <w:r>
        <w:rPr>
          <w:rFonts w:ascii="宋体" w:hAnsi="宋体" w:eastAsia="宋体"/>
          <w:sz w:val="24"/>
          <w:szCs w:val="24"/>
        </w:rPr>
        <w:t>系统分类应符合表A.0.3</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A.0.3  </w:t>
      </w:r>
      <w:r>
        <w:rPr>
          <w:rFonts w:hint="eastAsia" w:ascii="黑体" w:hAnsi="黑体" w:eastAsia="黑体"/>
          <w:b/>
          <w:sz w:val="22"/>
        </w:rPr>
        <w:t>附属</w:t>
      </w:r>
      <w:r>
        <w:rPr>
          <w:rFonts w:ascii="黑体" w:hAnsi="黑体" w:eastAsia="黑体"/>
          <w:b/>
          <w:sz w:val="22"/>
        </w:rPr>
        <w:t>设施系统分类</w:t>
      </w:r>
    </w:p>
    <w:tbl>
      <w:tblPr>
        <w:tblStyle w:val="30"/>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2552"/>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ascii="宋体" w:hAnsi="宋体" w:eastAsia="宋体" w:cs="Times New Roman"/>
                <w:kern w:val="0"/>
                <w:sz w:val="24"/>
                <w:szCs w:val="24"/>
              </w:rPr>
              <w:t>系统</w:t>
            </w:r>
          </w:p>
        </w:tc>
        <w:tc>
          <w:tcPr>
            <w:tcW w:w="255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大类</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中类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设施</w:t>
            </w:r>
            <w:r>
              <w:rPr>
                <w:rFonts w:hint="eastAsia" w:ascii="宋体" w:hAnsi="宋体" w:eastAsia="宋体" w:cs="Times New Roman"/>
                <w:kern w:val="0"/>
                <w:sz w:val="24"/>
                <w:szCs w:val="24"/>
              </w:rPr>
              <w:t>系统</w:t>
            </w: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消防</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通风</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供电</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照明</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次要</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ascii="宋体" w:hAnsi="宋体" w:eastAsia="宋体" w:cs="Times New Roman"/>
                <w:kern w:val="0"/>
                <w:sz w:val="24"/>
                <w:szCs w:val="24"/>
              </w:rPr>
              <w:t>监控</w:t>
            </w:r>
            <w:r>
              <w:rPr>
                <w:rFonts w:hint="eastAsia" w:ascii="宋体" w:hAnsi="宋体" w:eastAsia="宋体" w:cs="Times New Roman"/>
                <w:kern w:val="0"/>
                <w:sz w:val="24"/>
                <w:szCs w:val="24"/>
              </w:rPr>
              <w:t>报警</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环境</w:t>
            </w:r>
            <w:r>
              <w:rPr>
                <w:rFonts w:ascii="宋体" w:hAnsi="宋体" w:eastAsia="宋体" w:cs="Times New Roman"/>
                <w:kern w:val="0"/>
                <w:sz w:val="24"/>
                <w:szCs w:val="24"/>
              </w:rPr>
              <w:t>与</w:t>
            </w:r>
            <w:r>
              <w:rPr>
                <w:rFonts w:hint="eastAsia" w:ascii="宋体" w:hAnsi="宋体" w:eastAsia="宋体" w:cs="Times New Roman"/>
                <w:kern w:val="0"/>
                <w:sz w:val="24"/>
                <w:szCs w:val="24"/>
              </w:rPr>
              <w:t>设备</w:t>
            </w:r>
            <w:r>
              <w:rPr>
                <w:rFonts w:ascii="宋体" w:hAnsi="宋体" w:eastAsia="宋体" w:cs="Times New Roman"/>
                <w:kern w:val="0"/>
                <w:sz w:val="24"/>
                <w:szCs w:val="24"/>
              </w:rPr>
              <w:t>监控系统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安全</w:t>
            </w:r>
            <w:r>
              <w:rPr>
                <w:rFonts w:ascii="宋体" w:hAnsi="宋体" w:eastAsia="宋体" w:cs="Times New Roman"/>
                <w:kern w:val="0"/>
                <w:sz w:val="24"/>
                <w:szCs w:val="24"/>
              </w:rPr>
              <w:t>防范系统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通信</w:t>
            </w:r>
            <w:r>
              <w:rPr>
                <w:rFonts w:ascii="宋体" w:hAnsi="宋体" w:eastAsia="宋体" w:cs="Times New Roman"/>
                <w:kern w:val="0"/>
                <w:sz w:val="24"/>
                <w:szCs w:val="24"/>
              </w:rPr>
              <w:t>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火灾</w:t>
            </w:r>
            <w:r>
              <w:rPr>
                <w:rFonts w:ascii="宋体" w:hAnsi="宋体" w:eastAsia="宋体" w:cs="Times New Roman"/>
                <w:kern w:val="0"/>
                <w:sz w:val="24"/>
                <w:szCs w:val="24"/>
              </w:rPr>
              <w:t>自动报警系统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可燃</w:t>
            </w:r>
            <w:r>
              <w:rPr>
                <w:rFonts w:ascii="宋体" w:hAnsi="宋体" w:eastAsia="宋体" w:cs="Times New Roman"/>
                <w:kern w:val="0"/>
                <w:sz w:val="24"/>
                <w:szCs w:val="24"/>
              </w:rPr>
              <w:t>气体探测报警系统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巡检</w:t>
            </w:r>
            <w:r>
              <w:rPr>
                <w:rFonts w:ascii="宋体" w:hAnsi="宋体" w:eastAsia="宋体" w:cs="Times New Roman"/>
                <w:kern w:val="0"/>
                <w:sz w:val="24"/>
                <w:szCs w:val="24"/>
              </w:rPr>
              <w:t>机器人系统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排水</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附属</w:t>
            </w:r>
            <w:r>
              <w:rPr>
                <w:rFonts w:ascii="宋体" w:hAnsi="宋体" w:eastAsia="宋体" w:cs="Times New Roman"/>
                <w:kern w:val="0"/>
                <w:sz w:val="24"/>
                <w:szCs w:val="24"/>
              </w:rPr>
              <w:t>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标识</w:t>
            </w:r>
            <w:r>
              <w:rPr>
                <w:rFonts w:ascii="宋体" w:hAnsi="宋体" w:eastAsia="宋体" w:cs="Times New Roman"/>
                <w:kern w:val="0"/>
                <w:sz w:val="24"/>
                <w:szCs w:val="24"/>
              </w:rPr>
              <w:t>系统</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主体</w:t>
            </w:r>
            <w:r>
              <w:rPr>
                <w:rFonts w:ascii="宋体" w:hAnsi="宋体" w:eastAsia="宋体" w:cs="Times New Roman"/>
                <w:kern w:val="0"/>
                <w:sz w:val="24"/>
                <w:szCs w:val="24"/>
              </w:rPr>
              <w:t>构件</w:t>
            </w:r>
          </w:p>
        </w:tc>
      </w:tr>
    </w:tbl>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 xml:space="preserve">A.0.4  </w:t>
      </w:r>
      <w:r>
        <w:rPr>
          <w:rFonts w:hint="eastAsia" w:ascii="宋体" w:hAnsi="宋体" w:eastAsia="宋体"/>
          <w:sz w:val="24"/>
          <w:szCs w:val="24"/>
        </w:rPr>
        <w:t>综合</w:t>
      </w:r>
      <w:r>
        <w:rPr>
          <w:rFonts w:ascii="宋体" w:hAnsi="宋体" w:eastAsia="宋体"/>
          <w:sz w:val="24"/>
          <w:szCs w:val="24"/>
        </w:rPr>
        <w:t>管廊</w:t>
      </w:r>
      <w:r>
        <w:rPr>
          <w:rFonts w:hint="eastAsia" w:ascii="宋体" w:hAnsi="宋体" w:eastAsia="宋体"/>
          <w:sz w:val="24"/>
          <w:szCs w:val="24"/>
        </w:rPr>
        <w:t>其他</w:t>
      </w:r>
      <w:r>
        <w:rPr>
          <w:rFonts w:ascii="宋体" w:hAnsi="宋体" w:eastAsia="宋体"/>
          <w:sz w:val="24"/>
          <w:szCs w:val="24"/>
        </w:rPr>
        <w:t>系统分类应符合表A.0.4</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A.0.4  </w:t>
      </w:r>
      <w:r>
        <w:rPr>
          <w:rFonts w:hint="eastAsia" w:ascii="黑体" w:hAnsi="黑体" w:eastAsia="黑体"/>
          <w:b/>
          <w:sz w:val="22"/>
        </w:rPr>
        <w:t>其他</w:t>
      </w:r>
      <w:r>
        <w:rPr>
          <w:rFonts w:ascii="黑体" w:hAnsi="黑体" w:eastAsia="黑体"/>
          <w:b/>
          <w:sz w:val="22"/>
        </w:rPr>
        <w:t>系统分类</w:t>
      </w:r>
    </w:p>
    <w:tbl>
      <w:tblPr>
        <w:tblStyle w:val="30"/>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2552"/>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ascii="宋体" w:hAnsi="宋体" w:eastAsia="宋体" w:cs="Times New Roman"/>
                <w:kern w:val="0"/>
                <w:sz w:val="24"/>
                <w:szCs w:val="24"/>
              </w:rPr>
              <w:t>系统</w:t>
            </w:r>
          </w:p>
        </w:tc>
        <w:tc>
          <w:tcPr>
            <w:tcW w:w="2552"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大类</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中类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其他</w:t>
            </w:r>
            <w:r>
              <w:rPr>
                <w:rFonts w:ascii="宋体" w:hAnsi="宋体" w:eastAsia="宋体" w:cs="Times New Roman"/>
                <w:kern w:val="0"/>
                <w:sz w:val="24"/>
                <w:szCs w:val="24"/>
              </w:rPr>
              <w:t>系统</w:t>
            </w: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场地环境</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restart"/>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监控中心</w:t>
            </w: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暖通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给排水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强电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弱电智能化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5"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2552" w:type="dxa"/>
            <w:vMerge w:val="continue"/>
            <w:vAlign w:val="center"/>
          </w:tcPr>
          <w:p>
            <w:pPr>
              <w:adjustRightInd w:val="0"/>
              <w:snapToGrid w:val="0"/>
              <w:spacing w:afterLines="0" w:line="312" w:lineRule="auto"/>
              <w:ind w:left="0" w:firstLine="0"/>
              <w:jc w:val="center"/>
              <w:rPr>
                <w:rFonts w:ascii="宋体" w:hAnsi="宋体" w:eastAsia="宋体" w:cs="Times New Roman"/>
                <w:kern w:val="0"/>
                <w:sz w:val="24"/>
                <w:szCs w:val="24"/>
              </w:rPr>
            </w:pPr>
          </w:p>
        </w:tc>
        <w:tc>
          <w:tcPr>
            <w:tcW w:w="3827" w:type="dxa"/>
            <w:vAlign w:val="center"/>
          </w:tcPr>
          <w:p>
            <w:pPr>
              <w:adjustRightInd w:val="0"/>
              <w:snapToGrid w:val="0"/>
              <w:spacing w:afterLines="0" w:line="312" w:lineRule="auto"/>
              <w:ind w:left="0" w:firstLine="0"/>
              <w:jc w:val="center"/>
              <w:rPr>
                <w:rFonts w:ascii="宋体" w:hAnsi="宋体" w:eastAsia="宋体" w:cs="Times New Roman"/>
                <w:kern w:val="0"/>
                <w:sz w:val="24"/>
                <w:szCs w:val="24"/>
              </w:rPr>
            </w:pPr>
            <w:r>
              <w:rPr>
                <w:rFonts w:hint="eastAsia" w:ascii="宋体" w:hAnsi="宋体" w:eastAsia="宋体" w:cs="Times New Roman"/>
                <w:kern w:val="0"/>
                <w:sz w:val="24"/>
                <w:szCs w:val="24"/>
              </w:rPr>
              <w:t>内装</w:t>
            </w:r>
          </w:p>
        </w:tc>
      </w:tr>
    </w:tbl>
    <w:p>
      <w:pPr>
        <w:spacing w:after="93"/>
      </w:pPr>
    </w:p>
    <w:p>
      <w:pPr>
        <w:adjustRightInd w:val="0"/>
        <w:snapToGrid w:val="0"/>
        <w:spacing w:afterLines="0" w:line="312" w:lineRule="auto"/>
        <w:ind w:left="0" w:firstLine="0"/>
        <w:rPr>
          <w:rFonts w:ascii="黑体" w:hAnsi="黑体" w:eastAsia="黑体"/>
          <w:b/>
          <w:sz w:val="24"/>
          <w:szCs w:val="24"/>
        </w:rPr>
        <w:sectPr>
          <w:pgSz w:w="11906" w:h="16838"/>
          <w:pgMar w:top="1021" w:right="964" w:bottom="1134" w:left="964" w:header="0" w:footer="992" w:gutter="0"/>
          <w:cols w:space="425" w:num="1"/>
          <w:docGrid w:type="lines" w:linePitch="312" w:charSpace="0"/>
        </w:sectPr>
      </w:pPr>
    </w:p>
    <w:p>
      <w:pPr>
        <w:pStyle w:val="2"/>
        <w:tabs>
          <w:tab w:val="left" w:pos="0"/>
        </w:tabs>
        <w:adjustRightInd w:val="0"/>
        <w:snapToGrid w:val="0"/>
        <w:spacing w:before="300" w:beforeLines="0" w:after="300" w:afterLines="0"/>
        <w:rPr>
          <w:rFonts w:ascii="黑体" w:hAnsi="黑体" w:cs="Times New Roman"/>
          <w:sz w:val="32"/>
          <w:szCs w:val="28"/>
        </w:rPr>
      </w:pPr>
      <w:bookmarkStart w:id="560" w:name="_Toc39678944"/>
      <w:bookmarkStart w:id="561" w:name="_Toc58839541"/>
      <w:bookmarkStart w:id="562" w:name="_Toc58839326"/>
      <w:r>
        <w:rPr>
          <w:rFonts w:hint="eastAsia" w:ascii="黑体" w:hAnsi="黑体" w:cs="Times New Roman"/>
          <w:sz w:val="32"/>
          <w:szCs w:val="28"/>
        </w:rPr>
        <w:t>附录</w:t>
      </w:r>
      <w:r>
        <w:rPr>
          <w:rFonts w:ascii="黑体" w:hAnsi="黑体" w:cs="Times New Roman"/>
          <w:sz w:val="32"/>
          <w:szCs w:val="28"/>
        </w:rPr>
        <w:t xml:space="preserve">B </w:t>
      </w:r>
      <w:r>
        <w:rPr>
          <w:rFonts w:hint="eastAsia" w:ascii="黑体" w:hAnsi="黑体" w:cs="Times New Roman"/>
          <w:sz w:val="32"/>
          <w:szCs w:val="28"/>
        </w:rPr>
        <w:t>常见工程</w:t>
      </w:r>
      <w:r>
        <w:rPr>
          <w:rFonts w:ascii="黑体" w:hAnsi="黑体" w:cs="Times New Roman"/>
          <w:sz w:val="32"/>
          <w:szCs w:val="28"/>
        </w:rPr>
        <w:t>对象的模型单元交付深度</w:t>
      </w:r>
      <w:bookmarkEnd w:id="560"/>
      <w:bookmarkEnd w:id="561"/>
      <w:bookmarkEnd w:id="562"/>
    </w:p>
    <w:p>
      <w:pPr>
        <w:adjustRightInd w:val="0"/>
        <w:snapToGrid w:val="0"/>
        <w:spacing w:before="624" w:beforeLines="200" w:after="93" w:line="312" w:lineRule="auto"/>
        <w:rPr>
          <w:rFonts w:ascii="宋体" w:hAnsi="宋体" w:eastAsia="宋体"/>
          <w:sz w:val="24"/>
          <w:szCs w:val="24"/>
        </w:rPr>
      </w:pPr>
      <w:r>
        <w:rPr>
          <w:rFonts w:ascii="黑体" w:hAnsi="黑体" w:eastAsia="黑体"/>
          <w:b/>
          <w:sz w:val="24"/>
          <w:szCs w:val="24"/>
        </w:rPr>
        <w:t xml:space="preserve">B.0.1  </w:t>
      </w:r>
      <w:r>
        <w:rPr>
          <w:rFonts w:hint="eastAsia" w:ascii="宋体" w:hAnsi="宋体" w:eastAsia="宋体"/>
          <w:sz w:val="24"/>
          <w:szCs w:val="24"/>
        </w:rPr>
        <w:t>模型精细度为</w:t>
      </w:r>
      <w:r>
        <w:rPr>
          <w:rFonts w:ascii="宋体" w:hAnsi="宋体" w:eastAsia="宋体"/>
          <w:sz w:val="24"/>
          <w:szCs w:val="24"/>
        </w:rPr>
        <w:t>LOD1.0</w:t>
      </w:r>
      <w:r>
        <w:rPr>
          <w:rFonts w:hint="eastAsia" w:ascii="宋体" w:hAnsi="宋体" w:eastAsia="宋体"/>
          <w:sz w:val="24"/>
          <w:szCs w:val="24"/>
        </w:rPr>
        <w:t>的</w:t>
      </w:r>
      <w:r>
        <w:rPr>
          <w:rFonts w:ascii="宋体" w:hAnsi="宋体" w:eastAsia="宋体"/>
          <w:sz w:val="24"/>
          <w:szCs w:val="24"/>
        </w:rPr>
        <w:t>模型单元均可不区分构造层次</w:t>
      </w:r>
      <w:r>
        <w:rPr>
          <w:rFonts w:hint="eastAsia" w:ascii="宋体" w:hAnsi="宋体" w:eastAsia="宋体"/>
          <w:sz w:val="24"/>
          <w:szCs w:val="24"/>
        </w:rPr>
        <w:t>。</w:t>
      </w:r>
    </w:p>
    <w:p>
      <w:pPr>
        <w:adjustRightInd w:val="0"/>
        <w:snapToGrid w:val="0"/>
        <w:spacing w:after="93" w:line="312" w:lineRule="auto"/>
        <w:rPr>
          <w:rFonts w:ascii="宋体" w:hAnsi="宋体" w:eastAsia="宋体"/>
          <w:sz w:val="24"/>
          <w:szCs w:val="24"/>
        </w:rPr>
      </w:pPr>
      <w:r>
        <w:rPr>
          <w:rFonts w:ascii="黑体" w:hAnsi="黑体" w:eastAsia="黑体"/>
          <w:b/>
          <w:sz w:val="24"/>
          <w:szCs w:val="24"/>
        </w:rPr>
        <w:t>B.0.2</w:t>
      </w:r>
      <w:r>
        <w:rPr>
          <w:rFonts w:ascii="宋体" w:hAnsi="宋体" w:eastAsia="宋体"/>
          <w:sz w:val="24"/>
          <w:szCs w:val="24"/>
        </w:rPr>
        <w:t xml:space="preserve">  </w:t>
      </w:r>
      <w:r>
        <w:rPr>
          <w:rFonts w:hint="eastAsia" w:ascii="宋体" w:hAnsi="宋体" w:eastAsia="宋体"/>
          <w:sz w:val="24"/>
          <w:szCs w:val="24"/>
        </w:rPr>
        <w:t>廊体工程对象</w:t>
      </w:r>
      <w:r>
        <w:rPr>
          <w:rFonts w:ascii="宋体" w:hAnsi="宋体" w:eastAsia="宋体"/>
          <w:sz w:val="24"/>
          <w:szCs w:val="24"/>
        </w:rPr>
        <w:t>模型单元交付深度应符合表B.0.2</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B.0.2  </w:t>
      </w:r>
      <w:r>
        <w:rPr>
          <w:rFonts w:hint="eastAsia" w:ascii="黑体" w:hAnsi="黑体" w:eastAsia="黑体"/>
          <w:b/>
          <w:sz w:val="22"/>
        </w:rPr>
        <w:t>廊体工程对象模型</w:t>
      </w:r>
      <w:r>
        <w:rPr>
          <w:rFonts w:ascii="黑体" w:hAnsi="黑体" w:eastAsia="黑体"/>
          <w:b/>
          <w:sz w:val="22"/>
        </w:rPr>
        <w:t>单元交付深度</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3402"/>
        <w:gridCol w:w="870"/>
        <w:gridCol w:w="870"/>
        <w:gridCol w:w="993"/>
        <w:gridCol w:w="870"/>
        <w:gridCol w:w="870"/>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1" w:type="dxa"/>
            <w:gridSpan w:val="2"/>
            <w:vAlign w:val="center"/>
          </w:tcPr>
          <w:p>
            <w:pPr>
              <w:pStyle w:val="10"/>
              <w:adjustRightInd w:val="0"/>
              <w:snapToGrid w:val="0"/>
              <w:spacing w:line="312" w:lineRule="auto"/>
              <w:jc w:val="center"/>
              <w:rPr>
                <w:kern w:val="0"/>
                <w:sz w:val="24"/>
                <w:szCs w:val="24"/>
              </w:rPr>
            </w:pPr>
            <w:r>
              <w:rPr>
                <w:rFonts w:hint="eastAsia"/>
                <w:kern w:val="0"/>
                <w:sz w:val="24"/>
                <w:szCs w:val="24"/>
              </w:rPr>
              <w:t>工程</w:t>
            </w:r>
            <w:r>
              <w:rPr>
                <w:kern w:val="0"/>
                <w:sz w:val="24"/>
                <w:szCs w:val="24"/>
              </w:rPr>
              <w:t>对象</w:t>
            </w:r>
          </w:p>
        </w:tc>
        <w:tc>
          <w:tcPr>
            <w:tcW w:w="870" w:type="dxa"/>
            <w:vAlign w:val="center"/>
          </w:tcPr>
          <w:p>
            <w:pPr>
              <w:pStyle w:val="10"/>
              <w:adjustRightInd w:val="0"/>
              <w:snapToGrid w:val="0"/>
              <w:spacing w:line="312" w:lineRule="auto"/>
              <w:jc w:val="center"/>
              <w:rPr>
                <w:kern w:val="0"/>
                <w:sz w:val="24"/>
                <w:szCs w:val="24"/>
              </w:rPr>
            </w:pPr>
            <w:r>
              <w:rPr>
                <w:kern w:val="0"/>
                <w:sz w:val="24"/>
                <w:szCs w:val="24"/>
              </w:rPr>
              <w:t>方案</w:t>
            </w:r>
            <w:r>
              <w:rPr>
                <w:rFonts w:hint="eastAsia"/>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初步</w:t>
            </w:r>
            <w:r>
              <w:rPr>
                <w:kern w:val="0"/>
                <w:sz w:val="24"/>
                <w:szCs w:val="24"/>
              </w:rPr>
              <w:t>设计</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施工图</w:t>
            </w:r>
            <w:r>
              <w:rPr>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施工准备</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w:t>
            </w:r>
            <w:r>
              <w:rPr>
                <w:kern w:val="0"/>
                <w:sz w:val="24"/>
                <w:szCs w:val="24"/>
              </w:rPr>
              <w:t>实施</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现浇结构</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防火隔断、管廊内素混凝土垫层、集水坑盖板、预埋钢板、预埋套管、吊环、支墩、支架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防水结构、沉降缝、施工缝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预制拼装结构</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单舱节段构件、双舱节段构件、顶板构件、底板构件、侧墙构件、中隔墙构件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连接钢构件、防水橡胶条、支墩、支架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钢制管廊</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管片、板片、隔墙、立柱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螺栓、螺母、螺帽、垫圈、垫片、土工布、聚乙烯膜、支墩、支架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密封胶、防水涂料</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盾构</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封顶块、临接块、标准块、圈梁</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螺栓、螺母、螺帽、垫圈、垫片、注浆（吊装）孔、预埋槽道、预埋钢板、支墩、支架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接缝挡水条、接缝密封垫、环缝泡沫条、环缝密封胶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人员出入口（含逃生口）</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顶板、中板、底板、底板下素混凝土垫层、侧墙、中隔墙、框架梁、框架柱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墙（含防火墙）、门（含防火门）、腋角、管廊内素混凝土垫层、集水坑、集水坑盖板、预埋吊环、排水沟、楼梯、爬梯、盖板、栏杆</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外防水、外保温层、变形缝、施工缝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吊装口</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顶板、中板、底板、底板下素混凝土垫层、侧墙、中隔墙、框架梁、框架柱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腋角、管廊内素混凝土垫层、集水坑、集水坑盖板、预埋吊环、排水沟、爬梯、墙（含防火墙）、人孔、防火人孔自动液压盖板、钢板（带螺栓）、预制混凝土盖板、栏杆</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外防水、外保温层、变形缝、施工缝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通风口</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顶板、中板、底板、底板下素混凝土垫层、侧墙、中隔墙、框架梁、框架柱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内隔板、腋角、管廊内素混凝土垫层、集水坑、集水坑盖板、预埋吊环、排水沟、爬梯、墙（含防火墙）、门（含防火门）、人孔、防火人孔自动液压盖板、钢板（带螺栓）、预制混凝土盖板、栏杆、通风孔、通风井、百叶窗</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外防水、外保温层、变形缝、施工缝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分支口</w:t>
            </w:r>
            <w:r>
              <w:rPr>
                <w:kern w:val="0"/>
                <w:sz w:val="24"/>
                <w:szCs w:val="24"/>
              </w:rPr>
              <w:t>(含端部井)</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顶板、中板、底板、底板下素混凝土垫层、侧墙、中隔墙、框架梁、框架柱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内隔板、腋角、管廊内素混凝土垫层、集水坑、集水坑盖板、预埋吊环、排水沟、预埋套管及防水组件、爬梯、栏杆、支墩、支架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外防水、外保温层、变形缝、施工缝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管廊交叉口</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顶板、中板、底板、底板下素混凝土垫层、侧墙、中隔墙、框架梁、框架柱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内隔板、腋角、管廊内素混凝土垫层、集水坑、集水坑盖板、预埋吊环、排水沟、楼梯、爬梯、墙（含防火墙）、门（含防火门）、人孔、栏杆、预埋套管及防水组件、支墩、支架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外防水、外保温层、变形缝、施工缝</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bl>
    <w:p>
      <w:pPr>
        <w:adjustRightInd w:val="0"/>
        <w:snapToGrid w:val="0"/>
        <w:spacing w:before="312" w:beforeLines="100" w:after="93" w:line="312" w:lineRule="auto"/>
        <w:rPr>
          <w:rFonts w:ascii="宋体" w:hAnsi="宋体" w:eastAsia="宋体"/>
          <w:sz w:val="24"/>
          <w:szCs w:val="24"/>
        </w:rPr>
      </w:pPr>
      <w:r>
        <w:rPr>
          <w:rFonts w:ascii="黑体" w:hAnsi="黑体" w:eastAsia="黑体"/>
          <w:b/>
          <w:sz w:val="24"/>
          <w:szCs w:val="24"/>
        </w:rPr>
        <w:t>B.0.3</w:t>
      </w:r>
      <w:r>
        <w:rPr>
          <w:rFonts w:ascii="宋体" w:hAnsi="宋体" w:eastAsia="宋体"/>
          <w:sz w:val="24"/>
          <w:szCs w:val="24"/>
        </w:rPr>
        <w:t xml:space="preserve">  </w:t>
      </w:r>
      <w:r>
        <w:rPr>
          <w:rFonts w:hint="eastAsia" w:ascii="宋体" w:hAnsi="宋体" w:eastAsia="宋体"/>
          <w:sz w:val="24"/>
          <w:szCs w:val="24"/>
        </w:rPr>
        <w:t>管线</w:t>
      </w:r>
      <w:r>
        <w:rPr>
          <w:rFonts w:ascii="宋体" w:hAnsi="宋体" w:eastAsia="宋体"/>
          <w:sz w:val="24"/>
          <w:szCs w:val="24"/>
        </w:rPr>
        <w:t>系统</w:t>
      </w:r>
      <w:r>
        <w:rPr>
          <w:rFonts w:hint="eastAsia" w:ascii="宋体" w:hAnsi="宋体" w:eastAsia="宋体"/>
          <w:sz w:val="24"/>
          <w:szCs w:val="24"/>
        </w:rPr>
        <w:t>对象</w:t>
      </w:r>
      <w:r>
        <w:rPr>
          <w:rFonts w:ascii="宋体" w:hAnsi="宋体" w:eastAsia="宋体"/>
          <w:sz w:val="24"/>
          <w:szCs w:val="24"/>
        </w:rPr>
        <w:t>模型单元交付深度应符合表B.0.3</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B.0.3  </w:t>
      </w:r>
      <w:r>
        <w:rPr>
          <w:rFonts w:hint="eastAsia" w:ascii="黑体" w:hAnsi="黑体" w:eastAsia="黑体"/>
          <w:b/>
          <w:sz w:val="22"/>
        </w:rPr>
        <w:t>管线</w:t>
      </w:r>
      <w:r>
        <w:rPr>
          <w:rFonts w:ascii="黑体" w:hAnsi="黑体" w:eastAsia="黑体"/>
          <w:b/>
          <w:sz w:val="22"/>
        </w:rPr>
        <w:t>系统</w:t>
      </w:r>
      <w:r>
        <w:rPr>
          <w:rFonts w:hint="eastAsia" w:ascii="黑体" w:hAnsi="黑体" w:eastAsia="黑体"/>
          <w:b/>
          <w:sz w:val="22"/>
        </w:rPr>
        <w:t>对象模型</w:t>
      </w:r>
      <w:r>
        <w:rPr>
          <w:rFonts w:ascii="黑体" w:hAnsi="黑体" w:eastAsia="黑体"/>
          <w:b/>
          <w:sz w:val="22"/>
        </w:rPr>
        <w:t>单元交付深度</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3562"/>
        <w:gridCol w:w="870"/>
        <w:gridCol w:w="870"/>
        <w:gridCol w:w="1110"/>
        <w:gridCol w:w="870"/>
        <w:gridCol w:w="87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8" w:type="dxa"/>
            <w:gridSpan w:val="2"/>
            <w:vAlign w:val="center"/>
          </w:tcPr>
          <w:p>
            <w:pPr>
              <w:pStyle w:val="10"/>
              <w:adjustRightInd w:val="0"/>
              <w:snapToGrid w:val="0"/>
              <w:spacing w:line="312" w:lineRule="auto"/>
              <w:jc w:val="center"/>
              <w:rPr>
                <w:kern w:val="0"/>
                <w:sz w:val="24"/>
                <w:szCs w:val="24"/>
              </w:rPr>
            </w:pPr>
            <w:r>
              <w:rPr>
                <w:rFonts w:hint="eastAsia"/>
                <w:kern w:val="0"/>
                <w:sz w:val="24"/>
                <w:szCs w:val="24"/>
              </w:rPr>
              <w:t>工程</w:t>
            </w:r>
            <w:r>
              <w:rPr>
                <w:kern w:val="0"/>
                <w:sz w:val="24"/>
                <w:szCs w:val="24"/>
              </w:rPr>
              <w:t>对象</w:t>
            </w:r>
          </w:p>
        </w:tc>
        <w:tc>
          <w:tcPr>
            <w:tcW w:w="870" w:type="dxa"/>
            <w:vAlign w:val="center"/>
          </w:tcPr>
          <w:p>
            <w:pPr>
              <w:pStyle w:val="10"/>
              <w:adjustRightInd w:val="0"/>
              <w:snapToGrid w:val="0"/>
              <w:spacing w:line="312" w:lineRule="auto"/>
              <w:jc w:val="center"/>
              <w:rPr>
                <w:kern w:val="0"/>
                <w:sz w:val="24"/>
                <w:szCs w:val="24"/>
              </w:rPr>
            </w:pPr>
            <w:r>
              <w:rPr>
                <w:kern w:val="0"/>
                <w:sz w:val="24"/>
                <w:szCs w:val="24"/>
              </w:rPr>
              <w:t>方案</w:t>
            </w:r>
            <w:r>
              <w:rPr>
                <w:rFonts w:hint="eastAsia"/>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初步</w:t>
            </w:r>
            <w:r>
              <w:rPr>
                <w:kern w:val="0"/>
                <w:sz w:val="24"/>
                <w:szCs w:val="24"/>
              </w:rPr>
              <w:t>设计</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施工图</w:t>
            </w:r>
            <w:r>
              <w:rPr>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施工准备</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w:t>
            </w:r>
            <w:r>
              <w:rPr>
                <w:kern w:val="0"/>
                <w:sz w:val="24"/>
                <w:szCs w:val="24"/>
              </w:rPr>
              <w:t>实施</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给水、</w:t>
            </w:r>
            <w:r>
              <w:rPr>
                <w:kern w:val="0"/>
                <w:sz w:val="24"/>
                <w:szCs w:val="24"/>
              </w:rPr>
              <w:t>再生水管</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管道、管道管件、阀门、排气装置、放空装置、管道补偿装置</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管道支墩、管道支吊架、防水组件、防水套管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内外防腐层、表面涂装、检查井盖板</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排水管道</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主管道、排气管道、管道管件、管道附件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管道支墩、管道支吊架、检查井井壁、防水套管、压力放水管检查口、压力排水管清扫口</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内外防腐层、表面涂装</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天然气</w:t>
            </w:r>
            <w:r>
              <w:rPr>
                <w:kern w:val="0"/>
                <w:sz w:val="24"/>
                <w:szCs w:val="24"/>
              </w:rPr>
              <w:t>管道</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主管道、管道阀门、管道管件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管道附件、管道支墩、管道支吊架、放水套管、阻火包、放散装置、补偿器、防水套管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内外防腐层、表面涂装</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热力</w:t>
            </w:r>
            <w:r>
              <w:rPr>
                <w:kern w:val="0"/>
                <w:sz w:val="24"/>
                <w:szCs w:val="24"/>
              </w:rPr>
              <w:t>管道</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管道、管道阀门、管道配件、管道附件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管道支墩、管道支吊架、排气管、排气装置、排水装置、疏水装置</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内外防腐层、表面涂装、保温层</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气力垃圾</w:t>
            </w:r>
            <w:r>
              <w:rPr>
                <w:kern w:val="0"/>
                <w:sz w:val="24"/>
                <w:szCs w:val="24"/>
              </w:rPr>
              <w:t>输送管道</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主管道、管道阀门、管道管件</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管道附件、管道支墩、管道支吊架、放水套管、阻火包、防水套管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内外防腐层、表面涂装</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电力</w:t>
            </w:r>
            <w:r>
              <w:rPr>
                <w:kern w:val="0"/>
                <w:sz w:val="24"/>
                <w:szCs w:val="24"/>
              </w:rPr>
              <w:t>电缆</w:t>
            </w: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电力电缆、电缆接头、接头接地箱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电缆支架、桥架、夹具、绝缘检测箱、电流互感器</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rPr>
                <w:kern w:val="0"/>
                <w:sz w:val="24"/>
                <w:szCs w:val="24"/>
              </w:rPr>
            </w:pPr>
            <w:r>
              <w:rPr>
                <w:rFonts w:hint="eastAsia"/>
                <w:kern w:val="0"/>
                <w:sz w:val="24"/>
                <w:szCs w:val="24"/>
              </w:rPr>
              <w:t>绝缘层、护套、防火涂料</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通信线缆</w:t>
            </w:r>
          </w:p>
        </w:tc>
        <w:tc>
          <w:tcPr>
            <w:tcW w:w="3562" w:type="dxa"/>
            <w:vAlign w:val="center"/>
          </w:tcPr>
          <w:p>
            <w:pPr>
              <w:pStyle w:val="10"/>
              <w:adjustRightInd w:val="0"/>
              <w:snapToGrid w:val="0"/>
              <w:spacing w:line="312" w:lineRule="auto"/>
              <w:jc w:val="left"/>
              <w:rPr>
                <w:kern w:val="0"/>
                <w:sz w:val="24"/>
                <w:szCs w:val="24"/>
              </w:rPr>
            </w:pPr>
            <w:r>
              <w:rPr>
                <w:rFonts w:hint="eastAsia"/>
                <w:kern w:val="0"/>
                <w:sz w:val="24"/>
                <w:szCs w:val="24"/>
              </w:rPr>
              <w:t>电缆、熔接盒、光纤、光纤接头盒、分线箱</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jc w:val="left"/>
              <w:rPr>
                <w:kern w:val="0"/>
                <w:sz w:val="24"/>
                <w:szCs w:val="24"/>
              </w:rPr>
            </w:pPr>
            <w:r>
              <w:rPr>
                <w:rFonts w:hint="eastAsia"/>
                <w:kern w:val="0"/>
                <w:sz w:val="24"/>
                <w:szCs w:val="24"/>
              </w:rPr>
              <w:t>支架、桥架、盖板、隔板、管道</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vMerge w:val="continue"/>
            <w:vAlign w:val="center"/>
          </w:tcPr>
          <w:p>
            <w:pPr>
              <w:pStyle w:val="10"/>
              <w:adjustRightInd w:val="0"/>
              <w:snapToGrid w:val="0"/>
              <w:spacing w:line="312" w:lineRule="auto"/>
              <w:jc w:val="center"/>
              <w:rPr>
                <w:kern w:val="0"/>
                <w:sz w:val="24"/>
                <w:szCs w:val="24"/>
              </w:rPr>
            </w:pPr>
          </w:p>
        </w:tc>
        <w:tc>
          <w:tcPr>
            <w:tcW w:w="3562" w:type="dxa"/>
            <w:vAlign w:val="center"/>
          </w:tcPr>
          <w:p>
            <w:pPr>
              <w:pStyle w:val="10"/>
              <w:adjustRightInd w:val="0"/>
              <w:snapToGrid w:val="0"/>
              <w:spacing w:line="312" w:lineRule="auto"/>
              <w:jc w:val="left"/>
              <w:rPr>
                <w:kern w:val="0"/>
                <w:sz w:val="24"/>
                <w:szCs w:val="24"/>
              </w:rPr>
            </w:pPr>
            <w:r>
              <w:rPr>
                <w:rFonts w:hint="eastAsia"/>
                <w:kern w:val="0"/>
                <w:sz w:val="24"/>
                <w:szCs w:val="24"/>
              </w:rPr>
              <w:t>绝缘层、护套、细水雾</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111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bl>
    <w:p>
      <w:pPr>
        <w:adjustRightInd w:val="0"/>
        <w:snapToGrid w:val="0"/>
        <w:spacing w:before="312" w:beforeLines="100" w:after="93" w:line="312" w:lineRule="auto"/>
        <w:rPr>
          <w:rFonts w:ascii="宋体" w:hAnsi="宋体" w:eastAsia="宋体"/>
          <w:sz w:val="24"/>
          <w:szCs w:val="24"/>
        </w:rPr>
      </w:pPr>
      <w:r>
        <w:rPr>
          <w:rFonts w:ascii="黑体" w:hAnsi="黑体" w:eastAsia="黑体"/>
          <w:b/>
          <w:sz w:val="24"/>
          <w:szCs w:val="24"/>
        </w:rPr>
        <w:t>B.0.4</w:t>
      </w:r>
      <w:r>
        <w:rPr>
          <w:rFonts w:ascii="宋体" w:hAnsi="宋体" w:eastAsia="宋体"/>
          <w:sz w:val="24"/>
          <w:szCs w:val="24"/>
        </w:rPr>
        <w:t xml:space="preserve">  </w:t>
      </w:r>
      <w:r>
        <w:rPr>
          <w:rFonts w:hint="eastAsia" w:ascii="宋体" w:hAnsi="宋体" w:eastAsia="宋体"/>
          <w:sz w:val="24"/>
          <w:szCs w:val="24"/>
        </w:rPr>
        <w:t>附属设施系统对象</w:t>
      </w:r>
      <w:r>
        <w:rPr>
          <w:rFonts w:ascii="宋体" w:hAnsi="宋体" w:eastAsia="宋体"/>
          <w:sz w:val="24"/>
          <w:szCs w:val="24"/>
        </w:rPr>
        <w:t>模型单元交付深度应符合表B.0.4</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B.0.4  </w:t>
      </w:r>
      <w:r>
        <w:rPr>
          <w:rFonts w:hint="eastAsia" w:ascii="黑体" w:hAnsi="黑体" w:eastAsia="黑体"/>
          <w:b/>
          <w:sz w:val="22"/>
        </w:rPr>
        <w:t>附属</w:t>
      </w:r>
      <w:r>
        <w:rPr>
          <w:rFonts w:ascii="黑体" w:hAnsi="黑体" w:eastAsia="黑体"/>
          <w:b/>
          <w:sz w:val="22"/>
        </w:rPr>
        <w:t>设施</w:t>
      </w:r>
      <w:r>
        <w:rPr>
          <w:rFonts w:hint="eastAsia" w:ascii="黑体" w:hAnsi="黑体" w:eastAsia="黑体"/>
          <w:b/>
          <w:sz w:val="22"/>
        </w:rPr>
        <w:t>系统对象模型</w:t>
      </w:r>
      <w:r>
        <w:rPr>
          <w:rFonts w:ascii="黑体" w:hAnsi="黑体" w:eastAsia="黑体"/>
          <w:b/>
          <w:sz w:val="22"/>
        </w:rPr>
        <w:t>单元交付深度</w:t>
      </w: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3691"/>
        <w:gridCol w:w="830"/>
        <w:gridCol w:w="870"/>
        <w:gridCol w:w="986"/>
        <w:gridCol w:w="918"/>
        <w:gridCol w:w="87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4" w:type="dxa"/>
            <w:gridSpan w:val="2"/>
            <w:vAlign w:val="center"/>
          </w:tcPr>
          <w:p>
            <w:pPr>
              <w:pStyle w:val="10"/>
              <w:adjustRightInd w:val="0"/>
              <w:snapToGrid w:val="0"/>
              <w:spacing w:line="312" w:lineRule="auto"/>
              <w:jc w:val="center"/>
              <w:rPr>
                <w:kern w:val="0"/>
                <w:sz w:val="24"/>
                <w:szCs w:val="24"/>
              </w:rPr>
            </w:pPr>
            <w:r>
              <w:rPr>
                <w:rFonts w:hint="eastAsia"/>
                <w:kern w:val="0"/>
                <w:sz w:val="24"/>
                <w:szCs w:val="24"/>
              </w:rPr>
              <w:t>工程</w:t>
            </w:r>
            <w:r>
              <w:rPr>
                <w:kern w:val="0"/>
                <w:sz w:val="24"/>
                <w:szCs w:val="24"/>
              </w:rPr>
              <w:t>对象</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方案</w:t>
            </w:r>
            <w:r>
              <w:rPr>
                <w:rFonts w:hint="eastAsia"/>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初步</w:t>
            </w:r>
            <w:r>
              <w:rPr>
                <w:kern w:val="0"/>
                <w:sz w:val="24"/>
                <w:szCs w:val="24"/>
              </w:rPr>
              <w:t>设计</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施工图</w:t>
            </w:r>
            <w:r>
              <w:rPr>
                <w:kern w:val="0"/>
                <w:sz w:val="24"/>
                <w:szCs w:val="24"/>
              </w:rPr>
              <w:t>设计</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施工准备</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w:t>
            </w:r>
            <w:r>
              <w:rPr>
                <w:kern w:val="0"/>
                <w:sz w:val="24"/>
                <w:szCs w:val="24"/>
              </w:rPr>
              <w:t>实施</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消防系统</w:t>
            </w: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主管道、喷头喷嘴、消防管道管件、消防管道阀门、消防管道仪表</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消防管道控制元件、探测器、报警器、指示装置、水力警铃、消防水箱、消防泵组、过滤器、气体灭火器贮气瓶、气体灭火器启动瓶、灭火器、灭火器箱、防毒面具、消防管道支吊架、末端试水装置</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保温层、内外防腐层、表面涂装</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通风</w:t>
            </w:r>
            <w:r>
              <w:rPr>
                <w:kern w:val="0"/>
                <w:sz w:val="24"/>
                <w:szCs w:val="24"/>
              </w:rPr>
              <w:t>系统</w:t>
            </w:r>
          </w:p>
        </w:tc>
        <w:tc>
          <w:tcPr>
            <w:tcW w:w="3691" w:type="dxa"/>
            <w:vAlign w:val="center"/>
          </w:tcPr>
          <w:p>
            <w:pPr>
              <w:pStyle w:val="10"/>
              <w:adjustRightInd w:val="0"/>
              <w:snapToGrid w:val="0"/>
              <w:spacing w:line="312" w:lineRule="auto"/>
              <w:rPr>
                <w:kern w:val="0"/>
                <w:sz w:val="24"/>
                <w:szCs w:val="24"/>
              </w:rPr>
            </w:pPr>
            <w:r>
              <w:rPr>
                <w:rFonts w:hint="eastAsia"/>
                <w:kern w:val="0"/>
                <w:sz w:val="24"/>
                <w:szCs w:val="24"/>
              </w:rPr>
              <w:t>风管、风管管件、风机、防火阀</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rPr>
                <w:kern w:val="0"/>
                <w:sz w:val="24"/>
                <w:szCs w:val="24"/>
              </w:rPr>
            </w:pPr>
            <w:r>
              <w:rPr>
                <w:rFonts w:hint="eastAsia"/>
                <w:kern w:val="0"/>
                <w:sz w:val="24"/>
                <w:szCs w:val="24"/>
              </w:rPr>
              <w:t>风管附件、风管支吊架、减振器、静压箱</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rPr>
                <w:kern w:val="0"/>
                <w:sz w:val="24"/>
                <w:szCs w:val="24"/>
              </w:rPr>
            </w:pPr>
            <w:r>
              <w:rPr>
                <w:rFonts w:hint="eastAsia"/>
                <w:kern w:val="0"/>
                <w:sz w:val="24"/>
                <w:szCs w:val="24"/>
              </w:rPr>
              <w:t>保温层、防火层</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供电系统</w:t>
            </w: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发电机、高</w:t>
            </w:r>
            <w:r>
              <w:rPr>
                <w:kern w:val="0"/>
                <w:sz w:val="24"/>
                <w:szCs w:val="24"/>
              </w:rPr>
              <w:t>/低压柜、变压器、配电/控制柜、配电箱</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插座箱、按钮箱、水泵控制箱、隔离开关盒、浮球液位开关、接线盒、穿线管、桥架、接地端子盒</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塑料铜芯线、接地线、电缆</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照明</w:t>
            </w:r>
            <w:r>
              <w:rPr>
                <w:kern w:val="0"/>
                <w:sz w:val="24"/>
                <w:szCs w:val="24"/>
              </w:rPr>
              <w:t>系统</w:t>
            </w: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配电箱、照明灯具、疏散指示灯、安全出口指示灯</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控制设备、供电设备、集中电源</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线路</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监控</w:t>
            </w:r>
            <w:r>
              <w:rPr>
                <w:kern w:val="0"/>
                <w:sz w:val="24"/>
                <w:szCs w:val="24"/>
              </w:rPr>
              <w:t>与报警系统</w:t>
            </w: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环境与附属监控系统：</w:t>
            </w:r>
          </w:p>
          <w:p>
            <w:pPr>
              <w:pStyle w:val="10"/>
              <w:adjustRightInd w:val="0"/>
              <w:snapToGrid w:val="0"/>
              <w:spacing w:line="312" w:lineRule="auto"/>
              <w:jc w:val="left"/>
              <w:rPr>
                <w:kern w:val="0"/>
                <w:sz w:val="24"/>
                <w:szCs w:val="24"/>
              </w:rPr>
            </w:pPr>
            <w:r>
              <w:rPr>
                <w:rFonts w:hint="eastAsia"/>
                <w:kern w:val="0"/>
                <w:sz w:val="24"/>
                <w:szCs w:val="24"/>
              </w:rPr>
              <w:t>计算机（控制中心）、数据机柜（控制中心）、液晶显示大屏组（控制中心）、控制柜（</w:t>
            </w:r>
            <w:r>
              <w:rPr>
                <w:kern w:val="0"/>
                <w:sz w:val="24"/>
                <w:szCs w:val="24"/>
              </w:rPr>
              <w:t>ACU）、液位计</w:t>
            </w:r>
            <w:r>
              <w:rPr>
                <w:rFonts w:hint="eastAsia"/>
                <w:kern w:val="0"/>
                <w:sz w:val="24"/>
                <w:szCs w:val="24"/>
              </w:rPr>
              <w:t>、</w:t>
            </w:r>
          </w:p>
          <w:p>
            <w:pPr>
              <w:pStyle w:val="10"/>
              <w:adjustRightInd w:val="0"/>
              <w:snapToGrid w:val="0"/>
              <w:spacing w:line="312" w:lineRule="auto"/>
              <w:jc w:val="left"/>
              <w:rPr>
                <w:kern w:val="0"/>
                <w:sz w:val="24"/>
                <w:szCs w:val="24"/>
              </w:rPr>
            </w:pPr>
            <w:r>
              <w:rPr>
                <w:rFonts w:hint="eastAsia"/>
                <w:kern w:val="0"/>
                <w:sz w:val="24"/>
                <w:szCs w:val="24"/>
              </w:rPr>
              <w:t>温湿度检测仪、氧气检测仪、爆管检测液位开关、甲烷检测仪、硫化氢检测仪、控制电缆、光缆、</w:t>
            </w:r>
            <w:r>
              <w:rPr>
                <w:kern w:val="0"/>
                <w:sz w:val="24"/>
                <w:szCs w:val="24"/>
              </w:rPr>
              <w:t>NVR存储设备、摄像机、红外对射报警装置、声光报警装置</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安全防范系统：</w:t>
            </w:r>
          </w:p>
          <w:p>
            <w:pPr>
              <w:pStyle w:val="10"/>
              <w:adjustRightInd w:val="0"/>
              <w:snapToGrid w:val="0"/>
              <w:spacing w:line="312" w:lineRule="auto"/>
              <w:jc w:val="left"/>
              <w:rPr>
                <w:kern w:val="0"/>
                <w:sz w:val="24"/>
                <w:szCs w:val="24"/>
              </w:rPr>
            </w:pPr>
            <w:r>
              <w:rPr>
                <w:rFonts w:hint="eastAsia"/>
                <w:kern w:val="0"/>
                <w:sz w:val="24"/>
                <w:szCs w:val="24"/>
              </w:rPr>
              <w:t>摄像头、入侵报警探测器、声光报警器、电磁锁、门禁控制器、读卡器、</w:t>
            </w:r>
            <w:r>
              <w:rPr>
                <w:kern w:val="0"/>
                <w:sz w:val="24"/>
                <w:szCs w:val="24"/>
              </w:rPr>
              <w:t>ACU</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通讯</w:t>
            </w:r>
            <w:r>
              <w:rPr>
                <w:kern w:val="0"/>
                <w:sz w:val="24"/>
                <w:szCs w:val="24"/>
              </w:rPr>
              <w:t>系统：</w:t>
            </w:r>
          </w:p>
          <w:p>
            <w:pPr>
              <w:pStyle w:val="10"/>
              <w:adjustRightInd w:val="0"/>
              <w:snapToGrid w:val="0"/>
              <w:spacing w:line="312" w:lineRule="auto"/>
              <w:jc w:val="left"/>
              <w:rPr>
                <w:kern w:val="0"/>
                <w:sz w:val="24"/>
                <w:szCs w:val="24"/>
              </w:rPr>
            </w:pPr>
            <w:r>
              <w:rPr>
                <w:rFonts w:hint="eastAsia"/>
                <w:kern w:val="0"/>
                <w:sz w:val="24"/>
                <w:szCs w:val="24"/>
              </w:rPr>
              <w:t>电话接入主机（控制中心）、光纤紧急电话机、无线控制器</w:t>
            </w:r>
            <w:r>
              <w:rPr>
                <w:kern w:val="0"/>
                <w:sz w:val="24"/>
                <w:szCs w:val="24"/>
              </w:rPr>
              <w:t>AC（控制中心）、无线AP</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火灾自动报警系统：</w:t>
            </w:r>
          </w:p>
          <w:p>
            <w:pPr>
              <w:pStyle w:val="10"/>
              <w:adjustRightInd w:val="0"/>
              <w:snapToGrid w:val="0"/>
              <w:spacing w:line="312" w:lineRule="auto"/>
              <w:jc w:val="left"/>
              <w:rPr>
                <w:kern w:val="0"/>
                <w:sz w:val="24"/>
                <w:szCs w:val="24"/>
              </w:rPr>
            </w:pPr>
            <w:r>
              <w:rPr>
                <w:rFonts w:hint="eastAsia"/>
                <w:kern w:val="0"/>
                <w:sz w:val="24"/>
                <w:szCs w:val="24"/>
              </w:rPr>
              <w:t>火灾报警图形工作站（控制中心）、火灾报警及联动主机（控制中心）、区间火灾报警控制柜、点型烟感探测器、火灾声光报警器、手动报警按钮、放气指示灯、紧急启</w:t>
            </w:r>
            <w:r>
              <w:rPr>
                <w:kern w:val="0"/>
                <w:sz w:val="24"/>
                <w:szCs w:val="24"/>
              </w:rPr>
              <w:t>/停按钮、手动/自动转换按钮</w:t>
            </w:r>
          </w:p>
          <w:p>
            <w:pPr>
              <w:pStyle w:val="10"/>
              <w:adjustRightInd w:val="0"/>
              <w:snapToGrid w:val="0"/>
              <w:spacing w:line="312" w:lineRule="auto"/>
              <w:jc w:val="left"/>
              <w:rPr>
                <w:kern w:val="0"/>
                <w:sz w:val="24"/>
                <w:szCs w:val="24"/>
              </w:rPr>
            </w:pPr>
            <w:r>
              <w:rPr>
                <w:rFonts w:hint="eastAsia"/>
                <w:kern w:val="0"/>
                <w:sz w:val="24"/>
                <w:szCs w:val="24"/>
              </w:rPr>
              <w:t>感温电缆、感温光缆主机、感温光缆、防火门监视主机、防火门监控分机、线缆、防火门监控模块、可燃气体报警控制柜、可燃气体探测器、电气火灾监控器</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可燃气体探测报警系统：</w:t>
            </w:r>
          </w:p>
          <w:p>
            <w:pPr>
              <w:pStyle w:val="10"/>
              <w:adjustRightInd w:val="0"/>
              <w:snapToGrid w:val="0"/>
              <w:spacing w:line="312" w:lineRule="auto"/>
              <w:jc w:val="left"/>
              <w:rPr>
                <w:kern w:val="0"/>
                <w:sz w:val="24"/>
                <w:szCs w:val="24"/>
              </w:rPr>
            </w:pPr>
            <w:r>
              <w:rPr>
                <w:rFonts w:hint="eastAsia"/>
                <w:kern w:val="0"/>
                <w:sz w:val="24"/>
                <w:szCs w:val="24"/>
              </w:rPr>
              <w:t>可燃气体探测器、可燃气体报警主机</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巡检机器人系统：</w:t>
            </w:r>
          </w:p>
          <w:p>
            <w:pPr>
              <w:pStyle w:val="10"/>
              <w:adjustRightInd w:val="0"/>
              <w:snapToGrid w:val="0"/>
              <w:spacing w:line="312" w:lineRule="auto"/>
              <w:jc w:val="left"/>
              <w:rPr>
                <w:kern w:val="0"/>
                <w:sz w:val="24"/>
                <w:szCs w:val="24"/>
              </w:rPr>
            </w:pPr>
            <w:r>
              <w:rPr>
                <w:rFonts w:hint="eastAsia"/>
                <w:kern w:val="0"/>
                <w:sz w:val="24"/>
                <w:szCs w:val="24"/>
              </w:rPr>
              <w:t>机器人本体、轨道、充电桩、机器人用门(防火门、普通门)、升降设备</w:t>
            </w:r>
          </w:p>
        </w:tc>
        <w:tc>
          <w:tcPr>
            <w:tcW w:w="830" w:type="dxa"/>
            <w:vAlign w:val="center"/>
          </w:tcPr>
          <w:p>
            <w:pPr>
              <w:pStyle w:val="10"/>
              <w:adjustRightInd w:val="0"/>
              <w:snapToGrid w:val="0"/>
              <w:spacing w:line="312" w:lineRule="auto"/>
              <w:jc w:val="center"/>
              <w:rPr>
                <w:kern w:val="0"/>
                <w:sz w:val="24"/>
                <w:szCs w:val="24"/>
              </w:rPr>
            </w:pPr>
            <w:r>
              <w:rPr>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排水</w:t>
            </w:r>
            <w:r>
              <w:rPr>
                <w:kern w:val="0"/>
                <w:sz w:val="24"/>
                <w:szCs w:val="24"/>
              </w:rPr>
              <w:t>系统</w:t>
            </w:r>
          </w:p>
        </w:tc>
        <w:tc>
          <w:tcPr>
            <w:tcW w:w="3691" w:type="dxa"/>
          </w:tcPr>
          <w:p>
            <w:pPr>
              <w:pStyle w:val="10"/>
              <w:adjustRightInd w:val="0"/>
              <w:snapToGrid w:val="0"/>
              <w:spacing w:line="312" w:lineRule="auto"/>
              <w:jc w:val="left"/>
              <w:rPr>
                <w:kern w:val="0"/>
                <w:sz w:val="24"/>
                <w:szCs w:val="24"/>
              </w:rPr>
            </w:pPr>
            <w:r>
              <w:rPr>
                <w:rFonts w:hint="eastAsia"/>
                <w:kern w:val="0"/>
                <w:sz w:val="24"/>
                <w:szCs w:val="24"/>
              </w:rPr>
              <w:t>排水管道、排水管道管件、闸阀、止回阀、集水总管、井点管、沉淀管、沉沙管、滤管、排水明沟、排水盲沟</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Merge w:val="continue"/>
            <w:vAlign w:val="center"/>
          </w:tcPr>
          <w:p>
            <w:pPr>
              <w:pStyle w:val="10"/>
              <w:adjustRightInd w:val="0"/>
              <w:snapToGrid w:val="0"/>
              <w:spacing w:line="312" w:lineRule="auto"/>
              <w:jc w:val="center"/>
              <w:rPr>
                <w:kern w:val="0"/>
                <w:sz w:val="24"/>
                <w:szCs w:val="24"/>
              </w:rPr>
            </w:pPr>
          </w:p>
        </w:tc>
        <w:tc>
          <w:tcPr>
            <w:tcW w:w="3691" w:type="dxa"/>
          </w:tcPr>
          <w:p>
            <w:pPr>
              <w:pStyle w:val="10"/>
              <w:adjustRightInd w:val="0"/>
              <w:snapToGrid w:val="0"/>
              <w:spacing w:line="312" w:lineRule="auto"/>
              <w:jc w:val="left"/>
              <w:rPr>
                <w:kern w:val="0"/>
                <w:sz w:val="24"/>
                <w:szCs w:val="24"/>
              </w:rPr>
            </w:pPr>
            <w:r>
              <w:rPr>
                <w:rFonts w:hint="eastAsia"/>
                <w:kern w:val="0"/>
                <w:sz w:val="24"/>
                <w:szCs w:val="24"/>
              </w:rPr>
              <w:t>潜污泵支架、防水套管、排水管道支吊架、土工布、级配碎石、真空泵、抽水泵、加压泵、排水泵、真空表、压力表</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4</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3" w:type="dxa"/>
            <w:vAlign w:val="center"/>
          </w:tcPr>
          <w:p>
            <w:pPr>
              <w:pStyle w:val="10"/>
              <w:adjustRightInd w:val="0"/>
              <w:snapToGrid w:val="0"/>
              <w:spacing w:line="312" w:lineRule="auto"/>
              <w:jc w:val="center"/>
              <w:rPr>
                <w:kern w:val="0"/>
                <w:sz w:val="24"/>
                <w:szCs w:val="24"/>
              </w:rPr>
            </w:pPr>
            <w:r>
              <w:rPr>
                <w:rFonts w:hint="eastAsia"/>
                <w:kern w:val="0"/>
                <w:sz w:val="24"/>
                <w:szCs w:val="24"/>
              </w:rPr>
              <w:t>标识</w:t>
            </w:r>
            <w:r>
              <w:rPr>
                <w:kern w:val="0"/>
                <w:sz w:val="24"/>
                <w:szCs w:val="24"/>
              </w:rPr>
              <w:t>系统</w:t>
            </w:r>
          </w:p>
        </w:tc>
        <w:tc>
          <w:tcPr>
            <w:tcW w:w="3691" w:type="dxa"/>
            <w:vAlign w:val="center"/>
          </w:tcPr>
          <w:p>
            <w:pPr>
              <w:pStyle w:val="10"/>
              <w:adjustRightInd w:val="0"/>
              <w:snapToGrid w:val="0"/>
              <w:spacing w:line="312" w:lineRule="auto"/>
              <w:jc w:val="left"/>
              <w:rPr>
                <w:kern w:val="0"/>
                <w:sz w:val="24"/>
                <w:szCs w:val="24"/>
              </w:rPr>
            </w:pPr>
            <w:r>
              <w:rPr>
                <w:rFonts w:hint="eastAsia"/>
                <w:kern w:val="0"/>
                <w:sz w:val="24"/>
                <w:szCs w:val="24"/>
              </w:rPr>
              <w:t>导向标识</w:t>
            </w:r>
            <w:r>
              <w:rPr>
                <w:kern w:val="0"/>
                <w:sz w:val="24"/>
                <w:szCs w:val="24"/>
              </w:rPr>
              <w:t xml:space="preserve"> 、管理标识、管线标识、警示标识</w:t>
            </w:r>
          </w:p>
        </w:tc>
        <w:tc>
          <w:tcPr>
            <w:tcW w:w="830" w:type="dxa"/>
            <w:vAlign w:val="center"/>
          </w:tcPr>
          <w:p>
            <w:pPr>
              <w:pStyle w:val="10"/>
              <w:adjustRightInd w:val="0"/>
              <w:snapToGrid w:val="0"/>
              <w:spacing w:line="312" w:lineRule="auto"/>
              <w:jc w:val="center"/>
              <w:rPr>
                <w:kern w:val="0"/>
                <w:sz w:val="24"/>
                <w:szCs w:val="24"/>
              </w:rPr>
            </w:pPr>
            <w:r>
              <w:rPr>
                <w:rFonts w:hint="eastAsia"/>
                <w:kern w:val="0"/>
                <w:sz w:val="24"/>
                <w:szCs w:val="24"/>
              </w:rPr>
              <w:t>-</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86"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18"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r>
    </w:tbl>
    <w:p>
      <w:pPr>
        <w:adjustRightInd w:val="0"/>
        <w:snapToGrid w:val="0"/>
        <w:spacing w:before="312" w:beforeLines="100" w:after="93" w:line="312" w:lineRule="auto"/>
        <w:rPr>
          <w:rFonts w:ascii="宋体" w:hAnsi="宋体" w:eastAsia="宋体"/>
          <w:sz w:val="24"/>
          <w:szCs w:val="24"/>
        </w:rPr>
      </w:pPr>
      <w:r>
        <w:rPr>
          <w:rFonts w:ascii="黑体" w:hAnsi="黑体" w:eastAsia="黑体"/>
          <w:b/>
          <w:sz w:val="24"/>
          <w:szCs w:val="24"/>
        </w:rPr>
        <w:t>B.0.5</w:t>
      </w:r>
      <w:r>
        <w:rPr>
          <w:rFonts w:ascii="宋体" w:hAnsi="宋体" w:eastAsia="宋体"/>
          <w:sz w:val="24"/>
          <w:szCs w:val="24"/>
        </w:rPr>
        <w:t xml:space="preserve">  </w:t>
      </w:r>
      <w:r>
        <w:rPr>
          <w:rFonts w:hint="eastAsia" w:ascii="宋体" w:hAnsi="宋体" w:eastAsia="宋体"/>
          <w:sz w:val="24"/>
          <w:szCs w:val="24"/>
        </w:rPr>
        <w:t>场地环境</w:t>
      </w:r>
      <w:r>
        <w:rPr>
          <w:rFonts w:ascii="宋体" w:hAnsi="宋体" w:eastAsia="宋体"/>
          <w:sz w:val="24"/>
          <w:szCs w:val="24"/>
        </w:rPr>
        <w:t>工程</w:t>
      </w:r>
      <w:r>
        <w:rPr>
          <w:rFonts w:hint="eastAsia" w:ascii="宋体" w:hAnsi="宋体" w:eastAsia="宋体"/>
          <w:sz w:val="24"/>
          <w:szCs w:val="24"/>
        </w:rPr>
        <w:t>对象</w:t>
      </w:r>
      <w:r>
        <w:rPr>
          <w:rFonts w:ascii="宋体" w:hAnsi="宋体" w:eastAsia="宋体"/>
          <w:sz w:val="24"/>
          <w:szCs w:val="24"/>
        </w:rPr>
        <w:t>模型单元交付深度应符合表B.0.5</w:t>
      </w:r>
      <w:r>
        <w:rPr>
          <w:rFonts w:hint="eastAsia" w:ascii="宋体" w:hAnsi="宋体" w:eastAsia="宋体"/>
          <w:sz w:val="24"/>
          <w:szCs w:val="24"/>
        </w:rPr>
        <w:t>的</w:t>
      </w:r>
      <w:r>
        <w:rPr>
          <w:rFonts w:ascii="宋体" w:hAnsi="宋体" w:eastAsia="宋体"/>
          <w:sz w:val="24"/>
          <w:szCs w:val="24"/>
        </w:rPr>
        <w:t>规定。</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B.0.5  </w:t>
      </w:r>
      <w:r>
        <w:rPr>
          <w:rFonts w:hint="eastAsia" w:ascii="黑体" w:hAnsi="黑体" w:eastAsia="黑体"/>
          <w:b/>
          <w:sz w:val="22"/>
        </w:rPr>
        <w:t>场地环境</w:t>
      </w:r>
      <w:r>
        <w:rPr>
          <w:rFonts w:ascii="黑体" w:hAnsi="黑体" w:eastAsia="黑体"/>
          <w:b/>
          <w:sz w:val="22"/>
        </w:rPr>
        <w:t>工程</w:t>
      </w:r>
      <w:r>
        <w:rPr>
          <w:rFonts w:hint="eastAsia" w:ascii="黑体" w:hAnsi="黑体" w:eastAsia="黑体"/>
          <w:b/>
          <w:sz w:val="22"/>
        </w:rPr>
        <w:t>对象模型</w:t>
      </w:r>
      <w:r>
        <w:rPr>
          <w:rFonts w:ascii="黑体" w:hAnsi="黑体" w:eastAsia="黑体"/>
          <w:b/>
          <w:sz w:val="22"/>
        </w:rPr>
        <w:t>单元交付深度</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3402"/>
        <w:gridCol w:w="870"/>
        <w:gridCol w:w="870"/>
        <w:gridCol w:w="993"/>
        <w:gridCol w:w="870"/>
        <w:gridCol w:w="870"/>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31" w:type="dxa"/>
            <w:gridSpan w:val="2"/>
            <w:vAlign w:val="center"/>
          </w:tcPr>
          <w:p>
            <w:pPr>
              <w:pStyle w:val="10"/>
              <w:adjustRightInd w:val="0"/>
              <w:snapToGrid w:val="0"/>
              <w:spacing w:line="312" w:lineRule="auto"/>
              <w:jc w:val="center"/>
              <w:rPr>
                <w:kern w:val="0"/>
                <w:sz w:val="24"/>
                <w:szCs w:val="24"/>
              </w:rPr>
            </w:pPr>
            <w:r>
              <w:rPr>
                <w:rFonts w:hint="eastAsia"/>
                <w:kern w:val="0"/>
                <w:sz w:val="24"/>
                <w:szCs w:val="24"/>
              </w:rPr>
              <w:t>工程</w:t>
            </w:r>
            <w:r>
              <w:rPr>
                <w:kern w:val="0"/>
                <w:sz w:val="24"/>
                <w:szCs w:val="24"/>
              </w:rPr>
              <w:t>对象</w:t>
            </w:r>
          </w:p>
        </w:tc>
        <w:tc>
          <w:tcPr>
            <w:tcW w:w="870" w:type="dxa"/>
            <w:vAlign w:val="center"/>
          </w:tcPr>
          <w:p>
            <w:pPr>
              <w:pStyle w:val="10"/>
              <w:adjustRightInd w:val="0"/>
              <w:snapToGrid w:val="0"/>
              <w:spacing w:line="312" w:lineRule="auto"/>
              <w:jc w:val="center"/>
              <w:rPr>
                <w:kern w:val="0"/>
                <w:sz w:val="24"/>
                <w:szCs w:val="24"/>
              </w:rPr>
            </w:pPr>
            <w:r>
              <w:rPr>
                <w:kern w:val="0"/>
                <w:sz w:val="24"/>
                <w:szCs w:val="24"/>
              </w:rPr>
              <w:t>方案</w:t>
            </w:r>
            <w:r>
              <w:rPr>
                <w:rFonts w:hint="eastAsia"/>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初步</w:t>
            </w:r>
            <w:r>
              <w:rPr>
                <w:kern w:val="0"/>
                <w:sz w:val="24"/>
                <w:szCs w:val="24"/>
              </w:rPr>
              <w:t>设计</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施工图</w:t>
            </w:r>
            <w:r>
              <w:rPr>
                <w:kern w:val="0"/>
                <w:sz w:val="24"/>
                <w:szCs w:val="24"/>
              </w:rPr>
              <w:t>设计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施工准备</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施工</w:t>
            </w:r>
            <w:r>
              <w:rPr>
                <w:kern w:val="0"/>
                <w:sz w:val="24"/>
                <w:szCs w:val="24"/>
              </w:rPr>
              <w:t>实施</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场地</w:t>
            </w: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现状</w:t>
            </w:r>
            <w:r>
              <w:rPr>
                <w:kern w:val="0"/>
                <w:sz w:val="24"/>
                <w:szCs w:val="24"/>
              </w:rPr>
              <w:t>场地、设计场地</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tcPr>
          <w:p>
            <w:pPr>
              <w:pStyle w:val="10"/>
              <w:adjustRightInd w:val="0"/>
              <w:snapToGrid w:val="0"/>
              <w:spacing w:line="312" w:lineRule="auto"/>
              <w:jc w:val="center"/>
              <w:rPr>
                <w:color w:val="FF0000"/>
                <w:kern w:val="0"/>
                <w:sz w:val="24"/>
                <w:szCs w:val="24"/>
              </w:rPr>
            </w:pPr>
            <w:r>
              <w:rPr>
                <w:rFonts w:hint="eastAsia"/>
                <w:kern w:val="0"/>
                <w:sz w:val="24"/>
                <w:szCs w:val="24"/>
              </w:rPr>
              <w:t>G1/N1</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现状建筑形体、新（改）建建筑形体</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G1/N1</w:t>
            </w:r>
          </w:p>
        </w:tc>
        <w:tc>
          <w:tcPr>
            <w:tcW w:w="939"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G1/N1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市政道路</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G1/N1</w:t>
            </w:r>
          </w:p>
        </w:tc>
        <w:tc>
          <w:tcPr>
            <w:tcW w:w="939"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G1/N1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jc w:val="left"/>
              <w:rPr>
                <w:kern w:val="0"/>
                <w:sz w:val="24"/>
                <w:szCs w:val="24"/>
              </w:rPr>
            </w:pPr>
            <w:r>
              <w:rPr>
                <w:rFonts w:hint="eastAsia"/>
                <w:kern w:val="0"/>
                <w:sz w:val="24"/>
                <w:szCs w:val="24"/>
              </w:rPr>
              <w:t>市政工程管线和设施</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color w:val="FF0000"/>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restart"/>
            <w:vAlign w:val="center"/>
          </w:tcPr>
          <w:p>
            <w:pPr>
              <w:pStyle w:val="10"/>
              <w:adjustRightInd w:val="0"/>
              <w:snapToGrid w:val="0"/>
              <w:spacing w:line="312" w:lineRule="auto"/>
              <w:jc w:val="center"/>
              <w:rPr>
                <w:kern w:val="0"/>
                <w:sz w:val="24"/>
                <w:szCs w:val="24"/>
              </w:rPr>
            </w:pPr>
            <w:r>
              <w:rPr>
                <w:rFonts w:hint="eastAsia"/>
                <w:kern w:val="0"/>
                <w:sz w:val="24"/>
                <w:szCs w:val="24"/>
              </w:rPr>
              <w:t>道路</w:t>
            </w:r>
          </w:p>
        </w:tc>
        <w:tc>
          <w:tcPr>
            <w:tcW w:w="3402" w:type="dxa"/>
            <w:vAlign w:val="center"/>
          </w:tcPr>
          <w:p>
            <w:pPr>
              <w:pStyle w:val="10"/>
              <w:adjustRightInd w:val="0"/>
              <w:snapToGrid w:val="0"/>
              <w:spacing w:line="312" w:lineRule="auto"/>
              <w:rPr>
                <w:kern w:val="0"/>
                <w:sz w:val="24"/>
                <w:szCs w:val="24"/>
              </w:rPr>
            </w:pPr>
            <w:r>
              <w:rPr>
                <w:rFonts w:hint="eastAsia"/>
                <w:kern w:val="0"/>
                <w:sz w:val="24"/>
                <w:szCs w:val="24"/>
              </w:rPr>
              <w:t>路基、垫层、基层、路面层</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2</w:t>
            </w:r>
            <w:r>
              <w:rPr>
                <w:rFonts w:hint="eastAsia"/>
                <w:kern w:val="0"/>
                <w:sz w:val="24"/>
                <w:szCs w:val="24"/>
              </w:rPr>
              <w:t>/N</w:t>
            </w:r>
            <w:r>
              <w:rPr>
                <w:kern w:val="0"/>
                <w:sz w:val="24"/>
                <w:szCs w:val="24"/>
              </w:rPr>
              <w:t>2</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w:t>
            </w:r>
            <w:r>
              <w:rPr>
                <w:kern w:val="0"/>
                <w:sz w:val="24"/>
                <w:szCs w:val="24"/>
              </w:rPr>
              <w:t>3</w:t>
            </w:r>
            <w:r>
              <w:rPr>
                <w:rFonts w:hint="eastAsia"/>
                <w:kern w:val="0"/>
                <w:sz w:val="24"/>
                <w:szCs w:val="24"/>
              </w:rPr>
              <w:t>/N</w:t>
            </w:r>
            <w:r>
              <w:rPr>
                <w:kern w:val="0"/>
                <w:sz w:val="24"/>
                <w:szCs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vMerge w:val="continue"/>
            <w:vAlign w:val="center"/>
          </w:tcPr>
          <w:p>
            <w:pPr>
              <w:pStyle w:val="10"/>
              <w:adjustRightInd w:val="0"/>
              <w:snapToGrid w:val="0"/>
              <w:spacing w:line="312" w:lineRule="auto"/>
              <w:jc w:val="center"/>
              <w:rPr>
                <w:kern w:val="0"/>
                <w:sz w:val="24"/>
                <w:szCs w:val="24"/>
              </w:rPr>
            </w:pPr>
          </w:p>
        </w:tc>
        <w:tc>
          <w:tcPr>
            <w:tcW w:w="3402" w:type="dxa"/>
            <w:vAlign w:val="center"/>
          </w:tcPr>
          <w:p>
            <w:pPr>
              <w:pStyle w:val="10"/>
              <w:adjustRightInd w:val="0"/>
              <w:snapToGrid w:val="0"/>
              <w:spacing w:line="312" w:lineRule="auto"/>
              <w:rPr>
                <w:kern w:val="0"/>
                <w:sz w:val="24"/>
                <w:szCs w:val="24"/>
              </w:rPr>
            </w:pPr>
            <w:r>
              <w:rPr>
                <w:rFonts w:hint="eastAsia"/>
                <w:kern w:val="0"/>
                <w:sz w:val="24"/>
                <w:szCs w:val="24"/>
              </w:rPr>
              <w:t>路缘、侧平石、雨水管和雨水口连接管</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93"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870"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c>
          <w:tcPr>
            <w:tcW w:w="939" w:type="dxa"/>
            <w:vAlign w:val="center"/>
          </w:tcPr>
          <w:p>
            <w:pPr>
              <w:pStyle w:val="10"/>
              <w:adjustRightInd w:val="0"/>
              <w:snapToGrid w:val="0"/>
              <w:spacing w:line="312" w:lineRule="auto"/>
              <w:jc w:val="center"/>
              <w:rPr>
                <w:kern w:val="0"/>
                <w:sz w:val="24"/>
                <w:szCs w:val="24"/>
              </w:rPr>
            </w:pPr>
            <w:r>
              <w:rPr>
                <w:rFonts w:hint="eastAsia"/>
                <w:kern w:val="0"/>
                <w:sz w:val="24"/>
                <w:szCs w:val="24"/>
              </w:rPr>
              <w:t>G1/N1</w:t>
            </w:r>
          </w:p>
        </w:tc>
      </w:tr>
    </w:tbl>
    <w:p>
      <w:pPr>
        <w:pStyle w:val="10"/>
        <w:adjustRightInd w:val="0"/>
        <w:snapToGrid w:val="0"/>
        <w:spacing w:line="312" w:lineRule="auto"/>
        <w:ind w:firstLine="480" w:firstLineChars="200"/>
        <w:jc w:val="center"/>
        <w:rPr>
          <w:sz w:val="24"/>
          <w:szCs w:val="24"/>
        </w:rPr>
        <w:sectPr>
          <w:pgSz w:w="11906" w:h="16838"/>
          <w:pgMar w:top="1021" w:right="964" w:bottom="1134" w:left="964" w:header="0" w:footer="992" w:gutter="0"/>
          <w:cols w:space="425" w:num="1"/>
          <w:docGrid w:type="lines" w:linePitch="312" w:charSpace="0"/>
        </w:sectPr>
      </w:pPr>
    </w:p>
    <w:p>
      <w:pPr>
        <w:pStyle w:val="2"/>
        <w:tabs>
          <w:tab w:val="left" w:pos="0"/>
        </w:tabs>
        <w:adjustRightInd w:val="0"/>
        <w:snapToGrid w:val="0"/>
        <w:spacing w:before="300" w:beforeLines="0" w:after="300" w:afterLines="0"/>
        <w:rPr>
          <w:rFonts w:ascii="黑体" w:hAnsi="黑体" w:cs="Times New Roman"/>
          <w:sz w:val="32"/>
          <w:szCs w:val="28"/>
        </w:rPr>
      </w:pPr>
      <w:bookmarkStart w:id="563" w:name="_Toc39678945"/>
      <w:bookmarkStart w:id="564" w:name="_Toc58839327"/>
      <w:bookmarkStart w:id="565" w:name="_Toc58839542"/>
      <w:r>
        <w:rPr>
          <w:rFonts w:hint="eastAsia" w:ascii="黑体" w:hAnsi="黑体" w:cs="Times New Roman"/>
          <w:sz w:val="32"/>
          <w:szCs w:val="28"/>
        </w:rPr>
        <w:t>附录</w:t>
      </w:r>
      <w:r>
        <w:rPr>
          <w:rFonts w:ascii="黑体" w:hAnsi="黑体" w:cs="Times New Roman"/>
          <w:sz w:val="32"/>
          <w:szCs w:val="28"/>
        </w:rPr>
        <w:t xml:space="preserve">C </w:t>
      </w:r>
      <w:r>
        <w:rPr>
          <w:rFonts w:hint="eastAsia" w:ascii="黑体" w:hAnsi="黑体" w:cs="Times New Roman"/>
          <w:sz w:val="32"/>
          <w:szCs w:val="28"/>
        </w:rPr>
        <w:t>模型质量控制记录单</w:t>
      </w:r>
      <w:bookmarkEnd w:id="563"/>
      <w:bookmarkEnd w:id="564"/>
      <w:bookmarkEnd w:id="565"/>
    </w:p>
    <w:p>
      <w:pPr>
        <w:adjustRightInd w:val="0"/>
        <w:snapToGrid w:val="0"/>
        <w:spacing w:before="312" w:beforeLines="100" w:afterLines="0" w:line="312" w:lineRule="auto"/>
        <w:ind w:left="0" w:firstLine="0"/>
        <w:rPr>
          <w:rFonts w:ascii="黑体" w:hAnsi="黑体" w:eastAsia="黑体"/>
          <w:b/>
          <w:sz w:val="24"/>
          <w:szCs w:val="24"/>
        </w:rPr>
      </w:pPr>
      <w:r>
        <w:rPr>
          <w:rFonts w:ascii="黑体" w:hAnsi="黑体" w:eastAsia="黑体"/>
          <w:b/>
          <w:sz w:val="24"/>
          <w:szCs w:val="24"/>
        </w:rPr>
        <w:t>C</w:t>
      </w:r>
      <w:r>
        <w:rPr>
          <w:rFonts w:hint="eastAsia" w:ascii="黑体" w:hAnsi="黑体" w:eastAsia="黑体"/>
          <w:b/>
          <w:sz w:val="24"/>
          <w:szCs w:val="24"/>
        </w:rPr>
        <w:t>.</w:t>
      </w:r>
      <w:r>
        <w:rPr>
          <w:rFonts w:ascii="黑体" w:hAnsi="黑体" w:eastAsia="黑体"/>
          <w:b/>
          <w:sz w:val="24"/>
          <w:szCs w:val="24"/>
        </w:rPr>
        <w:t>0</w:t>
      </w:r>
      <w:r>
        <w:rPr>
          <w:rFonts w:hint="eastAsia" w:ascii="黑体" w:hAnsi="黑体" w:eastAsia="黑体"/>
          <w:b/>
          <w:sz w:val="24"/>
          <w:szCs w:val="24"/>
        </w:rPr>
        <w:t>.</w:t>
      </w:r>
      <w:r>
        <w:rPr>
          <w:rFonts w:ascii="黑体" w:hAnsi="黑体" w:eastAsia="黑体"/>
          <w:b/>
          <w:sz w:val="24"/>
          <w:szCs w:val="24"/>
        </w:rPr>
        <w:t xml:space="preserve">1 </w:t>
      </w:r>
      <w:r>
        <w:rPr>
          <w:rFonts w:hint="eastAsia" w:ascii="宋体" w:hAnsi="宋体" w:eastAsia="宋体"/>
          <w:sz w:val="24"/>
          <w:szCs w:val="24"/>
        </w:rPr>
        <w:t>模型校审</w:t>
      </w:r>
      <w:r>
        <w:rPr>
          <w:rFonts w:ascii="宋体" w:hAnsi="宋体" w:eastAsia="宋体"/>
          <w:sz w:val="24"/>
          <w:szCs w:val="24"/>
        </w:rPr>
        <w:t>记录单</w:t>
      </w:r>
      <w:r>
        <w:rPr>
          <w:rFonts w:hint="eastAsia" w:ascii="宋体" w:hAnsi="宋体" w:eastAsia="宋体"/>
          <w:sz w:val="24"/>
          <w:szCs w:val="24"/>
        </w:rPr>
        <w:t>宜</w:t>
      </w:r>
      <w:r>
        <w:rPr>
          <w:rFonts w:ascii="宋体" w:hAnsi="宋体" w:eastAsia="宋体"/>
          <w:sz w:val="24"/>
          <w:szCs w:val="24"/>
        </w:rPr>
        <w:t>采用表C.0.1</w:t>
      </w:r>
      <w:r>
        <w:rPr>
          <w:rFonts w:hint="eastAsia" w:ascii="宋体" w:hAnsi="宋体" w:eastAsia="宋体"/>
          <w:sz w:val="24"/>
          <w:szCs w:val="24"/>
        </w:rPr>
        <w:t>的</w:t>
      </w:r>
      <w:r>
        <w:rPr>
          <w:rFonts w:ascii="宋体" w:hAnsi="宋体" w:eastAsia="宋体"/>
          <w:sz w:val="24"/>
          <w:szCs w:val="24"/>
        </w:rPr>
        <w:t>格式记录。</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C.0.1 </w:t>
      </w:r>
      <w:r>
        <w:rPr>
          <w:rFonts w:hint="eastAsia" w:ascii="黑体" w:hAnsi="黑体" w:eastAsia="黑体"/>
          <w:b/>
          <w:sz w:val="22"/>
        </w:rPr>
        <w:t>模型</w:t>
      </w:r>
      <w:r>
        <w:rPr>
          <w:rFonts w:ascii="黑体" w:hAnsi="黑体" w:eastAsia="黑体"/>
          <w:b/>
          <w:sz w:val="22"/>
        </w:rPr>
        <w:t>校审记录单</w:t>
      </w:r>
    </w:p>
    <w:tbl>
      <w:tblPr>
        <w:tblStyle w:val="29"/>
        <w:tblW w:w="5000" w:type="pct"/>
        <w:jc w:val="center"/>
        <w:tblLayout w:type="autofit"/>
        <w:tblCellMar>
          <w:top w:w="0" w:type="dxa"/>
          <w:left w:w="10" w:type="dxa"/>
          <w:bottom w:w="0" w:type="dxa"/>
          <w:right w:w="10" w:type="dxa"/>
        </w:tblCellMar>
      </w:tblPr>
      <w:tblGrid>
        <w:gridCol w:w="1388"/>
        <w:gridCol w:w="4095"/>
        <w:gridCol w:w="846"/>
        <w:gridCol w:w="620"/>
        <w:gridCol w:w="3049"/>
      </w:tblGrid>
      <w:tr>
        <w:tblPrEx>
          <w:tblCellMar>
            <w:top w:w="0" w:type="dxa"/>
            <w:left w:w="10" w:type="dxa"/>
            <w:bottom w:w="0" w:type="dxa"/>
            <w:right w:w="10" w:type="dxa"/>
          </w:tblCellMar>
        </w:tblPrEx>
        <w:trPr>
          <w:trHeight w:val="972"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141" w:leftChars="67" w:right="143" w:rightChars="68" w:firstLine="0"/>
              <w:jc w:val="left"/>
              <w:rPr>
                <w:rFonts w:ascii="宋体" w:hAnsi="宋体" w:eastAsia="宋体" w:cs="Times New Roman"/>
                <w:color w:val="000000"/>
                <w:sz w:val="24"/>
                <w:szCs w:val="24"/>
                <w:lang w:val="zh-TW" w:bidi="zh-TW"/>
              </w:rPr>
            </w:pPr>
            <w:r>
              <w:rPr>
                <w:rFonts w:ascii="宋体" w:hAnsi="宋体" w:eastAsia="宋体" w:cs="Consolas"/>
                <w:color w:val="000000"/>
                <w:sz w:val="24"/>
                <w:szCs w:val="24"/>
                <w:shd w:val="clear" w:color="auto" w:fill="FFFFFF"/>
                <w:lang w:bidi="en-US"/>
              </w:rPr>
              <w:t>BIM</w:t>
            </w:r>
            <w:r>
              <w:rPr>
                <w:rFonts w:ascii="宋体" w:hAnsi="宋体" w:eastAsia="宋体" w:cs="Times New Roman"/>
                <w:color w:val="000000"/>
                <w:sz w:val="24"/>
                <w:szCs w:val="24"/>
                <w:lang w:val="zh-TW" w:eastAsia="zh-TW" w:bidi="zh-TW"/>
              </w:rPr>
              <w:t>模型（应用</w:t>
            </w:r>
            <w:r>
              <w:rPr>
                <w:rFonts w:ascii="宋体" w:hAnsi="宋体" w:eastAsia="宋体" w:cs="Times New Roman"/>
                <w:color w:val="000000"/>
                <w:sz w:val="24"/>
                <w:szCs w:val="24"/>
                <w:lang w:bidi="en-US"/>
              </w:rPr>
              <w:t>）</w:t>
            </w:r>
            <w:r>
              <w:rPr>
                <w:rFonts w:ascii="宋体" w:hAnsi="宋体" w:eastAsia="宋体" w:cs="Times New Roman"/>
                <w:color w:val="000000"/>
                <w:sz w:val="24"/>
                <w:szCs w:val="24"/>
                <w:lang w:val="zh-TW" w:eastAsia="zh-TW" w:bidi="zh-TW"/>
              </w:rPr>
              <w:t xml:space="preserve">质量检查记录表 </w:t>
            </w:r>
          </w:p>
          <w:p>
            <w:pPr>
              <w:spacing w:afterLines="0" w:line="360" w:lineRule="exact"/>
              <w:ind w:left="141" w:leftChars="67" w:right="143" w:rightChars="68" w:firstLine="0"/>
              <w:jc w:val="left"/>
              <w:rPr>
                <w:rFonts w:ascii="宋体" w:hAnsi="宋体" w:eastAsia="宋体" w:cs="Times New Roman"/>
                <w:sz w:val="24"/>
                <w:szCs w:val="24"/>
              </w:rPr>
            </w:pPr>
            <w:r>
              <w:rPr>
                <w:rFonts w:ascii="宋体" w:hAnsi="宋体" w:eastAsia="宋体" w:cs="Times New Roman"/>
                <w:sz w:val="24"/>
                <w:szCs w:val="24"/>
              </w:rPr>
              <w:t>过程检查</w:t>
            </w:r>
            <w:r>
              <w:rPr>
                <w:rFonts w:ascii="宋体" w:hAnsi="宋体" w:eastAsia="宋体" w:cs="MingLiU"/>
                <w:color w:val="000000"/>
                <w:spacing w:val="70"/>
                <w:sz w:val="24"/>
                <w:szCs w:val="24"/>
                <w:shd w:val="clear" w:color="auto" w:fill="FFFFFF"/>
                <w:lang w:val="zh-TW" w:eastAsia="zh-TW" w:bidi="en-US"/>
              </w:rPr>
              <w:t>（）</w:t>
            </w:r>
            <w:r>
              <w:rPr>
                <w:rFonts w:ascii="宋体" w:hAnsi="宋体" w:eastAsia="宋体" w:cs="Times New Roman"/>
                <w:color w:val="000000"/>
                <w:sz w:val="24"/>
                <w:szCs w:val="24"/>
                <w:lang w:val="zh-TW" w:eastAsia="zh-TW" w:bidi="zh-TW"/>
              </w:rPr>
              <w:t>成果验收</w:t>
            </w:r>
            <w:r>
              <w:rPr>
                <w:rFonts w:ascii="宋体" w:hAnsi="宋体" w:eastAsia="宋体" w:cs="Times New Roman"/>
                <w:color w:val="000000"/>
                <w:sz w:val="24"/>
                <w:szCs w:val="24"/>
                <w:lang w:bidi="en-US"/>
              </w:rPr>
              <w:t>（ ）</w:t>
            </w:r>
          </w:p>
        </w:tc>
        <w:tc>
          <w:tcPr>
            <w:tcW w:w="733"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rPr>
                <w:rFonts w:ascii="宋体" w:hAnsi="宋体" w:eastAsia="宋体" w:cs="Times New Roman"/>
                <w:sz w:val="24"/>
                <w:szCs w:val="24"/>
              </w:rPr>
            </w:pPr>
            <w:r>
              <w:rPr>
                <w:rFonts w:ascii="宋体" w:hAnsi="宋体" w:eastAsia="宋体" w:cs="Times New Roman"/>
                <w:sz w:val="24"/>
                <w:szCs w:val="24"/>
              </w:rPr>
              <w:t>日期</w:t>
            </w:r>
          </w:p>
        </w:tc>
        <w:tc>
          <w:tcPr>
            <w:tcW w:w="1525" w:type="pct"/>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模型名称</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模型内容</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w:t>
            </w:r>
            <w:r>
              <w:rPr>
                <w:rFonts w:hint="eastAsia" w:ascii="宋体" w:hAnsi="宋体" w:eastAsia="宋体" w:cs="Times New Roman"/>
                <w:sz w:val="24"/>
                <w:szCs w:val="24"/>
              </w:rPr>
              <w:t>交</w:t>
            </w:r>
            <w:r>
              <w:rPr>
                <w:rFonts w:ascii="宋体" w:hAnsi="宋体" w:eastAsia="宋体" w:cs="Times New Roman"/>
                <w:sz w:val="24"/>
                <w:szCs w:val="24"/>
              </w:rPr>
              <w:t>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提交人：</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检查人：</w:t>
            </w:r>
          </w:p>
        </w:tc>
      </w:tr>
      <w:tr>
        <w:tblPrEx>
          <w:tblCellMar>
            <w:top w:w="0" w:type="dxa"/>
            <w:left w:w="10" w:type="dxa"/>
            <w:bottom w:w="0" w:type="dxa"/>
            <w:right w:w="10" w:type="dxa"/>
          </w:tblCellMar>
        </w:tblPrEx>
        <w:trPr>
          <w:trHeight w:val="454"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检查内容</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检查意见</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2</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3</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4</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5</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6</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7</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8</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9</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10</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检查结论</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423"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签字</w:t>
            </w:r>
          </w:p>
        </w:tc>
        <w:tc>
          <w:tcPr>
            <w:tcW w:w="1835" w:type="pct"/>
            <w:gridSpan w:val="2"/>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复查结论</w:t>
            </w:r>
          </w:p>
        </w:tc>
        <w:tc>
          <w:tcPr>
            <w:tcW w:w="2048" w:type="pct"/>
            <w:tcBorders>
              <w:top w:val="single" w:color="auto" w:sz="4" w:space="0"/>
              <w:left w:val="single" w:color="auto" w:sz="4" w:space="0"/>
              <w:bottom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423"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签字</w:t>
            </w:r>
          </w:p>
        </w:tc>
        <w:tc>
          <w:tcPr>
            <w:tcW w:w="1835" w:type="pct"/>
            <w:gridSpan w:val="2"/>
            <w:tcBorders>
              <w:top w:val="single" w:color="auto" w:sz="4" w:space="0"/>
              <w:left w:val="single" w:color="auto" w:sz="4" w:space="0"/>
              <w:bottom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bl>
    <w:p>
      <w:pPr>
        <w:spacing w:after="93"/>
        <w:sectPr>
          <w:pgSz w:w="11906" w:h="16838"/>
          <w:pgMar w:top="1021" w:right="964" w:bottom="1134" w:left="964" w:header="0" w:footer="992" w:gutter="0"/>
          <w:cols w:space="425" w:num="1"/>
          <w:docGrid w:type="lines" w:linePitch="312" w:charSpace="0"/>
        </w:sectPr>
      </w:pPr>
    </w:p>
    <w:p>
      <w:pPr>
        <w:adjustRightInd w:val="0"/>
        <w:snapToGrid w:val="0"/>
        <w:spacing w:before="312" w:beforeLines="100" w:afterLines="0" w:line="312" w:lineRule="auto"/>
        <w:ind w:left="0" w:firstLine="0"/>
        <w:rPr>
          <w:rFonts w:ascii="黑体" w:hAnsi="黑体" w:eastAsia="黑体"/>
          <w:b/>
          <w:sz w:val="24"/>
          <w:szCs w:val="24"/>
        </w:rPr>
      </w:pPr>
      <w:r>
        <w:rPr>
          <w:rFonts w:ascii="黑体" w:hAnsi="黑体" w:eastAsia="黑体"/>
          <w:b/>
          <w:sz w:val="24"/>
          <w:szCs w:val="24"/>
        </w:rPr>
        <w:t>C</w:t>
      </w:r>
      <w:r>
        <w:rPr>
          <w:rFonts w:hint="eastAsia" w:ascii="黑体" w:hAnsi="黑体" w:eastAsia="黑体"/>
          <w:b/>
          <w:sz w:val="24"/>
          <w:szCs w:val="24"/>
        </w:rPr>
        <w:t>.</w:t>
      </w:r>
      <w:r>
        <w:rPr>
          <w:rFonts w:ascii="黑体" w:hAnsi="黑体" w:eastAsia="黑体"/>
          <w:b/>
          <w:sz w:val="24"/>
          <w:szCs w:val="24"/>
        </w:rPr>
        <w:t>0</w:t>
      </w:r>
      <w:r>
        <w:rPr>
          <w:rFonts w:hint="eastAsia" w:ascii="黑体" w:hAnsi="黑体" w:eastAsia="黑体"/>
          <w:b/>
          <w:sz w:val="24"/>
          <w:szCs w:val="24"/>
        </w:rPr>
        <w:t>.</w:t>
      </w:r>
      <w:r>
        <w:rPr>
          <w:rFonts w:ascii="黑体" w:hAnsi="黑体" w:eastAsia="黑体"/>
          <w:b/>
          <w:sz w:val="24"/>
          <w:szCs w:val="24"/>
        </w:rPr>
        <w:t xml:space="preserve">2 </w:t>
      </w:r>
      <w:r>
        <w:rPr>
          <w:rFonts w:hint="eastAsia" w:ascii="宋体" w:hAnsi="宋体" w:eastAsia="宋体"/>
          <w:sz w:val="24"/>
          <w:szCs w:val="24"/>
        </w:rPr>
        <w:t>模型整改通知</w:t>
      </w:r>
      <w:r>
        <w:rPr>
          <w:rFonts w:ascii="宋体" w:hAnsi="宋体" w:eastAsia="宋体"/>
          <w:sz w:val="24"/>
          <w:szCs w:val="24"/>
        </w:rPr>
        <w:t>单</w:t>
      </w:r>
      <w:r>
        <w:rPr>
          <w:rFonts w:hint="eastAsia" w:ascii="宋体" w:hAnsi="宋体" w:eastAsia="宋体"/>
          <w:sz w:val="24"/>
          <w:szCs w:val="24"/>
        </w:rPr>
        <w:t>宜</w:t>
      </w:r>
      <w:r>
        <w:rPr>
          <w:rFonts w:ascii="宋体" w:hAnsi="宋体" w:eastAsia="宋体"/>
          <w:sz w:val="24"/>
          <w:szCs w:val="24"/>
        </w:rPr>
        <w:t>采用表C.0.2</w:t>
      </w:r>
      <w:r>
        <w:rPr>
          <w:rFonts w:hint="eastAsia" w:ascii="宋体" w:hAnsi="宋体" w:eastAsia="宋体"/>
          <w:sz w:val="24"/>
          <w:szCs w:val="24"/>
        </w:rPr>
        <w:t>的</w:t>
      </w:r>
      <w:r>
        <w:rPr>
          <w:rFonts w:ascii="宋体" w:hAnsi="宋体" w:eastAsia="宋体"/>
          <w:sz w:val="24"/>
          <w:szCs w:val="24"/>
        </w:rPr>
        <w:t>格式记录。</w:t>
      </w:r>
    </w:p>
    <w:p>
      <w:pPr>
        <w:spacing w:after="93"/>
        <w:jc w:val="center"/>
        <w:rPr>
          <w:rFonts w:ascii="黑体" w:hAnsi="黑体" w:eastAsia="黑体"/>
          <w:b/>
          <w:sz w:val="24"/>
          <w:szCs w:val="24"/>
        </w:rPr>
      </w:pPr>
      <w:r>
        <w:rPr>
          <w:rFonts w:hint="eastAsia" w:ascii="黑体" w:hAnsi="黑体" w:eastAsia="黑体"/>
          <w:b/>
          <w:sz w:val="22"/>
        </w:rPr>
        <w:t>表</w:t>
      </w:r>
      <w:r>
        <w:rPr>
          <w:rFonts w:ascii="黑体" w:hAnsi="黑体" w:eastAsia="黑体"/>
          <w:b/>
          <w:sz w:val="22"/>
        </w:rPr>
        <w:t xml:space="preserve">C.0.2 </w:t>
      </w:r>
      <w:r>
        <w:rPr>
          <w:rFonts w:hint="eastAsia" w:ascii="黑体" w:hAnsi="黑体" w:eastAsia="黑体"/>
          <w:b/>
          <w:sz w:val="22"/>
        </w:rPr>
        <w:t>模型整改通知</w:t>
      </w:r>
      <w:r>
        <w:rPr>
          <w:rFonts w:ascii="黑体" w:hAnsi="黑体" w:eastAsia="黑体"/>
          <w:b/>
          <w:sz w:val="22"/>
        </w:rPr>
        <w:t>单</w:t>
      </w:r>
    </w:p>
    <w:tbl>
      <w:tblPr>
        <w:tblStyle w:val="29"/>
        <w:tblW w:w="5000" w:type="pct"/>
        <w:jc w:val="center"/>
        <w:tblLayout w:type="autofit"/>
        <w:tblCellMar>
          <w:top w:w="0" w:type="dxa"/>
          <w:left w:w="10" w:type="dxa"/>
          <w:bottom w:w="0" w:type="dxa"/>
          <w:right w:w="10" w:type="dxa"/>
        </w:tblCellMar>
      </w:tblPr>
      <w:tblGrid>
        <w:gridCol w:w="1388"/>
        <w:gridCol w:w="4095"/>
        <w:gridCol w:w="1052"/>
        <w:gridCol w:w="414"/>
        <w:gridCol w:w="3049"/>
      </w:tblGrid>
      <w:tr>
        <w:tblPrEx>
          <w:tblCellMar>
            <w:top w:w="0" w:type="dxa"/>
            <w:left w:w="10" w:type="dxa"/>
            <w:bottom w:w="0" w:type="dxa"/>
            <w:right w:w="10" w:type="dxa"/>
          </w:tblCellMar>
        </w:tblPrEx>
        <w:trPr>
          <w:trHeight w:val="972"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141" w:leftChars="67" w:right="143" w:rightChars="68" w:firstLine="0"/>
              <w:jc w:val="left"/>
              <w:rPr>
                <w:rFonts w:ascii="宋体" w:hAnsi="宋体" w:eastAsia="宋体" w:cs="Times New Roman"/>
                <w:color w:val="000000"/>
                <w:sz w:val="24"/>
                <w:szCs w:val="24"/>
                <w:lang w:val="zh-TW" w:bidi="zh-TW"/>
              </w:rPr>
            </w:pPr>
            <w:r>
              <w:rPr>
                <w:rFonts w:ascii="宋体" w:hAnsi="宋体" w:eastAsia="宋体" w:cs="Consolas"/>
                <w:color w:val="000000"/>
                <w:sz w:val="24"/>
                <w:szCs w:val="24"/>
                <w:shd w:val="clear" w:color="auto" w:fill="FFFFFF"/>
                <w:lang w:bidi="en-US"/>
              </w:rPr>
              <w:t>BIM</w:t>
            </w:r>
            <w:r>
              <w:rPr>
                <w:rFonts w:ascii="宋体" w:hAnsi="宋体" w:eastAsia="宋体" w:cs="Times New Roman"/>
                <w:color w:val="000000"/>
                <w:sz w:val="24"/>
                <w:szCs w:val="24"/>
                <w:lang w:val="zh-TW" w:eastAsia="zh-TW" w:bidi="zh-TW"/>
              </w:rPr>
              <w:t>模型（应用</w:t>
            </w:r>
            <w:r>
              <w:rPr>
                <w:rFonts w:ascii="宋体" w:hAnsi="宋体" w:eastAsia="宋体" w:cs="Times New Roman"/>
                <w:color w:val="000000"/>
                <w:sz w:val="24"/>
                <w:szCs w:val="24"/>
                <w:lang w:bidi="en-US"/>
              </w:rPr>
              <w:t>）</w:t>
            </w:r>
            <w:r>
              <w:rPr>
                <w:rFonts w:ascii="宋体" w:hAnsi="宋体" w:eastAsia="宋体" w:cs="Times New Roman"/>
                <w:color w:val="000000"/>
                <w:sz w:val="24"/>
                <w:szCs w:val="24"/>
                <w:lang w:val="zh-TW" w:eastAsia="zh-TW" w:bidi="zh-TW"/>
              </w:rPr>
              <w:t xml:space="preserve">质量检查整改单 </w:t>
            </w:r>
          </w:p>
          <w:p>
            <w:pPr>
              <w:spacing w:afterLines="0" w:line="360" w:lineRule="exact"/>
              <w:ind w:left="141" w:leftChars="67" w:right="143" w:rightChars="68" w:firstLine="0"/>
              <w:jc w:val="left"/>
              <w:rPr>
                <w:rFonts w:ascii="宋体" w:hAnsi="宋体" w:eastAsia="宋体" w:cs="Times New Roman"/>
                <w:sz w:val="24"/>
                <w:szCs w:val="24"/>
              </w:rPr>
            </w:pPr>
            <w:r>
              <w:rPr>
                <w:rFonts w:ascii="宋体" w:hAnsi="宋体" w:eastAsia="宋体" w:cs="Times New Roman"/>
                <w:sz w:val="24"/>
                <w:szCs w:val="24"/>
              </w:rPr>
              <w:t>过程检查</w:t>
            </w:r>
            <w:r>
              <w:rPr>
                <w:rFonts w:ascii="宋体" w:hAnsi="宋体" w:eastAsia="宋体" w:cs="MingLiU"/>
                <w:color w:val="000000"/>
                <w:spacing w:val="70"/>
                <w:sz w:val="24"/>
                <w:szCs w:val="24"/>
                <w:shd w:val="clear" w:color="auto" w:fill="FFFFFF"/>
                <w:lang w:val="zh-TW" w:eastAsia="zh-TW" w:bidi="en-US"/>
              </w:rPr>
              <w:t>（）</w:t>
            </w:r>
            <w:r>
              <w:rPr>
                <w:rFonts w:ascii="宋体" w:hAnsi="宋体" w:eastAsia="宋体" w:cs="Times New Roman"/>
                <w:color w:val="000000"/>
                <w:sz w:val="24"/>
                <w:szCs w:val="24"/>
                <w:lang w:val="zh-TW" w:eastAsia="zh-TW" w:bidi="zh-TW"/>
              </w:rPr>
              <w:t>成果验收</w:t>
            </w:r>
            <w:r>
              <w:rPr>
                <w:rFonts w:ascii="宋体" w:hAnsi="宋体" w:eastAsia="宋体" w:cs="Times New Roman"/>
                <w:color w:val="000000"/>
                <w:sz w:val="24"/>
                <w:szCs w:val="24"/>
                <w:lang w:bidi="en-US"/>
              </w:rPr>
              <w:t>（ ）</w:t>
            </w:r>
          </w:p>
        </w:tc>
        <w:tc>
          <w:tcPr>
            <w:tcW w:w="733"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rPr>
                <w:rFonts w:ascii="宋体" w:hAnsi="宋体" w:eastAsia="宋体" w:cs="Times New Roman"/>
                <w:sz w:val="24"/>
                <w:szCs w:val="24"/>
              </w:rPr>
            </w:pPr>
            <w:r>
              <w:rPr>
                <w:rFonts w:ascii="宋体" w:hAnsi="宋体" w:eastAsia="宋体" w:cs="Times New Roman"/>
                <w:sz w:val="24"/>
                <w:szCs w:val="24"/>
              </w:rPr>
              <w:t>检查日期</w:t>
            </w:r>
          </w:p>
        </w:tc>
        <w:tc>
          <w:tcPr>
            <w:tcW w:w="1525" w:type="pct"/>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模型名称</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模型内容</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工程阶段</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w:t>
            </w:r>
            <w:r>
              <w:rPr>
                <w:rFonts w:hint="eastAsia" w:ascii="宋体" w:hAnsi="宋体" w:eastAsia="宋体" w:cs="Times New Roman"/>
                <w:sz w:val="24"/>
                <w:szCs w:val="24"/>
              </w:rPr>
              <w:t>交</w:t>
            </w:r>
            <w:r>
              <w:rPr>
                <w:rFonts w:ascii="宋体" w:hAnsi="宋体" w:eastAsia="宋体" w:cs="Times New Roman"/>
                <w:sz w:val="24"/>
                <w:szCs w:val="24"/>
              </w:rPr>
              <w:t>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提交人：</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检查人：</w:t>
            </w:r>
          </w:p>
        </w:tc>
      </w:tr>
      <w:tr>
        <w:tblPrEx>
          <w:tblCellMar>
            <w:top w:w="0" w:type="dxa"/>
            <w:left w:w="10" w:type="dxa"/>
            <w:bottom w:w="0" w:type="dxa"/>
            <w:right w:w="10" w:type="dxa"/>
          </w:tblCellMar>
        </w:tblPrEx>
        <w:trPr>
          <w:trHeight w:val="454"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存在问题</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整改要求</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2</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3</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4</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5</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6</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7</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8</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9</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10</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整改时间</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526"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整改人</w:t>
            </w:r>
          </w:p>
        </w:tc>
        <w:tc>
          <w:tcPr>
            <w:tcW w:w="1732" w:type="pct"/>
            <w:gridSpan w:val="2"/>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处理意见</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接收负责人</w:t>
            </w:r>
          </w:p>
        </w:tc>
        <w:tc>
          <w:tcPr>
            <w:tcW w:w="2048" w:type="pct"/>
            <w:tcBorders>
              <w:top w:val="single" w:color="auto" w:sz="4" w:space="0"/>
              <w:left w:val="single" w:color="auto" w:sz="4" w:space="0"/>
              <w:bottom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526"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签字</w:t>
            </w:r>
          </w:p>
        </w:tc>
        <w:tc>
          <w:tcPr>
            <w:tcW w:w="1732" w:type="pct"/>
            <w:gridSpan w:val="2"/>
            <w:tcBorders>
              <w:top w:val="single" w:color="auto" w:sz="4" w:space="0"/>
              <w:left w:val="single" w:color="auto" w:sz="4" w:space="0"/>
              <w:bottom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bl>
    <w:p>
      <w:pPr>
        <w:adjustRightInd w:val="0"/>
        <w:snapToGrid w:val="0"/>
        <w:spacing w:before="312" w:beforeLines="100" w:afterLines="0" w:line="312" w:lineRule="auto"/>
        <w:ind w:left="0" w:firstLine="0"/>
        <w:rPr>
          <w:rFonts w:ascii="黑体" w:hAnsi="黑体" w:eastAsia="黑体"/>
          <w:b/>
          <w:sz w:val="24"/>
          <w:szCs w:val="24"/>
        </w:rPr>
        <w:sectPr>
          <w:pgSz w:w="11906" w:h="16838"/>
          <w:pgMar w:top="1021" w:right="964" w:bottom="1134" w:left="964" w:header="0" w:footer="992" w:gutter="0"/>
          <w:cols w:space="425" w:num="1"/>
          <w:docGrid w:type="lines" w:linePitch="312" w:charSpace="0"/>
        </w:sectPr>
      </w:pPr>
    </w:p>
    <w:p>
      <w:pPr>
        <w:adjustRightInd w:val="0"/>
        <w:snapToGrid w:val="0"/>
        <w:spacing w:before="312" w:beforeLines="100" w:afterLines="0" w:line="312" w:lineRule="auto"/>
        <w:ind w:left="0" w:firstLine="0"/>
        <w:rPr>
          <w:rFonts w:ascii="黑体" w:hAnsi="黑体" w:eastAsia="黑体"/>
          <w:b/>
          <w:sz w:val="24"/>
          <w:szCs w:val="24"/>
        </w:rPr>
      </w:pPr>
      <w:r>
        <w:rPr>
          <w:rFonts w:ascii="黑体" w:hAnsi="黑体" w:eastAsia="黑体"/>
          <w:b/>
          <w:sz w:val="24"/>
          <w:szCs w:val="24"/>
        </w:rPr>
        <w:t>C</w:t>
      </w:r>
      <w:r>
        <w:rPr>
          <w:rFonts w:hint="eastAsia" w:ascii="黑体" w:hAnsi="黑体" w:eastAsia="黑体"/>
          <w:b/>
          <w:sz w:val="24"/>
          <w:szCs w:val="24"/>
        </w:rPr>
        <w:t>.</w:t>
      </w:r>
      <w:r>
        <w:rPr>
          <w:rFonts w:ascii="黑体" w:hAnsi="黑体" w:eastAsia="黑体"/>
          <w:b/>
          <w:sz w:val="24"/>
          <w:szCs w:val="24"/>
        </w:rPr>
        <w:t>0</w:t>
      </w:r>
      <w:r>
        <w:rPr>
          <w:rFonts w:hint="eastAsia" w:ascii="黑体" w:hAnsi="黑体" w:eastAsia="黑体"/>
          <w:b/>
          <w:sz w:val="24"/>
          <w:szCs w:val="24"/>
        </w:rPr>
        <w:t>.</w:t>
      </w:r>
      <w:r>
        <w:rPr>
          <w:rFonts w:ascii="黑体" w:hAnsi="黑体" w:eastAsia="黑体"/>
          <w:b/>
          <w:sz w:val="24"/>
          <w:szCs w:val="24"/>
        </w:rPr>
        <w:t xml:space="preserve">3 </w:t>
      </w:r>
      <w:r>
        <w:rPr>
          <w:rFonts w:hint="eastAsia" w:ascii="宋体" w:hAnsi="宋体" w:eastAsia="宋体"/>
          <w:sz w:val="24"/>
          <w:szCs w:val="24"/>
        </w:rPr>
        <w:t>模型整改完成</w:t>
      </w:r>
      <w:r>
        <w:rPr>
          <w:rFonts w:ascii="宋体" w:hAnsi="宋体" w:eastAsia="宋体"/>
          <w:sz w:val="24"/>
          <w:szCs w:val="24"/>
        </w:rPr>
        <w:t>单</w:t>
      </w:r>
      <w:r>
        <w:rPr>
          <w:rFonts w:hint="eastAsia" w:ascii="宋体" w:hAnsi="宋体" w:eastAsia="宋体"/>
          <w:sz w:val="24"/>
          <w:szCs w:val="24"/>
        </w:rPr>
        <w:t>宜</w:t>
      </w:r>
      <w:r>
        <w:rPr>
          <w:rFonts w:ascii="宋体" w:hAnsi="宋体" w:eastAsia="宋体"/>
          <w:sz w:val="24"/>
          <w:szCs w:val="24"/>
        </w:rPr>
        <w:t>采用表C.0.3</w:t>
      </w:r>
      <w:r>
        <w:rPr>
          <w:rFonts w:hint="eastAsia" w:ascii="宋体" w:hAnsi="宋体" w:eastAsia="宋体"/>
          <w:sz w:val="24"/>
          <w:szCs w:val="24"/>
        </w:rPr>
        <w:t>的</w:t>
      </w:r>
      <w:r>
        <w:rPr>
          <w:rFonts w:ascii="宋体" w:hAnsi="宋体" w:eastAsia="宋体"/>
          <w:sz w:val="24"/>
          <w:szCs w:val="24"/>
        </w:rPr>
        <w:t>格式记录。</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 xml:space="preserve">C.0.3 </w:t>
      </w:r>
      <w:r>
        <w:rPr>
          <w:rFonts w:hint="eastAsia" w:ascii="黑体" w:hAnsi="黑体" w:eastAsia="黑体"/>
          <w:b/>
          <w:sz w:val="22"/>
        </w:rPr>
        <w:t>模型整改完成</w:t>
      </w:r>
      <w:r>
        <w:rPr>
          <w:rFonts w:ascii="黑体" w:hAnsi="黑体" w:eastAsia="黑体"/>
          <w:b/>
          <w:sz w:val="22"/>
        </w:rPr>
        <w:t>单</w:t>
      </w:r>
    </w:p>
    <w:tbl>
      <w:tblPr>
        <w:tblStyle w:val="29"/>
        <w:tblW w:w="5000" w:type="pct"/>
        <w:jc w:val="center"/>
        <w:tblLayout w:type="autofit"/>
        <w:tblCellMar>
          <w:top w:w="0" w:type="dxa"/>
          <w:left w:w="10" w:type="dxa"/>
          <w:bottom w:w="0" w:type="dxa"/>
          <w:right w:w="10" w:type="dxa"/>
        </w:tblCellMar>
      </w:tblPr>
      <w:tblGrid>
        <w:gridCol w:w="1388"/>
        <w:gridCol w:w="4095"/>
        <w:gridCol w:w="1052"/>
        <w:gridCol w:w="414"/>
        <w:gridCol w:w="3049"/>
      </w:tblGrid>
      <w:tr>
        <w:tblPrEx>
          <w:tblCellMar>
            <w:top w:w="0" w:type="dxa"/>
            <w:left w:w="10" w:type="dxa"/>
            <w:bottom w:w="0" w:type="dxa"/>
            <w:right w:w="10" w:type="dxa"/>
          </w:tblCellMar>
        </w:tblPrEx>
        <w:trPr>
          <w:trHeight w:val="972"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141" w:leftChars="67" w:right="143" w:rightChars="68" w:firstLine="0"/>
              <w:jc w:val="left"/>
              <w:rPr>
                <w:rFonts w:ascii="宋体" w:hAnsi="宋体" w:eastAsia="宋体" w:cs="Times New Roman"/>
                <w:color w:val="000000"/>
                <w:sz w:val="24"/>
                <w:szCs w:val="24"/>
                <w:lang w:val="zh-TW" w:bidi="zh-TW"/>
              </w:rPr>
            </w:pPr>
            <w:r>
              <w:rPr>
                <w:rFonts w:ascii="宋体" w:hAnsi="宋体" w:eastAsia="宋体"/>
              </w:rPr>
              <w:br w:type="page"/>
            </w:r>
            <w:r>
              <w:rPr>
                <w:rFonts w:ascii="宋体" w:hAnsi="宋体" w:eastAsia="宋体" w:cs="Consolas"/>
                <w:color w:val="000000"/>
                <w:sz w:val="24"/>
                <w:szCs w:val="24"/>
                <w:shd w:val="clear" w:color="auto" w:fill="FFFFFF"/>
                <w:lang w:bidi="en-US"/>
              </w:rPr>
              <w:t>BIM</w:t>
            </w:r>
            <w:r>
              <w:rPr>
                <w:rFonts w:ascii="宋体" w:hAnsi="宋体" w:eastAsia="宋体" w:cs="Times New Roman"/>
                <w:color w:val="000000"/>
                <w:sz w:val="24"/>
                <w:szCs w:val="24"/>
                <w:lang w:val="zh-TW" w:eastAsia="zh-TW" w:bidi="zh-TW"/>
              </w:rPr>
              <w:t>模型（应用</w:t>
            </w:r>
            <w:r>
              <w:rPr>
                <w:rFonts w:ascii="宋体" w:hAnsi="宋体" w:eastAsia="宋体" w:cs="Times New Roman"/>
                <w:color w:val="000000"/>
                <w:sz w:val="24"/>
                <w:szCs w:val="24"/>
                <w:lang w:bidi="en-US"/>
              </w:rPr>
              <w:t>）</w:t>
            </w:r>
            <w:r>
              <w:rPr>
                <w:rFonts w:ascii="宋体" w:hAnsi="宋体" w:eastAsia="宋体" w:cs="Times New Roman"/>
                <w:color w:val="000000"/>
                <w:sz w:val="24"/>
                <w:szCs w:val="24"/>
                <w:lang w:val="zh-TW" w:eastAsia="zh-TW" w:bidi="zh-TW"/>
              </w:rPr>
              <w:t xml:space="preserve">质量检查整改单 </w:t>
            </w:r>
          </w:p>
          <w:p>
            <w:pPr>
              <w:spacing w:afterLines="0" w:line="360" w:lineRule="exact"/>
              <w:ind w:left="141" w:leftChars="67" w:right="143" w:rightChars="68" w:firstLine="0"/>
              <w:jc w:val="left"/>
              <w:rPr>
                <w:rFonts w:ascii="宋体" w:hAnsi="宋体" w:eastAsia="宋体" w:cs="Times New Roman"/>
                <w:sz w:val="24"/>
                <w:szCs w:val="24"/>
              </w:rPr>
            </w:pPr>
            <w:r>
              <w:rPr>
                <w:rFonts w:ascii="宋体" w:hAnsi="宋体" w:eastAsia="宋体" w:cs="Times New Roman"/>
                <w:sz w:val="24"/>
                <w:szCs w:val="24"/>
              </w:rPr>
              <w:t>过程检查</w:t>
            </w:r>
            <w:r>
              <w:rPr>
                <w:rFonts w:ascii="宋体" w:hAnsi="宋体" w:eastAsia="宋体" w:cs="MingLiU"/>
                <w:color w:val="000000"/>
                <w:spacing w:val="70"/>
                <w:sz w:val="24"/>
                <w:szCs w:val="24"/>
                <w:shd w:val="clear" w:color="auto" w:fill="FFFFFF"/>
                <w:lang w:val="zh-TW" w:eastAsia="zh-TW" w:bidi="en-US"/>
              </w:rPr>
              <w:t>（）</w:t>
            </w:r>
            <w:r>
              <w:rPr>
                <w:rFonts w:ascii="宋体" w:hAnsi="宋体" w:eastAsia="宋体" w:cs="Times New Roman"/>
                <w:color w:val="000000"/>
                <w:sz w:val="24"/>
                <w:szCs w:val="24"/>
                <w:lang w:val="zh-TW" w:eastAsia="zh-TW" w:bidi="zh-TW"/>
              </w:rPr>
              <w:t>成果验收</w:t>
            </w:r>
            <w:r>
              <w:rPr>
                <w:rFonts w:ascii="宋体" w:hAnsi="宋体" w:eastAsia="宋体" w:cs="Times New Roman"/>
                <w:color w:val="000000"/>
                <w:sz w:val="24"/>
                <w:szCs w:val="24"/>
                <w:lang w:bidi="en-US"/>
              </w:rPr>
              <w:t>（ ）</w:t>
            </w:r>
          </w:p>
        </w:tc>
        <w:tc>
          <w:tcPr>
            <w:tcW w:w="733"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rPr>
                <w:rFonts w:ascii="宋体" w:hAnsi="宋体" w:eastAsia="宋体" w:cs="Times New Roman"/>
                <w:sz w:val="24"/>
                <w:szCs w:val="24"/>
              </w:rPr>
            </w:pPr>
            <w:r>
              <w:rPr>
                <w:rFonts w:ascii="宋体" w:hAnsi="宋体" w:eastAsia="宋体" w:cs="Times New Roman"/>
                <w:sz w:val="24"/>
                <w:szCs w:val="24"/>
              </w:rPr>
              <w:t>检查日期</w:t>
            </w:r>
          </w:p>
        </w:tc>
        <w:tc>
          <w:tcPr>
            <w:tcW w:w="1525" w:type="pct"/>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模型名称</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模型内容</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工程阶段</w:t>
            </w:r>
          </w:p>
        </w:tc>
        <w:tc>
          <w:tcPr>
            <w:tcW w:w="4306" w:type="pct"/>
            <w:gridSpan w:val="4"/>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w:t>
            </w:r>
            <w:r>
              <w:rPr>
                <w:rFonts w:hint="eastAsia" w:ascii="宋体" w:hAnsi="宋体" w:eastAsia="宋体" w:cs="Times New Roman"/>
                <w:sz w:val="24"/>
                <w:szCs w:val="24"/>
              </w:rPr>
              <w:t>交</w:t>
            </w:r>
            <w:r>
              <w:rPr>
                <w:rFonts w:ascii="宋体" w:hAnsi="宋体" w:eastAsia="宋体" w:cs="Times New Roman"/>
                <w:sz w:val="24"/>
                <w:szCs w:val="24"/>
              </w:rPr>
              <w:t>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提交人：</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检查者</w:t>
            </w:r>
          </w:p>
        </w:tc>
        <w:tc>
          <w:tcPr>
            <w:tcW w:w="2048" w:type="pct"/>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公司：</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检查人：</w:t>
            </w:r>
          </w:p>
        </w:tc>
      </w:tr>
      <w:tr>
        <w:tblPrEx>
          <w:tblCellMar>
            <w:top w:w="0" w:type="dxa"/>
            <w:left w:w="10" w:type="dxa"/>
            <w:bottom w:w="0" w:type="dxa"/>
            <w:right w:w="10" w:type="dxa"/>
          </w:tblCellMar>
        </w:tblPrEx>
        <w:trPr>
          <w:trHeight w:val="454" w:hRule="exact"/>
          <w:jc w:val="center"/>
        </w:trPr>
        <w:tc>
          <w:tcPr>
            <w:tcW w:w="2742" w:type="pct"/>
            <w:gridSpan w:val="2"/>
            <w:tcBorders>
              <w:top w:val="single" w:color="auto" w:sz="4" w:space="0"/>
              <w:lef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整改内容</w:t>
            </w:r>
          </w:p>
        </w:tc>
        <w:tc>
          <w:tcPr>
            <w:tcW w:w="2258" w:type="pct"/>
            <w:gridSpan w:val="3"/>
            <w:tcBorders>
              <w:top w:val="single" w:color="auto" w:sz="4" w:space="0"/>
              <w:left w:val="single" w:color="auto" w:sz="4" w:space="0"/>
              <w:right w:val="single" w:color="auto" w:sz="4" w:space="0"/>
            </w:tcBorders>
            <w:shd w:val="clear" w:color="auto" w:fill="FFFFFF"/>
            <w:vAlign w:val="center"/>
          </w:tcPr>
          <w:p>
            <w:pPr>
              <w:spacing w:afterLines="0" w:line="360" w:lineRule="exact"/>
              <w:ind w:left="0" w:firstLine="120" w:firstLineChars="50"/>
              <w:jc w:val="left"/>
              <w:rPr>
                <w:rFonts w:ascii="宋体" w:hAnsi="宋体" w:eastAsia="宋体" w:cs="Times New Roman"/>
                <w:sz w:val="24"/>
                <w:szCs w:val="24"/>
              </w:rPr>
            </w:pPr>
            <w:r>
              <w:rPr>
                <w:rFonts w:ascii="宋体" w:hAnsi="宋体" w:eastAsia="宋体" w:cs="Times New Roman"/>
                <w:sz w:val="24"/>
                <w:szCs w:val="24"/>
              </w:rPr>
              <w:t>整改结果</w:t>
            </w: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2</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3</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4</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5</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6</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7</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8</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9</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10</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2258" w:type="pct"/>
            <w:gridSpan w:val="3"/>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整改时间</w:t>
            </w:r>
          </w:p>
        </w:tc>
        <w:tc>
          <w:tcPr>
            <w:tcW w:w="2048" w:type="pct"/>
            <w:tcBorders>
              <w:top w:val="single" w:color="auto" w:sz="4" w:space="0"/>
              <w:lef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526" w:type="pct"/>
            <w:tcBorders>
              <w:top w:val="single" w:color="auto" w:sz="4" w:space="0"/>
              <w:left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整改人</w:t>
            </w:r>
          </w:p>
        </w:tc>
        <w:tc>
          <w:tcPr>
            <w:tcW w:w="1732" w:type="pct"/>
            <w:gridSpan w:val="2"/>
            <w:tcBorders>
              <w:top w:val="single" w:color="auto" w:sz="4" w:space="0"/>
              <w:left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r>
        <w:tblPrEx>
          <w:tblCellMar>
            <w:top w:w="0" w:type="dxa"/>
            <w:left w:w="10" w:type="dxa"/>
            <w:bottom w:w="0" w:type="dxa"/>
            <w:right w:w="10" w:type="dxa"/>
          </w:tblCellMar>
        </w:tblPrEx>
        <w:trPr>
          <w:trHeight w:val="454" w:hRule="exact"/>
          <w:jc w:val="center"/>
        </w:trPr>
        <w:tc>
          <w:tcPr>
            <w:tcW w:w="694"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hint="eastAsia" w:ascii="宋体" w:hAnsi="宋体" w:eastAsia="宋体" w:cs="Times New Roman"/>
                <w:sz w:val="24"/>
                <w:szCs w:val="24"/>
              </w:rPr>
              <w:t>接收负责人</w:t>
            </w:r>
          </w:p>
        </w:tc>
        <w:tc>
          <w:tcPr>
            <w:tcW w:w="2048" w:type="pct"/>
            <w:tcBorders>
              <w:top w:val="single" w:color="auto" w:sz="4" w:space="0"/>
              <w:left w:val="single" w:color="auto" w:sz="4" w:space="0"/>
              <w:bottom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c>
          <w:tcPr>
            <w:tcW w:w="526" w:type="pct"/>
            <w:tcBorders>
              <w:top w:val="single" w:color="auto" w:sz="4" w:space="0"/>
              <w:left w:val="single" w:color="auto" w:sz="4" w:space="0"/>
              <w:bottom w:val="single" w:color="auto" w:sz="4" w:space="0"/>
            </w:tcBorders>
            <w:shd w:val="clear" w:color="auto" w:fill="FFFFFF"/>
            <w:vAlign w:val="center"/>
          </w:tcPr>
          <w:p>
            <w:pPr>
              <w:spacing w:afterLines="0" w:line="360" w:lineRule="exact"/>
              <w:ind w:left="0" w:firstLine="0"/>
              <w:jc w:val="center"/>
              <w:rPr>
                <w:rFonts w:ascii="宋体" w:hAnsi="宋体" w:eastAsia="宋体" w:cs="Times New Roman"/>
                <w:sz w:val="24"/>
                <w:szCs w:val="24"/>
              </w:rPr>
            </w:pPr>
            <w:r>
              <w:rPr>
                <w:rFonts w:ascii="宋体" w:hAnsi="宋体" w:eastAsia="宋体" w:cs="Times New Roman"/>
                <w:sz w:val="24"/>
                <w:szCs w:val="24"/>
              </w:rPr>
              <w:t>签字</w:t>
            </w:r>
          </w:p>
        </w:tc>
        <w:tc>
          <w:tcPr>
            <w:tcW w:w="1732" w:type="pct"/>
            <w:gridSpan w:val="2"/>
            <w:tcBorders>
              <w:top w:val="single" w:color="auto" w:sz="4" w:space="0"/>
              <w:left w:val="single" w:color="auto" w:sz="4" w:space="0"/>
              <w:bottom w:val="single" w:color="auto" w:sz="4" w:space="0"/>
              <w:right w:val="single" w:color="auto" w:sz="4" w:space="0"/>
            </w:tcBorders>
            <w:shd w:val="clear" w:color="auto" w:fill="FFFFFF"/>
          </w:tcPr>
          <w:p>
            <w:pPr>
              <w:spacing w:afterLines="0" w:line="360" w:lineRule="exact"/>
              <w:ind w:left="0" w:firstLine="0"/>
              <w:rPr>
                <w:rFonts w:ascii="宋体" w:hAnsi="宋体" w:eastAsia="宋体" w:cs="Times New Roman"/>
                <w:sz w:val="24"/>
                <w:szCs w:val="24"/>
              </w:rPr>
            </w:pPr>
          </w:p>
        </w:tc>
      </w:tr>
    </w:tbl>
    <w:p>
      <w:pPr>
        <w:spacing w:after="93"/>
        <w:rPr>
          <w:rFonts w:ascii="宋体" w:hAnsi="宋体" w:eastAsia="宋体"/>
        </w:rPr>
        <w:sectPr>
          <w:pgSz w:w="11906" w:h="16838"/>
          <w:pgMar w:top="1021" w:right="964" w:bottom="1134" w:left="964" w:header="0" w:footer="992" w:gutter="0"/>
          <w:cols w:space="425" w:num="1"/>
          <w:docGrid w:type="lines" w:linePitch="312" w:charSpace="0"/>
        </w:sectPr>
      </w:pPr>
    </w:p>
    <w:p>
      <w:pPr>
        <w:pStyle w:val="2"/>
        <w:tabs>
          <w:tab w:val="left" w:pos="0"/>
        </w:tabs>
        <w:adjustRightInd w:val="0"/>
        <w:snapToGrid w:val="0"/>
        <w:spacing w:before="300" w:beforeLines="0" w:after="300" w:afterLines="0"/>
        <w:rPr>
          <w:rFonts w:ascii="黑体" w:hAnsi="黑体" w:cs="Times New Roman"/>
          <w:sz w:val="32"/>
          <w:szCs w:val="28"/>
        </w:rPr>
      </w:pPr>
      <w:bookmarkStart w:id="566" w:name="_Toc58839328"/>
      <w:bookmarkStart w:id="567" w:name="_Toc58839543"/>
      <w:bookmarkStart w:id="568" w:name="_Toc39678948"/>
      <w:r>
        <w:rPr>
          <w:rFonts w:hint="eastAsia" w:ascii="黑体" w:hAnsi="黑体" w:cs="Times New Roman"/>
          <w:sz w:val="32"/>
          <w:szCs w:val="28"/>
        </w:rPr>
        <w:t>附录</w:t>
      </w:r>
      <w:r>
        <w:rPr>
          <w:rFonts w:ascii="黑体" w:hAnsi="黑体" w:cs="Times New Roman"/>
          <w:sz w:val="32"/>
          <w:szCs w:val="28"/>
        </w:rPr>
        <w:t xml:space="preserve">D </w:t>
      </w:r>
      <w:r>
        <w:rPr>
          <w:rFonts w:hint="eastAsia" w:ascii="黑体" w:hAnsi="黑体" w:cs="Times New Roman"/>
          <w:sz w:val="32"/>
          <w:szCs w:val="28"/>
        </w:rPr>
        <w:t>模型质量检查</w:t>
      </w:r>
      <w:r>
        <w:rPr>
          <w:rFonts w:ascii="黑体" w:hAnsi="黑体" w:cs="Times New Roman"/>
          <w:sz w:val="32"/>
          <w:szCs w:val="28"/>
        </w:rPr>
        <w:t>内容</w:t>
      </w:r>
      <w:bookmarkEnd w:id="566"/>
      <w:bookmarkEnd w:id="567"/>
    </w:p>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D</w:t>
      </w:r>
      <w:r>
        <w:rPr>
          <w:rFonts w:hint="eastAsia" w:ascii="黑体" w:hAnsi="黑体" w:eastAsia="黑体"/>
          <w:b/>
          <w:sz w:val="24"/>
          <w:szCs w:val="24"/>
        </w:rPr>
        <w:t>.</w:t>
      </w:r>
      <w:r>
        <w:rPr>
          <w:rFonts w:ascii="黑体" w:hAnsi="黑体" w:eastAsia="黑体"/>
          <w:b/>
          <w:sz w:val="24"/>
          <w:szCs w:val="24"/>
        </w:rPr>
        <w:t>0</w:t>
      </w:r>
      <w:r>
        <w:rPr>
          <w:rFonts w:hint="eastAsia" w:ascii="黑体" w:hAnsi="黑体" w:eastAsia="黑体"/>
          <w:b/>
          <w:sz w:val="24"/>
          <w:szCs w:val="24"/>
        </w:rPr>
        <w:t>.</w:t>
      </w:r>
      <w:r>
        <w:rPr>
          <w:rFonts w:ascii="黑体" w:hAnsi="黑体" w:eastAsia="黑体"/>
          <w:b/>
          <w:sz w:val="24"/>
          <w:szCs w:val="24"/>
        </w:rPr>
        <w:t xml:space="preserve">1  </w:t>
      </w:r>
      <w:r>
        <w:rPr>
          <w:rFonts w:hint="eastAsia" w:ascii="宋体" w:hAnsi="宋体" w:eastAsia="宋体"/>
          <w:sz w:val="24"/>
          <w:szCs w:val="24"/>
        </w:rPr>
        <w:t>综合管廊各专业模型的重点审核内容，应包括表</w:t>
      </w:r>
      <w:r>
        <w:rPr>
          <w:rFonts w:ascii="宋体" w:hAnsi="宋体" w:eastAsia="宋体"/>
          <w:sz w:val="24"/>
          <w:szCs w:val="24"/>
        </w:rPr>
        <w:t>D.0.1</w:t>
      </w:r>
      <w:r>
        <w:rPr>
          <w:rFonts w:hint="eastAsia" w:ascii="宋体" w:hAnsi="宋体" w:eastAsia="宋体"/>
          <w:sz w:val="24"/>
          <w:szCs w:val="24"/>
        </w:rPr>
        <w:t>的内容</w:t>
      </w:r>
      <w:r>
        <w:rPr>
          <w:rFonts w:ascii="宋体" w:hAnsi="宋体" w:eastAsia="宋体"/>
          <w:sz w:val="24"/>
          <w:szCs w:val="24"/>
        </w:rPr>
        <w:t>。</w:t>
      </w:r>
    </w:p>
    <w:p>
      <w:pPr>
        <w:spacing w:after="93"/>
        <w:jc w:val="center"/>
        <w:rPr>
          <w:rFonts w:ascii="黑体" w:hAnsi="黑体" w:eastAsia="黑体"/>
          <w:b/>
          <w:sz w:val="22"/>
        </w:rPr>
      </w:pPr>
      <w:r>
        <w:rPr>
          <w:rFonts w:hint="eastAsia" w:ascii="黑体" w:hAnsi="黑体" w:eastAsia="黑体"/>
          <w:b/>
          <w:sz w:val="22"/>
        </w:rPr>
        <w:t>表</w:t>
      </w:r>
      <w:r>
        <w:rPr>
          <w:rFonts w:ascii="黑体" w:hAnsi="黑体" w:eastAsia="黑体"/>
          <w:b/>
          <w:sz w:val="22"/>
        </w:rPr>
        <w:t>D</w:t>
      </w:r>
      <w:r>
        <w:rPr>
          <w:rFonts w:hint="eastAsia" w:ascii="黑体" w:hAnsi="黑体" w:eastAsia="黑体"/>
          <w:b/>
          <w:sz w:val="22"/>
        </w:rPr>
        <w:t>.</w:t>
      </w:r>
      <w:r>
        <w:rPr>
          <w:rFonts w:ascii="黑体" w:hAnsi="黑体" w:eastAsia="黑体"/>
          <w:b/>
          <w:sz w:val="22"/>
        </w:rPr>
        <w:t>0.</w:t>
      </w:r>
      <w:r>
        <w:rPr>
          <w:rFonts w:hint="eastAsia" w:ascii="黑体" w:hAnsi="黑体" w:eastAsia="黑体"/>
          <w:b/>
          <w:sz w:val="22"/>
        </w:rPr>
        <w:t>1  模型重点审核</w:t>
      </w:r>
      <w:r>
        <w:rPr>
          <w:rFonts w:ascii="黑体" w:hAnsi="黑体" w:eastAsia="黑体"/>
          <w:b/>
          <w:sz w:val="22"/>
        </w:rPr>
        <w:t>内容</w:t>
      </w:r>
    </w:p>
    <w:tbl>
      <w:tblPr>
        <w:tblStyle w:val="29"/>
        <w:tblW w:w="9639" w:type="dxa"/>
        <w:jc w:val="center"/>
        <w:tblLayout w:type="autofit"/>
        <w:tblCellMar>
          <w:top w:w="0" w:type="dxa"/>
          <w:left w:w="0" w:type="dxa"/>
          <w:bottom w:w="0" w:type="dxa"/>
          <w:right w:w="0" w:type="dxa"/>
        </w:tblCellMar>
      </w:tblPr>
      <w:tblGrid>
        <w:gridCol w:w="1266"/>
        <w:gridCol w:w="2557"/>
        <w:gridCol w:w="2835"/>
        <w:gridCol w:w="2981"/>
      </w:tblGrid>
      <w:tr>
        <w:tblPrEx>
          <w:tblCellMar>
            <w:top w:w="0" w:type="dxa"/>
            <w:left w:w="0" w:type="dxa"/>
            <w:bottom w:w="0" w:type="dxa"/>
            <w:right w:w="0" w:type="dxa"/>
          </w:tblCellMar>
        </w:tblPrEx>
        <w:trPr>
          <w:trHeight w:val="651" w:hRule="exact"/>
          <w:jc w:val="center"/>
        </w:trPr>
        <w:tc>
          <w:tcPr>
            <w:tcW w:w="1266"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r>
              <w:rPr>
                <w:rFonts w:hint="eastAsia" w:ascii="宋体" w:hAnsi="宋体" w:eastAsia="宋体" w:cs="Arial Unicode MS"/>
                <w:b/>
                <w:sz w:val="24"/>
                <w:szCs w:val="24"/>
              </w:rPr>
              <w:t>模型</w:t>
            </w:r>
            <w:r>
              <w:rPr>
                <w:rFonts w:ascii="宋体" w:hAnsi="宋体" w:eastAsia="宋体" w:cs="Arial Unicode MS"/>
                <w:b/>
                <w:sz w:val="24"/>
                <w:szCs w:val="24"/>
              </w:rPr>
              <w:t>类别</w:t>
            </w: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bookmarkStart w:id="569" w:name="OLE_LINK1"/>
            <w:r>
              <w:rPr>
                <w:rFonts w:hint="eastAsia" w:ascii="宋体" w:hAnsi="宋体" w:eastAsia="宋体" w:cs="Arial Unicode MS"/>
                <w:b/>
                <w:sz w:val="24"/>
                <w:szCs w:val="24"/>
              </w:rPr>
              <w:t>场地环境、土建、附属设施系统模型</w:t>
            </w:r>
            <w:bookmarkEnd w:id="569"/>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r>
              <w:rPr>
                <w:rFonts w:hint="eastAsia" w:ascii="宋体" w:hAnsi="宋体" w:eastAsia="宋体" w:cs="Arial Unicode MS"/>
                <w:b/>
                <w:sz w:val="24"/>
                <w:szCs w:val="24"/>
              </w:rPr>
              <w:t>管线系统模型</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79" w:right="62" w:firstLine="0"/>
              <w:jc w:val="center"/>
              <w:rPr>
                <w:rFonts w:ascii="宋体" w:hAnsi="宋体" w:eastAsia="宋体" w:cs="Arial Unicode MS"/>
                <w:b/>
                <w:sz w:val="24"/>
                <w:szCs w:val="24"/>
              </w:rPr>
            </w:pPr>
            <w:r>
              <w:rPr>
                <w:rFonts w:hint="eastAsia" w:ascii="宋体" w:hAnsi="宋体" w:eastAsia="宋体" w:cs="Arial Unicode MS"/>
                <w:b/>
                <w:position w:val="-2"/>
                <w:sz w:val="24"/>
                <w:szCs w:val="24"/>
              </w:rPr>
              <w:t>组合</w:t>
            </w:r>
            <w:r>
              <w:rPr>
                <w:rFonts w:ascii="宋体" w:hAnsi="宋体" w:eastAsia="宋体" w:cs="Arial Unicode MS"/>
                <w:b/>
                <w:position w:val="-2"/>
                <w:sz w:val="24"/>
                <w:szCs w:val="24"/>
              </w:rPr>
              <w:t>模型</w:t>
            </w:r>
          </w:p>
        </w:tc>
      </w:tr>
      <w:tr>
        <w:tblPrEx>
          <w:tblCellMar>
            <w:top w:w="0" w:type="dxa"/>
            <w:left w:w="0" w:type="dxa"/>
            <w:bottom w:w="0" w:type="dxa"/>
            <w:right w:w="0" w:type="dxa"/>
          </w:tblCellMar>
        </w:tblPrEx>
        <w:trPr>
          <w:trHeight w:val="454" w:hRule="atLeast"/>
          <w:jc w:val="center"/>
        </w:trPr>
        <w:tc>
          <w:tcPr>
            <w:tcW w:w="1266" w:type="dxa"/>
            <w:vMerge w:val="restart"/>
            <w:tcBorders>
              <w:top w:val="single" w:color="000000" w:sz="4" w:space="0"/>
              <w:left w:val="single" w:color="000000" w:sz="4" w:space="0"/>
              <w:right w:val="single" w:color="000000" w:sz="4" w:space="0"/>
            </w:tcBorders>
            <w:vAlign w:val="center"/>
          </w:tcPr>
          <w:p>
            <w:pPr>
              <w:adjustRightInd w:val="0"/>
              <w:snapToGrid w:val="0"/>
              <w:spacing w:afterLines="0" w:line="320" w:lineRule="exact"/>
              <w:ind w:left="105" w:leftChars="50" w:firstLine="0"/>
              <w:jc w:val="center"/>
              <w:rPr>
                <w:rFonts w:ascii="宋体" w:hAnsi="宋体" w:eastAsia="宋体" w:cs="Arial Unicode MS"/>
                <w:sz w:val="24"/>
                <w:szCs w:val="24"/>
              </w:rPr>
            </w:pPr>
            <w:r>
              <w:rPr>
                <w:rFonts w:hint="eastAsia" w:ascii="宋体" w:hAnsi="宋体" w:eastAsia="宋体" w:cs="Arial Unicode MS"/>
                <w:b/>
                <w:sz w:val="24"/>
                <w:szCs w:val="24"/>
              </w:rPr>
              <w:t>审核</w:t>
            </w:r>
            <w:r>
              <w:rPr>
                <w:rFonts w:ascii="宋体" w:hAnsi="宋体" w:eastAsia="宋体" w:cs="Arial Unicode MS"/>
                <w:b/>
                <w:sz w:val="24"/>
                <w:szCs w:val="24"/>
              </w:rPr>
              <w:t>内容</w:t>
            </w: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指定版本</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指定版本</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所有指定模型</w:t>
            </w: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position w:val="-2"/>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分别在每一</w:t>
            </w:r>
            <w:r>
              <w:rPr>
                <w:rFonts w:hint="eastAsia" w:ascii="宋体" w:hAnsi="宋体" w:eastAsia="宋体" w:cs="Arial Unicode MS"/>
                <w:sz w:val="24"/>
                <w:szCs w:val="24"/>
              </w:rPr>
              <w:t>段</w:t>
            </w:r>
            <w:r>
              <w:rPr>
                <w:rFonts w:ascii="宋体" w:hAnsi="宋体" w:eastAsia="宋体" w:cs="Arial Unicode MS"/>
                <w:sz w:val="24"/>
                <w:szCs w:val="24"/>
              </w:rPr>
              <w:t>进行构件和空间建模</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每一</w:t>
            </w:r>
            <w:r>
              <w:rPr>
                <w:rFonts w:hint="eastAsia" w:ascii="宋体" w:hAnsi="宋体" w:eastAsia="宋体" w:cs="Arial Unicode MS"/>
                <w:sz w:val="24"/>
                <w:szCs w:val="24"/>
              </w:rPr>
              <w:t>段</w:t>
            </w:r>
            <w:r>
              <w:rPr>
                <w:rFonts w:ascii="宋体" w:hAnsi="宋体" w:eastAsia="宋体" w:cs="Arial Unicode MS"/>
                <w:sz w:val="24"/>
                <w:szCs w:val="24"/>
              </w:rPr>
              <w:t>的部件定义</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模型定位于适用坐标系上</w:t>
            </w: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包括所要求的构件</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包括所要求的部件</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hint="eastAsia" w:ascii="宋体" w:hAnsi="宋体" w:eastAsia="宋体" w:cs="Arial Unicode MS"/>
                <w:sz w:val="24"/>
                <w:szCs w:val="24"/>
              </w:rPr>
              <w:t>场地环境、土建、附属设施系统</w:t>
            </w:r>
            <w:r>
              <w:rPr>
                <w:rFonts w:ascii="宋体" w:hAnsi="宋体" w:eastAsia="宋体" w:cs="Arial Unicode MS"/>
                <w:sz w:val="24"/>
                <w:szCs w:val="24"/>
              </w:rPr>
              <w:t>和</w:t>
            </w:r>
            <w:r>
              <w:rPr>
                <w:rFonts w:ascii="宋体" w:hAnsi="宋体" w:eastAsia="宋体" w:cs="Arial Unicode MS"/>
                <w:spacing w:val="-60"/>
                <w:sz w:val="24"/>
                <w:szCs w:val="24"/>
              </w:rPr>
              <w:t xml:space="preserve"> </w:t>
            </w:r>
            <w:r>
              <w:rPr>
                <w:rFonts w:hint="eastAsia" w:ascii="宋体" w:hAnsi="宋体" w:eastAsia="宋体" w:cs="Arial Unicode MS"/>
                <w:sz w:val="24"/>
                <w:szCs w:val="24"/>
              </w:rPr>
              <w:t>管线系统</w:t>
            </w:r>
            <w:r>
              <w:rPr>
                <w:rFonts w:ascii="宋体" w:hAnsi="宋体" w:eastAsia="宋体" w:cs="Arial Unicode MS"/>
                <w:sz w:val="24"/>
                <w:szCs w:val="24"/>
              </w:rPr>
              <w:t>无冲突</w:t>
            </w: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position w:val="-2"/>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使用适用构</w:t>
            </w:r>
            <w:r>
              <w:rPr>
                <w:rFonts w:ascii="宋体" w:hAnsi="宋体" w:eastAsia="宋体" w:cs="Arial Unicode MS"/>
                <w:sz w:val="24"/>
                <w:szCs w:val="24"/>
              </w:rPr>
              <w:t>件</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使用适用物件模</w:t>
            </w:r>
            <w:r>
              <w:rPr>
                <w:rFonts w:ascii="宋体" w:hAnsi="宋体" w:eastAsia="宋体" w:cs="Arial Unicode MS"/>
                <w:sz w:val="24"/>
                <w:szCs w:val="24"/>
              </w:rPr>
              <w:t>拟部件</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横向预留与</w:t>
            </w:r>
            <w:r>
              <w:rPr>
                <w:rFonts w:hint="eastAsia" w:ascii="宋体" w:hAnsi="宋体" w:eastAsia="宋体" w:cs="Arial Unicode MS"/>
                <w:position w:val="-2"/>
                <w:sz w:val="24"/>
                <w:szCs w:val="24"/>
              </w:rPr>
              <w:t>管线系统无</w:t>
            </w:r>
            <w:r>
              <w:rPr>
                <w:rFonts w:ascii="宋体" w:hAnsi="宋体" w:eastAsia="宋体" w:cs="Arial Unicode MS"/>
                <w:position w:val="-2"/>
                <w:sz w:val="24"/>
                <w:szCs w:val="24"/>
              </w:rPr>
              <w:t>冲</w:t>
            </w:r>
            <w:r>
              <w:rPr>
                <w:rFonts w:ascii="宋体" w:hAnsi="宋体" w:eastAsia="宋体" w:cs="Arial Unicode MS"/>
                <w:sz w:val="24"/>
                <w:szCs w:val="24"/>
              </w:rPr>
              <w:t>突</w:t>
            </w: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position w:val="-2"/>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构件类型按</w:t>
            </w:r>
            <w:r>
              <w:rPr>
                <w:rFonts w:ascii="宋体" w:hAnsi="宋体" w:eastAsia="宋体" w:cs="Arial Unicode MS"/>
                <w:sz w:val="24"/>
                <w:szCs w:val="24"/>
              </w:rPr>
              <w:t>照指定类型</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部件附属于一个</w:t>
            </w:r>
            <w:r>
              <w:rPr>
                <w:rFonts w:ascii="宋体" w:hAnsi="宋体" w:eastAsia="宋体" w:cs="Arial Unicode MS"/>
                <w:sz w:val="24"/>
                <w:szCs w:val="24"/>
              </w:rPr>
              <w:t>恰当系统</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hint="eastAsia" w:ascii="宋体" w:hAnsi="宋体" w:eastAsia="宋体" w:cs="Arial Unicode MS"/>
                <w:sz w:val="24"/>
                <w:szCs w:val="24"/>
              </w:rPr>
              <w:t>构件</w:t>
            </w:r>
            <w:r>
              <w:rPr>
                <w:rFonts w:ascii="宋体" w:hAnsi="宋体" w:eastAsia="宋体" w:cs="Arial Unicode MS"/>
                <w:sz w:val="24"/>
                <w:szCs w:val="24"/>
              </w:rPr>
              <w:t>的穿透深度适宜</w:t>
            </w: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sz w:val="24"/>
                <w:szCs w:val="24"/>
              </w:rPr>
              <w:t>无过量构件</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定义的系统</w:t>
            </w:r>
            <w:r>
              <w:rPr>
                <w:rFonts w:ascii="宋体" w:hAnsi="宋体" w:eastAsia="宋体" w:cs="Arial Unicode MS"/>
                <w:sz w:val="24"/>
                <w:szCs w:val="24"/>
              </w:rPr>
              <w:t>颜色</w:t>
            </w:r>
            <w:r>
              <w:rPr>
                <w:rFonts w:hint="eastAsia" w:ascii="宋体" w:hAnsi="宋体" w:eastAsia="宋体" w:cs="Arial Unicode MS"/>
                <w:sz w:val="24"/>
                <w:szCs w:val="24"/>
              </w:rPr>
              <w:t>满足</w:t>
            </w:r>
            <w:r>
              <w:rPr>
                <w:rFonts w:ascii="宋体" w:hAnsi="宋体" w:eastAsia="宋体" w:cs="Arial Unicode MS"/>
                <w:sz w:val="24"/>
                <w:szCs w:val="24"/>
              </w:rPr>
              <w:t>要求</w:t>
            </w: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p>
        </w:tc>
      </w:tr>
      <w:tr>
        <w:tblPrEx>
          <w:tblCellMar>
            <w:top w:w="0" w:type="dxa"/>
            <w:left w:w="0" w:type="dxa"/>
            <w:bottom w:w="0" w:type="dxa"/>
            <w:right w:w="0" w:type="dxa"/>
          </w:tblCellMar>
        </w:tblPrEx>
        <w:trPr>
          <w:trHeight w:val="454" w:hRule="atLeast"/>
          <w:jc w:val="center"/>
        </w:trPr>
        <w:tc>
          <w:tcPr>
            <w:tcW w:w="1266" w:type="dxa"/>
            <w:vMerge w:val="continue"/>
            <w:tcBorders>
              <w:left w:val="single" w:color="000000" w:sz="4" w:space="0"/>
              <w:bottom w:val="single" w:color="000000" w:sz="4" w:space="0"/>
              <w:right w:val="single" w:color="000000" w:sz="4" w:space="0"/>
            </w:tcBorders>
          </w:tcPr>
          <w:p>
            <w:pPr>
              <w:adjustRightInd w:val="0"/>
              <w:snapToGrid w:val="0"/>
              <w:spacing w:afterLines="0" w:line="320" w:lineRule="exact"/>
              <w:ind w:left="105" w:leftChars="50" w:firstLine="0"/>
              <w:rPr>
                <w:rFonts w:ascii="宋体" w:hAnsi="宋体" w:eastAsia="宋体" w:cs="Arial Unicode MS"/>
                <w:position w:val="-2"/>
                <w:sz w:val="24"/>
                <w:szCs w:val="24"/>
              </w:rPr>
            </w:pPr>
          </w:p>
        </w:tc>
        <w:tc>
          <w:tcPr>
            <w:tcW w:w="2557"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r>
              <w:rPr>
                <w:rFonts w:ascii="宋体" w:hAnsi="宋体" w:eastAsia="宋体" w:cs="Arial Unicode MS"/>
                <w:position w:val="-2"/>
                <w:sz w:val="24"/>
                <w:szCs w:val="24"/>
              </w:rPr>
              <w:t>无重叠的构</w:t>
            </w:r>
            <w:r>
              <w:rPr>
                <w:rFonts w:ascii="宋体" w:hAnsi="宋体" w:eastAsia="宋体" w:cs="Arial Unicode MS"/>
                <w:sz w:val="24"/>
                <w:szCs w:val="24"/>
              </w:rPr>
              <w:t>件</w:t>
            </w:r>
          </w:p>
        </w:tc>
        <w:tc>
          <w:tcPr>
            <w:tcW w:w="2835"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p>
        </w:tc>
        <w:tc>
          <w:tcPr>
            <w:tcW w:w="2981" w:type="dxa"/>
            <w:tcBorders>
              <w:top w:val="single" w:color="000000" w:sz="4" w:space="0"/>
              <w:left w:val="single" w:color="000000" w:sz="4" w:space="0"/>
              <w:bottom w:val="single" w:color="000000" w:sz="4" w:space="0"/>
              <w:right w:val="single" w:color="000000" w:sz="4" w:space="0"/>
            </w:tcBorders>
            <w:vAlign w:val="center"/>
          </w:tcPr>
          <w:p>
            <w:pPr>
              <w:adjustRightInd w:val="0"/>
              <w:snapToGrid w:val="0"/>
              <w:spacing w:afterLines="0" w:line="320" w:lineRule="exact"/>
              <w:ind w:left="105" w:leftChars="50" w:firstLine="0"/>
              <w:rPr>
                <w:rFonts w:ascii="宋体" w:hAnsi="宋体" w:eastAsia="宋体" w:cs="Arial Unicode MS"/>
                <w:sz w:val="24"/>
                <w:szCs w:val="24"/>
              </w:rPr>
            </w:pPr>
          </w:p>
        </w:tc>
      </w:tr>
    </w:tbl>
    <w:p>
      <w:pPr>
        <w:adjustRightInd w:val="0"/>
        <w:snapToGrid w:val="0"/>
        <w:spacing w:before="312" w:beforeLines="100" w:afterLines="0" w:line="312" w:lineRule="auto"/>
        <w:ind w:left="0" w:firstLine="0"/>
        <w:rPr>
          <w:rFonts w:ascii="宋体" w:hAnsi="宋体" w:eastAsia="宋体"/>
          <w:sz w:val="24"/>
          <w:szCs w:val="24"/>
        </w:rPr>
      </w:pPr>
      <w:r>
        <w:rPr>
          <w:rFonts w:ascii="黑体" w:hAnsi="黑体" w:eastAsia="黑体"/>
          <w:b/>
          <w:sz w:val="24"/>
          <w:szCs w:val="24"/>
        </w:rPr>
        <w:t>D</w:t>
      </w:r>
      <w:r>
        <w:rPr>
          <w:rFonts w:hint="eastAsia" w:ascii="黑体" w:hAnsi="黑体" w:eastAsia="黑体"/>
          <w:b/>
          <w:sz w:val="24"/>
          <w:szCs w:val="24"/>
        </w:rPr>
        <w:t>.</w:t>
      </w:r>
      <w:r>
        <w:rPr>
          <w:rFonts w:ascii="黑体" w:hAnsi="黑体" w:eastAsia="黑体"/>
          <w:b/>
          <w:sz w:val="24"/>
          <w:szCs w:val="24"/>
        </w:rPr>
        <w:t>0</w:t>
      </w:r>
      <w:r>
        <w:rPr>
          <w:rFonts w:hint="eastAsia" w:ascii="黑体" w:hAnsi="黑体" w:eastAsia="黑体"/>
          <w:b/>
          <w:sz w:val="24"/>
          <w:szCs w:val="24"/>
        </w:rPr>
        <w:t>.</w:t>
      </w:r>
      <w:r>
        <w:rPr>
          <w:rFonts w:ascii="黑体" w:hAnsi="黑体" w:eastAsia="黑体"/>
          <w:b/>
          <w:sz w:val="24"/>
          <w:szCs w:val="24"/>
        </w:rPr>
        <w:t xml:space="preserve">2  </w:t>
      </w:r>
      <w:r>
        <w:rPr>
          <w:rFonts w:hint="eastAsia" w:ascii="宋体" w:hAnsi="宋体" w:eastAsia="宋体"/>
          <w:sz w:val="24"/>
          <w:szCs w:val="24"/>
        </w:rPr>
        <w:t>综合管廊各专业模型的碰撞检查内容，应包括表</w:t>
      </w:r>
      <w:r>
        <w:rPr>
          <w:rFonts w:ascii="宋体" w:hAnsi="宋体" w:eastAsia="宋体"/>
          <w:sz w:val="24"/>
          <w:szCs w:val="24"/>
        </w:rPr>
        <w:t>D.0.2</w:t>
      </w:r>
      <w:r>
        <w:rPr>
          <w:rFonts w:hint="eastAsia" w:ascii="宋体" w:hAnsi="宋体" w:eastAsia="宋体"/>
          <w:sz w:val="24"/>
          <w:szCs w:val="24"/>
        </w:rPr>
        <w:t>的内容</w:t>
      </w:r>
      <w:r>
        <w:rPr>
          <w:rFonts w:ascii="宋体" w:hAnsi="宋体" w:eastAsia="宋体"/>
          <w:sz w:val="24"/>
          <w:szCs w:val="24"/>
        </w:rPr>
        <w:t>。</w:t>
      </w:r>
    </w:p>
    <w:p>
      <w:pPr>
        <w:spacing w:after="93"/>
        <w:jc w:val="center"/>
        <w:rPr>
          <w:rFonts w:ascii="黑体" w:hAnsi="黑体" w:eastAsia="黑体"/>
          <w:b/>
          <w:bCs/>
          <w:sz w:val="24"/>
          <w:szCs w:val="24"/>
        </w:rPr>
      </w:pPr>
      <w:r>
        <w:rPr>
          <w:rFonts w:hint="eastAsia" w:ascii="黑体" w:hAnsi="黑体" w:eastAsia="黑体"/>
          <w:b/>
          <w:sz w:val="22"/>
        </w:rPr>
        <w:t>表</w:t>
      </w:r>
      <w:r>
        <w:rPr>
          <w:rFonts w:ascii="黑体" w:hAnsi="黑体" w:eastAsia="黑体"/>
          <w:b/>
          <w:sz w:val="22"/>
        </w:rPr>
        <w:t>D</w:t>
      </w:r>
      <w:r>
        <w:rPr>
          <w:rFonts w:hint="eastAsia" w:ascii="黑体" w:hAnsi="黑体" w:eastAsia="黑体"/>
          <w:b/>
          <w:sz w:val="22"/>
        </w:rPr>
        <w:t>.</w:t>
      </w:r>
      <w:r>
        <w:rPr>
          <w:rFonts w:ascii="黑体" w:hAnsi="黑体" w:eastAsia="黑体"/>
          <w:b/>
          <w:sz w:val="22"/>
        </w:rPr>
        <w:t>0.2</w:t>
      </w:r>
      <w:r>
        <w:rPr>
          <w:rFonts w:hint="eastAsia" w:ascii="黑体" w:hAnsi="黑体" w:eastAsia="黑体"/>
          <w:b/>
          <w:sz w:val="22"/>
        </w:rPr>
        <w:t xml:space="preserve">  模型碰撞</w:t>
      </w:r>
      <w:r>
        <w:rPr>
          <w:rFonts w:ascii="黑体" w:hAnsi="黑体" w:eastAsia="黑体"/>
          <w:b/>
          <w:sz w:val="22"/>
        </w:rPr>
        <w:t>检查内容</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71"/>
        <w:gridCol w:w="2835"/>
        <w:gridCol w:w="326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3" w:hRule="exact"/>
          <w:jc w:val="center"/>
        </w:trPr>
        <w:tc>
          <w:tcPr>
            <w:tcW w:w="1271" w:type="dxa"/>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r>
              <w:rPr>
                <w:rFonts w:hint="eastAsia" w:ascii="宋体" w:hAnsi="宋体" w:eastAsia="宋体" w:cs="Arial Unicode MS"/>
                <w:b/>
                <w:sz w:val="24"/>
                <w:szCs w:val="24"/>
              </w:rPr>
              <w:t>模型类别</w:t>
            </w:r>
          </w:p>
        </w:tc>
        <w:tc>
          <w:tcPr>
            <w:tcW w:w="2835" w:type="dxa"/>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r>
              <w:rPr>
                <w:rFonts w:hint="eastAsia" w:ascii="宋体" w:hAnsi="宋体" w:eastAsia="宋体" w:cs="Arial Unicode MS"/>
                <w:b/>
                <w:sz w:val="24"/>
                <w:szCs w:val="24"/>
              </w:rPr>
              <w:t>场地环境、土建、附属设施系统模型</w:t>
            </w:r>
          </w:p>
        </w:tc>
        <w:tc>
          <w:tcPr>
            <w:tcW w:w="3260" w:type="dxa"/>
            <w:vAlign w:val="center"/>
          </w:tcPr>
          <w:p>
            <w:pPr>
              <w:adjustRightInd w:val="0"/>
              <w:snapToGrid w:val="0"/>
              <w:spacing w:afterLines="0" w:line="320" w:lineRule="exact"/>
              <w:ind w:left="0" w:right="-20" w:firstLine="0"/>
              <w:jc w:val="center"/>
              <w:rPr>
                <w:rFonts w:ascii="宋体" w:hAnsi="宋体" w:eastAsia="宋体" w:cs="Arial Unicode MS"/>
                <w:b/>
                <w:sz w:val="24"/>
                <w:szCs w:val="24"/>
              </w:rPr>
            </w:pPr>
            <w:r>
              <w:rPr>
                <w:rFonts w:hint="eastAsia" w:ascii="宋体" w:hAnsi="宋体" w:eastAsia="宋体" w:cs="Arial Unicode MS"/>
                <w:b/>
                <w:sz w:val="24"/>
                <w:szCs w:val="24"/>
              </w:rPr>
              <w:t>管线系统模型</w:t>
            </w:r>
          </w:p>
        </w:tc>
        <w:tc>
          <w:tcPr>
            <w:tcW w:w="2268" w:type="dxa"/>
            <w:vAlign w:val="center"/>
          </w:tcPr>
          <w:p>
            <w:pPr>
              <w:adjustRightInd w:val="0"/>
              <w:snapToGrid w:val="0"/>
              <w:spacing w:afterLines="0" w:line="320" w:lineRule="exact"/>
              <w:ind w:left="79" w:right="62" w:firstLine="0"/>
              <w:jc w:val="center"/>
              <w:rPr>
                <w:rFonts w:ascii="宋体" w:hAnsi="宋体" w:eastAsia="宋体" w:cs="Arial Unicode MS"/>
                <w:b/>
                <w:sz w:val="24"/>
                <w:szCs w:val="24"/>
              </w:rPr>
            </w:pPr>
            <w:r>
              <w:rPr>
                <w:rFonts w:hint="eastAsia" w:ascii="宋体" w:hAnsi="宋体" w:eastAsia="宋体" w:cs="Arial Unicode MS"/>
                <w:b/>
                <w:position w:val="-2"/>
                <w:sz w:val="24"/>
                <w:szCs w:val="24"/>
              </w:rPr>
              <w:t>组合</w:t>
            </w:r>
            <w:r>
              <w:rPr>
                <w:rFonts w:ascii="宋体" w:hAnsi="宋体" w:eastAsia="宋体" w:cs="Arial Unicode MS"/>
                <w:b/>
                <w:position w:val="-2"/>
                <w:sz w:val="24"/>
                <w:szCs w:val="24"/>
              </w:rPr>
              <w:t>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8" w:hRule="exact"/>
          <w:jc w:val="center"/>
        </w:trPr>
        <w:tc>
          <w:tcPr>
            <w:tcW w:w="1271" w:type="dxa"/>
            <w:vMerge w:val="restart"/>
            <w:vAlign w:val="center"/>
          </w:tcPr>
          <w:p>
            <w:pPr>
              <w:adjustRightInd w:val="0"/>
              <w:snapToGrid w:val="0"/>
              <w:spacing w:afterLines="0" w:line="320" w:lineRule="exact"/>
              <w:ind w:left="105" w:leftChars="50" w:firstLine="0"/>
              <w:jc w:val="center"/>
              <w:rPr>
                <w:rFonts w:ascii="宋体" w:hAnsi="宋体" w:eastAsia="宋体" w:cs="Arial Unicode MS"/>
                <w:b/>
                <w:position w:val="-2"/>
                <w:sz w:val="24"/>
                <w:szCs w:val="24"/>
              </w:rPr>
            </w:pPr>
            <w:r>
              <w:rPr>
                <w:rFonts w:hint="eastAsia" w:ascii="宋体" w:hAnsi="宋体" w:eastAsia="宋体" w:cs="Arial Unicode MS"/>
                <w:b/>
                <w:position w:val="-2"/>
                <w:sz w:val="24"/>
                <w:szCs w:val="24"/>
              </w:rPr>
              <w:t>碰撞</w:t>
            </w:r>
            <w:r>
              <w:rPr>
                <w:rFonts w:ascii="宋体" w:hAnsi="宋体" w:eastAsia="宋体" w:cs="Arial Unicode MS"/>
                <w:b/>
                <w:position w:val="-2"/>
                <w:sz w:val="24"/>
                <w:szCs w:val="24"/>
              </w:rPr>
              <w:t>检查</w:t>
            </w:r>
          </w:p>
          <w:p>
            <w:pPr>
              <w:adjustRightInd w:val="0"/>
              <w:snapToGrid w:val="0"/>
              <w:spacing w:afterLines="0" w:line="320" w:lineRule="exact"/>
              <w:ind w:left="105" w:leftChars="50" w:firstLine="0"/>
              <w:jc w:val="center"/>
              <w:rPr>
                <w:rFonts w:ascii="宋体" w:hAnsi="宋体" w:eastAsia="宋体" w:cs="Arial Unicode MS"/>
                <w:b/>
                <w:position w:val="-2"/>
                <w:sz w:val="24"/>
                <w:szCs w:val="24"/>
              </w:rPr>
            </w:pPr>
            <w:r>
              <w:rPr>
                <w:rFonts w:ascii="宋体" w:hAnsi="宋体" w:eastAsia="宋体" w:cs="Arial Unicode MS"/>
                <w:b/>
                <w:position w:val="-2"/>
                <w:sz w:val="24"/>
                <w:szCs w:val="24"/>
              </w:rPr>
              <w:t>内容</w:t>
            </w: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物件之间无重大冲突</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无过量部件</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hint="eastAsia" w:ascii="宋体" w:hAnsi="宋体" w:eastAsia="宋体" w:cs="Arial Unicode MS"/>
                <w:position w:val="-2"/>
                <w:sz w:val="24"/>
                <w:szCs w:val="24"/>
              </w:rPr>
              <w:t>构件</w:t>
            </w:r>
            <w:r>
              <w:rPr>
                <w:rFonts w:ascii="宋体" w:hAnsi="宋体" w:eastAsia="宋体" w:cs="Arial Unicode MS"/>
                <w:position w:val="-2"/>
                <w:sz w:val="24"/>
                <w:szCs w:val="24"/>
              </w:rPr>
              <w:t>的穿透深度适宜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271" w:type="dxa"/>
            <w:vMerge w:val="continue"/>
            <w:vAlign w:val="center"/>
          </w:tcPr>
          <w:p>
            <w:pPr>
              <w:adjustRightInd w:val="0"/>
              <w:snapToGrid w:val="0"/>
              <w:spacing w:afterLines="0" w:line="320" w:lineRule="exact"/>
              <w:ind w:left="105" w:leftChars="50" w:firstLine="0"/>
              <w:jc w:val="center"/>
              <w:rPr>
                <w:rFonts w:ascii="宋体" w:hAnsi="宋体" w:eastAsia="宋体" w:cs="Arial Unicode MS"/>
                <w:position w:val="-2"/>
                <w:sz w:val="24"/>
                <w:szCs w:val="24"/>
              </w:rPr>
            </w:pP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空间区域匹配</w:t>
            </w:r>
            <w:r>
              <w:rPr>
                <w:rFonts w:hint="eastAsia" w:ascii="宋体" w:hAnsi="宋体" w:eastAsia="宋体" w:cs="Arial Unicode MS"/>
                <w:position w:val="-2"/>
                <w:sz w:val="24"/>
                <w:szCs w:val="24"/>
              </w:rPr>
              <w:t>与</w:t>
            </w:r>
            <w:r>
              <w:rPr>
                <w:rFonts w:ascii="宋体" w:hAnsi="宋体" w:eastAsia="宋体" w:cs="Arial Unicode MS"/>
                <w:position w:val="-2"/>
                <w:sz w:val="24"/>
                <w:szCs w:val="24"/>
              </w:rPr>
              <w:t>空间计划</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无重叠的部件</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271" w:type="dxa"/>
            <w:vMerge w:val="continue"/>
            <w:vAlign w:val="center"/>
          </w:tcPr>
          <w:p>
            <w:pPr>
              <w:adjustRightInd w:val="0"/>
              <w:snapToGrid w:val="0"/>
              <w:spacing w:afterLines="0" w:line="320" w:lineRule="exact"/>
              <w:ind w:left="105" w:leftChars="50" w:firstLine="0"/>
              <w:jc w:val="center"/>
              <w:rPr>
                <w:rFonts w:ascii="宋体" w:hAnsi="宋体" w:eastAsia="宋体" w:cs="Arial Unicode MS"/>
                <w:position w:val="-2"/>
                <w:sz w:val="24"/>
                <w:szCs w:val="24"/>
              </w:rPr>
            </w:pP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hint="eastAsia" w:ascii="宋体" w:hAnsi="宋体" w:eastAsia="宋体" w:cs="Arial Unicode MS"/>
                <w:position w:val="-2"/>
                <w:sz w:val="24"/>
                <w:szCs w:val="24"/>
              </w:rPr>
              <w:t>管线</w:t>
            </w:r>
            <w:r>
              <w:rPr>
                <w:rFonts w:ascii="宋体" w:hAnsi="宋体" w:eastAsia="宋体" w:cs="Arial Unicode MS"/>
                <w:position w:val="-2"/>
                <w:sz w:val="24"/>
                <w:szCs w:val="24"/>
              </w:rPr>
              <w:t>空间</w:t>
            </w:r>
            <w:r>
              <w:rPr>
                <w:rFonts w:hint="eastAsia" w:ascii="宋体" w:hAnsi="宋体" w:eastAsia="宋体" w:cs="Arial Unicode MS"/>
                <w:position w:val="-2"/>
                <w:sz w:val="24"/>
                <w:szCs w:val="24"/>
              </w:rPr>
              <w:t>的</w:t>
            </w:r>
            <w:r>
              <w:rPr>
                <w:rFonts w:ascii="宋体" w:hAnsi="宋体" w:eastAsia="宋体" w:cs="Arial Unicode MS"/>
                <w:position w:val="-2"/>
                <w:sz w:val="24"/>
                <w:szCs w:val="24"/>
              </w:rPr>
              <w:t>保留</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部件之间无重大冲突</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271" w:type="dxa"/>
            <w:vMerge w:val="continue"/>
            <w:vAlign w:val="center"/>
          </w:tcPr>
          <w:p>
            <w:pPr>
              <w:adjustRightInd w:val="0"/>
              <w:snapToGrid w:val="0"/>
              <w:spacing w:afterLines="0" w:line="320" w:lineRule="exact"/>
              <w:ind w:left="105" w:leftChars="50" w:firstLine="0"/>
              <w:jc w:val="center"/>
              <w:rPr>
                <w:rFonts w:ascii="宋体" w:hAnsi="宋体" w:eastAsia="宋体" w:cs="Arial Unicode MS"/>
                <w:position w:val="-2"/>
                <w:sz w:val="24"/>
                <w:szCs w:val="24"/>
              </w:rPr>
            </w:pP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确定的空间高度</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hint="eastAsia" w:ascii="宋体" w:hAnsi="宋体" w:eastAsia="宋体" w:cs="Arial Unicode MS"/>
                <w:position w:val="-2"/>
                <w:sz w:val="24"/>
                <w:szCs w:val="24"/>
              </w:rPr>
              <w:t>通风、给排水</w:t>
            </w:r>
            <w:r>
              <w:rPr>
                <w:rFonts w:ascii="宋体" w:hAnsi="宋体" w:eastAsia="宋体" w:cs="Arial Unicode MS"/>
                <w:position w:val="-2"/>
                <w:sz w:val="24"/>
                <w:szCs w:val="24"/>
              </w:rPr>
              <w:t>和电气无冲突</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271" w:type="dxa"/>
            <w:vMerge w:val="continue"/>
            <w:vAlign w:val="center"/>
          </w:tcPr>
          <w:p>
            <w:pPr>
              <w:adjustRightInd w:val="0"/>
              <w:snapToGrid w:val="0"/>
              <w:spacing w:afterLines="0" w:line="320" w:lineRule="exact"/>
              <w:ind w:left="105" w:leftChars="50" w:firstLine="0"/>
              <w:jc w:val="center"/>
              <w:rPr>
                <w:rFonts w:ascii="宋体" w:hAnsi="宋体" w:eastAsia="宋体" w:cs="Arial Unicode MS"/>
                <w:position w:val="-2"/>
                <w:sz w:val="24"/>
                <w:szCs w:val="24"/>
              </w:rPr>
            </w:pP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空间不重叠</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部件刚好放入其空间预留深度</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271" w:type="dxa"/>
            <w:vMerge w:val="continue"/>
            <w:vAlign w:val="center"/>
          </w:tcPr>
          <w:p>
            <w:pPr>
              <w:adjustRightInd w:val="0"/>
              <w:snapToGrid w:val="0"/>
              <w:spacing w:afterLines="0" w:line="320" w:lineRule="exact"/>
              <w:ind w:left="105" w:leftChars="50" w:firstLine="0"/>
              <w:jc w:val="center"/>
              <w:rPr>
                <w:rFonts w:ascii="宋体" w:hAnsi="宋体" w:eastAsia="宋体" w:cs="Arial Unicode MS"/>
                <w:position w:val="-2"/>
                <w:sz w:val="24"/>
                <w:szCs w:val="24"/>
              </w:rPr>
            </w:pPr>
          </w:p>
        </w:tc>
        <w:tc>
          <w:tcPr>
            <w:tcW w:w="2835"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ascii="宋体" w:hAnsi="宋体" w:eastAsia="宋体" w:cs="Arial Unicode MS"/>
                <w:position w:val="-2"/>
                <w:sz w:val="24"/>
                <w:szCs w:val="24"/>
              </w:rPr>
              <w:t>所有空间有</w:t>
            </w:r>
            <w:r>
              <w:rPr>
                <w:rFonts w:ascii="宋体" w:hAnsi="宋体" w:eastAsia="宋体" w:cs="Arial Unicode MS"/>
                <w:sz w:val="24"/>
                <w:szCs w:val="24"/>
              </w:rPr>
              <w:t>唯一标识</w:t>
            </w:r>
          </w:p>
        </w:tc>
        <w:tc>
          <w:tcPr>
            <w:tcW w:w="3260"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r>
              <w:rPr>
                <w:rFonts w:hint="eastAsia" w:ascii="宋体" w:hAnsi="宋体" w:eastAsia="宋体" w:cs="Arial Unicode MS"/>
                <w:sz w:val="24"/>
                <w:szCs w:val="24"/>
              </w:rPr>
              <w:t>机电与廊体</w:t>
            </w:r>
            <w:r>
              <w:rPr>
                <w:rFonts w:ascii="宋体" w:hAnsi="宋体" w:eastAsia="宋体" w:cs="Arial Unicode MS"/>
                <w:sz w:val="24"/>
                <w:szCs w:val="24"/>
              </w:rPr>
              <w:t>之间无冲突</w:t>
            </w:r>
          </w:p>
        </w:tc>
        <w:tc>
          <w:tcPr>
            <w:tcW w:w="2268" w:type="dxa"/>
            <w:vAlign w:val="center"/>
          </w:tcPr>
          <w:p>
            <w:pPr>
              <w:adjustRightInd w:val="0"/>
              <w:snapToGrid w:val="0"/>
              <w:spacing w:afterLines="0" w:line="320" w:lineRule="exact"/>
              <w:ind w:left="105" w:leftChars="50" w:firstLine="0"/>
              <w:rPr>
                <w:rFonts w:ascii="宋体" w:hAnsi="宋体" w:eastAsia="宋体" w:cs="Arial Unicode MS"/>
                <w:position w:val="-2"/>
                <w:sz w:val="24"/>
                <w:szCs w:val="24"/>
              </w:rPr>
            </w:pPr>
          </w:p>
        </w:tc>
      </w:tr>
    </w:tbl>
    <w:p>
      <w:pPr>
        <w:pStyle w:val="93"/>
        <w:tabs>
          <w:tab w:val="left" w:pos="0"/>
          <w:tab w:val="left" w:pos="425"/>
          <w:tab w:val="left" w:pos="720"/>
          <w:tab w:val="left" w:pos="850"/>
        </w:tabs>
        <w:adjustRightInd w:val="0"/>
        <w:snapToGrid w:val="0"/>
        <w:spacing w:beforeLines="0" w:afterLines="0"/>
        <w:ind w:left="720" w:hanging="720"/>
        <w:rPr>
          <w:rFonts w:hAnsi="黑体"/>
          <w:sz w:val="32"/>
        </w:rPr>
        <w:sectPr>
          <w:pgSz w:w="11906" w:h="16838"/>
          <w:pgMar w:top="1021" w:right="964" w:bottom="1134" w:left="964" w:header="0" w:footer="992" w:gutter="0"/>
          <w:cols w:space="425" w:num="1"/>
          <w:docGrid w:type="lines" w:linePitch="312" w:charSpace="0"/>
        </w:sectPr>
      </w:pPr>
    </w:p>
    <w:p>
      <w:pPr>
        <w:pStyle w:val="2"/>
        <w:tabs>
          <w:tab w:val="left" w:pos="0"/>
          <w:tab w:val="left" w:pos="425"/>
          <w:tab w:val="left" w:pos="850"/>
        </w:tabs>
        <w:adjustRightInd w:val="0"/>
        <w:snapToGrid w:val="0"/>
        <w:spacing w:before="120" w:beforeLines="0" w:after="120" w:afterLines="0" w:line="360" w:lineRule="auto"/>
        <w:rPr>
          <w:rFonts w:ascii="黑体" w:hAnsi="黑体" w:cs="Times New Roman"/>
        </w:rPr>
      </w:pPr>
      <w:bookmarkStart w:id="570" w:name="_Toc58839544"/>
      <w:bookmarkStart w:id="571" w:name="_Toc58839329"/>
      <w:r>
        <w:rPr>
          <w:rFonts w:hint="eastAsia" w:ascii="黑体" w:hAnsi="黑体" w:cs="Times New Roman"/>
        </w:rPr>
        <w:t>本</w:t>
      </w:r>
      <w:r>
        <w:rPr>
          <w:rFonts w:ascii="黑体" w:hAnsi="黑体" w:cs="Times New Roman"/>
        </w:rPr>
        <w:t>标准用词说明</w:t>
      </w:r>
      <w:bookmarkEnd w:id="570"/>
      <w:bookmarkEnd w:id="571"/>
    </w:p>
    <w:p>
      <w:pPr>
        <w:pStyle w:val="114"/>
        <w:numPr>
          <w:ilvl w:val="0"/>
          <w:numId w:val="0"/>
        </w:numPr>
        <w:snapToGrid w:val="0"/>
        <w:spacing w:before="0" w:after="0" w:line="360" w:lineRule="auto"/>
        <w:ind w:left="839"/>
        <w:rPr>
          <w:rFonts w:eastAsia="宋体"/>
        </w:rPr>
      </w:pPr>
      <w:r>
        <w:rPr>
          <w:rFonts w:ascii="黑体" w:hAnsi="黑体" w:eastAsia="黑体"/>
          <w:b/>
        </w:rPr>
        <w:t>1</w:t>
      </w:r>
      <w:r>
        <w:rPr>
          <w:rFonts w:eastAsia="宋体"/>
        </w:rPr>
        <w:t xml:space="preserve">  为便于在执行本</w:t>
      </w:r>
      <w:r>
        <w:rPr>
          <w:rFonts w:hint="eastAsia" w:eastAsia="宋体"/>
        </w:rPr>
        <w:t>标准</w:t>
      </w:r>
      <w:r>
        <w:rPr>
          <w:rFonts w:eastAsia="宋体"/>
        </w:rPr>
        <w:t>条文时区别对待，对要求严格程度不同的用词说明如下：</w:t>
      </w:r>
    </w:p>
    <w:p>
      <w:pPr>
        <w:pStyle w:val="114"/>
        <w:numPr>
          <w:ilvl w:val="0"/>
          <w:numId w:val="0"/>
        </w:numPr>
        <w:adjustRightInd w:val="0"/>
        <w:snapToGrid w:val="0"/>
        <w:spacing w:before="0" w:after="0" w:line="360" w:lineRule="auto"/>
        <w:ind w:left="1682" w:leftChars="500" w:hanging="632" w:hangingChars="300"/>
        <w:rPr>
          <w:rFonts w:eastAsia="宋体"/>
        </w:rPr>
      </w:pPr>
      <w:r>
        <w:rPr>
          <w:rFonts w:ascii="黑体" w:hAnsi="黑体" w:eastAsia="黑体"/>
          <w:b/>
        </w:rPr>
        <w:t>1）</w:t>
      </w:r>
      <w:r>
        <w:rPr>
          <w:rFonts w:eastAsia="宋体"/>
        </w:rPr>
        <w:t>表示很严格，非这样做不可的：</w:t>
      </w:r>
    </w:p>
    <w:p>
      <w:pPr>
        <w:pStyle w:val="114"/>
        <w:numPr>
          <w:ilvl w:val="0"/>
          <w:numId w:val="0"/>
        </w:numPr>
        <w:adjustRightInd w:val="0"/>
        <w:snapToGrid w:val="0"/>
        <w:spacing w:before="0" w:after="0" w:line="360" w:lineRule="auto"/>
        <w:ind w:left="1365" w:leftChars="650"/>
        <w:rPr>
          <w:rFonts w:eastAsia="宋体"/>
        </w:rPr>
      </w:pPr>
      <w:r>
        <w:rPr>
          <w:rFonts w:hint="eastAsia" w:eastAsia="宋体"/>
        </w:rPr>
        <w:t>正面词采用“必须”，反面词采用“严禁”；</w:t>
      </w:r>
    </w:p>
    <w:p>
      <w:pPr>
        <w:pStyle w:val="114"/>
        <w:numPr>
          <w:ilvl w:val="0"/>
          <w:numId w:val="0"/>
        </w:numPr>
        <w:adjustRightInd w:val="0"/>
        <w:snapToGrid w:val="0"/>
        <w:spacing w:before="0" w:after="0" w:line="360" w:lineRule="auto"/>
        <w:ind w:left="1682" w:leftChars="500" w:hanging="632" w:hangingChars="300"/>
        <w:rPr>
          <w:rFonts w:eastAsia="宋体"/>
        </w:rPr>
      </w:pPr>
      <w:r>
        <w:rPr>
          <w:rFonts w:ascii="黑体" w:hAnsi="黑体" w:eastAsia="黑体"/>
          <w:b/>
        </w:rPr>
        <w:t>2）</w:t>
      </w:r>
      <w:r>
        <w:rPr>
          <w:rFonts w:eastAsia="宋体"/>
        </w:rPr>
        <w:t>表示严格，在正常情况下均应这样做的：</w:t>
      </w:r>
    </w:p>
    <w:p>
      <w:pPr>
        <w:pStyle w:val="114"/>
        <w:numPr>
          <w:ilvl w:val="0"/>
          <w:numId w:val="0"/>
        </w:numPr>
        <w:adjustRightInd w:val="0"/>
        <w:snapToGrid w:val="0"/>
        <w:spacing w:before="0" w:after="0" w:line="360" w:lineRule="auto"/>
        <w:ind w:left="1365" w:leftChars="650"/>
        <w:rPr>
          <w:rFonts w:eastAsia="宋体"/>
        </w:rPr>
      </w:pPr>
      <w:r>
        <w:rPr>
          <w:rFonts w:hint="eastAsia" w:eastAsia="宋体"/>
        </w:rPr>
        <w:t>正面词采用“应”，反面词采用“不应”或“不得”；</w:t>
      </w:r>
    </w:p>
    <w:p>
      <w:pPr>
        <w:pStyle w:val="114"/>
        <w:numPr>
          <w:ilvl w:val="0"/>
          <w:numId w:val="0"/>
        </w:numPr>
        <w:adjustRightInd w:val="0"/>
        <w:snapToGrid w:val="0"/>
        <w:spacing w:before="0" w:after="0" w:line="360" w:lineRule="auto"/>
        <w:ind w:left="1682" w:leftChars="500" w:hanging="632" w:hangingChars="300"/>
        <w:rPr>
          <w:rFonts w:ascii="黑体" w:hAnsi="黑体" w:eastAsia="黑体"/>
          <w:b/>
        </w:rPr>
      </w:pPr>
      <w:r>
        <w:rPr>
          <w:rFonts w:ascii="黑体" w:hAnsi="黑体" w:eastAsia="黑体"/>
          <w:b/>
        </w:rPr>
        <w:t>3）</w:t>
      </w:r>
      <w:r>
        <w:rPr>
          <w:rFonts w:eastAsia="宋体"/>
        </w:rPr>
        <w:t>表示允许稍有选择，在条件许可时首先这样做的：</w:t>
      </w:r>
    </w:p>
    <w:p>
      <w:pPr>
        <w:pStyle w:val="114"/>
        <w:numPr>
          <w:ilvl w:val="0"/>
          <w:numId w:val="0"/>
        </w:numPr>
        <w:adjustRightInd w:val="0"/>
        <w:snapToGrid w:val="0"/>
        <w:spacing w:before="0" w:after="0" w:line="360" w:lineRule="auto"/>
        <w:ind w:left="1365" w:leftChars="650"/>
        <w:rPr>
          <w:rFonts w:eastAsia="宋体"/>
        </w:rPr>
      </w:pPr>
      <w:r>
        <w:rPr>
          <w:rFonts w:hint="eastAsia" w:eastAsia="宋体"/>
        </w:rPr>
        <w:t>正面词采用“宜”，反面词采用“不宜”；</w:t>
      </w:r>
    </w:p>
    <w:p>
      <w:pPr>
        <w:pStyle w:val="114"/>
        <w:numPr>
          <w:ilvl w:val="0"/>
          <w:numId w:val="0"/>
        </w:numPr>
        <w:adjustRightInd w:val="0"/>
        <w:snapToGrid w:val="0"/>
        <w:spacing w:before="0" w:after="0" w:line="360" w:lineRule="auto"/>
        <w:ind w:left="1682" w:leftChars="500" w:hanging="632" w:hangingChars="300"/>
        <w:rPr>
          <w:rFonts w:eastAsia="宋体"/>
        </w:rPr>
      </w:pPr>
      <w:r>
        <w:rPr>
          <w:rFonts w:ascii="黑体" w:hAnsi="黑体" w:eastAsia="黑体"/>
          <w:b/>
        </w:rPr>
        <w:t>4）</w:t>
      </w:r>
      <w:r>
        <w:rPr>
          <w:rFonts w:eastAsia="宋体"/>
        </w:rPr>
        <w:t>表示有选择，在一定条件下可以这样做的，采用“可”。</w:t>
      </w:r>
    </w:p>
    <w:p>
      <w:pPr>
        <w:pStyle w:val="114"/>
        <w:numPr>
          <w:ilvl w:val="0"/>
          <w:numId w:val="0"/>
        </w:numPr>
        <w:snapToGrid w:val="0"/>
        <w:spacing w:before="0" w:after="0" w:line="360" w:lineRule="auto"/>
        <w:ind w:left="839"/>
        <w:rPr>
          <w:rFonts w:eastAsia="宋体"/>
        </w:rPr>
        <w:sectPr>
          <w:pgSz w:w="11906" w:h="16838"/>
          <w:pgMar w:top="1021" w:right="964" w:bottom="1134" w:left="964" w:header="0" w:footer="992" w:gutter="0"/>
          <w:cols w:space="425" w:num="1"/>
          <w:docGrid w:type="lines" w:linePitch="312" w:charSpace="0"/>
        </w:sectPr>
      </w:pPr>
      <w:r>
        <w:rPr>
          <w:rFonts w:ascii="黑体" w:hAnsi="黑体" w:eastAsia="黑体"/>
          <w:b/>
        </w:rPr>
        <w:t xml:space="preserve">2 </w:t>
      </w:r>
      <w:r>
        <w:rPr>
          <w:rFonts w:eastAsia="宋体"/>
        </w:rPr>
        <w:t xml:space="preserve"> 条文中指明应按其他有关标准执行的写法为：“应符合……的规定”或“应按……执行”。</w:t>
      </w:r>
    </w:p>
    <w:p>
      <w:pPr>
        <w:pStyle w:val="2"/>
        <w:tabs>
          <w:tab w:val="left" w:pos="0"/>
          <w:tab w:val="left" w:pos="425"/>
          <w:tab w:val="left" w:pos="850"/>
        </w:tabs>
        <w:adjustRightInd w:val="0"/>
        <w:snapToGrid w:val="0"/>
        <w:spacing w:before="300" w:beforeLines="0" w:after="300" w:afterLines="0"/>
        <w:rPr>
          <w:rFonts w:hAnsi="黑体"/>
          <w:szCs w:val="28"/>
          <w:lang w:val="ru-RU"/>
        </w:rPr>
      </w:pPr>
      <w:bookmarkStart w:id="572" w:name="_Toc58839330"/>
      <w:bookmarkStart w:id="573" w:name="_Toc58839545"/>
      <w:r>
        <w:rPr>
          <w:rFonts w:hint="eastAsia" w:hAnsi="黑体"/>
          <w:szCs w:val="28"/>
          <w:lang w:val="ru-RU"/>
        </w:rPr>
        <w:t>引用</w:t>
      </w:r>
      <w:r>
        <w:rPr>
          <w:rFonts w:hAnsi="黑体"/>
          <w:szCs w:val="28"/>
          <w:lang w:val="ru-RU"/>
        </w:rPr>
        <w:t>标准名录</w:t>
      </w:r>
      <w:bookmarkEnd w:id="572"/>
      <w:bookmarkEnd w:id="573"/>
    </w:p>
    <w:p>
      <w:pPr>
        <w:pStyle w:val="66"/>
        <w:numPr>
          <w:ilvl w:val="0"/>
          <w:numId w:val="9"/>
        </w:numPr>
        <w:snapToGrid w:val="0"/>
        <w:spacing w:line="360" w:lineRule="auto"/>
        <w:jc w:val="both"/>
        <w:rPr>
          <w:rFonts w:ascii="Times New Roman" w:cs="Times New Roman"/>
          <w:color w:val="auto"/>
          <w:kern w:val="2"/>
          <w:sz w:val="21"/>
          <w:szCs w:val="21"/>
        </w:rPr>
      </w:pPr>
      <w:r>
        <w:rPr>
          <w:rFonts w:hint="eastAsia" w:ascii="Times New Roman" w:cs="Times New Roman"/>
          <w:color w:val="auto"/>
          <w:kern w:val="2"/>
          <w:sz w:val="21"/>
          <w:szCs w:val="21"/>
        </w:rPr>
        <w:t>《综合管廊基于建筑信息模型（</w:t>
      </w:r>
      <w:r>
        <w:rPr>
          <w:rFonts w:ascii="Times New Roman" w:cs="Times New Roman"/>
          <w:color w:val="auto"/>
          <w:kern w:val="2"/>
          <w:sz w:val="21"/>
          <w:szCs w:val="21"/>
        </w:rPr>
        <w:t>BIM）的设备设施管理编码标准》T/CECS XXX-201X</w:t>
      </w:r>
    </w:p>
    <w:p>
      <w:pPr>
        <w:pStyle w:val="66"/>
        <w:numPr>
          <w:ilvl w:val="0"/>
          <w:numId w:val="9"/>
        </w:numPr>
        <w:snapToGrid w:val="0"/>
        <w:spacing w:line="360" w:lineRule="auto"/>
        <w:jc w:val="both"/>
        <w:rPr>
          <w:rFonts w:ascii="Times New Roman" w:cs="Times New Roman"/>
          <w:color w:val="auto"/>
          <w:kern w:val="2"/>
          <w:sz w:val="21"/>
          <w:szCs w:val="21"/>
        </w:rPr>
      </w:pPr>
      <w:r>
        <w:rPr>
          <w:rFonts w:hint="eastAsia" w:ascii="Times New Roman" w:cs="Times New Roman"/>
          <w:color w:val="auto"/>
          <w:kern w:val="2"/>
          <w:sz w:val="21"/>
          <w:szCs w:val="21"/>
        </w:rPr>
        <w:t>《建筑信息模型设计交付标准》</w:t>
      </w:r>
      <w:r>
        <w:rPr>
          <w:rFonts w:ascii="Times New Roman" w:cs="Times New Roman"/>
          <w:color w:val="auto"/>
          <w:kern w:val="2"/>
          <w:sz w:val="21"/>
          <w:szCs w:val="21"/>
        </w:rPr>
        <w:t>GB/T 51301-2018</w:t>
      </w:r>
    </w:p>
    <w:p>
      <w:pPr>
        <w:pStyle w:val="66"/>
        <w:numPr>
          <w:ilvl w:val="0"/>
          <w:numId w:val="9"/>
        </w:numPr>
        <w:snapToGrid w:val="0"/>
        <w:spacing w:line="360" w:lineRule="auto"/>
        <w:jc w:val="both"/>
        <w:rPr>
          <w:rFonts w:ascii="Times New Roman" w:cs="Times New Roman"/>
          <w:color w:val="auto"/>
          <w:kern w:val="2"/>
          <w:sz w:val="21"/>
          <w:szCs w:val="21"/>
        </w:rPr>
      </w:pPr>
      <w:r>
        <w:rPr>
          <w:rFonts w:hint="eastAsia" w:ascii="Times New Roman" w:cs="Times New Roman"/>
          <w:color w:val="auto"/>
          <w:kern w:val="2"/>
          <w:sz w:val="21"/>
          <w:szCs w:val="21"/>
        </w:rPr>
        <w:t>《综合管廊工程</w:t>
      </w:r>
      <w:r>
        <w:rPr>
          <w:rFonts w:ascii="Times New Roman" w:cs="Times New Roman"/>
          <w:color w:val="auto"/>
          <w:kern w:val="2"/>
          <w:sz w:val="21"/>
          <w:szCs w:val="21"/>
        </w:rPr>
        <w:t>BIM应用》18GL102</w:t>
      </w:r>
    </w:p>
    <w:p>
      <w:pPr>
        <w:pStyle w:val="93"/>
        <w:tabs>
          <w:tab w:val="left" w:pos="0"/>
          <w:tab w:val="left" w:pos="425"/>
          <w:tab w:val="left" w:pos="720"/>
          <w:tab w:val="left" w:pos="850"/>
        </w:tabs>
        <w:adjustRightInd w:val="0"/>
        <w:snapToGrid w:val="0"/>
        <w:spacing w:beforeLines="0" w:afterLines="0"/>
        <w:ind w:left="720" w:hanging="720"/>
        <w:rPr>
          <w:rFonts w:hAnsi="黑体"/>
          <w:sz w:val="32"/>
          <w:lang w:val="ru-RU"/>
        </w:rPr>
        <w:sectPr>
          <w:pgSz w:w="11906" w:h="16838"/>
          <w:pgMar w:top="1021" w:right="964" w:bottom="1134" w:left="964" w:header="0" w:footer="992" w:gutter="0"/>
          <w:cols w:space="425" w:num="1"/>
          <w:docGrid w:type="lines" w:linePitch="312" w:charSpace="0"/>
        </w:sectPr>
      </w:pPr>
    </w:p>
    <w:p>
      <w:pPr>
        <w:pStyle w:val="14"/>
        <w:spacing w:before="156" w:beforeLines="50" w:after="93"/>
        <w:jc w:val="center"/>
        <w:rPr>
          <w:rFonts w:ascii="Times New Roman" w:hAnsi="Times New Roman" w:eastAsia="黑体" w:cs="Times New Roman"/>
          <w:sz w:val="28"/>
          <w:szCs w:val="28"/>
        </w:rPr>
      </w:pPr>
    </w:p>
    <w:p>
      <w:pPr>
        <w:pStyle w:val="14"/>
        <w:spacing w:before="156" w:beforeLines="50" w:after="93"/>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中国</w:t>
      </w:r>
      <w:r>
        <w:rPr>
          <w:rFonts w:ascii="Times New Roman" w:hAnsi="Times New Roman" w:eastAsia="黑体" w:cs="Times New Roman"/>
          <w:sz w:val="28"/>
          <w:szCs w:val="28"/>
        </w:rPr>
        <w:t>工程建设标准化协会标准</w:t>
      </w:r>
    </w:p>
    <w:p>
      <w:pPr>
        <w:pStyle w:val="14"/>
        <w:spacing w:before="156" w:beforeLines="50" w:after="93"/>
        <w:jc w:val="center"/>
        <w:rPr>
          <w:rFonts w:ascii="Times New Roman" w:hAnsi="Times New Roman" w:eastAsia="黑体"/>
          <w:sz w:val="28"/>
          <w:szCs w:val="28"/>
        </w:rPr>
      </w:pPr>
    </w:p>
    <w:p>
      <w:pPr>
        <w:autoSpaceDE w:val="0"/>
        <w:autoSpaceDN w:val="0"/>
        <w:adjustRightInd w:val="0"/>
        <w:spacing w:after="93"/>
        <w:jc w:val="center"/>
        <w:rPr>
          <w:rFonts w:ascii="Times New Roman" w:hAnsi="Times New Roman" w:eastAsia="黑体" w:cs="Times New Roman"/>
          <w:sz w:val="40"/>
          <w:szCs w:val="32"/>
        </w:rPr>
      </w:pPr>
      <w:r>
        <w:rPr>
          <w:rFonts w:hint="eastAsia" w:ascii="Times New Roman" w:hAnsi="Times New Roman" w:eastAsia="黑体" w:cs="Times New Roman"/>
          <w:sz w:val="40"/>
          <w:szCs w:val="32"/>
        </w:rPr>
        <w:t>综合管廊信息模型（</w:t>
      </w:r>
      <w:r>
        <w:rPr>
          <w:rFonts w:ascii="Times New Roman" w:hAnsi="Times New Roman" w:eastAsia="黑体" w:cs="Times New Roman"/>
          <w:sz w:val="40"/>
          <w:szCs w:val="32"/>
        </w:rPr>
        <w:t>BIM）交付标准</w:t>
      </w:r>
    </w:p>
    <w:p>
      <w:pPr>
        <w:pStyle w:val="14"/>
        <w:adjustRightInd w:val="0"/>
        <w:snapToGrid w:val="0"/>
        <w:spacing w:before="312" w:beforeLines="100"/>
        <w:jc w:val="center"/>
        <w:rPr>
          <w:rFonts w:ascii="Times New Roman" w:hAnsi="Times New Roman" w:eastAsia="黑体"/>
          <w:sz w:val="28"/>
          <w:szCs w:val="28"/>
        </w:rPr>
      </w:pPr>
      <w:r>
        <w:rPr>
          <w:rFonts w:ascii="Times New Roman" w:hAnsi="Times New Roman" w:eastAsia="黑体"/>
          <w:sz w:val="28"/>
          <w:szCs w:val="28"/>
        </w:rPr>
        <w:t xml:space="preserve">  T/CECS XXX-201X</w:t>
      </w:r>
    </w:p>
    <w:p>
      <w:pPr>
        <w:pStyle w:val="114"/>
        <w:numPr>
          <w:ilvl w:val="0"/>
          <w:numId w:val="0"/>
        </w:numPr>
        <w:ind w:left="420"/>
        <w:rPr>
          <w:lang w:val="ru-RU"/>
        </w:rPr>
      </w:pPr>
    </w:p>
    <w:p>
      <w:pPr>
        <w:pStyle w:val="93"/>
        <w:tabs>
          <w:tab w:val="left" w:pos="0"/>
          <w:tab w:val="left" w:pos="425"/>
          <w:tab w:val="left" w:pos="720"/>
          <w:tab w:val="left" w:pos="850"/>
        </w:tabs>
        <w:adjustRightInd w:val="0"/>
        <w:snapToGrid w:val="0"/>
        <w:spacing w:beforeLines="0" w:afterLines="0"/>
        <w:ind w:left="720" w:hanging="720"/>
        <w:rPr>
          <w:rFonts w:hAnsi="黑体"/>
          <w:sz w:val="32"/>
          <w:lang w:val="ru-RU"/>
        </w:rPr>
      </w:pPr>
      <w:bookmarkStart w:id="574" w:name="_Toc58839546"/>
      <w:bookmarkStart w:id="575" w:name="_Toc58839331"/>
      <w:r>
        <w:rPr>
          <w:rFonts w:hint="eastAsia" w:hAnsi="黑体"/>
          <w:sz w:val="32"/>
          <w:lang w:val="ru-RU"/>
        </w:rPr>
        <w:t>条文说明</w:t>
      </w:r>
      <w:bookmarkEnd w:id="568"/>
      <w:bookmarkEnd w:id="574"/>
      <w:bookmarkEnd w:id="575"/>
    </w:p>
    <w:p>
      <w:pPr>
        <w:spacing w:after="93"/>
        <w:rPr>
          <w:rFonts w:ascii="宋体" w:hAnsi="宋体" w:eastAsia="宋体"/>
        </w:rPr>
      </w:pPr>
    </w:p>
    <w:p>
      <w:pPr>
        <w:widowControl/>
        <w:spacing w:afterLines="0" w:line="240" w:lineRule="auto"/>
        <w:ind w:left="0" w:firstLine="0"/>
        <w:jc w:val="left"/>
        <w:rPr>
          <w:rFonts w:ascii="宋体" w:hAnsi="宋体" w:eastAsia="宋体"/>
        </w:rPr>
      </w:pPr>
      <w:r>
        <w:rPr>
          <w:rFonts w:ascii="宋体" w:hAnsi="宋体" w:eastAsia="宋体"/>
        </w:rPr>
        <w:br w:type="page"/>
      </w:r>
    </w:p>
    <w:p>
      <w:pPr>
        <w:pStyle w:val="93"/>
        <w:tabs>
          <w:tab w:val="left" w:pos="0"/>
          <w:tab w:val="left" w:pos="425"/>
          <w:tab w:val="left" w:pos="720"/>
          <w:tab w:val="left" w:pos="850"/>
        </w:tabs>
        <w:adjustRightInd w:val="0"/>
        <w:snapToGrid w:val="0"/>
        <w:spacing w:beforeLines="0" w:afterLines="0"/>
        <w:ind w:left="720" w:hanging="720"/>
        <w:rPr>
          <w:rFonts w:hAnsi="黑体"/>
          <w:sz w:val="32"/>
          <w:lang w:val="ru-RU"/>
        </w:rPr>
      </w:pPr>
      <w:bookmarkStart w:id="576" w:name="_Toc58839332"/>
      <w:bookmarkStart w:id="577" w:name="_Toc58839547"/>
      <w:bookmarkStart w:id="578" w:name="_Toc39678949"/>
      <w:bookmarkStart w:id="579" w:name="_Toc39680160"/>
      <w:bookmarkStart w:id="580" w:name="_Toc56158221"/>
      <w:r>
        <w:rPr>
          <w:rFonts w:hint="eastAsia" w:hAnsi="黑体"/>
          <w:sz w:val="32"/>
          <w:lang w:val="ru-RU"/>
        </w:rPr>
        <w:t>制订说明</w:t>
      </w:r>
      <w:bookmarkEnd w:id="576"/>
      <w:bookmarkEnd w:id="577"/>
    </w:p>
    <w:p>
      <w:pPr>
        <w:tabs>
          <w:tab w:val="left" w:pos="0"/>
          <w:tab w:val="left" w:pos="425"/>
          <w:tab w:val="left" w:pos="850"/>
        </w:tabs>
        <w:adjustRightInd w:val="0"/>
        <w:spacing w:afterLines="0" w:line="312" w:lineRule="auto"/>
        <w:ind w:left="0" w:firstLine="420" w:firstLineChars="200"/>
        <w:rPr>
          <w:rFonts w:ascii="宋体" w:hAnsi="宋体" w:eastAsia="宋体" w:cs="Times New Roman"/>
          <w:szCs w:val="24"/>
        </w:rPr>
      </w:pPr>
      <w:r>
        <w:rPr>
          <w:rFonts w:ascii="宋体" w:hAnsi="宋体" w:eastAsia="宋体" w:cs="Times New Roman"/>
          <w:szCs w:val="24"/>
        </w:rPr>
        <w:t>《综合管廊信息模型（BIM）交付标准》T/CECS XXX-201X</w:t>
      </w:r>
      <w:r>
        <w:rPr>
          <w:rFonts w:hint="eastAsia" w:ascii="宋体" w:hAnsi="宋体" w:eastAsia="宋体" w:cs="Times New Roman"/>
          <w:szCs w:val="24"/>
        </w:rPr>
        <w:t>，</w:t>
      </w:r>
      <w:r>
        <w:rPr>
          <w:rFonts w:ascii="宋体" w:hAnsi="宋体" w:eastAsia="宋体" w:cs="Times New Roman"/>
          <w:szCs w:val="24"/>
        </w:rPr>
        <w:t>经</w:t>
      </w:r>
      <w:r>
        <w:rPr>
          <w:rFonts w:hint="eastAsia" w:ascii="宋体" w:hAnsi="宋体" w:eastAsia="宋体" w:cs="Times New Roman"/>
          <w:szCs w:val="24"/>
        </w:rPr>
        <w:t>中国</w:t>
      </w:r>
      <w:r>
        <w:rPr>
          <w:rFonts w:ascii="宋体" w:hAnsi="宋体" w:eastAsia="宋体" w:cs="Times New Roman"/>
          <w:szCs w:val="24"/>
        </w:rPr>
        <w:t>工程建设标准化协会</w:t>
      </w:r>
      <w:r>
        <w:rPr>
          <w:rFonts w:hint="eastAsia" w:ascii="宋体" w:hAnsi="宋体" w:eastAsia="宋体" w:cs="Times New Roman"/>
          <w:szCs w:val="24"/>
        </w:rPr>
        <w:t>20</w:t>
      </w:r>
      <w:r>
        <w:rPr>
          <w:rFonts w:ascii="宋体" w:hAnsi="宋体" w:eastAsia="宋体" w:cs="Times New Roman"/>
          <w:szCs w:val="24"/>
        </w:rPr>
        <w:t>XX年X月X日以第XX号公告批准、发布。</w:t>
      </w:r>
    </w:p>
    <w:p>
      <w:pPr>
        <w:tabs>
          <w:tab w:val="left" w:pos="0"/>
          <w:tab w:val="left" w:pos="425"/>
          <w:tab w:val="left" w:pos="850"/>
        </w:tabs>
        <w:adjustRightInd w:val="0"/>
        <w:spacing w:afterLines="0" w:line="312" w:lineRule="auto"/>
        <w:ind w:left="0" w:firstLine="420" w:firstLineChars="200"/>
        <w:rPr>
          <w:rFonts w:ascii="宋体" w:hAnsi="宋体" w:eastAsia="宋体" w:cs="Times New Roman"/>
          <w:szCs w:val="24"/>
        </w:rPr>
      </w:pPr>
      <w:r>
        <w:rPr>
          <w:rFonts w:hint="eastAsia" w:ascii="宋体" w:hAnsi="宋体" w:eastAsia="宋体" w:cs="Times New Roman"/>
          <w:szCs w:val="24"/>
        </w:rPr>
        <w:t>本</w:t>
      </w:r>
      <w:r>
        <w:rPr>
          <w:rFonts w:ascii="宋体" w:hAnsi="宋体" w:eastAsia="宋体" w:cs="Times New Roman"/>
          <w:szCs w:val="24"/>
        </w:rPr>
        <w:t>标准是</w:t>
      </w:r>
      <w:r>
        <w:rPr>
          <w:rFonts w:hint="eastAsia" w:ascii="宋体" w:hAnsi="宋体" w:eastAsia="宋体" w:cs="Times New Roman"/>
          <w:szCs w:val="24"/>
        </w:rPr>
        <w:t>由编制组进行广泛而深入的调查研究，总结国内外</w:t>
      </w:r>
      <w:r>
        <w:rPr>
          <w:rFonts w:ascii="宋体" w:hAnsi="宋体" w:eastAsia="宋体" w:cs="Times New Roman"/>
          <w:szCs w:val="24"/>
        </w:rPr>
        <w:t>与综合管廊信息模型</w:t>
      </w:r>
      <w:r>
        <w:rPr>
          <w:rFonts w:hint="eastAsia" w:ascii="宋体" w:hAnsi="宋体" w:eastAsia="宋体" w:cs="Times New Roman"/>
          <w:szCs w:val="24"/>
        </w:rPr>
        <w:t>交付</w:t>
      </w:r>
      <w:r>
        <w:rPr>
          <w:rFonts w:ascii="宋体" w:hAnsi="宋体" w:eastAsia="宋体" w:cs="Times New Roman"/>
          <w:szCs w:val="24"/>
        </w:rPr>
        <w:t>相关的</w:t>
      </w:r>
      <w:r>
        <w:rPr>
          <w:rFonts w:hint="eastAsia" w:ascii="宋体" w:hAnsi="宋体" w:eastAsia="宋体" w:cs="Times New Roman"/>
          <w:szCs w:val="24"/>
        </w:rPr>
        <w:t>应用经验，同时参考国内外先进技术法规、技术标准，通过反复讨论、协调、修改和专家审查后编制而成。</w:t>
      </w:r>
    </w:p>
    <w:p>
      <w:pPr>
        <w:tabs>
          <w:tab w:val="left" w:pos="0"/>
          <w:tab w:val="left" w:pos="425"/>
          <w:tab w:val="left" w:pos="850"/>
        </w:tabs>
        <w:adjustRightInd w:val="0"/>
        <w:spacing w:afterLines="0" w:line="312" w:lineRule="auto"/>
        <w:ind w:left="0" w:firstLine="420" w:firstLineChars="200"/>
        <w:rPr>
          <w:rFonts w:ascii="宋体" w:hAnsi="宋体" w:eastAsia="宋体" w:cs="Times New Roman"/>
          <w:szCs w:val="24"/>
        </w:rPr>
      </w:pPr>
      <w:r>
        <w:rPr>
          <w:rFonts w:hint="eastAsia" w:ascii="宋体" w:hAnsi="宋体" w:eastAsia="宋体" w:cs="Times New Roman"/>
          <w:szCs w:val="24"/>
        </w:rPr>
        <w:t>为便于设计单位、</w:t>
      </w:r>
      <w:r>
        <w:rPr>
          <w:rFonts w:ascii="宋体" w:hAnsi="宋体" w:eastAsia="宋体" w:cs="Times New Roman"/>
          <w:szCs w:val="24"/>
        </w:rPr>
        <w:t>施工单位、科研院所、监理单位等</w:t>
      </w:r>
      <w:r>
        <w:rPr>
          <w:rFonts w:hint="eastAsia" w:ascii="宋体" w:hAnsi="宋体" w:eastAsia="宋体" w:cs="Times New Roman"/>
          <w:szCs w:val="24"/>
        </w:rPr>
        <w:t>有关人员在使用本标准时能正确理解和执行条文规定，《</w:t>
      </w:r>
      <w:r>
        <w:rPr>
          <w:rFonts w:ascii="宋体" w:hAnsi="宋体" w:eastAsia="宋体" w:cs="Times New Roman"/>
          <w:szCs w:val="24"/>
        </w:rPr>
        <w:t>综合管廊信息模型（BIM）交付标准</w:t>
      </w:r>
      <w:r>
        <w:rPr>
          <w:rFonts w:hint="eastAsia" w:ascii="宋体" w:hAnsi="宋体" w:eastAsia="宋体" w:cs="Times New Roman"/>
          <w:szCs w:val="24"/>
        </w:rPr>
        <w:t>》编制组按章、节、条顺序编制了本标准的条文说明，对条文规定的目的、依据以及执行中需注意的有关事项进行了说明。但是，本条文说明不具备与规程正文同等的法律效力，仅供使用者作为理解和把握规程规定的参考。</w:t>
      </w:r>
    </w:p>
    <w:p>
      <w:pPr>
        <w:tabs>
          <w:tab w:val="left" w:pos="0"/>
          <w:tab w:val="left" w:pos="425"/>
          <w:tab w:val="left" w:pos="850"/>
        </w:tabs>
        <w:adjustRightInd w:val="0"/>
        <w:spacing w:afterLines="0" w:line="312" w:lineRule="auto"/>
        <w:ind w:left="0" w:firstLine="420" w:firstLineChars="200"/>
        <w:rPr>
          <w:rFonts w:ascii="宋体" w:hAnsi="宋体" w:eastAsia="宋体" w:cs="Times New Roman"/>
          <w:szCs w:val="24"/>
        </w:rPr>
        <w:sectPr>
          <w:pgSz w:w="11906" w:h="16838"/>
          <w:pgMar w:top="1021" w:right="964" w:bottom="1134" w:left="964" w:header="0" w:footer="992" w:gutter="0"/>
          <w:cols w:space="425" w:num="1"/>
          <w:docGrid w:type="lines" w:linePitch="312" w:charSpace="0"/>
        </w:sectPr>
      </w:pPr>
      <w:r>
        <w:rPr>
          <w:rFonts w:hint="eastAsia" w:ascii="宋体" w:hAnsi="宋体" w:eastAsia="宋体" w:cs="Times New Roman"/>
          <w:szCs w:val="24"/>
        </w:rPr>
        <w:t>使用中如发现本条文说明有不妥之处，请将意见或建议函寄厦门市建筑科学研究院有限公司。</w:t>
      </w:r>
    </w:p>
    <w:p>
      <w:pPr>
        <w:pStyle w:val="21"/>
        <w:tabs>
          <w:tab w:val="right" w:leader="dot" w:pos="9968"/>
        </w:tabs>
        <w:snapToGrid w:val="0"/>
        <w:spacing w:before="0" w:after="93" w:line="240" w:lineRule="auto"/>
        <w:jc w:val="center"/>
        <w:rPr>
          <w:rFonts w:ascii="黑体" w:hAnsi="黑体" w:eastAsia="黑体" w:cs="微软雅黑"/>
          <w:bCs w:val="0"/>
          <w:caps w:val="0"/>
          <w:sz w:val="28"/>
          <w:szCs w:val="28"/>
        </w:rPr>
      </w:pPr>
      <w:r>
        <w:rPr>
          <w:rFonts w:hint="eastAsia" w:ascii="黑体" w:hAnsi="黑体" w:eastAsia="黑体" w:cs="微软雅黑"/>
          <w:bCs w:val="0"/>
          <w:caps w:val="0"/>
          <w:sz w:val="28"/>
          <w:szCs w:val="28"/>
        </w:rPr>
        <w:t>目  次</w:t>
      </w:r>
    </w:p>
    <w:p>
      <w:pPr>
        <w:pStyle w:val="21"/>
        <w:tabs>
          <w:tab w:val="right" w:leader="dot" w:pos="9968"/>
        </w:tabs>
        <w:snapToGrid w:val="0"/>
        <w:spacing w:before="0" w:after="93" w:line="240" w:lineRule="auto"/>
        <w:jc w:val="center"/>
        <w:rPr>
          <w:rFonts w:ascii="黑体" w:hAnsi="黑体" w:eastAsia="黑体" w:cs="微软雅黑"/>
          <w:bCs w:val="0"/>
          <w:caps w:val="0"/>
          <w:sz w:val="28"/>
          <w:szCs w:val="28"/>
        </w:rPr>
      </w:pPr>
      <w:r>
        <w:rPr>
          <w:rFonts w:ascii="黑体" w:hAnsi="黑体" w:eastAsia="黑体" w:cs="微软雅黑"/>
          <w:bCs w:val="0"/>
          <w:caps w:val="0"/>
          <w:sz w:val="28"/>
          <w:szCs w:val="28"/>
        </w:rPr>
        <w:fldChar w:fldCharType="begin"/>
      </w:r>
      <w:r>
        <w:rPr>
          <w:rFonts w:ascii="黑体" w:hAnsi="黑体" w:eastAsia="黑体" w:cs="微软雅黑"/>
          <w:bCs w:val="0"/>
          <w:caps w:val="0"/>
          <w:sz w:val="28"/>
          <w:szCs w:val="28"/>
        </w:rPr>
        <w:instrText xml:space="preserve"> TOC \o "1-3" \h \z \u </w:instrText>
      </w:r>
      <w:r>
        <w:rPr>
          <w:rFonts w:ascii="黑体" w:hAnsi="黑体" w:eastAsia="黑体" w:cs="微软雅黑"/>
          <w:bCs w:val="0"/>
          <w:caps w:val="0"/>
          <w:sz w:val="28"/>
          <w:szCs w:val="28"/>
        </w:rPr>
        <w:fldChar w:fldCharType="separate"/>
      </w:r>
    </w:p>
    <w:p>
      <w:pPr>
        <w:pStyle w:val="21"/>
        <w:tabs>
          <w:tab w:val="right" w:leader="dot" w:pos="9968"/>
        </w:tabs>
        <w:snapToGrid w:val="0"/>
        <w:spacing w:before="0" w:after="93" w:line="240" w:lineRule="auto"/>
        <w:rPr>
          <w:rFonts w:ascii="宋体" w:hAnsi="宋体" w:eastAsia="宋体"/>
          <w:b w:val="0"/>
          <w:bCs w:val="0"/>
          <w:caps w:val="0"/>
          <w:sz w:val="21"/>
          <w:szCs w:val="21"/>
        </w:rPr>
      </w:pPr>
      <w:r>
        <w:fldChar w:fldCharType="begin"/>
      </w:r>
      <w:r>
        <w:instrText xml:space="preserve"> HYPERLINK \l "_Toc58839333" </w:instrText>
      </w:r>
      <w:r>
        <w:fldChar w:fldCharType="separate"/>
      </w:r>
      <w:r>
        <w:rPr>
          <w:rStyle w:val="35"/>
          <w:rFonts w:ascii="宋体" w:hAnsi="宋体" w:eastAsia="宋体"/>
          <w:sz w:val="21"/>
          <w:szCs w:val="21"/>
        </w:rPr>
        <w:t>3  基本规定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_Toc58839333 \h </w:instrText>
      </w:r>
      <w:r>
        <w:rPr>
          <w:rFonts w:ascii="宋体" w:hAnsi="宋体" w:eastAsia="宋体"/>
          <w:sz w:val="21"/>
          <w:szCs w:val="21"/>
        </w:rPr>
        <w:fldChar w:fldCharType="separate"/>
      </w:r>
      <w:r>
        <w:rPr>
          <w:rFonts w:ascii="宋体" w:hAnsi="宋体" w:eastAsia="宋体"/>
          <w:sz w:val="21"/>
          <w:szCs w:val="21"/>
        </w:rPr>
        <w:t>39</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9968"/>
        </w:tabs>
        <w:snapToGrid w:val="0"/>
        <w:spacing w:before="0" w:after="93" w:line="240" w:lineRule="auto"/>
        <w:rPr>
          <w:rFonts w:ascii="宋体" w:hAnsi="宋体" w:eastAsia="宋体"/>
          <w:b w:val="0"/>
          <w:bCs w:val="0"/>
          <w:caps w:val="0"/>
          <w:sz w:val="21"/>
          <w:szCs w:val="21"/>
        </w:rPr>
      </w:pPr>
      <w:r>
        <w:fldChar w:fldCharType="begin"/>
      </w:r>
      <w:r>
        <w:instrText xml:space="preserve"> HYPERLINK \l "_Toc58839337" </w:instrText>
      </w:r>
      <w:r>
        <w:fldChar w:fldCharType="separate"/>
      </w:r>
      <w:r>
        <w:rPr>
          <w:rStyle w:val="35"/>
          <w:rFonts w:ascii="宋体" w:hAnsi="宋体" w:eastAsia="宋体"/>
          <w:sz w:val="21"/>
          <w:szCs w:val="21"/>
        </w:rPr>
        <w:t>4  模型要求</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_Toc58839337 \h </w:instrText>
      </w:r>
      <w:r>
        <w:rPr>
          <w:rFonts w:ascii="宋体" w:hAnsi="宋体" w:eastAsia="宋体"/>
          <w:sz w:val="21"/>
          <w:szCs w:val="21"/>
        </w:rPr>
        <w:fldChar w:fldCharType="separate"/>
      </w:r>
      <w:r>
        <w:rPr>
          <w:rFonts w:ascii="宋体" w:hAnsi="宋体" w:eastAsia="宋体"/>
          <w:sz w:val="21"/>
          <w:szCs w:val="21"/>
        </w:rPr>
        <w:t>40</w:t>
      </w:r>
      <w:r>
        <w:rPr>
          <w:rFonts w:ascii="宋体" w:hAnsi="宋体" w:eastAsia="宋体"/>
          <w:sz w:val="21"/>
          <w:szCs w:val="21"/>
        </w:rPr>
        <w:fldChar w:fldCharType="end"/>
      </w:r>
      <w:r>
        <w:rPr>
          <w:rFonts w:ascii="宋体" w:hAnsi="宋体" w:eastAsia="宋体"/>
          <w:sz w:val="21"/>
          <w:szCs w:val="21"/>
        </w:rPr>
        <w:fldChar w:fldCharType="end"/>
      </w:r>
    </w:p>
    <w:p>
      <w:pPr>
        <w:pStyle w:val="21"/>
        <w:tabs>
          <w:tab w:val="right" w:leader="dot" w:pos="9968"/>
        </w:tabs>
        <w:snapToGrid w:val="0"/>
        <w:spacing w:before="0" w:after="93" w:line="240" w:lineRule="auto"/>
        <w:rPr>
          <w:rFonts w:ascii="宋体" w:hAnsi="宋体" w:eastAsia="宋体"/>
          <w:b w:val="0"/>
          <w:bCs w:val="0"/>
          <w:caps w:val="0"/>
          <w:sz w:val="21"/>
          <w:szCs w:val="21"/>
        </w:rPr>
      </w:pPr>
      <w:r>
        <w:fldChar w:fldCharType="begin"/>
      </w:r>
      <w:r>
        <w:instrText xml:space="preserve"> HYPERLINK \l "_Toc58839338" </w:instrText>
      </w:r>
      <w:r>
        <w:fldChar w:fldCharType="separate"/>
      </w:r>
      <w:r>
        <w:rPr>
          <w:rStyle w:val="35"/>
          <w:rFonts w:ascii="宋体" w:hAnsi="宋体" w:eastAsia="宋体"/>
          <w:sz w:val="21"/>
          <w:szCs w:val="21"/>
        </w:rPr>
        <w:t>6  模型数据交付</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_Toc58839338 \h </w:instrText>
      </w:r>
      <w:r>
        <w:rPr>
          <w:rFonts w:ascii="宋体" w:hAnsi="宋体" w:eastAsia="宋体"/>
          <w:sz w:val="21"/>
          <w:szCs w:val="21"/>
        </w:rPr>
        <w:fldChar w:fldCharType="separate"/>
      </w:r>
      <w:r>
        <w:rPr>
          <w:rFonts w:ascii="宋体" w:hAnsi="宋体" w:eastAsia="宋体"/>
          <w:sz w:val="21"/>
          <w:szCs w:val="21"/>
        </w:rPr>
        <w:t>41</w:t>
      </w:r>
      <w:r>
        <w:rPr>
          <w:rFonts w:ascii="宋体" w:hAnsi="宋体" w:eastAsia="宋体"/>
          <w:sz w:val="21"/>
          <w:szCs w:val="21"/>
        </w:rPr>
        <w:fldChar w:fldCharType="end"/>
      </w:r>
      <w:r>
        <w:rPr>
          <w:rFonts w:ascii="宋体" w:hAnsi="宋体" w:eastAsia="宋体"/>
          <w:sz w:val="21"/>
          <w:szCs w:val="21"/>
        </w:rPr>
        <w:fldChar w:fldCharType="end"/>
      </w:r>
    </w:p>
    <w:p>
      <w:pPr>
        <w:pStyle w:val="114"/>
        <w:numPr>
          <w:ilvl w:val="0"/>
          <w:numId w:val="0"/>
        </w:numPr>
        <w:ind w:left="420"/>
        <w:rPr>
          <w:lang w:val="ru-RU"/>
        </w:rPr>
      </w:pPr>
      <w:r>
        <w:rPr>
          <w:lang w:val="ru-RU"/>
        </w:rPr>
        <w:fldChar w:fldCharType="end"/>
      </w:r>
    </w:p>
    <w:p>
      <w:pPr>
        <w:pStyle w:val="93"/>
        <w:tabs>
          <w:tab w:val="left" w:pos="0"/>
          <w:tab w:val="left" w:pos="425"/>
          <w:tab w:val="left" w:pos="720"/>
          <w:tab w:val="left" w:pos="850"/>
        </w:tabs>
        <w:adjustRightInd w:val="0"/>
        <w:snapToGrid w:val="0"/>
        <w:spacing w:beforeLines="0" w:afterLines="0"/>
        <w:ind w:left="720" w:hanging="720"/>
        <w:rPr>
          <w:rFonts w:hAnsi="黑体"/>
          <w:sz w:val="32"/>
          <w:lang w:val="ru-RU"/>
        </w:rPr>
      </w:pPr>
    </w:p>
    <w:p>
      <w:pPr>
        <w:widowControl/>
        <w:spacing w:afterLines="0" w:line="240" w:lineRule="auto"/>
        <w:ind w:left="0" w:firstLine="0"/>
        <w:jc w:val="left"/>
        <w:rPr>
          <w:rFonts w:ascii="黑体" w:hAnsi="黑体" w:eastAsia="黑体" w:cs="Times New Roman"/>
          <w:b/>
          <w:bCs/>
          <w:kern w:val="44"/>
          <w:sz w:val="32"/>
          <w:szCs w:val="44"/>
          <w:lang w:val="ru-RU"/>
        </w:rPr>
      </w:pPr>
      <w:r>
        <w:rPr>
          <w:rFonts w:hAnsi="黑体"/>
          <w:sz w:val="32"/>
          <w:lang w:val="ru-RU"/>
        </w:rPr>
        <w:br w:type="page"/>
      </w: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581" w:name="_Toc58839548"/>
      <w:bookmarkStart w:id="582" w:name="_Toc58839333"/>
      <w:r>
        <w:rPr>
          <w:rFonts w:hint="eastAsia" w:hAnsi="黑体"/>
          <w:sz w:val="32"/>
        </w:rPr>
        <w:t>3  基本规定</w:t>
      </w:r>
      <w:bookmarkEnd w:id="578"/>
      <w:bookmarkEnd w:id="579"/>
      <w:bookmarkEnd w:id="580"/>
      <w:bookmarkEnd w:id="581"/>
      <w:bookmarkEnd w:id="582"/>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583" w:name="_Toc58839549"/>
      <w:bookmarkEnd w:id="583"/>
      <w:bookmarkStart w:id="584" w:name="_Toc39672295"/>
      <w:bookmarkEnd w:id="584"/>
      <w:bookmarkStart w:id="585" w:name="_Toc39679566"/>
      <w:bookmarkEnd w:id="585"/>
      <w:bookmarkStart w:id="586" w:name="_Toc39680161"/>
      <w:bookmarkEnd w:id="586"/>
      <w:bookmarkStart w:id="587" w:name="_Toc58839334"/>
      <w:bookmarkEnd w:id="587"/>
      <w:bookmarkStart w:id="588" w:name="_Toc56158222"/>
      <w:bookmarkEnd w:id="588"/>
      <w:bookmarkStart w:id="589" w:name="_Toc39678950"/>
      <w:bookmarkEnd w:id="589"/>
      <w:bookmarkStart w:id="590" w:name="_Toc56158165"/>
      <w:bookmarkEnd w:id="590"/>
      <w:bookmarkStart w:id="591" w:name="_Toc39676191"/>
      <w:bookmarkEnd w:id="591"/>
      <w:bookmarkStart w:id="592" w:name="_Toc58838540"/>
      <w:bookmarkEnd w:id="592"/>
      <w:bookmarkStart w:id="593" w:name="_Toc55771218"/>
      <w:bookmarkEnd w:id="593"/>
      <w:bookmarkStart w:id="594" w:name="_Toc55775324"/>
      <w:bookmarkEnd w:id="594"/>
      <w:bookmarkStart w:id="595" w:name="_Toc39676136"/>
      <w:bookmarkEnd w:id="595"/>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596" w:name="_Toc39679567"/>
      <w:bookmarkEnd w:id="596"/>
      <w:bookmarkStart w:id="597" w:name="_Toc58839335"/>
      <w:bookmarkEnd w:id="597"/>
      <w:bookmarkStart w:id="598" w:name="_Toc39678951"/>
      <w:bookmarkEnd w:id="598"/>
      <w:bookmarkStart w:id="599" w:name="_Toc39680162"/>
      <w:bookmarkEnd w:id="599"/>
      <w:bookmarkStart w:id="600" w:name="_Toc39672296"/>
      <w:bookmarkEnd w:id="600"/>
      <w:bookmarkStart w:id="601" w:name="_Toc55775325"/>
      <w:bookmarkEnd w:id="601"/>
      <w:bookmarkStart w:id="602" w:name="_Toc39676192"/>
      <w:bookmarkEnd w:id="602"/>
      <w:bookmarkStart w:id="603" w:name="_Toc39676137"/>
      <w:bookmarkEnd w:id="603"/>
      <w:bookmarkStart w:id="604" w:name="_Toc56158223"/>
      <w:bookmarkEnd w:id="604"/>
      <w:bookmarkStart w:id="605" w:name="_Toc56158166"/>
      <w:bookmarkEnd w:id="605"/>
      <w:bookmarkStart w:id="606" w:name="_Toc55771219"/>
      <w:bookmarkEnd w:id="606"/>
      <w:bookmarkStart w:id="607" w:name="_Toc58838541"/>
      <w:bookmarkEnd w:id="607"/>
      <w:bookmarkStart w:id="608" w:name="_Toc58839550"/>
      <w:bookmarkEnd w:id="608"/>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609" w:name="_Toc39676138"/>
      <w:bookmarkEnd w:id="609"/>
      <w:bookmarkStart w:id="610" w:name="_Toc39678952"/>
      <w:bookmarkEnd w:id="610"/>
      <w:bookmarkStart w:id="611" w:name="_Toc58838542"/>
      <w:bookmarkEnd w:id="611"/>
      <w:bookmarkStart w:id="612" w:name="_Toc58839551"/>
      <w:bookmarkEnd w:id="612"/>
      <w:bookmarkStart w:id="613" w:name="_Toc56158167"/>
      <w:bookmarkEnd w:id="613"/>
      <w:bookmarkStart w:id="614" w:name="_Toc55771220"/>
      <w:bookmarkEnd w:id="614"/>
      <w:bookmarkStart w:id="615" w:name="_Toc55775326"/>
      <w:bookmarkEnd w:id="615"/>
      <w:bookmarkStart w:id="616" w:name="_Toc39676193"/>
      <w:bookmarkEnd w:id="616"/>
      <w:bookmarkStart w:id="617" w:name="_Toc39672297"/>
      <w:bookmarkEnd w:id="617"/>
      <w:bookmarkStart w:id="618" w:name="_Toc39679568"/>
      <w:bookmarkEnd w:id="618"/>
      <w:bookmarkStart w:id="619" w:name="_Toc39680163"/>
      <w:bookmarkEnd w:id="619"/>
      <w:bookmarkStart w:id="620" w:name="_Toc56158224"/>
      <w:bookmarkEnd w:id="620"/>
      <w:bookmarkStart w:id="621" w:name="_Toc58839336"/>
      <w:bookmarkEnd w:id="621"/>
    </w:p>
    <w:p>
      <w:pPr>
        <w:pStyle w:val="10"/>
        <w:adjustRightInd w:val="0"/>
        <w:snapToGrid w:val="0"/>
        <w:spacing w:before="624" w:beforeLines="200" w:line="312" w:lineRule="auto"/>
        <w:rPr>
          <w:sz w:val="24"/>
          <w:szCs w:val="24"/>
        </w:rPr>
      </w:pPr>
      <w:r>
        <w:rPr>
          <w:rFonts w:hint="eastAsia" w:ascii="黑体" w:hAnsi="黑体" w:eastAsia="黑体"/>
          <w:b/>
          <w:sz w:val="24"/>
          <w:szCs w:val="24"/>
        </w:rPr>
        <w:t xml:space="preserve">3.1.4 </w:t>
      </w:r>
      <w:r>
        <w:rPr>
          <w:rFonts w:hint="eastAsia"/>
          <w:sz w:val="24"/>
          <w:szCs w:val="24"/>
        </w:rPr>
        <w:t xml:space="preserve"> 综合</w:t>
      </w:r>
      <w:r>
        <w:rPr>
          <w:sz w:val="24"/>
          <w:szCs w:val="24"/>
        </w:rPr>
        <w:t>管廊工程BIM交付内容及格式应满足以下的交付要求。</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1 </w:t>
      </w:r>
      <w:r>
        <w:rPr>
          <w:sz w:val="24"/>
          <w:szCs w:val="24"/>
        </w:rPr>
        <w:t xml:space="preserve"> </w:t>
      </w:r>
      <w:r>
        <w:rPr>
          <w:rFonts w:hint="eastAsia"/>
          <w:sz w:val="24"/>
          <w:szCs w:val="24"/>
        </w:rPr>
        <w:t>模型</w:t>
      </w:r>
      <w:r>
        <w:rPr>
          <w:sz w:val="24"/>
          <w:szCs w:val="24"/>
        </w:rPr>
        <w:t>交付</w:t>
      </w:r>
      <w:r>
        <w:rPr>
          <w:rFonts w:hint="eastAsia"/>
          <w:sz w:val="24"/>
          <w:szCs w:val="24"/>
        </w:rPr>
        <w:t>可以</w:t>
      </w:r>
      <w:r>
        <w:rPr>
          <w:sz w:val="24"/>
          <w:szCs w:val="24"/>
        </w:rPr>
        <w:t>通过IFC、FBX、RVT、</w:t>
      </w:r>
      <w:r>
        <w:rPr>
          <w:rFonts w:hint="eastAsia"/>
          <w:sz w:val="24"/>
          <w:szCs w:val="24"/>
        </w:rPr>
        <w:t>3</w:t>
      </w:r>
      <w:r>
        <w:rPr>
          <w:sz w:val="24"/>
          <w:szCs w:val="24"/>
        </w:rPr>
        <w:t>DS、STP等常规数据格式进行模型交付。</w:t>
      </w:r>
    </w:p>
    <w:p>
      <w:pPr>
        <w:pStyle w:val="10"/>
        <w:adjustRightInd w:val="0"/>
        <w:snapToGrid w:val="0"/>
        <w:spacing w:line="312" w:lineRule="auto"/>
        <w:ind w:firstLine="482" w:firstLineChars="200"/>
        <w:rPr>
          <w:sz w:val="24"/>
          <w:szCs w:val="24"/>
        </w:rPr>
      </w:pPr>
      <w:r>
        <w:rPr>
          <w:rFonts w:hint="eastAsia" w:ascii="黑体" w:hAnsi="黑体" w:eastAsia="黑体"/>
          <w:b/>
          <w:sz w:val="24"/>
          <w:szCs w:val="24"/>
        </w:rPr>
        <w:t>2</w:t>
      </w:r>
      <w:r>
        <w:rPr>
          <w:rFonts w:hint="eastAsia"/>
          <w:sz w:val="24"/>
          <w:szCs w:val="24"/>
        </w:rPr>
        <w:t xml:space="preserve">  文档</w:t>
      </w:r>
      <w:r>
        <w:rPr>
          <w:sz w:val="24"/>
          <w:szCs w:val="24"/>
        </w:rPr>
        <w:t>作为</w:t>
      </w:r>
      <w:r>
        <w:rPr>
          <w:rFonts w:hint="eastAsia"/>
          <w:sz w:val="24"/>
          <w:szCs w:val="24"/>
        </w:rPr>
        <w:t>最基础</w:t>
      </w:r>
      <w:r>
        <w:rPr>
          <w:sz w:val="24"/>
          <w:szCs w:val="24"/>
        </w:rPr>
        <w:t>的交付物，在以往的工程过程中交付经常被使用，是传统交付工程中最普遍、也最容易产生问题的一种表达方式，主要的格式包括：</w:t>
      </w:r>
      <w:r>
        <w:rPr>
          <w:rFonts w:hint="eastAsia"/>
          <w:sz w:val="24"/>
          <w:szCs w:val="24"/>
        </w:rPr>
        <w:t>DOC、</w:t>
      </w:r>
      <w:r>
        <w:rPr>
          <w:sz w:val="24"/>
          <w:szCs w:val="24"/>
        </w:rPr>
        <w:t>DOCX、PDF、DWG、DWF等</w:t>
      </w:r>
      <w:r>
        <w:rPr>
          <w:rFonts w:hint="eastAsia"/>
          <w:sz w:val="24"/>
          <w:szCs w:val="24"/>
        </w:rPr>
        <w:t>。</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3 </w:t>
      </w:r>
      <w:r>
        <w:rPr>
          <w:sz w:val="24"/>
          <w:szCs w:val="24"/>
        </w:rPr>
        <w:t xml:space="preserve"> </w:t>
      </w:r>
      <w:r>
        <w:rPr>
          <w:rFonts w:hint="eastAsia"/>
          <w:sz w:val="24"/>
          <w:szCs w:val="24"/>
        </w:rPr>
        <w:t>表格</w:t>
      </w:r>
      <w:r>
        <w:rPr>
          <w:sz w:val="24"/>
          <w:szCs w:val="24"/>
        </w:rPr>
        <w:t>的可视化交流方式有</w:t>
      </w:r>
      <w:r>
        <w:rPr>
          <w:rFonts w:hint="eastAsia"/>
          <w:sz w:val="24"/>
          <w:szCs w:val="24"/>
        </w:rPr>
        <w:t>易</w:t>
      </w:r>
      <w:r>
        <w:rPr>
          <w:sz w:val="24"/>
          <w:szCs w:val="24"/>
        </w:rPr>
        <w:t>于</w:t>
      </w:r>
      <w:r>
        <w:rPr>
          <w:rFonts w:hint="eastAsia"/>
          <w:sz w:val="24"/>
          <w:szCs w:val="24"/>
        </w:rPr>
        <w:t>表达</w:t>
      </w:r>
      <w:r>
        <w:rPr>
          <w:sz w:val="24"/>
          <w:szCs w:val="24"/>
        </w:rPr>
        <w:t>，</w:t>
      </w:r>
      <w:r>
        <w:rPr>
          <w:rFonts w:hint="eastAsia"/>
          <w:sz w:val="24"/>
          <w:szCs w:val="24"/>
        </w:rPr>
        <w:t>方便</w:t>
      </w:r>
      <w:r>
        <w:rPr>
          <w:sz w:val="24"/>
          <w:szCs w:val="24"/>
        </w:rPr>
        <w:t>统计等多项</w:t>
      </w:r>
      <w:r>
        <w:rPr>
          <w:rFonts w:hint="eastAsia"/>
          <w:sz w:val="24"/>
          <w:szCs w:val="24"/>
        </w:rPr>
        <w:t>优点</w:t>
      </w:r>
      <w:r>
        <w:rPr>
          <w:sz w:val="24"/>
          <w:szCs w:val="24"/>
        </w:rPr>
        <w:t>，上下游信息传递过程中多用此类表达方式来展现多种维度之间的关系。</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4 </w:t>
      </w:r>
      <w:r>
        <w:rPr>
          <w:sz w:val="24"/>
          <w:szCs w:val="24"/>
        </w:rPr>
        <w:t xml:space="preserve"> </w:t>
      </w:r>
      <w:r>
        <w:rPr>
          <w:rFonts w:hint="eastAsia"/>
          <w:sz w:val="24"/>
          <w:szCs w:val="24"/>
        </w:rPr>
        <w:t>通过</w:t>
      </w:r>
      <w:r>
        <w:rPr>
          <w:sz w:val="24"/>
          <w:szCs w:val="24"/>
        </w:rPr>
        <w:t>三维模型，生成平、立、剖</w:t>
      </w:r>
      <w:r>
        <w:rPr>
          <w:rFonts w:hint="eastAsia"/>
          <w:sz w:val="24"/>
          <w:szCs w:val="24"/>
        </w:rPr>
        <w:t>平面</w:t>
      </w:r>
      <w:r>
        <w:rPr>
          <w:sz w:val="24"/>
          <w:szCs w:val="24"/>
        </w:rPr>
        <w:t>视图图纸，进行图纸交付。</w:t>
      </w:r>
    </w:p>
    <w:p>
      <w:pPr>
        <w:pStyle w:val="10"/>
        <w:adjustRightInd w:val="0"/>
        <w:snapToGrid w:val="0"/>
        <w:spacing w:line="312" w:lineRule="auto"/>
        <w:ind w:firstLine="482" w:firstLineChars="200"/>
        <w:rPr>
          <w:sz w:val="24"/>
          <w:szCs w:val="24"/>
        </w:rPr>
      </w:pPr>
      <w:r>
        <w:rPr>
          <w:rFonts w:ascii="黑体" w:hAnsi="黑体" w:eastAsia="黑体"/>
          <w:b/>
          <w:sz w:val="24"/>
          <w:szCs w:val="24"/>
        </w:rPr>
        <w:t xml:space="preserve">5 </w:t>
      </w:r>
      <w:r>
        <w:rPr>
          <w:sz w:val="24"/>
          <w:szCs w:val="24"/>
        </w:rPr>
        <w:t xml:space="preserve"> </w:t>
      </w:r>
      <w:r>
        <w:rPr>
          <w:rFonts w:hint="eastAsia"/>
          <w:sz w:val="24"/>
          <w:szCs w:val="24"/>
        </w:rPr>
        <w:t>通过</w:t>
      </w:r>
      <w:r>
        <w:rPr>
          <w:sz w:val="24"/>
          <w:szCs w:val="24"/>
        </w:rPr>
        <w:t>生成</w:t>
      </w:r>
      <w:r>
        <w:rPr>
          <w:rFonts w:hint="eastAsia"/>
          <w:sz w:val="24"/>
          <w:szCs w:val="24"/>
        </w:rPr>
        <w:t>3</w:t>
      </w:r>
      <w:r>
        <w:rPr>
          <w:sz w:val="24"/>
          <w:szCs w:val="24"/>
        </w:rPr>
        <w:t>D</w:t>
      </w:r>
      <w:r>
        <w:rPr>
          <w:rFonts w:hint="eastAsia"/>
          <w:sz w:val="24"/>
          <w:szCs w:val="24"/>
        </w:rPr>
        <w:t>场景</w:t>
      </w:r>
      <w:r>
        <w:rPr>
          <w:sz w:val="24"/>
          <w:szCs w:val="24"/>
        </w:rPr>
        <w:t>的视频文件，应用于方案阶段工程汇报、对工程中复杂节点的施工可提前进行施工仿真模拟并生成视频文件。</w:t>
      </w:r>
    </w:p>
    <w:p>
      <w:pPr>
        <w:pStyle w:val="10"/>
        <w:adjustRightInd w:val="0"/>
        <w:snapToGrid w:val="0"/>
        <w:spacing w:line="312" w:lineRule="auto"/>
        <w:ind w:firstLine="480" w:firstLineChars="200"/>
        <w:rPr>
          <w:sz w:val="24"/>
          <w:szCs w:val="24"/>
        </w:rPr>
      </w:pPr>
    </w:p>
    <w:p>
      <w:pPr>
        <w:pStyle w:val="10"/>
        <w:adjustRightInd w:val="0"/>
        <w:snapToGrid w:val="0"/>
        <w:spacing w:line="312" w:lineRule="auto"/>
        <w:ind w:firstLine="480" w:firstLineChars="200"/>
        <w:rPr>
          <w:sz w:val="24"/>
          <w:szCs w:val="24"/>
        </w:rPr>
        <w:sectPr>
          <w:pgSz w:w="11906" w:h="16838"/>
          <w:pgMar w:top="1021" w:right="964" w:bottom="1134" w:left="964" w:header="0" w:footer="992" w:gutter="0"/>
          <w:cols w:space="425" w:num="1"/>
          <w:docGrid w:type="lines" w:linePitch="312" w:charSpace="0"/>
        </w:sectPr>
      </w:pP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622" w:name="_Toc39680164"/>
      <w:bookmarkStart w:id="623" w:name="_Toc58839337"/>
      <w:bookmarkStart w:id="624" w:name="_Toc56158225"/>
      <w:bookmarkStart w:id="625" w:name="_Toc39678953"/>
      <w:bookmarkStart w:id="626" w:name="_Toc58839552"/>
      <w:r>
        <w:rPr>
          <w:rFonts w:hAnsi="黑体"/>
          <w:sz w:val="32"/>
        </w:rPr>
        <w:t>4</w:t>
      </w:r>
      <w:r>
        <w:rPr>
          <w:rFonts w:hint="eastAsia" w:hAnsi="黑体"/>
          <w:sz w:val="32"/>
        </w:rPr>
        <w:t xml:space="preserve">  模型</w:t>
      </w:r>
      <w:r>
        <w:rPr>
          <w:rFonts w:hAnsi="黑体"/>
          <w:sz w:val="32"/>
        </w:rPr>
        <w:t>要求</w:t>
      </w:r>
      <w:bookmarkEnd w:id="622"/>
      <w:bookmarkEnd w:id="623"/>
      <w:bookmarkEnd w:id="624"/>
      <w:bookmarkEnd w:id="625"/>
      <w:bookmarkEnd w:id="626"/>
    </w:p>
    <w:p>
      <w:pPr>
        <w:pStyle w:val="54"/>
        <w:adjustRightInd w:val="0"/>
        <w:snapToGrid w:val="0"/>
        <w:ind w:firstLine="0" w:firstLineChars="0"/>
        <w:jc w:val="left"/>
        <w:rPr>
          <w:rFonts w:ascii="宋体" w:hAnsi="宋体" w:eastAsia="宋体"/>
          <w:sz w:val="24"/>
          <w:szCs w:val="24"/>
        </w:rPr>
      </w:pPr>
      <w:r>
        <w:rPr>
          <w:rFonts w:hint="eastAsia" w:ascii="黑体" w:hAnsi="黑体" w:eastAsia="黑体" w:cs="Times New Roman"/>
          <w:b/>
          <w:sz w:val="24"/>
          <w:szCs w:val="24"/>
        </w:rPr>
        <w:t>4.1.1</w:t>
      </w:r>
      <w:r>
        <w:rPr>
          <w:rFonts w:hint="eastAsia" w:ascii="宋体" w:hAnsi="宋体" w:eastAsia="宋体"/>
          <w:sz w:val="24"/>
          <w:szCs w:val="24"/>
        </w:rPr>
        <w:t xml:space="preserve">  </w:t>
      </w:r>
      <w:r>
        <w:rPr>
          <w:rFonts w:ascii="宋体" w:hAnsi="宋体" w:eastAsia="宋体"/>
          <w:sz w:val="24"/>
          <w:szCs w:val="24"/>
        </w:rPr>
        <w:t>综合管廊</w:t>
      </w:r>
      <w:r>
        <w:rPr>
          <w:rFonts w:hint="eastAsia" w:ascii="宋体" w:hAnsi="宋体" w:eastAsia="宋体"/>
          <w:sz w:val="24"/>
          <w:szCs w:val="24"/>
        </w:rPr>
        <w:t>BIM技术应用全过程中</w:t>
      </w:r>
      <w:r>
        <w:rPr>
          <w:rFonts w:ascii="宋体" w:hAnsi="宋体" w:eastAsia="宋体"/>
          <w:sz w:val="24"/>
          <w:szCs w:val="24"/>
        </w:rPr>
        <w:t>，后</w:t>
      </w:r>
      <w:r>
        <w:rPr>
          <w:rFonts w:hint="eastAsia" w:ascii="宋体" w:hAnsi="宋体" w:eastAsia="宋体"/>
          <w:sz w:val="24"/>
          <w:szCs w:val="24"/>
        </w:rPr>
        <w:t>一</w:t>
      </w:r>
      <w:r>
        <w:rPr>
          <w:rFonts w:ascii="宋体" w:hAnsi="宋体" w:eastAsia="宋体"/>
          <w:sz w:val="24"/>
          <w:szCs w:val="24"/>
        </w:rPr>
        <w:t>阶段模型宜在前一阶段模型基础上，根据应用需求，通过增加、细化或删除相关信息创建，避免重复建模。</w:t>
      </w:r>
    </w:p>
    <w:p>
      <w:pPr>
        <w:pStyle w:val="54"/>
        <w:adjustRightInd w:val="0"/>
        <w:snapToGrid w:val="0"/>
        <w:ind w:firstLine="0" w:firstLineChars="0"/>
        <w:jc w:val="left"/>
        <w:rPr>
          <w:rFonts w:ascii="宋体" w:hAnsi="宋体" w:eastAsia="宋体"/>
          <w:i/>
          <w:sz w:val="24"/>
          <w:szCs w:val="24"/>
        </w:rPr>
      </w:pPr>
      <w:r>
        <w:rPr>
          <w:rFonts w:hint="eastAsia" w:ascii="黑体" w:hAnsi="黑体" w:eastAsia="黑体" w:cs="Times New Roman"/>
          <w:b/>
          <w:sz w:val="24"/>
          <w:szCs w:val="24"/>
        </w:rPr>
        <w:t xml:space="preserve">4.2.2  </w:t>
      </w:r>
      <w:r>
        <w:rPr>
          <w:rFonts w:hint="eastAsia" w:ascii="宋体" w:hAnsi="宋体" w:eastAsia="宋体"/>
          <w:sz w:val="24"/>
          <w:szCs w:val="24"/>
        </w:rPr>
        <w:t>空间</w:t>
      </w:r>
      <w:r>
        <w:rPr>
          <w:rFonts w:ascii="宋体" w:hAnsi="宋体" w:eastAsia="宋体"/>
          <w:sz w:val="24"/>
          <w:szCs w:val="24"/>
        </w:rPr>
        <w:t>位置用于描述模型单元所属管廊的</w:t>
      </w:r>
      <w:r>
        <w:rPr>
          <w:rFonts w:hint="eastAsia" w:ascii="宋体" w:hAnsi="宋体" w:eastAsia="宋体"/>
          <w:sz w:val="24"/>
          <w:szCs w:val="24"/>
        </w:rPr>
        <w:t>空间</w:t>
      </w:r>
      <w:r>
        <w:rPr>
          <w:rFonts w:ascii="宋体" w:hAnsi="宋体" w:eastAsia="宋体"/>
          <w:sz w:val="24"/>
          <w:szCs w:val="24"/>
        </w:rPr>
        <w:t>位置，</w:t>
      </w:r>
      <w:r>
        <w:rPr>
          <w:rFonts w:hint="eastAsia" w:ascii="宋体" w:hAnsi="宋体" w:eastAsia="宋体"/>
          <w:sz w:val="24"/>
          <w:szCs w:val="24"/>
        </w:rPr>
        <w:t>例如“标准</w:t>
      </w:r>
      <w:r>
        <w:rPr>
          <w:rFonts w:ascii="宋体" w:hAnsi="宋体" w:eastAsia="宋体"/>
          <w:sz w:val="24"/>
          <w:szCs w:val="24"/>
        </w:rPr>
        <w:t>段</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逃生口</w:t>
      </w:r>
      <w:r>
        <w:rPr>
          <w:rFonts w:ascii="宋体" w:hAnsi="宋体" w:eastAsia="宋体"/>
          <w:sz w:val="24"/>
          <w:szCs w:val="24"/>
        </w:rPr>
        <w:t>”</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吊装口</w:t>
      </w:r>
      <w:r>
        <w:rPr>
          <w:rFonts w:ascii="宋体" w:hAnsi="宋体" w:eastAsia="宋体"/>
          <w:sz w:val="24"/>
          <w:szCs w:val="24"/>
        </w:rPr>
        <w:t>”</w:t>
      </w:r>
      <w:r>
        <w:rPr>
          <w:rFonts w:hint="eastAsia" w:ascii="宋体" w:hAnsi="宋体" w:eastAsia="宋体"/>
          <w:sz w:val="24"/>
          <w:szCs w:val="24"/>
        </w:rPr>
        <w:t>等</w:t>
      </w:r>
      <w:r>
        <w:rPr>
          <w:rFonts w:ascii="宋体" w:hAnsi="宋体" w:eastAsia="宋体"/>
          <w:sz w:val="24"/>
          <w:szCs w:val="24"/>
        </w:rPr>
        <w:t>。</w:t>
      </w:r>
      <w:r>
        <w:rPr>
          <w:rFonts w:hint="eastAsia" w:ascii="宋体" w:hAnsi="宋体" w:eastAsia="宋体"/>
          <w:sz w:val="24"/>
          <w:szCs w:val="24"/>
        </w:rPr>
        <w:t>子空间</w:t>
      </w:r>
      <w:r>
        <w:rPr>
          <w:rFonts w:ascii="宋体" w:hAnsi="宋体" w:eastAsia="宋体"/>
          <w:sz w:val="24"/>
          <w:szCs w:val="24"/>
        </w:rPr>
        <w:t>位置用于描述</w:t>
      </w:r>
      <w:r>
        <w:rPr>
          <w:rFonts w:hint="eastAsia" w:ascii="宋体" w:hAnsi="宋体" w:eastAsia="宋体"/>
          <w:sz w:val="24"/>
          <w:szCs w:val="24"/>
        </w:rPr>
        <w:t>当</w:t>
      </w:r>
      <w:r>
        <w:rPr>
          <w:rFonts w:ascii="宋体" w:hAnsi="宋体" w:eastAsia="宋体"/>
          <w:sz w:val="24"/>
          <w:szCs w:val="24"/>
        </w:rPr>
        <w:t>“</w:t>
      </w:r>
      <w:r>
        <w:rPr>
          <w:rFonts w:hint="eastAsia" w:ascii="宋体" w:hAnsi="宋体" w:eastAsia="宋体"/>
          <w:sz w:val="24"/>
          <w:szCs w:val="24"/>
        </w:rPr>
        <w:t>空间</w:t>
      </w:r>
      <w:r>
        <w:rPr>
          <w:rFonts w:ascii="宋体" w:hAnsi="宋体" w:eastAsia="宋体"/>
          <w:sz w:val="24"/>
          <w:szCs w:val="24"/>
        </w:rPr>
        <w:t>位置”</w:t>
      </w:r>
      <w:r>
        <w:rPr>
          <w:rFonts w:hint="eastAsia" w:ascii="宋体" w:hAnsi="宋体" w:eastAsia="宋体"/>
          <w:sz w:val="24"/>
          <w:szCs w:val="24"/>
        </w:rPr>
        <w:t>为</w:t>
      </w:r>
      <w:r>
        <w:rPr>
          <w:rFonts w:ascii="宋体" w:hAnsi="宋体" w:eastAsia="宋体"/>
          <w:sz w:val="24"/>
          <w:szCs w:val="24"/>
        </w:rPr>
        <w:t>“</w:t>
      </w:r>
      <w:r>
        <w:rPr>
          <w:rFonts w:hint="eastAsia" w:ascii="宋体" w:hAnsi="宋体" w:eastAsia="宋体"/>
          <w:sz w:val="24"/>
          <w:szCs w:val="24"/>
        </w:rPr>
        <w:t>廊体</w:t>
      </w:r>
      <w:r>
        <w:rPr>
          <w:rFonts w:ascii="宋体" w:hAnsi="宋体" w:eastAsia="宋体"/>
          <w:sz w:val="24"/>
          <w:szCs w:val="24"/>
        </w:rPr>
        <w:t>节点”</w:t>
      </w:r>
      <w:r>
        <w:rPr>
          <w:rFonts w:hint="eastAsia" w:ascii="宋体" w:hAnsi="宋体" w:eastAsia="宋体"/>
          <w:sz w:val="24"/>
          <w:szCs w:val="24"/>
        </w:rPr>
        <w:t>时</w:t>
      </w:r>
      <w:r>
        <w:rPr>
          <w:rFonts w:ascii="宋体" w:hAnsi="宋体" w:eastAsia="宋体"/>
          <w:sz w:val="24"/>
          <w:szCs w:val="24"/>
        </w:rPr>
        <w:t>的廊体模型单元</w:t>
      </w:r>
      <w:r>
        <w:rPr>
          <w:rFonts w:hint="eastAsia" w:ascii="宋体" w:hAnsi="宋体" w:eastAsia="宋体"/>
          <w:sz w:val="24"/>
          <w:szCs w:val="24"/>
        </w:rPr>
        <w:t>，</w:t>
      </w:r>
      <w:r>
        <w:rPr>
          <w:rFonts w:ascii="宋体" w:hAnsi="宋体" w:eastAsia="宋体"/>
          <w:sz w:val="24"/>
          <w:szCs w:val="24"/>
        </w:rPr>
        <w:t>例如</w:t>
      </w:r>
      <w:r>
        <w:rPr>
          <w:rFonts w:hint="eastAsia" w:ascii="宋体" w:hAnsi="宋体" w:eastAsia="宋体"/>
          <w:sz w:val="24"/>
          <w:szCs w:val="24"/>
        </w:rPr>
        <w:t>“顶板”、</w:t>
      </w:r>
      <w:r>
        <w:rPr>
          <w:rFonts w:ascii="宋体" w:hAnsi="宋体" w:eastAsia="宋体"/>
          <w:sz w:val="24"/>
          <w:szCs w:val="24"/>
        </w:rPr>
        <w:t>“</w:t>
      </w:r>
      <w:r>
        <w:rPr>
          <w:rFonts w:hint="eastAsia" w:ascii="宋体" w:hAnsi="宋体" w:eastAsia="宋体"/>
          <w:sz w:val="24"/>
          <w:szCs w:val="24"/>
        </w:rPr>
        <w:t>底板</w:t>
      </w:r>
      <w:r>
        <w:rPr>
          <w:rFonts w:ascii="宋体" w:hAnsi="宋体" w:eastAsia="宋体"/>
          <w:sz w:val="24"/>
          <w:szCs w:val="24"/>
        </w:rPr>
        <w:t>”</w:t>
      </w:r>
      <w:r>
        <w:rPr>
          <w:rFonts w:hint="eastAsia" w:ascii="宋体" w:hAnsi="宋体" w:eastAsia="宋体"/>
          <w:sz w:val="24"/>
          <w:szCs w:val="24"/>
        </w:rPr>
        <w:t>、</w:t>
      </w:r>
      <w:r>
        <w:rPr>
          <w:rFonts w:ascii="宋体" w:hAnsi="宋体" w:eastAsia="宋体"/>
          <w:sz w:val="24"/>
          <w:szCs w:val="24"/>
        </w:rPr>
        <w:t>“</w:t>
      </w:r>
      <w:r>
        <w:rPr>
          <w:rFonts w:hint="eastAsia" w:ascii="宋体" w:hAnsi="宋体" w:eastAsia="宋体"/>
          <w:sz w:val="24"/>
          <w:szCs w:val="24"/>
        </w:rPr>
        <w:t>中板</w:t>
      </w:r>
      <w:r>
        <w:rPr>
          <w:rFonts w:ascii="宋体" w:hAnsi="宋体" w:eastAsia="宋体"/>
          <w:sz w:val="24"/>
          <w:szCs w:val="24"/>
        </w:rPr>
        <w:t>”</w:t>
      </w:r>
      <w:r>
        <w:rPr>
          <w:rFonts w:hint="eastAsia" w:ascii="宋体" w:hAnsi="宋体" w:eastAsia="宋体"/>
          <w:sz w:val="24"/>
          <w:szCs w:val="24"/>
        </w:rPr>
        <w:t>等</w:t>
      </w:r>
      <w:r>
        <w:rPr>
          <w:rFonts w:ascii="宋体" w:hAnsi="宋体" w:eastAsia="宋体"/>
          <w:sz w:val="24"/>
          <w:szCs w:val="24"/>
        </w:rPr>
        <w:t>。</w:t>
      </w:r>
    </w:p>
    <w:p>
      <w:pPr>
        <w:pStyle w:val="57"/>
        <w:adjustRightInd w:val="0"/>
        <w:snapToGrid w:val="0"/>
        <w:spacing w:line="312" w:lineRule="auto"/>
        <w:ind w:left="0" w:right="0" w:rightChars="0"/>
        <w:rPr>
          <w:rFonts w:cstheme="minorBidi"/>
          <w:i w:val="0"/>
          <w:color w:val="auto"/>
          <w:kern w:val="2"/>
          <w:sz w:val="24"/>
          <w:szCs w:val="24"/>
          <w:lang w:val="en-US"/>
        </w:rPr>
      </w:pPr>
      <w:r>
        <w:rPr>
          <w:rFonts w:hint="eastAsia" w:ascii="黑体" w:hAnsi="黑体" w:eastAsia="黑体"/>
          <w:b/>
          <w:i w:val="0"/>
          <w:color w:val="auto"/>
          <w:kern w:val="2"/>
          <w:sz w:val="24"/>
          <w:szCs w:val="24"/>
          <w:lang w:val="en-US"/>
        </w:rPr>
        <w:t>4</w:t>
      </w:r>
      <w:r>
        <w:rPr>
          <w:rFonts w:ascii="黑体" w:hAnsi="黑体" w:eastAsia="黑体"/>
          <w:b/>
          <w:i w:val="0"/>
          <w:color w:val="auto"/>
          <w:kern w:val="2"/>
          <w:sz w:val="24"/>
          <w:szCs w:val="24"/>
          <w:lang w:val="en-US"/>
        </w:rPr>
        <w:t>.2.4</w:t>
      </w:r>
      <w:r>
        <w:rPr>
          <w:rFonts w:cstheme="minorBidi"/>
          <w:i w:val="0"/>
          <w:color w:val="auto"/>
          <w:kern w:val="2"/>
          <w:sz w:val="24"/>
          <w:szCs w:val="24"/>
          <w:lang w:val="en-US"/>
        </w:rPr>
        <w:t xml:space="preserve">  </w:t>
      </w:r>
      <w:r>
        <w:rPr>
          <w:rFonts w:hint="eastAsia" w:cstheme="minorBidi"/>
          <w:i w:val="0"/>
          <w:color w:val="auto"/>
          <w:kern w:val="2"/>
          <w:sz w:val="24"/>
          <w:szCs w:val="24"/>
          <w:lang w:val="en-US"/>
        </w:rPr>
        <w:t>描述字段为补充说明文件内容而设，宜简明但识别性强。</w:t>
      </w:r>
    </w:p>
    <w:p>
      <w:pPr>
        <w:adjustRightInd w:val="0"/>
        <w:snapToGrid w:val="0"/>
        <w:spacing w:after="93" w:line="312" w:lineRule="auto"/>
        <w:ind w:left="0" w:firstLine="0"/>
        <w:jc w:val="left"/>
        <w:rPr>
          <w:rFonts w:ascii="宋体" w:hAnsi="宋体" w:eastAsia="宋体"/>
          <w:sz w:val="24"/>
          <w:szCs w:val="24"/>
        </w:rPr>
      </w:pPr>
      <w:r>
        <w:rPr>
          <w:rFonts w:ascii="黑体" w:hAnsi="黑体" w:eastAsia="黑体" w:cs="Times New Roman"/>
          <w:b/>
          <w:sz w:val="24"/>
          <w:szCs w:val="24"/>
        </w:rPr>
        <w:t>4</w:t>
      </w:r>
      <w:r>
        <w:rPr>
          <w:rFonts w:hint="eastAsia" w:ascii="黑体" w:hAnsi="黑体" w:eastAsia="黑体" w:cs="Times New Roman"/>
          <w:b/>
          <w:sz w:val="24"/>
          <w:szCs w:val="24"/>
        </w:rPr>
        <w:t>.</w:t>
      </w:r>
      <w:r>
        <w:rPr>
          <w:rFonts w:ascii="黑体" w:hAnsi="黑体" w:eastAsia="黑体" w:cs="Times New Roman"/>
          <w:b/>
          <w:sz w:val="24"/>
          <w:szCs w:val="24"/>
        </w:rPr>
        <w:t>3</w:t>
      </w:r>
      <w:r>
        <w:rPr>
          <w:rFonts w:hint="eastAsia" w:ascii="黑体" w:hAnsi="黑体" w:eastAsia="黑体" w:cs="Times New Roman"/>
          <w:b/>
          <w:sz w:val="24"/>
          <w:szCs w:val="24"/>
        </w:rPr>
        <w:t>.1</w:t>
      </w:r>
      <w:r>
        <w:rPr>
          <w:rFonts w:hint="eastAsia" w:ascii="宋体" w:hAnsi="宋体" w:eastAsia="宋体"/>
          <w:sz w:val="24"/>
          <w:szCs w:val="24"/>
        </w:rPr>
        <w:t xml:space="preserve">  项目级是设计与</w:t>
      </w:r>
      <w:r>
        <w:rPr>
          <w:rFonts w:ascii="宋体" w:hAnsi="宋体" w:eastAsia="宋体"/>
          <w:sz w:val="24"/>
          <w:szCs w:val="24"/>
        </w:rPr>
        <w:t>施工阶段的项目整体，由</w:t>
      </w:r>
      <w:r>
        <w:rPr>
          <w:rFonts w:hint="eastAsia" w:ascii="宋体" w:hAnsi="宋体" w:eastAsia="宋体"/>
          <w:sz w:val="24"/>
          <w:szCs w:val="24"/>
        </w:rPr>
        <w:t>实现</w:t>
      </w:r>
      <w:r>
        <w:rPr>
          <w:rFonts w:ascii="宋体" w:hAnsi="宋体" w:eastAsia="宋体"/>
          <w:sz w:val="24"/>
          <w:szCs w:val="24"/>
        </w:rPr>
        <w:t>项目各个完整的系统组成。</w:t>
      </w:r>
      <w:r>
        <w:rPr>
          <w:rFonts w:hint="eastAsia" w:ascii="宋体" w:hAnsi="宋体" w:eastAsia="宋体"/>
          <w:sz w:val="24"/>
          <w:szCs w:val="24"/>
        </w:rPr>
        <w:t>系统</w:t>
      </w:r>
      <w:r>
        <w:rPr>
          <w:rFonts w:ascii="宋体" w:hAnsi="宋体" w:eastAsia="宋体"/>
          <w:sz w:val="24"/>
          <w:szCs w:val="24"/>
        </w:rPr>
        <w:t>级是根据项目的各种系统功能，按照专业分工或现场施工实施专业进行划分，包括组合系统（</w:t>
      </w:r>
      <w:r>
        <w:rPr>
          <w:rFonts w:hint="eastAsia" w:ascii="宋体" w:hAnsi="宋体" w:eastAsia="宋体"/>
          <w:sz w:val="24"/>
          <w:szCs w:val="24"/>
        </w:rPr>
        <w:t>由多个</w:t>
      </w:r>
      <w:r>
        <w:rPr>
          <w:rFonts w:ascii="宋体" w:hAnsi="宋体" w:eastAsia="宋体"/>
          <w:sz w:val="24"/>
          <w:szCs w:val="24"/>
        </w:rPr>
        <w:t>单系统级组合）</w:t>
      </w:r>
      <w:r>
        <w:rPr>
          <w:rFonts w:hint="eastAsia" w:ascii="宋体" w:hAnsi="宋体" w:eastAsia="宋体"/>
          <w:sz w:val="24"/>
          <w:szCs w:val="24"/>
        </w:rPr>
        <w:t>或</w:t>
      </w:r>
      <w:r>
        <w:rPr>
          <w:rFonts w:ascii="宋体" w:hAnsi="宋体" w:eastAsia="宋体"/>
          <w:sz w:val="24"/>
          <w:szCs w:val="24"/>
        </w:rPr>
        <w:t>单系统级。构件</w:t>
      </w:r>
      <w:r>
        <w:rPr>
          <w:rFonts w:hint="eastAsia" w:ascii="宋体" w:hAnsi="宋体" w:eastAsia="宋体"/>
          <w:sz w:val="24"/>
          <w:szCs w:val="24"/>
        </w:rPr>
        <w:t>级</w:t>
      </w:r>
      <w:r>
        <w:rPr>
          <w:rFonts w:ascii="宋体" w:hAnsi="宋体" w:eastAsia="宋体"/>
          <w:sz w:val="24"/>
          <w:szCs w:val="24"/>
        </w:rPr>
        <w:t>是在单系统中实现特定的功能的要素组合。零件</w:t>
      </w:r>
      <w:r>
        <w:rPr>
          <w:rFonts w:hint="eastAsia" w:ascii="宋体" w:hAnsi="宋体" w:eastAsia="宋体"/>
          <w:sz w:val="24"/>
          <w:szCs w:val="24"/>
        </w:rPr>
        <w:t>级</w:t>
      </w:r>
      <w:r>
        <w:rPr>
          <w:rFonts w:ascii="宋体" w:hAnsi="宋体" w:eastAsia="宋体"/>
          <w:sz w:val="24"/>
          <w:szCs w:val="24"/>
        </w:rPr>
        <w:t>是组成构件的不可再拆分的单个构件。</w:t>
      </w:r>
    </w:p>
    <w:p>
      <w:pPr>
        <w:adjustRightInd w:val="0"/>
        <w:snapToGrid w:val="0"/>
        <w:spacing w:afterLines="0" w:line="312" w:lineRule="auto"/>
        <w:ind w:left="0" w:firstLine="0"/>
        <w:rPr>
          <w:rFonts w:ascii="宋体" w:hAnsi="宋体" w:eastAsia="宋体" w:cs="Times New Roman"/>
          <w:sz w:val="24"/>
          <w:szCs w:val="24"/>
        </w:rPr>
      </w:pPr>
      <w:r>
        <w:rPr>
          <w:rFonts w:hint="eastAsia" w:ascii="黑体" w:hAnsi="黑体" w:eastAsia="黑体" w:cs="Times New Roman"/>
          <w:b/>
          <w:sz w:val="24"/>
          <w:szCs w:val="24"/>
        </w:rPr>
        <w:t>4.4.</w:t>
      </w:r>
      <w:r>
        <w:rPr>
          <w:rFonts w:ascii="黑体" w:hAnsi="黑体" w:eastAsia="黑体" w:cs="Times New Roman"/>
          <w:b/>
          <w:sz w:val="24"/>
          <w:szCs w:val="24"/>
        </w:rPr>
        <w:t>2</w:t>
      </w:r>
      <w:r>
        <w:rPr>
          <w:rFonts w:hint="eastAsia" w:ascii="宋体" w:hAnsi="宋体" w:eastAsia="宋体" w:cs="Times New Roman"/>
          <w:sz w:val="24"/>
          <w:szCs w:val="24"/>
        </w:rPr>
        <w:t xml:space="preserve">  </w:t>
      </w:r>
      <w:r>
        <w:rPr>
          <w:rFonts w:hint="eastAsia" w:ascii="宋体" w:hAnsi="宋体" w:eastAsia="宋体"/>
          <w:sz w:val="24"/>
          <w:szCs w:val="24"/>
        </w:rPr>
        <w:t>本</w:t>
      </w:r>
      <w:r>
        <w:rPr>
          <w:rFonts w:ascii="宋体" w:hAnsi="宋体" w:eastAsia="宋体"/>
          <w:sz w:val="24"/>
          <w:szCs w:val="24"/>
        </w:rPr>
        <w:t>标准规定的</w:t>
      </w:r>
      <w:r>
        <w:rPr>
          <w:rFonts w:hint="eastAsia" w:ascii="宋体" w:hAnsi="宋体" w:eastAsia="宋体"/>
          <w:sz w:val="24"/>
          <w:szCs w:val="24"/>
        </w:rPr>
        <w:t>几何</w:t>
      </w:r>
      <w:r>
        <w:rPr>
          <w:rFonts w:ascii="宋体" w:hAnsi="宋体" w:eastAsia="宋体"/>
          <w:sz w:val="24"/>
          <w:szCs w:val="24"/>
        </w:rPr>
        <w:t>表达精度的</w:t>
      </w:r>
      <w:r>
        <w:rPr>
          <w:rFonts w:hint="eastAsia" w:ascii="宋体" w:hAnsi="宋体" w:eastAsia="宋体"/>
          <w:sz w:val="24"/>
          <w:szCs w:val="24"/>
        </w:rPr>
        <w:t>四个</w:t>
      </w:r>
      <w:r>
        <w:rPr>
          <w:rFonts w:ascii="宋体" w:hAnsi="宋体" w:eastAsia="宋体"/>
          <w:sz w:val="24"/>
          <w:szCs w:val="24"/>
        </w:rPr>
        <w:t>级别，与工程阶段顺序没有一一对应关系。而是</w:t>
      </w:r>
      <w:r>
        <w:rPr>
          <w:rFonts w:hint="eastAsia" w:ascii="宋体" w:hAnsi="宋体" w:eastAsia="宋体"/>
          <w:sz w:val="24"/>
          <w:szCs w:val="24"/>
        </w:rPr>
        <w:t>根据</w:t>
      </w:r>
      <w:r>
        <w:rPr>
          <w:rFonts w:ascii="宋体" w:hAnsi="宋体" w:eastAsia="宋体"/>
          <w:sz w:val="24"/>
          <w:szCs w:val="24"/>
        </w:rPr>
        <w:t>不同类型的项目应用需求，采纳不同等级的几何表达精度</w:t>
      </w:r>
      <w:r>
        <w:rPr>
          <w:rFonts w:hint="eastAsia" w:ascii="宋体" w:hAnsi="宋体" w:eastAsia="宋体"/>
          <w:sz w:val="24"/>
          <w:szCs w:val="24"/>
        </w:rPr>
        <w:t>。但是信息</w:t>
      </w:r>
      <w:r>
        <w:rPr>
          <w:rFonts w:ascii="宋体" w:hAnsi="宋体" w:eastAsia="宋体"/>
          <w:sz w:val="24"/>
          <w:szCs w:val="24"/>
        </w:rPr>
        <w:t>深度会随着工程阶段的发展而逐步深入。</w:t>
      </w:r>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cs="Times New Roman"/>
          <w:b/>
          <w:sz w:val="24"/>
          <w:szCs w:val="24"/>
        </w:rPr>
        <w:t>4</w:t>
      </w:r>
      <w:r>
        <w:rPr>
          <w:rFonts w:ascii="黑体" w:hAnsi="黑体" w:eastAsia="黑体" w:cs="Times New Roman"/>
          <w:b/>
          <w:sz w:val="24"/>
          <w:szCs w:val="24"/>
        </w:rPr>
        <w:t>.4.3</w:t>
      </w:r>
      <w:r>
        <w:rPr>
          <w:rFonts w:ascii="宋体" w:hAnsi="宋体" w:eastAsia="宋体" w:cs="Times New Roman"/>
          <w:i/>
          <w:color w:val="000000"/>
          <w:kern w:val="0"/>
          <w:sz w:val="24"/>
          <w:szCs w:val="24"/>
          <w:lang w:val="zh-CN"/>
        </w:rPr>
        <w:t xml:space="preserve">  </w:t>
      </w:r>
      <w:r>
        <w:rPr>
          <w:rFonts w:hint="eastAsia" w:ascii="宋体" w:hAnsi="宋体" w:eastAsia="宋体"/>
          <w:sz w:val="24"/>
          <w:szCs w:val="24"/>
        </w:rPr>
        <w:t>项目建模前应根据项目特点选用合适的BIM建模软件，并根据建模软件的特点确定项目模型的建模方案，根据不同阶段的应用需求，明确项目建模对象、精度等级（包括几何属性和非几何属性），分阶段创建模型。</w:t>
      </w:r>
    </w:p>
    <w:p>
      <w:pPr>
        <w:adjustRightInd w:val="0"/>
        <w:snapToGrid w:val="0"/>
        <w:spacing w:afterLines="0" w:line="312" w:lineRule="auto"/>
        <w:ind w:left="0" w:firstLine="480" w:firstLineChars="200"/>
        <w:rPr>
          <w:rFonts w:ascii="宋体" w:hAnsi="宋体" w:eastAsia="宋体"/>
          <w:sz w:val="24"/>
          <w:szCs w:val="24"/>
        </w:rPr>
      </w:pPr>
      <w:r>
        <w:rPr>
          <w:rFonts w:hint="eastAsia" w:ascii="宋体" w:hAnsi="宋体" w:eastAsia="宋体"/>
          <w:sz w:val="24"/>
          <w:szCs w:val="24"/>
        </w:rPr>
        <w:t>考虑到BIM技术发展现状，本标准部分内容兼顾了正向设计和逆向翻模两种建模方式。</w:t>
      </w:r>
    </w:p>
    <w:p>
      <w:pPr>
        <w:adjustRightInd w:val="0"/>
        <w:snapToGrid w:val="0"/>
        <w:spacing w:afterLines="0" w:line="312" w:lineRule="auto"/>
        <w:ind w:left="0" w:firstLine="480" w:firstLineChars="200"/>
        <w:rPr>
          <w:rFonts w:ascii="宋体" w:hAnsi="宋体" w:eastAsia="宋体"/>
          <w:sz w:val="24"/>
          <w:szCs w:val="24"/>
        </w:rPr>
      </w:pPr>
      <w:r>
        <w:rPr>
          <w:rFonts w:hint="eastAsia" w:ascii="宋体" w:hAnsi="宋体" w:eastAsia="宋体"/>
          <w:sz w:val="24"/>
          <w:szCs w:val="24"/>
        </w:rPr>
        <w:t>正向设计指从管廊的方案或设计阶段开始建立BIM模型并开展BIM应用，指导或独立完成管廊的设计工作，最终生成二维图纸的过程；逆向翻模指设计工作已经完成，参照二维图纸建立管廊BIM模型的过程。</w:t>
      </w:r>
    </w:p>
    <w:p>
      <w:pPr>
        <w:adjustRightInd w:val="0"/>
        <w:snapToGrid w:val="0"/>
        <w:spacing w:afterLines="0" w:line="312" w:lineRule="auto"/>
        <w:ind w:left="0" w:firstLine="0"/>
        <w:rPr>
          <w:rFonts w:ascii="宋体" w:hAnsi="宋体" w:eastAsia="宋体"/>
          <w:sz w:val="24"/>
          <w:szCs w:val="24"/>
        </w:rPr>
      </w:pPr>
      <w:r>
        <w:rPr>
          <w:rFonts w:hint="eastAsia" w:ascii="黑体" w:hAnsi="黑体" w:eastAsia="黑体" w:cs="Times New Roman"/>
          <w:b/>
          <w:sz w:val="24"/>
          <w:szCs w:val="24"/>
        </w:rPr>
        <w:t>4</w:t>
      </w:r>
      <w:r>
        <w:rPr>
          <w:rFonts w:ascii="黑体" w:hAnsi="黑体" w:eastAsia="黑体" w:cs="Times New Roman"/>
          <w:b/>
          <w:sz w:val="24"/>
          <w:szCs w:val="24"/>
        </w:rPr>
        <w:t xml:space="preserve">.4.6  </w:t>
      </w:r>
      <w:r>
        <w:rPr>
          <w:rFonts w:ascii="宋体" w:hAnsi="宋体" w:eastAsia="宋体"/>
          <w:sz w:val="24"/>
          <w:szCs w:val="24"/>
        </w:rPr>
        <w:t>参数性能</w:t>
      </w:r>
      <w:r>
        <w:rPr>
          <w:rFonts w:hint="eastAsia" w:ascii="宋体" w:hAnsi="宋体" w:eastAsia="宋体"/>
          <w:sz w:val="24"/>
          <w:szCs w:val="24"/>
        </w:rPr>
        <w:t>验证包括几何参数和非几何参数在内的参数性能的</w:t>
      </w:r>
      <w:r>
        <w:rPr>
          <w:rFonts w:ascii="宋体" w:hAnsi="宋体" w:eastAsia="宋体"/>
          <w:sz w:val="24"/>
          <w:szCs w:val="24"/>
        </w:rPr>
        <w:t>验证</w:t>
      </w:r>
      <w:r>
        <w:rPr>
          <w:rFonts w:hint="eastAsia" w:ascii="宋体" w:hAnsi="宋体" w:eastAsia="宋体"/>
          <w:sz w:val="24"/>
          <w:szCs w:val="24"/>
        </w:rPr>
        <w:t>。统一性设置包括构件各视图的缩放比例、视觉样式等。</w:t>
      </w:r>
    </w:p>
    <w:p>
      <w:pPr>
        <w:adjustRightInd w:val="0"/>
        <w:snapToGrid w:val="0"/>
        <w:spacing w:after="93" w:line="312" w:lineRule="auto"/>
        <w:ind w:left="0" w:firstLine="0"/>
        <w:rPr>
          <w:rFonts w:ascii="Times New Roman" w:hAnsi="Times New Roman" w:eastAsia="宋体" w:cs="Times New Roman"/>
          <w:sz w:val="24"/>
          <w:szCs w:val="24"/>
        </w:rPr>
      </w:pPr>
      <w:r>
        <w:rPr>
          <w:rFonts w:hint="eastAsia" w:ascii="黑体" w:hAnsi="黑体" w:eastAsia="黑体" w:cs="Times New Roman"/>
          <w:b/>
          <w:sz w:val="24"/>
          <w:szCs w:val="24"/>
        </w:rPr>
        <w:t>4.5.2</w:t>
      </w:r>
      <w:r>
        <w:rPr>
          <w:rFonts w:hint="eastAsia" w:ascii="宋体" w:hAnsi="宋体" w:eastAsia="宋体"/>
        </w:rPr>
        <w:t xml:space="preserve">  </w:t>
      </w:r>
      <w:r>
        <w:rPr>
          <w:rFonts w:hint="eastAsia" w:ascii="Times New Roman" w:hAnsi="Times New Roman" w:eastAsia="宋体" w:cs="Times New Roman"/>
          <w:sz w:val="24"/>
          <w:szCs w:val="24"/>
        </w:rPr>
        <w:t>建立模型单元库可以满足相同构件在不同项目中的重复利用功能，从而</w:t>
      </w:r>
      <w:r>
        <w:rPr>
          <w:rFonts w:ascii="Times New Roman" w:hAnsi="Times New Roman" w:eastAsia="宋体" w:cs="Times New Roman"/>
          <w:sz w:val="24"/>
          <w:szCs w:val="24"/>
        </w:rPr>
        <w:t>提升工作效率。</w:t>
      </w:r>
      <w:r>
        <w:rPr>
          <w:rFonts w:hint="eastAsia" w:ascii="Times New Roman" w:hAnsi="Times New Roman" w:eastAsia="宋体" w:cs="Times New Roman"/>
          <w:sz w:val="24"/>
          <w:szCs w:val="24"/>
        </w:rPr>
        <w:t>构件</w:t>
      </w:r>
      <w:r>
        <w:rPr>
          <w:rFonts w:ascii="Times New Roman" w:hAnsi="Times New Roman" w:eastAsia="宋体" w:cs="Times New Roman"/>
          <w:sz w:val="24"/>
          <w:szCs w:val="24"/>
        </w:rPr>
        <w:t>级</w:t>
      </w:r>
      <w:r>
        <w:rPr>
          <w:rFonts w:hint="eastAsia" w:ascii="Times New Roman" w:hAnsi="Times New Roman" w:eastAsia="宋体" w:cs="Times New Roman"/>
          <w:sz w:val="24"/>
          <w:szCs w:val="24"/>
        </w:rPr>
        <w:t>模型</w:t>
      </w:r>
      <w:r>
        <w:rPr>
          <w:rFonts w:ascii="Times New Roman" w:hAnsi="Times New Roman" w:eastAsia="宋体" w:cs="Times New Roman"/>
          <w:sz w:val="24"/>
          <w:szCs w:val="24"/>
        </w:rPr>
        <w:t>单元</w:t>
      </w:r>
      <w:r>
        <w:rPr>
          <w:rFonts w:hint="eastAsia" w:ascii="Times New Roman" w:hAnsi="Times New Roman" w:eastAsia="宋体" w:cs="Times New Roman"/>
          <w:sz w:val="24"/>
          <w:szCs w:val="24"/>
        </w:rPr>
        <w:t>可以</w:t>
      </w:r>
      <w:r>
        <w:rPr>
          <w:rFonts w:ascii="Times New Roman" w:hAnsi="Times New Roman" w:eastAsia="宋体" w:cs="Times New Roman"/>
          <w:sz w:val="24"/>
          <w:szCs w:val="24"/>
        </w:rPr>
        <w:t>按照</w:t>
      </w:r>
      <w:r>
        <w:rPr>
          <w:rFonts w:hint="eastAsia" w:ascii="Times New Roman" w:hAnsi="Times New Roman" w:eastAsia="宋体" w:cs="Times New Roman"/>
          <w:sz w:val="24"/>
          <w:szCs w:val="24"/>
        </w:rPr>
        <w:t>主体</w:t>
      </w:r>
      <w:r>
        <w:rPr>
          <w:rFonts w:ascii="Times New Roman" w:hAnsi="Times New Roman" w:eastAsia="宋体" w:cs="Times New Roman"/>
          <w:sz w:val="24"/>
          <w:szCs w:val="24"/>
        </w:rPr>
        <w:t>构件、附属构件</w:t>
      </w:r>
      <w:r>
        <w:rPr>
          <w:rFonts w:hint="eastAsia" w:ascii="Times New Roman" w:hAnsi="Times New Roman" w:eastAsia="宋体" w:cs="Times New Roman"/>
          <w:sz w:val="24"/>
          <w:szCs w:val="24"/>
        </w:rPr>
        <w:t>及</w:t>
      </w:r>
      <w:r>
        <w:rPr>
          <w:rFonts w:ascii="Times New Roman" w:hAnsi="Times New Roman" w:eastAsia="宋体" w:cs="Times New Roman"/>
          <w:sz w:val="24"/>
          <w:szCs w:val="24"/>
        </w:rPr>
        <w:t>次要构件类型进行区分。</w:t>
      </w:r>
    </w:p>
    <w:p>
      <w:pPr>
        <w:widowControl/>
        <w:spacing w:afterLines="0" w:line="240" w:lineRule="auto"/>
        <w:ind w:left="0" w:firstLine="0"/>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p>
      <w:pPr>
        <w:pStyle w:val="93"/>
        <w:tabs>
          <w:tab w:val="left" w:pos="0"/>
          <w:tab w:val="left" w:pos="425"/>
          <w:tab w:val="left" w:pos="720"/>
          <w:tab w:val="left" w:pos="850"/>
        </w:tabs>
        <w:adjustRightInd w:val="0"/>
        <w:snapToGrid w:val="0"/>
        <w:spacing w:beforeLines="0" w:afterLines="0"/>
        <w:ind w:left="720" w:hanging="720"/>
        <w:rPr>
          <w:rFonts w:hAnsi="黑体"/>
          <w:sz w:val="32"/>
        </w:rPr>
      </w:pPr>
      <w:bookmarkStart w:id="627" w:name="_Toc58839338"/>
      <w:bookmarkStart w:id="628" w:name="_Toc58839553"/>
      <w:r>
        <w:rPr>
          <w:rFonts w:hint="eastAsia" w:hAnsi="黑体"/>
          <w:sz w:val="32"/>
        </w:rPr>
        <w:t>6 模型</w:t>
      </w:r>
      <w:r>
        <w:rPr>
          <w:rFonts w:hAnsi="黑体"/>
          <w:sz w:val="32"/>
        </w:rPr>
        <w:t>数据交付</w:t>
      </w:r>
      <w:bookmarkEnd w:id="627"/>
      <w:bookmarkEnd w:id="628"/>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629" w:name="_Toc58839339"/>
      <w:bookmarkEnd w:id="629"/>
      <w:bookmarkStart w:id="630" w:name="_Toc58839554"/>
      <w:bookmarkEnd w:id="630"/>
    </w:p>
    <w:p>
      <w:pPr>
        <w:pStyle w:val="54"/>
        <w:numPr>
          <w:ilvl w:val="0"/>
          <w:numId w:val="1"/>
        </w:numPr>
        <w:adjustRightInd w:val="0"/>
        <w:snapToGrid w:val="0"/>
        <w:spacing w:before="300" w:after="300"/>
        <w:ind w:firstLineChars="0"/>
        <w:jc w:val="center"/>
        <w:outlineLvl w:val="1"/>
        <w:rPr>
          <w:rFonts w:ascii="黑体" w:hAnsi="黑体" w:eastAsia="黑体" w:cs="Times New Roman"/>
          <w:b/>
          <w:iCs/>
          <w:vanish/>
          <w:sz w:val="24"/>
          <w:szCs w:val="24"/>
        </w:rPr>
      </w:pPr>
      <w:bookmarkStart w:id="631" w:name="_Toc58839555"/>
      <w:bookmarkEnd w:id="631"/>
      <w:bookmarkStart w:id="632" w:name="_Toc58839340"/>
      <w:bookmarkEnd w:id="632"/>
    </w:p>
    <w:p>
      <w:pPr>
        <w:pStyle w:val="3"/>
        <w:keepNext w:val="0"/>
        <w:keepLines w:val="0"/>
        <w:adjustRightInd w:val="0"/>
        <w:snapToGrid w:val="0"/>
        <w:spacing w:before="300" w:after="300" w:afterLines="0" w:line="312" w:lineRule="auto"/>
        <w:jc w:val="center"/>
        <w:rPr>
          <w:rFonts w:ascii="黑体" w:hAnsi="黑体" w:cs="Times New Roman"/>
          <w:iCs/>
          <w:szCs w:val="24"/>
        </w:rPr>
      </w:pPr>
      <w:bookmarkStart w:id="633" w:name="_Toc58839556"/>
      <w:bookmarkStart w:id="634" w:name="_Toc58839341"/>
      <w:r>
        <w:rPr>
          <w:rFonts w:ascii="黑体" w:hAnsi="黑体" w:cs="Times New Roman"/>
          <w:iCs/>
          <w:szCs w:val="24"/>
        </w:rPr>
        <w:t>6.2</w:t>
      </w:r>
      <w:r>
        <w:rPr>
          <w:rFonts w:hint="eastAsia" w:ascii="黑体" w:hAnsi="黑体" w:cs="Times New Roman"/>
          <w:iCs/>
          <w:szCs w:val="24"/>
        </w:rPr>
        <w:t xml:space="preserve"> </w:t>
      </w:r>
      <w:r>
        <w:rPr>
          <w:rFonts w:ascii="黑体" w:hAnsi="黑体" w:cs="Times New Roman"/>
          <w:iCs/>
          <w:szCs w:val="24"/>
        </w:rPr>
        <w:t xml:space="preserve"> </w:t>
      </w:r>
      <w:r>
        <w:rPr>
          <w:rFonts w:hint="eastAsia" w:ascii="黑体" w:hAnsi="黑体" w:cs="Times New Roman"/>
          <w:iCs/>
          <w:szCs w:val="24"/>
        </w:rPr>
        <w:t>模型</w:t>
      </w:r>
      <w:r>
        <w:rPr>
          <w:rFonts w:ascii="黑体" w:hAnsi="黑体" w:cs="Times New Roman"/>
          <w:iCs/>
          <w:szCs w:val="24"/>
        </w:rPr>
        <w:t>交付</w:t>
      </w:r>
      <w:bookmarkEnd w:id="633"/>
      <w:bookmarkEnd w:id="634"/>
    </w:p>
    <w:p>
      <w:pPr>
        <w:pStyle w:val="10"/>
        <w:adjustRightInd w:val="0"/>
        <w:snapToGrid w:val="0"/>
        <w:spacing w:line="312" w:lineRule="auto"/>
        <w:rPr>
          <w:sz w:val="24"/>
          <w:szCs w:val="24"/>
        </w:rPr>
      </w:pPr>
      <w:r>
        <w:rPr>
          <w:rFonts w:ascii="黑体" w:hAnsi="黑体" w:eastAsia="黑体"/>
          <w:b/>
          <w:sz w:val="24"/>
          <w:szCs w:val="24"/>
        </w:rPr>
        <w:t xml:space="preserve">6.2.4 </w:t>
      </w:r>
      <w:r>
        <w:rPr>
          <w:sz w:val="24"/>
          <w:szCs w:val="24"/>
        </w:rPr>
        <w:t xml:space="preserve"> </w:t>
      </w:r>
      <w:r>
        <w:rPr>
          <w:rFonts w:hint="eastAsia" w:ascii="宋体" w:hAnsi="宋体" w:cstheme="minorBidi"/>
          <w:sz w:val="24"/>
          <w:szCs w:val="24"/>
        </w:rPr>
        <w:t>施工图设计阶段模型</w:t>
      </w:r>
      <w:r>
        <w:rPr>
          <w:rFonts w:ascii="宋体" w:hAnsi="宋体" w:cstheme="minorBidi"/>
          <w:sz w:val="24"/>
          <w:szCs w:val="24"/>
        </w:rPr>
        <w:t>交付内容</w:t>
      </w:r>
      <w:r>
        <w:rPr>
          <w:rFonts w:hint="eastAsia" w:ascii="宋体" w:hAnsi="宋体" w:cstheme="minorBidi"/>
          <w:sz w:val="24"/>
          <w:szCs w:val="24"/>
        </w:rPr>
        <w:t>应包括现状场地模型（地质、道路、管线、建构筑物、其他设施等），以及地勘、倾斜摄影航拍、物探等相关信息。</w:t>
      </w:r>
    </w:p>
    <w:sectPr>
      <w:pgSz w:w="11906" w:h="16838"/>
      <w:pgMar w:top="1021" w:right="964" w:bottom="1134" w:left="964" w:header="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Consolas">
    <w:panose1 w:val="020B0609020204030204"/>
    <w:charset w:val="00"/>
    <w:family w:val="modern"/>
    <w:pitch w:val="default"/>
    <w:sig w:usb0="E00006FF" w:usb1="0000FCFF" w:usb2="00000001" w:usb3="00000000" w:csb0="6000019F" w:csb1="DFD70000"/>
  </w:font>
  <w:font w:name="MingLiU">
    <w:altName w:val="PMingLiU-ExtB"/>
    <w:panose1 w:val="02020509000000000000"/>
    <w:charset w:val="88"/>
    <w:family w:val="modern"/>
    <w:pitch w:val="default"/>
    <w:sig w:usb0="00000000" w:usb1="00000000" w:usb2="00000016" w:usb3="00000000" w:csb0="00100001" w:csb1="00000000"/>
  </w:font>
  <w:font w:name="Arial Black">
    <w:panose1 w:val="020B0A04020102020204"/>
    <w:charset w:val="00"/>
    <w:family w:val="swiss"/>
    <w:pitch w:val="default"/>
    <w:sig w:usb0="A00002AF" w:usb1="400078FB" w:usb2="00000000" w:usb3="00000000" w:csb0="6000009F" w:csb1="DFD70000"/>
  </w:font>
  <w:font w:name="Malgun Gothic">
    <w:panose1 w:val="020B0503020000020004"/>
    <w:charset w:val="81"/>
    <w:family w:val="swiss"/>
    <w:pitch w:val="default"/>
    <w:sig w:usb0="9000002F" w:usb1="29D77CFB" w:usb2="00000012" w:usb3="00000000" w:csb0="00080001" w:csb1="00000000"/>
  </w:font>
  <w:font w:name="微软雅黑">
    <w:panose1 w:val="020B0503020204020204"/>
    <w:charset w:val="86"/>
    <w:family w:val="swiss"/>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7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276406"/>
      <w:docPartObj>
        <w:docPartGallery w:val="AutoText"/>
      </w:docPartObj>
    </w:sdtPr>
    <w:sdtContent>
      <w:p>
        <w:pPr>
          <w:pStyle w:val="19"/>
          <w:spacing w:after="72"/>
          <w:jc w:val="right"/>
        </w:pPr>
        <w:r>
          <w:fldChar w:fldCharType="begin"/>
        </w:r>
        <w:r>
          <w:instrText xml:space="preserve">PAGE   \* MERGEFORMAT</w:instrText>
        </w:r>
        <w:r>
          <w:fldChar w:fldCharType="separate"/>
        </w:r>
        <w:r>
          <w:rPr>
            <w:lang w:val="zh-CN"/>
          </w:rPr>
          <w:t>41</w:t>
        </w:r>
        <w: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7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72"/>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after="7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tabs>
        <w:tab w:val="left" w:pos="2231"/>
      </w:tabs>
      <w:spacing w:after="72"/>
      <w:jc w:val="left"/>
    </w:pPr>
    <w:r>
      <w:rPr>
        <w:rFonts w:hint="eastAsia"/>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after="7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spacing w:after="7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239CA"/>
    <w:multiLevelType w:val="multilevel"/>
    <w:tmpl w:val="038239CA"/>
    <w:lvl w:ilvl="0" w:tentative="0">
      <w:start w:val="1"/>
      <w:numFmt w:val="decimal"/>
      <w:pStyle w:val="114"/>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73B3FE9"/>
    <w:multiLevelType w:val="multilevel"/>
    <w:tmpl w:val="573B3FE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8E46B2F"/>
    <w:multiLevelType w:val="multilevel"/>
    <w:tmpl w:val="58E46B2F"/>
    <w:lvl w:ilvl="0" w:tentative="0">
      <w:start w:val="1"/>
      <w:numFmt w:val="decimal"/>
      <w:lvlText w:val="%1"/>
      <w:lvlJc w:val="left"/>
      <w:pPr>
        <w:ind w:left="360" w:hanging="360"/>
      </w:pPr>
      <w:rPr>
        <w:rFonts w:hint="default" w:ascii="黑体" w:hAnsi="黑体" w:eastAsia="黑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A78132B"/>
    <w:multiLevelType w:val="multilevel"/>
    <w:tmpl w:val="5A78132B"/>
    <w:lvl w:ilvl="0" w:tentative="0">
      <w:start w:val="1"/>
      <w:numFmt w:val="decimal"/>
      <w:lvlText w:val="%1"/>
      <w:lvlJc w:val="left"/>
      <w:pPr>
        <w:ind w:left="425" w:hanging="425"/>
      </w:pPr>
      <w:rPr>
        <w:rFonts w:hint="default" w:eastAsia="黑体" w:cs="黑体"/>
        <w:sz w:val="28"/>
        <w:szCs w:val="28"/>
      </w:rPr>
    </w:lvl>
    <w:lvl w:ilvl="1" w:tentative="0">
      <w:start w:val="1"/>
      <w:numFmt w:val="decimal"/>
      <w:lvlText w:val="%1.%2"/>
      <w:lvlJc w:val="left"/>
      <w:pPr>
        <w:ind w:left="4417" w:hanging="732"/>
      </w:pPr>
      <w:rPr>
        <w:rFonts w:hint="eastAsia"/>
      </w:rPr>
    </w:lvl>
    <w:lvl w:ilvl="2" w:tentative="0">
      <w:start w:val="1"/>
      <w:numFmt w:val="decimal"/>
      <w:pStyle w:val="4"/>
      <w:lvlText w:val="%1.%2.%3"/>
      <w:lvlJc w:val="left"/>
      <w:pPr>
        <w:ind w:left="5386" w:hanging="567"/>
      </w:pPr>
      <w:rPr>
        <w:rFonts w:hint="eastAsia"/>
        <w:b/>
      </w:rPr>
    </w:lvl>
    <w:lvl w:ilvl="3" w:tentative="0">
      <w:start w:val="1"/>
      <w:numFmt w:val="decimal"/>
      <w:pStyle w:val="5"/>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5A7825C8"/>
    <w:multiLevelType w:val="multilevel"/>
    <w:tmpl w:val="5A7825C8"/>
    <w:lvl w:ilvl="0" w:tentative="0">
      <w:start w:val="4"/>
      <w:numFmt w:val="decimal"/>
      <w:pStyle w:val="88"/>
      <w:lvlText w:val="%1"/>
      <w:lvlJc w:val="left"/>
      <w:pPr>
        <w:ind w:left="0" w:firstLine="0"/>
      </w:pPr>
      <w:rPr>
        <w:rFonts w:hint="default" w:ascii="宋体" w:hAnsi="宋体" w:eastAsia="宋体" w:cs="宋体"/>
        <w:b w:val="0"/>
        <w:i w:val="0"/>
        <w:position w:val="0"/>
        <w:sz w:val="28"/>
      </w:rPr>
    </w:lvl>
    <w:lvl w:ilvl="1" w:tentative="0">
      <w:start w:val="2"/>
      <w:numFmt w:val="decimal"/>
      <w:pStyle w:val="87"/>
      <w:lvlText w:val="%1.%2."/>
      <w:lvlJc w:val="center"/>
      <w:pPr>
        <w:ind w:left="0" w:firstLine="288"/>
      </w:pPr>
      <w:rPr>
        <w:rFonts w:hint="default" w:ascii="宋体" w:hAnsi="宋体" w:eastAsia="宋体" w:cs="宋体"/>
        <w:b w:val="0"/>
        <w:bCs w:val="0"/>
        <w:i w:val="0"/>
        <w:iCs w:val="0"/>
        <w:caps w:val="0"/>
        <w:strike w:val="0"/>
        <w:dstrike w:val="0"/>
        <w:outline w:val="0"/>
        <w:shadow w:val="0"/>
        <w:emboss w:val="0"/>
        <w:imprint w:val="0"/>
        <w:vanish w:val="0"/>
        <w:spacing w:val="0"/>
        <w:position w:val="0"/>
        <w:sz w:val="21"/>
        <w:u w:val="none"/>
        <w:vertAlign w:val="baseline"/>
      </w:rPr>
    </w:lvl>
    <w:lvl w:ilvl="2" w:tentative="0">
      <w:start w:val="1"/>
      <w:numFmt w:val="decimal"/>
      <w:lvlText w:val="%1.%2.%3."/>
      <w:lvlJc w:val="left"/>
      <w:pPr>
        <w:ind w:left="0" w:firstLine="0"/>
      </w:pPr>
      <w:rPr>
        <w:rFonts w:hint="default" w:ascii="Times New Roman" w:hAnsi="Times New Roman" w:eastAsia="宋体" w:cs="Times New Roman"/>
        <w:b/>
        <w:i w:val="0"/>
        <w:position w:val="0"/>
        <w:sz w:val="21"/>
      </w:rPr>
    </w:lvl>
    <w:lvl w:ilvl="3" w:tentative="0">
      <w:start w:val="1"/>
      <w:numFmt w:val="decimal"/>
      <w:lvlText w:val="%4"/>
      <w:lvlJc w:val="left"/>
      <w:pPr>
        <w:tabs>
          <w:tab w:val="left" w:pos="1418"/>
        </w:tabs>
        <w:ind w:left="397" w:firstLine="737"/>
      </w:pPr>
      <w:rPr>
        <w:rFonts w:hint="default" w:ascii="Times New Roman" w:hAnsi="Times New Roman" w:cs="Times New Roman"/>
        <w:b/>
        <w:i w:val="0"/>
        <w:position w:val="0"/>
        <w:sz w:val="21"/>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5">
    <w:nsid w:val="5A792281"/>
    <w:multiLevelType w:val="multilevel"/>
    <w:tmpl w:val="5A792281"/>
    <w:lvl w:ilvl="0" w:tentative="0">
      <w:start w:val="1"/>
      <w:numFmt w:val="decimal"/>
      <w:pStyle w:val="55"/>
      <w:lvlText w:val="1.1.%1"/>
      <w:lvlJc w:val="left"/>
      <w:pPr>
        <w:ind w:left="397" w:hanging="397"/>
      </w:pPr>
      <w:rPr>
        <w:rFonts w:hint="default" w:cs="宋体" w:asciiTheme="minorHAnsi" w:hAnsiTheme="minorHAnsi" w:eastAsiaTheme="minorEastAsia"/>
        <w:b/>
        <w:i w:val="0"/>
        <w:sz w:val="21"/>
      </w:rPr>
    </w:lvl>
    <w:lvl w:ilvl="1" w:tentative="0">
      <w:start w:val="1"/>
      <w:numFmt w:val="lowerLetter"/>
      <w:lvlText w:val="%2)"/>
      <w:lvlJc w:val="left"/>
      <w:pPr>
        <w:ind w:left="1266" w:hanging="420"/>
      </w:pPr>
      <w:rPr>
        <w:rFonts w:hint="default" w:ascii="宋体" w:hAnsi="宋体" w:eastAsia="宋体" w:cs="宋体"/>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abstractNum w:abstractNumId="6">
    <w:nsid w:val="5A7922A4"/>
    <w:multiLevelType w:val="multilevel"/>
    <w:tmpl w:val="5A7922A4"/>
    <w:lvl w:ilvl="0" w:tentative="0">
      <w:start w:val="1"/>
      <w:numFmt w:val="decimal"/>
      <w:pStyle w:val="58"/>
      <w:lvlText w:val="2.1.%1"/>
      <w:lvlJc w:val="left"/>
      <w:pPr>
        <w:ind w:left="1106" w:hanging="397"/>
      </w:pPr>
      <w:rPr>
        <w:rFonts w:hint="default" w:cs="宋体" w:asciiTheme="minorHAnsi" w:hAnsiTheme="minorHAnsi" w:eastAsiaTheme="minorEastAsia"/>
        <w:b/>
        <w:bCs w:val="0"/>
        <w:i w:val="0"/>
        <w:iCs w:val="0"/>
        <w:caps w:val="0"/>
        <w:smallCaps w:val="0"/>
        <w:strike w:val="0"/>
        <w:dstrike w:val="0"/>
        <w:outline w:val="0"/>
        <w:shadow w:val="0"/>
        <w:emboss w:val="0"/>
        <w:imprint w:val="0"/>
        <w:vanish w:val="0"/>
        <w:color w:val="000000"/>
        <w:spacing w:val="0"/>
        <w:kern w:val="0"/>
        <w:position w:val="0"/>
        <w:sz w:val="21"/>
        <w:u w:val="none"/>
        <w:vertAlign w:val="baseline"/>
      </w:rPr>
    </w:lvl>
    <w:lvl w:ilvl="1" w:tentative="0">
      <w:start w:val="1"/>
      <w:numFmt w:val="lowerLetter"/>
      <w:lvlText w:val="%2)"/>
      <w:lvlJc w:val="left"/>
      <w:pPr>
        <w:ind w:left="1407" w:hanging="420"/>
      </w:pPr>
      <w:rPr>
        <w:rFonts w:hint="eastAsia"/>
      </w:rPr>
    </w:lvl>
    <w:lvl w:ilvl="2" w:tentative="0">
      <w:start w:val="1"/>
      <w:numFmt w:val="lowerRoman"/>
      <w:lvlText w:val="%3."/>
      <w:lvlJc w:val="right"/>
      <w:pPr>
        <w:ind w:left="1827" w:hanging="420"/>
      </w:pPr>
      <w:rPr>
        <w:rFonts w:hint="eastAsia"/>
      </w:rPr>
    </w:lvl>
    <w:lvl w:ilvl="3" w:tentative="0">
      <w:start w:val="1"/>
      <w:numFmt w:val="decimal"/>
      <w:lvlText w:val="%4."/>
      <w:lvlJc w:val="left"/>
      <w:pPr>
        <w:ind w:left="2247" w:hanging="420"/>
      </w:pPr>
      <w:rPr>
        <w:rFonts w:hint="eastAsia"/>
      </w:rPr>
    </w:lvl>
    <w:lvl w:ilvl="4" w:tentative="0">
      <w:start w:val="1"/>
      <w:numFmt w:val="lowerLetter"/>
      <w:lvlText w:val="%5)"/>
      <w:lvlJc w:val="left"/>
      <w:pPr>
        <w:ind w:left="2667" w:hanging="420"/>
      </w:pPr>
      <w:rPr>
        <w:rFonts w:hint="eastAsia"/>
      </w:rPr>
    </w:lvl>
    <w:lvl w:ilvl="5" w:tentative="0">
      <w:start w:val="1"/>
      <w:numFmt w:val="lowerRoman"/>
      <w:lvlText w:val="%6."/>
      <w:lvlJc w:val="right"/>
      <w:pPr>
        <w:ind w:left="3087" w:hanging="420"/>
      </w:pPr>
      <w:rPr>
        <w:rFonts w:hint="eastAsia"/>
      </w:rPr>
    </w:lvl>
    <w:lvl w:ilvl="6" w:tentative="0">
      <w:start w:val="1"/>
      <w:numFmt w:val="decimal"/>
      <w:lvlText w:val="%7."/>
      <w:lvlJc w:val="left"/>
      <w:pPr>
        <w:ind w:left="3507" w:hanging="420"/>
      </w:pPr>
      <w:rPr>
        <w:rFonts w:hint="eastAsia"/>
      </w:rPr>
    </w:lvl>
    <w:lvl w:ilvl="7" w:tentative="0">
      <w:start w:val="1"/>
      <w:numFmt w:val="lowerLetter"/>
      <w:lvlText w:val="%8)"/>
      <w:lvlJc w:val="left"/>
      <w:pPr>
        <w:ind w:left="3927" w:hanging="420"/>
      </w:pPr>
      <w:rPr>
        <w:rFonts w:hint="eastAsia"/>
      </w:rPr>
    </w:lvl>
    <w:lvl w:ilvl="8" w:tentative="0">
      <w:start w:val="1"/>
      <w:numFmt w:val="lowerRoman"/>
      <w:lvlText w:val="%9."/>
      <w:lvlJc w:val="right"/>
      <w:pPr>
        <w:ind w:left="4347" w:hanging="420"/>
      </w:pPr>
      <w:rPr>
        <w:rFonts w:hint="eastAsia"/>
      </w:rPr>
    </w:lvl>
  </w:abstractNum>
  <w:abstractNum w:abstractNumId="7">
    <w:nsid w:val="5A7922C8"/>
    <w:multiLevelType w:val="multilevel"/>
    <w:tmpl w:val="5A7922C8"/>
    <w:lvl w:ilvl="0" w:tentative="0">
      <w:start w:val="1"/>
      <w:numFmt w:val="decimal"/>
      <w:pStyle w:val="61"/>
      <w:lvlText w:val="3.1.%1."/>
      <w:lvlJc w:val="left"/>
      <w:pPr>
        <w:ind w:left="397" w:firstLine="29"/>
      </w:pPr>
      <w:rPr>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ind w:left="1266" w:hanging="420"/>
      </w:pPr>
      <w:rPr>
        <w:rFonts w:hint="eastAsia"/>
      </w:rPr>
    </w:lvl>
    <w:lvl w:ilvl="2" w:tentative="0">
      <w:start w:val="1"/>
      <w:numFmt w:val="lowerRoman"/>
      <w:lvlText w:val="%3."/>
      <w:lvlJc w:val="right"/>
      <w:pPr>
        <w:ind w:left="1686" w:hanging="420"/>
      </w:pPr>
      <w:rPr>
        <w:rFonts w:hint="eastAsia"/>
      </w:rPr>
    </w:lvl>
    <w:lvl w:ilvl="3" w:tentative="0">
      <w:start w:val="1"/>
      <w:numFmt w:val="decimal"/>
      <w:lvlText w:val="%4."/>
      <w:lvlJc w:val="left"/>
      <w:pPr>
        <w:ind w:left="2106" w:hanging="420"/>
      </w:pPr>
      <w:rPr>
        <w:rFonts w:hint="eastAsia"/>
      </w:rPr>
    </w:lvl>
    <w:lvl w:ilvl="4" w:tentative="0">
      <w:start w:val="1"/>
      <w:numFmt w:val="lowerLetter"/>
      <w:lvlText w:val="%5)"/>
      <w:lvlJc w:val="left"/>
      <w:pPr>
        <w:ind w:left="2526" w:hanging="420"/>
      </w:pPr>
      <w:rPr>
        <w:rFonts w:hint="eastAsia"/>
      </w:rPr>
    </w:lvl>
    <w:lvl w:ilvl="5" w:tentative="0">
      <w:start w:val="1"/>
      <w:numFmt w:val="lowerRoman"/>
      <w:lvlText w:val="%6."/>
      <w:lvlJc w:val="right"/>
      <w:pPr>
        <w:ind w:left="2946" w:hanging="420"/>
      </w:pPr>
      <w:rPr>
        <w:rFonts w:hint="eastAsia"/>
      </w:rPr>
    </w:lvl>
    <w:lvl w:ilvl="6" w:tentative="0">
      <w:start w:val="1"/>
      <w:numFmt w:val="decimal"/>
      <w:lvlText w:val="%7."/>
      <w:lvlJc w:val="left"/>
      <w:pPr>
        <w:ind w:left="3366" w:hanging="420"/>
      </w:pPr>
      <w:rPr>
        <w:rFonts w:hint="eastAsia"/>
      </w:rPr>
    </w:lvl>
    <w:lvl w:ilvl="7" w:tentative="0">
      <w:start w:val="1"/>
      <w:numFmt w:val="lowerLetter"/>
      <w:lvlText w:val="%8)"/>
      <w:lvlJc w:val="left"/>
      <w:pPr>
        <w:ind w:left="3786" w:hanging="420"/>
      </w:pPr>
      <w:rPr>
        <w:rFonts w:hint="eastAsia"/>
      </w:rPr>
    </w:lvl>
    <w:lvl w:ilvl="8" w:tentative="0">
      <w:start w:val="1"/>
      <w:numFmt w:val="lowerRoman"/>
      <w:lvlText w:val="%9."/>
      <w:lvlJc w:val="right"/>
      <w:pPr>
        <w:ind w:left="4206" w:hanging="420"/>
      </w:pPr>
      <w:rPr>
        <w:rFonts w:hint="eastAsia"/>
      </w:rPr>
    </w:lvl>
  </w:abstractNum>
  <w:num w:numId="1">
    <w:abstractNumId w:val="3"/>
  </w:num>
  <w:num w:numId="2">
    <w:abstractNumId w:val="5"/>
  </w:num>
  <w:num w:numId="3">
    <w:abstractNumId w:val="6"/>
  </w:num>
  <w:num w:numId="4">
    <w:abstractNumId w:val="7"/>
  </w:num>
  <w:num w:numId="5">
    <w:abstractNumId w:val="4"/>
  </w:num>
  <w:num w:numId="6">
    <w:abstractNumId w:val="0"/>
  </w:num>
  <w:num w:numId="7">
    <w:abstractNumId w:val="1"/>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C96"/>
    <w:rsid w:val="00000556"/>
    <w:rsid w:val="0000075F"/>
    <w:rsid w:val="00000849"/>
    <w:rsid w:val="00000F0F"/>
    <w:rsid w:val="000021C6"/>
    <w:rsid w:val="000021D9"/>
    <w:rsid w:val="0000257F"/>
    <w:rsid w:val="0000268B"/>
    <w:rsid w:val="00004741"/>
    <w:rsid w:val="00004BFE"/>
    <w:rsid w:val="00004D93"/>
    <w:rsid w:val="00004E0A"/>
    <w:rsid w:val="000058EB"/>
    <w:rsid w:val="00005A03"/>
    <w:rsid w:val="000063E5"/>
    <w:rsid w:val="00006D98"/>
    <w:rsid w:val="000072E8"/>
    <w:rsid w:val="000102CE"/>
    <w:rsid w:val="000117C4"/>
    <w:rsid w:val="00013B9A"/>
    <w:rsid w:val="000141D9"/>
    <w:rsid w:val="00015853"/>
    <w:rsid w:val="00015A4C"/>
    <w:rsid w:val="000168A5"/>
    <w:rsid w:val="0001705B"/>
    <w:rsid w:val="00017EC4"/>
    <w:rsid w:val="00020E56"/>
    <w:rsid w:val="0002191F"/>
    <w:rsid w:val="00022211"/>
    <w:rsid w:val="00023386"/>
    <w:rsid w:val="000253D0"/>
    <w:rsid w:val="000268E6"/>
    <w:rsid w:val="00026907"/>
    <w:rsid w:val="00026E3F"/>
    <w:rsid w:val="00030934"/>
    <w:rsid w:val="00030E8F"/>
    <w:rsid w:val="00031167"/>
    <w:rsid w:val="000313CE"/>
    <w:rsid w:val="0003165D"/>
    <w:rsid w:val="00031CF6"/>
    <w:rsid w:val="0003281A"/>
    <w:rsid w:val="000329E9"/>
    <w:rsid w:val="00034E56"/>
    <w:rsid w:val="00035CDB"/>
    <w:rsid w:val="0003785B"/>
    <w:rsid w:val="00037E3E"/>
    <w:rsid w:val="00040225"/>
    <w:rsid w:val="00040A1E"/>
    <w:rsid w:val="0004172E"/>
    <w:rsid w:val="00042ABF"/>
    <w:rsid w:val="000430A6"/>
    <w:rsid w:val="000433D1"/>
    <w:rsid w:val="00043D20"/>
    <w:rsid w:val="00044A08"/>
    <w:rsid w:val="00044C12"/>
    <w:rsid w:val="00047C0D"/>
    <w:rsid w:val="000500A5"/>
    <w:rsid w:val="00053035"/>
    <w:rsid w:val="0005488F"/>
    <w:rsid w:val="00057C93"/>
    <w:rsid w:val="00060335"/>
    <w:rsid w:val="00060CFB"/>
    <w:rsid w:val="00061AEE"/>
    <w:rsid w:val="00061D01"/>
    <w:rsid w:val="00062A3B"/>
    <w:rsid w:val="00062B6E"/>
    <w:rsid w:val="00064EE7"/>
    <w:rsid w:val="000663D8"/>
    <w:rsid w:val="00066B70"/>
    <w:rsid w:val="00067E25"/>
    <w:rsid w:val="00071A31"/>
    <w:rsid w:val="00071E01"/>
    <w:rsid w:val="000723DB"/>
    <w:rsid w:val="000725F3"/>
    <w:rsid w:val="00072A7D"/>
    <w:rsid w:val="0007322E"/>
    <w:rsid w:val="00074E2F"/>
    <w:rsid w:val="00075115"/>
    <w:rsid w:val="00075152"/>
    <w:rsid w:val="0007516A"/>
    <w:rsid w:val="0007518D"/>
    <w:rsid w:val="000751F6"/>
    <w:rsid w:val="000755D0"/>
    <w:rsid w:val="00075801"/>
    <w:rsid w:val="00077CF0"/>
    <w:rsid w:val="00077DA5"/>
    <w:rsid w:val="00080C26"/>
    <w:rsid w:val="00081998"/>
    <w:rsid w:val="00082403"/>
    <w:rsid w:val="00082BC6"/>
    <w:rsid w:val="00084A77"/>
    <w:rsid w:val="00084D5B"/>
    <w:rsid w:val="00085977"/>
    <w:rsid w:val="00085C63"/>
    <w:rsid w:val="00086178"/>
    <w:rsid w:val="00086630"/>
    <w:rsid w:val="00086E58"/>
    <w:rsid w:val="00087292"/>
    <w:rsid w:val="0009023D"/>
    <w:rsid w:val="0009102F"/>
    <w:rsid w:val="0009120A"/>
    <w:rsid w:val="00091ACF"/>
    <w:rsid w:val="00092412"/>
    <w:rsid w:val="000928B3"/>
    <w:rsid w:val="00092A6A"/>
    <w:rsid w:val="00094435"/>
    <w:rsid w:val="00094951"/>
    <w:rsid w:val="00094F7A"/>
    <w:rsid w:val="00094FB8"/>
    <w:rsid w:val="00095196"/>
    <w:rsid w:val="00095D38"/>
    <w:rsid w:val="00096E33"/>
    <w:rsid w:val="00096F04"/>
    <w:rsid w:val="00097998"/>
    <w:rsid w:val="000A139C"/>
    <w:rsid w:val="000A2789"/>
    <w:rsid w:val="000A43B3"/>
    <w:rsid w:val="000A501E"/>
    <w:rsid w:val="000A58C3"/>
    <w:rsid w:val="000A75EF"/>
    <w:rsid w:val="000A78D4"/>
    <w:rsid w:val="000B013C"/>
    <w:rsid w:val="000B02D2"/>
    <w:rsid w:val="000B0754"/>
    <w:rsid w:val="000B0CE6"/>
    <w:rsid w:val="000B2AFA"/>
    <w:rsid w:val="000B2E6C"/>
    <w:rsid w:val="000B4ED4"/>
    <w:rsid w:val="000C0287"/>
    <w:rsid w:val="000C0D51"/>
    <w:rsid w:val="000C162D"/>
    <w:rsid w:val="000C1640"/>
    <w:rsid w:val="000C1828"/>
    <w:rsid w:val="000C2647"/>
    <w:rsid w:val="000C2F5D"/>
    <w:rsid w:val="000C464B"/>
    <w:rsid w:val="000C4714"/>
    <w:rsid w:val="000C509D"/>
    <w:rsid w:val="000C5275"/>
    <w:rsid w:val="000C64FD"/>
    <w:rsid w:val="000C7E15"/>
    <w:rsid w:val="000D13D8"/>
    <w:rsid w:val="000D1E08"/>
    <w:rsid w:val="000D2B14"/>
    <w:rsid w:val="000D366E"/>
    <w:rsid w:val="000D420E"/>
    <w:rsid w:val="000D52F4"/>
    <w:rsid w:val="000D566C"/>
    <w:rsid w:val="000D5DFB"/>
    <w:rsid w:val="000D6AC6"/>
    <w:rsid w:val="000D7556"/>
    <w:rsid w:val="000E0857"/>
    <w:rsid w:val="000E0F2F"/>
    <w:rsid w:val="000E188B"/>
    <w:rsid w:val="000E3240"/>
    <w:rsid w:val="000E38AB"/>
    <w:rsid w:val="000E4029"/>
    <w:rsid w:val="000E4DF3"/>
    <w:rsid w:val="000E577E"/>
    <w:rsid w:val="000E5C30"/>
    <w:rsid w:val="000E64D7"/>
    <w:rsid w:val="000E683E"/>
    <w:rsid w:val="000E6A9B"/>
    <w:rsid w:val="000E6AD9"/>
    <w:rsid w:val="000E7115"/>
    <w:rsid w:val="000E7241"/>
    <w:rsid w:val="000F0905"/>
    <w:rsid w:val="000F0B1F"/>
    <w:rsid w:val="000F230C"/>
    <w:rsid w:val="000F2C9D"/>
    <w:rsid w:val="000F4541"/>
    <w:rsid w:val="000F4DFF"/>
    <w:rsid w:val="000F5BEA"/>
    <w:rsid w:val="000F6A3A"/>
    <w:rsid w:val="000F7190"/>
    <w:rsid w:val="000F7D1C"/>
    <w:rsid w:val="001000BD"/>
    <w:rsid w:val="00100B2C"/>
    <w:rsid w:val="00100C60"/>
    <w:rsid w:val="00102197"/>
    <w:rsid w:val="0010494E"/>
    <w:rsid w:val="00105153"/>
    <w:rsid w:val="0010521B"/>
    <w:rsid w:val="001124AD"/>
    <w:rsid w:val="0011261C"/>
    <w:rsid w:val="00115B5C"/>
    <w:rsid w:val="00116D54"/>
    <w:rsid w:val="00117215"/>
    <w:rsid w:val="001174CF"/>
    <w:rsid w:val="001174E3"/>
    <w:rsid w:val="00117CB2"/>
    <w:rsid w:val="001215FE"/>
    <w:rsid w:val="00123332"/>
    <w:rsid w:val="00123730"/>
    <w:rsid w:val="00123E10"/>
    <w:rsid w:val="00124BEF"/>
    <w:rsid w:val="001255FE"/>
    <w:rsid w:val="00126FB0"/>
    <w:rsid w:val="00127DA0"/>
    <w:rsid w:val="001314DA"/>
    <w:rsid w:val="001323CD"/>
    <w:rsid w:val="0013297B"/>
    <w:rsid w:val="00132BD7"/>
    <w:rsid w:val="00133981"/>
    <w:rsid w:val="00133FC3"/>
    <w:rsid w:val="00134480"/>
    <w:rsid w:val="00134F4B"/>
    <w:rsid w:val="00135700"/>
    <w:rsid w:val="00135CF6"/>
    <w:rsid w:val="0013638E"/>
    <w:rsid w:val="00136A2C"/>
    <w:rsid w:val="00137170"/>
    <w:rsid w:val="001376C8"/>
    <w:rsid w:val="001401C4"/>
    <w:rsid w:val="0014029A"/>
    <w:rsid w:val="00140367"/>
    <w:rsid w:val="00140536"/>
    <w:rsid w:val="00141606"/>
    <w:rsid w:val="001433E2"/>
    <w:rsid w:val="00143909"/>
    <w:rsid w:val="00143DF7"/>
    <w:rsid w:val="0014468C"/>
    <w:rsid w:val="00145023"/>
    <w:rsid w:val="00145474"/>
    <w:rsid w:val="00145657"/>
    <w:rsid w:val="00146B13"/>
    <w:rsid w:val="00146B62"/>
    <w:rsid w:val="00146BC8"/>
    <w:rsid w:val="00146CF6"/>
    <w:rsid w:val="001477AE"/>
    <w:rsid w:val="00150799"/>
    <w:rsid w:val="00151219"/>
    <w:rsid w:val="00151890"/>
    <w:rsid w:val="00151A27"/>
    <w:rsid w:val="00152B9E"/>
    <w:rsid w:val="001533F7"/>
    <w:rsid w:val="001540AE"/>
    <w:rsid w:val="00154879"/>
    <w:rsid w:val="001563BE"/>
    <w:rsid w:val="001566D9"/>
    <w:rsid w:val="0016141E"/>
    <w:rsid w:val="00161450"/>
    <w:rsid w:val="0016232B"/>
    <w:rsid w:val="0016297B"/>
    <w:rsid w:val="00162B0C"/>
    <w:rsid w:val="00162BCD"/>
    <w:rsid w:val="00162C38"/>
    <w:rsid w:val="00162E2E"/>
    <w:rsid w:val="00166639"/>
    <w:rsid w:val="00166A99"/>
    <w:rsid w:val="00166B08"/>
    <w:rsid w:val="001674A0"/>
    <w:rsid w:val="00167EFD"/>
    <w:rsid w:val="00167FB5"/>
    <w:rsid w:val="00171D3A"/>
    <w:rsid w:val="0017241C"/>
    <w:rsid w:val="00173332"/>
    <w:rsid w:val="00173D59"/>
    <w:rsid w:val="00174B4B"/>
    <w:rsid w:val="0017516B"/>
    <w:rsid w:val="00175DCA"/>
    <w:rsid w:val="00175E01"/>
    <w:rsid w:val="00176337"/>
    <w:rsid w:val="00176792"/>
    <w:rsid w:val="00176934"/>
    <w:rsid w:val="00176E2E"/>
    <w:rsid w:val="00177529"/>
    <w:rsid w:val="00185838"/>
    <w:rsid w:val="00186C08"/>
    <w:rsid w:val="001871D3"/>
    <w:rsid w:val="00187B25"/>
    <w:rsid w:val="00187FB3"/>
    <w:rsid w:val="001904AE"/>
    <w:rsid w:val="0019286B"/>
    <w:rsid w:val="001929C8"/>
    <w:rsid w:val="00193A69"/>
    <w:rsid w:val="00194373"/>
    <w:rsid w:val="00194EA9"/>
    <w:rsid w:val="00194F31"/>
    <w:rsid w:val="0019584F"/>
    <w:rsid w:val="0019659A"/>
    <w:rsid w:val="00197BCD"/>
    <w:rsid w:val="001A0CF3"/>
    <w:rsid w:val="001A1576"/>
    <w:rsid w:val="001A17A2"/>
    <w:rsid w:val="001A2090"/>
    <w:rsid w:val="001A2F11"/>
    <w:rsid w:val="001A30C9"/>
    <w:rsid w:val="001A3ABF"/>
    <w:rsid w:val="001A40FE"/>
    <w:rsid w:val="001A49EA"/>
    <w:rsid w:val="001A4E80"/>
    <w:rsid w:val="001A4EE7"/>
    <w:rsid w:val="001A51B0"/>
    <w:rsid w:val="001A5CC9"/>
    <w:rsid w:val="001A5EE6"/>
    <w:rsid w:val="001A68C8"/>
    <w:rsid w:val="001A697D"/>
    <w:rsid w:val="001A6CCE"/>
    <w:rsid w:val="001A6F61"/>
    <w:rsid w:val="001B00E7"/>
    <w:rsid w:val="001B1740"/>
    <w:rsid w:val="001B1CB5"/>
    <w:rsid w:val="001B1CBE"/>
    <w:rsid w:val="001B6C50"/>
    <w:rsid w:val="001B7F31"/>
    <w:rsid w:val="001C030B"/>
    <w:rsid w:val="001C26A8"/>
    <w:rsid w:val="001C27C2"/>
    <w:rsid w:val="001C3FA9"/>
    <w:rsid w:val="001C40CF"/>
    <w:rsid w:val="001C6459"/>
    <w:rsid w:val="001C66EF"/>
    <w:rsid w:val="001C7671"/>
    <w:rsid w:val="001C7A66"/>
    <w:rsid w:val="001D0633"/>
    <w:rsid w:val="001D0A0E"/>
    <w:rsid w:val="001D1509"/>
    <w:rsid w:val="001D33B0"/>
    <w:rsid w:val="001D3D2A"/>
    <w:rsid w:val="001D40CA"/>
    <w:rsid w:val="001D5766"/>
    <w:rsid w:val="001D5A83"/>
    <w:rsid w:val="001D5E38"/>
    <w:rsid w:val="001D7135"/>
    <w:rsid w:val="001E083C"/>
    <w:rsid w:val="001E0F4F"/>
    <w:rsid w:val="001E16B3"/>
    <w:rsid w:val="001E2CDF"/>
    <w:rsid w:val="001E2D83"/>
    <w:rsid w:val="001E3BC0"/>
    <w:rsid w:val="001E5578"/>
    <w:rsid w:val="001E6336"/>
    <w:rsid w:val="001E65CA"/>
    <w:rsid w:val="001E6A03"/>
    <w:rsid w:val="001E75E0"/>
    <w:rsid w:val="001F27DF"/>
    <w:rsid w:val="001F2973"/>
    <w:rsid w:val="001F2D2A"/>
    <w:rsid w:val="001F5215"/>
    <w:rsid w:val="001F52AE"/>
    <w:rsid w:val="001F53A6"/>
    <w:rsid w:val="001F5927"/>
    <w:rsid w:val="001F6727"/>
    <w:rsid w:val="001F7E68"/>
    <w:rsid w:val="00200224"/>
    <w:rsid w:val="00200D18"/>
    <w:rsid w:val="00202E73"/>
    <w:rsid w:val="002030A8"/>
    <w:rsid w:val="00203F98"/>
    <w:rsid w:val="002045E9"/>
    <w:rsid w:val="0020715E"/>
    <w:rsid w:val="00207584"/>
    <w:rsid w:val="002075F1"/>
    <w:rsid w:val="002114CC"/>
    <w:rsid w:val="0021161B"/>
    <w:rsid w:val="00213196"/>
    <w:rsid w:val="00214ECF"/>
    <w:rsid w:val="0021577C"/>
    <w:rsid w:val="00215A66"/>
    <w:rsid w:val="00215F3D"/>
    <w:rsid w:val="002160C1"/>
    <w:rsid w:val="00216460"/>
    <w:rsid w:val="002171AC"/>
    <w:rsid w:val="00217251"/>
    <w:rsid w:val="002174A7"/>
    <w:rsid w:val="00220C80"/>
    <w:rsid w:val="00221961"/>
    <w:rsid w:val="00222158"/>
    <w:rsid w:val="00223213"/>
    <w:rsid w:val="0022456E"/>
    <w:rsid w:val="002251F9"/>
    <w:rsid w:val="00226822"/>
    <w:rsid w:val="0022694D"/>
    <w:rsid w:val="00226B52"/>
    <w:rsid w:val="0022706F"/>
    <w:rsid w:val="002277EC"/>
    <w:rsid w:val="00227A44"/>
    <w:rsid w:val="0023079C"/>
    <w:rsid w:val="00230C8B"/>
    <w:rsid w:val="002354B9"/>
    <w:rsid w:val="002375DE"/>
    <w:rsid w:val="002407DF"/>
    <w:rsid w:val="00240A21"/>
    <w:rsid w:val="00241110"/>
    <w:rsid w:val="0024306F"/>
    <w:rsid w:val="0024356A"/>
    <w:rsid w:val="00243A86"/>
    <w:rsid w:val="00243C96"/>
    <w:rsid w:val="0024464B"/>
    <w:rsid w:val="00244A07"/>
    <w:rsid w:val="00245996"/>
    <w:rsid w:val="00245F6A"/>
    <w:rsid w:val="00246017"/>
    <w:rsid w:val="00246267"/>
    <w:rsid w:val="00246490"/>
    <w:rsid w:val="00250551"/>
    <w:rsid w:val="00251EF0"/>
    <w:rsid w:val="00252C06"/>
    <w:rsid w:val="00252E63"/>
    <w:rsid w:val="00253720"/>
    <w:rsid w:val="00255112"/>
    <w:rsid w:val="00255447"/>
    <w:rsid w:val="0025557D"/>
    <w:rsid w:val="00255AFA"/>
    <w:rsid w:val="00256B7B"/>
    <w:rsid w:val="00256E45"/>
    <w:rsid w:val="002572E1"/>
    <w:rsid w:val="00257EB7"/>
    <w:rsid w:val="00260523"/>
    <w:rsid w:val="00260BC5"/>
    <w:rsid w:val="00261C9A"/>
    <w:rsid w:val="00262D48"/>
    <w:rsid w:val="00263020"/>
    <w:rsid w:val="00263D3F"/>
    <w:rsid w:val="00264754"/>
    <w:rsid w:val="00265B01"/>
    <w:rsid w:val="00265E3A"/>
    <w:rsid w:val="002668E8"/>
    <w:rsid w:val="00266A5E"/>
    <w:rsid w:val="00267309"/>
    <w:rsid w:val="00270063"/>
    <w:rsid w:val="00271C71"/>
    <w:rsid w:val="002747EE"/>
    <w:rsid w:val="002756D3"/>
    <w:rsid w:val="002768B3"/>
    <w:rsid w:val="00277656"/>
    <w:rsid w:val="002813C3"/>
    <w:rsid w:val="00281E89"/>
    <w:rsid w:val="002823DF"/>
    <w:rsid w:val="002827D2"/>
    <w:rsid w:val="00282D34"/>
    <w:rsid w:val="00284030"/>
    <w:rsid w:val="002848E4"/>
    <w:rsid w:val="00285368"/>
    <w:rsid w:val="002862B2"/>
    <w:rsid w:val="00286712"/>
    <w:rsid w:val="00287B2E"/>
    <w:rsid w:val="002900A4"/>
    <w:rsid w:val="00290A45"/>
    <w:rsid w:val="002919E3"/>
    <w:rsid w:val="00291D83"/>
    <w:rsid w:val="00291EE6"/>
    <w:rsid w:val="00292256"/>
    <w:rsid w:val="00296209"/>
    <w:rsid w:val="0029648C"/>
    <w:rsid w:val="002965AB"/>
    <w:rsid w:val="002A07BE"/>
    <w:rsid w:val="002A18E7"/>
    <w:rsid w:val="002A2044"/>
    <w:rsid w:val="002A22A4"/>
    <w:rsid w:val="002A2A89"/>
    <w:rsid w:val="002A5E4D"/>
    <w:rsid w:val="002A65F9"/>
    <w:rsid w:val="002A725B"/>
    <w:rsid w:val="002A75C1"/>
    <w:rsid w:val="002B0C70"/>
    <w:rsid w:val="002B1537"/>
    <w:rsid w:val="002B1A53"/>
    <w:rsid w:val="002B201E"/>
    <w:rsid w:val="002B2430"/>
    <w:rsid w:val="002B371F"/>
    <w:rsid w:val="002B5522"/>
    <w:rsid w:val="002B6454"/>
    <w:rsid w:val="002B73DB"/>
    <w:rsid w:val="002B75CB"/>
    <w:rsid w:val="002B774B"/>
    <w:rsid w:val="002C13B0"/>
    <w:rsid w:val="002C3A16"/>
    <w:rsid w:val="002C3A99"/>
    <w:rsid w:val="002C42A2"/>
    <w:rsid w:val="002C445D"/>
    <w:rsid w:val="002C4E80"/>
    <w:rsid w:val="002C4E96"/>
    <w:rsid w:val="002C6084"/>
    <w:rsid w:val="002C6321"/>
    <w:rsid w:val="002C65BE"/>
    <w:rsid w:val="002C75E1"/>
    <w:rsid w:val="002D0216"/>
    <w:rsid w:val="002D0BC6"/>
    <w:rsid w:val="002D1112"/>
    <w:rsid w:val="002D15A0"/>
    <w:rsid w:val="002D1C8E"/>
    <w:rsid w:val="002D3C30"/>
    <w:rsid w:val="002D3C54"/>
    <w:rsid w:val="002D40C9"/>
    <w:rsid w:val="002D428E"/>
    <w:rsid w:val="002D518A"/>
    <w:rsid w:val="002D57E9"/>
    <w:rsid w:val="002D719D"/>
    <w:rsid w:val="002D76DE"/>
    <w:rsid w:val="002E16A9"/>
    <w:rsid w:val="002E19D8"/>
    <w:rsid w:val="002E1A4A"/>
    <w:rsid w:val="002E1D36"/>
    <w:rsid w:val="002E1E28"/>
    <w:rsid w:val="002E204E"/>
    <w:rsid w:val="002E2334"/>
    <w:rsid w:val="002E3288"/>
    <w:rsid w:val="002E583F"/>
    <w:rsid w:val="002F0BD8"/>
    <w:rsid w:val="002F2B5F"/>
    <w:rsid w:val="002F3C1E"/>
    <w:rsid w:val="002F4B07"/>
    <w:rsid w:val="002F4C25"/>
    <w:rsid w:val="002F548D"/>
    <w:rsid w:val="002F5F6D"/>
    <w:rsid w:val="002F6012"/>
    <w:rsid w:val="002F637C"/>
    <w:rsid w:val="002F73D6"/>
    <w:rsid w:val="002F74F1"/>
    <w:rsid w:val="002F7AB3"/>
    <w:rsid w:val="00301BC1"/>
    <w:rsid w:val="00301F43"/>
    <w:rsid w:val="00302266"/>
    <w:rsid w:val="003028C2"/>
    <w:rsid w:val="00303BD3"/>
    <w:rsid w:val="00304054"/>
    <w:rsid w:val="00304803"/>
    <w:rsid w:val="003055D5"/>
    <w:rsid w:val="00305BB4"/>
    <w:rsid w:val="00306082"/>
    <w:rsid w:val="00307F63"/>
    <w:rsid w:val="003101FB"/>
    <w:rsid w:val="003132C9"/>
    <w:rsid w:val="00314473"/>
    <w:rsid w:val="00315807"/>
    <w:rsid w:val="00315FD9"/>
    <w:rsid w:val="003173F7"/>
    <w:rsid w:val="0031795D"/>
    <w:rsid w:val="00317FC1"/>
    <w:rsid w:val="00320BD6"/>
    <w:rsid w:val="00320C1C"/>
    <w:rsid w:val="0032179C"/>
    <w:rsid w:val="003227F2"/>
    <w:rsid w:val="00322E00"/>
    <w:rsid w:val="00323C44"/>
    <w:rsid w:val="00323E0F"/>
    <w:rsid w:val="003240EF"/>
    <w:rsid w:val="00324694"/>
    <w:rsid w:val="003278DC"/>
    <w:rsid w:val="0032795F"/>
    <w:rsid w:val="00327E5F"/>
    <w:rsid w:val="00331CDC"/>
    <w:rsid w:val="003322D0"/>
    <w:rsid w:val="00333281"/>
    <w:rsid w:val="003346E2"/>
    <w:rsid w:val="0033533F"/>
    <w:rsid w:val="00337244"/>
    <w:rsid w:val="003427CD"/>
    <w:rsid w:val="00342B8A"/>
    <w:rsid w:val="00344620"/>
    <w:rsid w:val="00344879"/>
    <w:rsid w:val="00344AF9"/>
    <w:rsid w:val="00344DEA"/>
    <w:rsid w:val="0034613D"/>
    <w:rsid w:val="00346E3D"/>
    <w:rsid w:val="00347962"/>
    <w:rsid w:val="003500EB"/>
    <w:rsid w:val="00352BFC"/>
    <w:rsid w:val="00352D05"/>
    <w:rsid w:val="003534F4"/>
    <w:rsid w:val="003555B1"/>
    <w:rsid w:val="003567E7"/>
    <w:rsid w:val="003578BF"/>
    <w:rsid w:val="00357967"/>
    <w:rsid w:val="00360FBB"/>
    <w:rsid w:val="003628EF"/>
    <w:rsid w:val="003633F4"/>
    <w:rsid w:val="00363C3C"/>
    <w:rsid w:val="00364B01"/>
    <w:rsid w:val="0036519E"/>
    <w:rsid w:val="003660BB"/>
    <w:rsid w:val="003662F4"/>
    <w:rsid w:val="00366C57"/>
    <w:rsid w:val="00366EB1"/>
    <w:rsid w:val="00366FF3"/>
    <w:rsid w:val="00367DDE"/>
    <w:rsid w:val="00371268"/>
    <w:rsid w:val="00371F41"/>
    <w:rsid w:val="00372BB0"/>
    <w:rsid w:val="00372F6D"/>
    <w:rsid w:val="0037339A"/>
    <w:rsid w:val="00374CB6"/>
    <w:rsid w:val="00374CD7"/>
    <w:rsid w:val="00375E93"/>
    <w:rsid w:val="00377107"/>
    <w:rsid w:val="003773F1"/>
    <w:rsid w:val="00377C4B"/>
    <w:rsid w:val="003803EB"/>
    <w:rsid w:val="00382A26"/>
    <w:rsid w:val="00383DBF"/>
    <w:rsid w:val="00384325"/>
    <w:rsid w:val="003852F5"/>
    <w:rsid w:val="00386323"/>
    <w:rsid w:val="0038726E"/>
    <w:rsid w:val="00390218"/>
    <w:rsid w:val="00391629"/>
    <w:rsid w:val="003918A0"/>
    <w:rsid w:val="00392D51"/>
    <w:rsid w:val="00393339"/>
    <w:rsid w:val="003944CF"/>
    <w:rsid w:val="0039696A"/>
    <w:rsid w:val="00396D0D"/>
    <w:rsid w:val="00397213"/>
    <w:rsid w:val="003972C7"/>
    <w:rsid w:val="00397FC8"/>
    <w:rsid w:val="003A0868"/>
    <w:rsid w:val="003A0910"/>
    <w:rsid w:val="003A0C5C"/>
    <w:rsid w:val="003A374E"/>
    <w:rsid w:val="003A3B34"/>
    <w:rsid w:val="003A5AA4"/>
    <w:rsid w:val="003A5D0A"/>
    <w:rsid w:val="003A5DDD"/>
    <w:rsid w:val="003A6096"/>
    <w:rsid w:val="003A72E5"/>
    <w:rsid w:val="003A7AA8"/>
    <w:rsid w:val="003B0036"/>
    <w:rsid w:val="003B1AFE"/>
    <w:rsid w:val="003B1BCF"/>
    <w:rsid w:val="003B2730"/>
    <w:rsid w:val="003B2B1E"/>
    <w:rsid w:val="003B3B71"/>
    <w:rsid w:val="003B428A"/>
    <w:rsid w:val="003C0A3A"/>
    <w:rsid w:val="003C120D"/>
    <w:rsid w:val="003C1DDC"/>
    <w:rsid w:val="003C1F0A"/>
    <w:rsid w:val="003C285D"/>
    <w:rsid w:val="003C36EA"/>
    <w:rsid w:val="003C387A"/>
    <w:rsid w:val="003C4CCE"/>
    <w:rsid w:val="003C5B6E"/>
    <w:rsid w:val="003C5D8D"/>
    <w:rsid w:val="003C63D5"/>
    <w:rsid w:val="003C6DBC"/>
    <w:rsid w:val="003D015B"/>
    <w:rsid w:val="003D0860"/>
    <w:rsid w:val="003D0D43"/>
    <w:rsid w:val="003D0E40"/>
    <w:rsid w:val="003D17F5"/>
    <w:rsid w:val="003D2EAA"/>
    <w:rsid w:val="003D509D"/>
    <w:rsid w:val="003D5BDE"/>
    <w:rsid w:val="003D6045"/>
    <w:rsid w:val="003D6D5D"/>
    <w:rsid w:val="003E07C9"/>
    <w:rsid w:val="003E13D1"/>
    <w:rsid w:val="003E2A9C"/>
    <w:rsid w:val="003E2C11"/>
    <w:rsid w:val="003E2C37"/>
    <w:rsid w:val="003E3D13"/>
    <w:rsid w:val="003E510A"/>
    <w:rsid w:val="003E56A0"/>
    <w:rsid w:val="003E576B"/>
    <w:rsid w:val="003E58DD"/>
    <w:rsid w:val="003E5CE2"/>
    <w:rsid w:val="003F028A"/>
    <w:rsid w:val="003F0369"/>
    <w:rsid w:val="003F2ACA"/>
    <w:rsid w:val="003F3F68"/>
    <w:rsid w:val="003F4099"/>
    <w:rsid w:val="003F40C1"/>
    <w:rsid w:val="003F6583"/>
    <w:rsid w:val="003F67D7"/>
    <w:rsid w:val="003F7A51"/>
    <w:rsid w:val="003F7C63"/>
    <w:rsid w:val="003F7ECD"/>
    <w:rsid w:val="00402A51"/>
    <w:rsid w:val="00402FED"/>
    <w:rsid w:val="0040360B"/>
    <w:rsid w:val="00403887"/>
    <w:rsid w:val="00404392"/>
    <w:rsid w:val="00404406"/>
    <w:rsid w:val="00404FD2"/>
    <w:rsid w:val="00406A0F"/>
    <w:rsid w:val="004074F5"/>
    <w:rsid w:val="00407BA7"/>
    <w:rsid w:val="004106F6"/>
    <w:rsid w:val="00412279"/>
    <w:rsid w:val="004160C0"/>
    <w:rsid w:val="00416155"/>
    <w:rsid w:val="0041663F"/>
    <w:rsid w:val="0041689E"/>
    <w:rsid w:val="0041697A"/>
    <w:rsid w:val="004174C9"/>
    <w:rsid w:val="004178C1"/>
    <w:rsid w:val="00420682"/>
    <w:rsid w:val="00420832"/>
    <w:rsid w:val="004220AA"/>
    <w:rsid w:val="0042242E"/>
    <w:rsid w:val="004227E0"/>
    <w:rsid w:val="00422A73"/>
    <w:rsid w:val="00422D13"/>
    <w:rsid w:val="00422DB1"/>
    <w:rsid w:val="00422DB5"/>
    <w:rsid w:val="00423B43"/>
    <w:rsid w:val="0042484C"/>
    <w:rsid w:val="00425D5C"/>
    <w:rsid w:val="00426C4B"/>
    <w:rsid w:val="00427142"/>
    <w:rsid w:val="00427338"/>
    <w:rsid w:val="0043017F"/>
    <w:rsid w:val="0043097B"/>
    <w:rsid w:val="00430BB3"/>
    <w:rsid w:val="0043221C"/>
    <w:rsid w:val="00433A42"/>
    <w:rsid w:val="004344D7"/>
    <w:rsid w:val="00435884"/>
    <w:rsid w:val="004358B1"/>
    <w:rsid w:val="00435A58"/>
    <w:rsid w:val="00435CB8"/>
    <w:rsid w:val="0044152B"/>
    <w:rsid w:val="004436C4"/>
    <w:rsid w:val="00443838"/>
    <w:rsid w:val="00443937"/>
    <w:rsid w:val="00444F89"/>
    <w:rsid w:val="00446BA8"/>
    <w:rsid w:val="00446C5F"/>
    <w:rsid w:val="00447725"/>
    <w:rsid w:val="00447B5A"/>
    <w:rsid w:val="0045288F"/>
    <w:rsid w:val="0045342E"/>
    <w:rsid w:val="0045520B"/>
    <w:rsid w:val="00457C3B"/>
    <w:rsid w:val="0046081C"/>
    <w:rsid w:val="004613C6"/>
    <w:rsid w:val="00461423"/>
    <w:rsid w:val="004615F8"/>
    <w:rsid w:val="00461F96"/>
    <w:rsid w:val="00464008"/>
    <w:rsid w:val="00464666"/>
    <w:rsid w:val="00466D5B"/>
    <w:rsid w:val="00467B39"/>
    <w:rsid w:val="00470444"/>
    <w:rsid w:val="0047052C"/>
    <w:rsid w:val="00470E9B"/>
    <w:rsid w:val="00470F2F"/>
    <w:rsid w:val="004710FC"/>
    <w:rsid w:val="00471285"/>
    <w:rsid w:val="0047154E"/>
    <w:rsid w:val="00471E70"/>
    <w:rsid w:val="0047213C"/>
    <w:rsid w:val="00472374"/>
    <w:rsid w:val="004744AA"/>
    <w:rsid w:val="00475A65"/>
    <w:rsid w:val="00476438"/>
    <w:rsid w:val="00476504"/>
    <w:rsid w:val="00477505"/>
    <w:rsid w:val="00477534"/>
    <w:rsid w:val="00477AC4"/>
    <w:rsid w:val="00477CDE"/>
    <w:rsid w:val="00480430"/>
    <w:rsid w:val="004817C5"/>
    <w:rsid w:val="00481E0C"/>
    <w:rsid w:val="00482E9F"/>
    <w:rsid w:val="0048317A"/>
    <w:rsid w:val="00483EE3"/>
    <w:rsid w:val="00484D7D"/>
    <w:rsid w:val="00485869"/>
    <w:rsid w:val="00486939"/>
    <w:rsid w:val="004869D9"/>
    <w:rsid w:val="004914D4"/>
    <w:rsid w:val="00491BCC"/>
    <w:rsid w:val="00493190"/>
    <w:rsid w:val="00493C74"/>
    <w:rsid w:val="00494B25"/>
    <w:rsid w:val="00494EDC"/>
    <w:rsid w:val="00495269"/>
    <w:rsid w:val="00495D03"/>
    <w:rsid w:val="00496ECC"/>
    <w:rsid w:val="004971EC"/>
    <w:rsid w:val="00497C90"/>
    <w:rsid w:val="004A0976"/>
    <w:rsid w:val="004A133C"/>
    <w:rsid w:val="004A13BB"/>
    <w:rsid w:val="004A16D5"/>
    <w:rsid w:val="004A253B"/>
    <w:rsid w:val="004A2757"/>
    <w:rsid w:val="004A2A71"/>
    <w:rsid w:val="004A2A78"/>
    <w:rsid w:val="004A3793"/>
    <w:rsid w:val="004A45B6"/>
    <w:rsid w:val="004A4926"/>
    <w:rsid w:val="004A7C03"/>
    <w:rsid w:val="004A7F8A"/>
    <w:rsid w:val="004B1076"/>
    <w:rsid w:val="004B1CD1"/>
    <w:rsid w:val="004B2A3B"/>
    <w:rsid w:val="004B446A"/>
    <w:rsid w:val="004B4EEF"/>
    <w:rsid w:val="004B7137"/>
    <w:rsid w:val="004B772A"/>
    <w:rsid w:val="004B774D"/>
    <w:rsid w:val="004C0C5C"/>
    <w:rsid w:val="004C149B"/>
    <w:rsid w:val="004C160A"/>
    <w:rsid w:val="004C23F9"/>
    <w:rsid w:val="004C36FF"/>
    <w:rsid w:val="004C3718"/>
    <w:rsid w:val="004C410D"/>
    <w:rsid w:val="004C47A4"/>
    <w:rsid w:val="004C4901"/>
    <w:rsid w:val="004C5778"/>
    <w:rsid w:val="004D1618"/>
    <w:rsid w:val="004D1622"/>
    <w:rsid w:val="004D28B4"/>
    <w:rsid w:val="004D2EB7"/>
    <w:rsid w:val="004D3784"/>
    <w:rsid w:val="004D52C2"/>
    <w:rsid w:val="004D5980"/>
    <w:rsid w:val="004D67E8"/>
    <w:rsid w:val="004E06EA"/>
    <w:rsid w:val="004E0CD6"/>
    <w:rsid w:val="004E2F52"/>
    <w:rsid w:val="004E300F"/>
    <w:rsid w:val="004E3442"/>
    <w:rsid w:val="004E3865"/>
    <w:rsid w:val="004E4960"/>
    <w:rsid w:val="004E5080"/>
    <w:rsid w:val="004E50CD"/>
    <w:rsid w:val="004E5453"/>
    <w:rsid w:val="004E5C00"/>
    <w:rsid w:val="004E5FD2"/>
    <w:rsid w:val="004E77F7"/>
    <w:rsid w:val="004F24DB"/>
    <w:rsid w:val="004F2759"/>
    <w:rsid w:val="004F2EAF"/>
    <w:rsid w:val="004F3A7F"/>
    <w:rsid w:val="004F50E5"/>
    <w:rsid w:val="004F5557"/>
    <w:rsid w:val="004F58FA"/>
    <w:rsid w:val="004F5F57"/>
    <w:rsid w:val="004F77AE"/>
    <w:rsid w:val="005006F2"/>
    <w:rsid w:val="0050139E"/>
    <w:rsid w:val="00501705"/>
    <w:rsid w:val="00504A32"/>
    <w:rsid w:val="00504DFA"/>
    <w:rsid w:val="005052BB"/>
    <w:rsid w:val="00505DD3"/>
    <w:rsid w:val="00506079"/>
    <w:rsid w:val="00506DB9"/>
    <w:rsid w:val="00507232"/>
    <w:rsid w:val="005073DE"/>
    <w:rsid w:val="0051043B"/>
    <w:rsid w:val="00510805"/>
    <w:rsid w:val="00510E6A"/>
    <w:rsid w:val="00512806"/>
    <w:rsid w:val="0051306B"/>
    <w:rsid w:val="00513314"/>
    <w:rsid w:val="0051369E"/>
    <w:rsid w:val="00514EEF"/>
    <w:rsid w:val="00515BF8"/>
    <w:rsid w:val="00516ACA"/>
    <w:rsid w:val="00517635"/>
    <w:rsid w:val="00517A80"/>
    <w:rsid w:val="00520738"/>
    <w:rsid w:val="00520929"/>
    <w:rsid w:val="00520D06"/>
    <w:rsid w:val="005220E7"/>
    <w:rsid w:val="00522601"/>
    <w:rsid w:val="00522EC9"/>
    <w:rsid w:val="00523595"/>
    <w:rsid w:val="00523A60"/>
    <w:rsid w:val="00524E34"/>
    <w:rsid w:val="00525D31"/>
    <w:rsid w:val="00525E33"/>
    <w:rsid w:val="00527ABC"/>
    <w:rsid w:val="005306B5"/>
    <w:rsid w:val="00530C9D"/>
    <w:rsid w:val="0053100A"/>
    <w:rsid w:val="0053136B"/>
    <w:rsid w:val="0053226B"/>
    <w:rsid w:val="00532C49"/>
    <w:rsid w:val="005336E6"/>
    <w:rsid w:val="00534719"/>
    <w:rsid w:val="00537F35"/>
    <w:rsid w:val="00540701"/>
    <w:rsid w:val="005408A8"/>
    <w:rsid w:val="00540CBC"/>
    <w:rsid w:val="0054128B"/>
    <w:rsid w:val="005420DB"/>
    <w:rsid w:val="00542D6B"/>
    <w:rsid w:val="00545357"/>
    <w:rsid w:val="005459FE"/>
    <w:rsid w:val="00546DBA"/>
    <w:rsid w:val="00547113"/>
    <w:rsid w:val="00547147"/>
    <w:rsid w:val="00547ACB"/>
    <w:rsid w:val="00550A0C"/>
    <w:rsid w:val="00550BD7"/>
    <w:rsid w:val="00551AA0"/>
    <w:rsid w:val="00552A93"/>
    <w:rsid w:val="00552C2B"/>
    <w:rsid w:val="00553E85"/>
    <w:rsid w:val="0055448A"/>
    <w:rsid w:val="005555AB"/>
    <w:rsid w:val="00555AE8"/>
    <w:rsid w:val="00555D1D"/>
    <w:rsid w:val="00557097"/>
    <w:rsid w:val="005571DE"/>
    <w:rsid w:val="00557BD9"/>
    <w:rsid w:val="00560F7C"/>
    <w:rsid w:val="00561551"/>
    <w:rsid w:val="005636CC"/>
    <w:rsid w:val="00564946"/>
    <w:rsid w:val="00564FF5"/>
    <w:rsid w:val="0056588F"/>
    <w:rsid w:val="00566AE4"/>
    <w:rsid w:val="00566B53"/>
    <w:rsid w:val="0056776A"/>
    <w:rsid w:val="00571417"/>
    <w:rsid w:val="00571F34"/>
    <w:rsid w:val="0057213A"/>
    <w:rsid w:val="00572CD5"/>
    <w:rsid w:val="00574040"/>
    <w:rsid w:val="00575F2A"/>
    <w:rsid w:val="00577DE3"/>
    <w:rsid w:val="0058035F"/>
    <w:rsid w:val="00581A79"/>
    <w:rsid w:val="00581B17"/>
    <w:rsid w:val="00582C16"/>
    <w:rsid w:val="00582E9F"/>
    <w:rsid w:val="00583712"/>
    <w:rsid w:val="00583862"/>
    <w:rsid w:val="00583E6E"/>
    <w:rsid w:val="0058489F"/>
    <w:rsid w:val="005854AE"/>
    <w:rsid w:val="0058573B"/>
    <w:rsid w:val="0058634F"/>
    <w:rsid w:val="005878B4"/>
    <w:rsid w:val="00587B1D"/>
    <w:rsid w:val="00587FCC"/>
    <w:rsid w:val="00587FF8"/>
    <w:rsid w:val="00590B01"/>
    <w:rsid w:val="00590BCF"/>
    <w:rsid w:val="00591D8B"/>
    <w:rsid w:val="0059202A"/>
    <w:rsid w:val="005921C0"/>
    <w:rsid w:val="00592B26"/>
    <w:rsid w:val="00593FF3"/>
    <w:rsid w:val="00594C62"/>
    <w:rsid w:val="0059570C"/>
    <w:rsid w:val="005957A1"/>
    <w:rsid w:val="005963A8"/>
    <w:rsid w:val="00596513"/>
    <w:rsid w:val="00596A26"/>
    <w:rsid w:val="00596CF3"/>
    <w:rsid w:val="00597321"/>
    <w:rsid w:val="00597DC4"/>
    <w:rsid w:val="005A1161"/>
    <w:rsid w:val="005A11F9"/>
    <w:rsid w:val="005A1294"/>
    <w:rsid w:val="005A137B"/>
    <w:rsid w:val="005A174A"/>
    <w:rsid w:val="005A4172"/>
    <w:rsid w:val="005A51D7"/>
    <w:rsid w:val="005A6B6D"/>
    <w:rsid w:val="005A7199"/>
    <w:rsid w:val="005A7328"/>
    <w:rsid w:val="005B0792"/>
    <w:rsid w:val="005B0A01"/>
    <w:rsid w:val="005B13E2"/>
    <w:rsid w:val="005B247F"/>
    <w:rsid w:val="005B3836"/>
    <w:rsid w:val="005B4001"/>
    <w:rsid w:val="005B5E8B"/>
    <w:rsid w:val="005B6288"/>
    <w:rsid w:val="005B6433"/>
    <w:rsid w:val="005B6569"/>
    <w:rsid w:val="005B6729"/>
    <w:rsid w:val="005B7782"/>
    <w:rsid w:val="005B7CE8"/>
    <w:rsid w:val="005C1083"/>
    <w:rsid w:val="005C1156"/>
    <w:rsid w:val="005C2BB2"/>
    <w:rsid w:val="005C314E"/>
    <w:rsid w:val="005C37ED"/>
    <w:rsid w:val="005C3FA7"/>
    <w:rsid w:val="005C40C9"/>
    <w:rsid w:val="005C47CC"/>
    <w:rsid w:val="005C4AE1"/>
    <w:rsid w:val="005C53D1"/>
    <w:rsid w:val="005C631E"/>
    <w:rsid w:val="005C7CBA"/>
    <w:rsid w:val="005D1AE0"/>
    <w:rsid w:val="005D224E"/>
    <w:rsid w:val="005D2A45"/>
    <w:rsid w:val="005D3217"/>
    <w:rsid w:val="005D4CE4"/>
    <w:rsid w:val="005D7A43"/>
    <w:rsid w:val="005E0C51"/>
    <w:rsid w:val="005E1517"/>
    <w:rsid w:val="005E2AB1"/>
    <w:rsid w:val="005E2E54"/>
    <w:rsid w:val="005E3BDC"/>
    <w:rsid w:val="005E3F16"/>
    <w:rsid w:val="005E500B"/>
    <w:rsid w:val="005E7E85"/>
    <w:rsid w:val="005F0E45"/>
    <w:rsid w:val="005F136F"/>
    <w:rsid w:val="005F15BD"/>
    <w:rsid w:val="005F1CF0"/>
    <w:rsid w:val="005F335F"/>
    <w:rsid w:val="005F6610"/>
    <w:rsid w:val="005F74B3"/>
    <w:rsid w:val="005F7552"/>
    <w:rsid w:val="0060079F"/>
    <w:rsid w:val="00601154"/>
    <w:rsid w:val="006012EB"/>
    <w:rsid w:val="006013CB"/>
    <w:rsid w:val="00602770"/>
    <w:rsid w:val="00602C3C"/>
    <w:rsid w:val="00603CC9"/>
    <w:rsid w:val="00605858"/>
    <w:rsid w:val="006071A2"/>
    <w:rsid w:val="00607B58"/>
    <w:rsid w:val="00611549"/>
    <w:rsid w:val="00612C82"/>
    <w:rsid w:val="00612E8C"/>
    <w:rsid w:val="006130C0"/>
    <w:rsid w:val="006133D3"/>
    <w:rsid w:val="0061371B"/>
    <w:rsid w:val="00613DDD"/>
    <w:rsid w:val="00614FE4"/>
    <w:rsid w:val="00615771"/>
    <w:rsid w:val="0061620B"/>
    <w:rsid w:val="006170C3"/>
    <w:rsid w:val="006175A6"/>
    <w:rsid w:val="00617E33"/>
    <w:rsid w:val="00620796"/>
    <w:rsid w:val="00620A13"/>
    <w:rsid w:val="00622020"/>
    <w:rsid w:val="0062335E"/>
    <w:rsid w:val="0062408A"/>
    <w:rsid w:val="00625459"/>
    <w:rsid w:val="00632C09"/>
    <w:rsid w:val="00632E13"/>
    <w:rsid w:val="00633717"/>
    <w:rsid w:val="00634226"/>
    <w:rsid w:val="006351DC"/>
    <w:rsid w:val="00635C37"/>
    <w:rsid w:val="006366EB"/>
    <w:rsid w:val="00642996"/>
    <w:rsid w:val="00643D8E"/>
    <w:rsid w:val="00643F39"/>
    <w:rsid w:val="00644E50"/>
    <w:rsid w:val="00645C57"/>
    <w:rsid w:val="0064791B"/>
    <w:rsid w:val="00651765"/>
    <w:rsid w:val="00651824"/>
    <w:rsid w:val="00657AC4"/>
    <w:rsid w:val="006601DC"/>
    <w:rsid w:val="006607DA"/>
    <w:rsid w:val="00660A7B"/>
    <w:rsid w:val="0066386F"/>
    <w:rsid w:val="00664317"/>
    <w:rsid w:val="00664A0D"/>
    <w:rsid w:val="00664B08"/>
    <w:rsid w:val="00664B7D"/>
    <w:rsid w:val="00665D26"/>
    <w:rsid w:val="0066737B"/>
    <w:rsid w:val="00670595"/>
    <w:rsid w:val="006705ED"/>
    <w:rsid w:val="00670810"/>
    <w:rsid w:val="00670AD7"/>
    <w:rsid w:val="00671A4C"/>
    <w:rsid w:val="00671B37"/>
    <w:rsid w:val="00672A47"/>
    <w:rsid w:val="006732CC"/>
    <w:rsid w:val="006738AC"/>
    <w:rsid w:val="00673DD9"/>
    <w:rsid w:val="00673ECD"/>
    <w:rsid w:val="00673F45"/>
    <w:rsid w:val="00673FC8"/>
    <w:rsid w:val="00674FCF"/>
    <w:rsid w:val="00675705"/>
    <w:rsid w:val="00676EDE"/>
    <w:rsid w:val="00676FB8"/>
    <w:rsid w:val="00677B12"/>
    <w:rsid w:val="00680742"/>
    <w:rsid w:val="00681EAF"/>
    <w:rsid w:val="006835A6"/>
    <w:rsid w:val="00683B5F"/>
    <w:rsid w:val="00684B6A"/>
    <w:rsid w:val="00685559"/>
    <w:rsid w:val="00685F11"/>
    <w:rsid w:val="006902C6"/>
    <w:rsid w:val="00691EDD"/>
    <w:rsid w:val="0069205C"/>
    <w:rsid w:val="00692C0B"/>
    <w:rsid w:val="00693A71"/>
    <w:rsid w:val="00693D64"/>
    <w:rsid w:val="00694871"/>
    <w:rsid w:val="006959BE"/>
    <w:rsid w:val="00695E06"/>
    <w:rsid w:val="006A0030"/>
    <w:rsid w:val="006A00A4"/>
    <w:rsid w:val="006A0336"/>
    <w:rsid w:val="006A05C4"/>
    <w:rsid w:val="006A5B43"/>
    <w:rsid w:val="006A6B4E"/>
    <w:rsid w:val="006A6C72"/>
    <w:rsid w:val="006B0E2C"/>
    <w:rsid w:val="006B5BB1"/>
    <w:rsid w:val="006B6804"/>
    <w:rsid w:val="006B7366"/>
    <w:rsid w:val="006C0304"/>
    <w:rsid w:val="006C2313"/>
    <w:rsid w:val="006C2A14"/>
    <w:rsid w:val="006C2D76"/>
    <w:rsid w:val="006C30E1"/>
    <w:rsid w:val="006C3BDB"/>
    <w:rsid w:val="006C4076"/>
    <w:rsid w:val="006C4552"/>
    <w:rsid w:val="006C5504"/>
    <w:rsid w:val="006C58FF"/>
    <w:rsid w:val="006C7223"/>
    <w:rsid w:val="006C7422"/>
    <w:rsid w:val="006D0D4E"/>
    <w:rsid w:val="006D0D83"/>
    <w:rsid w:val="006D0DD7"/>
    <w:rsid w:val="006D17CD"/>
    <w:rsid w:val="006D2B20"/>
    <w:rsid w:val="006D34ED"/>
    <w:rsid w:val="006D37F1"/>
    <w:rsid w:val="006D3CF4"/>
    <w:rsid w:val="006D3E88"/>
    <w:rsid w:val="006D4B10"/>
    <w:rsid w:val="006D5296"/>
    <w:rsid w:val="006D589E"/>
    <w:rsid w:val="006D593E"/>
    <w:rsid w:val="006D708F"/>
    <w:rsid w:val="006D7FAE"/>
    <w:rsid w:val="006E032E"/>
    <w:rsid w:val="006E03FF"/>
    <w:rsid w:val="006E06FC"/>
    <w:rsid w:val="006E0F5A"/>
    <w:rsid w:val="006E22E0"/>
    <w:rsid w:val="006E3063"/>
    <w:rsid w:val="006E34F0"/>
    <w:rsid w:val="006E5BE6"/>
    <w:rsid w:val="006E62A4"/>
    <w:rsid w:val="006E6436"/>
    <w:rsid w:val="006E6FFD"/>
    <w:rsid w:val="006F1D2B"/>
    <w:rsid w:val="006F254A"/>
    <w:rsid w:val="006F2568"/>
    <w:rsid w:val="006F2C59"/>
    <w:rsid w:val="006F2DD2"/>
    <w:rsid w:val="006F43BE"/>
    <w:rsid w:val="006F61F0"/>
    <w:rsid w:val="006F733C"/>
    <w:rsid w:val="006F7B98"/>
    <w:rsid w:val="006F7BF5"/>
    <w:rsid w:val="006F7DF4"/>
    <w:rsid w:val="007001D4"/>
    <w:rsid w:val="007005F2"/>
    <w:rsid w:val="00701573"/>
    <w:rsid w:val="00701A2C"/>
    <w:rsid w:val="00701D02"/>
    <w:rsid w:val="00704F52"/>
    <w:rsid w:val="0070526F"/>
    <w:rsid w:val="00707AB8"/>
    <w:rsid w:val="00707DC7"/>
    <w:rsid w:val="00710E88"/>
    <w:rsid w:val="00710FA1"/>
    <w:rsid w:val="00714A34"/>
    <w:rsid w:val="00715010"/>
    <w:rsid w:val="00720411"/>
    <w:rsid w:val="00720F45"/>
    <w:rsid w:val="00720F56"/>
    <w:rsid w:val="00722E79"/>
    <w:rsid w:val="00723111"/>
    <w:rsid w:val="00723CA4"/>
    <w:rsid w:val="00723CBC"/>
    <w:rsid w:val="00724756"/>
    <w:rsid w:val="00724BE6"/>
    <w:rsid w:val="00724F81"/>
    <w:rsid w:val="00726438"/>
    <w:rsid w:val="00726C96"/>
    <w:rsid w:val="00727B83"/>
    <w:rsid w:val="00730330"/>
    <w:rsid w:val="00730E28"/>
    <w:rsid w:val="00731B51"/>
    <w:rsid w:val="00731D67"/>
    <w:rsid w:val="00732E5B"/>
    <w:rsid w:val="00734EAB"/>
    <w:rsid w:val="007355FF"/>
    <w:rsid w:val="00735685"/>
    <w:rsid w:val="0073615C"/>
    <w:rsid w:val="007363D1"/>
    <w:rsid w:val="007369C2"/>
    <w:rsid w:val="007372D0"/>
    <w:rsid w:val="00737D6B"/>
    <w:rsid w:val="00740831"/>
    <w:rsid w:val="00741D81"/>
    <w:rsid w:val="00741DDC"/>
    <w:rsid w:val="0074245F"/>
    <w:rsid w:val="00746262"/>
    <w:rsid w:val="007503F8"/>
    <w:rsid w:val="0075042F"/>
    <w:rsid w:val="00753872"/>
    <w:rsid w:val="00754790"/>
    <w:rsid w:val="00754EB8"/>
    <w:rsid w:val="007553C6"/>
    <w:rsid w:val="00755931"/>
    <w:rsid w:val="007575D6"/>
    <w:rsid w:val="00760B61"/>
    <w:rsid w:val="00760E5C"/>
    <w:rsid w:val="0076170B"/>
    <w:rsid w:val="007626D9"/>
    <w:rsid w:val="007627A3"/>
    <w:rsid w:val="0076384A"/>
    <w:rsid w:val="00763A72"/>
    <w:rsid w:val="00764BA9"/>
    <w:rsid w:val="007661DE"/>
    <w:rsid w:val="007666D1"/>
    <w:rsid w:val="00766A4F"/>
    <w:rsid w:val="007676FB"/>
    <w:rsid w:val="00767990"/>
    <w:rsid w:val="00770B51"/>
    <w:rsid w:val="0077122B"/>
    <w:rsid w:val="00772074"/>
    <w:rsid w:val="00772B9F"/>
    <w:rsid w:val="007764AA"/>
    <w:rsid w:val="00776A56"/>
    <w:rsid w:val="00777352"/>
    <w:rsid w:val="00777853"/>
    <w:rsid w:val="0078060F"/>
    <w:rsid w:val="00780632"/>
    <w:rsid w:val="00780F75"/>
    <w:rsid w:val="007811C2"/>
    <w:rsid w:val="007822EC"/>
    <w:rsid w:val="00782C4B"/>
    <w:rsid w:val="00783384"/>
    <w:rsid w:val="00783782"/>
    <w:rsid w:val="007879FD"/>
    <w:rsid w:val="00787F49"/>
    <w:rsid w:val="00790182"/>
    <w:rsid w:val="00790722"/>
    <w:rsid w:val="0079215E"/>
    <w:rsid w:val="007924F6"/>
    <w:rsid w:val="007934E3"/>
    <w:rsid w:val="00794985"/>
    <w:rsid w:val="00794DEC"/>
    <w:rsid w:val="007950EF"/>
    <w:rsid w:val="00796128"/>
    <w:rsid w:val="0079728E"/>
    <w:rsid w:val="007977E9"/>
    <w:rsid w:val="00797F3D"/>
    <w:rsid w:val="007A1508"/>
    <w:rsid w:val="007A2631"/>
    <w:rsid w:val="007A311A"/>
    <w:rsid w:val="007A5D4F"/>
    <w:rsid w:val="007A7246"/>
    <w:rsid w:val="007A7CDD"/>
    <w:rsid w:val="007A7CE9"/>
    <w:rsid w:val="007B2FF2"/>
    <w:rsid w:val="007B348D"/>
    <w:rsid w:val="007B3C59"/>
    <w:rsid w:val="007B3D92"/>
    <w:rsid w:val="007B41B7"/>
    <w:rsid w:val="007B46F2"/>
    <w:rsid w:val="007B5010"/>
    <w:rsid w:val="007B54F7"/>
    <w:rsid w:val="007B59DC"/>
    <w:rsid w:val="007B5B60"/>
    <w:rsid w:val="007B6714"/>
    <w:rsid w:val="007B6D34"/>
    <w:rsid w:val="007B7977"/>
    <w:rsid w:val="007B7BFF"/>
    <w:rsid w:val="007B7DF8"/>
    <w:rsid w:val="007B7E4D"/>
    <w:rsid w:val="007B7E81"/>
    <w:rsid w:val="007C0764"/>
    <w:rsid w:val="007C07AF"/>
    <w:rsid w:val="007C118B"/>
    <w:rsid w:val="007C316A"/>
    <w:rsid w:val="007C3572"/>
    <w:rsid w:val="007C4D4F"/>
    <w:rsid w:val="007C5114"/>
    <w:rsid w:val="007C613C"/>
    <w:rsid w:val="007C75F0"/>
    <w:rsid w:val="007C7D29"/>
    <w:rsid w:val="007D0281"/>
    <w:rsid w:val="007D0475"/>
    <w:rsid w:val="007D0631"/>
    <w:rsid w:val="007D214E"/>
    <w:rsid w:val="007D241D"/>
    <w:rsid w:val="007D24F2"/>
    <w:rsid w:val="007D2B0B"/>
    <w:rsid w:val="007D3BD8"/>
    <w:rsid w:val="007D4945"/>
    <w:rsid w:val="007D58E0"/>
    <w:rsid w:val="007D6B08"/>
    <w:rsid w:val="007D6F42"/>
    <w:rsid w:val="007E1780"/>
    <w:rsid w:val="007E2D1C"/>
    <w:rsid w:val="007E3791"/>
    <w:rsid w:val="007E3960"/>
    <w:rsid w:val="007E3C57"/>
    <w:rsid w:val="007E3E97"/>
    <w:rsid w:val="007E4F48"/>
    <w:rsid w:val="007E4FC1"/>
    <w:rsid w:val="007E6282"/>
    <w:rsid w:val="007E66EE"/>
    <w:rsid w:val="007E7381"/>
    <w:rsid w:val="007F100A"/>
    <w:rsid w:val="007F1027"/>
    <w:rsid w:val="007F18A6"/>
    <w:rsid w:val="007F1FCD"/>
    <w:rsid w:val="007F247E"/>
    <w:rsid w:val="007F263D"/>
    <w:rsid w:val="007F2BF0"/>
    <w:rsid w:val="007F6FAA"/>
    <w:rsid w:val="007F74C9"/>
    <w:rsid w:val="007F77AD"/>
    <w:rsid w:val="007F7F64"/>
    <w:rsid w:val="008001F8"/>
    <w:rsid w:val="00800352"/>
    <w:rsid w:val="00800C39"/>
    <w:rsid w:val="00800D10"/>
    <w:rsid w:val="0080202A"/>
    <w:rsid w:val="0080517C"/>
    <w:rsid w:val="00805CB1"/>
    <w:rsid w:val="00805DFB"/>
    <w:rsid w:val="00805E9E"/>
    <w:rsid w:val="0080642E"/>
    <w:rsid w:val="00810515"/>
    <w:rsid w:val="008116C7"/>
    <w:rsid w:val="00812145"/>
    <w:rsid w:val="0081300D"/>
    <w:rsid w:val="0081410C"/>
    <w:rsid w:val="00814968"/>
    <w:rsid w:val="008155C5"/>
    <w:rsid w:val="0081565C"/>
    <w:rsid w:val="00815CEA"/>
    <w:rsid w:val="008169AF"/>
    <w:rsid w:val="00816F95"/>
    <w:rsid w:val="008175A7"/>
    <w:rsid w:val="00817656"/>
    <w:rsid w:val="00817B5B"/>
    <w:rsid w:val="00817FB5"/>
    <w:rsid w:val="0082107C"/>
    <w:rsid w:val="008212AF"/>
    <w:rsid w:val="0082163B"/>
    <w:rsid w:val="008222E0"/>
    <w:rsid w:val="00822E4A"/>
    <w:rsid w:val="00822F71"/>
    <w:rsid w:val="00823362"/>
    <w:rsid w:val="00823775"/>
    <w:rsid w:val="00824378"/>
    <w:rsid w:val="00825E17"/>
    <w:rsid w:val="008261D7"/>
    <w:rsid w:val="008265EC"/>
    <w:rsid w:val="00826D5D"/>
    <w:rsid w:val="00830231"/>
    <w:rsid w:val="0083160F"/>
    <w:rsid w:val="00831972"/>
    <w:rsid w:val="00831AB1"/>
    <w:rsid w:val="008323CD"/>
    <w:rsid w:val="0083374C"/>
    <w:rsid w:val="00840783"/>
    <w:rsid w:val="008438E9"/>
    <w:rsid w:val="00843B39"/>
    <w:rsid w:val="00845C85"/>
    <w:rsid w:val="00847507"/>
    <w:rsid w:val="00850489"/>
    <w:rsid w:val="00850784"/>
    <w:rsid w:val="008519B5"/>
    <w:rsid w:val="0085223F"/>
    <w:rsid w:val="00852510"/>
    <w:rsid w:val="00853731"/>
    <w:rsid w:val="0085374D"/>
    <w:rsid w:val="008553F1"/>
    <w:rsid w:val="00855FD2"/>
    <w:rsid w:val="00856767"/>
    <w:rsid w:val="00856FB2"/>
    <w:rsid w:val="00856FED"/>
    <w:rsid w:val="00857EBE"/>
    <w:rsid w:val="00861593"/>
    <w:rsid w:val="00861C3E"/>
    <w:rsid w:val="00862DAC"/>
    <w:rsid w:val="008648C1"/>
    <w:rsid w:val="008654DF"/>
    <w:rsid w:val="00867AF7"/>
    <w:rsid w:val="00867FF1"/>
    <w:rsid w:val="008701B0"/>
    <w:rsid w:val="00871A00"/>
    <w:rsid w:val="00871D73"/>
    <w:rsid w:val="008737B2"/>
    <w:rsid w:val="00873BF5"/>
    <w:rsid w:val="00874347"/>
    <w:rsid w:val="00875012"/>
    <w:rsid w:val="00875B93"/>
    <w:rsid w:val="00875F2D"/>
    <w:rsid w:val="00877499"/>
    <w:rsid w:val="00877BF4"/>
    <w:rsid w:val="00880101"/>
    <w:rsid w:val="008808B5"/>
    <w:rsid w:val="008809A6"/>
    <w:rsid w:val="00881772"/>
    <w:rsid w:val="00881AF4"/>
    <w:rsid w:val="0088209E"/>
    <w:rsid w:val="00882D73"/>
    <w:rsid w:val="00885E54"/>
    <w:rsid w:val="00885EB1"/>
    <w:rsid w:val="008864BB"/>
    <w:rsid w:val="00886D5B"/>
    <w:rsid w:val="0088751C"/>
    <w:rsid w:val="00887723"/>
    <w:rsid w:val="00887F53"/>
    <w:rsid w:val="0089003A"/>
    <w:rsid w:val="00890256"/>
    <w:rsid w:val="008915BA"/>
    <w:rsid w:val="008919BE"/>
    <w:rsid w:val="00892364"/>
    <w:rsid w:val="00892494"/>
    <w:rsid w:val="00893005"/>
    <w:rsid w:val="00894182"/>
    <w:rsid w:val="00894E11"/>
    <w:rsid w:val="00894ECE"/>
    <w:rsid w:val="00895CD6"/>
    <w:rsid w:val="00896175"/>
    <w:rsid w:val="00897123"/>
    <w:rsid w:val="008A06E1"/>
    <w:rsid w:val="008A07B3"/>
    <w:rsid w:val="008A0C1B"/>
    <w:rsid w:val="008A0CD3"/>
    <w:rsid w:val="008A1378"/>
    <w:rsid w:val="008A20D1"/>
    <w:rsid w:val="008A4538"/>
    <w:rsid w:val="008A642D"/>
    <w:rsid w:val="008A6B1F"/>
    <w:rsid w:val="008A7145"/>
    <w:rsid w:val="008B1628"/>
    <w:rsid w:val="008B19B6"/>
    <w:rsid w:val="008B21D3"/>
    <w:rsid w:val="008B2E6A"/>
    <w:rsid w:val="008B390F"/>
    <w:rsid w:val="008B413A"/>
    <w:rsid w:val="008B4660"/>
    <w:rsid w:val="008B4A7D"/>
    <w:rsid w:val="008B5778"/>
    <w:rsid w:val="008B66FE"/>
    <w:rsid w:val="008B6DEE"/>
    <w:rsid w:val="008B6F63"/>
    <w:rsid w:val="008C08F7"/>
    <w:rsid w:val="008C0CF9"/>
    <w:rsid w:val="008C15DA"/>
    <w:rsid w:val="008C1EAE"/>
    <w:rsid w:val="008C2247"/>
    <w:rsid w:val="008C38A0"/>
    <w:rsid w:val="008C4D5B"/>
    <w:rsid w:val="008C5624"/>
    <w:rsid w:val="008C5970"/>
    <w:rsid w:val="008C5EEE"/>
    <w:rsid w:val="008C6506"/>
    <w:rsid w:val="008C7639"/>
    <w:rsid w:val="008D0802"/>
    <w:rsid w:val="008D4285"/>
    <w:rsid w:val="008D53D7"/>
    <w:rsid w:val="008D7B94"/>
    <w:rsid w:val="008D7F7C"/>
    <w:rsid w:val="008E08ED"/>
    <w:rsid w:val="008E0B1D"/>
    <w:rsid w:val="008E0E39"/>
    <w:rsid w:val="008E4540"/>
    <w:rsid w:val="008F1210"/>
    <w:rsid w:val="008F16A1"/>
    <w:rsid w:val="008F270C"/>
    <w:rsid w:val="008F29DA"/>
    <w:rsid w:val="008F4002"/>
    <w:rsid w:val="008F4785"/>
    <w:rsid w:val="008F545C"/>
    <w:rsid w:val="008F6405"/>
    <w:rsid w:val="008F6C23"/>
    <w:rsid w:val="008F77D0"/>
    <w:rsid w:val="00901A3E"/>
    <w:rsid w:val="00902D69"/>
    <w:rsid w:val="00902E86"/>
    <w:rsid w:val="009072DE"/>
    <w:rsid w:val="00910EA6"/>
    <w:rsid w:val="009115EE"/>
    <w:rsid w:val="00912F92"/>
    <w:rsid w:val="009135D5"/>
    <w:rsid w:val="00913732"/>
    <w:rsid w:val="009141BF"/>
    <w:rsid w:val="00916044"/>
    <w:rsid w:val="00916F12"/>
    <w:rsid w:val="00917A90"/>
    <w:rsid w:val="009205D7"/>
    <w:rsid w:val="00920AB5"/>
    <w:rsid w:val="00920E5B"/>
    <w:rsid w:val="0092267F"/>
    <w:rsid w:val="009236C6"/>
    <w:rsid w:val="00923C60"/>
    <w:rsid w:val="00923DEF"/>
    <w:rsid w:val="00923E32"/>
    <w:rsid w:val="009242F8"/>
    <w:rsid w:val="00924585"/>
    <w:rsid w:val="009246F3"/>
    <w:rsid w:val="00925709"/>
    <w:rsid w:val="00925D93"/>
    <w:rsid w:val="00925DEE"/>
    <w:rsid w:val="00926986"/>
    <w:rsid w:val="009269F8"/>
    <w:rsid w:val="0093050C"/>
    <w:rsid w:val="00932760"/>
    <w:rsid w:val="009334C1"/>
    <w:rsid w:val="009352F4"/>
    <w:rsid w:val="009358B6"/>
    <w:rsid w:val="009360ED"/>
    <w:rsid w:val="009372E1"/>
    <w:rsid w:val="00937C3D"/>
    <w:rsid w:val="00941F1E"/>
    <w:rsid w:val="00942E0E"/>
    <w:rsid w:val="009434B1"/>
    <w:rsid w:val="00943947"/>
    <w:rsid w:val="0094472C"/>
    <w:rsid w:val="00944EC5"/>
    <w:rsid w:val="00946479"/>
    <w:rsid w:val="009464CF"/>
    <w:rsid w:val="009479C9"/>
    <w:rsid w:val="0095061B"/>
    <w:rsid w:val="0095114E"/>
    <w:rsid w:val="00951EBC"/>
    <w:rsid w:val="00952D72"/>
    <w:rsid w:val="00953D67"/>
    <w:rsid w:val="00953DBF"/>
    <w:rsid w:val="00954943"/>
    <w:rsid w:val="00956F96"/>
    <w:rsid w:val="009573F4"/>
    <w:rsid w:val="0096014C"/>
    <w:rsid w:val="0096034E"/>
    <w:rsid w:val="00960B38"/>
    <w:rsid w:val="00960BCA"/>
    <w:rsid w:val="00960CFF"/>
    <w:rsid w:val="0096115D"/>
    <w:rsid w:val="00961943"/>
    <w:rsid w:val="009626CB"/>
    <w:rsid w:val="00964254"/>
    <w:rsid w:val="00964761"/>
    <w:rsid w:val="00965B72"/>
    <w:rsid w:val="00966836"/>
    <w:rsid w:val="009668A4"/>
    <w:rsid w:val="00967C06"/>
    <w:rsid w:val="00970387"/>
    <w:rsid w:val="00972544"/>
    <w:rsid w:val="0097288F"/>
    <w:rsid w:val="0097304E"/>
    <w:rsid w:val="00973522"/>
    <w:rsid w:val="0097435C"/>
    <w:rsid w:val="009743EE"/>
    <w:rsid w:val="00975185"/>
    <w:rsid w:val="009753A1"/>
    <w:rsid w:val="00975EB0"/>
    <w:rsid w:val="00981237"/>
    <w:rsid w:val="009838D1"/>
    <w:rsid w:val="00983D46"/>
    <w:rsid w:val="00985688"/>
    <w:rsid w:val="009859E0"/>
    <w:rsid w:val="00985D38"/>
    <w:rsid w:val="00986F15"/>
    <w:rsid w:val="00986F28"/>
    <w:rsid w:val="00987348"/>
    <w:rsid w:val="009879A8"/>
    <w:rsid w:val="00987C1E"/>
    <w:rsid w:val="009903B3"/>
    <w:rsid w:val="009919CA"/>
    <w:rsid w:val="00991CBB"/>
    <w:rsid w:val="009921F3"/>
    <w:rsid w:val="00992484"/>
    <w:rsid w:val="00992570"/>
    <w:rsid w:val="009926C3"/>
    <w:rsid w:val="009934B1"/>
    <w:rsid w:val="009937D9"/>
    <w:rsid w:val="00993C34"/>
    <w:rsid w:val="00994C29"/>
    <w:rsid w:val="00995549"/>
    <w:rsid w:val="0099595B"/>
    <w:rsid w:val="00996D13"/>
    <w:rsid w:val="00997C81"/>
    <w:rsid w:val="009A053D"/>
    <w:rsid w:val="009A3D70"/>
    <w:rsid w:val="009A59C6"/>
    <w:rsid w:val="009A65EB"/>
    <w:rsid w:val="009B142F"/>
    <w:rsid w:val="009B1608"/>
    <w:rsid w:val="009B1BD4"/>
    <w:rsid w:val="009B3ABA"/>
    <w:rsid w:val="009B3C71"/>
    <w:rsid w:val="009B4296"/>
    <w:rsid w:val="009B4F95"/>
    <w:rsid w:val="009B6504"/>
    <w:rsid w:val="009B7388"/>
    <w:rsid w:val="009B738C"/>
    <w:rsid w:val="009B7ACE"/>
    <w:rsid w:val="009C0488"/>
    <w:rsid w:val="009C1EBF"/>
    <w:rsid w:val="009C2147"/>
    <w:rsid w:val="009C21E3"/>
    <w:rsid w:val="009C30D8"/>
    <w:rsid w:val="009C360B"/>
    <w:rsid w:val="009C3DDB"/>
    <w:rsid w:val="009C4ED9"/>
    <w:rsid w:val="009C6348"/>
    <w:rsid w:val="009C74AC"/>
    <w:rsid w:val="009C74B7"/>
    <w:rsid w:val="009C7947"/>
    <w:rsid w:val="009D1846"/>
    <w:rsid w:val="009D1DD3"/>
    <w:rsid w:val="009D2ABC"/>
    <w:rsid w:val="009D408B"/>
    <w:rsid w:val="009D4098"/>
    <w:rsid w:val="009D4190"/>
    <w:rsid w:val="009D757F"/>
    <w:rsid w:val="009D7DB0"/>
    <w:rsid w:val="009E0085"/>
    <w:rsid w:val="009E01D6"/>
    <w:rsid w:val="009E0852"/>
    <w:rsid w:val="009E095D"/>
    <w:rsid w:val="009E2967"/>
    <w:rsid w:val="009E2DE7"/>
    <w:rsid w:val="009E32B8"/>
    <w:rsid w:val="009E35C5"/>
    <w:rsid w:val="009E41FE"/>
    <w:rsid w:val="009E4F15"/>
    <w:rsid w:val="009E57E6"/>
    <w:rsid w:val="009E603D"/>
    <w:rsid w:val="009E6EDF"/>
    <w:rsid w:val="009E75B2"/>
    <w:rsid w:val="009E7B2E"/>
    <w:rsid w:val="009E7BC1"/>
    <w:rsid w:val="009F0B7F"/>
    <w:rsid w:val="009F16A9"/>
    <w:rsid w:val="009F1ABB"/>
    <w:rsid w:val="009F3486"/>
    <w:rsid w:val="009F38D4"/>
    <w:rsid w:val="009F56D5"/>
    <w:rsid w:val="009F62BD"/>
    <w:rsid w:val="009F62EB"/>
    <w:rsid w:val="009F66E0"/>
    <w:rsid w:val="009F74D2"/>
    <w:rsid w:val="00A00401"/>
    <w:rsid w:val="00A01192"/>
    <w:rsid w:val="00A015AB"/>
    <w:rsid w:val="00A0336F"/>
    <w:rsid w:val="00A035F4"/>
    <w:rsid w:val="00A03B36"/>
    <w:rsid w:val="00A04222"/>
    <w:rsid w:val="00A0490D"/>
    <w:rsid w:val="00A07CEF"/>
    <w:rsid w:val="00A10232"/>
    <w:rsid w:val="00A10A2C"/>
    <w:rsid w:val="00A11ACC"/>
    <w:rsid w:val="00A11C2C"/>
    <w:rsid w:val="00A11F2C"/>
    <w:rsid w:val="00A12FC9"/>
    <w:rsid w:val="00A13072"/>
    <w:rsid w:val="00A131D2"/>
    <w:rsid w:val="00A131E6"/>
    <w:rsid w:val="00A13BD7"/>
    <w:rsid w:val="00A13D40"/>
    <w:rsid w:val="00A13E2D"/>
    <w:rsid w:val="00A1584F"/>
    <w:rsid w:val="00A16B2D"/>
    <w:rsid w:val="00A16D62"/>
    <w:rsid w:val="00A2037B"/>
    <w:rsid w:val="00A2046E"/>
    <w:rsid w:val="00A212B8"/>
    <w:rsid w:val="00A2149E"/>
    <w:rsid w:val="00A217CC"/>
    <w:rsid w:val="00A22881"/>
    <w:rsid w:val="00A22D04"/>
    <w:rsid w:val="00A233AC"/>
    <w:rsid w:val="00A2507B"/>
    <w:rsid w:val="00A251BD"/>
    <w:rsid w:val="00A25F98"/>
    <w:rsid w:val="00A262CC"/>
    <w:rsid w:val="00A26AE9"/>
    <w:rsid w:val="00A30DCC"/>
    <w:rsid w:val="00A31628"/>
    <w:rsid w:val="00A31BA7"/>
    <w:rsid w:val="00A31D68"/>
    <w:rsid w:val="00A31E67"/>
    <w:rsid w:val="00A32837"/>
    <w:rsid w:val="00A32936"/>
    <w:rsid w:val="00A32992"/>
    <w:rsid w:val="00A32A80"/>
    <w:rsid w:val="00A33511"/>
    <w:rsid w:val="00A3415D"/>
    <w:rsid w:val="00A346FE"/>
    <w:rsid w:val="00A34B6F"/>
    <w:rsid w:val="00A34B7F"/>
    <w:rsid w:val="00A34EE7"/>
    <w:rsid w:val="00A352AF"/>
    <w:rsid w:val="00A36247"/>
    <w:rsid w:val="00A36D9A"/>
    <w:rsid w:val="00A37656"/>
    <w:rsid w:val="00A37E64"/>
    <w:rsid w:val="00A4125A"/>
    <w:rsid w:val="00A41BD9"/>
    <w:rsid w:val="00A41EBB"/>
    <w:rsid w:val="00A4204F"/>
    <w:rsid w:val="00A429DC"/>
    <w:rsid w:val="00A43100"/>
    <w:rsid w:val="00A433BA"/>
    <w:rsid w:val="00A44BA0"/>
    <w:rsid w:val="00A470B9"/>
    <w:rsid w:val="00A47A6F"/>
    <w:rsid w:val="00A51970"/>
    <w:rsid w:val="00A51E57"/>
    <w:rsid w:val="00A526F0"/>
    <w:rsid w:val="00A52D62"/>
    <w:rsid w:val="00A53374"/>
    <w:rsid w:val="00A53DF7"/>
    <w:rsid w:val="00A550C5"/>
    <w:rsid w:val="00A556E4"/>
    <w:rsid w:val="00A56690"/>
    <w:rsid w:val="00A56C50"/>
    <w:rsid w:val="00A56DA7"/>
    <w:rsid w:val="00A6094A"/>
    <w:rsid w:val="00A61E69"/>
    <w:rsid w:val="00A6210A"/>
    <w:rsid w:val="00A62C43"/>
    <w:rsid w:val="00A632FB"/>
    <w:rsid w:val="00A6382C"/>
    <w:rsid w:val="00A64959"/>
    <w:rsid w:val="00A64C8D"/>
    <w:rsid w:val="00A660A1"/>
    <w:rsid w:val="00A66222"/>
    <w:rsid w:val="00A667A4"/>
    <w:rsid w:val="00A67E72"/>
    <w:rsid w:val="00A70943"/>
    <w:rsid w:val="00A70EC3"/>
    <w:rsid w:val="00A71753"/>
    <w:rsid w:val="00A717DB"/>
    <w:rsid w:val="00A71DDD"/>
    <w:rsid w:val="00A71E75"/>
    <w:rsid w:val="00A75FC8"/>
    <w:rsid w:val="00A77156"/>
    <w:rsid w:val="00A81680"/>
    <w:rsid w:val="00A81772"/>
    <w:rsid w:val="00A81F9A"/>
    <w:rsid w:val="00A8208F"/>
    <w:rsid w:val="00A82342"/>
    <w:rsid w:val="00A82839"/>
    <w:rsid w:val="00A8284B"/>
    <w:rsid w:val="00A82ABF"/>
    <w:rsid w:val="00A8407A"/>
    <w:rsid w:val="00A8573A"/>
    <w:rsid w:val="00A85B3D"/>
    <w:rsid w:val="00A85DD1"/>
    <w:rsid w:val="00A85E5F"/>
    <w:rsid w:val="00A86036"/>
    <w:rsid w:val="00A86905"/>
    <w:rsid w:val="00A87EEE"/>
    <w:rsid w:val="00A90630"/>
    <w:rsid w:val="00A9116F"/>
    <w:rsid w:val="00A92998"/>
    <w:rsid w:val="00A9306D"/>
    <w:rsid w:val="00A94265"/>
    <w:rsid w:val="00A95DEC"/>
    <w:rsid w:val="00A96CB6"/>
    <w:rsid w:val="00A97BFC"/>
    <w:rsid w:val="00AA002B"/>
    <w:rsid w:val="00AA031D"/>
    <w:rsid w:val="00AA0531"/>
    <w:rsid w:val="00AA05A7"/>
    <w:rsid w:val="00AA118D"/>
    <w:rsid w:val="00AA12B5"/>
    <w:rsid w:val="00AA1987"/>
    <w:rsid w:val="00AA2312"/>
    <w:rsid w:val="00AA267D"/>
    <w:rsid w:val="00AA343A"/>
    <w:rsid w:val="00AA40FA"/>
    <w:rsid w:val="00AA4351"/>
    <w:rsid w:val="00AA7075"/>
    <w:rsid w:val="00AA709E"/>
    <w:rsid w:val="00AB0785"/>
    <w:rsid w:val="00AB1EDC"/>
    <w:rsid w:val="00AB231A"/>
    <w:rsid w:val="00AB2AEE"/>
    <w:rsid w:val="00AB2B7E"/>
    <w:rsid w:val="00AB2F7E"/>
    <w:rsid w:val="00AB30B6"/>
    <w:rsid w:val="00AB5BBD"/>
    <w:rsid w:val="00AB7C45"/>
    <w:rsid w:val="00AC0481"/>
    <w:rsid w:val="00AC0567"/>
    <w:rsid w:val="00AC1429"/>
    <w:rsid w:val="00AC24BF"/>
    <w:rsid w:val="00AC2591"/>
    <w:rsid w:val="00AC408A"/>
    <w:rsid w:val="00AC52B0"/>
    <w:rsid w:val="00AC6B44"/>
    <w:rsid w:val="00AC72C7"/>
    <w:rsid w:val="00AD0D48"/>
    <w:rsid w:val="00AD1108"/>
    <w:rsid w:val="00AD289C"/>
    <w:rsid w:val="00AD2935"/>
    <w:rsid w:val="00AD2AB4"/>
    <w:rsid w:val="00AD2C70"/>
    <w:rsid w:val="00AD38F3"/>
    <w:rsid w:val="00AD3F35"/>
    <w:rsid w:val="00AD4AA2"/>
    <w:rsid w:val="00AD7955"/>
    <w:rsid w:val="00AE2E72"/>
    <w:rsid w:val="00AE330C"/>
    <w:rsid w:val="00AE5EF4"/>
    <w:rsid w:val="00AE63B7"/>
    <w:rsid w:val="00AE63BA"/>
    <w:rsid w:val="00AF18B5"/>
    <w:rsid w:val="00AF2649"/>
    <w:rsid w:val="00AF32CE"/>
    <w:rsid w:val="00AF3323"/>
    <w:rsid w:val="00AF39BC"/>
    <w:rsid w:val="00AF5BAD"/>
    <w:rsid w:val="00AF65BB"/>
    <w:rsid w:val="00AF696C"/>
    <w:rsid w:val="00AF7A04"/>
    <w:rsid w:val="00AF7DEA"/>
    <w:rsid w:val="00B008A0"/>
    <w:rsid w:val="00B008F2"/>
    <w:rsid w:val="00B01453"/>
    <w:rsid w:val="00B01D86"/>
    <w:rsid w:val="00B02306"/>
    <w:rsid w:val="00B0727E"/>
    <w:rsid w:val="00B1075D"/>
    <w:rsid w:val="00B1191E"/>
    <w:rsid w:val="00B125B2"/>
    <w:rsid w:val="00B12D67"/>
    <w:rsid w:val="00B132A2"/>
    <w:rsid w:val="00B13793"/>
    <w:rsid w:val="00B139BF"/>
    <w:rsid w:val="00B14607"/>
    <w:rsid w:val="00B14F9F"/>
    <w:rsid w:val="00B15587"/>
    <w:rsid w:val="00B15D37"/>
    <w:rsid w:val="00B15D63"/>
    <w:rsid w:val="00B16D6A"/>
    <w:rsid w:val="00B170C9"/>
    <w:rsid w:val="00B175C9"/>
    <w:rsid w:val="00B204CA"/>
    <w:rsid w:val="00B2086F"/>
    <w:rsid w:val="00B21186"/>
    <w:rsid w:val="00B214B3"/>
    <w:rsid w:val="00B224E6"/>
    <w:rsid w:val="00B23292"/>
    <w:rsid w:val="00B25770"/>
    <w:rsid w:val="00B25E4F"/>
    <w:rsid w:val="00B25E84"/>
    <w:rsid w:val="00B26374"/>
    <w:rsid w:val="00B26DC6"/>
    <w:rsid w:val="00B276D9"/>
    <w:rsid w:val="00B3014B"/>
    <w:rsid w:val="00B303D9"/>
    <w:rsid w:val="00B30517"/>
    <w:rsid w:val="00B3104A"/>
    <w:rsid w:val="00B31C98"/>
    <w:rsid w:val="00B32F99"/>
    <w:rsid w:val="00B3313B"/>
    <w:rsid w:val="00B3536B"/>
    <w:rsid w:val="00B370EC"/>
    <w:rsid w:val="00B37CD6"/>
    <w:rsid w:val="00B4041D"/>
    <w:rsid w:val="00B41036"/>
    <w:rsid w:val="00B4163A"/>
    <w:rsid w:val="00B420D8"/>
    <w:rsid w:val="00B4278B"/>
    <w:rsid w:val="00B43003"/>
    <w:rsid w:val="00B44126"/>
    <w:rsid w:val="00B44DCD"/>
    <w:rsid w:val="00B45712"/>
    <w:rsid w:val="00B459F5"/>
    <w:rsid w:val="00B45C92"/>
    <w:rsid w:val="00B45DF0"/>
    <w:rsid w:val="00B4608D"/>
    <w:rsid w:val="00B47145"/>
    <w:rsid w:val="00B4718C"/>
    <w:rsid w:val="00B473C5"/>
    <w:rsid w:val="00B47718"/>
    <w:rsid w:val="00B51226"/>
    <w:rsid w:val="00B512EF"/>
    <w:rsid w:val="00B51CAC"/>
    <w:rsid w:val="00B522DC"/>
    <w:rsid w:val="00B5235B"/>
    <w:rsid w:val="00B53626"/>
    <w:rsid w:val="00B5398A"/>
    <w:rsid w:val="00B53A02"/>
    <w:rsid w:val="00B54495"/>
    <w:rsid w:val="00B54B85"/>
    <w:rsid w:val="00B55665"/>
    <w:rsid w:val="00B6060B"/>
    <w:rsid w:val="00B6128E"/>
    <w:rsid w:val="00B61694"/>
    <w:rsid w:val="00B61746"/>
    <w:rsid w:val="00B61A72"/>
    <w:rsid w:val="00B61C78"/>
    <w:rsid w:val="00B62293"/>
    <w:rsid w:val="00B62A4A"/>
    <w:rsid w:val="00B62B50"/>
    <w:rsid w:val="00B62BCC"/>
    <w:rsid w:val="00B636F9"/>
    <w:rsid w:val="00B656FF"/>
    <w:rsid w:val="00B65841"/>
    <w:rsid w:val="00B65B61"/>
    <w:rsid w:val="00B668BA"/>
    <w:rsid w:val="00B70E79"/>
    <w:rsid w:val="00B71D99"/>
    <w:rsid w:val="00B72052"/>
    <w:rsid w:val="00B739D9"/>
    <w:rsid w:val="00B74658"/>
    <w:rsid w:val="00B748CB"/>
    <w:rsid w:val="00B77039"/>
    <w:rsid w:val="00B77044"/>
    <w:rsid w:val="00B80094"/>
    <w:rsid w:val="00B80929"/>
    <w:rsid w:val="00B81157"/>
    <w:rsid w:val="00B82B78"/>
    <w:rsid w:val="00B846C0"/>
    <w:rsid w:val="00B848A6"/>
    <w:rsid w:val="00B84994"/>
    <w:rsid w:val="00B8515E"/>
    <w:rsid w:val="00B85EF3"/>
    <w:rsid w:val="00B871AA"/>
    <w:rsid w:val="00B90380"/>
    <w:rsid w:val="00B9082F"/>
    <w:rsid w:val="00B91290"/>
    <w:rsid w:val="00B91DE9"/>
    <w:rsid w:val="00B92AD1"/>
    <w:rsid w:val="00B92C73"/>
    <w:rsid w:val="00B96E7F"/>
    <w:rsid w:val="00B96EA9"/>
    <w:rsid w:val="00B979FC"/>
    <w:rsid w:val="00B97F82"/>
    <w:rsid w:val="00BA00E6"/>
    <w:rsid w:val="00BA0904"/>
    <w:rsid w:val="00BA0C4F"/>
    <w:rsid w:val="00BA28CE"/>
    <w:rsid w:val="00BA4213"/>
    <w:rsid w:val="00BA5118"/>
    <w:rsid w:val="00BA53CF"/>
    <w:rsid w:val="00BA6D7F"/>
    <w:rsid w:val="00BA748F"/>
    <w:rsid w:val="00BB043D"/>
    <w:rsid w:val="00BB2CB8"/>
    <w:rsid w:val="00BB356C"/>
    <w:rsid w:val="00BB4538"/>
    <w:rsid w:val="00BB5444"/>
    <w:rsid w:val="00BB5B2D"/>
    <w:rsid w:val="00BB7123"/>
    <w:rsid w:val="00BB76C4"/>
    <w:rsid w:val="00BC0D5F"/>
    <w:rsid w:val="00BC369D"/>
    <w:rsid w:val="00BC39F9"/>
    <w:rsid w:val="00BC4231"/>
    <w:rsid w:val="00BC649F"/>
    <w:rsid w:val="00BC67B8"/>
    <w:rsid w:val="00BD0C35"/>
    <w:rsid w:val="00BD1630"/>
    <w:rsid w:val="00BD1FFC"/>
    <w:rsid w:val="00BD22B1"/>
    <w:rsid w:val="00BD443D"/>
    <w:rsid w:val="00BD4920"/>
    <w:rsid w:val="00BD5569"/>
    <w:rsid w:val="00BD5D5F"/>
    <w:rsid w:val="00BD6C01"/>
    <w:rsid w:val="00BD6EFD"/>
    <w:rsid w:val="00BD759E"/>
    <w:rsid w:val="00BE08D9"/>
    <w:rsid w:val="00BE1C68"/>
    <w:rsid w:val="00BE2246"/>
    <w:rsid w:val="00BE3239"/>
    <w:rsid w:val="00BE589F"/>
    <w:rsid w:val="00BE6E78"/>
    <w:rsid w:val="00BE790F"/>
    <w:rsid w:val="00BF22C3"/>
    <w:rsid w:val="00BF22D9"/>
    <w:rsid w:val="00BF26EB"/>
    <w:rsid w:val="00BF2E08"/>
    <w:rsid w:val="00BF3603"/>
    <w:rsid w:val="00BF4583"/>
    <w:rsid w:val="00BF49A5"/>
    <w:rsid w:val="00BF6074"/>
    <w:rsid w:val="00BF6E52"/>
    <w:rsid w:val="00BF714F"/>
    <w:rsid w:val="00BF755E"/>
    <w:rsid w:val="00BF76E1"/>
    <w:rsid w:val="00C009B3"/>
    <w:rsid w:val="00C00A91"/>
    <w:rsid w:val="00C00D75"/>
    <w:rsid w:val="00C04146"/>
    <w:rsid w:val="00C04622"/>
    <w:rsid w:val="00C046AD"/>
    <w:rsid w:val="00C04AA7"/>
    <w:rsid w:val="00C06EC3"/>
    <w:rsid w:val="00C07AC9"/>
    <w:rsid w:val="00C102F3"/>
    <w:rsid w:val="00C102FD"/>
    <w:rsid w:val="00C1168E"/>
    <w:rsid w:val="00C12245"/>
    <w:rsid w:val="00C12CD1"/>
    <w:rsid w:val="00C12E58"/>
    <w:rsid w:val="00C12E70"/>
    <w:rsid w:val="00C137F5"/>
    <w:rsid w:val="00C13995"/>
    <w:rsid w:val="00C13B68"/>
    <w:rsid w:val="00C148C5"/>
    <w:rsid w:val="00C1533A"/>
    <w:rsid w:val="00C16B64"/>
    <w:rsid w:val="00C17068"/>
    <w:rsid w:val="00C23FC5"/>
    <w:rsid w:val="00C242AC"/>
    <w:rsid w:val="00C2486E"/>
    <w:rsid w:val="00C25B91"/>
    <w:rsid w:val="00C27ED7"/>
    <w:rsid w:val="00C30731"/>
    <w:rsid w:val="00C31442"/>
    <w:rsid w:val="00C31B25"/>
    <w:rsid w:val="00C32970"/>
    <w:rsid w:val="00C32E9A"/>
    <w:rsid w:val="00C33B0C"/>
    <w:rsid w:val="00C3421E"/>
    <w:rsid w:val="00C345AF"/>
    <w:rsid w:val="00C3504B"/>
    <w:rsid w:val="00C352AB"/>
    <w:rsid w:val="00C36713"/>
    <w:rsid w:val="00C40A36"/>
    <w:rsid w:val="00C40C5A"/>
    <w:rsid w:val="00C42A45"/>
    <w:rsid w:val="00C42C12"/>
    <w:rsid w:val="00C435D5"/>
    <w:rsid w:val="00C43E3D"/>
    <w:rsid w:val="00C43F7A"/>
    <w:rsid w:val="00C44502"/>
    <w:rsid w:val="00C45389"/>
    <w:rsid w:val="00C47035"/>
    <w:rsid w:val="00C475A7"/>
    <w:rsid w:val="00C50054"/>
    <w:rsid w:val="00C52D01"/>
    <w:rsid w:val="00C534E8"/>
    <w:rsid w:val="00C538E3"/>
    <w:rsid w:val="00C53986"/>
    <w:rsid w:val="00C5485B"/>
    <w:rsid w:val="00C54F1A"/>
    <w:rsid w:val="00C553FE"/>
    <w:rsid w:val="00C55FCD"/>
    <w:rsid w:val="00C566B0"/>
    <w:rsid w:val="00C568F8"/>
    <w:rsid w:val="00C60504"/>
    <w:rsid w:val="00C6061C"/>
    <w:rsid w:val="00C60E9D"/>
    <w:rsid w:val="00C616DD"/>
    <w:rsid w:val="00C6186A"/>
    <w:rsid w:val="00C61B5F"/>
    <w:rsid w:val="00C61DFD"/>
    <w:rsid w:val="00C6210C"/>
    <w:rsid w:val="00C62801"/>
    <w:rsid w:val="00C62A1F"/>
    <w:rsid w:val="00C64C70"/>
    <w:rsid w:val="00C659C3"/>
    <w:rsid w:val="00C66F17"/>
    <w:rsid w:val="00C67B8A"/>
    <w:rsid w:val="00C700AD"/>
    <w:rsid w:val="00C70308"/>
    <w:rsid w:val="00C7062C"/>
    <w:rsid w:val="00C70963"/>
    <w:rsid w:val="00C70AEB"/>
    <w:rsid w:val="00C70C46"/>
    <w:rsid w:val="00C72D50"/>
    <w:rsid w:val="00C73E06"/>
    <w:rsid w:val="00C73E51"/>
    <w:rsid w:val="00C74468"/>
    <w:rsid w:val="00C75AAA"/>
    <w:rsid w:val="00C75D2C"/>
    <w:rsid w:val="00C76DBA"/>
    <w:rsid w:val="00C770D0"/>
    <w:rsid w:val="00C778CE"/>
    <w:rsid w:val="00C77E21"/>
    <w:rsid w:val="00C80DB3"/>
    <w:rsid w:val="00C81262"/>
    <w:rsid w:val="00C81458"/>
    <w:rsid w:val="00C83DFB"/>
    <w:rsid w:val="00C83EF7"/>
    <w:rsid w:val="00C84826"/>
    <w:rsid w:val="00C84CEC"/>
    <w:rsid w:val="00C920B5"/>
    <w:rsid w:val="00C92C11"/>
    <w:rsid w:val="00C92CAB"/>
    <w:rsid w:val="00C930CC"/>
    <w:rsid w:val="00C93402"/>
    <w:rsid w:val="00C938B1"/>
    <w:rsid w:val="00C93F54"/>
    <w:rsid w:val="00C94513"/>
    <w:rsid w:val="00C95326"/>
    <w:rsid w:val="00C95E53"/>
    <w:rsid w:val="00C96BD6"/>
    <w:rsid w:val="00C96DCD"/>
    <w:rsid w:val="00C973D6"/>
    <w:rsid w:val="00C97989"/>
    <w:rsid w:val="00C979A3"/>
    <w:rsid w:val="00CA1ED2"/>
    <w:rsid w:val="00CA4663"/>
    <w:rsid w:val="00CA6660"/>
    <w:rsid w:val="00CA6C72"/>
    <w:rsid w:val="00CB056F"/>
    <w:rsid w:val="00CB0AFD"/>
    <w:rsid w:val="00CB0E6F"/>
    <w:rsid w:val="00CB105D"/>
    <w:rsid w:val="00CB186C"/>
    <w:rsid w:val="00CB1B94"/>
    <w:rsid w:val="00CB270C"/>
    <w:rsid w:val="00CB3533"/>
    <w:rsid w:val="00CB3A02"/>
    <w:rsid w:val="00CB4956"/>
    <w:rsid w:val="00CB7873"/>
    <w:rsid w:val="00CC0415"/>
    <w:rsid w:val="00CC0420"/>
    <w:rsid w:val="00CC0610"/>
    <w:rsid w:val="00CC0AEC"/>
    <w:rsid w:val="00CC0CA9"/>
    <w:rsid w:val="00CC1981"/>
    <w:rsid w:val="00CC2207"/>
    <w:rsid w:val="00CC340C"/>
    <w:rsid w:val="00CC4884"/>
    <w:rsid w:val="00CC707B"/>
    <w:rsid w:val="00CC7AF6"/>
    <w:rsid w:val="00CD0580"/>
    <w:rsid w:val="00CD06D7"/>
    <w:rsid w:val="00CD0F1F"/>
    <w:rsid w:val="00CD1C50"/>
    <w:rsid w:val="00CD1FA3"/>
    <w:rsid w:val="00CD3CEC"/>
    <w:rsid w:val="00CD4CD7"/>
    <w:rsid w:val="00CD58AC"/>
    <w:rsid w:val="00CD6C68"/>
    <w:rsid w:val="00CD79D0"/>
    <w:rsid w:val="00CD7FBA"/>
    <w:rsid w:val="00CE016A"/>
    <w:rsid w:val="00CE32E8"/>
    <w:rsid w:val="00CE3ABE"/>
    <w:rsid w:val="00CE3C10"/>
    <w:rsid w:val="00CE5145"/>
    <w:rsid w:val="00CE5EF5"/>
    <w:rsid w:val="00CE6197"/>
    <w:rsid w:val="00CE68F6"/>
    <w:rsid w:val="00CE7013"/>
    <w:rsid w:val="00CE722C"/>
    <w:rsid w:val="00CF03B1"/>
    <w:rsid w:val="00CF074A"/>
    <w:rsid w:val="00CF16A9"/>
    <w:rsid w:val="00CF1768"/>
    <w:rsid w:val="00CF34CB"/>
    <w:rsid w:val="00CF3F51"/>
    <w:rsid w:val="00CF5666"/>
    <w:rsid w:val="00CF57E7"/>
    <w:rsid w:val="00D006FB"/>
    <w:rsid w:val="00D00A0E"/>
    <w:rsid w:val="00D0106E"/>
    <w:rsid w:val="00D01C8C"/>
    <w:rsid w:val="00D02E7B"/>
    <w:rsid w:val="00D0354A"/>
    <w:rsid w:val="00D04618"/>
    <w:rsid w:val="00D05472"/>
    <w:rsid w:val="00D0568E"/>
    <w:rsid w:val="00D06114"/>
    <w:rsid w:val="00D062DE"/>
    <w:rsid w:val="00D06D8F"/>
    <w:rsid w:val="00D0709A"/>
    <w:rsid w:val="00D07A25"/>
    <w:rsid w:val="00D135B5"/>
    <w:rsid w:val="00D14877"/>
    <w:rsid w:val="00D162DF"/>
    <w:rsid w:val="00D1790C"/>
    <w:rsid w:val="00D204AE"/>
    <w:rsid w:val="00D22291"/>
    <w:rsid w:val="00D23DB3"/>
    <w:rsid w:val="00D2590F"/>
    <w:rsid w:val="00D266C2"/>
    <w:rsid w:val="00D27B08"/>
    <w:rsid w:val="00D30123"/>
    <w:rsid w:val="00D3322A"/>
    <w:rsid w:val="00D33A11"/>
    <w:rsid w:val="00D348BE"/>
    <w:rsid w:val="00D34CB0"/>
    <w:rsid w:val="00D34EF3"/>
    <w:rsid w:val="00D35C3A"/>
    <w:rsid w:val="00D35D89"/>
    <w:rsid w:val="00D367CA"/>
    <w:rsid w:val="00D369A5"/>
    <w:rsid w:val="00D36FC6"/>
    <w:rsid w:val="00D37AE1"/>
    <w:rsid w:val="00D40D02"/>
    <w:rsid w:val="00D40EF8"/>
    <w:rsid w:val="00D4123D"/>
    <w:rsid w:val="00D41813"/>
    <w:rsid w:val="00D446D0"/>
    <w:rsid w:val="00D44A64"/>
    <w:rsid w:val="00D44B9E"/>
    <w:rsid w:val="00D45266"/>
    <w:rsid w:val="00D454FE"/>
    <w:rsid w:val="00D472DD"/>
    <w:rsid w:val="00D479EC"/>
    <w:rsid w:val="00D47A91"/>
    <w:rsid w:val="00D50BFD"/>
    <w:rsid w:val="00D52278"/>
    <w:rsid w:val="00D5341C"/>
    <w:rsid w:val="00D536F7"/>
    <w:rsid w:val="00D55105"/>
    <w:rsid w:val="00D55AD9"/>
    <w:rsid w:val="00D567AD"/>
    <w:rsid w:val="00D57074"/>
    <w:rsid w:val="00D5789D"/>
    <w:rsid w:val="00D601DA"/>
    <w:rsid w:val="00D60541"/>
    <w:rsid w:val="00D60B40"/>
    <w:rsid w:val="00D6266F"/>
    <w:rsid w:val="00D63862"/>
    <w:rsid w:val="00D64F0B"/>
    <w:rsid w:val="00D65960"/>
    <w:rsid w:val="00D662E2"/>
    <w:rsid w:val="00D70365"/>
    <w:rsid w:val="00D71A19"/>
    <w:rsid w:val="00D73C17"/>
    <w:rsid w:val="00D743B7"/>
    <w:rsid w:val="00D74919"/>
    <w:rsid w:val="00D74BA5"/>
    <w:rsid w:val="00D7569E"/>
    <w:rsid w:val="00D76DBC"/>
    <w:rsid w:val="00D802C4"/>
    <w:rsid w:val="00D8045C"/>
    <w:rsid w:val="00D81255"/>
    <w:rsid w:val="00D81711"/>
    <w:rsid w:val="00D82537"/>
    <w:rsid w:val="00D82A1E"/>
    <w:rsid w:val="00D82E1A"/>
    <w:rsid w:val="00D83BAE"/>
    <w:rsid w:val="00D8560C"/>
    <w:rsid w:val="00D85E9C"/>
    <w:rsid w:val="00D877A3"/>
    <w:rsid w:val="00D87AC7"/>
    <w:rsid w:val="00D90341"/>
    <w:rsid w:val="00D90A8A"/>
    <w:rsid w:val="00D91006"/>
    <w:rsid w:val="00D91615"/>
    <w:rsid w:val="00D91EB8"/>
    <w:rsid w:val="00D92374"/>
    <w:rsid w:val="00D925E6"/>
    <w:rsid w:val="00D9298D"/>
    <w:rsid w:val="00D939AE"/>
    <w:rsid w:val="00D95CA0"/>
    <w:rsid w:val="00D96119"/>
    <w:rsid w:val="00D9638A"/>
    <w:rsid w:val="00D9725F"/>
    <w:rsid w:val="00DA0344"/>
    <w:rsid w:val="00DA041D"/>
    <w:rsid w:val="00DA0473"/>
    <w:rsid w:val="00DA124A"/>
    <w:rsid w:val="00DA2643"/>
    <w:rsid w:val="00DA3495"/>
    <w:rsid w:val="00DA446A"/>
    <w:rsid w:val="00DA608D"/>
    <w:rsid w:val="00DA7738"/>
    <w:rsid w:val="00DB45A1"/>
    <w:rsid w:val="00DB51D3"/>
    <w:rsid w:val="00DB52BF"/>
    <w:rsid w:val="00DB58D6"/>
    <w:rsid w:val="00DB6F1D"/>
    <w:rsid w:val="00DB6F31"/>
    <w:rsid w:val="00DB72AD"/>
    <w:rsid w:val="00DB7BED"/>
    <w:rsid w:val="00DC0D38"/>
    <w:rsid w:val="00DC21E7"/>
    <w:rsid w:val="00DC3179"/>
    <w:rsid w:val="00DC3F00"/>
    <w:rsid w:val="00DC58D8"/>
    <w:rsid w:val="00DC6691"/>
    <w:rsid w:val="00DC6C2B"/>
    <w:rsid w:val="00DC77C9"/>
    <w:rsid w:val="00DD114B"/>
    <w:rsid w:val="00DD123E"/>
    <w:rsid w:val="00DD1460"/>
    <w:rsid w:val="00DD2468"/>
    <w:rsid w:val="00DD261A"/>
    <w:rsid w:val="00DD293F"/>
    <w:rsid w:val="00DD349B"/>
    <w:rsid w:val="00DD35ED"/>
    <w:rsid w:val="00DD4B98"/>
    <w:rsid w:val="00DD5511"/>
    <w:rsid w:val="00DD5C44"/>
    <w:rsid w:val="00DD6644"/>
    <w:rsid w:val="00DD670D"/>
    <w:rsid w:val="00DD7733"/>
    <w:rsid w:val="00DE16FA"/>
    <w:rsid w:val="00DE2CCB"/>
    <w:rsid w:val="00DE2F43"/>
    <w:rsid w:val="00DE3979"/>
    <w:rsid w:val="00DE397E"/>
    <w:rsid w:val="00DE3E11"/>
    <w:rsid w:val="00DE3FDC"/>
    <w:rsid w:val="00DE3FE6"/>
    <w:rsid w:val="00DE47F2"/>
    <w:rsid w:val="00DE5D49"/>
    <w:rsid w:val="00DE6967"/>
    <w:rsid w:val="00DF654B"/>
    <w:rsid w:val="00DF76C9"/>
    <w:rsid w:val="00E00713"/>
    <w:rsid w:val="00E01925"/>
    <w:rsid w:val="00E0298F"/>
    <w:rsid w:val="00E02CF4"/>
    <w:rsid w:val="00E035BB"/>
    <w:rsid w:val="00E03BC2"/>
    <w:rsid w:val="00E05CD9"/>
    <w:rsid w:val="00E102BB"/>
    <w:rsid w:val="00E10C41"/>
    <w:rsid w:val="00E1178B"/>
    <w:rsid w:val="00E11DFB"/>
    <w:rsid w:val="00E12173"/>
    <w:rsid w:val="00E129C5"/>
    <w:rsid w:val="00E12DAD"/>
    <w:rsid w:val="00E1322F"/>
    <w:rsid w:val="00E13E70"/>
    <w:rsid w:val="00E1417F"/>
    <w:rsid w:val="00E14390"/>
    <w:rsid w:val="00E16A77"/>
    <w:rsid w:val="00E2024A"/>
    <w:rsid w:val="00E20682"/>
    <w:rsid w:val="00E219B5"/>
    <w:rsid w:val="00E23169"/>
    <w:rsid w:val="00E23796"/>
    <w:rsid w:val="00E2392D"/>
    <w:rsid w:val="00E239A4"/>
    <w:rsid w:val="00E24678"/>
    <w:rsid w:val="00E24DF7"/>
    <w:rsid w:val="00E25C7E"/>
    <w:rsid w:val="00E25CE1"/>
    <w:rsid w:val="00E25E4A"/>
    <w:rsid w:val="00E27A61"/>
    <w:rsid w:val="00E27A8B"/>
    <w:rsid w:val="00E30385"/>
    <w:rsid w:val="00E31DEB"/>
    <w:rsid w:val="00E31E7C"/>
    <w:rsid w:val="00E34176"/>
    <w:rsid w:val="00E351E4"/>
    <w:rsid w:val="00E35932"/>
    <w:rsid w:val="00E35F5D"/>
    <w:rsid w:val="00E37689"/>
    <w:rsid w:val="00E408D3"/>
    <w:rsid w:val="00E41086"/>
    <w:rsid w:val="00E41C57"/>
    <w:rsid w:val="00E42143"/>
    <w:rsid w:val="00E421AE"/>
    <w:rsid w:val="00E43373"/>
    <w:rsid w:val="00E442C0"/>
    <w:rsid w:val="00E4442E"/>
    <w:rsid w:val="00E447B8"/>
    <w:rsid w:val="00E45EB9"/>
    <w:rsid w:val="00E460DE"/>
    <w:rsid w:val="00E47D4D"/>
    <w:rsid w:val="00E5076F"/>
    <w:rsid w:val="00E50ACA"/>
    <w:rsid w:val="00E5110A"/>
    <w:rsid w:val="00E52857"/>
    <w:rsid w:val="00E52B45"/>
    <w:rsid w:val="00E52D38"/>
    <w:rsid w:val="00E54896"/>
    <w:rsid w:val="00E54E46"/>
    <w:rsid w:val="00E551E2"/>
    <w:rsid w:val="00E55D1E"/>
    <w:rsid w:val="00E56191"/>
    <w:rsid w:val="00E56C1C"/>
    <w:rsid w:val="00E57D17"/>
    <w:rsid w:val="00E6017E"/>
    <w:rsid w:val="00E61AEF"/>
    <w:rsid w:val="00E62090"/>
    <w:rsid w:val="00E620B6"/>
    <w:rsid w:val="00E6276A"/>
    <w:rsid w:val="00E63073"/>
    <w:rsid w:val="00E637EF"/>
    <w:rsid w:val="00E63B50"/>
    <w:rsid w:val="00E63CDE"/>
    <w:rsid w:val="00E6429A"/>
    <w:rsid w:val="00E671CF"/>
    <w:rsid w:val="00E7039A"/>
    <w:rsid w:val="00E70924"/>
    <w:rsid w:val="00E70973"/>
    <w:rsid w:val="00E70A8D"/>
    <w:rsid w:val="00E7170B"/>
    <w:rsid w:val="00E71A62"/>
    <w:rsid w:val="00E71C29"/>
    <w:rsid w:val="00E72313"/>
    <w:rsid w:val="00E75EF3"/>
    <w:rsid w:val="00E7683F"/>
    <w:rsid w:val="00E76E3F"/>
    <w:rsid w:val="00E80114"/>
    <w:rsid w:val="00E803E3"/>
    <w:rsid w:val="00E812C5"/>
    <w:rsid w:val="00E827CD"/>
    <w:rsid w:val="00E83E26"/>
    <w:rsid w:val="00E84032"/>
    <w:rsid w:val="00E84382"/>
    <w:rsid w:val="00E849AE"/>
    <w:rsid w:val="00E86168"/>
    <w:rsid w:val="00E861C9"/>
    <w:rsid w:val="00E8622A"/>
    <w:rsid w:val="00E875EB"/>
    <w:rsid w:val="00E876EF"/>
    <w:rsid w:val="00E913D7"/>
    <w:rsid w:val="00E92835"/>
    <w:rsid w:val="00E93CBA"/>
    <w:rsid w:val="00E94126"/>
    <w:rsid w:val="00E949AD"/>
    <w:rsid w:val="00E94E9F"/>
    <w:rsid w:val="00E95180"/>
    <w:rsid w:val="00E957E2"/>
    <w:rsid w:val="00E95DB7"/>
    <w:rsid w:val="00E96FFB"/>
    <w:rsid w:val="00EA01DA"/>
    <w:rsid w:val="00EA03B7"/>
    <w:rsid w:val="00EA0CC8"/>
    <w:rsid w:val="00EA0EEF"/>
    <w:rsid w:val="00EA1719"/>
    <w:rsid w:val="00EA1EDD"/>
    <w:rsid w:val="00EA223F"/>
    <w:rsid w:val="00EA2A31"/>
    <w:rsid w:val="00EA3564"/>
    <w:rsid w:val="00EA4733"/>
    <w:rsid w:val="00EA548B"/>
    <w:rsid w:val="00EA694E"/>
    <w:rsid w:val="00EB07E2"/>
    <w:rsid w:val="00EB088C"/>
    <w:rsid w:val="00EB13CA"/>
    <w:rsid w:val="00EB26B4"/>
    <w:rsid w:val="00EB2D82"/>
    <w:rsid w:val="00EB3368"/>
    <w:rsid w:val="00EB3DA3"/>
    <w:rsid w:val="00EB4614"/>
    <w:rsid w:val="00EB5430"/>
    <w:rsid w:val="00EB5781"/>
    <w:rsid w:val="00EB7421"/>
    <w:rsid w:val="00EB747C"/>
    <w:rsid w:val="00EB79B6"/>
    <w:rsid w:val="00EC017A"/>
    <w:rsid w:val="00EC0D8C"/>
    <w:rsid w:val="00EC0FAB"/>
    <w:rsid w:val="00EC1F1C"/>
    <w:rsid w:val="00EC27A8"/>
    <w:rsid w:val="00EC2BD6"/>
    <w:rsid w:val="00EC339A"/>
    <w:rsid w:val="00EC3491"/>
    <w:rsid w:val="00EC3795"/>
    <w:rsid w:val="00EC38E9"/>
    <w:rsid w:val="00EC44A5"/>
    <w:rsid w:val="00EC49B2"/>
    <w:rsid w:val="00EC51C0"/>
    <w:rsid w:val="00EC757C"/>
    <w:rsid w:val="00EC7846"/>
    <w:rsid w:val="00EC78EB"/>
    <w:rsid w:val="00ED0EA5"/>
    <w:rsid w:val="00ED1CC5"/>
    <w:rsid w:val="00ED1ED0"/>
    <w:rsid w:val="00ED2229"/>
    <w:rsid w:val="00ED2F26"/>
    <w:rsid w:val="00ED40D4"/>
    <w:rsid w:val="00ED4674"/>
    <w:rsid w:val="00ED4AF7"/>
    <w:rsid w:val="00ED5850"/>
    <w:rsid w:val="00ED6F51"/>
    <w:rsid w:val="00ED7240"/>
    <w:rsid w:val="00EE0325"/>
    <w:rsid w:val="00EE0CF9"/>
    <w:rsid w:val="00EE1584"/>
    <w:rsid w:val="00EE1DFB"/>
    <w:rsid w:val="00EE267B"/>
    <w:rsid w:val="00EE28F9"/>
    <w:rsid w:val="00EE3B31"/>
    <w:rsid w:val="00EE45E8"/>
    <w:rsid w:val="00EE4E76"/>
    <w:rsid w:val="00EE5C0C"/>
    <w:rsid w:val="00EE635F"/>
    <w:rsid w:val="00EE6C94"/>
    <w:rsid w:val="00EE7AEF"/>
    <w:rsid w:val="00EF02F8"/>
    <w:rsid w:val="00EF0D2C"/>
    <w:rsid w:val="00EF10F8"/>
    <w:rsid w:val="00EF20D8"/>
    <w:rsid w:val="00EF2EBE"/>
    <w:rsid w:val="00EF30DA"/>
    <w:rsid w:val="00EF31EA"/>
    <w:rsid w:val="00EF4D0B"/>
    <w:rsid w:val="00EF5D54"/>
    <w:rsid w:val="00EF5E52"/>
    <w:rsid w:val="00EF6601"/>
    <w:rsid w:val="00F00282"/>
    <w:rsid w:val="00F01B00"/>
    <w:rsid w:val="00F01BA0"/>
    <w:rsid w:val="00F03909"/>
    <w:rsid w:val="00F03D91"/>
    <w:rsid w:val="00F05F5C"/>
    <w:rsid w:val="00F06F7C"/>
    <w:rsid w:val="00F07347"/>
    <w:rsid w:val="00F10CF5"/>
    <w:rsid w:val="00F13A56"/>
    <w:rsid w:val="00F13C26"/>
    <w:rsid w:val="00F152FB"/>
    <w:rsid w:val="00F17141"/>
    <w:rsid w:val="00F17A62"/>
    <w:rsid w:val="00F21049"/>
    <w:rsid w:val="00F21CFC"/>
    <w:rsid w:val="00F24D71"/>
    <w:rsid w:val="00F25531"/>
    <w:rsid w:val="00F25ACF"/>
    <w:rsid w:val="00F25D65"/>
    <w:rsid w:val="00F26345"/>
    <w:rsid w:val="00F26D86"/>
    <w:rsid w:val="00F2746F"/>
    <w:rsid w:val="00F30B9E"/>
    <w:rsid w:val="00F3272A"/>
    <w:rsid w:val="00F32C6B"/>
    <w:rsid w:val="00F335E1"/>
    <w:rsid w:val="00F33EA8"/>
    <w:rsid w:val="00F342F9"/>
    <w:rsid w:val="00F34C5A"/>
    <w:rsid w:val="00F34E8E"/>
    <w:rsid w:val="00F34EF5"/>
    <w:rsid w:val="00F355E4"/>
    <w:rsid w:val="00F35CB5"/>
    <w:rsid w:val="00F363D4"/>
    <w:rsid w:val="00F37EE1"/>
    <w:rsid w:val="00F42537"/>
    <w:rsid w:val="00F42D60"/>
    <w:rsid w:val="00F43C5C"/>
    <w:rsid w:val="00F445E8"/>
    <w:rsid w:val="00F45A42"/>
    <w:rsid w:val="00F45F31"/>
    <w:rsid w:val="00F45FB6"/>
    <w:rsid w:val="00F47348"/>
    <w:rsid w:val="00F4755D"/>
    <w:rsid w:val="00F47D53"/>
    <w:rsid w:val="00F50FBB"/>
    <w:rsid w:val="00F52807"/>
    <w:rsid w:val="00F52F25"/>
    <w:rsid w:val="00F53527"/>
    <w:rsid w:val="00F54A4F"/>
    <w:rsid w:val="00F55A4C"/>
    <w:rsid w:val="00F56D09"/>
    <w:rsid w:val="00F57FE9"/>
    <w:rsid w:val="00F6132D"/>
    <w:rsid w:val="00F614D2"/>
    <w:rsid w:val="00F62150"/>
    <w:rsid w:val="00F626DB"/>
    <w:rsid w:val="00F631E6"/>
    <w:rsid w:val="00F6485B"/>
    <w:rsid w:val="00F65129"/>
    <w:rsid w:val="00F6537F"/>
    <w:rsid w:val="00F6581D"/>
    <w:rsid w:val="00F65BEF"/>
    <w:rsid w:val="00F6659E"/>
    <w:rsid w:val="00F66933"/>
    <w:rsid w:val="00F6757D"/>
    <w:rsid w:val="00F675F4"/>
    <w:rsid w:val="00F67EF2"/>
    <w:rsid w:val="00F7022B"/>
    <w:rsid w:val="00F7304C"/>
    <w:rsid w:val="00F73E94"/>
    <w:rsid w:val="00F74621"/>
    <w:rsid w:val="00F7530D"/>
    <w:rsid w:val="00F760D2"/>
    <w:rsid w:val="00F7615A"/>
    <w:rsid w:val="00F7624B"/>
    <w:rsid w:val="00F76466"/>
    <w:rsid w:val="00F76488"/>
    <w:rsid w:val="00F76A70"/>
    <w:rsid w:val="00F77E30"/>
    <w:rsid w:val="00F80F11"/>
    <w:rsid w:val="00F80FC9"/>
    <w:rsid w:val="00F81073"/>
    <w:rsid w:val="00F813F0"/>
    <w:rsid w:val="00F828CC"/>
    <w:rsid w:val="00F85D23"/>
    <w:rsid w:val="00F8740C"/>
    <w:rsid w:val="00F87763"/>
    <w:rsid w:val="00F87779"/>
    <w:rsid w:val="00F87CF6"/>
    <w:rsid w:val="00F90051"/>
    <w:rsid w:val="00F91340"/>
    <w:rsid w:val="00F9190E"/>
    <w:rsid w:val="00F9222B"/>
    <w:rsid w:val="00F92FAD"/>
    <w:rsid w:val="00F94A58"/>
    <w:rsid w:val="00F95908"/>
    <w:rsid w:val="00FA022E"/>
    <w:rsid w:val="00FA0A31"/>
    <w:rsid w:val="00FA0D7B"/>
    <w:rsid w:val="00FA1096"/>
    <w:rsid w:val="00FA10F0"/>
    <w:rsid w:val="00FA1F0B"/>
    <w:rsid w:val="00FA2F4A"/>
    <w:rsid w:val="00FA2F4E"/>
    <w:rsid w:val="00FA3FC9"/>
    <w:rsid w:val="00FA41F6"/>
    <w:rsid w:val="00FA64D3"/>
    <w:rsid w:val="00FA7423"/>
    <w:rsid w:val="00FB16C3"/>
    <w:rsid w:val="00FB1C25"/>
    <w:rsid w:val="00FB1C87"/>
    <w:rsid w:val="00FB1E6B"/>
    <w:rsid w:val="00FB3861"/>
    <w:rsid w:val="00FB3E54"/>
    <w:rsid w:val="00FB4FB8"/>
    <w:rsid w:val="00FB52CB"/>
    <w:rsid w:val="00FB727E"/>
    <w:rsid w:val="00FB7742"/>
    <w:rsid w:val="00FB7FD2"/>
    <w:rsid w:val="00FC094F"/>
    <w:rsid w:val="00FC4352"/>
    <w:rsid w:val="00FC4A5C"/>
    <w:rsid w:val="00FC4EA2"/>
    <w:rsid w:val="00FC5070"/>
    <w:rsid w:val="00FC78F5"/>
    <w:rsid w:val="00FD03C8"/>
    <w:rsid w:val="00FD094B"/>
    <w:rsid w:val="00FD0C17"/>
    <w:rsid w:val="00FD0E23"/>
    <w:rsid w:val="00FD42E4"/>
    <w:rsid w:val="00FD4363"/>
    <w:rsid w:val="00FD6C4A"/>
    <w:rsid w:val="00FD75D0"/>
    <w:rsid w:val="00FD7D2C"/>
    <w:rsid w:val="00FE0E52"/>
    <w:rsid w:val="00FE14C4"/>
    <w:rsid w:val="00FE1CB9"/>
    <w:rsid w:val="00FE2340"/>
    <w:rsid w:val="00FE281F"/>
    <w:rsid w:val="00FE2E94"/>
    <w:rsid w:val="00FE2F1D"/>
    <w:rsid w:val="00FE2F7D"/>
    <w:rsid w:val="00FE3820"/>
    <w:rsid w:val="00FE391A"/>
    <w:rsid w:val="00FE40A2"/>
    <w:rsid w:val="00FE40A5"/>
    <w:rsid w:val="00FE4D0A"/>
    <w:rsid w:val="00FE5803"/>
    <w:rsid w:val="00FE5A72"/>
    <w:rsid w:val="00FE6236"/>
    <w:rsid w:val="00FF0405"/>
    <w:rsid w:val="00FF113B"/>
    <w:rsid w:val="00FF18CC"/>
    <w:rsid w:val="00FF288C"/>
    <w:rsid w:val="00FF476A"/>
    <w:rsid w:val="00FF536F"/>
    <w:rsid w:val="00FF5825"/>
    <w:rsid w:val="00FF66AE"/>
    <w:rsid w:val="00FF6DE9"/>
    <w:rsid w:val="00FF7053"/>
    <w:rsid w:val="00FF7FB3"/>
    <w:rsid w:val="02220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99"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line="578" w:lineRule="auto"/>
      <w:ind w:left="425" w:hanging="425"/>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0"/>
    <w:qFormat/>
    <w:uiPriority w:val="9"/>
    <w:pPr>
      <w:keepNext/>
      <w:keepLines/>
      <w:spacing w:before="50" w:beforeLines="50" w:after="150" w:afterLines="150" w:line="240" w:lineRule="auto"/>
      <w:ind w:left="0" w:firstLine="0"/>
      <w:jc w:val="center"/>
      <w:outlineLvl w:val="0"/>
    </w:pPr>
    <w:rPr>
      <w:rFonts w:eastAsia="黑体"/>
      <w:b/>
      <w:bCs/>
      <w:kern w:val="44"/>
      <w:sz w:val="28"/>
      <w:szCs w:val="44"/>
    </w:rPr>
  </w:style>
  <w:style w:type="paragraph" w:styleId="3">
    <w:name w:val="heading 2"/>
    <w:basedOn w:val="1"/>
    <w:next w:val="1"/>
    <w:link w:val="41"/>
    <w:unhideWhenUsed/>
    <w:qFormat/>
    <w:uiPriority w:val="9"/>
    <w:pPr>
      <w:keepNext/>
      <w:keepLines/>
      <w:spacing w:before="260" w:after="30" w:line="416" w:lineRule="auto"/>
      <w:ind w:left="0" w:firstLine="0"/>
      <w:outlineLvl w:val="1"/>
    </w:pPr>
    <w:rPr>
      <w:rFonts w:ascii="Arial" w:hAnsi="Arial" w:eastAsia="黑体" w:cstheme="majorBidi"/>
      <w:b/>
      <w:sz w:val="24"/>
      <w:szCs w:val="20"/>
    </w:rPr>
  </w:style>
  <w:style w:type="paragraph" w:styleId="4">
    <w:name w:val="heading 3"/>
    <w:basedOn w:val="1"/>
    <w:next w:val="1"/>
    <w:link w:val="42"/>
    <w:unhideWhenUsed/>
    <w:qFormat/>
    <w:uiPriority w:val="9"/>
    <w:pPr>
      <w:keepNext/>
      <w:keepLines/>
      <w:numPr>
        <w:ilvl w:val="2"/>
        <w:numId w:val="1"/>
      </w:numPr>
      <w:spacing w:before="260" w:after="260" w:line="360" w:lineRule="auto"/>
      <w:outlineLvl w:val="2"/>
    </w:pPr>
    <w:rPr>
      <w:b/>
      <w:bCs/>
      <w:szCs w:val="32"/>
    </w:rPr>
  </w:style>
  <w:style w:type="paragraph" w:styleId="5">
    <w:name w:val="heading 4"/>
    <w:basedOn w:val="1"/>
    <w:next w:val="1"/>
    <w:link w:val="43"/>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31">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6">
    <w:name w:val="toc 7"/>
    <w:basedOn w:val="1"/>
    <w:next w:val="1"/>
    <w:unhideWhenUsed/>
    <w:uiPriority w:val="39"/>
    <w:pPr>
      <w:ind w:left="1260"/>
      <w:jc w:val="left"/>
    </w:pPr>
    <w:rPr>
      <w:rFonts w:eastAsiaTheme="minorHAnsi"/>
      <w:sz w:val="18"/>
      <w:szCs w:val="18"/>
    </w:rPr>
  </w:style>
  <w:style w:type="paragraph" w:styleId="7">
    <w:name w:val="caption"/>
    <w:basedOn w:val="1"/>
    <w:next w:val="1"/>
    <w:link w:val="95"/>
    <w:unhideWhenUsed/>
    <w:qFormat/>
    <w:uiPriority w:val="99"/>
    <w:pPr>
      <w:widowControl/>
      <w:spacing w:afterLines="0" w:line="360" w:lineRule="auto"/>
      <w:ind w:left="240" w:right="240" w:firstLine="469" w:firstLineChars="213"/>
      <w:jc w:val="left"/>
    </w:pPr>
    <w:rPr>
      <w:rFonts w:eastAsia="黑体" w:asciiTheme="majorHAnsi" w:hAnsiTheme="majorHAnsi" w:cstheme="majorBidi"/>
      <w:color w:val="000000"/>
      <w:kern w:val="0"/>
      <w:sz w:val="20"/>
      <w:szCs w:val="20"/>
      <w:lang w:val="zh-CN"/>
    </w:rPr>
  </w:style>
  <w:style w:type="paragraph" w:styleId="8">
    <w:name w:val="Document Map"/>
    <w:basedOn w:val="1"/>
    <w:link w:val="44"/>
    <w:unhideWhenUsed/>
    <w:qFormat/>
    <w:uiPriority w:val="0"/>
    <w:rPr>
      <w:rFonts w:ascii="宋体" w:eastAsia="宋体"/>
      <w:sz w:val="18"/>
      <w:szCs w:val="18"/>
    </w:rPr>
  </w:style>
  <w:style w:type="paragraph" w:styleId="9">
    <w:name w:val="annotation text"/>
    <w:basedOn w:val="1"/>
    <w:link w:val="98"/>
    <w:semiHidden/>
    <w:unhideWhenUsed/>
    <w:uiPriority w:val="99"/>
    <w:pPr>
      <w:jc w:val="left"/>
    </w:pPr>
  </w:style>
  <w:style w:type="paragraph" w:styleId="10">
    <w:name w:val="Body Text"/>
    <w:basedOn w:val="1"/>
    <w:link w:val="45"/>
    <w:qFormat/>
    <w:uiPriority w:val="99"/>
    <w:pPr>
      <w:spacing w:afterLines="0" w:line="240" w:lineRule="auto"/>
      <w:ind w:left="0" w:firstLine="0"/>
    </w:pPr>
    <w:rPr>
      <w:rFonts w:ascii="Times New Roman" w:hAnsi="Times New Roman" w:eastAsia="宋体" w:cs="Times New Roman"/>
      <w:szCs w:val="20"/>
    </w:rPr>
  </w:style>
  <w:style w:type="paragraph" w:styleId="11">
    <w:name w:val="Body Text Indent"/>
    <w:basedOn w:val="1"/>
    <w:link w:val="46"/>
    <w:qFormat/>
    <w:uiPriority w:val="0"/>
    <w:pPr>
      <w:spacing w:afterLines="0" w:line="240" w:lineRule="auto"/>
      <w:ind w:left="420" w:leftChars="200" w:firstLine="0"/>
    </w:pPr>
    <w:rPr>
      <w:rFonts w:ascii="Times New Roman" w:hAnsi="Times New Roman" w:eastAsia="宋体" w:cs="Times New Roman"/>
      <w:szCs w:val="20"/>
    </w:rPr>
  </w:style>
  <w:style w:type="paragraph" w:styleId="12">
    <w:name w:val="toc 5"/>
    <w:basedOn w:val="1"/>
    <w:next w:val="1"/>
    <w:unhideWhenUsed/>
    <w:uiPriority w:val="39"/>
    <w:pPr>
      <w:ind w:left="840"/>
      <w:jc w:val="left"/>
    </w:pPr>
    <w:rPr>
      <w:rFonts w:eastAsiaTheme="minorHAnsi"/>
      <w:sz w:val="18"/>
      <w:szCs w:val="18"/>
    </w:rPr>
  </w:style>
  <w:style w:type="paragraph" w:styleId="13">
    <w:name w:val="toc 3"/>
    <w:basedOn w:val="1"/>
    <w:next w:val="1"/>
    <w:qFormat/>
    <w:uiPriority w:val="39"/>
    <w:pPr>
      <w:ind w:left="420"/>
      <w:jc w:val="left"/>
    </w:pPr>
    <w:rPr>
      <w:rFonts w:eastAsiaTheme="minorHAnsi"/>
      <w:i/>
      <w:iCs/>
      <w:sz w:val="20"/>
      <w:szCs w:val="20"/>
    </w:rPr>
  </w:style>
  <w:style w:type="paragraph" w:styleId="14">
    <w:name w:val="Plain Text"/>
    <w:basedOn w:val="1"/>
    <w:link w:val="47"/>
    <w:qFormat/>
    <w:uiPriority w:val="0"/>
    <w:pPr>
      <w:spacing w:afterLines="0" w:line="240" w:lineRule="auto"/>
      <w:ind w:left="0" w:firstLine="0"/>
    </w:pPr>
    <w:rPr>
      <w:rFonts w:ascii="宋体" w:hAnsi="Courier New" w:eastAsia="宋体" w:cs="Courier New"/>
      <w:szCs w:val="21"/>
    </w:rPr>
  </w:style>
  <w:style w:type="paragraph" w:styleId="15">
    <w:name w:val="toc 8"/>
    <w:basedOn w:val="1"/>
    <w:next w:val="1"/>
    <w:unhideWhenUsed/>
    <w:uiPriority w:val="39"/>
    <w:pPr>
      <w:ind w:left="1470"/>
      <w:jc w:val="left"/>
    </w:pPr>
    <w:rPr>
      <w:rFonts w:eastAsiaTheme="minorHAnsi"/>
      <w:sz w:val="18"/>
      <w:szCs w:val="18"/>
    </w:rPr>
  </w:style>
  <w:style w:type="paragraph" w:styleId="16">
    <w:name w:val="Date"/>
    <w:basedOn w:val="1"/>
    <w:next w:val="1"/>
    <w:link w:val="48"/>
    <w:qFormat/>
    <w:uiPriority w:val="99"/>
    <w:pPr>
      <w:spacing w:afterLines="0" w:line="240" w:lineRule="auto"/>
      <w:ind w:left="0" w:firstLine="0"/>
    </w:pPr>
    <w:rPr>
      <w:rFonts w:ascii="Times New Roman" w:hAnsi="Times New Roman" w:eastAsia="宋体" w:cs="Times New Roman"/>
      <w:sz w:val="28"/>
      <w:szCs w:val="20"/>
    </w:rPr>
  </w:style>
  <w:style w:type="paragraph" w:styleId="17">
    <w:name w:val="Body Text Indent 2"/>
    <w:basedOn w:val="1"/>
    <w:link w:val="49"/>
    <w:qFormat/>
    <w:uiPriority w:val="0"/>
    <w:pPr>
      <w:spacing w:afterLines="0" w:line="360" w:lineRule="auto"/>
      <w:ind w:left="899" w:leftChars="428" w:firstLine="0"/>
    </w:pPr>
    <w:rPr>
      <w:rFonts w:ascii="Times New Roman" w:hAnsi="Times New Roman" w:eastAsia="宋体" w:cs="Times New Roman"/>
      <w:sz w:val="24"/>
      <w:szCs w:val="24"/>
    </w:rPr>
  </w:style>
  <w:style w:type="paragraph" w:styleId="18">
    <w:name w:val="Balloon Text"/>
    <w:basedOn w:val="1"/>
    <w:link w:val="50"/>
    <w:unhideWhenUsed/>
    <w:qFormat/>
    <w:uiPriority w:val="99"/>
    <w:pPr>
      <w:spacing w:afterLines="0" w:line="240" w:lineRule="auto"/>
      <w:ind w:left="0" w:firstLine="0"/>
    </w:pPr>
    <w:rPr>
      <w:rFonts w:ascii="Calibri" w:hAnsi="Calibri" w:eastAsia="宋体" w:cs="Times New Roman"/>
      <w:sz w:val="18"/>
      <w:szCs w:val="18"/>
    </w:rPr>
  </w:style>
  <w:style w:type="paragraph" w:styleId="19">
    <w:name w:val="footer"/>
    <w:basedOn w:val="1"/>
    <w:link w:val="39"/>
    <w:unhideWhenUsed/>
    <w:uiPriority w:val="99"/>
    <w:pPr>
      <w:tabs>
        <w:tab w:val="center" w:pos="4153"/>
        <w:tab w:val="right" w:pos="8306"/>
      </w:tabs>
      <w:snapToGrid w:val="0"/>
      <w:jc w:val="left"/>
    </w:pPr>
    <w:rPr>
      <w:sz w:val="18"/>
      <w:szCs w:val="18"/>
    </w:rPr>
  </w:style>
  <w:style w:type="paragraph" w:styleId="20">
    <w:name w:val="header"/>
    <w:basedOn w:val="1"/>
    <w:link w:val="38"/>
    <w:unhideWhenUsed/>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spacing w:before="120" w:after="120"/>
      <w:ind w:left="0"/>
      <w:jc w:val="left"/>
    </w:pPr>
    <w:rPr>
      <w:rFonts w:eastAsiaTheme="minorHAnsi"/>
      <w:b/>
      <w:bCs/>
      <w:caps/>
      <w:sz w:val="20"/>
      <w:szCs w:val="20"/>
    </w:rPr>
  </w:style>
  <w:style w:type="paragraph" w:styleId="22">
    <w:name w:val="toc 4"/>
    <w:basedOn w:val="1"/>
    <w:next w:val="1"/>
    <w:unhideWhenUsed/>
    <w:uiPriority w:val="39"/>
    <w:pPr>
      <w:ind w:left="630"/>
      <w:jc w:val="left"/>
    </w:pPr>
    <w:rPr>
      <w:rFonts w:eastAsiaTheme="minorHAnsi"/>
      <w:sz w:val="18"/>
      <w:szCs w:val="18"/>
    </w:rPr>
  </w:style>
  <w:style w:type="paragraph" w:styleId="23">
    <w:name w:val="Subtitle"/>
    <w:basedOn w:val="1"/>
    <w:next w:val="1"/>
    <w:link w:val="51"/>
    <w:qFormat/>
    <w:uiPriority w:val="0"/>
    <w:pPr>
      <w:spacing w:before="240" w:afterLines="0" w:line="312" w:lineRule="auto"/>
      <w:ind w:left="0" w:firstLine="0"/>
      <w:jc w:val="center"/>
      <w:outlineLvl w:val="1"/>
    </w:pPr>
    <w:rPr>
      <w:rFonts w:ascii="Cambria" w:hAnsi="Cambria" w:eastAsia="宋体" w:cs="Times New Roman"/>
      <w:b/>
      <w:bCs/>
      <w:kern w:val="28"/>
      <w:sz w:val="32"/>
      <w:szCs w:val="32"/>
    </w:rPr>
  </w:style>
  <w:style w:type="paragraph" w:styleId="24">
    <w:name w:val="toc 6"/>
    <w:basedOn w:val="1"/>
    <w:next w:val="1"/>
    <w:unhideWhenUsed/>
    <w:uiPriority w:val="39"/>
    <w:pPr>
      <w:ind w:left="1050"/>
      <w:jc w:val="left"/>
    </w:pPr>
    <w:rPr>
      <w:rFonts w:eastAsiaTheme="minorHAnsi"/>
      <w:sz w:val="18"/>
      <w:szCs w:val="18"/>
    </w:rPr>
  </w:style>
  <w:style w:type="paragraph" w:styleId="25">
    <w:name w:val="toc 2"/>
    <w:basedOn w:val="1"/>
    <w:next w:val="1"/>
    <w:unhideWhenUsed/>
    <w:qFormat/>
    <w:uiPriority w:val="39"/>
    <w:pPr>
      <w:ind w:left="210"/>
      <w:jc w:val="left"/>
    </w:pPr>
    <w:rPr>
      <w:rFonts w:eastAsiaTheme="minorHAnsi"/>
      <w:smallCaps/>
      <w:sz w:val="20"/>
      <w:szCs w:val="20"/>
    </w:rPr>
  </w:style>
  <w:style w:type="paragraph" w:styleId="26">
    <w:name w:val="toc 9"/>
    <w:basedOn w:val="1"/>
    <w:next w:val="1"/>
    <w:unhideWhenUsed/>
    <w:uiPriority w:val="39"/>
    <w:pPr>
      <w:ind w:left="1680"/>
      <w:jc w:val="left"/>
    </w:pPr>
    <w:rPr>
      <w:rFonts w:eastAsiaTheme="minorHAnsi"/>
      <w:sz w:val="18"/>
      <w:szCs w:val="18"/>
    </w:rPr>
  </w:style>
  <w:style w:type="paragraph" w:styleId="27">
    <w:name w:val="Title"/>
    <w:basedOn w:val="1"/>
    <w:next w:val="1"/>
    <w:link w:val="52"/>
    <w:qFormat/>
    <w:uiPriority w:val="10"/>
    <w:pPr>
      <w:spacing w:before="240" w:afterLines="0" w:line="240" w:lineRule="auto"/>
      <w:ind w:left="0" w:firstLine="0"/>
      <w:jc w:val="center"/>
      <w:outlineLvl w:val="0"/>
    </w:pPr>
    <w:rPr>
      <w:rFonts w:ascii="Cambria" w:hAnsi="Cambria" w:eastAsia="宋体" w:cs="Times New Roman"/>
      <w:b/>
      <w:bCs/>
      <w:sz w:val="32"/>
      <w:szCs w:val="32"/>
    </w:rPr>
  </w:style>
  <w:style w:type="paragraph" w:styleId="28">
    <w:name w:val="annotation subject"/>
    <w:basedOn w:val="9"/>
    <w:next w:val="9"/>
    <w:link w:val="99"/>
    <w:semiHidden/>
    <w:unhideWhenUsed/>
    <w:uiPriority w:val="99"/>
    <w:rPr>
      <w:b/>
      <w:bCs/>
    </w:rPr>
  </w:style>
  <w:style w:type="table" w:styleId="30">
    <w:name w:val="Table Grid"/>
    <w:basedOn w:val="29"/>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basedOn w:val="31"/>
    <w:qFormat/>
    <w:uiPriority w:val="99"/>
  </w:style>
  <w:style w:type="character" w:styleId="33">
    <w:name w:val="FollowedHyperlink"/>
    <w:semiHidden/>
    <w:unhideWhenUsed/>
    <w:uiPriority w:val="99"/>
    <w:rPr>
      <w:color w:val="800080"/>
      <w:u w:val="single"/>
    </w:rPr>
  </w:style>
  <w:style w:type="character" w:styleId="34">
    <w:name w:val="Emphasis"/>
    <w:qFormat/>
    <w:uiPriority w:val="0"/>
    <w:rPr>
      <w:rFonts w:eastAsia="宋体"/>
      <w:iCs/>
      <w:sz w:val="21"/>
    </w:rPr>
  </w:style>
  <w:style w:type="character" w:styleId="35">
    <w:name w:val="Hyperlink"/>
    <w:unhideWhenUsed/>
    <w:qFormat/>
    <w:uiPriority w:val="99"/>
    <w:rPr>
      <w:color w:val="0000FF"/>
      <w:u w:val="single"/>
    </w:rPr>
  </w:style>
  <w:style w:type="character" w:styleId="36">
    <w:name w:val="annotation reference"/>
    <w:basedOn w:val="31"/>
    <w:semiHidden/>
    <w:unhideWhenUsed/>
    <w:uiPriority w:val="99"/>
    <w:rPr>
      <w:sz w:val="21"/>
      <w:szCs w:val="21"/>
    </w:rPr>
  </w:style>
  <w:style w:type="character" w:styleId="37">
    <w:name w:val="HTML Cite"/>
    <w:unhideWhenUsed/>
    <w:uiPriority w:val="99"/>
    <w:rPr>
      <w:color w:val="008000"/>
    </w:rPr>
  </w:style>
  <w:style w:type="character" w:customStyle="1" w:styleId="38">
    <w:name w:val="页眉 字符"/>
    <w:basedOn w:val="31"/>
    <w:link w:val="20"/>
    <w:uiPriority w:val="99"/>
    <w:rPr>
      <w:sz w:val="18"/>
      <w:szCs w:val="18"/>
    </w:rPr>
  </w:style>
  <w:style w:type="character" w:customStyle="1" w:styleId="39">
    <w:name w:val="页脚 字符"/>
    <w:basedOn w:val="31"/>
    <w:link w:val="19"/>
    <w:uiPriority w:val="99"/>
    <w:rPr>
      <w:sz w:val="18"/>
      <w:szCs w:val="18"/>
    </w:rPr>
  </w:style>
  <w:style w:type="character" w:customStyle="1" w:styleId="40">
    <w:name w:val="标题 1 字符"/>
    <w:basedOn w:val="31"/>
    <w:link w:val="2"/>
    <w:qFormat/>
    <w:uiPriority w:val="9"/>
    <w:rPr>
      <w:rFonts w:eastAsia="黑体"/>
      <w:b/>
      <w:bCs/>
      <w:kern w:val="44"/>
      <w:sz w:val="28"/>
      <w:szCs w:val="44"/>
    </w:rPr>
  </w:style>
  <w:style w:type="character" w:customStyle="1" w:styleId="41">
    <w:name w:val="标题 2 字符"/>
    <w:basedOn w:val="31"/>
    <w:link w:val="3"/>
    <w:qFormat/>
    <w:uiPriority w:val="0"/>
    <w:rPr>
      <w:rFonts w:ascii="Arial" w:hAnsi="Arial" w:eastAsia="黑体" w:cstheme="majorBidi"/>
      <w:b/>
      <w:sz w:val="24"/>
      <w:szCs w:val="20"/>
    </w:rPr>
  </w:style>
  <w:style w:type="character" w:customStyle="1" w:styleId="42">
    <w:name w:val="标题 3 字符"/>
    <w:basedOn w:val="31"/>
    <w:link w:val="4"/>
    <w:qFormat/>
    <w:uiPriority w:val="0"/>
    <w:rPr>
      <w:b/>
      <w:bCs/>
      <w:szCs w:val="32"/>
    </w:rPr>
  </w:style>
  <w:style w:type="character" w:customStyle="1" w:styleId="43">
    <w:name w:val="标题 4 字符"/>
    <w:basedOn w:val="31"/>
    <w:link w:val="5"/>
    <w:qFormat/>
    <w:uiPriority w:val="9"/>
    <w:rPr>
      <w:rFonts w:asciiTheme="majorHAnsi" w:hAnsiTheme="majorHAnsi" w:eastAsiaTheme="majorEastAsia" w:cstheme="majorBidi"/>
      <w:b/>
      <w:bCs/>
      <w:sz w:val="28"/>
      <w:szCs w:val="28"/>
    </w:rPr>
  </w:style>
  <w:style w:type="character" w:customStyle="1" w:styleId="44">
    <w:name w:val="文档结构图 字符"/>
    <w:basedOn w:val="31"/>
    <w:link w:val="8"/>
    <w:qFormat/>
    <w:uiPriority w:val="0"/>
    <w:rPr>
      <w:rFonts w:ascii="宋体" w:eastAsia="宋体"/>
      <w:sz w:val="18"/>
      <w:szCs w:val="18"/>
    </w:rPr>
  </w:style>
  <w:style w:type="character" w:customStyle="1" w:styleId="45">
    <w:name w:val="正文文本 字符"/>
    <w:basedOn w:val="31"/>
    <w:link w:val="10"/>
    <w:qFormat/>
    <w:uiPriority w:val="0"/>
    <w:rPr>
      <w:rFonts w:ascii="Times New Roman" w:hAnsi="Times New Roman" w:eastAsia="宋体" w:cs="Times New Roman"/>
      <w:szCs w:val="20"/>
    </w:rPr>
  </w:style>
  <w:style w:type="character" w:customStyle="1" w:styleId="46">
    <w:name w:val="正文文本缩进 字符"/>
    <w:basedOn w:val="31"/>
    <w:link w:val="11"/>
    <w:qFormat/>
    <w:uiPriority w:val="0"/>
    <w:rPr>
      <w:rFonts w:ascii="Times New Roman" w:hAnsi="Times New Roman" w:eastAsia="宋体" w:cs="Times New Roman"/>
      <w:szCs w:val="20"/>
    </w:rPr>
  </w:style>
  <w:style w:type="character" w:customStyle="1" w:styleId="47">
    <w:name w:val="纯文本 字符"/>
    <w:basedOn w:val="31"/>
    <w:link w:val="14"/>
    <w:qFormat/>
    <w:uiPriority w:val="0"/>
    <w:rPr>
      <w:rFonts w:ascii="宋体" w:hAnsi="Courier New" w:eastAsia="宋体" w:cs="Courier New"/>
      <w:szCs w:val="21"/>
    </w:rPr>
  </w:style>
  <w:style w:type="character" w:customStyle="1" w:styleId="48">
    <w:name w:val="日期 字符"/>
    <w:basedOn w:val="31"/>
    <w:link w:val="16"/>
    <w:qFormat/>
    <w:uiPriority w:val="0"/>
    <w:rPr>
      <w:rFonts w:ascii="Times New Roman" w:hAnsi="Times New Roman" w:eastAsia="宋体" w:cs="Times New Roman"/>
      <w:sz w:val="28"/>
      <w:szCs w:val="20"/>
    </w:rPr>
  </w:style>
  <w:style w:type="character" w:customStyle="1" w:styleId="49">
    <w:name w:val="正文文本缩进 2 字符"/>
    <w:basedOn w:val="31"/>
    <w:link w:val="17"/>
    <w:qFormat/>
    <w:uiPriority w:val="0"/>
    <w:rPr>
      <w:rFonts w:ascii="Times New Roman" w:hAnsi="Times New Roman" w:eastAsia="宋体" w:cs="Times New Roman"/>
      <w:sz w:val="24"/>
      <w:szCs w:val="24"/>
    </w:rPr>
  </w:style>
  <w:style w:type="character" w:customStyle="1" w:styleId="50">
    <w:name w:val="批注框文本 字符"/>
    <w:basedOn w:val="31"/>
    <w:link w:val="18"/>
    <w:qFormat/>
    <w:uiPriority w:val="99"/>
    <w:rPr>
      <w:rFonts w:ascii="Calibri" w:hAnsi="Calibri" w:eastAsia="宋体" w:cs="Times New Roman"/>
      <w:sz w:val="18"/>
      <w:szCs w:val="18"/>
    </w:rPr>
  </w:style>
  <w:style w:type="character" w:customStyle="1" w:styleId="51">
    <w:name w:val="副标题 字符"/>
    <w:basedOn w:val="31"/>
    <w:link w:val="23"/>
    <w:qFormat/>
    <w:uiPriority w:val="0"/>
    <w:rPr>
      <w:rFonts w:ascii="Cambria" w:hAnsi="Cambria" w:eastAsia="宋体" w:cs="Times New Roman"/>
      <w:b/>
      <w:bCs/>
      <w:kern w:val="28"/>
      <w:sz w:val="32"/>
      <w:szCs w:val="32"/>
    </w:rPr>
  </w:style>
  <w:style w:type="character" w:customStyle="1" w:styleId="52">
    <w:name w:val="标题 字符"/>
    <w:basedOn w:val="31"/>
    <w:link w:val="27"/>
    <w:qFormat/>
    <w:uiPriority w:val="0"/>
    <w:rPr>
      <w:rFonts w:ascii="Cambria" w:hAnsi="Cambria" w:eastAsia="宋体" w:cs="Times New Roman"/>
      <w:b/>
      <w:bCs/>
      <w:sz w:val="32"/>
      <w:szCs w:val="32"/>
    </w:rPr>
  </w:style>
  <w:style w:type="character" w:customStyle="1" w:styleId="53">
    <w:name w:val="页脚 字符1"/>
    <w:basedOn w:val="31"/>
    <w:qFormat/>
    <w:uiPriority w:val="99"/>
    <w:rPr>
      <w:sz w:val="18"/>
      <w:szCs w:val="18"/>
    </w:rPr>
  </w:style>
  <w:style w:type="paragraph" w:styleId="54">
    <w:name w:val="List Paragraph"/>
    <w:basedOn w:val="1"/>
    <w:link w:val="83"/>
    <w:qFormat/>
    <w:uiPriority w:val="34"/>
    <w:pPr>
      <w:spacing w:afterLines="0" w:line="312" w:lineRule="auto"/>
      <w:ind w:left="0" w:firstLine="200" w:firstLineChars="200"/>
    </w:pPr>
  </w:style>
  <w:style w:type="paragraph" w:customStyle="1" w:styleId="55">
    <w:name w:val="第一章"/>
    <w:basedOn w:val="1"/>
    <w:link w:val="56"/>
    <w:qFormat/>
    <w:uiPriority w:val="0"/>
    <w:pPr>
      <w:widowControl/>
      <w:numPr>
        <w:ilvl w:val="0"/>
        <w:numId w:val="2"/>
      </w:numPr>
      <w:spacing w:afterLines="0" w:line="240" w:lineRule="auto"/>
      <w:jc w:val="left"/>
    </w:pPr>
    <w:rPr>
      <w:rFonts w:cs="Times New Roman"/>
      <w:color w:val="000000"/>
      <w:szCs w:val="24"/>
    </w:rPr>
  </w:style>
  <w:style w:type="character" w:customStyle="1" w:styleId="56">
    <w:name w:val="第一章 Char"/>
    <w:basedOn w:val="31"/>
    <w:link w:val="55"/>
    <w:qFormat/>
    <w:uiPriority w:val="0"/>
    <w:rPr>
      <w:rFonts w:cs="Times New Roman"/>
      <w:color w:val="000000"/>
      <w:szCs w:val="24"/>
    </w:rPr>
  </w:style>
  <w:style w:type="paragraph" w:customStyle="1" w:styleId="57">
    <w:name w:val="条文说明"/>
    <w:basedOn w:val="1"/>
    <w:qFormat/>
    <w:uiPriority w:val="0"/>
    <w:pPr>
      <w:widowControl/>
      <w:spacing w:afterLines="0" w:line="360" w:lineRule="auto"/>
      <w:ind w:left="1418" w:right="229" w:rightChars="109" w:firstLine="0"/>
      <w:jc w:val="left"/>
    </w:pPr>
    <w:rPr>
      <w:rFonts w:ascii="宋体" w:hAnsi="宋体" w:eastAsia="宋体" w:cs="Times New Roman"/>
      <w:i/>
      <w:color w:val="000000"/>
      <w:kern w:val="0"/>
      <w:sz w:val="20"/>
      <w:szCs w:val="20"/>
      <w:lang w:val="zh-CN"/>
    </w:rPr>
  </w:style>
  <w:style w:type="paragraph" w:customStyle="1" w:styleId="58">
    <w:name w:val="第2章"/>
    <w:basedOn w:val="1"/>
    <w:link w:val="60"/>
    <w:qFormat/>
    <w:uiPriority w:val="0"/>
    <w:pPr>
      <w:widowControl/>
      <w:numPr>
        <w:ilvl w:val="0"/>
        <w:numId w:val="3"/>
      </w:numPr>
      <w:spacing w:afterLines="0" w:line="312" w:lineRule="auto"/>
      <w:jc w:val="left"/>
    </w:pPr>
    <w:rPr>
      <w:rFonts w:ascii="Times New Roman" w:hAnsi="Times New Roman" w:cs="Times New Roman"/>
      <w:color w:val="000000"/>
      <w:kern w:val="0"/>
    </w:rPr>
  </w:style>
  <w:style w:type="paragraph" w:customStyle="1" w:styleId="59">
    <w:name w:val="样式3"/>
    <w:basedOn w:val="1"/>
    <w:qFormat/>
    <w:uiPriority w:val="0"/>
    <w:pPr>
      <w:widowControl/>
      <w:spacing w:afterLines="0" w:line="312" w:lineRule="auto"/>
      <w:ind w:left="0" w:firstLine="420" w:firstLineChars="200"/>
      <w:jc w:val="left"/>
    </w:pPr>
    <w:rPr>
      <w:rFonts w:ascii="宋体" w:hAnsi="宋体" w:eastAsia="宋体" w:cs="Times New Roman"/>
      <w:color w:val="000000"/>
      <w:kern w:val="0"/>
    </w:rPr>
  </w:style>
  <w:style w:type="character" w:customStyle="1" w:styleId="60">
    <w:name w:val="第2章 Char"/>
    <w:basedOn w:val="31"/>
    <w:link w:val="58"/>
    <w:qFormat/>
    <w:uiPriority w:val="0"/>
    <w:rPr>
      <w:rFonts w:ascii="Times New Roman" w:hAnsi="Times New Roman" w:cs="Times New Roman"/>
      <w:color w:val="000000"/>
      <w:kern w:val="0"/>
    </w:rPr>
  </w:style>
  <w:style w:type="paragraph" w:customStyle="1" w:styleId="61">
    <w:name w:val="第3章"/>
    <w:basedOn w:val="58"/>
    <w:link w:val="62"/>
    <w:qFormat/>
    <w:uiPriority w:val="0"/>
    <w:pPr>
      <w:numPr>
        <w:numId w:val="4"/>
      </w:numPr>
      <w:ind w:left="0" w:firstLine="0"/>
    </w:pPr>
  </w:style>
  <w:style w:type="character" w:customStyle="1" w:styleId="62">
    <w:name w:val="第3章 Char"/>
    <w:basedOn w:val="31"/>
    <w:link w:val="61"/>
    <w:uiPriority w:val="0"/>
    <w:rPr>
      <w:rFonts w:ascii="Times New Roman" w:hAnsi="Times New Roman" w:cs="Times New Roman"/>
      <w:color w:val="000000"/>
      <w:kern w:val="0"/>
    </w:rPr>
  </w:style>
  <w:style w:type="paragraph" w:customStyle="1" w:styleId="63">
    <w:name w:val="Char1 Char Char Char Char Char Char Char"/>
    <w:basedOn w:val="1"/>
    <w:qFormat/>
    <w:uiPriority w:val="0"/>
    <w:pPr>
      <w:spacing w:afterLines="0" w:line="240" w:lineRule="auto"/>
      <w:ind w:left="0" w:firstLine="0"/>
    </w:pPr>
    <w:rPr>
      <w:rFonts w:ascii="Tahoma" w:hAnsi="Tahoma" w:eastAsia="宋体" w:cs="Times New Roman"/>
      <w:sz w:val="24"/>
      <w:szCs w:val="20"/>
    </w:rPr>
  </w:style>
  <w:style w:type="paragraph" w:customStyle="1" w:styleId="64">
    <w:name w:val="ptdl"/>
    <w:basedOn w:val="1"/>
    <w:qFormat/>
    <w:uiPriority w:val="0"/>
    <w:pPr>
      <w:spacing w:afterLines="0" w:line="240" w:lineRule="auto"/>
      <w:ind w:left="0" w:firstLine="480"/>
    </w:pPr>
    <w:rPr>
      <w:rFonts w:ascii="Times New Roman" w:hAnsi="Times New Roman" w:eastAsia="宋体" w:cs="Times New Roman"/>
      <w:sz w:val="24"/>
      <w:szCs w:val="20"/>
    </w:rPr>
  </w:style>
  <w:style w:type="paragraph" w:customStyle="1" w:styleId="65">
    <w:name w:val="Char Char Char Char Char Char Char Char Char Char"/>
    <w:basedOn w:val="1"/>
    <w:qFormat/>
    <w:uiPriority w:val="0"/>
    <w:pPr>
      <w:spacing w:afterLines="0" w:line="240" w:lineRule="auto"/>
      <w:ind w:left="0" w:firstLine="0"/>
    </w:pPr>
    <w:rPr>
      <w:rFonts w:ascii="Tahoma" w:hAnsi="Tahoma" w:eastAsia="宋体" w:cs="Times New Roman"/>
      <w:sz w:val="24"/>
      <w:szCs w:val="20"/>
    </w:rPr>
  </w:style>
  <w:style w:type="paragraph" w:customStyle="1" w:styleId="66">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67">
    <w:name w:val="Char Char Char Char"/>
    <w:basedOn w:val="1"/>
    <w:qFormat/>
    <w:uiPriority w:val="0"/>
    <w:pPr>
      <w:widowControl/>
      <w:spacing w:afterLines="0" w:line="240" w:lineRule="exact"/>
      <w:ind w:left="0" w:firstLine="0"/>
      <w:jc w:val="left"/>
    </w:pPr>
    <w:rPr>
      <w:rFonts w:ascii="Times New Roman" w:hAnsi="Times New Roman" w:eastAsia="宋体" w:cs="Times New Roman"/>
      <w:szCs w:val="20"/>
    </w:rPr>
  </w:style>
  <w:style w:type="paragraph" w:customStyle="1" w:styleId="68">
    <w:name w:val="TOC 标题1"/>
    <w:basedOn w:val="2"/>
    <w:next w:val="1"/>
    <w:unhideWhenUsed/>
    <w:qFormat/>
    <w:uiPriority w:val="39"/>
    <w:pPr>
      <w:widowControl/>
      <w:spacing w:beforeLines="0" w:afterLines="0" w:line="276" w:lineRule="auto"/>
      <w:jc w:val="left"/>
      <w:outlineLvl w:val="9"/>
    </w:pPr>
    <w:rPr>
      <w:rFonts w:ascii="Cambria" w:hAnsi="Cambria" w:eastAsia="宋体" w:cs="Times New Roman"/>
      <w:color w:val="365F91"/>
      <w:kern w:val="0"/>
      <w:szCs w:val="28"/>
    </w:rPr>
  </w:style>
  <w:style w:type="paragraph" w:styleId="69">
    <w:name w:val="No Spacing"/>
    <w:link w:val="70"/>
    <w:qFormat/>
    <w:uiPriority w:val="1"/>
    <w:rPr>
      <w:rFonts w:ascii="Calibri" w:hAnsi="Calibri" w:eastAsia="宋体" w:cs="Times New Roman"/>
      <w:kern w:val="0"/>
      <w:sz w:val="22"/>
      <w:szCs w:val="22"/>
      <w:lang w:val="en-US" w:eastAsia="zh-CN" w:bidi="ar-SA"/>
    </w:rPr>
  </w:style>
  <w:style w:type="character" w:customStyle="1" w:styleId="70">
    <w:name w:val="无间隔 字符"/>
    <w:link w:val="69"/>
    <w:qFormat/>
    <w:uiPriority w:val="1"/>
    <w:rPr>
      <w:rFonts w:ascii="Calibri" w:hAnsi="Calibri" w:eastAsia="宋体" w:cs="Times New Roman"/>
      <w:kern w:val="0"/>
      <w:sz w:val="22"/>
    </w:rPr>
  </w:style>
  <w:style w:type="character" w:customStyle="1" w:styleId="71">
    <w:name w:val="MSG_EN_FONT_STYLE_NAME_TEMPLATE_ROLE_NUMBER MSG_EN_FONT_STYLE_NAME_BY_ROLE_TEXT 2_"/>
    <w:link w:val="72"/>
    <w:qFormat/>
    <w:uiPriority w:val="0"/>
    <w:rPr>
      <w:rFonts w:ascii="宋体" w:hAnsi="宋体" w:eastAsia="宋体" w:cs="宋体"/>
      <w:shd w:val="clear" w:color="auto" w:fill="FFFFFF"/>
    </w:rPr>
  </w:style>
  <w:style w:type="paragraph" w:customStyle="1" w:styleId="72">
    <w:name w:val="MSG_EN_FONT_STYLE_NAME_TEMPLATE_ROLE_NUMBER MSG_EN_FONT_STYLE_NAME_BY_ROLE_TEXT 2"/>
    <w:basedOn w:val="1"/>
    <w:link w:val="71"/>
    <w:uiPriority w:val="0"/>
    <w:pPr>
      <w:shd w:val="clear" w:color="auto" w:fill="FFFFFF"/>
      <w:spacing w:afterLines="0" w:line="200" w:lineRule="exact"/>
      <w:ind w:left="0" w:hanging="980"/>
      <w:jc w:val="left"/>
    </w:pPr>
    <w:rPr>
      <w:rFonts w:ascii="宋体" w:hAnsi="宋体" w:eastAsia="宋体" w:cs="宋体"/>
    </w:rPr>
  </w:style>
  <w:style w:type="character" w:customStyle="1" w:styleId="73">
    <w:name w:val="MSG_EN_FONT_STYLE_NAME_TEMPLATE_ROLE_NUMBER MSG_EN_FONT_STYLE_NAME_BY_ROLE_TEXT 2 + MSG_EN_FONT_STYLE_MODIFER_SIZE 9"/>
    <w:qFormat/>
    <w:uiPriority w:val="0"/>
    <w:rPr>
      <w:rFonts w:ascii="宋体" w:hAnsi="宋体" w:eastAsia="宋体" w:cs="宋体"/>
      <w:color w:val="000000"/>
      <w:spacing w:val="0"/>
      <w:w w:val="100"/>
      <w:position w:val="0"/>
      <w:sz w:val="18"/>
      <w:szCs w:val="18"/>
      <w:shd w:val="clear" w:color="auto" w:fill="FFFFFF"/>
      <w:lang w:val="zh-CN" w:eastAsia="zh-CN" w:bidi="zh-CN"/>
    </w:rPr>
  </w:style>
  <w:style w:type="character" w:customStyle="1" w:styleId="74">
    <w:name w:val="MSG_EN_FONT_STYLE_NAME_TEMPLATE_ROLE_NUMBER MSG_EN_FONT_STYLE_NAME_BY_ROLE_TEXT 2 + MSG_EN_FONT_STYLE_MODIFER_NAME Arial Unicode MS"/>
    <w:qFormat/>
    <w:uiPriority w:val="0"/>
    <w:rPr>
      <w:rFonts w:ascii="Arial Unicode MS" w:hAnsi="Arial Unicode MS" w:eastAsia="Arial Unicode MS" w:cs="Arial Unicode MS"/>
      <w:color w:val="000000"/>
      <w:spacing w:val="0"/>
      <w:w w:val="100"/>
      <w:position w:val="0"/>
      <w:sz w:val="16"/>
      <w:szCs w:val="16"/>
      <w:shd w:val="clear" w:color="auto" w:fill="FFFFFF"/>
      <w:lang w:val="en-US" w:eastAsia="en-US" w:bidi="en-US"/>
    </w:rPr>
  </w:style>
  <w:style w:type="character" w:customStyle="1" w:styleId="75">
    <w:name w:val="MSG_EN_FONT_STYLE_NAME_TEMPLATE_ROLE_NUMBER MSG_EN_FONT_STYLE_NAME_BY_ROLE_TEXT 6_"/>
    <w:link w:val="76"/>
    <w:qFormat/>
    <w:uiPriority w:val="0"/>
    <w:rPr>
      <w:rFonts w:ascii="宋体" w:hAnsi="宋体" w:eastAsia="宋体" w:cs="宋体"/>
      <w:sz w:val="18"/>
      <w:szCs w:val="18"/>
      <w:shd w:val="clear" w:color="auto" w:fill="FFFFFF"/>
    </w:rPr>
  </w:style>
  <w:style w:type="paragraph" w:customStyle="1" w:styleId="76">
    <w:name w:val="MSG_EN_FONT_STYLE_NAME_TEMPLATE_ROLE_NUMBER MSG_EN_FONT_STYLE_NAME_BY_ROLE_TEXT 6"/>
    <w:basedOn w:val="1"/>
    <w:link w:val="75"/>
    <w:uiPriority w:val="0"/>
    <w:pPr>
      <w:shd w:val="clear" w:color="auto" w:fill="FFFFFF"/>
      <w:spacing w:afterLines="0" w:line="180" w:lineRule="exact"/>
      <w:ind w:left="0" w:firstLine="0"/>
      <w:jc w:val="left"/>
    </w:pPr>
    <w:rPr>
      <w:rFonts w:ascii="宋体" w:hAnsi="宋体" w:eastAsia="宋体" w:cs="宋体"/>
      <w:sz w:val="18"/>
      <w:szCs w:val="18"/>
    </w:rPr>
  </w:style>
  <w:style w:type="character" w:customStyle="1" w:styleId="77">
    <w:name w:val="正文文本 (2) + Consolas"/>
    <w:qFormat/>
    <w:uiPriority w:val="0"/>
    <w:rPr>
      <w:rFonts w:ascii="Consolas" w:hAnsi="Consolas" w:eastAsia="Consolas" w:cs="Consolas"/>
      <w:color w:val="000000"/>
      <w:spacing w:val="0"/>
      <w:w w:val="100"/>
      <w:position w:val="0"/>
      <w:sz w:val="21"/>
      <w:szCs w:val="21"/>
      <w:u w:val="none"/>
      <w:shd w:val="clear" w:color="auto" w:fill="FFFFFF"/>
      <w:lang w:val="en-US" w:eastAsia="en-US" w:bidi="en-US"/>
    </w:rPr>
  </w:style>
  <w:style w:type="character" w:customStyle="1" w:styleId="78">
    <w:name w:val="正文文本 (2) + 间距 3 pt"/>
    <w:qFormat/>
    <w:uiPriority w:val="0"/>
    <w:rPr>
      <w:rFonts w:ascii="MingLiU" w:hAnsi="MingLiU" w:eastAsia="MingLiU" w:cs="MingLiU"/>
      <w:color w:val="000000"/>
      <w:spacing w:val="70"/>
      <w:w w:val="100"/>
      <w:position w:val="0"/>
      <w:sz w:val="20"/>
      <w:szCs w:val="20"/>
      <w:u w:val="none"/>
      <w:shd w:val="clear" w:color="auto" w:fill="FFFFFF"/>
      <w:lang w:val="zh-TW" w:eastAsia="zh-TW" w:bidi="zh-TW"/>
    </w:rPr>
  </w:style>
  <w:style w:type="paragraph" w:customStyle="1" w:styleId="79">
    <w:name w:val="方案正文"/>
    <w:basedOn w:val="1"/>
    <w:link w:val="80"/>
    <w:qFormat/>
    <w:uiPriority w:val="0"/>
    <w:pPr>
      <w:spacing w:afterLines="0" w:line="360" w:lineRule="auto"/>
      <w:ind w:left="0" w:firstLine="480" w:firstLineChars="200"/>
    </w:pPr>
    <w:rPr>
      <w:rFonts w:ascii="Times New Roman" w:hAnsi="Times New Roman" w:eastAsia="宋体" w:cs="Times New Roman"/>
      <w:sz w:val="24"/>
      <w:szCs w:val="24"/>
    </w:rPr>
  </w:style>
  <w:style w:type="character" w:customStyle="1" w:styleId="80">
    <w:name w:val="方案正文 Char"/>
    <w:link w:val="79"/>
    <w:qFormat/>
    <w:uiPriority w:val="0"/>
    <w:rPr>
      <w:rFonts w:ascii="Times New Roman" w:hAnsi="Times New Roman" w:eastAsia="宋体" w:cs="Times New Roman"/>
      <w:sz w:val="24"/>
      <w:szCs w:val="24"/>
    </w:rPr>
  </w:style>
  <w:style w:type="character" w:customStyle="1" w:styleId="81">
    <w:name w:val="正文文本 (2)_"/>
    <w:link w:val="82"/>
    <w:qFormat/>
    <w:uiPriority w:val="0"/>
    <w:rPr>
      <w:rFonts w:ascii="MingLiU" w:hAnsi="MingLiU" w:eastAsia="MingLiU" w:cs="MingLiU"/>
      <w:shd w:val="clear" w:color="auto" w:fill="FFFFFF"/>
    </w:rPr>
  </w:style>
  <w:style w:type="paragraph" w:customStyle="1" w:styleId="82">
    <w:name w:val="正文文本 (2)"/>
    <w:basedOn w:val="1"/>
    <w:link w:val="81"/>
    <w:qFormat/>
    <w:uiPriority w:val="0"/>
    <w:pPr>
      <w:shd w:val="clear" w:color="auto" w:fill="FFFFFF"/>
      <w:spacing w:before="6600" w:afterLines="0" w:line="653" w:lineRule="exact"/>
      <w:ind w:left="0" w:hanging="460"/>
      <w:jc w:val="center"/>
    </w:pPr>
    <w:rPr>
      <w:rFonts w:ascii="MingLiU" w:hAnsi="MingLiU" w:eastAsia="MingLiU" w:cs="MingLiU"/>
    </w:rPr>
  </w:style>
  <w:style w:type="character" w:customStyle="1" w:styleId="83">
    <w:name w:val="列出段落 字符"/>
    <w:link w:val="54"/>
    <w:qFormat/>
    <w:uiPriority w:val="34"/>
  </w:style>
  <w:style w:type="table" w:customStyle="1" w:styleId="84">
    <w:name w:val="Table Normal"/>
    <w:unhideWhenUsed/>
    <w:qFormat/>
    <w:uiPriority w:val="2"/>
    <w:pPr>
      <w:widowControl w:val="0"/>
    </w:pPr>
    <w:rPr>
      <w:rFonts w:ascii="Calibri" w:hAnsi="Calibri" w:eastAsia="宋体" w:cs="Times New Roman"/>
      <w:kern w:val="0"/>
      <w:sz w:val="22"/>
      <w:szCs w:val="20"/>
      <w:lang w:eastAsia="en-US"/>
    </w:rPr>
    <w:tblPr>
      <w:tblCellMar>
        <w:top w:w="0" w:type="dxa"/>
        <w:left w:w="0" w:type="dxa"/>
        <w:bottom w:w="0" w:type="dxa"/>
        <w:right w:w="0" w:type="dxa"/>
      </w:tblCellMar>
    </w:tblPr>
  </w:style>
  <w:style w:type="paragraph" w:customStyle="1" w:styleId="85">
    <w:name w:val="Table Paragraph"/>
    <w:basedOn w:val="1"/>
    <w:qFormat/>
    <w:uiPriority w:val="1"/>
    <w:pPr>
      <w:spacing w:afterLines="0" w:line="240" w:lineRule="auto"/>
      <w:ind w:left="0" w:firstLine="0"/>
      <w:jc w:val="left"/>
    </w:pPr>
    <w:rPr>
      <w:rFonts w:ascii="Calibri" w:hAnsi="Calibri" w:eastAsia="宋体" w:cs="Times New Roman"/>
      <w:kern w:val="0"/>
      <w:sz w:val="22"/>
      <w:lang w:eastAsia="en-US"/>
    </w:rPr>
  </w:style>
  <w:style w:type="paragraph" w:customStyle="1" w:styleId="86">
    <w:name w:val="表格正文"/>
    <w:basedOn w:val="1"/>
    <w:link w:val="91"/>
    <w:qFormat/>
    <w:uiPriority w:val="99"/>
    <w:pPr>
      <w:widowControl/>
      <w:spacing w:afterLines="0" w:line="240" w:lineRule="auto"/>
      <w:ind w:left="31" w:leftChars="15" w:firstLine="0"/>
      <w:jc w:val="left"/>
    </w:pPr>
    <w:rPr>
      <w:rFonts w:cs="Arial Unicode MS" w:asciiTheme="minorEastAsia" w:hAnsiTheme="minorEastAsia"/>
      <w:color w:val="000000"/>
      <w:kern w:val="0"/>
      <w:szCs w:val="21"/>
      <w:lang w:val="zh-CN"/>
    </w:rPr>
  </w:style>
  <w:style w:type="paragraph" w:customStyle="1" w:styleId="87">
    <w:name w:val="章节标题"/>
    <w:basedOn w:val="1"/>
    <w:next w:val="1"/>
    <w:qFormat/>
    <w:uiPriority w:val="0"/>
    <w:pPr>
      <w:widowControl/>
      <w:numPr>
        <w:ilvl w:val="1"/>
        <w:numId w:val="5"/>
      </w:numPr>
      <w:spacing w:before="120" w:afterLines="0" w:line="360" w:lineRule="auto"/>
      <w:ind w:right="240"/>
      <w:jc w:val="center"/>
    </w:pPr>
    <w:rPr>
      <w:rFonts w:ascii="黑体" w:hAnsi="黑体" w:eastAsia="黑体" w:cs="Arial Unicode MS"/>
      <w:color w:val="000000"/>
      <w:kern w:val="0"/>
      <w:szCs w:val="28"/>
      <w:lang w:val="zh-CN"/>
    </w:rPr>
  </w:style>
  <w:style w:type="paragraph" w:customStyle="1" w:styleId="88">
    <w:name w:val="编号章节标题"/>
    <w:basedOn w:val="87"/>
    <w:next w:val="87"/>
    <w:qFormat/>
    <w:uiPriority w:val="0"/>
    <w:pPr>
      <w:numPr>
        <w:ilvl w:val="0"/>
      </w:numPr>
      <w:spacing w:beforeLines="50" w:afterLines="150" w:line="240" w:lineRule="auto"/>
      <w:ind w:right="0"/>
    </w:pPr>
    <w:rPr>
      <w:rFonts w:eastAsia="宋体" w:cs="Times New Roman"/>
      <w:sz w:val="28"/>
    </w:rPr>
  </w:style>
  <w:style w:type="paragraph" w:customStyle="1" w:styleId="89">
    <w:name w:val="编号正文"/>
    <w:basedOn w:val="54"/>
    <w:link w:val="90"/>
    <w:qFormat/>
    <w:uiPriority w:val="99"/>
    <w:pPr>
      <w:ind w:firstLine="0" w:firstLineChars="0"/>
    </w:pPr>
    <w:rPr>
      <w:szCs w:val="24"/>
    </w:rPr>
  </w:style>
  <w:style w:type="character" w:customStyle="1" w:styleId="90">
    <w:name w:val="编号正文 Char"/>
    <w:basedOn w:val="31"/>
    <w:link w:val="89"/>
    <w:qFormat/>
    <w:uiPriority w:val="0"/>
    <w:rPr>
      <w:szCs w:val="24"/>
    </w:rPr>
  </w:style>
  <w:style w:type="character" w:customStyle="1" w:styleId="91">
    <w:name w:val="表格正文 Char"/>
    <w:basedOn w:val="31"/>
    <w:link w:val="86"/>
    <w:qFormat/>
    <w:uiPriority w:val="0"/>
    <w:rPr>
      <w:rFonts w:cs="Arial Unicode MS" w:asciiTheme="minorEastAsia" w:hAnsiTheme="minorEastAsia"/>
      <w:color w:val="000000"/>
      <w:kern w:val="0"/>
      <w:szCs w:val="21"/>
      <w:lang w:val="zh-CN"/>
    </w:rPr>
  </w:style>
  <w:style w:type="paragraph" w:customStyle="1" w:styleId="92">
    <w:name w:val="标题1"/>
    <w:basedOn w:val="2"/>
    <w:qFormat/>
    <w:uiPriority w:val="0"/>
    <w:pPr>
      <w:spacing w:before="300" w:after="300"/>
      <w:ind w:left="720" w:hanging="720"/>
    </w:pPr>
    <w:rPr>
      <w:rFonts w:ascii="黑体" w:hAnsi="黑体" w:cs="Times New Roman"/>
    </w:rPr>
  </w:style>
  <w:style w:type="paragraph" w:customStyle="1" w:styleId="93">
    <w:name w:val="样式 标题 1标题 1 Char Char标题 1 Char Char Char + 黑体"/>
    <w:basedOn w:val="2"/>
    <w:qFormat/>
    <w:uiPriority w:val="0"/>
    <w:pPr>
      <w:spacing w:before="300" w:after="300"/>
    </w:pPr>
    <w:rPr>
      <w:rFonts w:ascii="黑体" w:hAnsi="Arial Black" w:cs="Times New Roman"/>
    </w:rPr>
  </w:style>
  <w:style w:type="paragraph" w:customStyle="1" w:styleId="94">
    <w:name w:val="样式1"/>
    <w:basedOn w:val="7"/>
    <w:link w:val="96"/>
    <w:qFormat/>
    <w:uiPriority w:val="0"/>
    <w:pPr>
      <w:keepNext/>
      <w:ind w:firstLine="385"/>
      <w:jc w:val="center"/>
      <w:outlineLvl w:val="0"/>
    </w:pPr>
    <w:rPr>
      <w:rFonts w:ascii="黑体" w:hAnsi="黑体"/>
      <w:b/>
      <w:sz w:val="18"/>
      <w:szCs w:val="18"/>
    </w:rPr>
  </w:style>
  <w:style w:type="character" w:customStyle="1" w:styleId="95">
    <w:name w:val="题注 字符"/>
    <w:basedOn w:val="31"/>
    <w:link w:val="7"/>
    <w:uiPriority w:val="35"/>
    <w:rPr>
      <w:rFonts w:eastAsia="黑体" w:asciiTheme="majorHAnsi" w:hAnsiTheme="majorHAnsi" w:cstheme="majorBidi"/>
      <w:color w:val="000000"/>
      <w:kern w:val="0"/>
      <w:sz w:val="20"/>
      <w:szCs w:val="20"/>
      <w:lang w:val="zh-CN"/>
    </w:rPr>
  </w:style>
  <w:style w:type="character" w:customStyle="1" w:styleId="96">
    <w:name w:val="样式1 字符"/>
    <w:basedOn w:val="95"/>
    <w:link w:val="94"/>
    <w:qFormat/>
    <w:uiPriority w:val="0"/>
    <w:rPr>
      <w:rFonts w:ascii="黑体" w:hAnsi="黑体" w:eastAsia="黑体" w:cstheme="majorBidi"/>
      <w:b/>
      <w:color w:val="000000"/>
      <w:kern w:val="0"/>
      <w:sz w:val="18"/>
      <w:szCs w:val="18"/>
      <w:lang w:val="zh-CN"/>
    </w:rPr>
  </w:style>
  <w:style w:type="paragraph" w:customStyle="1" w:styleId="97">
    <w:name w:val="TOC Heading"/>
    <w:basedOn w:val="2"/>
    <w:next w:val="1"/>
    <w:unhideWhenUsed/>
    <w:qFormat/>
    <w:uiPriority w:val="39"/>
    <w:pPr>
      <w:widowControl/>
      <w:spacing w:before="240" w:beforeLines="0" w:after="0" w:afterLines="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98">
    <w:name w:val="批注文字 字符"/>
    <w:basedOn w:val="31"/>
    <w:link w:val="9"/>
    <w:semiHidden/>
    <w:uiPriority w:val="99"/>
  </w:style>
  <w:style w:type="character" w:customStyle="1" w:styleId="99">
    <w:name w:val="批注主题 字符"/>
    <w:basedOn w:val="98"/>
    <w:link w:val="28"/>
    <w:semiHidden/>
    <w:uiPriority w:val="99"/>
    <w:rPr>
      <w:b/>
      <w:bCs/>
    </w:rPr>
  </w:style>
  <w:style w:type="character" w:customStyle="1" w:styleId="100">
    <w:name w:val="三级标题 字符"/>
    <w:link w:val="101"/>
    <w:qFormat/>
    <w:uiPriority w:val="0"/>
    <w:rPr>
      <w:rFonts w:eastAsia="宋体"/>
    </w:rPr>
  </w:style>
  <w:style w:type="paragraph" w:customStyle="1" w:styleId="101">
    <w:name w:val="三级标题"/>
    <w:basedOn w:val="102"/>
    <w:link w:val="100"/>
    <w:qFormat/>
    <w:uiPriority w:val="0"/>
    <w:pPr>
      <w:ind w:left="200" w:leftChars="200"/>
      <w:jc w:val="both"/>
    </w:pPr>
    <w:rPr>
      <w:rFonts w:eastAsia="宋体"/>
    </w:rPr>
  </w:style>
  <w:style w:type="paragraph" w:customStyle="1" w:styleId="102">
    <w:name w:val="二级标题"/>
    <w:basedOn w:val="1"/>
    <w:link w:val="108"/>
    <w:qFormat/>
    <w:uiPriority w:val="0"/>
    <w:pPr>
      <w:spacing w:afterLines="0" w:line="240" w:lineRule="auto"/>
      <w:ind w:left="0" w:firstLine="0"/>
      <w:jc w:val="center"/>
    </w:pPr>
    <w:rPr>
      <w:rFonts w:eastAsia="黑体"/>
    </w:rPr>
  </w:style>
  <w:style w:type="character" w:customStyle="1" w:styleId="103">
    <w:name w:val="02二级标题 Char"/>
    <w:link w:val="104"/>
    <w:uiPriority w:val="99"/>
    <w:rPr>
      <w:rFonts w:ascii="黑体" w:hAnsi="黑体" w:eastAsia="黑体"/>
      <w:sz w:val="24"/>
    </w:rPr>
  </w:style>
  <w:style w:type="paragraph" w:customStyle="1" w:styleId="104">
    <w:name w:val="02二级标题"/>
    <w:link w:val="103"/>
    <w:uiPriority w:val="99"/>
    <w:pPr>
      <w:widowControl w:val="0"/>
      <w:adjustRightInd w:val="0"/>
      <w:snapToGrid w:val="0"/>
      <w:spacing w:line="360" w:lineRule="auto"/>
      <w:jc w:val="center"/>
      <w:outlineLvl w:val="1"/>
    </w:pPr>
    <w:rPr>
      <w:rFonts w:ascii="黑体" w:hAnsi="黑体" w:eastAsia="黑体" w:cstheme="minorBidi"/>
      <w:kern w:val="2"/>
      <w:sz w:val="24"/>
      <w:szCs w:val="22"/>
      <w:lang w:val="en-US" w:eastAsia="zh-CN" w:bidi="ar-SA"/>
    </w:rPr>
  </w:style>
  <w:style w:type="character" w:customStyle="1" w:styleId="105">
    <w:name w:val="标题 3 Char1"/>
    <w:uiPriority w:val="9"/>
    <w:rPr>
      <w:rFonts w:ascii="Calibri" w:hAnsi="Calibri"/>
      <w:b/>
      <w:bCs/>
      <w:kern w:val="2"/>
      <w:sz w:val="32"/>
      <w:szCs w:val="32"/>
    </w:rPr>
  </w:style>
  <w:style w:type="character" w:customStyle="1" w:styleId="106">
    <w:name w:val="页脚 Char"/>
    <w:semiHidden/>
    <w:uiPriority w:val="99"/>
    <w:rPr>
      <w:sz w:val="18"/>
      <w:szCs w:val="18"/>
    </w:rPr>
  </w:style>
  <w:style w:type="character" w:customStyle="1" w:styleId="107">
    <w:name w:val="标题 2 Char"/>
    <w:semiHidden/>
    <w:uiPriority w:val="9"/>
    <w:rPr>
      <w:rFonts w:ascii="Cambria" w:hAnsi="Cambria" w:eastAsia="宋体" w:cs="Times New Roman"/>
      <w:b/>
      <w:bCs/>
      <w:sz w:val="32"/>
      <w:szCs w:val="32"/>
    </w:rPr>
  </w:style>
  <w:style w:type="character" w:customStyle="1" w:styleId="108">
    <w:name w:val="二级标题 字符"/>
    <w:link w:val="102"/>
    <w:qFormat/>
    <w:uiPriority w:val="0"/>
    <w:rPr>
      <w:rFonts w:eastAsia="黑体"/>
    </w:rPr>
  </w:style>
  <w:style w:type="character" w:customStyle="1" w:styleId="109">
    <w:name w:val="日期 Char"/>
    <w:semiHidden/>
    <w:qFormat/>
    <w:uiPriority w:val="99"/>
    <w:rPr>
      <w:rFonts w:ascii="Calibri" w:hAnsi="Calibri"/>
      <w:kern w:val="2"/>
      <w:sz w:val="21"/>
      <w:szCs w:val="24"/>
    </w:rPr>
  </w:style>
  <w:style w:type="character" w:customStyle="1" w:styleId="110">
    <w:name w:val="标题 Char"/>
    <w:qFormat/>
    <w:uiPriority w:val="10"/>
    <w:rPr>
      <w:rFonts w:ascii="Cambria" w:hAnsi="Cambria" w:cs="Times New Roman"/>
      <w:b/>
      <w:bCs/>
      <w:sz w:val="32"/>
      <w:szCs w:val="32"/>
    </w:rPr>
  </w:style>
  <w:style w:type="character" w:customStyle="1" w:styleId="111">
    <w:name w:val="op_dict3_lineone_result_tip"/>
    <w:qFormat/>
    <w:uiPriority w:val="0"/>
    <w:rPr>
      <w:color w:val="999999"/>
    </w:rPr>
  </w:style>
  <w:style w:type="character" w:customStyle="1" w:styleId="112">
    <w:name w:val="目录 (3) + Malgun Gothic"/>
    <w:qFormat/>
    <w:uiPriority w:val="0"/>
    <w:rPr>
      <w:rFonts w:ascii="Malgun Gothic" w:hAnsi="Malgun Gothic" w:eastAsia="Malgun Gothic" w:cs="Malgun Gothic"/>
      <w:b/>
      <w:bCs/>
      <w:color w:val="000000"/>
      <w:spacing w:val="0"/>
      <w:w w:val="100"/>
      <w:position w:val="0"/>
      <w:sz w:val="18"/>
      <w:szCs w:val="18"/>
      <w:u w:val="none"/>
      <w:lang w:val="en-US"/>
    </w:rPr>
  </w:style>
  <w:style w:type="character" w:customStyle="1" w:styleId="113">
    <w:name w:val="CX正文 Char"/>
    <w:link w:val="114"/>
    <w:qFormat/>
    <w:uiPriority w:val="0"/>
    <w:rPr>
      <w:rFonts w:ascii="宋体" w:hAnsi="宋体"/>
      <w:szCs w:val="24"/>
    </w:rPr>
  </w:style>
  <w:style w:type="paragraph" w:customStyle="1" w:styleId="114">
    <w:name w:val="CX正文"/>
    <w:basedOn w:val="54"/>
    <w:link w:val="113"/>
    <w:qFormat/>
    <w:uiPriority w:val="0"/>
    <w:pPr>
      <w:numPr>
        <w:ilvl w:val="0"/>
        <w:numId w:val="6"/>
      </w:numPr>
      <w:spacing w:before="120" w:after="120" w:line="240" w:lineRule="auto"/>
      <w:ind w:firstLine="0" w:firstLineChars="0"/>
    </w:pPr>
    <w:rPr>
      <w:rFonts w:ascii="宋体" w:hAnsi="宋体"/>
      <w:szCs w:val="24"/>
    </w:rPr>
  </w:style>
  <w:style w:type="character" w:customStyle="1" w:styleId="115">
    <w:name w:val="正文文本 + 7 pt"/>
    <w:uiPriority w:val="0"/>
    <w:rPr>
      <w:rFonts w:ascii="宋体" w:hAnsi="宋体" w:eastAsia="宋体" w:cs="宋体"/>
      <w:color w:val="000000"/>
      <w:spacing w:val="0"/>
      <w:w w:val="100"/>
      <w:position w:val="0"/>
      <w:sz w:val="14"/>
      <w:szCs w:val="14"/>
      <w:shd w:val="clear" w:color="auto" w:fill="FFFFFF"/>
      <w:lang w:val="en-US"/>
    </w:rPr>
  </w:style>
  <w:style w:type="character" w:customStyle="1" w:styleId="116">
    <w:name w:val="列出段落 Char"/>
    <w:uiPriority w:val="34"/>
    <w:rPr>
      <w:szCs w:val="24"/>
    </w:rPr>
  </w:style>
  <w:style w:type="character" w:customStyle="1" w:styleId="117">
    <w:name w:val="标题 3 Char"/>
    <w:semiHidden/>
    <w:uiPriority w:val="0"/>
    <w:rPr>
      <w:rFonts w:ascii="Calibri" w:hAnsi="Calibri"/>
      <w:b/>
      <w:bCs/>
      <w:kern w:val="2"/>
      <w:sz w:val="32"/>
      <w:szCs w:val="32"/>
    </w:rPr>
  </w:style>
  <w:style w:type="character" w:customStyle="1" w:styleId="118">
    <w:name w:val="正文文本 Char"/>
    <w:semiHidden/>
    <w:uiPriority w:val="99"/>
    <w:rPr>
      <w:szCs w:val="24"/>
    </w:rPr>
  </w:style>
  <w:style w:type="character" w:customStyle="1" w:styleId="119">
    <w:name w:val="GX表格文字小五 Char"/>
    <w:link w:val="120"/>
    <w:uiPriority w:val="0"/>
    <w:rPr>
      <w:rFonts w:ascii="Calibri" w:hAnsi="Calibri"/>
      <w:sz w:val="18"/>
      <w:szCs w:val="18"/>
    </w:rPr>
  </w:style>
  <w:style w:type="paragraph" w:customStyle="1" w:styleId="120">
    <w:name w:val="GX表格文字小五"/>
    <w:basedOn w:val="1"/>
    <w:link w:val="119"/>
    <w:qFormat/>
    <w:uiPriority w:val="0"/>
    <w:pPr>
      <w:spacing w:afterLines="0" w:line="240" w:lineRule="auto"/>
      <w:ind w:left="0" w:firstLine="0"/>
      <w:jc w:val="center"/>
    </w:pPr>
    <w:rPr>
      <w:rFonts w:ascii="Calibri" w:hAnsi="Calibri"/>
      <w:sz w:val="18"/>
      <w:szCs w:val="18"/>
    </w:rPr>
  </w:style>
  <w:style w:type="character" w:customStyle="1" w:styleId="121">
    <w:name w:val="批注框文本 Char"/>
    <w:semiHidden/>
    <w:uiPriority w:val="99"/>
    <w:rPr>
      <w:sz w:val="16"/>
      <w:szCs w:val="0"/>
    </w:rPr>
  </w:style>
  <w:style w:type="character" w:customStyle="1" w:styleId="122">
    <w:name w:val="正文文本 + 8 pt"/>
    <w:uiPriority w:val="0"/>
    <w:rPr>
      <w:rFonts w:ascii="宋体" w:hAnsi="宋体" w:eastAsia="宋体" w:cs="宋体"/>
      <w:color w:val="000000"/>
      <w:spacing w:val="0"/>
      <w:w w:val="100"/>
      <w:position w:val="0"/>
      <w:sz w:val="16"/>
      <w:szCs w:val="16"/>
      <w:shd w:val="clear" w:color="auto" w:fill="FFFFFF"/>
      <w:lang w:val="en-US"/>
    </w:rPr>
  </w:style>
  <w:style w:type="character" w:customStyle="1" w:styleId="123">
    <w:name w:val="正文文本 + 7 pt1"/>
    <w:qFormat/>
    <w:uiPriority w:val="0"/>
    <w:rPr>
      <w:rFonts w:ascii="宋体" w:hAnsi="宋体" w:eastAsia="宋体" w:cs="宋体"/>
      <w:color w:val="000000"/>
      <w:spacing w:val="0"/>
      <w:w w:val="100"/>
      <w:position w:val="0"/>
      <w:sz w:val="14"/>
      <w:szCs w:val="14"/>
      <w:shd w:val="clear" w:color="auto" w:fill="FFFFFF"/>
      <w:lang w:val="en-US"/>
    </w:rPr>
  </w:style>
  <w:style w:type="character" w:customStyle="1" w:styleId="124">
    <w:name w:val="01一级标题 Char"/>
    <w:link w:val="125"/>
    <w:qFormat/>
    <w:uiPriority w:val="99"/>
    <w:rPr>
      <w:rFonts w:ascii="黑体" w:hAnsi="黑体" w:eastAsia="黑体"/>
      <w:sz w:val="28"/>
    </w:rPr>
  </w:style>
  <w:style w:type="paragraph" w:customStyle="1" w:styleId="125">
    <w:name w:val="01一级标题"/>
    <w:link w:val="124"/>
    <w:uiPriority w:val="99"/>
    <w:pPr>
      <w:adjustRightInd w:val="0"/>
      <w:snapToGrid w:val="0"/>
      <w:spacing w:line="360" w:lineRule="auto"/>
      <w:jc w:val="center"/>
      <w:outlineLvl w:val="0"/>
    </w:pPr>
    <w:rPr>
      <w:rFonts w:ascii="黑体" w:hAnsi="黑体" w:eastAsia="黑体" w:cstheme="minorBidi"/>
      <w:kern w:val="2"/>
      <w:sz w:val="28"/>
      <w:szCs w:val="22"/>
      <w:lang w:val="en-US" w:eastAsia="zh-CN" w:bidi="ar-SA"/>
    </w:rPr>
  </w:style>
  <w:style w:type="paragraph" w:customStyle="1" w:styleId="126">
    <w:name w:val="标题2"/>
    <w:basedOn w:val="3"/>
    <w:qFormat/>
    <w:uiPriority w:val="99"/>
    <w:pPr>
      <w:keepLines w:val="0"/>
      <w:spacing w:before="240" w:after="60" w:afterLines="0" w:line="360" w:lineRule="auto"/>
      <w:ind w:firstLine="200" w:firstLineChars="200"/>
    </w:pPr>
    <w:rPr>
      <w:rFonts w:ascii="宋体" w:hAnsi="宋体" w:cs="Times New Roman"/>
      <w:b w:val="0"/>
      <w:bCs/>
      <w:i/>
      <w:kern w:val="0"/>
      <w:sz w:val="21"/>
      <w:szCs w:val="21"/>
      <w:lang w:val="zh-CN" w:eastAsia="zh-CN"/>
    </w:rPr>
  </w:style>
  <w:style w:type="paragraph" w:customStyle="1" w:styleId="127">
    <w:name w:val="一级标题"/>
    <w:basedOn w:val="2"/>
    <w:next w:val="1"/>
    <w:qFormat/>
    <w:uiPriority w:val="0"/>
    <w:pPr>
      <w:spacing w:before="340" w:beforeLines="0" w:after="330" w:afterLines="0" w:line="360" w:lineRule="auto"/>
    </w:pPr>
    <w:rPr>
      <w:rFonts w:ascii="Calibri" w:hAnsi="Calibri" w:cs="Times New Roman"/>
      <w:bCs w:val="0"/>
      <w:szCs w:val="24"/>
    </w:rPr>
  </w:style>
  <w:style w:type="paragraph" w:customStyle="1" w:styleId="128">
    <w:name w:val="Revision"/>
    <w:unhideWhenUsed/>
    <w:uiPriority w:val="99"/>
    <w:rPr>
      <w:rFonts w:ascii="Calibri" w:hAnsi="Calibri" w:eastAsia="宋体" w:cs="Times New Roman"/>
      <w:kern w:val="2"/>
      <w:sz w:val="21"/>
      <w:szCs w:val="24"/>
      <w:lang w:val="en-US" w:eastAsia="zh-CN" w:bidi="ar-SA"/>
    </w:rPr>
  </w:style>
  <w:style w:type="paragraph" w:customStyle="1" w:styleId="129">
    <w:name w:val="06正文"/>
    <w:qFormat/>
    <w:uiPriority w:val="99"/>
    <w:pPr>
      <w:adjustRightInd w:val="0"/>
      <w:snapToGrid w:val="0"/>
      <w:spacing w:line="360" w:lineRule="auto"/>
      <w:ind w:firstLine="200" w:firstLineChars="200"/>
    </w:pPr>
    <w:rPr>
      <w:rFonts w:ascii="宋体" w:hAnsi="Times New Roman" w:eastAsia="宋体" w:cs="Times New Roman"/>
      <w:kern w:val="0"/>
      <w:sz w:val="24"/>
      <w:szCs w:val="22"/>
      <w:lang w:val="en-US" w:eastAsia="zh-CN" w:bidi="ar-SA"/>
    </w:rPr>
  </w:style>
  <w:style w:type="paragraph" w:customStyle="1" w:styleId="130">
    <w:name w:val="正文文本7"/>
    <w:basedOn w:val="1"/>
    <w:uiPriority w:val="0"/>
    <w:pPr>
      <w:shd w:val="clear" w:color="auto" w:fill="FFFFFF"/>
      <w:spacing w:afterLines="0" w:line="581" w:lineRule="exact"/>
      <w:ind w:left="0" w:hanging="860"/>
      <w:jc w:val="left"/>
    </w:pPr>
    <w:rPr>
      <w:rFonts w:hint="eastAsia" w:ascii="宋体" w:hAnsi="宋体" w:eastAsia="宋体" w:cs="宋体"/>
      <w:sz w:val="23"/>
      <w:szCs w:val="23"/>
    </w:rPr>
  </w:style>
  <w:style w:type="table" w:customStyle="1" w:styleId="131">
    <w:name w:val="网格型1"/>
    <w:basedOn w:val="29"/>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2">
    <w:name w:val="font5"/>
    <w:basedOn w:val="1"/>
    <w:uiPriority w:val="0"/>
    <w:pPr>
      <w:widowControl/>
      <w:spacing w:before="100" w:beforeAutospacing="1" w:after="100" w:afterLines="0" w:afterAutospacing="1" w:line="240" w:lineRule="auto"/>
      <w:ind w:left="0" w:firstLine="0"/>
      <w:jc w:val="left"/>
    </w:pPr>
    <w:rPr>
      <w:rFonts w:ascii="宋体" w:hAnsi="宋体" w:eastAsia="宋体" w:cs="宋体"/>
      <w:color w:val="000000"/>
      <w:kern w:val="0"/>
      <w:szCs w:val="21"/>
    </w:rPr>
  </w:style>
  <w:style w:type="paragraph" w:customStyle="1" w:styleId="133">
    <w:name w:val="font6"/>
    <w:basedOn w:val="1"/>
    <w:uiPriority w:val="0"/>
    <w:pPr>
      <w:widowControl/>
      <w:spacing w:before="100" w:beforeAutospacing="1" w:after="100" w:afterLines="0" w:afterAutospacing="1" w:line="240" w:lineRule="auto"/>
      <w:ind w:left="0" w:firstLine="0"/>
      <w:jc w:val="left"/>
    </w:pPr>
    <w:rPr>
      <w:rFonts w:ascii="宋体" w:hAnsi="宋体" w:eastAsia="宋体" w:cs="宋体"/>
      <w:kern w:val="0"/>
      <w:sz w:val="18"/>
      <w:szCs w:val="18"/>
    </w:rPr>
  </w:style>
  <w:style w:type="paragraph" w:customStyle="1" w:styleId="134">
    <w:name w:val="font7"/>
    <w:basedOn w:val="1"/>
    <w:uiPriority w:val="0"/>
    <w:pPr>
      <w:widowControl/>
      <w:spacing w:before="100" w:beforeAutospacing="1" w:after="100" w:afterLines="0" w:afterAutospacing="1" w:line="240" w:lineRule="auto"/>
      <w:ind w:left="0" w:firstLine="0"/>
      <w:jc w:val="left"/>
    </w:pPr>
    <w:rPr>
      <w:rFonts w:ascii="宋体" w:hAnsi="宋体" w:eastAsia="宋体" w:cs="宋体"/>
      <w:color w:val="000000"/>
      <w:kern w:val="0"/>
      <w:szCs w:val="21"/>
    </w:rPr>
  </w:style>
  <w:style w:type="paragraph" w:customStyle="1" w:styleId="135">
    <w:name w:val="font8"/>
    <w:basedOn w:val="1"/>
    <w:uiPriority w:val="0"/>
    <w:pPr>
      <w:widowControl/>
      <w:spacing w:before="100" w:beforeAutospacing="1" w:after="100" w:afterLines="0" w:afterAutospacing="1" w:line="240" w:lineRule="auto"/>
      <w:ind w:left="0" w:firstLine="0"/>
      <w:jc w:val="left"/>
    </w:pPr>
    <w:rPr>
      <w:rFonts w:ascii="宋体" w:hAnsi="宋体" w:eastAsia="宋体" w:cs="宋体"/>
      <w:b/>
      <w:bCs/>
      <w:color w:val="000000"/>
      <w:kern w:val="0"/>
      <w:szCs w:val="21"/>
    </w:rPr>
  </w:style>
  <w:style w:type="paragraph" w:customStyle="1" w:styleId="136">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37">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3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39">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left"/>
      <w:textAlignment w:val="center"/>
    </w:pPr>
    <w:rPr>
      <w:rFonts w:ascii="宋体" w:hAnsi="宋体" w:eastAsia="宋体" w:cs="宋体"/>
      <w:color w:val="000000"/>
      <w:kern w:val="0"/>
      <w:szCs w:val="21"/>
    </w:rPr>
  </w:style>
  <w:style w:type="paragraph" w:customStyle="1" w:styleId="14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left"/>
      <w:textAlignment w:val="center"/>
    </w:pPr>
    <w:rPr>
      <w:rFonts w:ascii="宋体" w:hAnsi="宋体" w:eastAsia="宋体" w:cs="宋体"/>
      <w:kern w:val="0"/>
      <w:szCs w:val="21"/>
    </w:rPr>
  </w:style>
  <w:style w:type="paragraph" w:customStyle="1" w:styleId="141">
    <w:name w:val="xl70"/>
    <w:basedOn w:val="1"/>
    <w:qFormat/>
    <w:uiPriority w:val="0"/>
    <w:pPr>
      <w:widowControl/>
      <w:pBdr>
        <w:top w:val="single" w:color="auto" w:sz="4" w:space="0"/>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42">
    <w:name w:val="xl71"/>
    <w:basedOn w:val="1"/>
    <w:uiPriority w:val="0"/>
    <w:pPr>
      <w:widowControl/>
      <w:pBdr>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43">
    <w:name w:val="xl72"/>
    <w:basedOn w:val="1"/>
    <w:qFormat/>
    <w:uiPriority w:val="0"/>
    <w:pPr>
      <w:widowControl/>
      <w:pBdr>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44">
    <w:name w:val="xl73"/>
    <w:basedOn w:val="1"/>
    <w:uiPriority w:val="0"/>
    <w:pPr>
      <w:widowControl/>
      <w:pBdr>
        <w:top w:val="single" w:color="auto" w:sz="4" w:space="0"/>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45">
    <w:name w:val="xl74"/>
    <w:basedOn w:val="1"/>
    <w:uiPriority w:val="0"/>
    <w:pPr>
      <w:widowControl/>
      <w:pBdr>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46">
    <w:name w:val="xl75"/>
    <w:basedOn w:val="1"/>
    <w:uiPriority w:val="0"/>
    <w:pPr>
      <w:widowControl/>
      <w:pBdr>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47">
    <w:name w:val="xl76"/>
    <w:basedOn w:val="1"/>
    <w:qFormat/>
    <w:uiPriority w:val="0"/>
    <w:pPr>
      <w:widowControl/>
      <w:pBdr>
        <w:top w:val="single" w:color="auto" w:sz="4" w:space="0"/>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48">
    <w:name w:val="xl77"/>
    <w:basedOn w:val="1"/>
    <w:uiPriority w:val="0"/>
    <w:pPr>
      <w:widowControl/>
      <w:pBdr>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49">
    <w:name w:val="xl78"/>
    <w:basedOn w:val="1"/>
    <w:uiPriority w:val="0"/>
    <w:pPr>
      <w:widowControl/>
      <w:pBdr>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kern w:val="0"/>
      <w:szCs w:val="21"/>
    </w:rPr>
  </w:style>
  <w:style w:type="paragraph" w:customStyle="1" w:styleId="150">
    <w:name w:val="xl79"/>
    <w:basedOn w:val="1"/>
    <w:uiPriority w:val="0"/>
    <w:pPr>
      <w:widowControl/>
      <w:pBdr>
        <w:top w:val="single" w:color="auto" w:sz="4" w:space="0"/>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b/>
      <w:bCs/>
      <w:kern w:val="0"/>
      <w:szCs w:val="21"/>
    </w:rPr>
  </w:style>
  <w:style w:type="paragraph" w:customStyle="1" w:styleId="151">
    <w:name w:val="xl80"/>
    <w:basedOn w:val="1"/>
    <w:uiPriority w:val="0"/>
    <w:pPr>
      <w:widowControl/>
      <w:pBdr>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b/>
      <w:bCs/>
      <w:kern w:val="0"/>
      <w:szCs w:val="21"/>
    </w:rPr>
  </w:style>
  <w:style w:type="paragraph" w:customStyle="1" w:styleId="152">
    <w:name w:val="xl81"/>
    <w:basedOn w:val="1"/>
    <w:uiPriority w:val="0"/>
    <w:pPr>
      <w:widowControl/>
      <w:pBdr>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b/>
      <w:bCs/>
      <w:kern w:val="0"/>
      <w:szCs w:val="21"/>
    </w:rPr>
  </w:style>
  <w:style w:type="paragraph" w:customStyle="1" w:styleId="153">
    <w:name w:val="xl82"/>
    <w:basedOn w:val="1"/>
    <w:uiPriority w:val="0"/>
    <w:pPr>
      <w:widowControl/>
      <w:pBdr>
        <w:top w:val="single" w:color="auto" w:sz="4" w:space="0"/>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54">
    <w:name w:val="xl83"/>
    <w:basedOn w:val="1"/>
    <w:uiPriority w:val="0"/>
    <w:pPr>
      <w:widowControl/>
      <w:pBdr>
        <w:left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55">
    <w:name w:val="xl84"/>
    <w:basedOn w:val="1"/>
    <w:qFormat/>
    <w:uiPriority w:val="0"/>
    <w:pPr>
      <w:widowControl/>
      <w:pBdr>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56">
    <w:name w:val="xl8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b/>
      <w:bCs/>
      <w:kern w:val="0"/>
      <w:szCs w:val="21"/>
    </w:rPr>
  </w:style>
  <w:style w:type="paragraph" w:customStyle="1" w:styleId="157">
    <w:name w:val="xl8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paragraph" w:customStyle="1" w:styleId="158">
    <w:name w:val="xl8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Lines="0" w:afterAutospacing="1" w:line="240" w:lineRule="auto"/>
      <w:ind w:left="0" w:firstLine="0"/>
      <w:jc w:val="center"/>
      <w:textAlignment w:val="center"/>
    </w:pPr>
    <w:rPr>
      <w:rFonts w:ascii="宋体" w:hAnsi="宋体" w:eastAsia="宋体" w:cs="宋体"/>
      <w:color w:val="000000"/>
      <w:kern w:val="0"/>
      <w:szCs w:val="21"/>
    </w:rPr>
  </w:style>
  <w:style w:type="character" w:customStyle="1" w:styleId="159">
    <w:name w:val="ordinary-span-edit2"/>
    <w:uiPriority w:val="0"/>
  </w:style>
  <w:style w:type="paragraph" w:customStyle="1" w:styleId="160">
    <w:name w:val="封面（福建省工程建设地方标准）"/>
    <w:basedOn w:val="1"/>
    <w:qFormat/>
    <w:uiPriority w:val="99"/>
    <w:pPr>
      <w:widowControl/>
      <w:spacing w:afterLines="0" w:line="240" w:lineRule="auto"/>
      <w:ind w:left="0" w:firstLine="0"/>
      <w:jc w:val="center"/>
    </w:pPr>
    <w:rPr>
      <w:rFonts w:ascii="黑体" w:hAnsi="Arial" w:eastAsia="黑体" w:cs="黑体"/>
      <w:sz w:val="32"/>
      <w:szCs w:val="32"/>
    </w:rPr>
  </w:style>
  <w:style w:type="character" w:customStyle="1" w:styleId="161">
    <w:name w:val="规程封面（发布日期） Char"/>
    <w:qFormat/>
    <w:uiPriority w:val="99"/>
    <w:rPr>
      <w:rFonts w:ascii="Arial" w:hAnsi="Arial" w:eastAsia="黑体" w:cs="Arial"/>
      <w:b/>
      <w:bCs/>
      <w:color w:val="auto"/>
      <w:kern w:val="2"/>
      <w:sz w:val="28"/>
      <w:szCs w:val="28"/>
      <w:lang w:val="en-US" w:eastAsia="zh-CN"/>
    </w:rPr>
  </w:style>
  <w:style w:type="paragraph" w:customStyle="1" w:styleId="162">
    <w:name w:val="xc段落"/>
    <w:basedOn w:val="1"/>
    <w:link w:val="163"/>
    <w:qFormat/>
    <w:uiPriority w:val="0"/>
    <w:pPr>
      <w:adjustRightInd w:val="0"/>
      <w:snapToGrid w:val="0"/>
      <w:spacing w:afterLines="0" w:line="360" w:lineRule="auto"/>
      <w:ind w:left="0" w:firstLine="480" w:firstLineChars="200"/>
    </w:pPr>
    <w:rPr>
      <w:rFonts w:ascii="宋体" w:hAnsi="宋体" w:eastAsia="宋体" w:cs="Times New Roman"/>
      <w:sz w:val="24"/>
      <w:szCs w:val="24"/>
    </w:rPr>
  </w:style>
  <w:style w:type="character" w:customStyle="1" w:styleId="163">
    <w:name w:val="xc段落 Char"/>
    <w:basedOn w:val="31"/>
    <w:link w:val="162"/>
    <w:qFormat/>
    <w:uiPriority w:val="0"/>
    <w:rPr>
      <w:rFonts w:ascii="宋体" w:hAnsi="宋体" w:eastAsia="宋体" w:cs="Times New Roman"/>
      <w:sz w:val="24"/>
      <w:szCs w:val="24"/>
    </w:rPr>
  </w:style>
  <w:style w:type="paragraph" w:customStyle="1" w:styleId="164">
    <w:name w:val="Sz封面标准中文名"/>
    <w:basedOn w:val="1"/>
    <w:next w:val="1"/>
    <w:link w:val="165"/>
    <w:uiPriority w:val="0"/>
    <w:pPr>
      <w:spacing w:afterLines="0" w:line="360" w:lineRule="auto"/>
      <w:ind w:left="0" w:firstLine="0"/>
      <w:contextualSpacing/>
      <w:jc w:val="center"/>
      <w:outlineLvl w:val="3"/>
    </w:pPr>
    <w:rPr>
      <w:rFonts w:ascii="黑体" w:hAnsi="黑体" w:eastAsia="黑体"/>
      <w:kern w:val="44"/>
      <w:sz w:val="36"/>
      <w:szCs w:val="44"/>
    </w:rPr>
  </w:style>
  <w:style w:type="character" w:customStyle="1" w:styleId="165">
    <w:name w:val="Sz封面标准中文名 字符"/>
    <w:basedOn w:val="40"/>
    <w:link w:val="164"/>
    <w:uiPriority w:val="0"/>
    <w:rPr>
      <w:rFonts w:ascii="黑体" w:hAnsi="黑体" w:eastAsia="黑体"/>
      <w:b w:val="0"/>
      <w:bCs w:val="0"/>
      <w:kern w:val="44"/>
      <w:sz w:val="36"/>
      <w:szCs w:val="44"/>
    </w:rPr>
  </w:style>
  <w:style w:type="paragraph" w:customStyle="1" w:styleId="166">
    <w:name w:val="字母编号列项（一级）"/>
    <w:qFormat/>
    <w:uiPriority w:val="0"/>
    <w:pPr>
      <w:tabs>
        <w:tab w:val="left" w:pos="840"/>
      </w:tabs>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FD9E5B-108C-4284-9E07-07384B7556A7}">
  <ds:schemaRefs/>
</ds:datastoreItem>
</file>

<file path=docProps/app.xml><?xml version="1.0" encoding="utf-8"?>
<Properties xmlns="http://schemas.openxmlformats.org/officeDocument/2006/extended-properties" xmlns:vt="http://schemas.openxmlformats.org/officeDocument/2006/docPropsVTypes">
  <Template>Normal.dotm</Template>
  <Pages>46</Pages>
  <Words>4115</Words>
  <Characters>23460</Characters>
  <Lines>195</Lines>
  <Paragraphs>55</Paragraphs>
  <TotalTime>8731</TotalTime>
  <ScaleCrop>false</ScaleCrop>
  <LinksUpToDate>false</LinksUpToDate>
  <CharactersWithSpaces>27520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2020-10-10T01:52:00Z</dcterms:created>
  <dc:creator>古杰</dc:creator>
  <cp:lastModifiedBy>zj180309</cp:lastModifiedBy>
  <cp:lastPrinted>2020-12-16T03:26:00Z</cp:lastPrinted>
  <dcterms:modified xsi:type="dcterms:W3CDTF">2021-01-08T08:50:42Z</dcterms:modified>
  <cp:revision>282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