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玻璃结构工程技术规程</w:t>
      </w:r>
      <w:r>
        <w:rPr>
          <w:rFonts w:ascii="宋体" w:hAnsi="宋体"/>
          <w:b/>
          <w:sz w:val="28"/>
          <w:szCs w:val="32"/>
        </w:rPr>
        <w:t>》</w:t>
      </w:r>
      <w:bookmarkEnd w:id="0"/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outlineLvl w:val="0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outlineLvl w:val="0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B6606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266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6BC328A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126</Characters>
  <Lines>1</Lines>
  <Paragraphs>1</Paragraphs>
  <TotalTime>1</TotalTime>
  <ScaleCrop>false</ScaleCrop>
  <LinksUpToDate>false</LinksUpToDate>
  <CharactersWithSpaces>146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付瑞佳</cp:lastModifiedBy>
  <dcterms:modified xsi:type="dcterms:W3CDTF">2021-04-16T06:13:54Z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