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jc w:val="left"/>
        <w:rPr>
          <w:rFonts w:ascii="Times New Roman" w:hAnsi="Times New Roman" w:cs="Times New Roman"/>
        </w:rPr>
      </w:pPr>
      <w:r>
        <w:rPr>
          <w:rFonts w:ascii="Times New Roman" w:hAnsi="Times New Roman" w:cs="Times New Roman"/>
          <w:b/>
          <w:bCs/>
          <w:kern w:val="0"/>
          <w:sz w:val="24"/>
        </w:rPr>
        <w:drawing>
          <wp:inline distT="0" distB="0" distL="0" distR="0">
            <wp:extent cx="1550670" cy="10287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565249" cy="1038351"/>
                    </a:xfrm>
                    <a:prstGeom prst="rect">
                      <a:avLst/>
                    </a:prstGeom>
                    <a:noFill/>
                  </pic:spPr>
                </pic:pic>
              </a:graphicData>
            </a:graphic>
          </wp:inline>
        </w:drawing>
      </w:r>
      <w:r>
        <w:rPr>
          <w:rFonts w:ascii="Times New Roman" w:hAnsi="Times New Roman" w:cs="Times New Roman"/>
          <w:b/>
          <w:bCs/>
          <w:kern w:val="0"/>
          <w:sz w:val="24"/>
          <w:lang w:val="zh-CN"/>
        </w:rPr>
        <w:t xml:space="preserve">　　　　　　　　　　　　　 </w:t>
      </w:r>
      <w:r>
        <w:rPr>
          <w:rFonts w:ascii="Times New Roman" w:hAnsi="Times New Roman" w:cs="Times New Roman"/>
          <w:sz w:val="28"/>
          <w:szCs w:val="32"/>
        </w:rPr>
        <w:t>T/CECS</w:t>
      </w:r>
      <w:r>
        <w:rPr>
          <w:rFonts w:ascii="Times New Roman" w:hAnsi="Times New Roman" w:cs="Times New Roman"/>
          <w:sz w:val="32"/>
          <w:szCs w:val="32"/>
        </w:rPr>
        <w:t xml:space="preserve"> </w:t>
      </w:r>
      <w:r>
        <w:rPr>
          <w:rFonts w:ascii="Times New Roman" w:hAnsi="Times New Roman" w:cs="Times New Roman"/>
          <w:sz w:val="28"/>
          <w:szCs w:val="32"/>
        </w:rPr>
        <w:t>x</w:t>
      </w:r>
      <w:r>
        <w:rPr>
          <w:rFonts w:ascii="Times New Roman" w:hAnsi="Times New Roman" w:cs="Times New Roman"/>
          <w:sz w:val="28"/>
          <w:szCs w:val="30"/>
        </w:rPr>
        <w:t>xx</w:t>
      </w:r>
      <w:r>
        <w:rPr>
          <w:rFonts w:ascii="Times New Roman" w:hAnsi="Times New Roman" w:cs="Times New Roman"/>
          <w:sz w:val="28"/>
        </w:rPr>
        <w:t>-2021</w:t>
      </w:r>
    </w:p>
    <w:p>
      <w:pPr>
        <w:snapToGrid w:val="0"/>
        <w:spacing w:line="312" w:lineRule="auto"/>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143500" cy="0"/>
                <wp:effectExtent l="0" t="0" r="0" b="0"/>
                <wp:wrapNone/>
                <wp:docPr id="1" name="Line 5"/>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Line 5" o:spid="_x0000_s1026" o:spt="20" style="position:absolute;left:0pt;margin-left:0pt;margin-top:0pt;height:0pt;width:405pt;z-index:251660288;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2Yeob0AAAAAIBAAAPAAAAAAAAAAEAIAAAACIAAABkcnMvZG93bnJldi54&#10;bWxQSwECFAAUAAAACACHTuJAod/G38kBAACfAwAADgAAAAAAAAABACAAAAAfAQAAZHJzL2Uyb0Rv&#10;Yy54bWxQSwUGAAAAAAYABgBZAQAAWgUAAAAA&#10;">
                <v:fill on="f" focussize="0,0"/>
                <v:stroke color="#000000" joinstyle="round"/>
                <v:imagedata o:title=""/>
                <o:lock v:ext="edit" aspectratio="f"/>
              </v:line>
            </w:pict>
          </mc:Fallback>
        </mc:AlternateContent>
      </w: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jc w:val="center"/>
        <w:rPr>
          <w:rFonts w:ascii="Times New Roman" w:hAnsi="Times New Roman" w:cs="Times New Roman"/>
          <w:b/>
          <w:sz w:val="32"/>
          <w:szCs w:val="36"/>
        </w:rPr>
      </w:pPr>
      <w:r>
        <w:rPr>
          <w:rFonts w:ascii="Times New Roman" w:hAnsi="Times New Roman" w:cs="Times New Roman"/>
          <w:b/>
          <w:sz w:val="32"/>
          <w:szCs w:val="36"/>
        </w:rPr>
        <w:t>中国工程建设标准化协会标准</w:t>
      </w:r>
    </w:p>
    <w:p>
      <w:pPr>
        <w:snapToGrid w:val="0"/>
        <w:spacing w:line="312" w:lineRule="auto"/>
        <w:jc w:val="center"/>
        <w:rPr>
          <w:rFonts w:ascii="Times New Roman" w:hAnsi="Times New Roman" w:cs="Times New Roman"/>
          <w:sz w:val="44"/>
          <w:szCs w:val="44"/>
        </w:rPr>
      </w:pPr>
    </w:p>
    <w:p>
      <w:pPr>
        <w:snapToGrid w:val="0"/>
        <w:spacing w:line="312" w:lineRule="auto"/>
        <w:jc w:val="center"/>
        <w:rPr>
          <w:rFonts w:ascii="黑体" w:hAnsi="黑体" w:eastAsia="黑体" w:cs="Times New Roman"/>
          <w:bCs/>
          <w:kern w:val="0"/>
          <w:sz w:val="48"/>
          <w:szCs w:val="36"/>
          <w:lang w:val="zh-CN"/>
        </w:rPr>
      </w:pPr>
      <w:r>
        <w:rPr>
          <w:rFonts w:hint="eastAsia" w:ascii="黑体" w:hAnsi="黑体" w:eastAsia="黑体" w:cs="Times New Roman"/>
          <w:bCs/>
          <w:kern w:val="0"/>
          <w:sz w:val="48"/>
          <w:szCs w:val="36"/>
          <w:lang w:val="zh-CN"/>
        </w:rPr>
        <w:t>酒店建筑适老化改造技术规程</w:t>
      </w:r>
    </w:p>
    <w:p>
      <w:pPr>
        <w:snapToGrid w:val="0"/>
        <w:spacing w:line="312" w:lineRule="auto"/>
        <w:jc w:val="center"/>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 xml:space="preserve">Technical Specification for Elderly-suitablize Renovation </w:t>
      </w:r>
    </w:p>
    <w:p>
      <w:pPr>
        <w:snapToGrid w:val="0"/>
        <w:spacing w:line="312" w:lineRule="auto"/>
        <w:jc w:val="center"/>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of Hotel Building</w:t>
      </w:r>
    </w:p>
    <w:p>
      <w:pPr>
        <w:snapToGrid w:val="0"/>
        <w:spacing w:line="312" w:lineRule="auto"/>
        <w:jc w:val="center"/>
        <w:rPr>
          <w:rFonts w:ascii="Times New Roman" w:hAnsi="Times New Roman" w:cs="Times New Roman"/>
          <w:sz w:val="28"/>
          <w:szCs w:val="28"/>
        </w:rPr>
      </w:pPr>
    </w:p>
    <w:p>
      <w:pPr>
        <w:snapToGrid w:val="0"/>
        <w:spacing w:line="312" w:lineRule="auto"/>
        <w:jc w:val="center"/>
        <w:rPr>
          <w:rFonts w:ascii="Times New Roman" w:hAnsi="Times New Roman" w:cs="Times New Roman"/>
          <w:sz w:val="28"/>
          <w:szCs w:val="28"/>
        </w:rPr>
      </w:pPr>
      <w:r>
        <w:rPr>
          <w:rFonts w:ascii="Times New Roman" w:hAnsi="Times New Roman" w:cs="Times New Roman"/>
          <w:sz w:val="28"/>
          <w:szCs w:val="28"/>
        </w:rPr>
        <w:t>（</w:t>
      </w:r>
      <w:r>
        <w:rPr>
          <w:rFonts w:hint="eastAsia" w:ascii="Times New Roman" w:hAnsi="Times New Roman" w:cs="Times New Roman"/>
          <w:sz w:val="28"/>
          <w:szCs w:val="28"/>
        </w:rPr>
        <w:t>征求意见</w:t>
      </w:r>
      <w:r>
        <w:rPr>
          <w:rFonts w:ascii="Times New Roman" w:hAnsi="Times New Roman" w:cs="Times New Roman"/>
          <w:bCs/>
          <w:sz w:val="28"/>
          <w:szCs w:val="28"/>
        </w:rPr>
        <w:t>稿</w:t>
      </w:r>
      <w:r>
        <w:rPr>
          <w:rFonts w:ascii="Times New Roman" w:hAnsi="Times New Roman" w:cs="Times New Roman"/>
          <w:sz w:val="28"/>
          <w:szCs w:val="28"/>
        </w:rPr>
        <w:t>）</w:t>
      </w: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仿宋" w:hAnsi="仿宋" w:eastAsia="仿宋" w:cs="Times New Roman"/>
          <w:b/>
          <w:sz w:val="30"/>
          <w:szCs w:val="30"/>
        </w:rPr>
      </w:pPr>
      <w:r>
        <w:rPr>
          <w:rFonts w:ascii="仿宋" w:hAnsi="仿宋" w:eastAsia="仿宋" w:cs="Times New Roman"/>
          <w:b/>
          <w:sz w:val="30"/>
          <w:szCs w:val="30"/>
        </w:rPr>
        <w:t>中国计划出版社</w:t>
      </w:r>
    </w:p>
    <w:p>
      <w:pPr>
        <w:tabs>
          <w:tab w:val="left" w:pos="3510"/>
        </w:tabs>
        <w:snapToGrid w:val="0"/>
        <w:spacing w:line="312" w:lineRule="auto"/>
        <w:jc w:val="left"/>
        <w:rPr>
          <w:rFonts w:ascii="Times New Roman" w:hAnsi="Times New Roman" w:cs="Times New Roman"/>
          <w:sz w:val="28"/>
          <w:szCs w:val="28"/>
        </w:rPr>
        <w:sectPr>
          <w:footerReference r:id="rId3" w:type="default"/>
          <w:pgSz w:w="11907" w:h="16840"/>
          <w:pgMar w:top="1440" w:right="1797" w:bottom="1440" w:left="1797" w:header="851" w:footer="992" w:gutter="0"/>
          <w:cols w:space="720" w:num="1"/>
          <w:titlePg/>
          <w:docGrid w:type="lines" w:linePitch="312" w:charSpace="0"/>
        </w:sectPr>
      </w:pPr>
    </w:p>
    <w:p>
      <w:pPr>
        <w:tabs>
          <w:tab w:val="left" w:pos="3510"/>
        </w:tabs>
        <w:snapToGrid w:val="0"/>
        <w:spacing w:line="312" w:lineRule="auto"/>
        <w:jc w:val="left"/>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jc w:val="center"/>
        <w:rPr>
          <w:rFonts w:ascii="黑体" w:hAnsi="黑体" w:eastAsia="黑体" w:cs="Times New Roman"/>
          <w:sz w:val="32"/>
          <w:szCs w:val="36"/>
        </w:rPr>
      </w:pPr>
      <w:r>
        <w:rPr>
          <w:rFonts w:ascii="黑体" w:hAnsi="黑体" w:eastAsia="黑体" w:cs="Times New Roman"/>
          <w:sz w:val="32"/>
          <w:szCs w:val="36"/>
        </w:rPr>
        <w:t>中国工程建设标准化协会标准</w:t>
      </w:r>
    </w:p>
    <w:p>
      <w:pPr>
        <w:snapToGrid w:val="0"/>
        <w:spacing w:line="312" w:lineRule="auto"/>
        <w:jc w:val="center"/>
        <w:rPr>
          <w:rFonts w:ascii="Times New Roman" w:hAnsi="Times New Roman" w:cs="Times New Roman"/>
          <w:sz w:val="44"/>
          <w:szCs w:val="44"/>
        </w:rPr>
      </w:pPr>
    </w:p>
    <w:p>
      <w:pPr>
        <w:pStyle w:val="33"/>
        <w:widowControl w:val="0"/>
        <w:shd w:val="clear" w:color="auto" w:fill="FFFFFF"/>
        <w:snapToGrid w:val="0"/>
        <w:spacing w:before="0" w:beforeAutospacing="0" w:after="0" w:line="312" w:lineRule="auto"/>
        <w:jc w:val="center"/>
        <w:rPr>
          <w:rFonts w:cs="Times New Roman" w:asciiTheme="minorEastAsia" w:hAnsiTheme="minorEastAsia" w:eastAsiaTheme="minorEastAsia"/>
          <w:b/>
          <w:color w:val="auto"/>
          <w:sz w:val="44"/>
          <w:szCs w:val="36"/>
        </w:rPr>
      </w:pPr>
      <w:r>
        <w:rPr>
          <w:rFonts w:hint="eastAsia" w:cs="Times New Roman" w:asciiTheme="minorEastAsia" w:hAnsiTheme="minorEastAsia" w:eastAsiaTheme="minorEastAsia"/>
          <w:b/>
          <w:color w:val="auto"/>
          <w:sz w:val="44"/>
          <w:szCs w:val="36"/>
          <w:lang w:val="zh-CN"/>
        </w:rPr>
        <w:t>酒店建筑适老化改造技术规程</w:t>
      </w:r>
    </w:p>
    <w:p>
      <w:pPr>
        <w:snapToGrid w:val="0"/>
        <w:spacing w:line="360" w:lineRule="auto"/>
        <w:jc w:val="center"/>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 xml:space="preserve">Technical Specification for Elderly-suitablize Renovation </w:t>
      </w:r>
    </w:p>
    <w:p>
      <w:pPr>
        <w:snapToGrid w:val="0"/>
        <w:spacing w:line="360" w:lineRule="auto"/>
        <w:jc w:val="center"/>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of Hotel Building</w:t>
      </w:r>
    </w:p>
    <w:p>
      <w:pPr>
        <w:snapToGrid w:val="0"/>
        <w:spacing w:line="360" w:lineRule="auto"/>
        <w:jc w:val="center"/>
        <w:rPr>
          <w:rFonts w:ascii="Times New Roman" w:hAnsi="Times New Roman" w:cs="Times New Roman"/>
          <w:b/>
          <w:sz w:val="28"/>
        </w:rPr>
      </w:pPr>
    </w:p>
    <w:p>
      <w:pPr>
        <w:snapToGrid w:val="0"/>
        <w:spacing w:line="360" w:lineRule="auto"/>
        <w:jc w:val="center"/>
        <w:rPr>
          <w:rFonts w:ascii="Times New Roman" w:hAnsi="Times New Roman" w:eastAsia="宋体" w:cs="Times New Roman"/>
          <w:b/>
          <w:sz w:val="28"/>
        </w:rPr>
      </w:pPr>
      <w:r>
        <w:rPr>
          <w:rFonts w:ascii="Times New Roman" w:hAnsi="Times New Roman" w:cs="Times New Roman"/>
          <w:b/>
          <w:sz w:val="28"/>
        </w:rPr>
        <w:t>T/CECS xxx</w:t>
      </w:r>
      <w:r>
        <w:rPr>
          <w:rFonts w:ascii="Times New Roman" w:hAnsi="Times New Roman" w:eastAsia="宋体" w:cs="Times New Roman"/>
          <w:b/>
          <w:sz w:val="28"/>
        </w:rPr>
        <w:t>－2021</w:t>
      </w:r>
    </w:p>
    <w:p>
      <w:pPr>
        <w:snapToGrid w:val="0"/>
        <w:spacing w:line="312" w:lineRule="auto"/>
        <w:ind w:firstLine="1600" w:firstLineChars="500"/>
        <w:rPr>
          <w:rFonts w:ascii="Times New Roman" w:hAnsi="Times New Roman" w:cs="Times New Roman"/>
          <w:sz w:val="32"/>
          <w:szCs w:val="32"/>
        </w:rPr>
      </w:pPr>
    </w:p>
    <w:p>
      <w:pPr>
        <w:snapToGrid w:val="0"/>
        <w:spacing w:line="312" w:lineRule="auto"/>
        <w:ind w:firstLine="1600" w:firstLineChars="500"/>
        <w:rPr>
          <w:rFonts w:ascii="Times New Roman" w:hAnsi="Times New Roman" w:cs="Times New Roman"/>
          <w:sz w:val="32"/>
          <w:szCs w:val="32"/>
        </w:rPr>
      </w:pPr>
    </w:p>
    <w:p>
      <w:pPr>
        <w:snapToGrid w:val="0"/>
        <w:spacing w:line="312" w:lineRule="auto"/>
        <w:ind w:firstLine="1600" w:firstLineChars="500"/>
        <w:rPr>
          <w:rFonts w:ascii="Times New Roman" w:hAnsi="Times New Roman" w:cs="Times New Roman"/>
          <w:sz w:val="32"/>
          <w:szCs w:val="32"/>
        </w:rPr>
      </w:pPr>
    </w:p>
    <w:p>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主编单位：中国建筑设计研究院有限公司</w:t>
      </w:r>
    </w:p>
    <w:p>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批准单位：中国工程建设标准化协会</w:t>
      </w:r>
    </w:p>
    <w:p>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施行日期：2021年XX月XX日</w:t>
      </w: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仿宋" w:hAnsi="仿宋" w:eastAsia="仿宋" w:cs="Times New Roman"/>
          <w:b/>
          <w:sz w:val="30"/>
          <w:szCs w:val="30"/>
        </w:rPr>
      </w:pPr>
      <w:r>
        <w:rPr>
          <w:rFonts w:ascii="仿宋" w:hAnsi="仿宋" w:eastAsia="仿宋" w:cs="Times New Roman"/>
          <w:b/>
          <w:sz w:val="30"/>
          <w:szCs w:val="30"/>
        </w:rPr>
        <w:t>中国计划出版社</w:t>
      </w:r>
    </w:p>
    <w:p>
      <w:pPr>
        <w:snapToGrid w:val="0"/>
        <w:spacing w:line="312" w:lineRule="auto"/>
        <w:jc w:val="center"/>
        <w:rPr>
          <w:rFonts w:ascii="Times New Roman" w:hAnsi="Times New Roman" w:cs="Times New Roman"/>
          <w:sz w:val="28"/>
          <w:szCs w:val="28"/>
        </w:rPr>
      </w:pPr>
      <w:r>
        <w:rPr>
          <w:rFonts w:ascii="Times New Roman" w:hAnsi="Times New Roman" w:cs="Times New Roman"/>
          <w:sz w:val="28"/>
          <w:szCs w:val="28"/>
        </w:rPr>
        <w:t>2021　</w:t>
      </w:r>
      <w:r>
        <w:rPr>
          <w:rFonts w:ascii="黑体" w:hAnsi="黑体" w:eastAsia="黑体" w:cs="Times New Roman"/>
          <w:sz w:val="28"/>
          <w:szCs w:val="28"/>
        </w:rPr>
        <w:t>北</w:t>
      </w:r>
      <w:r>
        <w:rPr>
          <w:rFonts w:hint="eastAsia" w:ascii="黑体" w:hAnsi="黑体" w:eastAsia="黑体" w:cs="Times New Roman"/>
          <w:sz w:val="28"/>
          <w:szCs w:val="28"/>
        </w:rPr>
        <w:t>　</w:t>
      </w:r>
      <w:r>
        <w:rPr>
          <w:rFonts w:ascii="黑体" w:hAnsi="黑体" w:eastAsia="黑体" w:cs="Times New Roman"/>
          <w:sz w:val="28"/>
          <w:szCs w:val="28"/>
        </w:rPr>
        <w:t>　京</w:t>
      </w:r>
    </w:p>
    <w:p>
      <w:pPr>
        <w:snapToGrid w:val="0"/>
        <w:spacing w:line="312" w:lineRule="auto"/>
        <w:jc w:val="left"/>
        <w:rPr>
          <w:rFonts w:ascii="Times New Roman" w:hAnsi="Times New Roman" w:cs="Times New Roman"/>
          <w:sz w:val="28"/>
          <w:szCs w:val="28"/>
        </w:rPr>
        <w:sectPr>
          <w:pgSz w:w="11907" w:h="16840"/>
          <w:pgMar w:top="1440" w:right="1797" w:bottom="1440" w:left="1797" w:header="851" w:footer="992" w:gutter="0"/>
          <w:cols w:space="720" w:num="1"/>
          <w:titlePg/>
          <w:docGrid w:type="lines" w:linePitch="312" w:charSpace="0"/>
        </w:sectPr>
      </w:pPr>
    </w:p>
    <w:p>
      <w:pPr>
        <w:snapToGrid w:val="0"/>
        <w:spacing w:line="312" w:lineRule="auto"/>
        <w:jc w:val="center"/>
        <w:rPr>
          <w:rFonts w:ascii="黑体" w:hAnsi="黑体" w:eastAsia="黑体" w:cs="Times New Roman"/>
          <w:sz w:val="32"/>
          <w:szCs w:val="32"/>
        </w:rPr>
      </w:pPr>
      <w:r>
        <w:rPr>
          <w:rFonts w:ascii="黑体" w:hAnsi="黑体" w:eastAsia="黑体" w:cs="Times New Roman"/>
          <w:sz w:val="32"/>
          <w:szCs w:val="32"/>
        </w:rPr>
        <w:t>前　　言</w:t>
      </w:r>
    </w:p>
    <w:p>
      <w:pPr>
        <w:snapToGrid w:val="0"/>
        <w:spacing w:line="312" w:lineRule="auto"/>
        <w:jc w:val="left"/>
        <w:rPr>
          <w:rFonts w:ascii="Times New Roman" w:hAnsi="Times New Roman" w:cs="Times New Roman"/>
          <w:sz w:val="32"/>
          <w:szCs w:val="32"/>
        </w:rPr>
      </w:pPr>
    </w:p>
    <w:p>
      <w:pPr>
        <w:tabs>
          <w:tab w:val="left" w:pos="720"/>
        </w:tabs>
        <w:spacing w:line="400" w:lineRule="exact"/>
        <w:ind w:firstLine="480" w:firstLineChars="200"/>
        <w:rPr>
          <w:rFonts w:ascii="Times New Roman" w:hAnsi="Times New Roman" w:cs="Times New Roman"/>
          <w:sz w:val="24"/>
        </w:rPr>
      </w:pPr>
      <w:r>
        <w:rPr>
          <w:rFonts w:ascii="Times New Roman" w:hAnsi="Times New Roman" w:cs="Times New Roman"/>
          <w:sz w:val="24"/>
        </w:rPr>
        <w:t>根据中国工程建设标准化协会《关于印发&lt;2018年第</w:t>
      </w:r>
      <w:r>
        <w:rPr>
          <w:rFonts w:hint="eastAsia" w:ascii="Times New Roman" w:hAnsi="Times New Roman" w:cs="Times New Roman"/>
          <w:sz w:val="24"/>
        </w:rPr>
        <w:t>二</w:t>
      </w:r>
      <w:r>
        <w:rPr>
          <w:rFonts w:ascii="Times New Roman" w:hAnsi="Times New Roman" w:cs="Times New Roman"/>
          <w:sz w:val="24"/>
        </w:rPr>
        <w:t>批协会标准制订、修订计划&gt;的通知》（建标协字</w:t>
      </w:r>
      <w:r>
        <w:rPr>
          <w:rFonts w:hint="eastAsia" w:ascii="Times New Roman" w:hAnsi="Times New Roman" w:cs="Times New Roman"/>
          <w:sz w:val="24"/>
        </w:rPr>
        <w:t>〔</w:t>
      </w:r>
      <w:r>
        <w:rPr>
          <w:rFonts w:ascii="Times New Roman" w:hAnsi="Times New Roman" w:cs="Times New Roman"/>
          <w:sz w:val="24"/>
        </w:rPr>
        <w:t>2018</w:t>
      </w:r>
      <w:r>
        <w:rPr>
          <w:rFonts w:hint="eastAsia" w:ascii="Times New Roman" w:hAnsi="Times New Roman" w:cs="Times New Roman"/>
          <w:sz w:val="24"/>
        </w:rPr>
        <w:t>〕</w:t>
      </w:r>
      <w:r>
        <w:rPr>
          <w:rFonts w:ascii="Times New Roman" w:hAnsi="Times New Roman" w:cs="Times New Roman"/>
          <w:sz w:val="24"/>
        </w:rPr>
        <w:t>0</w:t>
      </w:r>
      <w:r>
        <w:rPr>
          <w:rFonts w:hint="eastAsia" w:ascii="Times New Roman" w:hAnsi="Times New Roman" w:cs="Times New Roman"/>
          <w:sz w:val="24"/>
        </w:rPr>
        <w:t>30</w:t>
      </w:r>
      <w:r>
        <w:rPr>
          <w:rFonts w:ascii="Times New Roman" w:hAnsi="Times New Roman" w:cs="Times New Roman"/>
          <w:sz w:val="24"/>
        </w:rPr>
        <w:t>号）的要求，编制组经过广泛调查研究，认真总结实践经验，并在广泛征求意见的基础上，制定本</w:t>
      </w:r>
      <w:r>
        <w:rPr>
          <w:rFonts w:hint="eastAsia" w:ascii="Times New Roman" w:hAnsi="Times New Roman" w:cs="Times New Roman"/>
          <w:sz w:val="24"/>
        </w:rPr>
        <w:t>规程</w:t>
      </w:r>
      <w:r>
        <w:rPr>
          <w:rFonts w:ascii="Times New Roman" w:hAnsi="Times New Roman" w:cs="Times New Roman"/>
          <w:sz w:val="24"/>
        </w:rPr>
        <w:t>。</w:t>
      </w:r>
    </w:p>
    <w:p>
      <w:pPr>
        <w:tabs>
          <w:tab w:val="left" w:pos="720"/>
        </w:tabs>
        <w:spacing w:line="400" w:lineRule="exact"/>
        <w:ind w:firstLine="480" w:firstLineChars="200"/>
        <w:rPr>
          <w:rFonts w:ascii="Times New Roman" w:hAnsi="Times New Roman" w:cs="Times New Roman"/>
          <w:sz w:val="24"/>
        </w:rPr>
      </w:pPr>
      <w:r>
        <w:rPr>
          <w:rFonts w:ascii="Times New Roman" w:hAnsi="Times New Roman" w:cs="Times New Roman"/>
          <w:sz w:val="24"/>
        </w:rPr>
        <w:t>本</w:t>
      </w:r>
      <w:r>
        <w:rPr>
          <w:rFonts w:hint="eastAsia" w:ascii="Times New Roman" w:hAnsi="Times New Roman" w:cs="Times New Roman"/>
          <w:sz w:val="24"/>
        </w:rPr>
        <w:t>规程</w:t>
      </w:r>
      <w:r>
        <w:rPr>
          <w:rFonts w:ascii="Times New Roman" w:hAnsi="Times New Roman" w:cs="Times New Roman"/>
          <w:sz w:val="24"/>
        </w:rPr>
        <w:t>共分</w:t>
      </w:r>
      <w:r>
        <w:rPr>
          <w:rFonts w:hint="eastAsia" w:ascii="Times New Roman" w:hAnsi="Times New Roman" w:cs="Times New Roman"/>
          <w:sz w:val="24"/>
        </w:rPr>
        <w:t>为8</w:t>
      </w:r>
      <w:r>
        <w:rPr>
          <w:rFonts w:ascii="Times New Roman" w:hAnsi="Times New Roman" w:cs="Times New Roman"/>
          <w:sz w:val="24"/>
        </w:rPr>
        <w:t>章</w:t>
      </w:r>
      <w:r>
        <w:rPr>
          <w:rFonts w:hint="eastAsia" w:ascii="Times New Roman" w:hAnsi="Times New Roman" w:cs="Times New Roman"/>
          <w:sz w:val="24"/>
        </w:rPr>
        <w:t>，</w:t>
      </w:r>
      <w:r>
        <w:rPr>
          <w:rFonts w:ascii="Times New Roman" w:hAnsi="Times New Roman" w:cs="Times New Roman"/>
          <w:sz w:val="24"/>
        </w:rPr>
        <w:t>主要</w:t>
      </w:r>
      <w:r>
        <w:rPr>
          <w:rFonts w:hint="eastAsia" w:ascii="Times New Roman" w:hAnsi="Times New Roman" w:cs="Times New Roman"/>
          <w:sz w:val="24"/>
        </w:rPr>
        <w:t>技术</w:t>
      </w:r>
      <w:r>
        <w:rPr>
          <w:rFonts w:ascii="Times New Roman" w:hAnsi="Times New Roman" w:cs="Times New Roman"/>
          <w:sz w:val="24"/>
        </w:rPr>
        <w:t>内容包括：总则、术语、基本规定、</w:t>
      </w:r>
      <w:r>
        <w:rPr>
          <w:rFonts w:hint="eastAsia" w:ascii="Times New Roman" w:hAnsi="Times New Roman" w:cs="Times New Roman"/>
          <w:sz w:val="24"/>
        </w:rPr>
        <w:t>基地与总平面设计、建筑设计、结构体系、设备系统、健康环境等</w:t>
      </w:r>
      <w:r>
        <w:rPr>
          <w:rFonts w:ascii="Times New Roman" w:hAnsi="Times New Roman" w:cs="Times New Roman"/>
          <w:sz w:val="24"/>
        </w:rPr>
        <w:t>。</w:t>
      </w:r>
    </w:p>
    <w:p>
      <w:pPr>
        <w:tabs>
          <w:tab w:val="left" w:pos="720"/>
        </w:tabs>
        <w:spacing w:line="400" w:lineRule="exact"/>
        <w:ind w:firstLine="480" w:firstLineChars="200"/>
        <w:rPr>
          <w:rFonts w:ascii="Times New Roman" w:hAnsi="Times New Roman" w:cs="Times New Roman"/>
          <w:sz w:val="24"/>
        </w:rPr>
      </w:pPr>
      <w:r>
        <w:rPr>
          <w:rFonts w:ascii="Times New Roman" w:hAnsi="Times New Roman" w:cs="Times New Roman"/>
          <w:sz w:val="24"/>
        </w:rPr>
        <w:t>本</w:t>
      </w:r>
      <w:r>
        <w:rPr>
          <w:rFonts w:hint="eastAsia" w:ascii="Times New Roman" w:hAnsi="Times New Roman" w:cs="Times New Roman"/>
          <w:sz w:val="24"/>
        </w:rPr>
        <w:t>规程</w:t>
      </w:r>
      <w:r>
        <w:rPr>
          <w:rFonts w:ascii="Times New Roman" w:hAnsi="Times New Roman" w:cs="Times New Roman"/>
          <w:sz w:val="24"/>
        </w:rPr>
        <w:t>由中国工程建设标准化协会</w:t>
      </w:r>
      <w:r>
        <w:rPr>
          <w:rFonts w:hint="eastAsia" w:ascii="Times New Roman" w:hAnsi="Times New Roman" w:cs="Times New Roman"/>
          <w:sz w:val="24"/>
        </w:rPr>
        <w:t>养老服务设施专业委员会</w:t>
      </w:r>
      <w:r>
        <w:rPr>
          <w:rFonts w:ascii="Times New Roman" w:hAnsi="Times New Roman" w:cs="Times New Roman"/>
          <w:sz w:val="24"/>
        </w:rPr>
        <w:t>分会归口管理，由</w:t>
      </w:r>
      <w:r>
        <w:rPr>
          <w:rFonts w:ascii="Times New Roman" w:hAnsi="Times New Roman" w:cs="Times New Roman"/>
          <w:bCs/>
          <w:sz w:val="24"/>
        </w:rPr>
        <w:t>中国建筑设计研究院有限公司负责具体技术内容的解释。本</w:t>
      </w:r>
      <w:r>
        <w:rPr>
          <w:rFonts w:hint="eastAsia" w:ascii="Times New Roman" w:hAnsi="Times New Roman" w:cs="Times New Roman"/>
          <w:sz w:val="24"/>
        </w:rPr>
        <w:t>规程</w:t>
      </w:r>
      <w:r>
        <w:rPr>
          <w:rFonts w:ascii="Times New Roman" w:hAnsi="Times New Roman" w:cs="Times New Roman"/>
          <w:bCs/>
          <w:sz w:val="24"/>
        </w:rPr>
        <w:t>在</w:t>
      </w:r>
      <w:r>
        <w:rPr>
          <w:rFonts w:hint="eastAsia" w:ascii="Times New Roman" w:hAnsi="Times New Roman" w:cs="Times New Roman"/>
          <w:bCs/>
          <w:sz w:val="24"/>
        </w:rPr>
        <w:t>使用</w:t>
      </w:r>
      <w:r>
        <w:rPr>
          <w:rFonts w:ascii="Times New Roman" w:hAnsi="Times New Roman" w:cs="Times New Roman"/>
          <w:bCs/>
          <w:sz w:val="24"/>
        </w:rPr>
        <w:t>过程中如有</w:t>
      </w:r>
      <w:r>
        <w:rPr>
          <w:rFonts w:hint="eastAsia" w:ascii="Times New Roman" w:hAnsi="Times New Roman" w:cs="Times New Roman"/>
          <w:bCs/>
          <w:sz w:val="24"/>
        </w:rPr>
        <w:t>需要修改或补充之处</w:t>
      </w:r>
      <w:r>
        <w:rPr>
          <w:rFonts w:ascii="Times New Roman" w:hAnsi="Times New Roman" w:cs="Times New Roman"/>
          <w:bCs/>
          <w:sz w:val="24"/>
        </w:rPr>
        <w:t>，请</w:t>
      </w:r>
      <w:r>
        <w:rPr>
          <w:rFonts w:hint="eastAsia" w:ascii="Times New Roman" w:hAnsi="Times New Roman" w:cs="Times New Roman"/>
          <w:bCs/>
          <w:sz w:val="24"/>
        </w:rPr>
        <w:t>将有关资料和建议</w:t>
      </w:r>
      <w:r>
        <w:rPr>
          <w:rFonts w:ascii="Times New Roman" w:hAnsi="Times New Roman" w:cs="Times New Roman"/>
          <w:bCs/>
          <w:sz w:val="24"/>
        </w:rPr>
        <w:t>寄送至</w:t>
      </w:r>
      <w:r>
        <w:rPr>
          <w:rFonts w:hint="eastAsia" w:ascii="Times New Roman" w:hAnsi="Times New Roman" w:cs="Times New Roman"/>
          <w:bCs/>
          <w:sz w:val="24"/>
        </w:rPr>
        <w:t>解释单位</w:t>
      </w:r>
      <w:r>
        <w:rPr>
          <w:rFonts w:ascii="Times New Roman" w:hAnsi="Times New Roman" w:cs="Times New Roman"/>
          <w:sz w:val="24"/>
        </w:rPr>
        <w:t>（地址：北京市西城区车公庄大街19号，</w:t>
      </w:r>
      <w:r>
        <w:rPr>
          <w:rFonts w:hint="eastAsia" w:ascii="Times New Roman" w:hAnsi="Times New Roman" w:cs="Times New Roman"/>
          <w:sz w:val="24"/>
        </w:rPr>
        <w:t>邮政编码</w:t>
      </w:r>
      <w:r>
        <w:rPr>
          <w:rFonts w:ascii="Times New Roman" w:hAnsi="Times New Roman" w:cs="Times New Roman"/>
          <w:sz w:val="24"/>
        </w:rPr>
        <w:t>：100044，</w:t>
      </w:r>
      <w:r>
        <w:rPr>
          <w:rFonts w:hint="eastAsia" w:ascii="Times New Roman" w:hAnsi="Times New Roman" w:cs="Times New Roman"/>
          <w:sz w:val="24"/>
        </w:rPr>
        <w:t>电子</w:t>
      </w:r>
      <w:r>
        <w:rPr>
          <w:rFonts w:ascii="Times New Roman" w:hAnsi="Times New Roman" w:cs="Times New Roman"/>
          <w:sz w:val="24"/>
        </w:rPr>
        <w:t>邮箱：wangyu@cadg.cn）</w:t>
      </w:r>
      <w:r>
        <w:rPr>
          <w:rFonts w:hint="eastAsia" w:ascii="Times New Roman" w:hAnsi="Times New Roman" w:cs="Times New Roman"/>
          <w:sz w:val="24"/>
        </w:rPr>
        <w:t>，以供修订时参考</w:t>
      </w:r>
      <w:r>
        <w:rPr>
          <w:rFonts w:ascii="Times New Roman" w:hAnsi="Times New Roman" w:cs="Times New Roman"/>
          <w:sz w:val="24"/>
        </w:rPr>
        <w:t>。</w:t>
      </w:r>
    </w:p>
    <w:p>
      <w:pPr>
        <w:spacing w:line="300" w:lineRule="auto"/>
        <w:ind w:left="420" w:leftChars="200"/>
        <w:rPr>
          <w:rFonts w:ascii="Times New Roman" w:hAnsi="Times New Roman" w:cs="Times New Roman"/>
          <w:bCs/>
          <w:sz w:val="24"/>
        </w:rPr>
      </w:pPr>
      <w:r>
        <w:rPr>
          <w:rFonts w:ascii="黑体" w:hAnsi="黑体" w:eastAsia="黑体" w:cs="Times New Roman"/>
          <w:spacing w:val="20"/>
          <w:sz w:val="24"/>
        </w:rPr>
        <w:t>主编单位：</w:t>
      </w:r>
      <w:r>
        <w:rPr>
          <w:rFonts w:ascii="Times New Roman" w:hAnsi="Times New Roman" w:cs="Times New Roman"/>
          <w:bCs/>
          <w:sz w:val="24"/>
        </w:rPr>
        <w:t>中国建筑设计研究院有限公司</w:t>
      </w:r>
    </w:p>
    <w:p>
      <w:pPr>
        <w:spacing w:line="300" w:lineRule="auto"/>
        <w:ind w:left="420" w:leftChars="200"/>
        <w:rPr>
          <w:rFonts w:ascii="Times New Roman" w:hAnsi="Times New Roman" w:cs="Times New Roman"/>
          <w:sz w:val="24"/>
        </w:rPr>
      </w:pPr>
      <w:r>
        <w:rPr>
          <w:rFonts w:ascii="黑体" w:hAnsi="黑体" w:eastAsia="黑体" w:cs="Times New Roman"/>
          <w:spacing w:val="20"/>
          <w:sz w:val="24"/>
        </w:rPr>
        <w:t>参编单位</w:t>
      </w:r>
      <w:bookmarkStart w:id="65" w:name="_GoBack"/>
      <w:bookmarkEnd w:id="65"/>
      <w:r>
        <w:rPr>
          <w:rFonts w:ascii="黑体" w:hAnsi="黑体" w:eastAsia="黑体" w:cs="Times New Roman"/>
          <w:spacing w:val="20"/>
          <w:sz w:val="24"/>
        </w:rPr>
        <w:t>：</w:t>
      </w:r>
    </w:p>
    <w:p>
      <w:pPr>
        <w:tabs>
          <w:tab w:val="left" w:pos="2160"/>
          <w:tab w:val="left" w:pos="4680"/>
        </w:tabs>
        <w:spacing w:line="360" w:lineRule="auto"/>
        <w:ind w:left="420" w:leftChars="200" w:right="657" w:rightChars="313"/>
        <w:jc w:val="left"/>
        <w:rPr>
          <w:rFonts w:ascii="Times New Roman" w:hAnsi="Times New Roman" w:cs="Times New Roman"/>
          <w:sz w:val="24"/>
        </w:rPr>
      </w:pPr>
      <w:r>
        <w:rPr>
          <w:rFonts w:ascii="黑体" w:hAnsi="黑体" w:eastAsia="黑体" w:cs="Times New Roman"/>
          <w:spacing w:val="2"/>
          <w:sz w:val="24"/>
        </w:rPr>
        <w:t>主要起草人</w:t>
      </w:r>
      <w:r>
        <w:rPr>
          <w:rFonts w:ascii="Times New Roman" w:hAnsi="Times New Roman" w:cs="Times New Roman"/>
          <w:b/>
          <w:spacing w:val="2"/>
          <w:sz w:val="24"/>
        </w:rPr>
        <w:t>：</w:t>
      </w:r>
    </w:p>
    <w:p>
      <w:pPr>
        <w:tabs>
          <w:tab w:val="left" w:pos="2160"/>
          <w:tab w:val="left" w:pos="4680"/>
        </w:tabs>
        <w:spacing w:line="360" w:lineRule="auto"/>
        <w:ind w:left="420" w:leftChars="200" w:right="514" w:rightChars="245"/>
        <w:jc w:val="left"/>
        <w:rPr>
          <w:rFonts w:ascii="Times New Roman" w:hAnsi="Times New Roman" w:cs="Times New Roman"/>
          <w:b/>
          <w:spacing w:val="2"/>
          <w:sz w:val="24"/>
        </w:rPr>
      </w:pPr>
      <w:r>
        <w:rPr>
          <w:rFonts w:ascii="黑体" w:hAnsi="黑体" w:eastAsia="黑体" w:cs="Times New Roman"/>
          <w:spacing w:val="2"/>
          <w:sz w:val="24"/>
        </w:rPr>
        <w:t>主要审查人</w:t>
      </w:r>
      <w:r>
        <w:rPr>
          <w:rFonts w:ascii="Times New Roman" w:hAnsi="Times New Roman" w:cs="Times New Roman"/>
          <w:b/>
          <w:spacing w:val="2"/>
          <w:sz w:val="24"/>
        </w:rPr>
        <w:t>：</w:t>
      </w:r>
    </w:p>
    <w:p>
      <w:pPr>
        <w:snapToGrid w:val="0"/>
        <w:spacing w:line="312" w:lineRule="auto"/>
        <w:ind w:firstLine="422" w:firstLineChars="200"/>
        <w:jc w:val="left"/>
        <w:rPr>
          <w:rFonts w:ascii="Times New Roman" w:hAnsi="Times New Roman" w:cs="Times New Roman"/>
          <w:b/>
          <w:szCs w:val="21"/>
        </w:rPr>
      </w:pPr>
    </w:p>
    <w:p>
      <w:pPr>
        <w:widowControl/>
        <w:jc w:val="left"/>
        <w:rPr>
          <w:rFonts w:ascii="Times New Roman" w:hAnsi="Times New Roman" w:cs="Times New Roman"/>
        </w:rPr>
      </w:pPr>
      <w:r>
        <w:rPr>
          <w:rFonts w:ascii="Times New Roman" w:hAnsi="Times New Roman" w:cs="Times New Roman"/>
        </w:rPr>
        <w:br w:type="page"/>
      </w:r>
    </w:p>
    <w:p>
      <w:pPr>
        <w:snapToGrid w:val="0"/>
        <w:spacing w:line="312" w:lineRule="auto"/>
        <w:jc w:val="center"/>
        <w:rPr>
          <w:rFonts w:ascii="仿宋" w:hAnsi="仿宋" w:eastAsia="仿宋" w:cs="Times New Roman"/>
          <w:b/>
          <w:sz w:val="32"/>
          <w:szCs w:val="32"/>
        </w:rPr>
      </w:pPr>
      <w:r>
        <w:rPr>
          <w:rFonts w:ascii="仿宋" w:hAnsi="仿宋" w:eastAsia="仿宋" w:cs="Times New Roman"/>
          <w:b/>
          <w:sz w:val="32"/>
          <w:szCs w:val="32"/>
          <w:lang w:val="zh-CN"/>
        </w:rPr>
        <w:t>目　　次</w:t>
      </w:r>
    </w:p>
    <w:sdt>
      <w:sdtPr>
        <w:rPr>
          <w:rFonts w:ascii="宋体" w:hAnsi="宋体" w:eastAsia="宋体"/>
        </w:rPr>
        <w:id w:val="147457379"/>
        <w15:color w:val="DBDBDB"/>
        <w:docPartObj>
          <w:docPartGallery w:val="Table of Contents"/>
          <w:docPartUnique/>
        </w:docPartObj>
      </w:sdtPr>
      <w:sdtEndPr>
        <w:rPr>
          <w:rFonts w:ascii="宋体" w:hAnsi="宋体" w:eastAsia="宋体" w:cs="Times New Roman"/>
          <w:b/>
        </w:rPr>
      </w:sdtEndPr>
      <w:sdtContent>
        <w:p>
          <w:pPr>
            <w:jc w:val="center"/>
          </w:pPr>
        </w:p>
        <w:p>
          <w:pPr>
            <w:pStyle w:val="16"/>
            <w:tabs>
              <w:tab w:val="left" w:pos="420"/>
              <w:tab w:val="right" w:leader="dot" w:pos="8303"/>
            </w:tabs>
            <w:rPr>
              <w:szCs w:val="22"/>
            </w:rPr>
          </w:pPr>
          <w:r>
            <w:rPr>
              <w:rFonts w:ascii="宋体" w:hAnsi="宋体" w:eastAsia="宋体" w:cs="Times New Roman"/>
              <w:b/>
              <w:sz w:val="24"/>
            </w:rPr>
            <w:fldChar w:fldCharType="begin"/>
          </w:r>
          <w:r>
            <w:rPr>
              <w:rFonts w:ascii="宋体" w:hAnsi="宋体" w:eastAsia="宋体" w:cs="Times New Roman"/>
              <w:b/>
              <w:sz w:val="24"/>
            </w:rPr>
            <w:instrText xml:space="preserve">TOC \o "1-2" \h \u </w:instrText>
          </w:r>
          <w:r>
            <w:rPr>
              <w:rFonts w:ascii="宋体" w:hAnsi="宋体" w:eastAsia="宋体" w:cs="Times New Roman"/>
              <w:b/>
              <w:sz w:val="24"/>
            </w:rPr>
            <w:fldChar w:fldCharType="separate"/>
          </w:r>
          <w:r>
            <w:fldChar w:fldCharType="begin"/>
          </w:r>
          <w:r>
            <w:instrText xml:space="preserve"> HYPERLINK \l "_Toc82278549" </w:instrText>
          </w:r>
          <w:r>
            <w:fldChar w:fldCharType="separate"/>
          </w:r>
          <w:r>
            <w:rPr>
              <w:rStyle w:val="26"/>
              <w:rFonts w:ascii="Times New Roman" w:hAnsi="Times New Roman" w:eastAsia="宋体" w:cs="宋体"/>
              <w:b/>
            </w:rPr>
            <w:t>1</w:t>
          </w:r>
          <w:r>
            <w:rPr>
              <w:szCs w:val="22"/>
            </w:rPr>
            <w:tab/>
          </w:r>
          <w:r>
            <w:rPr>
              <w:rStyle w:val="26"/>
              <w:rFonts w:ascii="Times New Roman" w:hAnsi="Times New Roman" w:cs="Times New Roman"/>
            </w:rPr>
            <w:t>总则</w:t>
          </w:r>
          <w:r>
            <w:tab/>
          </w:r>
          <w:r>
            <w:fldChar w:fldCharType="begin"/>
          </w:r>
          <w:r>
            <w:instrText xml:space="preserve"> PAGEREF _Toc82278549 \h </w:instrText>
          </w:r>
          <w:r>
            <w:fldChar w:fldCharType="separate"/>
          </w:r>
          <w:r>
            <w:t>5</w:t>
          </w:r>
          <w:r>
            <w:fldChar w:fldCharType="end"/>
          </w:r>
          <w:r>
            <w:fldChar w:fldCharType="end"/>
          </w:r>
        </w:p>
        <w:p>
          <w:pPr>
            <w:pStyle w:val="16"/>
            <w:tabs>
              <w:tab w:val="left" w:pos="420"/>
              <w:tab w:val="right" w:leader="dot" w:pos="8303"/>
            </w:tabs>
            <w:rPr>
              <w:szCs w:val="22"/>
            </w:rPr>
          </w:pPr>
          <w:r>
            <w:fldChar w:fldCharType="begin"/>
          </w:r>
          <w:r>
            <w:instrText xml:space="preserve"> HYPERLINK \l "_Toc82278550" </w:instrText>
          </w:r>
          <w:r>
            <w:fldChar w:fldCharType="separate"/>
          </w:r>
          <w:r>
            <w:rPr>
              <w:rStyle w:val="26"/>
              <w:rFonts w:ascii="Times New Roman" w:hAnsi="Times New Roman" w:eastAsia="宋体" w:cs="宋体"/>
              <w:b/>
            </w:rPr>
            <w:t>2</w:t>
          </w:r>
          <w:r>
            <w:rPr>
              <w:szCs w:val="22"/>
            </w:rPr>
            <w:tab/>
          </w:r>
          <w:r>
            <w:rPr>
              <w:rStyle w:val="26"/>
              <w:rFonts w:ascii="Times New Roman" w:hAnsi="Times New Roman" w:cs="Times New Roman"/>
            </w:rPr>
            <w:t>术语</w:t>
          </w:r>
          <w:r>
            <w:tab/>
          </w:r>
          <w:r>
            <w:fldChar w:fldCharType="begin"/>
          </w:r>
          <w:r>
            <w:instrText xml:space="preserve"> PAGEREF _Toc82278550 \h </w:instrText>
          </w:r>
          <w:r>
            <w:fldChar w:fldCharType="separate"/>
          </w:r>
          <w:r>
            <w:t>6</w:t>
          </w:r>
          <w:r>
            <w:fldChar w:fldCharType="end"/>
          </w:r>
          <w:r>
            <w:fldChar w:fldCharType="end"/>
          </w:r>
        </w:p>
        <w:p>
          <w:pPr>
            <w:pStyle w:val="16"/>
            <w:tabs>
              <w:tab w:val="left" w:pos="420"/>
              <w:tab w:val="right" w:leader="dot" w:pos="8303"/>
            </w:tabs>
            <w:rPr>
              <w:szCs w:val="22"/>
            </w:rPr>
          </w:pPr>
          <w:r>
            <w:fldChar w:fldCharType="begin"/>
          </w:r>
          <w:r>
            <w:instrText xml:space="preserve"> HYPERLINK \l "_Toc82278551" </w:instrText>
          </w:r>
          <w:r>
            <w:fldChar w:fldCharType="separate"/>
          </w:r>
          <w:r>
            <w:rPr>
              <w:rStyle w:val="26"/>
              <w:rFonts w:ascii="Times New Roman" w:hAnsi="Times New Roman" w:eastAsia="宋体" w:cs="宋体"/>
              <w:b/>
            </w:rPr>
            <w:t>3</w:t>
          </w:r>
          <w:r>
            <w:rPr>
              <w:szCs w:val="22"/>
            </w:rPr>
            <w:tab/>
          </w:r>
          <w:r>
            <w:rPr>
              <w:rStyle w:val="26"/>
              <w:rFonts w:ascii="Times New Roman" w:hAnsi="Times New Roman" w:cs="Times New Roman"/>
            </w:rPr>
            <w:t>基本规定</w:t>
          </w:r>
          <w:r>
            <w:tab/>
          </w:r>
          <w:r>
            <w:fldChar w:fldCharType="begin"/>
          </w:r>
          <w:r>
            <w:instrText xml:space="preserve"> PAGEREF _Toc82278551 \h </w:instrText>
          </w:r>
          <w:r>
            <w:fldChar w:fldCharType="separate"/>
          </w:r>
          <w:r>
            <w:t>7</w:t>
          </w:r>
          <w:r>
            <w:fldChar w:fldCharType="end"/>
          </w:r>
          <w:r>
            <w:fldChar w:fldCharType="end"/>
          </w:r>
        </w:p>
        <w:p>
          <w:pPr>
            <w:pStyle w:val="16"/>
            <w:tabs>
              <w:tab w:val="left" w:pos="420"/>
              <w:tab w:val="right" w:leader="dot" w:pos="8303"/>
            </w:tabs>
            <w:rPr>
              <w:szCs w:val="22"/>
            </w:rPr>
          </w:pPr>
          <w:r>
            <w:fldChar w:fldCharType="begin"/>
          </w:r>
          <w:r>
            <w:instrText xml:space="preserve"> HYPERLINK \l "_Toc82278552" </w:instrText>
          </w:r>
          <w:r>
            <w:fldChar w:fldCharType="separate"/>
          </w:r>
          <w:r>
            <w:rPr>
              <w:rStyle w:val="26"/>
              <w:rFonts w:ascii="Times New Roman" w:hAnsi="Times New Roman" w:eastAsia="宋体" w:cs="宋体"/>
              <w:b/>
            </w:rPr>
            <w:t>4</w:t>
          </w:r>
          <w:r>
            <w:rPr>
              <w:szCs w:val="22"/>
            </w:rPr>
            <w:tab/>
          </w:r>
          <w:r>
            <w:rPr>
              <w:rStyle w:val="26"/>
              <w:rFonts w:ascii="Times New Roman" w:hAnsi="Times New Roman" w:cs="Times New Roman"/>
            </w:rPr>
            <w:t>基地与总平面设计</w:t>
          </w:r>
          <w:r>
            <w:tab/>
          </w:r>
          <w:r>
            <w:fldChar w:fldCharType="begin"/>
          </w:r>
          <w:r>
            <w:instrText xml:space="preserve"> PAGEREF _Toc82278552 \h </w:instrText>
          </w:r>
          <w:r>
            <w:fldChar w:fldCharType="separate"/>
          </w:r>
          <w:r>
            <w:t>9</w:t>
          </w:r>
          <w:r>
            <w:fldChar w:fldCharType="end"/>
          </w:r>
          <w:r>
            <w:fldChar w:fldCharType="end"/>
          </w:r>
        </w:p>
        <w:p>
          <w:pPr>
            <w:pStyle w:val="17"/>
            <w:tabs>
              <w:tab w:val="left" w:pos="1050"/>
              <w:tab w:val="right" w:leader="dot" w:pos="8303"/>
            </w:tabs>
            <w:rPr>
              <w:szCs w:val="22"/>
            </w:rPr>
          </w:pPr>
          <w:r>
            <w:fldChar w:fldCharType="begin"/>
          </w:r>
          <w:r>
            <w:instrText xml:space="preserve"> HYPERLINK \l "_Toc82278553" </w:instrText>
          </w:r>
          <w:r>
            <w:fldChar w:fldCharType="separate"/>
          </w:r>
          <w:r>
            <w:rPr>
              <w:rStyle w:val="26"/>
              <w:rFonts w:ascii="Times New Roman" w:hAnsi="Times New Roman" w:eastAsia="宋体" w:cs="宋体"/>
              <w:b/>
            </w:rPr>
            <w:t>4.1</w:t>
          </w:r>
          <w:r>
            <w:rPr>
              <w:szCs w:val="22"/>
            </w:rPr>
            <w:tab/>
          </w:r>
          <w:r>
            <w:rPr>
              <w:rStyle w:val="26"/>
              <w:rFonts w:ascii="Times New Roman" w:hAnsi="Times New Roman" w:eastAsia="黑体" w:cs="Times New Roman"/>
            </w:rPr>
            <w:t>基本规定</w:t>
          </w:r>
          <w:r>
            <w:tab/>
          </w:r>
          <w:r>
            <w:fldChar w:fldCharType="begin"/>
          </w:r>
          <w:r>
            <w:instrText xml:space="preserve"> PAGEREF _Toc82278553 \h </w:instrText>
          </w:r>
          <w:r>
            <w:fldChar w:fldCharType="separate"/>
          </w:r>
          <w:r>
            <w:t>9</w:t>
          </w:r>
          <w:r>
            <w:fldChar w:fldCharType="end"/>
          </w:r>
          <w:r>
            <w:fldChar w:fldCharType="end"/>
          </w:r>
        </w:p>
        <w:p>
          <w:pPr>
            <w:pStyle w:val="17"/>
            <w:tabs>
              <w:tab w:val="left" w:pos="1050"/>
              <w:tab w:val="right" w:leader="dot" w:pos="8303"/>
            </w:tabs>
            <w:rPr>
              <w:szCs w:val="22"/>
            </w:rPr>
          </w:pPr>
          <w:r>
            <w:fldChar w:fldCharType="begin"/>
          </w:r>
          <w:r>
            <w:instrText xml:space="preserve"> HYPERLINK \l "_Toc82278554" </w:instrText>
          </w:r>
          <w:r>
            <w:fldChar w:fldCharType="separate"/>
          </w:r>
          <w:r>
            <w:rPr>
              <w:rStyle w:val="26"/>
              <w:rFonts w:ascii="Times New Roman" w:hAnsi="Times New Roman" w:eastAsia="宋体" w:cs="宋体"/>
              <w:b/>
            </w:rPr>
            <w:t>4.2</w:t>
          </w:r>
          <w:r>
            <w:rPr>
              <w:szCs w:val="22"/>
            </w:rPr>
            <w:tab/>
          </w:r>
          <w:r>
            <w:rPr>
              <w:rStyle w:val="26"/>
              <w:rFonts w:ascii="Times New Roman" w:hAnsi="Times New Roman" w:eastAsia="黑体" w:cs="Times New Roman"/>
            </w:rPr>
            <w:t>总平面布局与道路交通</w:t>
          </w:r>
          <w:r>
            <w:tab/>
          </w:r>
          <w:r>
            <w:fldChar w:fldCharType="begin"/>
          </w:r>
          <w:r>
            <w:instrText xml:space="preserve"> PAGEREF _Toc82278554 \h </w:instrText>
          </w:r>
          <w:r>
            <w:fldChar w:fldCharType="separate"/>
          </w:r>
          <w:r>
            <w:t>9</w:t>
          </w:r>
          <w:r>
            <w:fldChar w:fldCharType="end"/>
          </w:r>
          <w:r>
            <w:fldChar w:fldCharType="end"/>
          </w:r>
        </w:p>
        <w:p>
          <w:pPr>
            <w:pStyle w:val="17"/>
            <w:tabs>
              <w:tab w:val="left" w:pos="1050"/>
              <w:tab w:val="right" w:leader="dot" w:pos="8303"/>
            </w:tabs>
            <w:rPr>
              <w:szCs w:val="22"/>
            </w:rPr>
          </w:pPr>
          <w:r>
            <w:fldChar w:fldCharType="begin"/>
          </w:r>
          <w:r>
            <w:instrText xml:space="preserve"> HYPERLINK \l "_Toc82278555" </w:instrText>
          </w:r>
          <w:r>
            <w:fldChar w:fldCharType="separate"/>
          </w:r>
          <w:r>
            <w:rPr>
              <w:rStyle w:val="26"/>
              <w:rFonts w:ascii="Times New Roman" w:hAnsi="Times New Roman" w:eastAsia="宋体" w:cs="宋体"/>
              <w:b/>
            </w:rPr>
            <w:t>4.3</w:t>
          </w:r>
          <w:r>
            <w:rPr>
              <w:szCs w:val="22"/>
            </w:rPr>
            <w:tab/>
          </w:r>
          <w:r>
            <w:rPr>
              <w:rStyle w:val="26"/>
              <w:rFonts w:ascii="Times New Roman" w:hAnsi="Times New Roman" w:eastAsia="黑体" w:cs="Times New Roman"/>
            </w:rPr>
            <w:t>场地设计</w:t>
          </w:r>
          <w:r>
            <w:tab/>
          </w:r>
          <w:r>
            <w:fldChar w:fldCharType="begin"/>
          </w:r>
          <w:r>
            <w:instrText xml:space="preserve"> PAGEREF _Toc82278555 \h </w:instrText>
          </w:r>
          <w:r>
            <w:fldChar w:fldCharType="separate"/>
          </w:r>
          <w:r>
            <w:t>10</w:t>
          </w:r>
          <w:r>
            <w:fldChar w:fldCharType="end"/>
          </w:r>
          <w:r>
            <w:fldChar w:fldCharType="end"/>
          </w:r>
        </w:p>
        <w:p>
          <w:pPr>
            <w:pStyle w:val="17"/>
            <w:tabs>
              <w:tab w:val="left" w:pos="1050"/>
              <w:tab w:val="right" w:leader="dot" w:pos="8303"/>
            </w:tabs>
            <w:rPr>
              <w:szCs w:val="22"/>
            </w:rPr>
          </w:pPr>
          <w:r>
            <w:fldChar w:fldCharType="begin"/>
          </w:r>
          <w:r>
            <w:instrText xml:space="preserve"> HYPERLINK \l "_Toc82278556" </w:instrText>
          </w:r>
          <w:r>
            <w:fldChar w:fldCharType="separate"/>
          </w:r>
          <w:r>
            <w:rPr>
              <w:rStyle w:val="26"/>
              <w:rFonts w:ascii="Times New Roman" w:hAnsi="Times New Roman" w:eastAsia="宋体" w:cs="宋体"/>
              <w:b/>
            </w:rPr>
            <w:t>4.4</w:t>
          </w:r>
          <w:r>
            <w:rPr>
              <w:szCs w:val="22"/>
            </w:rPr>
            <w:tab/>
          </w:r>
          <w:r>
            <w:rPr>
              <w:rStyle w:val="26"/>
              <w:rFonts w:ascii="Times New Roman" w:hAnsi="Times New Roman" w:eastAsia="黑体" w:cs="Times New Roman"/>
            </w:rPr>
            <w:t>绿化景观</w:t>
          </w:r>
          <w:r>
            <w:tab/>
          </w:r>
          <w:r>
            <w:fldChar w:fldCharType="begin"/>
          </w:r>
          <w:r>
            <w:instrText xml:space="preserve"> PAGEREF _Toc82278556 \h </w:instrText>
          </w:r>
          <w:r>
            <w:fldChar w:fldCharType="separate"/>
          </w:r>
          <w:r>
            <w:t>11</w:t>
          </w:r>
          <w:r>
            <w:fldChar w:fldCharType="end"/>
          </w:r>
          <w:r>
            <w:fldChar w:fldCharType="end"/>
          </w:r>
        </w:p>
        <w:p>
          <w:pPr>
            <w:pStyle w:val="16"/>
            <w:tabs>
              <w:tab w:val="left" w:pos="420"/>
              <w:tab w:val="right" w:leader="dot" w:pos="8303"/>
            </w:tabs>
            <w:rPr>
              <w:szCs w:val="22"/>
            </w:rPr>
          </w:pPr>
          <w:r>
            <w:fldChar w:fldCharType="begin"/>
          </w:r>
          <w:r>
            <w:instrText xml:space="preserve"> HYPERLINK \l "_Toc82278557" </w:instrText>
          </w:r>
          <w:r>
            <w:fldChar w:fldCharType="separate"/>
          </w:r>
          <w:r>
            <w:rPr>
              <w:rStyle w:val="26"/>
              <w:rFonts w:ascii="Times New Roman" w:hAnsi="Times New Roman" w:eastAsia="宋体" w:cs="宋体"/>
              <w:b/>
            </w:rPr>
            <w:t>5</w:t>
          </w:r>
          <w:r>
            <w:rPr>
              <w:szCs w:val="22"/>
            </w:rPr>
            <w:tab/>
          </w:r>
          <w:r>
            <w:rPr>
              <w:rStyle w:val="26"/>
              <w:rFonts w:ascii="Times New Roman" w:hAnsi="Times New Roman" w:cs="Times New Roman"/>
            </w:rPr>
            <w:t>建筑设计</w:t>
          </w:r>
          <w:r>
            <w:tab/>
          </w:r>
          <w:r>
            <w:fldChar w:fldCharType="begin"/>
          </w:r>
          <w:r>
            <w:instrText xml:space="preserve"> PAGEREF _Toc82278557 \h </w:instrText>
          </w:r>
          <w:r>
            <w:fldChar w:fldCharType="separate"/>
          </w:r>
          <w:r>
            <w:t>13</w:t>
          </w:r>
          <w:r>
            <w:fldChar w:fldCharType="end"/>
          </w:r>
          <w:r>
            <w:fldChar w:fldCharType="end"/>
          </w:r>
        </w:p>
        <w:p>
          <w:pPr>
            <w:pStyle w:val="17"/>
            <w:tabs>
              <w:tab w:val="left" w:pos="1050"/>
              <w:tab w:val="right" w:leader="dot" w:pos="8303"/>
            </w:tabs>
            <w:rPr>
              <w:szCs w:val="22"/>
            </w:rPr>
          </w:pPr>
          <w:r>
            <w:fldChar w:fldCharType="begin"/>
          </w:r>
          <w:r>
            <w:instrText xml:space="preserve"> HYPERLINK \l "_Toc82278558" </w:instrText>
          </w:r>
          <w:r>
            <w:fldChar w:fldCharType="separate"/>
          </w:r>
          <w:r>
            <w:rPr>
              <w:rStyle w:val="26"/>
              <w:rFonts w:ascii="Times New Roman" w:hAnsi="Times New Roman" w:eastAsia="宋体" w:cs="宋体"/>
              <w:b/>
            </w:rPr>
            <w:t>5.1</w:t>
          </w:r>
          <w:r>
            <w:rPr>
              <w:szCs w:val="22"/>
            </w:rPr>
            <w:tab/>
          </w:r>
          <w:r>
            <w:rPr>
              <w:rStyle w:val="26"/>
              <w:rFonts w:ascii="Times New Roman" w:hAnsi="Times New Roman" w:eastAsia="黑体" w:cs="Times New Roman"/>
            </w:rPr>
            <w:t>基本规定</w:t>
          </w:r>
          <w:r>
            <w:tab/>
          </w:r>
          <w:r>
            <w:fldChar w:fldCharType="begin"/>
          </w:r>
          <w:r>
            <w:instrText xml:space="preserve"> PAGEREF _Toc82278558 \h </w:instrText>
          </w:r>
          <w:r>
            <w:fldChar w:fldCharType="separate"/>
          </w:r>
          <w:r>
            <w:t>13</w:t>
          </w:r>
          <w:r>
            <w:fldChar w:fldCharType="end"/>
          </w:r>
          <w:r>
            <w:fldChar w:fldCharType="end"/>
          </w:r>
        </w:p>
        <w:p>
          <w:pPr>
            <w:pStyle w:val="17"/>
            <w:tabs>
              <w:tab w:val="left" w:pos="1050"/>
              <w:tab w:val="right" w:leader="dot" w:pos="8303"/>
            </w:tabs>
            <w:rPr>
              <w:szCs w:val="22"/>
            </w:rPr>
          </w:pPr>
          <w:r>
            <w:fldChar w:fldCharType="begin"/>
          </w:r>
          <w:r>
            <w:instrText xml:space="preserve"> HYPERLINK \l "_Toc82278559" </w:instrText>
          </w:r>
          <w:r>
            <w:fldChar w:fldCharType="separate"/>
          </w:r>
          <w:r>
            <w:rPr>
              <w:rStyle w:val="26"/>
              <w:rFonts w:ascii="Times New Roman" w:hAnsi="Times New Roman" w:eastAsia="宋体" w:cs="宋体"/>
              <w:b/>
            </w:rPr>
            <w:t>5.2</w:t>
          </w:r>
          <w:r>
            <w:rPr>
              <w:szCs w:val="22"/>
            </w:rPr>
            <w:tab/>
          </w:r>
          <w:r>
            <w:rPr>
              <w:rStyle w:val="26"/>
              <w:rFonts w:ascii="Times New Roman" w:hAnsi="Times New Roman" w:eastAsia="黑体" w:cs="Times New Roman"/>
            </w:rPr>
            <w:t>功能用房设置</w:t>
          </w:r>
          <w:r>
            <w:tab/>
          </w:r>
          <w:r>
            <w:fldChar w:fldCharType="begin"/>
          </w:r>
          <w:r>
            <w:instrText xml:space="preserve"> PAGEREF _Toc82278559 \h </w:instrText>
          </w:r>
          <w:r>
            <w:fldChar w:fldCharType="separate"/>
          </w:r>
          <w:r>
            <w:t>13</w:t>
          </w:r>
          <w:r>
            <w:fldChar w:fldCharType="end"/>
          </w:r>
          <w:r>
            <w:fldChar w:fldCharType="end"/>
          </w:r>
        </w:p>
        <w:p>
          <w:pPr>
            <w:pStyle w:val="17"/>
            <w:tabs>
              <w:tab w:val="left" w:pos="1050"/>
              <w:tab w:val="right" w:leader="dot" w:pos="8303"/>
            </w:tabs>
            <w:rPr>
              <w:szCs w:val="22"/>
            </w:rPr>
          </w:pPr>
          <w:r>
            <w:fldChar w:fldCharType="begin"/>
          </w:r>
          <w:r>
            <w:instrText xml:space="preserve"> HYPERLINK \l "_Toc82278560" </w:instrText>
          </w:r>
          <w:r>
            <w:fldChar w:fldCharType="separate"/>
          </w:r>
          <w:r>
            <w:rPr>
              <w:rStyle w:val="26"/>
              <w:rFonts w:ascii="Times New Roman" w:hAnsi="Times New Roman" w:eastAsia="宋体" w:cs="宋体"/>
              <w:b/>
            </w:rPr>
            <w:t>5.3</w:t>
          </w:r>
          <w:r>
            <w:rPr>
              <w:szCs w:val="22"/>
            </w:rPr>
            <w:tab/>
          </w:r>
          <w:r>
            <w:rPr>
              <w:rStyle w:val="26"/>
              <w:rFonts w:ascii="Times New Roman" w:hAnsi="Times New Roman" w:eastAsia="黑体" w:cs="Times New Roman"/>
            </w:rPr>
            <w:t>照料单元</w:t>
          </w:r>
          <w:r>
            <w:tab/>
          </w:r>
          <w:r>
            <w:fldChar w:fldCharType="begin"/>
          </w:r>
          <w:r>
            <w:instrText xml:space="preserve"> PAGEREF _Toc82278560 \h </w:instrText>
          </w:r>
          <w:r>
            <w:fldChar w:fldCharType="separate"/>
          </w:r>
          <w:r>
            <w:t>13</w:t>
          </w:r>
          <w:r>
            <w:fldChar w:fldCharType="end"/>
          </w:r>
          <w:r>
            <w:fldChar w:fldCharType="end"/>
          </w:r>
        </w:p>
        <w:p>
          <w:pPr>
            <w:pStyle w:val="17"/>
            <w:tabs>
              <w:tab w:val="left" w:pos="1050"/>
              <w:tab w:val="right" w:leader="dot" w:pos="8303"/>
            </w:tabs>
            <w:rPr>
              <w:szCs w:val="22"/>
            </w:rPr>
          </w:pPr>
          <w:r>
            <w:fldChar w:fldCharType="begin"/>
          </w:r>
          <w:r>
            <w:instrText xml:space="preserve"> HYPERLINK \l "_Toc82278561" </w:instrText>
          </w:r>
          <w:r>
            <w:fldChar w:fldCharType="separate"/>
          </w:r>
          <w:r>
            <w:rPr>
              <w:rStyle w:val="26"/>
              <w:rFonts w:ascii="Times New Roman" w:hAnsi="Times New Roman" w:eastAsia="宋体" w:cs="宋体"/>
              <w:b/>
            </w:rPr>
            <w:t>5.4</w:t>
          </w:r>
          <w:r>
            <w:rPr>
              <w:szCs w:val="22"/>
            </w:rPr>
            <w:tab/>
          </w:r>
          <w:r>
            <w:rPr>
              <w:rStyle w:val="26"/>
              <w:rFonts w:ascii="Times New Roman" w:hAnsi="Times New Roman" w:eastAsia="黑体" w:cs="Times New Roman"/>
            </w:rPr>
            <w:t>文娱与健身用房</w:t>
          </w:r>
          <w:r>
            <w:tab/>
          </w:r>
          <w:r>
            <w:fldChar w:fldCharType="begin"/>
          </w:r>
          <w:r>
            <w:instrText xml:space="preserve"> PAGEREF _Toc82278561 \h </w:instrText>
          </w:r>
          <w:r>
            <w:fldChar w:fldCharType="separate"/>
          </w:r>
          <w:r>
            <w:t>17</w:t>
          </w:r>
          <w:r>
            <w:fldChar w:fldCharType="end"/>
          </w:r>
          <w:r>
            <w:fldChar w:fldCharType="end"/>
          </w:r>
        </w:p>
        <w:p>
          <w:pPr>
            <w:pStyle w:val="17"/>
            <w:tabs>
              <w:tab w:val="left" w:pos="1050"/>
              <w:tab w:val="right" w:leader="dot" w:pos="8303"/>
            </w:tabs>
            <w:rPr>
              <w:szCs w:val="22"/>
            </w:rPr>
          </w:pPr>
          <w:r>
            <w:fldChar w:fldCharType="begin"/>
          </w:r>
          <w:r>
            <w:instrText xml:space="preserve"> HYPERLINK \l "_Toc82278562" </w:instrText>
          </w:r>
          <w:r>
            <w:fldChar w:fldCharType="separate"/>
          </w:r>
          <w:r>
            <w:rPr>
              <w:rStyle w:val="26"/>
              <w:rFonts w:ascii="Times New Roman" w:hAnsi="Times New Roman" w:eastAsia="宋体" w:cs="宋体"/>
              <w:b/>
            </w:rPr>
            <w:t>5.5</w:t>
          </w:r>
          <w:r>
            <w:rPr>
              <w:szCs w:val="22"/>
            </w:rPr>
            <w:tab/>
          </w:r>
          <w:r>
            <w:rPr>
              <w:rStyle w:val="26"/>
              <w:rFonts w:ascii="Times New Roman" w:hAnsi="Times New Roman" w:eastAsia="黑体" w:cs="Times New Roman"/>
            </w:rPr>
            <w:t>医疗与康复用房</w:t>
          </w:r>
          <w:r>
            <w:tab/>
          </w:r>
          <w:r>
            <w:fldChar w:fldCharType="begin"/>
          </w:r>
          <w:r>
            <w:instrText xml:space="preserve"> PAGEREF _Toc82278562 \h </w:instrText>
          </w:r>
          <w:r>
            <w:fldChar w:fldCharType="separate"/>
          </w:r>
          <w:r>
            <w:t>18</w:t>
          </w:r>
          <w:r>
            <w:fldChar w:fldCharType="end"/>
          </w:r>
          <w:r>
            <w:fldChar w:fldCharType="end"/>
          </w:r>
        </w:p>
        <w:p>
          <w:pPr>
            <w:pStyle w:val="17"/>
            <w:tabs>
              <w:tab w:val="left" w:pos="1050"/>
              <w:tab w:val="right" w:leader="dot" w:pos="8303"/>
            </w:tabs>
            <w:rPr>
              <w:szCs w:val="22"/>
            </w:rPr>
          </w:pPr>
          <w:r>
            <w:fldChar w:fldCharType="begin"/>
          </w:r>
          <w:r>
            <w:instrText xml:space="preserve"> HYPERLINK \l "_Toc82278563" </w:instrText>
          </w:r>
          <w:r>
            <w:fldChar w:fldCharType="separate"/>
          </w:r>
          <w:r>
            <w:rPr>
              <w:rStyle w:val="26"/>
              <w:rFonts w:ascii="Times New Roman" w:hAnsi="Times New Roman" w:eastAsia="宋体" w:cs="宋体"/>
              <w:b/>
            </w:rPr>
            <w:t>5.6</w:t>
          </w:r>
          <w:r>
            <w:rPr>
              <w:szCs w:val="22"/>
            </w:rPr>
            <w:tab/>
          </w:r>
          <w:r>
            <w:rPr>
              <w:rStyle w:val="26"/>
              <w:rFonts w:ascii="Times New Roman" w:hAnsi="Times New Roman" w:eastAsia="黑体" w:cs="Times New Roman"/>
            </w:rPr>
            <w:t>管理服务用房</w:t>
          </w:r>
          <w:r>
            <w:tab/>
          </w:r>
          <w:r>
            <w:fldChar w:fldCharType="begin"/>
          </w:r>
          <w:r>
            <w:instrText xml:space="preserve"> PAGEREF _Toc82278563 \h </w:instrText>
          </w:r>
          <w:r>
            <w:fldChar w:fldCharType="separate"/>
          </w:r>
          <w:r>
            <w:t>19</w:t>
          </w:r>
          <w:r>
            <w:fldChar w:fldCharType="end"/>
          </w:r>
          <w:r>
            <w:fldChar w:fldCharType="end"/>
          </w:r>
        </w:p>
        <w:p>
          <w:pPr>
            <w:pStyle w:val="17"/>
            <w:tabs>
              <w:tab w:val="left" w:pos="1050"/>
              <w:tab w:val="right" w:leader="dot" w:pos="8303"/>
            </w:tabs>
            <w:rPr>
              <w:szCs w:val="22"/>
            </w:rPr>
          </w:pPr>
          <w:r>
            <w:fldChar w:fldCharType="begin"/>
          </w:r>
          <w:r>
            <w:instrText xml:space="preserve"> HYPERLINK \l "_Toc82278564" </w:instrText>
          </w:r>
          <w:r>
            <w:fldChar w:fldCharType="separate"/>
          </w:r>
          <w:r>
            <w:rPr>
              <w:rStyle w:val="26"/>
              <w:rFonts w:ascii="Times New Roman" w:hAnsi="Times New Roman" w:eastAsia="宋体" w:cs="宋体"/>
              <w:b/>
            </w:rPr>
            <w:t>5.7</w:t>
          </w:r>
          <w:r>
            <w:rPr>
              <w:szCs w:val="22"/>
            </w:rPr>
            <w:tab/>
          </w:r>
          <w:r>
            <w:rPr>
              <w:rStyle w:val="26"/>
              <w:rFonts w:ascii="Times New Roman" w:hAnsi="Times New Roman" w:eastAsia="黑体" w:cs="Times New Roman"/>
            </w:rPr>
            <w:t>交通空间</w:t>
          </w:r>
          <w:r>
            <w:tab/>
          </w:r>
          <w:r>
            <w:fldChar w:fldCharType="begin"/>
          </w:r>
          <w:r>
            <w:instrText xml:space="preserve"> PAGEREF _Toc82278564 \h </w:instrText>
          </w:r>
          <w:r>
            <w:fldChar w:fldCharType="separate"/>
          </w:r>
          <w:r>
            <w:t>20</w:t>
          </w:r>
          <w:r>
            <w:fldChar w:fldCharType="end"/>
          </w:r>
          <w:r>
            <w:fldChar w:fldCharType="end"/>
          </w:r>
        </w:p>
        <w:p>
          <w:pPr>
            <w:pStyle w:val="17"/>
            <w:tabs>
              <w:tab w:val="left" w:pos="1050"/>
              <w:tab w:val="right" w:leader="dot" w:pos="8303"/>
            </w:tabs>
            <w:rPr>
              <w:szCs w:val="22"/>
            </w:rPr>
          </w:pPr>
          <w:r>
            <w:fldChar w:fldCharType="begin"/>
          </w:r>
          <w:r>
            <w:instrText xml:space="preserve"> HYPERLINK \l "_Toc82278565" </w:instrText>
          </w:r>
          <w:r>
            <w:fldChar w:fldCharType="separate"/>
          </w:r>
          <w:r>
            <w:rPr>
              <w:rStyle w:val="26"/>
              <w:rFonts w:ascii="Times New Roman" w:hAnsi="Times New Roman" w:eastAsia="宋体" w:cs="宋体"/>
              <w:b/>
            </w:rPr>
            <w:t>5.8</w:t>
          </w:r>
          <w:r>
            <w:rPr>
              <w:szCs w:val="22"/>
            </w:rPr>
            <w:tab/>
          </w:r>
          <w:r>
            <w:rPr>
              <w:rStyle w:val="26"/>
              <w:rFonts w:ascii="Times New Roman" w:hAnsi="Times New Roman" w:eastAsia="黑体" w:cs="Times New Roman"/>
            </w:rPr>
            <w:t>室内设计</w:t>
          </w:r>
          <w:r>
            <w:tab/>
          </w:r>
          <w:r>
            <w:fldChar w:fldCharType="begin"/>
          </w:r>
          <w:r>
            <w:instrText xml:space="preserve"> PAGEREF _Toc82278565 \h </w:instrText>
          </w:r>
          <w:r>
            <w:fldChar w:fldCharType="separate"/>
          </w:r>
          <w:r>
            <w:t>22</w:t>
          </w:r>
          <w:r>
            <w:fldChar w:fldCharType="end"/>
          </w:r>
          <w:r>
            <w:fldChar w:fldCharType="end"/>
          </w:r>
        </w:p>
        <w:p>
          <w:pPr>
            <w:pStyle w:val="16"/>
            <w:tabs>
              <w:tab w:val="left" w:pos="420"/>
              <w:tab w:val="right" w:leader="dot" w:pos="8303"/>
            </w:tabs>
            <w:rPr>
              <w:szCs w:val="22"/>
            </w:rPr>
          </w:pPr>
          <w:r>
            <w:fldChar w:fldCharType="begin"/>
          </w:r>
          <w:r>
            <w:instrText xml:space="preserve"> HYPERLINK \l "_Toc82278566" </w:instrText>
          </w:r>
          <w:r>
            <w:fldChar w:fldCharType="separate"/>
          </w:r>
          <w:r>
            <w:rPr>
              <w:rStyle w:val="26"/>
              <w:rFonts w:ascii="Times New Roman" w:hAnsi="Times New Roman" w:eastAsia="宋体" w:cs="宋体"/>
              <w:b/>
            </w:rPr>
            <w:t>6</w:t>
          </w:r>
          <w:r>
            <w:rPr>
              <w:szCs w:val="22"/>
            </w:rPr>
            <w:tab/>
          </w:r>
          <w:r>
            <w:rPr>
              <w:rStyle w:val="26"/>
              <w:rFonts w:ascii="Times New Roman" w:hAnsi="Times New Roman" w:cs="Times New Roman"/>
            </w:rPr>
            <w:t>结构体系</w:t>
          </w:r>
          <w:r>
            <w:tab/>
          </w:r>
          <w:r>
            <w:fldChar w:fldCharType="begin"/>
          </w:r>
          <w:r>
            <w:instrText xml:space="preserve"> PAGEREF _Toc82278566 \h </w:instrText>
          </w:r>
          <w:r>
            <w:fldChar w:fldCharType="separate"/>
          </w:r>
          <w:r>
            <w:t>23</w:t>
          </w:r>
          <w:r>
            <w:fldChar w:fldCharType="end"/>
          </w:r>
          <w:r>
            <w:fldChar w:fldCharType="end"/>
          </w:r>
        </w:p>
        <w:p>
          <w:pPr>
            <w:pStyle w:val="17"/>
            <w:tabs>
              <w:tab w:val="left" w:pos="1050"/>
              <w:tab w:val="right" w:leader="dot" w:pos="8303"/>
            </w:tabs>
            <w:rPr>
              <w:szCs w:val="22"/>
            </w:rPr>
          </w:pPr>
          <w:r>
            <w:fldChar w:fldCharType="begin"/>
          </w:r>
          <w:r>
            <w:instrText xml:space="preserve"> HYPERLINK \l "_Toc82278567" </w:instrText>
          </w:r>
          <w:r>
            <w:fldChar w:fldCharType="separate"/>
          </w:r>
          <w:r>
            <w:rPr>
              <w:rStyle w:val="26"/>
              <w:rFonts w:ascii="Times New Roman" w:hAnsi="Times New Roman" w:eastAsia="宋体" w:cs="宋体"/>
              <w:b/>
            </w:rPr>
            <w:t>6.1</w:t>
          </w:r>
          <w:r>
            <w:rPr>
              <w:szCs w:val="22"/>
            </w:rPr>
            <w:tab/>
          </w:r>
          <w:r>
            <w:rPr>
              <w:rStyle w:val="26"/>
              <w:rFonts w:ascii="Times New Roman" w:hAnsi="Times New Roman" w:eastAsia="黑体" w:cs="Times New Roman"/>
            </w:rPr>
            <w:t>一般规定</w:t>
          </w:r>
          <w:r>
            <w:tab/>
          </w:r>
          <w:r>
            <w:fldChar w:fldCharType="begin"/>
          </w:r>
          <w:r>
            <w:instrText xml:space="preserve"> PAGEREF _Toc82278567 \h </w:instrText>
          </w:r>
          <w:r>
            <w:fldChar w:fldCharType="separate"/>
          </w:r>
          <w:r>
            <w:t>23</w:t>
          </w:r>
          <w:r>
            <w:fldChar w:fldCharType="end"/>
          </w:r>
          <w:r>
            <w:fldChar w:fldCharType="end"/>
          </w:r>
        </w:p>
        <w:p>
          <w:pPr>
            <w:pStyle w:val="17"/>
            <w:tabs>
              <w:tab w:val="left" w:pos="1050"/>
              <w:tab w:val="right" w:leader="dot" w:pos="8303"/>
            </w:tabs>
            <w:rPr>
              <w:szCs w:val="22"/>
            </w:rPr>
          </w:pPr>
          <w:r>
            <w:fldChar w:fldCharType="begin"/>
          </w:r>
          <w:r>
            <w:instrText xml:space="preserve"> HYPERLINK \l "_Toc82278568" </w:instrText>
          </w:r>
          <w:r>
            <w:fldChar w:fldCharType="separate"/>
          </w:r>
          <w:r>
            <w:rPr>
              <w:rStyle w:val="26"/>
              <w:rFonts w:ascii="Times New Roman" w:hAnsi="Times New Roman" w:eastAsia="宋体" w:cs="宋体"/>
              <w:b/>
            </w:rPr>
            <w:t>6.2</w:t>
          </w:r>
          <w:r>
            <w:rPr>
              <w:szCs w:val="22"/>
            </w:rPr>
            <w:tab/>
          </w:r>
          <w:r>
            <w:rPr>
              <w:rStyle w:val="26"/>
              <w:rFonts w:ascii="Times New Roman" w:hAnsi="Times New Roman" w:eastAsia="黑体" w:cs="Times New Roman"/>
            </w:rPr>
            <w:t>结构构件的加固</w:t>
          </w:r>
          <w:r>
            <w:tab/>
          </w:r>
          <w:r>
            <w:fldChar w:fldCharType="begin"/>
          </w:r>
          <w:r>
            <w:instrText xml:space="preserve"> PAGEREF _Toc82278568 \h </w:instrText>
          </w:r>
          <w:r>
            <w:fldChar w:fldCharType="separate"/>
          </w:r>
          <w:r>
            <w:t>23</w:t>
          </w:r>
          <w:r>
            <w:fldChar w:fldCharType="end"/>
          </w:r>
          <w:r>
            <w:fldChar w:fldCharType="end"/>
          </w:r>
        </w:p>
        <w:p>
          <w:pPr>
            <w:pStyle w:val="17"/>
            <w:tabs>
              <w:tab w:val="left" w:pos="1050"/>
              <w:tab w:val="right" w:leader="dot" w:pos="8303"/>
            </w:tabs>
            <w:rPr>
              <w:szCs w:val="22"/>
            </w:rPr>
          </w:pPr>
          <w:r>
            <w:fldChar w:fldCharType="begin"/>
          </w:r>
          <w:r>
            <w:instrText xml:space="preserve"> HYPERLINK \l "_Toc82278569" </w:instrText>
          </w:r>
          <w:r>
            <w:fldChar w:fldCharType="separate"/>
          </w:r>
          <w:r>
            <w:rPr>
              <w:rStyle w:val="26"/>
              <w:rFonts w:ascii="Times New Roman" w:hAnsi="Times New Roman" w:eastAsia="宋体" w:cs="宋体"/>
              <w:b/>
            </w:rPr>
            <w:t>6.3</w:t>
          </w:r>
          <w:r>
            <w:rPr>
              <w:szCs w:val="22"/>
            </w:rPr>
            <w:tab/>
          </w:r>
          <w:r>
            <w:rPr>
              <w:rStyle w:val="26"/>
              <w:rFonts w:ascii="Times New Roman" w:hAnsi="Times New Roman" w:eastAsia="黑体" w:cs="Times New Roman"/>
            </w:rPr>
            <w:t>墙面固定安装部品锚固</w:t>
          </w:r>
          <w:r>
            <w:tab/>
          </w:r>
          <w:r>
            <w:fldChar w:fldCharType="begin"/>
          </w:r>
          <w:r>
            <w:instrText xml:space="preserve"> PAGEREF _Toc82278569 \h </w:instrText>
          </w:r>
          <w:r>
            <w:fldChar w:fldCharType="separate"/>
          </w:r>
          <w:r>
            <w:t>24</w:t>
          </w:r>
          <w:r>
            <w:fldChar w:fldCharType="end"/>
          </w:r>
          <w:r>
            <w:fldChar w:fldCharType="end"/>
          </w:r>
        </w:p>
        <w:p>
          <w:pPr>
            <w:pStyle w:val="17"/>
            <w:tabs>
              <w:tab w:val="left" w:pos="1050"/>
              <w:tab w:val="right" w:leader="dot" w:pos="8303"/>
            </w:tabs>
            <w:rPr>
              <w:szCs w:val="22"/>
            </w:rPr>
          </w:pPr>
          <w:r>
            <w:fldChar w:fldCharType="begin"/>
          </w:r>
          <w:r>
            <w:instrText xml:space="preserve"> HYPERLINK \l "_Toc82278570" </w:instrText>
          </w:r>
          <w:r>
            <w:fldChar w:fldCharType="separate"/>
          </w:r>
          <w:r>
            <w:rPr>
              <w:rStyle w:val="26"/>
              <w:rFonts w:ascii="Times New Roman" w:hAnsi="Times New Roman" w:eastAsia="宋体" w:cs="宋体"/>
              <w:b/>
            </w:rPr>
            <w:t>6.4</w:t>
          </w:r>
          <w:r>
            <w:rPr>
              <w:szCs w:val="22"/>
            </w:rPr>
            <w:tab/>
          </w:r>
          <w:r>
            <w:rPr>
              <w:rStyle w:val="26"/>
              <w:rFonts w:ascii="Times New Roman" w:hAnsi="Times New Roman" w:eastAsia="黑体" w:cs="Times New Roman"/>
            </w:rPr>
            <w:t>砌体结构门窗洞口的改造</w:t>
          </w:r>
          <w:r>
            <w:tab/>
          </w:r>
          <w:r>
            <w:fldChar w:fldCharType="begin"/>
          </w:r>
          <w:r>
            <w:instrText xml:space="preserve"> PAGEREF _Toc82278570 \h </w:instrText>
          </w:r>
          <w:r>
            <w:fldChar w:fldCharType="separate"/>
          </w:r>
          <w:r>
            <w:t>26</w:t>
          </w:r>
          <w:r>
            <w:fldChar w:fldCharType="end"/>
          </w:r>
          <w:r>
            <w:fldChar w:fldCharType="end"/>
          </w:r>
        </w:p>
        <w:p>
          <w:pPr>
            <w:pStyle w:val="17"/>
            <w:tabs>
              <w:tab w:val="left" w:pos="1050"/>
              <w:tab w:val="right" w:leader="dot" w:pos="8303"/>
            </w:tabs>
            <w:rPr>
              <w:szCs w:val="22"/>
            </w:rPr>
          </w:pPr>
          <w:r>
            <w:fldChar w:fldCharType="begin"/>
          </w:r>
          <w:r>
            <w:instrText xml:space="preserve"> HYPERLINK \l "_Toc82278571" </w:instrText>
          </w:r>
          <w:r>
            <w:fldChar w:fldCharType="separate"/>
          </w:r>
          <w:r>
            <w:rPr>
              <w:rStyle w:val="26"/>
              <w:rFonts w:ascii="Times New Roman" w:hAnsi="Times New Roman" w:eastAsia="宋体" w:cs="宋体"/>
              <w:b/>
            </w:rPr>
            <w:t>6.5</w:t>
          </w:r>
          <w:r>
            <w:rPr>
              <w:szCs w:val="22"/>
            </w:rPr>
            <w:tab/>
          </w:r>
          <w:r>
            <w:rPr>
              <w:rStyle w:val="26"/>
              <w:rFonts w:ascii="Times New Roman" w:hAnsi="Times New Roman" w:eastAsia="黑体" w:cs="Times New Roman"/>
            </w:rPr>
            <w:t>上人屋面改造加固</w:t>
          </w:r>
          <w:r>
            <w:tab/>
          </w:r>
          <w:r>
            <w:fldChar w:fldCharType="begin"/>
          </w:r>
          <w:r>
            <w:instrText xml:space="preserve"> PAGEREF _Toc82278571 \h </w:instrText>
          </w:r>
          <w:r>
            <w:fldChar w:fldCharType="separate"/>
          </w:r>
          <w:r>
            <w:t>26</w:t>
          </w:r>
          <w:r>
            <w:fldChar w:fldCharType="end"/>
          </w:r>
          <w:r>
            <w:fldChar w:fldCharType="end"/>
          </w:r>
        </w:p>
        <w:p>
          <w:pPr>
            <w:pStyle w:val="17"/>
            <w:tabs>
              <w:tab w:val="left" w:pos="1050"/>
              <w:tab w:val="right" w:leader="dot" w:pos="8303"/>
            </w:tabs>
            <w:rPr>
              <w:szCs w:val="22"/>
            </w:rPr>
          </w:pPr>
          <w:r>
            <w:fldChar w:fldCharType="begin"/>
          </w:r>
          <w:r>
            <w:instrText xml:space="preserve"> HYPERLINK \l "_Toc82278572" </w:instrText>
          </w:r>
          <w:r>
            <w:fldChar w:fldCharType="separate"/>
          </w:r>
          <w:r>
            <w:rPr>
              <w:rStyle w:val="26"/>
              <w:rFonts w:ascii="Times New Roman" w:hAnsi="Times New Roman" w:eastAsia="宋体" w:cs="宋体"/>
              <w:b/>
            </w:rPr>
            <w:t>6.6</w:t>
          </w:r>
          <w:r>
            <w:rPr>
              <w:szCs w:val="22"/>
            </w:rPr>
            <w:tab/>
          </w:r>
          <w:r>
            <w:rPr>
              <w:rStyle w:val="26"/>
              <w:rFonts w:ascii="Times New Roman" w:hAnsi="Times New Roman" w:eastAsia="黑体" w:cs="Times New Roman"/>
            </w:rPr>
            <w:t>现浇楼板开洞与封堵</w:t>
          </w:r>
          <w:r>
            <w:tab/>
          </w:r>
          <w:r>
            <w:fldChar w:fldCharType="begin"/>
          </w:r>
          <w:r>
            <w:instrText xml:space="preserve"> PAGEREF _Toc82278572 \h </w:instrText>
          </w:r>
          <w:r>
            <w:fldChar w:fldCharType="separate"/>
          </w:r>
          <w:r>
            <w:t>27</w:t>
          </w:r>
          <w:r>
            <w:fldChar w:fldCharType="end"/>
          </w:r>
          <w:r>
            <w:fldChar w:fldCharType="end"/>
          </w:r>
        </w:p>
        <w:p>
          <w:pPr>
            <w:pStyle w:val="16"/>
            <w:tabs>
              <w:tab w:val="left" w:pos="420"/>
              <w:tab w:val="right" w:leader="dot" w:pos="8303"/>
            </w:tabs>
            <w:rPr>
              <w:szCs w:val="22"/>
            </w:rPr>
          </w:pPr>
          <w:r>
            <w:fldChar w:fldCharType="begin"/>
          </w:r>
          <w:r>
            <w:instrText xml:space="preserve"> HYPERLINK \l "_Toc82278573" </w:instrText>
          </w:r>
          <w:r>
            <w:fldChar w:fldCharType="separate"/>
          </w:r>
          <w:r>
            <w:rPr>
              <w:rStyle w:val="26"/>
              <w:rFonts w:ascii="Times New Roman" w:hAnsi="Times New Roman" w:eastAsia="宋体" w:cs="宋体"/>
              <w:b/>
            </w:rPr>
            <w:t>7</w:t>
          </w:r>
          <w:r>
            <w:rPr>
              <w:szCs w:val="22"/>
            </w:rPr>
            <w:tab/>
          </w:r>
          <w:r>
            <w:rPr>
              <w:rStyle w:val="26"/>
              <w:rFonts w:ascii="Times New Roman" w:hAnsi="Times New Roman" w:cs="Times New Roman"/>
            </w:rPr>
            <w:t>设备系统</w:t>
          </w:r>
          <w:r>
            <w:tab/>
          </w:r>
          <w:r>
            <w:fldChar w:fldCharType="begin"/>
          </w:r>
          <w:r>
            <w:instrText xml:space="preserve"> PAGEREF _Toc82278573 \h </w:instrText>
          </w:r>
          <w:r>
            <w:fldChar w:fldCharType="separate"/>
          </w:r>
          <w:r>
            <w:t>29</w:t>
          </w:r>
          <w:r>
            <w:fldChar w:fldCharType="end"/>
          </w:r>
          <w:r>
            <w:fldChar w:fldCharType="end"/>
          </w:r>
        </w:p>
        <w:p>
          <w:pPr>
            <w:pStyle w:val="17"/>
            <w:tabs>
              <w:tab w:val="left" w:pos="1050"/>
              <w:tab w:val="right" w:leader="dot" w:pos="8303"/>
            </w:tabs>
            <w:rPr>
              <w:szCs w:val="22"/>
            </w:rPr>
          </w:pPr>
          <w:r>
            <w:fldChar w:fldCharType="begin"/>
          </w:r>
          <w:r>
            <w:instrText xml:space="preserve"> HYPERLINK \l "_Toc82278574" </w:instrText>
          </w:r>
          <w:r>
            <w:fldChar w:fldCharType="separate"/>
          </w:r>
          <w:r>
            <w:rPr>
              <w:rStyle w:val="26"/>
              <w:rFonts w:ascii="Times New Roman" w:hAnsi="Times New Roman" w:eastAsia="宋体" w:cs="宋体"/>
              <w:b/>
            </w:rPr>
            <w:t>7.1</w:t>
          </w:r>
          <w:r>
            <w:rPr>
              <w:szCs w:val="22"/>
            </w:rPr>
            <w:tab/>
          </w:r>
          <w:r>
            <w:rPr>
              <w:rStyle w:val="26"/>
              <w:rFonts w:ascii="Times New Roman" w:hAnsi="Times New Roman" w:eastAsia="黑体" w:cs="Times New Roman"/>
            </w:rPr>
            <w:t>一般规定</w:t>
          </w:r>
          <w:r>
            <w:tab/>
          </w:r>
          <w:r>
            <w:fldChar w:fldCharType="begin"/>
          </w:r>
          <w:r>
            <w:instrText xml:space="preserve"> PAGEREF _Toc82278574 \h </w:instrText>
          </w:r>
          <w:r>
            <w:fldChar w:fldCharType="separate"/>
          </w:r>
          <w:r>
            <w:t>29</w:t>
          </w:r>
          <w:r>
            <w:fldChar w:fldCharType="end"/>
          </w:r>
          <w:r>
            <w:fldChar w:fldCharType="end"/>
          </w:r>
        </w:p>
        <w:p>
          <w:pPr>
            <w:pStyle w:val="17"/>
            <w:tabs>
              <w:tab w:val="left" w:pos="1050"/>
              <w:tab w:val="right" w:leader="dot" w:pos="8303"/>
            </w:tabs>
            <w:rPr>
              <w:szCs w:val="22"/>
            </w:rPr>
          </w:pPr>
          <w:r>
            <w:fldChar w:fldCharType="begin"/>
          </w:r>
          <w:r>
            <w:instrText xml:space="preserve"> HYPERLINK \l "_Toc82278575" </w:instrText>
          </w:r>
          <w:r>
            <w:fldChar w:fldCharType="separate"/>
          </w:r>
          <w:r>
            <w:rPr>
              <w:rStyle w:val="26"/>
              <w:rFonts w:ascii="Times New Roman" w:hAnsi="Times New Roman" w:eastAsia="宋体" w:cs="宋体"/>
              <w:b/>
            </w:rPr>
            <w:t>7.2</w:t>
          </w:r>
          <w:r>
            <w:rPr>
              <w:szCs w:val="22"/>
            </w:rPr>
            <w:tab/>
          </w:r>
          <w:r>
            <w:rPr>
              <w:rStyle w:val="26"/>
              <w:rFonts w:ascii="Times New Roman" w:hAnsi="Times New Roman" w:eastAsia="黑体" w:cs="Times New Roman"/>
            </w:rPr>
            <w:t>给水排水</w:t>
          </w:r>
          <w:r>
            <w:tab/>
          </w:r>
          <w:r>
            <w:fldChar w:fldCharType="begin"/>
          </w:r>
          <w:r>
            <w:instrText xml:space="preserve"> PAGEREF _Toc82278575 \h </w:instrText>
          </w:r>
          <w:r>
            <w:fldChar w:fldCharType="separate"/>
          </w:r>
          <w:r>
            <w:t>29</w:t>
          </w:r>
          <w:r>
            <w:fldChar w:fldCharType="end"/>
          </w:r>
          <w:r>
            <w:fldChar w:fldCharType="end"/>
          </w:r>
        </w:p>
        <w:p>
          <w:pPr>
            <w:pStyle w:val="17"/>
            <w:tabs>
              <w:tab w:val="left" w:pos="1050"/>
              <w:tab w:val="right" w:leader="dot" w:pos="8303"/>
            </w:tabs>
            <w:rPr>
              <w:szCs w:val="22"/>
            </w:rPr>
          </w:pPr>
          <w:r>
            <w:fldChar w:fldCharType="begin"/>
          </w:r>
          <w:r>
            <w:instrText xml:space="preserve"> HYPERLINK \l "_Toc82278576" </w:instrText>
          </w:r>
          <w:r>
            <w:fldChar w:fldCharType="separate"/>
          </w:r>
          <w:r>
            <w:rPr>
              <w:rStyle w:val="26"/>
              <w:rFonts w:ascii="Times New Roman" w:hAnsi="Times New Roman" w:eastAsia="宋体" w:cs="宋体"/>
              <w:b/>
            </w:rPr>
            <w:t>7.3</w:t>
          </w:r>
          <w:r>
            <w:rPr>
              <w:szCs w:val="22"/>
            </w:rPr>
            <w:tab/>
          </w:r>
          <w:r>
            <w:rPr>
              <w:rStyle w:val="26"/>
              <w:rFonts w:ascii="Times New Roman" w:hAnsi="Times New Roman" w:eastAsia="黑体" w:cs="Times New Roman"/>
            </w:rPr>
            <w:t>暖通空调</w:t>
          </w:r>
          <w:r>
            <w:tab/>
          </w:r>
          <w:r>
            <w:fldChar w:fldCharType="begin"/>
          </w:r>
          <w:r>
            <w:instrText xml:space="preserve"> PAGEREF _Toc82278576 \h </w:instrText>
          </w:r>
          <w:r>
            <w:fldChar w:fldCharType="separate"/>
          </w:r>
          <w:r>
            <w:t>29</w:t>
          </w:r>
          <w:r>
            <w:fldChar w:fldCharType="end"/>
          </w:r>
          <w:r>
            <w:fldChar w:fldCharType="end"/>
          </w:r>
        </w:p>
        <w:p>
          <w:pPr>
            <w:pStyle w:val="17"/>
            <w:tabs>
              <w:tab w:val="left" w:pos="1050"/>
              <w:tab w:val="right" w:leader="dot" w:pos="8303"/>
            </w:tabs>
            <w:rPr>
              <w:szCs w:val="22"/>
            </w:rPr>
          </w:pPr>
          <w:r>
            <w:fldChar w:fldCharType="begin"/>
          </w:r>
          <w:r>
            <w:instrText xml:space="preserve"> HYPERLINK \l "_Toc82278577" </w:instrText>
          </w:r>
          <w:r>
            <w:fldChar w:fldCharType="separate"/>
          </w:r>
          <w:r>
            <w:rPr>
              <w:rStyle w:val="26"/>
              <w:rFonts w:ascii="Times New Roman" w:hAnsi="Times New Roman" w:eastAsia="宋体" w:cs="宋体"/>
              <w:b/>
            </w:rPr>
            <w:t>7.4</w:t>
          </w:r>
          <w:r>
            <w:rPr>
              <w:szCs w:val="22"/>
            </w:rPr>
            <w:tab/>
          </w:r>
          <w:r>
            <w:rPr>
              <w:rStyle w:val="26"/>
              <w:rFonts w:ascii="Times New Roman" w:hAnsi="Times New Roman" w:eastAsia="黑体" w:cs="Times New Roman"/>
            </w:rPr>
            <w:t>电气</w:t>
          </w:r>
          <w:r>
            <w:tab/>
          </w:r>
          <w:r>
            <w:fldChar w:fldCharType="begin"/>
          </w:r>
          <w:r>
            <w:instrText xml:space="preserve"> PAGEREF _Toc82278577 \h </w:instrText>
          </w:r>
          <w:r>
            <w:fldChar w:fldCharType="separate"/>
          </w:r>
          <w:r>
            <w:t>30</w:t>
          </w:r>
          <w:r>
            <w:fldChar w:fldCharType="end"/>
          </w:r>
          <w:r>
            <w:fldChar w:fldCharType="end"/>
          </w:r>
        </w:p>
        <w:p>
          <w:pPr>
            <w:pStyle w:val="16"/>
            <w:tabs>
              <w:tab w:val="left" w:pos="420"/>
              <w:tab w:val="right" w:leader="dot" w:pos="8303"/>
            </w:tabs>
            <w:rPr>
              <w:szCs w:val="22"/>
            </w:rPr>
          </w:pPr>
          <w:r>
            <w:fldChar w:fldCharType="begin"/>
          </w:r>
          <w:r>
            <w:instrText xml:space="preserve"> HYPERLINK \l "_Toc82278578" </w:instrText>
          </w:r>
          <w:r>
            <w:fldChar w:fldCharType="separate"/>
          </w:r>
          <w:r>
            <w:rPr>
              <w:rStyle w:val="26"/>
              <w:rFonts w:ascii="Times New Roman" w:hAnsi="Times New Roman" w:eastAsia="宋体" w:cs="宋体"/>
              <w:b/>
            </w:rPr>
            <w:t>8</w:t>
          </w:r>
          <w:r>
            <w:rPr>
              <w:szCs w:val="22"/>
            </w:rPr>
            <w:tab/>
          </w:r>
          <w:r>
            <w:rPr>
              <w:rStyle w:val="26"/>
              <w:rFonts w:ascii="Times New Roman" w:hAnsi="Times New Roman" w:cs="Times New Roman"/>
            </w:rPr>
            <w:t>健康环境</w:t>
          </w:r>
          <w:r>
            <w:tab/>
          </w:r>
          <w:r>
            <w:fldChar w:fldCharType="begin"/>
          </w:r>
          <w:r>
            <w:instrText xml:space="preserve"> PAGEREF _Toc82278578 \h </w:instrText>
          </w:r>
          <w:r>
            <w:fldChar w:fldCharType="separate"/>
          </w:r>
          <w:r>
            <w:t>33</w:t>
          </w:r>
          <w:r>
            <w:fldChar w:fldCharType="end"/>
          </w:r>
          <w:r>
            <w:fldChar w:fldCharType="end"/>
          </w:r>
        </w:p>
        <w:p>
          <w:pPr>
            <w:pStyle w:val="17"/>
            <w:tabs>
              <w:tab w:val="left" w:pos="1050"/>
              <w:tab w:val="right" w:leader="dot" w:pos="8303"/>
            </w:tabs>
            <w:rPr>
              <w:szCs w:val="22"/>
            </w:rPr>
          </w:pPr>
          <w:r>
            <w:fldChar w:fldCharType="begin"/>
          </w:r>
          <w:r>
            <w:instrText xml:space="preserve"> HYPERLINK \l "_Toc82278579" </w:instrText>
          </w:r>
          <w:r>
            <w:fldChar w:fldCharType="separate"/>
          </w:r>
          <w:r>
            <w:rPr>
              <w:rStyle w:val="26"/>
              <w:rFonts w:ascii="Times New Roman" w:hAnsi="Times New Roman" w:eastAsia="宋体" w:cs="宋体"/>
              <w:b/>
            </w:rPr>
            <w:t>8.1</w:t>
          </w:r>
          <w:r>
            <w:rPr>
              <w:szCs w:val="22"/>
            </w:rPr>
            <w:tab/>
          </w:r>
          <w:r>
            <w:rPr>
              <w:rStyle w:val="26"/>
              <w:rFonts w:ascii="Times New Roman" w:hAnsi="Times New Roman" w:eastAsia="黑体" w:cs="Times New Roman"/>
            </w:rPr>
            <w:t>一般规定</w:t>
          </w:r>
          <w:r>
            <w:tab/>
          </w:r>
          <w:r>
            <w:fldChar w:fldCharType="begin"/>
          </w:r>
          <w:r>
            <w:instrText xml:space="preserve"> PAGEREF _Toc82278579 \h </w:instrText>
          </w:r>
          <w:r>
            <w:fldChar w:fldCharType="separate"/>
          </w:r>
          <w:r>
            <w:t>33</w:t>
          </w:r>
          <w:r>
            <w:fldChar w:fldCharType="end"/>
          </w:r>
          <w:r>
            <w:fldChar w:fldCharType="end"/>
          </w:r>
        </w:p>
        <w:p>
          <w:pPr>
            <w:pStyle w:val="17"/>
            <w:tabs>
              <w:tab w:val="left" w:pos="1050"/>
              <w:tab w:val="right" w:leader="dot" w:pos="8303"/>
            </w:tabs>
            <w:rPr>
              <w:szCs w:val="22"/>
            </w:rPr>
          </w:pPr>
          <w:r>
            <w:fldChar w:fldCharType="begin"/>
          </w:r>
          <w:r>
            <w:instrText xml:space="preserve"> HYPERLINK \l "_Toc82278580" </w:instrText>
          </w:r>
          <w:r>
            <w:fldChar w:fldCharType="separate"/>
          </w:r>
          <w:r>
            <w:rPr>
              <w:rStyle w:val="26"/>
              <w:rFonts w:ascii="Times New Roman" w:hAnsi="Times New Roman" w:eastAsia="宋体" w:cs="宋体"/>
              <w:b/>
            </w:rPr>
            <w:t>8.2</w:t>
          </w:r>
          <w:r>
            <w:rPr>
              <w:szCs w:val="22"/>
            </w:rPr>
            <w:tab/>
          </w:r>
          <w:r>
            <w:rPr>
              <w:rStyle w:val="26"/>
              <w:rFonts w:ascii="Times New Roman" w:hAnsi="Times New Roman" w:eastAsia="黑体" w:cs="Times New Roman"/>
            </w:rPr>
            <w:t>热湿环境及空气环境</w:t>
          </w:r>
          <w:r>
            <w:tab/>
          </w:r>
          <w:r>
            <w:fldChar w:fldCharType="begin"/>
          </w:r>
          <w:r>
            <w:instrText xml:space="preserve"> PAGEREF _Toc82278580 \h </w:instrText>
          </w:r>
          <w:r>
            <w:fldChar w:fldCharType="separate"/>
          </w:r>
          <w:r>
            <w:t>33</w:t>
          </w:r>
          <w:r>
            <w:fldChar w:fldCharType="end"/>
          </w:r>
          <w:r>
            <w:fldChar w:fldCharType="end"/>
          </w:r>
        </w:p>
        <w:p>
          <w:pPr>
            <w:pStyle w:val="17"/>
            <w:tabs>
              <w:tab w:val="left" w:pos="1050"/>
              <w:tab w:val="right" w:leader="dot" w:pos="8303"/>
            </w:tabs>
            <w:rPr>
              <w:szCs w:val="22"/>
            </w:rPr>
          </w:pPr>
          <w:r>
            <w:fldChar w:fldCharType="begin"/>
          </w:r>
          <w:r>
            <w:instrText xml:space="preserve"> HYPERLINK \l "_Toc82278581" </w:instrText>
          </w:r>
          <w:r>
            <w:fldChar w:fldCharType="separate"/>
          </w:r>
          <w:r>
            <w:rPr>
              <w:rStyle w:val="26"/>
              <w:rFonts w:ascii="Times New Roman" w:hAnsi="Times New Roman" w:eastAsia="宋体" w:cs="宋体"/>
              <w:b/>
            </w:rPr>
            <w:t>8.3</w:t>
          </w:r>
          <w:r>
            <w:rPr>
              <w:szCs w:val="22"/>
            </w:rPr>
            <w:tab/>
          </w:r>
          <w:r>
            <w:rPr>
              <w:rStyle w:val="26"/>
              <w:rFonts w:ascii="Times New Roman" w:hAnsi="Times New Roman" w:eastAsia="黑体" w:cs="Times New Roman"/>
            </w:rPr>
            <w:t>声环境</w:t>
          </w:r>
          <w:r>
            <w:tab/>
          </w:r>
          <w:r>
            <w:fldChar w:fldCharType="begin"/>
          </w:r>
          <w:r>
            <w:instrText xml:space="preserve"> PAGEREF _Toc82278581 \h </w:instrText>
          </w:r>
          <w:r>
            <w:fldChar w:fldCharType="separate"/>
          </w:r>
          <w:r>
            <w:t>35</w:t>
          </w:r>
          <w:r>
            <w:fldChar w:fldCharType="end"/>
          </w:r>
          <w:r>
            <w:fldChar w:fldCharType="end"/>
          </w:r>
        </w:p>
        <w:p>
          <w:pPr>
            <w:pStyle w:val="17"/>
            <w:tabs>
              <w:tab w:val="left" w:pos="1050"/>
              <w:tab w:val="right" w:leader="dot" w:pos="8303"/>
            </w:tabs>
            <w:rPr>
              <w:szCs w:val="22"/>
            </w:rPr>
          </w:pPr>
          <w:r>
            <w:fldChar w:fldCharType="begin"/>
          </w:r>
          <w:r>
            <w:instrText xml:space="preserve"> HYPERLINK \l "_Toc82278582" </w:instrText>
          </w:r>
          <w:r>
            <w:fldChar w:fldCharType="separate"/>
          </w:r>
          <w:r>
            <w:rPr>
              <w:rStyle w:val="26"/>
              <w:rFonts w:ascii="Times New Roman" w:hAnsi="Times New Roman" w:eastAsia="宋体" w:cs="宋体"/>
              <w:b/>
            </w:rPr>
            <w:t>8.4</w:t>
          </w:r>
          <w:r>
            <w:rPr>
              <w:szCs w:val="22"/>
            </w:rPr>
            <w:tab/>
          </w:r>
          <w:r>
            <w:rPr>
              <w:rStyle w:val="26"/>
              <w:rFonts w:ascii="Times New Roman" w:hAnsi="Times New Roman" w:eastAsia="黑体" w:cs="Times New Roman"/>
            </w:rPr>
            <w:t>光环境</w:t>
          </w:r>
          <w:r>
            <w:tab/>
          </w:r>
          <w:r>
            <w:fldChar w:fldCharType="begin"/>
          </w:r>
          <w:r>
            <w:instrText xml:space="preserve"> PAGEREF _Toc82278582 \h </w:instrText>
          </w:r>
          <w:r>
            <w:fldChar w:fldCharType="separate"/>
          </w:r>
          <w:r>
            <w:t>36</w:t>
          </w:r>
          <w:r>
            <w:fldChar w:fldCharType="end"/>
          </w:r>
          <w:r>
            <w:fldChar w:fldCharType="end"/>
          </w:r>
        </w:p>
        <w:p>
          <w:pPr>
            <w:pStyle w:val="16"/>
            <w:tabs>
              <w:tab w:val="right" w:leader="dot" w:pos="8303"/>
            </w:tabs>
            <w:rPr>
              <w:szCs w:val="22"/>
            </w:rPr>
          </w:pPr>
          <w:r>
            <w:fldChar w:fldCharType="begin"/>
          </w:r>
          <w:r>
            <w:instrText xml:space="preserve"> HYPERLINK \l "_Toc82278583" </w:instrText>
          </w:r>
          <w:r>
            <w:fldChar w:fldCharType="separate"/>
          </w:r>
          <w:r>
            <w:rPr>
              <w:rStyle w:val="26"/>
              <w:rFonts w:ascii="Times New Roman" w:hAnsi="Times New Roman" w:cs="Times New Roman"/>
              <w:b/>
            </w:rPr>
            <w:t>本标准用词说明</w:t>
          </w:r>
          <w:r>
            <w:tab/>
          </w:r>
          <w:r>
            <w:fldChar w:fldCharType="begin"/>
          </w:r>
          <w:r>
            <w:instrText xml:space="preserve"> PAGEREF _Toc82278583 \h </w:instrText>
          </w:r>
          <w:r>
            <w:fldChar w:fldCharType="separate"/>
          </w:r>
          <w:r>
            <w:t>37</w:t>
          </w:r>
          <w:r>
            <w:fldChar w:fldCharType="end"/>
          </w:r>
          <w:r>
            <w:fldChar w:fldCharType="end"/>
          </w:r>
        </w:p>
        <w:p>
          <w:pPr>
            <w:pStyle w:val="16"/>
            <w:tabs>
              <w:tab w:val="right" w:leader="dot" w:pos="8303"/>
            </w:tabs>
            <w:rPr>
              <w:szCs w:val="22"/>
            </w:rPr>
          </w:pPr>
          <w:r>
            <w:fldChar w:fldCharType="begin"/>
          </w:r>
          <w:r>
            <w:instrText xml:space="preserve"> HYPERLINK \l "_Toc82278584" </w:instrText>
          </w:r>
          <w:r>
            <w:fldChar w:fldCharType="separate"/>
          </w:r>
          <w:r>
            <w:rPr>
              <w:rStyle w:val="26"/>
              <w:rFonts w:ascii="Times New Roman" w:hAnsi="Times New Roman" w:cs="Times New Roman"/>
              <w:b/>
            </w:rPr>
            <w:t>引用标准名录</w:t>
          </w:r>
          <w:r>
            <w:tab/>
          </w:r>
          <w:r>
            <w:fldChar w:fldCharType="begin"/>
          </w:r>
          <w:r>
            <w:instrText xml:space="preserve"> PAGEREF _Toc82278584 \h </w:instrText>
          </w:r>
          <w:r>
            <w:fldChar w:fldCharType="separate"/>
          </w:r>
          <w:r>
            <w:t>38</w:t>
          </w:r>
          <w:r>
            <w:fldChar w:fldCharType="end"/>
          </w:r>
          <w:r>
            <w:fldChar w:fldCharType="end"/>
          </w:r>
        </w:p>
        <w:p>
          <w:pPr>
            <w:snapToGrid w:val="0"/>
            <w:spacing w:line="360" w:lineRule="auto"/>
            <w:jc w:val="right"/>
            <w:rPr>
              <w:rFonts w:ascii="宋体" w:hAnsi="宋体" w:eastAsia="宋体" w:cs="Times New Roman"/>
              <w:b/>
              <w:sz w:val="24"/>
            </w:rPr>
          </w:pPr>
          <w:r>
            <w:rPr>
              <w:rFonts w:ascii="宋体" w:hAnsi="宋体" w:eastAsia="宋体" w:cs="Times New Roman"/>
            </w:rPr>
            <w:fldChar w:fldCharType="end"/>
          </w:r>
        </w:p>
      </w:sdtContent>
    </w:sdt>
    <w:p>
      <w:pPr>
        <w:snapToGrid w:val="0"/>
        <w:spacing w:line="360" w:lineRule="auto"/>
        <w:jc w:val="left"/>
        <w:rPr>
          <w:rFonts w:ascii="宋体" w:hAnsi="宋体" w:eastAsia="宋体" w:cs="Times New Roman"/>
        </w:rPr>
        <w:sectPr>
          <w:pgSz w:w="11907" w:h="16840"/>
          <w:pgMar w:top="1440" w:right="1797" w:bottom="1440" w:left="1797" w:header="851" w:footer="992" w:gutter="0"/>
          <w:pgNumType w:start="1"/>
          <w:cols w:space="720" w:num="1"/>
          <w:docGrid w:type="lines" w:linePitch="312" w:charSpace="0"/>
        </w:sectPr>
      </w:pPr>
    </w:p>
    <w:p>
      <w:pPr>
        <w:pStyle w:val="16"/>
        <w:tabs>
          <w:tab w:val="left" w:pos="420"/>
          <w:tab w:val="right" w:leader="dot" w:pos="8303"/>
        </w:tabs>
        <w:jc w:val="center"/>
        <w:rPr>
          <w:rFonts w:hint="default" w:ascii="Times New Roman" w:hAnsi="Times New Roman" w:eastAsia="宋体" w:cs="Times New Roman"/>
          <w:b/>
          <w:sz w:val="36"/>
          <w:szCs w:val="36"/>
          <w:lang w:val="en-US" w:eastAsia="zh-CN"/>
        </w:rPr>
      </w:pPr>
      <w:bookmarkStart w:id="0" w:name="_Toc30943"/>
      <w:bookmarkStart w:id="1" w:name="_Toc82278549"/>
      <w:bookmarkStart w:id="2" w:name="_Toc69139995"/>
      <w:bookmarkStart w:id="3" w:name="_Toc489908786"/>
      <w:bookmarkStart w:id="4" w:name="_Toc68879314"/>
      <w:bookmarkStart w:id="5" w:name="_Toc70089210"/>
      <w:bookmarkStart w:id="6" w:name="_Toc61276283"/>
      <w:bookmarkStart w:id="7" w:name="_Toc489908890"/>
      <w:bookmarkStart w:id="8" w:name="_Toc68611109"/>
      <w:bookmarkStart w:id="9" w:name="_Toc68611167"/>
      <w:bookmarkStart w:id="10" w:name="_Toc50974260"/>
      <w:r>
        <w:rPr>
          <w:rFonts w:hint="default" w:ascii="Times New Roman" w:hAnsi="Times New Roman" w:eastAsia="宋体" w:cs="Times New Roman"/>
          <w:b/>
          <w:sz w:val="36"/>
          <w:szCs w:val="36"/>
          <w:lang w:val="en-US" w:eastAsia="zh-CN"/>
        </w:rPr>
        <w:t>Contents</w:t>
      </w:r>
    </w:p>
    <w:p>
      <w:pPr>
        <w:rPr>
          <w:rFonts w:hint="default" w:ascii="Times New Roman" w:hAnsi="Times New Roman" w:cs="Times New Roman"/>
          <w:lang w:val="en-US" w:eastAsia="zh-CN"/>
        </w:rPr>
      </w:pP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TOC \o "1-2" \h \u </w:instrText>
      </w:r>
      <w:r>
        <w:rPr>
          <w:rFonts w:hint="default" w:ascii="Times New Roman" w:hAnsi="Times New Roman" w:eastAsia="宋体" w:cs="Times New Roman"/>
          <w:b w:val="0"/>
          <w:bCs w:val="0"/>
          <w:sz w:val="24"/>
        </w:rPr>
        <w:fldChar w:fldCharType="separate"/>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"_Toc82278549"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1</w:t>
      </w:r>
      <w:r>
        <w:rPr>
          <w:rFonts w:hint="default" w:ascii="Times New Roman" w:hAnsi="Times New Roman" w:cs="Times New Roman"/>
          <w:b w:val="0"/>
          <w:bCs w:val="0"/>
          <w:szCs w:val="22"/>
        </w:rPr>
        <w:tab/>
      </w:r>
      <w:r>
        <w:rPr>
          <w:rFonts w:hint="eastAsia" w:ascii="Times New Roman" w:hAnsi="Times New Roman" w:cs="Times New Roman"/>
          <w:b w:val="0"/>
          <w:bCs w:val="0"/>
          <w:szCs w:val="22"/>
          <w:lang w:val="en-US" w:eastAsia="zh-CN"/>
        </w:rPr>
        <w:t xml:space="preserve">General provisions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_Toc82278549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5</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"_Toc82278550"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2</w:t>
      </w:r>
      <w:r>
        <w:rPr>
          <w:rFonts w:hint="default" w:ascii="Times New Roman" w:hAnsi="Times New Roman" w:cs="Times New Roman"/>
          <w:b w:val="0"/>
          <w:bCs w:val="0"/>
          <w:szCs w:val="22"/>
        </w:rPr>
        <w:tab/>
      </w:r>
      <w:r>
        <w:rPr>
          <w:rStyle w:val="26"/>
          <w:rFonts w:hint="eastAsia" w:ascii="Times New Roman" w:hAnsi="Times New Roman" w:cs="Times New Roman"/>
          <w:b w:val="0"/>
          <w:bCs w:val="0"/>
          <w:lang w:val="en-US" w:eastAsia="zh-CN"/>
        </w:rPr>
        <w:t xml:space="preserve">Terms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_Toc82278550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"_Toc82278551"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3</w:t>
      </w:r>
      <w:r>
        <w:rPr>
          <w:rFonts w:hint="default" w:ascii="Times New Roman" w:hAnsi="Times New Roman" w:cs="Times New Roman"/>
          <w:b w:val="0"/>
          <w:bCs w:val="0"/>
          <w:szCs w:val="22"/>
        </w:rPr>
        <w:tab/>
      </w:r>
      <w:r>
        <w:rPr>
          <w:rStyle w:val="26"/>
          <w:rFonts w:hint="eastAsia" w:ascii="Times New Roman" w:hAnsi="Times New Roman" w:cs="Times New Roman"/>
          <w:b w:val="0"/>
          <w:bCs w:val="0"/>
          <w:lang w:val="en-US" w:eastAsia="zh-CN"/>
        </w:rPr>
        <w:t xml:space="preserve">Basic requirements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_Toc82278551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7</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"_Toc82278552"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4</w:t>
      </w:r>
      <w:r>
        <w:rPr>
          <w:rFonts w:hint="default" w:ascii="Times New Roman" w:hAnsi="Times New Roman" w:cs="Times New Roman"/>
          <w:b w:val="0"/>
          <w:bCs w:val="0"/>
          <w:szCs w:val="22"/>
        </w:rPr>
        <w:tab/>
      </w:r>
      <w:r>
        <w:rPr>
          <w:rStyle w:val="26"/>
          <w:rFonts w:hint="eastAsia" w:ascii="Times New Roman" w:hAnsi="Times New Roman" w:cs="Times New Roman"/>
          <w:b w:val="0"/>
          <w:bCs w:val="0"/>
          <w:lang w:val="en-US" w:eastAsia="zh-CN"/>
        </w:rPr>
        <w:t xml:space="preserve">Site and planning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_Toc82278552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"_Toc82278553"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4.1</w:t>
      </w:r>
      <w:r>
        <w:rPr>
          <w:rFonts w:hint="default" w:ascii="Times New Roman" w:hAnsi="Times New Roman" w:cs="Times New Roman"/>
          <w:b w:val="0"/>
          <w:bCs w:val="0"/>
          <w:szCs w:val="22"/>
        </w:rPr>
        <w:tab/>
      </w:r>
      <w:r>
        <w:rPr>
          <w:rFonts w:hint="eastAsia" w:ascii="Times New Roman" w:hAnsi="Times New Roman" w:cs="Times New Roman"/>
          <w:b w:val="0"/>
          <w:bCs w:val="0"/>
          <w:szCs w:val="22"/>
          <w:lang w:val="en-US" w:eastAsia="zh-CN"/>
        </w:rPr>
        <w:t xml:space="preserve">General provisions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_Toc82278553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"_Toc82278554"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4.2</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Planning layout and road traffic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_Toc82278554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"_Toc82278555"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4.3</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Site design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_Toc82278555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10</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"_Toc82278556"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4.4</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Grening and landscape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_Toc82278556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11</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"_Toc82278557"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w:t>
      </w:r>
      <w:r>
        <w:rPr>
          <w:rFonts w:hint="default" w:ascii="Times New Roman" w:hAnsi="Times New Roman" w:cs="Times New Roman"/>
          <w:b w:val="0"/>
          <w:bCs w:val="0"/>
          <w:szCs w:val="22"/>
        </w:rPr>
        <w:tab/>
      </w:r>
      <w:r>
        <w:rPr>
          <w:rStyle w:val="26"/>
          <w:rFonts w:hint="eastAsia" w:ascii="Times New Roman" w:hAnsi="Times New Roman" w:cs="Times New Roman"/>
          <w:b w:val="0"/>
          <w:bCs w:val="0"/>
          <w:lang w:val="en-US" w:eastAsia="zh-CN"/>
        </w:rPr>
        <w:t xml:space="preserve">Aechitectural design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_Toc82278557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"_Toc82278558"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5.1</w:t>
      </w:r>
      <w:r>
        <w:rPr>
          <w:rFonts w:hint="default" w:ascii="Times New Roman" w:hAnsi="Times New Roman" w:cs="Times New Roman"/>
          <w:b w:val="0"/>
          <w:bCs w:val="0"/>
          <w:szCs w:val="22"/>
        </w:rPr>
        <w:tab/>
      </w:r>
      <w:r>
        <w:rPr>
          <w:rFonts w:hint="eastAsia" w:ascii="Times New Roman" w:hAnsi="Times New Roman" w:cs="Times New Roman"/>
          <w:b w:val="0"/>
          <w:bCs w:val="0"/>
          <w:szCs w:val="22"/>
          <w:lang w:val="en-US" w:eastAsia="zh-CN"/>
        </w:rPr>
        <w:t xml:space="preserve">General provisions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_Toc82278558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"_Toc82278559"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5.2</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Room setting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_Toc82278559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"_Toc82278560"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5.3</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Caring units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_Toc82278560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"_Toc82278561"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5.4</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Entertainment and fitness space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_Toc82278561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17</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"_Toc82278562"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5.5</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Medical and rehabilitation space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_Toc82278562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18</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"_Toc82278563"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5.6</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Management service space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_Toc82278563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"_Toc82278564"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5.7</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Traffic space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_Toc82278564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20</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"_Toc82278565"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5.8</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Indoor design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_Toc82278565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22</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"_Toc82278566"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6</w:t>
      </w:r>
      <w:r>
        <w:rPr>
          <w:rFonts w:hint="default" w:ascii="Times New Roman" w:hAnsi="Times New Roman" w:cs="Times New Roman"/>
          <w:b w:val="0"/>
          <w:bCs w:val="0"/>
          <w:szCs w:val="22"/>
        </w:rPr>
        <w:tab/>
      </w:r>
      <w:r>
        <w:rPr>
          <w:rFonts w:hint="eastAsia" w:ascii="Times New Roman" w:hAnsi="Times New Roman" w:cs="Times New Roman"/>
          <w:b w:val="0"/>
          <w:bCs w:val="0"/>
          <w:szCs w:val="22"/>
          <w:lang w:val="en-US" w:eastAsia="zh-CN"/>
        </w:rPr>
        <w:t xml:space="preserve">Structure system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_Toc82278566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"_Toc82278567"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6.1</w:t>
      </w:r>
      <w:r>
        <w:rPr>
          <w:rFonts w:hint="default" w:ascii="Times New Roman" w:hAnsi="Times New Roman" w:cs="Times New Roman"/>
          <w:b w:val="0"/>
          <w:bCs w:val="0"/>
          <w:szCs w:val="22"/>
        </w:rPr>
        <w:tab/>
      </w:r>
      <w:r>
        <w:rPr>
          <w:rFonts w:hint="eastAsia" w:ascii="Times New Roman" w:hAnsi="Times New Roman" w:cs="Times New Roman"/>
          <w:b w:val="0"/>
          <w:bCs w:val="0"/>
          <w:szCs w:val="22"/>
          <w:lang w:val="en-US" w:eastAsia="zh-CN"/>
        </w:rPr>
        <w:t xml:space="preserve">General provisions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_Toc82278567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"_Toc82278568"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6.2</w:t>
      </w:r>
      <w:r>
        <w:rPr>
          <w:rFonts w:hint="default" w:ascii="Times New Roman" w:hAnsi="Times New Roman" w:cs="Times New Roman"/>
          <w:b w:val="0"/>
          <w:bCs w:val="0"/>
          <w:szCs w:val="22"/>
        </w:rPr>
        <w:tab/>
      </w:r>
      <w:r>
        <w:rPr>
          <w:rStyle w:val="26"/>
          <w:rFonts w:hint="default" w:ascii="Times New Roman" w:hAnsi="Times New Roman" w:eastAsia="黑体" w:cs="Times New Roman"/>
          <w:b w:val="0"/>
          <w:bCs w:val="0"/>
        </w:rPr>
        <w:t xml:space="preserve">Reinforcement of structural </w:t>
      </w:r>
      <w:r>
        <w:rPr>
          <w:rStyle w:val="26"/>
          <w:rFonts w:hint="eastAsia" w:ascii="Times New Roman" w:hAnsi="Times New Roman" w:eastAsia="黑体" w:cs="Times New Roman"/>
          <w:b w:val="0"/>
          <w:bCs w:val="0"/>
          <w:lang w:val="en-US" w:eastAsia="zh-CN"/>
        </w:rPr>
        <w:t xml:space="preserve">parts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_Toc82278568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"_Toc82278569"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6.3</w:t>
      </w:r>
      <w:r>
        <w:rPr>
          <w:rFonts w:hint="default" w:ascii="Times New Roman" w:hAnsi="Times New Roman" w:cs="Times New Roman"/>
          <w:b w:val="0"/>
          <w:bCs w:val="0"/>
          <w:szCs w:val="22"/>
        </w:rPr>
        <w:tab/>
      </w:r>
      <w:r>
        <w:rPr>
          <w:rStyle w:val="26"/>
          <w:rFonts w:hint="default" w:ascii="Times New Roman" w:hAnsi="Times New Roman" w:eastAsia="黑体" w:cs="Times New Roman"/>
          <w:b w:val="0"/>
          <w:bCs w:val="0"/>
        </w:rPr>
        <w:t>Anchoring of wall fixing and installation parts</w:t>
      </w:r>
      <w:r>
        <w:rPr>
          <w:rStyle w:val="26"/>
          <w:rFonts w:hint="eastAsia" w:ascii="Times New Roman" w:hAnsi="Times New Roman" w:eastAsia="黑体" w:cs="Times New Roman"/>
          <w:b w:val="0"/>
          <w:bCs w:val="0"/>
          <w:lang w:val="en-US" w:eastAsia="zh-CN"/>
        </w:rPr>
        <w:t xml:space="preserv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_Toc82278569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24</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"_Toc82278570"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6.4</w:t>
      </w:r>
      <w:r>
        <w:rPr>
          <w:rFonts w:hint="default" w:ascii="Times New Roman" w:hAnsi="Times New Roman" w:cs="Times New Roman"/>
          <w:b w:val="0"/>
          <w:bCs w:val="0"/>
          <w:szCs w:val="22"/>
        </w:rPr>
        <w:tab/>
      </w:r>
      <w:r>
        <w:rPr>
          <w:rStyle w:val="26"/>
          <w:rFonts w:hint="default" w:ascii="Times New Roman" w:hAnsi="Times New Roman" w:eastAsia="黑体" w:cs="Times New Roman"/>
          <w:b w:val="0"/>
          <w:bCs w:val="0"/>
        </w:rPr>
        <w:t>Reconstruction of door and window openings of masonry structure</w:t>
      </w:r>
      <w:r>
        <w:rPr>
          <w:rStyle w:val="26"/>
          <w:rFonts w:hint="eastAsia" w:ascii="Times New Roman" w:hAnsi="Times New Roman" w:eastAsia="黑体" w:cs="Times New Roman"/>
          <w:b w:val="0"/>
          <w:bCs w:val="0"/>
          <w:lang w:val="en-US" w:eastAsia="zh-CN"/>
        </w:rPr>
        <w:t xml:space="preserv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_Toc82278570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"_Toc82278571"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6.5</w:t>
      </w:r>
      <w:r>
        <w:rPr>
          <w:rFonts w:hint="default" w:ascii="Times New Roman" w:hAnsi="Times New Roman" w:cs="Times New Roman"/>
          <w:b w:val="0"/>
          <w:bCs w:val="0"/>
          <w:szCs w:val="22"/>
        </w:rPr>
        <w:tab/>
      </w:r>
      <w:r>
        <w:rPr>
          <w:rStyle w:val="26"/>
          <w:rFonts w:hint="default" w:ascii="Times New Roman" w:hAnsi="Times New Roman" w:eastAsia="黑体" w:cs="Times New Roman"/>
          <w:b w:val="0"/>
          <w:bCs w:val="0"/>
        </w:rPr>
        <w:t>Reconstruction and reinforcement of accessible roof</w:t>
      </w:r>
      <w:r>
        <w:rPr>
          <w:rStyle w:val="26"/>
          <w:rFonts w:hint="eastAsia" w:ascii="Times New Roman" w:hAnsi="Times New Roman" w:eastAsia="黑体" w:cs="Times New Roman"/>
          <w:b w:val="0"/>
          <w:bCs w:val="0"/>
          <w:lang w:val="en-US" w:eastAsia="zh-CN"/>
        </w:rPr>
        <w:t xml:space="preserv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_Toc82278571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"_Toc82278572"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6.6</w:t>
      </w:r>
      <w:r>
        <w:rPr>
          <w:rFonts w:hint="default" w:ascii="Times New Roman" w:hAnsi="Times New Roman" w:cs="Times New Roman"/>
          <w:b w:val="0"/>
          <w:bCs w:val="0"/>
          <w:szCs w:val="22"/>
        </w:rPr>
        <w:tab/>
      </w:r>
      <w:r>
        <w:rPr>
          <w:rStyle w:val="26"/>
          <w:rFonts w:hint="default" w:ascii="Times New Roman" w:hAnsi="Times New Roman" w:eastAsia="黑体" w:cs="Times New Roman"/>
          <w:b w:val="0"/>
          <w:bCs w:val="0"/>
        </w:rPr>
        <w:t xml:space="preserve">Opening and plugging of cast-in-situ floor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_Toc82278572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27</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"_Toc82278573"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7</w:t>
      </w:r>
      <w:r>
        <w:rPr>
          <w:rFonts w:hint="default" w:ascii="Times New Roman" w:hAnsi="Times New Roman" w:cs="Times New Roman"/>
          <w:b w:val="0"/>
          <w:bCs w:val="0"/>
          <w:szCs w:val="22"/>
        </w:rPr>
        <w:tab/>
      </w:r>
      <w:r>
        <w:rPr>
          <w:rStyle w:val="26"/>
          <w:rFonts w:hint="eastAsia" w:ascii="Times New Roman" w:hAnsi="Times New Roman" w:cs="Times New Roman"/>
          <w:b w:val="0"/>
          <w:bCs w:val="0"/>
          <w:lang w:val="en-US" w:eastAsia="zh-CN"/>
        </w:rPr>
        <w:t xml:space="preserve">Building equipment system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_Toc82278573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"_Toc82278574"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7.1</w:t>
      </w:r>
      <w:r>
        <w:rPr>
          <w:rFonts w:hint="default" w:ascii="Times New Roman" w:hAnsi="Times New Roman" w:cs="Times New Roman"/>
          <w:b w:val="0"/>
          <w:bCs w:val="0"/>
          <w:szCs w:val="22"/>
        </w:rPr>
        <w:tab/>
      </w:r>
      <w:r>
        <w:rPr>
          <w:rFonts w:hint="eastAsia" w:ascii="Times New Roman" w:hAnsi="Times New Roman" w:cs="Times New Roman"/>
          <w:b w:val="0"/>
          <w:bCs w:val="0"/>
          <w:szCs w:val="22"/>
          <w:lang w:val="en-US" w:eastAsia="zh-CN"/>
        </w:rPr>
        <w:t xml:space="preserve">General provisions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_Toc82278574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"_Toc82278575"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7.2</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Water supply and sewerage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_Toc82278575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"_Toc82278576"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7.3</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Heating, ventilation and atr conditioning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_Toc82278576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"_Toc82278577"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7.4</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Electrical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_Toc82278577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30</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left" w:pos="42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"_Toc82278578"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8</w:t>
      </w:r>
      <w:r>
        <w:rPr>
          <w:rFonts w:hint="default" w:ascii="Times New Roman" w:hAnsi="Times New Roman" w:cs="Times New Roman"/>
          <w:b w:val="0"/>
          <w:bCs w:val="0"/>
          <w:szCs w:val="22"/>
        </w:rPr>
        <w:tab/>
      </w:r>
      <w:r>
        <w:rPr>
          <w:rStyle w:val="26"/>
          <w:rFonts w:hint="eastAsia" w:ascii="Times New Roman" w:hAnsi="Times New Roman" w:cs="Times New Roman"/>
          <w:b w:val="0"/>
          <w:bCs w:val="0"/>
          <w:lang w:val="en-US" w:eastAsia="zh-CN"/>
        </w:rPr>
        <w:t xml:space="preserve">Health environment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_Toc82278578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"_Toc82278579"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8.1</w:t>
      </w:r>
      <w:r>
        <w:rPr>
          <w:rFonts w:hint="default" w:ascii="Times New Roman" w:hAnsi="Times New Roman" w:cs="Times New Roman"/>
          <w:b w:val="0"/>
          <w:bCs w:val="0"/>
          <w:szCs w:val="22"/>
        </w:rPr>
        <w:tab/>
      </w:r>
      <w:r>
        <w:rPr>
          <w:rFonts w:hint="eastAsia" w:ascii="Times New Roman" w:hAnsi="Times New Roman" w:cs="Times New Roman"/>
          <w:b w:val="0"/>
          <w:bCs w:val="0"/>
          <w:szCs w:val="22"/>
          <w:lang w:val="en-US" w:eastAsia="zh-CN"/>
        </w:rPr>
        <w:t xml:space="preserve">General provisions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_Toc82278579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"_Toc82278580"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8.2</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Thermal environment and air quality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_Toc82278580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"_Toc82278581"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8.3</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Acoustic envitonment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_Toc82278581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35</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7"/>
        <w:tabs>
          <w:tab w:val="left" w:pos="1050"/>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"_Toc82278582" </w:instrText>
      </w:r>
      <w:r>
        <w:rPr>
          <w:rFonts w:hint="default" w:ascii="Times New Roman" w:hAnsi="Times New Roman" w:cs="Times New Roman"/>
          <w:b w:val="0"/>
          <w:bCs w:val="0"/>
        </w:rPr>
        <w:fldChar w:fldCharType="separate"/>
      </w:r>
      <w:r>
        <w:rPr>
          <w:rStyle w:val="26"/>
          <w:rFonts w:hint="default" w:ascii="Times New Roman" w:hAnsi="Times New Roman" w:eastAsia="宋体" w:cs="Times New Roman"/>
          <w:b w:val="0"/>
          <w:bCs w:val="0"/>
        </w:rPr>
        <w:t>8.4</w:t>
      </w:r>
      <w:r>
        <w:rPr>
          <w:rFonts w:hint="default" w:ascii="Times New Roman" w:hAnsi="Times New Roman" w:cs="Times New Roman"/>
          <w:b w:val="0"/>
          <w:bCs w:val="0"/>
          <w:szCs w:val="22"/>
        </w:rPr>
        <w:tab/>
      </w:r>
      <w:r>
        <w:rPr>
          <w:rStyle w:val="26"/>
          <w:rFonts w:hint="eastAsia" w:ascii="Times New Roman" w:hAnsi="Times New Roman" w:eastAsia="黑体" w:cs="Times New Roman"/>
          <w:b w:val="0"/>
          <w:bCs w:val="0"/>
          <w:lang w:val="en-US" w:eastAsia="zh-CN"/>
        </w:rPr>
        <w:t xml:space="preserve">Light envitonment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_Toc82278582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right" w:leader="dot" w:pos="8303"/>
        </w:tabs>
        <w:rPr>
          <w:rFonts w:hint="default" w:ascii="Times New Roman" w:hAnsi="Times New Roman" w:cs="Times New Roman"/>
          <w:b w:val="0"/>
          <w:bCs w:val="0"/>
          <w:szCs w:val="22"/>
        </w:rPr>
      </w:pPr>
      <w:r>
        <w:rPr>
          <w:rFonts w:hint="eastAsia" w:ascii="Times New Roman" w:hAnsi="Times New Roman" w:cs="Times New Roman"/>
          <w:b w:val="0"/>
          <w:bCs w:val="0"/>
          <w:lang w:val="en-US" w:eastAsia="zh-CN"/>
        </w:rPr>
        <w:t xml:space="preserve">Explanation of wording in this standard </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"_Toc82278583"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_Toc82278583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37</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16"/>
        <w:tabs>
          <w:tab w:val="right" w:leader="dot" w:pos="8303"/>
        </w:tabs>
        <w:rPr>
          <w:rFonts w:hint="default" w:ascii="Times New Roman" w:hAnsi="Times New Roman" w:cs="Times New Roman"/>
          <w:b w:val="0"/>
          <w:bCs w:val="0"/>
          <w:szCs w:val="22"/>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"_Toc82278584" </w:instrText>
      </w:r>
      <w:r>
        <w:rPr>
          <w:rFonts w:hint="default" w:ascii="Times New Roman" w:hAnsi="Times New Roman" w:cs="Times New Roman"/>
          <w:b w:val="0"/>
          <w:bCs w:val="0"/>
        </w:rPr>
        <w:fldChar w:fldCharType="separate"/>
      </w:r>
      <w:r>
        <w:rPr>
          <w:rStyle w:val="26"/>
          <w:rFonts w:hint="eastAsia" w:ascii="Times New Roman" w:hAnsi="Times New Roman" w:cs="Times New Roman"/>
          <w:b w:val="0"/>
          <w:bCs w:val="0"/>
          <w:lang w:val="en-US" w:eastAsia="zh-CN"/>
        </w:rPr>
        <w:t xml:space="preserve">List of quoted standars </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_Toc82278584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38</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rPr>
          <w:rFonts w:ascii="Times New Roman" w:hAnsi="Times New Roman" w:cs="Times New Roman"/>
          <w:sz w:val="32"/>
          <w:szCs w:val="32"/>
        </w:rPr>
      </w:pPr>
      <w:r>
        <w:rPr>
          <w:rFonts w:hint="default" w:ascii="Times New Roman" w:hAnsi="Times New Roman" w:eastAsia="宋体" w:cs="Times New Roman"/>
          <w:b w:val="0"/>
          <w:bCs w:val="0"/>
        </w:rPr>
        <w:fldChar w:fldCharType="end"/>
      </w:r>
    </w:p>
    <w:p>
      <w:pPr>
        <w:rPr>
          <w:rFonts w:ascii="Times New Roman" w:hAnsi="Times New Roman" w:cs="Times New Roman"/>
          <w:sz w:val="32"/>
          <w:szCs w:val="32"/>
        </w:rPr>
      </w:pPr>
      <w:r>
        <w:rPr>
          <w:rFonts w:ascii="Times New Roman" w:hAnsi="Times New Roman" w:cs="Times New Roman"/>
          <w:sz w:val="32"/>
          <w:szCs w:val="3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r>
        <w:rPr>
          <w:rFonts w:ascii="Times New Roman" w:hAnsi="Times New Roman" w:cs="Times New Roman"/>
          <w:sz w:val="32"/>
          <w:szCs w:val="32"/>
        </w:rPr>
        <w:t>总则</w:t>
      </w:r>
      <w:bookmarkEnd w:id="0"/>
      <w:bookmarkEnd w:id="1"/>
    </w:p>
    <w:p>
      <w:pPr>
        <w:spacing w:line="360" w:lineRule="auto"/>
        <w:rPr>
          <w:rFonts w:ascii="Times New Roman" w:hAnsi="Times New Roman" w:cs="Times New Roman"/>
          <w:sz w:val="24"/>
        </w:rPr>
      </w:pPr>
      <w:r>
        <w:rPr>
          <w:rFonts w:ascii="Times New Roman" w:hAnsi="Times New Roman" w:cs="Times New Roman"/>
          <w:sz w:val="24"/>
        </w:rPr>
        <w:t>1.0.1 为贯彻国家养老政策，节约建筑资源，引导既有建筑改造再利用，落实养老资源配置，提升城市环境养老服务能力，制定本规程。</w:t>
      </w:r>
    </w:p>
    <w:p>
      <w:pPr>
        <w:tabs>
          <w:tab w:val="center" w:pos="4514"/>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center" w:pos="4514"/>
        </w:tabs>
        <w:spacing w:line="360" w:lineRule="auto"/>
        <w:ind w:firstLine="480" w:firstLineChars="200"/>
        <w:rPr>
          <w:rFonts w:ascii="仿宋_GB2312" w:hAnsi="宋体" w:eastAsia="仿宋_GB2312" w:cs="宋体"/>
          <w:i/>
          <w:iCs/>
          <w:kern w:val="0"/>
          <w:sz w:val="24"/>
        </w:rPr>
      </w:pPr>
      <w:r>
        <w:rPr>
          <w:rFonts w:ascii="仿宋_GB2312" w:hAnsi="宋体" w:eastAsia="仿宋_GB2312" w:cs="宋体"/>
          <w:i/>
          <w:iCs/>
          <w:kern w:val="0"/>
          <w:sz w:val="24"/>
        </w:rPr>
        <w:t>本条规定了</w:t>
      </w:r>
      <w:r>
        <w:rPr>
          <w:rFonts w:hint="eastAsia" w:ascii="仿宋_GB2312" w:hAnsi="宋体" w:eastAsia="仿宋_GB2312" w:cs="宋体"/>
          <w:i/>
          <w:iCs/>
          <w:kern w:val="0"/>
          <w:sz w:val="24"/>
        </w:rPr>
        <w:t>规程</w:t>
      </w:r>
      <w:r>
        <w:rPr>
          <w:rFonts w:ascii="仿宋_GB2312" w:hAnsi="宋体" w:eastAsia="仿宋_GB2312" w:cs="宋体"/>
          <w:i/>
          <w:iCs/>
          <w:kern w:val="0"/>
          <w:sz w:val="24"/>
        </w:rPr>
        <w:t>的编制目的</w:t>
      </w:r>
      <w:r>
        <w:rPr>
          <w:rFonts w:hint="eastAsia" w:ascii="仿宋_GB2312" w:hAnsi="宋体" w:eastAsia="仿宋_GB2312" w:cs="宋体"/>
          <w:i/>
          <w:iCs/>
          <w:kern w:val="0"/>
          <w:sz w:val="24"/>
        </w:rPr>
        <w:t>。</w:t>
      </w:r>
      <w:r>
        <w:rPr>
          <w:rFonts w:ascii="仿宋_GB2312" w:hAnsi="宋体" w:eastAsia="仿宋_GB2312" w:cs="宋体"/>
          <w:i/>
          <w:iCs/>
          <w:kern w:val="0"/>
          <w:sz w:val="24"/>
        </w:rPr>
        <w:t>我国面临着严重的</w:t>
      </w:r>
      <w:r>
        <w:rPr>
          <w:rFonts w:hint="eastAsia" w:ascii="仿宋_GB2312" w:hAnsi="宋体" w:eastAsia="仿宋_GB2312" w:cs="宋体"/>
          <w:i/>
          <w:iCs/>
          <w:kern w:val="0"/>
          <w:sz w:val="24"/>
        </w:rPr>
        <w:t>人口</w:t>
      </w:r>
      <w:r>
        <w:rPr>
          <w:rFonts w:ascii="仿宋_GB2312" w:hAnsi="宋体" w:eastAsia="仿宋_GB2312" w:cs="宋体"/>
          <w:i/>
          <w:iCs/>
          <w:kern w:val="0"/>
          <w:sz w:val="24"/>
        </w:rPr>
        <w:t>老龄化问题，</w:t>
      </w:r>
      <w:r>
        <w:rPr>
          <w:rFonts w:hint="eastAsia" w:ascii="仿宋_GB2312" w:hAnsi="宋体" w:eastAsia="仿宋_GB2312" w:cs="宋体"/>
          <w:i/>
          <w:iCs/>
          <w:kern w:val="0"/>
          <w:sz w:val="24"/>
        </w:rPr>
        <w:t>而现存养老服务</w:t>
      </w:r>
      <w:r>
        <w:rPr>
          <w:rFonts w:ascii="仿宋_GB2312" w:hAnsi="宋体" w:eastAsia="仿宋_GB2312" w:cs="宋体"/>
          <w:i/>
          <w:iCs/>
          <w:kern w:val="0"/>
          <w:sz w:val="24"/>
        </w:rPr>
        <w:t>设施</w:t>
      </w:r>
      <w:r>
        <w:rPr>
          <w:rFonts w:hint="eastAsia" w:ascii="仿宋_GB2312" w:hAnsi="宋体" w:eastAsia="仿宋_GB2312" w:cs="宋体"/>
          <w:i/>
          <w:iCs/>
          <w:kern w:val="0"/>
          <w:sz w:val="24"/>
        </w:rPr>
        <w:t>短缺</w:t>
      </w:r>
      <w:r>
        <w:rPr>
          <w:rFonts w:ascii="仿宋_GB2312" w:hAnsi="宋体" w:eastAsia="仿宋_GB2312" w:cs="宋体"/>
          <w:i/>
          <w:iCs/>
          <w:kern w:val="0"/>
          <w:sz w:val="24"/>
        </w:rPr>
        <w:t>，</w:t>
      </w:r>
      <w:r>
        <w:rPr>
          <w:rFonts w:hint="eastAsia" w:ascii="仿宋_GB2312" w:hAnsi="宋体" w:eastAsia="仿宋_GB2312" w:cs="宋体"/>
          <w:i/>
          <w:iCs/>
          <w:kern w:val="0"/>
          <w:sz w:val="24"/>
        </w:rPr>
        <w:t>存在</w:t>
      </w:r>
      <w:r>
        <w:rPr>
          <w:rFonts w:ascii="仿宋_GB2312" w:hAnsi="宋体" w:eastAsia="仿宋_GB2312" w:cs="宋体"/>
          <w:i/>
          <w:iCs/>
          <w:kern w:val="0"/>
          <w:sz w:val="24"/>
        </w:rPr>
        <w:t>床位</w:t>
      </w:r>
      <w:r>
        <w:rPr>
          <w:rFonts w:hint="eastAsia" w:ascii="仿宋_GB2312" w:hAnsi="宋体" w:eastAsia="仿宋_GB2312" w:cs="宋体"/>
          <w:i/>
          <w:iCs/>
          <w:kern w:val="0"/>
          <w:sz w:val="24"/>
        </w:rPr>
        <w:t>需求</w:t>
      </w:r>
      <w:r>
        <w:rPr>
          <w:rFonts w:ascii="仿宋_GB2312" w:hAnsi="宋体" w:eastAsia="仿宋_GB2312" w:cs="宋体"/>
          <w:i/>
          <w:iCs/>
          <w:kern w:val="0"/>
          <w:sz w:val="24"/>
        </w:rPr>
        <w:t>缺口</w:t>
      </w:r>
      <w:r>
        <w:rPr>
          <w:rFonts w:hint="eastAsia" w:ascii="仿宋_GB2312" w:hAnsi="宋体" w:eastAsia="仿宋_GB2312" w:cs="宋体"/>
          <w:i/>
          <w:iCs/>
          <w:kern w:val="0"/>
          <w:sz w:val="24"/>
        </w:rPr>
        <w:t>。同时，</w:t>
      </w:r>
      <w:r>
        <w:rPr>
          <w:rFonts w:ascii="仿宋_GB2312" w:hAnsi="宋体" w:eastAsia="仿宋_GB2312" w:cs="宋体"/>
          <w:i/>
          <w:iCs/>
          <w:kern w:val="0"/>
          <w:sz w:val="24"/>
        </w:rPr>
        <w:t>大量既有建筑</w:t>
      </w:r>
      <w:r>
        <w:rPr>
          <w:rFonts w:hint="eastAsia" w:ascii="仿宋_GB2312" w:hAnsi="宋体" w:eastAsia="仿宋_GB2312" w:cs="宋体"/>
          <w:i/>
          <w:iCs/>
          <w:kern w:val="0"/>
          <w:sz w:val="24"/>
        </w:rPr>
        <w:t>闲置</w:t>
      </w:r>
      <w:r>
        <w:rPr>
          <w:rFonts w:ascii="仿宋_GB2312" w:hAnsi="宋体" w:eastAsia="仿宋_GB2312" w:cs="宋体"/>
          <w:i/>
          <w:iCs/>
          <w:kern w:val="0"/>
          <w:sz w:val="24"/>
        </w:rPr>
        <w:t>，</w:t>
      </w:r>
      <w:r>
        <w:rPr>
          <w:rFonts w:hint="eastAsia" w:ascii="仿宋_GB2312" w:hAnsi="宋体" w:eastAsia="仿宋_GB2312" w:cs="宋体"/>
          <w:i/>
          <w:iCs/>
          <w:kern w:val="0"/>
          <w:sz w:val="24"/>
        </w:rPr>
        <w:t>面临</w:t>
      </w:r>
      <w:r>
        <w:rPr>
          <w:rFonts w:ascii="仿宋_GB2312" w:hAnsi="宋体" w:eastAsia="仿宋_GB2312" w:cs="宋体"/>
          <w:i/>
          <w:iCs/>
          <w:kern w:val="0"/>
          <w:sz w:val="24"/>
        </w:rPr>
        <w:t>经营、盈利、功能老旧等</w:t>
      </w:r>
      <w:r>
        <w:rPr>
          <w:rFonts w:hint="eastAsia" w:ascii="仿宋_GB2312" w:hAnsi="宋体" w:eastAsia="仿宋_GB2312" w:cs="宋体"/>
          <w:i/>
          <w:iCs/>
          <w:kern w:val="0"/>
          <w:sz w:val="24"/>
        </w:rPr>
        <w:t>问题</w:t>
      </w:r>
      <w:r>
        <w:rPr>
          <w:rFonts w:ascii="仿宋_GB2312" w:hAnsi="宋体" w:eastAsia="仿宋_GB2312" w:cs="宋体"/>
          <w:i/>
          <w:iCs/>
          <w:kern w:val="0"/>
          <w:sz w:val="24"/>
        </w:rPr>
        <w:t>。国家为此出台了一系列相关政策，</w:t>
      </w:r>
      <w:r>
        <w:rPr>
          <w:rFonts w:hint="eastAsia" w:ascii="仿宋_GB2312" w:hAnsi="宋体" w:eastAsia="仿宋_GB2312" w:cs="宋体"/>
          <w:i/>
          <w:iCs/>
          <w:kern w:val="0"/>
          <w:sz w:val="24"/>
        </w:rPr>
        <w:t>以</w:t>
      </w:r>
      <w:r>
        <w:rPr>
          <w:rFonts w:ascii="仿宋_GB2312" w:hAnsi="宋体" w:eastAsia="仿宋_GB2312" w:cs="宋体"/>
          <w:i/>
          <w:iCs/>
          <w:kern w:val="0"/>
          <w:sz w:val="24"/>
        </w:rPr>
        <w:t>鼓励整合改造闲置社会资源，</w:t>
      </w:r>
      <w:r>
        <w:rPr>
          <w:rFonts w:hint="eastAsia" w:ascii="仿宋_GB2312" w:hAnsi="宋体" w:eastAsia="仿宋_GB2312" w:cs="宋体"/>
          <w:i/>
          <w:iCs/>
          <w:kern w:val="0"/>
          <w:sz w:val="24"/>
        </w:rPr>
        <w:t>增加</w:t>
      </w:r>
      <w:r>
        <w:rPr>
          <w:rFonts w:ascii="仿宋_GB2312" w:hAnsi="宋体" w:eastAsia="仿宋_GB2312" w:cs="宋体"/>
          <w:i/>
          <w:iCs/>
          <w:kern w:val="0"/>
          <w:sz w:val="24"/>
        </w:rPr>
        <w:t>服务</w:t>
      </w:r>
      <w:r>
        <w:rPr>
          <w:rFonts w:hint="eastAsia" w:ascii="仿宋_GB2312" w:hAnsi="宋体" w:eastAsia="仿宋_GB2312" w:cs="宋体"/>
          <w:i/>
          <w:iCs/>
          <w:kern w:val="0"/>
          <w:sz w:val="24"/>
        </w:rPr>
        <w:t>供给</w:t>
      </w:r>
      <w:r>
        <w:rPr>
          <w:rFonts w:ascii="仿宋_GB2312" w:hAnsi="宋体" w:eastAsia="仿宋_GB2312" w:cs="宋体"/>
          <w:i/>
          <w:iCs/>
          <w:kern w:val="0"/>
          <w:sz w:val="24"/>
        </w:rPr>
        <w:t>总量，</w:t>
      </w:r>
      <w:r>
        <w:rPr>
          <w:rFonts w:hint="eastAsia" w:ascii="仿宋_GB2312" w:hAnsi="宋体" w:eastAsia="仿宋_GB2312" w:cs="宋体"/>
          <w:i/>
          <w:iCs/>
          <w:kern w:val="0"/>
          <w:sz w:val="24"/>
        </w:rPr>
        <w:t>缓解</w:t>
      </w:r>
      <w:r>
        <w:rPr>
          <w:rFonts w:ascii="仿宋_GB2312" w:hAnsi="宋体" w:eastAsia="仿宋_GB2312" w:cs="宋体"/>
          <w:i/>
          <w:iCs/>
          <w:kern w:val="0"/>
          <w:sz w:val="24"/>
        </w:rPr>
        <w:t>人口老龄化</w:t>
      </w:r>
      <w:r>
        <w:rPr>
          <w:rFonts w:hint="eastAsia" w:ascii="仿宋_GB2312" w:hAnsi="宋体" w:eastAsia="仿宋_GB2312" w:cs="宋体"/>
          <w:i/>
          <w:iCs/>
          <w:kern w:val="0"/>
          <w:sz w:val="24"/>
        </w:rPr>
        <w:t>对</w:t>
      </w:r>
      <w:r>
        <w:rPr>
          <w:rFonts w:ascii="仿宋_GB2312" w:hAnsi="宋体" w:eastAsia="仿宋_GB2312" w:cs="宋体"/>
          <w:i/>
          <w:iCs/>
          <w:kern w:val="0"/>
          <w:sz w:val="24"/>
        </w:rPr>
        <w:t>养老机构的需求，如：</w:t>
      </w:r>
      <w:r>
        <w:rPr>
          <w:rFonts w:hint="eastAsia" w:ascii="仿宋_GB2312" w:hAnsi="宋体" w:eastAsia="仿宋_GB2312" w:cs="宋体"/>
          <w:i/>
          <w:iCs/>
          <w:kern w:val="0"/>
          <w:sz w:val="24"/>
        </w:rPr>
        <w:t>《关于支持整合改造闲置社会资源发展养老服务的通知》（民发〔</w:t>
      </w:r>
      <w:r>
        <w:rPr>
          <w:rFonts w:ascii="仿宋_GB2312" w:hAnsi="宋体" w:eastAsia="仿宋_GB2312" w:cs="宋体"/>
          <w:i/>
          <w:iCs/>
          <w:kern w:val="0"/>
          <w:sz w:val="24"/>
        </w:rPr>
        <w:t>2016</w:t>
      </w:r>
      <w:r>
        <w:rPr>
          <w:rFonts w:hint="eastAsia" w:ascii="仿宋_GB2312" w:hAnsi="宋体" w:eastAsia="仿宋_GB2312" w:cs="宋体"/>
          <w:i/>
          <w:iCs/>
          <w:kern w:val="0"/>
          <w:sz w:val="24"/>
        </w:rPr>
        <w:t>〕</w:t>
      </w:r>
      <w:r>
        <w:rPr>
          <w:rFonts w:ascii="仿宋_GB2312" w:hAnsi="宋体" w:eastAsia="仿宋_GB2312" w:cs="宋体"/>
          <w:i/>
          <w:iCs/>
          <w:kern w:val="0"/>
          <w:sz w:val="24"/>
        </w:rPr>
        <w:t>179</w:t>
      </w:r>
      <w:r>
        <w:rPr>
          <w:rFonts w:hint="eastAsia" w:ascii="仿宋_GB2312" w:hAnsi="宋体" w:eastAsia="仿宋_GB2312" w:cs="宋体"/>
          <w:i/>
          <w:iCs/>
          <w:kern w:val="0"/>
          <w:sz w:val="24"/>
        </w:rPr>
        <w:t>号）、</w:t>
      </w:r>
      <w:r>
        <w:rPr>
          <w:rFonts w:ascii="仿宋_GB2312" w:hAnsi="宋体" w:eastAsia="仿宋_GB2312" w:cs="宋体"/>
          <w:i/>
          <w:iCs/>
          <w:kern w:val="0"/>
          <w:sz w:val="24"/>
        </w:rPr>
        <w:t>《关于鼓励民间资本参与养老服务业发展的实施意见》（民发</w:t>
      </w:r>
      <w:r>
        <w:rPr>
          <w:rFonts w:hint="eastAsia" w:ascii="仿宋_GB2312" w:hAnsi="宋体" w:eastAsia="仿宋_GB2312" w:cs="宋体"/>
          <w:i/>
          <w:iCs/>
          <w:kern w:val="0"/>
          <w:sz w:val="24"/>
        </w:rPr>
        <w:t>〔2015〕33</w:t>
      </w:r>
      <w:r>
        <w:rPr>
          <w:rFonts w:ascii="仿宋_GB2312" w:hAnsi="宋体" w:eastAsia="仿宋_GB2312" w:cs="宋体"/>
          <w:i/>
          <w:iCs/>
          <w:kern w:val="0"/>
          <w:sz w:val="24"/>
        </w:rPr>
        <w:t>号）</w:t>
      </w:r>
      <w:r>
        <w:rPr>
          <w:rFonts w:hint="eastAsia" w:ascii="仿宋_GB2312" w:hAnsi="宋体" w:eastAsia="仿宋_GB2312" w:cs="宋体"/>
          <w:i/>
          <w:iCs/>
          <w:kern w:val="0"/>
          <w:sz w:val="24"/>
        </w:rPr>
        <w:t>等</w:t>
      </w:r>
      <w:r>
        <w:rPr>
          <w:rFonts w:ascii="仿宋_GB2312" w:hAnsi="宋体" w:eastAsia="仿宋_GB2312" w:cs="宋体"/>
          <w:i/>
          <w:iCs/>
          <w:kern w:val="0"/>
          <w:sz w:val="24"/>
        </w:rPr>
        <w:t>。</w:t>
      </w:r>
    </w:p>
    <w:p>
      <w:pPr>
        <w:snapToGrid w:val="0"/>
        <w:spacing w:line="312"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既有建筑的改造要尽量避免大拆大改，减小施工难度，以施工的经济性为原则进行改造设计。同时，改造为老年人照料设施应充分考虑与老年人的适用性，满足老年人的生理与心理需求，保证老年人使用中的安全性。建筑应满足绿色、环保、节能等，注重资源节约与环境保护。</w:t>
      </w:r>
    </w:p>
    <w:p>
      <w:pPr>
        <w:spacing w:line="360" w:lineRule="auto"/>
        <w:rPr>
          <w:rFonts w:ascii="Times New Roman" w:hAnsi="Times New Roman" w:cs="Times New Roman"/>
          <w:sz w:val="24"/>
        </w:rPr>
      </w:pPr>
      <w:r>
        <w:rPr>
          <w:rFonts w:ascii="Times New Roman" w:hAnsi="Times New Roman" w:cs="Times New Roman"/>
          <w:sz w:val="24"/>
        </w:rPr>
        <w:t>1.0.2 本规程适用于既有酒店建筑改造为老年人照料设施的工程项目。</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本条规定</w:t>
      </w:r>
      <w:r>
        <w:rPr>
          <w:rFonts w:ascii="仿宋_GB2312" w:hAnsi="宋体" w:eastAsia="仿宋_GB2312" w:cs="宋体"/>
          <w:i/>
          <w:iCs/>
          <w:kern w:val="0"/>
          <w:sz w:val="24"/>
        </w:rPr>
        <w:t>了规程</w:t>
      </w:r>
      <w:r>
        <w:rPr>
          <w:rFonts w:hint="eastAsia" w:ascii="仿宋_GB2312" w:hAnsi="宋体" w:eastAsia="仿宋_GB2312" w:cs="宋体"/>
          <w:i/>
          <w:iCs/>
          <w:kern w:val="0"/>
          <w:sz w:val="24"/>
        </w:rPr>
        <w:t>的适用范围</w:t>
      </w:r>
      <w:r>
        <w:rPr>
          <w:rFonts w:ascii="仿宋_GB2312" w:hAnsi="宋体" w:eastAsia="仿宋_GB2312" w:cs="宋体"/>
          <w:i/>
          <w:iCs/>
          <w:kern w:val="0"/>
          <w:sz w:val="24"/>
        </w:rPr>
        <w:t>，</w:t>
      </w:r>
      <w:r>
        <w:rPr>
          <w:rFonts w:hint="eastAsia" w:ascii="仿宋_GB2312" w:hAnsi="宋体" w:eastAsia="仿宋_GB2312" w:cs="宋体"/>
          <w:i/>
          <w:iCs/>
          <w:kern w:val="0"/>
          <w:sz w:val="24"/>
        </w:rPr>
        <w:t>即</w:t>
      </w:r>
      <w:r>
        <w:rPr>
          <w:rFonts w:ascii="仿宋_GB2312" w:hAnsi="宋体" w:eastAsia="仿宋_GB2312" w:cs="宋体"/>
          <w:i/>
          <w:iCs/>
          <w:kern w:val="0"/>
          <w:sz w:val="24"/>
        </w:rPr>
        <w:t>既有酒店建筑改造为老年人照料设施的工程项目</w:t>
      </w:r>
      <w:r>
        <w:rPr>
          <w:rFonts w:hint="eastAsia" w:ascii="仿宋_GB2312" w:hAnsi="宋体" w:eastAsia="仿宋_GB2312" w:cs="宋体"/>
          <w:i/>
          <w:iCs/>
          <w:kern w:val="0"/>
          <w:sz w:val="24"/>
        </w:rPr>
        <w:t>，</w:t>
      </w:r>
      <w:r>
        <w:rPr>
          <w:rFonts w:ascii="仿宋_GB2312" w:hAnsi="宋体" w:eastAsia="仿宋_GB2312" w:cs="宋体"/>
          <w:i/>
          <w:iCs/>
          <w:kern w:val="0"/>
          <w:sz w:val="24"/>
        </w:rPr>
        <w:t>包括</w:t>
      </w:r>
      <w:r>
        <w:rPr>
          <w:rFonts w:hint="eastAsia" w:ascii="仿宋_GB2312" w:hAnsi="宋体" w:eastAsia="仿宋_GB2312" w:cs="宋体"/>
          <w:i/>
          <w:iCs/>
          <w:kern w:val="0"/>
          <w:sz w:val="24"/>
        </w:rPr>
        <w:t>基地</w:t>
      </w:r>
      <w:r>
        <w:rPr>
          <w:rFonts w:ascii="仿宋_GB2312" w:hAnsi="宋体" w:eastAsia="仿宋_GB2312" w:cs="宋体"/>
          <w:i/>
          <w:iCs/>
          <w:kern w:val="0"/>
          <w:sz w:val="24"/>
        </w:rPr>
        <w:t>与总平面设计、建筑设计、结构体系、设备</w:t>
      </w:r>
      <w:r>
        <w:rPr>
          <w:rFonts w:hint="eastAsia" w:ascii="仿宋_GB2312" w:hAnsi="宋体" w:eastAsia="仿宋_GB2312" w:cs="宋体"/>
          <w:i/>
          <w:iCs/>
          <w:kern w:val="0"/>
          <w:sz w:val="24"/>
        </w:rPr>
        <w:t>系统及</w:t>
      </w:r>
      <w:r>
        <w:rPr>
          <w:rFonts w:ascii="仿宋_GB2312" w:hAnsi="宋体" w:eastAsia="仿宋_GB2312" w:cs="宋体"/>
          <w:i/>
          <w:iCs/>
          <w:kern w:val="0"/>
          <w:sz w:val="24"/>
        </w:rPr>
        <w:t>健康环境</w:t>
      </w:r>
      <w:r>
        <w:rPr>
          <w:rFonts w:hint="eastAsia" w:ascii="仿宋_GB2312" w:hAnsi="宋体" w:eastAsia="仿宋_GB2312" w:cs="宋体"/>
          <w:i/>
          <w:iCs/>
          <w:kern w:val="0"/>
          <w:sz w:val="24"/>
        </w:rPr>
        <w:t>的</w:t>
      </w:r>
      <w:r>
        <w:rPr>
          <w:rFonts w:ascii="仿宋_GB2312" w:hAnsi="宋体" w:eastAsia="仿宋_GB2312" w:cs="宋体"/>
          <w:i/>
          <w:iCs/>
          <w:kern w:val="0"/>
          <w:sz w:val="24"/>
        </w:rPr>
        <w:t>改造</w:t>
      </w:r>
      <w:r>
        <w:rPr>
          <w:rFonts w:hint="eastAsia" w:ascii="仿宋_GB2312" w:hAnsi="宋体" w:eastAsia="仿宋_GB2312" w:cs="宋体"/>
          <w:i/>
          <w:iCs/>
          <w:kern w:val="0"/>
          <w:sz w:val="24"/>
        </w:rPr>
        <w:t>。</w:t>
      </w:r>
    </w:p>
    <w:p>
      <w:pPr>
        <w:spacing w:line="360" w:lineRule="auto"/>
        <w:rPr>
          <w:rFonts w:ascii="Times New Roman" w:hAnsi="Times New Roman" w:cs="Times New Roman"/>
          <w:sz w:val="24"/>
        </w:rPr>
      </w:pPr>
      <w:r>
        <w:rPr>
          <w:rFonts w:ascii="Times New Roman" w:hAnsi="Times New Roman" w:cs="Times New Roman"/>
          <w:sz w:val="24"/>
        </w:rPr>
        <w:t>1.0.3 既有酒店建筑适老化改造除应符合本规程的规定外，尚应符合国家现行有关标准的规定。</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ascii="仿宋_GB2312" w:hAnsi="宋体" w:eastAsia="仿宋_GB2312" w:cs="宋体"/>
          <w:i/>
          <w:iCs/>
          <w:kern w:val="0"/>
          <w:sz w:val="24"/>
        </w:rPr>
        <w:t>符合国家法律法规和相关标准是</w:t>
      </w:r>
      <w:r>
        <w:rPr>
          <w:rFonts w:hint="eastAsia" w:ascii="仿宋_GB2312" w:hAnsi="宋体" w:eastAsia="仿宋_GB2312" w:cs="宋体"/>
          <w:i/>
          <w:iCs/>
          <w:kern w:val="0"/>
          <w:sz w:val="24"/>
        </w:rPr>
        <w:t>开展</w:t>
      </w:r>
      <w:r>
        <w:rPr>
          <w:rFonts w:ascii="仿宋_GB2312" w:hAnsi="宋体" w:eastAsia="仿宋_GB2312" w:cs="宋体"/>
          <w:i/>
          <w:iCs/>
          <w:kern w:val="0"/>
          <w:sz w:val="24"/>
        </w:rPr>
        <w:t>既有酒店建筑适老化改造的前提条件</w:t>
      </w:r>
      <w:r>
        <w:rPr>
          <w:rFonts w:hint="eastAsia" w:ascii="仿宋_GB2312" w:hAnsi="宋体" w:eastAsia="仿宋_GB2312" w:cs="宋体"/>
          <w:i/>
          <w:iCs/>
          <w:kern w:val="0"/>
          <w:sz w:val="24"/>
        </w:rPr>
        <w:t>，</w:t>
      </w:r>
      <w:r>
        <w:rPr>
          <w:rFonts w:ascii="仿宋_GB2312" w:hAnsi="宋体" w:eastAsia="仿宋_GB2312" w:cs="宋体"/>
          <w:i/>
          <w:iCs/>
          <w:kern w:val="0"/>
          <w:sz w:val="24"/>
        </w:rPr>
        <w:t>既有酒店建筑适老化改造涉及</w:t>
      </w:r>
      <w:r>
        <w:rPr>
          <w:rFonts w:hint="eastAsia" w:ascii="仿宋_GB2312" w:hAnsi="宋体" w:eastAsia="仿宋_GB2312" w:cs="宋体"/>
          <w:i/>
          <w:iCs/>
          <w:kern w:val="0"/>
          <w:sz w:val="24"/>
        </w:rPr>
        <w:t>建筑领域的</w:t>
      </w:r>
      <w:r>
        <w:rPr>
          <w:rFonts w:ascii="仿宋_GB2312" w:hAnsi="宋体" w:eastAsia="仿宋_GB2312" w:cs="宋体"/>
          <w:i/>
          <w:iCs/>
          <w:kern w:val="0"/>
          <w:sz w:val="24"/>
        </w:rPr>
        <w:t>多个专业。因此，在进行既有酒店建筑适老化改造时，除应符合本标准的规定外，尚应符合国家现行有关标准的规定。</w:t>
      </w:r>
    </w:p>
    <w:p>
      <w:pPr>
        <w:spacing w:line="360" w:lineRule="auto"/>
        <w:rPr>
          <w:rFonts w:ascii="Times New Roman" w:hAnsi="Times New Roman" w:cs="Times New Roman"/>
          <w:sz w:val="24"/>
        </w:rPr>
      </w:pPr>
    </w:p>
    <w:p>
      <w:pPr>
        <w:spacing w:line="360" w:lineRule="auto"/>
        <w:rPr>
          <w:rFonts w:ascii="Times New Roman" w:hAnsi="Times New Roman" w:cs="Times New Roman"/>
          <w:sz w:val="32"/>
          <w:szCs w:val="32"/>
        </w:rPr>
      </w:pPr>
      <w:r>
        <w:rPr>
          <w:rFonts w:ascii="Times New Roman" w:hAnsi="Times New Roman" w:cs="Times New Roman"/>
          <w:sz w:val="32"/>
          <w:szCs w:val="3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bookmarkStart w:id="11" w:name="_Toc13192"/>
      <w:bookmarkStart w:id="12" w:name="_Toc82278550"/>
      <w:r>
        <w:rPr>
          <w:rFonts w:ascii="Times New Roman" w:hAnsi="Times New Roman" w:cs="Times New Roman"/>
          <w:sz w:val="32"/>
          <w:szCs w:val="32"/>
        </w:rPr>
        <w:t>术语</w:t>
      </w:r>
      <w:bookmarkEnd w:id="11"/>
      <w:bookmarkEnd w:id="12"/>
    </w:p>
    <w:p>
      <w:pPr>
        <w:spacing w:line="360" w:lineRule="auto"/>
        <w:rPr>
          <w:rFonts w:ascii="Times New Roman" w:hAnsi="Times New Roman" w:cs="Times New Roman"/>
          <w:b/>
          <w:bCs/>
          <w:sz w:val="24"/>
        </w:rPr>
      </w:pPr>
      <w:r>
        <w:rPr>
          <w:rFonts w:ascii="Times New Roman" w:hAnsi="Times New Roman" w:cs="Times New Roman"/>
          <w:b/>
          <w:bCs/>
          <w:sz w:val="24"/>
        </w:rPr>
        <w:t xml:space="preserve">2.0.1 </w:t>
      </w:r>
      <w:r>
        <w:rPr>
          <w:rFonts w:ascii="Times New Roman" w:hAnsi="Times New Roman" w:cs="Times New Roman"/>
          <w:sz w:val="24"/>
        </w:rPr>
        <w:t>既有酒店建筑 existing hotel building</w:t>
      </w:r>
    </w:p>
    <w:p>
      <w:pPr>
        <w:spacing w:line="360" w:lineRule="auto"/>
        <w:ind w:left="737" w:leftChars="351" w:firstLine="4" w:firstLineChars="2"/>
        <w:rPr>
          <w:rFonts w:ascii="Times New Roman" w:hAnsi="Times New Roman" w:cs="Times New Roman"/>
          <w:sz w:val="24"/>
        </w:rPr>
      </w:pPr>
      <w:r>
        <w:rPr>
          <w:rFonts w:ascii="Times New Roman" w:hAnsi="Times New Roman" w:cs="Times New Roman"/>
          <w:sz w:val="24"/>
        </w:rPr>
        <w:t>已建成的酒店、招待所等具有类似功能或形式的建筑。</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Times New Roman" w:hAnsi="Times New Roman" w:cs="Times New Roman"/>
          <w:color w:val="BFBFBF" w:themeColor="background1" w:themeShade="BF"/>
          <w:sz w:val="24"/>
        </w:rPr>
      </w:pPr>
      <w:r>
        <w:rPr>
          <w:rFonts w:ascii="仿宋_GB2312" w:hAnsi="宋体" w:eastAsia="仿宋_GB2312" w:cs="宋体"/>
          <w:i/>
          <w:iCs/>
          <w:kern w:val="0"/>
          <w:sz w:val="24"/>
        </w:rPr>
        <w:t>本条明确了</w:t>
      </w:r>
      <w:r>
        <w:rPr>
          <w:rFonts w:hint="eastAsia" w:ascii="仿宋_GB2312" w:hAnsi="宋体" w:eastAsia="仿宋_GB2312" w:cs="宋体"/>
          <w:i/>
          <w:iCs/>
          <w:kern w:val="0"/>
          <w:sz w:val="24"/>
        </w:rPr>
        <w:t>“既有酒店</w:t>
      </w:r>
      <w:r>
        <w:rPr>
          <w:rFonts w:ascii="仿宋_GB2312" w:hAnsi="宋体" w:eastAsia="仿宋_GB2312" w:cs="宋体"/>
          <w:i/>
          <w:iCs/>
          <w:kern w:val="0"/>
          <w:sz w:val="24"/>
        </w:rPr>
        <w:t>建筑</w:t>
      </w:r>
      <w:r>
        <w:rPr>
          <w:rFonts w:hint="eastAsia" w:ascii="仿宋_GB2312" w:hAnsi="宋体" w:eastAsia="仿宋_GB2312" w:cs="宋体"/>
          <w:i/>
          <w:iCs/>
          <w:kern w:val="0"/>
          <w:sz w:val="24"/>
        </w:rPr>
        <w:t>”</w:t>
      </w:r>
      <w:r>
        <w:rPr>
          <w:rFonts w:ascii="仿宋_GB2312" w:hAnsi="宋体" w:eastAsia="仿宋_GB2312" w:cs="宋体"/>
          <w:i/>
          <w:iCs/>
          <w:kern w:val="0"/>
          <w:sz w:val="24"/>
        </w:rPr>
        <w:t>的概念</w:t>
      </w:r>
      <w:r>
        <w:rPr>
          <w:rFonts w:hint="eastAsia" w:ascii="仿宋_GB2312" w:hAnsi="宋体" w:eastAsia="仿宋_GB2312" w:cs="宋体"/>
          <w:i/>
          <w:iCs/>
          <w:kern w:val="0"/>
          <w:sz w:val="24"/>
        </w:rPr>
        <w:t>。其中，“酒店”通常</w:t>
      </w:r>
      <w:r>
        <w:rPr>
          <w:rFonts w:ascii="仿宋_GB2312" w:hAnsi="宋体" w:eastAsia="仿宋_GB2312" w:cs="宋体"/>
          <w:i/>
          <w:iCs/>
          <w:kern w:val="0"/>
          <w:sz w:val="24"/>
        </w:rPr>
        <w:t>由客房部分、公共部分、辅助部分组成，为客人提供住宿及餐饮、会议、健身和娱乐等全部</w:t>
      </w:r>
      <w:r>
        <w:rPr>
          <w:rFonts w:hint="eastAsia" w:ascii="仿宋_GB2312" w:hAnsi="宋体" w:eastAsia="仿宋_GB2312" w:cs="宋体"/>
          <w:i/>
          <w:iCs/>
          <w:kern w:val="0"/>
          <w:sz w:val="24"/>
        </w:rPr>
        <w:t>或</w:t>
      </w:r>
      <w:r>
        <w:rPr>
          <w:rFonts w:ascii="仿宋_GB2312" w:hAnsi="宋体" w:eastAsia="仿宋_GB2312" w:cs="宋体"/>
          <w:i/>
          <w:iCs/>
          <w:kern w:val="0"/>
          <w:sz w:val="24"/>
        </w:rPr>
        <w:t>部分服务的公共建筑</w:t>
      </w:r>
      <w:r>
        <w:rPr>
          <w:rFonts w:hint="eastAsia" w:ascii="仿宋_GB2312" w:hAnsi="宋体" w:eastAsia="仿宋_GB2312" w:cs="宋体"/>
          <w:i/>
          <w:iCs/>
          <w:kern w:val="0"/>
          <w:sz w:val="24"/>
        </w:rPr>
        <w:t>，与现行行业标准</w:t>
      </w:r>
      <w:r>
        <w:rPr>
          <w:rFonts w:ascii="仿宋_GB2312" w:hAnsi="宋体" w:eastAsia="仿宋_GB2312" w:cs="宋体"/>
          <w:i/>
          <w:iCs/>
          <w:kern w:val="0"/>
          <w:sz w:val="24"/>
        </w:rPr>
        <w:t>《</w:t>
      </w:r>
      <w:r>
        <w:rPr>
          <w:rFonts w:hint="eastAsia" w:ascii="仿宋_GB2312" w:hAnsi="宋体" w:eastAsia="仿宋_GB2312" w:cs="宋体"/>
          <w:i/>
          <w:iCs/>
          <w:kern w:val="0"/>
          <w:sz w:val="24"/>
        </w:rPr>
        <w:t>旅馆建筑设计</w:t>
      </w:r>
      <w:r>
        <w:rPr>
          <w:rFonts w:ascii="仿宋_GB2312" w:hAnsi="宋体" w:eastAsia="仿宋_GB2312" w:cs="宋体"/>
          <w:i/>
          <w:iCs/>
          <w:kern w:val="0"/>
          <w:sz w:val="24"/>
        </w:rPr>
        <w:t>规范》</w:t>
      </w:r>
      <w:r>
        <w:rPr>
          <w:rFonts w:hint="eastAsia" w:ascii="仿宋_GB2312" w:hAnsi="宋体" w:eastAsia="仿宋_GB2312" w:cs="宋体"/>
          <w:i/>
          <w:iCs/>
          <w:kern w:val="0"/>
          <w:sz w:val="24"/>
        </w:rPr>
        <w:t>JGJ</w:t>
      </w:r>
      <w:r>
        <w:rPr>
          <w:rFonts w:ascii="仿宋_GB2312" w:hAnsi="宋体" w:eastAsia="仿宋_GB2312" w:cs="宋体"/>
          <w:i/>
          <w:iCs/>
          <w:kern w:val="0"/>
          <w:sz w:val="24"/>
        </w:rPr>
        <w:t>62-2014中</w:t>
      </w:r>
      <w:r>
        <w:rPr>
          <w:rFonts w:hint="eastAsia" w:ascii="仿宋_GB2312" w:hAnsi="宋体" w:eastAsia="仿宋_GB2312" w:cs="宋体"/>
          <w:i/>
          <w:iCs/>
          <w:kern w:val="0"/>
          <w:sz w:val="24"/>
        </w:rPr>
        <w:t>“旅馆”的概念一致。也称为宾馆、</w:t>
      </w:r>
      <w:r>
        <w:rPr>
          <w:rFonts w:ascii="仿宋_GB2312" w:hAnsi="宋体" w:eastAsia="仿宋_GB2312" w:cs="宋体"/>
          <w:i/>
          <w:iCs/>
          <w:kern w:val="0"/>
          <w:sz w:val="24"/>
        </w:rPr>
        <w:t>招待所</w:t>
      </w:r>
      <w:r>
        <w:rPr>
          <w:rFonts w:hint="eastAsia" w:ascii="仿宋_GB2312" w:hAnsi="宋体" w:eastAsia="仿宋_GB2312" w:cs="宋体"/>
          <w:i/>
          <w:iCs/>
          <w:kern w:val="0"/>
          <w:sz w:val="24"/>
        </w:rPr>
        <w:t>、</w:t>
      </w:r>
      <w:r>
        <w:rPr>
          <w:rFonts w:ascii="仿宋_GB2312" w:hAnsi="宋体" w:eastAsia="仿宋_GB2312" w:cs="宋体"/>
          <w:i/>
          <w:iCs/>
          <w:kern w:val="0"/>
          <w:sz w:val="24"/>
        </w:rPr>
        <w:t>饭店等。</w:t>
      </w:r>
    </w:p>
    <w:p>
      <w:pPr>
        <w:tabs>
          <w:tab w:val="center" w:pos="4274"/>
        </w:tabs>
        <w:spacing w:line="360" w:lineRule="auto"/>
        <w:rPr>
          <w:rFonts w:ascii="Times New Roman" w:hAnsi="Times New Roman" w:cs="Times New Roman"/>
          <w:sz w:val="32"/>
          <w:szCs w:val="32"/>
        </w:rPr>
      </w:pPr>
      <w:r>
        <w:rPr>
          <w:rFonts w:ascii="Times New Roman" w:hAnsi="Times New Roman" w:cs="Times New Roman"/>
          <w:sz w:val="32"/>
          <w:szCs w:val="3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bookmarkStart w:id="13" w:name="_Toc82278551"/>
      <w:bookmarkStart w:id="14" w:name="_Toc30173"/>
      <w:r>
        <w:rPr>
          <w:rFonts w:ascii="Times New Roman" w:hAnsi="Times New Roman" w:cs="Times New Roman"/>
          <w:sz w:val="32"/>
          <w:szCs w:val="32"/>
        </w:rPr>
        <w:t>基本规定</w:t>
      </w:r>
      <w:bookmarkEnd w:id="13"/>
      <w:bookmarkEnd w:id="14"/>
    </w:p>
    <w:p>
      <w:pPr>
        <w:spacing w:line="360" w:lineRule="auto"/>
        <w:rPr>
          <w:rFonts w:ascii="Times New Roman" w:hAnsi="Times New Roman" w:cs="Times New Roman"/>
          <w:sz w:val="24"/>
        </w:rPr>
      </w:pPr>
      <w:r>
        <w:rPr>
          <w:rFonts w:ascii="Times New Roman" w:hAnsi="Times New Roman" w:cs="Times New Roman"/>
          <w:sz w:val="24"/>
        </w:rPr>
        <w:t>3.0.1 既有酒店建筑适老化改造应以确保安全为首要原则，结合既有建筑现状，采用经济适用的技术，满足老年人使用及运营管理需求。</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本条规定明确了既有酒店</w:t>
      </w:r>
      <w:r>
        <w:rPr>
          <w:rFonts w:ascii="仿宋_GB2312" w:hAnsi="宋体" w:eastAsia="仿宋_GB2312" w:cs="宋体"/>
          <w:i/>
          <w:iCs/>
          <w:kern w:val="0"/>
          <w:sz w:val="24"/>
        </w:rPr>
        <w:t>建筑适老化改造</w:t>
      </w:r>
      <w:r>
        <w:rPr>
          <w:rFonts w:hint="eastAsia" w:ascii="仿宋_GB2312" w:hAnsi="宋体" w:eastAsia="仿宋_GB2312" w:cs="宋体"/>
          <w:i/>
          <w:iCs/>
          <w:kern w:val="0"/>
          <w:sz w:val="24"/>
        </w:rPr>
        <w:t>应</w:t>
      </w:r>
      <w:r>
        <w:rPr>
          <w:rFonts w:ascii="仿宋_GB2312" w:hAnsi="宋体" w:eastAsia="仿宋_GB2312" w:cs="宋体"/>
          <w:i/>
          <w:iCs/>
          <w:kern w:val="0"/>
          <w:sz w:val="24"/>
        </w:rPr>
        <w:t>遵循的基本</w:t>
      </w:r>
      <w:r>
        <w:rPr>
          <w:rFonts w:hint="eastAsia" w:ascii="仿宋_GB2312" w:hAnsi="宋体" w:eastAsia="仿宋_GB2312" w:cs="宋体"/>
          <w:i/>
          <w:iCs/>
          <w:kern w:val="0"/>
          <w:sz w:val="24"/>
        </w:rPr>
        <w:t>原则。既有酒店</w:t>
      </w:r>
      <w:r>
        <w:rPr>
          <w:rFonts w:ascii="仿宋_GB2312" w:hAnsi="宋体" w:eastAsia="仿宋_GB2312" w:cs="宋体"/>
          <w:i/>
          <w:iCs/>
          <w:kern w:val="0"/>
          <w:sz w:val="24"/>
        </w:rPr>
        <w:t>建筑</w:t>
      </w:r>
      <w:r>
        <w:rPr>
          <w:rFonts w:hint="eastAsia" w:ascii="仿宋_GB2312" w:hAnsi="宋体" w:eastAsia="仿宋_GB2312" w:cs="宋体"/>
          <w:i/>
          <w:iCs/>
          <w:kern w:val="0"/>
          <w:sz w:val="24"/>
        </w:rPr>
        <w:t>建成</w:t>
      </w:r>
      <w:r>
        <w:rPr>
          <w:rFonts w:ascii="仿宋_GB2312" w:hAnsi="宋体" w:eastAsia="仿宋_GB2312" w:cs="宋体"/>
          <w:i/>
          <w:iCs/>
          <w:kern w:val="0"/>
          <w:sz w:val="24"/>
        </w:rPr>
        <w:t>使用年代一般较为久远，</w:t>
      </w:r>
      <w:r>
        <w:rPr>
          <w:rFonts w:hint="eastAsia" w:ascii="仿宋_GB2312" w:hAnsi="宋体" w:eastAsia="仿宋_GB2312" w:cs="宋体"/>
          <w:i/>
          <w:iCs/>
          <w:kern w:val="0"/>
          <w:sz w:val="24"/>
        </w:rPr>
        <w:t>结构</w:t>
      </w:r>
      <w:r>
        <w:rPr>
          <w:rFonts w:ascii="仿宋_GB2312" w:hAnsi="宋体" w:eastAsia="仿宋_GB2312" w:cs="宋体"/>
          <w:i/>
          <w:iCs/>
          <w:kern w:val="0"/>
          <w:sz w:val="24"/>
        </w:rPr>
        <w:t>体系整体安全性有所下降</w:t>
      </w:r>
      <w:r>
        <w:rPr>
          <w:rFonts w:hint="eastAsia" w:ascii="仿宋_GB2312" w:hAnsi="宋体" w:eastAsia="仿宋_GB2312" w:cs="宋体"/>
          <w:i/>
          <w:iCs/>
          <w:kern w:val="0"/>
          <w:sz w:val="24"/>
        </w:rPr>
        <w:t>。</w:t>
      </w:r>
      <w:r>
        <w:rPr>
          <w:rFonts w:ascii="仿宋_GB2312" w:hAnsi="宋体" w:eastAsia="仿宋_GB2312" w:cs="宋体"/>
          <w:i/>
          <w:iCs/>
          <w:kern w:val="0"/>
          <w:sz w:val="24"/>
        </w:rPr>
        <w:t>因此在适老化改造</w:t>
      </w:r>
      <w:r>
        <w:rPr>
          <w:rFonts w:hint="eastAsia" w:ascii="仿宋_GB2312" w:hAnsi="宋体" w:eastAsia="仿宋_GB2312" w:cs="宋体"/>
          <w:i/>
          <w:iCs/>
          <w:kern w:val="0"/>
          <w:sz w:val="24"/>
        </w:rPr>
        <w:t>过程中</w:t>
      </w:r>
      <w:r>
        <w:rPr>
          <w:rFonts w:ascii="仿宋_GB2312" w:hAnsi="宋体" w:eastAsia="仿宋_GB2312" w:cs="宋体"/>
          <w:i/>
          <w:iCs/>
          <w:kern w:val="0"/>
          <w:sz w:val="24"/>
        </w:rPr>
        <w:t>，</w:t>
      </w:r>
      <w:r>
        <w:rPr>
          <w:rFonts w:hint="eastAsia" w:ascii="仿宋_GB2312" w:hAnsi="宋体" w:eastAsia="仿宋_GB2312" w:cs="宋体"/>
          <w:i/>
          <w:iCs/>
          <w:kern w:val="0"/>
          <w:sz w:val="24"/>
        </w:rPr>
        <w:t>首先</w:t>
      </w:r>
      <w:r>
        <w:rPr>
          <w:rFonts w:ascii="仿宋_GB2312" w:hAnsi="宋体" w:eastAsia="仿宋_GB2312" w:cs="宋体"/>
          <w:i/>
          <w:iCs/>
          <w:kern w:val="0"/>
          <w:sz w:val="24"/>
        </w:rPr>
        <w:t>应</w:t>
      </w:r>
      <w:r>
        <w:rPr>
          <w:rFonts w:hint="eastAsia" w:ascii="仿宋_GB2312" w:hAnsi="宋体" w:eastAsia="仿宋_GB2312" w:cs="宋体"/>
          <w:i/>
          <w:iCs/>
          <w:kern w:val="0"/>
          <w:sz w:val="24"/>
        </w:rPr>
        <w:t>从实际情况出发，在</w:t>
      </w:r>
      <w:r>
        <w:rPr>
          <w:rFonts w:ascii="仿宋_GB2312" w:hAnsi="宋体" w:eastAsia="仿宋_GB2312" w:cs="宋体"/>
          <w:i/>
          <w:iCs/>
          <w:kern w:val="0"/>
          <w:sz w:val="24"/>
        </w:rPr>
        <w:t>确保安全性的基础之上，</w:t>
      </w:r>
      <w:r>
        <w:rPr>
          <w:rFonts w:hint="eastAsia" w:ascii="仿宋_GB2312" w:hAnsi="宋体" w:eastAsia="仿宋_GB2312" w:cs="宋体"/>
          <w:i/>
          <w:iCs/>
          <w:kern w:val="0"/>
          <w:sz w:val="24"/>
        </w:rPr>
        <w:t>充分利用既有条件，考虑</w:t>
      </w:r>
      <w:r>
        <w:rPr>
          <w:rFonts w:ascii="仿宋_GB2312" w:hAnsi="宋体" w:eastAsia="仿宋_GB2312" w:cs="宋体"/>
          <w:i/>
          <w:iCs/>
          <w:kern w:val="0"/>
          <w:sz w:val="24"/>
        </w:rPr>
        <w:t>老年人使用过程中的适用</w:t>
      </w:r>
      <w:r>
        <w:rPr>
          <w:rFonts w:hint="eastAsia" w:ascii="仿宋_GB2312" w:hAnsi="宋体" w:eastAsia="仿宋_GB2312" w:cs="宋体"/>
          <w:i/>
          <w:iCs/>
          <w:kern w:val="0"/>
          <w:sz w:val="24"/>
        </w:rPr>
        <w:t>性</w:t>
      </w:r>
      <w:r>
        <w:rPr>
          <w:rFonts w:ascii="仿宋_GB2312" w:hAnsi="宋体" w:eastAsia="仿宋_GB2312" w:cs="宋体"/>
          <w:i/>
          <w:iCs/>
          <w:kern w:val="0"/>
          <w:sz w:val="24"/>
        </w:rPr>
        <w:t>，确保</w:t>
      </w:r>
      <w:r>
        <w:rPr>
          <w:rFonts w:hint="eastAsia" w:ascii="仿宋_GB2312" w:hAnsi="宋体" w:eastAsia="仿宋_GB2312" w:cs="宋体"/>
          <w:i/>
          <w:iCs/>
          <w:kern w:val="0"/>
          <w:sz w:val="24"/>
        </w:rPr>
        <w:t>不同</w:t>
      </w:r>
      <w:r>
        <w:rPr>
          <w:rFonts w:ascii="仿宋_GB2312" w:hAnsi="宋体" w:eastAsia="仿宋_GB2312" w:cs="宋体"/>
          <w:i/>
          <w:iCs/>
          <w:kern w:val="0"/>
          <w:sz w:val="24"/>
        </w:rPr>
        <w:t>使用对象的行为心理需求，</w:t>
      </w:r>
      <w:r>
        <w:rPr>
          <w:rFonts w:hint="eastAsia" w:ascii="仿宋_GB2312" w:hAnsi="宋体" w:eastAsia="仿宋_GB2312" w:cs="宋体"/>
          <w:i/>
          <w:iCs/>
          <w:kern w:val="0"/>
          <w:sz w:val="24"/>
        </w:rPr>
        <w:t>因地制宜地开展设计。</w:t>
      </w:r>
    </w:p>
    <w:p>
      <w:pPr>
        <w:spacing w:line="360" w:lineRule="auto"/>
        <w:rPr>
          <w:rFonts w:ascii="Times New Roman" w:hAnsi="Times New Roman" w:cs="Times New Roman"/>
          <w:sz w:val="24"/>
        </w:rPr>
      </w:pPr>
      <w:r>
        <w:rPr>
          <w:rFonts w:ascii="Times New Roman" w:hAnsi="Times New Roman" w:cs="Times New Roman"/>
          <w:sz w:val="24"/>
        </w:rPr>
        <w:t>3.0.2 酒店建筑适老化改造应在按《酒店建筑适老化改造评估标准》的要求评估后进行设计。</w:t>
      </w:r>
    </w:p>
    <w:p>
      <w:pPr>
        <w:snapToGrid w:val="0"/>
        <w:spacing w:line="312"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napToGrid w:val="0"/>
        <w:spacing w:line="312" w:lineRule="auto"/>
        <w:ind w:firstLine="480" w:firstLineChars="200"/>
        <w:rPr>
          <w:rFonts w:hint="eastAsia" w:ascii="Times New Roman" w:hAnsi="Times New Roman" w:cs="Times New Roman"/>
          <w:color w:val="5B9BD5" w:themeColor="accent1"/>
          <w:sz w:val="24"/>
          <w14:textFill>
            <w14:solidFill>
              <w14:schemeClr w14:val="accent1"/>
            </w14:solidFill>
          </w14:textFill>
        </w:rPr>
      </w:pPr>
      <w:r>
        <w:rPr>
          <w:rFonts w:hint="eastAsia" w:ascii="仿宋_GB2312" w:hAnsi="宋体" w:eastAsia="仿宋_GB2312" w:cs="宋体"/>
          <w:i/>
          <w:iCs/>
          <w:kern w:val="0"/>
          <w:sz w:val="24"/>
        </w:rPr>
        <w:t>本条规定明确了既有酒店</w:t>
      </w:r>
      <w:r>
        <w:rPr>
          <w:rFonts w:ascii="仿宋_GB2312" w:hAnsi="宋体" w:eastAsia="仿宋_GB2312" w:cs="宋体"/>
          <w:i/>
          <w:iCs/>
          <w:kern w:val="0"/>
          <w:sz w:val="24"/>
        </w:rPr>
        <w:t>建筑</w:t>
      </w:r>
      <w:r>
        <w:rPr>
          <w:rFonts w:hint="eastAsia" w:ascii="仿宋_GB2312" w:hAnsi="宋体" w:eastAsia="仿宋_GB2312" w:cs="宋体"/>
          <w:i/>
          <w:iCs/>
          <w:kern w:val="0"/>
          <w:sz w:val="24"/>
        </w:rPr>
        <w:t>改造为老年人照料设施</w:t>
      </w:r>
      <w:r>
        <w:rPr>
          <w:rFonts w:ascii="仿宋_GB2312" w:hAnsi="宋体" w:eastAsia="仿宋_GB2312" w:cs="宋体"/>
          <w:i/>
          <w:iCs/>
          <w:kern w:val="0"/>
          <w:sz w:val="24"/>
        </w:rPr>
        <w:t>的</w:t>
      </w:r>
      <w:r>
        <w:rPr>
          <w:rFonts w:hint="eastAsia" w:ascii="仿宋_GB2312" w:hAnsi="宋体" w:eastAsia="仿宋_GB2312" w:cs="宋体"/>
          <w:i/>
          <w:iCs/>
          <w:kern w:val="0"/>
          <w:sz w:val="24"/>
        </w:rPr>
        <w:t>预评估</w:t>
      </w:r>
      <w:r>
        <w:rPr>
          <w:rFonts w:ascii="仿宋_GB2312" w:hAnsi="宋体" w:eastAsia="仿宋_GB2312" w:cs="宋体"/>
          <w:i/>
          <w:iCs/>
          <w:kern w:val="0"/>
          <w:sz w:val="24"/>
        </w:rPr>
        <w:t>本</w:t>
      </w:r>
      <w:r>
        <w:rPr>
          <w:rFonts w:hint="eastAsia" w:ascii="仿宋_GB2312" w:hAnsi="宋体" w:eastAsia="仿宋_GB2312" w:cs="宋体"/>
          <w:i/>
          <w:iCs/>
          <w:kern w:val="0"/>
          <w:sz w:val="24"/>
        </w:rPr>
        <w:t>原则。既有酒店建筑改造</w:t>
      </w:r>
      <w:r>
        <w:rPr>
          <w:rFonts w:ascii="仿宋_GB2312" w:hAnsi="宋体" w:eastAsia="仿宋_GB2312" w:cs="宋体"/>
          <w:i/>
          <w:iCs/>
          <w:kern w:val="0"/>
          <w:sz w:val="24"/>
        </w:rPr>
        <w:t>过程中，</w:t>
      </w:r>
      <w:r>
        <w:rPr>
          <w:rFonts w:hint="eastAsia" w:ascii="仿宋_GB2312" w:hAnsi="宋体" w:eastAsia="仿宋_GB2312" w:cs="宋体"/>
          <w:i/>
          <w:iCs/>
          <w:kern w:val="0"/>
          <w:sz w:val="24"/>
        </w:rPr>
        <w:t>涉及到了建筑功能的转变。通过参照</w:t>
      </w:r>
      <w:r>
        <w:rPr>
          <w:rFonts w:ascii="仿宋_GB2312" w:hAnsi="宋体" w:eastAsia="仿宋_GB2312" w:cs="宋体"/>
          <w:i/>
          <w:iCs/>
          <w:kern w:val="0"/>
          <w:sz w:val="24"/>
        </w:rPr>
        <w:t>《酒店建筑适老化改造评估标准》</w:t>
      </w:r>
      <w:r>
        <w:rPr>
          <w:rFonts w:hint="eastAsia" w:ascii="仿宋_GB2312" w:hAnsi="宋体" w:eastAsia="仿宋_GB2312" w:cs="宋体"/>
          <w:i/>
          <w:iCs/>
          <w:kern w:val="0"/>
          <w:sz w:val="24"/>
        </w:rPr>
        <w:t>的</w:t>
      </w:r>
      <w:r>
        <w:rPr>
          <w:rFonts w:ascii="仿宋_GB2312" w:hAnsi="宋体" w:eastAsia="仿宋_GB2312" w:cs="宋体"/>
          <w:i/>
          <w:iCs/>
          <w:kern w:val="0"/>
          <w:sz w:val="24"/>
        </w:rPr>
        <w:t>要求开展</w:t>
      </w:r>
      <w:r>
        <w:rPr>
          <w:rFonts w:hint="eastAsia" w:ascii="仿宋_GB2312" w:hAnsi="宋体" w:eastAsia="仿宋_GB2312" w:cs="宋体"/>
          <w:i/>
          <w:iCs/>
          <w:kern w:val="0"/>
          <w:sz w:val="24"/>
        </w:rPr>
        <w:t>改造前评估，有助于了解既有建筑的现状，</w:t>
      </w:r>
      <w:r>
        <w:rPr>
          <w:rFonts w:ascii="仿宋_GB2312" w:hAnsi="宋体" w:eastAsia="仿宋_GB2312" w:cs="宋体"/>
          <w:i/>
          <w:iCs/>
          <w:kern w:val="0"/>
          <w:sz w:val="24"/>
        </w:rPr>
        <w:t>明确改造设计的可行性</w:t>
      </w:r>
      <w:r>
        <w:rPr>
          <w:rFonts w:hint="eastAsia" w:ascii="仿宋_GB2312" w:hAnsi="宋体" w:eastAsia="仿宋_GB2312" w:cs="宋体"/>
          <w:i/>
          <w:iCs/>
          <w:kern w:val="0"/>
          <w:sz w:val="24"/>
        </w:rPr>
        <w:t>及</w:t>
      </w:r>
      <w:r>
        <w:rPr>
          <w:rFonts w:ascii="仿宋_GB2312" w:hAnsi="宋体" w:eastAsia="仿宋_GB2312" w:cs="宋体"/>
          <w:i/>
          <w:iCs/>
          <w:kern w:val="0"/>
          <w:sz w:val="24"/>
        </w:rPr>
        <w:t>可操作性，提升改造实施</w:t>
      </w:r>
      <w:r>
        <w:rPr>
          <w:rFonts w:hint="eastAsia" w:ascii="仿宋_GB2312" w:hAnsi="宋体" w:eastAsia="仿宋_GB2312" w:cs="宋体"/>
          <w:i/>
          <w:iCs/>
          <w:kern w:val="0"/>
          <w:sz w:val="24"/>
        </w:rPr>
        <w:t>效果</w:t>
      </w:r>
      <w:r>
        <w:rPr>
          <w:rFonts w:ascii="仿宋_GB2312" w:hAnsi="宋体" w:eastAsia="仿宋_GB2312" w:cs="宋体"/>
          <w:i/>
          <w:iCs/>
          <w:kern w:val="0"/>
          <w:sz w:val="24"/>
        </w:rPr>
        <w:t>的</w:t>
      </w:r>
      <w:r>
        <w:rPr>
          <w:rFonts w:hint="eastAsia" w:ascii="仿宋_GB2312" w:hAnsi="宋体" w:eastAsia="仿宋_GB2312" w:cs="宋体"/>
          <w:i/>
          <w:iCs/>
          <w:kern w:val="0"/>
          <w:sz w:val="24"/>
        </w:rPr>
        <w:t>精确度。</w:t>
      </w:r>
    </w:p>
    <w:p>
      <w:pPr>
        <w:spacing w:line="360" w:lineRule="auto"/>
        <w:rPr>
          <w:rFonts w:ascii="Times New Roman" w:hAnsi="Times New Roman" w:cs="Times New Roman"/>
          <w:sz w:val="24"/>
        </w:rPr>
      </w:pPr>
      <w:r>
        <w:rPr>
          <w:rFonts w:ascii="Times New Roman" w:hAnsi="Times New Roman" w:cs="Times New Roman"/>
          <w:sz w:val="24"/>
        </w:rPr>
        <w:t>3.0.3 酒店建筑适老化改造应符合老年人生理、心理特点，保护老年人隐私和尊严，保证老年人基本生活质量；适应运营模式，保证照料服务有效开展。</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本条规定明确了既有酒店</w:t>
      </w:r>
      <w:r>
        <w:rPr>
          <w:rFonts w:ascii="仿宋_GB2312" w:hAnsi="宋体" w:eastAsia="仿宋_GB2312" w:cs="宋体"/>
          <w:i/>
          <w:iCs/>
          <w:kern w:val="0"/>
          <w:sz w:val="24"/>
        </w:rPr>
        <w:t>建筑</w:t>
      </w:r>
      <w:r>
        <w:rPr>
          <w:rFonts w:hint="eastAsia" w:ascii="仿宋_GB2312" w:hAnsi="宋体" w:eastAsia="仿宋_GB2312" w:cs="宋体"/>
          <w:i/>
          <w:iCs/>
          <w:kern w:val="0"/>
          <w:sz w:val="24"/>
        </w:rPr>
        <w:t>改造为老年人照料设施的总体原则。老年人照料设施建筑应针对健康自理、肢体残障、听力障碍、视力障碍、失智或其他认知障碍等不同老年人的使用需求进行设计。同时，在集中照料、集体生活的老年人照料设施中，应通过建筑设计保证照料效率和对老年人个人隐私的保护，让老年人有尊严地生活，切实保证老年人的基本生活质量。此外，随着社会养老服务体系的逐步完善，养老服务市场向社会资本全面开放，老年人照料设施的运营模式将呈现多样化发展趋势。就具体的设计项目而言，需要适应相应的运营模式。并且，无论何种类型的老年人照料设施，都会有为老年人提供照料的服务人员和相关管理人员，合理的空间布局和细节设计，是保证照料服务有效开展的必要条件。</w:t>
      </w:r>
    </w:p>
    <w:p>
      <w:pPr>
        <w:spacing w:line="360" w:lineRule="auto"/>
        <w:ind w:firstLine="480" w:firstLineChars="200"/>
        <w:rPr>
          <w:rFonts w:ascii="Times New Roman" w:hAnsi="Times New Roman" w:cs="Times New Roman"/>
          <w:sz w:val="32"/>
          <w:szCs w:val="32"/>
        </w:rPr>
      </w:pPr>
      <w:r>
        <w:rPr>
          <w:rFonts w:hint="eastAsia" w:ascii="仿宋_GB2312" w:hAnsi="宋体" w:eastAsia="仿宋_GB2312" w:cs="宋体"/>
          <w:i/>
          <w:iCs/>
          <w:kern w:val="0"/>
          <w:sz w:val="24"/>
        </w:rPr>
        <w:t>因此</w:t>
      </w:r>
      <w:r>
        <w:rPr>
          <w:rFonts w:ascii="仿宋_GB2312" w:hAnsi="宋体" w:eastAsia="仿宋_GB2312" w:cs="宋体"/>
          <w:i/>
          <w:iCs/>
          <w:kern w:val="0"/>
          <w:sz w:val="24"/>
        </w:rPr>
        <w:t>，</w:t>
      </w:r>
      <w:r>
        <w:rPr>
          <w:rFonts w:hint="eastAsia" w:ascii="仿宋_GB2312" w:hAnsi="宋体" w:eastAsia="仿宋_GB2312" w:cs="宋体"/>
          <w:i/>
          <w:iCs/>
          <w:kern w:val="0"/>
          <w:sz w:val="24"/>
        </w:rPr>
        <w:t>既有酒店</w:t>
      </w:r>
      <w:r>
        <w:rPr>
          <w:rFonts w:ascii="仿宋_GB2312" w:hAnsi="宋体" w:eastAsia="仿宋_GB2312" w:cs="宋体"/>
          <w:i/>
          <w:iCs/>
          <w:kern w:val="0"/>
          <w:sz w:val="24"/>
        </w:rPr>
        <w:t>建筑</w:t>
      </w:r>
      <w:r>
        <w:rPr>
          <w:rFonts w:hint="eastAsia" w:ascii="仿宋_GB2312" w:hAnsi="宋体" w:eastAsia="仿宋_GB2312" w:cs="宋体"/>
          <w:i/>
          <w:iCs/>
          <w:kern w:val="0"/>
          <w:sz w:val="24"/>
        </w:rPr>
        <w:t>改造过程</w:t>
      </w:r>
      <w:r>
        <w:rPr>
          <w:rFonts w:ascii="仿宋_GB2312" w:hAnsi="宋体" w:eastAsia="仿宋_GB2312" w:cs="宋体"/>
          <w:i/>
          <w:iCs/>
          <w:kern w:val="0"/>
          <w:sz w:val="24"/>
        </w:rPr>
        <w:t>中，</w:t>
      </w:r>
      <w:r>
        <w:rPr>
          <w:rFonts w:hint="eastAsia" w:ascii="仿宋_GB2312" w:hAnsi="宋体" w:eastAsia="仿宋_GB2312" w:cs="宋体"/>
          <w:i/>
          <w:iCs/>
          <w:kern w:val="0"/>
          <w:sz w:val="24"/>
        </w:rPr>
        <w:t>应充分考虑对老年人及</w:t>
      </w:r>
      <w:r>
        <w:rPr>
          <w:rFonts w:ascii="仿宋_GB2312" w:hAnsi="宋体" w:eastAsia="仿宋_GB2312" w:cs="宋体"/>
          <w:i/>
          <w:iCs/>
          <w:kern w:val="0"/>
          <w:sz w:val="24"/>
        </w:rPr>
        <w:t>运营者</w:t>
      </w:r>
      <w:r>
        <w:rPr>
          <w:rFonts w:hint="eastAsia" w:ascii="仿宋_GB2312" w:hAnsi="宋体" w:eastAsia="仿宋_GB2312" w:cs="宋体"/>
          <w:i/>
          <w:iCs/>
          <w:kern w:val="0"/>
          <w:sz w:val="24"/>
        </w:rPr>
        <w:t>的适用性，确保满足老年人照料设施</w:t>
      </w:r>
      <w:r>
        <w:rPr>
          <w:rFonts w:ascii="仿宋_GB2312" w:hAnsi="宋体" w:eastAsia="仿宋_GB2312" w:cs="宋体"/>
          <w:i/>
          <w:iCs/>
          <w:kern w:val="0"/>
          <w:sz w:val="24"/>
        </w:rPr>
        <w:t>的</w:t>
      </w:r>
      <w:r>
        <w:rPr>
          <w:rFonts w:hint="eastAsia" w:ascii="仿宋_GB2312" w:hAnsi="宋体" w:eastAsia="仿宋_GB2312" w:cs="宋体"/>
          <w:i/>
          <w:iCs/>
          <w:kern w:val="0"/>
          <w:sz w:val="24"/>
        </w:rPr>
        <w:t>相关建筑设计要求。</w:t>
      </w:r>
      <w:r>
        <w:rPr>
          <w:rFonts w:ascii="Times New Roman" w:hAnsi="Times New Roman" w:cs="Times New Roman"/>
          <w:sz w:val="32"/>
          <w:szCs w:val="3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bookmarkStart w:id="15" w:name="_Toc82278552"/>
      <w:bookmarkStart w:id="16" w:name="_Toc4769"/>
      <w:r>
        <w:rPr>
          <w:rFonts w:ascii="Times New Roman" w:hAnsi="Times New Roman" w:cs="Times New Roman"/>
          <w:sz w:val="32"/>
          <w:szCs w:val="32"/>
        </w:rPr>
        <w:t>基地与总平面设计</w:t>
      </w:r>
      <w:bookmarkEnd w:id="15"/>
      <w:bookmarkEnd w:id="16"/>
    </w:p>
    <w:p>
      <w:pPr>
        <w:numPr>
          <w:ilvl w:val="1"/>
          <w:numId w:val="1"/>
        </w:numPr>
        <w:spacing w:line="600" w:lineRule="auto"/>
        <w:jc w:val="center"/>
        <w:outlineLvl w:val="1"/>
        <w:rPr>
          <w:rFonts w:ascii="Times New Roman" w:hAnsi="Times New Roman" w:eastAsia="黑体" w:cs="Times New Roman"/>
          <w:sz w:val="24"/>
        </w:rPr>
      </w:pPr>
      <w:bookmarkStart w:id="17" w:name="_Toc82278553"/>
      <w:r>
        <w:rPr>
          <w:rFonts w:ascii="Times New Roman" w:hAnsi="Times New Roman" w:eastAsia="黑体" w:cs="Times New Roman"/>
          <w:sz w:val="24"/>
        </w:rPr>
        <w:t>基本规定</w:t>
      </w:r>
      <w:bookmarkEnd w:id="17"/>
    </w:p>
    <w:p>
      <w:pPr>
        <w:numPr>
          <w:ilvl w:val="2"/>
          <w:numId w:val="1"/>
        </w:numPr>
        <w:spacing w:line="360" w:lineRule="auto"/>
        <w:rPr>
          <w:rFonts w:ascii="宋体" w:hAnsi="宋体" w:eastAsia="宋体" w:cs="宋体"/>
          <w:sz w:val="24"/>
        </w:rPr>
      </w:pPr>
      <w:r>
        <w:rPr>
          <w:rFonts w:hint="eastAsia" w:ascii="宋体" w:hAnsi="宋体" w:eastAsia="宋体" w:cs="宋体"/>
          <w:sz w:val="24"/>
        </w:rPr>
        <w:t>场地设计应满足《老年人照料设施建筑设计标准》JGJ 450-2018的相关规定。</w:t>
      </w:r>
    </w:p>
    <w:p>
      <w:pPr>
        <w:numPr>
          <w:ilvl w:val="2"/>
          <w:numId w:val="1"/>
        </w:numPr>
        <w:spacing w:line="360" w:lineRule="auto"/>
        <w:rPr>
          <w:rFonts w:ascii="宋体" w:hAnsi="宋体" w:eastAsia="宋体" w:cs="宋体"/>
          <w:sz w:val="24"/>
        </w:rPr>
      </w:pPr>
      <w:r>
        <w:rPr>
          <w:rFonts w:ascii="宋体" w:hAnsi="宋体" w:eastAsia="宋体" w:cs="宋体"/>
          <w:sz w:val="24"/>
        </w:rPr>
        <w:t>当原有场地出入口、建筑出入口满足相关规定时，应尽可能利用原有出入口，减少改造难度与成本。</w:t>
      </w:r>
    </w:p>
    <w:p>
      <w:pPr>
        <w:numPr>
          <w:ilvl w:val="2"/>
          <w:numId w:val="1"/>
        </w:numPr>
        <w:spacing w:line="360" w:lineRule="auto"/>
        <w:rPr>
          <w:rFonts w:ascii="宋体" w:hAnsi="宋体" w:eastAsia="宋体" w:cs="宋体"/>
          <w:sz w:val="24"/>
        </w:rPr>
      </w:pPr>
      <w:r>
        <w:rPr>
          <w:rFonts w:ascii="宋体" w:hAnsi="宋体" w:eastAsia="宋体" w:cs="宋体"/>
          <w:sz w:val="24"/>
        </w:rPr>
        <w:t>在满足人员进出、消防、疏散、运输等要求的基础上，应尽可能为老年人留出有良好的日照条件的室外活动场地，布置丰富的景观环境和园林绿化。</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宋体" w:hAnsi="宋体" w:eastAsia="宋体" w:cs="宋体"/>
          <w:sz w:val="24"/>
        </w:rPr>
      </w:pPr>
      <w:r>
        <w:rPr>
          <w:rFonts w:hint="eastAsia" w:ascii="仿宋_GB2312" w:hAnsi="宋体" w:eastAsia="仿宋_GB2312" w:cs="宋体"/>
          <w:i/>
          <w:iCs/>
          <w:kern w:val="0"/>
          <w:sz w:val="24"/>
        </w:rPr>
        <w:t>室外活动是老年人重要的日常活动之一。酒店建筑往往较少设置室外活动场地，场地改造设计时应优先将能够获得日照的区域用于布置老年人的室外活动场地。</w:t>
      </w:r>
    </w:p>
    <w:p>
      <w:pPr>
        <w:numPr>
          <w:ilvl w:val="2"/>
          <w:numId w:val="1"/>
        </w:numPr>
        <w:spacing w:line="360" w:lineRule="auto"/>
        <w:rPr>
          <w:rFonts w:ascii="宋体" w:hAnsi="宋体" w:eastAsia="宋体" w:cs="宋体"/>
          <w:sz w:val="24"/>
        </w:rPr>
      </w:pPr>
      <w:r>
        <w:rPr>
          <w:rFonts w:ascii="宋体" w:hAnsi="宋体" w:eastAsia="宋体" w:cs="宋体"/>
          <w:sz w:val="24"/>
        </w:rPr>
        <w:t>酒店建筑改造设计后，老年人使用的场地与道路均应进行无障碍设计，应满足《无障碍设计规范》GB 50763-2012的相关规定。</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宋体" w:hAnsi="宋体" w:eastAsia="宋体" w:cs="宋体"/>
          <w:sz w:val="24"/>
        </w:rPr>
      </w:pPr>
      <w:r>
        <w:rPr>
          <w:rFonts w:hint="eastAsia" w:ascii="仿宋_GB2312" w:hAnsi="宋体" w:eastAsia="仿宋_GB2312" w:cs="宋体"/>
          <w:i/>
          <w:iCs/>
          <w:kern w:val="0"/>
          <w:sz w:val="24"/>
        </w:rPr>
        <w:t>当场地中存在高差时，应优先将高差较小的区域用于老年人使用的散步道、活动场地，以满足不同行动能力的老年人无障碍通行的需求，提升室外活动场地的使用便利性与安全性。</w:t>
      </w:r>
    </w:p>
    <w:p>
      <w:pPr>
        <w:numPr>
          <w:ilvl w:val="2"/>
          <w:numId w:val="1"/>
        </w:numPr>
        <w:spacing w:line="360" w:lineRule="auto"/>
        <w:rPr>
          <w:rFonts w:ascii="宋体" w:hAnsi="宋体" w:eastAsia="宋体" w:cs="宋体"/>
          <w:sz w:val="24"/>
        </w:rPr>
      </w:pPr>
      <w:r>
        <w:rPr>
          <w:rFonts w:ascii="宋体" w:hAnsi="宋体" w:eastAsia="宋体" w:cs="宋体"/>
          <w:sz w:val="24"/>
        </w:rPr>
        <w:t>室外环境布置应注重实用性、丰富性、趣味性，避免过分形式化、仪式化。</w:t>
      </w:r>
    </w:p>
    <w:p>
      <w:pPr>
        <w:tabs>
          <w:tab w:val="left" w:pos="0"/>
        </w:tabs>
        <w:spacing w:line="360" w:lineRule="auto"/>
        <w:rPr>
          <w:rFonts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18" w:name="_Toc82278554"/>
      <w:r>
        <w:rPr>
          <w:rFonts w:ascii="Times New Roman" w:hAnsi="Times New Roman" w:eastAsia="黑体" w:cs="Times New Roman"/>
          <w:sz w:val="24"/>
        </w:rPr>
        <w:t>总平面布局与道路交通</w:t>
      </w:r>
      <w:bookmarkEnd w:id="18"/>
    </w:p>
    <w:p>
      <w:pPr>
        <w:numPr>
          <w:ilvl w:val="2"/>
          <w:numId w:val="1"/>
        </w:numPr>
        <w:spacing w:line="360" w:lineRule="auto"/>
        <w:rPr>
          <w:rFonts w:ascii="宋体" w:hAnsi="宋体" w:eastAsia="宋体" w:cs="宋体"/>
          <w:sz w:val="24"/>
        </w:rPr>
      </w:pPr>
      <w:r>
        <w:rPr>
          <w:rFonts w:ascii="宋体" w:hAnsi="宋体" w:eastAsia="宋体" w:cs="宋体"/>
          <w:sz w:val="24"/>
        </w:rPr>
        <w:t>有条件时，场地内宜开设两个出入口，主入口用于人员进出，次入口用于货物、垃圾、殡葬等运输需求。</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600" w:firstLineChars="250"/>
        <w:rPr>
          <w:rFonts w:ascii="仿宋_GB2312" w:hAnsi="宋体" w:eastAsia="仿宋_GB2312" w:cs="宋体"/>
          <w:i/>
          <w:iCs/>
          <w:kern w:val="0"/>
          <w:sz w:val="24"/>
        </w:rPr>
      </w:pPr>
      <w:r>
        <w:rPr>
          <w:rFonts w:hint="eastAsia" w:ascii="仿宋_GB2312" w:hAnsi="宋体" w:eastAsia="仿宋_GB2312" w:cs="宋体"/>
          <w:i/>
          <w:iCs/>
          <w:kern w:val="0"/>
          <w:sz w:val="24"/>
        </w:rPr>
        <w:t>考虑到货物、垃圾、殡葬等运输活动可能给老人带来不良感受和影响，有条件时应设置两个场地出入口，次入口位置尽可能远离主要室外活动场地，或采取一定的视线遮挡措施，避免老年人注意到。</w:t>
      </w:r>
    </w:p>
    <w:p>
      <w:pPr>
        <w:numPr>
          <w:ilvl w:val="2"/>
          <w:numId w:val="1"/>
        </w:numPr>
        <w:spacing w:line="360" w:lineRule="auto"/>
        <w:rPr>
          <w:rFonts w:ascii="宋体" w:hAnsi="宋体" w:eastAsia="宋体" w:cs="宋体"/>
          <w:sz w:val="24"/>
        </w:rPr>
      </w:pPr>
      <w:r>
        <w:rPr>
          <w:rFonts w:ascii="宋体" w:hAnsi="宋体" w:eastAsia="宋体" w:cs="宋体"/>
          <w:sz w:val="24"/>
        </w:rPr>
        <w:t>场地内交通组织宜满足人车分流，车行路线应避免穿越老年人活动场地。</w:t>
      </w:r>
    </w:p>
    <w:p>
      <w:pPr>
        <w:numPr>
          <w:ilvl w:val="2"/>
          <w:numId w:val="1"/>
        </w:numPr>
        <w:spacing w:line="360" w:lineRule="auto"/>
        <w:rPr>
          <w:rFonts w:ascii="宋体" w:hAnsi="宋体" w:eastAsia="宋体" w:cs="宋体"/>
          <w:sz w:val="24"/>
        </w:rPr>
      </w:pPr>
      <w:r>
        <w:rPr>
          <w:rFonts w:ascii="宋体" w:hAnsi="宋体" w:eastAsia="宋体" w:cs="宋体"/>
          <w:sz w:val="24"/>
        </w:rPr>
        <w:t>场地内设置连续、安全的散步道，联系场地出入口、建筑出入口、室外活动场地等空间，散步道应沿途设置休息座椅。</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考虑到老年人行动能力下降，雨雪天气道路湿滑，容易造成出行不便或行走不稳滑倒。多栋供老年人使用的建筑之间宜设置带有遮雨顶棚的风雨连廊，北方寒冷地区还可设置封闭式连廊，便于老人在不利天气条件下去往各楼栋，以及散步或开展休闲活动。</w:t>
      </w:r>
    </w:p>
    <w:p>
      <w:pPr>
        <w:numPr>
          <w:ilvl w:val="2"/>
          <w:numId w:val="1"/>
        </w:numPr>
        <w:spacing w:line="360" w:lineRule="auto"/>
        <w:rPr>
          <w:rFonts w:ascii="宋体" w:hAnsi="宋体" w:eastAsia="宋体" w:cs="宋体"/>
          <w:sz w:val="24"/>
        </w:rPr>
      </w:pPr>
      <w:r>
        <w:rPr>
          <w:rFonts w:ascii="宋体" w:hAnsi="宋体" w:eastAsia="宋体" w:cs="宋体"/>
          <w:sz w:val="24"/>
        </w:rPr>
        <w:t>当场地内含有多栋用于老年人居住活动的建筑时，宜设置风雨连廊，北方地区可设置封闭式连廊。</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酒店建筑常设置对外营业的餐饮、零售空间等，并设有独立的对外出入口。当改造后的养老设施设置日间照料、老年餐桌、社区卫生服务站等社区服务功能时，可充分利用原酒店建筑对外营业的功能区域，使之能够拥有独立出入口，便于管理和外部使用者到达。</w:t>
      </w:r>
    </w:p>
    <w:p>
      <w:pPr>
        <w:numPr>
          <w:ilvl w:val="2"/>
          <w:numId w:val="1"/>
        </w:numPr>
        <w:spacing w:line="360" w:lineRule="auto"/>
        <w:rPr>
          <w:rFonts w:ascii="宋体" w:hAnsi="宋体" w:eastAsia="宋体" w:cs="宋体"/>
          <w:sz w:val="24"/>
        </w:rPr>
      </w:pPr>
      <w:r>
        <w:rPr>
          <w:rFonts w:ascii="宋体" w:hAnsi="宋体" w:eastAsia="宋体" w:cs="宋体"/>
          <w:sz w:val="24"/>
        </w:rPr>
        <w:t>当养老设施内设置面向社区服务的功能时（如门诊、日间照料等），可利用原酒店建筑中对外营业的功能空间，设置独立的对外出入口。</w:t>
      </w:r>
    </w:p>
    <w:p>
      <w:pPr>
        <w:tabs>
          <w:tab w:val="left" w:pos="0"/>
        </w:tabs>
        <w:spacing w:line="360" w:lineRule="auto"/>
        <w:rPr>
          <w:rFonts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19" w:name="_Toc82278555"/>
      <w:r>
        <w:rPr>
          <w:rFonts w:ascii="Times New Roman" w:hAnsi="Times New Roman" w:eastAsia="黑体" w:cs="Times New Roman"/>
          <w:sz w:val="24"/>
        </w:rPr>
        <w:t>场地设计</w:t>
      </w:r>
      <w:bookmarkEnd w:id="19"/>
    </w:p>
    <w:p>
      <w:pPr>
        <w:numPr>
          <w:ilvl w:val="2"/>
          <w:numId w:val="1"/>
        </w:numPr>
        <w:spacing w:line="360" w:lineRule="auto"/>
        <w:rPr>
          <w:rFonts w:ascii="宋体" w:hAnsi="宋体" w:eastAsia="宋体" w:cs="宋体"/>
          <w:sz w:val="24"/>
        </w:rPr>
      </w:pPr>
      <w:r>
        <w:rPr>
          <w:rFonts w:ascii="宋体" w:hAnsi="宋体" w:eastAsia="宋体" w:cs="宋体"/>
          <w:sz w:val="24"/>
        </w:rPr>
        <w:t>室外活动场地应保证冬季阳光充足，夏季通风；宜利用建筑体、矮墙、树丛等遮挡冬季寒风。</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老年人的室外活动通常会选择夏季阴凉通风、冬季阳关充足之处。可利用建筑体、矮墙、树木等形成夏季阴凉区和遮挡冬季寒风。</w:t>
      </w:r>
    </w:p>
    <w:p>
      <w:pPr>
        <w:numPr>
          <w:ilvl w:val="2"/>
          <w:numId w:val="1"/>
        </w:numPr>
        <w:spacing w:line="360" w:lineRule="auto"/>
        <w:rPr>
          <w:rFonts w:ascii="宋体" w:hAnsi="宋体" w:eastAsia="宋体" w:cs="宋体"/>
          <w:sz w:val="24"/>
        </w:rPr>
      </w:pPr>
      <w:r>
        <w:rPr>
          <w:rFonts w:ascii="宋体" w:hAnsi="宋体" w:eastAsia="宋体" w:cs="宋体"/>
          <w:sz w:val="24"/>
        </w:rPr>
        <w:t>室外活动场地应尽可能临近建筑出入口，在室内主要活动空间可以看到。</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sz w:val="28"/>
          <w:szCs w:val="28"/>
        </w:rPr>
      </w:pPr>
      <w:r>
        <w:rPr>
          <w:rFonts w:hint="eastAsia" w:ascii="仿宋_GB2312" w:hAnsi="宋体" w:eastAsia="仿宋_GB2312" w:cs="宋体"/>
          <w:i/>
          <w:iCs/>
          <w:kern w:val="0"/>
          <w:sz w:val="24"/>
        </w:rPr>
        <w:t>室外活动有益于老年人的身心健康，国内外多项实证研究表明，当室外活动场地容易到达，并且能够被室内活动的老年人看到时，可吸引和促进老年人开展室外活动。</w:t>
      </w:r>
    </w:p>
    <w:p>
      <w:pPr>
        <w:numPr>
          <w:ilvl w:val="2"/>
          <w:numId w:val="1"/>
        </w:numPr>
        <w:spacing w:line="360" w:lineRule="auto"/>
        <w:rPr>
          <w:rFonts w:ascii="宋体" w:hAnsi="宋体" w:eastAsia="宋体" w:cs="宋体"/>
          <w:sz w:val="24"/>
        </w:rPr>
      </w:pPr>
      <w:r>
        <w:rPr>
          <w:rFonts w:ascii="宋体" w:hAnsi="宋体" w:eastAsia="宋体" w:cs="宋体"/>
          <w:sz w:val="24"/>
        </w:rPr>
        <w:t>室外活动场地宜设置做操锻炼场地、健身器材、休闲座椅或凉亭廊架等。</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sz w:val="28"/>
          <w:szCs w:val="28"/>
        </w:rPr>
      </w:pPr>
      <w:r>
        <w:rPr>
          <w:rFonts w:hint="eastAsia" w:ascii="仿宋_GB2312" w:hAnsi="宋体" w:eastAsia="仿宋_GB2312" w:cs="宋体"/>
          <w:i/>
          <w:iCs/>
          <w:kern w:val="0"/>
          <w:sz w:val="24"/>
        </w:rPr>
        <w:t>老年人对温度、光线变化的适应力均有所降低，例如，老年人瞳孔的光适应时间加长。而室内外空间的温度、光线强度往往存在较大差异，带有遮阴的过渡空间或阳光房有助于老年人适应光、温度的变化，也能为身体较为虚弱的老人提供舒适的休憩空间或观看他人室外活动的场所。</w:t>
      </w:r>
    </w:p>
    <w:p>
      <w:pPr>
        <w:numPr>
          <w:ilvl w:val="2"/>
          <w:numId w:val="1"/>
        </w:numPr>
        <w:spacing w:line="360" w:lineRule="auto"/>
        <w:rPr>
          <w:rFonts w:ascii="宋体" w:hAnsi="宋体" w:eastAsia="宋体" w:cs="宋体"/>
          <w:sz w:val="24"/>
        </w:rPr>
      </w:pPr>
      <w:r>
        <w:rPr>
          <w:rFonts w:ascii="宋体" w:hAnsi="宋体" w:eastAsia="宋体" w:cs="宋体"/>
          <w:sz w:val="24"/>
        </w:rPr>
        <w:t>临近活动场地宜设置门廊、阳光房或带遮阴的平台等过渡空间，并设置休息座椅。</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根据对养老设施中老年人户外活动的调研，健身、休憩、交流是老年人最常开展的户外活动，活动场地中应提供相应的空间与设施设备。健身器材选择上应避免对体能、肌肉能力要求较高的器械，应选择活动幅度、力度较为缓和、适合老年人使用的器械。</w:t>
      </w:r>
    </w:p>
    <w:p>
      <w:pPr>
        <w:numPr>
          <w:ilvl w:val="2"/>
          <w:numId w:val="1"/>
        </w:numPr>
        <w:spacing w:line="360" w:lineRule="auto"/>
        <w:rPr>
          <w:rFonts w:ascii="宋体" w:hAnsi="宋体" w:eastAsia="宋体" w:cs="宋体"/>
          <w:sz w:val="24"/>
        </w:rPr>
      </w:pPr>
      <w:r>
        <w:rPr>
          <w:rFonts w:ascii="宋体" w:hAnsi="宋体" w:eastAsia="宋体" w:cs="宋体"/>
          <w:sz w:val="24"/>
        </w:rPr>
        <w:t>活动场地与散步道地面铺装应平整、防滑、不积水。</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散步道应尽可能避免被车行道路打断，保障老年人散步活动的安全性。有条件时应设置环形散步道，提升步行体验的连续性。散步道应尽可能联系建筑出入口与各室外活动空间，促进老年人参加室外活动，丰富散步体验。考虑到老年人的行动能力下降，根据相关研究结果，沿散步道每1</w:t>
      </w:r>
      <w:r>
        <w:rPr>
          <w:rFonts w:ascii="仿宋_GB2312" w:hAnsi="宋体" w:eastAsia="仿宋_GB2312" w:cs="宋体"/>
          <w:i/>
          <w:iCs/>
          <w:kern w:val="0"/>
          <w:sz w:val="24"/>
        </w:rPr>
        <w:t>5-</w:t>
      </w:r>
      <w:r>
        <w:rPr>
          <w:rFonts w:hint="eastAsia" w:ascii="仿宋_GB2312" w:hAnsi="宋体" w:eastAsia="仿宋_GB2312" w:cs="宋体"/>
          <w:i/>
          <w:iCs/>
          <w:kern w:val="0"/>
          <w:sz w:val="24"/>
        </w:rPr>
        <w:t>3</w:t>
      </w:r>
      <w:r>
        <w:rPr>
          <w:rFonts w:ascii="仿宋_GB2312" w:hAnsi="宋体" w:eastAsia="仿宋_GB2312" w:cs="宋体"/>
          <w:i/>
          <w:iCs/>
          <w:kern w:val="0"/>
          <w:sz w:val="24"/>
        </w:rPr>
        <w:t>0</w:t>
      </w:r>
      <w:r>
        <w:rPr>
          <w:rFonts w:hint="eastAsia" w:ascii="仿宋_GB2312" w:hAnsi="宋体" w:eastAsia="仿宋_GB2312" w:cs="宋体"/>
          <w:i/>
          <w:iCs/>
          <w:kern w:val="0"/>
          <w:sz w:val="24"/>
        </w:rPr>
        <w:t>米应设置休息座椅。</w:t>
      </w:r>
    </w:p>
    <w:p>
      <w:pPr>
        <w:numPr>
          <w:ilvl w:val="2"/>
          <w:numId w:val="1"/>
        </w:numPr>
        <w:spacing w:line="360" w:lineRule="auto"/>
        <w:rPr>
          <w:rFonts w:ascii="宋体" w:hAnsi="宋体" w:eastAsia="宋体" w:cs="宋体"/>
          <w:sz w:val="24"/>
        </w:rPr>
      </w:pPr>
      <w:r>
        <w:rPr>
          <w:rFonts w:ascii="宋体" w:hAnsi="宋体" w:eastAsia="宋体" w:cs="宋体"/>
          <w:sz w:val="24"/>
        </w:rPr>
        <w:t>沿主要散步道、主要活动场地周边、台阶处应设有照明设施。</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为保证老年人晚间室外活动的安全性，室外活动空间应设置连续、均匀的照明，特别是在有高差变化处（如水岸、台阶、坡道等）应加强照明。</w:t>
      </w:r>
    </w:p>
    <w:p>
      <w:pPr>
        <w:numPr>
          <w:ilvl w:val="2"/>
          <w:numId w:val="1"/>
        </w:numPr>
        <w:spacing w:line="360" w:lineRule="auto"/>
        <w:rPr>
          <w:rFonts w:ascii="宋体" w:hAnsi="宋体" w:eastAsia="宋体" w:cs="宋体"/>
          <w:sz w:val="24"/>
        </w:rPr>
      </w:pPr>
      <w:r>
        <w:rPr>
          <w:rFonts w:ascii="宋体" w:hAnsi="宋体" w:eastAsia="宋体" w:cs="宋体"/>
          <w:sz w:val="24"/>
        </w:rPr>
        <w:t>当室外活动场地面积有限时，可利用裙房屋面等空间设置屋顶花园；改造后出入口应满足无障碍设计要求。</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大型酒店建筑通常设有裙房，可利用裙房屋面设置屋顶花园，丰富老年人的室外活动场所，但应注意尽量降低室内外地平高差，便于老年人到达。屋顶活动场地位置尽量避开各类屋面安装的空调、排风设备。</w:t>
      </w:r>
    </w:p>
    <w:p>
      <w:pPr>
        <w:spacing w:line="360" w:lineRule="auto"/>
        <w:ind w:firstLine="480" w:firstLineChars="200"/>
        <w:rPr>
          <w:rFonts w:ascii="仿宋_GB2312" w:hAnsi="宋体" w:eastAsia="仿宋_GB2312" w:cs="宋体"/>
          <w:i/>
          <w:iCs/>
          <w:kern w:val="0"/>
          <w:sz w:val="24"/>
        </w:rPr>
      </w:pPr>
    </w:p>
    <w:p>
      <w:pPr>
        <w:numPr>
          <w:ilvl w:val="1"/>
          <w:numId w:val="1"/>
        </w:numPr>
        <w:spacing w:line="600" w:lineRule="auto"/>
        <w:jc w:val="center"/>
        <w:outlineLvl w:val="1"/>
        <w:rPr>
          <w:rFonts w:ascii="Times New Roman" w:hAnsi="Times New Roman" w:eastAsia="黑体" w:cs="Times New Roman"/>
          <w:sz w:val="24"/>
        </w:rPr>
      </w:pPr>
      <w:bookmarkStart w:id="20" w:name="_Toc82278556"/>
      <w:r>
        <w:rPr>
          <w:rFonts w:ascii="Times New Roman" w:hAnsi="Times New Roman" w:eastAsia="黑体" w:cs="Times New Roman"/>
          <w:sz w:val="24"/>
        </w:rPr>
        <w:t>绿化景观</w:t>
      </w:r>
      <w:bookmarkEnd w:id="20"/>
    </w:p>
    <w:p>
      <w:pPr>
        <w:numPr>
          <w:ilvl w:val="2"/>
          <w:numId w:val="1"/>
        </w:numPr>
        <w:spacing w:line="360" w:lineRule="auto"/>
        <w:rPr>
          <w:rFonts w:ascii="宋体" w:hAnsi="宋体" w:eastAsia="宋体" w:cs="宋体"/>
          <w:sz w:val="24"/>
        </w:rPr>
      </w:pPr>
      <w:r>
        <w:rPr>
          <w:rFonts w:ascii="宋体" w:hAnsi="宋体" w:eastAsia="宋体" w:cs="宋体"/>
          <w:sz w:val="24"/>
        </w:rPr>
        <w:t>绿化景观应满足以下要求：</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1有草、灌木、乔木等绿色植物，且植被维护状态良好。</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2不种植易产生飞絮、带刺、根茎易于露出地面的植物。</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3对于人可进入的绿化区，保证林下净空不低于2.20m，且无蔓生枝条。</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植被的选用应考虑老年人户外活动的安全性和舒适性。在老年人的通行区域不应种植根茎暴露、有蔓生枝条的植物，避免老年人绊倒或划伤。</w:t>
      </w:r>
    </w:p>
    <w:p>
      <w:pPr>
        <w:numPr>
          <w:ilvl w:val="2"/>
          <w:numId w:val="1"/>
        </w:numPr>
        <w:spacing w:line="360" w:lineRule="auto"/>
        <w:rPr>
          <w:rFonts w:ascii="宋体" w:hAnsi="宋体" w:eastAsia="宋体" w:cs="宋体"/>
          <w:sz w:val="24"/>
        </w:rPr>
      </w:pPr>
      <w:r>
        <w:rPr>
          <w:rFonts w:ascii="宋体" w:hAnsi="宋体" w:eastAsia="宋体" w:cs="宋体"/>
          <w:sz w:val="24"/>
        </w:rPr>
        <w:t>植被种类宜满足以下要求：</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 适应当地气候，生长旺盛、四季常青。</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2种类丰富，不同季节可以看到颜色、形状丰富的花卉、树叶、果实。</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多样的植物能够为老年人提供有益的五感刺激，选择适应当地气候的植物能够使绿化繁茂，同时降低维护成本。植物选配应尽量满足四季常青，并考虑植物季相搭配，使老年人在不同季节均有植物景观可观赏。</w:t>
      </w:r>
    </w:p>
    <w:p>
      <w:pPr>
        <w:numPr>
          <w:ilvl w:val="2"/>
          <w:numId w:val="1"/>
        </w:numPr>
        <w:spacing w:line="360" w:lineRule="auto"/>
        <w:rPr>
          <w:rFonts w:ascii="宋体" w:hAnsi="宋体" w:eastAsia="宋体" w:cs="宋体"/>
          <w:sz w:val="24"/>
        </w:rPr>
      </w:pPr>
      <w:r>
        <w:rPr>
          <w:rFonts w:ascii="宋体" w:hAnsi="宋体" w:eastAsia="宋体" w:cs="宋体"/>
          <w:sz w:val="24"/>
        </w:rPr>
        <w:t>景观设计应注重趣味性和互动性，可选择设置：</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1水景，老人可以看到、听到或接触到水，如喷泉、水池，且有安全提示与安全防护措施。</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2宠物设施，能够看到鸡、兔等，或设置可以吸引鸟、蝴蝶等野生动物的设施（如鸟屋等）。</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3有趣的景观小品（如花坛、鱼池、雕塑、风铃等）。</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4老人可以种植、进行园艺操作的场地或设施。</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5面向认知症老人的疗愈性景观（提供五感刺激、怀旧元素，便于开展小组活动的场地）。</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当室外景观越具有趣味性、越能够引发老年人与自然的互动时，老年人的室外活动时间越长。室外空间宜具有多样化的景观元素，例如可以使老年人看到、听到或接触到水的喷泉、水池；鸡舍、兔笼或可以吸引鸟、蝴蝶等野生动物的设施；花坛、鱼池、雕塑、风铃等景观小品等，为老年人提供丰富的户外活动体验。</w:t>
      </w:r>
    </w:p>
    <w:p>
      <w:pPr>
        <w:rPr>
          <w:rFonts w:ascii="Times New Roman" w:hAnsi="Times New Roman" w:cs="Times New Roman"/>
          <w:sz w:val="32"/>
          <w:szCs w:val="32"/>
        </w:rPr>
      </w:pPr>
      <w:bookmarkStart w:id="21" w:name="_Toc8445"/>
      <w:r>
        <w:rPr>
          <w:rFonts w:ascii="Times New Roman" w:hAnsi="Times New Roman" w:cs="Times New Roman"/>
          <w:sz w:val="32"/>
          <w:szCs w:val="3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bookmarkStart w:id="22" w:name="_Toc82278557"/>
      <w:r>
        <w:rPr>
          <w:rFonts w:ascii="Times New Roman" w:hAnsi="Times New Roman" w:cs="Times New Roman"/>
          <w:sz w:val="32"/>
          <w:szCs w:val="32"/>
        </w:rPr>
        <w:t>建筑设计</w:t>
      </w:r>
      <w:bookmarkEnd w:id="21"/>
      <w:bookmarkEnd w:id="22"/>
    </w:p>
    <w:p>
      <w:pPr>
        <w:numPr>
          <w:ilvl w:val="1"/>
          <w:numId w:val="1"/>
        </w:numPr>
        <w:spacing w:line="600" w:lineRule="auto"/>
        <w:jc w:val="center"/>
        <w:outlineLvl w:val="1"/>
        <w:rPr>
          <w:rFonts w:ascii="Times New Roman" w:hAnsi="Times New Roman" w:eastAsia="黑体" w:cs="Times New Roman"/>
          <w:sz w:val="24"/>
        </w:rPr>
      </w:pPr>
      <w:bookmarkStart w:id="23" w:name="_Toc82278558"/>
      <w:r>
        <w:rPr>
          <w:rFonts w:ascii="Times New Roman" w:hAnsi="Times New Roman" w:eastAsia="黑体" w:cs="Times New Roman"/>
          <w:sz w:val="24"/>
        </w:rPr>
        <w:t>基本规定</w:t>
      </w:r>
      <w:bookmarkEnd w:id="23"/>
    </w:p>
    <w:p>
      <w:pPr>
        <w:numPr>
          <w:ilvl w:val="2"/>
          <w:numId w:val="1"/>
        </w:numPr>
        <w:spacing w:line="360" w:lineRule="auto"/>
        <w:rPr>
          <w:rFonts w:ascii="宋体" w:hAnsi="宋体" w:eastAsia="宋体" w:cs="宋体"/>
          <w:sz w:val="24"/>
        </w:rPr>
      </w:pPr>
      <w:r>
        <w:rPr>
          <w:rFonts w:ascii="宋体" w:hAnsi="宋体" w:eastAsia="宋体" w:cs="宋体"/>
          <w:sz w:val="24"/>
        </w:rPr>
        <w:t>酒店建筑改造设计时，应充分对照原有建筑功能配置与目标功能配置，尽可能有效利用原建筑的厨房、餐厅、多功能厅等大空间，尽量避免或减少设备管井的改动。</w:t>
      </w:r>
    </w:p>
    <w:p>
      <w:pPr>
        <w:numPr>
          <w:ilvl w:val="2"/>
          <w:numId w:val="1"/>
        </w:numPr>
        <w:spacing w:line="360" w:lineRule="auto"/>
        <w:rPr>
          <w:rFonts w:ascii="宋体" w:hAnsi="宋体" w:eastAsia="宋体" w:cs="宋体"/>
          <w:sz w:val="24"/>
        </w:rPr>
      </w:pPr>
      <w:r>
        <w:rPr>
          <w:rFonts w:ascii="宋体" w:hAnsi="宋体" w:eastAsia="宋体" w:cs="宋体"/>
          <w:sz w:val="24"/>
        </w:rPr>
        <w:t>酒店建筑改造设计后，应满足《老年人照料设施建筑设计标准》JGJ 450-2018的相关规定。</w:t>
      </w:r>
    </w:p>
    <w:p>
      <w:pPr>
        <w:numPr>
          <w:ilvl w:val="2"/>
          <w:numId w:val="1"/>
        </w:numPr>
        <w:spacing w:line="360" w:lineRule="auto"/>
        <w:rPr>
          <w:rFonts w:ascii="宋体" w:hAnsi="宋体" w:eastAsia="宋体" w:cs="宋体"/>
          <w:sz w:val="24"/>
        </w:rPr>
      </w:pPr>
      <w:r>
        <w:rPr>
          <w:rFonts w:ascii="宋体" w:hAnsi="宋体" w:eastAsia="宋体" w:cs="宋体"/>
          <w:sz w:val="24"/>
        </w:rPr>
        <w:t>酒店建筑改造设计后，老年人使用的用房均应进行无障碍设计，应满足《无障碍设计规范》GB 50763-2012的相关规定。</w:t>
      </w:r>
    </w:p>
    <w:p>
      <w:pPr>
        <w:numPr>
          <w:ilvl w:val="2"/>
          <w:numId w:val="1"/>
        </w:numPr>
        <w:spacing w:line="360" w:lineRule="auto"/>
        <w:rPr>
          <w:rFonts w:ascii="宋体" w:hAnsi="宋体" w:eastAsia="宋体" w:cs="宋体"/>
          <w:sz w:val="24"/>
        </w:rPr>
      </w:pPr>
      <w:r>
        <w:rPr>
          <w:rFonts w:ascii="宋体" w:hAnsi="宋体" w:eastAsia="宋体" w:cs="宋体"/>
          <w:sz w:val="24"/>
        </w:rPr>
        <w:t>酒店建筑改造后，应满足《建筑设计防火规范》GB 50016—2014 （2018年版）的相关规定。</w:t>
      </w:r>
    </w:p>
    <w:p>
      <w:pPr>
        <w:tabs>
          <w:tab w:val="left" w:pos="0"/>
        </w:tabs>
        <w:spacing w:line="360" w:lineRule="auto"/>
        <w:rPr>
          <w:rFonts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24" w:name="_Toc82278559"/>
      <w:r>
        <w:rPr>
          <w:rFonts w:ascii="Times New Roman" w:hAnsi="Times New Roman" w:eastAsia="黑体" w:cs="Times New Roman"/>
          <w:sz w:val="24"/>
        </w:rPr>
        <w:t>功能用房设置</w:t>
      </w:r>
      <w:bookmarkEnd w:id="24"/>
    </w:p>
    <w:p>
      <w:pPr>
        <w:numPr>
          <w:ilvl w:val="2"/>
          <w:numId w:val="1"/>
        </w:numPr>
        <w:spacing w:line="360" w:lineRule="auto"/>
        <w:rPr>
          <w:rFonts w:ascii="宋体" w:hAnsi="宋体" w:eastAsia="宋体" w:cs="宋体"/>
          <w:sz w:val="24"/>
        </w:rPr>
      </w:pPr>
      <w:r>
        <w:rPr>
          <w:rFonts w:ascii="宋体" w:hAnsi="宋体" w:eastAsia="宋体" w:cs="宋体"/>
          <w:sz w:val="24"/>
        </w:rPr>
        <w:t>酒店建筑改造为机构养老设施，应设置老年人用房和管理服务用房。其中老年人用房包括照料单元、文娱与健身用房、医疗与康复用房；管理服务用房包括办公管理用房，后勤服务用房，员工用房、设备用房等。</w:t>
      </w:r>
    </w:p>
    <w:p>
      <w:pPr>
        <w:numPr>
          <w:ilvl w:val="2"/>
          <w:numId w:val="1"/>
        </w:numPr>
        <w:spacing w:line="360" w:lineRule="auto"/>
        <w:rPr>
          <w:rFonts w:ascii="宋体" w:hAnsi="宋体" w:eastAsia="宋体" w:cs="宋体"/>
          <w:sz w:val="24"/>
        </w:rPr>
      </w:pPr>
      <w:r>
        <w:rPr>
          <w:rFonts w:ascii="宋体" w:hAnsi="宋体" w:eastAsia="宋体" w:cs="宋体"/>
          <w:sz w:val="24"/>
        </w:rPr>
        <w:t>酒店建筑改造设计时，不应将地下室或半地下室用于老年人用房。</w:t>
      </w:r>
    </w:p>
    <w:p>
      <w:pPr>
        <w:tabs>
          <w:tab w:val="left" w:pos="0"/>
        </w:tabs>
        <w:spacing w:line="360" w:lineRule="auto"/>
        <w:rPr>
          <w:rFonts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25" w:name="_Toc82278560"/>
      <w:r>
        <w:rPr>
          <w:rFonts w:ascii="Times New Roman" w:hAnsi="Times New Roman" w:eastAsia="黑体" w:cs="Times New Roman"/>
          <w:sz w:val="24"/>
        </w:rPr>
        <w:t>照料单元</w:t>
      </w:r>
      <w:bookmarkEnd w:id="25"/>
    </w:p>
    <w:p>
      <w:pPr>
        <w:numPr>
          <w:ilvl w:val="2"/>
          <w:numId w:val="1"/>
        </w:numPr>
        <w:spacing w:line="360" w:lineRule="auto"/>
        <w:rPr>
          <w:rFonts w:ascii="宋体" w:hAnsi="宋体" w:eastAsia="宋体" w:cs="宋体"/>
          <w:sz w:val="24"/>
        </w:rPr>
      </w:pPr>
      <w:r>
        <w:rPr>
          <w:rFonts w:ascii="宋体" w:hAnsi="宋体" w:eastAsia="宋体" w:cs="宋体"/>
          <w:sz w:val="24"/>
        </w:rPr>
        <w:t>酒店建筑改造为机构养老设施时，照料单元的设置应符合下列规定：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 可按楼层或根据交通核的位置进行照料单元的设置和划分。</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 照料单元应便于独立管理，各单元之间不应形成穿越。</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酒店建筑改造为机构养老设施时，照料单元的床位规模应符合《老年人照料设施建筑设计标准》JGJ 450-2018中5</w:t>
      </w:r>
      <w:r>
        <w:rPr>
          <w:rFonts w:ascii="仿宋_GB2312" w:hAnsi="宋体" w:eastAsia="仿宋_GB2312" w:cs="宋体"/>
          <w:i/>
          <w:iCs/>
          <w:kern w:val="0"/>
          <w:sz w:val="24"/>
        </w:rPr>
        <w:t>.1.4</w:t>
      </w:r>
      <w:r>
        <w:rPr>
          <w:rFonts w:hint="eastAsia" w:ascii="仿宋_GB2312" w:hAnsi="宋体" w:eastAsia="仿宋_GB2312" w:cs="宋体"/>
          <w:i/>
          <w:iCs/>
          <w:kern w:val="0"/>
          <w:sz w:val="24"/>
        </w:rPr>
        <w:t>的规定，即：每个照料单元的设计床位数不应大于6</w:t>
      </w:r>
      <w:r>
        <w:rPr>
          <w:rFonts w:ascii="仿宋_GB2312" w:hAnsi="宋体" w:eastAsia="仿宋_GB2312" w:cs="宋体"/>
          <w:i/>
          <w:iCs/>
          <w:kern w:val="0"/>
          <w:sz w:val="24"/>
        </w:rPr>
        <w:t>0</w:t>
      </w:r>
      <w:r>
        <w:rPr>
          <w:rFonts w:hint="eastAsia" w:ascii="仿宋_GB2312" w:hAnsi="宋体" w:eastAsia="仿宋_GB2312" w:cs="宋体"/>
          <w:i/>
          <w:iCs/>
          <w:kern w:val="0"/>
          <w:sz w:val="24"/>
        </w:rPr>
        <w:t>床、失智老人照料单元的设计床位数不应大于2</w:t>
      </w:r>
      <w:r>
        <w:rPr>
          <w:rFonts w:ascii="仿宋_GB2312" w:hAnsi="宋体" w:eastAsia="仿宋_GB2312" w:cs="宋体"/>
          <w:i/>
          <w:iCs/>
          <w:kern w:val="0"/>
          <w:sz w:val="24"/>
        </w:rPr>
        <w:t>0</w:t>
      </w:r>
      <w:r>
        <w:rPr>
          <w:rFonts w:hint="eastAsia" w:ascii="仿宋_GB2312" w:hAnsi="宋体" w:eastAsia="仿宋_GB2312" w:cs="宋体"/>
          <w:i/>
          <w:iCs/>
          <w:kern w:val="0"/>
          <w:sz w:val="24"/>
        </w:rPr>
        <w:t>床。</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第1款 若楼层的总床位数不超过6</w:t>
      </w:r>
      <w:r>
        <w:rPr>
          <w:rFonts w:ascii="仿宋_GB2312" w:hAnsi="宋体" w:eastAsia="仿宋_GB2312" w:cs="宋体"/>
          <w:i/>
          <w:iCs/>
          <w:kern w:val="0"/>
          <w:sz w:val="24"/>
        </w:rPr>
        <w:t>0</w:t>
      </w:r>
      <w:r>
        <w:rPr>
          <w:rFonts w:hint="eastAsia" w:ascii="仿宋_GB2312" w:hAnsi="宋体" w:eastAsia="仿宋_GB2312" w:cs="宋体"/>
          <w:i/>
          <w:iCs/>
          <w:kern w:val="0"/>
          <w:sz w:val="24"/>
        </w:rPr>
        <w:t>床，可设为一个照料单元；若交通核居中，可以交通核为界划分为不同的照料单元，条件允许的情况下建议每个照料单元的床位数不大于3</w:t>
      </w:r>
      <w:r>
        <w:rPr>
          <w:rFonts w:ascii="仿宋_GB2312" w:hAnsi="宋体" w:eastAsia="仿宋_GB2312" w:cs="宋体"/>
          <w:i/>
          <w:iCs/>
          <w:kern w:val="0"/>
          <w:sz w:val="24"/>
        </w:rPr>
        <w:t>0</w:t>
      </w:r>
      <w:r>
        <w:rPr>
          <w:rFonts w:hint="eastAsia" w:ascii="仿宋_GB2312" w:hAnsi="宋体" w:eastAsia="仿宋_GB2312" w:cs="宋体"/>
          <w:i/>
          <w:iCs/>
          <w:kern w:val="0"/>
          <w:sz w:val="24"/>
        </w:rPr>
        <w:t>床。</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w:t>
      </w:r>
      <w:r>
        <w:rPr>
          <w:rFonts w:ascii="仿宋_GB2312" w:hAnsi="宋体" w:eastAsia="仿宋_GB2312" w:cs="宋体"/>
          <w:i/>
          <w:iCs/>
          <w:kern w:val="0"/>
          <w:sz w:val="24"/>
        </w:rPr>
        <w:t>2</w:t>
      </w:r>
      <w:r>
        <w:rPr>
          <w:rFonts w:hint="eastAsia" w:ascii="仿宋_GB2312" w:hAnsi="宋体" w:eastAsia="仿宋_GB2312" w:cs="宋体"/>
          <w:i/>
          <w:iCs/>
          <w:kern w:val="0"/>
          <w:sz w:val="24"/>
        </w:rPr>
        <w:t>款 照料单元应具有相对的独立性、便于独立管理。从门厅到达照料单元的交通流线不应穿越其他照料单元。</w:t>
      </w:r>
    </w:p>
    <w:p>
      <w:pPr>
        <w:numPr>
          <w:ilvl w:val="2"/>
          <w:numId w:val="1"/>
        </w:numPr>
        <w:spacing w:line="360" w:lineRule="auto"/>
        <w:rPr>
          <w:rFonts w:ascii="宋体" w:hAnsi="宋体" w:eastAsia="宋体" w:cs="宋体"/>
          <w:sz w:val="24"/>
        </w:rPr>
      </w:pPr>
      <w:r>
        <w:rPr>
          <w:rFonts w:ascii="宋体" w:hAnsi="宋体" w:eastAsia="宋体" w:cs="宋体"/>
          <w:sz w:val="24"/>
        </w:rPr>
        <w:t>酒店建筑改造为机构养老设施时，照料单元应包含老人居室、餐厅、单元起居厅、护理站、公共卫生间、污物间。当老人居室卫生间不能满足助浴要求时，应设公共助浴间。</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酒店客房通常带有独立卫生间并配有洗浴设施，若空间受限、难以满足助浴要求，则应在照料单元内或在楼层内设置能满足2名护理人员同时为老人助浴的公共助浴间。</w:t>
      </w:r>
    </w:p>
    <w:p>
      <w:pPr>
        <w:numPr>
          <w:ilvl w:val="2"/>
          <w:numId w:val="1"/>
        </w:numPr>
        <w:spacing w:line="360" w:lineRule="auto"/>
        <w:rPr>
          <w:rFonts w:ascii="宋体" w:hAnsi="宋体" w:eastAsia="宋体" w:cs="宋体"/>
          <w:sz w:val="24"/>
        </w:rPr>
      </w:pPr>
      <w:r>
        <w:rPr>
          <w:rFonts w:ascii="宋体" w:hAnsi="宋体" w:eastAsia="宋体" w:cs="宋体"/>
          <w:sz w:val="24"/>
        </w:rPr>
        <w:t>酒店客房改造为老人居室时应符合下列规定：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尽可能将有良好日照条件的客房改造为老人居室。</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居室不应与电梯井道、有噪声振动的设备机房等贴邻布置。</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3 双人或多人间居室应配置每人相对独立和均等的床头柜、衣柜、座椅，宜为每位老人配置书桌台面。</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4居室应有良好的自然采光和通风，应有老人易操作的可开启窗扇并有安全防护措施。当居室朝向西面开窗时应采取遮阳措施。</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5 应增设方便老人操作的紧急呼叫按钮。</w:t>
      </w:r>
    </w:p>
    <w:p>
      <w:pPr>
        <w:numPr>
          <w:ilvl w:val="2"/>
          <w:numId w:val="1"/>
        </w:numPr>
        <w:spacing w:line="360" w:lineRule="auto"/>
        <w:rPr>
          <w:rFonts w:ascii="宋体" w:hAnsi="宋体" w:eastAsia="宋体" w:cs="宋体"/>
          <w:sz w:val="24"/>
        </w:rPr>
      </w:pPr>
      <w:r>
        <w:rPr>
          <w:rFonts w:ascii="宋体" w:hAnsi="宋体" w:eastAsia="宋体" w:cs="宋体"/>
          <w:sz w:val="24"/>
        </w:rPr>
        <w:t>居室卫生间的改造设计应符合下列规定：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1应满足轮椅使用者及护理人员助厕的尺度要求，至少应配置坐便器及洗手池，洗手池应下部留空。</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 若配置淋浴设备应干湿分区。可采用浴帘、地面硅胶条等进行挡水；避免采用玻璃淋浴屏划分洗浴空间，避免采用浴缸形式，应保证轮椅可进出淋浴空间。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w:t>
      </w:r>
      <w:r>
        <w:rPr>
          <w:rFonts w:ascii="仿宋_GB2312" w:hAnsi="宋体" w:eastAsia="仿宋_GB2312" w:cs="宋体"/>
          <w:i/>
          <w:iCs/>
          <w:kern w:val="0"/>
          <w:sz w:val="24"/>
        </w:rPr>
        <w:t>2</w:t>
      </w:r>
      <w:r>
        <w:rPr>
          <w:rFonts w:hint="eastAsia" w:ascii="仿宋_GB2312" w:hAnsi="宋体" w:eastAsia="仿宋_GB2312" w:cs="宋体"/>
          <w:i/>
          <w:iCs/>
          <w:kern w:val="0"/>
          <w:sz w:val="24"/>
        </w:rPr>
        <w:t>款 酒店客房通常带独立卫生间并配有洗浴设施。若为浴缸，因老年人使用浴缸存在较大的安全隐患，应改为淋浴设施；以玻璃淋浴屏划分洗浴空间的形式在酒店客房卫生间中较为常见，且地面往往有高差，应消除地面高差、改为软隔断（如：浴帘），以便轮椅进出及护理人员助浴。</w:t>
      </w:r>
    </w:p>
    <w:p>
      <w:pPr>
        <w:numPr>
          <w:ilvl w:val="2"/>
          <w:numId w:val="1"/>
        </w:numPr>
        <w:spacing w:line="360" w:lineRule="auto"/>
        <w:rPr>
          <w:rFonts w:ascii="宋体" w:hAnsi="宋体" w:eastAsia="宋体" w:cs="宋体"/>
          <w:sz w:val="24"/>
        </w:rPr>
      </w:pPr>
      <w:r>
        <w:rPr>
          <w:rFonts w:ascii="宋体" w:hAnsi="宋体" w:eastAsia="宋体" w:cs="宋体"/>
          <w:sz w:val="24"/>
        </w:rPr>
        <w:t>单元起居厅、餐厅的改造设计应符合下列规定：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 宜选择有良好日照条件之处、可将客房空间打开改造为单元起居厅、餐厅。</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 当居室日照标准低于冬至日照时数2h时，至少有一个单元活动空间应满足冬至日照时数不低于2h的日照标准。</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 失智老人照料单元宜将起居厅与餐厅分开设置，采用空间错动或可阻挡视线的隔断等方式，形成相对独立的两个空间。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酒店客房楼层内通常不设开放的公共空间，改造为机构养老设施时，需为本楼层老年人提供便于照料的公共起居、就餐的空间，面积应符合《老年人照料设施建筑设计标准》JGJ 450-2018中5.</w:t>
      </w:r>
      <w:r>
        <w:rPr>
          <w:rFonts w:ascii="仿宋_GB2312" w:hAnsi="宋体" w:eastAsia="仿宋_GB2312" w:cs="宋体"/>
          <w:i/>
          <w:iCs/>
          <w:kern w:val="0"/>
          <w:sz w:val="24"/>
        </w:rPr>
        <w:t>2</w:t>
      </w:r>
      <w:r>
        <w:rPr>
          <w:rFonts w:hint="eastAsia" w:ascii="仿宋_GB2312" w:hAnsi="宋体" w:eastAsia="仿宋_GB2312" w:cs="宋体"/>
          <w:i/>
          <w:iCs/>
          <w:kern w:val="0"/>
          <w:sz w:val="24"/>
        </w:rPr>
        <w:t>.</w:t>
      </w:r>
      <w:r>
        <w:rPr>
          <w:rFonts w:ascii="仿宋_GB2312" w:hAnsi="宋体" w:eastAsia="仿宋_GB2312" w:cs="宋体"/>
          <w:i/>
          <w:iCs/>
          <w:kern w:val="0"/>
          <w:sz w:val="24"/>
        </w:rPr>
        <w:t>5</w:t>
      </w:r>
      <w:r>
        <w:rPr>
          <w:rFonts w:hint="eastAsia" w:ascii="仿宋_GB2312" w:hAnsi="宋体" w:eastAsia="仿宋_GB2312" w:cs="宋体"/>
          <w:i/>
          <w:iCs/>
          <w:kern w:val="0"/>
          <w:sz w:val="24"/>
        </w:rPr>
        <w:t>、5.</w:t>
      </w:r>
      <w:r>
        <w:rPr>
          <w:rFonts w:ascii="仿宋_GB2312" w:hAnsi="宋体" w:eastAsia="仿宋_GB2312" w:cs="宋体"/>
          <w:i/>
          <w:iCs/>
          <w:kern w:val="0"/>
          <w:sz w:val="24"/>
        </w:rPr>
        <w:t>2</w:t>
      </w:r>
      <w:r>
        <w:rPr>
          <w:rFonts w:hint="eastAsia" w:ascii="仿宋_GB2312" w:hAnsi="宋体" w:eastAsia="仿宋_GB2312" w:cs="宋体"/>
          <w:i/>
          <w:iCs/>
          <w:kern w:val="0"/>
          <w:sz w:val="24"/>
        </w:rPr>
        <w:t>.</w:t>
      </w:r>
      <w:r>
        <w:rPr>
          <w:rFonts w:ascii="仿宋_GB2312" w:hAnsi="宋体" w:eastAsia="仿宋_GB2312" w:cs="宋体"/>
          <w:i/>
          <w:iCs/>
          <w:kern w:val="0"/>
          <w:sz w:val="24"/>
        </w:rPr>
        <w:t>6</w:t>
      </w:r>
      <w:r>
        <w:rPr>
          <w:rFonts w:hint="eastAsia" w:ascii="仿宋_GB2312" w:hAnsi="宋体" w:eastAsia="仿宋_GB2312" w:cs="宋体"/>
          <w:i/>
          <w:iCs/>
          <w:kern w:val="0"/>
          <w:sz w:val="24"/>
        </w:rPr>
        <w:t>的规定。</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第1款、第2款 内廊式的酒店客房平面较为常见。改造为机构养老设施后，难以确保每间居室均有良好朝向。因此，应优先确保老人可共享的照料单元起居厅或餐厅有良好朝向。</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第3款 由于失智老人具有易丧失近期记忆的特点。当失智老人出现精神行为症状或受到不良外界因素刺激时，需要转移其注意力，此时需要转换空间场景，以便老人尽快遗忘不良刺激影响、改善精神状态。因此，在空间条件允许的情况下，将照料单元起居厅与餐厅分开设置将有利于失智老人的照护。</w:t>
      </w:r>
    </w:p>
    <w:p>
      <w:pPr>
        <w:numPr>
          <w:ilvl w:val="2"/>
          <w:numId w:val="1"/>
        </w:numPr>
        <w:spacing w:line="360" w:lineRule="auto"/>
        <w:rPr>
          <w:rFonts w:ascii="宋体" w:hAnsi="宋体" w:eastAsia="宋体" w:cs="宋体"/>
          <w:sz w:val="24"/>
        </w:rPr>
      </w:pPr>
      <w:r>
        <w:rPr>
          <w:rFonts w:ascii="宋体" w:hAnsi="宋体" w:eastAsia="宋体" w:cs="宋体"/>
          <w:sz w:val="24"/>
        </w:rPr>
        <w:t>照料单元护理站尽可能居中，应采用开放形式，设于易观察公共活动区域和走廊的视线通达之处，可结合单元起居厅、餐厅设置，也可选择走廊转角处、临近交通核之处设置。</w:t>
      </w:r>
    </w:p>
    <w:p>
      <w:pPr>
        <w:numPr>
          <w:ilvl w:val="2"/>
          <w:numId w:val="1"/>
        </w:numPr>
        <w:spacing w:line="360" w:lineRule="auto"/>
        <w:rPr>
          <w:rFonts w:ascii="宋体" w:hAnsi="宋体" w:eastAsia="宋体" w:cs="宋体"/>
          <w:sz w:val="24"/>
        </w:rPr>
      </w:pPr>
      <w:r>
        <w:rPr>
          <w:rFonts w:ascii="宋体" w:hAnsi="宋体" w:eastAsia="宋体" w:cs="宋体"/>
          <w:sz w:val="24"/>
        </w:rPr>
        <w:t>照料单元应设公共卫生间，并应符合下列规定：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 应邻近单元起居厅、餐厅设置公共卫生间。可利用改造为起居厅的客房卫生间设置，或利用公共助浴间设置。公共卫生间可兼顾工作人员使用。</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 与相邻空间之间不宜有高差。当有无法避免的高差时，不宜大于15mm，且应以斜坡过渡。</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 应有良好的通风换气措施。</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 当老人居室内未设置独立卫生间时，应在照料单元内分散设置配有坐便器与洗手池的独立公共卫生间。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第1款 护理人员通常会在用餐前、后照料老年人如厕，邻近餐厅设置公共卫生间将提高照料护理的工作效率。另外，部分老人在单元起居厅停留的时间较长，邻近设置的公共卫生间可方便老年人使用。</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w:t>
      </w:r>
      <w:r>
        <w:rPr>
          <w:rFonts w:ascii="仿宋_GB2312" w:hAnsi="宋体" w:eastAsia="仿宋_GB2312" w:cs="宋体"/>
          <w:i/>
          <w:iCs/>
          <w:kern w:val="0"/>
          <w:sz w:val="24"/>
        </w:rPr>
        <w:t>4</w:t>
      </w:r>
      <w:r>
        <w:rPr>
          <w:rFonts w:hint="eastAsia" w:ascii="仿宋_GB2312" w:hAnsi="宋体" w:eastAsia="仿宋_GB2312" w:cs="宋体"/>
          <w:i/>
          <w:iCs/>
          <w:kern w:val="0"/>
          <w:sz w:val="24"/>
        </w:rPr>
        <w:t>款 由于空间条件所限或出于对老年人如厕照料的考虑，若老人居室内未设置独立卫生间，公共卫生间应以独立卫生间的形式在照料单元内分散设置，以缩短从居室到公共卫生间的移动距离。</w:t>
      </w:r>
    </w:p>
    <w:p>
      <w:pPr>
        <w:numPr>
          <w:ilvl w:val="2"/>
          <w:numId w:val="1"/>
        </w:numPr>
        <w:spacing w:line="360" w:lineRule="auto"/>
        <w:rPr>
          <w:rFonts w:ascii="宋体" w:hAnsi="宋体" w:eastAsia="宋体" w:cs="宋体"/>
          <w:sz w:val="24"/>
        </w:rPr>
      </w:pPr>
      <w:r>
        <w:rPr>
          <w:rFonts w:ascii="宋体" w:hAnsi="宋体" w:eastAsia="宋体" w:cs="宋体"/>
          <w:sz w:val="24"/>
        </w:rPr>
        <w:t>当居室独立卫生间未配置淋浴设施或淋浴空间较小无法满足助浴需求时，照料单元内或楼层内应设公共助浴间。可将客房改造为公共助浴间。并应符合下列规定：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公共浴室的浴位数量按每8～12床一个配置，尽可能采用单人浴室或单人淋浴更衣空间形式。</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浴位大小应满足助浴设施使用及助浴人员操作（坐姿洗浴为1.6m×1.7m，浴床洗浴为2.5×2m）。</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3 公共浴室内应附设无障碍厕位、无障碍盥洗池，并应附设更衣空间。公共浴室厕位兼作为公共卫生间使用时，应可独立关闭。</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4 公共浴室宜临近辅助服务用房设置，便于运送衣物。</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第2款</w:t>
      </w:r>
      <w:r>
        <w:rPr>
          <w:rFonts w:ascii="仿宋_GB2312" w:hAnsi="宋体" w:eastAsia="仿宋_GB2312" w:cs="宋体"/>
          <w:i/>
          <w:iCs/>
          <w:kern w:val="0"/>
          <w:sz w:val="24"/>
        </w:rPr>
        <w:t xml:space="preserve"> </w:t>
      </w:r>
      <w:r>
        <w:rPr>
          <w:rFonts w:hint="eastAsia" w:ascii="仿宋_GB2312" w:hAnsi="宋体" w:eastAsia="仿宋_GB2312" w:cs="宋体"/>
          <w:i/>
          <w:iCs/>
          <w:kern w:val="0"/>
          <w:sz w:val="24"/>
        </w:rPr>
        <w:t>按两名护理人员同时助浴考虑，建议坐姿助浴空间不小于1</w:t>
      </w:r>
      <w:r>
        <w:rPr>
          <w:rFonts w:ascii="仿宋_GB2312" w:hAnsi="宋体" w:eastAsia="仿宋_GB2312" w:cs="宋体"/>
          <w:i/>
          <w:iCs/>
          <w:kern w:val="0"/>
          <w:sz w:val="24"/>
        </w:rPr>
        <w:t>.6</w:t>
      </w:r>
      <w:r>
        <w:rPr>
          <w:rFonts w:hint="eastAsia" w:ascii="仿宋_GB2312" w:hAnsi="宋体" w:eastAsia="仿宋_GB2312" w:cs="宋体"/>
          <w:i/>
          <w:iCs/>
          <w:kern w:val="0"/>
          <w:sz w:val="24"/>
        </w:rPr>
        <w:t>m×1</w:t>
      </w:r>
      <w:r>
        <w:rPr>
          <w:rFonts w:ascii="仿宋_GB2312" w:hAnsi="宋体" w:eastAsia="仿宋_GB2312" w:cs="宋体"/>
          <w:i/>
          <w:iCs/>
          <w:kern w:val="0"/>
          <w:sz w:val="24"/>
        </w:rPr>
        <w:t>.7</w:t>
      </w:r>
      <w:r>
        <w:rPr>
          <w:rFonts w:hint="eastAsia" w:ascii="仿宋_GB2312" w:hAnsi="宋体" w:eastAsia="仿宋_GB2312" w:cs="宋体"/>
          <w:i/>
          <w:iCs/>
          <w:kern w:val="0"/>
          <w:sz w:val="24"/>
        </w:rPr>
        <w:t>m，浴床助浴空间不小于</w:t>
      </w:r>
      <w:r>
        <w:rPr>
          <w:rFonts w:ascii="仿宋_GB2312" w:hAnsi="宋体" w:eastAsia="仿宋_GB2312" w:cs="宋体"/>
          <w:i/>
          <w:iCs/>
          <w:kern w:val="0"/>
          <w:sz w:val="24"/>
        </w:rPr>
        <w:t>2.5</w:t>
      </w:r>
      <w:r>
        <w:rPr>
          <w:rFonts w:hint="eastAsia" w:ascii="仿宋_GB2312" w:hAnsi="宋体" w:eastAsia="仿宋_GB2312" w:cs="宋体"/>
          <w:i/>
          <w:iCs/>
          <w:kern w:val="0"/>
          <w:sz w:val="24"/>
        </w:rPr>
        <w:t>×2m。</w:t>
      </w:r>
    </w:p>
    <w:p>
      <w:pPr>
        <w:spacing w:line="360" w:lineRule="auto"/>
        <w:ind w:firstLine="360" w:firstLineChars="150"/>
        <w:rPr>
          <w:rFonts w:ascii="仿宋_GB2312" w:hAnsi="宋体" w:eastAsia="仿宋_GB2312" w:cs="宋体"/>
          <w:i/>
          <w:iCs/>
          <w:kern w:val="0"/>
          <w:sz w:val="24"/>
        </w:rPr>
      </w:pPr>
      <w:r>
        <w:rPr>
          <w:rFonts w:hint="eastAsia" w:ascii="仿宋_GB2312" w:hAnsi="宋体" w:eastAsia="仿宋_GB2312" w:cs="宋体"/>
          <w:i/>
          <w:iCs/>
          <w:kern w:val="0"/>
          <w:sz w:val="24"/>
        </w:rPr>
        <w:t>第3款 老年人洗浴所需时间较长，有可能在洗浴过程中需要如厕，因此公共浴室内应具备如厕条件。当空间受限、公共浴室厕位兼作为公共卫生间使用时，应可独立关闭，并兼顾洗浴过程中如厕以及作为公共卫生间使用的可能性及便利性。</w:t>
      </w:r>
    </w:p>
    <w:p>
      <w:pPr>
        <w:numPr>
          <w:ilvl w:val="2"/>
          <w:numId w:val="1"/>
        </w:numPr>
        <w:spacing w:line="360" w:lineRule="auto"/>
        <w:rPr>
          <w:rFonts w:ascii="宋体" w:hAnsi="宋体" w:eastAsia="宋体" w:cs="宋体"/>
          <w:sz w:val="24"/>
        </w:rPr>
      </w:pPr>
      <w:r>
        <w:rPr>
          <w:rFonts w:ascii="宋体" w:hAnsi="宋体" w:eastAsia="宋体" w:cs="宋体"/>
          <w:sz w:val="24"/>
        </w:rPr>
        <w:t>照料单元辅助服务用房的设计应符合下列规定：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生活照料单元内宜设护理办公室、污物间、清洁间、储藏间等辅助服务用房。辅助用房应相对集中设置，缩短工作动线。</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若空间条件受限，每个楼层应至少设一个污洗间、一个办公室（兼做储藏间）。</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3 单楼层包括一个以上照料单元时，可共用辅助服务用房，但应避免动线穿越。</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4 尽可能设置专用货梯或污物梯，辅助服务用房的位置应邻近污辅助电梯；仅有一组电梯时，辅助服务用房空间应临近电梯，并做好污物的密封暂存。</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5 污物间内至少应设2个污物清洁水池及消毒设施，有条件时应设置洗衣机便于洗涤，并应满足污物（含垃圾、污衣被单等）暂存等面积需求。</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6 清洁间内应设置拖把池、清洁水池，设置清洁工具、清洁推车暂存空间。</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7 护理办公室应临近护理站，设置档案存放、置物、休息、办公空间。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第2款 当交通核居中、两侧分别设照料单元时，若空间条件不允许在每个照料单元内设辅助服务用房，可邻近交通核设置楼层共用的辅助服务用房。空间条件受限时，护理办公室可兼作为储藏间使用，污洗间需包含污物间和清洁间的功能。</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w:t>
      </w:r>
      <w:r>
        <w:rPr>
          <w:rFonts w:ascii="仿宋_GB2312" w:hAnsi="宋体" w:eastAsia="仿宋_GB2312" w:cs="宋体"/>
          <w:i/>
          <w:iCs/>
          <w:kern w:val="0"/>
          <w:sz w:val="24"/>
        </w:rPr>
        <w:t>4</w:t>
      </w:r>
      <w:r>
        <w:rPr>
          <w:rFonts w:hint="eastAsia" w:ascii="仿宋_GB2312" w:hAnsi="宋体" w:eastAsia="仿宋_GB2312" w:cs="宋体"/>
          <w:i/>
          <w:iCs/>
          <w:kern w:val="0"/>
          <w:sz w:val="24"/>
        </w:rPr>
        <w:t>款 因便溺等污染的衣物应和其他衣物区分处理，因此需要设置2个水池，有条件设置洗衣机的情况下需要设2台洗衣机。污物暂存需考虑衣物、布草以及生活垃圾等的临时存放。</w:t>
      </w:r>
    </w:p>
    <w:p>
      <w:pPr>
        <w:spacing w:line="360" w:lineRule="auto"/>
        <w:rPr>
          <w:rFonts w:ascii="仿宋_GB2312" w:hAnsi="宋体" w:eastAsia="仿宋_GB2312" w:cs="宋体"/>
          <w:i/>
          <w:iCs/>
          <w:kern w:val="0"/>
          <w:sz w:val="24"/>
        </w:rPr>
      </w:pPr>
    </w:p>
    <w:p>
      <w:pPr>
        <w:numPr>
          <w:ilvl w:val="1"/>
          <w:numId w:val="1"/>
        </w:numPr>
        <w:spacing w:line="600" w:lineRule="auto"/>
        <w:jc w:val="center"/>
        <w:outlineLvl w:val="1"/>
        <w:rPr>
          <w:rFonts w:ascii="Times New Roman" w:hAnsi="Times New Roman" w:eastAsia="黑体" w:cs="Times New Roman"/>
          <w:sz w:val="24"/>
        </w:rPr>
      </w:pPr>
      <w:bookmarkStart w:id="26" w:name="_Toc82278561"/>
      <w:r>
        <w:rPr>
          <w:rFonts w:ascii="Times New Roman" w:hAnsi="Times New Roman" w:eastAsia="黑体" w:cs="Times New Roman"/>
          <w:sz w:val="24"/>
        </w:rPr>
        <w:t>文娱与健身用房</w:t>
      </w:r>
      <w:bookmarkEnd w:id="26"/>
    </w:p>
    <w:p>
      <w:pPr>
        <w:numPr>
          <w:ilvl w:val="2"/>
          <w:numId w:val="1"/>
        </w:numPr>
        <w:spacing w:line="360" w:lineRule="auto"/>
        <w:rPr>
          <w:rFonts w:ascii="宋体" w:hAnsi="宋体" w:eastAsia="宋体" w:cs="宋体"/>
          <w:sz w:val="24"/>
        </w:rPr>
      </w:pPr>
      <w:r>
        <w:rPr>
          <w:rFonts w:ascii="宋体" w:hAnsi="宋体" w:eastAsia="宋体" w:cs="宋体"/>
          <w:sz w:val="24"/>
        </w:rPr>
        <w:t>文娱与健身用房包含多功能厅及棋牌、阅览、书画、网络、音乐、体操等活动空间，总使用面积不应小2m2/床（人）。</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总使用面积中包含多功能厅的使用面积。活动用房或空间的功能，应根据入住老年人的特点和需求来设置。</w:t>
      </w:r>
    </w:p>
    <w:p>
      <w:pPr>
        <w:numPr>
          <w:ilvl w:val="2"/>
          <w:numId w:val="1"/>
        </w:numPr>
        <w:spacing w:line="360" w:lineRule="auto"/>
        <w:rPr>
          <w:rFonts w:ascii="宋体" w:hAnsi="宋体" w:eastAsia="宋体" w:cs="宋体"/>
          <w:sz w:val="24"/>
        </w:rPr>
      </w:pPr>
      <w:r>
        <w:rPr>
          <w:rFonts w:ascii="宋体" w:hAnsi="宋体" w:eastAsia="宋体" w:cs="宋体"/>
          <w:sz w:val="24"/>
        </w:rPr>
        <w:t>文娱与健身用房的位置应临近垂直交通空间。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条文说明：邻近垂直交通空间以方便各照料单元的老人到达。</w:t>
      </w:r>
    </w:p>
    <w:p>
      <w:pPr>
        <w:numPr>
          <w:ilvl w:val="2"/>
          <w:numId w:val="1"/>
        </w:numPr>
        <w:spacing w:line="360" w:lineRule="auto"/>
        <w:rPr>
          <w:rFonts w:ascii="宋体" w:hAnsi="宋体" w:eastAsia="宋体" w:cs="宋体"/>
          <w:sz w:val="24"/>
        </w:rPr>
      </w:pPr>
      <w:r>
        <w:rPr>
          <w:rFonts w:ascii="宋体" w:hAnsi="宋体" w:eastAsia="宋体" w:cs="宋体"/>
          <w:sz w:val="24"/>
        </w:rPr>
        <w:t>多功能厅空间的设计应符合下列规定：</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ascii="仿宋_GB2312" w:hAnsi="宋体" w:eastAsia="仿宋_GB2312" w:cs="宋体"/>
          <w:i/>
          <w:iCs/>
          <w:kern w:val="0"/>
          <w:sz w:val="24"/>
        </w:rPr>
        <w:t>1 尽可能保留原酒店建筑的多功能厅空间位置，当原酒店建筑多功能厅位于四层及以上或地下一层，且建筑面积大于200㎡、使用人数多于30人时，应调整其位置以符合相关消防要求。可利用门厅大空间、上人屋面改造为多功能厅，也可在主体建筑之外扩建多功能厅。</w:t>
      </w:r>
    </w:p>
    <w:p>
      <w:pPr>
        <w:spacing w:line="360" w:lineRule="auto"/>
        <w:ind w:firstLine="360" w:firstLineChars="150"/>
        <w:rPr>
          <w:rFonts w:ascii="仿宋_GB2312" w:hAnsi="宋体" w:eastAsia="仿宋_GB2312" w:cs="宋体"/>
          <w:i/>
          <w:iCs/>
          <w:kern w:val="0"/>
          <w:sz w:val="24"/>
        </w:rPr>
      </w:pPr>
      <w:r>
        <w:rPr>
          <w:rFonts w:ascii="仿宋_GB2312" w:hAnsi="宋体" w:eastAsia="仿宋_GB2312" w:cs="宋体"/>
          <w:i/>
          <w:iCs/>
          <w:kern w:val="0"/>
          <w:sz w:val="24"/>
        </w:rPr>
        <w:t>2邻近多功能厅宜设公共卫生间及储藏间。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第1款根据《建筑设计防火规范》GB</w:t>
      </w:r>
      <w:r>
        <w:rPr>
          <w:rFonts w:ascii="仿宋_GB2312" w:hAnsi="宋体" w:eastAsia="仿宋_GB2312" w:cs="宋体"/>
          <w:i/>
          <w:iCs/>
          <w:kern w:val="0"/>
          <w:sz w:val="24"/>
        </w:rPr>
        <w:t>5016</w:t>
      </w:r>
      <w:r>
        <w:rPr>
          <w:rFonts w:hint="eastAsia" w:ascii="仿宋_GB2312" w:hAnsi="宋体" w:eastAsia="仿宋_GB2312" w:cs="宋体"/>
          <w:i/>
          <w:iCs/>
          <w:kern w:val="0"/>
          <w:sz w:val="24"/>
        </w:rPr>
        <w:t>-</w:t>
      </w:r>
      <w:r>
        <w:rPr>
          <w:rFonts w:ascii="仿宋_GB2312" w:hAnsi="宋体" w:eastAsia="仿宋_GB2312" w:cs="宋体"/>
          <w:i/>
          <w:iCs/>
          <w:kern w:val="0"/>
          <w:sz w:val="24"/>
        </w:rPr>
        <w:t>2014</w:t>
      </w:r>
      <w:r>
        <w:rPr>
          <w:rFonts w:hint="eastAsia" w:ascii="仿宋_GB2312" w:hAnsi="宋体" w:eastAsia="仿宋_GB2312" w:cs="宋体"/>
          <w:i/>
          <w:iCs/>
          <w:kern w:val="0"/>
          <w:sz w:val="24"/>
        </w:rPr>
        <w:t>（2</w:t>
      </w:r>
      <w:r>
        <w:rPr>
          <w:rFonts w:ascii="仿宋_GB2312" w:hAnsi="宋体" w:eastAsia="仿宋_GB2312" w:cs="宋体"/>
          <w:i/>
          <w:iCs/>
          <w:kern w:val="0"/>
          <w:sz w:val="24"/>
        </w:rPr>
        <w:t>018</w:t>
      </w:r>
      <w:r>
        <w:rPr>
          <w:rFonts w:hint="eastAsia" w:ascii="仿宋_GB2312" w:hAnsi="宋体" w:eastAsia="仿宋_GB2312" w:cs="宋体"/>
          <w:i/>
          <w:iCs/>
          <w:kern w:val="0"/>
          <w:sz w:val="24"/>
        </w:rPr>
        <w:t>年版）5</w:t>
      </w:r>
      <w:r>
        <w:rPr>
          <w:rFonts w:ascii="仿宋_GB2312" w:hAnsi="宋体" w:eastAsia="仿宋_GB2312" w:cs="宋体"/>
          <w:i/>
          <w:iCs/>
          <w:kern w:val="0"/>
          <w:sz w:val="24"/>
        </w:rPr>
        <w:t>.4.4</w:t>
      </w:r>
      <w:r>
        <w:rPr>
          <w:rFonts w:hint="eastAsia" w:ascii="仿宋_GB2312" w:hAnsi="宋体" w:eastAsia="仿宋_GB2312" w:cs="宋体"/>
          <w:i/>
          <w:iCs/>
          <w:kern w:val="0"/>
          <w:sz w:val="24"/>
        </w:rPr>
        <w:t>B的规定，当老年人照料设施中的老年人公共活动用房设于四层及以上或地下一层时，每间用房的建筑面积不应大于2</w:t>
      </w:r>
      <w:r>
        <w:rPr>
          <w:rFonts w:ascii="仿宋_GB2312" w:hAnsi="宋体" w:eastAsia="仿宋_GB2312" w:cs="宋体"/>
          <w:i/>
          <w:iCs/>
          <w:kern w:val="0"/>
          <w:sz w:val="24"/>
        </w:rPr>
        <w:t>00</w:t>
      </w:r>
      <w:r>
        <w:rPr>
          <w:rFonts w:hint="eastAsia" w:ascii="仿宋_GB2312" w:hAnsi="宋体" w:eastAsia="仿宋_GB2312" w:cs="宋体"/>
          <w:i/>
          <w:iCs/>
          <w:kern w:val="0"/>
          <w:sz w:val="24"/>
        </w:rPr>
        <w:t>㎡且使用人数不应大于3</w:t>
      </w:r>
      <w:r>
        <w:rPr>
          <w:rFonts w:ascii="仿宋_GB2312" w:hAnsi="宋体" w:eastAsia="仿宋_GB2312" w:cs="宋体"/>
          <w:i/>
          <w:iCs/>
          <w:kern w:val="0"/>
          <w:sz w:val="24"/>
        </w:rPr>
        <w:t>0</w:t>
      </w:r>
      <w:r>
        <w:rPr>
          <w:rFonts w:hint="eastAsia" w:ascii="仿宋_GB2312" w:hAnsi="宋体" w:eastAsia="仿宋_GB2312" w:cs="宋体"/>
          <w:i/>
          <w:iCs/>
          <w:kern w:val="0"/>
          <w:sz w:val="24"/>
        </w:rPr>
        <w:t>人。但多功能厅的使用人数通常大于3</w:t>
      </w:r>
      <w:r>
        <w:rPr>
          <w:rFonts w:ascii="仿宋_GB2312" w:hAnsi="宋体" w:eastAsia="仿宋_GB2312" w:cs="宋体"/>
          <w:i/>
          <w:iCs/>
          <w:kern w:val="0"/>
          <w:sz w:val="24"/>
        </w:rPr>
        <w:t>0</w:t>
      </w:r>
      <w:r>
        <w:rPr>
          <w:rFonts w:hint="eastAsia" w:ascii="仿宋_GB2312" w:hAnsi="宋体" w:eastAsia="仿宋_GB2312" w:cs="宋体"/>
          <w:i/>
          <w:iCs/>
          <w:kern w:val="0"/>
          <w:sz w:val="24"/>
        </w:rPr>
        <w:t>人，因此可得出结论，多功能厅应设于地上一层至三层。当原酒店建筑多功能厅的空间位置符合防火规范要求时，应尽可能保留和利用；若不符合防火规范要求，则应另择位置设置多功能厅。可利用门厅大空间、不高于二层的上人屋面改造为多功能厅，也可在主体建筑之外扩建多功能厅。</w:t>
      </w:r>
    </w:p>
    <w:p>
      <w:pPr>
        <w:spacing w:line="360" w:lineRule="auto"/>
        <w:ind w:firstLine="360" w:firstLineChars="150"/>
        <w:rPr>
          <w:rFonts w:ascii="仿宋_GB2312" w:hAnsi="宋体" w:eastAsia="仿宋_GB2312" w:cs="宋体"/>
          <w:i/>
          <w:iCs/>
          <w:kern w:val="0"/>
          <w:sz w:val="24"/>
        </w:rPr>
      </w:pPr>
      <w:r>
        <w:rPr>
          <w:rFonts w:hint="eastAsia" w:ascii="仿宋_GB2312" w:hAnsi="宋体" w:eastAsia="仿宋_GB2312" w:cs="宋体"/>
          <w:i/>
          <w:iCs/>
          <w:kern w:val="0"/>
          <w:sz w:val="24"/>
        </w:rPr>
        <w:t>第</w:t>
      </w:r>
      <w:r>
        <w:rPr>
          <w:rFonts w:ascii="仿宋_GB2312" w:hAnsi="宋体" w:eastAsia="仿宋_GB2312" w:cs="宋体"/>
          <w:i/>
          <w:iCs/>
          <w:kern w:val="0"/>
          <w:sz w:val="24"/>
        </w:rPr>
        <w:t>2</w:t>
      </w:r>
      <w:r>
        <w:rPr>
          <w:rFonts w:hint="eastAsia" w:ascii="仿宋_GB2312" w:hAnsi="宋体" w:eastAsia="仿宋_GB2312" w:cs="宋体"/>
          <w:i/>
          <w:iCs/>
          <w:kern w:val="0"/>
          <w:sz w:val="24"/>
        </w:rPr>
        <w:t>款 多功能厅使用人数多，且常需要更换家具设施，邻近处设置公共卫生间、储藏间以方便使用。</w:t>
      </w:r>
    </w:p>
    <w:p>
      <w:pPr>
        <w:numPr>
          <w:ilvl w:val="2"/>
          <w:numId w:val="1"/>
        </w:numPr>
        <w:spacing w:line="360" w:lineRule="auto"/>
        <w:rPr>
          <w:rFonts w:ascii="宋体" w:hAnsi="宋体" w:eastAsia="宋体" w:cs="宋体"/>
          <w:sz w:val="24"/>
        </w:rPr>
      </w:pPr>
      <w:r>
        <w:rPr>
          <w:rFonts w:ascii="宋体" w:hAnsi="宋体" w:eastAsia="宋体" w:cs="宋体"/>
          <w:sz w:val="24"/>
        </w:rPr>
        <w:t>可将原酒店内的商业、文体康乐部分改造为文娱与健身用房。棋牌、阅览、书画、网络等活动空间宜以半开放的形式集中设置，并注意动静分区。</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原酒店内的商业、文体康乐区与老年人照料设施的文娱与健身用房的功能接近，易于改造再利用。棋牌、音乐舞蹈声音较大，宜有独立的功能用房。其他较安静的活动空间可采用半开放的形式集中设置，有利于功能的灵活调整以及必要时的一体化使用，增加空间利用的灵活度。</w:t>
      </w:r>
    </w:p>
    <w:p>
      <w:pPr>
        <w:spacing w:line="360" w:lineRule="auto"/>
        <w:ind w:firstLine="480" w:firstLineChars="200"/>
        <w:rPr>
          <w:rFonts w:ascii="仿宋_GB2312" w:hAnsi="宋体" w:eastAsia="仿宋_GB2312" w:cs="宋体"/>
          <w:i/>
          <w:iCs/>
          <w:kern w:val="0"/>
          <w:sz w:val="24"/>
        </w:rPr>
      </w:pPr>
    </w:p>
    <w:p>
      <w:pPr>
        <w:numPr>
          <w:ilvl w:val="1"/>
          <w:numId w:val="1"/>
        </w:numPr>
        <w:spacing w:line="600" w:lineRule="auto"/>
        <w:jc w:val="center"/>
        <w:outlineLvl w:val="1"/>
        <w:rPr>
          <w:rFonts w:ascii="Times New Roman" w:hAnsi="Times New Roman" w:eastAsia="黑体" w:cs="Times New Roman"/>
          <w:sz w:val="24"/>
        </w:rPr>
      </w:pPr>
      <w:bookmarkStart w:id="27" w:name="_Toc82278562"/>
      <w:r>
        <w:rPr>
          <w:rFonts w:ascii="Times New Roman" w:hAnsi="Times New Roman" w:eastAsia="黑体" w:cs="Times New Roman"/>
          <w:sz w:val="24"/>
        </w:rPr>
        <w:t>医疗与康复用房</w:t>
      </w:r>
      <w:bookmarkEnd w:id="27"/>
    </w:p>
    <w:p>
      <w:pPr>
        <w:numPr>
          <w:ilvl w:val="2"/>
          <w:numId w:val="1"/>
        </w:numPr>
        <w:spacing w:line="360" w:lineRule="auto"/>
        <w:rPr>
          <w:rFonts w:ascii="宋体" w:hAnsi="宋体" w:eastAsia="宋体" w:cs="宋体"/>
          <w:sz w:val="24"/>
        </w:rPr>
      </w:pPr>
      <w:r>
        <w:rPr>
          <w:rFonts w:ascii="宋体" w:hAnsi="宋体" w:eastAsia="宋体" w:cs="宋体"/>
          <w:sz w:val="24"/>
        </w:rPr>
        <w:t>养老机构内设医疗机构的常见形式包括医务室或护理站。其设置应符合《养老机构医务室基本标准（试行）》、《养老机构护理站基本标准（试行）》的规定。</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因目前养老机构医保资格的审核以《养老机构医务室基本标准（试行）》、《养老机构护理站基本标准（试行）》中对相关用房及面积的规定为依据，为获取医保资格应至少满足其一。</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需要说明的是，《养老机构护理站基本标准（试行）》中的“护理站”应理解为供护士使用的、可为多个照料单元提供医疗服务的“护士站”，而并非本技术规程5</w:t>
      </w:r>
      <w:r>
        <w:rPr>
          <w:rFonts w:ascii="仿宋_GB2312" w:hAnsi="宋体" w:eastAsia="仿宋_GB2312" w:cs="宋体"/>
          <w:i/>
          <w:iCs/>
          <w:kern w:val="0"/>
          <w:sz w:val="24"/>
        </w:rPr>
        <w:t>.3</w:t>
      </w:r>
      <w:r>
        <w:rPr>
          <w:rFonts w:hint="eastAsia" w:ascii="仿宋_GB2312" w:hAnsi="宋体" w:eastAsia="仿宋_GB2312" w:cs="宋体"/>
          <w:i/>
          <w:iCs/>
          <w:kern w:val="0"/>
          <w:sz w:val="24"/>
        </w:rPr>
        <w:t>中所述每个照料单元需设置的供护理人员使用的护理站。</w:t>
      </w:r>
    </w:p>
    <w:p>
      <w:pPr>
        <w:numPr>
          <w:ilvl w:val="2"/>
          <w:numId w:val="1"/>
        </w:numPr>
        <w:spacing w:line="360" w:lineRule="auto"/>
        <w:rPr>
          <w:rFonts w:ascii="宋体" w:hAnsi="宋体" w:eastAsia="宋体" w:cs="宋体"/>
          <w:sz w:val="24"/>
        </w:rPr>
      </w:pPr>
      <w:r>
        <w:rPr>
          <w:rFonts w:ascii="宋体" w:hAnsi="宋体" w:eastAsia="宋体" w:cs="宋体"/>
          <w:sz w:val="24"/>
        </w:rPr>
        <w:t>医疗用房宜邻近交通核设置，并尽可能邻近急救车可就近停靠的出入口。</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老年人照料设施中提供的医疗服务，多为医生巡诊、护士送药及其他医疗照护，医疗用房邻近交通核设置可缩短工作流线。</w:t>
      </w:r>
    </w:p>
    <w:p>
      <w:pPr>
        <w:numPr>
          <w:ilvl w:val="2"/>
          <w:numId w:val="1"/>
        </w:numPr>
        <w:spacing w:line="360" w:lineRule="auto"/>
        <w:rPr>
          <w:rFonts w:ascii="宋体" w:hAnsi="宋体" w:eastAsia="宋体" w:cs="宋体"/>
          <w:sz w:val="24"/>
        </w:rPr>
      </w:pPr>
      <w:r>
        <w:rPr>
          <w:rFonts w:ascii="宋体" w:hAnsi="宋体" w:eastAsia="宋体" w:cs="宋体"/>
          <w:sz w:val="24"/>
        </w:rPr>
        <w:t>应设药品库和分药室，并应与其他医疗用房结合设置。</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本技术规程5</w:t>
      </w:r>
      <w:r>
        <w:rPr>
          <w:rFonts w:ascii="仿宋_GB2312" w:hAnsi="宋体" w:eastAsia="仿宋_GB2312" w:cs="宋体"/>
          <w:i/>
          <w:iCs/>
          <w:kern w:val="0"/>
          <w:sz w:val="24"/>
        </w:rPr>
        <w:t>.5.1</w:t>
      </w:r>
      <w:r>
        <w:rPr>
          <w:rFonts w:hint="eastAsia" w:ascii="仿宋_GB2312" w:hAnsi="宋体" w:eastAsia="仿宋_GB2312" w:cs="宋体"/>
          <w:i/>
          <w:iCs/>
          <w:kern w:val="0"/>
          <w:sz w:val="24"/>
        </w:rPr>
        <w:t>中提及的两部标准虽未要求设药品库与分药室，但通过对养老机构的调研得知，药品库、分药室是养老机构为老年人提供基本医疗服务必不可少的功能用房，应设置。</w:t>
      </w:r>
    </w:p>
    <w:p>
      <w:pPr>
        <w:numPr>
          <w:ilvl w:val="2"/>
          <w:numId w:val="1"/>
        </w:numPr>
        <w:spacing w:line="360" w:lineRule="auto"/>
        <w:rPr>
          <w:rFonts w:ascii="宋体" w:hAnsi="宋体" w:eastAsia="宋体" w:cs="宋体"/>
          <w:sz w:val="24"/>
        </w:rPr>
      </w:pPr>
      <w:r>
        <w:rPr>
          <w:rFonts w:ascii="宋体" w:hAnsi="宋体" w:eastAsia="宋体" w:cs="宋体"/>
          <w:sz w:val="24"/>
        </w:rPr>
        <w:t>康复训练用房可采用独立用房的形式，也可采用半开放的形式，结合门厅、多功能活动空间或医疗用房设置。</w:t>
      </w:r>
    </w:p>
    <w:p>
      <w:pPr>
        <w:numPr>
          <w:ilvl w:val="2"/>
          <w:numId w:val="1"/>
        </w:numPr>
        <w:spacing w:line="360" w:lineRule="auto"/>
        <w:rPr>
          <w:rFonts w:ascii="宋体" w:hAnsi="宋体" w:eastAsia="宋体" w:cs="宋体"/>
          <w:sz w:val="24"/>
        </w:rPr>
      </w:pPr>
      <w:r>
        <w:rPr>
          <w:rFonts w:ascii="宋体" w:hAnsi="宋体" w:eastAsia="宋体" w:cs="宋体"/>
          <w:sz w:val="24"/>
        </w:rPr>
        <w:t>康复训练器械应根据入住老年人的失能程度配置。</w:t>
      </w:r>
    </w:p>
    <w:p>
      <w:pPr>
        <w:tabs>
          <w:tab w:val="left" w:pos="0"/>
        </w:tabs>
        <w:spacing w:line="360" w:lineRule="auto"/>
        <w:rPr>
          <w:rFonts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28" w:name="_Toc82278563"/>
      <w:r>
        <w:rPr>
          <w:rFonts w:ascii="Times New Roman" w:hAnsi="Times New Roman" w:eastAsia="黑体" w:cs="Times New Roman"/>
          <w:sz w:val="24"/>
        </w:rPr>
        <w:t>管理服务用房</w:t>
      </w:r>
      <w:bookmarkEnd w:id="28"/>
    </w:p>
    <w:p>
      <w:pPr>
        <w:numPr>
          <w:ilvl w:val="2"/>
          <w:numId w:val="1"/>
        </w:numPr>
        <w:spacing w:line="360" w:lineRule="auto"/>
        <w:rPr>
          <w:rFonts w:ascii="宋体" w:hAnsi="宋体" w:eastAsia="宋体" w:cs="宋体"/>
          <w:sz w:val="24"/>
        </w:rPr>
      </w:pPr>
      <w:r>
        <w:rPr>
          <w:rFonts w:ascii="宋体" w:hAnsi="宋体" w:eastAsia="宋体" w:cs="宋体"/>
          <w:sz w:val="24"/>
        </w:rPr>
        <w:t>临近接待前台应设置办公、接待空间，办公空间内部可采用开放式布局。</w:t>
      </w:r>
    </w:p>
    <w:p>
      <w:pPr>
        <w:numPr>
          <w:ilvl w:val="2"/>
          <w:numId w:val="1"/>
        </w:numPr>
        <w:spacing w:line="360" w:lineRule="auto"/>
        <w:rPr>
          <w:rFonts w:ascii="宋体" w:hAnsi="宋体" w:eastAsia="宋体" w:cs="宋体"/>
          <w:sz w:val="24"/>
        </w:rPr>
      </w:pPr>
      <w:r>
        <w:rPr>
          <w:rFonts w:ascii="宋体" w:hAnsi="宋体" w:eastAsia="宋体" w:cs="宋体"/>
          <w:sz w:val="24"/>
        </w:rPr>
        <w:t>接待室、会议室宜邻近公共卫生间设置。</w:t>
      </w:r>
    </w:p>
    <w:p>
      <w:pPr>
        <w:numPr>
          <w:ilvl w:val="2"/>
          <w:numId w:val="1"/>
        </w:numPr>
        <w:spacing w:line="360" w:lineRule="auto"/>
        <w:rPr>
          <w:rFonts w:ascii="宋体" w:hAnsi="宋体" w:eastAsia="宋体" w:cs="宋体"/>
          <w:sz w:val="24"/>
        </w:rPr>
      </w:pPr>
      <w:r>
        <w:rPr>
          <w:rFonts w:ascii="宋体" w:hAnsi="宋体" w:eastAsia="宋体" w:cs="宋体"/>
          <w:sz w:val="24"/>
        </w:rPr>
        <w:t>厨房区的设计应符合下列规定：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应设置备餐区，位置应尽可能临近送餐用电梯。</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备餐区应有操作台面及流食加工机、食品存样机的摆放位置，并根据照料单元数量或服务模式配置相应的餐车与收残车的放置空间。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第1款 因老年人照料设施的供餐服务需在厨房区备餐后送往各楼层的照料单元，需要在厨房区设置备餐空间，邻近送餐电梯将便于送餐服务。</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第</w:t>
      </w:r>
      <w:r>
        <w:rPr>
          <w:rFonts w:ascii="仿宋_GB2312" w:hAnsi="宋体" w:eastAsia="仿宋_GB2312" w:cs="宋体"/>
          <w:i/>
          <w:iCs/>
          <w:kern w:val="0"/>
          <w:sz w:val="24"/>
        </w:rPr>
        <w:t>2</w:t>
      </w:r>
      <w:r>
        <w:rPr>
          <w:rFonts w:hint="eastAsia" w:ascii="仿宋_GB2312" w:hAnsi="宋体" w:eastAsia="仿宋_GB2312" w:cs="宋体"/>
          <w:i/>
          <w:iCs/>
          <w:kern w:val="0"/>
          <w:sz w:val="24"/>
        </w:rPr>
        <w:t>款 部分难以吞咽食物的老人需要护理人员将食物加工成流食，流食加工机可放置在厨房备餐区或是各照料单元的备餐区。食品存样机是对养老机构卫生管理的要求。厨房区的设计中往往忽略了送餐车与收残车的放置空间，应根据照料单元数量或服务模式进行设备和空间的配置。</w:t>
      </w:r>
    </w:p>
    <w:p>
      <w:pPr>
        <w:numPr>
          <w:ilvl w:val="2"/>
          <w:numId w:val="1"/>
        </w:numPr>
        <w:spacing w:line="360" w:lineRule="auto"/>
        <w:rPr>
          <w:rFonts w:ascii="宋体" w:hAnsi="宋体" w:eastAsia="宋体" w:cs="宋体"/>
          <w:sz w:val="24"/>
        </w:rPr>
      </w:pPr>
      <w:r>
        <w:rPr>
          <w:rFonts w:ascii="宋体" w:hAnsi="宋体" w:eastAsia="宋体" w:cs="宋体"/>
          <w:sz w:val="24"/>
        </w:rPr>
        <w:t>洗衣房设计应符合下列规定：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宜附设晾晒场地，或能够便捷到达晾晒场地，可利用裙房屋面、屋顶平台等设置晾晒区。</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洗衣房应与各楼层辅助服务用房有近便的垂直交通联系。</w:t>
      </w:r>
    </w:p>
    <w:p>
      <w:pPr>
        <w:numPr>
          <w:ilvl w:val="2"/>
          <w:numId w:val="1"/>
        </w:numPr>
        <w:spacing w:line="360" w:lineRule="auto"/>
        <w:rPr>
          <w:rFonts w:ascii="宋体" w:hAnsi="宋体" w:eastAsia="宋体" w:cs="宋体"/>
          <w:sz w:val="24"/>
        </w:rPr>
      </w:pPr>
      <w:r>
        <w:rPr>
          <w:rFonts w:ascii="宋体" w:hAnsi="宋体" w:eastAsia="宋体" w:cs="宋体"/>
          <w:sz w:val="24"/>
        </w:rPr>
        <w:t>员工用房应符合下列规定：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以外地员工为主的设施，宜设员工宿舍区。</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应根据男女员工比例分别设置男女宿舍区。</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3 宿舍区包括宿舍、卫生间、盥洗室、浴室、活动休息空间等，还需注意设置员工衣物晾晒空间。</w:t>
      </w:r>
    </w:p>
    <w:p>
      <w:pPr>
        <w:spacing w:line="360" w:lineRule="auto"/>
        <w:ind w:firstLine="360" w:firstLineChars="150"/>
        <w:rPr>
          <w:rFonts w:ascii="Times New Roman" w:hAnsi="Times New Roman" w:cs="Times New Roman"/>
          <w:sz w:val="24"/>
        </w:rPr>
      </w:pPr>
    </w:p>
    <w:p>
      <w:pPr>
        <w:numPr>
          <w:ilvl w:val="1"/>
          <w:numId w:val="1"/>
        </w:numPr>
        <w:spacing w:line="600" w:lineRule="auto"/>
        <w:jc w:val="center"/>
        <w:outlineLvl w:val="1"/>
        <w:rPr>
          <w:rFonts w:ascii="Times New Roman" w:hAnsi="Times New Roman" w:eastAsia="黑体" w:cs="Times New Roman"/>
          <w:sz w:val="24"/>
        </w:rPr>
      </w:pPr>
      <w:bookmarkStart w:id="29" w:name="_Toc82278564"/>
      <w:r>
        <w:rPr>
          <w:rFonts w:ascii="Times New Roman" w:hAnsi="Times New Roman" w:eastAsia="黑体" w:cs="Times New Roman"/>
          <w:sz w:val="24"/>
        </w:rPr>
        <w:t>交通空间</w:t>
      </w:r>
      <w:bookmarkEnd w:id="29"/>
    </w:p>
    <w:p>
      <w:pPr>
        <w:numPr>
          <w:ilvl w:val="2"/>
          <w:numId w:val="1"/>
        </w:numPr>
        <w:spacing w:line="360" w:lineRule="auto"/>
        <w:rPr>
          <w:rFonts w:ascii="宋体" w:hAnsi="宋体" w:eastAsia="宋体" w:cs="宋体"/>
          <w:sz w:val="24"/>
        </w:rPr>
      </w:pPr>
      <w:r>
        <w:rPr>
          <w:rFonts w:ascii="宋体" w:hAnsi="宋体" w:eastAsia="宋体" w:cs="宋体"/>
          <w:sz w:val="24"/>
        </w:rPr>
        <w:t>当原酒店建筑楼梯间不满足老年人照料设施消防疏散相关要求时，可加装室外楼梯，或将个别用房改为楼梯间、增加室外连廊等。</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养老设施的消防规范较酒店建筑更加严格，当原酒店建筑楼梯间数量或疏散距离不满足相应要求时，可增设室外楼梯、将居室空间局部改为楼梯间、或通过增设室外连廊等方式使其满足疏散距离要求。增设的楼梯、连廊尺寸应满足老年人使用要求，符合相关规范。</w:t>
      </w:r>
    </w:p>
    <w:p>
      <w:pPr>
        <w:numPr>
          <w:ilvl w:val="2"/>
          <w:numId w:val="1"/>
        </w:numPr>
        <w:spacing w:line="360" w:lineRule="auto"/>
        <w:rPr>
          <w:rFonts w:ascii="宋体" w:hAnsi="宋体" w:eastAsia="宋体" w:cs="宋体"/>
          <w:sz w:val="24"/>
        </w:rPr>
      </w:pPr>
      <w:r>
        <w:rPr>
          <w:rFonts w:ascii="宋体" w:hAnsi="宋体" w:eastAsia="宋体" w:cs="宋体"/>
          <w:sz w:val="24"/>
        </w:rPr>
        <w:t>三层及三层以上总面积大于3000㎡的酒店建筑，应在二层及以上各层疏散楼梯相邻部位设置避难间，可利用楼梯电梯间前室或临近设置公共活动空间、晾晒台、洗衣间等空间，兼做避难间。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由于老年人行动能力下降，疏散速度较慢，消防规范中要求三层及三层以上、总建筑面积大于3000㎡时应设置避难间供老年人临时避难。考虑到酒店建筑大都未设避难间且公共空间面积有限，可利用与楼梯、电梯相邻的活动空间或辅助服务空间兼作避难间，提高空间利用率。当疏散走道或安全出口直接连通开敞式外廊或室外平台时，可不设避难间。</w:t>
      </w:r>
    </w:p>
    <w:p>
      <w:pPr>
        <w:numPr>
          <w:ilvl w:val="2"/>
          <w:numId w:val="1"/>
        </w:numPr>
        <w:spacing w:line="360" w:lineRule="auto"/>
        <w:rPr>
          <w:rFonts w:ascii="宋体" w:hAnsi="宋体" w:eastAsia="宋体" w:cs="宋体"/>
          <w:sz w:val="24"/>
        </w:rPr>
      </w:pPr>
      <w:r>
        <w:rPr>
          <w:rFonts w:ascii="宋体" w:hAnsi="宋体" w:eastAsia="宋体" w:cs="宋体"/>
          <w:sz w:val="24"/>
        </w:rPr>
        <w:t>当原酒店建筑电梯不满足养老设设施设计标准中无障碍电梯、担架电梯相关规定时，应通过更换轿厢，扩大门洞、井道，增加候梯厅深度等方式进行改造；无法改造时，应结合室内走廊等公共空间加装电梯，位置便于老年人出入使用，并避免临近居室。</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为方便乘坐轮椅的老年人出行，改造后老年人用房所在的建筑分区中应设置无障碍电梯，并应至少有</w:t>
      </w:r>
      <w:r>
        <w:rPr>
          <w:rFonts w:ascii="仿宋_GB2312" w:hAnsi="宋体" w:eastAsia="仿宋_GB2312" w:cs="宋体"/>
          <w:i/>
          <w:iCs/>
          <w:kern w:val="0"/>
          <w:sz w:val="24"/>
        </w:rPr>
        <w:t>1</w:t>
      </w:r>
      <w:r>
        <w:rPr>
          <w:rFonts w:hint="eastAsia" w:ascii="仿宋_GB2312" w:hAnsi="宋体" w:eastAsia="仿宋_GB2312" w:cs="宋体"/>
          <w:i/>
          <w:iCs/>
          <w:kern w:val="0"/>
          <w:sz w:val="24"/>
        </w:rPr>
        <w:t>部电梯能容纳担架、满足急救时的使用需求。有条件时，宜设置能容纳病床的医用电梯，以提升急救、病床转移的便利性。当室内空间有限、无法增设无障碍电梯时，可以在建筑外侧增设电梯，并与室内走廊或公共空间相连。</w:t>
      </w:r>
    </w:p>
    <w:p>
      <w:pPr>
        <w:numPr>
          <w:ilvl w:val="2"/>
          <w:numId w:val="1"/>
        </w:numPr>
        <w:spacing w:line="360" w:lineRule="auto"/>
        <w:rPr>
          <w:rFonts w:ascii="宋体" w:hAnsi="宋体" w:eastAsia="宋体" w:cs="宋体"/>
          <w:sz w:val="24"/>
        </w:rPr>
      </w:pPr>
      <w:r>
        <w:rPr>
          <w:rFonts w:ascii="宋体" w:hAnsi="宋体" w:eastAsia="宋体" w:cs="宋体"/>
          <w:sz w:val="24"/>
        </w:rPr>
        <w:t>门厅空间尺度不宜过大过空，应尽可能亲切、温馨，可利用门厅空间设置公共会客厅、活动区等。</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酒店建筑门厅设计中常采用旋转楼梯、大型吹拔等，增加空间的礼仪性。而养老设施的门厅往往是老年人休闲、交流的重要空间，更需注重营造亲切、温馨的氛围。同时，过高过大的空间也容易使得混响时间过长，造成老年人彼此交流困难。应尽可能避免过于空阔的门厅空间设计，可充分利用门厅空间设置老年人的活动区域，促进老年人的交往和活动。</w:t>
      </w:r>
    </w:p>
    <w:p>
      <w:pPr>
        <w:numPr>
          <w:ilvl w:val="2"/>
          <w:numId w:val="1"/>
        </w:numPr>
        <w:spacing w:line="360" w:lineRule="auto"/>
        <w:rPr>
          <w:rFonts w:ascii="宋体" w:hAnsi="宋体" w:eastAsia="宋体" w:cs="宋体"/>
          <w:sz w:val="24"/>
        </w:rPr>
      </w:pPr>
      <w:r>
        <w:rPr>
          <w:rFonts w:ascii="宋体" w:hAnsi="宋体" w:eastAsia="宋体" w:cs="宋体"/>
          <w:sz w:val="24"/>
        </w:rPr>
        <w:t>入住登记、接待台应设置利于坐姿使用的低位台面，便于乘坐轮椅的老人接近台面。</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酒店接待台的主要功能是入住登记，常采用站姿使用的高位服务台。而养老设施中的接待台主要功能为接待老年人和家属的问询。老年人经常需要与服务人员长时沟通，由于老年人腿部力量下降，长期保持站姿较为困难，服务台应设置低位服务台并配置座椅，提升老年人使用的舒适性。</w:t>
      </w:r>
    </w:p>
    <w:p>
      <w:pPr>
        <w:numPr>
          <w:ilvl w:val="2"/>
          <w:numId w:val="1"/>
        </w:numPr>
        <w:spacing w:line="360" w:lineRule="auto"/>
        <w:rPr>
          <w:rFonts w:ascii="宋体" w:hAnsi="宋体" w:eastAsia="宋体" w:cs="宋体"/>
          <w:sz w:val="24"/>
        </w:rPr>
      </w:pPr>
      <w:r>
        <w:rPr>
          <w:rFonts w:ascii="宋体" w:hAnsi="宋体" w:eastAsia="宋体" w:cs="宋体"/>
          <w:sz w:val="24"/>
        </w:rPr>
        <w:t>老年人使用的走廊宽度不足1.80m时，可局部扩大（如利用居室入口处），设置净宽不小于1.80m轮椅错车回转空间。</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能满足轮椅错车的最小净宽为1</w:t>
      </w:r>
      <w:r>
        <w:rPr>
          <w:rFonts w:ascii="仿宋_GB2312" w:hAnsi="宋体" w:eastAsia="仿宋_GB2312" w:cs="宋体"/>
          <w:i/>
          <w:iCs/>
          <w:kern w:val="0"/>
          <w:sz w:val="24"/>
        </w:rPr>
        <w:t>.80</w:t>
      </w:r>
      <w:r>
        <w:rPr>
          <w:rFonts w:hint="eastAsia" w:ascii="仿宋_GB2312" w:hAnsi="宋体" w:eastAsia="仿宋_GB2312" w:cs="宋体"/>
          <w:i/>
          <w:iCs/>
          <w:kern w:val="0"/>
          <w:sz w:val="24"/>
        </w:rPr>
        <w:t>m。酒店建筑中供老年人使用的走廊宽度较窄、且难以拓宽时，可利用居室入口、走廊拐角、公共活动区域等位置局部拓宽走廊，便于轮椅错车。</w:t>
      </w:r>
    </w:p>
    <w:p>
      <w:pPr>
        <w:numPr>
          <w:ilvl w:val="2"/>
          <w:numId w:val="1"/>
        </w:numPr>
        <w:spacing w:line="360" w:lineRule="auto"/>
        <w:rPr>
          <w:rFonts w:ascii="宋体" w:hAnsi="宋体" w:eastAsia="宋体" w:cs="宋体"/>
          <w:sz w:val="24"/>
        </w:rPr>
      </w:pPr>
      <w:r>
        <w:rPr>
          <w:rFonts w:ascii="宋体" w:hAnsi="宋体" w:eastAsia="宋体" w:cs="宋体"/>
          <w:sz w:val="24"/>
        </w:rPr>
        <w:t>应有一个建筑出入口满足急救车停靠，全部老年人用房与该出入口的交通联系均应满足担架、病床等在垂直和水平方向上连续畅通运输的要求。</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为尽可能缩短老年人急救运送时间、提高救治率，应有一个建筑出入口可满足急救车就近停靠的场地要求（宽度3</w:t>
      </w:r>
      <w:r>
        <w:rPr>
          <w:rFonts w:ascii="仿宋_GB2312" w:hAnsi="宋体" w:eastAsia="仿宋_GB2312" w:cs="宋体"/>
          <w:i/>
          <w:iCs/>
          <w:kern w:val="0"/>
          <w:sz w:val="24"/>
        </w:rPr>
        <w:t>.50</w:t>
      </w:r>
      <w:r>
        <w:rPr>
          <w:rFonts w:hint="eastAsia" w:ascii="仿宋_GB2312" w:hAnsi="宋体" w:eastAsia="仿宋_GB2312" w:cs="宋体"/>
          <w:i/>
          <w:iCs/>
          <w:kern w:val="0"/>
          <w:sz w:val="24"/>
        </w:rPr>
        <w:t>，净高3</w:t>
      </w:r>
      <w:r>
        <w:rPr>
          <w:rFonts w:ascii="仿宋_GB2312" w:hAnsi="宋体" w:eastAsia="仿宋_GB2312" w:cs="宋体"/>
          <w:i/>
          <w:iCs/>
          <w:kern w:val="0"/>
          <w:sz w:val="24"/>
        </w:rPr>
        <w:t>.50</w:t>
      </w:r>
      <w:r>
        <w:rPr>
          <w:rFonts w:hint="eastAsia" w:ascii="仿宋_GB2312" w:hAnsi="宋体" w:eastAsia="仿宋_GB2312" w:cs="宋体"/>
          <w:i/>
          <w:iCs/>
          <w:kern w:val="0"/>
          <w:sz w:val="24"/>
        </w:rPr>
        <w:t>），并与可容纳担架的电梯直接联系。老年人居室、活动用房或公共空间应能够通过无障碍通道、担架电梯连接至该出入口。</w:t>
      </w:r>
    </w:p>
    <w:p>
      <w:pPr>
        <w:numPr>
          <w:ilvl w:val="2"/>
          <w:numId w:val="1"/>
        </w:numPr>
        <w:spacing w:line="360" w:lineRule="auto"/>
        <w:rPr>
          <w:rFonts w:ascii="宋体" w:hAnsi="宋体" w:eastAsia="宋体" w:cs="宋体"/>
          <w:sz w:val="24"/>
        </w:rPr>
      </w:pPr>
      <w:r>
        <w:rPr>
          <w:rFonts w:ascii="宋体" w:hAnsi="宋体" w:eastAsia="宋体" w:cs="宋体"/>
          <w:sz w:val="24"/>
        </w:rPr>
        <w:t>老年人使用的建筑主要出入口、通往室外活动场地的出入口均应满足无障碍设施及要求。当原建筑出入口采用旋转门时，需改为平开门、自动门等形式，单扇门开启净宽不应低于800mm。</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酒店建筑主入口常采用旋转门，但旋转门不便于使用轮椅、助步器的老人进出，且容易产生夹伤等危险，需改为平开门、自动门等形式。由于乘坐轮椅的老人最小通行净宽为8</w:t>
      </w:r>
      <w:r>
        <w:rPr>
          <w:rFonts w:ascii="仿宋_GB2312" w:hAnsi="宋体" w:eastAsia="仿宋_GB2312" w:cs="宋体"/>
          <w:i/>
          <w:iCs/>
          <w:kern w:val="0"/>
          <w:sz w:val="24"/>
        </w:rPr>
        <w:t>00</w:t>
      </w:r>
      <w:r>
        <w:rPr>
          <w:rFonts w:hint="eastAsia" w:ascii="仿宋_GB2312" w:hAnsi="宋体" w:eastAsia="仿宋_GB2312" w:cs="宋体"/>
          <w:i/>
          <w:iCs/>
          <w:kern w:val="0"/>
          <w:sz w:val="24"/>
        </w:rPr>
        <w:t>mm，因此单扇门最小净宽不应低于8</w:t>
      </w:r>
      <w:r>
        <w:rPr>
          <w:rFonts w:ascii="仿宋_GB2312" w:hAnsi="宋体" w:eastAsia="仿宋_GB2312" w:cs="宋体"/>
          <w:i/>
          <w:iCs/>
          <w:kern w:val="0"/>
          <w:sz w:val="24"/>
        </w:rPr>
        <w:t>00</w:t>
      </w:r>
      <w:r>
        <w:rPr>
          <w:rFonts w:hint="eastAsia" w:ascii="仿宋_GB2312" w:hAnsi="宋体" w:eastAsia="仿宋_GB2312" w:cs="宋体"/>
          <w:i/>
          <w:iCs/>
          <w:kern w:val="0"/>
          <w:sz w:val="24"/>
        </w:rPr>
        <w:t>mm。</w:t>
      </w:r>
    </w:p>
    <w:p>
      <w:pPr>
        <w:spacing w:line="360" w:lineRule="auto"/>
        <w:ind w:firstLine="480" w:firstLineChars="200"/>
        <w:rPr>
          <w:rFonts w:ascii="仿宋_GB2312" w:hAnsi="宋体" w:eastAsia="仿宋_GB2312" w:cs="宋体"/>
          <w:i/>
          <w:iCs/>
          <w:kern w:val="0"/>
          <w:sz w:val="24"/>
        </w:rPr>
      </w:pPr>
    </w:p>
    <w:p>
      <w:pPr>
        <w:numPr>
          <w:ilvl w:val="1"/>
          <w:numId w:val="1"/>
        </w:numPr>
        <w:spacing w:line="600" w:lineRule="auto"/>
        <w:jc w:val="center"/>
        <w:outlineLvl w:val="1"/>
        <w:rPr>
          <w:rFonts w:ascii="Times New Roman" w:hAnsi="Times New Roman" w:eastAsia="黑体" w:cs="Times New Roman"/>
          <w:sz w:val="24"/>
        </w:rPr>
      </w:pPr>
      <w:bookmarkStart w:id="30" w:name="_Toc82278565"/>
      <w:r>
        <w:rPr>
          <w:rFonts w:ascii="Times New Roman" w:hAnsi="Times New Roman" w:eastAsia="黑体" w:cs="Times New Roman"/>
          <w:sz w:val="24"/>
        </w:rPr>
        <w:t>室内设计</w:t>
      </w:r>
      <w:bookmarkEnd w:id="30"/>
    </w:p>
    <w:p>
      <w:pPr>
        <w:numPr>
          <w:ilvl w:val="2"/>
          <w:numId w:val="1"/>
        </w:numPr>
        <w:spacing w:line="360" w:lineRule="auto"/>
        <w:rPr>
          <w:rFonts w:ascii="宋体" w:hAnsi="宋体" w:eastAsia="宋体" w:cs="宋体"/>
          <w:sz w:val="24"/>
        </w:rPr>
      </w:pPr>
      <w:r>
        <w:rPr>
          <w:rFonts w:ascii="宋体" w:hAnsi="宋体" w:eastAsia="宋体" w:cs="宋体"/>
          <w:sz w:val="24"/>
        </w:rPr>
        <w:t>酒店改造后室内设计应满足消防和安全疏散的需要，应符合现行标准《建筑设计防火规范》GB 50016和《建筑内部装修设计防火规范》GB</w:t>
      </w:r>
      <w:r>
        <w:rPr>
          <w:rFonts w:hint="eastAsia" w:ascii="宋体" w:hAnsi="宋体" w:eastAsia="宋体" w:cs="宋体"/>
          <w:sz w:val="24"/>
          <w:lang w:val="en-US" w:eastAsia="zh-CN"/>
        </w:rPr>
        <w:t xml:space="preserve"> </w:t>
      </w:r>
      <w:r>
        <w:rPr>
          <w:rFonts w:ascii="宋体" w:hAnsi="宋体" w:eastAsia="宋体" w:cs="宋体"/>
          <w:sz w:val="24"/>
        </w:rPr>
        <w:t>50222的相关规定。</w:t>
      </w:r>
    </w:p>
    <w:p>
      <w:pPr>
        <w:numPr>
          <w:ilvl w:val="2"/>
          <w:numId w:val="1"/>
        </w:numPr>
        <w:spacing w:line="360" w:lineRule="auto"/>
        <w:rPr>
          <w:rFonts w:ascii="宋体" w:hAnsi="宋体" w:eastAsia="宋体" w:cs="宋体"/>
          <w:sz w:val="24"/>
        </w:rPr>
      </w:pPr>
      <w:r>
        <w:rPr>
          <w:rFonts w:ascii="宋体" w:hAnsi="宋体" w:eastAsia="宋体" w:cs="宋体"/>
          <w:sz w:val="24"/>
        </w:rPr>
        <w:t>家具部品的外露部分应考虑与周边环境的色彩对比度，宜选用暖色系材料。对老年人经常接触的重点部位宜附加柔性材料包裹。</w:t>
      </w:r>
    </w:p>
    <w:p>
      <w:pPr>
        <w:numPr>
          <w:ilvl w:val="2"/>
          <w:numId w:val="1"/>
        </w:numPr>
        <w:spacing w:line="360" w:lineRule="auto"/>
        <w:rPr>
          <w:rFonts w:ascii="宋体" w:hAnsi="宋体" w:eastAsia="宋体" w:cs="宋体"/>
          <w:sz w:val="24"/>
        </w:rPr>
      </w:pPr>
      <w:r>
        <w:rPr>
          <w:rFonts w:ascii="宋体" w:hAnsi="宋体" w:eastAsia="宋体" w:cs="宋体"/>
          <w:sz w:val="24"/>
        </w:rPr>
        <w:t>改造后应提高地面防滑性能，消除地面高差。当存在高差且改造后无法消除时，应采用老年人简单易懂的形式，增大色差和对比度设置警示标识。</w:t>
      </w:r>
    </w:p>
    <w:p>
      <w:pPr>
        <w:numPr>
          <w:ilvl w:val="2"/>
          <w:numId w:val="1"/>
        </w:numPr>
        <w:spacing w:line="360" w:lineRule="auto"/>
        <w:rPr>
          <w:rFonts w:ascii="宋体" w:hAnsi="宋体" w:eastAsia="宋体" w:cs="宋体"/>
          <w:sz w:val="24"/>
        </w:rPr>
      </w:pPr>
      <w:r>
        <w:rPr>
          <w:rFonts w:ascii="宋体" w:hAnsi="宋体" w:eastAsia="宋体" w:cs="宋体"/>
          <w:sz w:val="24"/>
        </w:rPr>
        <w:t>内墙材料宜选用暖色调、柔性触感、安全环保性高、易清洁、耐摩擦、吸声隔音的材料。地面材料宜选用平整度高、防滑性能好、具有一定的弹性、耐磨擦、吸声隔音的材料。厨房、卫生间、公共空间等位置的地面宜选用易清洁的材料。吊顶材料宜选用安全环保、吸声降噪、暖色调的材料。</w:t>
      </w:r>
    </w:p>
    <w:p>
      <w:pPr>
        <w:numPr>
          <w:ilvl w:val="2"/>
          <w:numId w:val="1"/>
        </w:numPr>
        <w:spacing w:line="360" w:lineRule="auto"/>
        <w:rPr>
          <w:rFonts w:ascii="宋体" w:hAnsi="宋体" w:eastAsia="宋体" w:cs="宋体"/>
          <w:sz w:val="24"/>
        </w:rPr>
      </w:pPr>
      <w:r>
        <w:rPr>
          <w:rFonts w:ascii="宋体" w:hAnsi="宋体" w:eastAsia="宋体" w:cs="宋体"/>
          <w:sz w:val="24"/>
        </w:rPr>
        <w:t>卫生间扶手、壁挂式浴凳、洗手盆等部品安装位置应满足结构要求，不满足要求时应进行后锚固加固。卫生间空间较小且无法扩大改造时，可采用结合撑扶功能的部品替代扶手。</w:t>
      </w:r>
    </w:p>
    <w:p>
      <w:pPr>
        <w:numPr>
          <w:ilvl w:val="2"/>
          <w:numId w:val="1"/>
        </w:numPr>
        <w:spacing w:line="360" w:lineRule="auto"/>
        <w:rPr>
          <w:rFonts w:ascii="宋体" w:hAnsi="宋体" w:eastAsia="宋体" w:cs="宋体"/>
          <w:sz w:val="24"/>
        </w:rPr>
      </w:pPr>
      <w:r>
        <w:rPr>
          <w:rFonts w:ascii="宋体" w:hAnsi="宋体" w:eastAsia="宋体" w:cs="宋体"/>
          <w:sz w:val="24"/>
        </w:rPr>
        <w:t>对于有绿色建造需求的老旧建筑改造，宜选用工业预制化程度高的装配式卫生间。可实现空间布局、暖通、防水、电气、给排水等的一体化设计与快捷施工。</w:t>
      </w:r>
    </w:p>
    <w:p>
      <w:pPr>
        <w:spacing w:line="360" w:lineRule="auto"/>
        <w:rPr>
          <w:rFonts w:ascii="Times New Roman" w:hAnsi="Times New Roman" w:cs="Times New Roman"/>
          <w:sz w:val="24"/>
        </w:rPr>
      </w:pPr>
    </w:p>
    <w:p>
      <w:pPr>
        <w:spacing w:line="360" w:lineRule="auto"/>
        <w:rPr>
          <w:rFonts w:ascii="Times New Roman" w:hAnsi="Times New Roman" w:cs="Times New Roman"/>
          <w:sz w:val="32"/>
          <w:szCs w:val="32"/>
        </w:rPr>
      </w:pPr>
      <w:r>
        <w:rPr>
          <w:rFonts w:ascii="Times New Roman" w:hAnsi="Times New Roman" w:cs="Times New Roman"/>
          <w:sz w:val="32"/>
          <w:szCs w:val="3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bookmarkStart w:id="31" w:name="_Toc82278566"/>
      <w:bookmarkStart w:id="32" w:name="_Toc22566"/>
      <w:r>
        <w:rPr>
          <w:rFonts w:ascii="Times New Roman" w:hAnsi="Times New Roman" w:cs="Times New Roman"/>
          <w:sz w:val="32"/>
          <w:szCs w:val="32"/>
        </w:rPr>
        <w:t>结构体系</w:t>
      </w:r>
      <w:bookmarkEnd w:id="31"/>
      <w:bookmarkEnd w:id="32"/>
    </w:p>
    <w:p>
      <w:pPr>
        <w:numPr>
          <w:ilvl w:val="1"/>
          <w:numId w:val="1"/>
        </w:numPr>
        <w:spacing w:line="600" w:lineRule="auto"/>
        <w:jc w:val="center"/>
        <w:outlineLvl w:val="1"/>
        <w:rPr>
          <w:rFonts w:ascii="Times New Roman" w:hAnsi="Times New Roman" w:eastAsia="黑体" w:cs="Times New Roman"/>
          <w:sz w:val="24"/>
        </w:rPr>
      </w:pPr>
      <w:bookmarkStart w:id="33" w:name="_Toc82278567"/>
      <w:r>
        <w:rPr>
          <w:rFonts w:ascii="Times New Roman" w:hAnsi="Times New Roman" w:eastAsia="黑体" w:cs="Times New Roman"/>
          <w:sz w:val="24"/>
        </w:rPr>
        <w:t>一般规定</w:t>
      </w:r>
      <w:bookmarkEnd w:id="33"/>
    </w:p>
    <w:p>
      <w:pPr>
        <w:numPr>
          <w:ilvl w:val="2"/>
          <w:numId w:val="1"/>
        </w:numPr>
        <w:spacing w:line="360" w:lineRule="auto"/>
        <w:rPr>
          <w:rFonts w:ascii="宋体" w:hAnsi="宋体" w:eastAsia="宋体" w:cs="宋体"/>
          <w:sz w:val="24"/>
        </w:rPr>
      </w:pPr>
      <w:r>
        <w:rPr>
          <w:rFonts w:ascii="宋体" w:hAnsi="宋体" w:eastAsia="宋体" w:cs="宋体"/>
          <w:sz w:val="24"/>
        </w:rPr>
        <w:t>酒店建筑适老化改造应进行房屋结构的安全性鉴定及抗震鉴定。安全性鉴定可依据现行国家标准《民用建筑可靠性鉴定标准》GB 50292，抗震鉴定可依据现行国家标准《建筑抗震鉴定标准》GB 50023。</w:t>
      </w:r>
    </w:p>
    <w:p>
      <w:pPr>
        <w:numPr>
          <w:ilvl w:val="2"/>
          <w:numId w:val="1"/>
        </w:numPr>
        <w:spacing w:line="360" w:lineRule="auto"/>
        <w:rPr>
          <w:rFonts w:ascii="宋体" w:hAnsi="宋体" w:eastAsia="宋体" w:cs="宋体"/>
          <w:sz w:val="24"/>
        </w:rPr>
      </w:pPr>
      <w:r>
        <w:rPr>
          <w:rFonts w:hint="eastAsia" w:ascii="宋体" w:hAnsi="宋体" w:eastAsia="宋体" w:cs="宋体"/>
          <w:sz w:val="24"/>
        </w:rPr>
        <w:t>酒店建筑适老化改造的加固设计可分为安全性加固和抗震加固。应依据安全性鉴定结果，进行结构安全性加固；依据抗震鉴定结果，进行结构抗震加固。</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加固方法应便于施工，并应减少对建筑正常使用功能的影响。结构的安全性加固着重于提高结构构件的承载能力；抗震加固着重于提高结构的延性和增强房屋的整体性；地基基础加固成本较高，施工复杂，宜采取措施不动或少动地基基础。</w:t>
      </w:r>
    </w:p>
    <w:p>
      <w:pPr>
        <w:numPr>
          <w:ilvl w:val="2"/>
          <w:numId w:val="1"/>
        </w:numPr>
        <w:spacing w:line="360" w:lineRule="auto"/>
        <w:rPr>
          <w:rFonts w:ascii="宋体" w:hAnsi="宋体" w:eastAsia="宋体" w:cs="宋体"/>
          <w:sz w:val="24"/>
        </w:rPr>
      </w:pPr>
      <w:r>
        <w:rPr>
          <w:rFonts w:hint="eastAsia" w:ascii="宋体" w:hAnsi="宋体" w:eastAsia="宋体" w:cs="宋体"/>
          <w:sz w:val="24"/>
        </w:rPr>
        <w:t>酒店建筑应按重点设防类建筑抗震设防标准进行适老化改造。</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根据《建筑工程抗震设防分类标准》GB 50223-2008第 3.0.4 条和《养老设施建筑设计规范》GB 50867-2013第 3.0.10 条规定， 养老设施建筑中老年人用房的建筑抗震设防标准应按重点设防类进行抗震设计。</w:t>
      </w:r>
    </w:p>
    <w:p>
      <w:pPr>
        <w:numPr>
          <w:ilvl w:val="2"/>
          <w:numId w:val="1"/>
        </w:numPr>
        <w:spacing w:line="360" w:lineRule="auto"/>
        <w:rPr>
          <w:rFonts w:ascii="宋体" w:hAnsi="宋体" w:eastAsia="宋体" w:cs="宋体"/>
          <w:sz w:val="24"/>
        </w:rPr>
      </w:pPr>
      <w:r>
        <w:rPr>
          <w:rFonts w:hint="eastAsia"/>
          <w:sz w:val="24"/>
        </w:rPr>
        <w:t>结构加固设计应按照国家现行标准《混凝土结构加固设计规范》GB 50367、《砌体结构加固设计规范》GB 50702、《建筑抗震加固技术规程》JGJ 116及《既有建筑地基基础加固技术规范》JGJ 123等进行。</w:t>
      </w:r>
    </w:p>
    <w:p>
      <w:pPr>
        <w:numPr>
          <w:ilvl w:val="2"/>
          <w:numId w:val="1"/>
        </w:numPr>
        <w:spacing w:line="360" w:lineRule="auto"/>
        <w:rPr>
          <w:sz w:val="24"/>
        </w:rPr>
      </w:pPr>
      <w:r>
        <w:rPr>
          <w:rFonts w:hint="eastAsia"/>
          <w:sz w:val="24"/>
        </w:rPr>
        <w:t>酒店建筑适老化改造后，建筑的耐火极限应符合现行国家标准《建筑设计防火规范》GB 50016的规定。</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适老化改造后，建筑的耐火极限应符合现行国家标准《建筑设计防火规范》GB 50016的规定，同时，依据《养老设施建筑设计规范》GB 50867-2013第 3.0.10 条规定， 养老设施建筑中老年人用房建筑耐火等级不应低于二级。</w:t>
      </w:r>
    </w:p>
    <w:p>
      <w:pPr>
        <w:widowControl/>
        <w:jc w:val="left"/>
        <w:rPr>
          <w:rFonts w:ascii="仿宋_GB2312" w:hAnsi="宋体" w:eastAsia="仿宋_GB2312" w:cs="宋体"/>
          <w:i/>
          <w:iCs/>
          <w:kern w:val="0"/>
          <w:sz w:val="24"/>
        </w:rPr>
      </w:pPr>
      <w:r>
        <w:rPr>
          <w:rFonts w:ascii="仿宋_GB2312" w:hAnsi="宋体" w:eastAsia="仿宋_GB2312" w:cs="宋体"/>
          <w:i/>
          <w:iCs/>
          <w:kern w:val="0"/>
          <w:sz w:val="24"/>
        </w:rPr>
        <w:br w:type="page"/>
      </w:r>
    </w:p>
    <w:p>
      <w:pPr>
        <w:numPr>
          <w:ilvl w:val="1"/>
          <w:numId w:val="1"/>
        </w:numPr>
        <w:spacing w:line="600" w:lineRule="auto"/>
        <w:jc w:val="center"/>
        <w:outlineLvl w:val="1"/>
        <w:rPr>
          <w:rFonts w:ascii="Times New Roman" w:hAnsi="Times New Roman" w:eastAsia="黑体" w:cs="Times New Roman"/>
          <w:sz w:val="24"/>
        </w:rPr>
      </w:pPr>
      <w:bookmarkStart w:id="34" w:name="_Toc82278568"/>
      <w:r>
        <w:rPr>
          <w:rFonts w:ascii="Times New Roman" w:hAnsi="Times New Roman" w:eastAsia="黑体" w:cs="Times New Roman"/>
          <w:sz w:val="24"/>
        </w:rPr>
        <w:t>结构构件的加固</w:t>
      </w:r>
      <w:bookmarkEnd w:id="34"/>
    </w:p>
    <w:p>
      <w:pPr>
        <w:numPr>
          <w:ilvl w:val="2"/>
          <w:numId w:val="1"/>
        </w:numPr>
        <w:spacing w:line="360" w:lineRule="auto"/>
        <w:jc w:val="left"/>
        <w:rPr>
          <w:rFonts w:ascii="宋体" w:hAnsi="宋体" w:eastAsia="宋体" w:cs="宋体"/>
          <w:sz w:val="24"/>
        </w:rPr>
      </w:pPr>
      <w:r>
        <w:rPr>
          <w:rFonts w:hint="eastAsia"/>
          <w:sz w:val="24"/>
        </w:rPr>
        <w:t>酒店建筑适老化改造的结构加固范围，可按整幢建筑物或其中某区段确定，也可按指定的结构、构件或连接确定，但均应考虑该结构的整体性，并应综合考虑节约能源与环境保护的要求。</w:t>
      </w:r>
    </w:p>
    <w:p>
      <w:pPr>
        <w:pStyle w:val="19"/>
        <w:widowControl/>
        <w:spacing w:beforeAutospacing="0" w:afterAutospacing="0" w:line="360" w:lineRule="auto"/>
        <w:rPr>
          <w:rFonts w:ascii="仿宋_GB2312" w:hAnsi="宋体" w:eastAsia="仿宋_GB2312" w:cs="宋体"/>
          <w:i/>
          <w:iCs/>
        </w:rPr>
      </w:pPr>
      <w:r>
        <w:rPr>
          <w:rFonts w:hint="eastAsia" w:ascii="仿宋_GB2312" w:hAnsi="宋体" w:eastAsia="仿宋_GB2312" w:cs="宋体"/>
          <w:i/>
          <w:iCs/>
        </w:rPr>
        <w:t>条文说明：</w:t>
      </w:r>
    </w:p>
    <w:p>
      <w:pPr>
        <w:pStyle w:val="19"/>
        <w:widowControl/>
        <w:spacing w:beforeAutospacing="0" w:afterAutospacing="0" w:line="360" w:lineRule="auto"/>
        <w:ind w:firstLine="480" w:firstLineChars="200"/>
        <w:rPr>
          <w:rFonts w:ascii="仿宋_GB2312" w:hAnsi="宋体" w:eastAsia="仿宋_GB2312" w:cs="宋体"/>
          <w:i/>
          <w:iCs/>
        </w:rPr>
      </w:pPr>
      <w:r>
        <w:rPr>
          <w:rFonts w:hint="eastAsia" w:ascii="仿宋_GB2312" w:hAnsi="宋体" w:eastAsia="仿宋_GB2312" w:cs="宋体"/>
          <w:i/>
          <w:iCs/>
        </w:rPr>
        <w:t>房屋结构的安全性鉴定及抗震鉴定</w:t>
      </w:r>
      <w:r>
        <w:rPr>
          <w:rFonts w:hint="eastAsia" w:ascii="仿宋_GB2312" w:eastAsia="仿宋_GB2312" w:cs="宋体"/>
          <w:i/>
          <w:iCs/>
        </w:rPr>
        <w:t>结果是</w:t>
      </w:r>
      <w:r>
        <w:rPr>
          <w:rFonts w:hint="eastAsia" w:ascii="仿宋_GB2312" w:hAnsi="宋体" w:eastAsia="仿宋_GB2312" w:cs="宋体"/>
          <w:i/>
          <w:iCs/>
        </w:rPr>
        <w:t>结构加固设计的基本依据；但是结构加固设计</w:t>
      </w:r>
      <w:r>
        <w:rPr>
          <w:rFonts w:hint="eastAsia" w:ascii="仿宋_GB2312" w:eastAsia="仿宋_GB2312" w:cs="宋体"/>
          <w:i/>
          <w:iCs/>
        </w:rPr>
        <w:t>远</w:t>
      </w:r>
      <w:r>
        <w:rPr>
          <w:rFonts w:hint="eastAsia" w:ascii="仿宋_GB2312" w:hAnsi="宋体" w:eastAsia="仿宋_GB2312" w:cs="宋体"/>
          <w:i/>
          <w:iCs/>
        </w:rPr>
        <w:t>比新建工程复杂，况且还要</w:t>
      </w:r>
      <w:r>
        <w:rPr>
          <w:rFonts w:hint="eastAsia" w:ascii="仿宋_GB2312" w:eastAsia="仿宋_GB2312" w:cs="宋体"/>
          <w:i/>
          <w:iCs/>
        </w:rPr>
        <w:t>综合考虑各种使用需求</w:t>
      </w:r>
      <w:r>
        <w:rPr>
          <w:rFonts w:hint="eastAsia" w:ascii="仿宋_GB2312" w:hAnsi="宋体" w:eastAsia="仿宋_GB2312" w:cs="宋体"/>
          <w:i/>
          <w:iCs/>
        </w:rPr>
        <w:t>。结构</w:t>
      </w:r>
      <w:r>
        <w:rPr>
          <w:rFonts w:hint="eastAsia" w:ascii="仿宋_GB2312" w:eastAsia="仿宋_GB2312" w:cs="宋体"/>
          <w:i/>
          <w:iCs/>
        </w:rPr>
        <w:t>或构件</w:t>
      </w:r>
      <w:r>
        <w:rPr>
          <w:rFonts w:hint="eastAsia" w:ascii="仿宋_GB2312" w:hAnsi="宋体" w:eastAsia="仿宋_GB2312" w:cs="宋体"/>
          <w:i/>
          <w:iCs/>
        </w:rPr>
        <w:t>经局部加固后，虽然能提高被加固构件的安全性，但这并不意味着该承重结构整体承载一定是安全的。就整个结构而言，其安全性还取决于原结构方案及其布置是否合理，构件之间的连接是否可靠，其原有的构造措施是否</w:t>
      </w:r>
      <w:r>
        <w:rPr>
          <w:rFonts w:hint="eastAsia" w:ascii="仿宋_GB2312" w:eastAsia="仿宋_GB2312" w:cs="宋体"/>
          <w:i/>
          <w:iCs/>
        </w:rPr>
        <w:t>合适</w:t>
      </w:r>
      <w:r>
        <w:rPr>
          <w:rFonts w:hint="eastAsia" w:ascii="仿宋_GB2312" w:hAnsi="宋体" w:eastAsia="仿宋_GB2312" w:cs="宋体"/>
          <w:i/>
          <w:iCs/>
        </w:rPr>
        <w:t>等</w:t>
      </w:r>
      <w:r>
        <w:rPr>
          <w:rFonts w:hint="eastAsia" w:ascii="仿宋_GB2312" w:eastAsia="仿宋_GB2312" w:cs="宋体"/>
          <w:i/>
          <w:iCs/>
        </w:rPr>
        <w:t>，</w:t>
      </w:r>
      <w:r>
        <w:rPr>
          <w:rFonts w:hint="eastAsia" w:ascii="仿宋_GB2312" w:hAnsi="宋体" w:eastAsia="仿宋_GB2312" w:cs="宋体"/>
          <w:i/>
          <w:iCs/>
        </w:rPr>
        <w:t>而这些就是结构整体性的内涵</w:t>
      </w:r>
      <w:r>
        <w:rPr>
          <w:rFonts w:hint="eastAsia" w:ascii="仿宋_GB2312" w:eastAsia="仿宋_GB2312" w:cs="宋体"/>
          <w:i/>
          <w:iCs/>
        </w:rPr>
        <w:t>，</w:t>
      </w:r>
      <w:r>
        <w:rPr>
          <w:rFonts w:hint="eastAsia" w:ascii="仿宋_GB2312" w:hAnsi="宋体" w:eastAsia="仿宋_GB2312" w:cs="宋体"/>
          <w:i/>
          <w:iCs/>
        </w:rPr>
        <w:t>其所起到的综合作用就是使结构具有足够的延性和冗余度。因此，专业技术人员在承担结构加固设计时，应对该承重结构的整体性进行检查与评估，以确定是否需作相应的加强。</w:t>
      </w:r>
    </w:p>
    <w:p>
      <w:pPr>
        <w:numPr>
          <w:ilvl w:val="2"/>
          <w:numId w:val="1"/>
        </w:numPr>
        <w:spacing w:line="360" w:lineRule="auto"/>
        <w:jc w:val="left"/>
        <w:rPr>
          <w:rFonts w:ascii="宋体" w:hAnsi="宋体" w:eastAsia="宋体" w:cs="宋体"/>
          <w:sz w:val="24"/>
        </w:rPr>
      </w:pPr>
      <w:r>
        <w:rPr>
          <w:rFonts w:ascii="宋体" w:hAnsi="宋体" w:eastAsia="宋体" w:cs="宋体"/>
          <w:sz w:val="24"/>
        </w:rPr>
        <w:t>酒店建筑适老化改造的加固设计，应与实际施工方法紧密结合，采取有效措施，保证新增构件和部件与原结构连接可靠，形成整体共同工作；并应考虑对未加固部分，以及相关的结构、构件和地基基础造成的不利影响，必要时提出处理措施。</w:t>
      </w:r>
    </w:p>
    <w:p>
      <w:pPr>
        <w:pStyle w:val="19"/>
        <w:widowControl/>
        <w:spacing w:beforeAutospacing="0" w:afterAutospacing="0" w:line="360" w:lineRule="auto"/>
        <w:jc w:val="both"/>
        <w:rPr>
          <w:rFonts w:ascii="仿宋_GB2312" w:hAnsi="宋体" w:eastAsia="仿宋_GB2312" w:cs="宋体"/>
          <w:i/>
          <w:iCs/>
        </w:rPr>
      </w:pPr>
      <w:r>
        <w:rPr>
          <w:rFonts w:hint="eastAsia" w:ascii="仿宋_GB2312" w:hAnsi="宋体" w:eastAsia="仿宋_GB2312" w:cs="宋体"/>
          <w:i/>
          <w:iCs/>
        </w:rPr>
        <w:t>条文说明：</w:t>
      </w:r>
    </w:p>
    <w:p>
      <w:pPr>
        <w:pStyle w:val="19"/>
        <w:widowControl/>
        <w:spacing w:beforeAutospacing="0" w:afterAutospacing="0" w:line="360" w:lineRule="auto"/>
        <w:ind w:firstLine="480" w:firstLineChars="200"/>
        <w:jc w:val="both"/>
        <w:rPr>
          <w:rFonts w:ascii="仿宋_GB2312" w:hAnsi="宋体" w:eastAsia="仿宋_GB2312" w:cs="宋体"/>
          <w:i/>
          <w:iCs/>
        </w:rPr>
      </w:pPr>
      <w:r>
        <w:rPr>
          <w:rFonts w:hint="eastAsia" w:ascii="仿宋_GB2312" w:hAnsi="宋体" w:eastAsia="仿宋_GB2312" w:cs="宋体"/>
          <w:i/>
          <w:iCs/>
        </w:rPr>
        <w:t>由于结构加固的复杂性，要充分考虑对未加固部分以及相关的结构、构件和地基基础造成不利的影响，当无法避免时，因提出有针对性的措施，比如：加固受影响的构件或基地及基础等。避免加固工程出现“顾此失彼”的失误。</w:t>
      </w:r>
    </w:p>
    <w:p>
      <w:pPr>
        <w:numPr>
          <w:ilvl w:val="2"/>
          <w:numId w:val="1"/>
        </w:numPr>
        <w:spacing w:line="360" w:lineRule="auto"/>
        <w:jc w:val="left"/>
        <w:rPr>
          <w:rFonts w:ascii="宋体" w:hAnsi="宋体" w:eastAsia="宋体" w:cs="宋体"/>
          <w:sz w:val="24"/>
        </w:rPr>
      </w:pPr>
      <w:r>
        <w:rPr>
          <w:rFonts w:hint="eastAsia"/>
          <w:sz w:val="24"/>
        </w:rPr>
        <w:t>砌体结构宜根据工程的实际情况选用外加面层加固法、外包型钢加固法和外加扶壁柱加固法等。</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针对砌体结构的加固，提出了常用加固方法，实际应用时，可以以选择国家现行标准规定的其他方法。</w:t>
      </w:r>
    </w:p>
    <w:p>
      <w:pPr>
        <w:numPr>
          <w:ilvl w:val="2"/>
          <w:numId w:val="1"/>
        </w:numPr>
        <w:spacing w:line="360" w:lineRule="auto"/>
        <w:jc w:val="left"/>
        <w:rPr>
          <w:rFonts w:ascii="宋体" w:hAnsi="宋体" w:eastAsia="宋体" w:cs="宋体"/>
          <w:sz w:val="24"/>
        </w:rPr>
      </w:pPr>
      <w:r>
        <w:rPr>
          <w:rFonts w:ascii="宋体" w:hAnsi="宋体" w:eastAsia="宋体" w:cs="宋体"/>
          <w:sz w:val="24"/>
        </w:rPr>
        <w:t>混凝土结构宜根据工程的实际情况选用增大截面加固法、外粘型钢加固法、粘贴钢板加固法、贴粘纤维复合材加固法等。</w:t>
      </w:r>
    </w:p>
    <w:p>
      <w:pPr>
        <w:tabs>
          <w:tab w:val="left" w:pos="0"/>
        </w:tabs>
        <w:spacing w:line="360" w:lineRule="auto"/>
        <w:jc w:val="left"/>
        <w:rPr>
          <w:rFonts w:ascii="宋体" w:hAnsi="宋体" w:eastAsia="宋体" w:cs="宋体"/>
          <w:sz w:val="24"/>
        </w:rPr>
      </w:pPr>
    </w:p>
    <w:p>
      <w:pPr>
        <w:pStyle w:val="19"/>
        <w:widowControl/>
        <w:spacing w:beforeAutospacing="0" w:afterAutospacing="0" w:line="360" w:lineRule="auto"/>
        <w:jc w:val="both"/>
        <w:rPr>
          <w:rFonts w:ascii="仿宋_GB2312" w:hAnsi="宋体" w:eastAsia="仿宋_GB2312" w:cs="宋体"/>
          <w:i/>
          <w:iCs/>
        </w:rPr>
      </w:pPr>
      <w:r>
        <w:rPr>
          <w:rFonts w:hint="eastAsia" w:ascii="仿宋_GB2312" w:hAnsi="宋体" w:eastAsia="仿宋_GB2312" w:cs="宋体"/>
          <w:i/>
          <w:iCs/>
        </w:rPr>
        <w:t>条文说明：</w:t>
      </w:r>
    </w:p>
    <w:p>
      <w:pPr>
        <w:pStyle w:val="19"/>
        <w:widowControl/>
        <w:spacing w:beforeAutospacing="0" w:afterAutospacing="0" w:line="360" w:lineRule="auto"/>
        <w:ind w:firstLine="480" w:firstLineChars="200"/>
        <w:jc w:val="both"/>
        <w:rPr>
          <w:rFonts w:ascii="仿宋_GB2312" w:hAnsi="宋体" w:eastAsia="仿宋_GB2312" w:cs="宋体"/>
          <w:i/>
          <w:iCs/>
        </w:rPr>
      </w:pPr>
      <w:r>
        <w:rPr>
          <w:rFonts w:hint="eastAsia" w:ascii="仿宋_GB2312" w:hAnsi="宋体" w:eastAsia="仿宋_GB2312" w:cs="宋体"/>
          <w:i/>
          <w:iCs/>
        </w:rPr>
        <w:t>混凝土结构的加固方法主要有：增大截面加固法、置换混凝土加固法、外粘型钢加固法、外粘钢板加固法、粘贴纤维复合材加固法、绕丝加固法或高强度钢丝绳网片.聚合物砂浆外加层加固法、外加预应力加固法、增设支点加固法等。常用加固方法宜优选增大截面加固法、外粘型钢加固法、粘贴钢板加固法、贴粘纤维复合材加固法等。</w:t>
      </w:r>
    </w:p>
    <w:p>
      <w:pPr>
        <w:pStyle w:val="19"/>
        <w:widowControl/>
        <w:spacing w:beforeAutospacing="0" w:afterAutospacing="0" w:line="360" w:lineRule="auto"/>
        <w:jc w:val="both"/>
        <w:rPr>
          <w:rFonts w:hint="eastAsia" w:ascii="仿宋_GB2312" w:hAnsi="宋体" w:eastAsia="仿宋_GB2312" w:cs="宋体"/>
          <w:i/>
          <w:iCs/>
        </w:rPr>
      </w:pPr>
    </w:p>
    <w:p>
      <w:pPr>
        <w:numPr>
          <w:ilvl w:val="1"/>
          <w:numId w:val="1"/>
        </w:numPr>
        <w:spacing w:line="600" w:lineRule="auto"/>
        <w:jc w:val="center"/>
        <w:outlineLvl w:val="1"/>
        <w:rPr>
          <w:rFonts w:ascii="Times New Roman" w:hAnsi="Times New Roman" w:eastAsia="黑体" w:cs="Times New Roman"/>
          <w:sz w:val="24"/>
        </w:rPr>
      </w:pPr>
      <w:bookmarkStart w:id="35" w:name="_Toc82278569"/>
      <w:r>
        <w:rPr>
          <w:rFonts w:ascii="Times New Roman" w:hAnsi="Times New Roman" w:eastAsia="黑体" w:cs="Times New Roman"/>
          <w:sz w:val="24"/>
        </w:rPr>
        <w:t>墙面固定安装部品锚固</w:t>
      </w:r>
      <w:bookmarkEnd w:id="35"/>
    </w:p>
    <w:p>
      <w:pPr>
        <w:numPr>
          <w:ilvl w:val="2"/>
          <w:numId w:val="1"/>
        </w:numPr>
        <w:spacing w:line="360" w:lineRule="auto"/>
        <w:rPr>
          <w:rFonts w:ascii="宋体" w:hAnsi="宋体" w:eastAsia="宋体" w:cs="宋体"/>
          <w:sz w:val="24"/>
        </w:rPr>
      </w:pPr>
      <w:r>
        <w:rPr>
          <w:rFonts w:ascii="宋体" w:hAnsi="宋体" w:eastAsia="宋体" w:cs="宋体"/>
          <w:sz w:val="24"/>
        </w:rPr>
        <w:t>扶手、壁挂式洗手池、壁挂式浴凳等墙面固定安装部品宜与主体结构安全锚固。采用后锚固技术时，应符合现行行业标准《混凝土结构后锚固技术规程》JGJ 145及《砌体后锚固技术规程》TCECS 479的相关规定。</w:t>
      </w:r>
    </w:p>
    <w:p>
      <w:pPr>
        <w:pStyle w:val="19"/>
        <w:widowControl/>
        <w:spacing w:beforeAutospacing="0" w:afterAutospacing="0" w:line="360" w:lineRule="auto"/>
        <w:jc w:val="both"/>
        <w:rPr>
          <w:rFonts w:ascii="仿宋_GB2312" w:hAnsi="宋体" w:eastAsia="仿宋_GB2312" w:cs="宋体"/>
          <w:i/>
          <w:iCs/>
        </w:rPr>
      </w:pPr>
      <w:r>
        <w:rPr>
          <w:rFonts w:hint="eastAsia" w:ascii="仿宋_GB2312" w:hAnsi="宋体" w:eastAsia="仿宋_GB2312" w:cs="宋体"/>
          <w:i/>
          <w:iCs/>
        </w:rPr>
        <w:t>条文说明：</w:t>
      </w:r>
    </w:p>
    <w:p>
      <w:pPr>
        <w:pStyle w:val="19"/>
        <w:widowControl/>
        <w:spacing w:beforeAutospacing="0" w:afterAutospacing="0" w:line="360" w:lineRule="auto"/>
        <w:ind w:firstLine="480" w:firstLineChars="200"/>
        <w:jc w:val="both"/>
        <w:rPr>
          <w:rFonts w:ascii="仿宋_GB2312" w:eastAsia="仿宋_GB2312" w:cs="宋体"/>
          <w:i/>
          <w:iCs/>
        </w:rPr>
      </w:pPr>
      <w:r>
        <w:rPr>
          <w:rFonts w:hint="eastAsia" w:ascii="仿宋_GB2312" w:eastAsia="仿宋_GB2312" w:cs="宋体"/>
          <w:i/>
          <w:iCs/>
        </w:rPr>
        <w:t>目前，对于后锚固技术，主要有两本标准《混凝土结构后锚固技术规程》JGJ 145及《砌体后锚固技术规程》T/CECS 479，分别规定了混凝土结构及砌体结构的后锚固相关要求，后锚固基材为混凝土结构及砌体结构时，可以分别依据这两本标准进行。</w:t>
      </w:r>
    </w:p>
    <w:p>
      <w:pPr>
        <w:numPr>
          <w:ilvl w:val="2"/>
          <w:numId w:val="1"/>
        </w:numPr>
        <w:spacing w:line="360" w:lineRule="auto"/>
        <w:rPr>
          <w:rFonts w:ascii="宋体" w:hAnsi="宋体" w:eastAsia="宋体" w:cs="宋体"/>
          <w:sz w:val="24"/>
        </w:rPr>
      </w:pPr>
      <w:r>
        <w:rPr>
          <w:rFonts w:ascii="宋体" w:hAnsi="宋体" w:eastAsia="宋体" w:cs="宋体"/>
          <w:sz w:val="24"/>
        </w:rPr>
        <w:t>墙面固定安装部品与轻钢龙骨石膏板隔墙锚固时，宜锚固在主龙骨或者附加龙骨上，锚固螺栓可采用空腔锚栓。</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试验研究表明，采用各种锚固件，对于石膏板隔墙，其受拉及受剪承载力均较低，很难满足锚固要求，因此，建议宜锚固在主龙骨或者附加龙骨上。</w:t>
      </w:r>
    </w:p>
    <w:p>
      <w:pPr>
        <w:numPr>
          <w:ilvl w:val="2"/>
          <w:numId w:val="1"/>
        </w:numPr>
        <w:spacing w:line="360" w:lineRule="auto"/>
        <w:rPr>
          <w:rFonts w:ascii="宋体" w:hAnsi="宋体" w:eastAsia="宋体" w:cs="宋体"/>
          <w:sz w:val="24"/>
        </w:rPr>
      </w:pPr>
      <w:r>
        <w:rPr>
          <w:rFonts w:ascii="宋体" w:hAnsi="宋体" w:eastAsia="宋体" w:cs="宋体"/>
          <w:sz w:val="24"/>
        </w:rPr>
        <w:t>墙面固定安装部品与轻集料空心砌块内隔墙锚固时，可采用空腔锚栓，每个锚固点宜放置不小于2根空腔锚栓，单根空腔锚栓的抗拉承载力标准值不应小于0.8kN。</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试验研究表明，对于轻集料空心砌块内隔墙，可以采用空腔锚栓锚固，锚固承载力可以达到0.8KN，可以满足正常使用要求。考虑到没有具体承载力设计方法，因此，建议通过现场试验解决，单根空腔锚栓的抗拉承载力标准值不应小于0.8kN。</w:t>
      </w:r>
    </w:p>
    <w:p>
      <w:pPr>
        <w:spacing w:line="360" w:lineRule="auto"/>
        <w:ind w:firstLine="480" w:firstLineChars="200"/>
        <w:rPr>
          <w:rFonts w:hint="eastAsia" w:ascii="宋体" w:hAnsi="宋体" w:eastAsia="宋体" w:cs="宋体"/>
          <w:sz w:val="24"/>
        </w:rPr>
      </w:pPr>
    </w:p>
    <w:p>
      <w:pPr>
        <w:numPr>
          <w:ilvl w:val="2"/>
          <w:numId w:val="1"/>
        </w:numPr>
        <w:spacing w:line="360" w:lineRule="auto"/>
        <w:rPr>
          <w:rFonts w:ascii="宋体" w:hAnsi="宋体" w:eastAsia="宋体" w:cs="宋体"/>
          <w:sz w:val="24"/>
        </w:rPr>
      </w:pPr>
      <w:r>
        <w:rPr>
          <w:rFonts w:ascii="宋体" w:hAnsi="宋体" w:eastAsia="宋体" w:cs="宋体"/>
          <w:sz w:val="24"/>
        </w:rPr>
        <w:t>墙面固定安装部品与预制空心板锚固时，可采用空腔锚栓、适合于空心板的塑料锚栓及化学锚栓，每个锚固点宜放置不小于2根锚栓，单根锚栓的抗拉承载力标准值不应小于1.0kN。</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试验研究表明，对于预制空心板，空腔锚栓、适合于空心板的塑料锚栓及化学锚栓都可以起到较好的锚固效果，锚固承载力可以达到1.0KN，可以满足正常使用要求。考虑到没有具体承载力设计方法，因此，建议通过现场试验解决，单根空腔锚栓的抗拉承载力标准值不应小于1.0kN。</w:t>
      </w:r>
    </w:p>
    <w:p>
      <w:pPr>
        <w:numPr>
          <w:ilvl w:val="2"/>
          <w:numId w:val="1"/>
        </w:numPr>
        <w:spacing w:line="360" w:lineRule="auto"/>
        <w:jc w:val="left"/>
        <w:rPr>
          <w:rFonts w:ascii="宋体" w:hAnsi="宋体" w:eastAsia="宋体" w:cs="宋体"/>
          <w:sz w:val="24"/>
        </w:rPr>
      </w:pPr>
      <w:r>
        <w:rPr>
          <w:rFonts w:ascii="宋体" w:hAnsi="宋体" w:eastAsia="宋体" w:cs="宋体"/>
          <w:sz w:val="24"/>
        </w:rPr>
        <w:t>锚栓安装后，应进行锚固承载力的非破坏性检验，抽样数量应取每一检验批锚固件总数的2%且不少于5件进行检验。</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由于缺少相应产品标准及设计方法，只能通过试验确定锚固效果，因此，建议进行锚固承载力的非破坏性检验。</w:t>
      </w:r>
    </w:p>
    <w:p>
      <w:pPr>
        <w:numPr>
          <w:ilvl w:val="2"/>
          <w:numId w:val="1"/>
        </w:numPr>
        <w:spacing w:line="360" w:lineRule="auto"/>
        <w:rPr>
          <w:rFonts w:ascii="宋体" w:hAnsi="宋体" w:eastAsia="宋体" w:cs="宋体"/>
          <w:sz w:val="24"/>
        </w:rPr>
      </w:pPr>
      <w:r>
        <w:rPr>
          <w:rFonts w:hint="eastAsia"/>
          <w:sz w:val="24"/>
        </w:rPr>
        <w:t>锚固承载力的非破坏性检验，对于轻钢龙骨石膏板隔墙及轻集料空心砌块内隔墙，单个锚栓检验荷载应为0.8kN；对于预制空心板，单个锚栓检验荷载应为1.0kN。非破坏性检验方法及</w:t>
      </w:r>
      <w:r>
        <w:rPr>
          <w:rFonts w:hint="eastAsia"/>
          <w:sz w:val="24"/>
          <w:lang w:val="zh-CN"/>
        </w:rPr>
        <w:t>评定标准</w:t>
      </w:r>
      <w:r>
        <w:rPr>
          <w:rFonts w:hint="eastAsia"/>
          <w:sz w:val="24"/>
        </w:rPr>
        <w:t>应符合现行行业标准《混凝土结构后锚固技术规程》JGJ 145的有关规定。</w:t>
      </w:r>
    </w:p>
    <w:p>
      <w:pPr>
        <w:tabs>
          <w:tab w:val="left" w:pos="0"/>
        </w:tabs>
        <w:spacing w:line="360" w:lineRule="auto"/>
        <w:rPr>
          <w:rFonts w:hint="eastAsia"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36" w:name="_Toc82278570"/>
      <w:r>
        <w:rPr>
          <w:rFonts w:ascii="Times New Roman" w:hAnsi="Times New Roman" w:eastAsia="黑体" w:cs="Times New Roman"/>
          <w:sz w:val="24"/>
        </w:rPr>
        <w:t>砌体结构门窗洞口的改造</w:t>
      </w:r>
      <w:bookmarkEnd w:id="36"/>
    </w:p>
    <w:p>
      <w:pPr>
        <w:numPr>
          <w:ilvl w:val="2"/>
          <w:numId w:val="1"/>
        </w:numPr>
        <w:spacing w:line="360" w:lineRule="auto"/>
        <w:rPr>
          <w:rFonts w:ascii="宋体" w:hAnsi="宋体" w:eastAsia="宋体" w:cs="宋体"/>
          <w:sz w:val="24"/>
        </w:rPr>
      </w:pPr>
      <w:r>
        <w:rPr>
          <w:rFonts w:hint="eastAsia"/>
          <w:sz w:val="24"/>
        </w:rPr>
        <w:t>砌体结构承重墙门窗洞口的改造宜避免降低结构的安全性能及抗震性能。改造后，门窗洞口边墙最小宽度应满足现行国家标准《建筑抗震鉴定标准》GB 50023的规定。</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砌体结构承重墙门窗洞口的改造需要考虑结构整体性能，尽可能避免局部小墙肢，局部墙肢最小尺寸应满足相关规范要求。</w:t>
      </w:r>
    </w:p>
    <w:p>
      <w:pPr>
        <w:numPr>
          <w:ilvl w:val="2"/>
          <w:numId w:val="1"/>
        </w:numPr>
        <w:spacing w:line="360" w:lineRule="auto"/>
        <w:rPr>
          <w:rFonts w:ascii="宋体" w:hAnsi="宋体" w:eastAsia="宋体" w:cs="宋体"/>
          <w:sz w:val="24"/>
        </w:rPr>
      </w:pPr>
      <w:r>
        <w:rPr>
          <w:rFonts w:hint="eastAsia"/>
          <w:sz w:val="24"/>
        </w:rPr>
        <w:t>砌体结构原有门窗洞口取消时，宜采用结构方案封堵，封堵后可按照未开洞墙体计算承载指标。</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一般情况下，既有结构抗震性能较差，因此，在改造中门窗洞口取消时，以进行结构封堵，采用结构封堵方案后，墙体基本可以达到未开洞墙体的性能。</w:t>
      </w:r>
    </w:p>
    <w:p>
      <w:pPr>
        <w:numPr>
          <w:ilvl w:val="2"/>
          <w:numId w:val="1"/>
        </w:numPr>
        <w:spacing w:line="360" w:lineRule="auto"/>
        <w:rPr>
          <w:rFonts w:ascii="宋体" w:hAnsi="宋体" w:eastAsia="宋体" w:cs="宋体"/>
          <w:sz w:val="24"/>
        </w:rPr>
      </w:pPr>
      <w:r>
        <w:rPr>
          <w:rFonts w:ascii="宋体" w:hAnsi="宋体" w:eastAsia="宋体" w:cs="宋体"/>
          <w:sz w:val="24"/>
        </w:rPr>
        <w:t>砌体结构承重墙体新增洞口时，可采用增设钢托梁或钢筋混凝土托梁加固等方案。</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 xml:space="preserve">砌体结构房屋由于使用功能的变化，需拆除局部墙体增加使用空间，可使用钢托换梁或钢筋混凝土托换梁的方法。 </w:t>
      </w:r>
    </w:p>
    <w:p>
      <w:pPr>
        <w:numPr>
          <w:ilvl w:val="2"/>
          <w:numId w:val="1"/>
        </w:numPr>
        <w:spacing w:line="360" w:lineRule="auto"/>
        <w:rPr>
          <w:rFonts w:ascii="宋体" w:hAnsi="宋体" w:eastAsia="宋体" w:cs="宋体"/>
          <w:sz w:val="24"/>
        </w:rPr>
      </w:pPr>
      <w:r>
        <w:rPr>
          <w:rFonts w:hint="eastAsia" w:ascii="Times New Roman" w:hAnsi="Times New Roman" w:cs="Times New Roman"/>
          <w:sz w:val="24"/>
        </w:rPr>
        <w:t>砌体结构承重墙体新增洞口采用增设托梁加固</w:t>
      </w:r>
      <w:r>
        <w:rPr>
          <w:rFonts w:hint="eastAsia" w:cs="Times New Roman"/>
          <w:sz w:val="24"/>
        </w:rPr>
        <w:t>前</w:t>
      </w:r>
      <w:r>
        <w:rPr>
          <w:rFonts w:hint="eastAsia" w:ascii="Times New Roman" w:hAnsi="Times New Roman" w:cs="Times New Roman"/>
          <w:sz w:val="24"/>
        </w:rPr>
        <w:t>，应根据实际情况，对局部楼板采取临时支撑措施，待增设托梁安全可靠后，方可拆除临时支撑及洞口范围内墙体。</w:t>
      </w:r>
    </w:p>
    <w:p>
      <w:pPr>
        <w:tabs>
          <w:tab w:val="left" w:pos="0"/>
        </w:tabs>
        <w:spacing w:line="360" w:lineRule="auto"/>
        <w:rPr>
          <w:rFonts w:ascii="宋体" w:hAnsi="宋体" w:eastAsia="宋体" w:cs="宋体"/>
          <w:sz w:val="24"/>
        </w:rPr>
      </w:pPr>
      <w:r>
        <w:rPr>
          <w:rFonts w:ascii="宋体" w:hAnsi="宋体" w:eastAsia="宋体" w:cs="宋体"/>
          <w:sz w:val="24"/>
        </w:rPr>
        <w:t xml:space="preserve"> </w:t>
      </w:r>
    </w:p>
    <w:p>
      <w:pPr>
        <w:numPr>
          <w:ilvl w:val="1"/>
          <w:numId w:val="1"/>
        </w:numPr>
        <w:spacing w:line="600" w:lineRule="auto"/>
        <w:jc w:val="center"/>
        <w:outlineLvl w:val="1"/>
        <w:rPr>
          <w:rFonts w:ascii="Times New Roman" w:hAnsi="Times New Roman" w:eastAsia="黑体" w:cs="Times New Roman"/>
          <w:sz w:val="24"/>
        </w:rPr>
      </w:pPr>
      <w:bookmarkStart w:id="37" w:name="_Toc82278571"/>
      <w:r>
        <w:rPr>
          <w:rFonts w:ascii="Times New Roman" w:hAnsi="Times New Roman" w:eastAsia="黑体" w:cs="Times New Roman"/>
          <w:sz w:val="24"/>
        </w:rPr>
        <w:t>上人屋面改造加固</w:t>
      </w:r>
      <w:bookmarkEnd w:id="37"/>
    </w:p>
    <w:p>
      <w:pPr>
        <w:numPr>
          <w:ilvl w:val="2"/>
          <w:numId w:val="1"/>
        </w:numPr>
        <w:spacing w:line="360" w:lineRule="auto"/>
        <w:rPr>
          <w:rFonts w:ascii="宋体" w:hAnsi="宋体" w:eastAsia="宋体" w:cs="宋体"/>
          <w:sz w:val="24"/>
        </w:rPr>
      </w:pPr>
      <w:r>
        <w:rPr>
          <w:rFonts w:ascii="宋体" w:hAnsi="宋体" w:eastAsia="宋体" w:cs="宋体"/>
          <w:sz w:val="24"/>
        </w:rPr>
        <w:t>现浇混凝土屋面的加固应满足现行国家标准《混凝土结构加固设计规范》GB 50367的有关规定。</w:t>
      </w:r>
    </w:p>
    <w:p>
      <w:pPr>
        <w:numPr>
          <w:ilvl w:val="2"/>
          <w:numId w:val="1"/>
        </w:numPr>
        <w:spacing w:line="360" w:lineRule="auto"/>
        <w:rPr>
          <w:rFonts w:ascii="宋体" w:hAnsi="宋体" w:eastAsia="宋体" w:cs="宋体"/>
          <w:sz w:val="24"/>
        </w:rPr>
      </w:pPr>
      <w:r>
        <w:rPr>
          <w:rFonts w:ascii="宋体" w:hAnsi="宋体" w:eastAsia="宋体" w:cs="宋体"/>
          <w:sz w:val="24"/>
        </w:rPr>
        <w:t>钢结构屋面的加固应满足现行国家标准《钢结构加固设计标准》GB 51367的有关规定。</w:t>
      </w:r>
    </w:p>
    <w:p>
      <w:pPr>
        <w:numPr>
          <w:ilvl w:val="2"/>
          <w:numId w:val="1"/>
        </w:numPr>
        <w:spacing w:line="360" w:lineRule="auto"/>
        <w:rPr>
          <w:rFonts w:ascii="宋体" w:hAnsi="宋体" w:eastAsia="宋体" w:cs="宋体"/>
          <w:sz w:val="24"/>
        </w:rPr>
      </w:pPr>
      <w:r>
        <w:rPr>
          <w:rFonts w:ascii="宋体" w:hAnsi="宋体" w:eastAsia="宋体" w:cs="宋体"/>
          <w:sz w:val="24"/>
        </w:rPr>
        <w:t>预制板可采用粘贴钢板加固法、粘贴纤维复合材加固法，相关设计应满足现行国家标准《混凝土结构加固设计规范》GB 50367的有关规定。</w:t>
      </w:r>
    </w:p>
    <w:p>
      <w:pPr>
        <w:numPr>
          <w:ilvl w:val="2"/>
          <w:numId w:val="1"/>
        </w:numPr>
        <w:spacing w:line="360" w:lineRule="auto"/>
        <w:rPr>
          <w:rFonts w:ascii="宋体" w:hAnsi="宋体" w:eastAsia="宋体" w:cs="宋体"/>
          <w:sz w:val="24"/>
        </w:rPr>
      </w:pPr>
      <w:r>
        <w:rPr>
          <w:rFonts w:ascii="宋体" w:hAnsi="宋体" w:eastAsia="宋体" w:cs="宋体"/>
          <w:sz w:val="24"/>
        </w:rPr>
        <w:t>预制板需要大幅度提高承载能力时，可采用增设叠合层变连续板加固法。</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Times New Roman" w:hAnsi="Times New Roman" w:eastAsia="仿宋_GB2312" w:cs="Times New Roman"/>
          <w:i/>
          <w:iCs/>
          <w:kern w:val="0"/>
          <w:sz w:val="24"/>
        </w:rPr>
      </w:pPr>
      <w:r>
        <w:rPr>
          <w:rFonts w:hint="eastAsia" w:ascii="仿宋_GB2312" w:hAnsi="宋体" w:eastAsia="仿宋_GB2312" w:cs="宋体"/>
          <w:i/>
          <w:iCs/>
          <w:kern w:val="0"/>
          <w:sz w:val="24"/>
        </w:rPr>
        <w:t>研究表明，采用增设叠合层变连续板加固法，可以大幅度提高原预制板的承载力，依据具体情况，提高比例可以达到</w:t>
      </w:r>
      <w:r>
        <w:rPr>
          <w:rFonts w:ascii="Times New Roman" w:hAnsi="Times New Roman" w:eastAsia="仿宋_GB2312" w:cs="Times New Roman"/>
          <w:i/>
          <w:iCs/>
          <w:kern w:val="0"/>
          <w:sz w:val="24"/>
        </w:rPr>
        <w:t>70~100%</w:t>
      </w:r>
      <w:r>
        <w:rPr>
          <w:rFonts w:hint="eastAsia" w:ascii="Times New Roman" w:hAnsi="Times New Roman" w:eastAsia="仿宋_GB2312" w:cs="Times New Roman"/>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预制板采用增设叠合层变连续板加固时，应对弹性分析求得的支座负弯矩进行一定调幅，并确定相应的跨中弯矩，板支座边缘截面的负弯矩调幅幅度宜大于50％。</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研究表明，采用增设叠合层变连续板加固时，支座位置受压区混凝土由于局部施工条件及构造的影响，支座刚度比现浇连续板弱，考虑实际情况，需要对支座弯矩进行降低。</w:t>
      </w:r>
    </w:p>
    <w:p>
      <w:pPr>
        <w:spacing w:line="360" w:lineRule="auto"/>
        <w:ind w:firstLine="480" w:firstLineChars="200"/>
        <w:rPr>
          <w:rFonts w:hint="eastAsia" w:ascii="宋体" w:hAnsi="宋体" w:eastAsia="宋体" w:cs="宋体"/>
          <w:sz w:val="24"/>
        </w:rPr>
      </w:pPr>
    </w:p>
    <w:p>
      <w:pPr>
        <w:numPr>
          <w:ilvl w:val="2"/>
          <w:numId w:val="1"/>
        </w:numPr>
        <w:spacing w:line="360" w:lineRule="auto"/>
        <w:rPr>
          <w:rFonts w:ascii="宋体" w:hAnsi="宋体" w:eastAsia="宋体" w:cs="宋体"/>
          <w:sz w:val="24"/>
        </w:rPr>
      </w:pPr>
      <w:r>
        <w:rPr>
          <w:rFonts w:ascii="宋体" w:hAnsi="宋体" w:eastAsia="宋体" w:cs="宋体"/>
          <w:sz w:val="24"/>
        </w:rPr>
        <w:t>预制板采用增设叠合层变连续板加固后，应按照现行国家标准《混凝土结构加固设计规范》GB 50367的规定进行正截面受弯承载力计算。</w:t>
      </w:r>
    </w:p>
    <w:p>
      <w:pPr>
        <w:numPr>
          <w:ilvl w:val="2"/>
          <w:numId w:val="1"/>
        </w:numPr>
        <w:spacing w:line="360" w:lineRule="auto"/>
        <w:rPr>
          <w:rFonts w:ascii="宋体" w:hAnsi="宋体" w:eastAsia="宋体" w:cs="宋体"/>
          <w:sz w:val="24"/>
        </w:rPr>
      </w:pPr>
      <w:r>
        <w:rPr>
          <w:rFonts w:ascii="宋体" w:hAnsi="宋体" w:eastAsia="宋体" w:cs="宋体"/>
          <w:sz w:val="24"/>
        </w:rPr>
        <w:t>预制板采用增设叠合层变连续板加固的施工应符合下列规定：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预制板板面清理并凿毛；</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采用双组分环氧界面剂对基层混凝土表面涂刷；</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3 板缝疏松混凝土应凿除，采用Φ8@600锚筋连接；</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4 板端疏松混凝土应凿除，清理干净；</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5 浇筑混凝土；</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6 养护。</w:t>
      </w:r>
    </w:p>
    <w:p>
      <w:pPr>
        <w:spacing w:line="360" w:lineRule="auto"/>
        <w:ind w:firstLine="360" w:firstLineChars="150"/>
        <w:rPr>
          <w:rFonts w:hint="eastAsia" w:ascii="Times New Roman" w:hAnsi="Times New Roman" w:cs="Times New Roman"/>
          <w:sz w:val="24"/>
        </w:rPr>
      </w:pPr>
    </w:p>
    <w:p>
      <w:pPr>
        <w:numPr>
          <w:ilvl w:val="1"/>
          <w:numId w:val="1"/>
        </w:numPr>
        <w:spacing w:line="600" w:lineRule="auto"/>
        <w:jc w:val="center"/>
        <w:outlineLvl w:val="1"/>
        <w:rPr>
          <w:rFonts w:ascii="Times New Roman" w:hAnsi="Times New Roman" w:eastAsia="黑体" w:cs="Times New Roman"/>
          <w:sz w:val="24"/>
        </w:rPr>
      </w:pPr>
      <w:bookmarkStart w:id="38" w:name="_Toc82278572"/>
      <w:r>
        <w:rPr>
          <w:rFonts w:hint="eastAsia" w:ascii="Times New Roman" w:hAnsi="Times New Roman" w:eastAsia="黑体" w:cs="Times New Roman"/>
          <w:sz w:val="24"/>
        </w:rPr>
        <w:t>现浇楼板开洞与封堵</w:t>
      </w:r>
      <w:bookmarkEnd w:id="38"/>
    </w:p>
    <w:p>
      <w:pPr>
        <w:numPr>
          <w:ilvl w:val="2"/>
          <w:numId w:val="1"/>
        </w:numPr>
        <w:spacing w:line="360" w:lineRule="auto"/>
        <w:rPr>
          <w:rFonts w:ascii="宋体" w:hAnsi="宋体" w:eastAsia="宋体" w:cs="宋体"/>
          <w:sz w:val="24"/>
          <w:lang w:val="zh-CN"/>
        </w:rPr>
      </w:pPr>
      <w:r>
        <w:rPr>
          <w:rFonts w:hint="eastAsia" w:ascii="宋体" w:hAnsi="宋体" w:eastAsia="宋体" w:cs="宋体"/>
          <w:sz w:val="24"/>
          <w:lang w:val="zh-CN"/>
        </w:rPr>
        <w:t>楼板开洞宜采用切割机或钻芯机施工。开洞时板中被切断的原受力钢筋应留头，钢筋间应适当弯折和焊接，然后浇筑50mm厚的混凝土层</w:t>
      </w:r>
      <w:r>
        <w:rPr>
          <w:rFonts w:hint="eastAsia" w:ascii="宋体" w:hAnsi="宋体" w:eastAsia="宋体" w:cs="宋体"/>
          <w:sz w:val="24"/>
        </w:rPr>
        <w:t>封边</w:t>
      </w:r>
      <w:r>
        <w:rPr>
          <w:rFonts w:hint="eastAsia" w:ascii="宋体" w:hAnsi="宋体" w:eastAsia="宋体" w:cs="宋体"/>
          <w:sz w:val="24"/>
          <w:lang w:val="zh-CN"/>
        </w:rPr>
        <w:t>锚固。</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lang w:val="zh-CN"/>
        </w:rPr>
        <w:t>楼板开洞宜</w:t>
      </w:r>
      <w:r>
        <w:rPr>
          <w:rFonts w:hint="eastAsia" w:ascii="仿宋_GB2312" w:hAnsi="宋体" w:eastAsia="仿宋_GB2312" w:cs="宋体"/>
          <w:i/>
          <w:iCs/>
          <w:kern w:val="0"/>
          <w:sz w:val="24"/>
        </w:rPr>
        <w:t>采用低冲击设备，以避免对保留部分造成较大伤害。为保证被切断钢筋的粘结锚固，需要进行封边锚固。</w:t>
      </w:r>
    </w:p>
    <w:p>
      <w:pPr>
        <w:numPr>
          <w:ilvl w:val="2"/>
          <w:numId w:val="1"/>
        </w:numPr>
        <w:spacing w:line="360" w:lineRule="auto"/>
        <w:rPr>
          <w:rFonts w:ascii="宋体" w:hAnsi="宋体" w:eastAsia="宋体" w:cs="宋体"/>
          <w:sz w:val="24"/>
          <w:lang w:val="zh-CN"/>
        </w:rPr>
      </w:pPr>
      <w:r>
        <w:rPr>
          <w:rFonts w:hint="eastAsia" w:ascii="宋体" w:hAnsi="宋体" w:eastAsia="宋体" w:cs="宋体"/>
          <w:sz w:val="24"/>
          <w:lang w:val="zh-CN"/>
        </w:rPr>
        <w:t>当垂直于板受力方向的洞口宽度</w:t>
      </w:r>
      <w:r>
        <w:rPr>
          <w:rFonts w:hint="eastAsia" w:ascii="宋体" w:hAnsi="宋体" w:eastAsia="宋体" w:cs="宋体"/>
          <w:sz w:val="24"/>
        </w:rPr>
        <w:t>不大于</w:t>
      </w:r>
      <w:r>
        <w:rPr>
          <w:rFonts w:hint="eastAsia" w:ascii="宋体" w:hAnsi="宋体" w:eastAsia="宋体" w:cs="宋体"/>
          <w:sz w:val="24"/>
          <w:lang w:val="zh-CN"/>
        </w:rPr>
        <w:t>300mm或孔洞直径</w:t>
      </w:r>
      <w:r>
        <w:rPr>
          <w:rFonts w:hint="eastAsia" w:ascii="宋体" w:hAnsi="宋体" w:eastAsia="宋体" w:cs="宋体"/>
          <w:sz w:val="24"/>
        </w:rPr>
        <w:t>不大于3</w:t>
      </w:r>
      <w:r>
        <w:rPr>
          <w:rFonts w:hint="eastAsia" w:ascii="宋体" w:hAnsi="宋体" w:eastAsia="宋体" w:cs="宋体"/>
          <w:sz w:val="24"/>
          <w:lang w:val="zh-CN"/>
        </w:rPr>
        <w:t>00mm，且切断钢筋数量</w:t>
      </w:r>
      <w:r>
        <w:rPr>
          <w:rFonts w:hint="eastAsia" w:ascii="宋体" w:hAnsi="宋体" w:eastAsia="宋体" w:cs="宋体"/>
          <w:sz w:val="24"/>
        </w:rPr>
        <w:t>不大于</w:t>
      </w:r>
      <w:r>
        <w:rPr>
          <w:rFonts w:hint="eastAsia" w:ascii="宋体" w:hAnsi="宋体" w:eastAsia="宋体" w:cs="宋体"/>
          <w:sz w:val="24"/>
          <w:lang w:val="zh-CN"/>
        </w:rPr>
        <w:t>5％时，可不做</w:t>
      </w:r>
      <w:r>
        <w:rPr>
          <w:rFonts w:hint="eastAsia" w:ascii="宋体" w:hAnsi="宋体" w:eastAsia="宋体" w:cs="宋体"/>
          <w:sz w:val="24"/>
        </w:rPr>
        <w:t>加固</w:t>
      </w:r>
      <w:r>
        <w:rPr>
          <w:rFonts w:hint="eastAsia" w:ascii="宋体" w:hAnsi="宋体" w:eastAsia="宋体" w:cs="宋体"/>
          <w:sz w:val="24"/>
          <w:lang w:val="zh-CN"/>
        </w:rPr>
        <w:t>处理。</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小洞口情况，对楼板受力性能影响很小，仅作封边处理即可。</w:t>
      </w:r>
    </w:p>
    <w:p>
      <w:pPr>
        <w:numPr>
          <w:ilvl w:val="2"/>
          <w:numId w:val="1"/>
        </w:numPr>
        <w:spacing w:line="360" w:lineRule="auto"/>
        <w:rPr>
          <w:rFonts w:ascii="宋体" w:hAnsi="宋体" w:eastAsia="宋体" w:cs="宋体"/>
          <w:sz w:val="24"/>
          <w:lang w:val="zh-CN"/>
        </w:rPr>
      </w:pPr>
      <w:r>
        <w:rPr>
          <w:rFonts w:hint="eastAsia" w:ascii="宋体" w:hAnsi="宋体" w:eastAsia="宋体" w:cs="宋体"/>
          <w:sz w:val="24"/>
          <w:lang w:val="zh-CN"/>
        </w:rPr>
        <w:t>当垂直于板受力方向的洞口宽度</w:t>
      </w:r>
      <w:r>
        <w:rPr>
          <w:rFonts w:hint="eastAsia" w:ascii="宋体" w:hAnsi="宋体" w:eastAsia="宋体" w:cs="宋体"/>
          <w:sz w:val="24"/>
        </w:rPr>
        <w:t>不大于</w:t>
      </w:r>
      <w:r>
        <w:rPr>
          <w:rFonts w:hint="eastAsia" w:ascii="宋体" w:hAnsi="宋体" w:eastAsia="宋体" w:cs="宋体"/>
          <w:sz w:val="24"/>
          <w:lang w:val="zh-CN"/>
        </w:rPr>
        <w:t>1000mm或孔洞直径</w:t>
      </w:r>
      <w:r>
        <w:rPr>
          <w:rFonts w:hint="eastAsia" w:ascii="宋体" w:hAnsi="宋体" w:eastAsia="宋体" w:cs="宋体"/>
          <w:sz w:val="24"/>
        </w:rPr>
        <w:t>不大于</w:t>
      </w:r>
      <w:r>
        <w:rPr>
          <w:rFonts w:hint="eastAsia" w:ascii="宋体" w:hAnsi="宋体" w:eastAsia="宋体" w:cs="宋体"/>
          <w:sz w:val="24"/>
          <w:lang w:val="zh-CN"/>
        </w:rPr>
        <w:t>1000mm，</w:t>
      </w:r>
      <w:r>
        <w:rPr>
          <w:rFonts w:hint="eastAsia" w:ascii="宋体" w:hAnsi="宋体" w:eastAsia="宋体" w:cs="宋体"/>
          <w:sz w:val="24"/>
        </w:rPr>
        <w:t>且</w:t>
      </w:r>
      <w:r>
        <w:rPr>
          <w:rFonts w:hint="eastAsia" w:ascii="宋体" w:hAnsi="宋体" w:eastAsia="宋体" w:cs="宋体"/>
          <w:sz w:val="24"/>
          <w:lang w:val="zh-CN"/>
        </w:rPr>
        <w:t>切断钢筋数量</w:t>
      </w:r>
      <w:r>
        <w:rPr>
          <w:rFonts w:hint="eastAsia" w:ascii="宋体" w:hAnsi="宋体" w:eastAsia="宋体" w:cs="宋体"/>
          <w:sz w:val="24"/>
        </w:rPr>
        <w:t>不大于</w:t>
      </w:r>
      <w:r>
        <w:rPr>
          <w:rFonts w:hint="eastAsia" w:ascii="宋体" w:hAnsi="宋体" w:eastAsia="宋体" w:cs="宋体"/>
          <w:sz w:val="24"/>
          <w:lang w:val="zh-CN"/>
        </w:rPr>
        <w:t>20%</w:t>
      </w:r>
      <w:r>
        <w:rPr>
          <w:rFonts w:hint="eastAsia" w:ascii="宋体" w:hAnsi="宋体" w:eastAsia="宋体" w:cs="宋体"/>
          <w:sz w:val="24"/>
        </w:rPr>
        <w:t>时</w:t>
      </w:r>
      <w:r>
        <w:rPr>
          <w:rFonts w:hint="eastAsia" w:ascii="宋体" w:hAnsi="宋体" w:eastAsia="宋体" w:cs="宋体"/>
          <w:sz w:val="24"/>
          <w:lang w:val="zh-CN"/>
        </w:rPr>
        <w:t>，可采用补偿配筋法，将板中切断的钢筋补设于洞口边。</w:t>
      </w:r>
    </w:p>
    <w:p>
      <w:pPr>
        <w:numPr>
          <w:ilvl w:val="2"/>
          <w:numId w:val="1"/>
        </w:numPr>
        <w:spacing w:line="360" w:lineRule="auto"/>
        <w:rPr>
          <w:rFonts w:ascii="宋体" w:hAnsi="宋体" w:eastAsia="宋体" w:cs="宋体"/>
          <w:sz w:val="24"/>
          <w:lang w:val="zh-CN"/>
        </w:rPr>
      </w:pPr>
      <w:r>
        <w:rPr>
          <w:rFonts w:hint="eastAsia" w:ascii="宋体" w:hAnsi="宋体" w:eastAsia="宋体" w:cs="宋体"/>
          <w:sz w:val="24"/>
          <w:lang w:val="zh-CN"/>
        </w:rPr>
        <w:t>当垂直于板受力方向的洞口宽度</w:t>
      </w:r>
      <w:r>
        <w:rPr>
          <w:rFonts w:hint="eastAsia" w:ascii="宋体" w:hAnsi="宋体" w:eastAsia="宋体" w:cs="宋体"/>
          <w:sz w:val="24"/>
        </w:rPr>
        <w:t>大于</w:t>
      </w:r>
      <w:r>
        <w:rPr>
          <w:rFonts w:hint="eastAsia" w:ascii="宋体" w:hAnsi="宋体" w:eastAsia="宋体" w:cs="宋体"/>
          <w:sz w:val="24"/>
          <w:lang w:val="zh-CN"/>
        </w:rPr>
        <w:t>1000mm或孔洞直径</w:t>
      </w:r>
      <w:r>
        <w:rPr>
          <w:rFonts w:hint="eastAsia" w:ascii="宋体" w:hAnsi="宋体" w:eastAsia="宋体" w:cs="宋体"/>
          <w:sz w:val="24"/>
        </w:rPr>
        <w:t>大于</w:t>
      </w:r>
      <w:r>
        <w:rPr>
          <w:rFonts w:hint="eastAsia" w:ascii="宋体" w:hAnsi="宋体" w:eastAsia="宋体" w:cs="宋体"/>
          <w:sz w:val="24"/>
          <w:lang w:val="zh-CN"/>
        </w:rPr>
        <w:t>1000mm，或切断钢筋数量大于20％</w:t>
      </w:r>
      <w:r>
        <w:rPr>
          <w:rFonts w:hint="eastAsia" w:ascii="宋体" w:hAnsi="宋体" w:eastAsia="宋体" w:cs="宋体"/>
          <w:sz w:val="24"/>
        </w:rPr>
        <w:t>时</w:t>
      </w:r>
      <w:r>
        <w:rPr>
          <w:rFonts w:hint="eastAsia" w:ascii="宋体" w:hAnsi="宋体" w:eastAsia="宋体" w:cs="宋体"/>
          <w:sz w:val="24"/>
          <w:lang w:val="zh-CN"/>
        </w:rPr>
        <w:t>，</w:t>
      </w:r>
      <w:r>
        <w:rPr>
          <w:rFonts w:hint="eastAsia" w:ascii="宋体" w:hAnsi="宋体" w:eastAsia="宋体" w:cs="宋体"/>
          <w:sz w:val="24"/>
        </w:rPr>
        <w:t>宜</w:t>
      </w:r>
      <w:r>
        <w:rPr>
          <w:rFonts w:hint="eastAsia" w:ascii="宋体" w:hAnsi="宋体" w:eastAsia="宋体" w:cs="宋体"/>
          <w:sz w:val="24"/>
          <w:lang w:val="zh-CN"/>
        </w:rPr>
        <w:t>于洞口边另设边梁支承传力。</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楼板开洞较大时，对楼板受力性能影响较大，可以改变楼板的受力体系，增加洞口边梁。</w:t>
      </w:r>
    </w:p>
    <w:p>
      <w:pPr>
        <w:spacing w:line="360" w:lineRule="auto"/>
        <w:ind w:firstLine="480" w:firstLineChars="200"/>
        <w:rPr>
          <w:rFonts w:hint="eastAsia" w:ascii="Times New Roman" w:hAnsi="Times New Roman" w:cs="Times New Roman"/>
          <w:sz w:val="24"/>
        </w:rPr>
      </w:pPr>
    </w:p>
    <w:p>
      <w:pPr>
        <w:numPr>
          <w:ilvl w:val="2"/>
          <w:numId w:val="1"/>
        </w:numPr>
        <w:spacing w:line="360" w:lineRule="auto"/>
        <w:rPr>
          <w:rFonts w:ascii="宋体" w:hAnsi="宋体" w:eastAsia="宋体" w:cs="宋体"/>
          <w:sz w:val="24"/>
          <w:lang w:val="zh-CN"/>
        </w:rPr>
      </w:pPr>
      <w:r>
        <w:rPr>
          <w:rFonts w:hint="eastAsia" w:ascii="宋体" w:hAnsi="宋体" w:eastAsia="宋体" w:cs="宋体"/>
          <w:sz w:val="24"/>
          <w:lang w:val="zh-CN"/>
        </w:rPr>
        <w:t>楼板局部小洞口封堵的混凝土强度等级应比原楼板混凝土强度等级提高一级，不宜低于C25，且不应低于C20；洞口封堵配筋</w:t>
      </w:r>
      <w:r>
        <w:rPr>
          <w:rFonts w:hint="eastAsia" w:ascii="宋体" w:hAnsi="宋体" w:eastAsia="宋体" w:cs="宋体"/>
          <w:sz w:val="24"/>
        </w:rPr>
        <w:t>宜</w:t>
      </w:r>
      <w:r>
        <w:rPr>
          <w:rFonts w:hint="eastAsia" w:ascii="宋体" w:hAnsi="宋体" w:eastAsia="宋体" w:cs="宋体"/>
          <w:sz w:val="24"/>
          <w:lang w:val="zh-CN"/>
        </w:rPr>
        <w:t>同原楼板配筋，新增钢筋与原楼板钢筋</w:t>
      </w:r>
      <w:r>
        <w:rPr>
          <w:rFonts w:hint="eastAsia" w:ascii="宋体" w:hAnsi="宋体" w:eastAsia="宋体" w:cs="宋体"/>
          <w:sz w:val="24"/>
        </w:rPr>
        <w:t>可采用</w:t>
      </w:r>
      <w:r>
        <w:rPr>
          <w:rFonts w:hint="eastAsia" w:ascii="宋体" w:hAnsi="宋体" w:eastAsia="宋体" w:cs="宋体"/>
          <w:sz w:val="24"/>
          <w:lang w:val="zh-CN"/>
        </w:rPr>
        <w:t>焊接连接。</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480" w:firstLineChars="200"/>
        <w:rPr>
          <w:rFonts w:ascii="Times New Roman" w:hAnsi="Times New Roman" w:cs="Times New Roman"/>
          <w:sz w:val="24"/>
        </w:rPr>
      </w:pPr>
      <w:r>
        <w:rPr>
          <w:rFonts w:hint="eastAsia" w:ascii="仿宋_GB2312" w:hAnsi="宋体" w:eastAsia="仿宋_GB2312" w:cs="宋体"/>
          <w:i/>
          <w:iCs/>
          <w:kern w:val="0"/>
          <w:sz w:val="24"/>
        </w:rPr>
        <w:t>对封堵钢筋混凝土提出具体要求，以保证恢复楼板的受力性能。</w:t>
      </w:r>
    </w:p>
    <w:p>
      <w:pPr>
        <w:spacing w:line="360" w:lineRule="auto"/>
        <w:rPr>
          <w:rFonts w:ascii="Times New Roman" w:hAnsi="Times New Roman" w:cs="Times New Roman"/>
          <w:sz w:val="24"/>
        </w:rPr>
      </w:pPr>
    </w:p>
    <w:p>
      <w:pPr>
        <w:spacing w:line="360" w:lineRule="auto"/>
        <w:rPr>
          <w:rFonts w:ascii="Times New Roman" w:hAnsi="Times New Roman" w:cs="Times New Roman"/>
          <w:sz w:val="32"/>
          <w:szCs w:val="32"/>
        </w:rPr>
      </w:pPr>
      <w:r>
        <w:rPr>
          <w:rFonts w:ascii="Times New Roman" w:hAnsi="Times New Roman" w:cs="Times New Roman"/>
          <w:sz w:val="32"/>
          <w:szCs w:val="3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bookmarkStart w:id="39" w:name="_Toc82278573"/>
      <w:bookmarkStart w:id="40" w:name="_Toc7010"/>
      <w:r>
        <w:rPr>
          <w:rFonts w:ascii="Times New Roman" w:hAnsi="Times New Roman" w:cs="Times New Roman"/>
          <w:sz w:val="32"/>
          <w:szCs w:val="32"/>
        </w:rPr>
        <w:t>设备系统</w:t>
      </w:r>
      <w:bookmarkEnd w:id="39"/>
      <w:bookmarkEnd w:id="40"/>
    </w:p>
    <w:p>
      <w:pPr>
        <w:numPr>
          <w:ilvl w:val="1"/>
          <w:numId w:val="1"/>
        </w:numPr>
        <w:spacing w:line="600" w:lineRule="auto"/>
        <w:jc w:val="center"/>
        <w:outlineLvl w:val="1"/>
        <w:rPr>
          <w:rFonts w:ascii="Times New Roman" w:hAnsi="Times New Roman" w:eastAsia="黑体" w:cs="Times New Roman"/>
          <w:sz w:val="24"/>
        </w:rPr>
      </w:pPr>
      <w:bookmarkStart w:id="41" w:name="_Toc82278574"/>
      <w:r>
        <w:rPr>
          <w:rFonts w:ascii="Times New Roman" w:hAnsi="Times New Roman" w:eastAsia="黑体" w:cs="Times New Roman"/>
          <w:sz w:val="24"/>
        </w:rPr>
        <w:t>一般规定</w:t>
      </w:r>
      <w:bookmarkEnd w:id="41"/>
    </w:p>
    <w:p>
      <w:pPr>
        <w:numPr>
          <w:ilvl w:val="2"/>
          <w:numId w:val="1"/>
        </w:numPr>
        <w:spacing w:line="360" w:lineRule="auto"/>
        <w:jc w:val="left"/>
        <w:rPr>
          <w:rFonts w:ascii="宋体" w:hAnsi="宋体" w:eastAsia="宋体" w:cs="宋体"/>
          <w:sz w:val="24"/>
        </w:rPr>
      </w:pPr>
      <w:r>
        <w:rPr>
          <w:rFonts w:ascii="宋体" w:hAnsi="宋体" w:eastAsia="宋体" w:cs="宋体"/>
          <w:sz w:val="24"/>
        </w:rPr>
        <w:t>设备系统改造应根据评估结果，统筹制定改造方案。</w:t>
      </w:r>
    </w:p>
    <w:p>
      <w:pPr>
        <w:numPr>
          <w:ilvl w:val="2"/>
          <w:numId w:val="1"/>
        </w:numPr>
        <w:spacing w:line="360" w:lineRule="auto"/>
        <w:jc w:val="left"/>
        <w:rPr>
          <w:rFonts w:ascii="宋体" w:hAnsi="宋体" w:eastAsia="宋体" w:cs="宋体"/>
          <w:sz w:val="24"/>
        </w:rPr>
      </w:pPr>
      <w:r>
        <w:rPr>
          <w:rFonts w:ascii="宋体" w:hAnsi="宋体" w:eastAsia="宋体" w:cs="宋体"/>
          <w:sz w:val="24"/>
        </w:rPr>
        <w:t>设备系统改造时应做到安全可靠、技术经济、运行维护方便。</w:t>
      </w:r>
    </w:p>
    <w:p>
      <w:pPr>
        <w:tabs>
          <w:tab w:val="left" w:pos="0"/>
        </w:tabs>
        <w:spacing w:line="360" w:lineRule="auto"/>
        <w:jc w:val="left"/>
        <w:rPr>
          <w:rFonts w:hint="eastAsia"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42" w:name="_Toc82278575"/>
      <w:r>
        <w:rPr>
          <w:rFonts w:ascii="Times New Roman" w:hAnsi="Times New Roman" w:eastAsia="黑体" w:cs="Times New Roman"/>
          <w:sz w:val="24"/>
        </w:rPr>
        <w:t>给水排水</w:t>
      </w:r>
      <w:bookmarkEnd w:id="42"/>
    </w:p>
    <w:p>
      <w:pPr>
        <w:numPr>
          <w:ilvl w:val="2"/>
          <w:numId w:val="1"/>
        </w:numPr>
        <w:spacing w:line="360" w:lineRule="auto"/>
        <w:rPr>
          <w:rFonts w:ascii="宋体" w:hAnsi="宋体" w:eastAsia="宋体" w:cs="宋体"/>
          <w:sz w:val="24"/>
        </w:rPr>
      </w:pPr>
      <w:r>
        <w:rPr>
          <w:rFonts w:ascii="宋体" w:hAnsi="宋体" w:eastAsia="宋体" w:cs="宋体"/>
          <w:sz w:val="24"/>
        </w:rPr>
        <w:t>给水排水系统应分为公共用水与生活用水两个系统分别进行供应。</w:t>
      </w:r>
    </w:p>
    <w:p>
      <w:pPr>
        <w:numPr>
          <w:ilvl w:val="2"/>
          <w:numId w:val="1"/>
        </w:numPr>
        <w:spacing w:line="360" w:lineRule="auto"/>
        <w:rPr>
          <w:rFonts w:ascii="宋体" w:hAnsi="宋体" w:eastAsia="宋体" w:cs="宋体"/>
          <w:sz w:val="24"/>
        </w:rPr>
      </w:pPr>
      <w:r>
        <w:rPr>
          <w:rFonts w:ascii="宋体" w:hAnsi="宋体" w:eastAsia="宋体" w:cs="宋体"/>
          <w:sz w:val="24"/>
        </w:rPr>
        <w:t>给水排水系统改造更换设备和器具时，应选用节水、节能、环保的产品。</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hint="eastAsia" w:ascii="仿宋_GB2312" w:hAnsi="宋体" w:eastAsia="仿宋_GB2312" w:cs="宋体"/>
          <w:i/>
          <w:iCs/>
          <w:kern w:val="0"/>
          <w:sz w:val="24"/>
        </w:rPr>
      </w:pPr>
      <w:r>
        <w:rPr>
          <w:rFonts w:hint="eastAsia" w:ascii="仿宋_GB2312" w:hAnsi="宋体" w:eastAsia="仿宋_GB2312" w:cs="宋体"/>
          <w:i/>
          <w:iCs/>
          <w:kern w:val="0"/>
          <w:sz w:val="24"/>
        </w:rPr>
        <w:t>既有</w:t>
      </w:r>
      <w:r>
        <w:rPr>
          <w:rFonts w:ascii="仿宋_GB2312" w:hAnsi="宋体" w:eastAsia="仿宋_GB2312" w:cs="宋体"/>
          <w:i/>
          <w:iCs/>
          <w:kern w:val="0"/>
          <w:sz w:val="24"/>
        </w:rPr>
        <w:t>酒店类建筑改造为老年人照料设施</w:t>
      </w:r>
      <w:r>
        <w:rPr>
          <w:rFonts w:hint="eastAsia" w:ascii="仿宋_GB2312" w:hAnsi="宋体" w:eastAsia="仿宋_GB2312" w:cs="宋体"/>
          <w:i/>
          <w:iCs/>
          <w:kern w:val="0"/>
          <w:sz w:val="24"/>
        </w:rPr>
        <w:t>后</w:t>
      </w:r>
      <w:r>
        <w:rPr>
          <w:rFonts w:ascii="仿宋_GB2312" w:hAnsi="宋体" w:eastAsia="仿宋_GB2312" w:cs="宋体"/>
          <w:i/>
          <w:iCs/>
          <w:kern w:val="0"/>
          <w:sz w:val="24"/>
        </w:rPr>
        <w:t>，由于从短期居住</w:t>
      </w:r>
      <w:r>
        <w:rPr>
          <w:rFonts w:hint="eastAsia" w:ascii="仿宋_GB2312" w:hAnsi="宋体" w:eastAsia="仿宋_GB2312" w:cs="宋体"/>
          <w:i/>
          <w:iCs/>
          <w:kern w:val="0"/>
          <w:sz w:val="24"/>
        </w:rPr>
        <w:t>改变为</w:t>
      </w:r>
      <w:r>
        <w:rPr>
          <w:rFonts w:ascii="仿宋_GB2312" w:hAnsi="宋体" w:eastAsia="仿宋_GB2312" w:cs="宋体"/>
          <w:i/>
          <w:iCs/>
          <w:kern w:val="0"/>
          <w:sz w:val="24"/>
        </w:rPr>
        <w:t>长期居住用途，</w:t>
      </w:r>
      <w:r>
        <w:rPr>
          <w:rFonts w:hint="eastAsia" w:ascii="仿宋_GB2312" w:hAnsi="宋体" w:eastAsia="仿宋_GB2312" w:cs="宋体"/>
          <w:i/>
          <w:iCs/>
          <w:kern w:val="0"/>
          <w:sz w:val="24"/>
        </w:rPr>
        <w:t>将产生更高的总体</w:t>
      </w:r>
      <w:r>
        <w:rPr>
          <w:rFonts w:ascii="仿宋_GB2312" w:hAnsi="宋体" w:eastAsia="仿宋_GB2312" w:cs="宋体"/>
          <w:i/>
          <w:iCs/>
          <w:kern w:val="0"/>
          <w:sz w:val="24"/>
        </w:rPr>
        <w:t>能耗。</w:t>
      </w:r>
      <w:r>
        <w:rPr>
          <w:rFonts w:hint="eastAsia" w:ascii="仿宋_GB2312" w:hAnsi="宋体" w:eastAsia="仿宋_GB2312" w:cs="宋体"/>
          <w:i/>
          <w:iCs/>
          <w:kern w:val="0"/>
          <w:sz w:val="24"/>
        </w:rPr>
        <w:t>通过在更换供水加压</w:t>
      </w:r>
      <w:r>
        <w:rPr>
          <w:rFonts w:ascii="仿宋_GB2312" w:hAnsi="宋体" w:eastAsia="仿宋_GB2312" w:cs="宋体"/>
          <w:i/>
          <w:iCs/>
          <w:kern w:val="0"/>
          <w:sz w:val="24"/>
        </w:rPr>
        <w:t>、排水提升、水处理和加热等耗能设备，以及洗涤、绿化灌溉等用水设备</w:t>
      </w:r>
      <w:r>
        <w:rPr>
          <w:rFonts w:hint="eastAsia" w:ascii="仿宋_GB2312" w:hAnsi="宋体" w:eastAsia="仿宋_GB2312" w:cs="宋体"/>
          <w:i/>
          <w:iCs/>
          <w:kern w:val="0"/>
          <w:sz w:val="24"/>
        </w:rPr>
        <w:t>的</w:t>
      </w:r>
      <w:r>
        <w:rPr>
          <w:rFonts w:ascii="仿宋_GB2312" w:hAnsi="宋体" w:eastAsia="仿宋_GB2312" w:cs="宋体"/>
          <w:i/>
          <w:iCs/>
          <w:kern w:val="0"/>
          <w:sz w:val="24"/>
        </w:rPr>
        <w:t>过程中，</w:t>
      </w:r>
      <w:r>
        <w:rPr>
          <w:rFonts w:hint="eastAsia" w:ascii="仿宋_GB2312" w:hAnsi="宋体" w:eastAsia="仿宋_GB2312" w:cs="宋体"/>
          <w:i/>
          <w:iCs/>
          <w:kern w:val="0"/>
          <w:sz w:val="24"/>
        </w:rPr>
        <w:t>选用</w:t>
      </w:r>
      <w:r>
        <w:rPr>
          <w:rFonts w:ascii="仿宋_GB2312" w:hAnsi="宋体" w:eastAsia="仿宋_GB2312" w:cs="宋体"/>
          <w:i/>
          <w:iCs/>
          <w:kern w:val="0"/>
          <w:sz w:val="24"/>
        </w:rPr>
        <w:t>更加节水、节能、环保的</w:t>
      </w:r>
      <w:r>
        <w:rPr>
          <w:rFonts w:hint="eastAsia" w:ascii="仿宋_GB2312" w:hAnsi="宋体" w:eastAsia="仿宋_GB2312" w:cs="宋体"/>
          <w:i/>
          <w:iCs/>
          <w:kern w:val="0"/>
          <w:sz w:val="24"/>
        </w:rPr>
        <w:t>产品</w:t>
      </w:r>
      <w:r>
        <w:rPr>
          <w:rFonts w:ascii="仿宋_GB2312" w:hAnsi="宋体" w:eastAsia="仿宋_GB2312" w:cs="宋体"/>
          <w:i/>
          <w:iCs/>
          <w:kern w:val="0"/>
          <w:sz w:val="24"/>
        </w:rPr>
        <w:t>，</w:t>
      </w:r>
      <w:r>
        <w:rPr>
          <w:rFonts w:hint="eastAsia" w:ascii="仿宋_GB2312" w:hAnsi="宋体" w:eastAsia="仿宋_GB2312" w:cs="宋体"/>
          <w:i/>
          <w:iCs/>
          <w:kern w:val="0"/>
          <w:sz w:val="24"/>
        </w:rPr>
        <w:t>可减少用水量</w:t>
      </w:r>
      <w:r>
        <w:rPr>
          <w:rFonts w:ascii="仿宋_GB2312" w:hAnsi="宋体" w:eastAsia="仿宋_GB2312" w:cs="宋体"/>
          <w:i/>
          <w:iCs/>
          <w:kern w:val="0"/>
          <w:sz w:val="24"/>
        </w:rPr>
        <w:t>，达到降低水</w:t>
      </w:r>
      <w:r>
        <w:rPr>
          <w:rFonts w:hint="eastAsia" w:ascii="仿宋_GB2312" w:hAnsi="宋体" w:eastAsia="仿宋_GB2312" w:cs="宋体"/>
          <w:i/>
          <w:iCs/>
          <w:kern w:val="0"/>
          <w:sz w:val="24"/>
        </w:rPr>
        <w:t>能耗的</w:t>
      </w:r>
      <w:r>
        <w:rPr>
          <w:rFonts w:ascii="仿宋_GB2312" w:hAnsi="宋体" w:eastAsia="仿宋_GB2312" w:cs="宋体"/>
          <w:i/>
          <w:iCs/>
          <w:kern w:val="0"/>
          <w:sz w:val="24"/>
        </w:rPr>
        <w:t>效果。</w:t>
      </w:r>
    </w:p>
    <w:p>
      <w:pPr>
        <w:numPr>
          <w:ilvl w:val="2"/>
          <w:numId w:val="1"/>
        </w:numPr>
        <w:spacing w:line="360" w:lineRule="auto"/>
        <w:rPr>
          <w:rFonts w:ascii="宋体" w:hAnsi="宋体" w:eastAsia="宋体" w:cs="宋体"/>
          <w:sz w:val="24"/>
        </w:rPr>
      </w:pPr>
      <w:r>
        <w:rPr>
          <w:rFonts w:ascii="宋体" w:hAnsi="宋体" w:eastAsia="宋体" w:cs="宋体"/>
          <w:sz w:val="24"/>
        </w:rPr>
        <w:t>宜采用集中热水供应系统。</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hint="eastAsia" w:ascii="仿宋_GB2312" w:hAnsi="宋体" w:eastAsia="仿宋_GB2312" w:cs="宋体"/>
          <w:i/>
          <w:iCs/>
          <w:kern w:val="0"/>
          <w:sz w:val="24"/>
        </w:rPr>
      </w:pPr>
      <w:r>
        <w:rPr>
          <w:rFonts w:hint="eastAsia" w:ascii="仿宋_GB2312" w:hAnsi="宋体" w:eastAsia="仿宋_GB2312" w:cs="宋体"/>
          <w:i/>
          <w:iCs/>
          <w:kern w:val="0"/>
          <w:sz w:val="24"/>
        </w:rPr>
        <w:t>当既有</w:t>
      </w:r>
      <w:r>
        <w:rPr>
          <w:rFonts w:ascii="仿宋_GB2312" w:hAnsi="宋体" w:eastAsia="仿宋_GB2312" w:cs="宋体"/>
          <w:i/>
          <w:iCs/>
          <w:kern w:val="0"/>
          <w:sz w:val="24"/>
        </w:rPr>
        <w:t>酒店类建筑</w:t>
      </w:r>
      <w:r>
        <w:rPr>
          <w:rFonts w:hint="eastAsia" w:ascii="仿宋_GB2312" w:hAnsi="宋体" w:eastAsia="仿宋_GB2312" w:cs="宋体"/>
          <w:i/>
          <w:iCs/>
          <w:kern w:val="0"/>
          <w:sz w:val="24"/>
        </w:rPr>
        <w:t>位于</w:t>
      </w:r>
      <w:r>
        <w:rPr>
          <w:rFonts w:ascii="仿宋_GB2312" w:hAnsi="宋体" w:eastAsia="仿宋_GB2312" w:cs="宋体"/>
          <w:i/>
          <w:iCs/>
          <w:kern w:val="0"/>
          <w:sz w:val="24"/>
        </w:rPr>
        <w:t>寒冷</w:t>
      </w:r>
      <w:r>
        <w:rPr>
          <w:rFonts w:hint="eastAsia" w:ascii="仿宋_GB2312" w:hAnsi="宋体" w:eastAsia="仿宋_GB2312" w:cs="宋体"/>
          <w:i/>
          <w:iCs/>
          <w:kern w:val="0"/>
          <w:sz w:val="24"/>
        </w:rPr>
        <w:t>地区</w:t>
      </w:r>
      <w:r>
        <w:rPr>
          <w:rFonts w:ascii="仿宋_GB2312" w:hAnsi="宋体" w:eastAsia="仿宋_GB2312" w:cs="宋体"/>
          <w:i/>
          <w:iCs/>
          <w:kern w:val="0"/>
          <w:sz w:val="24"/>
        </w:rPr>
        <w:t>、严寒</w:t>
      </w:r>
      <w:r>
        <w:rPr>
          <w:rFonts w:hint="eastAsia" w:ascii="仿宋_GB2312" w:hAnsi="宋体" w:eastAsia="仿宋_GB2312" w:cs="宋体"/>
          <w:i/>
          <w:iCs/>
          <w:kern w:val="0"/>
          <w:sz w:val="24"/>
        </w:rPr>
        <w:t>地区</w:t>
      </w:r>
      <w:r>
        <w:rPr>
          <w:rFonts w:ascii="仿宋_GB2312" w:hAnsi="宋体" w:eastAsia="仿宋_GB2312" w:cs="宋体"/>
          <w:i/>
          <w:iCs/>
          <w:kern w:val="0"/>
          <w:sz w:val="24"/>
        </w:rPr>
        <w:t>、夏热冬冷地区</w:t>
      </w:r>
      <w:r>
        <w:rPr>
          <w:rFonts w:hint="eastAsia" w:ascii="仿宋_GB2312" w:hAnsi="宋体" w:eastAsia="仿宋_GB2312" w:cs="宋体"/>
          <w:i/>
          <w:iCs/>
          <w:kern w:val="0"/>
          <w:sz w:val="24"/>
        </w:rPr>
        <w:t>等</w:t>
      </w:r>
      <w:r>
        <w:rPr>
          <w:rFonts w:ascii="仿宋_GB2312" w:hAnsi="宋体" w:eastAsia="仿宋_GB2312" w:cs="宋体"/>
          <w:i/>
          <w:iCs/>
          <w:kern w:val="0"/>
          <w:sz w:val="24"/>
        </w:rPr>
        <w:t>室内外温差较大的</w:t>
      </w:r>
      <w:r>
        <w:rPr>
          <w:rFonts w:hint="eastAsia" w:ascii="仿宋_GB2312" w:hAnsi="宋体" w:eastAsia="仿宋_GB2312" w:cs="宋体"/>
          <w:i/>
          <w:iCs/>
          <w:kern w:val="0"/>
          <w:sz w:val="24"/>
        </w:rPr>
        <w:t>气候区</w:t>
      </w:r>
      <w:r>
        <w:rPr>
          <w:rFonts w:ascii="仿宋_GB2312" w:hAnsi="宋体" w:eastAsia="仿宋_GB2312" w:cs="宋体"/>
          <w:i/>
          <w:iCs/>
          <w:kern w:val="0"/>
          <w:sz w:val="24"/>
        </w:rPr>
        <w:t>时，</w:t>
      </w:r>
      <w:r>
        <w:rPr>
          <w:rFonts w:hint="eastAsia" w:ascii="仿宋_GB2312" w:hAnsi="宋体" w:eastAsia="仿宋_GB2312" w:cs="宋体"/>
          <w:i/>
          <w:iCs/>
          <w:kern w:val="0"/>
          <w:sz w:val="24"/>
        </w:rPr>
        <w:t>应设置</w:t>
      </w:r>
      <w:r>
        <w:rPr>
          <w:rFonts w:ascii="仿宋_GB2312" w:hAnsi="宋体" w:eastAsia="仿宋_GB2312" w:cs="宋体"/>
          <w:i/>
          <w:iCs/>
          <w:kern w:val="0"/>
          <w:sz w:val="24"/>
        </w:rPr>
        <w:t>热水供应，以</w:t>
      </w:r>
      <w:r>
        <w:rPr>
          <w:rFonts w:hint="eastAsia" w:ascii="仿宋_GB2312" w:hAnsi="宋体" w:eastAsia="仿宋_GB2312" w:cs="宋体"/>
          <w:i/>
          <w:iCs/>
          <w:kern w:val="0"/>
          <w:sz w:val="24"/>
        </w:rPr>
        <w:t>避免</w:t>
      </w:r>
      <w:r>
        <w:rPr>
          <w:rFonts w:ascii="仿宋_GB2312" w:hAnsi="宋体" w:eastAsia="仿宋_GB2312" w:cs="宋体"/>
          <w:i/>
          <w:iCs/>
          <w:kern w:val="0"/>
          <w:sz w:val="24"/>
        </w:rPr>
        <w:t>老年人在用水过程中</w:t>
      </w:r>
      <w:r>
        <w:rPr>
          <w:rFonts w:hint="eastAsia" w:ascii="仿宋_GB2312" w:hAnsi="宋体" w:eastAsia="仿宋_GB2312" w:cs="宋体"/>
          <w:i/>
          <w:iCs/>
          <w:kern w:val="0"/>
          <w:sz w:val="24"/>
        </w:rPr>
        <w:t>产生</w:t>
      </w:r>
      <w:r>
        <w:rPr>
          <w:rFonts w:ascii="仿宋_GB2312" w:hAnsi="宋体" w:eastAsia="仿宋_GB2312" w:cs="宋体"/>
          <w:i/>
          <w:iCs/>
          <w:kern w:val="0"/>
          <w:sz w:val="24"/>
        </w:rPr>
        <w:t>冻伤</w:t>
      </w:r>
      <w:r>
        <w:rPr>
          <w:rFonts w:hint="eastAsia" w:ascii="仿宋_GB2312" w:hAnsi="宋体" w:eastAsia="仿宋_GB2312" w:cs="宋体"/>
          <w:i/>
          <w:iCs/>
          <w:kern w:val="0"/>
          <w:sz w:val="24"/>
        </w:rPr>
        <w:t>感冒</w:t>
      </w:r>
      <w:r>
        <w:rPr>
          <w:rFonts w:ascii="仿宋_GB2312" w:hAnsi="宋体" w:eastAsia="仿宋_GB2312" w:cs="宋体"/>
          <w:i/>
          <w:iCs/>
          <w:kern w:val="0"/>
          <w:sz w:val="24"/>
        </w:rPr>
        <w:t>等现象。</w:t>
      </w:r>
      <w:r>
        <w:rPr>
          <w:rFonts w:hint="eastAsia" w:ascii="仿宋_GB2312" w:hAnsi="宋体" w:eastAsia="仿宋_GB2312" w:cs="宋体"/>
          <w:i/>
          <w:iCs/>
          <w:kern w:val="0"/>
          <w:sz w:val="24"/>
        </w:rPr>
        <w:t>而其他</w:t>
      </w:r>
      <w:r>
        <w:rPr>
          <w:rFonts w:ascii="仿宋_GB2312" w:hAnsi="宋体" w:eastAsia="仿宋_GB2312" w:cs="宋体"/>
          <w:i/>
          <w:iCs/>
          <w:kern w:val="0"/>
          <w:sz w:val="24"/>
        </w:rPr>
        <w:t>气候区可酌情考虑是否</w:t>
      </w:r>
      <w:r>
        <w:rPr>
          <w:rFonts w:hint="eastAsia" w:ascii="仿宋_GB2312" w:hAnsi="宋体" w:eastAsia="仿宋_GB2312" w:cs="宋体"/>
          <w:i/>
          <w:iCs/>
          <w:kern w:val="0"/>
          <w:sz w:val="24"/>
        </w:rPr>
        <w:t>设置</w:t>
      </w:r>
      <w:r>
        <w:rPr>
          <w:rFonts w:ascii="仿宋_GB2312" w:hAnsi="宋体" w:eastAsia="仿宋_GB2312" w:cs="宋体"/>
          <w:i/>
          <w:iCs/>
          <w:kern w:val="0"/>
          <w:sz w:val="24"/>
        </w:rPr>
        <w:t>热水供应。</w:t>
      </w:r>
      <w:r>
        <w:rPr>
          <w:rFonts w:hint="eastAsia" w:ascii="仿宋_GB2312" w:hAnsi="宋体" w:eastAsia="仿宋_GB2312" w:cs="宋体"/>
          <w:i/>
          <w:iCs/>
          <w:kern w:val="0"/>
          <w:sz w:val="24"/>
        </w:rPr>
        <w:t>在</w:t>
      </w:r>
      <w:r>
        <w:rPr>
          <w:rFonts w:ascii="仿宋_GB2312" w:hAnsi="宋体" w:eastAsia="仿宋_GB2312" w:cs="宋体"/>
          <w:i/>
          <w:iCs/>
          <w:kern w:val="0"/>
          <w:sz w:val="24"/>
        </w:rPr>
        <w:t>改造</w:t>
      </w:r>
      <w:r>
        <w:rPr>
          <w:rFonts w:hint="eastAsia" w:ascii="仿宋_GB2312" w:hAnsi="宋体" w:eastAsia="仿宋_GB2312" w:cs="宋体"/>
          <w:i/>
          <w:iCs/>
          <w:kern w:val="0"/>
          <w:sz w:val="24"/>
        </w:rPr>
        <w:t>为老年人</w:t>
      </w:r>
      <w:r>
        <w:rPr>
          <w:rFonts w:ascii="仿宋_GB2312" w:hAnsi="宋体" w:eastAsia="仿宋_GB2312" w:cs="宋体"/>
          <w:i/>
          <w:iCs/>
          <w:kern w:val="0"/>
          <w:sz w:val="24"/>
        </w:rPr>
        <w:t>照料设施</w:t>
      </w:r>
      <w:r>
        <w:rPr>
          <w:rFonts w:hint="eastAsia" w:ascii="仿宋_GB2312" w:hAnsi="宋体" w:eastAsia="仿宋_GB2312" w:cs="宋体"/>
          <w:i/>
          <w:iCs/>
          <w:kern w:val="0"/>
          <w:sz w:val="24"/>
        </w:rPr>
        <w:t>后</w:t>
      </w:r>
      <w:r>
        <w:rPr>
          <w:rFonts w:ascii="仿宋_GB2312" w:hAnsi="宋体" w:eastAsia="仿宋_GB2312" w:cs="宋体"/>
          <w:i/>
          <w:iCs/>
          <w:kern w:val="0"/>
          <w:sz w:val="24"/>
        </w:rPr>
        <w:t>，</w:t>
      </w:r>
      <w:r>
        <w:rPr>
          <w:rFonts w:hint="eastAsia" w:ascii="仿宋_GB2312" w:hAnsi="宋体" w:eastAsia="仿宋_GB2312" w:cs="宋体"/>
          <w:i/>
          <w:iCs/>
          <w:kern w:val="0"/>
          <w:sz w:val="24"/>
        </w:rPr>
        <w:t>为了</w:t>
      </w:r>
      <w:r>
        <w:rPr>
          <w:rFonts w:ascii="仿宋_GB2312" w:hAnsi="宋体" w:eastAsia="仿宋_GB2312" w:cs="宋体"/>
          <w:i/>
          <w:iCs/>
          <w:kern w:val="0"/>
          <w:sz w:val="24"/>
        </w:rPr>
        <w:t>提升</w:t>
      </w:r>
      <w:r>
        <w:rPr>
          <w:rFonts w:hint="eastAsia" w:ascii="仿宋_GB2312" w:hAnsi="宋体" w:eastAsia="仿宋_GB2312" w:cs="宋体"/>
          <w:i/>
          <w:iCs/>
          <w:kern w:val="0"/>
          <w:sz w:val="24"/>
        </w:rPr>
        <w:t>使用效率，</w:t>
      </w:r>
      <w:r>
        <w:rPr>
          <w:rFonts w:ascii="仿宋_GB2312" w:hAnsi="宋体" w:eastAsia="仿宋_GB2312" w:cs="宋体"/>
          <w:i/>
          <w:iCs/>
          <w:kern w:val="0"/>
          <w:sz w:val="24"/>
        </w:rPr>
        <w:t>控制</w:t>
      </w:r>
      <w:r>
        <w:rPr>
          <w:rFonts w:hint="eastAsia" w:ascii="仿宋_GB2312" w:hAnsi="宋体" w:eastAsia="仿宋_GB2312" w:cs="宋体"/>
          <w:i/>
          <w:iCs/>
          <w:kern w:val="0"/>
          <w:sz w:val="24"/>
        </w:rPr>
        <w:t>能源</w:t>
      </w:r>
      <w:r>
        <w:rPr>
          <w:rFonts w:ascii="仿宋_GB2312" w:hAnsi="宋体" w:eastAsia="仿宋_GB2312" w:cs="宋体"/>
          <w:i/>
          <w:iCs/>
          <w:kern w:val="0"/>
          <w:sz w:val="24"/>
        </w:rPr>
        <w:t>成本，</w:t>
      </w:r>
      <w:r>
        <w:rPr>
          <w:rFonts w:hint="eastAsia" w:ascii="仿宋_GB2312" w:hAnsi="宋体" w:eastAsia="仿宋_GB2312" w:cs="宋体"/>
          <w:i/>
          <w:iCs/>
          <w:kern w:val="0"/>
          <w:sz w:val="24"/>
        </w:rPr>
        <w:t>可选用</w:t>
      </w:r>
      <w:r>
        <w:rPr>
          <w:rFonts w:ascii="仿宋_GB2312" w:hAnsi="宋体" w:eastAsia="仿宋_GB2312" w:cs="宋体"/>
          <w:i/>
          <w:iCs/>
          <w:kern w:val="0"/>
          <w:sz w:val="24"/>
        </w:rPr>
        <w:t>集中</w:t>
      </w:r>
      <w:r>
        <w:rPr>
          <w:rFonts w:hint="eastAsia" w:ascii="仿宋_GB2312" w:hAnsi="宋体" w:eastAsia="仿宋_GB2312" w:cs="宋体"/>
          <w:i/>
          <w:iCs/>
          <w:kern w:val="0"/>
          <w:sz w:val="24"/>
        </w:rPr>
        <w:t>热水</w:t>
      </w:r>
      <w:r>
        <w:rPr>
          <w:rFonts w:ascii="仿宋_GB2312" w:hAnsi="宋体" w:eastAsia="仿宋_GB2312" w:cs="宋体"/>
          <w:i/>
          <w:iCs/>
          <w:kern w:val="0"/>
          <w:sz w:val="24"/>
        </w:rPr>
        <w:t>供应系统，</w:t>
      </w:r>
      <w:r>
        <w:rPr>
          <w:rFonts w:hint="eastAsia" w:ascii="仿宋_GB2312" w:hAnsi="宋体" w:eastAsia="仿宋_GB2312" w:cs="宋体"/>
          <w:i/>
          <w:iCs/>
          <w:kern w:val="0"/>
          <w:sz w:val="24"/>
        </w:rPr>
        <w:t>以便后期</w:t>
      </w:r>
      <w:r>
        <w:rPr>
          <w:rFonts w:ascii="仿宋_GB2312" w:hAnsi="宋体" w:eastAsia="仿宋_GB2312" w:cs="宋体"/>
          <w:i/>
          <w:iCs/>
          <w:kern w:val="0"/>
          <w:sz w:val="24"/>
        </w:rPr>
        <w:t>运营管理</w:t>
      </w:r>
      <w:r>
        <w:rPr>
          <w:rFonts w:hint="eastAsia"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热水管道应暗装。必须明装时外侧应设置防触摸措施。</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ascii="仿宋_GB2312" w:hAnsi="宋体" w:eastAsia="仿宋_GB2312" w:cs="宋体"/>
          <w:i/>
          <w:iCs/>
          <w:kern w:val="0"/>
          <w:sz w:val="24"/>
        </w:rPr>
      </w:pPr>
      <w:r>
        <w:rPr>
          <w:rFonts w:hint="eastAsia" w:ascii="仿宋_GB2312" w:hAnsi="宋体" w:eastAsia="仿宋_GB2312" w:cs="宋体"/>
          <w:i/>
          <w:iCs/>
          <w:kern w:val="0"/>
          <w:sz w:val="24"/>
        </w:rPr>
        <w:t>为了减少</w:t>
      </w:r>
      <w:r>
        <w:rPr>
          <w:rFonts w:ascii="仿宋_GB2312" w:hAnsi="宋体" w:eastAsia="仿宋_GB2312" w:cs="宋体"/>
          <w:i/>
          <w:iCs/>
          <w:kern w:val="0"/>
          <w:sz w:val="24"/>
        </w:rPr>
        <w:t>老年人磕碰、抓扶热水管道</w:t>
      </w:r>
      <w:r>
        <w:rPr>
          <w:rFonts w:hint="eastAsia" w:ascii="仿宋_GB2312" w:hAnsi="宋体" w:eastAsia="仿宋_GB2312" w:cs="宋体"/>
          <w:i/>
          <w:iCs/>
          <w:kern w:val="0"/>
          <w:sz w:val="24"/>
        </w:rPr>
        <w:t>的</w:t>
      </w:r>
      <w:r>
        <w:rPr>
          <w:rFonts w:ascii="仿宋_GB2312" w:hAnsi="宋体" w:eastAsia="仿宋_GB2312" w:cs="宋体"/>
          <w:i/>
          <w:iCs/>
          <w:kern w:val="0"/>
          <w:sz w:val="24"/>
        </w:rPr>
        <w:t>过程中引发烫伤事故</w:t>
      </w:r>
      <w:r>
        <w:rPr>
          <w:rFonts w:hint="eastAsia" w:ascii="仿宋_GB2312" w:hAnsi="宋体" w:eastAsia="仿宋_GB2312" w:cs="宋体"/>
          <w:i/>
          <w:iCs/>
          <w:kern w:val="0"/>
          <w:sz w:val="24"/>
        </w:rPr>
        <w:t>发生</w:t>
      </w:r>
      <w:r>
        <w:rPr>
          <w:rFonts w:ascii="仿宋_GB2312" w:hAnsi="宋体" w:eastAsia="仿宋_GB2312" w:cs="宋体"/>
          <w:i/>
          <w:iCs/>
          <w:kern w:val="0"/>
          <w:sz w:val="24"/>
        </w:rPr>
        <w:t>的风险，</w:t>
      </w:r>
      <w:r>
        <w:rPr>
          <w:rFonts w:hint="eastAsia" w:ascii="仿宋_GB2312" w:hAnsi="宋体" w:eastAsia="仿宋_GB2312" w:cs="宋体"/>
          <w:i/>
          <w:iCs/>
          <w:kern w:val="0"/>
          <w:sz w:val="24"/>
        </w:rPr>
        <w:t>改造</w:t>
      </w:r>
      <w:r>
        <w:rPr>
          <w:rFonts w:ascii="仿宋_GB2312" w:hAnsi="宋体" w:eastAsia="仿宋_GB2312" w:cs="宋体"/>
          <w:i/>
          <w:iCs/>
          <w:kern w:val="0"/>
          <w:sz w:val="24"/>
        </w:rPr>
        <w:t>后的老年人照料设施中</w:t>
      </w:r>
      <w:r>
        <w:rPr>
          <w:rFonts w:hint="eastAsia" w:ascii="仿宋_GB2312" w:hAnsi="宋体" w:eastAsia="仿宋_GB2312" w:cs="宋体"/>
          <w:i/>
          <w:iCs/>
          <w:kern w:val="0"/>
          <w:sz w:val="24"/>
        </w:rPr>
        <w:t>，例如</w:t>
      </w:r>
      <w:r>
        <w:rPr>
          <w:rFonts w:ascii="仿宋_GB2312" w:hAnsi="宋体" w:eastAsia="仿宋_GB2312" w:cs="宋体"/>
          <w:i/>
          <w:iCs/>
          <w:kern w:val="0"/>
          <w:sz w:val="24"/>
        </w:rPr>
        <w:t>卫生间、</w:t>
      </w:r>
      <w:r>
        <w:rPr>
          <w:rFonts w:hint="eastAsia" w:ascii="仿宋_GB2312" w:hAnsi="宋体" w:eastAsia="仿宋_GB2312" w:cs="宋体"/>
          <w:i/>
          <w:iCs/>
          <w:kern w:val="0"/>
          <w:sz w:val="24"/>
        </w:rPr>
        <w:t>浴室</w:t>
      </w:r>
      <w:r>
        <w:rPr>
          <w:rFonts w:ascii="仿宋_GB2312" w:hAnsi="宋体" w:eastAsia="仿宋_GB2312" w:cs="宋体"/>
          <w:i/>
          <w:iCs/>
          <w:kern w:val="0"/>
          <w:sz w:val="24"/>
        </w:rPr>
        <w:t>、盥洗室等</w:t>
      </w:r>
      <w:r>
        <w:rPr>
          <w:rFonts w:hint="eastAsia" w:ascii="仿宋_GB2312" w:hAnsi="宋体" w:eastAsia="仿宋_GB2312" w:cs="宋体"/>
          <w:i/>
          <w:iCs/>
          <w:kern w:val="0"/>
          <w:sz w:val="24"/>
        </w:rPr>
        <w:t>用水</w:t>
      </w:r>
      <w:r>
        <w:rPr>
          <w:rFonts w:ascii="仿宋_GB2312" w:hAnsi="宋体" w:eastAsia="仿宋_GB2312" w:cs="宋体"/>
          <w:i/>
          <w:iCs/>
          <w:kern w:val="0"/>
          <w:sz w:val="24"/>
        </w:rPr>
        <w:t>空间的给水排水管道应采用</w:t>
      </w:r>
      <w:r>
        <w:rPr>
          <w:rFonts w:hint="eastAsia" w:ascii="仿宋_GB2312" w:hAnsi="宋体" w:eastAsia="仿宋_GB2312" w:cs="宋体"/>
          <w:i/>
          <w:iCs/>
          <w:kern w:val="0"/>
          <w:sz w:val="24"/>
        </w:rPr>
        <w:t>暗</w:t>
      </w:r>
      <w:r>
        <w:rPr>
          <w:rFonts w:ascii="仿宋_GB2312" w:hAnsi="宋体" w:eastAsia="仿宋_GB2312" w:cs="宋体"/>
          <w:i/>
          <w:iCs/>
          <w:kern w:val="0"/>
          <w:sz w:val="24"/>
        </w:rPr>
        <w:t>装铺设。</w:t>
      </w:r>
      <w:r>
        <w:rPr>
          <w:rFonts w:hint="eastAsia" w:ascii="仿宋_GB2312" w:hAnsi="宋体" w:eastAsia="仿宋_GB2312" w:cs="宋体"/>
          <w:i/>
          <w:iCs/>
          <w:kern w:val="0"/>
          <w:sz w:val="24"/>
        </w:rPr>
        <w:t>当热水管道</w:t>
      </w:r>
      <w:r>
        <w:rPr>
          <w:rFonts w:ascii="仿宋_GB2312" w:hAnsi="宋体" w:eastAsia="仿宋_GB2312" w:cs="宋体"/>
          <w:i/>
          <w:iCs/>
          <w:kern w:val="0"/>
          <w:sz w:val="24"/>
        </w:rPr>
        <w:t>不具备暗装条件</w:t>
      </w:r>
      <w:r>
        <w:rPr>
          <w:rFonts w:hint="eastAsia" w:ascii="仿宋_GB2312" w:hAnsi="宋体" w:eastAsia="仿宋_GB2312" w:cs="宋体"/>
          <w:i/>
          <w:iCs/>
          <w:kern w:val="0"/>
          <w:sz w:val="24"/>
        </w:rPr>
        <w:t>，只得</w:t>
      </w:r>
      <w:r>
        <w:rPr>
          <w:rFonts w:ascii="仿宋_GB2312" w:hAnsi="宋体" w:eastAsia="仿宋_GB2312" w:cs="宋体"/>
          <w:i/>
          <w:iCs/>
          <w:kern w:val="0"/>
          <w:sz w:val="24"/>
        </w:rPr>
        <w:t>明装时，</w:t>
      </w:r>
      <w:r>
        <w:rPr>
          <w:rFonts w:hint="eastAsia" w:ascii="仿宋_GB2312" w:hAnsi="宋体" w:eastAsia="仿宋_GB2312" w:cs="宋体"/>
          <w:i/>
          <w:iCs/>
          <w:kern w:val="0"/>
          <w:sz w:val="24"/>
        </w:rPr>
        <w:t>必须</w:t>
      </w:r>
      <w:r>
        <w:rPr>
          <w:rFonts w:ascii="仿宋_GB2312" w:hAnsi="宋体" w:eastAsia="仿宋_GB2312" w:cs="宋体"/>
          <w:i/>
          <w:iCs/>
          <w:kern w:val="0"/>
          <w:sz w:val="24"/>
        </w:rPr>
        <w:t>在外侧设置防触摸措施。</w:t>
      </w:r>
    </w:p>
    <w:p>
      <w:pPr>
        <w:widowControl/>
        <w:jc w:val="left"/>
        <w:rPr>
          <w:rFonts w:ascii="仿宋_GB2312" w:hAnsi="宋体" w:eastAsia="仿宋_GB2312" w:cs="宋体"/>
          <w:i/>
          <w:iCs/>
          <w:kern w:val="0"/>
          <w:sz w:val="24"/>
        </w:rPr>
      </w:pPr>
      <w:r>
        <w:rPr>
          <w:rFonts w:ascii="仿宋_GB2312" w:hAnsi="宋体" w:eastAsia="仿宋_GB2312" w:cs="宋体"/>
          <w:i/>
          <w:iCs/>
          <w:kern w:val="0"/>
          <w:sz w:val="24"/>
        </w:rPr>
        <w:br w:type="page"/>
      </w:r>
    </w:p>
    <w:p>
      <w:pPr>
        <w:numPr>
          <w:ilvl w:val="1"/>
          <w:numId w:val="1"/>
        </w:numPr>
        <w:spacing w:line="600" w:lineRule="auto"/>
        <w:jc w:val="center"/>
        <w:outlineLvl w:val="1"/>
        <w:rPr>
          <w:rFonts w:ascii="Times New Roman" w:hAnsi="Times New Roman" w:eastAsia="黑体" w:cs="Times New Roman"/>
          <w:sz w:val="24"/>
        </w:rPr>
      </w:pPr>
      <w:bookmarkStart w:id="43" w:name="_Toc82278576"/>
      <w:r>
        <w:rPr>
          <w:rFonts w:ascii="Times New Roman" w:hAnsi="Times New Roman" w:eastAsia="黑体" w:cs="Times New Roman"/>
          <w:sz w:val="24"/>
        </w:rPr>
        <w:t>暖通空调</w:t>
      </w:r>
      <w:bookmarkEnd w:id="43"/>
    </w:p>
    <w:p>
      <w:pPr>
        <w:numPr>
          <w:ilvl w:val="2"/>
          <w:numId w:val="1"/>
        </w:numPr>
        <w:spacing w:line="360" w:lineRule="auto"/>
        <w:rPr>
          <w:rFonts w:ascii="宋体" w:hAnsi="宋体" w:eastAsia="宋体" w:cs="宋体"/>
          <w:sz w:val="24"/>
        </w:rPr>
      </w:pPr>
      <w:r>
        <w:rPr>
          <w:rFonts w:ascii="宋体" w:hAnsi="宋体" w:eastAsia="宋体" w:cs="宋体"/>
          <w:sz w:val="24"/>
        </w:rPr>
        <w:t>暖通空调系统改造时，应符合现行国家标准《民用建筑供暖通风与空气调节设计规范》GB 50736的相关规定。</w:t>
      </w:r>
    </w:p>
    <w:p>
      <w:pPr>
        <w:numPr>
          <w:ilvl w:val="2"/>
          <w:numId w:val="1"/>
        </w:numPr>
        <w:spacing w:line="360" w:lineRule="auto"/>
        <w:rPr>
          <w:rFonts w:ascii="宋体" w:hAnsi="宋体" w:eastAsia="宋体" w:cs="宋体"/>
          <w:sz w:val="24"/>
        </w:rPr>
      </w:pPr>
      <w:r>
        <w:rPr>
          <w:rFonts w:ascii="宋体" w:hAnsi="宋体" w:eastAsia="宋体" w:cs="宋体"/>
          <w:sz w:val="24"/>
        </w:rPr>
        <w:t>既有建筑位于无强制供暖要求的地区时，宜增设统一的采暖系统。</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hint="eastAsia" w:ascii="仿宋_GB2312" w:hAnsi="宋体" w:eastAsia="仿宋_GB2312" w:cs="宋体"/>
          <w:i/>
          <w:iCs/>
          <w:kern w:val="0"/>
          <w:sz w:val="24"/>
        </w:rPr>
      </w:pPr>
      <w:r>
        <w:rPr>
          <w:rFonts w:hint="eastAsia" w:ascii="仿宋_GB2312" w:hAnsi="宋体" w:eastAsia="仿宋_GB2312" w:cs="宋体"/>
          <w:i/>
          <w:iCs/>
          <w:kern w:val="0"/>
          <w:sz w:val="24"/>
        </w:rPr>
        <w:t>老年人</w:t>
      </w:r>
      <w:r>
        <w:rPr>
          <w:rFonts w:ascii="仿宋_GB2312" w:hAnsi="宋体" w:eastAsia="仿宋_GB2312" w:cs="宋体"/>
          <w:i/>
          <w:iCs/>
          <w:kern w:val="0"/>
          <w:sz w:val="24"/>
        </w:rPr>
        <w:t>冷热</w:t>
      </w:r>
      <w:r>
        <w:rPr>
          <w:rFonts w:hint="eastAsia" w:ascii="仿宋_GB2312" w:hAnsi="宋体" w:eastAsia="仿宋_GB2312" w:cs="宋体"/>
          <w:i/>
          <w:iCs/>
          <w:kern w:val="0"/>
          <w:sz w:val="24"/>
        </w:rPr>
        <w:t>调节</w:t>
      </w:r>
      <w:r>
        <w:rPr>
          <w:rFonts w:ascii="仿宋_GB2312" w:hAnsi="宋体" w:eastAsia="仿宋_GB2312" w:cs="宋体"/>
          <w:i/>
          <w:iCs/>
          <w:kern w:val="0"/>
          <w:sz w:val="24"/>
        </w:rPr>
        <w:t>能力</w:t>
      </w:r>
      <w:r>
        <w:rPr>
          <w:rFonts w:hint="eastAsia" w:ascii="仿宋_GB2312" w:hAnsi="宋体" w:eastAsia="仿宋_GB2312" w:cs="宋体"/>
          <w:i/>
          <w:iCs/>
          <w:kern w:val="0"/>
          <w:sz w:val="24"/>
        </w:rPr>
        <w:t>较</w:t>
      </w:r>
      <w:r>
        <w:rPr>
          <w:rFonts w:ascii="仿宋_GB2312" w:hAnsi="宋体" w:eastAsia="仿宋_GB2312" w:cs="宋体"/>
          <w:i/>
          <w:iCs/>
          <w:kern w:val="0"/>
          <w:sz w:val="24"/>
        </w:rPr>
        <w:t>差，</w:t>
      </w:r>
      <w:r>
        <w:rPr>
          <w:rFonts w:hint="eastAsia" w:ascii="仿宋_GB2312" w:hAnsi="宋体" w:eastAsia="仿宋_GB2312" w:cs="宋体"/>
          <w:i/>
          <w:iCs/>
          <w:kern w:val="0"/>
          <w:sz w:val="24"/>
        </w:rPr>
        <w:t>对于室内</w:t>
      </w:r>
      <w:r>
        <w:rPr>
          <w:rFonts w:ascii="仿宋_GB2312" w:hAnsi="宋体" w:eastAsia="仿宋_GB2312" w:cs="宋体"/>
          <w:i/>
          <w:iCs/>
          <w:kern w:val="0"/>
          <w:sz w:val="24"/>
        </w:rPr>
        <w:t>热环境要求较高</w:t>
      </w:r>
      <w:r>
        <w:rPr>
          <w:rFonts w:hint="eastAsia" w:ascii="仿宋_GB2312" w:hAnsi="宋体" w:eastAsia="仿宋_GB2312" w:cs="宋体"/>
          <w:i/>
          <w:iCs/>
          <w:kern w:val="0"/>
          <w:sz w:val="24"/>
        </w:rPr>
        <w:t>，因此</w:t>
      </w:r>
      <w:r>
        <w:rPr>
          <w:rFonts w:ascii="仿宋_GB2312" w:hAnsi="宋体" w:eastAsia="仿宋_GB2312" w:cs="宋体"/>
          <w:i/>
          <w:iCs/>
          <w:kern w:val="0"/>
          <w:sz w:val="24"/>
        </w:rPr>
        <w:t>老年人照料设施的室内设计温度需</w:t>
      </w:r>
      <w:r>
        <w:rPr>
          <w:rFonts w:hint="eastAsia" w:ascii="仿宋_GB2312" w:hAnsi="宋体" w:eastAsia="仿宋_GB2312" w:cs="宋体"/>
          <w:i/>
          <w:iCs/>
          <w:kern w:val="0"/>
          <w:sz w:val="24"/>
        </w:rPr>
        <w:t>长期</w:t>
      </w:r>
      <w:r>
        <w:rPr>
          <w:rFonts w:ascii="仿宋_GB2312" w:hAnsi="宋体" w:eastAsia="仿宋_GB2312" w:cs="宋体"/>
          <w:i/>
          <w:iCs/>
          <w:kern w:val="0"/>
          <w:sz w:val="24"/>
        </w:rPr>
        <w:t>维持在适宜范围内。</w:t>
      </w:r>
      <w:r>
        <w:rPr>
          <w:rFonts w:hint="eastAsia" w:ascii="仿宋_GB2312" w:hAnsi="宋体" w:eastAsia="仿宋_GB2312" w:cs="宋体"/>
          <w:i/>
          <w:iCs/>
          <w:kern w:val="0"/>
          <w:sz w:val="24"/>
        </w:rPr>
        <w:t>通过</w:t>
      </w:r>
      <w:r>
        <w:rPr>
          <w:rFonts w:ascii="仿宋_GB2312" w:hAnsi="宋体" w:eastAsia="仿宋_GB2312" w:cs="宋体"/>
          <w:i/>
          <w:iCs/>
          <w:kern w:val="0"/>
          <w:sz w:val="24"/>
        </w:rPr>
        <w:t>设置统一的采暖系统，</w:t>
      </w:r>
      <w:r>
        <w:rPr>
          <w:rFonts w:hint="eastAsia" w:ascii="仿宋_GB2312" w:hAnsi="宋体" w:eastAsia="仿宋_GB2312" w:cs="宋体"/>
          <w:i/>
          <w:iCs/>
          <w:kern w:val="0"/>
          <w:sz w:val="24"/>
        </w:rPr>
        <w:t>不仅</w:t>
      </w:r>
      <w:r>
        <w:rPr>
          <w:rFonts w:ascii="仿宋_GB2312" w:hAnsi="宋体" w:eastAsia="仿宋_GB2312" w:cs="宋体"/>
          <w:i/>
          <w:iCs/>
          <w:kern w:val="0"/>
          <w:sz w:val="24"/>
        </w:rPr>
        <w:t>有助于提升</w:t>
      </w:r>
      <w:r>
        <w:rPr>
          <w:rFonts w:hint="eastAsia" w:ascii="仿宋_GB2312" w:hAnsi="宋体" w:eastAsia="仿宋_GB2312" w:cs="宋体"/>
          <w:i/>
          <w:iCs/>
          <w:kern w:val="0"/>
          <w:sz w:val="24"/>
        </w:rPr>
        <w:t>居住</w:t>
      </w:r>
      <w:r>
        <w:rPr>
          <w:rFonts w:ascii="仿宋_GB2312" w:hAnsi="宋体" w:eastAsia="仿宋_GB2312" w:cs="宋体"/>
          <w:i/>
          <w:iCs/>
          <w:kern w:val="0"/>
          <w:sz w:val="24"/>
        </w:rPr>
        <w:t>安全性，</w:t>
      </w:r>
      <w:r>
        <w:rPr>
          <w:rFonts w:hint="eastAsia" w:ascii="仿宋_GB2312" w:hAnsi="宋体" w:eastAsia="仿宋_GB2312" w:cs="宋体"/>
          <w:i/>
          <w:iCs/>
          <w:kern w:val="0"/>
          <w:sz w:val="24"/>
        </w:rPr>
        <w:t>降低</w:t>
      </w:r>
      <w:r>
        <w:rPr>
          <w:rFonts w:ascii="仿宋_GB2312" w:hAnsi="宋体" w:eastAsia="仿宋_GB2312" w:cs="宋体"/>
          <w:i/>
          <w:iCs/>
          <w:kern w:val="0"/>
          <w:sz w:val="24"/>
        </w:rPr>
        <w:t>老年人的</w:t>
      </w:r>
      <w:r>
        <w:rPr>
          <w:rFonts w:hint="eastAsia" w:ascii="仿宋_GB2312" w:hAnsi="宋体" w:eastAsia="仿宋_GB2312" w:cs="宋体"/>
          <w:i/>
          <w:iCs/>
          <w:kern w:val="0"/>
          <w:sz w:val="24"/>
        </w:rPr>
        <w:t>患病概率</w:t>
      </w:r>
      <w:r>
        <w:rPr>
          <w:rFonts w:ascii="仿宋_GB2312" w:hAnsi="宋体" w:eastAsia="仿宋_GB2312" w:cs="宋体"/>
          <w:i/>
          <w:iCs/>
          <w:kern w:val="0"/>
          <w:sz w:val="24"/>
        </w:rPr>
        <w:t>和事故发生风险</w:t>
      </w:r>
      <w:r>
        <w:rPr>
          <w:rFonts w:hint="eastAsia" w:ascii="仿宋_GB2312" w:hAnsi="宋体" w:eastAsia="仿宋_GB2312" w:cs="宋体"/>
          <w:i/>
          <w:iCs/>
          <w:kern w:val="0"/>
          <w:sz w:val="24"/>
        </w:rPr>
        <w:t>；同时有助于整体</w:t>
      </w:r>
      <w:r>
        <w:rPr>
          <w:rFonts w:ascii="仿宋_GB2312" w:hAnsi="宋体" w:eastAsia="仿宋_GB2312" w:cs="宋体"/>
          <w:i/>
          <w:iCs/>
          <w:kern w:val="0"/>
          <w:sz w:val="24"/>
        </w:rPr>
        <w:t>控制</w:t>
      </w:r>
      <w:r>
        <w:rPr>
          <w:rFonts w:hint="eastAsia" w:ascii="仿宋_GB2312" w:hAnsi="宋体" w:eastAsia="仿宋_GB2312" w:cs="宋体"/>
          <w:i/>
          <w:iCs/>
          <w:kern w:val="0"/>
          <w:sz w:val="24"/>
        </w:rPr>
        <w:t>老年人</w:t>
      </w:r>
      <w:r>
        <w:rPr>
          <w:rFonts w:ascii="仿宋_GB2312" w:hAnsi="宋体" w:eastAsia="仿宋_GB2312" w:cs="宋体"/>
          <w:i/>
          <w:iCs/>
          <w:kern w:val="0"/>
          <w:sz w:val="24"/>
        </w:rPr>
        <w:t>照料设施</w:t>
      </w:r>
      <w:r>
        <w:rPr>
          <w:rFonts w:hint="eastAsia" w:ascii="仿宋_GB2312" w:hAnsi="宋体" w:eastAsia="仿宋_GB2312" w:cs="宋体"/>
          <w:i/>
          <w:iCs/>
          <w:kern w:val="0"/>
          <w:sz w:val="24"/>
        </w:rPr>
        <w:t>内</w:t>
      </w:r>
      <w:r>
        <w:rPr>
          <w:rFonts w:ascii="仿宋_GB2312" w:hAnsi="宋体" w:eastAsia="仿宋_GB2312" w:cs="宋体"/>
          <w:i/>
          <w:iCs/>
          <w:kern w:val="0"/>
          <w:sz w:val="24"/>
        </w:rPr>
        <w:t>各</w:t>
      </w:r>
      <w:r>
        <w:rPr>
          <w:rFonts w:hint="eastAsia" w:ascii="仿宋_GB2312" w:hAnsi="宋体" w:eastAsia="仿宋_GB2312" w:cs="宋体"/>
          <w:i/>
          <w:iCs/>
          <w:kern w:val="0"/>
          <w:sz w:val="24"/>
        </w:rPr>
        <w:t>主要</w:t>
      </w:r>
      <w:r>
        <w:rPr>
          <w:rFonts w:ascii="仿宋_GB2312" w:hAnsi="宋体" w:eastAsia="仿宋_GB2312" w:cs="宋体"/>
          <w:i/>
          <w:iCs/>
          <w:kern w:val="0"/>
          <w:sz w:val="24"/>
        </w:rPr>
        <w:t>用房的</w:t>
      </w:r>
      <w:r>
        <w:rPr>
          <w:rFonts w:hint="eastAsia" w:ascii="仿宋_GB2312" w:hAnsi="宋体" w:eastAsia="仿宋_GB2312" w:cs="宋体"/>
          <w:i/>
          <w:iCs/>
          <w:kern w:val="0"/>
          <w:sz w:val="24"/>
        </w:rPr>
        <w:t>采暖</w:t>
      </w:r>
      <w:r>
        <w:rPr>
          <w:rFonts w:ascii="仿宋_GB2312" w:hAnsi="宋体" w:eastAsia="仿宋_GB2312" w:cs="宋体"/>
          <w:i/>
          <w:iCs/>
          <w:kern w:val="0"/>
          <w:sz w:val="24"/>
        </w:rPr>
        <w:t>最低温度，</w:t>
      </w:r>
      <w:r>
        <w:rPr>
          <w:rFonts w:hint="eastAsia" w:ascii="仿宋_GB2312" w:hAnsi="宋体" w:eastAsia="仿宋_GB2312" w:cs="宋体"/>
          <w:i/>
          <w:iCs/>
          <w:kern w:val="0"/>
          <w:sz w:val="24"/>
        </w:rPr>
        <w:t>便于运营管理</w:t>
      </w:r>
      <w:r>
        <w:rPr>
          <w:rFonts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既有建筑位于多潮湿、阴雨天气的地区时，空调系统宜设置除湿功能。</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hint="eastAsia" w:ascii="仿宋_GB2312" w:hAnsi="宋体" w:eastAsia="仿宋_GB2312" w:cs="宋体"/>
          <w:i/>
          <w:iCs/>
          <w:kern w:val="0"/>
          <w:sz w:val="24"/>
        </w:rPr>
      </w:pPr>
      <w:r>
        <w:rPr>
          <w:rFonts w:ascii="仿宋_GB2312" w:hAnsi="宋体" w:eastAsia="仿宋_GB2312" w:cs="宋体"/>
          <w:i/>
          <w:iCs/>
          <w:kern w:val="0"/>
          <w:sz w:val="24"/>
        </w:rPr>
        <w:t>位于潮湿、阴雨天气</w:t>
      </w:r>
      <w:r>
        <w:rPr>
          <w:rFonts w:hint="eastAsia" w:ascii="仿宋_GB2312" w:hAnsi="宋体" w:eastAsia="仿宋_GB2312" w:cs="宋体"/>
          <w:i/>
          <w:iCs/>
          <w:kern w:val="0"/>
          <w:sz w:val="24"/>
        </w:rPr>
        <w:t>较多</w:t>
      </w:r>
      <w:r>
        <w:rPr>
          <w:rFonts w:ascii="仿宋_GB2312" w:hAnsi="宋体" w:eastAsia="仿宋_GB2312" w:cs="宋体"/>
          <w:i/>
          <w:iCs/>
          <w:kern w:val="0"/>
          <w:sz w:val="24"/>
        </w:rPr>
        <w:t>的气候区的既有酒店类建筑</w:t>
      </w:r>
      <w:r>
        <w:rPr>
          <w:rFonts w:hint="eastAsia" w:ascii="仿宋_GB2312" w:hAnsi="宋体" w:eastAsia="仿宋_GB2312" w:cs="宋体"/>
          <w:i/>
          <w:iCs/>
          <w:kern w:val="0"/>
          <w:sz w:val="24"/>
        </w:rPr>
        <w:t>中</w:t>
      </w:r>
      <w:r>
        <w:rPr>
          <w:rFonts w:ascii="仿宋_GB2312" w:hAnsi="宋体" w:eastAsia="仿宋_GB2312" w:cs="宋体"/>
          <w:i/>
          <w:iCs/>
          <w:kern w:val="0"/>
          <w:sz w:val="24"/>
        </w:rPr>
        <w:t>，</w:t>
      </w:r>
      <w:r>
        <w:rPr>
          <w:rFonts w:hint="eastAsia" w:ascii="仿宋_GB2312" w:hAnsi="宋体" w:eastAsia="仿宋_GB2312" w:cs="宋体"/>
          <w:i/>
          <w:iCs/>
          <w:kern w:val="0"/>
          <w:sz w:val="24"/>
        </w:rPr>
        <w:t>因</w:t>
      </w:r>
      <w:r>
        <w:rPr>
          <w:rFonts w:ascii="仿宋_GB2312" w:hAnsi="宋体" w:eastAsia="仿宋_GB2312" w:cs="宋体"/>
          <w:i/>
          <w:iCs/>
          <w:kern w:val="0"/>
          <w:sz w:val="24"/>
        </w:rPr>
        <w:t>地面湿滑导致的滑倒摔伤事故</w:t>
      </w:r>
      <w:r>
        <w:rPr>
          <w:rFonts w:hint="eastAsia" w:ascii="仿宋_GB2312" w:hAnsi="宋体" w:eastAsia="仿宋_GB2312" w:cs="宋体"/>
          <w:i/>
          <w:iCs/>
          <w:kern w:val="0"/>
          <w:sz w:val="24"/>
        </w:rPr>
        <w:t>相较</w:t>
      </w:r>
      <w:r>
        <w:rPr>
          <w:rFonts w:ascii="仿宋_GB2312" w:hAnsi="宋体" w:eastAsia="仿宋_GB2312" w:cs="宋体"/>
          <w:i/>
          <w:iCs/>
          <w:kern w:val="0"/>
          <w:sz w:val="24"/>
        </w:rPr>
        <w:t>其他气候区</w:t>
      </w:r>
      <w:r>
        <w:rPr>
          <w:rFonts w:hint="eastAsia" w:ascii="仿宋_GB2312" w:hAnsi="宋体" w:eastAsia="仿宋_GB2312" w:cs="宋体"/>
          <w:i/>
          <w:iCs/>
          <w:kern w:val="0"/>
          <w:sz w:val="24"/>
        </w:rPr>
        <w:t>内</w:t>
      </w:r>
      <w:r>
        <w:rPr>
          <w:rFonts w:ascii="仿宋_GB2312" w:hAnsi="宋体" w:eastAsia="仿宋_GB2312" w:cs="宋体"/>
          <w:i/>
          <w:iCs/>
          <w:kern w:val="0"/>
          <w:sz w:val="24"/>
        </w:rPr>
        <w:t>发生率更高。</w:t>
      </w:r>
      <w:r>
        <w:rPr>
          <w:rFonts w:hint="eastAsia" w:ascii="仿宋_GB2312" w:hAnsi="宋体" w:eastAsia="仿宋_GB2312" w:cs="宋体"/>
          <w:i/>
          <w:iCs/>
          <w:kern w:val="0"/>
          <w:sz w:val="24"/>
        </w:rPr>
        <w:t>同时，老年人</w:t>
      </w:r>
      <w:r>
        <w:rPr>
          <w:rFonts w:ascii="仿宋_GB2312" w:hAnsi="宋体" w:eastAsia="仿宋_GB2312" w:cs="宋体"/>
          <w:i/>
          <w:iCs/>
          <w:kern w:val="0"/>
          <w:sz w:val="24"/>
        </w:rPr>
        <w:t>冷热</w:t>
      </w:r>
      <w:r>
        <w:rPr>
          <w:rFonts w:hint="eastAsia" w:ascii="仿宋_GB2312" w:hAnsi="宋体" w:eastAsia="仿宋_GB2312" w:cs="宋体"/>
          <w:i/>
          <w:iCs/>
          <w:kern w:val="0"/>
          <w:sz w:val="24"/>
        </w:rPr>
        <w:t>调节</w:t>
      </w:r>
      <w:r>
        <w:rPr>
          <w:rFonts w:ascii="仿宋_GB2312" w:hAnsi="宋体" w:eastAsia="仿宋_GB2312" w:cs="宋体"/>
          <w:i/>
          <w:iCs/>
          <w:kern w:val="0"/>
          <w:sz w:val="24"/>
        </w:rPr>
        <w:t>能力</w:t>
      </w:r>
      <w:r>
        <w:rPr>
          <w:rFonts w:hint="eastAsia" w:ascii="仿宋_GB2312" w:hAnsi="宋体" w:eastAsia="仿宋_GB2312" w:cs="宋体"/>
          <w:i/>
          <w:iCs/>
          <w:kern w:val="0"/>
          <w:sz w:val="24"/>
        </w:rPr>
        <w:t>降低</w:t>
      </w:r>
      <w:r>
        <w:rPr>
          <w:rFonts w:ascii="仿宋_GB2312" w:hAnsi="宋体" w:eastAsia="仿宋_GB2312" w:cs="宋体"/>
          <w:i/>
          <w:iCs/>
          <w:kern w:val="0"/>
          <w:sz w:val="24"/>
        </w:rPr>
        <w:t>，</w:t>
      </w:r>
      <w:r>
        <w:rPr>
          <w:rFonts w:hint="eastAsia" w:ascii="仿宋_GB2312" w:hAnsi="宋体" w:eastAsia="仿宋_GB2312" w:cs="宋体"/>
          <w:i/>
          <w:iCs/>
          <w:kern w:val="0"/>
          <w:sz w:val="24"/>
        </w:rPr>
        <w:t>汗液</w:t>
      </w:r>
      <w:r>
        <w:rPr>
          <w:rFonts w:ascii="仿宋_GB2312" w:hAnsi="宋体" w:eastAsia="仿宋_GB2312" w:cs="宋体"/>
          <w:i/>
          <w:iCs/>
          <w:kern w:val="0"/>
          <w:sz w:val="24"/>
        </w:rPr>
        <w:t>排放功能</w:t>
      </w:r>
      <w:r>
        <w:rPr>
          <w:rFonts w:hint="eastAsia" w:ascii="仿宋_GB2312" w:hAnsi="宋体" w:eastAsia="仿宋_GB2312" w:cs="宋体"/>
          <w:i/>
          <w:iCs/>
          <w:kern w:val="0"/>
          <w:sz w:val="24"/>
        </w:rPr>
        <w:t>较差</w:t>
      </w:r>
      <w:r>
        <w:rPr>
          <w:rFonts w:ascii="仿宋_GB2312" w:hAnsi="宋体" w:eastAsia="仿宋_GB2312" w:cs="宋体"/>
          <w:i/>
          <w:iCs/>
          <w:kern w:val="0"/>
          <w:sz w:val="24"/>
        </w:rPr>
        <w:t>，</w:t>
      </w:r>
      <w:r>
        <w:rPr>
          <w:rFonts w:hint="eastAsia" w:ascii="仿宋_GB2312" w:hAnsi="宋体" w:eastAsia="仿宋_GB2312" w:cs="宋体"/>
          <w:i/>
          <w:iCs/>
          <w:kern w:val="0"/>
          <w:sz w:val="24"/>
        </w:rPr>
        <w:t>长时间</w:t>
      </w:r>
      <w:r>
        <w:rPr>
          <w:rFonts w:ascii="仿宋_GB2312" w:hAnsi="宋体" w:eastAsia="仿宋_GB2312" w:cs="宋体"/>
          <w:i/>
          <w:iCs/>
          <w:kern w:val="0"/>
          <w:sz w:val="24"/>
        </w:rPr>
        <w:t>生活于潮湿的空间中，易引发心脑血管疾病、呼吸系统疾病和关节炎</w:t>
      </w:r>
      <w:r>
        <w:rPr>
          <w:rFonts w:hint="eastAsia" w:ascii="仿宋_GB2312" w:hAnsi="宋体" w:eastAsia="仿宋_GB2312" w:cs="宋体"/>
          <w:i/>
          <w:iCs/>
          <w:kern w:val="0"/>
          <w:sz w:val="24"/>
        </w:rPr>
        <w:t>疾病</w:t>
      </w:r>
      <w:r>
        <w:rPr>
          <w:rFonts w:ascii="仿宋_GB2312" w:hAnsi="宋体" w:eastAsia="仿宋_GB2312" w:cs="宋体"/>
          <w:i/>
          <w:iCs/>
          <w:kern w:val="0"/>
          <w:sz w:val="24"/>
        </w:rPr>
        <w:t>等急性发作。</w:t>
      </w:r>
      <w:r>
        <w:rPr>
          <w:rFonts w:hint="eastAsia" w:ascii="仿宋_GB2312" w:hAnsi="宋体" w:eastAsia="仿宋_GB2312" w:cs="宋体"/>
          <w:i/>
          <w:iCs/>
          <w:kern w:val="0"/>
          <w:sz w:val="24"/>
        </w:rPr>
        <w:t>通过</w:t>
      </w:r>
      <w:r>
        <w:rPr>
          <w:rFonts w:ascii="仿宋_GB2312" w:hAnsi="宋体" w:eastAsia="仿宋_GB2312" w:cs="宋体"/>
          <w:i/>
          <w:iCs/>
          <w:kern w:val="0"/>
          <w:sz w:val="24"/>
        </w:rPr>
        <w:t>设置含除湿功能的空调系统，有助于降低室内湿度，减少相关疾病</w:t>
      </w:r>
      <w:r>
        <w:rPr>
          <w:rFonts w:hint="eastAsia" w:ascii="仿宋_GB2312" w:hAnsi="宋体" w:eastAsia="仿宋_GB2312" w:cs="宋体"/>
          <w:i/>
          <w:iCs/>
          <w:kern w:val="0"/>
          <w:sz w:val="24"/>
        </w:rPr>
        <w:t>或</w:t>
      </w:r>
      <w:r>
        <w:rPr>
          <w:rFonts w:ascii="仿宋_GB2312" w:hAnsi="宋体" w:eastAsia="仿宋_GB2312" w:cs="宋体"/>
          <w:i/>
          <w:iCs/>
          <w:kern w:val="0"/>
          <w:sz w:val="24"/>
        </w:rPr>
        <w:t>安全事故发生的风险。</w:t>
      </w:r>
    </w:p>
    <w:p>
      <w:pPr>
        <w:numPr>
          <w:ilvl w:val="2"/>
          <w:numId w:val="1"/>
        </w:numPr>
        <w:spacing w:line="360" w:lineRule="auto"/>
        <w:rPr>
          <w:rFonts w:ascii="宋体" w:hAnsi="宋体" w:eastAsia="宋体" w:cs="宋体"/>
          <w:sz w:val="24"/>
        </w:rPr>
      </w:pPr>
      <w:r>
        <w:rPr>
          <w:rFonts w:ascii="宋体" w:hAnsi="宋体" w:eastAsia="宋体" w:cs="宋体"/>
          <w:sz w:val="24"/>
        </w:rPr>
        <w:t>老年人居室不宜采用电直接加热的供暖设备。</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 w:val="left" w:pos="2829"/>
        </w:tabs>
        <w:spacing w:line="360" w:lineRule="auto"/>
        <w:ind w:firstLine="480"/>
        <w:rPr>
          <w:rFonts w:hint="eastAsia" w:ascii="仿宋_GB2312" w:hAnsi="宋体" w:eastAsia="仿宋_GB2312" w:cs="宋体"/>
          <w:i/>
          <w:iCs/>
          <w:kern w:val="0"/>
          <w:sz w:val="24"/>
        </w:rPr>
      </w:pPr>
      <w:r>
        <w:rPr>
          <w:rFonts w:hint="eastAsia" w:ascii="仿宋_GB2312" w:hAnsi="宋体" w:eastAsia="仿宋_GB2312" w:cs="宋体"/>
          <w:i/>
          <w:iCs/>
          <w:kern w:val="0"/>
          <w:sz w:val="24"/>
        </w:rPr>
        <w:t>用电</w:t>
      </w:r>
      <w:r>
        <w:rPr>
          <w:rFonts w:ascii="仿宋_GB2312" w:hAnsi="宋体" w:eastAsia="仿宋_GB2312" w:cs="宋体"/>
          <w:i/>
          <w:iCs/>
          <w:kern w:val="0"/>
          <w:sz w:val="24"/>
        </w:rPr>
        <w:t>供暖设备往往</w:t>
      </w:r>
      <w:r>
        <w:rPr>
          <w:rFonts w:hint="eastAsia" w:ascii="仿宋_GB2312" w:hAnsi="宋体" w:eastAsia="仿宋_GB2312" w:cs="宋体"/>
          <w:i/>
          <w:iCs/>
          <w:kern w:val="0"/>
          <w:sz w:val="24"/>
        </w:rPr>
        <w:t>具备</w:t>
      </w:r>
      <w:r>
        <w:rPr>
          <w:rFonts w:ascii="仿宋_GB2312" w:hAnsi="宋体" w:eastAsia="仿宋_GB2312" w:cs="宋体"/>
          <w:i/>
          <w:iCs/>
          <w:kern w:val="0"/>
          <w:sz w:val="24"/>
        </w:rPr>
        <w:t>升温</w:t>
      </w:r>
      <w:r>
        <w:rPr>
          <w:rFonts w:hint="eastAsia" w:ascii="仿宋_GB2312" w:hAnsi="宋体" w:eastAsia="仿宋_GB2312" w:cs="宋体"/>
          <w:i/>
          <w:iCs/>
          <w:kern w:val="0"/>
          <w:sz w:val="24"/>
        </w:rPr>
        <w:t>散热较快</w:t>
      </w:r>
      <w:r>
        <w:rPr>
          <w:rFonts w:ascii="仿宋_GB2312" w:hAnsi="宋体" w:eastAsia="仿宋_GB2312" w:cs="宋体"/>
          <w:i/>
          <w:iCs/>
          <w:kern w:val="0"/>
          <w:sz w:val="24"/>
        </w:rPr>
        <w:t>，</w:t>
      </w:r>
      <w:r>
        <w:rPr>
          <w:rFonts w:hint="eastAsia" w:ascii="仿宋_GB2312" w:hAnsi="宋体" w:eastAsia="仿宋_GB2312" w:cs="宋体"/>
          <w:i/>
          <w:iCs/>
          <w:kern w:val="0"/>
          <w:sz w:val="24"/>
        </w:rPr>
        <w:t>明装</w:t>
      </w:r>
      <w:r>
        <w:rPr>
          <w:rFonts w:ascii="仿宋_GB2312" w:hAnsi="宋体" w:eastAsia="仿宋_GB2312" w:cs="宋体"/>
          <w:i/>
          <w:iCs/>
          <w:kern w:val="0"/>
          <w:sz w:val="24"/>
        </w:rPr>
        <w:t>便于</w:t>
      </w:r>
      <w:r>
        <w:rPr>
          <w:rFonts w:hint="eastAsia" w:ascii="仿宋_GB2312" w:hAnsi="宋体" w:eastAsia="仿宋_GB2312" w:cs="宋体"/>
          <w:i/>
          <w:iCs/>
          <w:kern w:val="0"/>
          <w:sz w:val="24"/>
        </w:rPr>
        <w:t>移动</w:t>
      </w:r>
      <w:r>
        <w:rPr>
          <w:rFonts w:ascii="仿宋_GB2312" w:hAnsi="宋体" w:eastAsia="仿宋_GB2312" w:cs="宋体"/>
          <w:i/>
          <w:iCs/>
          <w:kern w:val="0"/>
          <w:sz w:val="24"/>
        </w:rPr>
        <w:t>维护</w:t>
      </w:r>
      <w:r>
        <w:rPr>
          <w:rFonts w:hint="eastAsia" w:ascii="仿宋_GB2312" w:hAnsi="宋体" w:eastAsia="仿宋_GB2312" w:cs="宋体"/>
          <w:i/>
          <w:iCs/>
          <w:kern w:val="0"/>
          <w:sz w:val="24"/>
        </w:rPr>
        <w:t>等</w:t>
      </w:r>
      <w:r>
        <w:rPr>
          <w:rFonts w:ascii="仿宋_GB2312" w:hAnsi="宋体" w:eastAsia="仿宋_GB2312" w:cs="宋体"/>
          <w:i/>
          <w:iCs/>
          <w:kern w:val="0"/>
          <w:sz w:val="24"/>
        </w:rPr>
        <w:t>优点。</w:t>
      </w:r>
      <w:r>
        <w:rPr>
          <w:rFonts w:hint="eastAsia" w:ascii="仿宋_GB2312" w:hAnsi="宋体" w:eastAsia="仿宋_GB2312" w:cs="宋体"/>
          <w:i/>
          <w:iCs/>
          <w:kern w:val="0"/>
          <w:sz w:val="24"/>
        </w:rPr>
        <w:t>但由于</w:t>
      </w:r>
      <w:r>
        <w:rPr>
          <w:rFonts w:ascii="仿宋_GB2312" w:hAnsi="宋体" w:eastAsia="仿宋_GB2312" w:cs="宋体"/>
          <w:i/>
          <w:iCs/>
          <w:kern w:val="0"/>
          <w:sz w:val="24"/>
        </w:rPr>
        <w:t>热度不均匀，容易</w:t>
      </w:r>
      <w:r>
        <w:rPr>
          <w:rFonts w:hint="eastAsia" w:ascii="仿宋_GB2312" w:hAnsi="宋体" w:eastAsia="仿宋_GB2312" w:cs="宋体"/>
          <w:i/>
          <w:iCs/>
          <w:kern w:val="0"/>
          <w:sz w:val="24"/>
        </w:rPr>
        <w:t>影响</w:t>
      </w:r>
      <w:r>
        <w:rPr>
          <w:rFonts w:ascii="仿宋_GB2312" w:hAnsi="宋体" w:eastAsia="仿宋_GB2312" w:cs="宋体"/>
          <w:i/>
          <w:iCs/>
          <w:kern w:val="0"/>
          <w:sz w:val="24"/>
        </w:rPr>
        <w:t>家具摆放和老年人日常活动，甚至发生</w:t>
      </w:r>
      <w:r>
        <w:rPr>
          <w:rFonts w:hint="eastAsia" w:ascii="仿宋_GB2312" w:hAnsi="宋体" w:eastAsia="仿宋_GB2312" w:cs="宋体"/>
          <w:i/>
          <w:iCs/>
          <w:kern w:val="0"/>
          <w:sz w:val="24"/>
        </w:rPr>
        <w:t>磕碰或</w:t>
      </w:r>
      <w:r>
        <w:rPr>
          <w:rFonts w:ascii="仿宋_GB2312" w:hAnsi="宋体" w:eastAsia="仿宋_GB2312" w:cs="宋体"/>
          <w:i/>
          <w:iCs/>
          <w:kern w:val="0"/>
          <w:sz w:val="24"/>
        </w:rPr>
        <w:t>烫伤事故。</w:t>
      </w:r>
      <w:r>
        <w:rPr>
          <w:rFonts w:hint="eastAsia" w:ascii="仿宋_GB2312" w:hAnsi="宋体" w:eastAsia="仿宋_GB2312" w:cs="宋体"/>
          <w:i/>
          <w:iCs/>
          <w:kern w:val="0"/>
          <w:sz w:val="24"/>
        </w:rPr>
        <w:t>特别是在老年人</w:t>
      </w:r>
      <w:r>
        <w:rPr>
          <w:rFonts w:ascii="仿宋_GB2312" w:hAnsi="宋体" w:eastAsia="仿宋_GB2312" w:cs="宋体"/>
          <w:i/>
          <w:iCs/>
          <w:kern w:val="0"/>
          <w:sz w:val="24"/>
        </w:rPr>
        <w:t>居室</w:t>
      </w:r>
      <w:r>
        <w:rPr>
          <w:rFonts w:hint="eastAsia" w:ascii="仿宋_GB2312" w:hAnsi="宋体" w:eastAsia="仿宋_GB2312" w:cs="宋体"/>
          <w:i/>
          <w:iCs/>
          <w:kern w:val="0"/>
          <w:sz w:val="24"/>
        </w:rPr>
        <w:t>这类私密性</w:t>
      </w:r>
      <w:r>
        <w:rPr>
          <w:rFonts w:ascii="仿宋_GB2312" w:hAnsi="宋体" w:eastAsia="仿宋_GB2312" w:cs="宋体"/>
          <w:i/>
          <w:iCs/>
          <w:kern w:val="0"/>
          <w:sz w:val="24"/>
        </w:rPr>
        <w:t>较高</w:t>
      </w:r>
      <w:r>
        <w:rPr>
          <w:rFonts w:hint="eastAsia" w:ascii="仿宋_GB2312" w:hAnsi="宋体" w:eastAsia="仿宋_GB2312" w:cs="宋体"/>
          <w:i/>
          <w:iCs/>
          <w:kern w:val="0"/>
          <w:sz w:val="24"/>
        </w:rPr>
        <w:t>的</w:t>
      </w:r>
      <w:r>
        <w:rPr>
          <w:rFonts w:ascii="仿宋_GB2312" w:hAnsi="宋体" w:eastAsia="仿宋_GB2312" w:cs="宋体"/>
          <w:i/>
          <w:iCs/>
          <w:kern w:val="0"/>
          <w:sz w:val="24"/>
        </w:rPr>
        <w:t>区域，</w:t>
      </w:r>
      <w:r>
        <w:rPr>
          <w:rFonts w:hint="eastAsia" w:ascii="仿宋_GB2312" w:hAnsi="宋体" w:eastAsia="仿宋_GB2312" w:cs="宋体"/>
          <w:i/>
          <w:iCs/>
          <w:kern w:val="0"/>
          <w:sz w:val="24"/>
        </w:rPr>
        <w:t>由于老年人冷热</w:t>
      </w:r>
      <w:r>
        <w:rPr>
          <w:rFonts w:ascii="仿宋_GB2312" w:hAnsi="宋体" w:eastAsia="仿宋_GB2312" w:cs="宋体"/>
          <w:i/>
          <w:iCs/>
          <w:kern w:val="0"/>
          <w:sz w:val="24"/>
        </w:rPr>
        <w:t>感知能力下降</w:t>
      </w:r>
      <w:r>
        <w:rPr>
          <w:rFonts w:hint="eastAsia" w:ascii="仿宋_GB2312" w:hAnsi="宋体" w:eastAsia="仿宋_GB2312" w:cs="宋体"/>
          <w:i/>
          <w:iCs/>
          <w:kern w:val="0"/>
          <w:sz w:val="24"/>
        </w:rPr>
        <w:t>，往往</w:t>
      </w:r>
      <w:r>
        <w:rPr>
          <w:rFonts w:ascii="仿宋_GB2312" w:hAnsi="宋体" w:eastAsia="仿宋_GB2312" w:cs="宋体"/>
          <w:i/>
          <w:iCs/>
          <w:kern w:val="0"/>
          <w:sz w:val="24"/>
        </w:rPr>
        <w:t>意识不到安全隐患，</w:t>
      </w:r>
      <w:r>
        <w:rPr>
          <w:rFonts w:hint="eastAsia" w:ascii="仿宋_GB2312" w:hAnsi="宋体" w:eastAsia="仿宋_GB2312" w:cs="宋体"/>
          <w:i/>
          <w:iCs/>
          <w:kern w:val="0"/>
          <w:sz w:val="24"/>
        </w:rPr>
        <w:t>甚至在</w:t>
      </w:r>
      <w:r>
        <w:rPr>
          <w:rFonts w:ascii="仿宋_GB2312" w:hAnsi="宋体" w:eastAsia="仿宋_GB2312" w:cs="宋体"/>
          <w:i/>
          <w:iCs/>
          <w:kern w:val="0"/>
          <w:sz w:val="24"/>
        </w:rPr>
        <w:t>事故</w:t>
      </w:r>
      <w:r>
        <w:rPr>
          <w:rFonts w:hint="eastAsia" w:ascii="仿宋_GB2312" w:hAnsi="宋体" w:eastAsia="仿宋_GB2312" w:cs="宋体"/>
          <w:i/>
          <w:iCs/>
          <w:kern w:val="0"/>
          <w:sz w:val="24"/>
        </w:rPr>
        <w:t>发生</w:t>
      </w:r>
      <w:r>
        <w:rPr>
          <w:rFonts w:ascii="仿宋_GB2312" w:hAnsi="宋体" w:eastAsia="仿宋_GB2312" w:cs="宋体"/>
          <w:i/>
          <w:iCs/>
          <w:kern w:val="0"/>
          <w:sz w:val="24"/>
        </w:rPr>
        <w:t>后</w:t>
      </w:r>
      <w:r>
        <w:rPr>
          <w:rFonts w:hint="eastAsia" w:ascii="仿宋_GB2312" w:hAnsi="宋体" w:eastAsia="仿宋_GB2312" w:cs="宋体"/>
          <w:i/>
          <w:iCs/>
          <w:kern w:val="0"/>
          <w:sz w:val="24"/>
        </w:rPr>
        <w:t>得不到及时</w:t>
      </w:r>
      <w:r>
        <w:rPr>
          <w:rFonts w:ascii="仿宋_GB2312" w:hAnsi="宋体" w:eastAsia="仿宋_GB2312" w:cs="宋体"/>
          <w:i/>
          <w:iCs/>
          <w:kern w:val="0"/>
          <w:sz w:val="24"/>
        </w:rPr>
        <w:t>救助，</w:t>
      </w:r>
      <w:r>
        <w:rPr>
          <w:rFonts w:hint="eastAsia" w:ascii="仿宋_GB2312" w:hAnsi="宋体" w:eastAsia="仿宋_GB2312" w:cs="宋体"/>
          <w:i/>
          <w:iCs/>
          <w:kern w:val="0"/>
          <w:sz w:val="24"/>
        </w:rPr>
        <w:t>严重时</w:t>
      </w:r>
      <w:r>
        <w:rPr>
          <w:rFonts w:ascii="仿宋_GB2312" w:hAnsi="宋体" w:eastAsia="仿宋_GB2312" w:cs="宋体"/>
          <w:i/>
          <w:iCs/>
          <w:kern w:val="0"/>
          <w:sz w:val="24"/>
        </w:rPr>
        <w:t>有可能</w:t>
      </w:r>
      <w:r>
        <w:rPr>
          <w:rFonts w:hint="eastAsia" w:ascii="仿宋_GB2312" w:hAnsi="宋体" w:eastAsia="仿宋_GB2312" w:cs="宋体"/>
          <w:i/>
          <w:iCs/>
          <w:kern w:val="0"/>
          <w:sz w:val="24"/>
        </w:rPr>
        <w:t>引发</w:t>
      </w:r>
      <w:r>
        <w:rPr>
          <w:rFonts w:ascii="仿宋_GB2312" w:hAnsi="宋体" w:eastAsia="仿宋_GB2312" w:cs="宋体"/>
          <w:i/>
          <w:iCs/>
          <w:kern w:val="0"/>
          <w:sz w:val="24"/>
        </w:rPr>
        <w:t>火灾</w:t>
      </w:r>
      <w:r>
        <w:rPr>
          <w:rFonts w:hint="eastAsia" w:ascii="仿宋_GB2312" w:hAnsi="宋体" w:eastAsia="仿宋_GB2312" w:cs="宋体"/>
          <w:i/>
          <w:iCs/>
          <w:kern w:val="0"/>
          <w:sz w:val="24"/>
        </w:rPr>
        <w:t>事故</w:t>
      </w:r>
      <w:r>
        <w:rPr>
          <w:rFonts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供暖空调设备应选用低噪声产品，应进行消声减振设计，满足室内声环境要求。</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hint="eastAsia" w:ascii="仿宋_GB2312" w:hAnsi="宋体" w:eastAsia="仿宋_GB2312" w:cs="宋体"/>
          <w:i/>
          <w:iCs/>
          <w:kern w:val="0"/>
          <w:sz w:val="24"/>
        </w:rPr>
      </w:pPr>
      <w:r>
        <w:rPr>
          <w:rFonts w:hint="eastAsia" w:ascii="仿宋_GB2312" w:hAnsi="宋体" w:eastAsia="仿宋_GB2312" w:cs="宋体"/>
          <w:i/>
          <w:iCs/>
          <w:kern w:val="0"/>
          <w:sz w:val="24"/>
        </w:rPr>
        <w:t>噪声振动</w:t>
      </w:r>
      <w:r>
        <w:rPr>
          <w:rFonts w:ascii="仿宋_GB2312" w:hAnsi="宋体" w:eastAsia="仿宋_GB2312" w:cs="宋体"/>
          <w:i/>
          <w:iCs/>
          <w:kern w:val="0"/>
          <w:sz w:val="24"/>
        </w:rPr>
        <w:t>对老年人的心脑功能和神经功能系统</w:t>
      </w:r>
      <w:r>
        <w:rPr>
          <w:rFonts w:hint="eastAsia" w:ascii="仿宋_GB2312" w:hAnsi="宋体" w:eastAsia="仿宋_GB2312" w:cs="宋体"/>
          <w:i/>
          <w:iCs/>
          <w:kern w:val="0"/>
          <w:sz w:val="24"/>
        </w:rPr>
        <w:t>均有</w:t>
      </w:r>
      <w:r>
        <w:rPr>
          <w:rFonts w:ascii="仿宋_GB2312" w:hAnsi="宋体" w:eastAsia="仿宋_GB2312" w:cs="宋体"/>
          <w:i/>
          <w:iCs/>
          <w:kern w:val="0"/>
          <w:sz w:val="24"/>
        </w:rPr>
        <w:t>较大影响。</w:t>
      </w:r>
      <w:r>
        <w:rPr>
          <w:rFonts w:hint="eastAsia" w:ascii="仿宋_GB2312" w:hAnsi="宋体" w:eastAsia="仿宋_GB2312" w:cs="宋体"/>
          <w:i/>
          <w:iCs/>
          <w:kern w:val="0"/>
          <w:sz w:val="24"/>
        </w:rPr>
        <w:t>为了长期</w:t>
      </w:r>
      <w:r>
        <w:rPr>
          <w:rFonts w:ascii="仿宋_GB2312" w:hAnsi="宋体" w:eastAsia="仿宋_GB2312" w:cs="宋体"/>
          <w:i/>
          <w:iCs/>
          <w:kern w:val="0"/>
          <w:sz w:val="24"/>
        </w:rPr>
        <w:t>维持</w:t>
      </w:r>
      <w:r>
        <w:rPr>
          <w:rFonts w:hint="eastAsia" w:ascii="仿宋_GB2312" w:hAnsi="宋体" w:eastAsia="仿宋_GB2312" w:cs="宋体"/>
          <w:i/>
          <w:iCs/>
          <w:kern w:val="0"/>
          <w:sz w:val="24"/>
        </w:rPr>
        <w:t>室内</w:t>
      </w:r>
      <w:r>
        <w:rPr>
          <w:rFonts w:ascii="仿宋_GB2312" w:hAnsi="宋体" w:eastAsia="仿宋_GB2312" w:cs="宋体"/>
          <w:i/>
          <w:iCs/>
          <w:kern w:val="0"/>
          <w:sz w:val="24"/>
        </w:rPr>
        <w:t>温</w:t>
      </w:r>
      <w:r>
        <w:rPr>
          <w:rFonts w:hint="eastAsia" w:ascii="仿宋_GB2312" w:hAnsi="宋体" w:eastAsia="仿宋_GB2312" w:cs="宋体"/>
          <w:i/>
          <w:iCs/>
          <w:kern w:val="0"/>
          <w:sz w:val="24"/>
        </w:rPr>
        <w:t>湿</w:t>
      </w:r>
      <w:r>
        <w:rPr>
          <w:rFonts w:ascii="仿宋_GB2312" w:hAnsi="宋体" w:eastAsia="仿宋_GB2312" w:cs="宋体"/>
          <w:i/>
          <w:iCs/>
          <w:kern w:val="0"/>
          <w:sz w:val="24"/>
        </w:rPr>
        <w:t>度</w:t>
      </w:r>
      <w:r>
        <w:rPr>
          <w:rFonts w:hint="eastAsia" w:ascii="仿宋_GB2312" w:hAnsi="宋体" w:eastAsia="仿宋_GB2312" w:cs="宋体"/>
          <w:i/>
          <w:iCs/>
          <w:kern w:val="0"/>
          <w:sz w:val="24"/>
        </w:rPr>
        <w:t>水平</w:t>
      </w:r>
      <w:r>
        <w:rPr>
          <w:rFonts w:ascii="仿宋_GB2312" w:hAnsi="宋体" w:eastAsia="仿宋_GB2312" w:cs="宋体"/>
          <w:i/>
          <w:iCs/>
          <w:kern w:val="0"/>
          <w:sz w:val="24"/>
        </w:rPr>
        <w:t>，</w:t>
      </w:r>
      <w:r>
        <w:rPr>
          <w:rFonts w:hint="eastAsia" w:ascii="仿宋_GB2312" w:hAnsi="宋体" w:eastAsia="仿宋_GB2312" w:cs="宋体"/>
          <w:i/>
          <w:iCs/>
          <w:kern w:val="0"/>
          <w:sz w:val="24"/>
        </w:rPr>
        <w:t>老年人</w:t>
      </w:r>
      <w:r>
        <w:rPr>
          <w:rFonts w:ascii="仿宋_GB2312" w:hAnsi="宋体" w:eastAsia="仿宋_GB2312" w:cs="宋体"/>
          <w:i/>
          <w:iCs/>
          <w:kern w:val="0"/>
          <w:sz w:val="24"/>
        </w:rPr>
        <w:t>照料设施中</w:t>
      </w:r>
      <w:r>
        <w:rPr>
          <w:rFonts w:hint="eastAsia" w:ascii="仿宋_GB2312" w:hAnsi="宋体" w:eastAsia="仿宋_GB2312" w:cs="宋体"/>
          <w:i/>
          <w:iCs/>
          <w:kern w:val="0"/>
          <w:sz w:val="24"/>
        </w:rPr>
        <w:t>的</w:t>
      </w:r>
      <w:r>
        <w:rPr>
          <w:rFonts w:ascii="仿宋_GB2312" w:hAnsi="宋体" w:eastAsia="仿宋_GB2312" w:cs="宋体"/>
          <w:i/>
          <w:iCs/>
          <w:kern w:val="0"/>
          <w:sz w:val="24"/>
        </w:rPr>
        <w:t>供暖空调设备往往产生持续噪声，影响老年人休息。</w:t>
      </w:r>
      <w:r>
        <w:rPr>
          <w:rFonts w:hint="eastAsia" w:ascii="仿宋_GB2312" w:hAnsi="宋体" w:eastAsia="仿宋_GB2312" w:cs="宋体"/>
          <w:i/>
          <w:iCs/>
          <w:kern w:val="0"/>
          <w:sz w:val="24"/>
        </w:rPr>
        <w:t>通过选用</w:t>
      </w:r>
      <w:r>
        <w:rPr>
          <w:rFonts w:ascii="仿宋_GB2312" w:hAnsi="宋体" w:eastAsia="仿宋_GB2312" w:cs="宋体"/>
          <w:i/>
          <w:iCs/>
          <w:kern w:val="0"/>
          <w:sz w:val="24"/>
        </w:rPr>
        <w:t>低噪声的</w:t>
      </w:r>
      <w:r>
        <w:rPr>
          <w:rFonts w:hint="eastAsia" w:ascii="仿宋_GB2312" w:hAnsi="宋体" w:eastAsia="仿宋_GB2312" w:cs="宋体"/>
          <w:i/>
          <w:iCs/>
          <w:kern w:val="0"/>
          <w:sz w:val="24"/>
        </w:rPr>
        <w:t>供暖</w:t>
      </w:r>
      <w:r>
        <w:rPr>
          <w:rFonts w:ascii="仿宋_GB2312" w:hAnsi="宋体" w:eastAsia="仿宋_GB2312" w:cs="宋体"/>
          <w:i/>
          <w:iCs/>
          <w:kern w:val="0"/>
          <w:sz w:val="24"/>
        </w:rPr>
        <w:t>空调设备</w:t>
      </w:r>
      <w:r>
        <w:rPr>
          <w:rFonts w:hint="eastAsia" w:ascii="仿宋_GB2312" w:hAnsi="宋体" w:eastAsia="仿宋_GB2312" w:cs="宋体"/>
          <w:i/>
          <w:iCs/>
          <w:kern w:val="0"/>
          <w:sz w:val="24"/>
        </w:rPr>
        <w:t>产品，针对</w:t>
      </w:r>
      <w:r>
        <w:rPr>
          <w:rFonts w:ascii="仿宋_GB2312" w:hAnsi="宋体" w:eastAsia="仿宋_GB2312" w:cs="宋体"/>
          <w:i/>
          <w:iCs/>
          <w:kern w:val="0"/>
          <w:sz w:val="24"/>
        </w:rPr>
        <w:t>围护结构、隔墙和门窗</w:t>
      </w:r>
      <w:r>
        <w:rPr>
          <w:rFonts w:hint="eastAsia" w:ascii="仿宋_GB2312" w:hAnsi="宋体" w:eastAsia="仿宋_GB2312" w:cs="宋体"/>
          <w:i/>
          <w:iCs/>
          <w:kern w:val="0"/>
          <w:sz w:val="24"/>
        </w:rPr>
        <w:t>等部位</w:t>
      </w:r>
      <w:r>
        <w:rPr>
          <w:rFonts w:ascii="仿宋_GB2312" w:hAnsi="宋体" w:eastAsia="仿宋_GB2312" w:cs="宋体"/>
          <w:i/>
          <w:iCs/>
          <w:kern w:val="0"/>
          <w:sz w:val="24"/>
        </w:rPr>
        <w:t>采用吸声</w:t>
      </w:r>
      <w:r>
        <w:rPr>
          <w:rFonts w:hint="eastAsia" w:ascii="仿宋_GB2312" w:hAnsi="宋体" w:eastAsia="仿宋_GB2312" w:cs="宋体"/>
          <w:i/>
          <w:iCs/>
          <w:kern w:val="0"/>
          <w:sz w:val="24"/>
        </w:rPr>
        <w:t>减振</w:t>
      </w:r>
      <w:r>
        <w:rPr>
          <w:rFonts w:ascii="仿宋_GB2312" w:hAnsi="宋体" w:eastAsia="仿宋_GB2312" w:cs="宋体"/>
          <w:i/>
          <w:iCs/>
          <w:kern w:val="0"/>
          <w:sz w:val="24"/>
        </w:rPr>
        <w:t>措施，</w:t>
      </w:r>
      <w:r>
        <w:rPr>
          <w:rFonts w:hint="eastAsia" w:ascii="仿宋_GB2312" w:hAnsi="宋体" w:eastAsia="仿宋_GB2312" w:cs="宋体"/>
          <w:i/>
          <w:iCs/>
          <w:kern w:val="0"/>
          <w:sz w:val="24"/>
        </w:rPr>
        <w:t>将有助于提升</w:t>
      </w:r>
      <w:r>
        <w:rPr>
          <w:rFonts w:ascii="仿宋_GB2312" w:hAnsi="宋体" w:eastAsia="仿宋_GB2312" w:cs="宋体"/>
          <w:i/>
          <w:iCs/>
          <w:kern w:val="0"/>
          <w:sz w:val="24"/>
        </w:rPr>
        <w:t>隔声</w:t>
      </w:r>
      <w:r>
        <w:rPr>
          <w:rFonts w:hint="eastAsia" w:ascii="仿宋_GB2312" w:hAnsi="宋体" w:eastAsia="仿宋_GB2312" w:cs="宋体"/>
          <w:i/>
          <w:iCs/>
          <w:kern w:val="0"/>
          <w:sz w:val="24"/>
        </w:rPr>
        <w:t>降噪</w:t>
      </w:r>
      <w:r>
        <w:rPr>
          <w:rFonts w:ascii="仿宋_GB2312" w:hAnsi="宋体" w:eastAsia="仿宋_GB2312" w:cs="宋体"/>
          <w:i/>
          <w:iCs/>
          <w:kern w:val="0"/>
          <w:sz w:val="24"/>
        </w:rPr>
        <w:t>效果。</w:t>
      </w:r>
    </w:p>
    <w:p>
      <w:pPr>
        <w:numPr>
          <w:ilvl w:val="1"/>
          <w:numId w:val="1"/>
        </w:numPr>
        <w:spacing w:line="600" w:lineRule="auto"/>
        <w:jc w:val="center"/>
        <w:outlineLvl w:val="1"/>
        <w:rPr>
          <w:rFonts w:ascii="Times New Roman" w:hAnsi="Times New Roman" w:eastAsia="黑体" w:cs="Times New Roman"/>
          <w:sz w:val="24"/>
        </w:rPr>
      </w:pPr>
      <w:bookmarkStart w:id="44" w:name="_Toc82278577"/>
      <w:r>
        <w:rPr>
          <w:rFonts w:ascii="Times New Roman" w:hAnsi="Times New Roman" w:eastAsia="黑体" w:cs="Times New Roman"/>
          <w:sz w:val="24"/>
        </w:rPr>
        <w:t>电气</w:t>
      </w:r>
      <w:bookmarkEnd w:id="44"/>
    </w:p>
    <w:p>
      <w:pPr>
        <w:numPr>
          <w:ilvl w:val="2"/>
          <w:numId w:val="1"/>
        </w:numPr>
        <w:spacing w:line="360" w:lineRule="auto"/>
        <w:rPr>
          <w:rFonts w:ascii="宋体" w:hAnsi="宋体" w:eastAsia="宋体" w:cs="宋体"/>
          <w:sz w:val="24"/>
        </w:rPr>
      </w:pPr>
      <w:r>
        <w:rPr>
          <w:rFonts w:ascii="宋体" w:hAnsi="宋体" w:eastAsia="宋体" w:cs="宋体"/>
          <w:sz w:val="24"/>
        </w:rPr>
        <w:t>每个老年人居室应设置独立配电箱。</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hint="eastAsia" w:ascii="仿宋_GB2312" w:hAnsi="宋体" w:eastAsia="仿宋_GB2312" w:cs="宋体"/>
          <w:i/>
          <w:iCs/>
          <w:kern w:val="0"/>
          <w:sz w:val="24"/>
        </w:rPr>
      </w:pPr>
      <w:r>
        <w:rPr>
          <w:rFonts w:hint="eastAsia" w:ascii="仿宋_GB2312" w:hAnsi="宋体" w:eastAsia="仿宋_GB2312" w:cs="宋体"/>
          <w:i/>
          <w:iCs/>
          <w:kern w:val="0"/>
          <w:sz w:val="24"/>
        </w:rPr>
        <w:t>老年人</w:t>
      </w:r>
      <w:r>
        <w:rPr>
          <w:rFonts w:ascii="仿宋_GB2312" w:hAnsi="宋体" w:eastAsia="仿宋_GB2312" w:cs="宋体"/>
          <w:i/>
          <w:iCs/>
          <w:kern w:val="0"/>
          <w:sz w:val="24"/>
        </w:rPr>
        <w:t>照料设施</w:t>
      </w:r>
      <w:r>
        <w:rPr>
          <w:rFonts w:hint="eastAsia" w:ascii="仿宋_GB2312" w:hAnsi="宋体" w:eastAsia="仿宋_GB2312" w:cs="宋体"/>
          <w:i/>
          <w:iCs/>
          <w:kern w:val="0"/>
          <w:sz w:val="24"/>
        </w:rPr>
        <w:t>中</w:t>
      </w:r>
      <w:r>
        <w:rPr>
          <w:rFonts w:ascii="仿宋_GB2312" w:hAnsi="宋体" w:eastAsia="仿宋_GB2312" w:cs="宋体"/>
          <w:i/>
          <w:iCs/>
          <w:kern w:val="0"/>
          <w:sz w:val="24"/>
        </w:rPr>
        <w:t>的居室空间一般</w:t>
      </w:r>
      <w:r>
        <w:rPr>
          <w:rFonts w:hint="eastAsia" w:ascii="仿宋_GB2312" w:hAnsi="宋体" w:eastAsia="仿宋_GB2312" w:cs="宋体"/>
          <w:i/>
          <w:iCs/>
          <w:kern w:val="0"/>
          <w:sz w:val="24"/>
        </w:rPr>
        <w:t>分套</w:t>
      </w:r>
      <w:r>
        <w:rPr>
          <w:rFonts w:ascii="仿宋_GB2312" w:hAnsi="宋体" w:eastAsia="仿宋_GB2312" w:cs="宋体"/>
          <w:i/>
          <w:iCs/>
          <w:kern w:val="0"/>
          <w:sz w:val="24"/>
        </w:rPr>
        <w:t>出租</w:t>
      </w:r>
      <w:r>
        <w:rPr>
          <w:rFonts w:hint="eastAsia" w:ascii="仿宋_GB2312" w:hAnsi="宋体" w:eastAsia="仿宋_GB2312" w:cs="宋体"/>
          <w:i/>
          <w:iCs/>
          <w:kern w:val="0"/>
          <w:sz w:val="24"/>
        </w:rPr>
        <w:t>使用。因此</w:t>
      </w:r>
      <w:r>
        <w:rPr>
          <w:rFonts w:ascii="仿宋_GB2312" w:hAnsi="宋体" w:eastAsia="仿宋_GB2312" w:cs="宋体"/>
          <w:i/>
          <w:iCs/>
          <w:kern w:val="0"/>
          <w:sz w:val="24"/>
        </w:rPr>
        <w:t>从</w:t>
      </w:r>
      <w:r>
        <w:rPr>
          <w:rFonts w:hint="eastAsia" w:ascii="仿宋_GB2312" w:hAnsi="宋体" w:eastAsia="仿宋_GB2312" w:cs="宋体"/>
          <w:i/>
          <w:iCs/>
          <w:kern w:val="0"/>
          <w:sz w:val="24"/>
        </w:rPr>
        <w:t>后期老年人单独操作使用</w:t>
      </w:r>
      <w:r>
        <w:rPr>
          <w:rFonts w:ascii="仿宋_GB2312" w:hAnsi="宋体" w:eastAsia="仿宋_GB2312" w:cs="宋体"/>
          <w:i/>
          <w:iCs/>
          <w:kern w:val="0"/>
          <w:sz w:val="24"/>
        </w:rPr>
        <w:t>、</w:t>
      </w:r>
      <w:r>
        <w:rPr>
          <w:rFonts w:hint="eastAsia" w:ascii="仿宋_GB2312" w:hAnsi="宋体" w:eastAsia="仿宋_GB2312" w:cs="宋体"/>
          <w:i/>
          <w:iCs/>
          <w:kern w:val="0"/>
          <w:sz w:val="24"/>
        </w:rPr>
        <w:t>运营方科学</w:t>
      </w:r>
      <w:r>
        <w:rPr>
          <w:rFonts w:ascii="仿宋_GB2312" w:hAnsi="宋体" w:eastAsia="仿宋_GB2312" w:cs="宋体"/>
          <w:i/>
          <w:iCs/>
          <w:kern w:val="0"/>
          <w:sz w:val="24"/>
        </w:rPr>
        <w:t>计量管理的角度出发，</w:t>
      </w:r>
      <w:r>
        <w:rPr>
          <w:rFonts w:hint="eastAsia" w:ascii="仿宋_GB2312" w:hAnsi="宋体" w:eastAsia="仿宋_GB2312" w:cs="宋体"/>
          <w:i/>
          <w:iCs/>
          <w:kern w:val="0"/>
          <w:sz w:val="24"/>
        </w:rPr>
        <w:t>既有</w:t>
      </w:r>
      <w:r>
        <w:rPr>
          <w:rFonts w:ascii="仿宋_GB2312" w:hAnsi="宋体" w:eastAsia="仿宋_GB2312" w:cs="宋体"/>
          <w:i/>
          <w:iCs/>
          <w:kern w:val="0"/>
          <w:sz w:val="24"/>
        </w:rPr>
        <w:t>酒店类建筑在改造设计</w:t>
      </w:r>
      <w:r>
        <w:rPr>
          <w:rFonts w:hint="eastAsia" w:ascii="仿宋_GB2312" w:hAnsi="宋体" w:eastAsia="仿宋_GB2312" w:cs="宋体"/>
          <w:i/>
          <w:iCs/>
          <w:kern w:val="0"/>
          <w:sz w:val="24"/>
        </w:rPr>
        <w:t>时</w:t>
      </w:r>
      <w:r>
        <w:rPr>
          <w:rFonts w:ascii="仿宋_GB2312" w:hAnsi="宋体" w:eastAsia="仿宋_GB2312" w:cs="宋体"/>
          <w:i/>
          <w:iCs/>
          <w:kern w:val="0"/>
          <w:sz w:val="24"/>
        </w:rPr>
        <w:t>应分别设置独立配电箱。</w:t>
      </w:r>
    </w:p>
    <w:p>
      <w:pPr>
        <w:numPr>
          <w:ilvl w:val="2"/>
          <w:numId w:val="1"/>
        </w:numPr>
        <w:spacing w:line="360" w:lineRule="auto"/>
        <w:rPr>
          <w:rFonts w:ascii="宋体" w:hAnsi="宋体" w:eastAsia="宋体" w:cs="宋体"/>
          <w:sz w:val="24"/>
        </w:rPr>
      </w:pPr>
      <w:r>
        <w:rPr>
          <w:rFonts w:ascii="宋体" w:hAnsi="宋体" w:eastAsia="宋体" w:cs="宋体"/>
          <w:sz w:val="24"/>
        </w:rPr>
        <w:t>照明设施应优先选用无汞光源。</w:t>
      </w:r>
    </w:p>
    <w:p>
      <w:pPr>
        <w:numPr>
          <w:ilvl w:val="2"/>
          <w:numId w:val="1"/>
        </w:numPr>
        <w:spacing w:line="360" w:lineRule="auto"/>
        <w:rPr>
          <w:rFonts w:ascii="宋体" w:hAnsi="宋体" w:eastAsia="宋体" w:cs="宋体"/>
          <w:sz w:val="24"/>
        </w:rPr>
      </w:pPr>
      <w:r>
        <w:rPr>
          <w:rFonts w:ascii="宋体" w:hAnsi="宋体" w:eastAsia="宋体" w:cs="宋体"/>
          <w:sz w:val="24"/>
        </w:rPr>
        <w:t>老年人居室内电源接口与开关面板的位置宜便于室内家具平面布置在单人、双人的转换。</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360" w:firstLineChars="150"/>
        <w:rPr>
          <w:rFonts w:hint="eastAsia" w:ascii="仿宋_GB2312" w:hAnsi="宋体" w:eastAsia="仿宋_GB2312" w:cs="宋体"/>
          <w:i/>
          <w:iCs/>
          <w:kern w:val="0"/>
          <w:sz w:val="24"/>
        </w:rPr>
      </w:pPr>
      <w:r>
        <w:rPr>
          <w:rFonts w:hint="eastAsia" w:ascii="仿宋_GB2312" w:hAnsi="宋体" w:eastAsia="仿宋_GB2312" w:cs="宋体"/>
          <w:i/>
          <w:iCs/>
          <w:kern w:val="0"/>
          <w:sz w:val="24"/>
        </w:rPr>
        <w:t xml:space="preserve"> 老年人</w:t>
      </w:r>
      <w:r>
        <w:rPr>
          <w:rFonts w:ascii="仿宋_GB2312" w:hAnsi="宋体" w:eastAsia="仿宋_GB2312" w:cs="宋体"/>
          <w:i/>
          <w:iCs/>
          <w:kern w:val="0"/>
          <w:sz w:val="24"/>
        </w:rPr>
        <w:t>照料设施中，</w:t>
      </w:r>
      <w:r>
        <w:rPr>
          <w:rFonts w:hint="eastAsia" w:ascii="仿宋_GB2312" w:hAnsi="宋体" w:eastAsia="仿宋_GB2312" w:cs="宋体"/>
          <w:i/>
          <w:iCs/>
          <w:kern w:val="0"/>
          <w:sz w:val="24"/>
        </w:rPr>
        <w:t>考虑到使用者</w:t>
      </w:r>
      <w:r>
        <w:rPr>
          <w:rFonts w:ascii="仿宋_GB2312" w:hAnsi="宋体" w:eastAsia="仿宋_GB2312" w:cs="宋体"/>
          <w:i/>
          <w:iCs/>
          <w:kern w:val="0"/>
          <w:sz w:val="24"/>
        </w:rPr>
        <w:t>的不同使用需求，</w:t>
      </w:r>
      <w:r>
        <w:rPr>
          <w:rFonts w:hint="eastAsia" w:ascii="仿宋_GB2312" w:hAnsi="宋体" w:eastAsia="仿宋_GB2312" w:cs="宋体"/>
          <w:i/>
          <w:iCs/>
          <w:kern w:val="0"/>
          <w:sz w:val="24"/>
        </w:rPr>
        <w:t>居住</w:t>
      </w:r>
      <w:r>
        <w:rPr>
          <w:rFonts w:ascii="仿宋_GB2312" w:hAnsi="宋体" w:eastAsia="仿宋_GB2312" w:cs="宋体"/>
          <w:i/>
          <w:iCs/>
          <w:kern w:val="0"/>
          <w:sz w:val="24"/>
        </w:rPr>
        <w:t>单元常</w:t>
      </w:r>
      <w:r>
        <w:rPr>
          <w:rFonts w:hint="eastAsia" w:ascii="仿宋_GB2312" w:hAnsi="宋体" w:eastAsia="仿宋_GB2312" w:cs="宋体"/>
          <w:i/>
          <w:iCs/>
          <w:kern w:val="0"/>
          <w:sz w:val="24"/>
        </w:rPr>
        <w:t>根据老年人身体</w:t>
      </w:r>
      <w:r>
        <w:rPr>
          <w:rFonts w:ascii="仿宋_GB2312" w:hAnsi="宋体" w:eastAsia="仿宋_GB2312" w:cs="宋体"/>
          <w:i/>
          <w:iCs/>
          <w:kern w:val="0"/>
          <w:sz w:val="24"/>
        </w:rPr>
        <w:t>状态、</w:t>
      </w:r>
      <w:r>
        <w:rPr>
          <w:rFonts w:hint="eastAsia" w:ascii="仿宋_GB2312" w:hAnsi="宋体" w:eastAsia="仿宋_GB2312" w:cs="宋体"/>
          <w:i/>
          <w:iCs/>
          <w:kern w:val="0"/>
          <w:sz w:val="24"/>
        </w:rPr>
        <w:t>使用人数、</w:t>
      </w:r>
      <w:r>
        <w:rPr>
          <w:rFonts w:ascii="仿宋_GB2312" w:hAnsi="宋体" w:eastAsia="仿宋_GB2312" w:cs="宋体"/>
          <w:i/>
          <w:iCs/>
          <w:kern w:val="0"/>
          <w:sz w:val="24"/>
        </w:rPr>
        <w:t>家具</w:t>
      </w:r>
      <w:r>
        <w:rPr>
          <w:rFonts w:hint="eastAsia" w:ascii="仿宋_GB2312" w:hAnsi="宋体" w:eastAsia="仿宋_GB2312" w:cs="宋体"/>
          <w:i/>
          <w:iCs/>
          <w:kern w:val="0"/>
          <w:sz w:val="24"/>
        </w:rPr>
        <w:t>偏好</w:t>
      </w:r>
      <w:r>
        <w:rPr>
          <w:rFonts w:ascii="仿宋_GB2312" w:hAnsi="宋体" w:eastAsia="仿宋_GB2312" w:cs="宋体"/>
          <w:i/>
          <w:iCs/>
          <w:kern w:val="0"/>
          <w:sz w:val="24"/>
        </w:rPr>
        <w:t>等因素发生变化。</w:t>
      </w:r>
      <w:r>
        <w:rPr>
          <w:rFonts w:hint="eastAsia" w:ascii="仿宋_GB2312" w:hAnsi="宋体" w:eastAsia="仿宋_GB2312" w:cs="宋体"/>
          <w:i/>
          <w:iCs/>
          <w:kern w:val="0"/>
          <w:sz w:val="24"/>
        </w:rPr>
        <w:t>其中</w:t>
      </w:r>
      <w:r>
        <w:rPr>
          <w:rFonts w:ascii="仿宋_GB2312" w:hAnsi="宋体" w:eastAsia="仿宋_GB2312" w:cs="宋体"/>
          <w:i/>
          <w:iCs/>
          <w:kern w:val="0"/>
          <w:sz w:val="24"/>
        </w:rPr>
        <w:t>，单人间</w:t>
      </w:r>
      <w:r>
        <w:rPr>
          <w:rFonts w:hint="eastAsia" w:ascii="仿宋_GB2312" w:hAnsi="宋体" w:eastAsia="仿宋_GB2312" w:cs="宋体"/>
          <w:i/>
          <w:iCs/>
          <w:kern w:val="0"/>
          <w:sz w:val="24"/>
        </w:rPr>
        <w:t>及</w:t>
      </w:r>
      <w:r>
        <w:rPr>
          <w:rFonts w:ascii="仿宋_GB2312" w:hAnsi="宋体" w:eastAsia="仿宋_GB2312" w:cs="宋体"/>
          <w:i/>
          <w:iCs/>
          <w:kern w:val="0"/>
          <w:sz w:val="24"/>
        </w:rPr>
        <w:t>双人间</w:t>
      </w:r>
      <w:r>
        <w:rPr>
          <w:rFonts w:hint="eastAsia" w:ascii="仿宋_GB2312" w:hAnsi="宋体" w:eastAsia="仿宋_GB2312" w:cs="宋体"/>
          <w:i/>
          <w:iCs/>
          <w:kern w:val="0"/>
          <w:sz w:val="24"/>
        </w:rPr>
        <w:t>是</w:t>
      </w:r>
      <w:r>
        <w:rPr>
          <w:rFonts w:ascii="仿宋_GB2312" w:hAnsi="宋体" w:eastAsia="仿宋_GB2312" w:cs="宋体"/>
          <w:i/>
          <w:iCs/>
          <w:kern w:val="0"/>
          <w:sz w:val="24"/>
        </w:rPr>
        <w:t>较为常规的平面</w:t>
      </w:r>
      <w:r>
        <w:rPr>
          <w:rFonts w:hint="eastAsia" w:ascii="仿宋_GB2312" w:hAnsi="宋体" w:eastAsia="仿宋_GB2312" w:cs="宋体"/>
          <w:i/>
          <w:iCs/>
          <w:kern w:val="0"/>
          <w:sz w:val="24"/>
        </w:rPr>
        <w:t>布局</w:t>
      </w:r>
      <w:r>
        <w:rPr>
          <w:rFonts w:ascii="仿宋_GB2312" w:hAnsi="宋体" w:eastAsia="仿宋_GB2312" w:cs="宋体"/>
          <w:i/>
          <w:iCs/>
          <w:kern w:val="0"/>
          <w:sz w:val="24"/>
        </w:rPr>
        <w:t>形式。为了</w:t>
      </w:r>
      <w:r>
        <w:rPr>
          <w:rFonts w:hint="eastAsia" w:ascii="仿宋_GB2312" w:hAnsi="宋体" w:eastAsia="仿宋_GB2312" w:cs="宋体"/>
          <w:i/>
          <w:iCs/>
          <w:kern w:val="0"/>
          <w:sz w:val="24"/>
        </w:rPr>
        <w:t>确保在不同居室</w:t>
      </w:r>
      <w:r>
        <w:rPr>
          <w:rFonts w:ascii="仿宋_GB2312" w:hAnsi="宋体" w:eastAsia="仿宋_GB2312" w:cs="宋体"/>
          <w:i/>
          <w:iCs/>
          <w:kern w:val="0"/>
          <w:sz w:val="24"/>
        </w:rPr>
        <w:t>空间条件下</w:t>
      </w:r>
      <w:r>
        <w:rPr>
          <w:rFonts w:hint="eastAsia" w:ascii="仿宋_GB2312" w:hAnsi="宋体" w:eastAsia="仿宋_GB2312" w:cs="宋体"/>
          <w:i/>
          <w:iCs/>
          <w:kern w:val="0"/>
          <w:sz w:val="24"/>
        </w:rPr>
        <w:t>使用电器设备</w:t>
      </w:r>
      <w:r>
        <w:rPr>
          <w:rFonts w:ascii="仿宋_GB2312" w:hAnsi="宋体" w:eastAsia="仿宋_GB2312" w:cs="宋体"/>
          <w:i/>
          <w:iCs/>
          <w:kern w:val="0"/>
          <w:sz w:val="24"/>
        </w:rPr>
        <w:t>，</w:t>
      </w:r>
      <w:r>
        <w:rPr>
          <w:rFonts w:hint="eastAsia" w:ascii="仿宋_GB2312" w:hAnsi="宋体" w:eastAsia="仿宋_GB2312" w:cs="宋体"/>
          <w:i/>
          <w:iCs/>
          <w:kern w:val="0"/>
          <w:sz w:val="24"/>
        </w:rPr>
        <w:t>宜</w:t>
      </w:r>
      <w:r>
        <w:rPr>
          <w:rFonts w:ascii="仿宋_GB2312" w:hAnsi="宋体" w:eastAsia="仿宋_GB2312" w:cs="宋体"/>
          <w:i/>
          <w:iCs/>
          <w:kern w:val="0"/>
          <w:sz w:val="24"/>
        </w:rPr>
        <w:t>将电源接口与开关面板</w:t>
      </w:r>
      <w:r>
        <w:rPr>
          <w:rFonts w:hint="eastAsia" w:ascii="仿宋_GB2312" w:hAnsi="宋体" w:eastAsia="仿宋_GB2312" w:cs="宋体"/>
          <w:i/>
          <w:iCs/>
          <w:kern w:val="0"/>
          <w:sz w:val="24"/>
        </w:rPr>
        <w:t>设置</w:t>
      </w:r>
      <w:r>
        <w:rPr>
          <w:rFonts w:ascii="仿宋_GB2312" w:hAnsi="宋体" w:eastAsia="仿宋_GB2312" w:cs="宋体"/>
          <w:i/>
          <w:iCs/>
          <w:kern w:val="0"/>
          <w:sz w:val="24"/>
        </w:rPr>
        <w:t>于</w:t>
      </w:r>
      <w:r>
        <w:rPr>
          <w:rFonts w:hint="eastAsia" w:ascii="仿宋_GB2312" w:hAnsi="宋体" w:eastAsia="仿宋_GB2312" w:cs="宋体"/>
          <w:i/>
          <w:iCs/>
          <w:kern w:val="0"/>
          <w:sz w:val="24"/>
        </w:rPr>
        <w:t>各类</w:t>
      </w:r>
      <w:r>
        <w:rPr>
          <w:rFonts w:ascii="仿宋_GB2312" w:hAnsi="宋体" w:eastAsia="仿宋_GB2312" w:cs="宋体"/>
          <w:i/>
          <w:iCs/>
          <w:kern w:val="0"/>
          <w:sz w:val="24"/>
        </w:rPr>
        <w:t>户型通用的位置</w:t>
      </w:r>
      <w:r>
        <w:rPr>
          <w:rFonts w:hint="eastAsia"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老年人居室、走廊和卫生间的照明开关应考虑夜间使用。</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ascii="仿宋_GB2312" w:hAnsi="宋体" w:eastAsia="仿宋_GB2312" w:cs="宋体"/>
          <w:i/>
          <w:iCs/>
          <w:kern w:val="0"/>
          <w:sz w:val="24"/>
        </w:rPr>
      </w:pPr>
      <w:r>
        <w:rPr>
          <w:rFonts w:hint="eastAsia" w:ascii="仿宋_GB2312" w:hAnsi="宋体" w:eastAsia="仿宋_GB2312" w:cs="宋体"/>
          <w:i/>
          <w:iCs/>
          <w:kern w:val="0"/>
          <w:sz w:val="24"/>
        </w:rPr>
        <w:t>随着</w:t>
      </w:r>
      <w:r>
        <w:rPr>
          <w:rFonts w:ascii="仿宋_GB2312" w:hAnsi="宋体" w:eastAsia="仿宋_GB2312" w:cs="宋体"/>
          <w:i/>
          <w:iCs/>
          <w:kern w:val="0"/>
          <w:sz w:val="24"/>
        </w:rPr>
        <w:t>年龄增长，</w:t>
      </w:r>
      <w:r>
        <w:rPr>
          <w:rFonts w:hint="eastAsia" w:ascii="仿宋_GB2312" w:hAnsi="宋体" w:eastAsia="仿宋_GB2312" w:cs="宋体"/>
          <w:i/>
          <w:iCs/>
          <w:kern w:val="0"/>
          <w:sz w:val="24"/>
        </w:rPr>
        <w:t>老年人起夜</w:t>
      </w:r>
      <w:r>
        <w:rPr>
          <w:rFonts w:ascii="仿宋_GB2312" w:hAnsi="宋体" w:eastAsia="仿宋_GB2312" w:cs="宋体"/>
          <w:i/>
          <w:iCs/>
          <w:kern w:val="0"/>
          <w:sz w:val="24"/>
        </w:rPr>
        <w:t>现象</w:t>
      </w:r>
      <w:r>
        <w:rPr>
          <w:rFonts w:hint="eastAsia" w:ascii="仿宋_GB2312" w:hAnsi="宋体" w:eastAsia="仿宋_GB2312" w:cs="宋体"/>
          <w:i/>
          <w:iCs/>
          <w:kern w:val="0"/>
          <w:sz w:val="24"/>
        </w:rPr>
        <w:t>逐渐增多</w:t>
      </w:r>
      <w:r>
        <w:rPr>
          <w:rFonts w:ascii="仿宋_GB2312" w:hAnsi="宋体" w:eastAsia="仿宋_GB2312" w:cs="宋体"/>
          <w:i/>
          <w:iCs/>
          <w:kern w:val="0"/>
          <w:sz w:val="24"/>
        </w:rPr>
        <w:t>。老年人照料设施中，</w:t>
      </w:r>
      <w:r>
        <w:rPr>
          <w:rFonts w:hint="eastAsia" w:ascii="仿宋_GB2312" w:hAnsi="宋体" w:eastAsia="仿宋_GB2312" w:cs="宋体"/>
          <w:i/>
          <w:iCs/>
          <w:kern w:val="0"/>
          <w:sz w:val="24"/>
        </w:rPr>
        <w:t>为了</w:t>
      </w:r>
      <w:r>
        <w:rPr>
          <w:rFonts w:ascii="仿宋_GB2312" w:hAnsi="宋体" w:eastAsia="仿宋_GB2312" w:cs="宋体"/>
          <w:i/>
          <w:iCs/>
          <w:kern w:val="0"/>
          <w:sz w:val="24"/>
        </w:rPr>
        <w:t>减少老年人</w:t>
      </w:r>
      <w:r>
        <w:rPr>
          <w:rFonts w:hint="eastAsia" w:ascii="仿宋_GB2312" w:hAnsi="宋体" w:eastAsia="仿宋_GB2312" w:cs="宋体"/>
          <w:i/>
          <w:iCs/>
          <w:kern w:val="0"/>
          <w:sz w:val="24"/>
        </w:rPr>
        <w:t>起夜时</w:t>
      </w:r>
      <w:r>
        <w:rPr>
          <w:rFonts w:ascii="仿宋_GB2312" w:hAnsi="宋体" w:eastAsia="仿宋_GB2312" w:cs="宋体"/>
          <w:i/>
          <w:iCs/>
          <w:kern w:val="0"/>
          <w:sz w:val="24"/>
        </w:rPr>
        <w:t>在黑暗的</w:t>
      </w:r>
      <w:r>
        <w:rPr>
          <w:rFonts w:hint="eastAsia" w:ascii="仿宋_GB2312" w:hAnsi="宋体" w:eastAsia="仿宋_GB2312" w:cs="宋体"/>
          <w:i/>
          <w:iCs/>
          <w:kern w:val="0"/>
          <w:sz w:val="24"/>
        </w:rPr>
        <w:t>居室</w:t>
      </w:r>
      <w:r>
        <w:rPr>
          <w:rFonts w:ascii="仿宋_GB2312" w:hAnsi="宋体" w:eastAsia="仿宋_GB2312" w:cs="宋体"/>
          <w:i/>
          <w:iCs/>
          <w:kern w:val="0"/>
          <w:sz w:val="24"/>
        </w:rPr>
        <w:t>空间、走廊和卫生间行走过程中产生跌倒摔伤事故</w:t>
      </w:r>
      <w:r>
        <w:rPr>
          <w:rFonts w:hint="eastAsia" w:ascii="仿宋_GB2312" w:hAnsi="宋体" w:eastAsia="仿宋_GB2312" w:cs="宋体"/>
          <w:i/>
          <w:iCs/>
          <w:kern w:val="0"/>
          <w:sz w:val="24"/>
        </w:rPr>
        <w:t>的</w:t>
      </w:r>
      <w:r>
        <w:rPr>
          <w:rFonts w:ascii="仿宋_GB2312" w:hAnsi="宋体" w:eastAsia="仿宋_GB2312" w:cs="宋体"/>
          <w:i/>
          <w:iCs/>
          <w:kern w:val="0"/>
          <w:sz w:val="24"/>
        </w:rPr>
        <w:t>风险，</w:t>
      </w:r>
      <w:r>
        <w:rPr>
          <w:rFonts w:hint="eastAsia" w:ascii="仿宋_GB2312" w:hAnsi="宋体" w:eastAsia="仿宋_GB2312" w:cs="宋体"/>
          <w:i/>
          <w:iCs/>
          <w:kern w:val="0"/>
          <w:sz w:val="24"/>
        </w:rPr>
        <w:t>可</w:t>
      </w:r>
      <w:r>
        <w:rPr>
          <w:rFonts w:ascii="仿宋_GB2312" w:hAnsi="宋体" w:eastAsia="仿宋_GB2312" w:cs="宋体"/>
          <w:i/>
          <w:iCs/>
          <w:kern w:val="0"/>
          <w:sz w:val="24"/>
        </w:rPr>
        <w:t>设置多点控制的照明开关，</w:t>
      </w:r>
      <w:r>
        <w:rPr>
          <w:rFonts w:hint="eastAsia" w:ascii="仿宋_GB2312" w:hAnsi="宋体" w:eastAsia="仿宋_GB2312" w:cs="宋体"/>
          <w:i/>
          <w:iCs/>
          <w:kern w:val="0"/>
          <w:sz w:val="24"/>
        </w:rPr>
        <w:t>其中卫生间</w:t>
      </w:r>
      <w:r>
        <w:rPr>
          <w:rFonts w:ascii="仿宋_GB2312" w:hAnsi="宋体" w:eastAsia="仿宋_GB2312" w:cs="宋体"/>
          <w:i/>
          <w:iCs/>
          <w:kern w:val="0"/>
          <w:sz w:val="24"/>
        </w:rPr>
        <w:t>宜采用延时开关。</w:t>
      </w:r>
      <w:r>
        <w:rPr>
          <w:rFonts w:hint="eastAsia" w:ascii="仿宋_GB2312" w:hAnsi="宋体" w:eastAsia="仿宋_GB2312" w:cs="宋体"/>
          <w:i/>
          <w:iCs/>
          <w:kern w:val="0"/>
          <w:sz w:val="24"/>
        </w:rPr>
        <w:t>此外</w:t>
      </w:r>
      <w:r>
        <w:rPr>
          <w:rFonts w:ascii="仿宋_GB2312" w:hAnsi="宋体" w:eastAsia="仿宋_GB2312" w:cs="宋体"/>
          <w:i/>
          <w:iCs/>
          <w:kern w:val="0"/>
          <w:sz w:val="24"/>
        </w:rPr>
        <w:t>，老年人</w:t>
      </w:r>
      <w:r>
        <w:rPr>
          <w:rFonts w:hint="eastAsia" w:ascii="仿宋_GB2312" w:hAnsi="宋体" w:eastAsia="仿宋_GB2312" w:cs="宋体"/>
          <w:i/>
          <w:iCs/>
          <w:kern w:val="0"/>
          <w:sz w:val="24"/>
        </w:rPr>
        <w:t>因</w:t>
      </w:r>
      <w:r>
        <w:rPr>
          <w:rFonts w:ascii="仿宋_GB2312" w:hAnsi="宋体" w:eastAsia="仿宋_GB2312" w:cs="宋体"/>
          <w:i/>
          <w:iCs/>
          <w:kern w:val="0"/>
          <w:sz w:val="24"/>
        </w:rPr>
        <w:t>视力障碍和手脚不灵活等问题，常常在寻找电器开关</w:t>
      </w:r>
      <w:r>
        <w:rPr>
          <w:rFonts w:hint="eastAsia" w:ascii="仿宋_GB2312" w:hAnsi="宋体" w:eastAsia="仿宋_GB2312" w:cs="宋体"/>
          <w:i/>
          <w:iCs/>
          <w:kern w:val="0"/>
          <w:sz w:val="24"/>
        </w:rPr>
        <w:t>时</w:t>
      </w:r>
      <w:r>
        <w:rPr>
          <w:rFonts w:ascii="仿宋_GB2312" w:hAnsi="宋体" w:eastAsia="仿宋_GB2312" w:cs="宋体"/>
          <w:i/>
          <w:iCs/>
          <w:kern w:val="0"/>
          <w:sz w:val="24"/>
        </w:rPr>
        <w:t>发生困难或</w:t>
      </w:r>
      <w:r>
        <w:rPr>
          <w:rFonts w:hint="eastAsia" w:ascii="仿宋_GB2312" w:hAnsi="宋体" w:eastAsia="仿宋_GB2312" w:cs="宋体"/>
          <w:i/>
          <w:iCs/>
          <w:kern w:val="0"/>
          <w:sz w:val="24"/>
        </w:rPr>
        <w:t>危险</w:t>
      </w:r>
      <w:r>
        <w:rPr>
          <w:rFonts w:ascii="仿宋_GB2312" w:hAnsi="宋体" w:eastAsia="仿宋_GB2312" w:cs="宋体"/>
          <w:i/>
          <w:iCs/>
          <w:kern w:val="0"/>
          <w:sz w:val="24"/>
        </w:rPr>
        <w:t>，因此</w:t>
      </w:r>
      <w:r>
        <w:rPr>
          <w:rFonts w:hint="eastAsia" w:ascii="仿宋_GB2312" w:hAnsi="宋体" w:eastAsia="仿宋_GB2312" w:cs="宋体"/>
          <w:i/>
          <w:iCs/>
          <w:kern w:val="0"/>
          <w:sz w:val="24"/>
        </w:rPr>
        <w:t>应</w:t>
      </w:r>
      <w:r>
        <w:rPr>
          <w:rFonts w:ascii="仿宋_GB2312" w:hAnsi="宋体" w:eastAsia="仿宋_GB2312" w:cs="宋体"/>
          <w:i/>
          <w:iCs/>
          <w:kern w:val="0"/>
          <w:sz w:val="24"/>
        </w:rPr>
        <w:t>选用带夜间指示灯的</w:t>
      </w:r>
      <w:r>
        <w:rPr>
          <w:rFonts w:hint="eastAsia" w:ascii="仿宋_GB2312" w:hAnsi="宋体" w:eastAsia="仿宋_GB2312" w:cs="宋体"/>
          <w:i/>
          <w:iCs/>
          <w:kern w:val="0"/>
          <w:sz w:val="24"/>
        </w:rPr>
        <w:t>宽板</w:t>
      </w:r>
      <w:r>
        <w:rPr>
          <w:rFonts w:ascii="仿宋_GB2312" w:hAnsi="宋体" w:eastAsia="仿宋_GB2312" w:cs="宋体"/>
          <w:i/>
          <w:iCs/>
          <w:kern w:val="0"/>
          <w:sz w:val="24"/>
        </w:rPr>
        <w:t>开关，</w:t>
      </w:r>
      <w:r>
        <w:rPr>
          <w:rFonts w:hint="eastAsia" w:ascii="仿宋_GB2312" w:hAnsi="宋体" w:eastAsia="仿宋_GB2312" w:cs="宋体"/>
          <w:i/>
          <w:iCs/>
          <w:kern w:val="0"/>
          <w:sz w:val="24"/>
        </w:rPr>
        <w:t>并</w:t>
      </w:r>
      <w:r>
        <w:rPr>
          <w:rFonts w:ascii="仿宋_GB2312" w:hAnsi="宋体" w:eastAsia="仿宋_GB2312" w:cs="宋体"/>
          <w:i/>
          <w:iCs/>
          <w:kern w:val="0"/>
          <w:sz w:val="24"/>
        </w:rPr>
        <w:t>将开关高度</w:t>
      </w:r>
      <w:r>
        <w:rPr>
          <w:rFonts w:hint="eastAsia" w:ascii="仿宋_GB2312" w:hAnsi="宋体" w:eastAsia="仿宋_GB2312" w:cs="宋体"/>
          <w:i/>
          <w:iCs/>
          <w:kern w:val="0"/>
          <w:sz w:val="24"/>
        </w:rPr>
        <w:t>设置于</w:t>
      </w:r>
      <w:r>
        <w:rPr>
          <w:rFonts w:ascii="仿宋_GB2312" w:hAnsi="宋体" w:eastAsia="仿宋_GB2312" w:cs="宋体"/>
          <w:i/>
          <w:iCs/>
          <w:kern w:val="0"/>
          <w:sz w:val="24"/>
        </w:rPr>
        <w:t>距地1.10m</w:t>
      </w:r>
      <w:r>
        <w:rPr>
          <w:rFonts w:hint="eastAsia" w:ascii="仿宋_GB2312" w:hAnsi="宋体" w:eastAsia="仿宋_GB2312" w:cs="宋体"/>
          <w:i/>
          <w:iCs/>
          <w:kern w:val="0"/>
          <w:sz w:val="24"/>
        </w:rPr>
        <w:t>，</w:t>
      </w:r>
      <w:r>
        <w:rPr>
          <w:rFonts w:ascii="仿宋_GB2312" w:hAnsi="宋体" w:eastAsia="仿宋_GB2312" w:cs="宋体"/>
          <w:i/>
          <w:iCs/>
          <w:kern w:val="0"/>
          <w:sz w:val="24"/>
        </w:rPr>
        <w:t>即老年人较为顺手的位置</w:t>
      </w:r>
      <w:r>
        <w:rPr>
          <w:rFonts w:hint="eastAsia"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老年人居室床旁应增设护理床、急救设备的专用电源插座。</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ascii="仿宋_GB2312" w:hAnsi="宋体" w:eastAsia="仿宋_GB2312" w:cs="宋体"/>
          <w:i/>
          <w:iCs/>
          <w:kern w:val="0"/>
          <w:sz w:val="24"/>
        </w:rPr>
      </w:pPr>
      <w:r>
        <w:rPr>
          <w:rFonts w:hint="eastAsia" w:ascii="仿宋_GB2312" w:hAnsi="宋体" w:eastAsia="仿宋_GB2312" w:cs="宋体"/>
          <w:i/>
          <w:iCs/>
          <w:kern w:val="0"/>
          <w:sz w:val="24"/>
        </w:rPr>
        <w:t>考虑到居住于养老设施内的</w:t>
      </w:r>
      <w:r>
        <w:rPr>
          <w:rFonts w:ascii="仿宋_GB2312" w:hAnsi="宋体" w:eastAsia="仿宋_GB2312" w:cs="宋体"/>
          <w:i/>
          <w:iCs/>
          <w:kern w:val="0"/>
          <w:sz w:val="24"/>
        </w:rPr>
        <w:t>老年人</w:t>
      </w:r>
      <w:r>
        <w:rPr>
          <w:rFonts w:hint="eastAsia" w:ascii="仿宋_GB2312" w:hAnsi="宋体" w:eastAsia="仿宋_GB2312" w:cs="宋体"/>
          <w:i/>
          <w:iCs/>
          <w:kern w:val="0"/>
          <w:sz w:val="24"/>
        </w:rPr>
        <w:t>在</w:t>
      </w:r>
      <w:r>
        <w:rPr>
          <w:rFonts w:ascii="仿宋_GB2312" w:hAnsi="宋体" w:eastAsia="仿宋_GB2312" w:cs="宋体"/>
          <w:i/>
          <w:iCs/>
          <w:kern w:val="0"/>
          <w:sz w:val="24"/>
        </w:rPr>
        <w:t>居住过程中</w:t>
      </w:r>
      <w:r>
        <w:rPr>
          <w:rFonts w:hint="eastAsia" w:ascii="仿宋_GB2312" w:hAnsi="宋体" w:eastAsia="仿宋_GB2312" w:cs="宋体"/>
          <w:i/>
          <w:iCs/>
          <w:kern w:val="0"/>
          <w:sz w:val="24"/>
        </w:rPr>
        <w:t>逐步</w:t>
      </w:r>
      <w:r>
        <w:rPr>
          <w:rFonts w:ascii="仿宋_GB2312" w:hAnsi="宋体" w:eastAsia="仿宋_GB2312" w:cs="宋体"/>
          <w:i/>
          <w:iCs/>
          <w:kern w:val="0"/>
          <w:sz w:val="24"/>
        </w:rPr>
        <w:t>老化，身体机能衰退</w:t>
      </w:r>
      <w:r>
        <w:rPr>
          <w:rFonts w:hint="eastAsia" w:ascii="仿宋_GB2312" w:hAnsi="宋体" w:eastAsia="仿宋_GB2312" w:cs="宋体"/>
          <w:i/>
          <w:iCs/>
          <w:kern w:val="0"/>
          <w:sz w:val="24"/>
        </w:rPr>
        <w:t>的</w:t>
      </w:r>
      <w:r>
        <w:rPr>
          <w:rFonts w:ascii="仿宋_GB2312" w:hAnsi="宋体" w:eastAsia="仿宋_GB2312" w:cs="宋体"/>
          <w:i/>
          <w:iCs/>
          <w:kern w:val="0"/>
          <w:sz w:val="24"/>
        </w:rPr>
        <w:t>可能性</w:t>
      </w:r>
      <w:r>
        <w:rPr>
          <w:rFonts w:hint="eastAsia" w:ascii="仿宋_GB2312" w:hAnsi="宋体" w:eastAsia="仿宋_GB2312" w:cs="宋体"/>
          <w:i/>
          <w:iCs/>
          <w:kern w:val="0"/>
          <w:sz w:val="24"/>
        </w:rPr>
        <w:t>，</w:t>
      </w:r>
      <w:r>
        <w:rPr>
          <w:rFonts w:ascii="仿宋_GB2312" w:hAnsi="宋体" w:eastAsia="仿宋_GB2312" w:cs="宋体"/>
          <w:i/>
          <w:iCs/>
          <w:kern w:val="0"/>
          <w:sz w:val="24"/>
        </w:rPr>
        <w:t>根据</w:t>
      </w:r>
      <w:r>
        <w:rPr>
          <w:rFonts w:hint="eastAsia" w:ascii="仿宋_GB2312" w:hAnsi="宋体" w:eastAsia="仿宋_GB2312" w:cs="宋体"/>
          <w:i/>
          <w:iCs/>
          <w:kern w:val="0"/>
          <w:sz w:val="24"/>
        </w:rPr>
        <w:t>短期护理</w:t>
      </w:r>
      <w:r>
        <w:rPr>
          <w:rFonts w:ascii="仿宋_GB2312" w:hAnsi="宋体" w:eastAsia="仿宋_GB2312" w:cs="宋体"/>
          <w:i/>
          <w:iCs/>
          <w:kern w:val="0"/>
          <w:sz w:val="24"/>
        </w:rPr>
        <w:t>、长期护理</w:t>
      </w:r>
      <w:r>
        <w:rPr>
          <w:rFonts w:hint="eastAsia" w:ascii="仿宋_GB2312" w:hAnsi="宋体" w:eastAsia="仿宋_GB2312" w:cs="宋体"/>
          <w:i/>
          <w:iCs/>
          <w:kern w:val="0"/>
          <w:sz w:val="24"/>
        </w:rPr>
        <w:t>等老年人不同阶段的</w:t>
      </w:r>
      <w:r>
        <w:rPr>
          <w:rFonts w:ascii="仿宋_GB2312" w:hAnsi="宋体" w:eastAsia="仿宋_GB2312" w:cs="宋体"/>
          <w:i/>
          <w:iCs/>
          <w:kern w:val="0"/>
          <w:sz w:val="24"/>
        </w:rPr>
        <w:t>身体</w:t>
      </w:r>
      <w:r>
        <w:rPr>
          <w:rFonts w:hint="eastAsia" w:ascii="仿宋_GB2312" w:hAnsi="宋体" w:eastAsia="仿宋_GB2312" w:cs="宋体"/>
          <w:i/>
          <w:iCs/>
          <w:kern w:val="0"/>
          <w:sz w:val="24"/>
        </w:rPr>
        <w:t>状态</w:t>
      </w:r>
      <w:r>
        <w:rPr>
          <w:rFonts w:ascii="仿宋_GB2312" w:hAnsi="宋体" w:eastAsia="仿宋_GB2312" w:cs="宋体"/>
          <w:i/>
          <w:iCs/>
          <w:kern w:val="0"/>
          <w:sz w:val="24"/>
        </w:rPr>
        <w:t>，</w:t>
      </w:r>
      <w:r>
        <w:rPr>
          <w:rFonts w:hint="eastAsia" w:ascii="仿宋_GB2312" w:hAnsi="宋体" w:eastAsia="仿宋_GB2312" w:cs="宋体"/>
          <w:i/>
          <w:iCs/>
          <w:kern w:val="0"/>
          <w:sz w:val="24"/>
        </w:rPr>
        <w:t>应</w:t>
      </w:r>
      <w:r>
        <w:rPr>
          <w:rFonts w:ascii="仿宋_GB2312" w:hAnsi="宋体" w:eastAsia="仿宋_GB2312" w:cs="宋体"/>
          <w:i/>
          <w:iCs/>
          <w:kern w:val="0"/>
          <w:sz w:val="24"/>
        </w:rPr>
        <w:t>在</w:t>
      </w:r>
      <w:r>
        <w:rPr>
          <w:rFonts w:hint="eastAsia" w:ascii="仿宋_GB2312" w:hAnsi="宋体" w:eastAsia="仿宋_GB2312" w:cs="宋体"/>
          <w:i/>
          <w:iCs/>
          <w:kern w:val="0"/>
          <w:sz w:val="24"/>
        </w:rPr>
        <w:t>居室床边</w:t>
      </w:r>
      <w:r>
        <w:rPr>
          <w:rFonts w:ascii="仿宋_GB2312" w:hAnsi="宋体" w:eastAsia="仿宋_GB2312" w:cs="宋体"/>
          <w:i/>
          <w:iCs/>
          <w:kern w:val="0"/>
          <w:sz w:val="24"/>
        </w:rPr>
        <w:t>空间中增设</w:t>
      </w:r>
      <w:r>
        <w:rPr>
          <w:rFonts w:hint="eastAsia" w:ascii="仿宋_GB2312" w:hAnsi="宋体" w:eastAsia="仿宋_GB2312" w:cs="宋体"/>
          <w:i/>
          <w:iCs/>
          <w:kern w:val="0"/>
          <w:sz w:val="24"/>
        </w:rPr>
        <w:t>符合相应</w:t>
      </w:r>
      <w:r>
        <w:rPr>
          <w:rFonts w:ascii="仿宋_GB2312" w:hAnsi="宋体" w:eastAsia="仿宋_GB2312" w:cs="宋体"/>
          <w:i/>
          <w:iCs/>
          <w:kern w:val="0"/>
          <w:sz w:val="24"/>
        </w:rPr>
        <w:t>功能需求的专用电源</w:t>
      </w:r>
      <w:r>
        <w:rPr>
          <w:rFonts w:hint="eastAsia" w:ascii="仿宋_GB2312" w:hAnsi="宋体" w:eastAsia="仿宋_GB2312" w:cs="宋体"/>
          <w:i/>
          <w:iCs/>
          <w:kern w:val="0"/>
          <w:sz w:val="24"/>
        </w:rPr>
        <w:t>插座。</w:t>
      </w:r>
    </w:p>
    <w:p>
      <w:pPr>
        <w:numPr>
          <w:ilvl w:val="2"/>
          <w:numId w:val="1"/>
        </w:numPr>
        <w:spacing w:line="360" w:lineRule="auto"/>
        <w:rPr>
          <w:rFonts w:ascii="宋体" w:hAnsi="宋体" w:eastAsia="宋体" w:cs="宋体"/>
          <w:sz w:val="24"/>
        </w:rPr>
      </w:pPr>
      <w:r>
        <w:rPr>
          <w:rFonts w:ascii="宋体" w:hAnsi="宋体" w:eastAsia="宋体" w:cs="宋体"/>
          <w:sz w:val="24"/>
        </w:rPr>
        <w:t>老年人居室的床头墙面与卫生间、公共活动空间及用房中应增设与护理站相连的紧急呼叫装置。</w:t>
      </w:r>
    </w:p>
    <w:p>
      <w:pPr>
        <w:tabs>
          <w:tab w:val="left" w:pos="0"/>
        </w:tabs>
        <w:spacing w:line="360" w:lineRule="auto"/>
        <w:rPr>
          <w:rFonts w:hint="eastAsia" w:ascii="宋体" w:hAnsi="宋体" w:eastAsia="宋体" w:cs="宋体"/>
          <w:sz w:val="24"/>
        </w:rPr>
      </w:pP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ascii="仿宋_GB2312" w:hAnsi="宋体" w:eastAsia="仿宋_GB2312" w:cs="宋体"/>
          <w:i/>
          <w:iCs/>
          <w:kern w:val="0"/>
          <w:sz w:val="24"/>
        </w:rPr>
      </w:pPr>
      <w:r>
        <w:rPr>
          <w:rFonts w:hint="eastAsia" w:ascii="仿宋_GB2312" w:hAnsi="宋体" w:eastAsia="仿宋_GB2312" w:cs="宋体"/>
          <w:i/>
          <w:iCs/>
          <w:kern w:val="0"/>
          <w:sz w:val="24"/>
        </w:rPr>
        <w:t>老年人</w:t>
      </w:r>
      <w:r>
        <w:rPr>
          <w:rFonts w:ascii="仿宋_GB2312" w:hAnsi="宋体" w:eastAsia="仿宋_GB2312" w:cs="宋体"/>
          <w:i/>
          <w:iCs/>
          <w:kern w:val="0"/>
          <w:sz w:val="24"/>
        </w:rPr>
        <w:t>居室、</w:t>
      </w:r>
      <w:r>
        <w:rPr>
          <w:rFonts w:hint="eastAsia" w:ascii="仿宋_GB2312" w:hAnsi="宋体" w:eastAsia="仿宋_GB2312" w:cs="宋体"/>
          <w:i/>
          <w:iCs/>
          <w:kern w:val="0"/>
          <w:sz w:val="24"/>
        </w:rPr>
        <w:t>卫生间</w:t>
      </w:r>
      <w:r>
        <w:rPr>
          <w:rFonts w:ascii="仿宋_GB2312" w:hAnsi="宋体" w:eastAsia="仿宋_GB2312" w:cs="宋体"/>
          <w:i/>
          <w:iCs/>
          <w:kern w:val="0"/>
          <w:sz w:val="24"/>
        </w:rPr>
        <w:t>、公共活动空间及用房是</w:t>
      </w:r>
      <w:r>
        <w:rPr>
          <w:rFonts w:hint="eastAsia" w:ascii="仿宋_GB2312" w:hAnsi="宋体" w:eastAsia="仿宋_GB2312" w:cs="宋体"/>
          <w:i/>
          <w:iCs/>
          <w:kern w:val="0"/>
          <w:sz w:val="24"/>
        </w:rPr>
        <w:t>老年人</w:t>
      </w:r>
      <w:r>
        <w:rPr>
          <w:rFonts w:ascii="仿宋_GB2312" w:hAnsi="宋体" w:eastAsia="仿宋_GB2312" w:cs="宋体"/>
          <w:i/>
          <w:iCs/>
          <w:kern w:val="0"/>
          <w:sz w:val="24"/>
        </w:rPr>
        <w:t>照料设施中，使用者发生滑倒摔伤事故或突发疾病的重点部位</w:t>
      </w:r>
      <w:r>
        <w:rPr>
          <w:rFonts w:hint="eastAsia" w:ascii="仿宋_GB2312" w:hAnsi="宋体" w:eastAsia="仿宋_GB2312" w:cs="宋体"/>
          <w:i/>
          <w:iCs/>
          <w:kern w:val="0"/>
          <w:sz w:val="24"/>
        </w:rPr>
        <w:t>。因此主要通过</w:t>
      </w:r>
      <w:r>
        <w:rPr>
          <w:rFonts w:ascii="仿宋_GB2312" w:hAnsi="宋体" w:eastAsia="仿宋_GB2312" w:cs="宋体"/>
          <w:i/>
          <w:iCs/>
          <w:kern w:val="0"/>
          <w:sz w:val="24"/>
        </w:rPr>
        <w:t>按钮和拉升结合的方式设置紧急</w:t>
      </w:r>
      <w:r>
        <w:rPr>
          <w:rFonts w:hint="eastAsia" w:ascii="仿宋_GB2312" w:hAnsi="宋体" w:eastAsia="仿宋_GB2312" w:cs="宋体"/>
          <w:i/>
          <w:iCs/>
          <w:kern w:val="0"/>
          <w:sz w:val="24"/>
        </w:rPr>
        <w:t>呼叫</w:t>
      </w:r>
      <w:r>
        <w:rPr>
          <w:rFonts w:ascii="仿宋_GB2312" w:hAnsi="宋体" w:eastAsia="仿宋_GB2312" w:cs="宋体"/>
          <w:i/>
          <w:iCs/>
          <w:kern w:val="0"/>
          <w:sz w:val="24"/>
        </w:rPr>
        <w:t>装置</w:t>
      </w:r>
      <w:r>
        <w:rPr>
          <w:rFonts w:hint="eastAsia" w:ascii="仿宋_GB2312" w:hAnsi="宋体" w:eastAsia="仿宋_GB2312" w:cs="宋体"/>
          <w:i/>
          <w:iCs/>
          <w:kern w:val="0"/>
          <w:sz w:val="24"/>
        </w:rPr>
        <w:t>，</w:t>
      </w:r>
      <w:r>
        <w:rPr>
          <w:rFonts w:ascii="仿宋_GB2312" w:hAnsi="宋体" w:eastAsia="仿宋_GB2312" w:cs="宋体"/>
          <w:i/>
          <w:iCs/>
          <w:kern w:val="0"/>
          <w:sz w:val="24"/>
        </w:rPr>
        <w:t>以便老年人在</w:t>
      </w:r>
      <w:r>
        <w:rPr>
          <w:rFonts w:hint="eastAsia" w:ascii="仿宋_GB2312" w:hAnsi="宋体" w:eastAsia="仿宋_GB2312" w:cs="宋体"/>
          <w:i/>
          <w:iCs/>
          <w:kern w:val="0"/>
          <w:sz w:val="24"/>
        </w:rPr>
        <w:t>倒地</w:t>
      </w:r>
      <w:r>
        <w:rPr>
          <w:rFonts w:ascii="仿宋_GB2312" w:hAnsi="宋体" w:eastAsia="仿宋_GB2312" w:cs="宋体"/>
          <w:i/>
          <w:iCs/>
          <w:kern w:val="0"/>
          <w:sz w:val="24"/>
        </w:rPr>
        <w:t>时或</w:t>
      </w:r>
      <w:r>
        <w:rPr>
          <w:rFonts w:hint="eastAsia" w:ascii="仿宋_GB2312" w:hAnsi="宋体" w:eastAsia="仿宋_GB2312" w:cs="宋体"/>
          <w:i/>
          <w:iCs/>
          <w:kern w:val="0"/>
          <w:sz w:val="24"/>
        </w:rPr>
        <w:t>位于</w:t>
      </w:r>
      <w:r>
        <w:rPr>
          <w:rFonts w:ascii="仿宋_GB2312" w:hAnsi="宋体" w:eastAsia="仿宋_GB2312" w:cs="宋体"/>
          <w:i/>
          <w:iCs/>
          <w:kern w:val="0"/>
          <w:sz w:val="24"/>
        </w:rPr>
        <w:t>床上</w:t>
      </w:r>
      <w:r>
        <w:rPr>
          <w:rFonts w:hint="eastAsia" w:ascii="仿宋_GB2312" w:hAnsi="宋体" w:eastAsia="仿宋_GB2312" w:cs="宋体"/>
          <w:i/>
          <w:iCs/>
          <w:kern w:val="0"/>
          <w:sz w:val="24"/>
        </w:rPr>
        <w:t>等</w:t>
      </w:r>
      <w:r>
        <w:rPr>
          <w:rFonts w:ascii="仿宋_GB2312" w:hAnsi="宋体" w:eastAsia="仿宋_GB2312" w:cs="宋体"/>
          <w:i/>
          <w:iCs/>
          <w:kern w:val="0"/>
          <w:sz w:val="24"/>
        </w:rPr>
        <w:t>紧急情况下识别</w:t>
      </w:r>
      <w:r>
        <w:rPr>
          <w:rFonts w:hint="eastAsia" w:ascii="仿宋_GB2312" w:hAnsi="宋体" w:eastAsia="仿宋_GB2312" w:cs="宋体"/>
          <w:i/>
          <w:iCs/>
          <w:kern w:val="0"/>
          <w:sz w:val="24"/>
        </w:rPr>
        <w:t>和</w:t>
      </w:r>
      <w:r>
        <w:rPr>
          <w:rFonts w:ascii="仿宋_GB2312" w:hAnsi="宋体" w:eastAsia="仿宋_GB2312" w:cs="宋体"/>
          <w:i/>
          <w:iCs/>
          <w:kern w:val="0"/>
          <w:sz w:val="24"/>
        </w:rPr>
        <w:t>使用。</w:t>
      </w:r>
      <w:r>
        <w:rPr>
          <w:rFonts w:hint="eastAsia" w:ascii="仿宋_GB2312" w:hAnsi="宋体" w:eastAsia="仿宋_GB2312" w:cs="宋体"/>
          <w:i/>
          <w:iCs/>
          <w:kern w:val="0"/>
          <w:sz w:val="24"/>
        </w:rPr>
        <w:t>其中</w:t>
      </w:r>
      <w:r>
        <w:rPr>
          <w:rFonts w:ascii="仿宋_GB2312" w:hAnsi="宋体" w:eastAsia="仿宋_GB2312" w:cs="宋体"/>
          <w:i/>
          <w:iCs/>
          <w:kern w:val="0"/>
          <w:sz w:val="24"/>
        </w:rPr>
        <w:t>，</w:t>
      </w:r>
      <w:r>
        <w:rPr>
          <w:rFonts w:hint="eastAsia" w:ascii="仿宋_GB2312" w:hAnsi="宋体" w:eastAsia="仿宋_GB2312" w:cs="宋体"/>
          <w:i/>
          <w:iCs/>
          <w:kern w:val="0"/>
          <w:sz w:val="24"/>
        </w:rPr>
        <w:t>紧急</w:t>
      </w:r>
      <w:r>
        <w:rPr>
          <w:rFonts w:ascii="仿宋_GB2312" w:hAnsi="宋体" w:eastAsia="仿宋_GB2312" w:cs="宋体"/>
          <w:i/>
          <w:iCs/>
          <w:kern w:val="0"/>
          <w:sz w:val="24"/>
        </w:rPr>
        <w:t>呼救装置</w:t>
      </w:r>
      <w:r>
        <w:rPr>
          <w:rFonts w:hint="eastAsia" w:ascii="仿宋_GB2312" w:hAnsi="宋体" w:eastAsia="仿宋_GB2312" w:cs="宋体"/>
          <w:i/>
          <w:iCs/>
          <w:kern w:val="0"/>
          <w:sz w:val="24"/>
        </w:rPr>
        <w:t>主要与</w:t>
      </w:r>
      <w:r>
        <w:rPr>
          <w:rFonts w:ascii="仿宋_GB2312" w:hAnsi="宋体" w:eastAsia="仿宋_GB2312" w:cs="宋体"/>
          <w:i/>
          <w:iCs/>
          <w:kern w:val="0"/>
          <w:sz w:val="24"/>
        </w:rPr>
        <w:t>老年人照料设施中具备照料与护理功能的护理站</w:t>
      </w:r>
      <w:r>
        <w:rPr>
          <w:rFonts w:hint="eastAsia" w:ascii="仿宋_GB2312" w:hAnsi="宋体" w:eastAsia="仿宋_GB2312" w:cs="宋体"/>
          <w:i/>
          <w:iCs/>
          <w:kern w:val="0"/>
          <w:sz w:val="24"/>
        </w:rPr>
        <w:t>相连</w:t>
      </w:r>
      <w:r>
        <w:rPr>
          <w:rFonts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每个照料单元中应根据餐食加工的功能配置增设电气配置。</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ascii="仿宋_GB2312" w:hAnsi="宋体" w:eastAsia="仿宋_GB2312" w:cs="宋体"/>
          <w:i/>
          <w:iCs/>
          <w:kern w:val="0"/>
          <w:sz w:val="24"/>
        </w:rPr>
      </w:pPr>
      <w:r>
        <w:rPr>
          <w:rFonts w:hint="eastAsia" w:ascii="仿宋_GB2312" w:hAnsi="宋体" w:eastAsia="仿宋_GB2312" w:cs="宋体"/>
          <w:i/>
          <w:iCs/>
          <w:kern w:val="0"/>
          <w:sz w:val="24"/>
        </w:rPr>
        <w:t>老年人</w:t>
      </w:r>
      <w:r>
        <w:rPr>
          <w:rFonts w:ascii="仿宋_GB2312" w:hAnsi="宋体" w:eastAsia="仿宋_GB2312" w:cs="宋体"/>
          <w:i/>
          <w:iCs/>
          <w:kern w:val="0"/>
          <w:sz w:val="24"/>
        </w:rPr>
        <w:t>照料设施中，</w:t>
      </w:r>
      <w:r>
        <w:rPr>
          <w:rFonts w:hint="eastAsia" w:ascii="仿宋_GB2312" w:hAnsi="宋体" w:eastAsia="仿宋_GB2312" w:cs="宋体"/>
          <w:i/>
          <w:iCs/>
          <w:kern w:val="0"/>
          <w:sz w:val="24"/>
        </w:rPr>
        <w:t>照料</w:t>
      </w:r>
      <w:r>
        <w:rPr>
          <w:rFonts w:ascii="仿宋_GB2312" w:hAnsi="宋体" w:eastAsia="仿宋_GB2312" w:cs="宋体"/>
          <w:i/>
          <w:iCs/>
          <w:kern w:val="0"/>
          <w:sz w:val="24"/>
        </w:rPr>
        <w:t>单元是指</w:t>
      </w:r>
      <w:r>
        <w:rPr>
          <w:rFonts w:hint="eastAsia" w:ascii="仿宋_GB2312" w:hAnsi="宋体" w:eastAsia="仿宋_GB2312" w:cs="宋体"/>
          <w:i/>
          <w:iCs/>
          <w:kern w:val="0"/>
          <w:sz w:val="24"/>
        </w:rPr>
        <w:t>为</w:t>
      </w:r>
      <w:r>
        <w:rPr>
          <w:rFonts w:ascii="仿宋_GB2312" w:hAnsi="宋体" w:eastAsia="仿宋_GB2312" w:cs="宋体"/>
          <w:i/>
          <w:iCs/>
          <w:kern w:val="0"/>
          <w:sz w:val="24"/>
        </w:rPr>
        <w:t>一定数量护理型床位而设置的生活空间组团。</w:t>
      </w:r>
      <w:r>
        <w:rPr>
          <w:rFonts w:hint="eastAsia" w:ascii="仿宋_GB2312" w:hAnsi="宋体" w:eastAsia="仿宋_GB2312" w:cs="宋体"/>
          <w:i/>
          <w:iCs/>
          <w:kern w:val="0"/>
          <w:sz w:val="24"/>
        </w:rPr>
        <w:t>由于该区域</w:t>
      </w:r>
      <w:r>
        <w:rPr>
          <w:rFonts w:ascii="仿宋_GB2312" w:hAnsi="宋体" w:eastAsia="仿宋_GB2312" w:cs="宋体"/>
          <w:i/>
          <w:iCs/>
          <w:kern w:val="0"/>
          <w:sz w:val="24"/>
        </w:rPr>
        <w:t>内</w:t>
      </w:r>
      <w:r>
        <w:rPr>
          <w:rFonts w:hint="eastAsia" w:ascii="仿宋_GB2312" w:hAnsi="宋体" w:eastAsia="仿宋_GB2312" w:cs="宋体"/>
          <w:i/>
          <w:iCs/>
          <w:kern w:val="0"/>
          <w:sz w:val="24"/>
        </w:rPr>
        <w:t>主要</w:t>
      </w:r>
      <w:r>
        <w:rPr>
          <w:rFonts w:ascii="仿宋_GB2312" w:hAnsi="宋体" w:eastAsia="仿宋_GB2312" w:cs="宋体"/>
          <w:i/>
          <w:iCs/>
          <w:kern w:val="0"/>
          <w:sz w:val="24"/>
        </w:rPr>
        <w:t>以</w:t>
      </w:r>
      <w:r>
        <w:rPr>
          <w:rFonts w:hint="eastAsia" w:ascii="仿宋_GB2312" w:hAnsi="宋体" w:eastAsia="仿宋_GB2312" w:cs="宋体"/>
          <w:i/>
          <w:iCs/>
          <w:kern w:val="0"/>
          <w:sz w:val="24"/>
        </w:rPr>
        <w:t>生活不能</w:t>
      </w:r>
      <w:r>
        <w:rPr>
          <w:rFonts w:ascii="仿宋_GB2312" w:hAnsi="宋体" w:eastAsia="仿宋_GB2312" w:cs="宋体"/>
          <w:i/>
          <w:iCs/>
          <w:kern w:val="0"/>
          <w:sz w:val="24"/>
        </w:rPr>
        <w:t>自理的老年人</w:t>
      </w:r>
      <w:r>
        <w:rPr>
          <w:rFonts w:hint="eastAsia" w:ascii="仿宋_GB2312" w:hAnsi="宋体" w:eastAsia="仿宋_GB2312" w:cs="宋体"/>
          <w:i/>
          <w:iCs/>
          <w:kern w:val="0"/>
          <w:sz w:val="24"/>
        </w:rPr>
        <w:t>为居住</w:t>
      </w:r>
      <w:r>
        <w:rPr>
          <w:rFonts w:ascii="仿宋_GB2312" w:hAnsi="宋体" w:eastAsia="仿宋_GB2312" w:cs="宋体"/>
          <w:i/>
          <w:iCs/>
          <w:kern w:val="0"/>
          <w:sz w:val="24"/>
        </w:rPr>
        <w:t>对象，</w:t>
      </w:r>
      <w:r>
        <w:rPr>
          <w:rFonts w:hint="eastAsia" w:ascii="仿宋_GB2312" w:hAnsi="宋体" w:eastAsia="仿宋_GB2312" w:cs="宋体"/>
          <w:i/>
          <w:iCs/>
          <w:kern w:val="0"/>
          <w:sz w:val="24"/>
        </w:rPr>
        <w:t>需</w:t>
      </w:r>
      <w:r>
        <w:rPr>
          <w:rFonts w:ascii="仿宋_GB2312" w:hAnsi="宋体" w:eastAsia="仿宋_GB2312" w:cs="宋体"/>
          <w:i/>
          <w:iCs/>
          <w:kern w:val="0"/>
          <w:sz w:val="24"/>
        </w:rPr>
        <w:t>护理人员提供照料服务，往往</w:t>
      </w:r>
      <w:r>
        <w:rPr>
          <w:rFonts w:hint="eastAsia" w:ascii="仿宋_GB2312" w:hAnsi="宋体" w:eastAsia="仿宋_GB2312" w:cs="宋体"/>
          <w:i/>
          <w:iCs/>
          <w:kern w:val="0"/>
          <w:sz w:val="24"/>
        </w:rPr>
        <w:t>具有</w:t>
      </w:r>
      <w:r>
        <w:rPr>
          <w:rFonts w:ascii="仿宋_GB2312" w:hAnsi="宋体" w:eastAsia="仿宋_GB2312" w:cs="宋体"/>
          <w:i/>
          <w:iCs/>
          <w:kern w:val="0"/>
          <w:sz w:val="24"/>
        </w:rPr>
        <w:t>特殊餐食加工需求</w:t>
      </w:r>
      <w:r>
        <w:rPr>
          <w:rFonts w:hint="eastAsia" w:ascii="仿宋_GB2312" w:hAnsi="宋体" w:eastAsia="仿宋_GB2312" w:cs="宋体"/>
          <w:i/>
          <w:iCs/>
          <w:kern w:val="0"/>
          <w:sz w:val="24"/>
        </w:rPr>
        <w:t>。考虑到</w:t>
      </w:r>
      <w:r>
        <w:rPr>
          <w:rFonts w:ascii="仿宋_GB2312" w:hAnsi="宋体" w:eastAsia="仿宋_GB2312" w:cs="宋体"/>
          <w:i/>
          <w:iCs/>
          <w:kern w:val="0"/>
          <w:sz w:val="24"/>
        </w:rPr>
        <w:t>相关电器设备</w:t>
      </w:r>
      <w:r>
        <w:rPr>
          <w:rFonts w:hint="eastAsia" w:ascii="仿宋_GB2312" w:hAnsi="宋体" w:eastAsia="仿宋_GB2312" w:cs="宋体"/>
          <w:i/>
          <w:iCs/>
          <w:kern w:val="0"/>
          <w:sz w:val="24"/>
        </w:rPr>
        <w:t>的</w:t>
      </w:r>
      <w:r>
        <w:rPr>
          <w:rFonts w:ascii="仿宋_GB2312" w:hAnsi="宋体" w:eastAsia="仿宋_GB2312" w:cs="宋体"/>
          <w:i/>
          <w:iCs/>
          <w:kern w:val="0"/>
          <w:sz w:val="24"/>
        </w:rPr>
        <w:t>使用，需增设电气</w:t>
      </w:r>
      <w:r>
        <w:rPr>
          <w:rFonts w:hint="eastAsia" w:ascii="仿宋_GB2312" w:hAnsi="宋体" w:eastAsia="仿宋_GB2312" w:cs="宋体"/>
          <w:i/>
          <w:iCs/>
          <w:kern w:val="0"/>
          <w:sz w:val="24"/>
        </w:rPr>
        <w:t>配置条件</w:t>
      </w:r>
      <w:r>
        <w:rPr>
          <w:rFonts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增加急救室时，应相应增加专用电源、专用照明等配置。</w:t>
      </w:r>
    </w:p>
    <w:p>
      <w:pPr>
        <w:numPr>
          <w:ilvl w:val="2"/>
          <w:numId w:val="1"/>
        </w:numPr>
        <w:spacing w:line="360" w:lineRule="auto"/>
        <w:rPr>
          <w:rFonts w:ascii="宋体" w:hAnsi="宋体" w:eastAsia="宋体" w:cs="宋体"/>
          <w:sz w:val="24"/>
        </w:rPr>
      </w:pPr>
      <w:r>
        <w:rPr>
          <w:rFonts w:ascii="宋体" w:hAnsi="宋体" w:eastAsia="宋体" w:cs="宋体"/>
          <w:sz w:val="24"/>
        </w:rPr>
        <w:t>酒店建筑适老化改造中，除专门要求外老年人用房中的电源插座应暗装。</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为了</w:t>
      </w:r>
      <w:r>
        <w:rPr>
          <w:rFonts w:ascii="仿宋_GB2312" w:hAnsi="宋体" w:eastAsia="仿宋_GB2312" w:cs="宋体"/>
          <w:i/>
          <w:iCs/>
          <w:kern w:val="0"/>
          <w:sz w:val="24"/>
        </w:rPr>
        <w:t>提升老年人照料设施中的使用安全性，避免</w:t>
      </w:r>
      <w:r>
        <w:rPr>
          <w:rFonts w:hint="eastAsia" w:ascii="仿宋_GB2312" w:hAnsi="宋体" w:eastAsia="仿宋_GB2312" w:cs="宋体"/>
          <w:i/>
          <w:iCs/>
          <w:kern w:val="0"/>
          <w:sz w:val="24"/>
        </w:rPr>
        <w:t>老年人由于</w:t>
      </w:r>
      <w:r>
        <w:rPr>
          <w:rFonts w:ascii="仿宋_GB2312" w:hAnsi="宋体" w:eastAsia="仿宋_GB2312" w:cs="宋体"/>
          <w:i/>
          <w:iCs/>
          <w:kern w:val="0"/>
          <w:sz w:val="24"/>
        </w:rPr>
        <w:t>触碰</w:t>
      </w:r>
      <w:r>
        <w:rPr>
          <w:rFonts w:hint="eastAsia" w:ascii="仿宋_GB2312" w:hAnsi="宋体" w:eastAsia="仿宋_GB2312" w:cs="宋体"/>
          <w:i/>
          <w:iCs/>
          <w:kern w:val="0"/>
          <w:sz w:val="24"/>
        </w:rPr>
        <w:t>外露</w:t>
      </w:r>
      <w:r>
        <w:rPr>
          <w:rFonts w:ascii="仿宋_GB2312" w:hAnsi="宋体" w:eastAsia="仿宋_GB2312" w:cs="宋体"/>
          <w:i/>
          <w:iCs/>
          <w:kern w:val="0"/>
          <w:sz w:val="24"/>
        </w:rPr>
        <w:t>电线设备</w:t>
      </w:r>
      <w:r>
        <w:rPr>
          <w:rFonts w:hint="eastAsia" w:ascii="仿宋_GB2312" w:hAnsi="宋体" w:eastAsia="仿宋_GB2312" w:cs="宋体"/>
          <w:i/>
          <w:iCs/>
          <w:kern w:val="0"/>
          <w:sz w:val="24"/>
        </w:rPr>
        <w:t>而</w:t>
      </w:r>
      <w:r>
        <w:rPr>
          <w:rFonts w:ascii="仿宋_GB2312" w:hAnsi="宋体" w:eastAsia="仿宋_GB2312" w:cs="宋体"/>
          <w:i/>
          <w:iCs/>
          <w:kern w:val="0"/>
          <w:sz w:val="24"/>
        </w:rPr>
        <w:t>发生安全事故，</w:t>
      </w:r>
      <w:r>
        <w:rPr>
          <w:rFonts w:hint="eastAsia" w:ascii="仿宋_GB2312" w:hAnsi="宋体" w:eastAsia="仿宋_GB2312" w:cs="宋体"/>
          <w:i/>
          <w:iCs/>
          <w:kern w:val="0"/>
          <w:sz w:val="24"/>
        </w:rPr>
        <w:t>在设计改造</w:t>
      </w:r>
      <w:r>
        <w:rPr>
          <w:rFonts w:ascii="仿宋_GB2312" w:hAnsi="宋体" w:eastAsia="仿宋_GB2312" w:cs="宋体"/>
          <w:i/>
          <w:iCs/>
          <w:kern w:val="0"/>
          <w:sz w:val="24"/>
        </w:rPr>
        <w:t>过程中，</w:t>
      </w:r>
      <w:r>
        <w:rPr>
          <w:rFonts w:hint="eastAsia" w:ascii="仿宋_GB2312" w:hAnsi="宋体" w:eastAsia="仿宋_GB2312" w:cs="宋体"/>
          <w:i/>
          <w:iCs/>
          <w:kern w:val="0"/>
          <w:sz w:val="24"/>
        </w:rPr>
        <w:t>老年人日常所及</w:t>
      </w:r>
      <w:r>
        <w:rPr>
          <w:rFonts w:ascii="仿宋_GB2312" w:hAnsi="宋体" w:eastAsia="仿宋_GB2312" w:cs="宋体"/>
          <w:i/>
          <w:iCs/>
          <w:kern w:val="0"/>
          <w:sz w:val="24"/>
        </w:rPr>
        <w:t>范围内</w:t>
      </w:r>
      <w:r>
        <w:rPr>
          <w:rFonts w:hint="eastAsia" w:ascii="仿宋_GB2312" w:hAnsi="宋体" w:eastAsia="仿宋_GB2312" w:cs="宋体"/>
          <w:i/>
          <w:iCs/>
          <w:kern w:val="0"/>
          <w:sz w:val="24"/>
        </w:rPr>
        <w:t>的</w:t>
      </w:r>
      <w:r>
        <w:rPr>
          <w:rFonts w:ascii="仿宋_GB2312" w:hAnsi="宋体" w:eastAsia="仿宋_GB2312" w:cs="宋体"/>
          <w:i/>
          <w:iCs/>
          <w:kern w:val="0"/>
          <w:sz w:val="24"/>
        </w:rPr>
        <w:t>电源插座</w:t>
      </w:r>
      <w:r>
        <w:rPr>
          <w:rFonts w:hint="eastAsia" w:ascii="仿宋_GB2312" w:hAnsi="宋体" w:eastAsia="仿宋_GB2312" w:cs="宋体"/>
          <w:i/>
          <w:iCs/>
          <w:kern w:val="0"/>
          <w:sz w:val="24"/>
        </w:rPr>
        <w:t>均应采用</w:t>
      </w:r>
      <w:r>
        <w:rPr>
          <w:rFonts w:ascii="仿宋_GB2312" w:hAnsi="宋体" w:eastAsia="仿宋_GB2312" w:cs="宋体"/>
          <w:i/>
          <w:iCs/>
          <w:kern w:val="0"/>
          <w:sz w:val="24"/>
        </w:rPr>
        <w:t>暗装形式。</w:t>
      </w:r>
    </w:p>
    <w:p>
      <w:pPr>
        <w:numPr>
          <w:ilvl w:val="2"/>
          <w:numId w:val="1"/>
        </w:numPr>
        <w:spacing w:line="360" w:lineRule="auto"/>
        <w:rPr>
          <w:rFonts w:ascii="宋体" w:hAnsi="宋体" w:eastAsia="宋体" w:cs="宋体"/>
          <w:sz w:val="24"/>
        </w:rPr>
      </w:pPr>
      <w:r>
        <w:rPr>
          <w:rFonts w:ascii="宋体" w:hAnsi="宋体" w:eastAsia="宋体" w:cs="宋体"/>
          <w:sz w:val="24"/>
        </w:rPr>
        <w:t>照明改造时应根据运营管理需求，合理配置照明的分区、分组，并应在每层（或每组护理单元）适当位置设置综合控制装置。</w:t>
      </w:r>
    </w:p>
    <w:p>
      <w:pPr>
        <w:numPr>
          <w:ilvl w:val="2"/>
          <w:numId w:val="1"/>
        </w:numPr>
        <w:spacing w:line="360" w:lineRule="auto"/>
        <w:rPr>
          <w:rFonts w:ascii="宋体" w:hAnsi="宋体" w:eastAsia="宋体" w:cs="宋体"/>
          <w:sz w:val="24"/>
        </w:rPr>
      </w:pPr>
      <w:r>
        <w:rPr>
          <w:rFonts w:ascii="宋体" w:hAnsi="宋体" w:eastAsia="宋体" w:cs="宋体"/>
          <w:sz w:val="24"/>
        </w:rPr>
        <w:t>应增设智能化系统，可包括养老专用系统、信息化应用系统、信息设施系统、建筑设备管理系统、公共安全系统等。</w:t>
      </w:r>
    </w:p>
    <w:p>
      <w:pPr>
        <w:numPr>
          <w:ilvl w:val="2"/>
          <w:numId w:val="1"/>
        </w:numPr>
        <w:spacing w:line="360" w:lineRule="auto"/>
        <w:rPr>
          <w:rFonts w:ascii="宋体" w:hAnsi="宋体" w:eastAsia="宋体" w:cs="宋体"/>
          <w:sz w:val="24"/>
        </w:rPr>
      </w:pPr>
      <w:r>
        <w:rPr>
          <w:rFonts w:ascii="宋体" w:hAnsi="宋体" w:eastAsia="宋体" w:cs="宋体"/>
          <w:sz w:val="24"/>
        </w:rPr>
        <w:t>改造后应满足室内无线网络全覆盖</w:t>
      </w:r>
      <w:r>
        <w:rPr>
          <w:rFonts w:hint="eastAsia" w:ascii="宋体" w:hAnsi="宋体" w:eastAsia="宋体" w:cs="宋体"/>
          <w:sz w:val="24"/>
        </w:rPr>
        <w:t>。</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rPr>
          <w:rFonts w:ascii="仿宋_GB2312" w:hAnsi="宋体" w:eastAsia="仿宋_GB2312" w:cs="宋体"/>
          <w:i/>
          <w:iCs/>
          <w:kern w:val="0"/>
          <w:sz w:val="24"/>
        </w:rPr>
      </w:pPr>
      <w:r>
        <w:rPr>
          <w:rFonts w:ascii="仿宋_GB2312" w:hAnsi="宋体" w:eastAsia="仿宋_GB2312" w:cs="宋体"/>
          <w:i/>
          <w:iCs/>
          <w:kern w:val="0"/>
          <w:sz w:val="24"/>
        </w:rPr>
        <w:t xml:space="preserve">    </w:t>
      </w:r>
      <w:r>
        <w:rPr>
          <w:rFonts w:hint="eastAsia" w:ascii="仿宋_GB2312" w:hAnsi="宋体" w:eastAsia="仿宋_GB2312" w:cs="宋体"/>
          <w:i/>
          <w:iCs/>
          <w:kern w:val="0"/>
          <w:sz w:val="24"/>
        </w:rPr>
        <w:t>以往</w:t>
      </w:r>
      <w:r>
        <w:rPr>
          <w:rFonts w:ascii="仿宋_GB2312" w:hAnsi="宋体" w:eastAsia="仿宋_GB2312" w:cs="宋体"/>
          <w:i/>
          <w:iCs/>
          <w:kern w:val="0"/>
          <w:sz w:val="24"/>
        </w:rPr>
        <w:t>的既有酒店类建筑中</w:t>
      </w:r>
      <w:r>
        <w:rPr>
          <w:rFonts w:hint="eastAsia" w:ascii="仿宋_GB2312" w:hAnsi="宋体" w:eastAsia="仿宋_GB2312" w:cs="宋体"/>
          <w:i/>
          <w:iCs/>
          <w:kern w:val="0"/>
          <w:sz w:val="24"/>
        </w:rPr>
        <w:t>，有线</w:t>
      </w:r>
      <w:r>
        <w:rPr>
          <w:rFonts w:ascii="仿宋_GB2312" w:hAnsi="宋体" w:eastAsia="仿宋_GB2312" w:cs="宋体"/>
          <w:i/>
          <w:iCs/>
          <w:kern w:val="0"/>
          <w:sz w:val="24"/>
        </w:rPr>
        <w:t>网络使用</w:t>
      </w:r>
      <w:r>
        <w:rPr>
          <w:rFonts w:hint="eastAsia" w:ascii="仿宋_GB2312" w:hAnsi="宋体" w:eastAsia="仿宋_GB2312" w:cs="宋体"/>
          <w:i/>
          <w:iCs/>
          <w:kern w:val="0"/>
          <w:sz w:val="24"/>
        </w:rPr>
        <w:t>往往存在操作</w:t>
      </w:r>
      <w:r>
        <w:rPr>
          <w:rFonts w:ascii="仿宋_GB2312" w:hAnsi="宋体" w:eastAsia="仿宋_GB2312" w:cs="宋体"/>
          <w:i/>
          <w:iCs/>
          <w:kern w:val="0"/>
          <w:sz w:val="24"/>
        </w:rPr>
        <w:t>不便、清洁</w:t>
      </w:r>
      <w:r>
        <w:rPr>
          <w:rFonts w:hint="eastAsia" w:ascii="仿宋_GB2312" w:hAnsi="宋体" w:eastAsia="仿宋_GB2312" w:cs="宋体"/>
          <w:i/>
          <w:iCs/>
          <w:kern w:val="0"/>
          <w:sz w:val="24"/>
        </w:rPr>
        <w:t>困难等</w:t>
      </w:r>
      <w:r>
        <w:rPr>
          <w:rFonts w:ascii="仿宋_GB2312" w:hAnsi="宋体" w:eastAsia="仿宋_GB2312" w:cs="宋体"/>
          <w:i/>
          <w:iCs/>
          <w:kern w:val="0"/>
          <w:sz w:val="24"/>
        </w:rPr>
        <w:t>问题</w:t>
      </w:r>
      <w:r>
        <w:rPr>
          <w:rFonts w:hint="eastAsia" w:ascii="仿宋_GB2312" w:hAnsi="宋体" w:eastAsia="仿宋_GB2312" w:cs="宋体"/>
          <w:i/>
          <w:iCs/>
          <w:kern w:val="0"/>
          <w:sz w:val="24"/>
        </w:rPr>
        <w:t>。考虑到</w:t>
      </w:r>
      <w:r>
        <w:rPr>
          <w:rFonts w:ascii="仿宋_GB2312" w:hAnsi="宋体" w:eastAsia="仿宋_GB2312" w:cs="宋体"/>
          <w:i/>
          <w:iCs/>
          <w:kern w:val="0"/>
          <w:sz w:val="24"/>
        </w:rPr>
        <w:t>改造后的老年人照料设施中，使用无线物联网应用、移动终端应用和后续养老设施运营者的扩展及增值服务需求，</w:t>
      </w:r>
      <w:r>
        <w:rPr>
          <w:rFonts w:hint="eastAsia" w:ascii="仿宋_GB2312" w:hAnsi="宋体" w:eastAsia="仿宋_GB2312" w:cs="宋体"/>
          <w:i/>
          <w:iCs/>
          <w:kern w:val="0"/>
          <w:sz w:val="24"/>
        </w:rPr>
        <w:t>因此</w:t>
      </w:r>
      <w:r>
        <w:rPr>
          <w:rFonts w:ascii="仿宋_GB2312" w:hAnsi="宋体" w:eastAsia="仿宋_GB2312" w:cs="宋体"/>
          <w:i/>
          <w:iCs/>
          <w:kern w:val="0"/>
          <w:sz w:val="24"/>
        </w:rPr>
        <w:t>在老年人用房及公共区域内建设无线</w:t>
      </w:r>
      <w:r>
        <w:rPr>
          <w:rFonts w:hint="eastAsia" w:ascii="仿宋_GB2312" w:hAnsi="宋体" w:eastAsia="仿宋_GB2312" w:cs="宋体"/>
          <w:i/>
          <w:iCs/>
          <w:kern w:val="0"/>
          <w:sz w:val="24"/>
        </w:rPr>
        <w:t>网络</w:t>
      </w:r>
      <w:r>
        <w:rPr>
          <w:rFonts w:ascii="仿宋_GB2312" w:hAnsi="宋体" w:eastAsia="仿宋_GB2312" w:cs="宋体"/>
          <w:i/>
          <w:iCs/>
          <w:kern w:val="0"/>
          <w:sz w:val="24"/>
        </w:rPr>
        <w:t>全覆盖</w:t>
      </w:r>
      <w:r>
        <w:rPr>
          <w:rFonts w:hint="eastAsia" w:ascii="仿宋_GB2312" w:hAnsi="宋体" w:eastAsia="仿宋_GB2312" w:cs="宋体"/>
          <w:i/>
          <w:iCs/>
          <w:kern w:val="0"/>
          <w:sz w:val="24"/>
        </w:rPr>
        <w:t>，</w:t>
      </w:r>
      <w:r>
        <w:rPr>
          <w:rFonts w:ascii="仿宋_GB2312" w:hAnsi="宋体" w:eastAsia="仿宋_GB2312" w:cs="宋体"/>
          <w:i/>
          <w:iCs/>
          <w:kern w:val="0"/>
          <w:sz w:val="24"/>
        </w:rPr>
        <w:t>以提升使用便捷性。</w:t>
      </w:r>
    </w:p>
    <w:p>
      <w:pPr>
        <w:numPr>
          <w:ilvl w:val="2"/>
          <w:numId w:val="1"/>
        </w:numPr>
        <w:spacing w:line="360" w:lineRule="auto"/>
        <w:rPr>
          <w:rFonts w:ascii="宋体" w:hAnsi="宋体" w:eastAsia="宋体" w:cs="宋体"/>
          <w:sz w:val="24"/>
        </w:rPr>
      </w:pPr>
      <w:r>
        <w:rPr>
          <w:rFonts w:ascii="宋体" w:hAnsi="宋体" w:eastAsia="宋体" w:cs="宋体"/>
          <w:sz w:val="24"/>
        </w:rPr>
        <w:t>走廊、老年人居室应设置火灾报警系统。</w:t>
      </w:r>
    </w:p>
    <w:p>
      <w:pPr>
        <w:tabs>
          <w:tab w:val="left" w:pos="0"/>
        </w:tabs>
        <w:spacing w:line="360" w:lineRule="auto"/>
        <w:rPr>
          <w:rFonts w:hint="eastAsia" w:ascii="宋体" w:hAnsi="宋体" w:eastAsia="宋体" w:cs="宋体"/>
          <w:sz w:val="24"/>
        </w:rPr>
      </w:pP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 xml:space="preserve">    老年人</w:t>
      </w:r>
      <w:r>
        <w:rPr>
          <w:rFonts w:ascii="仿宋_GB2312" w:hAnsi="宋体" w:eastAsia="仿宋_GB2312" w:cs="宋体"/>
          <w:i/>
          <w:iCs/>
          <w:kern w:val="0"/>
          <w:sz w:val="24"/>
        </w:rPr>
        <w:t>在发生</w:t>
      </w:r>
      <w:r>
        <w:rPr>
          <w:rFonts w:hint="eastAsia" w:ascii="仿宋_GB2312" w:hAnsi="宋体" w:eastAsia="仿宋_GB2312" w:cs="宋体"/>
          <w:i/>
          <w:iCs/>
          <w:kern w:val="0"/>
          <w:sz w:val="24"/>
        </w:rPr>
        <w:t>灾害</w:t>
      </w:r>
      <w:r>
        <w:rPr>
          <w:rFonts w:ascii="仿宋_GB2312" w:hAnsi="宋体" w:eastAsia="仿宋_GB2312" w:cs="宋体"/>
          <w:i/>
          <w:iCs/>
          <w:kern w:val="0"/>
          <w:sz w:val="24"/>
        </w:rPr>
        <w:t>时</w:t>
      </w:r>
      <w:r>
        <w:rPr>
          <w:rFonts w:hint="eastAsia" w:ascii="仿宋_GB2312" w:hAnsi="宋体" w:eastAsia="仿宋_GB2312" w:cs="宋体"/>
          <w:i/>
          <w:iCs/>
          <w:kern w:val="0"/>
          <w:sz w:val="24"/>
        </w:rPr>
        <w:t>步行</w:t>
      </w:r>
      <w:r>
        <w:rPr>
          <w:rFonts w:ascii="仿宋_GB2312" w:hAnsi="宋体" w:eastAsia="仿宋_GB2312" w:cs="宋体"/>
          <w:i/>
          <w:iCs/>
          <w:kern w:val="0"/>
          <w:sz w:val="24"/>
        </w:rPr>
        <w:t>及反应速度低于一般成年人，</w:t>
      </w:r>
      <w:r>
        <w:rPr>
          <w:rFonts w:hint="eastAsia" w:ascii="仿宋_GB2312" w:hAnsi="宋体" w:eastAsia="仿宋_GB2312" w:cs="宋体"/>
          <w:i/>
          <w:iCs/>
          <w:kern w:val="0"/>
          <w:sz w:val="24"/>
        </w:rPr>
        <w:t>已</w:t>
      </w:r>
      <w:r>
        <w:rPr>
          <w:rFonts w:ascii="仿宋_GB2312" w:hAnsi="宋体" w:eastAsia="仿宋_GB2312" w:cs="宋体"/>
          <w:i/>
          <w:iCs/>
          <w:kern w:val="0"/>
          <w:sz w:val="24"/>
        </w:rPr>
        <w:t>成为火灾事故中人员伤亡最为严重的人群之一。</w:t>
      </w:r>
      <w:r>
        <w:rPr>
          <w:rFonts w:hint="eastAsia" w:ascii="仿宋_GB2312" w:hAnsi="宋体" w:eastAsia="仿宋_GB2312" w:cs="宋体"/>
          <w:i/>
          <w:iCs/>
          <w:kern w:val="0"/>
          <w:sz w:val="24"/>
        </w:rPr>
        <w:t>在老年人</w:t>
      </w:r>
      <w:r>
        <w:rPr>
          <w:rFonts w:ascii="仿宋_GB2312" w:hAnsi="宋体" w:eastAsia="仿宋_GB2312" w:cs="宋体"/>
          <w:i/>
          <w:iCs/>
          <w:kern w:val="0"/>
          <w:sz w:val="24"/>
        </w:rPr>
        <w:t>照料设施中，为了</w:t>
      </w:r>
      <w:r>
        <w:rPr>
          <w:rFonts w:hint="eastAsia" w:ascii="仿宋_GB2312" w:hAnsi="宋体" w:eastAsia="仿宋_GB2312" w:cs="宋体"/>
          <w:i/>
          <w:iCs/>
          <w:kern w:val="0"/>
          <w:sz w:val="24"/>
        </w:rPr>
        <w:t>及时发现</w:t>
      </w:r>
      <w:r>
        <w:rPr>
          <w:rFonts w:ascii="仿宋_GB2312" w:hAnsi="宋体" w:eastAsia="仿宋_GB2312" w:cs="宋体"/>
          <w:i/>
          <w:iCs/>
          <w:kern w:val="0"/>
          <w:sz w:val="24"/>
        </w:rPr>
        <w:t>，并</w:t>
      </w:r>
      <w:r>
        <w:rPr>
          <w:rFonts w:hint="eastAsia" w:ascii="仿宋_GB2312" w:hAnsi="宋体" w:eastAsia="仿宋_GB2312" w:cs="宋体"/>
          <w:i/>
          <w:iCs/>
          <w:kern w:val="0"/>
          <w:sz w:val="24"/>
        </w:rPr>
        <w:t>降低</w:t>
      </w:r>
      <w:r>
        <w:rPr>
          <w:rFonts w:ascii="仿宋_GB2312" w:hAnsi="宋体" w:eastAsia="仿宋_GB2312" w:cs="宋体"/>
          <w:i/>
          <w:iCs/>
          <w:kern w:val="0"/>
          <w:sz w:val="24"/>
        </w:rPr>
        <w:t>火灾事故</w:t>
      </w:r>
      <w:r>
        <w:rPr>
          <w:rFonts w:hint="eastAsia" w:ascii="仿宋_GB2312" w:hAnsi="宋体" w:eastAsia="仿宋_GB2312" w:cs="宋体"/>
          <w:i/>
          <w:iCs/>
          <w:kern w:val="0"/>
          <w:sz w:val="24"/>
        </w:rPr>
        <w:t>发生的风险，选定日常</w:t>
      </w:r>
      <w:r>
        <w:rPr>
          <w:rFonts w:ascii="仿宋_GB2312" w:hAnsi="宋体" w:eastAsia="仿宋_GB2312" w:cs="宋体"/>
          <w:i/>
          <w:iCs/>
          <w:kern w:val="0"/>
          <w:sz w:val="24"/>
        </w:rPr>
        <w:t>使用率</w:t>
      </w:r>
      <w:r>
        <w:rPr>
          <w:rFonts w:hint="eastAsia" w:ascii="仿宋_GB2312" w:hAnsi="宋体" w:eastAsia="仿宋_GB2312" w:cs="宋体"/>
          <w:i/>
          <w:iCs/>
          <w:kern w:val="0"/>
          <w:sz w:val="24"/>
        </w:rPr>
        <w:t>较高</w:t>
      </w:r>
      <w:r>
        <w:rPr>
          <w:rFonts w:ascii="仿宋_GB2312" w:hAnsi="宋体" w:eastAsia="仿宋_GB2312" w:cs="宋体"/>
          <w:i/>
          <w:iCs/>
          <w:kern w:val="0"/>
          <w:sz w:val="24"/>
        </w:rPr>
        <w:t>的老年人居室及走廊区域设置火灾报警系统</w:t>
      </w:r>
      <w:r>
        <w:rPr>
          <w:rFonts w:hint="eastAsia" w:ascii="仿宋_GB2312" w:hAnsi="宋体" w:eastAsia="仿宋_GB2312" w:cs="宋体"/>
          <w:i/>
          <w:iCs/>
          <w:kern w:val="0"/>
          <w:sz w:val="24"/>
        </w:rPr>
        <w:t>，</w:t>
      </w:r>
      <w:r>
        <w:rPr>
          <w:rFonts w:ascii="仿宋_GB2312" w:hAnsi="宋体" w:eastAsia="仿宋_GB2312" w:cs="宋体"/>
          <w:i/>
          <w:iCs/>
          <w:kern w:val="0"/>
          <w:sz w:val="24"/>
        </w:rPr>
        <w:t>以便</w:t>
      </w:r>
      <w:r>
        <w:rPr>
          <w:rFonts w:hint="eastAsia" w:ascii="仿宋_GB2312" w:hAnsi="宋体" w:eastAsia="仿宋_GB2312" w:cs="宋体"/>
          <w:i/>
          <w:iCs/>
          <w:kern w:val="0"/>
          <w:sz w:val="24"/>
        </w:rPr>
        <w:t>老年人居住者</w:t>
      </w:r>
      <w:r>
        <w:rPr>
          <w:rFonts w:ascii="仿宋_GB2312" w:hAnsi="宋体" w:eastAsia="仿宋_GB2312" w:cs="宋体"/>
          <w:i/>
          <w:iCs/>
          <w:kern w:val="0"/>
          <w:sz w:val="24"/>
        </w:rPr>
        <w:t>和运营管理</w:t>
      </w:r>
      <w:r>
        <w:rPr>
          <w:rFonts w:hint="eastAsia" w:ascii="仿宋_GB2312" w:hAnsi="宋体" w:eastAsia="仿宋_GB2312" w:cs="宋体"/>
          <w:i/>
          <w:iCs/>
          <w:kern w:val="0"/>
          <w:sz w:val="24"/>
        </w:rPr>
        <w:t>者</w:t>
      </w:r>
      <w:r>
        <w:rPr>
          <w:rFonts w:ascii="仿宋_GB2312" w:hAnsi="宋体" w:eastAsia="仿宋_GB2312" w:cs="宋体"/>
          <w:i/>
          <w:iCs/>
          <w:kern w:val="0"/>
          <w:sz w:val="24"/>
        </w:rPr>
        <w:t>及时发现</w:t>
      </w:r>
      <w:r>
        <w:rPr>
          <w:rFonts w:hint="eastAsia" w:ascii="仿宋_GB2312" w:hAnsi="宋体" w:eastAsia="仿宋_GB2312" w:cs="宋体"/>
          <w:i/>
          <w:iCs/>
          <w:kern w:val="0"/>
          <w:sz w:val="24"/>
        </w:rPr>
        <w:t>火情，尽快组织紧急疏散并采取救援措施</w:t>
      </w:r>
      <w:r>
        <w:rPr>
          <w:rFonts w:ascii="仿宋_GB2312" w:hAnsi="宋体" w:eastAsia="仿宋_GB2312" w:cs="宋体"/>
          <w:i/>
          <w:iCs/>
          <w:kern w:val="0"/>
          <w:sz w:val="24"/>
        </w:rPr>
        <w:t>。</w:t>
      </w:r>
    </w:p>
    <w:p>
      <w:pPr>
        <w:spacing w:line="360" w:lineRule="auto"/>
        <w:rPr>
          <w:rFonts w:ascii="Times New Roman" w:hAnsi="Times New Roman" w:cs="Times New Roman"/>
          <w:sz w:val="22"/>
          <w:szCs w:val="22"/>
        </w:rPr>
      </w:pPr>
      <w:r>
        <w:rPr>
          <w:rFonts w:ascii="Times New Roman" w:hAnsi="Times New Roman" w:cs="Times New Roman"/>
          <w:sz w:val="22"/>
          <w:szCs w:val="22"/>
        </w:rPr>
        <w:br w:type="page"/>
      </w:r>
    </w:p>
    <w:p>
      <w:pPr>
        <w:numPr>
          <w:ilvl w:val="0"/>
          <w:numId w:val="1"/>
        </w:numPr>
        <w:spacing w:before="312" w:beforeLines="100" w:after="312" w:afterLines="100" w:line="360" w:lineRule="auto"/>
        <w:jc w:val="center"/>
        <w:outlineLvl w:val="0"/>
        <w:rPr>
          <w:rFonts w:ascii="Times New Roman" w:hAnsi="Times New Roman" w:cs="Times New Roman"/>
          <w:sz w:val="32"/>
          <w:szCs w:val="32"/>
        </w:rPr>
      </w:pPr>
      <w:bookmarkStart w:id="45" w:name="_Toc82278578"/>
      <w:bookmarkStart w:id="46" w:name="_Toc10548"/>
      <w:r>
        <w:rPr>
          <w:rFonts w:ascii="Times New Roman" w:hAnsi="Times New Roman" w:cs="Times New Roman"/>
          <w:sz w:val="32"/>
          <w:szCs w:val="32"/>
        </w:rPr>
        <w:t>健康环境</w:t>
      </w:r>
      <w:bookmarkEnd w:id="45"/>
      <w:bookmarkEnd w:id="46"/>
    </w:p>
    <w:p>
      <w:pPr>
        <w:numPr>
          <w:ilvl w:val="1"/>
          <w:numId w:val="1"/>
        </w:numPr>
        <w:spacing w:line="600" w:lineRule="auto"/>
        <w:jc w:val="center"/>
        <w:outlineLvl w:val="1"/>
        <w:rPr>
          <w:rFonts w:ascii="Times New Roman" w:hAnsi="Times New Roman" w:eastAsia="黑体" w:cs="Times New Roman"/>
          <w:sz w:val="24"/>
        </w:rPr>
      </w:pPr>
      <w:bookmarkStart w:id="47" w:name="_Toc82278579"/>
      <w:r>
        <w:rPr>
          <w:rFonts w:ascii="Times New Roman" w:hAnsi="Times New Roman" w:eastAsia="黑体" w:cs="Times New Roman"/>
          <w:sz w:val="24"/>
        </w:rPr>
        <w:t>一般规定</w:t>
      </w:r>
      <w:bookmarkEnd w:id="47"/>
    </w:p>
    <w:p>
      <w:pPr>
        <w:numPr>
          <w:ilvl w:val="2"/>
          <w:numId w:val="1"/>
        </w:numPr>
        <w:spacing w:line="360" w:lineRule="auto"/>
        <w:jc w:val="left"/>
        <w:rPr>
          <w:rFonts w:ascii="宋体" w:hAnsi="宋体" w:eastAsia="宋体" w:cs="宋体"/>
          <w:sz w:val="24"/>
        </w:rPr>
      </w:pPr>
      <w:r>
        <w:rPr>
          <w:rFonts w:ascii="宋体" w:hAnsi="宋体" w:eastAsia="宋体" w:cs="宋体"/>
          <w:sz w:val="24"/>
        </w:rPr>
        <w:t>既有酒店建筑的健康环境改造措施应充分考虑老年人的身体条件与需求，并应符合安全、健康、适用、卫生、经济、环保等基本原则。</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rPr>
          <w:rFonts w:ascii="宋体" w:hAnsi="宋体" w:eastAsia="宋体" w:cs="宋体"/>
          <w:color w:val="5B9BD5" w:themeColor="accent1"/>
          <w:sz w:val="24"/>
          <w14:textFill>
            <w14:solidFill>
              <w14:schemeClr w14:val="accent1"/>
            </w14:solidFill>
          </w14:textFill>
        </w:rPr>
      </w:pPr>
      <w:r>
        <w:rPr>
          <w:rFonts w:hint="eastAsia" w:ascii="宋体" w:hAnsi="宋体" w:eastAsia="宋体" w:cs="宋体"/>
          <w:color w:val="5B9BD5" w:themeColor="accent1"/>
          <w:sz w:val="24"/>
          <w14:textFill>
            <w14:solidFill>
              <w14:schemeClr w14:val="accent1"/>
            </w14:solidFill>
          </w14:textFill>
        </w:rPr>
        <w:t xml:space="preserve">  </w:t>
      </w:r>
      <w:r>
        <w:rPr>
          <w:rFonts w:hint="eastAsia" w:ascii="仿宋_GB2312" w:hAnsi="宋体" w:eastAsia="仿宋_GB2312" w:cs="宋体"/>
          <w:i/>
          <w:iCs/>
          <w:kern w:val="0"/>
          <w:sz w:val="24"/>
        </w:rPr>
        <w:t xml:space="preserve">  适老健康环境是在</w:t>
      </w:r>
      <w:r>
        <w:rPr>
          <w:rFonts w:ascii="仿宋_GB2312" w:hAnsi="宋体" w:eastAsia="仿宋_GB2312" w:cs="宋体"/>
          <w:i/>
          <w:iCs/>
          <w:kern w:val="0"/>
          <w:sz w:val="24"/>
        </w:rPr>
        <w:t>满足</w:t>
      </w:r>
      <w:r>
        <w:rPr>
          <w:rFonts w:hint="eastAsia" w:ascii="仿宋_GB2312" w:hAnsi="宋体" w:eastAsia="仿宋_GB2312" w:cs="宋体"/>
          <w:i/>
          <w:iCs/>
          <w:kern w:val="0"/>
          <w:sz w:val="24"/>
        </w:rPr>
        <w:t>环境</w:t>
      </w:r>
      <w:r>
        <w:rPr>
          <w:rFonts w:ascii="仿宋_GB2312" w:hAnsi="宋体" w:eastAsia="仿宋_GB2312" w:cs="宋体"/>
          <w:i/>
          <w:iCs/>
          <w:kern w:val="0"/>
          <w:sz w:val="24"/>
        </w:rPr>
        <w:t>建设基本要素的基础上，充分适应老年人身体机能及</w:t>
      </w:r>
      <w:r>
        <w:rPr>
          <w:rFonts w:hint="eastAsia" w:ascii="仿宋_GB2312" w:hAnsi="宋体" w:eastAsia="仿宋_GB2312" w:cs="宋体"/>
          <w:i/>
          <w:iCs/>
          <w:kern w:val="0"/>
          <w:sz w:val="24"/>
        </w:rPr>
        <w:t>行为</w:t>
      </w:r>
      <w:r>
        <w:rPr>
          <w:rFonts w:ascii="仿宋_GB2312" w:hAnsi="宋体" w:eastAsia="仿宋_GB2312" w:cs="宋体"/>
          <w:i/>
          <w:iCs/>
          <w:kern w:val="0"/>
          <w:sz w:val="24"/>
        </w:rPr>
        <w:t>特点，提升健康要素，满足老年人生理、心理及社会交往等多层次需求，营造出安全方便、促进健康并具有一定康复功能的空间环境</w:t>
      </w:r>
      <w:r>
        <w:rPr>
          <w:rFonts w:hint="eastAsia" w:ascii="仿宋_GB2312" w:hAnsi="宋体" w:eastAsia="仿宋_GB2312" w:cs="宋体"/>
          <w:i/>
          <w:iCs/>
          <w:kern w:val="0"/>
          <w:sz w:val="24"/>
        </w:rPr>
        <w:t>。既有酒店</w:t>
      </w:r>
      <w:r>
        <w:rPr>
          <w:rFonts w:ascii="仿宋_GB2312" w:hAnsi="宋体" w:eastAsia="仿宋_GB2312" w:cs="宋体"/>
          <w:i/>
          <w:iCs/>
          <w:kern w:val="0"/>
          <w:sz w:val="24"/>
        </w:rPr>
        <w:t>建筑</w:t>
      </w:r>
      <w:r>
        <w:rPr>
          <w:rFonts w:hint="eastAsia" w:ascii="仿宋_GB2312" w:hAnsi="宋体" w:eastAsia="仿宋_GB2312" w:cs="宋体"/>
          <w:i/>
          <w:iCs/>
          <w:kern w:val="0"/>
          <w:sz w:val="24"/>
        </w:rPr>
        <w:t>改造为老年人照料设施的相关</w:t>
      </w:r>
      <w:r>
        <w:rPr>
          <w:rFonts w:ascii="仿宋_GB2312" w:hAnsi="宋体" w:eastAsia="仿宋_GB2312" w:cs="宋体"/>
          <w:i/>
          <w:iCs/>
          <w:kern w:val="0"/>
          <w:sz w:val="24"/>
        </w:rPr>
        <w:t>适老化改造措施</w:t>
      </w:r>
      <w:r>
        <w:rPr>
          <w:rFonts w:hint="eastAsia" w:ascii="仿宋_GB2312" w:hAnsi="宋体" w:eastAsia="仿宋_GB2312" w:cs="宋体"/>
          <w:i/>
          <w:iCs/>
          <w:kern w:val="0"/>
          <w:sz w:val="24"/>
        </w:rPr>
        <w:t>宜适应</w:t>
      </w:r>
      <w:r>
        <w:rPr>
          <w:rFonts w:ascii="仿宋_GB2312" w:hAnsi="宋体" w:eastAsia="仿宋_GB2312" w:cs="宋体"/>
          <w:i/>
          <w:iCs/>
          <w:kern w:val="0"/>
          <w:sz w:val="24"/>
        </w:rPr>
        <w:t>老年人身体机能及行为特点，</w:t>
      </w:r>
      <w:r>
        <w:rPr>
          <w:rFonts w:hint="eastAsia" w:ascii="仿宋_GB2312" w:hAnsi="宋体" w:eastAsia="仿宋_GB2312" w:cs="宋体"/>
          <w:i/>
          <w:iCs/>
          <w:kern w:val="0"/>
          <w:sz w:val="24"/>
        </w:rPr>
        <w:t>满足</w:t>
      </w:r>
      <w:r>
        <w:rPr>
          <w:rFonts w:ascii="仿宋_GB2312" w:hAnsi="宋体" w:eastAsia="仿宋_GB2312" w:cs="宋体"/>
          <w:i/>
          <w:iCs/>
          <w:kern w:val="0"/>
          <w:sz w:val="24"/>
        </w:rPr>
        <w:t>老年人功能需求，并</w:t>
      </w:r>
      <w:r>
        <w:rPr>
          <w:rFonts w:hint="eastAsia" w:ascii="仿宋_GB2312" w:hAnsi="宋体" w:eastAsia="仿宋_GB2312" w:cs="宋体"/>
          <w:i/>
          <w:iCs/>
          <w:kern w:val="0"/>
          <w:sz w:val="24"/>
        </w:rPr>
        <w:t>符合</w:t>
      </w:r>
      <w:r>
        <w:rPr>
          <w:rFonts w:ascii="仿宋_GB2312" w:hAnsi="宋体" w:eastAsia="仿宋_GB2312" w:cs="宋体"/>
          <w:i/>
          <w:iCs/>
          <w:kern w:val="0"/>
          <w:sz w:val="24"/>
        </w:rPr>
        <w:t>《</w:t>
      </w:r>
      <w:r>
        <w:rPr>
          <w:rFonts w:hint="eastAsia" w:ascii="仿宋_GB2312" w:hAnsi="宋体" w:eastAsia="仿宋_GB2312" w:cs="宋体"/>
          <w:i/>
          <w:iCs/>
          <w:kern w:val="0"/>
          <w:sz w:val="24"/>
        </w:rPr>
        <w:t>老年人</w:t>
      </w:r>
      <w:r>
        <w:rPr>
          <w:rFonts w:ascii="仿宋_GB2312" w:hAnsi="宋体" w:eastAsia="仿宋_GB2312" w:cs="宋体"/>
          <w:i/>
          <w:iCs/>
          <w:kern w:val="0"/>
          <w:sz w:val="24"/>
        </w:rPr>
        <w:t>照料设施建筑设计标准》</w:t>
      </w:r>
      <w:r>
        <w:rPr>
          <w:rFonts w:hint="eastAsia" w:ascii="仿宋_GB2312" w:hAnsi="宋体" w:eastAsia="仿宋_GB2312" w:cs="宋体"/>
          <w:i/>
          <w:iCs/>
          <w:kern w:val="0"/>
          <w:sz w:val="24"/>
        </w:rPr>
        <w:t>JGJ</w:t>
      </w:r>
      <w:r>
        <w:rPr>
          <w:rFonts w:ascii="仿宋_GB2312" w:hAnsi="宋体" w:eastAsia="仿宋_GB2312" w:cs="宋体"/>
          <w:i/>
          <w:iCs/>
          <w:kern w:val="0"/>
          <w:sz w:val="24"/>
        </w:rPr>
        <w:t>450-2018</w:t>
      </w:r>
      <w:r>
        <w:rPr>
          <w:rFonts w:hint="eastAsia" w:ascii="仿宋_GB2312" w:hAnsi="宋体" w:eastAsia="仿宋_GB2312" w:cs="宋体"/>
          <w:i/>
          <w:iCs/>
          <w:kern w:val="0"/>
          <w:sz w:val="24"/>
        </w:rPr>
        <w:t>的</w:t>
      </w:r>
      <w:r>
        <w:rPr>
          <w:rFonts w:ascii="仿宋_GB2312" w:hAnsi="宋体" w:eastAsia="仿宋_GB2312" w:cs="宋体"/>
          <w:i/>
          <w:iCs/>
          <w:kern w:val="0"/>
          <w:sz w:val="24"/>
        </w:rPr>
        <w:t>相关规定，</w:t>
      </w:r>
      <w:r>
        <w:rPr>
          <w:rFonts w:hint="eastAsia" w:ascii="仿宋_GB2312" w:hAnsi="宋体" w:eastAsia="仿宋_GB2312" w:cs="宋体"/>
          <w:i/>
          <w:iCs/>
          <w:kern w:val="0"/>
          <w:sz w:val="24"/>
        </w:rPr>
        <w:t>即满足</w:t>
      </w:r>
      <w:r>
        <w:rPr>
          <w:rFonts w:ascii="仿宋_GB2312" w:hAnsi="宋体" w:eastAsia="仿宋_GB2312" w:cs="宋体"/>
          <w:i/>
          <w:iCs/>
          <w:kern w:val="0"/>
          <w:sz w:val="24"/>
        </w:rPr>
        <w:t>安全、健康、适用、卫生、经济、环保等基本原则</w:t>
      </w:r>
      <w:r>
        <w:rPr>
          <w:rFonts w:hint="eastAsia" w:ascii="仿宋_GB2312" w:hAnsi="宋体" w:eastAsia="仿宋_GB2312" w:cs="宋体"/>
          <w:i/>
          <w:iCs/>
          <w:kern w:val="0"/>
          <w:sz w:val="24"/>
        </w:rPr>
        <w:t>。</w:t>
      </w:r>
    </w:p>
    <w:p>
      <w:pPr>
        <w:tabs>
          <w:tab w:val="left" w:pos="0"/>
          <w:tab w:val="left" w:pos="6804"/>
        </w:tabs>
        <w:spacing w:line="360" w:lineRule="auto"/>
        <w:jc w:val="left"/>
        <w:rPr>
          <w:rFonts w:ascii="宋体" w:hAnsi="宋体" w:eastAsia="宋体" w:cs="宋体"/>
          <w:sz w:val="24"/>
        </w:rPr>
      </w:pPr>
    </w:p>
    <w:p>
      <w:pPr>
        <w:numPr>
          <w:ilvl w:val="1"/>
          <w:numId w:val="1"/>
        </w:numPr>
        <w:spacing w:line="600" w:lineRule="auto"/>
        <w:jc w:val="center"/>
        <w:outlineLvl w:val="1"/>
        <w:rPr>
          <w:rFonts w:ascii="Times New Roman" w:hAnsi="Times New Roman" w:eastAsia="黑体" w:cs="Times New Roman"/>
          <w:sz w:val="24"/>
        </w:rPr>
      </w:pPr>
      <w:bookmarkStart w:id="48" w:name="_Toc82278580"/>
      <w:r>
        <w:rPr>
          <w:rFonts w:ascii="Times New Roman" w:hAnsi="Times New Roman" w:eastAsia="黑体" w:cs="Times New Roman"/>
          <w:sz w:val="24"/>
        </w:rPr>
        <w:t>热湿环境及空气环境</w:t>
      </w:r>
      <w:bookmarkEnd w:id="48"/>
    </w:p>
    <w:p>
      <w:pPr>
        <w:numPr>
          <w:ilvl w:val="2"/>
          <w:numId w:val="1"/>
        </w:numPr>
        <w:spacing w:line="360" w:lineRule="auto"/>
        <w:rPr>
          <w:rFonts w:ascii="宋体" w:hAnsi="宋体" w:eastAsia="宋体" w:cs="宋体"/>
          <w:sz w:val="24"/>
        </w:rPr>
      </w:pPr>
      <w:r>
        <w:rPr>
          <w:rFonts w:ascii="宋体" w:hAnsi="宋体" w:eastAsia="宋体" w:cs="宋体"/>
          <w:sz w:val="24"/>
        </w:rPr>
        <w:t>当既有条件差时，应对外围护墙体以及建筑屋面进行保温隔热性能提升改造。</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老年人对室外温差变化较为敏感，剧烈变化</w:t>
      </w:r>
      <w:r>
        <w:rPr>
          <w:rFonts w:ascii="仿宋_GB2312" w:hAnsi="宋体" w:eastAsia="仿宋_GB2312" w:cs="宋体"/>
          <w:i/>
          <w:iCs/>
          <w:kern w:val="0"/>
          <w:sz w:val="24"/>
        </w:rPr>
        <w:t>的温度易造成身体不适，</w:t>
      </w:r>
      <w:r>
        <w:rPr>
          <w:rFonts w:hint="eastAsia" w:ascii="仿宋_GB2312" w:hAnsi="宋体" w:eastAsia="仿宋_GB2312" w:cs="宋体"/>
          <w:i/>
          <w:iCs/>
          <w:kern w:val="0"/>
          <w:sz w:val="24"/>
        </w:rPr>
        <w:t>因此</w:t>
      </w:r>
      <w:r>
        <w:rPr>
          <w:rFonts w:ascii="仿宋_GB2312" w:hAnsi="宋体" w:eastAsia="仿宋_GB2312" w:cs="宋体"/>
          <w:i/>
          <w:iCs/>
          <w:kern w:val="0"/>
          <w:sz w:val="24"/>
        </w:rPr>
        <w:t>改造后的老年人照料设施</w:t>
      </w:r>
      <w:r>
        <w:rPr>
          <w:rFonts w:hint="eastAsia" w:ascii="仿宋_GB2312" w:hAnsi="宋体" w:eastAsia="仿宋_GB2312" w:cs="宋体"/>
          <w:i/>
          <w:iCs/>
          <w:kern w:val="0"/>
          <w:sz w:val="24"/>
        </w:rPr>
        <w:t>需确保</w:t>
      </w:r>
      <w:r>
        <w:rPr>
          <w:rFonts w:ascii="仿宋_GB2312" w:hAnsi="宋体" w:eastAsia="仿宋_GB2312" w:cs="宋体"/>
          <w:i/>
          <w:iCs/>
          <w:kern w:val="0"/>
          <w:sz w:val="24"/>
        </w:rPr>
        <w:t>室内</w:t>
      </w:r>
      <w:r>
        <w:rPr>
          <w:rFonts w:hint="eastAsia" w:ascii="仿宋_GB2312" w:hAnsi="宋体" w:eastAsia="仿宋_GB2312" w:cs="宋体"/>
          <w:i/>
          <w:iCs/>
          <w:kern w:val="0"/>
          <w:sz w:val="24"/>
        </w:rPr>
        <w:t>温差始终保持</w:t>
      </w:r>
      <w:r>
        <w:rPr>
          <w:rFonts w:ascii="仿宋_GB2312" w:hAnsi="宋体" w:eastAsia="仿宋_GB2312" w:cs="宋体"/>
          <w:i/>
          <w:iCs/>
          <w:kern w:val="0"/>
          <w:sz w:val="24"/>
        </w:rPr>
        <w:t>在一定的</w:t>
      </w:r>
      <w:r>
        <w:rPr>
          <w:rFonts w:hint="eastAsia" w:ascii="仿宋_GB2312" w:hAnsi="宋体" w:eastAsia="仿宋_GB2312" w:cs="宋体"/>
          <w:i/>
          <w:iCs/>
          <w:kern w:val="0"/>
          <w:sz w:val="24"/>
        </w:rPr>
        <w:t>区域</w:t>
      </w:r>
      <w:r>
        <w:rPr>
          <w:rFonts w:ascii="仿宋_GB2312" w:hAnsi="宋体" w:eastAsia="仿宋_GB2312" w:cs="宋体"/>
          <w:i/>
          <w:iCs/>
          <w:kern w:val="0"/>
          <w:sz w:val="24"/>
        </w:rPr>
        <w:t>范围内</w:t>
      </w:r>
      <w:r>
        <w:rPr>
          <w:rFonts w:hint="eastAsia" w:ascii="仿宋_GB2312" w:hAnsi="宋体" w:eastAsia="仿宋_GB2312" w:cs="宋体"/>
          <w:i/>
          <w:iCs/>
          <w:kern w:val="0"/>
          <w:sz w:val="24"/>
        </w:rPr>
        <w:t>。当</w:t>
      </w:r>
      <w:r>
        <w:rPr>
          <w:rFonts w:ascii="仿宋_GB2312" w:hAnsi="宋体" w:eastAsia="仿宋_GB2312" w:cs="宋体"/>
          <w:i/>
          <w:iCs/>
          <w:kern w:val="0"/>
          <w:sz w:val="24"/>
        </w:rPr>
        <w:t>既有酒店类建筑</w:t>
      </w:r>
      <w:r>
        <w:rPr>
          <w:rFonts w:hint="eastAsia" w:ascii="仿宋_GB2312" w:hAnsi="宋体" w:eastAsia="仿宋_GB2312" w:cs="宋体"/>
          <w:i/>
          <w:iCs/>
          <w:kern w:val="0"/>
          <w:sz w:val="24"/>
        </w:rPr>
        <w:t>条件难以达到</w:t>
      </w:r>
      <w:r>
        <w:rPr>
          <w:rFonts w:ascii="仿宋_GB2312" w:hAnsi="宋体" w:eastAsia="仿宋_GB2312" w:cs="宋体"/>
          <w:i/>
          <w:iCs/>
          <w:kern w:val="0"/>
          <w:sz w:val="24"/>
        </w:rPr>
        <w:t>老年人的</w:t>
      </w:r>
      <w:r>
        <w:rPr>
          <w:rFonts w:hint="eastAsia" w:ascii="仿宋_GB2312" w:hAnsi="宋体" w:eastAsia="仿宋_GB2312" w:cs="宋体"/>
          <w:i/>
          <w:iCs/>
          <w:kern w:val="0"/>
          <w:sz w:val="24"/>
        </w:rPr>
        <w:t>热环境</w:t>
      </w:r>
      <w:r>
        <w:rPr>
          <w:rFonts w:ascii="仿宋_GB2312" w:hAnsi="宋体" w:eastAsia="仿宋_GB2312" w:cs="宋体"/>
          <w:i/>
          <w:iCs/>
          <w:kern w:val="0"/>
          <w:sz w:val="24"/>
        </w:rPr>
        <w:t>需求时，需根据不同气候区，</w:t>
      </w:r>
      <w:r>
        <w:rPr>
          <w:rFonts w:hint="eastAsia" w:ascii="仿宋_GB2312" w:hAnsi="宋体" w:eastAsia="仿宋_GB2312" w:cs="宋体"/>
          <w:i/>
          <w:iCs/>
          <w:kern w:val="0"/>
          <w:sz w:val="24"/>
        </w:rPr>
        <w:t>有针对性</w:t>
      </w:r>
      <w:r>
        <w:rPr>
          <w:rFonts w:ascii="仿宋_GB2312" w:hAnsi="宋体" w:eastAsia="仿宋_GB2312" w:cs="宋体"/>
          <w:i/>
          <w:iCs/>
          <w:kern w:val="0"/>
          <w:sz w:val="24"/>
        </w:rPr>
        <w:t>地</w:t>
      </w:r>
      <w:r>
        <w:rPr>
          <w:rFonts w:hint="eastAsia" w:ascii="仿宋_GB2312" w:hAnsi="宋体" w:eastAsia="仿宋_GB2312" w:cs="宋体"/>
          <w:i/>
          <w:iCs/>
          <w:kern w:val="0"/>
          <w:sz w:val="24"/>
        </w:rPr>
        <w:t>开展外围护</w:t>
      </w:r>
      <w:r>
        <w:rPr>
          <w:rFonts w:ascii="仿宋_GB2312" w:hAnsi="宋体" w:eastAsia="仿宋_GB2312" w:cs="宋体"/>
          <w:i/>
          <w:iCs/>
          <w:kern w:val="0"/>
          <w:sz w:val="24"/>
        </w:rPr>
        <w:t>结构墙体</w:t>
      </w:r>
      <w:r>
        <w:rPr>
          <w:rFonts w:hint="eastAsia" w:ascii="仿宋_GB2312" w:hAnsi="宋体" w:eastAsia="仿宋_GB2312" w:cs="宋体"/>
          <w:i/>
          <w:iCs/>
          <w:kern w:val="0"/>
          <w:sz w:val="24"/>
        </w:rPr>
        <w:t>改造及</w:t>
      </w:r>
      <w:r>
        <w:rPr>
          <w:rFonts w:ascii="仿宋_GB2312" w:hAnsi="宋体" w:eastAsia="仿宋_GB2312" w:cs="宋体"/>
          <w:i/>
          <w:iCs/>
          <w:kern w:val="0"/>
          <w:sz w:val="24"/>
        </w:rPr>
        <w:t>建筑屋面改造，例如</w:t>
      </w:r>
      <w:r>
        <w:rPr>
          <w:rFonts w:hint="eastAsia" w:ascii="仿宋_GB2312" w:hAnsi="宋体" w:eastAsia="仿宋_GB2312" w:cs="宋体"/>
          <w:i/>
          <w:iCs/>
          <w:kern w:val="0"/>
          <w:sz w:val="24"/>
        </w:rPr>
        <w:t>通过设置</w:t>
      </w:r>
      <w:r>
        <w:rPr>
          <w:rFonts w:ascii="仿宋_GB2312" w:hAnsi="宋体" w:eastAsia="仿宋_GB2312" w:cs="宋体"/>
          <w:i/>
          <w:iCs/>
          <w:kern w:val="0"/>
          <w:sz w:val="24"/>
        </w:rPr>
        <w:t>外保温系统、</w:t>
      </w:r>
      <w:r>
        <w:rPr>
          <w:rFonts w:hint="eastAsia" w:ascii="仿宋_GB2312" w:hAnsi="宋体" w:eastAsia="仿宋_GB2312" w:cs="宋体"/>
          <w:i/>
          <w:iCs/>
          <w:kern w:val="0"/>
          <w:sz w:val="24"/>
        </w:rPr>
        <w:t>喷涂</w:t>
      </w:r>
      <w:r>
        <w:rPr>
          <w:rFonts w:ascii="仿宋_GB2312" w:hAnsi="宋体" w:eastAsia="仿宋_GB2312" w:cs="宋体"/>
          <w:i/>
          <w:iCs/>
          <w:kern w:val="0"/>
          <w:sz w:val="24"/>
        </w:rPr>
        <w:t>反射隔热涂料、</w:t>
      </w:r>
      <w:r>
        <w:rPr>
          <w:rFonts w:hint="eastAsia" w:ascii="仿宋_GB2312" w:hAnsi="宋体" w:eastAsia="仿宋_GB2312" w:cs="宋体"/>
          <w:i/>
          <w:iCs/>
          <w:kern w:val="0"/>
          <w:sz w:val="24"/>
        </w:rPr>
        <w:t>添加</w:t>
      </w:r>
      <w:r>
        <w:rPr>
          <w:rFonts w:ascii="仿宋_GB2312" w:hAnsi="宋体" w:eastAsia="仿宋_GB2312" w:cs="宋体"/>
          <w:i/>
          <w:iCs/>
          <w:kern w:val="0"/>
          <w:sz w:val="24"/>
        </w:rPr>
        <w:t>遮阳</w:t>
      </w:r>
      <w:r>
        <w:rPr>
          <w:rFonts w:hint="eastAsia" w:ascii="仿宋_GB2312" w:hAnsi="宋体" w:eastAsia="仿宋_GB2312" w:cs="宋体"/>
          <w:i/>
          <w:iCs/>
          <w:kern w:val="0"/>
          <w:sz w:val="24"/>
        </w:rPr>
        <w:t>措施，设置通风</w:t>
      </w:r>
      <w:r>
        <w:rPr>
          <w:rFonts w:ascii="仿宋_GB2312" w:hAnsi="宋体" w:eastAsia="仿宋_GB2312" w:cs="宋体"/>
          <w:i/>
          <w:iCs/>
          <w:kern w:val="0"/>
          <w:sz w:val="24"/>
        </w:rPr>
        <w:t>架空屋面、种植屋面等</w:t>
      </w:r>
      <w:r>
        <w:rPr>
          <w:rFonts w:hint="eastAsia" w:ascii="仿宋_GB2312" w:hAnsi="宋体" w:eastAsia="仿宋_GB2312" w:cs="宋体"/>
          <w:i/>
          <w:iCs/>
          <w:kern w:val="0"/>
          <w:sz w:val="24"/>
        </w:rPr>
        <w:t>方法</w:t>
      </w:r>
      <w:r>
        <w:rPr>
          <w:rFonts w:ascii="仿宋_GB2312" w:hAnsi="宋体" w:eastAsia="仿宋_GB2312" w:cs="宋体"/>
          <w:i/>
          <w:iCs/>
          <w:kern w:val="0"/>
          <w:sz w:val="24"/>
        </w:rPr>
        <w:t>，</w:t>
      </w:r>
      <w:r>
        <w:rPr>
          <w:rFonts w:hint="eastAsia" w:ascii="仿宋_GB2312" w:hAnsi="宋体" w:eastAsia="仿宋_GB2312" w:cs="宋体"/>
          <w:i/>
          <w:iCs/>
          <w:kern w:val="0"/>
          <w:sz w:val="24"/>
        </w:rPr>
        <w:t>提升</w:t>
      </w:r>
      <w:r>
        <w:rPr>
          <w:rFonts w:ascii="仿宋_GB2312" w:hAnsi="宋体" w:eastAsia="仿宋_GB2312" w:cs="宋体"/>
          <w:i/>
          <w:iCs/>
          <w:kern w:val="0"/>
          <w:sz w:val="24"/>
        </w:rPr>
        <w:t>保温隔热</w:t>
      </w:r>
      <w:r>
        <w:rPr>
          <w:rFonts w:hint="eastAsia" w:ascii="仿宋_GB2312" w:hAnsi="宋体" w:eastAsia="仿宋_GB2312" w:cs="宋体"/>
          <w:i/>
          <w:iCs/>
          <w:kern w:val="0"/>
          <w:sz w:val="24"/>
        </w:rPr>
        <w:t>性能</w:t>
      </w:r>
      <w:r>
        <w:rPr>
          <w:rFonts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暖通空调系统的末端装置应能实现独立调节。</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ascii="仿宋_GB2312" w:hAnsi="宋体" w:eastAsia="仿宋_GB2312" w:cs="宋体"/>
          <w:i/>
          <w:iCs/>
          <w:kern w:val="0"/>
          <w:sz w:val="24"/>
        </w:rPr>
        <w:t>老年人</w:t>
      </w:r>
      <w:r>
        <w:rPr>
          <w:rFonts w:hint="eastAsia" w:ascii="仿宋_GB2312" w:hAnsi="宋体" w:eastAsia="仿宋_GB2312" w:cs="宋体"/>
          <w:i/>
          <w:iCs/>
          <w:kern w:val="0"/>
          <w:sz w:val="24"/>
        </w:rPr>
        <w:t>在</w:t>
      </w:r>
      <w:r>
        <w:rPr>
          <w:rFonts w:ascii="仿宋_GB2312" w:hAnsi="宋体" w:eastAsia="仿宋_GB2312" w:cs="宋体"/>
          <w:i/>
          <w:iCs/>
          <w:kern w:val="0"/>
          <w:sz w:val="24"/>
        </w:rPr>
        <w:t>冷热</w:t>
      </w:r>
      <w:r>
        <w:rPr>
          <w:rFonts w:hint="eastAsia" w:ascii="仿宋_GB2312" w:hAnsi="宋体" w:eastAsia="仿宋_GB2312" w:cs="宋体"/>
          <w:i/>
          <w:iCs/>
          <w:kern w:val="0"/>
          <w:sz w:val="24"/>
        </w:rPr>
        <w:t>感知</w:t>
      </w:r>
      <w:r>
        <w:rPr>
          <w:rFonts w:ascii="仿宋_GB2312" w:hAnsi="宋体" w:eastAsia="仿宋_GB2312" w:cs="宋体"/>
          <w:i/>
          <w:iCs/>
          <w:kern w:val="0"/>
          <w:sz w:val="24"/>
        </w:rPr>
        <w:t>层面</w:t>
      </w:r>
      <w:r>
        <w:rPr>
          <w:rFonts w:hint="eastAsia" w:ascii="仿宋_GB2312" w:hAnsi="宋体" w:eastAsia="仿宋_GB2312" w:cs="宋体"/>
          <w:i/>
          <w:iCs/>
          <w:kern w:val="0"/>
          <w:sz w:val="24"/>
        </w:rPr>
        <w:t>个体</w:t>
      </w:r>
      <w:r>
        <w:rPr>
          <w:rFonts w:ascii="仿宋_GB2312" w:hAnsi="宋体" w:eastAsia="仿宋_GB2312" w:cs="宋体"/>
          <w:i/>
          <w:iCs/>
          <w:kern w:val="0"/>
          <w:sz w:val="24"/>
        </w:rPr>
        <w:t>差异较大</w:t>
      </w:r>
      <w:r>
        <w:rPr>
          <w:rFonts w:hint="eastAsia" w:ascii="仿宋_GB2312" w:hAnsi="宋体" w:eastAsia="仿宋_GB2312" w:cs="宋体"/>
          <w:i/>
          <w:iCs/>
          <w:kern w:val="0"/>
          <w:sz w:val="24"/>
        </w:rPr>
        <w:t>。改造</w:t>
      </w:r>
      <w:r>
        <w:rPr>
          <w:rFonts w:ascii="仿宋_GB2312" w:hAnsi="宋体" w:eastAsia="仿宋_GB2312" w:cs="宋体"/>
          <w:i/>
          <w:iCs/>
          <w:kern w:val="0"/>
          <w:sz w:val="24"/>
        </w:rPr>
        <w:t>后的老年人照料设施内</w:t>
      </w:r>
      <w:r>
        <w:rPr>
          <w:rFonts w:hint="eastAsia" w:ascii="仿宋_GB2312" w:hAnsi="宋体" w:eastAsia="仿宋_GB2312" w:cs="宋体"/>
          <w:i/>
          <w:iCs/>
          <w:kern w:val="0"/>
          <w:sz w:val="24"/>
        </w:rPr>
        <w:t>，为了适应不同居住者的温湿度环境变化需求</w:t>
      </w:r>
      <w:r>
        <w:rPr>
          <w:rFonts w:ascii="仿宋_GB2312" w:hAnsi="宋体" w:eastAsia="仿宋_GB2312" w:cs="宋体"/>
          <w:i/>
          <w:iCs/>
          <w:kern w:val="0"/>
          <w:sz w:val="24"/>
        </w:rPr>
        <w:t>，</w:t>
      </w:r>
      <w:r>
        <w:rPr>
          <w:rFonts w:hint="eastAsia" w:ascii="仿宋_GB2312" w:hAnsi="宋体" w:eastAsia="仿宋_GB2312" w:cs="宋体"/>
          <w:i/>
          <w:iCs/>
          <w:kern w:val="0"/>
          <w:sz w:val="24"/>
        </w:rPr>
        <w:t>应设置末端</w:t>
      </w:r>
      <w:r>
        <w:rPr>
          <w:rFonts w:ascii="仿宋_GB2312" w:hAnsi="宋体" w:eastAsia="仿宋_GB2312" w:cs="宋体"/>
          <w:i/>
          <w:iCs/>
          <w:kern w:val="0"/>
          <w:sz w:val="24"/>
        </w:rPr>
        <w:t>装置可实</w:t>
      </w:r>
      <w:r>
        <w:rPr>
          <w:rFonts w:hint="eastAsia" w:ascii="仿宋_GB2312" w:hAnsi="宋体" w:eastAsia="仿宋_GB2312" w:cs="宋体"/>
          <w:i/>
          <w:iCs/>
          <w:kern w:val="0"/>
          <w:sz w:val="24"/>
        </w:rPr>
        <w:t>独立调节</w:t>
      </w:r>
      <w:r>
        <w:rPr>
          <w:rFonts w:ascii="仿宋_GB2312" w:hAnsi="宋体" w:eastAsia="仿宋_GB2312" w:cs="宋体"/>
          <w:i/>
          <w:iCs/>
          <w:kern w:val="0"/>
          <w:sz w:val="24"/>
        </w:rPr>
        <w:t>的暖通空调系统。</w:t>
      </w:r>
    </w:p>
    <w:p>
      <w:pPr>
        <w:numPr>
          <w:ilvl w:val="2"/>
          <w:numId w:val="1"/>
        </w:numPr>
        <w:spacing w:line="360" w:lineRule="auto"/>
        <w:rPr>
          <w:rFonts w:ascii="宋体" w:hAnsi="宋体" w:eastAsia="宋体" w:cs="宋体"/>
          <w:sz w:val="24"/>
        </w:rPr>
      </w:pPr>
      <w:r>
        <w:rPr>
          <w:rFonts w:ascii="宋体" w:hAnsi="宋体" w:eastAsia="宋体" w:cs="宋体"/>
          <w:sz w:val="24"/>
        </w:rPr>
        <w:t>采用自然通风的房间，通风开口面积不应小于房间面积的1/20。</w:t>
      </w:r>
    </w:p>
    <w:p>
      <w:pPr>
        <w:tabs>
          <w:tab w:val="left" w:pos="0"/>
        </w:tabs>
        <w:spacing w:line="360" w:lineRule="auto"/>
        <w:rPr>
          <w:rFonts w:ascii="宋体" w:hAnsi="宋体" w:eastAsia="宋体" w:cs="宋体"/>
          <w:sz w:val="24"/>
        </w:rPr>
      </w:pP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老年人免疫机能</w:t>
      </w:r>
      <w:r>
        <w:rPr>
          <w:rFonts w:ascii="仿宋_GB2312" w:hAnsi="宋体" w:eastAsia="仿宋_GB2312" w:cs="宋体"/>
          <w:i/>
          <w:iCs/>
          <w:kern w:val="0"/>
          <w:sz w:val="24"/>
        </w:rPr>
        <w:t>退化，</w:t>
      </w:r>
      <w:r>
        <w:rPr>
          <w:rFonts w:hint="eastAsia" w:ascii="仿宋_GB2312" w:hAnsi="宋体" w:eastAsia="仿宋_GB2312" w:cs="宋体"/>
          <w:i/>
          <w:iCs/>
          <w:kern w:val="0"/>
          <w:sz w:val="24"/>
        </w:rPr>
        <w:t>长期</w:t>
      </w:r>
      <w:r>
        <w:rPr>
          <w:rFonts w:ascii="仿宋_GB2312" w:hAnsi="宋体" w:eastAsia="仿宋_GB2312" w:cs="宋体"/>
          <w:i/>
          <w:iCs/>
          <w:kern w:val="0"/>
          <w:sz w:val="24"/>
        </w:rPr>
        <w:t>生活在闷热不通风或潮湿的</w:t>
      </w:r>
      <w:r>
        <w:rPr>
          <w:rFonts w:hint="eastAsia" w:ascii="仿宋_GB2312" w:hAnsi="宋体" w:eastAsia="仿宋_GB2312" w:cs="宋体"/>
          <w:i/>
          <w:iCs/>
          <w:kern w:val="0"/>
          <w:sz w:val="24"/>
        </w:rPr>
        <w:t>空间</w:t>
      </w:r>
      <w:r>
        <w:rPr>
          <w:rFonts w:ascii="仿宋_GB2312" w:hAnsi="宋体" w:eastAsia="仿宋_GB2312" w:cs="宋体"/>
          <w:i/>
          <w:iCs/>
          <w:kern w:val="0"/>
          <w:sz w:val="24"/>
        </w:rPr>
        <w:t>内，易引发呼吸系统疾病、心脑血管病等急性发作</w:t>
      </w:r>
      <w:r>
        <w:rPr>
          <w:rFonts w:hint="eastAsia" w:ascii="仿宋_GB2312" w:hAnsi="宋体" w:eastAsia="仿宋_GB2312" w:cs="宋体"/>
          <w:i/>
          <w:iCs/>
          <w:kern w:val="0"/>
          <w:sz w:val="24"/>
        </w:rPr>
        <w:t>。改造</w:t>
      </w:r>
      <w:r>
        <w:rPr>
          <w:rFonts w:ascii="仿宋_GB2312" w:hAnsi="宋体" w:eastAsia="仿宋_GB2312" w:cs="宋体"/>
          <w:i/>
          <w:iCs/>
          <w:kern w:val="0"/>
          <w:sz w:val="24"/>
        </w:rPr>
        <w:t>后的老年人照料设施中</w:t>
      </w:r>
      <w:r>
        <w:rPr>
          <w:rFonts w:hint="eastAsia" w:ascii="仿宋_GB2312" w:hAnsi="宋体" w:eastAsia="仿宋_GB2312" w:cs="宋体"/>
          <w:i/>
          <w:iCs/>
          <w:kern w:val="0"/>
          <w:sz w:val="24"/>
        </w:rPr>
        <w:t>应</w:t>
      </w:r>
      <w:r>
        <w:rPr>
          <w:rFonts w:ascii="仿宋_GB2312" w:hAnsi="宋体" w:eastAsia="仿宋_GB2312" w:cs="宋体"/>
          <w:i/>
          <w:iCs/>
          <w:kern w:val="0"/>
          <w:sz w:val="24"/>
        </w:rPr>
        <w:t>尽量争取自然通风</w:t>
      </w:r>
      <w:r>
        <w:rPr>
          <w:rFonts w:hint="eastAsia" w:ascii="仿宋_GB2312" w:hAnsi="宋体" w:eastAsia="仿宋_GB2312" w:cs="宋体"/>
          <w:i/>
          <w:iCs/>
          <w:kern w:val="0"/>
          <w:sz w:val="24"/>
        </w:rPr>
        <w:t>，确保</w:t>
      </w:r>
      <w:r>
        <w:rPr>
          <w:rFonts w:ascii="仿宋_GB2312" w:hAnsi="宋体" w:eastAsia="仿宋_GB2312" w:cs="宋体"/>
          <w:i/>
          <w:iCs/>
          <w:kern w:val="0"/>
          <w:sz w:val="24"/>
        </w:rPr>
        <w:t>通风开口面积</w:t>
      </w:r>
      <w:r>
        <w:rPr>
          <w:rFonts w:hint="eastAsia" w:ascii="仿宋_GB2312" w:hAnsi="宋体" w:eastAsia="仿宋_GB2312" w:cs="宋体"/>
          <w:i/>
          <w:iCs/>
          <w:kern w:val="0"/>
          <w:sz w:val="24"/>
        </w:rPr>
        <w:t>最小值</w:t>
      </w:r>
      <w:r>
        <w:rPr>
          <w:rFonts w:ascii="仿宋_GB2312" w:hAnsi="宋体" w:eastAsia="仿宋_GB2312" w:cs="宋体"/>
          <w:i/>
          <w:iCs/>
          <w:kern w:val="0"/>
          <w:sz w:val="24"/>
        </w:rPr>
        <w:t>，</w:t>
      </w:r>
      <w:r>
        <w:rPr>
          <w:rFonts w:hint="eastAsia" w:ascii="仿宋_GB2312" w:hAnsi="宋体" w:eastAsia="仿宋_GB2312" w:cs="宋体"/>
          <w:i/>
          <w:iCs/>
          <w:kern w:val="0"/>
          <w:sz w:val="24"/>
        </w:rPr>
        <w:t>改善</w:t>
      </w:r>
      <w:r>
        <w:rPr>
          <w:rFonts w:ascii="仿宋_GB2312" w:hAnsi="宋体" w:eastAsia="仿宋_GB2312" w:cs="宋体"/>
          <w:i/>
          <w:iCs/>
          <w:kern w:val="0"/>
          <w:sz w:val="24"/>
        </w:rPr>
        <w:t>室内风环境。</w:t>
      </w:r>
    </w:p>
    <w:p>
      <w:pPr>
        <w:numPr>
          <w:ilvl w:val="2"/>
          <w:numId w:val="1"/>
        </w:numPr>
        <w:spacing w:line="360" w:lineRule="auto"/>
        <w:rPr>
          <w:rFonts w:ascii="宋体" w:hAnsi="宋体" w:eastAsia="宋体" w:cs="宋体"/>
          <w:sz w:val="24"/>
        </w:rPr>
      </w:pPr>
      <w:r>
        <w:rPr>
          <w:rFonts w:ascii="宋体" w:hAnsi="宋体" w:eastAsia="宋体" w:cs="宋体"/>
          <w:sz w:val="24"/>
        </w:rPr>
        <w:t>既有酒店建筑位于严寒或寒冷地区、多风沙地区时，老年人居室阳台应封闭。</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老年人</w:t>
      </w:r>
      <w:r>
        <w:rPr>
          <w:rFonts w:ascii="仿宋_GB2312" w:hAnsi="宋体" w:eastAsia="仿宋_GB2312" w:cs="宋体"/>
          <w:i/>
          <w:iCs/>
          <w:kern w:val="0"/>
          <w:sz w:val="24"/>
        </w:rPr>
        <w:t>身体冷热调节能力降低</w:t>
      </w:r>
      <w:r>
        <w:rPr>
          <w:rFonts w:hint="eastAsia" w:ascii="仿宋_GB2312" w:hAnsi="宋体" w:eastAsia="仿宋_GB2312" w:cs="宋体"/>
          <w:i/>
          <w:iCs/>
          <w:kern w:val="0"/>
          <w:sz w:val="24"/>
        </w:rPr>
        <w:t>，对</w:t>
      </w:r>
      <w:r>
        <w:rPr>
          <w:rFonts w:ascii="仿宋_GB2312" w:hAnsi="宋体" w:eastAsia="仿宋_GB2312" w:cs="宋体"/>
          <w:i/>
          <w:iCs/>
          <w:kern w:val="0"/>
          <w:sz w:val="24"/>
        </w:rPr>
        <w:t>环境的适应能力减弱，</w:t>
      </w:r>
      <w:r>
        <w:rPr>
          <w:rFonts w:hint="eastAsia" w:ascii="仿宋_GB2312" w:hAnsi="宋体" w:eastAsia="仿宋_GB2312" w:cs="宋体"/>
          <w:i/>
          <w:iCs/>
          <w:kern w:val="0"/>
          <w:sz w:val="24"/>
        </w:rPr>
        <w:t>健康状况</w:t>
      </w:r>
      <w:r>
        <w:rPr>
          <w:rFonts w:ascii="仿宋_GB2312" w:hAnsi="宋体" w:eastAsia="仿宋_GB2312" w:cs="宋体"/>
          <w:i/>
          <w:iCs/>
          <w:kern w:val="0"/>
          <w:sz w:val="24"/>
        </w:rPr>
        <w:t>容易受到</w:t>
      </w:r>
      <w:r>
        <w:rPr>
          <w:rFonts w:hint="eastAsia" w:ascii="仿宋_GB2312" w:hAnsi="宋体" w:eastAsia="仿宋_GB2312" w:cs="宋体"/>
          <w:i/>
          <w:iCs/>
          <w:kern w:val="0"/>
          <w:sz w:val="24"/>
        </w:rPr>
        <w:t>室外</w:t>
      </w:r>
      <w:r>
        <w:rPr>
          <w:rFonts w:ascii="仿宋_GB2312" w:hAnsi="宋体" w:eastAsia="仿宋_GB2312" w:cs="宋体"/>
          <w:i/>
          <w:iCs/>
          <w:kern w:val="0"/>
          <w:sz w:val="24"/>
        </w:rPr>
        <w:t>环境影响</w:t>
      </w:r>
      <w:r>
        <w:rPr>
          <w:rFonts w:hint="eastAsia" w:ascii="仿宋_GB2312" w:hAnsi="宋体" w:eastAsia="仿宋_GB2312" w:cs="宋体"/>
          <w:i/>
          <w:iCs/>
          <w:kern w:val="0"/>
          <w:sz w:val="24"/>
        </w:rPr>
        <w:t>。而</w:t>
      </w:r>
      <w:r>
        <w:rPr>
          <w:rFonts w:ascii="仿宋_GB2312" w:hAnsi="宋体" w:eastAsia="仿宋_GB2312" w:cs="宋体"/>
          <w:i/>
          <w:iCs/>
          <w:kern w:val="0"/>
          <w:sz w:val="24"/>
        </w:rPr>
        <w:t>老年人照料设施中的居室</w:t>
      </w:r>
      <w:r>
        <w:rPr>
          <w:rFonts w:hint="eastAsia" w:ascii="仿宋_GB2312" w:hAnsi="宋体" w:eastAsia="仿宋_GB2312" w:cs="宋体"/>
          <w:i/>
          <w:iCs/>
          <w:kern w:val="0"/>
          <w:sz w:val="24"/>
        </w:rPr>
        <w:t>空间</w:t>
      </w:r>
      <w:r>
        <w:rPr>
          <w:rFonts w:ascii="仿宋_GB2312" w:hAnsi="宋体" w:eastAsia="仿宋_GB2312" w:cs="宋体"/>
          <w:i/>
          <w:iCs/>
          <w:kern w:val="0"/>
          <w:sz w:val="24"/>
        </w:rPr>
        <w:t>是日常住宿和久居的场所</w:t>
      </w:r>
      <w:r>
        <w:rPr>
          <w:rFonts w:hint="eastAsia" w:ascii="仿宋_GB2312" w:hAnsi="宋体" w:eastAsia="仿宋_GB2312" w:cs="宋体"/>
          <w:i/>
          <w:iCs/>
          <w:kern w:val="0"/>
          <w:sz w:val="24"/>
        </w:rPr>
        <w:t>，日常</w:t>
      </w:r>
      <w:r>
        <w:rPr>
          <w:rFonts w:ascii="仿宋_GB2312" w:hAnsi="宋体" w:eastAsia="仿宋_GB2312" w:cs="宋体"/>
          <w:i/>
          <w:iCs/>
          <w:kern w:val="0"/>
          <w:sz w:val="24"/>
        </w:rPr>
        <w:t>使用率较高，因此</w:t>
      </w:r>
      <w:r>
        <w:rPr>
          <w:rFonts w:hint="eastAsia" w:ascii="仿宋_GB2312" w:hAnsi="宋体" w:eastAsia="仿宋_GB2312" w:cs="宋体"/>
          <w:i/>
          <w:iCs/>
          <w:kern w:val="0"/>
          <w:sz w:val="24"/>
        </w:rPr>
        <w:t>在</w:t>
      </w:r>
      <w:r>
        <w:rPr>
          <w:rFonts w:ascii="仿宋_GB2312" w:hAnsi="宋体" w:eastAsia="仿宋_GB2312" w:cs="宋体"/>
          <w:i/>
          <w:iCs/>
          <w:kern w:val="0"/>
          <w:sz w:val="24"/>
        </w:rPr>
        <w:t>严寒或寒冷地区、多风沙地区</w:t>
      </w:r>
      <w:r>
        <w:rPr>
          <w:rFonts w:hint="eastAsia" w:ascii="仿宋_GB2312" w:hAnsi="宋体" w:eastAsia="仿宋_GB2312" w:cs="宋体"/>
          <w:i/>
          <w:iCs/>
          <w:kern w:val="0"/>
          <w:sz w:val="24"/>
        </w:rPr>
        <w:t>开展</w:t>
      </w:r>
      <w:r>
        <w:rPr>
          <w:rFonts w:ascii="仿宋_GB2312" w:hAnsi="宋体" w:eastAsia="仿宋_GB2312" w:cs="宋体"/>
          <w:i/>
          <w:iCs/>
          <w:kern w:val="0"/>
          <w:sz w:val="24"/>
        </w:rPr>
        <w:t>改造</w:t>
      </w:r>
      <w:r>
        <w:rPr>
          <w:rFonts w:hint="eastAsia" w:ascii="仿宋_GB2312" w:hAnsi="宋体" w:eastAsia="仿宋_GB2312" w:cs="宋体"/>
          <w:i/>
          <w:iCs/>
          <w:kern w:val="0"/>
          <w:sz w:val="24"/>
        </w:rPr>
        <w:t>设计</w:t>
      </w:r>
      <w:r>
        <w:rPr>
          <w:rFonts w:ascii="仿宋_GB2312" w:hAnsi="宋体" w:eastAsia="仿宋_GB2312" w:cs="宋体"/>
          <w:i/>
          <w:iCs/>
          <w:kern w:val="0"/>
          <w:sz w:val="24"/>
        </w:rPr>
        <w:t>时，应</w:t>
      </w:r>
      <w:r>
        <w:rPr>
          <w:rFonts w:hint="eastAsia" w:ascii="仿宋_GB2312" w:hAnsi="宋体" w:eastAsia="仿宋_GB2312" w:cs="宋体"/>
          <w:i/>
          <w:iCs/>
          <w:kern w:val="0"/>
          <w:sz w:val="24"/>
        </w:rPr>
        <w:t>设置封闭</w:t>
      </w:r>
      <w:r>
        <w:rPr>
          <w:rFonts w:ascii="仿宋_GB2312" w:hAnsi="宋体" w:eastAsia="仿宋_GB2312" w:cs="宋体"/>
          <w:i/>
          <w:iCs/>
          <w:kern w:val="0"/>
          <w:sz w:val="24"/>
        </w:rPr>
        <w:t>阳台，以</w:t>
      </w:r>
      <w:r>
        <w:rPr>
          <w:rFonts w:hint="eastAsia" w:ascii="仿宋_GB2312" w:hAnsi="宋体" w:eastAsia="仿宋_GB2312" w:cs="宋体"/>
          <w:i/>
          <w:iCs/>
          <w:kern w:val="0"/>
          <w:sz w:val="24"/>
        </w:rPr>
        <w:t>减少</w:t>
      </w:r>
      <w:r>
        <w:rPr>
          <w:rFonts w:ascii="仿宋_GB2312" w:hAnsi="宋体" w:eastAsia="仿宋_GB2312" w:cs="宋体"/>
          <w:i/>
          <w:iCs/>
          <w:kern w:val="0"/>
          <w:sz w:val="24"/>
        </w:rPr>
        <w:t>刮风、雨雪、雾霾等恶劣天气</w:t>
      </w:r>
      <w:r>
        <w:rPr>
          <w:rFonts w:hint="eastAsia" w:ascii="仿宋_GB2312" w:hAnsi="宋体" w:eastAsia="仿宋_GB2312" w:cs="宋体"/>
          <w:i/>
          <w:iCs/>
          <w:kern w:val="0"/>
          <w:sz w:val="24"/>
        </w:rPr>
        <w:t>对老年人</w:t>
      </w:r>
      <w:r>
        <w:rPr>
          <w:rFonts w:ascii="仿宋_GB2312" w:hAnsi="宋体" w:eastAsia="仿宋_GB2312" w:cs="宋体"/>
          <w:i/>
          <w:iCs/>
          <w:kern w:val="0"/>
          <w:sz w:val="24"/>
        </w:rPr>
        <w:t>日常生活的影响，同时防止因温湿度变化</w:t>
      </w:r>
      <w:r>
        <w:rPr>
          <w:rFonts w:hint="eastAsia" w:ascii="仿宋_GB2312" w:hAnsi="宋体" w:eastAsia="仿宋_GB2312" w:cs="宋体"/>
          <w:i/>
          <w:iCs/>
          <w:kern w:val="0"/>
          <w:sz w:val="24"/>
        </w:rPr>
        <w:t>引发疾病</w:t>
      </w:r>
      <w:r>
        <w:rPr>
          <w:rFonts w:ascii="仿宋_GB2312" w:hAnsi="宋体" w:eastAsia="仿宋_GB2312" w:cs="宋体"/>
          <w:i/>
          <w:iCs/>
          <w:kern w:val="0"/>
          <w:sz w:val="24"/>
        </w:rPr>
        <w:t>。</w:t>
      </w:r>
    </w:p>
    <w:p>
      <w:pPr>
        <w:numPr>
          <w:ilvl w:val="2"/>
          <w:numId w:val="1"/>
        </w:numPr>
        <w:spacing w:line="360" w:lineRule="auto"/>
        <w:rPr>
          <w:rFonts w:ascii="宋体" w:hAnsi="宋体" w:eastAsia="宋体" w:cs="宋体"/>
          <w:sz w:val="24"/>
        </w:rPr>
      </w:pPr>
      <w:r>
        <w:rPr>
          <w:rFonts w:ascii="宋体" w:hAnsi="宋体" w:eastAsia="宋体" w:cs="宋体"/>
          <w:sz w:val="24"/>
        </w:rPr>
        <w:t>既有酒店建筑位于严寒或寒冷地区时，老年人使用的建筑出入口应设置门斗或挡风门廊等保温防风措施；位于夏热冬冷或夏热冬暖地区时，老年人使用的建筑出入口应设置空气幕、外遮阳等保温隔热措施。</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老年人身体感觉机能</w:t>
      </w:r>
      <w:r>
        <w:rPr>
          <w:rFonts w:ascii="仿宋_GB2312" w:hAnsi="宋体" w:eastAsia="仿宋_GB2312" w:cs="宋体"/>
          <w:i/>
          <w:iCs/>
          <w:kern w:val="0"/>
          <w:sz w:val="24"/>
        </w:rPr>
        <w:t>退化，对于温度、湿度等气候变化的抵抗力下降，往往成为流行性疾病的易感人群。既有酒店类建筑的出入口处</w:t>
      </w:r>
      <w:r>
        <w:rPr>
          <w:rFonts w:hint="eastAsia" w:ascii="仿宋_GB2312" w:hAnsi="宋体" w:eastAsia="仿宋_GB2312" w:cs="宋体"/>
          <w:i/>
          <w:iCs/>
          <w:kern w:val="0"/>
          <w:sz w:val="24"/>
        </w:rPr>
        <w:t>相较</w:t>
      </w:r>
      <w:r>
        <w:rPr>
          <w:rFonts w:ascii="仿宋_GB2312" w:hAnsi="宋体" w:eastAsia="仿宋_GB2312" w:cs="宋体"/>
          <w:i/>
          <w:iCs/>
          <w:kern w:val="0"/>
          <w:sz w:val="24"/>
        </w:rPr>
        <w:t>建筑内其他</w:t>
      </w:r>
      <w:r>
        <w:rPr>
          <w:rFonts w:hint="eastAsia" w:ascii="仿宋_GB2312" w:hAnsi="宋体" w:eastAsia="仿宋_GB2312" w:cs="宋体"/>
          <w:i/>
          <w:iCs/>
          <w:kern w:val="0"/>
          <w:sz w:val="24"/>
        </w:rPr>
        <w:t>区域的室内外</w:t>
      </w:r>
      <w:r>
        <w:rPr>
          <w:rFonts w:ascii="仿宋_GB2312" w:hAnsi="宋体" w:eastAsia="仿宋_GB2312" w:cs="宋体"/>
          <w:i/>
          <w:iCs/>
          <w:kern w:val="0"/>
          <w:sz w:val="24"/>
        </w:rPr>
        <w:t>温</w:t>
      </w:r>
      <w:r>
        <w:rPr>
          <w:rFonts w:hint="eastAsia" w:ascii="仿宋_GB2312" w:hAnsi="宋体" w:eastAsia="仿宋_GB2312" w:cs="宋体"/>
          <w:i/>
          <w:iCs/>
          <w:kern w:val="0"/>
          <w:sz w:val="24"/>
        </w:rPr>
        <w:t>差更大</w:t>
      </w:r>
      <w:r>
        <w:rPr>
          <w:rFonts w:ascii="仿宋_GB2312" w:hAnsi="宋体" w:eastAsia="仿宋_GB2312" w:cs="宋体"/>
          <w:i/>
          <w:iCs/>
          <w:kern w:val="0"/>
          <w:sz w:val="24"/>
        </w:rPr>
        <w:t>，</w:t>
      </w:r>
      <w:r>
        <w:rPr>
          <w:rFonts w:hint="eastAsia" w:ascii="仿宋_GB2312" w:hAnsi="宋体" w:eastAsia="仿宋_GB2312" w:cs="宋体"/>
          <w:i/>
          <w:iCs/>
          <w:kern w:val="0"/>
          <w:sz w:val="24"/>
        </w:rPr>
        <w:t>引发</w:t>
      </w:r>
      <w:r>
        <w:rPr>
          <w:rFonts w:ascii="仿宋_GB2312" w:hAnsi="宋体" w:eastAsia="仿宋_GB2312" w:cs="宋体"/>
          <w:i/>
          <w:iCs/>
          <w:kern w:val="0"/>
          <w:sz w:val="24"/>
        </w:rPr>
        <w:t>老年人</w:t>
      </w:r>
      <w:r>
        <w:rPr>
          <w:rFonts w:hint="eastAsia" w:ascii="仿宋_GB2312" w:hAnsi="宋体" w:eastAsia="仿宋_GB2312" w:cs="宋体"/>
          <w:i/>
          <w:iCs/>
          <w:kern w:val="0"/>
          <w:sz w:val="24"/>
        </w:rPr>
        <w:t>发生传染病、</w:t>
      </w:r>
      <w:r>
        <w:rPr>
          <w:rFonts w:ascii="仿宋_GB2312" w:hAnsi="宋体" w:eastAsia="仿宋_GB2312" w:cs="宋体"/>
          <w:i/>
          <w:iCs/>
          <w:kern w:val="0"/>
          <w:sz w:val="24"/>
        </w:rPr>
        <w:t>慢性疾病</w:t>
      </w:r>
      <w:r>
        <w:rPr>
          <w:rFonts w:hint="eastAsia" w:ascii="仿宋_GB2312" w:hAnsi="宋体" w:eastAsia="仿宋_GB2312" w:cs="宋体"/>
          <w:i/>
          <w:iCs/>
          <w:kern w:val="0"/>
          <w:sz w:val="24"/>
        </w:rPr>
        <w:t>的</w:t>
      </w:r>
      <w:r>
        <w:rPr>
          <w:rFonts w:ascii="仿宋_GB2312" w:hAnsi="宋体" w:eastAsia="仿宋_GB2312" w:cs="宋体"/>
          <w:i/>
          <w:iCs/>
          <w:kern w:val="0"/>
          <w:sz w:val="24"/>
        </w:rPr>
        <w:t>风险</w:t>
      </w:r>
      <w:r>
        <w:rPr>
          <w:rFonts w:hint="eastAsia" w:ascii="仿宋_GB2312" w:hAnsi="宋体" w:eastAsia="仿宋_GB2312" w:cs="宋体"/>
          <w:i/>
          <w:iCs/>
          <w:kern w:val="0"/>
          <w:sz w:val="24"/>
        </w:rPr>
        <w:t>更高</w:t>
      </w:r>
      <w:r>
        <w:rPr>
          <w:rFonts w:ascii="仿宋_GB2312" w:hAnsi="宋体" w:eastAsia="仿宋_GB2312" w:cs="宋体"/>
          <w:i/>
          <w:iCs/>
          <w:kern w:val="0"/>
          <w:sz w:val="24"/>
        </w:rPr>
        <w:t>。</w:t>
      </w:r>
      <w:r>
        <w:rPr>
          <w:rFonts w:hint="eastAsia" w:ascii="仿宋_GB2312" w:hAnsi="宋体" w:eastAsia="仿宋_GB2312" w:cs="宋体"/>
          <w:i/>
          <w:iCs/>
          <w:kern w:val="0"/>
          <w:sz w:val="24"/>
        </w:rPr>
        <w:t>因此</w:t>
      </w:r>
      <w:r>
        <w:rPr>
          <w:rFonts w:ascii="仿宋_GB2312" w:hAnsi="宋体" w:eastAsia="仿宋_GB2312" w:cs="宋体"/>
          <w:i/>
          <w:iCs/>
          <w:kern w:val="0"/>
          <w:sz w:val="24"/>
        </w:rPr>
        <w:t>，在严寒或寒冷</w:t>
      </w:r>
      <w:r>
        <w:rPr>
          <w:rFonts w:hint="eastAsia" w:ascii="仿宋_GB2312" w:hAnsi="宋体" w:eastAsia="仿宋_GB2312" w:cs="宋体"/>
          <w:i/>
          <w:iCs/>
          <w:kern w:val="0"/>
          <w:sz w:val="24"/>
        </w:rPr>
        <w:t>地区</w:t>
      </w:r>
      <w:r>
        <w:rPr>
          <w:rFonts w:ascii="仿宋_GB2312" w:hAnsi="宋体" w:eastAsia="仿宋_GB2312" w:cs="宋体"/>
          <w:i/>
          <w:iCs/>
          <w:kern w:val="0"/>
          <w:sz w:val="24"/>
        </w:rPr>
        <w:t>、以及夏热冬冷或夏热冬暖地区等</w:t>
      </w:r>
      <w:r>
        <w:rPr>
          <w:rFonts w:hint="eastAsia" w:ascii="仿宋_GB2312" w:hAnsi="宋体" w:eastAsia="仿宋_GB2312" w:cs="宋体"/>
          <w:i/>
          <w:iCs/>
          <w:kern w:val="0"/>
          <w:sz w:val="24"/>
        </w:rPr>
        <w:t>室内外</w:t>
      </w:r>
      <w:r>
        <w:rPr>
          <w:rFonts w:ascii="仿宋_GB2312" w:hAnsi="宋体" w:eastAsia="仿宋_GB2312" w:cs="宋体"/>
          <w:i/>
          <w:iCs/>
          <w:kern w:val="0"/>
          <w:sz w:val="24"/>
        </w:rPr>
        <w:t>变化</w:t>
      </w:r>
      <w:r>
        <w:rPr>
          <w:rFonts w:hint="eastAsia" w:ascii="仿宋_GB2312" w:hAnsi="宋体" w:eastAsia="仿宋_GB2312" w:cs="宋体"/>
          <w:i/>
          <w:iCs/>
          <w:kern w:val="0"/>
          <w:sz w:val="24"/>
        </w:rPr>
        <w:t>差异较为极端的地域</w:t>
      </w:r>
      <w:r>
        <w:rPr>
          <w:rFonts w:ascii="仿宋_GB2312" w:hAnsi="宋体" w:eastAsia="仿宋_GB2312" w:cs="宋体"/>
          <w:i/>
          <w:iCs/>
          <w:kern w:val="0"/>
          <w:sz w:val="24"/>
        </w:rPr>
        <w:t>气候区，</w:t>
      </w:r>
      <w:r>
        <w:rPr>
          <w:rFonts w:hint="eastAsia" w:ascii="仿宋_GB2312" w:hAnsi="宋体" w:eastAsia="仿宋_GB2312" w:cs="宋体"/>
          <w:i/>
          <w:iCs/>
          <w:kern w:val="0"/>
          <w:sz w:val="24"/>
        </w:rPr>
        <w:t>应</w:t>
      </w:r>
      <w:r>
        <w:rPr>
          <w:rFonts w:ascii="仿宋_GB2312" w:hAnsi="宋体" w:eastAsia="仿宋_GB2312" w:cs="宋体"/>
          <w:i/>
          <w:iCs/>
          <w:kern w:val="0"/>
          <w:sz w:val="24"/>
        </w:rPr>
        <w:t>根据</w:t>
      </w:r>
      <w:r>
        <w:rPr>
          <w:rFonts w:hint="eastAsia" w:ascii="仿宋_GB2312" w:hAnsi="宋体" w:eastAsia="仿宋_GB2312" w:cs="宋体"/>
          <w:i/>
          <w:iCs/>
          <w:kern w:val="0"/>
          <w:sz w:val="24"/>
        </w:rPr>
        <w:t>空间</w:t>
      </w:r>
      <w:r>
        <w:rPr>
          <w:rFonts w:ascii="仿宋_GB2312" w:hAnsi="宋体" w:eastAsia="仿宋_GB2312" w:cs="宋体"/>
          <w:i/>
          <w:iCs/>
          <w:kern w:val="0"/>
          <w:sz w:val="24"/>
        </w:rPr>
        <w:t>条件设置保温防风设施</w:t>
      </w:r>
      <w:r>
        <w:rPr>
          <w:rFonts w:hint="eastAsia" w:ascii="仿宋_GB2312" w:hAnsi="宋体" w:eastAsia="仿宋_GB2312" w:cs="宋体"/>
          <w:i/>
          <w:iCs/>
          <w:kern w:val="0"/>
          <w:sz w:val="24"/>
        </w:rPr>
        <w:t>或</w:t>
      </w:r>
      <w:r>
        <w:rPr>
          <w:rFonts w:ascii="仿宋_GB2312" w:hAnsi="宋体" w:eastAsia="仿宋_GB2312" w:cs="宋体"/>
          <w:i/>
          <w:iCs/>
          <w:kern w:val="0"/>
          <w:sz w:val="24"/>
        </w:rPr>
        <w:t>保温隔热措施。</w:t>
      </w:r>
    </w:p>
    <w:p>
      <w:pPr>
        <w:numPr>
          <w:ilvl w:val="2"/>
          <w:numId w:val="1"/>
        </w:numPr>
        <w:spacing w:line="360" w:lineRule="auto"/>
        <w:rPr>
          <w:rFonts w:ascii="宋体" w:hAnsi="宋体" w:eastAsia="宋体" w:cs="宋体"/>
          <w:sz w:val="24"/>
        </w:rPr>
      </w:pPr>
      <w:r>
        <w:rPr>
          <w:rFonts w:ascii="宋体" w:hAnsi="宋体" w:eastAsia="宋体" w:cs="宋体"/>
          <w:sz w:val="24"/>
        </w:rPr>
        <w:t>既有酒店建筑位于严寒或寒冷地区时，老年人活动场地应采用防风围栏等防风御寒</w:t>
      </w:r>
      <w:r>
        <w:rPr>
          <w:rFonts w:hint="eastAsia" w:ascii="宋体" w:hAnsi="宋体" w:eastAsia="宋体" w:cs="宋体"/>
          <w:sz w:val="24"/>
        </w:rPr>
        <w:t>措施</w:t>
      </w:r>
      <w:r>
        <w:rPr>
          <w:rFonts w:ascii="宋体" w:hAnsi="宋体" w:eastAsia="宋体" w:cs="宋体"/>
          <w:sz w:val="24"/>
        </w:rPr>
        <w:t>。</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老年人身体</w:t>
      </w:r>
      <w:r>
        <w:rPr>
          <w:rFonts w:ascii="仿宋_GB2312" w:hAnsi="宋体" w:eastAsia="仿宋_GB2312" w:cs="宋体"/>
          <w:i/>
          <w:iCs/>
          <w:kern w:val="0"/>
          <w:sz w:val="24"/>
        </w:rPr>
        <w:t>自我调节能力下降，</w:t>
      </w:r>
      <w:r>
        <w:rPr>
          <w:rFonts w:hint="eastAsia" w:ascii="仿宋_GB2312" w:hAnsi="宋体" w:eastAsia="仿宋_GB2312" w:cs="宋体"/>
          <w:i/>
          <w:iCs/>
          <w:kern w:val="0"/>
          <w:sz w:val="24"/>
        </w:rPr>
        <w:t>畏风</w:t>
      </w:r>
      <w:r>
        <w:rPr>
          <w:rFonts w:ascii="仿宋_GB2312" w:hAnsi="宋体" w:eastAsia="仿宋_GB2312" w:cs="宋体"/>
          <w:i/>
          <w:iCs/>
          <w:kern w:val="0"/>
          <w:sz w:val="24"/>
        </w:rPr>
        <w:t>畏寒</w:t>
      </w:r>
      <w:r>
        <w:rPr>
          <w:rFonts w:hint="eastAsia" w:ascii="仿宋_GB2312" w:hAnsi="宋体" w:eastAsia="仿宋_GB2312" w:cs="宋体"/>
          <w:i/>
          <w:iCs/>
          <w:kern w:val="0"/>
          <w:sz w:val="24"/>
        </w:rPr>
        <w:t>的</w:t>
      </w:r>
      <w:r>
        <w:rPr>
          <w:rFonts w:ascii="仿宋_GB2312" w:hAnsi="宋体" w:eastAsia="仿宋_GB2312" w:cs="宋体"/>
          <w:i/>
          <w:iCs/>
          <w:kern w:val="0"/>
          <w:sz w:val="24"/>
        </w:rPr>
        <w:t>现象相较年轻人更加普遍。</w:t>
      </w:r>
      <w:r>
        <w:rPr>
          <w:rFonts w:hint="eastAsia" w:ascii="仿宋_GB2312" w:hAnsi="宋体" w:eastAsia="仿宋_GB2312" w:cs="宋体"/>
          <w:i/>
          <w:iCs/>
          <w:kern w:val="0"/>
          <w:sz w:val="24"/>
        </w:rPr>
        <w:t>当</w:t>
      </w:r>
      <w:r>
        <w:rPr>
          <w:rFonts w:ascii="仿宋_GB2312" w:hAnsi="宋体" w:eastAsia="仿宋_GB2312" w:cs="宋体"/>
          <w:i/>
          <w:iCs/>
          <w:kern w:val="0"/>
          <w:sz w:val="24"/>
        </w:rPr>
        <w:t>既有酒店类建筑位于严寒或寒冷地区时，应</w:t>
      </w:r>
      <w:r>
        <w:rPr>
          <w:rFonts w:hint="eastAsia" w:ascii="仿宋_GB2312" w:hAnsi="宋体" w:eastAsia="仿宋_GB2312" w:cs="宋体"/>
          <w:i/>
          <w:iCs/>
          <w:kern w:val="0"/>
          <w:sz w:val="24"/>
        </w:rPr>
        <w:t>将</w:t>
      </w:r>
      <w:r>
        <w:rPr>
          <w:rFonts w:ascii="仿宋_GB2312" w:hAnsi="宋体" w:eastAsia="仿宋_GB2312" w:cs="宋体"/>
          <w:i/>
          <w:iCs/>
          <w:kern w:val="0"/>
          <w:sz w:val="24"/>
        </w:rPr>
        <w:t>老年人长时间停留的活动</w:t>
      </w:r>
      <w:r>
        <w:rPr>
          <w:rFonts w:hint="eastAsia" w:ascii="仿宋_GB2312" w:hAnsi="宋体" w:eastAsia="仿宋_GB2312" w:cs="宋体"/>
          <w:i/>
          <w:iCs/>
          <w:kern w:val="0"/>
          <w:sz w:val="24"/>
        </w:rPr>
        <w:t>场所尽量</w:t>
      </w:r>
      <w:r>
        <w:rPr>
          <w:rFonts w:ascii="仿宋_GB2312" w:hAnsi="宋体" w:eastAsia="仿宋_GB2312" w:cs="宋体"/>
          <w:i/>
          <w:iCs/>
          <w:kern w:val="0"/>
          <w:sz w:val="24"/>
        </w:rPr>
        <w:t>设置于避风处，并</w:t>
      </w:r>
      <w:r>
        <w:rPr>
          <w:rFonts w:hint="eastAsia" w:ascii="仿宋_GB2312" w:hAnsi="宋体" w:eastAsia="仿宋_GB2312" w:cs="宋体"/>
          <w:i/>
          <w:iCs/>
          <w:kern w:val="0"/>
          <w:sz w:val="24"/>
        </w:rPr>
        <w:t>结合建筑</w:t>
      </w:r>
      <w:r>
        <w:rPr>
          <w:rFonts w:ascii="仿宋_GB2312" w:hAnsi="宋体" w:eastAsia="仿宋_GB2312" w:cs="宋体"/>
          <w:i/>
          <w:iCs/>
          <w:kern w:val="0"/>
          <w:sz w:val="24"/>
        </w:rPr>
        <w:t>、</w:t>
      </w:r>
      <w:r>
        <w:rPr>
          <w:rFonts w:hint="eastAsia" w:ascii="仿宋_GB2312" w:hAnsi="宋体" w:eastAsia="仿宋_GB2312" w:cs="宋体"/>
          <w:i/>
          <w:iCs/>
          <w:kern w:val="0"/>
          <w:sz w:val="24"/>
        </w:rPr>
        <w:t>景观设计</w:t>
      </w:r>
      <w:r>
        <w:rPr>
          <w:rFonts w:ascii="仿宋_GB2312" w:hAnsi="宋体" w:eastAsia="仿宋_GB2312" w:cs="宋体"/>
          <w:i/>
          <w:iCs/>
          <w:kern w:val="0"/>
          <w:sz w:val="24"/>
        </w:rPr>
        <w:t>等手段</w:t>
      </w:r>
      <w:r>
        <w:rPr>
          <w:rFonts w:hint="eastAsia" w:ascii="仿宋_GB2312" w:hAnsi="宋体" w:eastAsia="仿宋_GB2312" w:cs="宋体"/>
          <w:i/>
          <w:iCs/>
          <w:kern w:val="0"/>
          <w:sz w:val="24"/>
        </w:rPr>
        <w:t>，达到</w:t>
      </w:r>
      <w:r>
        <w:rPr>
          <w:rFonts w:ascii="仿宋_GB2312" w:hAnsi="宋体" w:eastAsia="仿宋_GB2312" w:cs="宋体"/>
          <w:i/>
          <w:iCs/>
          <w:kern w:val="0"/>
          <w:sz w:val="24"/>
        </w:rPr>
        <w:t>疏导自然气流</w:t>
      </w:r>
      <w:r>
        <w:rPr>
          <w:rFonts w:hint="eastAsia" w:ascii="仿宋_GB2312" w:hAnsi="宋体" w:eastAsia="仿宋_GB2312" w:cs="宋体"/>
          <w:i/>
          <w:iCs/>
          <w:kern w:val="0"/>
          <w:sz w:val="24"/>
        </w:rPr>
        <w:t>的</w:t>
      </w:r>
      <w:r>
        <w:rPr>
          <w:rFonts w:ascii="仿宋_GB2312" w:hAnsi="宋体" w:eastAsia="仿宋_GB2312" w:cs="宋体"/>
          <w:i/>
          <w:iCs/>
          <w:kern w:val="0"/>
          <w:sz w:val="24"/>
        </w:rPr>
        <w:t>效果</w:t>
      </w:r>
      <w:r>
        <w:rPr>
          <w:rFonts w:hint="eastAsia" w:ascii="仿宋_GB2312" w:hAnsi="宋体" w:eastAsia="仿宋_GB2312" w:cs="宋体"/>
          <w:i/>
          <w:iCs/>
          <w:kern w:val="0"/>
          <w:sz w:val="24"/>
        </w:rPr>
        <w:t>。当不满足</w:t>
      </w:r>
      <w:r>
        <w:rPr>
          <w:rFonts w:ascii="仿宋_GB2312" w:hAnsi="宋体" w:eastAsia="仿宋_GB2312" w:cs="宋体"/>
          <w:i/>
          <w:iCs/>
          <w:kern w:val="0"/>
          <w:sz w:val="24"/>
        </w:rPr>
        <w:t>条件</w:t>
      </w:r>
      <w:r>
        <w:rPr>
          <w:rFonts w:hint="eastAsia" w:ascii="仿宋_GB2312" w:hAnsi="宋体" w:eastAsia="仿宋_GB2312" w:cs="宋体"/>
          <w:i/>
          <w:iCs/>
          <w:kern w:val="0"/>
          <w:sz w:val="24"/>
        </w:rPr>
        <w:t>时</w:t>
      </w:r>
      <w:r>
        <w:rPr>
          <w:rFonts w:ascii="仿宋_GB2312" w:hAnsi="宋体" w:eastAsia="仿宋_GB2312" w:cs="宋体"/>
          <w:i/>
          <w:iCs/>
          <w:kern w:val="0"/>
          <w:sz w:val="24"/>
        </w:rPr>
        <w:t>，</w:t>
      </w:r>
      <w:r>
        <w:rPr>
          <w:rFonts w:hint="eastAsia" w:ascii="仿宋_GB2312" w:hAnsi="宋体" w:eastAsia="仿宋_GB2312" w:cs="宋体"/>
          <w:i/>
          <w:iCs/>
          <w:kern w:val="0"/>
          <w:sz w:val="24"/>
        </w:rPr>
        <w:t>可设置防风</w:t>
      </w:r>
      <w:r>
        <w:rPr>
          <w:rFonts w:ascii="仿宋_GB2312" w:hAnsi="宋体" w:eastAsia="仿宋_GB2312" w:cs="宋体"/>
          <w:i/>
          <w:iCs/>
          <w:kern w:val="0"/>
          <w:sz w:val="24"/>
        </w:rPr>
        <w:t>围栏等防风御寒措施，以</w:t>
      </w:r>
      <w:r>
        <w:rPr>
          <w:rFonts w:hint="eastAsia" w:ascii="仿宋_GB2312" w:hAnsi="宋体" w:eastAsia="仿宋_GB2312" w:cs="宋体"/>
          <w:i/>
          <w:iCs/>
          <w:kern w:val="0"/>
          <w:sz w:val="24"/>
        </w:rPr>
        <w:t>满足</w:t>
      </w:r>
      <w:r>
        <w:rPr>
          <w:rFonts w:ascii="仿宋_GB2312" w:hAnsi="宋体" w:eastAsia="仿宋_GB2312" w:cs="宋体"/>
          <w:i/>
          <w:iCs/>
          <w:kern w:val="0"/>
          <w:sz w:val="24"/>
        </w:rPr>
        <w:t>老年人</w:t>
      </w:r>
      <w:r>
        <w:rPr>
          <w:rFonts w:hint="eastAsia" w:ascii="仿宋_GB2312" w:hAnsi="宋体" w:eastAsia="仿宋_GB2312" w:cs="宋体"/>
          <w:i/>
          <w:iCs/>
          <w:kern w:val="0"/>
          <w:sz w:val="24"/>
        </w:rPr>
        <w:t>的</w:t>
      </w:r>
      <w:r>
        <w:rPr>
          <w:rFonts w:ascii="仿宋_GB2312" w:hAnsi="宋体" w:eastAsia="仿宋_GB2312" w:cs="宋体"/>
          <w:i/>
          <w:iCs/>
          <w:kern w:val="0"/>
          <w:sz w:val="24"/>
        </w:rPr>
        <w:t>室外活动</w:t>
      </w:r>
      <w:r>
        <w:rPr>
          <w:rFonts w:hint="eastAsia" w:ascii="仿宋_GB2312" w:hAnsi="宋体" w:eastAsia="仿宋_GB2312" w:cs="宋体"/>
          <w:i/>
          <w:iCs/>
          <w:kern w:val="0"/>
          <w:sz w:val="24"/>
        </w:rPr>
        <w:t>需求。</w:t>
      </w:r>
    </w:p>
    <w:p>
      <w:pPr>
        <w:numPr>
          <w:ilvl w:val="2"/>
          <w:numId w:val="1"/>
        </w:numPr>
        <w:spacing w:line="360" w:lineRule="auto"/>
        <w:rPr>
          <w:rFonts w:ascii="宋体" w:hAnsi="宋体" w:eastAsia="宋体" w:cs="宋体"/>
          <w:sz w:val="24"/>
        </w:rPr>
      </w:pPr>
      <w:r>
        <w:rPr>
          <w:rFonts w:ascii="宋体" w:hAnsi="宋体" w:eastAsia="宋体" w:cs="宋体"/>
          <w:sz w:val="24"/>
        </w:rPr>
        <w:t>外窗不适宜开启的房间</w:t>
      </w:r>
      <w:r>
        <w:rPr>
          <w:rFonts w:hint="eastAsia" w:ascii="宋体" w:hAnsi="宋体" w:eastAsia="宋体" w:cs="宋体"/>
          <w:sz w:val="24"/>
        </w:rPr>
        <w:t>应</w:t>
      </w:r>
      <w:r>
        <w:rPr>
          <w:rFonts w:ascii="宋体" w:hAnsi="宋体" w:eastAsia="宋体" w:cs="宋体"/>
          <w:sz w:val="24"/>
        </w:rPr>
        <w:t>安装能调节的换气装置或新风系统。室内新风量应满足现行国家标准《室内空气质量标准》GB/T18883的低限要求。</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宋体" w:hAnsi="宋体" w:eastAsia="宋体" w:cs="宋体"/>
          <w:color w:val="5B9BD5" w:themeColor="accent1"/>
          <w:sz w:val="24"/>
          <w14:textFill>
            <w14:solidFill>
              <w14:schemeClr w14:val="accent1"/>
            </w14:solidFill>
          </w14:textFill>
        </w:rPr>
      </w:pPr>
      <w:r>
        <w:rPr>
          <w:rFonts w:hint="eastAsia" w:ascii="仿宋_GB2312" w:hAnsi="宋体" w:eastAsia="仿宋_GB2312" w:cs="宋体"/>
          <w:i/>
          <w:iCs/>
          <w:kern w:val="0"/>
          <w:sz w:val="24"/>
        </w:rPr>
        <w:t>老年人运动系统</w:t>
      </w:r>
      <w:r>
        <w:rPr>
          <w:rFonts w:ascii="仿宋_GB2312" w:hAnsi="宋体" w:eastAsia="仿宋_GB2312" w:cs="宋体"/>
          <w:i/>
          <w:iCs/>
          <w:kern w:val="0"/>
          <w:sz w:val="24"/>
        </w:rPr>
        <w:t>逐步退化，</w:t>
      </w:r>
      <w:r>
        <w:rPr>
          <w:rFonts w:hint="eastAsia" w:ascii="仿宋_GB2312" w:hAnsi="宋体" w:eastAsia="仿宋_GB2312" w:cs="宋体"/>
          <w:i/>
          <w:iCs/>
          <w:kern w:val="0"/>
          <w:sz w:val="24"/>
        </w:rPr>
        <w:t>肌肉力量</w:t>
      </w:r>
      <w:r>
        <w:rPr>
          <w:rFonts w:ascii="仿宋_GB2312" w:hAnsi="宋体" w:eastAsia="仿宋_GB2312" w:cs="宋体"/>
          <w:i/>
          <w:iCs/>
          <w:kern w:val="0"/>
          <w:sz w:val="24"/>
        </w:rPr>
        <w:t>下降</w:t>
      </w:r>
      <w:r>
        <w:rPr>
          <w:rFonts w:hint="eastAsia" w:ascii="仿宋_GB2312" w:hAnsi="宋体" w:eastAsia="仿宋_GB2312" w:cs="宋体"/>
          <w:i/>
          <w:iCs/>
          <w:kern w:val="0"/>
          <w:sz w:val="24"/>
        </w:rPr>
        <w:t>。当</w:t>
      </w:r>
      <w:r>
        <w:rPr>
          <w:rFonts w:ascii="仿宋_GB2312" w:hAnsi="宋体" w:eastAsia="仿宋_GB2312" w:cs="宋体"/>
          <w:i/>
          <w:iCs/>
          <w:kern w:val="0"/>
          <w:sz w:val="24"/>
        </w:rPr>
        <w:t>居住于</w:t>
      </w:r>
      <w:r>
        <w:rPr>
          <w:rFonts w:hint="eastAsia" w:ascii="仿宋_GB2312" w:hAnsi="宋体" w:eastAsia="仿宋_GB2312" w:cs="宋体"/>
          <w:i/>
          <w:iCs/>
          <w:kern w:val="0"/>
          <w:sz w:val="24"/>
        </w:rPr>
        <w:t>外窗</w:t>
      </w:r>
      <w:r>
        <w:rPr>
          <w:rFonts w:ascii="仿宋_GB2312" w:hAnsi="宋体" w:eastAsia="仿宋_GB2312" w:cs="宋体"/>
          <w:i/>
          <w:iCs/>
          <w:kern w:val="0"/>
          <w:sz w:val="24"/>
        </w:rPr>
        <w:t>不适宜开启的房间</w:t>
      </w:r>
      <w:r>
        <w:rPr>
          <w:rFonts w:hint="eastAsia" w:ascii="仿宋_GB2312" w:hAnsi="宋体" w:eastAsia="仿宋_GB2312" w:cs="宋体"/>
          <w:i/>
          <w:iCs/>
          <w:kern w:val="0"/>
          <w:sz w:val="24"/>
        </w:rPr>
        <w:t>时</w:t>
      </w:r>
      <w:r>
        <w:rPr>
          <w:rFonts w:ascii="仿宋_GB2312" w:hAnsi="宋体" w:eastAsia="仿宋_GB2312" w:cs="宋体"/>
          <w:i/>
          <w:iCs/>
          <w:kern w:val="0"/>
          <w:sz w:val="24"/>
        </w:rPr>
        <w:t>，有可能</w:t>
      </w:r>
      <w:r>
        <w:rPr>
          <w:rFonts w:hint="eastAsia" w:ascii="仿宋_GB2312" w:hAnsi="宋体" w:eastAsia="仿宋_GB2312" w:cs="宋体"/>
          <w:i/>
          <w:iCs/>
          <w:kern w:val="0"/>
          <w:sz w:val="24"/>
        </w:rPr>
        <w:t>由于开关</w:t>
      </w:r>
      <w:r>
        <w:rPr>
          <w:rFonts w:ascii="仿宋_GB2312" w:hAnsi="宋体" w:eastAsia="仿宋_GB2312" w:cs="宋体"/>
          <w:i/>
          <w:iCs/>
          <w:kern w:val="0"/>
          <w:sz w:val="24"/>
        </w:rPr>
        <w:t>操作</w:t>
      </w:r>
      <w:r>
        <w:rPr>
          <w:rFonts w:hint="eastAsia" w:ascii="仿宋_GB2312" w:hAnsi="宋体" w:eastAsia="仿宋_GB2312" w:cs="宋体"/>
          <w:i/>
          <w:iCs/>
          <w:kern w:val="0"/>
          <w:sz w:val="24"/>
        </w:rPr>
        <w:t>困难而选择长期</w:t>
      </w:r>
      <w:r>
        <w:rPr>
          <w:rFonts w:ascii="仿宋_GB2312" w:hAnsi="宋体" w:eastAsia="仿宋_GB2312" w:cs="宋体"/>
          <w:i/>
          <w:iCs/>
          <w:kern w:val="0"/>
          <w:sz w:val="24"/>
        </w:rPr>
        <w:t>关闭</w:t>
      </w:r>
      <w:r>
        <w:rPr>
          <w:rFonts w:hint="eastAsia" w:ascii="仿宋_GB2312" w:hAnsi="宋体" w:eastAsia="仿宋_GB2312" w:cs="宋体"/>
          <w:i/>
          <w:iCs/>
          <w:kern w:val="0"/>
          <w:sz w:val="24"/>
        </w:rPr>
        <w:t>外窗。为了</w:t>
      </w:r>
      <w:r>
        <w:rPr>
          <w:rFonts w:ascii="仿宋_GB2312" w:hAnsi="宋体" w:eastAsia="仿宋_GB2312" w:cs="宋体"/>
          <w:i/>
          <w:iCs/>
          <w:kern w:val="0"/>
          <w:sz w:val="24"/>
        </w:rPr>
        <w:t>改善室内</w:t>
      </w:r>
      <w:r>
        <w:rPr>
          <w:rFonts w:hint="eastAsia" w:ascii="仿宋_GB2312" w:hAnsi="宋体" w:eastAsia="仿宋_GB2312" w:cs="宋体"/>
          <w:i/>
          <w:iCs/>
          <w:kern w:val="0"/>
          <w:sz w:val="24"/>
        </w:rPr>
        <w:t>风环境</w:t>
      </w:r>
      <w:r>
        <w:rPr>
          <w:rFonts w:ascii="仿宋_GB2312" w:hAnsi="宋体" w:eastAsia="仿宋_GB2312" w:cs="宋体"/>
          <w:i/>
          <w:iCs/>
          <w:kern w:val="0"/>
          <w:sz w:val="24"/>
        </w:rPr>
        <w:t>和空气</w:t>
      </w:r>
      <w:r>
        <w:rPr>
          <w:rFonts w:hint="eastAsia" w:ascii="仿宋_GB2312" w:hAnsi="宋体" w:eastAsia="仿宋_GB2312" w:cs="宋体"/>
          <w:i/>
          <w:iCs/>
          <w:kern w:val="0"/>
          <w:sz w:val="24"/>
        </w:rPr>
        <w:t>质量</w:t>
      </w:r>
      <w:r>
        <w:rPr>
          <w:rFonts w:ascii="仿宋_GB2312" w:hAnsi="宋体" w:eastAsia="仿宋_GB2312" w:cs="宋体"/>
          <w:i/>
          <w:iCs/>
          <w:kern w:val="0"/>
          <w:sz w:val="24"/>
        </w:rPr>
        <w:t>，可通过安装可调节</w:t>
      </w:r>
      <w:r>
        <w:rPr>
          <w:rFonts w:hint="eastAsia" w:ascii="仿宋_GB2312" w:hAnsi="宋体" w:eastAsia="仿宋_GB2312" w:cs="宋体"/>
          <w:i/>
          <w:iCs/>
          <w:kern w:val="0"/>
          <w:sz w:val="24"/>
        </w:rPr>
        <w:t>换气</w:t>
      </w:r>
      <w:r>
        <w:rPr>
          <w:rFonts w:ascii="仿宋_GB2312" w:hAnsi="宋体" w:eastAsia="仿宋_GB2312" w:cs="宋体"/>
          <w:i/>
          <w:iCs/>
          <w:kern w:val="0"/>
          <w:sz w:val="24"/>
        </w:rPr>
        <w:t>装置或</w:t>
      </w:r>
      <w:r>
        <w:rPr>
          <w:rFonts w:hint="eastAsia" w:ascii="仿宋_GB2312" w:hAnsi="宋体" w:eastAsia="仿宋_GB2312" w:cs="宋体"/>
          <w:i/>
          <w:iCs/>
          <w:kern w:val="0"/>
          <w:sz w:val="24"/>
        </w:rPr>
        <w:t>新风</w:t>
      </w:r>
      <w:r>
        <w:rPr>
          <w:rFonts w:ascii="仿宋_GB2312" w:hAnsi="宋体" w:eastAsia="仿宋_GB2312" w:cs="宋体"/>
          <w:i/>
          <w:iCs/>
          <w:kern w:val="0"/>
          <w:sz w:val="24"/>
        </w:rPr>
        <w:t>系统，</w:t>
      </w:r>
      <w:r>
        <w:rPr>
          <w:rFonts w:hint="eastAsia" w:ascii="仿宋_GB2312" w:hAnsi="宋体" w:eastAsia="仿宋_GB2312" w:cs="宋体"/>
          <w:i/>
          <w:iCs/>
          <w:kern w:val="0"/>
          <w:sz w:val="24"/>
        </w:rPr>
        <w:t>以提升</w:t>
      </w:r>
      <w:r>
        <w:rPr>
          <w:rFonts w:ascii="仿宋_GB2312" w:hAnsi="宋体" w:eastAsia="仿宋_GB2312" w:cs="宋体"/>
          <w:i/>
          <w:iCs/>
          <w:kern w:val="0"/>
          <w:sz w:val="24"/>
        </w:rPr>
        <w:t>室内通风量。</w:t>
      </w:r>
      <w:r>
        <w:rPr>
          <w:rFonts w:hint="eastAsia" w:ascii="仿宋_GB2312" w:hAnsi="宋体" w:eastAsia="仿宋_GB2312" w:cs="宋体"/>
          <w:i/>
          <w:iCs/>
          <w:kern w:val="0"/>
          <w:sz w:val="24"/>
        </w:rPr>
        <w:t>关键指标</w:t>
      </w:r>
      <w:r>
        <w:rPr>
          <w:rFonts w:ascii="仿宋_GB2312" w:hAnsi="宋体" w:eastAsia="仿宋_GB2312" w:cs="宋体"/>
          <w:i/>
          <w:iCs/>
          <w:kern w:val="0"/>
          <w:sz w:val="24"/>
        </w:rPr>
        <w:t>需满足国家</w:t>
      </w:r>
      <w:r>
        <w:rPr>
          <w:rFonts w:hint="eastAsia" w:ascii="仿宋_GB2312" w:hAnsi="宋体" w:eastAsia="仿宋_GB2312" w:cs="宋体"/>
          <w:i/>
          <w:iCs/>
          <w:kern w:val="0"/>
          <w:sz w:val="24"/>
        </w:rPr>
        <w:t>现行</w:t>
      </w:r>
      <w:r>
        <w:rPr>
          <w:rFonts w:ascii="仿宋_GB2312" w:hAnsi="宋体" w:eastAsia="仿宋_GB2312" w:cs="宋体"/>
          <w:i/>
          <w:iCs/>
          <w:kern w:val="0"/>
          <w:sz w:val="24"/>
        </w:rPr>
        <w:t>规范要求。</w:t>
      </w:r>
    </w:p>
    <w:p>
      <w:pPr>
        <w:numPr>
          <w:ilvl w:val="2"/>
          <w:numId w:val="1"/>
        </w:numPr>
        <w:spacing w:line="360" w:lineRule="auto"/>
        <w:rPr>
          <w:rFonts w:ascii="宋体" w:hAnsi="宋体" w:eastAsia="宋体" w:cs="宋体"/>
          <w:sz w:val="24"/>
        </w:rPr>
      </w:pPr>
      <w:r>
        <w:rPr>
          <w:rFonts w:ascii="宋体" w:hAnsi="宋体" w:eastAsia="宋体" w:cs="宋体"/>
          <w:sz w:val="24"/>
        </w:rPr>
        <w:t>通风空调系统改造时，应根据改造后建筑功能布局设置空气净化装置，降低室内空气的主要污染物浓度，并符合下列规定：</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改造后的老年人用房空调系统应采用具有除尘、杀菌、除味功能的空气净化装置；</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对于净化要求高且经济条件许可时，可在组合空调机组或风机盘管机组出风口处安装空气净化装置；</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3 空气净化装置不应产生新的污染且应有检查口便于日常维护。</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360" w:firstLineChars="150"/>
        <w:rPr>
          <w:rFonts w:ascii="仿宋_GB2312" w:hAnsi="宋体" w:eastAsia="仿宋_GB2312" w:cs="宋体"/>
          <w:i/>
          <w:iCs/>
          <w:kern w:val="0"/>
          <w:sz w:val="24"/>
        </w:rPr>
      </w:pPr>
      <w:r>
        <w:rPr>
          <w:rFonts w:hint="eastAsia" w:ascii="仿宋_GB2312" w:hAnsi="宋体" w:eastAsia="仿宋_GB2312" w:cs="宋体"/>
          <w:i/>
          <w:iCs/>
          <w:kern w:val="0"/>
          <w:sz w:val="24"/>
        </w:rPr>
        <w:t>室内空气</w:t>
      </w:r>
      <w:r>
        <w:rPr>
          <w:rFonts w:ascii="仿宋_GB2312" w:hAnsi="宋体" w:eastAsia="仿宋_GB2312" w:cs="宋体"/>
          <w:i/>
          <w:iCs/>
          <w:kern w:val="0"/>
          <w:sz w:val="24"/>
        </w:rPr>
        <w:t>中，</w:t>
      </w:r>
      <w:r>
        <w:rPr>
          <w:rFonts w:hint="eastAsia" w:ascii="仿宋_GB2312" w:hAnsi="宋体" w:eastAsia="仿宋_GB2312" w:cs="宋体"/>
          <w:i/>
          <w:iCs/>
          <w:kern w:val="0"/>
          <w:sz w:val="24"/>
        </w:rPr>
        <w:t>氡、游离甲醛、苯、氨和总挥发性有机化合物(TVCO)等污染物</w:t>
      </w:r>
      <w:r>
        <w:rPr>
          <w:rFonts w:ascii="仿宋_GB2312" w:hAnsi="宋体" w:eastAsia="仿宋_GB2312" w:cs="宋体"/>
          <w:i/>
          <w:iCs/>
          <w:kern w:val="0"/>
          <w:sz w:val="24"/>
        </w:rPr>
        <w:t>对人体的健康伤害很大，特别是对于身体机能和免疫力下降的老年人危害</w:t>
      </w:r>
      <w:r>
        <w:rPr>
          <w:rFonts w:hint="eastAsia" w:ascii="仿宋_GB2312" w:hAnsi="宋体" w:eastAsia="仿宋_GB2312" w:cs="宋体"/>
          <w:i/>
          <w:iCs/>
          <w:kern w:val="0"/>
          <w:sz w:val="24"/>
        </w:rPr>
        <w:t>更大</w:t>
      </w:r>
      <w:r>
        <w:rPr>
          <w:rFonts w:ascii="仿宋_GB2312" w:hAnsi="宋体" w:eastAsia="仿宋_GB2312" w:cs="宋体"/>
          <w:i/>
          <w:iCs/>
          <w:kern w:val="0"/>
          <w:sz w:val="24"/>
        </w:rPr>
        <w:t>。</w:t>
      </w:r>
      <w:r>
        <w:rPr>
          <w:rFonts w:hint="eastAsia" w:ascii="仿宋_GB2312" w:hAnsi="宋体" w:eastAsia="仿宋_GB2312" w:cs="宋体"/>
          <w:i/>
          <w:iCs/>
          <w:kern w:val="0"/>
          <w:sz w:val="24"/>
        </w:rPr>
        <w:t>而装修</w:t>
      </w:r>
      <w:r>
        <w:rPr>
          <w:rFonts w:ascii="仿宋_GB2312" w:hAnsi="宋体" w:eastAsia="仿宋_GB2312" w:cs="宋体"/>
          <w:i/>
          <w:iCs/>
          <w:kern w:val="0"/>
          <w:sz w:val="24"/>
        </w:rPr>
        <w:t>改造过程中，</w:t>
      </w:r>
      <w:r>
        <w:rPr>
          <w:rFonts w:hint="eastAsia" w:ascii="仿宋_GB2312" w:hAnsi="宋体" w:eastAsia="仿宋_GB2312" w:cs="宋体"/>
          <w:i/>
          <w:iCs/>
          <w:kern w:val="0"/>
          <w:sz w:val="24"/>
        </w:rPr>
        <w:t>室内外</w:t>
      </w:r>
      <w:r>
        <w:rPr>
          <w:rFonts w:ascii="仿宋_GB2312" w:hAnsi="宋体" w:eastAsia="仿宋_GB2312" w:cs="宋体"/>
          <w:i/>
          <w:iCs/>
          <w:kern w:val="0"/>
          <w:sz w:val="24"/>
        </w:rPr>
        <w:t>污染物的</w:t>
      </w:r>
      <w:r>
        <w:rPr>
          <w:rFonts w:hint="eastAsia" w:ascii="仿宋_GB2312" w:hAnsi="宋体" w:eastAsia="仿宋_GB2312" w:cs="宋体"/>
          <w:i/>
          <w:iCs/>
          <w:kern w:val="0"/>
          <w:sz w:val="24"/>
        </w:rPr>
        <w:t>活度</w:t>
      </w:r>
      <w:r>
        <w:rPr>
          <w:rFonts w:ascii="仿宋_GB2312" w:hAnsi="宋体" w:eastAsia="仿宋_GB2312" w:cs="宋体"/>
          <w:i/>
          <w:iCs/>
          <w:kern w:val="0"/>
          <w:sz w:val="24"/>
        </w:rPr>
        <w:t>、浓度等会有一定程度的上升</w:t>
      </w:r>
      <w:r>
        <w:rPr>
          <w:rFonts w:hint="eastAsia" w:ascii="仿宋_GB2312" w:hAnsi="宋体" w:eastAsia="仿宋_GB2312" w:cs="宋体"/>
          <w:i/>
          <w:iCs/>
          <w:kern w:val="0"/>
          <w:sz w:val="24"/>
        </w:rPr>
        <w:t>。通过</w:t>
      </w:r>
      <w:r>
        <w:rPr>
          <w:rFonts w:ascii="仿宋_GB2312" w:hAnsi="宋体" w:eastAsia="仿宋_GB2312" w:cs="宋体"/>
          <w:i/>
          <w:iCs/>
          <w:kern w:val="0"/>
          <w:sz w:val="24"/>
        </w:rPr>
        <w:t>设置</w:t>
      </w:r>
      <w:r>
        <w:rPr>
          <w:rFonts w:hint="eastAsia" w:ascii="仿宋_GB2312" w:hAnsi="宋体" w:eastAsia="仿宋_GB2312" w:cs="宋体"/>
          <w:i/>
          <w:iCs/>
          <w:kern w:val="0"/>
          <w:sz w:val="24"/>
        </w:rPr>
        <w:t>相关</w:t>
      </w:r>
      <w:r>
        <w:rPr>
          <w:rFonts w:ascii="仿宋_GB2312" w:hAnsi="宋体" w:eastAsia="仿宋_GB2312" w:cs="宋体"/>
          <w:i/>
          <w:iCs/>
          <w:kern w:val="0"/>
          <w:sz w:val="24"/>
        </w:rPr>
        <w:t>装置，</w:t>
      </w:r>
      <w:r>
        <w:rPr>
          <w:rFonts w:hint="eastAsia" w:ascii="仿宋_GB2312" w:hAnsi="宋体" w:eastAsia="仿宋_GB2312" w:cs="宋体"/>
          <w:i/>
          <w:iCs/>
          <w:kern w:val="0"/>
          <w:sz w:val="24"/>
        </w:rPr>
        <w:t>可达到</w:t>
      </w:r>
      <w:r>
        <w:rPr>
          <w:rFonts w:ascii="仿宋_GB2312" w:hAnsi="宋体" w:eastAsia="仿宋_GB2312" w:cs="宋体"/>
          <w:i/>
          <w:iCs/>
          <w:kern w:val="0"/>
          <w:sz w:val="24"/>
        </w:rPr>
        <w:t>空气净化效果，</w:t>
      </w:r>
      <w:r>
        <w:rPr>
          <w:rFonts w:hint="eastAsia" w:ascii="仿宋_GB2312" w:hAnsi="宋体" w:eastAsia="仿宋_GB2312" w:cs="宋体"/>
          <w:i/>
          <w:iCs/>
          <w:kern w:val="0"/>
          <w:sz w:val="24"/>
        </w:rPr>
        <w:t>确保</w:t>
      </w:r>
      <w:r>
        <w:rPr>
          <w:rFonts w:ascii="仿宋_GB2312" w:hAnsi="宋体" w:eastAsia="仿宋_GB2312" w:cs="宋体"/>
          <w:i/>
          <w:iCs/>
          <w:kern w:val="0"/>
          <w:sz w:val="24"/>
        </w:rPr>
        <w:t>室内空气</w:t>
      </w:r>
      <w:r>
        <w:rPr>
          <w:rFonts w:hint="eastAsia" w:ascii="仿宋_GB2312" w:hAnsi="宋体" w:eastAsia="仿宋_GB2312" w:cs="宋体"/>
          <w:i/>
          <w:iCs/>
          <w:kern w:val="0"/>
          <w:sz w:val="24"/>
        </w:rPr>
        <w:t>质量水平维持</w:t>
      </w:r>
      <w:r>
        <w:rPr>
          <w:rFonts w:ascii="仿宋_GB2312" w:hAnsi="宋体" w:eastAsia="仿宋_GB2312" w:cs="宋体"/>
          <w:i/>
          <w:iCs/>
          <w:kern w:val="0"/>
          <w:sz w:val="24"/>
        </w:rPr>
        <w:t>在稳定</w:t>
      </w:r>
      <w:r>
        <w:rPr>
          <w:rFonts w:hint="eastAsia" w:ascii="仿宋_GB2312" w:hAnsi="宋体" w:eastAsia="仿宋_GB2312" w:cs="宋体"/>
          <w:i/>
          <w:iCs/>
          <w:kern w:val="0"/>
          <w:sz w:val="24"/>
        </w:rPr>
        <w:t>值</w:t>
      </w:r>
      <w:r>
        <w:rPr>
          <w:rFonts w:ascii="仿宋_GB2312" w:hAnsi="宋体" w:eastAsia="仿宋_GB2312" w:cs="宋体"/>
          <w:i/>
          <w:iCs/>
          <w:kern w:val="0"/>
          <w:sz w:val="24"/>
        </w:rPr>
        <w:t>。</w:t>
      </w:r>
    </w:p>
    <w:p>
      <w:pPr>
        <w:spacing w:line="360" w:lineRule="auto"/>
        <w:ind w:firstLine="360" w:firstLineChars="150"/>
        <w:rPr>
          <w:rFonts w:ascii="仿宋_GB2312" w:hAnsi="宋体" w:eastAsia="仿宋_GB2312" w:cs="宋体"/>
          <w:i/>
          <w:iCs/>
          <w:kern w:val="0"/>
          <w:sz w:val="24"/>
        </w:rPr>
      </w:pPr>
    </w:p>
    <w:p>
      <w:pPr>
        <w:numPr>
          <w:ilvl w:val="1"/>
          <w:numId w:val="1"/>
        </w:numPr>
        <w:spacing w:line="600" w:lineRule="auto"/>
        <w:jc w:val="center"/>
        <w:outlineLvl w:val="1"/>
        <w:rPr>
          <w:rFonts w:ascii="Times New Roman" w:hAnsi="Times New Roman" w:eastAsia="黑体" w:cs="Times New Roman"/>
          <w:sz w:val="24"/>
        </w:rPr>
      </w:pPr>
      <w:bookmarkStart w:id="49" w:name="_Toc82278581"/>
      <w:r>
        <w:rPr>
          <w:rFonts w:ascii="Times New Roman" w:hAnsi="Times New Roman" w:eastAsia="黑体" w:cs="Times New Roman"/>
          <w:sz w:val="24"/>
        </w:rPr>
        <w:t>声环境</w:t>
      </w:r>
      <w:bookmarkEnd w:id="49"/>
    </w:p>
    <w:p>
      <w:pPr>
        <w:numPr>
          <w:ilvl w:val="2"/>
          <w:numId w:val="1"/>
        </w:numPr>
        <w:spacing w:line="360" w:lineRule="auto"/>
        <w:rPr>
          <w:rFonts w:ascii="宋体" w:hAnsi="宋体" w:eastAsia="宋体" w:cs="宋体"/>
          <w:sz w:val="24"/>
        </w:rPr>
      </w:pPr>
      <w:r>
        <w:rPr>
          <w:rFonts w:ascii="宋体" w:hAnsi="宋体" w:eastAsia="宋体" w:cs="宋体"/>
          <w:sz w:val="24"/>
        </w:rPr>
        <w:t>既有酒店建筑附近有噪声源时，应采取一定措施进行遮挡。</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环境中</w:t>
      </w:r>
      <w:r>
        <w:rPr>
          <w:rFonts w:ascii="仿宋_GB2312" w:hAnsi="宋体" w:eastAsia="仿宋_GB2312" w:cs="宋体"/>
          <w:i/>
          <w:iCs/>
          <w:kern w:val="0"/>
          <w:sz w:val="24"/>
        </w:rPr>
        <w:t>的噪声易影响老年人的言语交流能力，使老年人产生焦虑、不安、急躁等</w:t>
      </w:r>
      <w:r>
        <w:rPr>
          <w:rFonts w:hint="eastAsia" w:ascii="仿宋_GB2312" w:hAnsi="宋体" w:eastAsia="仿宋_GB2312" w:cs="宋体"/>
          <w:i/>
          <w:iCs/>
          <w:kern w:val="0"/>
          <w:sz w:val="24"/>
        </w:rPr>
        <w:t>不良</w:t>
      </w:r>
      <w:r>
        <w:rPr>
          <w:rFonts w:ascii="仿宋_GB2312" w:hAnsi="宋体" w:eastAsia="仿宋_GB2312" w:cs="宋体"/>
          <w:i/>
          <w:iCs/>
          <w:kern w:val="0"/>
          <w:sz w:val="24"/>
        </w:rPr>
        <w:t>心理感受。</w:t>
      </w:r>
      <w:r>
        <w:rPr>
          <w:rFonts w:hint="eastAsia" w:ascii="仿宋_GB2312" w:hAnsi="宋体" w:eastAsia="仿宋_GB2312" w:cs="宋体"/>
          <w:i/>
          <w:iCs/>
          <w:kern w:val="0"/>
          <w:sz w:val="24"/>
        </w:rPr>
        <w:t>当</w:t>
      </w:r>
      <w:r>
        <w:rPr>
          <w:rFonts w:ascii="仿宋_GB2312" w:hAnsi="宋体" w:eastAsia="仿宋_GB2312" w:cs="宋体"/>
          <w:i/>
          <w:iCs/>
          <w:kern w:val="0"/>
          <w:sz w:val="24"/>
        </w:rPr>
        <w:t>既有酒店</w:t>
      </w:r>
      <w:r>
        <w:rPr>
          <w:rFonts w:hint="eastAsia" w:ascii="仿宋_GB2312" w:hAnsi="宋体" w:eastAsia="仿宋_GB2312" w:cs="宋体"/>
          <w:i/>
          <w:iCs/>
          <w:kern w:val="0"/>
          <w:sz w:val="24"/>
        </w:rPr>
        <w:t>类</w:t>
      </w:r>
      <w:r>
        <w:rPr>
          <w:rFonts w:ascii="仿宋_GB2312" w:hAnsi="宋体" w:eastAsia="仿宋_GB2312" w:cs="宋体"/>
          <w:i/>
          <w:iCs/>
          <w:kern w:val="0"/>
          <w:sz w:val="24"/>
        </w:rPr>
        <w:t>建筑</w:t>
      </w:r>
      <w:r>
        <w:rPr>
          <w:rFonts w:hint="eastAsia" w:ascii="仿宋_GB2312" w:hAnsi="宋体" w:eastAsia="仿宋_GB2312" w:cs="宋体"/>
          <w:i/>
          <w:iCs/>
          <w:kern w:val="0"/>
          <w:sz w:val="24"/>
        </w:rPr>
        <w:t>靠近</w:t>
      </w:r>
      <w:r>
        <w:rPr>
          <w:rFonts w:ascii="仿宋_GB2312" w:hAnsi="宋体" w:eastAsia="仿宋_GB2312" w:cs="宋体"/>
          <w:i/>
          <w:iCs/>
          <w:kern w:val="0"/>
          <w:sz w:val="24"/>
        </w:rPr>
        <w:t>噪声源时，</w:t>
      </w:r>
      <w:r>
        <w:rPr>
          <w:rFonts w:hint="eastAsia" w:ascii="仿宋_GB2312" w:hAnsi="宋体" w:eastAsia="仿宋_GB2312" w:cs="宋体"/>
          <w:i/>
          <w:iCs/>
          <w:kern w:val="0"/>
          <w:sz w:val="24"/>
        </w:rPr>
        <w:t>由于</w:t>
      </w:r>
      <w:r>
        <w:rPr>
          <w:rFonts w:ascii="仿宋_GB2312" w:hAnsi="宋体" w:eastAsia="仿宋_GB2312" w:cs="宋体"/>
          <w:i/>
          <w:iCs/>
          <w:kern w:val="0"/>
          <w:sz w:val="24"/>
        </w:rPr>
        <w:t>场地条件限制，</w:t>
      </w:r>
      <w:r>
        <w:rPr>
          <w:rFonts w:hint="eastAsia" w:ascii="仿宋_GB2312" w:hAnsi="宋体" w:eastAsia="仿宋_GB2312" w:cs="宋体"/>
          <w:i/>
          <w:iCs/>
          <w:kern w:val="0"/>
          <w:sz w:val="24"/>
        </w:rPr>
        <w:t>难以确保</w:t>
      </w:r>
      <w:r>
        <w:rPr>
          <w:rFonts w:ascii="仿宋_GB2312" w:hAnsi="宋体" w:eastAsia="仿宋_GB2312" w:cs="宋体"/>
          <w:i/>
          <w:iCs/>
          <w:kern w:val="0"/>
          <w:sz w:val="24"/>
        </w:rPr>
        <w:t>满足现行国家标准《</w:t>
      </w:r>
      <w:r>
        <w:rPr>
          <w:rFonts w:hint="eastAsia" w:ascii="仿宋_GB2312" w:hAnsi="宋体" w:eastAsia="仿宋_GB2312" w:cs="宋体"/>
          <w:i/>
          <w:iCs/>
          <w:kern w:val="0"/>
          <w:sz w:val="24"/>
        </w:rPr>
        <w:t>声环境</w:t>
      </w:r>
      <w:r>
        <w:rPr>
          <w:rFonts w:ascii="仿宋_GB2312" w:hAnsi="宋体" w:eastAsia="仿宋_GB2312" w:cs="宋体"/>
          <w:i/>
          <w:iCs/>
          <w:kern w:val="0"/>
          <w:sz w:val="24"/>
        </w:rPr>
        <w:t>质量标准》</w:t>
      </w:r>
      <w:r>
        <w:rPr>
          <w:rFonts w:hint="eastAsia" w:ascii="仿宋_GB2312" w:hAnsi="宋体" w:eastAsia="仿宋_GB2312" w:cs="宋体"/>
          <w:i/>
          <w:iCs/>
          <w:kern w:val="0"/>
          <w:sz w:val="24"/>
        </w:rPr>
        <w:t>GB</w:t>
      </w:r>
      <w:r>
        <w:rPr>
          <w:rFonts w:ascii="仿宋_GB2312" w:hAnsi="宋体" w:eastAsia="仿宋_GB2312" w:cs="宋体"/>
          <w:i/>
          <w:iCs/>
          <w:kern w:val="0"/>
          <w:sz w:val="24"/>
        </w:rPr>
        <w:t>3096中</w:t>
      </w:r>
      <w:r>
        <w:rPr>
          <w:rFonts w:hint="eastAsia" w:ascii="仿宋_GB2312" w:hAnsi="宋体" w:eastAsia="仿宋_GB2312" w:cs="宋体"/>
          <w:i/>
          <w:iCs/>
          <w:kern w:val="0"/>
          <w:sz w:val="24"/>
        </w:rPr>
        <w:t>位于</w:t>
      </w:r>
      <w:r>
        <w:rPr>
          <w:rFonts w:ascii="仿宋_GB2312" w:hAnsi="宋体" w:eastAsia="仿宋_GB2312" w:cs="宋体"/>
          <w:i/>
          <w:iCs/>
          <w:kern w:val="0"/>
          <w:sz w:val="24"/>
        </w:rPr>
        <w:t>0类、1</w:t>
      </w:r>
      <w:r>
        <w:rPr>
          <w:rFonts w:hint="eastAsia" w:ascii="仿宋_GB2312" w:hAnsi="宋体" w:eastAsia="仿宋_GB2312" w:cs="宋体"/>
          <w:i/>
          <w:iCs/>
          <w:kern w:val="0"/>
          <w:sz w:val="24"/>
        </w:rPr>
        <w:t>类</w:t>
      </w:r>
      <w:r>
        <w:rPr>
          <w:rFonts w:ascii="仿宋_GB2312" w:hAnsi="宋体" w:eastAsia="仿宋_GB2312" w:cs="宋体"/>
          <w:i/>
          <w:iCs/>
          <w:kern w:val="0"/>
          <w:sz w:val="24"/>
        </w:rPr>
        <w:t>或2类声环境功能区的相关规定</w:t>
      </w:r>
      <w:r>
        <w:rPr>
          <w:rFonts w:hint="eastAsia" w:ascii="仿宋_GB2312" w:hAnsi="宋体" w:eastAsia="仿宋_GB2312" w:cs="宋体"/>
          <w:i/>
          <w:iCs/>
          <w:kern w:val="0"/>
          <w:sz w:val="24"/>
        </w:rPr>
        <w:t>。而</w:t>
      </w:r>
      <w:r>
        <w:rPr>
          <w:rFonts w:ascii="仿宋_GB2312" w:hAnsi="宋体" w:eastAsia="仿宋_GB2312" w:cs="宋体"/>
          <w:i/>
          <w:iCs/>
          <w:kern w:val="0"/>
          <w:sz w:val="24"/>
        </w:rPr>
        <w:t>老年人照料设施</w:t>
      </w:r>
      <w:r>
        <w:rPr>
          <w:rFonts w:hint="eastAsia" w:ascii="仿宋_GB2312" w:hAnsi="宋体" w:eastAsia="仿宋_GB2312" w:cs="宋体"/>
          <w:i/>
          <w:iCs/>
          <w:kern w:val="0"/>
          <w:sz w:val="24"/>
        </w:rPr>
        <w:t>应尽可能保持</w:t>
      </w:r>
      <w:r>
        <w:rPr>
          <w:rFonts w:ascii="仿宋_GB2312" w:hAnsi="宋体" w:eastAsia="仿宋_GB2312" w:cs="宋体"/>
          <w:i/>
          <w:iCs/>
          <w:kern w:val="0"/>
          <w:sz w:val="24"/>
        </w:rPr>
        <w:t>安静的环境</w:t>
      </w:r>
      <w:r>
        <w:rPr>
          <w:rFonts w:hint="eastAsia" w:ascii="仿宋_GB2312" w:hAnsi="宋体" w:eastAsia="仿宋_GB2312" w:cs="宋体"/>
          <w:i/>
          <w:iCs/>
          <w:kern w:val="0"/>
          <w:sz w:val="24"/>
        </w:rPr>
        <w:t>，改造过程</w:t>
      </w:r>
      <w:r>
        <w:rPr>
          <w:rFonts w:ascii="仿宋_GB2312" w:hAnsi="宋体" w:eastAsia="仿宋_GB2312" w:cs="宋体"/>
          <w:i/>
          <w:iCs/>
          <w:kern w:val="0"/>
          <w:sz w:val="24"/>
        </w:rPr>
        <w:t>中</w:t>
      </w:r>
      <w:r>
        <w:rPr>
          <w:rFonts w:hint="eastAsia" w:ascii="仿宋_GB2312" w:hAnsi="宋体" w:eastAsia="仿宋_GB2312" w:cs="宋体"/>
          <w:i/>
          <w:iCs/>
          <w:kern w:val="0"/>
          <w:sz w:val="24"/>
        </w:rPr>
        <w:t>需</w:t>
      </w:r>
      <w:r>
        <w:rPr>
          <w:rFonts w:ascii="仿宋_GB2312" w:hAnsi="宋体" w:eastAsia="仿宋_GB2312" w:cs="宋体"/>
          <w:i/>
          <w:iCs/>
          <w:kern w:val="0"/>
          <w:sz w:val="24"/>
        </w:rPr>
        <w:t>采取</w:t>
      </w:r>
      <w:r>
        <w:rPr>
          <w:rFonts w:hint="eastAsia" w:ascii="仿宋_GB2312" w:hAnsi="宋体" w:eastAsia="仿宋_GB2312" w:cs="宋体"/>
          <w:i/>
          <w:iCs/>
          <w:kern w:val="0"/>
          <w:sz w:val="24"/>
        </w:rPr>
        <w:t>更换</w:t>
      </w:r>
      <w:r>
        <w:rPr>
          <w:rFonts w:ascii="仿宋_GB2312" w:hAnsi="宋体" w:eastAsia="仿宋_GB2312" w:cs="宋体"/>
          <w:i/>
          <w:iCs/>
          <w:kern w:val="0"/>
          <w:sz w:val="24"/>
        </w:rPr>
        <w:t>门窗、</w:t>
      </w:r>
      <w:r>
        <w:rPr>
          <w:rFonts w:hint="eastAsia" w:ascii="仿宋_GB2312" w:hAnsi="宋体" w:eastAsia="仿宋_GB2312" w:cs="宋体"/>
          <w:i/>
          <w:iCs/>
          <w:kern w:val="0"/>
          <w:sz w:val="24"/>
        </w:rPr>
        <w:t>增设</w:t>
      </w:r>
      <w:r>
        <w:rPr>
          <w:rFonts w:ascii="仿宋_GB2312" w:hAnsi="宋体" w:eastAsia="仿宋_GB2312" w:cs="宋体"/>
          <w:i/>
          <w:iCs/>
          <w:kern w:val="0"/>
          <w:sz w:val="24"/>
        </w:rPr>
        <w:t>弹性垫层</w:t>
      </w:r>
      <w:r>
        <w:rPr>
          <w:rFonts w:hint="eastAsia" w:ascii="仿宋_GB2312" w:hAnsi="宋体" w:eastAsia="仿宋_GB2312" w:cs="宋体"/>
          <w:i/>
          <w:iCs/>
          <w:kern w:val="0"/>
          <w:sz w:val="24"/>
        </w:rPr>
        <w:t>等</w:t>
      </w:r>
      <w:r>
        <w:rPr>
          <w:rFonts w:ascii="仿宋_GB2312" w:hAnsi="宋体" w:eastAsia="仿宋_GB2312" w:cs="宋体"/>
          <w:i/>
          <w:iCs/>
          <w:kern w:val="0"/>
          <w:sz w:val="24"/>
        </w:rPr>
        <w:t>隔声降噪</w:t>
      </w:r>
      <w:r>
        <w:rPr>
          <w:rFonts w:hint="eastAsia" w:ascii="仿宋_GB2312" w:hAnsi="宋体" w:eastAsia="仿宋_GB2312" w:cs="宋体"/>
          <w:i/>
          <w:iCs/>
          <w:kern w:val="0"/>
          <w:sz w:val="24"/>
        </w:rPr>
        <w:t>措施</w:t>
      </w:r>
      <w:r>
        <w:rPr>
          <w:rFonts w:ascii="仿宋_GB2312" w:hAnsi="宋体" w:eastAsia="仿宋_GB2312" w:cs="宋体"/>
          <w:i/>
          <w:iCs/>
          <w:kern w:val="0"/>
          <w:sz w:val="24"/>
        </w:rPr>
        <w:t>，</w:t>
      </w:r>
      <w:r>
        <w:rPr>
          <w:rFonts w:hint="eastAsia" w:ascii="仿宋_GB2312" w:hAnsi="宋体" w:eastAsia="仿宋_GB2312" w:cs="宋体"/>
          <w:i/>
          <w:iCs/>
          <w:kern w:val="0"/>
          <w:sz w:val="24"/>
        </w:rPr>
        <w:t>以</w:t>
      </w:r>
      <w:r>
        <w:rPr>
          <w:rFonts w:ascii="仿宋_GB2312" w:hAnsi="宋体" w:eastAsia="仿宋_GB2312" w:cs="宋体"/>
          <w:i/>
          <w:iCs/>
          <w:kern w:val="0"/>
          <w:sz w:val="24"/>
        </w:rPr>
        <w:t>降低噪声对老年人</w:t>
      </w:r>
      <w:r>
        <w:rPr>
          <w:rFonts w:hint="eastAsia" w:ascii="仿宋_GB2312" w:hAnsi="宋体" w:eastAsia="仿宋_GB2312" w:cs="宋体"/>
          <w:i/>
          <w:iCs/>
          <w:kern w:val="0"/>
          <w:sz w:val="24"/>
        </w:rPr>
        <w:t>生活带来</w:t>
      </w:r>
      <w:r>
        <w:rPr>
          <w:rFonts w:ascii="仿宋_GB2312" w:hAnsi="宋体" w:eastAsia="仿宋_GB2312" w:cs="宋体"/>
          <w:i/>
          <w:iCs/>
          <w:kern w:val="0"/>
          <w:sz w:val="24"/>
        </w:rPr>
        <w:t>的影响。</w:t>
      </w:r>
    </w:p>
    <w:p>
      <w:pPr>
        <w:tabs>
          <w:tab w:val="left" w:pos="0"/>
        </w:tabs>
        <w:spacing w:line="360" w:lineRule="auto"/>
        <w:ind w:firstLine="480" w:firstLineChars="200"/>
        <w:rPr>
          <w:rFonts w:ascii="仿宋_GB2312" w:hAnsi="宋体" w:eastAsia="仿宋_GB2312" w:cs="宋体"/>
          <w:i/>
          <w:iCs/>
          <w:kern w:val="0"/>
          <w:sz w:val="24"/>
        </w:rPr>
      </w:pPr>
    </w:p>
    <w:p>
      <w:pPr>
        <w:numPr>
          <w:ilvl w:val="2"/>
          <w:numId w:val="1"/>
        </w:numPr>
        <w:spacing w:line="360" w:lineRule="auto"/>
        <w:rPr>
          <w:rFonts w:ascii="宋体" w:hAnsi="宋体" w:eastAsia="宋体" w:cs="宋体"/>
          <w:sz w:val="24"/>
        </w:rPr>
      </w:pPr>
      <w:r>
        <w:rPr>
          <w:rFonts w:ascii="宋体" w:hAnsi="宋体" w:eastAsia="宋体" w:cs="宋体"/>
          <w:sz w:val="24"/>
        </w:rPr>
        <w:t>应通过功能分区、提升构件隔声性能等措施提升老年人生活用房的隔声性能。</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spacing w:line="360" w:lineRule="auto"/>
        <w:ind w:firstLine="360" w:firstLineChars="150"/>
        <w:rPr>
          <w:rFonts w:ascii="仿宋_GB2312" w:hAnsi="宋体" w:eastAsia="仿宋_GB2312" w:cs="宋体"/>
          <w:i/>
          <w:iCs/>
          <w:kern w:val="0"/>
          <w:sz w:val="24"/>
        </w:rPr>
      </w:pPr>
      <w:r>
        <w:rPr>
          <w:rFonts w:ascii="仿宋_GB2312" w:hAnsi="宋体" w:eastAsia="仿宋_GB2312" w:cs="宋体"/>
          <w:i/>
          <w:iCs/>
          <w:kern w:val="0"/>
          <w:sz w:val="24"/>
        </w:rPr>
        <w:t>建筑内部应根据老年人心理及生理需求考虑整体声环境设计，宜将老年人居室、休息室、阅览室等噪声敏感房间与厨房、公共卫生间、餐厅、活动室等噪声不敏感房间有效分区。电梯井道、有噪声震动的设备机房等不应老年人居室、休息室紧邻布置。</w:t>
      </w:r>
    </w:p>
    <w:p>
      <w:pPr>
        <w:numPr>
          <w:ilvl w:val="2"/>
          <w:numId w:val="1"/>
        </w:numPr>
        <w:spacing w:line="360" w:lineRule="auto"/>
        <w:rPr>
          <w:rFonts w:ascii="宋体" w:hAnsi="宋体" w:eastAsia="宋体" w:cs="宋体"/>
          <w:sz w:val="24"/>
        </w:rPr>
      </w:pPr>
      <w:r>
        <w:rPr>
          <w:rFonts w:ascii="宋体" w:hAnsi="宋体" w:eastAsia="宋体" w:cs="宋体"/>
          <w:sz w:val="24"/>
        </w:rPr>
        <w:t>改造时应选用噪声水平较低的卫生洁具和给水排水配件。</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ind w:firstLine="480"/>
        <w:rPr>
          <w:rFonts w:ascii="仿宋_GB2312" w:hAnsi="宋体" w:eastAsia="仿宋_GB2312" w:cs="宋体"/>
          <w:i/>
          <w:iCs/>
          <w:kern w:val="0"/>
          <w:sz w:val="24"/>
        </w:rPr>
      </w:pPr>
      <w:r>
        <w:rPr>
          <w:rFonts w:hint="eastAsia" w:ascii="仿宋_GB2312" w:hAnsi="宋体" w:eastAsia="仿宋_GB2312" w:cs="宋体"/>
          <w:i/>
          <w:iCs/>
          <w:kern w:val="0"/>
          <w:sz w:val="24"/>
        </w:rPr>
        <w:t>改造</w:t>
      </w:r>
      <w:r>
        <w:rPr>
          <w:rFonts w:ascii="仿宋_GB2312" w:hAnsi="宋体" w:eastAsia="仿宋_GB2312" w:cs="宋体"/>
          <w:i/>
          <w:iCs/>
          <w:kern w:val="0"/>
          <w:sz w:val="24"/>
        </w:rPr>
        <w:t>后的老年人</w:t>
      </w:r>
      <w:r>
        <w:rPr>
          <w:rFonts w:hint="eastAsia" w:ascii="仿宋_GB2312" w:hAnsi="宋体" w:eastAsia="仿宋_GB2312" w:cs="宋体"/>
          <w:i/>
          <w:iCs/>
          <w:kern w:val="0"/>
          <w:sz w:val="24"/>
        </w:rPr>
        <w:t>照料</w:t>
      </w:r>
      <w:r>
        <w:rPr>
          <w:rFonts w:ascii="仿宋_GB2312" w:hAnsi="宋体" w:eastAsia="仿宋_GB2312" w:cs="宋体"/>
          <w:i/>
          <w:iCs/>
          <w:kern w:val="0"/>
          <w:sz w:val="24"/>
        </w:rPr>
        <w:t>设施应</w:t>
      </w:r>
      <w:r>
        <w:rPr>
          <w:rFonts w:hint="eastAsia" w:ascii="仿宋_GB2312" w:hAnsi="宋体" w:eastAsia="仿宋_GB2312" w:cs="宋体"/>
          <w:i/>
          <w:iCs/>
          <w:kern w:val="0"/>
          <w:sz w:val="24"/>
        </w:rPr>
        <w:t>尽可能避免</w:t>
      </w:r>
      <w:r>
        <w:rPr>
          <w:rFonts w:ascii="仿宋_GB2312" w:hAnsi="宋体" w:eastAsia="仿宋_GB2312" w:cs="宋体"/>
          <w:i/>
          <w:iCs/>
          <w:kern w:val="0"/>
          <w:sz w:val="24"/>
        </w:rPr>
        <w:t>内部噪声干扰</w:t>
      </w:r>
      <w:r>
        <w:rPr>
          <w:rFonts w:hint="eastAsia" w:ascii="仿宋_GB2312" w:hAnsi="宋体" w:eastAsia="仿宋_GB2312" w:cs="宋体"/>
          <w:i/>
          <w:iCs/>
          <w:kern w:val="0"/>
          <w:sz w:val="24"/>
        </w:rPr>
        <w:t>。其中</w:t>
      </w:r>
      <w:r>
        <w:rPr>
          <w:rFonts w:ascii="仿宋_GB2312" w:hAnsi="宋体" w:eastAsia="仿宋_GB2312" w:cs="宋体"/>
          <w:i/>
          <w:iCs/>
          <w:kern w:val="0"/>
          <w:sz w:val="24"/>
        </w:rPr>
        <w:t>，居室空间</w:t>
      </w:r>
      <w:r>
        <w:rPr>
          <w:rFonts w:hint="eastAsia" w:ascii="仿宋_GB2312" w:hAnsi="宋体" w:eastAsia="仿宋_GB2312" w:cs="宋体"/>
          <w:i/>
          <w:iCs/>
          <w:kern w:val="0"/>
          <w:sz w:val="24"/>
        </w:rPr>
        <w:t>若未</w:t>
      </w:r>
      <w:r>
        <w:rPr>
          <w:rFonts w:ascii="仿宋_GB2312" w:hAnsi="宋体" w:eastAsia="仿宋_GB2312" w:cs="宋体"/>
          <w:i/>
          <w:iCs/>
          <w:kern w:val="0"/>
          <w:sz w:val="24"/>
        </w:rPr>
        <w:t>选用</w:t>
      </w:r>
      <w:r>
        <w:rPr>
          <w:rFonts w:hint="eastAsia" w:ascii="仿宋_GB2312" w:hAnsi="宋体" w:eastAsia="仿宋_GB2312" w:cs="宋体"/>
          <w:i/>
          <w:iCs/>
          <w:kern w:val="0"/>
          <w:sz w:val="24"/>
        </w:rPr>
        <w:t>流速小</w:t>
      </w:r>
      <w:r>
        <w:rPr>
          <w:rFonts w:ascii="仿宋_GB2312" w:hAnsi="宋体" w:eastAsia="仿宋_GB2312" w:cs="宋体"/>
          <w:i/>
          <w:iCs/>
          <w:kern w:val="0"/>
          <w:sz w:val="24"/>
        </w:rPr>
        <w:t>，流量控制方便的</w:t>
      </w:r>
      <w:r>
        <w:rPr>
          <w:rFonts w:hint="eastAsia" w:ascii="仿宋_GB2312" w:hAnsi="宋体" w:eastAsia="仿宋_GB2312" w:cs="宋体"/>
          <w:i/>
          <w:iCs/>
          <w:kern w:val="0"/>
          <w:sz w:val="24"/>
        </w:rPr>
        <w:t>低噪声</w:t>
      </w:r>
      <w:r>
        <w:rPr>
          <w:rFonts w:ascii="仿宋_GB2312" w:hAnsi="宋体" w:eastAsia="仿宋_GB2312" w:cs="宋体"/>
          <w:i/>
          <w:iCs/>
          <w:kern w:val="0"/>
          <w:sz w:val="24"/>
        </w:rPr>
        <w:t>卫生洁具和给水排水配件产品，</w:t>
      </w:r>
      <w:r>
        <w:rPr>
          <w:rFonts w:hint="eastAsia" w:ascii="仿宋_GB2312" w:hAnsi="宋体" w:eastAsia="仿宋_GB2312" w:cs="宋体"/>
          <w:i/>
          <w:iCs/>
          <w:kern w:val="0"/>
          <w:sz w:val="24"/>
        </w:rPr>
        <w:t>或</w:t>
      </w:r>
      <w:r>
        <w:rPr>
          <w:rFonts w:ascii="仿宋_GB2312" w:hAnsi="宋体" w:eastAsia="仿宋_GB2312" w:cs="宋体"/>
          <w:i/>
          <w:iCs/>
          <w:kern w:val="0"/>
          <w:sz w:val="24"/>
        </w:rPr>
        <w:t>安装不妥当</w:t>
      </w:r>
      <w:r>
        <w:rPr>
          <w:rFonts w:hint="eastAsia" w:ascii="仿宋_GB2312" w:hAnsi="宋体" w:eastAsia="仿宋_GB2312" w:cs="宋体"/>
          <w:i/>
          <w:iCs/>
          <w:kern w:val="0"/>
          <w:sz w:val="24"/>
        </w:rPr>
        <w:t>时</w:t>
      </w:r>
      <w:r>
        <w:rPr>
          <w:rFonts w:ascii="仿宋_GB2312" w:hAnsi="宋体" w:eastAsia="仿宋_GB2312" w:cs="宋体"/>
          <w:i/>
          <w:iCs/>
          <w:kern w:val="0"/>
          <w:sz w:val="24"/>
        </w:rPr>
        <w:t>，</w:t>
      </w:r>
      <w:r>
        <w:rPr>
          <w:rFonts w:hint="eastAsia" w:ascii="仿宋_GB2312" w:hAnsi="宋体" w:eastAsia="仿宋_GB2312" w:cs="宋体"/>
          <w:i/>
          <w:iCs/>
          <w:kern w:val="0"/>
          <w:sz w:val="24"/>
        </w:rPr>
        <w:t>易在</w:t>
      </w:r>
      <w:r>
        <w:rPr>
          <w:rFonts w:ascii="仿宋_GB2312" w:hAnsi="宋体" w:eastAsia="仿宋_GB2312" w:cs="宋体"/>
          <w:i/>
          <w:iCs/>
          <w:kern w:val="0"/>
          <w:sz w:val="24"/>
        </w:rPr>
        <w:t>排水过程中</w:t>
      </w:r>
      <w:r>
        <w:rPr>
          <w:rFonts w:hint="eastAsia" w:ascii="仿宋_GB2312" w:hAnsi="宋体" w:eastAsia="仿宋_GB2312" w:cs="宋体"/>
          <w:i/>
          <w:iCs/>
          <w:kern w:val="0"/>
          <w:sz w:val="24"/>
        </w:rPr>
        <w:t>产生</w:t>
      </w:r>
      <w:r>
        <w:rPr>
          <w:rFonts w:ascii="仿宋_GB2312" w:hAnsi="宋体" w:eastAsia="仿宋_GB2312" w:cs="宋体"/>
          <w:i/>
          <w:iCs/>
          <w:kern w:val="0"/>
          <w:sz w:val="24"/>
        </w:rPr>
        <w:t>环境</w:t>
      </w:r>
      <w:r>
        <w:rPr>
          <w:rFonts w:hint="eastAsia" w:ascii="仿宋_GB2312" w:hAnsi="宋体" w:eastAsia="仿宋_GB2312" w:cs="宋体"/>
          <w:i/>
          <w:iCs/>
          <w:kern w:val="0"/>
          <w:sz w:val="24"/>
        </w:rPr>
        <w:t>噪声</w:t>
      </w:r>
      <w:r>
        <w:rPr>
          <w:rFonts w:ascii="仿宋_GB2312" w:hAnsi="宋体" w:eastAsia="仿宋_GB2312" w:cs="宋体"/>
          <w:i/>
          <w:iCs/>
          <w:kern w:val="0"/>
          <w:sz w:val="24"/>
        </w:rPr>
        <w:t>，对老年人的身体、精神产生</w:t>
      </w:r>
      <w:r>
        <w:rPr>
          <w:rFonts w:hint="eastAsia" w:ascii="仿宋_GB2312" w:hAnsi="宋体" w:eastAsia="仿宋_GB2312" w:cs="宋体"/>
          <w:i/>
          <w:iCs/>
          <w:kern w:val="0"/>
          <w:sz w:val="24"/>
        </w:rPr>
        <w:t>消极</w:t>
      </w:r>
      <w:r>
        <w:rPr>
          <w:rFonts w:ascii="仿宋_GB2312" w:hAnsi="宋体" w:eastAsia="仿宋_GB2312" w:cs="宋体"/>
          <w:i/>
          <w:iCs/>
          <w:kern w:val="0"/>
          <w:sz w:val="24"/>
        </w:rPr>
        <w:t>影响。</w:t>
      </w:r>
      <w:r>
        <w:rPr>
          <w:rFonts w:hint="eastAsia" w:ascii="仿宋_GB2312" w:hAnsi="宋体" w:eastAsia="仿宋_GB2312" w:cs="宋体"/>
          <w:i/>
          <w:iCs/>
          <w:kern w:val="0"/>
          <w:sz w:val="24"/>
        </w:rPr>
        <w:t>因此</w:t>
      </w:r>
      <w:r>
        <w:rPr>
          <w:rFonts w:ascii="仿宋_GB2312" w:hAnsi="宋体" w:eastAsia="仿宋_GB2312" w:cs="宋体"/>
          <w:i/>
          <w:iCs/>
          <w:kern w:val="0"/>
          <w:sz w:val="24"/>
        </w:rPr>
        <w:t>，</w:t>
      </w:r>
      <w:r>
        <w:rPr>
          <w:rFonts w:hint="eastAsia" w:ascii="仿宋_GB2312" w:hAnsi="宋体" w:eastAsia="仿宋_GB2312" w:cs="宋体"/>
          <w:i/>
          <w:iCs/>
          <w:kern w:val="0"/>
          <w:sz w:val="24"/>
        </w:rPr>
        <w:t>设计</w:t>
      </w:r>
      <w:r>
        <w:rPr>
          <w:rFonts w:ascii="仿宋_GB2312" w:hAnsi="宋体" w:eastAsia="仿宋_GB2312" w:cs="宋体"/>
          <w:i/>
          <w:iCs/>
          <w:kern w:val="0"/>
          <w:sz w:val="24"/>
        </w:rPr>
        <w:t>改造过程中，</w:t>
      </w:r>
      <w:r>
        <w:rPr>
          <w:rFonts w:hint="eastAsia" w:ascii="仿宋_GB2312" w:hAnsi="宋体" w:eastAsia="仿宋_GB2312" w:cs="宋体"/>
          <w:i/>
          <w:iCs/>
          <w:kern w:val="0"/>
          <w:sz w:val="24"/>
        </w:rPr>
        <w:t>给排水</w:t>
      </w:r>
      <w:r>
        <w:rPr>
          <w:rFonts w:ascii="仿宋_GB2312" w:hAnsi="宋体" w:eastAsia="仿宋_GB2312" w:cs="宋体"/>
          <w:i/>
          <w:iCs/>
          <w:kern w:val="0"/>
          <w:sz w:val="24"/>
        </w:rPr>
        <w:t>管线和</w:t>
      </w:r>
      <w:r>
        <w:rPr>
          <w:rFonts w:hint="eastAsia" w:ascii="仿宋_GB2312" w:hAnsi="宋体" w:eastAsia="仿宋_GB2312" w:cs="宋体"/>
          <w:i/>
          <w:iCs/>
          <w:kern w:val="0"/>
          <w:sz w:val="24"/>
        </w:rPr>
        <w:t>卫生洁具</w:t>
      </w:r>
      <w:r>
        <w:rPr>
          <w:rFonts w:ascii="仿宋_GB2312" w:hAnsi="宋体" w:eastAsia="仿宋_GB2312" w:cs="宋体"/>
          <w:i/>
          <w:iCs/>
          <w:kern w:val="0"/>
          <w:sz w:val="24"/>
        </w:rPr>
        <w:t>的</w:t>
      </w:r>
      <w:r>
        <w:rPr>
          <w:rFonts w:hint="eastAsia" w:ascii="仿宋_GB2312" w:hAnsi="宋体" w:eastAsia="仿宋_GB2312" w:cs="宋体"/>
          <w:i/>
          <w:iCs/>
          <w:kern w:val="0"/>
          <w:sz w:val="24"/>
        </w:rPr>
        <w:t>选配</w:t>
      </w:r>
      <w:r>
        <w:rPr>
          <w:rFonts w:ascii="仿宋_GB2312" w:hAnsi="宋体" w:eastAsia="仿宋_GB2312" w:cs="宋体"/>
          <w:i/>
          <w:iCs/>
          <w:kern w:val="0"/>
          <w:sz w:val="24"/>
        </w:rPr>
        <w:t>问题要予以重视，</w:t>
      </w:r>
      <w:r>
        <w:rPr>
          <w:rFonts w:hint="eastAsia" w:ascii="仿宋_GB2312" w:hAnsi="宋体" w:eastAsia="仿宋_GB2312" w:cs="宋体"/>
          <w:i/>
          <w:iCs/>
          <w:kern w:val="0"/>
          <w:sz w:val="24"/>
        </w:rPr>
        <w:t>对</w:t>
      </w:r>
      <w:r>
        <w:rPr>
          <w:rFonts w:ascii="仿宋_GB2312" w:hAnsi="宋体" w:eastAsia="仿宋_GB2312" w:cs="宋体"/>
          <w:i/>
          <w:iCs/>
          <w:kern w:val="0"/>
          <w:sz w:val="24"/>
        </w:rPr>
        <w:t>噪声加以控制。</w:t>
      </w:r>
    </w:p>
    <w:p>
      <w:pPr>
        <w:tabs>
          <w:tab w:val="left" w:pos="0"/>
        </w:tabs>
        <w:spacing w:line="360" w:lineRule="auto"/>
        <w:rPr>
          <w:rFonts w:ascii="宋体" w:hAnsi="宋体" w:eastAsia="宋体" w:cs="宋体"/>
          <w:sz w:val="24"/>
        </w:rPr>
      </w:pPr>
    </w:p>
    <w:p>
      <w:pPr>
        <w:numPr>
          <w:ilvl w:val="2"/>
          <w:numId w:val="1"/>
        </w:numPr>
        <w:spacing w:line="360" w:lineRule="auto"/>
        <w:rPr>
          <w:rFonts w:ascii="宋体" w:hAnsi="宋体" w:eastAsia="宋体" w:cs="宋体"/>
          <w:sz w:val="24"/>
        </w:rPr>
      </w:pPr>
      <w:r>
        <w:rPr>
          <w:rFonts w:ascii="宋体" w:hAnsi="宋体" w:eastAsia="宋体" w:cs="宋体"/>
          <w:sz w:val="24"/>
        </w:rPr>
        <w:t>主要功能房间的室内允许噪声级、围护结构的空气声隔声性能及楼板的撞击声隔声性能应满足现行国家标准《民用建筑隔声设计标准》GB 50118中的低限要求。宜采用下列隔声降噪措施：</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1 建筑的顶棚、楼面、墙面和门窗宜采取吸声和隔声措施；</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2 楼板宜采取弹性面层、弹性垫层、隔声吊顶等隔声措施；</w:t>
      </w:r>
    </w:p>
    <w:p>
      <w:pPr>
        <w:spacing w:line="360" w:lineRule="auto"/>
        <w:ind w:firstLine="360" w:firstLineChars="150"/>
        <w:rPr>
          <w:rFonts w:ascii="Times New Roman" w:hAnsi="Times New Roman" w:cs="Times New Roman"/>
          <w:sz w:val="24"/>
        </w:rPr>
      </w:pPr>
      <w:r>
        <w:rPr>
          <w:rFonts w:ascii="Times New Roman" w:hAnsi="Times New Roman" w:cs="Times New Roman"/>
          <w:sz w:val="24"/>
        </w:rPr>
        <w:t>3 对建筑内通风空调设备、末端风口的噪声与振动的房间进行隔声处理，室内的设备和管道应进行减振和隔振处理。</w:t>
      </w:r>
    </w:p>
    <w:p>
      <w:pPr>
        <w:spacing w:line="360" w:lineRule="auto"/>
        <w:rPr>
          <w:rFonts w:ascii="Times New Roman" w:hAnsi="Times New Roman" w:eastAsia="宋体" w:cs="Times New Roman"/>
          <w:sz w:val="24"/>
          <w:highlight w:val="yellow"/>
        </w:rPr>
      </w:pPr>
    </w:p>
    <w:p>
      <w:pPr>
        <w:numPr>
          <w:ilvl w:val="1"/>
          <w:numId w:val="1"/>
        </w:numPr>
        <w:spacing w:line="600" w:lineRule="auto"/>
        <w:jc w:val="center"/>
        <w:outlineLvl w:val="1"/>
        <w:rPr>
          <w:rFonts w:ascii="Times New Roman" w:hAnsi="Times New Roman" w:eastAsia="黑体" w:cs="Times New Roman"/>
          <w:sz w:val="24"/>
        </w:rPr>
      </w:pPr>
      <w:bookmarkStart w:id="50" w:name="_Toc82278582"/>
      <w:r>
        <w:rPr>
          <w:rFonts w:ascii="Times New Roman" w:hAnsi="Times New Roman" w:eastAsia="黑体" w:cs="Times New Roman"/>
          <w:sz w:val="24"/>
        </w:rPr>
        <w:t>光环境</w:t>
      </w:r>
      <w:bookmarkEnd w:id="50"/>
    </w:p>
    <w:p>
      <w:pPr>
        <w:numPr>
          <w:ilvl w:val="2"/>
          <w:numId w:val="1"/>
        </w:numPr>
        <w:spacing w:line="360" w:lineRule="auto"/>
        <w:rPr>
          <w:rFonts w:ascii="宋体" w:hAnsi="宋体" w:eastAsia="宋体" w:cs="宋体"/>
          <w:sz w:val="24"/>
        </w:rPr>
      </w:pPr>
      <w:r>
        <w:rPr>
          <w:rFonts w:ascii="宋体" w:hAnsi="宋体" w:eastAsia="宋体" w:cs="宋体"/>
          <w:sz w:val="24"/>
        </w:rPr>
        <w:t>建筑室内公共区域应充分利用自然采光，走廊、大厅宜设外窗。</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 xml:space="preserve"> 条文说明：</w:t>
      </w:r>
    </w:p>
    <w:p>
      <w:pPr>
        <w:tabs>
          <w:tab w:val="left" w:pos="0"/>
        </w:tabs>
        <w:spacing w:line="360" w:lineRule="auto"/>
        <w:ind w:firstLine="480" w:firstLineChars="200"/>
        <w:rPr>
          <w:rFonts w:ascii="仿宋_GB2312" w:hAnsi="宋体" w:eastAsia="仿宋_GB2312" w:cs="宋体"/>
          <w:i/>
          <w:iCs/>
          <w:kern w:val="0"/>
          <w:sz w:val="24"/>
        </w:rPr>
      </w:pPr>
      <w:r>
        <w:rPr>
          <w:rFonts w:hint="eastAsia" w:ascii="仿宋_GB2312" w:hAnsi="宋体" w:eastAsia="仿宋_GB2312" w:cs="宋体"/>
          <w:i/>
          <w:iCs/>
          <w:kern w:val="0"/>
          <w:sz w:val="24"/>
        </w:rPr>
        <w:t>天然采光</w:t>
      </w:r>
      <w:r>
        <w:rPr>
          <w:rFonts w:ascii="仿宋_GB2312" w:hAnsi="宋体" w:eastAsia="仿宋_GB2312" w:cs="宋体"/>
          <w:i/>
          <w:iCs/>
          <w:kern w:val="0"/>
          <w:sz w:val="24"/>
        </w:rPr>
        <w:t>对老年人的</w:t>
      </w:r>
      <w:r>
        <w:rPr>
          <w:rFonts w:hint="eastAsia" w:ascii="仿宋_GB2312" w:hAnsi="宋体" w:eastAsia="仿宋_GB2312" w:cs="宋体"/>
          <w:i/>
          <w:iCs/>
          <w:kern w:val="0"/>
          <w:sz w:val="24"/>
        </w:rPr>
        <w:t>生理及</w:t>
      </w:r>
      <w:r>
        <w:rPr>
          <w:rFonts w:ascii="仿宋_GB2312" w:hAnsi="宋体" w:eastAsia="仿宋_GB2312" w:cs="宋体"/>
          <w:i/>
          <w:iCs/>
          <w:kern w:val="0"/>
          <w:sz w:val="24"/>
        </w:rPr>
        <w:t>心理</w:t>
      </w:r>
      <w:r>
        <w:rPr>
          <w:rFonts w:hint="eastAsia" w:ascii="仿宋_GB2312" w:hAnsi="宋体" w:eastAsia="仿宋_GB2312" w:cs="宋体"/>
          <w:i/>
          <w:iCs/>
          <w:kern w:val="0"/>
          <w:sz w:val="24"/>
        </w:rPr>
        <w:t>健康</w:t>
      </w:r>
      <w:r>
        <w:rPr>
          <w:rFonts w:ascii="仿宋_GB2312" w:hAnsi="宋体" w:eastAsia="仿宋_GB2312" w:cs="宋体"/>
          <w:i/>
          <w:iCs/>
          <w:kern w:val="0"/>
          <w:sz w:val="24"/>
        </w:rPr>
        <w:t>均有重要的积极作用。</w:t>
      </w:r>
      <w:r>
        <w:rPr>
          <w:rFonts w:hint="eastAsia" w:ascii="仿宋_GB2312" w:hAnsi="宋体" w:eastAsia="仿宋_GB2312" w:cs="宋体"/>
          <w:i/>
          <w:iCs/>
          <w:kern w:val="0"/>
          <w:sz w:val="24"/>
        </w:rPr>
        <w:t>以往</w:t>
      </w:r>
      <w:r>
        <w:rPr>
          <w:rFonts w:ascii="仿宋_GB2312" w:hAnsi="宋体" w:eastAsia="仿宋_GB2312" w:cs="宋体"/>
          <w:i/>
          <w:iCs/>
          <w:kern w:val="0"/>
          <w:sz w:val="24"/>
        </w:rPr>
        <w:t>既有酒店类建筑</w:t>
      </w:r>
      <w:r>
        <w:rPr>
          <w:rFonts w:hint="eastAsia" w:ascii="仿宋_GB2312" w:hAnsi="宋体" w:eastAsia="仿宋_GB2312" w:cs="宋体"/>
          <w:i/>
          <w:iCs/>
          <w:kern w:val="0"/>
          <w:sz w:val="24"/>
        </w:rPr>
        <w:t>由于相对</w:t>
      </w:r>
      <w:r>
        <w:rPr>
          <w:rFonts w:ascii="仿宋_GB2312" w:hAnsi="宋体" w:eastAsia="仿宋_GB2312" w:cs="宋体"/>
          <w:i/>
          <w:iCs/>
          <w:kern w:val="0"/>
          <w:sz w:val="24"/>
        </w:rPr>
        <w:t>注重</w:t>
      </w:r>
      <w:r>
        <w:rPr>
          <w:rFonts w:hint="eastAsia" w:ascii="仿宋_GB2312" w:hAnsi="宋体" w:eastAsia="仿宋_GB2312" w:cs="宋体"/>
          <w:i/>
          <w:iCs/>
          <w:kern w:val="0"/>
          <w:sz w:val="24"/>
        </w:rPr>
        <w:t>实用性</w:t>
      </w:r>
      <w:r>
        <w:rPr>
          <w:rFonts w:ascii="仿宋_GB2312" w:hAnsi="宋体" w:eastAsia="仿宋_GB2312" w:cs="宋体"/>
          <w:i/>
          <w:iCs/>
          <w:kern w:val="0"/>
          <w:sz w:val="24"/>
        </w:rPr>
        <w:t>，公共区域</w:t>
      </w:r>
      <w:r>
        <w:rPr>
          <w:rFonts w:hint="eastAsia" w:ascii="仿宋_GB2312" w:hAnsi="宋体" w:eastAsia="仿宋_GB2312" w:cs="宋体"/>
          <w:i/>
          <w:iCs/>
          <w:kern w:val="0"/>
          <w:sz w:val="24"/>
        </w:rPr>
        <w:t>内具备自然</w:t>
      </w:r>
      <w:r>
        <w:rPr>
          <w:rFonts w:ascii="仿宋_GB2312" w:hAnsi="宋体" w:eastAsia="仿宋_GB2312" w:cs="宋体"/>
          <w:i/>
          <w:iCs/>
          <w:kern w:val="0"/>
          <w:sz w:val="24"/>
        </w:rPr>
        <w:t>采光</w:t>
      </w:r>
      <w:r>
        <w:rPr>
          <w:rFonts w:hint="eastAsia" w:ascii="仿宋_GB2312" w:hAnsi="宋体" w:eastAsia="仿宋_GB2312" w:cs="宋体"/>
          <w:i/>
          <w:iCs/>
          <w:kern w:val="0"/>
          <w:sz w:val="24"/>
        </w:rPr>
        <w:t>的范围</w:t>
      </w:r>
      <w:r>
        <w:rPr>
          <w:rFonts w:ascii="仿宋_GB2312" w:hAnsi="宋体" w:eastAsia="仿宋_GB2312" w:cs="宋体"/>
          <w:i/>
          <w:iCs/>
          <w:kern w:val="0"/>
          <w:sz w:val="24"/>
        </w:rPr>
        <w:t>较为有限。改造后的</w:t>
      </w:r>
      <w:r>
        <w:rPr>
          <w:rFonts w:hint="eastAsia" w:ascii="仿宋_GB2312" w:hAnsi="宋体" w:eastAsia="仿宋_GB2312" w:cs="宋体"/>
          <w:i/>
          <w:iCs/>
          <w:kern w:val="0"/>
          <w:sz w:val="24"/>
        </w:rPr>
        <w:t>老年人</w:t>
      </w:r>
      <w:r>
        <w:rPr>
          <w:rFonts w:ascii="仿宋_GB2312" w:hAnsi="宋体" w:eastAsia="仿宋_GB2312" w:cs="宋体"/>
          <w:i/>
          <w:iCs/>
          <w:kern w:val="0"/>
          <w:sz w:val="24"/>
        </w:rPr>
        <w:t>照料设施应尽可能</w:t>
      </w:r>
      <w:r>
        <w:rPr>
          <w:rFonts w:hint="eastAsia" w:ascii="仿宋_GB2312" w:hAnsi="宋体" w:eastAsia="仿宋_GB2312" w:cs="宋体"/>
          <w:i/>
          <w:iCs/>
          <w:kern w:val="0"/>
          <w:sz w:val="24"/>
        </w:rPr>
        <w:t>提高公共</w:t>
      </w:r>
      <w:r>
        <w:rPr>
          <w:rFonts w:ascii="仿宋_GB2312" w:hAnsi="宋体" w:eastAsia="仿宋_GB2312" w:cs="宋体"/>
          <w:i/>
          <w:iCs/>
          <w:kern w:val="0"/>
          <w:sz w:val="24"/>
        </w:rPr>
        <w:t>区域中自然采光</w:t>
      </w:r>
      <w:r>
        <w:rPr>
          <w:rFonts w:hint="eastAsia" w:ascii="仿宋_GB2312" w:hAnsi="宋体" w:eastAsia="仿宋_GB2312" w:cs="宋体"/>
          <w:i/>
          <w:iCs/>
          <w:kern w:val="0"/>
          <w:sz w:val="24"/>
        </w:rPr>
        <w:t>可</w:t>
      </w:r>
      <w:r>
        <w:rPr>
          <w:rFonts w:ascii="仿宋_GB2312" w:hAnsi="宋体" w:eastAsia="仿宋_GB2312" w:cs="宋体"/>
          <w:i/>
          <w:iCs/>
          <w:kern w:val="0"/>
          <w:sz w:val="24"/>
        </w:rPr>
        <w:t>覆盖的区域，</w:t>
      </w:r>
      <w:r>
        <w:rPr>
          <w:rFonts w:hint="eastAsia" w:ascii="仿宋_GB2312" w:hAnsi="宋体" w:eastAsia="仿宋_GB2312" w:cs="宋体"/>
          <w:i/>
          <w:iCs/>
          <w:kern w:val="0"/>
          <w:sz w:val="24"/>
        </w:rPr>
        <w:t>并</w:t>
      </w:r>
      <w:r>
        <w:rPr>
          <w:rFonts w:ascii="仿宋_GB2312" w:hAnsi="宋体" w:eastAsia="仿宋_GB2312" w:cs="宋体"/>
          <w:i/>
          <w:iCs/>
          <w:kern w:val="0"/>
          <w:sz w:val="24"/>
        </w:rPr>
        <w:t>在</w:t>
      </w:r>
      <w:r>
        <w:rPr>
          <w:rFonts w:hint="eastAsia" w:ascii="仿宋_GB2312" w:hAnsi="宋体" w:eastAsia="仿宋_GB2312" w:cs="宋体"/>
          <w:i/>
          <w:iCs/>
          <w:kern w:val="0"/>
          <w:sz w:val="24"/>
        </w:rPr>
        <w:t>走廊、大厅</w:t>
      </w:r>
      <w:r>
        <w:rPr>
          <w:rFonts w:ascii="仿宋_GB2312" w:hAnsi="宋体" w:eastAsia="仿宋_GB2312" w:cs="宋体"/>
          <w:i/>
          <w:iCs/>
          <w:kern w:val="0"/>
          <w:sz w:val="24"/>
        </w:rPr>
        <w:t>等区域</w:t>
      </w:r>
      <w:r>
        <w:rPr>
          <w:rFonts w:hint="eastAsia" w:ascii="仿宋_GB2312" w:hAnsi="宋体" w:eastAsia="仿宋_GB2312" w:cs="宋体"/>
          <w:i/>
          <w:iCs/>
          <w:kern w:val="0"/>
          <w:sz w:val="24"/>
        </w:rPr>
        <w:t>有可能靠近</w:t>
      </w:r>
      <w:r>
        <w:rPr>
          <w:rFonts w:ascii="仿宋_GB2312" w:hAnsi="宋体" w:eastAsia="仿宋_GB2312" w:cs="宋体"/>
          <w:i/>
          <w:iCs/>
          <w:kern w:val="0"/>
          <w:sz w:val="24"/>
        </w:rPr>
        <w:t>外墙的区域设置外窗，以</w:t>
      </w:r>
      <w:r>
        <w:rPr>
          <w:rFonts w:hint="eastAsia" w:ascii="仿宋_GB2312" w:hAnsi="宋体" w:eastAsia="仿宋_GB2312" w:cs="宋体"/>
          <w:i/>
          <w:iCs/>
          <w:kern w:val="0"/>
          <w:sz w:val="24"/>
        </w:rPr>
        <w:t>增加老年人</w:t>
      </w:r>
      <w:r>
        <w:rPr>
          <w:rFonts w:ascii="仿宋_GB2312" w:hAnsi="宋体" w:eastAsia="仿宋_GB2312" w:cs="宋体"/>
          <w:i/>
          <w:iCs/>
          <w:kern w:val="0"/>
          <w:sz w:val="24"/>
        </w:rPr>
        <w:t>日常活动</w:t>
      </w:r>
      <w:r>
        <w:rPr>
          <w:rFonts w:hint="eastAsia" w:ascii="仿宋_GB2312" w:hAnsi="宋体" w:eastAsia="仿宋_GB2312" w:cs="宋体"/>
          <w:i/>
          <w:iCs/>
          <w:kern w:val="0"/>
          <w:sz w:val="24"/>
        </w:rPr>
        <w:t>过程</w:t>
      </w:r>
      <w:r>
        <w:rPr>
          <w:rFonts w:ascii="仿宋_GB2312" w:hAnsi="宋体" w:eastAsia="仿宋_GB2312" w:cs="宋体"/>
          <w:i/>
          <w:iCs/>
          <w:kern w:val="0"/>
          <w:sz w:val="24"/>
        </w:rPr>
        <w:t>中，接触自然采光的</w:t>
      </w:r>
      <w:r>
        <w:rPr>
          <w:rFonts w:hint="eastAsia" w:ascii="仿宋_GB2312" w:hAnsi="宋体" w:eastAsia="仿宋_GB2312" w:cs="宋体"/>
          <w:i/>
          <w:iCs/>
          <w:kern w:val="0"/>
          <w:sz w:val="24"/>
        </w:rPr>
        <w:t>机会</w:t>
      </w:r>
      <w:r>
        <w:rPr>
          <w:rFonts w:ascii="仿宋_GB2312" w:hAnsi="宋体" w:eastAsia="仿宋_GB2312" w:cs="宋体"/>
          <w:i/>
          <w:iCs/>
          <w:kern w:val="0"/>
          <w:sz w:val="24"/>
        </w:rPr>
        <w:t>。</w:t>
      </w:r>
    </w:p>
    <w:p>
      <w:pPr>
        <w:tabs>
          <w:tab w:val="left" w:pos="0"/>
        </w:tabs>
        <w:spacing w:line="360" w:lineRule="auto"/>
        <w:rPr>
          <w:rFonts w:ascii="宋体" w:hAnsi="宋体" w:eastAsia="宋体" w:cs="宋体"/>
          <w:sz w:val="24"/>
        </w:rPr>
      </w:pPr>
    </w:p>
    <w:p>
      <w:pPr>
        <w:numPr>
          <w:ilvl w:val="2"/>
          <w:numId w:val="1"/>
        </w:numPr>
        <w:spacing w:line="360" w:lineRule="auto"/>
        <w:rPr>
          <w:rFonts w:ascii="宋体" w:hAnsi="宋体" w:eastAsia="宋体" w:cs="宋体"/>
          <w:sz w:val="24"/>
        </w:rPr>
      </w:pPr>
      <w:r>
        <w:rPr>
          <w:rFonts w:ascii="宋体" w:hAnsi="宋体" w:eastAsia="宋体" w:cs="宋体"/>
          <w:sz w:val="24"/>
        </w:rPr>
        <w:t>入口、走廊、楼梯等公共空间有高差或地面材质变化时，应设局部照明。</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 xml:space="preserve">    随着</w:t>
      </w:r>
      <w:r>
        <w:rPr>
          <w:rFonts w:ascii="仿宋_GB2312" w:hAnsi="宋体" w:eastAsia="仿宋_GB2312" w:cs="宋体"/>
          <w:i/>
          <w:iCs/>
          <w:kern w:val="0"/>
          <w:sz w:val="24"/>
        </w:rPr>
        <w:t>年龄增长，老年人的</w:t>
      </w:r>
      <w:r>
        <w:rPr>
          <w:rFonts w:hint="eastAsia" w:ascii="仿宋_GB2312" w:hAnsi="宋体" w:eastAsia="仿宋_GB2312" w:cs="宋体"/>
          <w:i/>
          <w:iCs/>
          <w:kern w:val="0"/>
          <w:sz w:val="24"/>
        </w:rPr>
        <w:t>视力</w:t>
      </w:r>
      <w:r>
        <w:rPr>
          <w:rFonts w:ascii="仿宋_GB2312" w:hAnsi="宋体" w:eastAsia="仿宋_GB2312" w:cs="宋体"/>
          <w:i/>
          <w:iCs/>
          <w:kern w:val="0"/>
          <w:sz w:val="24"/>
        </w:rPr>
        <w:t>逐步下降，</w:t>
      </w:r>
      <w:r>
        <w:rPr>
          <w:rFonts w:hint="eastAsia" w:ascii="仿宋_GB2312" w:hAnsi="宋体" w:eastAsia="仿宋_GB2312" w:cs="宋体"/>
          <w:i/>
          <w:iCs/>
          <w:kern w:val="0"/>
          <w:sz w:val="24"/>
        </w:rPr>
        <w:t>在视认此面高差</w:t>
      </w:r>
      <w:r>
        <w:rPr>
          <w:rFonts w:ascii="仿宋_GB2312" w:hAnsi="宋体" w:eastAsia="仿宋_GB2312" w:cs="宋体"/>
          <w:i/>
          <w:iCs/>
          <w:kern w:val="0"/>
          <w:sz w:val="24"/>
        </w:rPr>
        <w:t>或</w:t>
      </w:r>
      <w:r>
        <w:rPr>
          <w:rFonts w:hint="eastAsia" w:ascii="仿宋_GB2312" w:hAnsi="宋体" w:eastAsia="仿宋_GB2312" w:cs="宋体"/>
          <w:i/>
          <w:iCs/>
          <w:kern w:val="0"/>
          <w:sz w:val="24"/>
        </w:rPr>
        <w:t>不同</w:t>
      </w:r>
      <w:r>
        <w:rPr>
          <w:rFonts w:ascii="仿宋_GB2312" w:hAnsi="宋体" w:eastAsia="仿宋_GB2312" w:cs="宋体"/>
          <w:i/>
          <w:iCs/>
          <w:kern w:val="0"/>
          <w:sz w:val="24"/>
        </w:rPr>
        <w:t>地面材质边缘时，存在一定困难。</w:t>
      </w:r>
      <w:r>
        <w:rPr>
          <w:rFonts w:hint="eastAsia" w:ascii="仿宋_GB2312" w:hAnsi="宋体" w:eastAsia="仿宋_GB2312" w:cs="宋体"/>
          <w:i/>
          <w:iCs/>
          <w:kern w:val="0"/>
          <w:sz w:val="24"/>
        </w:rPr>
        <w:t>同时</w:t>
      </w:r>
      <w:r>
        <w:rPr>
          <w:rFonts w:ascii="仿宋_GB2312" w:hAnsi="宋体" w:eastAsia="仿宋_GB2312" w:cs="宋体"/>
          <w:i/>
          <w:iCs/>
          <w:kern w:val="0"/>
          <w:sz w:val="24"/>
        </w:rPr>
        <w:t>，老年人身体平衡</w:t>
      </w:r>
      <w:r>
        <w:rPr>
          <w:rFonts w:hint="eastAsia" w:ascii="仿宋_GB2312" w:hAnsi="宋体" w:eastAsia="仿宋_GB2312" w:cs="宋体"/>
          <w:i/>
          <w:iCs/>
          <w:kern w:val="0"/>
          <w:sz w:val="24"/>
        </w:rPr>
        <w:t>能力</w:t>
      </w:r>
      <w:r>
        <w:rPr>
          <w:rFonts w:ascii="仿宋_GB2312" w:hAnsi="宋体" w:eastAsia="仿宋_GB2312" w:cs="宋体"/>
          <w:i/>
          <w:iCs/>
          <w:kern w:val="0"/>
          <w:sz w:val="24"/>
        </w:rPr>
        <w:t>较差，反应时间较长，因此被绊倒的风险</w:t>
      </w:r>
      <w:r>
        <w:rPr>
          <w:rFonts w:hint="eastAsia" w:ascii="仿宋_GB2312" w:hAnsi="宋体" w:eastAsia="仿宋_GB2312" w:cs="宋体"/>
          <w:i/>
          <w:iCs/>
          <w:kern w:val="0"/>
          <w:sz w:val="24"/>
        </w:rPr>
        <w:t>相较</w:t>
      </w:r>
      <w:r>
        <w:rPr>
          <w:rFonts w:ascii="仿宋_GB2312" w:hAnsi="宋体" w:eastAsia="仿宋_GB2312" w:cs="宋体"/>
          <w:i/>
          <w:iCs/>
          <w:kern w:val="0"/>
          <w:sz w:val="24"/>
        </w:rPr>
        <w:t>年轻人更高。</w:t>
      </w:r>
      <w:r>
        <w:rPr>
          <w:rFonts w:hint="eastAsia" w:ascii="仿宋_GB2312" w:hAnsi="宋体" w:eastAsia="仿宋_GB2312" w:cs="宋体"/>
          <w:i/>
          <w:iCs/>
          <w:kern w:val="0"/>
          <w:sz w:val="24"/>
        </w:rPr>
        <w:t>因此，</w:t>
      </w:r>
      <w:r>
        <w:rPr>
          <w:rFonts w:ascii="仿宋_GB2312" w:hAnsi="宋体" w:eastAsia="仿宋_GB2312" w:cs="宋体"/>
          <w:i/>
          <w:iCs/>
          <w:kern w:val="0"/>
          <w:sz w:val="24"/>
        </w:rPr>
        <w:t>应在老年人照料设施中使用率较高的</w:t>
      </w:r>
      <w:r>
        <w:rPr>
          <w:rFonts w:hint="eastAsia" w:ascii="仿宋_GB2312" w:hAnsi="宋体" w:eastAsia="仿宋_GB2312" w:cs="宋体"/>
          <w:i/>
          <w:iCs/>
          <w:kern w:val="0"/>
          <w:sz w:val="24"/>
        </w:rPr>
        <w:t>交通</w:t>
      </w:r>
      <w:r>
        <w:rPr>
          <w:rFonts w:ascii="仿宋_GB2312" w:hAnsi="宋体" w:eastAsia="仿宋_GB2312" w:cs="宋体"/>
          <w:i/>
          <w:iCs/>
          <w:kern w:val="0"/>
          <w:sz w:val="24"/>
        </w:rPr>
        <w:t>节点处</w:t>
      </w:r>
      <w:r>
        <w:rPr>
          <w:rFonts w:hint="eastAsia" w:ascii="仿宋_GB2312" w:hAnsi="宋体" w:eastAsia="仿宋_GB2312" w:cs="宋体"/>
          <w:i/>
          <w:iCs/>
          <w:kern w:val="0"/>
          <w:sz w:val="24"/>
        </w:rPr>
        <w:t>，例如入口</w:t>
      </w:r>
      <w:r>
        <w:rPr>
          <w:rFonts w:ascii="仿宋_GB2312" w:hAnsi="宋体" w:eastAsia="仿宋_GB2312" w:cs="宋体"/>
          <w:i/>
          <w:iCs/>
          <w:kern w:val="0"/>
          <w:sz w:val="24"/>
        </w:rPr>
        <w:t>、走廊、楼梯等</w:t>
      </w:r>
      <w:r>
        <w:rPr>
          <w:rFonts w:hint="eastAsia" w:ascii="仿宋_GB2312" w:hAnsi="宋体" w:eastAsia="仿宋_GB2312" w:cs="宋体"/>
          <w:i/>
          <w:iCs/>
          <w:kern w:val="0"/>
          <w:sz w:val="24"/>
        </w:rPr>
        <w:t>区域</w:t>
      </w:r>
      <w:r>
        <w:rPr>
          <w:rFonts w:ascii="仿宋_GB2312" w:hAnsi="宋体" w:eastAsia="仿宋_GB2312" w:cs="宋体"/>
          <w:i/>
          <w:iCs/>
          <w:kern w:val="0"/>
          <w:sz w:val="24"/>
        </w:rPr>
        <w:t>设置局部照明</w:t>
      </w:r>
      <w:r>
        <w:rPr>
          <w:rFonts w:hint="eastAsia" w:ascii="仿宋_GB2312" w:hAnsi="宋体" w:eastAsia="仿宋_GB2312" w:cs="宋体"/>
          <w:i/>
          <w:iCs/>
          <w:kern w:val="0"/>
          <w:sz w:val="24"/>
        </w:rPr>
        <w:t>。</w:t>
      </w:r>
    </w:p>
    <w:p>
      <w:pPr>
        <w:tabs>
          <w:tab w:val="left" w:pos="0"/>
        </w:tabs>
        <w:spacing w:line="360" w:lineRule="auto"/>
        <w:rPr>
          <w:rFonts w:ascii="宋体" w:hAnsi="宋体" w:eastAsia="宋体" w:cs="宋体"/>
          <w:sz w:val="24"/>
        </w:rPr>
      </w:pPr>
    </w:p>
    <w:p>
      <w:pPr>
        <w:numPr>
          <w:ilvl w:val="2"/>
          <w:numId w:val="1"/>
        </w:numPr>
        <w:spacing w:line="360" w:lineRule="auto"/>
        <w:rPr>
          <w:rFonts w:ascii="宋体" w:hAnsi="宋体" w:eastAsia="宋体" w:cs="宋体"/>
          <w:sz w:val="24"/>
        </w:rPr>
      </w:pPr>
      <w:r>
        <w:rPr>
          <w:rFonts w:ascii="宋体" w:hAnsi="宋体" w:eastAsia="宋体" w:cs="宋体"/>
          <w:sz w:val="24"/>
        </w:rPr>
        <w:t>东西向开窗的房间改造为老年人用房时，应采取遮阳措施。</w:t>
      </w:r>
    </w:p>
    <w:p>
      <w:pPr>
        <w:spacing w:line="360" w:lineRule="auto"/>
        <w:rPr>
          <w:rFonts w:ascii="仿宋_GB2312" w:hAnsi="宋体" w:eastAsia="仿宋_GB2312" w:cs="宋体"/>
          <w:i/>
          <w:iCs/>
          <w:kern w:val="0"/>
          <w:sz w:val="24"/>
        </w:rPr>
      </w:pPr>
      <w:r>
        <w:rPr>
          <w:rFonts w:hint="eastAsia" w:ascii="仿宋_GB2312" w:hAnsi="宋体" w:eastAsia="仿宋_GB2312" w:cs="宋体"/>
          <w:i/>
          <w:iCs/>
          <w:kern w:val="0"/>
          <w:sz w:val="24"/>
        </w:rPr>
        <w:t>条文说明：</w:t>
      </w:r>
    </w:p>
    <w:p>
      <w:pPr>
        <w:tabs>
          <w:tab w:val="left" w:pos="0"/>
        </w:tabs>
        <w:spacing w:line="360" w:lineRule="auto"/>
        <w:rPr>
          <w:rFonts w:ascii="Times New Roman" w:hAnsi="Times New Roman" w:cs="Times New Roman"/>
          <w:sz w:val="24"/>
        </w:rPr>
      </w:pPr>
      <w:r>
        <w:rPr>
          <w:rFonts w:hint="eastAsia" w:ascii="Times New Roman" w:hAnsi="Times New Roman" w:cs="Times New Roman"/>
          <w:sz w:val="24"/>
        </w:rPr>
        <w:t xml:space="preserve">   </w:t>
      </w:r>
      <w:r>
        <w:rPr>
          <w:rFonts w:hint="eastAsia" w:ascii="仿宋_GB2312" w:hAnsi="宋体" w:eastAsia="仿宋_GB2312" w:cs="宋体"/>
          <w:i/>
          <w:iCs/>
          <w:kern w:val="0"/>
          <w:sz w:val="24"/>
        </w:rPr>
        <w:t xml:space="preserve"> 老年人</w:t>
      </w:r>
      <w:r>
        <w:rPr>
          <w:rFonts w:ascii="仿宋_GB2312" w:hAnsi="宋体" w:eastAsia="仿宋_GB2312" w:cs="宋体"/>
          <w:i/>
          <w:iCs/>
          <w:kern w:val="0"/>
          <w:sz w:val="24"/>
        </w:rPr>
        <w:t>用房是指老年人</w:t>
      </w:r>
      <w:r>
        <w:rPr>
          <w:rFonts w:hint="eastAsia" w:ascii="仿宋_GB2312" w:hAnsi="宋体" w:eastAsia="仿宋_GB2312" w:cs="宋体"/>
          <w:i/>
          <w:iCs/>
          <w:kern w:val="0"/>
          <w:sz w:val="24"/>
        </w:rPr>
        <w:t>照料</w:t>
      </w:r>
      <w:r>
        <w:rPr>
          <w:rFonts w:ascii="仿宋_GB2312" w:hAnsi="宋体" w:eastAsia="仿宋_GB2312" w:cs="宋体"/>
          <w:i/>
          <w:iCs/>
          <w:kern w:val="0"/>
          <w:sz w:val="24"/>
        </w:rPr>
        <w:t>设施中</w:t>
      </w:r>
      <w:r>
        <w:rPr>
          <w:rFonts w:hint="eastAsia" w:ascii="仿宋_GB2312" w:hAnsi="宋体" w:eastAsia="仿宋_GB2312" w:cs="宋体"/>
          <w:i/>
          <w:iCs/>
          <w:kern w:val="0"/>
          <w:sz w:val="24"/>
        </w:rPr>
        <w:t>供</w:t>
      </w:r>
      <w:r>
        <w:rPr>
          <w:rFonts w:ascii="仿宋_GB2312" w:hAnsi="宋体" w:eastAsia="仿宋_GB2312" w:cs="宋体"/>
          <w:i/>
          <w:iCs/>
          <w:kern w:val="0"/>
          <w:sz w:val="24"/>
        </w:rPr>
        <w:t>老年人使用的主要用房，包括生活用房、文娱与健身用房、康复与医疗用房等。</w:t>
      </w:r>
      <w:r>
        <w:rPr>
          <w:rFonts w:hint="eastAsia" w:ascii="仿宋_GB2312" w:hAnsi="宋体" w:eastAsia="仿宋_GB2312" w:cs="宋体"/>
          <w:i/>
          <w:iCs/>
          <w:kern w:val="0"/>
          <w:sz w:val="24"/>
        </w:rPr>
        <w:t>考虑到该类</w:t>
      </w:r>
      <w:r>
        <w:rPr>
          <w:rFonts w:ascii="仿宋_GB2312" w:hAnsi="宋体" w:eastAsia="仿宋_GB2312" w:cs="宋体"/>
          <w:i/>
          <w:iCs/>
          <w:kern w:val="0"/>
          <w:sz w:val="24"/>
        </w:rPr>
        <w:t>用房在</w:t>
      </w:r>
      <w:r>
        <w:rPr>
          <w:rFonts w:hint="eastAsia" w:ascii="仿宋_GB2312" w:hAnsi="宋体" w:eastAsia="仿宋_GB2312" w:cs="宋体"/>
          <w:i/>
          <w:iCs/>
          <w:kern w:val="0"/>
          <w:sz w:val="24"/>
        </w:rPr>
        <w:t>老年人照料设施</w:t>
      </w:r>
      <w:r>
        <w:rPr>
          <w:rFonts w:ascii="仿宋_GB2312" w:hAnsi="宋体" w:eastAsia="仿宋_GB2312" w:cs="宋体"/>
          <w:i/>
          <w:iCs/>
          <w:kern w:val="0"/>
          <w:sz w:val="24"/>
        </w:rPr>
        <w:t>中的</w:t>
      </w:r>
      <w:r>
        <w:rPr>
          <w:rFonts w:hint="eastAsia" w:ascii="仿宋_GB2312" w:hAnsi="宋体" w:eastAsia="仿宋_GB2312" w:cs="宋体"/>
          <w:i/>
          <w:iCs/>
          <w:kern w:val="0"/>
          <w:sz w:val="24"/>
        </w:rPr>
        <w:t>高</w:t>
      </w:r>
      <w:r>
        <w:rPr>
          <w:rFonts w:ascii="仿宋_GB2312" w:hAnsi="宋体" w:eastAsia="仿宋_GB2312" w:cs="宋体"/>
          <w:i/>
          <w:iCs/>
          <w:kern w:val="0"/>
          <w:sz w:val="24"/>
        </w:rPr>
        <w:t>利用率，</w:t>
      </w:r>
      <w:r>
        <w:rPr>
          <w:rFonts w:hint="eastAsia" w:ascii="仿宋_GB2312" w:hAnsi="宋体" w:eastAsia="仿宋_GB2312" w:cs="宋体"/>
          <w:i/>
          <w:iCs/>
          <w:kern w:val="0"/>
          <w:sz w:val="24"/>
        </w:rPr>
        <w:t>而东西</w:t>
      </w:r>
      <w:r>
        <w:rPr>
          <w:rFonts w:ascii="仿宋_GB2312" w:hAnsi="宋体" w:eastAsia="仿宋_GB2312" w:cs="宋体"/>
          <w:i/>
          <w:iCs/>
          <w:kern w:val="0"/>
          <w:sz w:val="24"/>
        </w:rPr>
        <w:t>朝向</w:t>
      </w:r>
      <w:r>
        <w:rPr>
          <w:rFonts w:hint="eastAsia" w:ascii="仿宋_GB2312" w:hAnsi="宋体" w:eastAsia="仿宋_GB2312" w:cs="宋体"/>
          <w:i/>
          <w:iCs/>
          <w:kern w:val="0"/>
          <w:sz w:val="24"/>
        </w:rPr>
        <w:t>的</w:t>
      </w:r>
      <w:r>
        <w:rPr>
          <w:rFonts w:ascii="仿宋_GB2312" w:hAnsi="宋体" w:eastAsia="仿宋_GB2312" w:cs="宋体"/>
          <w:i/>
          <w:iCs/>
          <w:kern w:val="0"/>
          <w:sz w:val="24"/>
        </w:rPr>
        <w:t>房间</w:t>
      </w:r>
      <w:r>
        <w:rPr>
          <w:rFonts w:hint="eastAsia" w:ascii="仿宋_GB2312" w:hAnsi="宋体" w:eastAsia="仿宋_GB2312" w:cs="宋体"/>
          <w:i/>
          <w:iCs/>
          <w:kern w:val="0"/>
          <w:sz w:val="24"/>
        </w:rPr>
        <w:t>中</w:t>
      </w:r>
      <w:r>
        <w:rPr>
          <w:rFonts w:ascii="仿宋_GB2312" w:hAnsi="宋体" w:eastAsia="仿宋_GB2312" w:cs="宋体"/>
          <w:i/>
          <w:iCs/>
          <w:kern w:val="0"/>
          <w:sz w:val="24"/>
        </w:rPr>
        <w:t>，夏季</w:t>
      </w:r>
      <w:r>
        <w:rPr>
          <w:rFonts w:hint="eastAsia" w:ascii="仿宋_GB2312" w:hAnsi="宋体" w:eastAsia="仿宋_GB2312" w:cs="宋体"/>
          <w:i/>
          <w:iCs/>
          <w:kern w:val="0"/>
          <w:sz w:val="24"/>
        </w:rPr>
        <w:t>早晚</w:t>
      </w:r>
      <w:r>
        <w:rPr>
          <w:rFonts w:ascii="仿宋_GB2312" w:hAnsi="宋体" w:eastAsia="仿宋_GB2312" w:cs="宋体"/>
          <w:i/>
          <w:iCs/>
          <w:kern w:val="0"/>
          <w:sz w:val="24"/>
        </w:rPr>
        <w:t>射入室内的太阳辐射</w:t>
      </w:r>
      <w:r>
        <w:rPr>
          <w:rFonts w:hint="eastAsia" w:ascii="仿宋_GB2312" w:hAnsi="宋体" w:eastAsia="仿宋_GB2312" w:cs="宋体"/>
          <w:i/>
          <w:iCs/>
          <w:kern w:val="0"/>
          <w:sz w:val="24"/>
        </w:rPr>
        <w:t>往往</w:t>
      </w:r>
      <w:r>
        <w:rPr>
          <w:rFonts w:ascii="仿宋_GB2312" w:hAnsi="宋体" w:eastAsia="仿宋_GB2312" w:cs="宋体"/>
          <w:i/>
          <w:iCs/>
          <w:kern w:val="0"/>
          <w:sz w:val="24"/>
        </w:rPr>
        <w:t>产生较为猛烈的阳光，</w:t>
      </w:r>
      <w:r>
        <w:rPr>
          <w:rFonts w:hint="eastAsia" w:ascii="仿宋_GB2312" w:hAnsi="宋体" w:eastAsia="仿宋_GB2312" w:cs="宋体"/>
          <w:i/>
          <w:iCs/>
          <w:kern w:val="0"/>
          <w:sz w:val="24"/>
        </w:rPr>
        <w:t>有可能刺激</w:t>
      </w:r>
      <w:r>
        <w:rPr>
          <w:rFonts w:ascii="仿宋_GB2312" w:hAnsi="宋体" w:eastAsia="仿宋_GB2312" w:cs="宋体"/>
          <w:i/>
          <w:iCs/>
          <w:kern w:val="0"/>
          <w:sz w:val="24"/>
        </w:rPr>
        <w:t>老年人神经，影响</w:t>
      </w:r>
      <w:r>
        <w:rPr>
          <w:rFonts w:hint="eastAsia" w:ascii="仿宋_GB2312" w:hAnsi="宋体" w:eastAsia="仿宋_GB2312" w:cs="宋体"/>
          <w:i/>
          <w:iCs/>
          <w:kern w:val="0"/>
          <w:sz w:val="24"/>
        </w:rPr>
        <w:t>日常视认</w:t>
      </w:r>
      <w:r>
        <w:rPr>
          <w:rFonts w:ascii="仿宋_GB2312" w:hAnsi="宋体" w:eastAsia="仿宋_GB2312" w:cs="宋体"/>
          <w:i/>
          <w:iCs/>
          <w:kern w:val="0"/>
          <w:sz w:val="24"/>
        </w:rPr>
        <w:t>情况。</w:t>
      </w:r>
      <w:r>
        <w:rPr>
          <w:rFonts w:hint="eastAsia" w:ascii="仿宋_GB2312" w:hAnsi="宋体" w:eastAsia="仿宋_GB2312" w:cs="宋体"/>
          <w:i/>
          <w:iCs/>
          <w:kern w:val="0"/>
          <w:sz w:val="24"/>
        </w:rPr>
        <w:t>因此</w:t>
      </w:r>
      <w:r>
        <w:rPr>
          <w:rFonts w:ascii="仿宋_GB2312" w:hAnsi="宋体" w:eastAsia="仿宋_GB2312" w:cs="宋体"/>
          <w:i/>
          <w:iCs/>
          <w:kern w:val="0"/>
          <w:sz w:val="24"/>
        </w:rPr>
        <w:t>改造</w:t>
      </w:r>
      <w:r>
        <w:rPr>
          <w:rFonts w:hint="eastAsia" w:ascii="仿宋_GB2312" w:hAnsi="宋体" w:eastAsia="仿宋_GB2312" w:cs="宋体"/>
          <w:i/>
          <w:iCs/>
          <w:kern w:val="0"/>
          <w:sz w:val="24"/>
        </w:rPr>
        <w:t>后的</w:t>
      </w:r>
      <w:r>
        <w:rPr>
          <w:rFonts w:ascii="仿宋_GB2312" w:hAnsi="宋体" w:eastAsia="仿宋_GB2312" w:cs="宋体"/>
          <w:i/>
          <w:iCs/>
          <w:kern w:val="0"/>
          <w:sz w:val="24"/>
        </w:rPr>
        <w:t>老年人</w:t>
      </w:r>
      <w:r>
        <w:rPr>
          <w:rFonts w:hint="eastAsia" w:ascii="仿宋_GB2312" w:hAnsi="宋体" w:eastAsia="仿宋_GB2312" w:cs="宋体"/>
          <w:i/>
          <w:iCs/>
          <w:kern w:val="0"/>
          <w:sz w:val="24"/>
        </w:rPr>
        <w:t>用房中</w:t>
      </w:r>
      <w:r>
        <w:rPr>
          <w:rFonts w:ascii="仿宋_GB2312" w:hAnsi="宋体" w:eastAsia="仿宋_GB2312" w:cs="宋体"/>
          <w:i/>
          <w:iCs/>
          <w:kern w:val="0"/>
          <w:sz w:val="24"/>
        </w:rPr>
        <w:t>，</w:t>
      </w:r>
      <w:r>
        <w:rPr>
          <w:rFonts w:hint="eastAsia" w:ascii="仿宋_GB2312" w:hAnsi="宋体" w:eastAsia="仿宋_GB2312" w:cs="宋体"/>
          <w:i/>
          <w:iCs/>
          <w:kern w:val="0"/>
          <w:sz w:val="24"/>
        </w:rPr>
        <w:t>西向</w:t>
      </w:r>
      <w:r>
        <w:rPr>
          <w:rFonts w:ascii="仿宋_GB2312" w:hAnsi="宋体" w:eastAsia="仿宋_GB2312" w:cs="宋体"/>
          <w:i/>
          <w:iCs/>
          <w:kern w:val="0"/>
          <w:sz w:val="24"/>
        </w:rPr>
        <w:t>或</w:t>
      </w:r>
      <w:r>
        <w:rPr>
          <w:rFonts w:hint="eastAsia" w:ascii="仿宋_GB2312" w:hAnsi="宋体" w:eastAsia="仿宋_GB2312" w:cs="宋体"/>
          <w:i/>
          <w:iCs/>
          <w:kern w:val="0"/>
          <w:sz w:val="24"/>
        </w:rPr>
        <w:t>东向外窗应</w:t>
      </w:r>
      <w:r>
        <w:rPr>
          <w:rFonts w:ascii="仿宋_GB2312" w:hAnsi="宋体" w:eastAsia="仿宋_GB2312" w:cs="宋体"/>
          <w:i/>
          <w:iCs/>
          <w:kern w:val="0"/>
          <w:sz w:val="24"/>
        </w:rPr>
        <w:t>采取外</w:t>
      </w:r>
      <w:r>
        <w:rPr>
          <w:rFonts w:hint="eastAsia" w:ascii="仿宋_GB2312" w:hAnsi="宋体" w:eastAsia="仿宋_GB2312" w:cs="宋体"/>
          <w:i/>
          <w:iCs/>
          <w:kern w:val="0"/>
          <w:sz w:val="24"/>
        </w:rPr>
        <w:t>遮阳</w:t>
      </w:r>
      <w:r>
        <w:rPr>
          <w:rFonts w:ascii="仿宋_GB2312" w:hAnsi="宋体" w:eastAsia="仿宋_GB2312" w:cs="宋体"/>
          <w:i/>
          <w:iCs/>
          <w:kern w:val="0"/>
          <w:sz w:val="24"/>
        </w:rPr>
        <w:t>设施，</w:t>
      </w:r>
      <w:r>
        <w:rPr>
          <w:rFonts w:hint="eastAsia" w:ascii="仿宋_GB2312" w:hAnsi="宋体" w:eastAsia="仿宋_GB2312" w:cs="宋体"/>
          <w:i/>
          <w:iCs/>
          <w:kern w:val="0"/>
          <w:sz w:val="24"/>
        </w:rPr>
        <w:t>以避免</w:t>
      </w:r>
      <w:r>
        <w:rPr>
          <w:rFonts w:ascii="仿宋_GB2312" w:hAnsi="宋体" w:eastAsia="仿宋_GB2312" w:cs="宋体"/>
          <w:i/>
          <w:iCs/>
          <w:kern w:val="0"/>
          <w:sz w:val="24"/>
        </w:rPr>
        <w:t>眩光</w:t>
      </w:r>
      <w:r>
        <w:rPr>
          <w:rFonts w:hint="eastAsia" w:ascii="仿宋_GB2312" w:hAnsi="宋体" w:eastAsia="仿宋_GB2312" w:cs="宋体"/>
          <w:i/>
          <w:iCs/>
          <w:kern w:val="0"/>
          <w:sz w:val="24"/>
        </w:rPr>
        <w:t>，同时可</w:t>
      </w:r>
      <w:r>
        <w:rPr>
          <w:rFonts w:ascii="仿宋_GB2312" w:hAnsi="宋体" w:eastAsia="仿宋_GB2312" w:cs="宋体"/>
          <w:i/>
          <w:iCs/>
          <w:kern w:val="0"/>
          <w:sz w:val="24"/>
        </w:rPr>
        <w:t>减少对下级空调负荷</w:t>
      </w:r>
      <w:r>
        <w:rPr>
          <w:rFonts w:hint="eastAsia" w:ascii="仿宋_GB2312" w:hAnsi="宋体" w:eastAsia="仿宋_GB2312" w:cs="宋体"/>
          <w:i/>
          <w:iCs/>
          <w:kern w:val="0"/>
          <w:sz w:val="24"/>
        </w:rPr>
        <w:t>的</w:t>
      </w:r>
      <w:r>
        <w:rPr>
          <w:rFonts w:ascii="仿宋_GB2312" w:hAnsi="宋体" w:eastAsia="仿宋_GB2312" w:cs="宋体"/>
          <w:i/>
          <w:iCs/>
          <w:kern w:val="0"/>
          <w:sz w:val="24"/>
        </w:rPr>
        <w:t>影响。</w:t>
      </w:r>
    </w:p>
    <w:p>
      <w:pPr>
        <w:spacing w:line="360" w:lineRule="auto"/>
        <w:rPr>
          <w:rFonts w:ascii="Times New Roman" w:hAnsi="Times New Roman" w:cs="Times New Roman"/>
          <w:sz w:val="32"/>
          <w:szCs w:val="32"/>
        </w:rPr>
      </w:pPr>
      <w:r>
        <w:rPr>
          <w:rFonts w:ascii="Times New Roman" w:hAnsi="Times New Roman" w:cs="Times New Roman"/>
          <w:sz w:val="32"/>
          <w:szCs w:val="32"/>
        </w:rPr>
        <w:br w:type="page"/>
      </w:r>
    </w:p>
    <w:p>
      <w:pPr>
        <w:spacing w:before="156" w:beforeLines="50" w:after="156" w:afterLines="50" w:line="360" w:lineRule="auto"/>
        <w:jc w:val="center"/>
        <w:outlineLvl w:val="0"/>
        <w:rPr>
          <w:rFonts w:ascii="Times New Roman" w:hAnsi="Times New Roman" w:cs="Times New Roman"/>
          <w:b/>
          <w:sz w:val="32"/>
          <w:szCs w:val="32"/>
        </w:rPr>
      </w:pPr>
      <w:bookmarkStart w:id="51" w:name="_Toc82278583"/>
      <w:r>
        <w:rPr>
          <w:rFonts w:ascii="Times New Roman" w:hAnsi="Times New Roman" w:cs="Times New Roman"/>
          <w:b/>
          <w:sz w:val="32"/>
          <w:szCs w:val="32"/>
        </w:rPr>
        <w:t>本</w:t>
      </w:r>
      <w:r>
        <w:rPr>
          <w:rFonts w:hint="eastAsia" w:ascii="Times New Roman" w:hAnsi="Times New Roman" w:cs="Times New Roman"/>
          <w:b/>
          <w:sz w:val="32"/>
          <w:szCs w:val="32"/>
        </w:rPr>
        <w:t>标准</w:t>
      </w:r>
      <w:r>
        <w:rPr>
          <w:rFonts w:ascii="Times New Roman" w:hAnsi="Times New Roman" w:cs="Times New Roman"/>
          <w:b/>
          <w:sz w:val="32"/>
          <w:szCs w:val="32"/>
        </w:rPr>
        <w:t>用词说明</w:t>
      </w:r>
      <w:bookmarkEnd w:id="2"/>
      <w:bookmarkEnd w:id="3"/>
      <w:bookmarkEnd w:id="4"/>
      <w:bookmarkEnd w:id="5"/>
      <w:bookmarkEnd w:id="6"/>
      <w:bookmarkEnd w:id="7"/>
      <w:bookmarkEnd w:id="8"/>
      <w:bookmarkEnd w:id="9"/>
      <w:bookmarkEnd w:id="10"/>
      <w:bookmarkEnd w:id="51"/>
    </w:p>
    <w:p>
      <w:pPr>
        <w:pStyle w:val="11"/>
        <w:ind w:firstLine="482" w:firstLineChars="200"/>
        <w:rPr>
          <w:rFonts w:ascii="Times New Roman" w:hAnsi="Times New Roman" w:cs="Times New Roman"/>
          <w:b/>
          <w:bCs/>
        </w:rPr>
      </w:pPr>
    </w:p>
    <w:p>
      <w:pPr>
        <w:pStyle w:val="11"/>
        <w:spacing w:line="360" w:lineRule="auto"/>
        <w:ind w:firstLine="482" w:firstLineChars="200"/>
        <w:rPr>
          <w:rFonts w:ascii="Times New Roman" w:hAnsi="Times New Roman" w:cs="Times New Roman"/>
        </w:rPr>
      </w:pPr>
      <w:r>
        <w:rPr>
          <w:rFonts w:ascii="Times New Roman" w:hAnsi="Times New Roman" w:cs="Times New Roman"/>
          <w:b/>
          <w:bCs/>
        </w:rPr>
        <w:t>1</w:t>
      </w:r>
      <w:r>
        <w:rPr>
          <w:rFonts w:ascii="Times New Roman" w:hAnsi="Times New Roman" w:cs="Times New Roman"/>
          <w:b/>
        </w:rPr>
        <w:t>　</w:t>
      </w:r>
      <w:r>
        <w:rPr>
          <w:rFonts w:ascii="Times New Roman" w:hAnsi="Times New Roman" w:cs="Times New Roman"/>
        </w:rPr>
        <w:t>为便于在执行本</w:t>
      </w:r>
      <w:r>
        <w:rPr>
          <w:rFonts w:hint="eastAsia" w:ascii="Times New Roman" w:hAnsi="Times New Roman" w:cs="Times New Roman"/>
        </w:rPr>
        <w:t>标准</w:t>
      </w:r>
      <w:r>
        <w:rPr>
          <w:rFonts w:ascii="Times New Roman" w:hAnsi="Times New Roman" w:cs="Times New Roman"/>
        </w:rPr>
        <w:t>条文时区别对待，对要求严格程度不同的用词说明如下：</w:t>
      </w:r>
    </w:p>
    <w:p>
      <w:pPr>
        <w:pStyle w:val="11"/>
        <w:spacing w:line="360" w:lineRule="auto"/>
        <w:ind w:firstLine="843" w:firstLineChars="350"/>
        <w:rPr>
          <w:rFonts w:ascii="Times New Roman" w:hAnsi="Times New Roman" w:cs="Times New Roman"/>
        </w:rPr>
      </w:pPr>
      <w:r>
        <w:rPr>
          <w:rFonts w:ascii="Times New Roman" w:hAnsi="Times New Roman" w:cs="Times New Roman"/>
          <w:b/>
          <w:bCs/>
        </w:rPr>
        <w:t>1）</w:t>
      </w:r>
      <w:r>
        <w:rPr>
          <w:rFonts w:ascii="Times New Roman" w:hAnsi="Times New Roman" w:cs="Times New Roman"/>
        </w:rPr>
        <w:t>表示很严格，非这样做不可的：</w:t>
      </w:r>
    </w:p>
    <w:p>
      <w:pPr>
        <w:pStyle w:val="11"/>
        <w:spacing w:line="360" w:lineRule="auto"/>
        <w:ind w:firstLine="1099" w:firstLineChars="458"/>
        <w:rPr>
          <w:rFonts w:ascii="Times New Roman" w:hAnsi="Times New Roman" w:cs="Times New Roman"/>
        </w:rPr>
      </w:pPr>
      <w:r>
        <w:rPr>
          <w:rFonts w:ascii="Times New Roman" w:hAnsi="Times New Roman" w:cs="Times New Roman"/>
        </w:rPr>
        <w:t>正面词采用“必须”，反面词采用“严禁”；</w:t>
      </w:r>
    </w:p>
    <w:p>
      <w:pPr>
        <w:pStyle w:val="11"/>
        <w:spacing w:line="360" w:lineRule="auto"/>
        <w:ind w:firstLine="843" w:firstLineChars="350"/>
        <w:rPr>
          <w:rFonts w:ascii="Times New Roman" w:hAnsi="Times New Roman" w:cs="Times New Roman"/>
        </w:rPr>
      </w:pPr>
      <w:r>
        <w:rPr>
          <w:rFonts w:ascii="Times New Roman" w:hAnsi="Times New Roman" w:cs="Times New Roman"/>
          <w:b/>
          <w:bCs/>
        </w:rPr>
        <w:t>2）</w:t>
      </w:r>
      <w:r>
        <w:rPr>
          <w:rFonts w:ascii="Times New Roman" w:hAnsi="Times New Roman" w:cs="Times New Roman"/>
        </w:rPr>
        <w:t>表示严格，在正常情况下均应这样做的：</w:t>
      </w:r>
    </w:p>
    <w:p>
      <w:pPr>
        <w:pStyle w:val="11"/>
        <w:spacing w:line="360" w:lineRule="auto"/>
        <w:ind w:firstLine="1084" w:firstLineChars="452"/>
        <w:rPr>
          <w:rFonts w:ascii="Times New Roman" w:hAnsi="Times New Roman" w:cs="Times New Roman"/>
        </w:rPr>
      </w:pPr>
      <w:r>
        <w:rPr>
          <w:rFonts w:ascii="Times New Roman" w:hAnsi="Times New Roman" w:cs="Times New Roman"/>
        </w:rPr>
        <w:t>正面词采用“应”，反面词采用“不应”或“不得”；</w:t>
      </w:r>
    </w:p>
    <w:p>
      <w:pPr>
        <w:pStyle w:val="11"/>
        <w:spacing w:line="360" w:lineRule="auto"/>
        <w:ind w:firstLine="843" w:firstLineChars="350"/>
        <w:rPr>
          <w:rFonts w:ascii="Times New Roman" w:hAnsi="Times New Roman" w:cs="Times New Roman"/>
        </w:rPr>
      </w:pPr>
      <w:r>
        <w:rPr>
          <w:rFonts w:ascii="Times New Roman" w:hAnsi="Times New Roman" w:cs="Times New Roman"/>
          <w:b/>
          <w:bCs/>
        </w:rPr>
        <w:t>3）</w:t>
      </w:r>
      <w:r>
        <w:rPr>
          <w:rFonts w:ascii="Times New Roman" w:hAnsi="Times New Roman" w:cs="Times New Roman"/>
        </w:rPr>
        <w:t>表示允许稍有选择，在条件许可时首先应这样做的：</w:t>
      </w:r>
    </w:p>
    <w:p>
      <w:pPr>
        <w:pStyle w:val="11"/>
        <w:spacing w:line="360" w:lineRule="auto"/>
        <w:ind w:firstLine="1099" w:firstLineChars="458"/>
        <w:rPr>
          <w:rFonts w:ascii="Times New Roman" w:hAnsi="Times New Roman" w:cs="Times New Roman"/>
        </w:rPr>
      </w:pPr>
      <w:r>
        <w:rPr>
          <w:rFonts w:ascii="Times New Roman" w:hAnsi="Times New Roman" w:cs="Times New Roman"/>
        </w:rPr>
        <w:t>正面词采用“宜”，反面词采用“不宜”；</w:t>
      </w:r>
    </w:p>
    <w:p>
      <w:pPr>
        <w:pStyle w:val="11"/>
        <w:spacing w:line="360" w:lineRule="auto"/>
        <w:ind w:firstLine="843" w:firstLineChars="350"/>
        <w:rPr>
          <w:rFonts w:ascii="Times New Roman" w:hAnsi="Times New Roman" w:cs="Times New Roman"/>
        </w:rPr>
      </w:pPr>
      <w:r>
        <w:rPr>
          <w:rFonts w:ascii="Times New Roman" w:hAnsi="Times New Roman" w:cs="Times New Roman"/>
          <w:b/>
          <w:bCs/>
        </w:rPr>
        <w:t>4）</w:t>
      </w:r>
      <w:r>
        <w:rPr>
          <w:rFonts w:ascii="Times New Roman" w:hAnsi="Times New Roman" w:cs="Times New Roman"/>
        </w:rPr>
        <w:t>表示有选择，在一定条件下可以这样做的采用“可”。</w:t>
      </w:r>
    </w:p>
    <w:p>
      <w:pPr>
        <w:spacing w:line="360" w:lineRule="auto"/>
        <w:ind w:firstLine="482" w:firstLineChars="200"/>
        <w:rPr>
          <w:rFonts w:ascii="Times New Roman" w:hAnsi="Times New Roman" w:cs="Times New Roman"/>
          <w:sz w:val="24"/>
          <w:szCs w:val="21"/>
        </w:rPr>
      </w:pPr>
      <w:r>
        <w:rPr>
          <w:rFonts w:ascii="Times New Roman" w:hAnsi="Times New Roman" w:cs="Times New Roman"/>
          <w:b/>
          <w:bCs/>
          <w:sz w:val="24"/>
          <w:szCs w:val="21"/>
        </w:rPr>
        <w:t>2</w:t>
      </w:r>
      <w:r>
        <w:rPr>
          <w:rFonts w:ascii="Times New Roman" w:hAnsi="Times New Roman" w:cs="Times New Roman"/>
          <w:sz w:val="24"/>
          <w:szCs w:val="21"/>
        </w:rPr>
        <w:t>　条文中指明应按其他有关标准执行时的写法为：“应符合……的</w:t>
      </w:r>
      <w:r>
        <w:rPr>
          <w:rFonts w:hint="eastAsia" w:ascii="Times New Roman" w:hAnsi="Times New Roman" w:cs="Times New Roman"/>
          <w:sz w:val="24"/>
          <w:szCs w:val="21"/>
        </w:rPr>
        <w:t>有关</w:t>
      </w:r>
      <w:r>
        <w:rPr>
          <w:rFonts w:ascii="Times New Roman" w:hAnsi="Times New Roman" w:cs="Times New Roman"/>
          <w:sz w:val="24"/>
          <w:szCs w:val="21"/>
        </w:rPr>
        <w:t>规定”或“应按……执行”。</w:t>
      </w:r>
    </w:p>
    <w:p>
      <w:pPr>
        <w:snapToGrid w:val="0"/>
        <w:spacing w:line="312" w:lineRule="auto"/>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
        <w:keepNext w:val="0"/>
        <w:keepLines w:val="0"/>
        <w:snapToGrid w:val="0"/>
        <w:spacing w:before="0" w:after="0" w:line="312" w:lineRule="auto"/>
        <w:jc w:val="center"/>
        <w:rPr>
          <w:rFonts w:ascii="Times New Roman" w:hAnsi="Times New Roman" w:cs="Times New Roman"/>
          <w:b/>
        </w:rPr>
      </w:pPr>
      <w:bookmarkStart w:id="52" w:name="_Toc63694712"/>
      <w:bookmarkStart w:id="53" w:name="_Toc63719987"/>
      <w:bookmarkStart w:id="54" w:name="_Toc82278584"/>
      <w:bookmarkStart w:id="55" w:name="_Toc68611110"/>
      <w:bookmarkStart w:id="56" w:name="_Toc63532691"/>
      <w:bookmarkStart w:id="57" w:name="_Toc37418509"/>
      <w:bookmarkStart w:id="58" w:name="_Toc69139996"/>
      <w:bookmarkStart w:id="59" w:name="_Toc70089211"/>
      <w:bookmarkStart w:id="60" w:name="_Toc68879315"/>
      <w:bookmarkStart w:id="61" w:name="_Toc533422987"/>
      <w:bookmarkStart w:id="62" w:name="_Toc68611168"/>
      <w:bookmarkStart w:id="63" w:name="_Toc533422757"/>
      <w:bookmarkStart w:id="64" w:name="_Toc533422627"/>
      <w:r>
        <w:rPr>
          <w:rFonts w:ascii="Times New Roman" w:hAnsi="Times New Roman" w:cs="Times New Roman"/>
          <w:b/>
        </w:rPr>
        <w:t>引用标准名录</w:t>
      </w:r>
      <w:bookmarkEnd w:id="52"/>
      <w:bookmarkEnd w:id="53"/>
      <w:bookmarkEnd w:id="54"/>
      <w:bookmarkEnd w:id="55"/>
      <w:bookmarkEnd w:id="56"/>
      <w:bookmarkEnd w:id="57"/>
      <w:bookmarkEnd w:id="58"/>
      <w:bookmarkEnd w:id="59"/>
      <w:bookmarkEnd w:id="60"/>
      <w:bookmarkEnd w:id="61"/>
      <w:bookmarkEnd w:id="62"/>
      <w:bookmarkEnd w:id="63"/>
      <w:bookmarkEnd w:id="64"/>
    </w:p>
    <w:p>
      <w:pPr>
        <w:snapToGrid w:val="0"/>
        <w:spacing w:line="312" w:lineRule="auto"/>
        <w:rPr>
          <w:rFonts w:ascii="Times New Roman" w:hAnsi="Times New Roman" w:cs="Times New Roman"/>
          <w:bCs/>
        </w:rPr>
      </w:pPr>
    </w:p>
    <w:p>
      <w:pPr>
        <w:pStyle w:val="11"/>
        <w:spacing w:line="360" w:lineRule="auto"/>
        <w:ind w:firstLine="480" w:firstLineChars="200"/>
        <w:rPr>
          <w:rFonts w:ascii="Times New Roman" w:hAnsi="Times New Roman" w:cs="Times New Roman"/>
          <w:b w:val="0"/>
          <w:bCs w:val="0"/>
        </w:rPr>
      </w:pPr>
      <w:r>
        <w:rPr>
          <w:rFonts w:hint="eastAsia" w:ascii="Times New Roman" w:hAnsi="Times New Roman" w:cs="Times New Roman"/>
          <w:b w:val="0"/>
          <w:bCs w:val="0"/>
        </w:rPr>
        <w:t>《建筑设计防火规范》GB 50016</w:t>
      </w:r>
    </w:p>
    <w:p>
      <w:pPr>
        <w:pStyle w:val="11"/>
        <w:spacing w:line="360" w:lineRule="auto"/>
        <w:ind w:firstLine="480" w:firstLineChars="200"/>
        <w:rPr>
          <w:rFonts w:ascii="Times New Roman" w:hAnsi="Times New Roman" w:cs="Times New Roman"/>
          <w:b w:val="0"/>
          <w:bCs w:val="0"/>
        </w:rPr>
      </w:pPr>
      <w:r>
        <w:rPr>
          <w:rFonts w:hint="eastAsia" w:ascii="Times New Roman" w:hAnsi="Times New Roman" w:cs="Times New Roman"/>
          <w:b w:val="0"/>
          <w:bCs w:val="0"/>
        </w:rPr>
        <w:t>《城市居住区规划设计标准》</w:t>
      </w:r>
      <w:r>
        <w:rPr>
          <w:rFonts w:ascii="Times New Roman" w:hAnsi="Times New Roman" w:cs="Times New Roman"/>
          <w:b w:val="0"/>
          <w:bCs w:val="0"/>
        </w:rPr>
        <w:t>GB 50180</w:t>
      </w:r>
    </w:p>
    <w:p>
      <w:pPr>
        <w:pStyle w:val="11"/>
        <w:spacing w:line="360" w:lineRule="auto"/>
        <w:ind w:firstLine="480" w:firstLineChars="200"/>
        <w:rPr>
          <w:rFonts w:ascii="Times New Roman" w:hAnsi="Times New Roman" w:cs="Times New Roman"/>
          <w:b w:val="0"/>
          <w:bCs w:val="0"/>
        </w:rPr>
      </w:pPr>
      <w:r>
        <w:rPr>
          <w:rFonts w:ascii="Times New Roman" w:hAnsi="Times New Roman" w:cs="Times New Roman"/>
          <w:b w:val="0"/>
          <w:bCs w:val="0"/>
        </w:rPr>
        <w:t>《无障碍设计规范》GB 50763</w:t>
      </w:r>
    </w:p>
    <w:p>
      <w:pPr>
        <w:pStyle w:val="11"/>
        <w:spacing w:line="360" w:lineRule="auto"/>
        <w:ind w:firstLine="480" w:firstLineChars="200"/>
        <w:rPr>
          <w:rFonts w:ascii="Times New Roman" w:hAnsi="Times New Roman" w:cs="Times New Roman"/>
          <w:b w:val="0"/>
          <w:bCs w:val="0"/>
        </w:rPr>
      </w:pPr>
      <w:r>
        <w:rPr>
          <w:rFonts w:hint="eastAsia" w:ascii="Times New Roman" w:hAnsi="Times New Roman" w:cs="Times New Roman"/>
          <w:b w:val="0"/>
          <w:bCs w:val="0"/>
        </w:rPr>
        <w:t>《声环境质量标准》GB 3096</w:t>
      </w:r>
    </w:p>
    <w:p>
      <w:pPr>
        <w:pStyle w:val="11"/>
        <w:spacing w:line="360" w:lineRule="auto"/>
        <w:ind w:firstLine="480" w:firstLineChars="200"/>
        <w:rPr>
          <w:rFonts w:ascii="Times New Roman" w:hAnsi="Times New Roman" w:cs="Times New Roman"/>
          <w:b w:val="0"/>
          <w:bCs w:val="0"/>
        </w:rPr>
      </w:pPr>
      <w:r>
        <w:rPr>
          <w:rFonts w:hint="eastAsia" w:ascii="Times New Roman" w:hAnsi="Times New Roman" w:cs="Times New Roman"/>
          <w:b w:val="0"/>
          <w:bCs w:val="0"/>
        </w:rPr>
        <w:t>《建筑地面工程防滑技术规程》JGJ/T 331</w:t>
      </w:r>
    </w:p>
    <w:p>
      <w:pPr>
        <w:pStyle w:val="11"/>
        <w:spacing w:line="360" w:lineRule="auto"/>
        <w:ind w:firstLine="480" w:firstLineChars="200"/>
        <w:rPr>
          <w:rFonts w:ascii="Times New Roman" w:hAnsi="Times New Roman" w:cs="Times New Roman"/>
          <w:b w:val="0"/>
          <w:bCs w:val="0"/>
        </w:rPr>
      </w:pPr>
      <w:r>
        <w:rPr>
          <w:rFonts w:hint="eastAsia" w:ascii="Times New Roman" w:hAnsi="Times New Roman" w:cs="Times New Roman"/>
          <w:b w:val="0"/>
          <w:bCs w:val="0"/>
        </w:rPr>
        <w:t>《老年人照料设施建筑设计标准》JGJ</w:t>
      </w:r>
      <w:r>
        <w:rPr>
          <w:rFonts w:ascii="Times New Roman" w:hAnsi="Times New Roman" w:cs="Times New Roman"/>
          <w:b w:val="0"/>
          <w:bCs w:val="0"/>
        </w:rPr>
        <w:t xml:space="preserve"> </w:t>
      </w:r>
      <w:r>
        <w:rPr>
          <w:rFonts w:hint="eastAsia" w:ascii="Times New Roman" w:hAnsi="Times New Roman" w:cs="Times New Roman"/>
          <w:b w:val="0"/>
          <w:bCs w:val="0"/>
        </w:rPr>
        <w:t>450</w:t>
      </w:r>
    </w:p>
    <w:sectPr>
      <w:headerReference r:id="rId4" w:type="default"/>
      <w:footerReference r:id="rId5" w:type="default"/>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-3810</wp:posOffset>
              </wp:positionV>
              <wp:extent cx="210820" cy="160655"/>
              <wp:effectExtent l="0" t="0" r="0" b="10795"/>
              <wp:wrapNone/>
              <wp:docPr id="2" name="文本框 2"/>
              <wp:cNvGraphicFramePr/>
              <a:graphic xmlns:a="http://schemas.openxmlformats.org/drawingml/2006/main">
                <a:graphicData uri="http://schemas.microsoft.com/office/word/2010/wordprocessingShape">
                  <wps:wsp>
                    <wps:cNvSpPr txBox="1"/>
                    <wps:spPr>
                      <a:xfrm>
                        <a:off x="0" y="0"/>
                        <a:ext cx="211124" cy="160935"/>
                      </a:xfrm>
                      <a:prstGeom prst="rect">
                        <a:avLst/>
                      </a:prstGeom>
                      <a:noFill/>
                      <a:ln w="6350">
                        <a:noFill/>
                      </a:ln>
                    </wps:spPr>
                    <wps:txbx>
                      <w:txbxContent>
                        <w:p>
                          <w:pPr>
                            <w:pStyle w:val="14"/>
                            <w:jc w:val="center"/>
                          </w:pPr>
                          <w:r>
                            <w:fldChar w:fldCharType="begin"/>
                          </w:r>
                          <w:r>
                            <w:instrText xml:space="preserve">PAGE   \* MERGEFORMAT</w:instrText>
                          </w:r>
                          <w:r>
                            <w:fldChar w:fldCharType="separate"/>
                          </w:r>
                          <w:r>
                            <w:rPr>
                              <w:lang w:val="zh-CN"/>
                            </w:rPr>
                            <w:t>4</w:t>
                          </w:r>
                          <w:r>
                            <w:rPr>
                              <w:lang w:val="zh-C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3pt;height:12.65pt;width:16.6pt;mso-position-horizontal:right;mso-position-horizontal-relative:margin;z-index:251659264;mso-width-relative:page;mso-height-relative:page;" filled="f" stroked="f" coordsize="21600,21600" o:gfxdata="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g5my81AAAAAQBAAAPAAAAAAAAAAEAIAAAACIAAABkcnMvZG93bnJldi54bWxQSwEC&#10;FAAUAAAACACHTuJA5R1xNDECAABVBAAADgAAAAAAAAABACAAAAAjAQAAZHJzL2Uyb0RvYy54bWxQ&#10;SwUGAAAAAAYABgBZAQAAxgUAAAAA&#10;">
              <v:fill on="f" focussize="0,0"/>
              <v:stroke on="f" weight="0.5pt"/>
              <v:imagedata o:title=""/>
              <o:lock v:ext="edit" aspectratio="f"/>
              <v:textbox inset="0mm,0mm,0mm,0mm">
                <w:txbxContent>
                  <w:p>
                    <w:pPr>
                      <w:pStyle w:val="14"/>
                      <w:jc w:val="center"/>
                    </w:pPr>
                    <w:r>
                      <w:fldChar w:fldCharType="begin"/>
                    </w:r>
                    <w:r>
                      <w:instrText xml:space="preserve">PAGE   \* MERGEFORMAT</w:instrText>
                    </w:r>
                    <w:r>
                      <w:fldChar w:fldCharType="separate"/>
                    </w:r>
                    <w:r>
                      <w:rPr>
                        <w:lang w:val="zh-CN"/>
                      </w:rPr>
                      <w:t>4</w:t>
                    </w:r>
                    <w:r>
                      <w:rPr>
                        <w:lang w:val="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mc:AlternateContent>
        <mc:Choice Requires="wps">
          <w:drawing>
            <wp:anchor distT="0" distB="0" distL="114300" distR="114300" simplePos="0" relativeHeight="251661312" behindDoc="0" locked="0" layoutInCell="1" allowOverlap="1">
              <wp:simplePos x="0" y="0"/>
              <wp:positionH relativeFrom="margin">
                <wp:posOffset>2647950</wp:posOffset>
              </wp:positionH>
              <wp:positionV relativeFrom="paragraph">
                <wp:posOffset>-31750</wp:posOffset>
              </wp:positionV>
              <wp:extent cx="241300" cy="160655"/>
              <wp:effectExtent l="0" t="0" r="6350" b="10795"/>
              <wp:wrapNone/>
              <wp:docPr id="6" name="文本框 6"/>
              <wp:cNvGraphicFramePr/>
              <a:graphic xmlns:a="http://schemas.openxmlformats.org/drawingml/2006/main">
                <a:graphicData uri="http://schemas.microsoft.com/office/word/2010/wordprocessingShape">
                  <wps:wsp>
                    <wps:cNvSpPr txBox="1"/>
                    <wps:spPr>
                      <a:xfrm>
                        <a:off x="0" y="0"/>
                        <a:ext cx="241402" cy="160935"/>
                      </a:xfrm>
                      <a:prstGeom prst="rect">
                        <a:avLst/>
                      </a:prstGeom>
                      <a:noFill/>
                      <a:ln w="6350">
                        <a:noFill/>
                      </a:ln>
                    </wps:spPr>
                    <wps:txbx>
                      <w:txbxContent>
                        <w:sdt>
                          <w:sdtPr>
                            <w:id w:val="697131326"/>
                          </w:sdtPr>
                          <w:sdtContent>
                            <w:p>
                              <w:pPr>
                                <w:pStyle w:val="14"/>
                                <w:jc w:val="center"/>
                              </w:pPr>
                              <w:r>
                                <w:fldChar w:fldCharType="begin"/>
                              </w:r>
                              <w:r>
                                <w:instrText xml:space="preserve">PAGE   \* MERGEFORMAT</w:instrText>
                              </w:r>
                              <w:r>
                                <w:fldChar w:fldCharType="separate"/>
                              </w:r>
                              <w:r>
                                <w:rPr>
                                  <w:lang w:val="zh-CN"/>
                                </w:rPr>
                                <w:t>11</w:t>
                              </w:r>
                              <w:r>
                                <w:rPr>
                                  <w:lang w:val="zh-CN"/>
                                </w:rPr>
                                <w:fldChar w:fldCharType="end"/>
                              </w:r>
                            </w:p>
                          </w:sdtContent>
                        </w:sdt>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8.5pt;margin-top:-2.5pt;height:12.65pt;width:19pt;mso-position-horizontal-relative:margin;z-index:251661312;mso-width-relative:page;mso-height-relative:page;" filled="f" stroked="f" coordsize="21600,21600" o:gfxdata="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wES5NgAAAAJAQAADwAAAAAAAAABACAAAAAiAAAAZHJzL2Rvd25yZXYueG1s&#10;UEsBAhQAFAAAAAgAh07iQAY/EHYxAgAAVQQAAA4AAAAAAAAAAQAgAAAAJwEAAGRycy9lMm9Eb2Mu&#10;eG1sUEsFBgAAAAAGAAYAWQEAAMoFAAAAAA==&#10;">
              <v:fill on="f" focussize="0,0"/>
              <v:stroke on="f" weight="0.5pt"/>
              <v:imagedata o:title=""/>
              <o:lock v:ext="edit" aspectratio="f"/>
              <v:textbox inset="0mm,0mm,0mm,0mm">
                <w:txbxContent>
                  <w:sdt>
                    <w:sdtPr>
                      <w:id w:val="697131326"/>
                    </w:sdtPr>
                    <w:sdtContent>
                      <w:p>
                        <w:pPr>
                          <w:pStyle w:val="14"/>
                          <w:jc w:val="center"/>
                        </w:pPr>
                        <w:r>
                          <w:fldChar w:fldCharType="begin"/>
                        </w:r>
                        <w:r>
                          <w:instrText xml:space="preserve">PAGE   \* MERGEFORMAT</w:instrText>
                        </w:r>
                        <w:r>
                          <w:fldChar w:fldCharType="separate"/>
                        </w:r>
                        <w:r>
                          <w:rPr>
                            <w:lang w:val="zh-CN"/>
                          </w:rPr>
                          <w:t>11</w:t>
                        </w:r>
                        <w:r>
                          <w:rPr>
                            <w:lang w:val="zh-CN"/>
                          </w:rPr>
                          <w:fldChar w:fldCharType="end"/>
                        </w:r>
                      </w:p>
                    </w:sdtContent>
                  </w:sdt>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72B627"/>
    <w:multiLevelType w:val="multilevel"/>
    <w:tmpl w:val="1572B627"/>
    <w:lvl w:ilvl="0" w:tentative="0">
      <w:start w:val="1"/>
      <w:numFmt w:val="decimal"/>
      <w:lvlText w:val="%1"/>
      <w:lvlJc w:val="left"/>
      <w:pPr>
        <w:ind w:left="425" w:hanging="425"/>
      </w:pPr>
      <w:rPr>
        <w:rFonts w:hint="default" w:ascii="Times New Roman" w:hAnsi="Times New Roman" w:eastAsia="宋体" w:cs="宋体"/>
        <w:b/>
      </w:rPr>
    </w:lvl>
    <w:lvl w:ilvl="1" w:tentative="0">
      <w:start w:val="1"/>
      <w:numFmt w:val="decimal"/>
      <w:lvlText w:val="%1.%2"/>
      <w:lvlJc w:val="center"/>
      <w:pPr>
        <w:ind w:left="0" w:firstLine="0"/>
      </w:pPr>
      <w:rPr>
        <w:rFonts w:hint="default" w:ascii="Times New Roman" w:hAnsi="Times New Roman" w:eastAsia="宋体" w:cs="宋体"/>
        <w:b/>
      </w:rPr>
    </w:lvl>
    <w:lvl w:ilvl="2" w:tentative="0">
      <w:start w:val="1"/>
      <w:numFmt w:val="decimal"/>
      <w:lvlText w:val="%1.%2.%3"/>
      <w:lvlJc w:val="left"/>
      <w:pPr>
        <w:tabs>
          <w:tab w:val="left" w:pos="0"/>
        </w:tabs>
        <w:ind w:left="0" w:firstLine="0"/>
      </w:pPr>
      <w:rPr>
        <w:rFonts w:hint="default" w:ascii="Times New Roman" w:hAnsi="Times New Roman" w:eastAsia="宋体" w:cs="宋体"/>
        <w:b/>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65855"/>
    <w:rsid w:val="0000027A"/>
    <w:rsid w:val="00000824"/>
    <w:rsid w:val="00000B07"/>
    <w:rsid w:val="00000B6B"/>
    <w:rsid w:val="00000DD9"/>
    <w:rsid w:val="000010C5"/>
    <w:rsid w:val="000011E8"/>
    <w:rsid w:val="0000127A"/>
    <w:rsid w:val="000013E8"/>
    <w:rsid w:val="00001847"/>
    <w:rsid w:val="00001BA6"/>
    <w:rsid w:val="00001BCD"/>
    <w:rsid w:val="00001C32"/>
    <w:rsid w:val="00001D2D"/>
    <w:rsid w:val="00002869"/>
    <w:rsid w:val="00002A27"/>
    <w:rsid w:val="00002AA6"/>
    <w:rsid w:val="00002F4D"/>
    <w:rsid w:val="00003026"/>
    <w:rsid w:val="000030F8"/>
    <w:rsid w:val="000036C2"/>
    <w:rsid w:val="00003713"/>
    <w:rsid w:val="00003D69"/>
    <w:rsid w:val="000048AC"/>
    <w:rsid w:val="000049B0"/>
    <w:rsid w:val="00004C60"/>
    <w:rsid w:val="00004E37"/>
    <w:rsid w:val="000059B7"/>
    <w:rsid w:val="00005F5F"/>
    <w:rsid w:val="000060F1"/>
    <w:rsid w:val="00006B32"/>
    <w:rsid w:val="00007293"/>
    <w:rsid w:val="000106A2"/>
    <w:rsid w:val="0001176D"/>
    <w:rsid w:val="00011780"/>
    <w:rsid w:val="0001215B"/>
    <w:rsid w:val="00012480"/>
    <w:rsid w:val="00012855"/>
    <w:rsid w:val="00014703"/>
    <w:rsid w:val="000147B3"/>
    <w:rsid w:val="00014D23"/>
    <w:rsid w:val="000150D0"/>
    <w:rsid w:val="00015342"/>
    <w:rsid w:val="00015ABE"/>
    <w:rsid w:val="00015B60"/>
    <w:rsid w:val="00016540"/>
    <w:rsid w:val="000167DC"/>
    <w:rsid w:val="00016814"/>
    <w:rsid w:val="00016EC6"/>
    <w:rsid w:val="00016ED4"/>
    <w:rsid w:val="000170BA"/>
    <w:rsid w:val="000170C4"/>
    <w:rsid w:val="00017100"/>
    <w:rsid w:val="00017509"/>
    <w:rsid w:val="000175D2"/>
    <w:rsid w:val="00017A05"/>
    <w:rsid w:val="00017FE8"/>
    <w:rsid w:val="00020349"/>
    <w:rsid w:val="0002063D"/>
    <w:rsid w:val="00020D8D"/>
    <w:rsid w:val="00020ECD"/>
    <w:rsid w:val="00020FF5"/>
    <w:rsid w:val="0002130A"/>
    <w:rsid w:val="00021863"/>
    <w:rsid w:val="00021A93"/>
    <w:rsid w:val="00022417"/>
    <w:rsid w:val="0002259B"/>
    <w:rsid w:val="00022807"/>
    <w:rsid w:val="00022ABA"/>
    <w:rsid w:val="00022F61"/>
    <w:rsid w:val="00023A44"/>
    <w:rsid w:val="00023F7C"/>
    <w:rsid w:val="00024539"/>
    <w:rsid w:val="0002453D"/>
    <w:rsid w:val="00024724"/>
    <w:rsid w:val="00024CBA"/>
    <w:rsid w:val="00024F05"/>
    <w:rsid w:val="00025126"/>
    <w:rsid w:val="00025442"/>
    <w:rsid w:val="00025A33"/>
    <w:rsid w:val="000263A9"/>
    <w:rsid w:val="0002696E"/>
    <w:rsid w:val="00026FDA"/>
    <w:rsid w:val="000277D9"/>
    <w:rsid w:val="00027A9C"/>
    <w:rsid w:val="00027ACB"/>
    <w:rsid w:val="00027B72"/>
    <w:rsid w:val="00027FCD"/>
    <w:rsid w:val="00030836"/>
    <w:rsid w:val="00030931"/>
    <w:rsid w:val="000309F0"/>
    <w:rsid w:val="00030A42"/>
    <w:rsid w:val="00030D2C"/>
    <w:rsid w:val="00030E2C"/>
    <w:rsid w:val="00031078"/>
    <w:rsid w:val="0003129D"/>
    <w:rsid w:val="000315ED"/>
    <w:rsid w:val="00031726"/>
    <w:rsid w:val="00031C73"/>
    <w:rsid w:val="00031D63"/>
    <w:rsid w:val="00031EAD"/>
    <w:rsid w:val="000323CF"/>
    <w:rsid w:val="0003259B"/>
    <w:rsid w:val="00032B74"/>
    <w:rsid w:val="00032DFE"/>
    <w:rsid w:val="00032EFF"/>
    <w:rsid w:val="00033968"/>
    <w:rsid w:val="000339F3"/>
    <w:rsid w:val="00033C16"/>
    <w:rsid w:val="00033C47"/>
    <w:rsid w:val="00034336"/>
    <w:rsid w:val="000343AD"/>
    <w:rsid w:val="0003480F"/>
    <w:rsid w:val="00034A75"/>
    <w:rsid w:val="0003513E"/>
    <w:rsid w:val="000352B3"/>
    <w:rsid w:val="000352DA"/>
    <w:rsid w:val="00035396"/>
    <w:rsid w:val="000353A2"/>
    <w:rsid w:val="0003588B"/>
    <w:rsid w:val="00035F2C"/>
    <w:rsid w:val="00035F45"/>
    <w:rsid w:val="00035FE5"/>
    <w:rsid w:val="000361A2"/>
    <w:rsid w:val="0003621B"/>
    <w:rsid w:val="0003627C"/>
    <w:rsid w:val="00036305"/>
    <w:rsid w:val="000364EF"/>
    <w:rsid w:val="00036AB7"/>
    <w:rsid w:val="00037911"/>
    <w:rsid w:val="00037954"/>
    <w:rsid w:val="00037B3A"/>
    <w:rsid w:val="00037F24"/>
    <w:rsid w:val="000401A0"/>
    <w:rsid w:val="000401A9"/>
    <w:rsid w:val="000402C3"/>
    <w:rsid w:val="000402C9"/>
    <w:rsid w:val="00040936"/>
    <w:rsid w:val="00040CB9"/>
    <w:rsid w:val="000415B2"/>
    <w:rsid w:val="00041A6F"/>
    <w:rsid w:val="00041C3E"/>
    <w:rsid w:val="0004210A"/>
    <w:rsid w:val="0004263B"/>
    <w:rsid w:val="00042904"/>
    <w:rsid w:val="00042B3C"/>
    <w:rsid w:val="00042DD5"/>
    <w:rsid w:val="00042E8D"/>
    <w:rsid w:val="00043428"/>
    <w:rsid w:val="00043624"/>
    <w:rsid w:val="00043882"/>
    <w:rsid w:val="00044005"/>
    <w:rsid w:val="00044095"/>
    <w:rsid w:val="0004431A"/>
    <w:rsid w:val="0004491C"/>
    <w:rsid w:val="00044A01"/>
    <w:rsid w:val="00044AF1"/>
    <w:rsid w:val="00044C9E"/>
    <w:rsid w:val="00044DEF"/>
    <w:rsid w:val="00044FC5"/>
    <w:rsid w:val="000459ED"/>
    <w:rsid w:val="00046481"/>
    <w:rsid w:val="000469D1"/>
    <w:rsid w:val="00046A16"/>
    <w:rsid w:val="000471AD"/>
    <w:rsid w:val="0004734F"/>
    <w:rsid w:val="00047CF7"/>
    <w:rsid w:val="0005032C"/>
    <w:rsid w:val="00050596"/>
    <w:rsid w:val="000505AA"/>
    <w:rsid w:val="00050C00"/>
    <w:rsid w:val="00051911"/>
    <w:rsid w:val="00051FCA"/>
    <w:rsid w:val="0005232B"/>
    <w:rsid w:val="00052787"/>
    <w:rsid w:val="00052CB8"/>
    <w:rsid w:val="00053052"/>
    <w:rsid w:val="00053684"/>
    <w:rsid w:val="000537C1"/>
    <w:rsid w:val="00053AB6"/>
    <w:rsid w:val="00053B1C"/>
    <w:rsid w:val="00053F72"/>
    <w:rsid w:val="0005405D"/>
    <w:rsid w:val="0005412B"/>
    <w:rsid w:val="0005470C"/>
    <w:rsid w:val="00054F1F"/>
    <w:rsid w:val="000550F6"/>
    <w:rsid w:val="00055474"/>
    <w:rsid w:val="000555AC"/>
    <w:rsid w:val="00055A8B"/>
    <w:rsid w:val="00055B7B"/>
    <w:rsid w:val="00056009"/>
    <w:rsid w:val="00056491"/>
    <w:rsid w:val="00056502"/>
    <w:rsid w:val="00056DDE"/>
    <w:rsid w:val="00057017"/>
    <w:rsid w:val="00057263"/>
    <w:rsid w:val="00057A3B"/>
    <w:rsid w:val="00057D28"/>
    <w:rsid w:val="00057F2C"/>
    <w:rsid w:val="00060E36"/>
    <w:rsid w:val="00060EA1"/>
    <w:rsid w:val="00060FE9"/>
    <w:rsid w:val="0006156B"/>
    <w:rsid w:val="000616B7"/>
    <w:rsid w:val="000628C7"/>
    <w:rsid w:val="00062F08"/>
    <w:rsid w:val="00063706"/>
    <w:rsid w:val="00063F05"/>
    <w:rsid w:val="00064334"/>
    <w:rsid w:val="00064408"/>
    <w:rsid w:val="00064427"/>
    <w:rsid w:val="000645BE"/>
    <w:rsid w:val="000647AA"/>
    <w:rsid w:val="000648F5"/>
    <w:rsid w:val="0006499E"/>
    <w:rsid w:val="00064C64"/>
    <w:rsid w:val="00064DEC"/>
    <w:rsid w:val="00064E0D"/>
    <w:rsid w:val="00065376"/>
    <w:rsid w:val="0006583B"/>
    <w:rsid w:val="00065B99"/>
    <w:rsid w:val="00065F7F"/>
    <w:rsid w:val="00065F93"/>
    <w:rsid w:val="00066117"/>
    <w:rsid w:val="00066DB8"/>
    <w:rsid w:val="00066E26"/>
    <w:rsid w:val="00066E8B"/>
    <w:rsid w:val="00067069"/>
    <w:rsid w:val="0006730C"/>
    <w:rsid w:val="000674A2"/>
    <w:rsid w:val="00067D03"/>
    <w:rsid w:val="00067D87"/>
    <w:rsid w:val="000704B5"/>
    <w:rsid w:val="00070F45"/>
    <w:rsid w:val="00071184"/>
    <w:rsid w:val="0007132B"/>
    <w:rsid w:val="000713EF"/>
    <w:rsid w:val="000714D9"/>
    <w:rsid w:val="00071668"/>
    <w:rsid w:val="00071B64"/>
    <w:rsid w:val="00072275"/>
    <w:rsid w:val="000725CD"/>
    <w:rsid w:val="0007279B"/>
    <w:rsid w:val="00072CD6"/>
    <w:rsid w:val="00072F77"/>
    <w:rsid w:val="0007328D"/>
    <w:rsid w:val="0007331B"/>
    <w:rsid w:val="000738B9"/>
    <w:rsid w:val="00074811"/>
    <w:rsid w:val="00074A11"/>
    <w:rsid w:val="00074D0D"/>
    <w:rsid w:val="00075243"/>
    <w:rsid w:val="000759E1"/>
    <w:rsid w:val="00075B18"/>
    <w:rsid w:val="00075B61"/>
    <w:rsid w:val="00075CA7"/>
    <w:rsid w:val="00075F3C"/>
    <w:rsid w:val="00076260"/>
    <w:rsid w:val="000765A4"/>
    <w:rsid w:val="0007787D"/>
    <w:rsid w:val="000778FA"/>
    <w:rsid w:val="000779CF"/>
    <w:rsid w:val="00077A64"/>
    <w:rsid w:val="00080608"/>
    <w:rsid w:val="00080A8D"/>
    <w:rsid w:val="000812ED"/>
    <w:rsid w:val="00081B6F"/>
    <w:rsid w:val="00081CDA"/>
    <w:rsid w:val="00083159"/>
    <w:rsid w:val="00083180"/>
    <w:rsid w:val="00083401"/>
    <w:rsid w:val="00083755"/>
    <w:rsid w:val="000837B6"/>
    <w:rsid w:val="00083C49"/>
    <w:rsid w:val="00084C3E"/>
    <w:rsid w:val="00084E66"/>
    <w:rsid w:val="00085020"/>
    <w:rsid w:val="000854BF"/>
    <w:rsid w:val="0008558D"/>
    <w:rsid w:val="00085682"/>
    <w:rsid w:val="00085826"/>
    <w:rsid w:val="0008587B"/>
    <w:rsid w:val="00085E5E"/>
    <w:rsid w:val="0008621C"/>
    <w:rsid w:val="000862DC"/>
    <w:rsid w:val="00086948"/>
    <w:rsid w:val="00086B4A"/>
    <w:rsid w:val="00086BE5"/>
    <w:rsid w:val="00086E9F"/>
    <w:rsid w:val="00087095"/>
    <w:rsid w:val="00087676"/>
    <w:rsid w:val="000876F5"/>
    <w:rsid w:val="00087C22"/>
    <w:rsid w:val="00087D83"/>
    <w:rsid w:val="00090096"/>
    <w:rsid w:val="00090390"/>
    <w:rsid w:val="000903C4"/>
    <w:rsid w:val="000904FB"/>
    <w:rsid w:val="000907C6"/>
    <w:rsid w:val="00090824"/>
    <w:rsid w:val="00090B4E"/>
    <w:rsid w:val="000911E2"/>
    <w:rsid w:val="00091246"/>
    <w:rsid w:val="00091410"/>
    <w:rsid w:val="00091925"/>
    <w:rsid w:val="0009197B"/>
    <w:rsid w:val="00091ABD"/>
    <w:rsid w:val="00091ADB"/>
    <w:rsid w:val="00091B08"/>
    <w:rsid w:val="00092CA8"/>
    <w:rsid w:val="00092E11"/>
    <w:rsid w:val="00092E95"/>
    <w:rsid w:val="00093162"/>
    <w:rsid w:val="000935D9"/>
    <w:rsid w:val="00094372"/>
    <w:rsid w:val="0009496B"/>
    <w:rsid w:val="00094985"/>
    <w:rsid w:val="00094CA6"/>
    <w:rsid w:val="00094D16"/>
    <w:rsid w:val="00094D68"/>
    <w:rsid w:val="00094E22"/>
    <w:rsid w:val="00095246"/>
    <w:rsid w:val="000953AE"/>
    <w:rsid w:val="00095810"/>
    <w:rsid w:val="00095F89"/>
    <w:rsid w:val="00095FD3"/>
    <w:rsid w:val="000969FE"/>
    <w:rsid w:val="00096A10"/>
    <w:rsid w:val="00096A25"/>
    <w:rsid w:val="00097104"/>
    <w:rsid w:val="00097174"/>
    <w:rsid w:val="000976E8"/>
    <w:rsid w:val="00097E10"/>
    <w:rsid w:val="000A0639"/>
    <w:rsid w:val="000A0742"/>
    <w:rsid w:val="000A10E4"/>
    <w:rsid w:val="000A1465"/>
    <w:rsid w:val="000A1D61"/>
    <w:rsid w:val="000A21C6"/>
    <w:rsid w:val="000A2219"/>
    <w:rsid w:val="000A22C4"/>
    <w:rsid w:val="000A24D4"/>
    <w:rsid w:val="000A268C"/>
    <w:rsid w:val="000A2979"/>
    <w:rsid w:val="000A2AE5"/>
    <w:rsid w:val="000A2B3C"/>
    <w:rsid w:val="000A2E3C"/>
    <w:rsid w:val="000A36A9"/>
    <w:rsid w:val="000A3AB5"/>
    <w:rsid w:val="000A3F10"/>
    <w:rsid w:val="000A456E"/>
    <w:rsid w:val="000A49F1"/>
    <w:rsid w:val="000A4DB6"/>
    <w:rsid w:val="000A4F47"/>
    <w:rsid w:val="000A5C0F"/>
    <w:rsid w:val="000A6359"/>
    <w:rsid w:val="000A692A"/>
    <w:rsid w:val="000A6CFF"/>
    <w:rsid w:val="000A6F0C"/>
    <w:rsid w:val="000A70EA"/>
    <w:rsid w:val="000A7186"/>
    <w:rsid w:val="000A7490"/>
    <w:rsid w:val="000A7743"/>
    <w:rsid w:val="000A7996"/>
    <w:rsid w:val="000A7DAC"/>
    <w:rsid w:val="000B0314"/>
    <w:rsid w:val="000B033C"/>
    <w:rsid w:val="000B1449"/>
    <w:rsid w:val="000B18A1"/>
    <w:rsid w:val="000B1B25"/>
    <w:rsid w:val="000B2299"/>
    <w:rsid w:val="000B302D"/>
    <w:rsid w:val="000B31D6"/>
    <w:rsid w:val="000B3855"/>
    <w:rsid w:val="000B3873"/>
    <w:rsid w:val="000B39C9"/>
    <w:rsid w:val="000B41C0"/>
    <w:rsid w:val="000B5055"/>
    <w:rsid w:val="000B5318"/>
    <w:rsid w:val="000B5485"/>
    <w:rsid w:val="000B5605"/>
    <w:rsid w:val="000B592E"/>
    <w:rsid w:val="000B5E41"/>
    <w:rsid w:val="000B6213"/>
    <w:rsid w:val="000B6913"/>
    <w:rsid w:val="000B69D1"/>
    <w:rsid w:val="000B69DA"/>
    <w:rsid w:val="000B6A20"/>
    <w:rsid w:val="000B6E77"/>
    <w:rsid w:val="000B6EBE"/>
    <w:rsid w:val="000B7936"/>
    <w:rsid w:val="000B7A52"/>
    <w:rsid w:val="000B7B80"/>
    <w:rsid w:val="000B7E8B"/>
    <w:rsid w:val="000B7F4C"/>
    <w:rsid w:val="000C020E"/>
    <w:rsid w:val="000C047D"/>
    <w:rsid w:val="000C053E"/>
    <w:rsid w:val="000C06D5"/>
    <w:rsid w:val="000C06D6"/>
    <w:rsid w:val="000C0C39"/>
    <w:rsid w:val="000C160E"/>
    <w:rsid w:val="000C17B5"/>
    <w:rsid w:val="000C19EB"/>
    <w:rsid w:val="000C1BC9"/>
    <w:rsid w:val="000C1DAE"/>
    <w:rsid w:val="000C1F35"/>
    <w:rsid w:val="000C21C7"/>
    <w:rsid w:val="000C2486"/>
    <w:rsid w:val="000C294C"/>
    <w:rsid w:val="000C2F75"/>
    <w:rsid w:val="000C380C"/>
    <w:rsid w:val="000C3852"/>
    <w:rsid w:val="000C3DA2"/>
    <w:rsid w:val="000C40A0"/>
    <w:rsid w:val="000C4471"/>
    <w:rsid w:val="000C463F"/>
    <w:rsid w:val="000C46B3"/>
    <w:rsid w:val="000C4C72"/>
    <w:rsid w:val="000C4DEF"/>
    <w:rsid w:val="000C4EE9"/>
    <w:rsid w:val="000C5129"/>
    <w:rsid w:val="000C529C"/>
    <w:rsid w:val="000C53AD"/>
    <w:rsid w:val="000C57A5"/>
    <w:rsid w:val="000C5904"/>
    <w:rsid w:val="000C5CB8"/>
    <w:rsid w:val="000C6297"/>
    <w:rsid w:val="000C62CC"/>
    <w:rsid w:val="000C66F7"/>
    <w:rsid w:val="000C6742"/>
    <w:rsid w:val="000C6BC1"/>
    <w:rsid w:val="000C6C75"/>
    <w:rsid w:val="000C6F87"/>
    <w:rsid w:val="000C7068"/>
    <w:rsid w:val="000C73A9"/>
    <w:rsid w:val="000C7CB4"/>
    <w:rsid w:val="000C7E40"/>
    <w:rsid w:val="000C7E94"/>
    <w:rsid w:val="000C7EA1"/>
    <w:rsid w:val="000D0BA5"/>
    <w:rsid w:val="000D0F71"/>
    <w:rsid w:val="000D1270"/>
    <w:rsid w:val="000D13B8"/>
    <w:rsid w:val="000D15E7"/>
    <w:rsid w:val="000D1827"/>
    <w:rsid w:val="000D18D3"/>
    <w:rsid w:val="000D190E"/>
    <w:rsid w:val="000D1A30"/>
    <w:rsid w:val="000D1DA2"/>
    <w:rsid w:val="000D1E09"/>
    <w:rsid w:val="000D213B"/>
    <w:rsid w:val="000D2C29"/>
    <w:rsid w:val="000D3097"/>
    <w:rsid w:val="000D3141"/>
    <w:rsid w:val="000D31DB"/>
    <w:rsid w:val="000D391C"/>
    <w:rsid w:val="000D3E45"/>
    <w:rsid w:val="000D3E67"/>
    <w:rsid w:val="000D4246"/>
    <w:rsid w:val="000D4257"/>
    <w:rsid w:val="000D5246"/>
    <w:rsid w:val="000D5343"/>
    <w:rsid w:val="000D53D7"/>
    <w:rsid w:val="000D547C"/>
    <w:rsid w:val="000D5710"/>
    <w:rsid w:val="000D5820"/>
    <w:rsid w:val="000D5DFE"/>
    <w:rsid w:val="000D604C"/>
    <w:rsid w:val="000D6369"/>
    <w:rsid w:val="000D6580"/>
    <w:rsid w:val="000D6650"/>
    <w:rsid w:val="000D6720"/>
    <w:rsid w:val="000D69E7"/>
    <w:rsid w:val="000D6F38"/>
    <w:rsid w:val="000D7800"/>
    <w:rsid w:val="000D792F"/>
    <w:rsid w:val="000D7F0C"/>
    <w:rsid w:val="000E011E"/>
    <w:rsid w:val="000E0327"/>
    <w:rsid w:val="000E0738"/>
    <w:rsid w:val="000E1206"/>
    <w:rsid w:val="000E14EE"/>
    <w:rsid w:val="000E176C"/>
    <w:rsid w:val="000E1787"/>
    <w:rsid w:val="000E2B48"/>
    <w:rsid w:val="000E2F04"/>
    <w:rsid w:val="000E3347"/>
    <w:rsid w:val="000E33FE"/>
    <w:rsid w:val="000E390F"/>
    <w:rsid w:val="000E3C86"/>
    <w:rsid w:val="000E45E7"/>
    <w:rsid w:val="000E47C9"/>
    <w:rsid w:val="000E4811"/>
    <w:rsid w:val="000E4B1A"/>
    <w:rsid w:val="000E4BF8"/>
    <w:rsid w:val="000E520C"/>
    <w:rsid w:val="000E52E7"/>
    <w:rsid w:val="000E5858"/>
    <w:rsid w:val="000E594E"/>
    <w:rsid w:val="000E5A32"/>
    <w:rsid w:val="000E5B8B"/>
    <w:rsid w:val="000E5C12"/>
    <w:rsid w:val="000E64C2"/>
    <w:rsid w:val="000E64FE"/>
    <w:rsid w:val="000E65C2"/>
    <w:rsid w:val="000E670F"/>
    <w:rsid w:val="000E727C"/>
    <w:rsid w:val="000E7288"/>
    <w:rsid w:val="000E73B8"/>
    <w:rsid w:val="000E799A"/>
    <w:rsid w:val="000E7B7F"/>
    <w:rsid w:val="000E7C6E"/>
    <w:rsid w:val="000F04B1"/>
    <w:rsid w:val="000F0A39"/>
    <w:rsid w:val="000F0DB5"/>
    <w:rsid w:val="000F1048"/>
    <w:rsid w:val="000F11E7"/>
    <w:rsid w:val="000F1291"/>
    <w:rsid w:val="000F1335"/>
    <w:rsid w:val="000F141A"/>
    <w:rsid w:val="000F149F"/>
    <w:rsid w:val="000F156B"/>
    <w:rsid w:val="000F1B93"/>
    <w:rsid w:val="000F2096"/>
    <w:rsid w:val="000F25B8"/>
    <w:rsid w:val="000F28DE"/>
    <w:rsid w:val="000F2C3C"/>
    <w:rsid w:val="000F2D47"/>
    <w:rsid w:val="000F2DF9"/>
    <w:rsid w:val="000F2F43"/>
    <w:rsid w:val="000F3367"/>
    <w:rsid w:val="000F34B4"/>
    <w:rsid w:val="000F395C"/>
    <w:rsid w:val="000F3B0C"/>
    <w:rsid w:val="000F42F3"/>
    <w:rsid w:val="000F4E35"/>
    <w:rsid w:val="000F5010"/>
    <w:rsid w:val="000F527D"/>
    <w:rsid w:val="000F54E0"/>
    <w:rsid w:val="000F5AFB"/>
    <w:rsid w:val="000F5C0F"/>
    <w:rsid w:val="000F5F38"/>
    <w:rsid w:val="000F6322"/>
    <w:rsid w:val="000F63A0"/>
    <w:rsid w:val="000F6C5A"/>
    <w:rsid w:val="000F6DF6"/>
    <w:rsid w:val="000F7098"/>
    <w:rsid w:val="000F7257"/>
    <w:rsid w:val="000F792B"/>
    <w:rsid w:val="000F7BDE"/>
    <w:rsid w:val="000F7E46"/>
    <w:rsid w:val="001000B1"/>
    <w:rsid w:val="001005A6"/>
    <w:rsid w:val="00100C3D"/>
    <w:rsid w:val="00100C60"/>
    <w:rsid w:val="001013D3"/>
    <w:rsid w:val="00101508"/>
    <w:rsid w:val="0010161D"/>
    <w:rsid w:val="00101942"/>
    <w:rsid w:val="00101FF9"/>
    <w:rsid w:val="00102173"/>
    <w:rsid w:val="001024B7"/>
    <w:rsid w:val="001027A3"/>
    <w:rsid w:val="00102B0C"/>
    <w:rsid w:val="001030F7"/>
    <w:rsid w:val="001039B8"/>
    <w:rsid w:val="00103B3A"/>
    <w:rsid w:val="00103B46"/>
    <w:rsid w:val="00103BBF"/>
    <w:rsid w:val="00103F16"/>
    <w:rsid w:val="00104611"/>
    <w:rsid w:val="00104A90"/>
    <w:rsid w:val="00104C30"/>
    <w:rsid w:val="00104E80"/>
    <w:rsid w:val="00104EF7"/>
    <w:rsid w:val="00104F53"/>
    <w:rsid w:val="001054CD"/>
    <w:rsid w:val="00105950"/>
    <w:rsid w:val="00105AB6"/>
    <w:rsid w:val="00105F76"/>
    <w:rsid w:val="00106259"/>
    <w:rsid w:val="00106262"/>
    <w:rsid w:val="00106607"/>
    <w:rsid w:val="00107148"/>
    <w:rsid w:val="001071B8"/>
    <w:rsid w:val="00107566"/>
    <w:rsid w:val="0010758D"/>
    <w:rsid w:val="00107745"/>
    <w:rsid w:val="00107B01"/>
    <w:rsid w:val="00110221"/>
    <w:rsid w:val="001106D7"/>
    <w:rsid w:val="001107A7"/>
    <w:rsid w:val="00110A44"/>
    <w:rsid w:val="00110EBB"/>
    <w:rsid w:val="00111351"/>
    <w:rsid w:val="00111505"/>
    <w:rsid w:val="00111585"/>
    <w:rsid w:val="0011169E"/>
    <w:rsid w:val="001116E6"/>
    <w:rsid w:val="00111E0F"/>
    <w:rsid w:val="00112591"/>
    <w:rsid w:val="00112854"/>
    <w:rsid w:val="00112993"/>
    <w:rsid w:val="00112AC2"/>
    <w:rsid w:val="00112AFB"/>
    <w:rsid w:val="00112E55"/>
    <w:rsid w:val="00113156"/>
    <w:rsid w:val="0011325B"/>
    <w:rsid w:val="001135FC"/>
    <w:rsid w:val="00113728"/>
    <w:rsid w:val="0011395C"/>
    <w:rsid w:val="00113AF4"/>
    <w:rsid w:val="00113F89"/>
    <w:rsid w:val="001142E2"/>
    <w:rsid w:val="00114594"/>
    <w:rsid w:val="001147EC"/>
    <w:rsid w:val="00114F1F"/>
    <w:rsid w:val="00114F2C"/>
    <w:rsid w:val="00115657"/>
    <w:rsid w:val="0011575E"/>
    <w:rsid w:val="00115B77"/>
    <w:rsid w:val="00116612"/>
    <w:rsid w:val="00116883"/>
    <w:rsid w:val="00116A74"/>
    <w:rsid w:val="00116CA8"/>
    <w:rsid w:val="001170A3"/>
    <w:rsid w:val="00117196"/>
    <w:rsid w:val="001174CF"/>
    <w:rsid w:val="001175A0"/>
    <w:rsid w:val="001176C2"/>
    <w:rsid w:val="00117E24"/>
    <w:rsid w:val="00120265"/>
    <w:rsid w:val="0012085C"/>
    <w:rsid w:val="001209D5"/>
    <w:rsid w:val="00120CCA"/>
    <w:rsid w:val="001211B7"/>
    <w:rsid w:val="001212A1"/>
    <w:rsid w:val="001213D6"/>
    <w:rsid w:val="00121BA8"/>
    <w:rsid w:val="00121BDB"/>
    <w:rsid w:val="00122281"/>
    <w:rsid w:val="001227FA"/>
    <w:rsid w:val="001228DB"/>
    <w:rsid w:val="00122FD2"/>
    <w:rsid w:val="00123005"/>
    <w:rsid w:val="001231DD"/>
    <w:rsid w:val="001237D6"/>
    <w:rsid w:val="001238BC"/>
    <w:rsid w:val="00123F74"/>
    <w:rsid w:val="00123F95"/>
    <w:rsid w:val="00124295"/>
    <w:rsid w:val="00124A59"/>
    <w:rsid w:val="0012533B"/>
    <w:rsid w:val="00125422"/>
    <w:rsid w:val="0012573E"/>
    <w:rsid w:val="00125AC2"/>
    <w:rsid w:val="00126093"/>
    <w:rsid w:val="001269D3"/>
    <w:rsid w:val="00126B96"/>
    <w:rsid w:val="00126C7D"/>
    <w:rsid w:val="00126C84"/>
    <w:rsid w:val="001278D6"/>
    <w:rsid w:val="00127D4E"/>
    <w:rsid w:val="00127E01"/>
    <w:rsid w:val="00127F59"/>
    <w:rsid w:val="00127F83"/>
    <w:rsid w:val="0013046A"/>
    <w:rsid w:val="001304E0"/>
    <w:rsid w:val="00130CEB"/>
    <w:rsid w:val="00130F62"/>
    <w:rsid w:val="00130F94"/>
    <w:rsid w:val="00131FAA"/>
    <w:rsid w:val="00132373"/>
    <w:rsid w:val="00132452"/>
    <w:rsid w:val="00132474"/>
    <w:rsid w:val="00132873"/>
    <w:rsid w:val="001332BA"/>
    <w:rsid w:val="001341A7"/>
    <w:rsid w:val="0013454B"/>
    <w:rsid w:val="001346BE"/>
    <w:rsid w:val="0013472D"/>
    <w:rsid w:val="00134CF8"/>
    <w:rsid w:val="00135153"/>
    <w:rsid w:val="001356FA"/>
    <w:rsid w:val="00135A8F"/>
    <w:rsid w:val="00135C05"/>
    <w:rsid w:val="001365B5"/>
    <w:rsid w:val="001366C4"/>
    <w:rsid w:val="001366D4"/>
    <w:rsid w:val="00136A8E"/>
    <w:rsid w:val="00136AF0"/>
    <w:rsid w:val="00136DA2"/>
    <w:rsid w:val="00137C10"/>
    <w:rsid w:val="00137D77"/>
    <w:rsid w:val="00137E8A"/>
    <w:rsid w:val="001402E4"/>
    <w:rsid w:val="001404CB"/>
    <w:rsid w:val="00140957"/>
    <w:rsid w:val="00140C61"/>
    <w:rsid w:val="00140D91"/>
    <w:rsid w:val="001416F0"/>
    <w:rsid w:val="00141B2D"/>
    <w:rsid w:val="00141B8A"/>
    <w:rsid w:val="00141C41"/>
    <w:rsid w:val="00141CE8"/>
    <w:rsid w:val="0014255F"/>
    <w:rsid w:val="00142603"/>
    <w:rsid w:val="001433E6"/>
    <w:rsid w:val="0014340E"/>
    <w:rsid w:val="001435B7"/>
    <w:rsid w:val="00143665"/>
    <w:rsid w:val="001438EC"/>
    <w:rsid w:val="00143BE3"/>
    <w:rsid w:val="00143F95"/>
    <w:rsid w:val="00144AF7"/>
    <w:rsid w:val="00145359"/>
    <w:rsid w:val="00145371"/>
    <w:rsid w:val="00145A8A"/>
    <w:rsid w:val="00145DCE"/>
    <w:rsid w:val="00145ED1"/>
    <w:rsid w:val="0014618D"/>
    <w:rsid w:val="001461A4"/>
    <w:rsid w:val="001462A9"/>
    <w:rsid w:val="00146408"/>
    <w:rsid w:val="001464FD"/>
    <w:rsid w:val="00146895"/>
    <w:rsid w:val="001473CA"/>
    <w:rsid w:val="0014764A"/>
    <w:rsid w:val="00147D70"/>
    <w:rsid w:val="00150256"/>
    <w:rsid w:val="00150307"/>
    <w:rsid w:val="00150698"/>
    <w:rsid w:val="001506A5"/>
    <w:rsid w:val="00150892"/>
    <w:rsid w:val="00150EE1"/>
    <w:rsid w:val="00151061"/>
    <w:rsid w:val="001510ED"/>
    <w:rsid w:val="00151131"/>
    <w:rsid w:val="00151E90"/>
    <w:rsid w:val="00151F7A"/>
    <w:rsid w:val="00152003"/>
    <w:rsid w:val="001525B6"/>
    <w:rsid w:val="001527ED"/>
    <w:rsid w:val="00152A6E"/>
    <w:rsid w:val="00152C8F"/>
    <w:rsid w:val="00152DE2"/>
    <w:rsid w:val="001537CC"/>
    <w:rsid w:val="00153948"/>
    <w:rsid w:val="00153DC7"/>
    <w:rsid w:val="00154215"/>
    <w:rsid w:val="001547C8"/>
    <w:rsid w:val="00155787"/>
    <w:rsid w:val="0015596E"/>
    <w:rsid w:val="00155B83"/>
    <w:rsid w:val="00156E6F"/>
    <w:rsid w:val="0015785D"/>
    <w:rsid w:val="001578C6"/>
    <w:rsid w:val="00157B05"/>
    <w:rsid w:val="00157B93"/>
    <w:rsid w:val="00160314"/>
    <w:rsid w:val="0016062E"/>
    <w:rsid w:val="0016071B"/>
    <w:rsid w:val="00160AE6"/>
    <w:rsid w:val="00160F9D"/>
    <w:rsid w:val="00161311"/>
    <w:rsid w:val="001613B3"/>
    <w:rsid w:val="00162416"/>
    <w:rsid w:val="00162AEC"/>
    <w:rsid w:val="00163731"/>
    <w:rsid w:val="00163764"/>
    <w:rsid w:val="00163943"/>
    <w:rsid w:val="00163E72"/>
    <w:rsid w:val="0016431C"/>
    <w:rsid w:val="00164638"/>
    <w:rsid w:val="0016464A"/>
    <w:rsid w:val="0016479D"/>
    <w:rsid w:val="00164804"/>
    <w:rsid w:val="0016495B"/>
    <w:rsid w:val="001649E1"/>
    <w:rsid w:val="001650C6"/>
    <w:rsid w:val="00165692"/>
    <w:rsid w:val="00165B90"/>
    <w:rsid w:val="00165C5D"/>
    <w:rsid w:val="0016633B"/>
    <w:rsid w:val="0016675B"/>
    <w:rsid w:val="00166787"/>
    <w:rsid w:val="00166A10"/>
    <w:rsid w:val="00166D15"/>
    <w:rsid w:val="00167149"/>
    <w:rsid w:val="0016726D"/>
    <w:rsid w:val="001672C5"/>
    <w:rsid w:val="0016769F"/>
    <w:rsid w:val="00167A41"/>
    <w:rsid w:val="00167A7A"/>
    <w:rsid w:val="001703F7"/>
    <w:rsid w:val="00170B07"/>
    <w:rsid w:val="00170F58"/>
    <w:rsid w:val="00171157"/>
    <w:rsid w:val="001711E2"/>
    <w:rsid w:val="00171525"/>
    <w:rsid w:val="00171952"/>
    <w:rsid w:val="001719C3"/>
    <w:rsid w:val="00171A29"/>
    <w:rsid w:val="00171A7A"/>
    <w:rsid w:val="00171B41"/>
    <w:rsid w:val="001722A7"/>
    <w:rsid w:val="0017250D"/>
    <w:rsid w:val="00172AFD"/>
    <w:rsid w:val="00173253"/>
    <w:rsid w:val="0017336B"/>
    <w:rsid w:val="00173AF9"/>
    <w:rsid w:val="00173F72"/>
    <w:rsid w:val="0017480C"/>
    <w:rsid w:val="00174A83"/>
    <w:rsid w:val="0017519B"/>
    <w:rsid w:val="0017563D"/>
    <w:rsid w:val="00175FB7"/>
    <w:rsid w:val="0017733D"/>
    <w:rsid w:val="001776B0"/>
    <w:rsid w:val="00177990"/>
    <w:rsid w:val="00180003"/>
    <w:rsid w:val="001807CF"/>
    <w:rsid w:val="0018087B"/>
    <w:rsid w:val="001808DB"/>
    <w:rsid w:val="00181457"/>
    <w:rsid w:val="00181960"/>
    <w:rsid w:val="00181BDE"/>
    <w:rsid w:val="00182372"/>
    <w:rsid w:val="00182429"/>
    <w:rsid w:val="00182434"/>
    <w:rsid w:val="001826C4"/>
    <w:rsid w:val="0018279C"/>
    <w:rsid w:val="0018280A"/>
    <w:rsid w:val="001829D4"/>
    <w:rsid w:val="00182B83"/>
    <w:rsid w:val="00182F28"/>
    <w:rsid w:val="0018385C"/>
    <w:rsid w:val="0018391B"/>
    <w:rsid w:val="00183E5D"/>
    <w:rsid w:val="00183F4B"/>
    <w:rsid w:val="00184329"/>
    <w:rsid w:val="001843E2"/>
    <w:rsid w:val="001851A7"/>
    <w:rsid w:val="001852FE"/>
    <w:rsid w:val="001854DB"/>
    <w:rsid w:val="00185CA2"/>
    <w:rsid w:val="001860D8"/>
    <w:rsid w:val="00186A99"/>
    <w:rsid w:val="00186CBD"/>
    <w:rsid w:val="00187AD8"/>
    <w:rsid w:val="00187C9E"/>
    <w:rsid w:val="00190104"/>
    <w:rsid w:val="00190664"/>
    <w:rsid w:val="0019071B"/>
    <w:rsid w:val="00190DDB"/>
    <w:rsid w:val="00190E2A"/>
    <w:rsid w:val="00191786"/>
    <w:rsid w:val="00191921"/>
    <w:rsid w:val="00191B0C"/>
    <w:rsid w:val="00191E61"/>
    <w:rsid w:val="00192544"/>
    <w:rsid w:val="00192E4E"/>
    <w:rsid w:val="0019301F"/>
    <w:rsid w:val="00193112"/>
    <w:rsid w:val="00193919"/>
    <w:rsid w:val="00193BDC"/>
    <w:rsid w:val="00194048"/>
    <w:rsid w:val="001950A6"/>
    <w:rsid w:val="0019515D"/>
    <w:rsid w:val="0019526C"/>
    <w:rsid w:val="001953A0"/>
    <w:rsid w:val="001956A9"/>
    <w:rsid w:val="001958CF"/>
    <w:rsid w:val="00195AC8"/>
    <w:rsid w:val="00195BB2"/>
    <w:rsid w:val="00195C54"/>
    <w:rsid w:val="00195DE0"/>
    <w:rsid w:val="00195E64"/>
    <w:rsid w:val="00195F2A"/>
    <w:rsid w:val="001961EE"/>
    <w:rsid w:val="00196541"/>
    <w:rsid w:val="00196648"/>
    <w:rsid w:val="00196F79"/>
    <w:rsid w:val="00197194"/>
    <w:rsid w:val="001971E1"/>
    <w:rsid w:val="00197609"/>
    <w:rsid w:val="001A01F4"/>
    <w:rsid w:val="001A0B65"/>
    <w:rsid w:val="001A0EA5"/>
    <w:rsid w:val="001A18FC"/>
    <w:rsid w:val="001A1DF9"/>
    <w:rsid w:val="001A257C"/>
    <w:rsid w:val="001A2E8C"/>
    <w:rsid w:val="001A2F56"/>
    <w:rsid w:val="001A37F3"/>
    <w:rsid w:val="001A38BC"/>
    <w:rsid w:val="001A3CDE"/>
    <w:rsid w:val="001A3F31"/>
    <w:rsid w:val="001A46FC"/>
    <w:rsid w:val="001A4788"/>
    <w:rsid w:val="001A4902"/>
    <w:rsid w:val="001A4E65"/>
    <w:rsid w:val="001A4E7B"/>
    <w:rsid w:val="001A4EFF"/>
    <w:rsid w:val="001A55C6"/>
    <w:rsid w:val="001A55E1"/>
    <w:rsid w:val="001A5655"/>
    <w:rsid w:val="001A5709"/>
    <w:rsid w:val="001A5AEE"/>
    <w:rsid w:val="001A5EE4"/>
    <w:rsid w:val="001A5F51"/>
    <w:rsid w:val="001A6394"/>
    <w:rsid w:val="001A6663"/>
    <w:rsid w:val="001A68F6"/>
    <w:rsid w:val="001A6955"/>
    <w:rsid w:val="001A6B3B"/>
    <w:rsid w:val="001A6CF9"/>
    <w:rsid w:val="001A6D41"/>
    <w:rsid w:val="001A6DDB"/>
    <w:rsid w:val="001A75D4"/>
    <w:rsid w:val="001A7AA1"/>
    <w:rsid w:val="001B047D"/>
    <w:rsid w:val="001B0B3C"/>
    <w:rsid w:val="001B0BF2"/>
    <w:rsid w:val="001B1711"/>
    <w:rsid w:val="001B176D"/>
    <w:rsid w:val="001B29B5"/>
    <w:rsid w:val="001B2CB4"/>
    <w:rsid w:val="001B2EA6"/>
    <w:rsid w:val="001B3200"/>
    <w:rsid w:val="001B327D"/>
    <w:rsid w:val="001B3827"/>
    <w:rsid w:val="001B38A7"/>
    <w:rsid w:val="001B3ADB"/>
    <w:rsid w:val="001B3FFE"/>
    <w:rsid w:val="001B417B"/>
    <w:rsid w:val="001B4A20"/>
    <w:rsid w:val="001B4BCC"/>
    <w:rsid w:val="001B4C67"/>
    <w:rsid w:val="001B4D6B"/>
    <w:rsid w:val="001B4DFC"/>
    <w:rsid w:val="001B51FD"/>
    <w:rsid w:val="001B51FF"/>
    <w:rsid w:val="001B524D"/>
    <w:rsid w:val="001B535B"/>
    <w:rsid w:val="001B5500"/>
    <w:rsid w:val="001B5691"/>
    <w:rsid w:val="001B5945"/>
    <w:rsid w:val="001B60D3"/>
    <w:rsid w:val="001B633D"/>
    <w:rsid w:val="001B6C17"/>
    <w:rsid w:val="001B6E18"/>
    <w:rsid w:val="001B731D"/>
    <w:rsid w:val="001B7416"/>
    <w:rsid w:val="001B7AD0"/>
    <w:rsid w:val="001B7B54"/>
    <w:rsid w:val="001B7C4F"/>
    <w:rsid w:val="001C0067"/>
    <w:rsid w:val="001C0313"/>
    <w:rsid w:val="001C07AE"/>
    <w:rsid w:val="001C0972"/>
    <w:rsid w:val="001C1088"/>
    <w:rsid w:val="001C1618"/>
    <w:rsid w:val="001C1825"/>
    <w:rsid w:val="001C18C0"/>
    <w:rsid w:val="001C1CFB"/>
    <w:rsid w:val="001C1F72"/>
    <w:rsid w:val="001C22A0"/>
    <w:rsid w:val="001C3E44"/>
    <w:rsid w:val="001C40F4"/>
    <w:rsid w:val="001C48C5"/>
    <w:rsid w:val="001C4D64"/>
    <w:rsid w:val="001C4D82"/>
    <w:rsid w:val="001C4EFF"/>
    <w:rsid w:val="001C55B5"/>
    <w:rsid w:val="001C5A9B"/>
    <w:rsid w:val="001C60AD"/>
    <w:rsid w:val="001C629B"/>
    <w:rsid w:val="001C6D15"/>
    <w:rsid w:val="001C6EC0"/>
    <w:rsid w:val="001C7121"/>
    <w:rsid w:val="001C7947"/>
    <w:rsid w:val="001C7BEA"/>
    <w:rsid w:val="001C7C6E"/>
    <w:rsid w:val="001C7EBA"/>
    <w:rsid w:val="001D0184"/>
    <w:rsid w:val="001D01A4"/>
    <w:rsid w:val="001D036E"/>
    <w:rsid w:val="001D0746"/>
    <w:rsid w:val="001D0ADB"/>
    <w:rsid w:val="001D1127"/>
    <w:rsid w:val="001D13E5"/>
    <w:rsid w:val="001D154D"/>
    <w:rsid w:val="001D1778"/>
    <w:rsid w:val="001D188C"/>
    <w:rsid w:val="001D1927"/>
    <w:rsid w:val="001D1CC8"/>
    <w:rsid w:val="001D1D08"/>
    <w:rsid w:val="001D1D2D"/>
    <w:rsid w:val="001D258D"/>
    <w:rsid w:val="001D2DC4"/>
    <w:rsid w:val="001D3083"/>
    <w:rsid w:val="001D3264"/>
    <w:rsid w:val="001D3AA8"/>
    <w:rsid w:val="001D3DF1"/>
    <w:rsid w:val="001D40F1"/>
    <w:rsid w:val="001D40FE"/>
    <w:rsid w:val="001D42CF"/>
    <w:rsid w:val="001D4316"/>
    <w:rsid w:val="001D452A"/>
    <w:rsid w:val="001D4681"/>
    <w:rsid w:val="001D46AB"/>
    <w:rsid w:val="001D4787"/>
    <w:rsid w:val="001D4E02"/>
    <w:rsid w:val="001D5900"/>
    <w:rsid w:val="001D5986"/>
    <w:rsid w:val="001D5C98"/>
    <w:rsid w:val="001D5D31"/>
    <w:rsid w:val="001D5FF0"/>
    <w:rsid w:val="001D60BC"/>
    <w:rsid w:val="001D6250"/>
    <w:rsid w:val="001D63EB"/>
    <w:rsid w:val="001D6671"/>
    <w:rsid w:val="001D6C99"/>
    <w:rsid w:val="001D6DBB"/>
    <w:rsid w:val="001D700E"/>
    <w:rsid w:val="001D76D7"/>
    <w:rsid w:val="001D7D46"/>
    <w:rsid w:val="001E0698"/>
    <w:rsid w:val="001E0D4C"/>
    <w:rsid w:val="001E0E56"/>
    <w:rsid w:val="001E10AD"/>
    <w:rsid w:val="001E10AE"/>
    <w:rsid w:val="001E1441"/>
    <w:rsid w:val="001E1727"/>
    <w:rsid w:val="001E24F0"/>
    <w:rsid w:val="001E2558"/>
    <w:rsid w:val="001E2590"/>
    <w:rsid w:val="001E25C3"/>
    <w:rsid w:val="001E2643"/>
    <w:rsid w:val="001E29F5"/>
    <w:rsid w:val="001E2B30"/>
    <w:rsid w:val="001E2BFA"/>
    <w:rsid w:val="001E3374"/>
    <w:rsid w:val="001E33F3"/>
    <w:rsid w:val="001E3755"/>
    <w:rsid w:val="001E3963"/>
    <w:rsid w:val="001E3CE2"/>
    <w:rsid w:val="001E3DEB"/>
    <w:rsid w:val="001E403C"/>
    <w:rsid w:val="001E45F4"/>
    <w:rsid w:val="001E468D"/>
    <w:rsid w:val="001E47F5"/>
    <w:rsid w:val="001E4C53"/>
    <w:rsid w:val="001E4D40"/>
    <w:rsid w:val="001E5711"/>
    <w:rsid w:val="001E59F0"/>
    <w:rsid w:val="001E5D90"/>
    <w:rsid w:val="001E5E0C"/>
    <w:rsid w:val="001E632A"/>
    <w:rsid w:val="001E6BCD"/>
    <w:rsid w:val="001E733F"/>
    <w:rsid w:val="001E73F9"/>
    <w:rsid w:val="001E744D"/>
    <w:rsid w:val="001E7F25"/>
    <w:rsid w:val="001E7F5A"/>
    <w:rsid w:val="001F09C4"/>
    <w:rsid w:val="001F0B60"/>
    <w:rsid w:val="001F0BA8"/>
    <w:rsid w:val="001F0C7D"/>
    <w:rsid w:val="001F0DE0"/>
    <w:rsid w:val="001F0E6C"/>
    <w:rsid w:val="001F104D"/>
    <w:rsid w:val="001F1575"/>
    <w:rsid w:val="001F19A1"/>
    <w:rsid w:val="001F2006"/>
    <w:rsid w:val="001F21CA"/>
    <w:rsid w:val="001F2A4D"/>
    <w:rsid w:val="001F36A3"/>
    <w:rsid w:val="001F37A3"/>
    <w:rsid w:val="001F39EF"/>
    <w:rsid w:val="001F3A41"/>
    <w:rsid w:val="001F3C4D"/>
    <w:rsid w:val="001F3CAC"/>
    <w:rsid w:val="001F3E5E"/>
    <w:rsid w:val="001F3F01"/>
    <w:rsid w:val="001F4536"/>
    <w:rsid w:val="001F4CF8"/>
    <w:rsid w:val="001F50D4"/>
    <w:rsid w:val="001F5E4D"/>
    <w:rsid w:val="001F606A"/>
    <w:rsid w:val="001F61A2"/>
    <w:rsid w:val="001F623F"/>
    <w:rsid w:val="001F63C6"/>
    <w:rsid w:val="001F6410"/>
    <w:rsid w:val="001F65FA"/>
    <w:rsid w:val="001F6897"/>
    <w:rsid w:val="001F7415"/>
    <w:rsid w:val="001F7B0F"/>
    <w:rsid w:val="001F7BE0"/>
    <w:rsid w:val="002003FF"/>
    <w:rsid w:val="002004C9"/>
    <w:rsid w:val="00200600"/>
    <w:rsid w:val="00200936"/>
    <w:rsid w:val="00200C3A"/>
    <w:rsid w:val="00201D07"/>
    <w:rsid w:val="002020BC"/>
    <w:rsid w:val="002022F8"/>
    <w:rsid w:val="0020241F"/>
    <w:rsid w:val="00202692"/>
    <w:rsid w:val="0020277E"/>
    <w:rsid w:val="002027C6"/>
    <w:rsid w:val="002027D2"/>
    <w:rsid w:val="0020290E"/>
    <w:rsid w:val="002029BE"/>
    <w:rsid w:val="00202DF2"/>
    <w:rsid w:val="00202F08"/>
    <w:rsid w:val="00203298"/>
    <w:rsid w:val="002035A8"/>
    <w:rsid w:val="00203836"/>
    <w:rsid w:val="002038D7"/>
    <w:rsid w:val="0020396F"/>
    <w:rsid w:val="00204A15"/>
    <w:rsid w:val="00205C93"/>
    <w:rsid w:val="00205FC6"/>
    <w:rsid w:val="00206312"/>
    <w:rsid w:val="0020639B"/>
    <w:rsid w:val="00206503"/>
    <w:rsid w:val="0020679A"/>
    <w:rsid w:val="00206974"/>
    <w:rsid w:val="00206A1C"/>
    <w:rsid w:val="0020707D"/>
    <w:rsid w:val="00207793"/>
    <w:rsid w:val="00207DA1"/>
    <w:rsid w:val="00207FE0"/>
    <w:rsid w:val="00210B86"/>
    <w:rsid w:val="00211128"/>
    <w:rsid w:val="00211421"/>
    <w:rsid w:val="00211A1F"/>
    <w:rsid w:val="00211B40"/>
    <w:rsid w:val="0021223B"/>
    <w:rsid w:val="00212857"/>
    <w:rsid w:val="00212E0E"/>
    <w:rsid w:val="00213C4F"/>
    <w:rsid w:val="00213C95"/>
    <w:rsid w:val="00214133"/>
    <w:rsid w:val="00214280"/>
    <w:rsid w:val="002144CA"/>
    <w:rsid w:val="0021460A"/>
    <w:rsid w:val="00214B15"/>
    <w:rsid w:val="00214E82"/>
    <w:rsid w:val="0021549C"/>
    <w:rsid w:val="00215A4C"/>
    <w:rsid w:val="00215C29"/>
    <w:rsid w:val="0021610E"/>
    <w:rsid w:val="00216819"/>
    <w:rsid w:val="00216DE3"/>
    <w:rsid w:val="002176FD"/>
    <w:rsid w:val="00217F3D"/>
    <w:rsid w:val="00217FE9"/>
    <w:rsid w:val="0022005A"/>
    <w:rsid w:val="00220B46"/>
    <w:rsid w:val="00220D38"/>
    <w:rsid w:val="00221930"/>
    <w:rsid w:val="00221CE4"/>
    <w:rsid w:val="00222255"/>
    <w:rsid w:val="0022229B"/>
    <w:rsid w:val="00222399"/>
    <w:rsid w:val="002224BF"/>
    <w:rsid w:val="00222941"/>
    <w:rsid w:val="00222A2E"/>
    <w:rsid w:val="00223366"/>
    <w:rsid w:val="00223541"/>
    <w:rsid w:val="00223CB4"/>
    <w:rsid w:val="00224680"/>
    <w:rsid w:val="0022480A"/>
    <w:rsid w:val="00224C3C"/>
    <w:rsid w:val="00224EA4"/>
    <w:rsid w:val="0022553D"/>
    <w:rsid w:val="002257CB"/>
    <w:rsid w:val="002258F7"/>
    <w:rsid w:val="002259B3"/>
    <w:rsid w:val="00225A4D"/>
    <w:rsid w:val="0022642B"/>
    <w:rsid w:val="00226471"/>
    <w:rsid w:val="00226538"/>
    <w:rsid w:val="00226648"/>
    <w:rsid w:val="0022664C"/>
    <w:rsid w:val="0022699D"/>
    <w:rsid w:val="00226ABD"/>
    <w:rsid w:val="00226BA4"/>
    <w:rsid w:val="00227A18"/>
    <w:rsid w:val="00227A72"/>
    <w:rsid w:val="00227D19"/>
    <w:rsid w:val="00230505"/>
    <w:rsid w:val="00230BB1"/>
    <w:rsid w:val="00230BBF"/>
    <w:rsid w:val="00230EAB"/>
    <w:rsid w:val="00230F1D"/>
    <w:rsid w:val="00230FBF"/>
    <w:rsid w:val="00231EE9"/>
    <w:rsid w:val="00232DB5"/>
    <w:rsid w:val="00232E8D"/>
    <w:rsid w:val="00232F2B"/>
    <w:rsid w:val="00232FF1"/>
    <w:rsid w:val="00233443"/>
    <w:rsid w:val="002336B9"/>
    <w:rsid w:val="002341E4"/>
    <w:rsid w:val="00234413"/>
    <w:rsid w:val="00234940"/>
    <w:rsid w:val="00234A96"/>
    <w:rsid w:val="00234B4D"/>
    <w:rsid w:val="00234CBA"/>
    <w:rsid w:val="00235078"/>
    <w:rsid w:val="002352FC"/>
    <w:rsid w:val="002356C1"/>
    <w:rsid w:val="002360EF"/>
    <w:rsid w:val="002361F1"/>
    <w:rsid w:val="00236D6E"/>
    <w:rsid w:val="002370BB"/>
    <w:rsid w:val="00237478"/>
    <w:rsid w:val="00237584"/>
    <w:rsid w:val="00237600"/>
    <w:rsid w:val="0023774C"/>
    <w:rsid w:val="002377F0"/>
    <w:rsid w:val="00237EEF"/>
    <w:rsid w:val="00240235"/>
    <w:rsid w:val="002404E9"/>
    <w:rsid w:val="0024061A"/>
    <w:rsid w:val="00240EAF"/>
    <w:rsid w:val="00240F6F"/>
    <w:rsid w:val="00241011"/>
    <w:rsid w:val="00241628"/>
    <w:rsid w:val="00241CFC"/>
    <w:rsid w:val="00241E60"/>
    <w:rsid w:val="00241FC4"/>
    <w:rsid w:val="00241FFE"/>
    <w:rsid w:val="00242DDE"/>
    <w:rsid w:val="00242FA9"/>
    <w:rsid w:val="00243273"/>
    <w:rsid w:val="002435FE"/>
    <w:rsid w:val="002439AA"/>
    <w:rsid w:val="00243A77"/>
    <w:rsid w:val="00243B5F"/>
    <w:rsid w:val="00243CA0"/>
    <w:rsid w:val="00243CCB"/>
    <w:rsid w:val="00243E08"/>
    <w:rsid w:val="00243E53"/>
    <w:rsid w:val="00244075"/>
    <w:rsid w:val="00244224"/>
    <w:rsid w:val="002444DF"/>
    <w:rsid w:val="002446AB"/>
    <w:rsid w:val="00244BF9"/>
    <w:rsid w:val="00244DDD"/>
    <w:rsid w:val="00245221"/>
    <w:rsid w:val="002457AF"/>
    <w:rsid w:val="002457E9"/>
    <w:rsid w:val="00245A03"/>
    <w:rsid w:val="00245A71"/>
    <w:rsid w:val="00245AF1"/>
    <w:rsid w:val="00245B82"/>
    <w:rsid w:val="00245C12"/>
    <w:rsid w:val="00245CFE"/>
    <w:rsid w:val="00245EC2"/>
    <w:rsid w:val="002464D4"/>
    <w:rsid w:val="0024660A"/>
    <w:rsid w:val="00246BD4"/>
    <w:rsid w:val="00246D9C"/>
    <w:rsid w:val="00246E3A"/>
    <w:rsid w:val="00247183"/>
    <w:rsid w:val="0024718D"/>
    <w:rsid w:val="002474C7"/>
    <w:rsid w:val="002474DA"/>
    <w:rsid w:val="00247B6D"/>
    <w:rsid w:val="002506CE"/>
    <w:rsid w:val="00250F4E"/>
    <w:rsid w:val="00251A84"/>
    <w:rsid w:val="00251B1F"/>
    <w:rsid w:val="00251EB2"/>
    <w:rsid w:val="0025218C"/>
    <w:rsid w:val="0025224C"/>
    <w:rsid w:val="0025225F"/>
    <w:rsid w:val="0025281B"/>
    <w:rsid w:val="002529AB"/>
    <w:rsid w:val="00252CFC"/>
    <w:rsid w:val="00253310"/>
    <w:rsid w:val="00253998"/>
    <w:rsid w:val="00253D1A"/>
    <w:rsid w:val="002543E8"/>
    <w:rsid w:val="002544A8"/>
    <w:rsid w:val="00254504"/>
    <w:rsid w:val="0025473F"/>
    <w:rsid w:val="002547B2"/>
    <w:rsid w:val="002548DB"/>
    <w:rsid w:val="00254922"/>
    <w:rsid w:val="00254A24"/>
    <w:rsid w:val="00254B34"/>
    <w:rsid w:val="00254F71"/>
    <w:rsid w:val="00255D8D"/>
    <w:rsid w:val="00256DA5"/>
    <w:rsid w:val="00257031"/>
    <w:rsid w:val="00257479"/>
    <w:rsid w:val="0025754B"/>
    <w:rsid w:val="00257837"/>
    <w:rsid w:val="00257A77"/>
    <w:rsid w:val="00260052"/>
    <w:rsid w:val="0026057C"/>
    <w:rsid w:val="00260607"/>
    <w:rsid w:val="00260A02"/>
    <w:rsid w:val="00260CFA"/>
    <w:rsid w:val="00260D68"/>
    <w:rsid w:val="00260EE1"/>
    <w:rsid w:val="00261116"/>
    <w:rsid w:val="00261926"/>
    <w:rsid w:val="00261F51"/>
    <w:rsid w:val="00262539"/>
    <w:rsid w:val="002625EF"/>
    <w:rsid w:val="00262ACF"/>
    <w:rsid w:val="00262C85"/>
    <w:rsid w:val="00262D8B"/>
    <w:rsid w:val="00262F43"/>
    <w:rsid w:val="00263258"/>
    <w:rsid w:val="00263680"/>
    <w:rsid w:val="0026391A"/>
    <w:rsid w:val="00263B43"/>
    <w:rsid w:val="00263B61"/>
    <w:rsid w:val="00263BD8"/>
    <w:rsid w:val="00263D97"/>
    <w:rsid w:val="00263F74"/>
    <w:rsid w:val="00264435"/>
    <w:rsid w:val="002648CA"/>
    <w:rsid w:val="002651B2"/>
    <w:rsid w:val="00265532"/>
    <w:rsid w:val="00265865"/>
    <w:rsid w:val="00265BA5"/>
    <w:rsid w:val="002664A3"/>
    <w:rsid w:val="00266519"/>
    <w:rsid w:val="002667F3"/>
    <w:rsid w:val="00266F7F"/>
    <w:rsid w:val="00266FDE"/>
    <w:rsid w:val="00267068"/>
    <w:rsid w:val="002676D6"/>
    <w:rsid w:val="002705B6"/>
    <w:rsid w:val="002709AB"/>
    <w:rsid w:val="00270B30"/>
    <w:rsid w:val="00270E3E"/>
    <w:rsid w:val="00271214"/>
    <w:rsid w:val="00271332"/>
    <w:rsid w:val="00271784"/>
    <w:rsid w:val="00271899"/>
    <w:rsid w:val="002726F1"/>
    <w:rsid w:val="002727CD"/>
    <w:rsid w:val="00272853"/>
    <w:rsid w:val="0027295D"/>
    <w:rsid w:val="00272C5A"/>
    <w:rsid w:val="00273768"/>
    <w:rsid w:val="002739D9"/>
    <w:rsid w:val="002742EE"/>
    <w:rsid w:val="0027445D"/>
    <w:rsid w:val="00274720"/>
    <w:rsid w:val="00274819"/>
    <w:rsid w:val="0027507D"/>
    <w:rsid w:val="00275558"/>
    <w:rsid w:val="00275567"/>
    <w:rsid w:val="00275571"/>
    <w:rsid w:val="00275B0F"/>
    <w:rsid w:val="00275CC4"/>
    <w:rsid w:val="00276147"/>
    <w:rsid w:val="002766C7"/>
    <w:rsid w:val="00276823"/>
    <w:rsid w:val="00276AA7"/>
    <w:rsid w:val="00276BA7"/>
    <w:rsid w:val="00276C8E"/>
    <w:rsid w:val="00276DAC"/>
    <w:rsid w:val="0027707B"/>
    <w:rsid w:val="00277383"/>
    <w:rsid w:val="0027794C"/>
    <w:rsid w:val="00277B64"/>
    <w:rsid w:val="00277F07"/>
    <w:rsid w:val="00280374"/>
    <w:rsid w:val="00280CCE"/>
    <w:rsid w:val="0028141E"/>
    <w:rsid w:val="00281723"/>
    <w:rsid w:val="002819B1"/>
    <w:rsid w:val="0028283D"/>
    <w:rsid w:val="002837E5"/>
    <w:rsid w:val="00283986"/>
    <w:rsid w:val="00283C25"/>
    <w:rsid w:val="002841E1"/>
    <w:rsid w:val="0028451C"/>
    <w:rsid w:val="00284522"/>
    <w:rsid w:val="00284750"/>
    <w:rsid w:val="0028477B"/>
    <w:rsid w:val="002849FB"/>
    <w:rsid w:val="00284DCE"/>
    <w:rsid w:val="002850DC"/>
    <w:rsid w:val="00285135"/>
    <w:rsid w:val="00285224"/>
    <w:rsid w:val="002857B6"/>
    <w:rsid w:val="00285885"/>
    <w:rsid w:val="00285F85"/>
    <w:rsid w:val="0028610E"/>
    <w:rsid w:val="00286200"/>
    <w:rsid w:val="002863CB"/>
    <w:rsid w:val="002868D3"/>
    <w:rsid w:val="00286E45"/>
    <w:rsid w:val="00286E55"/>
    <w:rsid w:val="00286F7E"/>
    <w:rsid w:val="002874B6"/>
    <w:rsid w:val="002874B9"/>
    <w:rsid w:val="002877D8"/>
    <w:rsid w:val="0029010D"/>
    <w:rsid w:val="002905EA"/>
    <w:rsid w:val="0029085C"/>
    <w:rsid w:val="0029098D"/>
    <w:rsid w:val="002911D6"/>
    <w:rsid w:val="00291243"/>
    <w:rsid w:val="002912DA"/>
    <w:rsid w:val="00291C39"/>
    <w:rsid w:val="00292611"/>
    <w:rsid w:val="00292A37"/>
    <w:rsid w:val="00293823"/>
    <w:rsid w:val="00294575"/>
    <w:rsid w:val="002948F5"/>
    <w:rsid w:val="00294F61"/>
    <w:rsid w:val="00295275"/>
    <w:rsid w:val="002952E8"/>
    <w:rsid w:val="00295366"/>
    <w:rsid w:val="00295446"/>
    <w:rsid w:val="00295968"/>
    <w:rsid w:val="002959E7"/>
    <w:rsid w:val="00295B8B"/>
    <w:rsid w:val="00295D02"/>
    <w:rsid w:val="00295D8B"/>
    <w:rsid w:val="0029630B"/>
    <w:rsid w:val="0029691F"/>
    <w:rsid w:val="00296B0D"/>
    <w:rsid w:val="00296E9B"/>
    <w:rsid w:val="0029700A"/>
    <w:rsid w:val="0029700B"/>
    <w:rsid w:val="002970B8"/>
    <w:rsid w:val="00297403"/>
    <w:rsid w:val="00297642"/>
    <w:rsid w:val="0029780B"/>
    <w:rsid w:val="00297C67"/>
    <w:rsid w:val="002A10BE"/>
    <w:rsid w:val="002A1440"/>
    <w:rsid w:val="002A17E5"/>
    <w:rsid w:val="002A1B1F"/>
    <w:rsid w:val="002A1CC0"/>
    <w:rsid w:val="002A1D81"/>
    <w:rsid w:val="002A2108"/>
    <w:rsid w:val="002A218B"/>
    <w:rsid w:val="002A2D5F"/>
    <w:rsid w:val="002A2EB4"/>
    <w:rsid w:val="002A320D"/>
    <w:rsid w:val="002A35BF"/>
    <w:rsid w:val="002A35D7"/>
    <w:rsid w:val="002A3AC4"/>
    <w:rsid w:val="002A3F99"/>
    <w:rsid w:val="002A446F"/>
    <w:rsid w:val="002A4785"/>
    <w:rsid w:val="002A4875"/>
    <w:rsid w:val="002A495D"/>
    <w:rsid w:val="002A4F91"/>
    <w:rsid w:val="002A54AC"/>
    <w:rsid w:val="002A5762"/>
    <w:rsid w:val="002A5A3E"/>
    <w:rsid w:val="002A6327"/>
    <w:rsid w:val="002A64C7"/>
    <w:rsid w:val="002A69D7"/>
    <w:rsid w:val="002A6B5A"/>
    <w:rsid w:val="002A6D6F"/>
    <w:rsid w:val="002A7178"/>
    <w:rsid w:val="002A796B"/>
    <w:rsid w:val="002A7B53"/>
    <w:rsid w:val="002A7C26"/>
    <w:rsid w:val="002A7D67"/>
    <w:rsid w:val="002B0261"/>
    <w:rsid w:val="002B087D"/>
    <w:rsid w:val="002B08FD"/>
    <w:rsid w:val="002B0CAC"/>
    <w:rsid w:val="002B125A"/>
    <w:rsid w:val="002B1C09"/>
    <w:rsid w:val="002B1E15"/>
    <w:rsid w:val="002B21D2"/>
    <w:rsid w:val="002B226B"/>
    <w:rsid w:val="002B272C"/>
    <w:rsid w:val="002B29F4"/>
    <w:rsid w:val="002B2E07"/>
    <w:rsid w:val="002B3B16"/>
    <w:rsid w:val="002B3C74"/>
    <w:rsid w:val="002B4170"/>
    <w:rsid w:val="002B41CD"/>
    <w:rsid w:val="002B4B10"/>
    <w:rsid w:val="002B4CEE"/>
    <w:rsid w:val="002B4EBF"/>
    <w:rsid w:val="002B4FE4"/>
    <w:rsid w:val="002B5252"/>
    <w:rsid w:val="002B5638"/>
    <w:rsid w:val="002B5C35"/>
    <w:rsid w:val="002B5CBF"/>
    <w:rsid w:val="002B5FCF"/>
    <w:rsid w:val="002B6234"/>
    <w:rsid w:val="002B636C"/>
    <w:rsid w:val="002B66B7"/>
    <w:rsid w:val="002B6E6A"/>
    <w:rsid w:val="002B721E"/>
    <w:rsid w:val="002B77B8"/>
    <w:rsid w:val="002B7B19"/>
    <w:rsid w:val="002C00A7"/>
    <w:rsid w:val="002C00D0"/>
    <w:rsid w:val="002C0353"/>
    <w:rsid w:val="002C055D"/>
    <w:rsid w:val="002C07E7"/>
    <w:rsid w:val="002C16AE"/>
    <w:rsid w:val="002C1BE0"/>
    <w:rsid w:val="002C2399"/>
    <w:rsid w:val="002C28EB"/>
    <w:rsid w:val="002C2A8B"/>
    <w:rsid w:val="002C2CED"/>
    <w:rsid w:val="002C343D"/>
    <w:rsid w:val="002C35AF"/>
    <w:rsid w:val="002C36EF"/>
    <w:rsid w:val="002C4052"/>
    <w:rsid w:val="002C4234"/>
    <w:rsid w:val="002C4B77"/>
    <w:rsid w:val="002C4DF4"/>
    <w:rsid w:val="002C4E42"/>
    <w:rsid w:val="002C4E4E"/>
    <w:rsid w:val="002C52CA"/>
    <w:rsid w:val="002C59E8"/>
    <w:rsid w:val="002C5C84"/>
    <w:rsid w:val="002C6303"/>
    <w:rsid w:val="002C6779"/>
    <w:rsid w:val="002C6CAE"/>
    <w:rsid w:val="002C6DE2"/>
    <w:rsid w:val="002C6FF3"/>
    <w:rsid w:val="002C71FC"/>
    <w:rsid w:val="002C757F"/>
    <w:rsid w:val="002C77E2"/>
    <w:rsid w:val="002C7B4A"/>
    <w:rsid w:val="002C7C90"/>
    <w:rsid w:val="002D0278"/>
    <w:rsid w:val="002D0435"/>
    <w:rsid w:val="002D047F"/>
    <w:rsid w:val="002D070A"/>
    <w:rsid w:val="002D0A38"/>
    <w:rsid w:val="002D0A68"/>
    <w:rsid w:val="002D0C21"/>
    <w:rsid w:val="002D10A2"/>
    <w:rsid w:val="002D14E9"/>
    <w:rsid w:val="002D185A"/>
    <w:rsid w:val="002D1984"/>
    <w:rsid w:val="002D2756"/>
    <w:rsid w:val="002D32AF"/>
    <w:rsid w:val="002D3433"/>
    <w:rsid w:val="002D3F32"/>
    <w:rsid w:val="002D4658"/>
    <w:rsid w:val="002D493F"/>
    <w:rsid w:val="002D4A15"/>
    <w:rsid w:val="002D4C7C"/>
    <w:rsid w:val="002D51A0"/>
    <w:rsid w:val="002D58A7"/>
    <w:rsid w:val="002D59E0"/>
    <w:rsid w:val="002D5C6C"/>
    <w:rsid w:val="002D69B5"/>
    <w:rsid w:val="002D6BFD"/>
    <w:rsid w:val="002D6CD4"/>
    <w:rsid w:val="002D6D17"/>
    <w:rsid w:val="002D6F88"/>
    <w:rsid w:val="002D7036"/>
    <w:rsid w:val="002D73EE"/>
    <w:rsid w:val="002D77CD"/>
    <w:rsid w:val="002D78E8"/>
    <w:rsid w:val="002D7E79"/>
    <w:rsid w:val="002E009B"/>
    <w:rsid w:val="002E018E"/>
    <w:rsid w:val="002E0C97"/>
    <w:rsid w:val="002E0FBC"/>
    <w:rsid w:val="002E1046"/>
    <w:rsid w:val="002E1259"/>
    <w:rsid w:val="002E1844"/>
    <w:rsid w:val="002E1E80"/>
    <w:rsid w:val="002E2023"/>
    <w:rsid w:val="002E2223"/>
    <w:rsid w:val="002E288E"/>
    <w:rsid w:val="002E2D4E"/>
    <w:rsid w:val="002E2E8E"/>
    <w:rsid w:val="002E2EFC"/>
    <w:rsid w:val="002E3402"/>
    <w:rsid w:val="002E36B6"/>
    <w:rsid w:val="002E42A5"/>
    <w:rsid w:val="002E42CF"/>
    <w:rsid w:val="002E44DA"/>
    <w:rsid w:val="002E4857"/>
    <w:rsid w:val="002E4A1C"/>
    <w:rsid w:val="002E573F"/>
    <w:rsid w:val="002E580D"/>
    <w:rsid w:val="002E58BA"/>
    <w:rsid w:val="002E5A97"/>
    <w:rsid w:val="002E5D1A"/>
    <w:rsid w:val="002E6932"/>
    <w:rsid w:val="002E7052"/>
    <w:rsid w:val="002E777D"/>
    <w:rsid w:val="002E78B5"/>
    <w:rsid w:val="002F0050"/>
    <w:rsid w:val="002F00ED"/>
    <w:rsid w:val="002F0594"/>
    <w:rsid w:val="002F0B8E"/>
    <w:rsid w:val="002F15D6"/>
    <w:rsid w:val="002F1628"/>
    <w:rsid w:val="002F220F"/>
    <w:rsid w:val="002F298B"/>
    <w:rsid w:val="002F3091"/>
    <w:rsid w:val="002F31AD"/>
    <w:rsid w:val="002F3249"/>
    <w:rsid w:val="002F3262"/>
    <w:rsid w:val="002F3760"/>
    <w:rsid w:val="002F39A9"/>
    <w:rsid w:val="002F3F3B"/>
    <w:rsid w:val="002F3F72"/>
    <w:rsid w:val="002F4120"/>
    <w:rsid w:val="002F4190"/>
    <w:rsid w:val="002F465C"/>
    <w:rsid w:val="002F46A0"/>
    <w:rsid w:val="002F46B9"/>
    <w:rsid w:val="002F479B"/>
    <w:rsid w:val="002F48CE"/>
    <w:rsid w:val="002F48EF"/>
    <w:rsid w:val="002F4B57"/>
    <w:rsid w:val="002F4C2B"/>
    <w:rsid w:val="002F4F9C"/>
    <w:rsid w:val="002F4FBB"/>
    <w:rsid w:val="002F512C"/>
    <w:rsid w:val="002F5412"/>
    <w:rsid w:val="002F54EB"/>
    <w:rsid w:val="002F5516"/>
    <w:rsid w:val="002F5A3C"/>
    <w:rsid w:val="002F5D3D"/>
    <w:rsid w:val="002F5EC3"/>
    <w:rsid w:val="002F6296"/>
    <w:rsid w:val="002F64CC"/>
    <w:rsid w:val="002F6731"/>
    <w:rsid w:val="002F6C52"/>
    <w:rsid w:val="002F6CAE"/>
    <w:rsid w:val="002F6CB5"/>
    <w:rsid w:val="002F6F04"/>
    <w:rsid w:val="002F7391"/>
    <w:rsid w:val="002F7578"/>
    <w:rsid w:val="002F7AE5"/>
    <w:rsid w:val="002F7B2F"/>
    <w:rsid w:val="0030032E"/>
    <w:rsid w:val="0030038B"/>
    <w:rsid w:val="00300425"/>
    <w:rsid w:val="00300439"/>
    <w:rsid w:val="00300B5E"/>
    <w:rsid w:val="0030118F"/>
    <w:rsid w:val="00301736"/>
    <w:rsid w:val="00301B29"/>
    <w:rsid w:val="003020D2"/>
    <w:rsid w:val="003024B9"/>
    <w:rsid w:val="00302554"/>
    <w:rsid w:val="0030273C"/>
    <w:rsid w:val="00302953"/>
    <w:rsid w:val="00302BA2"/>
    <w:rsid w:val="00302DE5"/>
    <w:rsid w:val="00302E46"/>
    <w:rsid w:val="0030327D"/>
    <w:rsid w:val="0030366B"/>
    <w:rsid w:val="00303790"/>
    <w:rsid w:val="00303CF1"/>
    <w:rsid w:val="00303DD4"/>
    <w:rsid w:val="00304186"/>
    <w:rsid w:val="00304743"/>
    <w:rsid w:val="00304AFF"/>
    <w:rsid w:val="00304F23"/>
    <w:rsid w:val="003050E8"/>
    <w:rsid w:val="00305204"/>
    <w:rsid w:val="003052FE"/>
    <w:rsid w:val="0030549B"/>
    <w:rsid w:val="00305E66"/>
    <w:rsid w:val="003063C8"/>
    <w:rsid w:val="00306673"/>
    <w:rsid w:val="00306B13"/>
    <w:rsid w:val="00307104"/>
    <w:rsid w:val="00307192"/>
    <w:rsid w:val="003073C5"/>
    <w:rsid w:val="003073E1"/>
    <w:rsid w:val="0031009B"/>
    <w:rsid w:val="0031010B"/>
    <w:rsid w:val="00310D74"/>
    <w:rsid w:val="00310E5E"/>
    <w:rsid w:val="00310E6E"/>
    <w:rsid w:val="00311166"/>
    <w:rsid w:val="003111C0"/>
    <w:rsid w:val="0031142D"/>
    <w:rsid w:val="003114DA"/>
    <w:rsid w:val="0031185D"/>
    <w:rsid w:val="00311D72"/>
    <w:rsid w:val="00312218"/>
    <w:rsid w:val="0031221A"/>
    <w:rsid w:val="003124ED"/>
    <w:rsid w:val="00312A02"/>
    <w:rsid w:val="00312C1C"/>
    <w:rsid w:val="00312DAA"/>
    <w:rsid w:val="00312DC6"/>
    <w:rsid w:val="00313009"/>
    <w:rsid w:val="00313334"/>
    <w:rsid w:val="003133EF"/>
    <w:rsid w:val="00313451"/>
    <w:rsid w:val="0031389D"/>
    <w:rsid w:val="00313C64"/>
    <w:rsid w:val="00314085"/>
    <w:rsid w:val="00314205"/>
    <w:rsid w:val="003145B4"/>
    <w:rsid w:val="003148D1"/>
    <w:rsid w:val="00314BFD"/>
    <w:rsid w:val="00314C27"/>
    <w:rsid w:val="00314F6F"/>
    <w:rsid w:val="0031605B"/>
    <w:rsid w:val="003161A9"/>
    <w:rsid w:val="003163F3"/>
    <w:rsid w:val="0031651F"/>
    <w:rsid w:val="003165E7"/>
    <w:rsid w:val="003167CD"/>
    <w:rsid w:val="00317081"/>
    <w:rsid w:val="00320110"/>
    <w:rsid w:val="00320314"/>
    <w:rsid w:val="00320BA0"/>
    <w:rsid w:val="00320C3F"/>
    <w:rsid w:val="003210AC"/>
    <w:rsid w:val="00321996"/>
    <w:rsid w:val="00322105"/>
    <w:rsid w:val="00322216"/>
    <w:rsid w:val="00322389"/>
    <w:rsid w:val="00322DD3"/>
    <w:rsid w:val="00322FA5"/>
    <w:rsid w:val="00322FAB"/>
    <w:rsid w:val="00323252"/>
    <w:rsid w:val="00323750"/>
    <w:rsid w:val="00323F54"/>
    <w:rsid w:val="0032494C"/>
    <w:rsid w:val="00324A2C"/>
    <w:rsid w:val="00324EA0"/>
    <w:rsid w:val="00325158"/>
    <w:rsid w:val="00325415"/>
    <w:rsid w:val="003255F9"/>
    <w:rsid w:val="00325674"/>
    <w:rsid w:val="00325780"/>
    <w:rsid w:val="00325D78"/>
    <w:rsid w:val="003261E5"/>
    <w:rsid w:val="00326AF0"/>
    <w:rsid w:val="00326F32"/>
    <w:rsid w:val="003279B2"/>
    <w:rsid w:val="003303CB"/>
    <w:rsid w:val="003307D3"/>
    <w:rsid w:val="003308A0"/>
    <w:rsid w:val="003308FD"/>
    <w:rsid w:val="00330BC6"/>
    <w:rsid w:val="003310FC"/>
    <w:rsid w:val="003317B1"/>
    <w:rsid w:val="0033199E"/>
    <w:rsid w:val="00331A8C"/>
    <w:rsid w:val="003321CA"/>
    <w:rsid w:val="00332429"/>
    <w:rsid w:val="003325FB"/>
    <w:rsid w:val="00332621"/>
    <w:rsid w:val="00332811"/>
    <w:rsid w:val="003329CB"/>
    <w:rsid w:val="003331F4"/>
    <w:rsid w:val="00333A6F"/>
    <w:rsid w:val="0033414F"/>
    <w:rsid w:val="0033423C"/>
    <w:rsid w:val="003349EF"/>
    <w:rsid w:val="00334B36"/>
    <w:rsid w:val="00334CCC"/>
    <w:rsid w:val="00334DF3"/>
    <w:rsid w:val="00334F88"/>
    <w:rsid w:val="0033578D"/>
    <w:rsid w:val="00335B57"/>
    <w:rsid w:val="00335F4B"/>
    <w:rsid w:val="00335FE7"/>
    <w:rsid w:val="00336276"/>
    <w:rsid w:val="0033629B"/>
    <w:rsid w:val="003362C8"/>
    <w:rsid w:val="003367F1"/>
    <w:rsid w:val="00336975"/>
    <w:rsid w:val="003369C8"/>
    <w:rsid w:val="00336A01"/>
    <w:rsid w:val="00336BCA"/>
    <w:rsid w:val="00336E3A"/>
    <w:rsid w:val="00336F5D"/>
    <w:rsid w:val="003376AD"/>
    <w:rsid w:val="00337A2C"/>
    <w:rsid w:val="00337C9B"/>
    <w:rsid w:val="00337DA3"/>
    <w:rsid w:val="00337F02"/>
    <w:rsid w:val="00340A01"/>
    <w:rsid w:val="00340BF9"/>
    <w:rsid w:val="00340E7F"/>
    <w:rsid w:val="00340FC0"/>
    <w:rsid w:val="00341018"/>
    <w:rsid w:val="003417B3"/>
    <w:rsid w:val="00341B4C"/>
    <w:rsid w:val="00342038"/>
    <w:rsid w:val="00342349"/>
    <w:rsid w:val="00342534"/>
    <w:rsid w:val="00342A0F"/>
    <w:rsid w:val="00342B65"/>
    <w:rsid w:val="003432BB"/>
    <w:rsid w:val="0034335B"/>
    <w:rsid w:val="00343455"/>
    <w:rsid w:val="00343B5C"/>
    <w:rsid w:val="00343DB5"/>
    <w:rsid w:val="00343FAB"/>
    <w:rsid w:val="00344016"/>
    <w:rsid w:val="003442AB"/>
    <w:rsid w:val="003446F4"/>
    <w:rsid w:val="0034476A"/>
    <w:rsid w:val="00344CF7"/>
    <w:rsid w:val="00345105"/>
    <w:rsid w:val="00345144"/>
    <w:rsid w:val="003453AB"/>
    <w:rsid w:val="0034559A"/>
    <w:rsid w:val="003456AA"/>
    <w:rsid w:val="00345871"/>
    <w:rsid w:val="00345DAF"/>
    <w:rsid w:val="00345FA6"/>
    <w:rsid w:val="003461AD"/>
    <w:rsid w:val="0034643B"/>
    <w:rsid w:val="003467FD"/>
    <w:rsid w:val="0034766E"/>
    <w:rsid w:val="0034768C"/>
    <w:rsid w:val="003476C2"/>
    <w:rsid w:val="0034779A"/>
    <w:rsid w:val="00347ABA"/>
    <w:rsid w:val="00350236"/>
    <w:rsid w:val="0035045C"/>
    <w:rsid w:val="00350526"/>
    <w:rsid w:val="0035057F"/>
    <w:rsid w:val="00350AF3"/>
    <w:rsid w:val="00350CB7"/>
    <w:rsid w:val="00350DA6"/>
    <w:rsid w:val="00350EBF"/>
    <w:rsid w:val="00351477"/>
    <w:rsid w:val="00351907"/>
    <w:rsid w:val="003519F9"/>
    <w:rsid w:val="00351BAD"/>
    <w:rsid w:val="00352049"/>
    <w:rsid w:val="00352828"/>
    <w:rsid w:val="00352860"/>
    <w:rsid w:val="00353364"/>
    <w:rsid w:val="00353755"/>
    <w:rsid w:val="003537B4"/>
    <w:rsid w:val="00353808"/>
    <w:rsid w:val="00353F6D"/>
    <w:rsid w:val="003546AA"/>
    <w:rsid w:val="003548CF"/>
    <w:rsid w:val="003548FA"/>
    <w:rsid w:val="003549AD"/>
    <w:rsid w:val="00354A13"/>
    <w:rsid w:val="003553BB"/>
    <w:rsid w:val="003558F9"/>
    <w:rsid w:val="00355D76"/>
    <w:rsid w:val="00356014"/>
    <w:rsid w:val="00356025"/>
    <w:rsid w:val="00356802"/>
    <w:rsid w:val="00357157"/>
    <w:rsid w:val="0035729C"/>
    <w:rsid w:val="003572B0"/>
    <w:rsid w:val="0035730E"/>
    <w:rsid w:val="0035796C"/>
    <w:rsid w:val="00357EB0"/>
    <w:rsid w:val="00360B9E"/>
    <w:rsid w:val="00360E40"/>
    <w:rsid w:val="003610ED"/>
    <w:rsid w:val="0036129B"/>
    <w:rsid w:val="00361370"/>
    <w:rsid w:val="003616E6"/>
    <w:rsid w:val="003617CF"/>
    <w:rsid w:val="00361D21"/>
    <w:rsid w:val="00361E76"/>
    <w:rsid w:val="0036233B"/>
    <w:rsid w:val="0036243E"/>
    <w:rsid w:val="0036260F"/>
    <w:rsid w:val="0036282C"/>
    <w:rsid w:val="00362900"/>
    <w:rsid w:val="00362928"/>
    <w:rsid w:val="00362CEC"/>
    <w:rsid w:val="0036347C"/>
    <w:rsid w:val="00363A6E"/>
    <w:rsid w:val="00363AAD"/>
    <w:rsid w:val="00363C1B"/>
    <w:rsid w:val="00363CE4"/>
    <w:rsid w:val="00363F90"/>
    <w:rsid w:val="003643E1"/>
    <w:rsid w:val="00364471"/>
    <w:rsid w:val="003645CB"/>
    <w:rsid w:val="0036494E"/>
    <w:rsid w:val="00364BFB"/>
    <w:rsid w:val="003650FF"/>
    <w:rsid w:val="00365241"/>
    <w:rsid w:val="003656EF"/>
    <w:rsid w:val="00365C84"/>
    <w:rsid w:val="00366308"/>
    <w:rsid w:val="003667CD"/>
    <w:rsid w:val="003673E7"/>
    <w:rsid w:val="00367484"/>
    <w:rsid w:val="0036753B"/>
    <w:rsid w:val="00367877"/>
    <w:rsid w:val="00367A61"/>
    <w:rsid w:val="00367CB3"/>
    <w:rsid w:val="003704CD"/>
    <w:rsid w:val="00370581"/>
    <w:rsid w:val="0037071E"/>
    <w:rsid w:val="00371367"/>
    <w:rsid w:val="00371631"/>
    <w:rsid w:val="00371CFA"/>
    <w:rsid w:val="0037271A"/>
    <w:rsid w:val="00372A3B"/>
    <w:rsid w:val="00372C22"/>
    <w:rsid w:val="00372FFB"/>
    <w:rsid w:val="003735B9"/>
    <w:rsid w:val="00373E1D"/>
    <w:rsid w:val="003744E9"/>
    <w:rsid w:val="0037450E"/>
    <w:rsid w:val="003746CD"/>
    <w:rsid w:val="0037491A"/>
    <w:rsid w:val="0037528C"/>
    <w:rsid w:val="00375557"/>
    <w:rsid w:val="00375698"/>
    <w:rsid w:val="00375A20"/>
    <w:rsid w:val="00375A34"/>
    <w:rsid w:val="00375A37"/>
    <w:rsid w:val="00375EEA"/>
    <w:rsid w:val="00376276"/>
    <w:rsid w:val="00376381"/>
    <w:rsid w:val="003766F8"/>
    <w:rsid w:val="00376CA4"/>
    <w:rsid w:val="00376ED3"/>
    <w:rsid w:val="00376F14"/>
    <w:rsid w:val="003775BF"/>
    <w:rsid w:val="003777AD"/>
    <w:rsid w:val="003777FD"/>
    <w:rsid w:val="00377A38"/>
    <w:rsid w:val="00377D85"/>
    <w:rsid w:val="00377FF1"/>
    <w:rsid w:val="0038034A"/>
    <w:rsid w:val="003813F3"/>
    <w:rsid w:val="0038177D"/>
    <w:rsid w:val="00381CE5"/>
    <w:rsid w:val="00381F99"/>
    <w:rsid w:val="00382135"/>
    <w:rsid w:val="003821D5"/>
    <w:rsid w:val="0038247A"/>
    <w:rsid w:val="00382946"/>
    <w:rsid w:val="00382CA1"/>
    <w:rsid w:val="00383637"/>
    <w:rsid w:val="00383640"/>
    <w:rsid w:val="00383ABE"/>
    <w:rsid w:val="003842B5"/>
    <w:rsid w:val="003845EE"/>
    <w:rsid w:val="00384A8A"/>
    <w:rsid w:val="003850C0"/>
    <w:rsid w:val="00385898"/>
    <w:rsid w:val="00385B50"/>
    <w:rsid w:val="00385BEF"/>
    <w:rsid w:val="00385CAE"/>
    <w:rsid w:val="00385EE1"/>
    <w:rsid w:val="00385FAE"/>
    <w:rsid w:val="00386060"/>
    <w:rsid w:val="003860DA"/>
    <w:rsid w:val="003862D1"/>
    <w:rsid w:val="00386509"/>
    <w:rsid w:val="0038653F"/>
    <w:rsid w:val="003867AE"/>
    <w:rsid w:val="00386E87"/>
    <w:rsid w:val="003870B8"/>
    <w:rsid w:val="003872C6"/>
    <w:rsid w:val="003876C2"/>
    <w:rsid w:val="00387742"/>
    <w:rsid w:val="003879BF"/>
    <w:rsid w:val="00387B2D"/>
    <w:rsid w:val="00387F7E"/>
    <w:rsid w:val="003902D7"/>
    <w:rsid w:val="00390A26"/>
    <w:rsid w:val="00391411"/>
    <w:rsid w:val="00391608"/>
    <w:rsid w:val="0039180C"/>
    <w:rsid w:val="00391975"/>
    <w:rsid w:val="0039227B"/>
    <w:rsid w:val="00392676"/>
    <w:rsid w:val="00392C08"/>
    <w:rsid w:val="00392DE5"/>
    <w:rsid w:val="0039320C"/>
    <w:rsid w:val="0039322E"/>
    <w:rsid w:val="00393688"/>
    <w:rsid w:val="00394068"/>
    <w:rsid w:val="00394102"/>
    <w:rsid w:val="003951E3"/>
    <w:rsid w:val="00395231"/>
    <w:rsid w:val="003952EB"/>
    <w:rsid w:val="00395822"/>
    <w:rsid w:val="003959DD"/>
    <w:rsid w:val="00395B62"/>
    <w:rsid w:val="00395CF6"/>
    <w:rsid w:val="003960EC"/>
    <w:rsid w:val="00396282"/>
    <w:rsid w:val="003962D5"/>
    <w:rsid w:val="003964F4"/>
    <w:rsid w:val="003969BA"/>
    <w:rsid w:val="00396A01"/>
    <w:rsid w:val="00396F6F"/>
    <w:rsid w:val="003972AC"/>
    <w:rsid w:val="003973E3"/>
    <w:rsid w:val="00397414"/>
    <w:rsid w:val="003975AF"/>
    <w:rsid w:val="00397949"/>
    <w:rsid w:val="003979F5"/>
    <w:rsid w:val="00397FDE"/>
    <w:rsid w:val="003A0389"/>
    <w:rsid w:val="003A03E2"/>
    <w:rsid w:val="003A04BF"/>
    <w:rsid w:val="003A0BDC"/>
    <w:rsid w:val="003A0E6E"/>
    <w:rsid w:val="003A12AF"/>
    <w:rsid w:val="003A172F"/>
    <w:rsid w:val="003A1A44"/>
    <w:rsid w:val="003A1DE1"/>
    <w:rsid w:val="003A209D"/>
    <w:rsid w:val="003A229D"/>
    <w:rsid w:val="003A23C2"/>
    <w:rsid w:val="003A25E7"/>
    <w:rsid w:val="003A25F0"/>
    <w:rsid w:val="003A2614"/>
    <w:rsid w:val="003A26E4"/>
    <w:rsid w:val="003A2910"/>
    <w:rsid w:val="003A2A42"/>
    <w:rsid w:val="003A2A45"/>
    <w:rsid w:val="003A2F65"/>
    <w:rsid w:val="003A33B2"/>
    <w:rsid w:val="003A3EA3"/>
    <w:rsid w:val="003A3EDC"/>
    <w:rsid w:val="003A415C"/>
    <w:rsid w:val="003A46D1"/>
    <w:rsid w:val="003A481B"/>
    <w:rsid w:val="003A4949"/>
    <w:rsid w:val="003A5071"/>
    <w:rsid w:val="003A50B3"/>
    <w:rsid w:val="003A5154"/>
    <w:rsid w:val="003A555A"/>
    <w:rsid w:val="003A5A87"/>
    <w:rsid w:val="003A5D1E"/>
    <w:rsid w:val="003A680A"/>
    <w:rsid w:val="003A6B28"/>
    <w:rsid w:val="003A6BD0"/>
    <w:rsid w:val="003A6C68"/>
    <w:rsid w:val="003A6FE4"/>
    <w:rsid w:val="003A72D2"/>
    <w:rsid w:val="003A737F"/>
    <w:rsid w:val="003A73E5"/>
    <w:rsid w:val="003A75BD"/>
    <w:rsid w:val="003B0395"/>
    <w:rsid w:val="003B0BF7"/>
    <w:rsid w:val="003B17F1"/>
    <w:rsid w:val="003B1831"/>
    <w:rsid w:val="003B23DB"/>
    <w:rsid w:val="003B23E0"/>
    <w:rsid w:val="003B39D2"/>
    <w:rsid w:val="003B3D22"/>
    <w:rsid w:val="003B4371"/>
    <w:rsid w:val="003B43FC"/>
    <w:rsid w:val="003B4439"/>
    <w:rsid w:val="003B4604"/>
    <w:rsid w:val="003B4E72"/>
    <w:rsid w:val="003B4F22"/>
    <w:rsid w:val="003B4F86"/>
    <w:rsid w:val="003B5354"/>
    <w:rsid w:val="003B5598"/>
    <w:rsid w:val="003B57FB"/>
    <w:rsid w:val="003B5C58"/>
    <w:rsid w:val="003B5C5F"/>
    <w:rsid w:val="003B5E59"/>
    <w:rsid w:val="003B5F1D"/>
    <w:rsid w:val="003B5FE4"/>
    <w:rsid w:val="003B5FED"/>
    <w:rsid w:val="003B63D4"/>
    <w:rsid w:val="003B6486"/>
    <w:rsid w:val="003B69F6"/>
    <w:rsid w:val="003B6A46"/>
    <w:rsid w:val="003B6A49"/>
    <w:rsid w:val="003B6FC0"/>
    <w:rsid w:val="003B7069"/>
    <w:rsid w:val="003B7240"/>
    <w:rsid w:val="003B7616"/>
    <w:rsid w:val="003B7AB8"/>
    <w:rsid w:val="003B7C3C"/>
    <w:rsid w:val="003B7CB7"/>
    <w:rsid w:val="003B7E1B"/>
    <w:rsid w:val="003B7F50"/>
    <w:rsid w:val="003C000B"/>
    <w:rsid w:val="003C031E"/>
    <w:rsid w:val="003C03B6"/>
    <w:rsid w:val="003C067A"/>
    <w:rsid w:val="003C094A"/>
    <w:rsid w:val="003C0B28"/>
    <w:rsid w:val="003C0D8E"/>
    <w:rsid w:val="003C140B"/>
    <w:rsid w:val="003C149A"/>
    <w:rsid w:val="003C14A2"/>
    <w:rsid w:val="003C1906"/>
    <w:rsid w:val="003C216F"/>
    <w:rsid w:val="003C2940"/>
    <w:rsid w:val="003C2B5F"/>
    <w:rsid w:val="003C2ED0"/>
    <w:rsid w:val="003C2FB2"/>
    <w:rsid w:val="003C31BE"/>
    <w:rsid w:val="003C33B2"/>
    <w:rsid w:val="003C33E7"/>
    <w:rsid w:val="003C3481"/>
    <w:rsid w:val="003C3510"/>
    <w:rsid w:val="003C37FF"/>
    <w:rsid w:val="003C3A75"/>
    <w:rsid w:val="003C3D1D"/>
    <w:rsid w:val="003C4EFE"/>
    <w:rsid w:val="003C4F4D"/>
    <w:rsid w:val="003C5C63"/>
    <w:rsid w:val="003C6143"/>
    <w:rsid w:val="003C638B"/>
    <w:rsid w:val="003C64C4"/>
    <w:rsid w:val="003C6A83"/>
    <w:rsid w:val="003C7569"/>
    <w:rsid w:val="003C7601"/>
    <w:rsid w:val="003C7B18"/>
    <w:rsid w:val="003C7CAF"/>
    <w:rsid w:val="003C7D0C"/>
    <w:rsid w:val="003C7ED4"/>
    <w:rsid w:val="003C7F68"/>
    <w:rsid w:val="003C7FCE"/>
    <w:rsid w:val="003D0012"/>
    <w:rsid w:val="003D0D53"/>
    <w:rsid w:val="003D1555"/>
    <w:rsid w:val="003D17DE"/>
    <w:rsid w:val="003D1B9B"/>
    <w:rsid w:val="003D1D74"/>
    <w:rsid w:val="003D1DC0"/>
    <w:rsid w:val="003D1EA8"/>
    <w:rsid w:val="003D1EB9"/>
    <w:rsid w:val="003D1F21"/>
    <w:rsid w:val="003D215B"/>
    <w:rsid w:val="003D227A"/>
    <w:rsid w:val="003D27EE"/>
    <w:rsid w:val="003D2953"/>
    <w:rsid w:val="003D2B6D"/>
    <w:rsid w:val="003D2D6A"/>
    <w:rsid w:val="003D2E60"/>
    <w:rsid w:val="003D2FCB"/>
    <w:rsid w:val="003D337B"/>
    <w:rsid w:val="003D37B4"/>
    <w:rsid w:val="003D4140"/>
    <w:rsid w:val="003D4672"/>
    <w:rsid w:val="003D4A1F"/>
    <w:rsid w:val="003D51AC"/>
    <w:rsid w:val="003D51CB"/>
    <w:rsid w:val="003D5325"/>
    <w:rsid w:val="003D5440"/>
    <w:rsid w:val="003D5555"/>
    <w:rsid w:val="003D56CE"/>
    <w:rsid w:val="003D603F"/>
    <w:rsid w:val="003D67A9"/>
    <w:rsid w:val="003D6AD5"/>
    <w:rsid w:val="003D73CB"/>
    <w:rsid w:val="003D7C7D"/>
    <w:rsid w:val="003E0047"/>
    <w:rsid w:val="003E0050"/>
    <w:rsid w:val="003E01B1"/>
    <w:rsid w:val="003E0EA0"/>
    <w:rsid w:val="003E1112"/>
    <w:rsid w:val="003E13C6"/>
    <w:rsid w:val="003E1538"/>
    <w:rsid w:val="003E1602"/>
    <w:rsid w:val="003E19FE"/>
    <w:rsid w:val="003E1AEE"/>
    <w:rsid w:val="003E1C5A"/>
    <w:rsid w:val="003E1D15"/>
    <w:rsid w:val="003E1E25"/>
    <w:rsid w:val="003E1EF8"/>
    <w:rsid w:val="003E2008"/>
    <w:rsid w:val="003E209E"/>
    <w:rsid w:val="003E286D"/>
    <w:rsid w:val="003E28D7"/>
    <w:rsid w:val="003E3E4D"/>
    <w:rsid w:val="003E3FCD"/>
    <w:rsid w:val="003E4355"/>
    <w:rsid w:val="003E43D1"/>
    <w:rsid w:val="003E47AD"/>
    <w:rsid w:val="003E5B0A"/>
    <w:rsid w:val="003E6B00"/>
    <w:rsid w:val="003E7778"/>
    <w:rsid w:val="003E7CAB"/>
    <w:rsid w:val="003E7F3B"/>
    <w:rsid w:val="003F02F1"/>
    <w:rsid w:val="003F0697"/>
    <w:rsid w:val="003F06FD"/>
    <w:rsid w:val="003F1529"/>
    <w:rsid w:val="003F193E"/>
    <w:rsid w:val="003F1A69"/>
    <w:rsid w:val="003F1C3D"/>
    <w:rsid w:val="003F22F8"/>
    <w:rsid w:val="003F25B1"/>
    <w:rsid w:val="003F2F7F"/>
    <w:rsid w:val="003F3360"/>
    <w:rsid w:val="003F38E0"/>
    <w:rsid w:val="003F3E4E"/>
    <w:rsid w:val="003F3FD6"/>
    <w:rsid w:val="003F42D0"/>
    <w:rsid w:val="003F4A2A"/>
    <w:rsid w:val="003F50EC"/>
    <w:rsid w:val="003F56C3"/>
    <w:rsid w:val="003F5B3A"/>
    <w:rsid w:val="003F5DA1"/>
    <w:rsid w:val="003F6427"/>
    <w:rsid w:val="003F669A"/>
    <w:rsid w:val="003F68B6"/>
    <w:rsid w:val="003F6A69"/>
    <w:rsid w:val="003F7AF6"/>
    <w:rsid w:val="00400240"/>
    <w:rsid w:val="004003C8"/>
    <w:rsid w:val="004005AA"/>
    <w:rsid w:val="00400852"/>
    <w:rsid w:val="00400C3F"/>
    <w:rsid w:val="00400CCB"/>
    <w:rsid w:val="004014E9"/>
    <w:rsid w:val="00401567"/>
    <w:rsid w:val="00401AE9"/>
    <w:rsid w:val="00401BA8"/>
    <w:rsid w:val="00401C2E"/>
    <w:rsid w:val="00401E14"/>
    <w:rsid w:val="00402148"/>
    <w:rsid w:val="00402BE0"/>
    <w:rsid w:val="00402C56"/>
    <w:rsid w:val="00403ED7"/>
    <w:rsid w:val="00403F34"/>
    <w:rsid w:val="004040FF"/>
    <w:rsid w:val="00404D0C"/>
    <w:rsid w:val="00404F4E"/>
    <w:rsid w:val="004054E9"/>
    <w:rsid w:val="00405700"/>
    <w:rsid w:val="004057B5"/>
    <w:rsid w:val="004064BB"/>
    <w:rsid w:val="00406D5B"/>
    <w:rsid w:val="00406DAF"/>
    <w:rsid w:val="00406F5B"/>
    <w:rsid w:val="004070F8"/>
    <w:rsid w:val="00407874"/>
    <w:rsid w:val="0040790C"/>
    <w:rsid w:val="00407B0B"/>
    <w:rsid w:val="00407BD2"/>
    <w:rsid w:val="00407CC1"/>
    <w:rsid w:val="00407D72"/>
    <w:rsid w:val="00407E6A"/>
    <w:rsid w:val="00410298"/>
    <w:rsid w:val="004107FD"/>
    <w:rsid w:val="00410C5B"/>
    <w:rsid w:val="00410CF1"/>
    <w:rsid w:val="00410D9A"/>
    <w:rsid w:val="00410E7A"/>
    <w:rsid w:val="004110B7"/>
    <w:rsid w:val="00411259"/>
    <w:rsid w:val="004113A0"/>
    <w:rsid w:val="004115F2"/>
    <w:rsid w:val="00411EDD"/>
    <w:rsid w:val="0041290A"/>
    <w:rsid w:val="00412FE6"/>
    <w:rsid w:val="004133F5"/>
    <w:rsid w:val="00413839"/>
    <w:rsid w:val="00413946"/>
    <w:rsid w:val="00413BA3"/>
    <w:rsid w:val="0041437D"/>
    <w:rsid w:val="00414466"/>
    <w:rsid w:val="00414A6A"/>
    <w:rsid w:val="004150FE"/>
    <w:rsid w:val="0041571E"/>
    <w:rsid w:val="004159C5"/>
    <w:rsid w:val="00415C6D"/>
    <w:rsid w:val="00415ECA"/>
    <w:rsid w:val="00416085"/>
    <w:rsid w:val="00416745"/>
    <w:rsid w:val="004169AF"/>
    <w:rsid w:val="0041728B"/>
    <w:rsid w:val="00417477"/>
    <w:rsid w:val="004177EE"/>
    <w:rsid w:val="0041780E"/>
    <w:rsid w:val="00417B6A"/>
    <w:rsid w:val="00417BA0"/>
    <w:rsid w:val="00420A70"/>
    <w:rsid w:val="00420D84"/>
    <w:rsid w:val="004212B9"/>
    <w:rsid w:val="0042139A"/>
    <w:rsid w:val="004215AF"/>
    <w:rsid w:val="00421A34"/>
    <w:rsid w:val="00421F00"/>
    <w:rsid w:val="0042218F"/>
    <w:rsid w:val="00422A6A"/>
    <w:rsid w:val="004231D3"/>
    <w:rsid w:val="00423414"/>
    <w:rsid w:val="00423523"/>
    <w:rsid w:val="004239F4"/>
    <w:rsid w:val="00424730"/>
    <w:rsid w:val="00424C40"/>
    <w:rsid w:val="00424F2C"/>
    <w:rsid w:val="00425029"/>
    <w:rsid w:val="00425126"/>
    <w:rsid w:val="004253B7"/>
    <w:rsid w:val="00425529"/>
    <w:rsid w:val="004255ED"/>
    <w:rsid w:val="00425668"/>
    <w:rsid w:val="00425D4B"/>
    <w:rsid w:val="00426419"/>
    <w:rsid w:val="00426E92"/>
    <w:rsid w:val="00427514"/>
    <w:rsid w:val="004276C9"/>
    <w:rsid w:val="00427A26"/>
    <w:rsid w:val="00430562"/>
    <w:rsid w:val="00430636"/>
    <w:rsid w:val="00430DD3"/>
    <w:rsid w:val="004310D9"/>
    <w:rsid w:val="00431120"/>
    <w:rsid w:val="004311C6"/>
    <w:rsid w:val="00431372"/>
    <w:rsid w:val="004317BE"/>
    <w:rsid w:val="00431A9D"/>
    <w:rsid w:val="00431D91"/>
    <w:rsid w:val="00431E35"/>
    <w:rsid w:val="00431FD0"/>
    <w:rsid w:val="0043203C"/>
    <w:rsid w:val="00432E13"/>
    <w:rsid w:val="00433194"/>
    <w:rsid w:val="00433CAD"/>
    <w:rsid w:val="004341CC"/>
    <w:rsid w:val="0043425C"/>
    <w:rsid w:val="00434D55"/>
    <w:rsid w:val="00434E7A"/>
    <w:rsid w:val="00435143"/>
    <w:rsid w:val="004352EB"/>
    <w:rsid w:val="00435A4F"/>
    <w:rsid w:val="00435F6A"/>
    <w:rsid w:val="004360B2"/>
    <w:rsid w:val="00436853"/>
    <w:rsid w:val="00436CD1"/>
    <w:rsid w:val="004374FB"/>
    <w:rsid w:val="004377AF"/>
    <w:rsid w:val="00437C3C"/>
    <w:rsid w:val="004401E2"/>
    <w:rsid w:val="0044070F"/>
    <w:rsid w:val="00441442"/>
    <w:rsid w:val="004416A3"/>
    <w:rsid w:val="0044199B"/>
    <w:rsid w:val="00441CD1"/>
    <w:rsid w:val="00441D30"/>
    <w:rsid w:val="00442000"/>
    <w:rsid w:val="004420D7"/>
    <w:rsid w:val="00442198"/>
    <w:rsid w:val="00442341"/>
    <w:rsid w:val="0044305C"/>
    <w:rsid w:val="0044315B"/>
    <w:rsid w:val="0044332E"/>
    <w:rsid w:val="004433DB"/>
    <w:rsid w:val="00443406"/>
    <w:rsid w:val="004437B2"/>
    <w:rsid w:val="00443E44"/>
    <w:rsid w:val="00444B48"/>
    <w:rsid w:val="0044514A"/>
    <w:rsid w:val="00445268"/>
    <w:rsid w:val="00445440"/>
    <w:rsid w:val="00445455"/>
    <w:rsid w:val="00445586"/>
    <w:rsid w:val="00445634"/>
    <w:rsid w:val="00445E3F"/>
    <w:rsid w:val="0044648C"/>
    <w:rsid w:val="00446637"/>
    <w:rsid w:val="0044687F"/>
    <w:rsid w:val="00446ADF"/>
    <w:rsid w:val="00446F16"/>
    <w:rsid w:val="00447363"/>
    <w:rsid w:val="004473F7"/>
    <w:rsid w:val="00450217"/>
    <w:rsid w:val="004503BB"/>
    <w:rsid w:val="00450761"/>
    <w:rsid w:val="004508A8"/>
    <w:rsid w:val="00450933"/>
    <w:rsid w:val="00450F89"/>
    <w:rsid w:val="004510B1"/>
    <w:rsid w:val="004516DD"/>
    <w:rsid w:val="00451C4E"/>
    <w:rsid w:val="00451C9A"/>
    <w:rsid w:val="00451D77"/>
    <w:rsid w:val="0045238C"/>
    <w:rsid w:val="00452AD0"/>
    <w:rsid w:val="00452DEC"/>
    <w:rsid w:val="00453608"/>
    <w:rsid w:val="0045365E"/>
    <w:rsid w:val="00453964"/>
    <w:rsid w:val="00453A2A"/>
    <w:rsid w:val="00453B92"/>
    <w:rsid w:val="00453C40"/>
    <w:rsid w:val="00453E8D"/>
    <w:rsid w:val="0045474F"/>
    <w:rsid w:val="004549DF"/>
    <w:rsid w:val="00454ED1"/>
    <w:rsid w:val="00454F53"/>
    <w:rsid w:val="00455AA8"/>
    <w:rsid w:val="00455C39"/>
    <w:rsid w:val="00455CAF"/>
    <w:rsid w:val="00456089"/>
    <w:rsid w:val="00456104"/>
    <w:rsid w:val="0045736D"/>
    <w:rsid w:val="004573F4"/>
    <w:rsid w:val="00457AEC"/>
    <w:rsid w:val="004601CD"/>
    <w:rsid w:val="0046031D"/>
    <w:rsid w:val="00460684"/>
    <w:rsid w:val="004608BD"/>
    <w:rsid w:val="00460917"/>
    <w:rsid w:val="00460C15"/>
    <w:rsid w:val="00460CD5"/>
    <w:rsid w:val="00460EFB"/>
    <w:rsid w:val="00461464"/>
    <w:rsid w:val="0046231D"/>
    <w:rsid w:val="00462453"/>
    <w:rsid w:val="0046298C"/>
    <w:rsid w:val="00462B63"/>
    <w:rsid w:val="0046355D"/>
    <w:rsid w:val="004638E7"/>
    <w:rsid w:val="00463BCE"/>
    <w:rsid w:val="00463FEC"/>
    <w:rsid w:val="0046471F"/>
    <w:rsid w:val="00464935"/>
    <w:rsid w:val="00464B57"/>
    <w:rsid w:val="00464EAF"/>
    <w:rsid w:val="004651DD"/>
    <w:rsid w:val="004661A5"/>
    <w:rsid w:val="0046637D"/>
    <w:rsid w:val="0046639A"/>
    <w:rsid w:val="0046648B"/>
    <w:rsid w:val="004666FC"/>
    <w:rsid w:val="00466B85"/>
    <w:rsid w:val="004677EB"/>
    <w:rsid w:val="00467BDC"/>
    <w:rsid w:val="00467BE8"/>
    <w:rsid w:val="004710F1"/>
    <w:rsid w:val="004716DB"/>
    <w:rsid w:val="004718FC"/>
    <w:rsid w:val="0047192F"/>
    <w:rsid w:val="00471ADA"/>
    <w:rsid w:val="0047214E"/>
    <w:rsid w:val="004724A5"/>
    <w:rsid w:val="0047266A"/>
    <w:rsid w:val="00472696"/>
    <w:rsid w:val="004732D0"/>
    <w:rsid w:val="00473B9B"/>
    <w:rsid w:val="00473C5C"/>
    <w:rsid w:val="00473E7F"/>
    <w:rsid w:val="00473F6C"/>
    <w:rsid w:val="00474117"/>
    <w:rsid w:val="004745B9"/>
    <w:rsid w:val="004754DF"/>
    <w:rsid w:val="00475575"/>
    <w:rsid w:val="004755E5"/>
    <w:rsid w:val="004757F6"/>
    <w:rsid w:val="0047587A"/>
    <w:rsid w:val="00475CFA"/>
    <w:rsid w:val="00475F92"/>
    <w:rsid w:val="004764F9"/>
    <w:rsid w:val="004766A3"/>
    <w:rsid w:val="00476856"/>
    <w:rsid w:val="00477A64"/>
    <w:rsid w:val="00477FF2"/>
    <w:rsid w:val="0048038F"/>
    <w:rsid w:val="0048057C"/>
    <w:rsid w:val="00480863"/>
    <w:rsid w:val="004808B2"/>
    <w:rsid w:val="004808FF"/>
    <w:rsid w:val="00480923"/>
    <w:rsid w:val="00480A95"/>
    <w:rsid w:val="00480B23"/>
    <w:rsid w:val="0048122B"/>
    <w:rsid w:val="004815E9"/>
    <w:rsid w:val="0048178B"/>
    <w:rsid w:val="00481CF0"/>
    <w:rsid w:val="0048265B"/>
    <w:rsid w:val="00482B86"/>
    <w:rsid w:val="00482CDF"/>
    <w:rsid w:val="00483096"/>
    <w:rsid w:val="004831B1"/>
    <w:rsid w:val="00484B2F"/>
    <w:rsid w:val="004855DF"/>
    <w:rsid w:val="00486233"/>
    <w:rsid w:val="0048632D"/>
    <w:rsid w:val="004864B4"/>
    <w:rsid w:val="00486D66"/>
    <w:rsid w:val="00486F27"/>
    <w:rsid w:val="00486F93"/>
    <w:rsid w:val="0049003F"/>
    <w:rsid w:val="00490AC7"/>
    <w:rsid w:val="00490E11"/>
    <w:rsid w:val="00490F0F"/>
    <w:rsid w:val="00491142"/>
    <w:rsid w:val="00491DB1"/>
    <w:rsid w:val="00491F30"/>
    <w:rsid w:val="00491F92"/>
    <w:rsid w:val="00492057"/>
    <w:rsid w:val="00492258"/>
    <w:rsid w:val="004938FE"/>
    <w:rsid w:val="00493CA4"/>
    <w:rsid w:val="00493F27"/>
    <w:rsid w:val="0049401B"/>
    <w:rsid w:val="00494079"/>
    <w:rsid w:val="004943B6"/>
    <w:rsid w:val="004946A4"/>
    <w:rsid w:val="00494845"/>
    <w:rsid w:val="004948E7"/>
    <w:rsid w:val="00494962"/>
    <w:rsid w:val="0049540D"/>
    <w:rsid w:val="004954F7"/>
    <w:rsid w:val="004956A6"/>
    <w:rsid w:val="00495A1E"/>
    <w:rsid w:val="004965D3"/>
    <w:rsid w:val="00496609"/>
    <w:rsid w:val="00496AEF"/>
    <w:rsid w:val="00496B46"/>
    <w:rsid w:val="00496DE5"/>
    <w:rsid w:val="00496EF6"/>
    <w:rsid w:val="00497BAC"/>
    <w:rsid w:val="004A07D8"/>
    <w:rsid w:val="004A0A91"/>
    <w:rsid w:val="004A1897"/>
    <w:rsid w:val="004A2135"/>
    <w:rsid w:val="004A2DE5"/>
    <w:rsid w:val="004A3054"/>
    <w:rsid w:val="004A322B"/>
    <w:rsid w:val="004A36FF"/>
    <w:rsid w:val="004A37F9"/>
    <w:rsid w:val="004A3929"/>
    <w:rsid w:val="004A3BE9"/>
    <w:rsid w:val="004A439E"/>
    <w:rsid w:val="004A43B8"/>
    <w:rsid w:val="004A443C"/>
    <w:rsid w:val="004A44AA"/>
    <w:rsid w:val="004A4558"/>
    <w:rsid w:val="004A518C"/>
    <w:rsid w:val="004A566E"/>
    <w:rsid w:val="004A5A3B"/>
    <w:rsid w:val="004A5BB6"/>
    <w:rsid w:val="004A5BCC"/>
    <w:rsid w:val="004A6406"/>
    <w:rsid w:val="004A7551"/>
    <w:rsid w:val="004A781E"/>
    <w:rsid w:val="004A79EA"/>
    <w:rsid w:val="004A7B01"/>
    <w:rsid w:val="004B063E"/>
    <w:rsid w:val="004B07F7"/>
    <w:rsid w:val="004B08FC"/>
    <w:rsid w:val="004B09BE"/>
    <w:rsid w:val="004B0A53"/>
    <w:rsid w:val="004B1553"/>
    <w:rsid w:val="004B19DD"/>
    <w:rsid w:val="004B1BAC"/>
    <w:rsid w:val="004B1F3F"/>
    <w:rsid w:val="004B20D4"/>
    <w:rsid w:val="004B2819"/>
    <w:rsid w:val="004B2A3B"/>
    <w:rsid w:val="004B2C78"/>
    <w:rsid w:val="004B2D1D"/>
    <w:rsid w:val="004B2D7B"/>
    <w:rsid w:val="004B31AA"/>
    <w:rsid w:val="004B36D0"/>
    <w:rsid w:val="004B383C"/>
    <w:rsid w:val="004B389D"/>
    <w:rsid w:val="004B3D08"/>
    <w:rsid w:val="004B422B"/>
    <w:rsid w:val="004B462E"/>
    <w:rsid w:val="004B4E8E"/>
    <w:rsid w:val="004B5671"/>
    <w:rsid w:val="004B5B3C"/>
    <w:rsid w:val="004B5CCF"/>
    <w:rsid w:val="004B5E4E"/>
    <w:rsid w:val="004B615B"/>
    <w:rsid w:val="004B61F8"/>
    <w:rsid w:val="004B646A"/>
    <w:rsid w:val="004B7140"/>
    <w:rsid w:val="004B7248"/>
    <w:rsid w:val="004B7705"/>
    <w:rsid w:val="004B7962"/>
    <w:rsid w:val="004B7D83"/>
    <w:rsid w:val="004C0A58"/>
    <w:rsid w:val="004C0C76"/>
    <w:rsid w:val="004C0F32"/>
    <w:rsid w:val="004C0FF0"/>
    <w:rsid w:val="004C19A7"/>
    <w:rsid w:val="004C1A7C"/>
    <w:rsid w:val="004C1BD9"/>
    <w:rsid w:val="004C1D1D"/>
    <w:rsid w:val="004C1E53"/>
    <w:rsid w:val="004C2E6E"/>
    <w:rsid w:val="004C32D1"/>
    <w:rsid w:val="004C39A2"/>
    <w:rsid w:val="004C39B7"/>
    <w:rsid w:val="004C3C49"/>
    <w:rsid w:val="004C426E"/>
    <w:rsid w:val="004C47BE"/>
    <w:rsid w:val="004C47DD"/>
    <w:rsid w:val="004C4ED3"/>
    <w:rsid w:val="004C50B3"/>
    <w:rsid w:val="004C5415"/>
    <w:rsid w:val="004C59AB"/>
    <w:rsid w:val="004C5B0E"/>
    <w:rsid w:val="004C5F26"/>
    <w:rsid w:val="004C622E"/>
    <w:rsid w:val="004C6301"/>
    <w:rsid w:val="004C6485"/>
    <w:rsid w:val="004C6CF6"/>
    <w:rsid w:val="004C75CA"/>
    <w:rsid w:val="004C7B39"/>
    <w:rsid w:val="004C7B43"/>
    <w:rsid w:val="004C7FB8"/>
    <w:rsid w:val="004D03E0"/>
    <w:rsid w:val="004D05BF"/>
    <w:rsid w:val="004D06A8"/>
    <w:rsid w:val="004D07AE"/>
    <w:rsid w:val="004D0D8B"/>
    <w:rsid w:val="004D0E57"/>
    <w:rsid w:val="004D0ED2"/>
    <w:rsid w:val="004D0ED6"/>
    <w:rsid w:val="004D0EFF"/>
    <w:rsid w:val="004D1EC8"/>
    <w:rsid w:val="004D212E"/>
    <w:rsid w:val="004D2387"/>
    <w:rsid w:val="004D2857"/>
    <w:rsid w:val="004D2906"/>
    <w:rsid w:val="004D2945"/>
    <w:rsid w:val="004D2B41"/>
    <w:rsid w:val="004D2EA0"/>
    <w:rsid w:val="004D3043"/>
    <w:rsid w:val="004D324C"/>
    <w:rsid w:val="004D369E"/>
    <w:rsid w:val="004D39AC"/>
    <w:rsid w:val="004D3AA9"/>
    <w:rsid w:val="004D3EB8"/>
    <w:rsid w:val="004D40B0"/>
    <w:rsid w:val="004D469F"/>
    <w:rsid w:val="004D4914"/>
    <w:rsid w:val="004D4AA9"/>
    <w:rsid w:val="004D4DF1"/>
    <w:rsid w:val="004D5606"/>
    <w:rsid w:val="004D5F5F"/>
    <w:rsid w:val="004D643C"/>
    <w:rsid w:val="004D66B3"/>
    <w:rsid w:val="004D7033"/>
    <w:rsid w:val="004D734E"/>
    <w:rsid w:val="004D745A"/>
    <w:rsid w:val="004D7F1E"/>
    <w:rsid w:val="004E0269"/>
    <w:rsid w:val="004E0D28"/>
    <w:rsid w:val="004E0E4E"/>
    <w:rsid w:val="004E0F4B"/>
    <w:rsid w:val="004E19C0"/>
    <w:rsid w:val="004E1A0C"/>
    <w:rsid w:val="004E1B12"/>
    <w:rsid w:val="004E2060"/>
    <w:rsid w:val="004E2061"/>
    <w:rsid w:val="004E269B"/>
    <w:rsid w:val="004E2D9C"/>
    <w:rsid w:val="004E32D3"/>
    <w:rsid w:val="004E3447"/>
    <w:rsid w:val="004E36AD"/>
    <w:rsid w:val="004E3B20"/>
    <w:rsid w:val="004E3D7B"/>
    <w:rsid w:val="004E4D8E"/>
    <w:rsid w:val="004E4D9F"/>
    <w:rsid w:val="004E5169"/>
    <w:rsid w:val="004E52DD"/>
    <w:rsid w:val="004E5360"/>
    <w:rsid w:val="004E569D"/>
    <w:rsid w:val="004E59CF"/>
    <w:rsid w:val="004E6015"/>
    <w:rsid w:val="004E6291"/>
    <w:rsid w:val="004E664E"/>
    <w:rsid w:val="004E688F"/>
    <w:rsid w:val="004E6A2E"/>
    <w:rsid w:val="004E6C0C"/>
    <w:rsid w:val="004E6DE1"/>
    <w:rsid w:val="004E6EFD"/>
    <w:rsid w:val="004E6F75"/>
    <w:rsid w:val="004E7639"/>
    <w:rsid w:val="004E778D"/>
    <w:rsid w:val="004E7A07"/>
    <w:rsid w:val="004E7BD4"/>
    <w:rsid w:val="004E7FFE"/>
    <w:rsid w:val="004F097F"/>
    <w:rsid w:val="004F0AFB"/>
    <w:rsid w:val="004F0BAC"/>
    <w:rsid w:val="004F0D2A"/>
    <w:rsid w:val="004F13A2"/>
    <w:rsid w:val="004F13C0"/>
    <w:rsid w:val="004F1BA1"/>
    <w:rsid w:val="004F21CD"/>
    <w:rsid w:val="004F277D"/>
    <w:rsid w:val="004F2920"/>
    <w:rsid w:val="004F2DFD"/>
    <w:rsid w:val="004F2E1C"/>
    <w:rsid w:val="004F2E22"/>
    <w:rsid w:val="004F308E"/>
    <w:rsid w:val="004F31D4"/>
    <w:rsid w:val="004F37BE"/>
    <w:rsid w:val="004F385D"/>
    <w:rsid w:val="004F38F4"/>
    <w:rsid w:val="004F3F85"/>
    <w:rsid w:val="004F40B7"/>
    <w:rsid w:val="004F44B8"/>
    <w:rsid w:val="004F4DA1"/>
    <w:rsid w:val="004F50DC"/>
    <w:rsid w:val="004F5716"/>
    <w:rsid w:val="004F5EDA"/>
    <w:rsid w:val="004F62EB"/>
    <w:rsid w:val="004F646F"/>
    <w:rsid w:val="004F6703"/>
    <w:rsid w:val="004F697C"/>
    <w:rsid w:val="004F6ADA"/>
    <w:rsid w:val="004F6D2A"/>
    <w:rsid w:val="004F6FC8"/>
    <w:rsid w:val="004F79F8"/>
    <w:rsid w:val="004F7CD4"/>
    <w:rsid w:val="005013C3"/>
    <w:rsid w:val="0050152F"/>
    <w:rsid w:val="005016FA"/>
    <w:rsid w:val="005018C6"/>
    <w:rsid w:val="00501B58"/>
    <w:rsid w:val="00501FCE"/>
    <w:rsid w:val="0050267D"/>
    <w:rsid w:val="005029C3"/>
    <w:rsid w:val="00502BB4"/>
    <w:rsid w:val="00502F75"/>
    <w:rsid w:val="0050355C"/>
    <w:rsid w:val="005037B3"/>
    <w:rsid w:val="00504145"/>
    <w:rsid w:val="00504652"/>
    <w:rsid w:val="00504A11"/>
    <w:rsid w:val="005050AA"/>
    <w:rsid w:val="005051B7"/>
    <w:rsid w:val="005052C4"/>
    <w:rsid w:val="00505BE2"/>
    <w:rsid w:val="00506007"/>
    <w:rsid w:val="00506696"/>
    <w:rsid w:val="00506EE5"/>
    <w:rsid w:val="0050715B"/>
    <w:rsid w:val="005076B0"/>
    <w:rsid w:val="00507C4A"/>
    <w:rsid w:val="00507DB0"/>
    <w:rsid w:val="00510328"/>
    <w:rsid w:val="00510757"/>
    <w:rsid w:val="00510CBF"/>
    <w:rsid w:val="00510D1F"/>
    <w:rsid w:val="00510EAB"/>
    <w:rsid w:val="00511A7F"/>
    <w:rsid w:val="00511AD3"/>
    <w:rsid w:val="00511B01"/>
    <w:rsid w:val="00512009"/>
    <w:rsid w:val="00512297"/>
    <w:rsid w:val="0051293B"/>
    <w:rsid w:val="00512A45"/>
    <w:rsid w:val="00513817"/>
    <w:rsid w:val="00513BF5"/>
    <w:rsid w:val="005140DE"/>
    <w:rsid w:val="00514255"/>
    <w:rsid w:val="005145A0"/>
    <w:rsid w:val="00514ABD"/>
    <w:rsid w:val="00514C74"/>
    <w:rsid w:val="0051526F"/>
    <w:rsid w:val="005152B1"/>
    <w:rsid w:val="0051593C"/>
    <w:rsid w:val="00515E7C"/>
    <w:rsid w:val="00515EE2"/>
    <w:rsid w:val="00515F95"/>
    <w:rsid w:val="005177AB"/>
    <w:rsid w:val="0051782E"/>
    <w:rsid w:val="00517D0A"/>
    <w:rsid w:val="00517E71"/>
    <w:rsid w:val="005203D3"/>
    <w:rsid w:val="0052085A"/>
    <w:rsid w:val="00521207"/>
    <w:rsid w:val="005218C1"/>
    <w:rsid w:val="00523035"/>
    <w:rsid w:val="0052392E"/>
    <w:rsid w:val="00523BD2"/>
    <w:rsid w:val="0052411B"/>
    <w:rsid w:val="00524369"/>
    <w:rsid w:val="0052453D"/>
    <w:rsid w:val="00524FF7"/>
    <w:rsid w:val="0052518A"/>
    <w:rsid w:val="005251B7"/>
    <w:rsid w:val="0052528B"/>
    <w:rsid w:val="005253BC"/>
    <w:rsid w:val="0052545B"/>
    <w:rsid w:val="00525567"/>
    <w:rsid w:val="0052586F"/>
    <w:rsid w:val="00525969"/>
    <w:rsid w:val="00525A6B"/>
    <w:rsid w:val="00525C69"/>
    <w:rsid w:val="00525F7D"/>
    <w:rsid w:val="0052607E"/>
    <w:rsid w:val="00526191"/>
    <w:rsid w:val="005262C7"/>
    <w:rsid w:val="00526465"/>
    <w:rsid w:val="0052671D"/>
    <w:rsid w:val="00526793"/>
    <w:rsid w:val="00526ACD"/>
    <w:rsid w:val="00526C6C"/>
    <w:rsid w:val="00526CAE"/>
    <w:rsid w:val="00527BCF"/>
    <w:rsid w:val="00527F9B"/>
    <w:rsid w:val="005300A5"/>
    <w:rsid w:val="005303B2"/>
    <w:rsid w:val="00530513"/>
    <w:rsid w:val="00530538"/>
    <w:rsid w:val="00530961"/>
    <w:rsid w:val="00531BEA"/>
    <w:rsid w:val="005321FD"/>
    <w:rsid w:val="005327CA"/>
    <w:rsid w:val="00532D0A"/>
    <w:rsid w:val="00532D15"/>
    <w:rsid w:val="00532E17"/>
    <w:rsid w:val="005332B1"/>
    <w:rsid w:val="005332F7"/>
    <w:rsid w:val="0053357E"/>
    <w:rsid w:val="00533580"/>
    <w:rsid w:val="0053375F"/>
    <w:rsid w:val="00533D30"/>
    <w:rsid w:val="00533D45"/>
    <w:rsid w:val="00533ED2"/>
    <w:rsid w:val="00534015"/>
    <w:rsid w:val="005344FA"/>
    <w:rsid w:val="00534E31"/>
    <w:rsid w:val="00535629"/>
    <w:rsid w:val="005358BC"/>
    <w:rsid w:val="00535BFA"/>
    <w:rsid w:val="0053678E"/>
    <w:rsid w:val="00536967"/>
    <w:rsid w:val="00536A94"/>
    <w:rsid w:val="00536BB2"/>
    <w:rsid w:val="00537269"/>
    <w:rsid w:val="005372E4"/>
    <w:rsid w:val="00537D44"/>
    <w:rsid w:val="00537E62"/>
    <w:rsid w:val="0054010F"/>
    <w:rsid w:val="0054048A"/>
    <w:rsid w:val="00540787"/>
    <w:rsid w:val="00540F7E"/>
    <w:rsid w:val="0054121B"/>
    <w:rsid w:val="00541329"/>
    <w:rsid w:val="0054155C"/>
    <w:rsid w:val="00541652"/>
    <w:rsid w:val="00541687"/>
    <w:rsid w:val="00541A18"/>
    <w:rsid w:val="00541AA1"/>
    <w:rsid w:val="0054203F"/>
    <w:rsid w:val="00542A82"/>
    <w:rsid w:val="00542BB7"/>
    <w:rsid w:val="00542C44"/>
    <w:rsid w:val="00542DFF"/>
    <w:rsid w:val="005431FA"/>
    <w:rsid w:val="005434D2"/>
    <w:rsid w:val="005435AC"/>
    <w:rsid w:val="00543C38"/>
    <w:rsid w:val="00543D3F"/>
    <w:rsid w:val="00544179"/>
    <w:rsid w:val="0054430C"/>
    <w:rsid w:val="00544536"/>
    <w:rsid w:val="00544878"/>
    <w:rsid w:val="005448A4"/>
    <w:rsid w:val="00544C80"/>
    <w:rsid w:val="00544ED6"/>
    <w:rsid w:val="005451DD"/>
    <w:rsid w:val="005455E4"/>
    <w:rsid w:val="005458B4"/>
    <w:rsid w:val="00545D07"/>
    <w:rsid w:val="00546108"/>
    <w:rsid w:val="005461A4"/>
    <w:rsid w:val="005461EC"/>
    <w:rsid w:val="005469F1"/>
    <w:rsid w:val="00547BFB"/>
    <w:rsid w:val="00547C6A"/>
    <w:rsid w:val="005505C5"/>
    <w:rsid w:val="0055090C"/>
    <w:rsid w:val="00551026"/>
    <w:rsid w:val="00551101"/>
    <w:rsid w:val="005511BE"/>
    <w:rsid w:val="00551557"/>
    <w:rsid w:val="00551758"/>
    <w:rsid w:val="005520FB"/>
    <w:rsid w:val="005526BE"/>
    <w:rsid w:val="005530B7"/>
    <w:rsid w:val="00553150"/>
    <w:rsid w:val="00553370"/>
    <w:rsid w:val="0055344C"/>
    <w:rsid w:val="005537AF"/>
    <w:rsid w:val="00553BC6"/>
    <w:rsid w:val="00554428"/>
    <w:rsid w:val="00554637"/>
    <w:rsid w:val="00554AD6"/>
    <w:rsid w:val="005552A0"/>
    <w:rsid w:val="005558F5"/>
    <w:rsid w:val="005563A8"/>
    <w:rsid w:val="00556533"/>
    <w:rsid w:val="005568C2"/>
    <w:rsid w:val="00556CFF"/>
    <w:rsid w:val="005572A0"/>
    <w:rsid w:val="005574BA"/>
    <w:rsid w:val="005600F4"/>
    <w:rsid w:val="005603A8"/>
    <w:rsid w:val="00560D6D"/>
    <w:rsid w:val="00561339"/>
    <w:rsid w:val="0056145D"/>
    <w:rsid w:val="005614D3"/>
    <w:rsid w:val="00561657"/>
    <w:rsid w:val="005616DC"/>
    <w:rsid w:val="00562050"/>
    <w:rsid w:val="005622B8"/>
    <w:rsid w:val="00562588"/>
    <w:rsid w:val="005626E2"/>
    <w:rsid w:val="0056284F"/>
    <w:rsid w:val="005630FF"/>
    <w:rsid w:val="00563500"/>
    <w:rsid w:val="0056360D"/>
    <w:rsid w:val="00563710"/>
    <w:rsid w:val="00564292"/>
    <w:rsid w:val="005646FB"/>
    <w:rsid w:val="0056471B"/>
    <w:rsid w:val="00565198"/>
    <w:rsid w:val="00565634"/>
    <w:rsid w:val="005659E7"/>
    <w:rsid w:val="005661FC"/>
    <w:rsid w:val="0056650A"/>
    <w:rsid w:val="00566670"/>
    <w:rsid w:val="00566954"/>
    <w:rsid w:val="0056697F"/>
    <w:rsid w:val="00566BDE"/>
    <w:rsid w:val="00567325"/>
    <w:rsid w:val="00567E94"/>
    <w:rsid w:val="00567FED"/>
    <w:rsid w:val="005705DD"/>
    <w:rsid w:val="005709C5"/>
    <w:rsid w:val="00570C20"/>
    <w:rsid w:val="00571279"/>
    <w:rsid w:val="0057145D"/>
    <w:rsid w:val="00571EFF"/>
    <w:rsid w:val="005723CF"/>
    <w:rsid w:val="00572625"/>
    <w:rsid w:val="0057280D"/>
    <w:rsid w:val="00572A2F"/>
    <w:rsid w:val="00573450"/>
    <w:rsid w:val="00573DF9"/>
    <w:rsid w:val="00573E44"/>
    <w:rsid w:val="00573F2D"/>
    <w:rsid w:val="00574150"/>
    <w:rsid w:val="0057424E"/>
    <w:rsid w:val="00574392"/>
    <w:rsid w:val="00574A9A"/>
    <w:rsid w:val="0057547D"/>
    <w:rsid w:val="00576082"/>
    <w:rsid w:val="00576312"/>
    <w:rsid w:val="00576FE2"/>
    <w:rsid w:val="0057710D"/>
    <w:rsid w:val="005771B5"/>
    <w:rsid w:val="005774A4"/>
    <w:rsid w:val="00577814"/>
    <w:rsid w:val="00577CB6"/>
    <w:rsid w:val="00577E7E"/>
    <w:rsid w:val="00580021"/>
    <w:rsid w:val="00580557"/>
    <w:rsid w:val="0058088C"/>
    <w:rsid w:val="00580906"/>
    <w:rsid w:val="005809E1"/>
    <w:rsid w:val="00580E77"/>
    <w:rsid w:val="00581D9B"/>
    <w:rsid w:val="005826E9"/>
    <w:rsid w:val="00582865"/>
    <w:rsid w:val="00582918"/>
    <w:rsid w:val="00582C12"/>
    <w:rsid w:val="00583056"/>
    <w:rsid w:val="0058306B"/>
    <w:rsid w:val="00583657"/>
    <w:rsid w:val="0058394E"/>
    <w:rsid w:val="00583E91"/>
    <w:rsid w:val="00583F52"/>
    <w:rsid w:val="00583F9A"/>
    <w:rsid w:val="00584196"/>
    <w:rsid w:val="005841AB"/>
    <w:rsid w:val="00584383"/>
    <w:rsid w:val="005844C8"/>
    <w:rsid w:val="00585212"/>
    <w:rsid w:val="0058539E"/>
    <w:rsid w:val="00585946"/>
    <w:rsid w:val="00585978"/>
    <w:rsid w:val="00585C5E"/>
    <w:rsid w:val="0058611F"/>
    <w:rsid w:val="00586AEB"/>
    <w:rsid w:val="00586E39"/>
    <w:rsid w:val="0058703F"/>
    <w:rsid w:val="005876B3"/>
    <w:rsid w:val="00590330"/>
    <w:rsid w:val="00590BD4"/>
    <w:rsid w:val="00590D71"/>
    <w:rsid w:val="0059102D"/>
    <w:rsid w:val="0059136C"/>
    <w:rsid w:val="00591451"/>
    <w:rsid w:val="005915FD"/>
    <w:rsid w:val="00591F16"/>
    <w:rsid w:val="0059216B"/>
    <w:rsid w:val="00592272"/>
    <w:rsid w:val="005929B9"/>
    <w:rsid w:val="00592A4B"/>
    <w:rsid w:val="00592D70"/>
    <w:rsid w:val="00592D9D"/>
    <w:rsid w:val="0059323F"/>
    <w:rsid w:val="00593BE2"/>
    <w:rsid w:val="00593DAA"/>
    <w:rsid w:val="00593E7C"/>
    <w:rsid w:val="00593F2F"/>
    <w:rsid w:val="005949B7"/>
    <w:rsid w:val="00594A62"/>
    <w:rsid w:val="00595CE5"/>
    <w:rsid w:val="005962B2"/>
    <w:rsid w:val="005966E5"/>
    <w:rsid w:val="00596884"/>
    <w:rsid w:val="00596CDB"/>
    <w:rsid w:val="00596E12"/>
    <w:rsid w:val="00597029"/>
    <w:rsid w:val="00597B9F"/>
    <w:rsid w:val="005A033C"/>
    <w:rsid w:val="005A0932"/>
    <w:rsid w:val="005A0C4F"/>
    <w:rsid w:val="005A11C8"/>
    <w:rsid w:val="005A19EC"/>
    <w:rsid w:val="005A20E9"/>
    <w:rsid w:val="005A2232"/>
    <w:rsid w:val="005A29C3"/>
    <w:rsid w:val="005A2D41"/>
    <w:rsid w:val="005A2EAE"/>
    <w:rsid w:val="005A332D"/>
    <w:rsid w:val="005A3578"/>
    <w:rsid w:val="005A3B9E"/>
    <w:rsid w:val="005A3EB4"/>
    <w:rsid w:val="005A43EF"/>
    <w:rsid w:val="005A4563"/>
    <w:rsid w:val="005A474F"/>
    <w:rsid w:val="005A4900"/>
    <w:rsid w:val="005A5375"/>
    <w:rsid w:val="005A5FB8"/>
    <w:rsid w:val="005A6133"/>
    <w:rsid w:val="005A619E"/>
    <w:rsid w:val="005A6281"/>
    <w:rsid w:val="005A63C2"/>
    <w:rsid w:val="005A6457"/>
    <w:rsid w:val="005A68A1"/>
    <w:rsid w:val="005A7197"/>
    <w:rsid w:val="005A71EA"/>
    <w:rsid w:val="005A76BD"/>
    <w:rsid w:val="005A7801"/>
    <w:rsid w:val="005A7B14"/>
    <w:rsid w:val="005A7EB5"/>
    <w:rsid w:val="005B072B"/>
    <w:rsid w:val="005B0F20"/>
    <w:rsid w:val="005B0F3E"/>
    <w:rsid w:val="005B1090"/>
    <w:rsid w:val="005B14CE"/>
    <w:rsid w:val="005B1649"/>
    <w:rsid w:val="005B1970"/>
    <w:rsid w:val="005B20CB"/>
    <w:rsid w:val="005B220B"/>
    <w:rsid w:val="005B2296"/>
    <w:rsid w:val="005B2439"/>
    <w:rsid w:val="005B247C"/>
    <w:rsid w:val="005B2A76"/>
    <w:rsid w:val="005B2D43"/>
    <w:rsid w:val="005B2D47"/>
    <w:rsid w:val="005B316C"/>
    <w:rsid w:val="005B3493"/>
    <w:rsid w:val="005B34A2"/>
    <w:rsid w:val="005B34D7"/>
    <w:rsid w:val="005B3CAE"/>
    <w:rsid w:val="005B3F0B"/>
    <w:rsid w:val="005B3FCB"/>
    <w:rsid w:val="005B49EC"/>
    <w:rsid w:val="005B4CA1"/>
    <w:rsid w:val="005B4D6D"/>
    <w:rsid w:val="005B54E0"/>
    <w:rsid w:val="005B5595"/>
    <w:rsid w:val="005B58C4"/>
    <w:rsid w:val="005B5EFB"/>
    <w:rsid w:val="005B6715"/>
    <w:rsid w:val="005B68C6"/>
    <w:rsid w:val="005B75E2"/>
    <w:rsid w:val="005B7629"/>
    <w:rsid w:val="005C013D"/>
    <w:rsid w:val="005C019A"/>
    <w:rsid w:val="005C06AE"/>
    <w:rsid w:val="005C075E"/>
    <w:rsid w:val="005C0A9C"/>
    <w:rsid w:val="005C0B0C"/>
    <w:rsid w:val="005C0D13"/>
    <w:rsid w:val="005C0FA8"/>
    <w:rsid w:val="005C108A"/>
    <w:rsid w:val="005C16D1"/>
    <w:rsid w:val="005C17E7"/>
    <w:rsid w:val="005C1A5A"/>
    <w:rsid w:val="005C256B"/>
    <w:rsid w:val="005C2AA2"/>
    <w:rsid w:val="005C2B3A"/>
    <w:rsid w:val="005C34AB"/>
    <w:rsid w:val="005C3A28"/>
    <w:rsid w:val="005C4034"/>
    <w:rsid w:val="005C44CB"/>
    <w:rsid w:val="005C47A9"/>
    <w:rsid w:val="005C4BCB"/>
    <w:rsid w:val="005C4CE0"/>
    <w:rsid w:val="005C4E9D"/>
    <w:rsid w:val="005C501D"/>
    <w:rsid w:val="005C565F"/>
    <w:rsid w:val="005C57CF"/>
    <w:rsid w:val="005C5E80"/>
    <w:rsid w:val="005C5FB7"/>
    <w:rsid w:val="005C60BC"/>
    <w:rsid w:val="005C6530"/>
    <w:rsid w:val="005C68D6"/>
    <w:rsid w:val="005C6C3C"/>
    <w:rsid w:val="005C777B"/>
    <w:rsid w:val="005C7BF4"/>
    <w:rsid w:val="005D04A4"/>
    <w:rsid w:val="005D0600"/>
    <w:rsid w:val="005D0670"/>
    <w:rsid w:val="005D067E"/>
    <w:rsid w:val="005D1B8E"/>
    <w:rsid w:val="005D1C06"/>
    <w:rsid w:val="005D1DA9"/>
    <w:rsid w:val="005D221D"/>
    <w:rsid w:val="005D2431"/>
    <w:rsid w:val="005D2820"/>
    <w:rsid w:val="005D28B3"/>
    <w:rsid w:val="005D2959"/>
    <w:rsid w:val="005D33AE"/>
    <w:rsid w:val="005D33E3"/>
    <w:rsid w:val="005D38E7"/>
    <w:rsid w:val="005D4275"/>
    <w:rsid w:val="005D4401"/>
    <w:rsid w:val="005D4F9B"/>
    <w:rsid w:val="005D59A4"/>
    <w:rsid w:val="005D5B41"/>
    <w:rsid w:val="005D5BA2"/>
    <w:rsid w:val="005D5D47"/>
    <w:rsid w:val="005D63C9"/>
    <w:rsid w:val="005D653B"/>
    <w:rsid w:val="005D6846"/>
    <w:rsid w:val="005D6CD0"/>
    <w:rsid w:val="005D70B3"/>
    <w:rsid w:val="005D7434"/>
    <w:rsid w:val="005D75B2"/>
    <w:rsid w:val="005E0FA4"/>
    <w:rsid w:val="005E1A59"/>
    <w:rsid w:val="005E2DA2"/>
    <w:rsid w:val="005E3308"/>
    <w:rsid w:val="005E398B"/>
    <w:rsid w:val="005E43D3"/>
    <w:rsid w:val="005E443C"/>
    <w:rsid w:val="005E469B"/>
    <w:rsid w:val="005E4E42"/>
    <w:rsid w:val="005E4E61"/>
    <w:rsid w:val="005E4EED"/>
    <w:rsid w:val="005E5603"/>
    <w:rsid w:val="005E5E49"/>
    <w:rsid w:val="005E702F"/>
    <w:rsid w:val="005E7459"/>
    <w:rsid w:val="005F018F"/>
    <w:rsid w:val="005F036E"/>
    <w:rsid w:val="005F048D"/>
    <w:rsid w:val="005F0829"/>
    <w:rsid w:val="005F0C4B"/>
    <w:rsid w:val="005F0D0C"/>
    <w:rsid w:val="005F0FBA"/>
    <w:rsid w:val="005F10F3"/>
    <w:rsid w:val="005F116C"/>
    <w:rsid w:val="005F134D"/>
    <w:rsid w:val="005F15A5"/>
    <w:rsid w:val="005F186D"/>
    <w:rsid w:val="005F1BFE"/>
    <w:rsid w:val="005F1F2F"/>
    <w:rsid w:val="005F1FBF"/>
    <w:rsid w:val="005F20D4"/>
    <w:rsid w:val="005F2A79"/>
    <w:rsid w:val="005F2AEA"/>
    <w:rsid w:val="005F2FED"/>
    <w:rsid w:val="005F3160"/>
    <w:rsid w:val="005F33E4"/>
    <w:rsid w:val="005F3A64"/>
    <w:rsid w:val="005F3D1D"/>
    <w:rsid w:val="005F4078"/>
    <w:rsid w:val="005F4292"/>
    <w:rsid w:val="005F46C9"/>
    <w:rsid w:val="005F474F"/>
    <w:rsid w:val="005F4B62"/>
    <w:rsid w:val="005F5920"/>
    <w:rsid w:val="005F5FD6"/>
    <w:rsid w:val="005F61A5"/>
    <w:rsid w:val="005F63D4"/>
    <w:rsid w:val="005F64AF"/>
    <w:rsid w:val="005F67C4"/>
    <w:rsid w:val="005F6802"/>
    <w:rsid w:val="005F74B4"/>
    <w:rsid w:val="005F74C1"/>
    <w:rsid w:val="005F7AAC"/>
    <w:rsid w:val="0060004D"/>
    <w:rsid w:val="00600259"/>
    <w:rsid w:val="0060037D"/>
    <w:rsid w:val="006003B4"/>
    <w:rsid w:val="00600414"/>
    <w:rsid w:val="006005BD"/>
    <w:rsid w:val="00600BF6"/>
    <w:rsid w:val="0060115F"/>
    <w:rsid w:val="00601230"/>
    <w:rsid w:val="006016C5"/>
    <w:rsid w:val="00601839"/>
    <w:rsid w:val="00601B25"/>
    <w:rsid w:val="00601D85"/>
    <w:rsid w:val="00602396"/>
    <w:rsid w:val="00602689"/>
    <w:rsid w:val="006031FC"/>
    <w:rsid w:val="00603804"/>
    <w:rsid w:val="00603830"/>
    <w:rsid w:val="00603E76"/>
    <w:rsid w:val="006041F9"/>
    <w:rsid w:val="0060444E"/>
    <w:rsid w:val="006048CE"/>
    <w:rsid w:val="00604D7C"/>
    <w:rsid w:val="00605028"/>
    <w:rsid w:val="00605215"/>
    <w:rsid w:val="006054C0"/>
    <w:rsid w:val="0060577A"/>
    <w:rsid w:val="0060597A"/>
    <w:rsid w:val="00605C50"/>
    <w:rsid w:val="00605E2A"/>
    <w:rsid w:val="0060610B"/>
    <w:rsid w:val="00606205"/>
    <w:rsid w:val="006066D4"/>
    <w:rsid w:val="00606728"/>
    <w:rsid w:val="0060710C"/>
    <w:rsid w:val="006072E8"/>
    <w:rsid w:val="00607825"/>
    <w:rsid w:val="00607BDB"/>
    <w:rsid w:val="006101CA"/>
    <w:rsid w:val="0061052D"/>
    <w:rsid w:val="0061062E"/>
    <w:rsid w:val="00610CFC"/>
    <w:rsid w:val="00610D9E"/>
    <w:rsid w:val="0061128A"/>
    <w:rsid w:val="006112F2"/>
    <w:rsid w:val="00611F4C"/>
    <w:rsid w:val="0061215F"/>
    <w:rsid w:val="006124A3"/>
    <w:rsid w:val="00612848"/>
    <w:rsid w:val="006133C5"/>
    <w:rsid w:val="0061348D"/>
    <w:rsid w:val="0061392B"/>
    <w:rsid w:val="00613A5E"/>
    <w:rsid w:val="0061418F"/>
    <w:rsid w:val="006141FA"/>
    <w:rsid w:val="006144FD"/>
    <w:rsid w:val="00614635"/>
    <w:rsid w:val="006147A0"/>
    <w:rsid w:val="00614A1F"/>
    <w:rsid w:val="00614A7C"/>
    <w:rsid w:val="00614BF6"/>
    <w:rsid w:val="006153ED"/>
    <w:rsid w:val="006154AC"/>
    <w:rsid w:val="006156F7"/>
    <w:rsid w:val="00615E3A"/>
    <w:rsid w:val="00615F63"/>
    <w:rsid w:val="006162D1"/>
    <w:rsid w:val="0061696A"/>
    <w:rsid w:val="00616A0A"/>
    <w:rsid w:val="00616DC4"/>
    <w:rsid w:val="006179C2"/>
    <w:rsid w:val="00617C9F"/>
    <w:rsid w:val="00617F91"/>
    <w:rsid w:val="00620420"/>
    <w:rsid w:val="00620426"/>
    <w:rsid w:val="0062085D"/>
    <w:rsid w:val="00620947"/>
    <w:rsid w:val="00620DF6"/>
    <w:rsid w:val="00621929"/>
    <w:rsid w:val="00621933"/>
    <w:rsid w:val="00622518"/>
    <w:rsid w:val="00622D18"/>
    <w:rsid w:val="00622EE2"/>
    <w:rsid w:val="00622FC0"/>
    <w:rsid w:val="0062309C"/>
    <w:rsid w:val="006234C9"/>
    <w:rsid w:val="00623B47"/>
    <w:rsid w:val="00623C6C"/>
    <w:rsid w:val="00624018"/>
    <w:rsid w:val="006243D3"/>
    <w:rsid w:val="00624571"/>
    <w:rsid w:val="00624C33"/>
    <w:rsid w:val="00624DE7"/>
    <w:rsid w:val="00624EC4"/>
    <w:rsid w:val="00624FE0"/>
    <w:rsid w:val="006256BA"/>
    <w:rsid w:val="00625848"/>
    <w:rsid w:val="00625852"/>
    <w:rsid w:val="00625CB0"/>
    <w:rsid w:val="00625D62"/>
    <w:rsid w:val="006266BB"/>
    <w:rsid w:val="00626DD8"/>
    <w:rsid w:val="00626F3A"/>
    <w:rsid w:val="00626FCF"/>
    <w:rsid w:val="006272B4"/>
    <w:rsid w:val="00627612"/>
    <w:rsid w:val="00627EB9"/>
    <w:rsid w:val="006303F3"/>
    <w:rsid w:val="00630522"/>
    <w:rsid w:val="00630A55"/>
    <w:rsid w:val="00630ACE"/>
    <w:rsid w:val="00630C8C"/>
    <w:rsid w:val="00630CC1"/>
    <w:rsid w:val="00630F44"/>
    <w:rsid w:val="006313A0"/>
    <w:rsid w:val="006313FB"/>
    <w:rsid w:val="00631624"/>
    <w:rsid w:val="00631775"/>
    <w:rsid w:val="006318C8"/>
    <w:rsid w:val="0063197A"/>
    <w:rsid w:val="00631A74"/>
    <w:rsid w:val="00631E00"/>
    <w:rsid w:val="00631F31"/>
    <w:rsid w:val="00632887"/>
    <w:rsid w:val="00633264"/>
    <w:rsid w:val="006333A9"/>
    <w:rsid w:val="00633465"/>
    <w:rsid w:val="006336E7"/>
    <w:rsid w:val="0063373F"/>
    <w:rsid w:val="00633E0A"/>
    <w:rsid w:val="00633E42"/>
    <w:rsid w:val="006341FC"/>
    <w:rsid w:val="0063420E"/>
    <w:rsid w:val="006343CF"/>
    <w:rsid w:val="006343F4"/>
    <w:rsid w:val="00634A94"/>
    <w:rsid w:val="00634E28"/>
    <w:rsid w:val="00635BA3"/>
    <w:rsid w:val="00635C28"/>
    <w:rsid w:val="00636021"/>
    <w:rsid w:val="006365D2"/>
    <w:rsid w:val="0063660F"/>
    <w:rsid w:val="006367C8"/>
    <w:rsid w:val="00636A3F"/>
    <w:rsid w:val="00636E2E"/>
    <w:rsid w:val="006376A3"/>
    <w:rsid w:val="006377FD"/>
    <w:rsid w:val="00637B1C"/>
    <w:rsid w:val="00637EA7"/>
    <w:rsid w:val="0064009F"/>
    <w:rsid w:val="0064023F"/>
    <w:rsid w:val="0064068D"/>
    <w:rsid w:val="0064171C"/>
    <w:rsid w:val="00641BEB"/>
    <w:rsid w:val="00641C39"/>
    <w:rsid w:val="006422B8"/>
    <w:rsid w:val="006424EF"/>
    <w:rsid w:val="0064252B"/>
    <w:rsid w:val="0064266A"/>
    <w:rsid w:val="006426E7"/>
    <w:rsid w:val="00642961"/>
    <w:rsid w:val="00642DB4"/>
    <w:rsid w:val="00642F83"/>
    <w:rsid w:val="00643137"/>
    <w:rsid w:val="00643605"/>
    <w:rsid w:val="0064372A"/>
    <w:rsid w:val="006439ED"/>
    <w:rsid w:val="00644114"/>
    <w:rsid w:val="00644359"/>
    <w:rsid w:val="00644B45"/>
    <w:rsid w:val="00644FDB"/>
    <w:rsid w:val="0064524E"/>
    <w:rsid w:val="0064545F"/>
    <w:rsid w:val="006458E6"/>
    <w:rsid w:val="00645A99"/>
    <w:rsid w:val="006462AA"/>
    <w:rsid w:val="0064642E"/>
    <w:rsid w:val="0064686E"/>
    <w:rsid w:val="006468ED"/>
    <w:rsid w:val="006469D6"/>
    <w:rsid w:val="00646A1E"/>
    <w:rsid w:val="00646B6F"/>
    <w:rsid w:val="006470D9"/>
    <w:rsid w:val="0064713A"/>
    <w:rsid w:val="006471AA"/>
    <w:rsid w:val="0064757C"/>
    <w:rsid w:val="00647593"/>
    <w:rsid w:val="00647AD6"/>
    <w:rsid w:val="00647B0E"/>
    <w:rsid w:val="00647DF5"/>
    <w:rsid w:val="00647F60"/>
    <w:rsid w:val="006507FA"/>
    <w:rsid w:val="00650E6F"/>
    <w:rsid w:val="0065125B"/>
    <w:rsid w:val="006512FD"/>
    <w:rsid w:val="006513FA"/>
    <w:rsid w:val="00651538"/>
    <w:rsid w:val="00651B8B"/>
    <w:rsid w:val="006521B0"/>
    <w:rsid w:val="006526A1"/>
    <w:rsid w:val="00652847"/>
    <w:rsid w:val="006533E4"/>
    <w:rsid w:val="00653470"/>
    <w:rsid w:val="00653536"/>
    <w:rsid w:val="00653CE2"/>
    <w:rsid w:val="00654BDE"/>
    <w:rsid w:val="00654CFC"/>
    <w:rsid w:val="00654D11"/>
    <w:rsid w:val="00654D2C"/>
    <w:rsid w:val="00655190"/>
    <w:rsid w:val="0065532F"/>
    <w:rsid w:val="006554B3"/>
    <w:rsid w:val="00655575"/>
    <w:rsid w:val="00655A3B"/>
    <w:rsid w:val="00655AF2"/>
    <w:rsid w:val="00655C02"/>
    <w:rsid w:val="00655C0B"/>
    <w:rsid w:val="00655D2B"/>
    <w:rsid w:val="00655D66"/>
    <w:rsid w:val="006560D8"/>
    <w:rsid w:val="006565C3"/>
    <w:rsid w:val="00656A55"/>
    <w:rsid w:val="00656CD4"/>
    <w:rsid w:val="00657082"/>
    <w:rsid w:val="00657524"/>
    <w:rsid w:val="00657951"/>
    <w:rsid w:val="00657C4F"/>
    <w:rsid w:val="0066008C"/>
    <w:rsid w:val="00660999"/>
    <w:rsid w:val="006609A3"/>
    <w:rsid w:val="00660AD8"/>
    <w:rsid w:val="00660B8B"/>
    <w:rsid w:val="00660D43"/>
    <w:rsid w:val="00660E90"/>
    <w:rsid w:val="006611B5"/>
    <w:rsid w:val="00661612"/>
    <w:rsid w:val="0066195E"/>
    <w:rsid w:val="00661B57"/>
    <w:rsid w:val="00661DF0"/>
    <w:rsid w:val="006626AE"/>
    <w:rsid w:val="00662827"/>
    <w:rsid w:val="00662943"/>
    <w:rsid w:val="00662CD2"/>
    <w:rsid w:val="00662D12"/>
    <w:rsid w:val="00662EA4"/>
    <w:rsid w:val="006630CD"/>
    <w:rsid w:val="006631AB"/>
    <w:rsid w:val="0066358D"/>
    <w:rsid w:val="00663721"/>
    <w:rsid w:val="00663E27"/>
    <w:rsid w:val="0066412B"/>
    <w:rsid w:val="0066440D"/>
    <w:rsid w:val="00664C87"/>
    <w:rsid w:val="00664D75"/>
    <w:rsid w:val="00665055"/>
    <w:rsid w:val="00665178"/>
    <w:rsid w:val="00665245"/>
    <w:rsid w:val="0066563F"/>
    <w:rsid w:val="006656EB"/>
    <w:rsid w:val="00665AA8"/>
    <w:rsid w:val="00665D49"/>
    <w:rsid w:val="00665DA7"/>
    <w:rsid w:val="00666345"/>
    <w:rsid w:val="006665B1"/>
    <w:rsid w:val="006668B2"/>
    <w:rsid w:val="00666BD0"/>
    <w:rsid w:val="00667193"/>
    <w:rsid w:val="0066740C"/>
    <w:rsid w:val="00667857"/>
    <w:rsid w:val="00667E34"/>
    <w:rsid w:val="00670176"/>
    <w:rsid w:val="00670989"/>
    <w:rsid w:val="00670CF8"/>
    <w:rsid w:val="00670D67"/>
    <w:rsid w:val="00670F45"/>
    <w:rsid w:val="006711B7"/>
    <w:rsid w:val="0067150E"/>
    <w:rsid w:val="0067166A"/>
    <w:rsid w:val="0067173F"/>
    <w:rsid w:val="006719F2"/>
    <w:rsid w:val="00672534"/>
    <w:rsid w:val="0067257B"/>
    <w:rsid w:val="00672609"/>
    <w:rsid w:val="00672641"/>
    <w:rsid w:val="0067283A"/>
    <w:rsid w:val="00673232"/>
    <w:rsid w:val="00673481"/>
    <w:rsid w:val="006739BF"/>
    <w:rsid w:val="00673CE9"/>
    <w:rsid w:val="00673CF9"/>
    <w:rsid w:val="00673FCD"/>
    <w:rsid w:val="006746EA"/>
    <w:rsid w:val="0067476C"/>
    <w:rsid w:val="006751F2"/>
    <w:rsid w:val="00675643"/>
    <w:rsid w:val="0067587A"/>
    <w:rsid w:val="0067641A"/>
    <w:rsid w:val="00676A55"/>
    <w:rsid w:val="00676AA0"/>
    <w:rsid w:val="00676B16"/>
    <w:rsid w:val="00676F15"/>
    <w:rsid w:val="00677732"/>
    <w:rsid w:val="00677B42"/>
    <w:rsid w:val="006806FE"/>
    <w:rsid w:val="00680BA0"/>
    <w:rsid w:val="00681A19"/>
    <w:rsid w:val="00681E19"/>
    <w:rsid w:val="0068227E"/>
    <w:rsid w:val="0068278D"/>
    <w:rsid w:val="00682954"/>
    <w:rsid w:val="00682A42"/>
    <w:rsid w:val="00682D7F"/>
    <w:rsid w:val="00682D9E"/>
    <w:rsid w:val="00683787"/>
    <w:rsid w:val="0068383F"/>
    <w:rsid w:val="00684741"/>
    <w:rsid w:val="00684B7D"/>
    <w:rsid w:val="00685194"/>
    <w:rsid w:val="006854AF"/>
    <w:rsid w:val="006859F1"/>
    <w:rsid w:val="00685A2E"/>
    <w:rsid w:val="00685DF8"/>
    <w:rsid w:val="00686179"/>
    <w:rsid w:val="00686345"/>
    <w:rsid w:val="00686CDF"/>
    <w:rsid w:val="00687550"/>
    <w:rsid w:val="00687912"/>
    <w:rsid w:val="00687CF8"/>
    <w:rsid w:val="00687D44"/>
    <w:rsid w:val="00687E7F"/>
    <w:rsid w:val="00687F53"/>
    <w:rsid w:val="0069035C"/>
    <w:rsid w:val="00690EF6"/>
    <w:rsid w:val="00690F6F"/>
    <w:rsid w:val="006911AD"/>
    <w:rsid w:val="00691356"/>
    <w:rsid w:val="006915BC"/>
    <w:rsid w:val="006918B8"/>
    <w:rsid w:val="00691A0C"/>
    <w:rsid w:val="00691BF9"/>
    <w:rsid w:val="00692A72"/>
    <w:rsid w:val="00692BD9"/>
    <w:rsid w:val="00692CD3"/>
    <w:rsid w:val="00692DFB"/>
    <w:rsid w:val="0069320B"/>
    <w:rsid w:val="00693A24"/>
    <w:rsid w:val="006946BE"/>
    <w:rsid w:val="0069480D"/>
    <w:rsid w:val="00694DC8"/>
    <w:rsid w:val="00694DF9"/>
    <w:rsid w:val="00694E61"/>
    <w:rsid w:val="00694FA3"/>
    <w:rsid w:val="006950AE"/>
    <w:rsid w:val="006953F9"/>
    <w:rsid w:val="006959DE"/>
    <w:rsid w:val="00695B63"/>
    <w:rsid w:val="00695BB0"/>
    <w:rsid w:val="00695D98"/>
    <w:rsid w:val="00696005"/>
    <w:rsid w:val="006960EA"/>
    <w:rsid w:val="00696370"/>
    <w:rsid w:val="0069673D"/>
    <w:rsid w:val="00696759"/>
    <w:rsid w:val="00696806"/>
    <w:rsid w:val="00696932"/>
    <w:rsid w:val="00696D38"/>
    <w:rsid w:val="00696E93"/>
    <w:rsid w:val="0069704E"/>
    <w:rsid w:val="006976DA"/>
    <w:rsid w:val="006976FF"/>
    <w:rsid w:val="006977EF"/>
    <w:rsid w:val="00697B59"/>
    <w:rsid w:val="006A1406"/>
    <w:rsid w:val="006A1437"/>
    <w:rsid w:val="006A1AE3"/>
    <w:rsid w:val="006A1F83"/>
    <w:rsid w:val="006A29EB"/>
    <w:rsid w:val="006A2A2F"/>
    <w:rsid w:val="006A2A7E"/>
    <w:rsid w:val="006A2BF9"/>
    <w:rsid w:val="006A2E2E"/>
    <w:rsid w:val="006A3890"/>
    <w:rsid w:val="006A4849"/>
    <w:rsid w:val="006A4850"/>
    <w:rsid w:val="006A48CD"/>
    <w:rsid w:val="006A4E45"/>
    <w:rsid w:val="006A4E5C"/>
    <w:rsid w:val="006A4F58"/>
    <w:rsid w:val="006A4F94"/>
    <w:rsid w:val="006A4FA4"/>
    <w:rsid w:val="006A54F2"/>
    <w:rsid w:val="006A620B"/>
    <w:rsid w:val="006A622C"/>
    <w:rsid w:val="006A66DF"/>
    <w:rsid w:val="006A67DA"/>
    <w:rsid w:val="006A6A21"/>
    <w:rsid w:val="006A7076"/>
    <w:rsid w:val="006A76CE"/>
    <w:rsid w:val="006A7770"/>
    <w:rsid w:val="006A7B4D"/>
    <w:rsid w:val="006B0068"/>
    <w:rsid w:val="006B017E"/>
    <w:rsid w:val="006B09EC"/>
    <w:rsid w:val="006B12BD"/>
    <w:rsid w:val="006B1BCA"/>
    <w:rsid w:val="006B2064"/>
    <w:rsid w:val="006B2113"/>
    <w:rsid w:val="006B2430"/>
    <w:rsid w:val="006B247A"/>
    <w:rsid w:val="006B24D2"/>
    <w:rsid w:val="006B30E9"/>
    <w:rsid w:val="006B34B2"/>
    <w:rsid w:val="006B355E"/>
    <w:rsid w:val="006B3C9B"/>
    <w:rsid w:val="006B4102"/>
    <w:rsid w:val="006B41AA"/>
    <w:rsid w:val="006B42B1"/>
    <w:rsid w:val="006B43CE"/>
    <w:rsid w:val="006B45BF"/>
    <w:rsid w:val="006B4C83"/>
    <w:rsid w:val="006B4E47"/>
    <w:rsid w:val="006B519D"/>
    <w:rsid w:val="006B58A6"/>
    <w:rsid w:val="006B6030"/>
    <w:rsid w:val="006B603F"/>
    <w:rsid w:val="006B65DD"/>
    <w:rsid w:val="006B6620"/>
    <w:rsid w:val="006B68E5"/>
    <w:rsid w:val="006B6BEC"/>
    <w:rsid w:val="006B7262"/>
    <w:rsid w:val="006B72DD"/>
    <w:rsid w:val="006B7354"/>
    <w:rsid w:val="006B756F"/>
    <w:rsid w:val="006B7677"/>
    <w:rsid w:val="006B7828"/>
    <w:rsid w:val="006B7F11"/>
    <w:rsid w:val="006C02FA"/>
    <w:rsid w:val="006C070B"/>
    <w:rsid w:val="006C072F"/>
    <w:rsid w:val="006C1049"/>
    <w:rsid w:val="006C124B"/>
    <w:rsid w:val="006C1672"/>
    <w:rsid w:val="006C1A31"/>
    <w:rsid w:val="006C21E3"/>
    <w:rsid w:val="006C252A"/>
    <w:rsid w:val="006C2879"/>
    <w:rsid w:val="006C2917"/>
    <w:rsid w:val="006C2D26"/>
    <w:rsid w:val="006C2E4B"/>
    <w:rsid w:val="006C336A"/>
    <w:rsid w:val="006C35AA"/>
    <w:rsid w:val="006C4223"/>
    <w:rsid w:val="006C42AF"/>
    <w:rsid w:val="006C4890"/>
    <w:rsid w:val="006C4A7F"/>
    <w:rsid w:val="006C4E65"/>
    <w:rsid w:val="006C512E"/>
    <w:rsid w:val="006C5523"/>
    <w:rsid w:val="006C598E"/>
    <w:rsid w:val="006C6450"/>
    <w:rsid w:val="006C6AE1"/>
    <w:rsid w:val="006C6CF9"/>
    <w:rsid w:val="006C73E0"/>
    <w:rsid w:val="006C75EE"/>
    <w:rsid w:val="006C7C56"/>
    <w:rsid w:val="006D012A"/>
    <w:rsid w:val="006D013A"/>
    <w:rsid w:val="006D02CF"/>
    <w:rsid w:val="006D0C0A"/>
    <w:rsid w:val="006D11E9"/>
    <w:rsid w:val="006D147A"/>
    <w:rsid w:val="006D1622"/>
    <w:rsid w:val="006D169C"/>
    <w:rsid w:val="006D1C77"/>
    <w:rsid w:val="006D21AD"/>
    <w:rsid w:val="006D2210"/>
    <w:rsid w:val="006D27C3"/>
    <w:rsid w:val="006D2892"/>
    <w:rsid w:val="006D2BA6"/>
    <w:rsid w:val="006D2C34"/>
    <w:rsid w:val="006D38C4"/>
    <w:rsid w:val="006D3A32"/>
    <w:rsid w:val="006D3EB5"/>
    <w:rsid w:val="006D3F3C"/>
    <w:rsid w:val="006D4026"/>
    <w:rsid w:val="006D413B"/>
    <w:rsid w:val="006D42FC"/>
    <w:rsid w:val="006D48F2"/>
    <w:rsid w:val="006D4A1A"/>
    <w:rsid w:val="006D53F7"/>
    <w:rsid w:val="006D545C"/>
    <w:rsid w:val="006D5761"/>
    <w:rsid w:val="006D5839"/>
    <w:rsid w:val="006D5867"/>
    <w:rsid w:val="006D6373"/>
    <w:rsid w:val="006D64B9"/>
    <w:rsid w:val="006D6545"/>
    <w:rsid w:val="006D67CD"/>
    <w:rsid w:val="006D6AFF"/>
    <w:rsid w:val="006D6DC1"/>
    <w:rsid w:val="006D6F1C"/>
    <w:rsid w:val="006D71B4"/>
    <w:rsid w:val="006D73F3"/>
    <w:rsid w:val="006D752F"/>
    <w:rsid w:val="006D777C"/>
    <w:rsid w:val="006E04FA"/>
    <w:rsid w:val="006E0575"/>
    <w:rsid w:val="006E07E0"/>
    <w:rsid w:val="006E09FC"/>
    <w:rsid w:val="006E0FFE"/>
    <w:rsid w:val="006E1413"/>
    <w:rsid w:val="006E1F35"/>
    <w:rsid w:val="006E245E"/>
    <w:rsid w:val="006E263F"/>
    <w:rsid w:val="006E2A10"/>
    <w:rsid w:val="006E3728"/>
    <w:rsid w:val="006E3795"/>
    <w:rsid w:val="006E3F48"/>
    <w:rsid w:val="006E4AE0"/>
    <w:rsid w:val="006E4D88"/>
    <w:rsid w:val="006E583E"/>
    <w:rsid w:val="006E5D0A"/>
    <w:rsid w:val="006E5E60"/>
    <w:rsid w:val="006E6159"/>
    <w:rsid w:val="006E61AE"/>
    <w:rsid w:val="006E6CBA"/>
    <w:rsid w:val="006E6D6A"/>
    <w:rsid w:val="006E6F67"/>
    <w:rsid w:val="006E6FA0"/>
    <w:rsid w:val="006E7366"/>
    <w:rsid w:val="006E7B1D"/>
    <w:rsid w:val="006E7D9F"/>
    <w:rsid w:val="006F0020"/>
    <w:rsid w:val="006F0359"/>
    <w:rsid w:val="006F0484"/>
    <w:rsid w:val="006F0667"/>
    <w:rsid w:val="006F073E"/>
    <w:rsid w:val="006F077B"/>
    <w:rsid w:val="006F07F9"/>
    <w:rsid w:val="006F0E40"/>
    <w:rsid w:val="006F1184"/>
    <w:rsid w:val="006F13D8"/>
    <w:rsid w:val="006F1B4E"/>
    <w:rsid w:val="006F2026"/>
    <w:rsid w:val="006F2434"/>
    <w:rsid w:val="006F253F"/>
    <w:rsid w:val="006F2C6E"/>
    <w:rsid w:val="006F3299"/>
    <w:rsid w:val="006F36E8"/>
    <w:rsid w:val="006F4302"/>
    <w:rsid w:val="006F4B09"/>
    <w:rsid w:val="006F4D16"/>
    <w:rsid w:val="006F4E19"/>
    <w:rsid w:val="006F4F83"/>
    <w:rsid w:val="006F542C"/>
    <w:rsid w:val="006F5433"/>
    <w:rsid w:val="006F5473"/>
    <w:rsid w:val="006F586C"/>
    <w:rsid w:val="006F5D41"/>
    <w:rsid w:val="006F5E79"/>
    <w:rsid w:val="006F621A"/>
    <w:rsid w:val="006F67B1"/>
    <w:rsid w:val="006F6D8C"/>
    <w:rsid w:val="006F6DB1"/>
    <w:rsid w:val="006F717B"/>
    <w:rsid w:val="006F741E"/>
    <w:rsid w:val="006F7E92"/>
    <w:rsid w:val="006F7EE4"/>
    <w:rsid w:val="00700062"/>
    <w:rsid w:val="007000D4"/>
    <w:rsid w:val="00700619"/>
    <w:rsid w:val="00700773"/>
    <w:rsid w:val="00700C15"/>
    <w:rsid w:val="007025B7"/>
    <w:rsid w:val="00702645"/>
    <w:rsid w:val="0070266F"/>
    <w:rsid w:val="00702EFE"/>
    <w:rsid w:val="00702FD2"/>
    <w:rsid w:val="007030AD"/>
    <w:rsid w:val="007037C3"/>
    <w:rsid w:val="00704316"/>
    <w:rsid w:val="00704367"/>
    <w:rsid w:val="00704AF8"/>
    <w:rsid w:val="00704BBF"/>
    <w:rsid w:val="00704BF2"/>
    <w:rsid w:val="00705386"/>
    <w:rsid w:val="00705B53"/>
    <w:rsid w:val="00705BFA"/>
    <w:rsid w:val="00705C61"/>
    <w:rsid w:val="00705E0C"/>
    <w:rsid w:val="00705F5E"/>
    <w:rsid w:val="00706497"/>
    <w:rsid w:val="007067A3"/>
    <w:rsid w:val="00706EB9"/>
    <w:rsid w:val="00707411"/>
    <w:rsid w:val="00707F77"/>
    <w:rsid w:val="007100A9"/>
    <w:rsid w:val="007103C2"/>
    <w:rsid w:val="00710560"/>
    <w:rsid w:val="00710D79"/>
    <w:rsid w:val="00710E9E"/>
    <w:rsid w:val="0071158F"/>
    <w:rsid w:val="00711874"/>
    <w:rsid w:val="007118CC"/>
    <w:rsid w:val="00711A8F"/>
    <w:rsid w:val="00712217"/>
    <w:rsid w:val="0071287A"/>
    <w:rsid w:val="007128B1"/>
    <w:rsid w:val="00712DCA"/>
    <w:rsid w:val="00712FD7"/>
    <w:rsid w:val="00713193"/>
    <w:rsid w:val="00713A53"/>
    <w:rsid w:val="00713B11"/>
    <w:rsid w:val="00714225"/>
    <w:rsid w:val="007145B3"/>
    <w:rsid w:val="00714621"/>
    <w:rsid w:val="0071462C"/>
    <w:rsid w:val="00714795"/>
    <w:rsid w:val="00714B41"/>
    <w:rsid w:val="00714B8C"/>
    <w:rsid w:val="00714BF8"/>
    <w:rsid w:val="00714E42"/>
    <w:rsid w:val="007151A2"/>
    <w:rsid w:val="007157BB"/>
    <w:rsid w:val="007159BA"/>
    <w:rsid w:val="00715A54"/>
    <w:rsid w:val="007160FA"/>
    <w:rsid w:val="007162E6"/>
    <w:rsid w:val="0071651F"/>
    <w:rsid w:val="00717377"/>
    <w:rsid w:val="00720081"/>
    <w:rsid w:val="00720E64"/>
    <w:rsid w:val="00720F50"/>
    <w:rsid w:val="00720F88"/>
    <w:rsid w:val="007217C9"/>
    <w:rsid w:val="00721AA0"/>
    <w:rsid w:val="00721E7F"/>
    <w:rsid w:val="00721E9E"/>
    <w:rsid w:val="00721F4F"/>
    <w:rsid w:val="007223DD"/>
    <w:rsid w:val="00722850"/>
    <w:rsid w:val="00722ADD"/>
    <w:rsid w:val="00722D36"/>
    <w:rsid w:val="00722D41"/>
    <w:rsid w:val="007234C3"/>
    <w:rsid w:val="0072351B"/>
    <w:rsid w:val="00723CE6"/>
    <w:rsid w:val="0072420E"/>
    <w:rsid w:val="007244A3"/>
    <w:rsid w:val="00724583"/>
    <w:rsid w:val="007248B7"/>
    <w:rsid w:val="00724AAC"/>
    <w:rsid w:val="00724BE9"/>
    <w:rsid w:val="00724BF3"/>
    <w:rsid w:val="00724D9A"/>
    <w:rsid w:val="00724DE1"/>
    <w:rsid w:val="00724FD7"/>
    <w:rsid w:val="00725502"/>
    <w:rsid w:val="00725D5E"/>
    <w:rsid w:val="00725FCA"/>
    <w:rsid w:val="007261AE"/>
    <w:rsid w:val="00726244"/>
    <w:rsid w:val="007266CD"/>
    <w:rsid w:val="00726968"/>
    <w:rsid w:val="00726B44"/>
    <w:rsid w:val="0072736B"/>
    <w:rsid w:val="00727A17"/>
    <w:rsid w:val="00727BED"/>
    <w:rsid w:val="00727ED8"/>
    <w:rsid w:val="0073020B"/>
    <w:rsid w:val="00730338"/>
    <w:rsid w:val="007304C0"/>
    <w:rsid w:val="007307DE"/>
    <w:rsid w:val="00730A59"/>
    <w:rsid w:val="00730D78"/>
    <w:rsid w:val="007312D6"/>
    <w:rsid w:val="00731562"/>
    <w:rsid w:val="00731B40"/>
    <w:rsid w:val="00731EE8"/>
    <w:rsid w:val="00732451"/>
    <w:rsid w:val="0073252C"/>
    <w:rsid w:val="00732580"/>
    <w:rsid w:val="00732A5C"/>
    <w:rsid w:val="00732CFA"/>
    <w:rsid w:val="00732E70"/>
    <w:rsid w:val="00733265"/>
    <w:rsid w:val="007332C7"/>
    <w:rsid w:val="00733743"/>
    <w:rsid w:val="00733E6C"/>
    <w:rsid w:val="00734318"/>
    <w:rsid w:val="00734870"/>
    <w:rsid w:val="0073495C"/>
    <w:rsid w:val="00734AE0"/>
    <w:rsid w:val="00734F65"/>
    <w:rsid w:val="00734FB8"/>
    <w:rsid w:val="007351D8"/>
    <w:rsid w:val="0073599A"/>
    <w:rsid w:val="007359BD"/>
    <w:rsid w:val="00735A7E"/>
    <w:rsid w:val="007367CA"/>
    <w:rsid w:val="00736936"/>
    <w:rsid w:val="0073792E"/>
    <w:rsid w:val="00737B6F"/>
    <w:rsid w:val="00737B75"/>
    <w:rsid w:val="00737DF8"/>
    <w:rsid w:val="00740215"/>
    <w:rsid w:val="00740275"/>
    <w:rsid w:val="00740C30"/>
    <w:rsid w:val="00740FC1"/>
    <w:rsid w:val="00741026"/>
    <w:rsid w:val="0074120F"/>
    <w:rsid w:val="00741241"/>
    <w:rsid w:val="007417BF"/>
    <w:rsid w:val="0074187B"/>
    <w:rsid w:val="00741882"/>
    <w:rsid w:val="00741C1D"/>
    <w:rsid w:val="00741CC8"/>
    <w:rsid w:val="00742B93"/>
    <w:rsid w:val="00742CA0"/>
    <w:rsid w:val="00743116"/>
    <w:rsid w:val="00743258"/>
    <w:rsid w:val="00743E86"/>
    <w:rsid w:val="007443C5"/>
    <w:rsid w:val="00744559"/>
    <w:rsid w:val="00744743"/>
    <w:rsid w:val="0074493F"/>
    <w:rsid w:val="007449DE"/>
    <w:rsid w:val="00744A2C"/>
    <w:rsid w:val="00744CA3"/>
    <w:rsid w:val="007458DE"/>
    <w:rsid w:val="007459C9"/>
    <w:rsid w:val="00745A10"/>
    <w:rsid w:val="00745B0D"/>
    <w:rsid w:val="00745FAF"/>
    <w:rsid w:val="00746A18"/>
    <w:rsid w:val="00746D90"/>
    <w:rsid w:val="0074729F"/>
    <w:rsid w:val="007477A4"/>
    <w:rsid w:val="00747C7E"/>
    <w:rsid w:val="00747CDA"/>
    <w:rsid w:val="00747DF6"/>
    <w:rsid w:val="0075029B"/>
    <w:rsid w:val="00750585"/>
    <w:rsid w:val="007508F3"/>
    <w:rsid w:val="00750CE0"/>
    <w:rsid w:val="00750F1E"/>
    <w:rsid w:val="007514F2"/>
    <w:rsid w:val="00751807"/>
    <w:rsid w:val="007519A8"/>
    <w:rsid w:val="00751CC4"/>
    <w:rsid w:val="007521DE"/>
    <w:rsid w:val="007524FA"/>
    <w:rsid w:val="007527C9"/>
    <w:rsid w:val="00752E23"/>
    <w:rsid w:val="0075300D"/>
    <w:rsid w:val="00753831"/>
    <w:rsid w:val="00754392"/>
    <w:rsid w:val="007543C7"/>
    <w:rsid w:val="00754DAF"/>
    <w:rsid w:val="00754E19"/>
    <w:rsid w:val="00755D93"/>
    <w:rsid w:val="00755FED"/>
    <w:rsid w:val="00756B90"/>
    <w:rsid w:val="00756DB6"/>
    <w:rsid w:val="0075704C"/>
    <w:rsid w:val="00757169"/>
    <w:rsid w:val="00757395"/>
    <w:rsid w:val="00757C6C"/>
    <w:rsid w:val="00757CC4"/>
    <w:rsid w:val="00757D60"/>
    <w:rsid w:val="00760580"/>
    <w:rsid w:val="007607F0"/>
    <w:rsid w:val="0076086F"/>
    <w:rsid w:val="00760C13"/>
    <w:rsid w:val="00760CA3"/>
    <w:rsid w:val="007613E9"/>
    <w:rsid w:val="00761B31"/>
    <w:rsid w:val="00761D71"/>
    <w:rsid w:val="00761DD1"/>
    <w:rsid w:val="007623A6"/>
    <w:rsid w:val="007633ED"/>
    <w:rsid w:val="007634F8"/>
    <w:rsid w:val="00763653"/>
    <w:rsid w:val="007636CB"/>
    <w:rsid w:val="007637B1"/>
    <w:rsid w:val="007645E3"/>
    <w:rsid w:val="00764604"/>
    <w:rsid w:val="00764886"/>
    <w:rsid w:val="00764904"/>
    <w:rsid w:val="00764F4A"/>
    <w:rsid w:val="00765293"/>
    <w:rsid w:val="0076542E"/>
    <w:rsid w:val="00765C9A"/>
    <w:rsid w:val="00765EEF"/>
    <w:rsid w:val="00765F3C"/>
    <w:rsid w:val="00765FC4"/>
    <w:rsid w:val="00766137"/>
    <w:rsid w:val="00766ECD"/>
    <w:rsid w:val="00767493"/>
    <w:rsid w:val="00767792"/>
    <w:rsid w:val="007677F4"/>
    <w:rsid w:val="00767BEE"/>
    <w:rsid w:val="007700DA"/>
    <w:rsid w:val="007703F5"/>
    <w:rsid w:val="00770EF0"/>
    <w:rsid w:val="00770F2C"/>
    <w:rsid w:val="007716B7"/>
    <w:rsid w:val="007717CF"/>
    <w:rsid w:val="00771A3F"/>
    <w:rsid w:val="00771B07"/>
    <w:rsid w:val="007727A5"/>
    <w:rsid w:val="00772D54"/>
    <w:rsid w:val="00772DAF"/>
    <w:rsid w:val="00772E25"/>
    <w:rsid w:val="00773002"/>
    <w:rsid w:val="00773266"/>
    <w:rsid w:val="00773598"/>
    <w:rsid w:val="007739DD"/>
    <w:rsid w:val="00773C68"/>
    <w:rsid w:val="00773E9A"/>
    <w:rsid w:val="00773FF0"/>
    <w:rsid w:val="00774040"/>
    <w:rsid w:val="00774126"/>
    <w:rsid w:val="007744FB"/>
    <w:rsid w:val="0077481A"/>
    <w:rsid w:val="00774AF9"/>
    <w:rsid w:val="00774F9E"/>
    <w:rsid w:val="00775062"/>
    <w:rsid w:val="0077507C"/>
    <w:rsid w:val="007755E2"/>
    <w:rsid w:val="007755FA"/>
    <w:rsid w:val="00775692"/>
    <w:rsid w:val="00775CFB"/>
    <w:rsid w:val="00775FE9"/>
    <w:rsid w:val="007760AB"/>
    <w:rsid w:val="00776467"/>
    <w:rsid w:val="007768C4"/>
    <w:rsid w:val="00776BE8"/>
    <w:rsid w:val="00776EB0"/>
    <w:rsid w:val="00777038"/>
    <w:rsid w:val="00777B73"/>
    <w:rsid w:val="00777F7C"/>
    <w:rsid w:val="007801F1"/>
    <w:rsid w:val="0078048A"/>
    <w:rsid w:val="007805A0"/>
    <w:rsid w:val="00780E05"/>
    <w:rsid w:val="00781066"/>
    <w:rsid w:val="00781DE7"/>
    <w:rsid w:val="0078202B"/>
    <w:rsid w:val="0078244F"/>
    <w:rsid w:val="00782951"/>
    <w:rsid w:val="00782BA4"/>
    <w:rsid w:val="00782C87"/>
    <w:rsid w:val="00783899"/>
    <w:rsid w:val="0078431D"/>
    <w:rsid w:val="007848FA"/>
    <w:rsid w:val="00785219"/>
    <w:rsid w:val="007853CB"/>
    <w:rsid w:val="007855C4"/>
    <w:rsid w:val="00785984"/>
    <w:rsid w:val="00785E67"/>
    <w:rsid w:val="00786010"/>
    <w:rsid w:val="0078636C"/>
    <w:rsid w:val="007863E3"/>
    <w:rsid w:val="0078641F"/>
    <w:rsid w:val="00786C54"/>
    <w:rsid w:val="0078779F"/>
    <w:rsid w:val="00787D08"/>
    <w:rsid w:val="00787E32"/>
    <w:rsid w:val="007901DB"/>
    <w:rsid w:val="0079035F"/>
    <w:rsid w:val="00791029"/>
    <w:rsid w:val="0079147D"/>
    <w:rsid w:val="00791713"/>
    <w:rsid w:val="00791854"/>
    <w:rsid w:val="00791D45"/>
    <w:rsid w:val="00792459"/>
    <w:rsid w:val="007924A4"/>
    <w:rsid w:val="00792959"/>
    <w:rsid w:val="00792B71"/>
    <w:rsid w:val="00792B7D"/>
    <w:rsid w:val="0079337A"/>
    <w:rsid w:val="00793A2B"/>
    <w:rsid w:val="00793C80"/>
    <w:rsid w:val="00794019"/>
    <w:rsid w:val="00794380"/>
    <w:rsid w:val="00794537"/>
    <w:rsid w:val="007945E4"/>
    <w:rsid w:val="00794D73"/>
    <w:rsid w:val="00794F11"/>
    <w:rsid w:val="007950D2"/>
    <w:rsid w:val="0079530D"/>
    <w:rsid w:val="00795B4D"/>
    <w:rsid w:val="00795B55"/>
    <w:rsid w:val="00795C0F"/>
    <w:rsid w:val="00795E1A"/>
    <w:rsid w:val="00796477"/>
    <w:rsid w:val="007964E1"/>
    <w:rsid w:val="00796749"/>
    <w:rsid w:val="00796B93"/>
    <w:rsid w:val="00796DF8"/>
    <w:rsid w:val="007977E3"/>
    <w:rsid w:val="0079780F"/>
    <w:rsid w:val="007978B5"/>
    <w:rsid w:val="00797F64"/>
    <w:rsid w:val="007A01C3"/>
    <w:rsid w:val="007A05EA"/>
    <w:rsid w:val="007A10E3"/>
    <w:rsid w:val="007A154B"/>
    <w:rsid w:val="007A1894"/>
    <w:rsid w:val="007A18A7"/>
    <w:rsid w:val="007A1BE1"/>
    <w:rsid w:val="007A2644"/>
    <w:rsid w:val="007A274C"/>
    <w:rsid w:val="007A2B04"/>
    <w:rsid w:val="007A2FF2"/>
    <w:rsid w:val="007A4083"/>
    <w:rsid w:val="007A4289"/>
    <w:rsid w:val="007A447F"/>
    <w:rsid w:val="007A451D"/>
    <w:rsid w:val="007A47D6"/>
    <w:rsid w:val="007A497B"/>
    <w:rsid w:val="007A4D26"/>
    <w:rsid w:val="007A5171"/>
    <w:rsid w:val="007A5C97"/>
    <w:rsid w:val="007A5CF0"/>
    <w:rsid w:val="007A5ECC"/>
    <w:rsid w:val="007A6214"/>
    <w:rsid w:val="007A6582"/>
    <w:rsid w:val="007A68A7"/>
    <w:rsid w:val="007A68E4"/>
    <w:rsid w:val="007A692F"/>
    <w:rsid w:val="007A6C6F"/>
    <w:rsid w:val="007A6C89"/>
    <w:rsid w:val="007A6EF0"/>
    <w:rsid w:val="007A70B5"/>
    <w:rsid w:val="007A7939"/>
    <w:rsid w:val="007A7E41"/>
    <w:rsid w:val="007B083E"/>
    <w:rsid w:val="007B0D68"/>
    <w:rsid w:val="007B109B"/>
    <w:rsid w:val="007B10CB"/>
    <w:rsid w:val="007B11E8"/>
    <w:rsid w:val="007B19E7"/>
    <w:rsid w:val="007B2041"/>
    <w:rsid w:val="007B21EB"/>
    <w:rsid w:val="007B2573"/>
    <w:rsid w:val="007B264E"/>
    <w:rsid w:val="007B28AA"/>
    <w:rsid w:val="007B2927"/>
    <w:rsid w:val="007B2B46"/>
    <w:rsid w:val="007B2C19"/>
    <w:rsid w:val="007B2F27"/>
    <w:rsid w:val="007B3785"/>
    <w:rsid w:val="007B3D0A"/>
    <w:rsid w:val="007B415D"/>
    <w:rsid w:val="007B42FE"/>
    <w:rsid w:val="007B4408"/>
    <w:rsid w:val="007B446A"/>
    <w:rsid w:val="007B4622"/>
    <w:rsid w:val="007B4664"/>
    <w:rsid w:val="007B4731"/>
    <w:rsid w:val="007B47EF"/>
    <w:rsid w:val="007B48E1"/>
    <w:rsid w:val="007B4D35"/>
    <w:rsid w:val="007B5496"/>
    <w:rsid w:val="007B54A1"/>
    <w:rsid w:val="007B5964"/>
    <w:rsid w:val="007B6135"/>
    <w:rsid w:val="007B624A"/>
    <w:rsid w:val="007B6409"/>
    <w:rsid w:val="007B65D5"/>
    <w:rsid w:val="007B6C63"/>
    <w:rsid w:val="007B6C8B"/>
    <w:rsid w:val="007B74E4"/>
    <w:rsid w:val="007B790A"/>
    <w:rsid w:val="007C0050"/>
    <w:rsid w:val="007C0581"/>
    <w:rsid w:val="007C0AFF"/>
    <w:rsid w:val="007C10C4"/>
    <w:rsid w:val="007C198E"/>
    <w:rsid w:val="007C21FB"/>
    <w:rsid w:val="007C22DD"/>
    <w:rsid w:val="007C2351"/>
    <w:rsid w:val="007C26AF"/>
    <w:rsid w:val="007C28E6"/>
    <w:rsid w:val="007C2A64"/>
    <w:rsid w:val="007C2E1F"/>
    <w:rsid w:val="007C2E75"/>
    <w:rsid w:val="007C316D"/>
    <w:rsid w:val="007C32DE"/>
    <w:rsid w:val="007C3495"/>
    <w:rsid w:val="007C3774"/>
    <w:rsid w:val="007C3FF9"/>
    <w:rsid w:val="007C4353"/>
    <w:rsid w:val="007C4763"/>
    <w:rsid w:val="007C49C8"/>
    <w:rsid w:val="007C4F09"/>
    <w:rsid w:val="007C519C"/>
    <w:rsid w:val="007C55A3"/>
    <w:rsid w:val="007C599F"/>
    <w:rsid w:val="007C5D8B"/>
    <w:rsid w:val="007C5FCC"/>
    <w:rsid w:val="007C6266"/>
    <w:rsid w:val="007C6411"/>
    <w:rsid w:val="007C68E2"/>
    <w:rsid w:val="007C6EEF"/>
    <w:rsid w:val="007C7655"/>
    <w:rsid w:val="007C79B9"/>
    <w:rsid w:val="007C7A1A"/>
    <w:rsid w:val="007D0617"/>
    <w:rsid w:val="007D0723"/>
    <w:rsid w:val="007D09FF"/>
    <w:rsid w:val="007D0F89"/>
    <w:rsid w:val="007D11FA"/>
    <w:rsid w:val="007D214F"/>
    <w:rsid w:val="007D233F"/>
    <w:rsid w:val="007D2947"/>
    <w:rsid w:val="007D2B65"/>
    <w:rsid w:val="007D2FEA"/>
    <w:rsid w:val="007D30C1"/>
    <w:rsid w:val="007D32FA"/>
    <w:rsid w:val="007D3403"/>
    <w:rsid w:val="007D3549"/>
    <w:rsid w:val="007D3566"/>
    <w:rsid w:val="007D3A6E"/>
    <w:rsid w:val="007D4019"/>
    <w:rsid w:val="007D4231"/>
    <w:rsid w:val="007D44B8"/>
    <w:rsid w:val="007D451D"/>
    <w:rsid w:val="007D4542"/>
    <w:rsid w:val="007D4650"/>
    <w:rsid w:val="007D4B53"/>
    <w:rsid w:val="007D5119"/>
    <w:rsid w:val="007D5208"/>
    <w:rsid w:val="007D547D"/>
    <w:rsid w:val="007D64DD"/>
    <w:rsid w:val="007D656C"/>
    <w:rsid w:val="007D6766"/>
    <w:rsid w:val="007D6E01"/>
    <w:rsid w:val="007D73A8"/>
    <w:rsid w:val="007D7439"/>
    <w:rsid w:val="007D78AE"/>
    <w:rsid w:val="007D7A18"/>
    <w:rsid w:val="007D7B49"/>
    <w:rsid w:val="007E04D9"/>
    <w:rsid w:val="007E063C"/>
    <w:rsid w:val="007E0944"/>
    <w:rsid w:val="007E09CF"/>
    <w:rsid w:val="007E0C29"/>
    <w:rsid w:val="007E0CE6"/>
    <w:rsid w:val="007E14D6"/>
    <w:rsid w:val="007E158E"/>
    <w:rsid w:val="007E16FE"/>
    <w:rsid w:val="007E1AF6"/>
    <w:rsid w:val="007E1C8C"/>
    <w:rsid w:val="007E1D51"/>
    <w:rsid w:val="007E2040"/>
    <w:rsid w:val="007E21B8"/>
    <w:rsid w:val="007E23F7"/>
    <w:rsid w:val="007E2F67"/>
    <w:rsid w:val="007E3039"/>
    <w:rsid w:val="007E304B"/>
    <w:rsid w:val="007E3102"/>
    <w:rsid w:val="007E3224"/>
    <w:rsid w:val="007E32EF"/>
    <w:rsid w:val="007E3361"/>
    <w:rsid w:val="007E3472"/>
    <w:rsid w:val="007E386E"/>
    <w:rsid w:val="007E3BB8"/>
    <w:rsid w:val="007E3E43"/>
    <w:rsid w:val="007E3FFF"/>
    <w:rsid w:val="007E4039"/>
    <w:rsid w:val="007E407A"/>
    <w:rsid w:val="007E40EB"/>
    <w:rsid w:val="007E441E"/>
    <w:rsid w:val="007E4487"/>
    <w:rsid w:val="007E4511"/>
    <w:rsid w:val="007E461A"/>
    <w:rsid w:val="007E4A5E"/>
    <w:rsid w:val="007E4D28"/>
    <w:rsid w:val="007E4DDA"/>
    <w:rsid w:val="007E5696"/>
    <w:rsid w:val="007E592F"/>
    <w:rsid w:val="007E59CD"/>
    <w:rsid w:val="007E5B3B"/>
    <w:rsid w:val="007E604E"/>
    <w:rsid w:val="007E63C1"/>
    <w:rsid w:val="007E6691"/>
    <w:rsid w:val="007E6740"/>
    <w:rsid w:val="007E68DB"/>
    <w:rsid w:val="007E6932"/>
    <w:rsid w:val="007E710E"/>
    <w:rsid w:val="007E7E30"/>
    <w:rsid w:val="007F026F"/>
    <w:rsid w:val="007F05E5"/>
    <w:rsid w:val="007F10E1"/>
    <w:rsid w:val="007F1FCD"/>
    <w:rsid w:val="007F296A"/>
    <w:rsid w:val="007F2DE4"/>
    <w:rsid w:val="007F31A0"/>
    <w:rsid w:val="007F328A"/>
    <w:rsid w:val="007F37A6"/>
    <w:rsid w:val="007F37D3"/>
    <w:rsid w:val="007F3FFA"/>
    <w:rsid w:val="007F40A0"/>
    <w:rsid w:val="007F4455"/>
    <w:rsid w:val="007F4479"/>
    <w:rsid w:val="007F4B95"/>
    <w:rsid w:val="007F5245"/>
    <w:rsid w:val="007F5514"/>
    <w:rsid w:val="007F571A"/>
    <w:rsid w:val="007F5EFF"/>
    <w:rsid w:val="007F6279"/>
    <w:rsid w:val="007F6287"/>
    <w:rsid w:val="007F62C0"/>
    <w:rsid w:val="007F6311"/>
    <w:rsid w:val="007F69DA"/>
    <w:rsid w:val="007F6BAB"/>
    <w:rsid w:val="007F6D67"/>
    <w:rsid w:val="007F717E"/>
    <w:rsid w:val="007F7253"/>
    <w:rsid w:val="007F737A"/>
    <w:rsid w:val="007F7575"/>
    <w:rsid w:val="007F7AE1"/>
    <w:rsid w:val="007F7C30"/>
    <w:rsid w:val="008000A8"/>
    <w:rsid w:val="00800886"/>
    <w:rsid w:val="0080093F"/>
    <w:rsid w:val="00800984"/>
    <w:rsid w:val="00800A49"/>
    <w:rsid w:val="00800D00"/>
    <w:rsid w:val="00801AB7"/>
    <w:rsid w:val="00801B5C"/>
    <w:rsid w:val="00802029"/>
    <w:rsid w:val="00802248"/>
    <w:rsid w:val="00802332"/>
    <w:rsid w:val="008029F2"/>
    <w:rsid w:val="00802BD9"/>
    <w:rsid w:val="00802F22"/>
    <w:rsid w:val="00802FFD"/>
    <w:rsid w:val="0080334C"/>
    <w:rsid w:val="0080353F"/>
    <w:rsid w:val="0080375F"/>
    <w:rsid w:val="0080383F"/>
    <w:rsid w:val="00803BF1"/>
    <w:rsid w:val="00803E24"/>
    <w:rsid w:val="008041D3"/>
    <w:rsid w:val="00804299"/>
    <w:rsid w:val="008043CA"/>
    <w:rsid w:val="00804449"/>
    <w:rsid w:val="008047A6"/>
    <w:rsid w:val="0080491D"/>
    <w:rsid w:val="00804ED1"/>
    <w:rsid w:val="00805741"/>
    <w:rsid w:val="00805C5F"/>
    <w:rsid w:val="00806377"/>
    <w:rsid w:val="008067B1"/>
    <w:rsid w:val="00806DC8"/>
    <w:rsid w:val="00807109"/>
    <w:rsid w:val="0080710E"/>
    <w:rsid w:val="008072BE"/>
    <w:rsid w:val="008074A0"/>
    <w:rsid w:val="00807D3D"/>
    <w:rsid w:val="0081006B"/>
    <w:rsid w:val="00810935"/>
    <w:rsid w:val="0081111B"/>
    <w:rsid w:val="008112D8"/>
    <w:rsid w:val="00811326"/>
    <w:rsid w:val="0081169E"/>
    <w:rsid w:val="0081170E"/>
    <w:rsid w:val="008118E8"/>
    <w:rsid w:val="00811B23"/>
    <w:rsid w:val="00811CE4"/>
    <w:rsid w:val="00811D59"/>
    <w:rsid w:val="00812165"/>
    <w:rsid w:val="00812A03"/>
    <w:rsid w:val="008133C1"/>
    <w:rsid w:val="0081404A"/>
    <w:rsid w:val="008143E5"/>
    <w:rsid w:val="00814A1C"/>
    <w:rsid w:val="00814C7D"/>
    <w:rsid w:val="00814E18"/>
    <w:rsid w:val="008150DE"/>
    <w:rsid w:val="008152F6"/>
    <w:rsid w:val="008159BE"/>
    <w:rsid w:val="00815C10"/>
    <w:rsid w:val="00815C91"/>
    <w:rsid w:val="00815D5F"/>
    <w:rsid w:val="0081649F"/>
    <w:rsid w:val="008168C8"/>
    <w:rsid w:val="00816BA4"/>
    <w:rsid w:val="008174D1"/>
    <w:rsid w:val="00817B69"/>
    <w:rsid w:val="00817E4B"/>
    <w:rsid w:val="0082007B"/>
    <w:rsid w:val="00820234"/>
    <w:rsid w:val="0082047A"/>
    <w:rsid w:val="008205B1"/>
    <w:rsid w:val="00820885"/>
    <w:rsid w:val="00820B12"/>
    <w:rsid w:val="00820DD3"/>
    <w:rsid w:val="008210B1"/>
    <w:rsid w:val="008215BD"/>
    <w:rsid w:val="0082189A"/>
    <w:rsid w:val="00821A64"/>
    <w:rsid w:val="00821FC0"/>
    <w:rsid w:val="008222CC"/>
    <w:rsid w:val="00822E4F"/>
    <w:rsid w:val="008230BB"/>
    <w:rsid w:val="00823270"/>
    <w:rsid w:val="00823DCF"/>
    <w:rsid w:val="0082472E"/>
    <w:rsid w:val="008248BC"/>
    <w:rsid w:val="00824990"/>
    <w:rsid w:val="00824FA4"/>
    <w:rsid w:val="008250F0"/>
    <w:rsid w:val="008251F1"/>
    <w:rsid w:val="00825A40"/>
    <w:rsid w:val="008265F3"/>
    <w:rsid w:val="00826788"/>
    <w:rsid w:val="008268D7"/>
    <w:rsid w:val="0082693B"/>
    <w:rsid w:val="00826C20"/>
    <w:rsid w:val="0082757A"/>
    <w:rsid w:val="00827724"/>
    <w:rsid w:val="00830054"/>
    <w:rsid w:val="0083012C"/>
    <w:rsid w:val="008305A1"/>
    <w:rsid w:val="008305EF"/>
    <w:rsid w:val="008308AD"/>
    <w:rsid w:val="00830AE3"/>
    <w:rsid w:val="00830DAC"/>
    <w:rsid w:val="00830DE0"/>
    <w:rsid w:val="00830E7F"/>
    <w:rsid w:val="008312CA"/>
    <w:rsid w:val="008312DB"/>
    <w:rsid w:val="00831438"/>
    <w:rsid w:val="00831C29"/>
    <w:rsid w:val="00831E33"/>
    <w:rsid w:val="008325E6"/>
    <w:rsid w:val="0083281B"/>
    <w:rsid w:val="0083285F"/>
    <w:rsid w:val="008329BF"/>
    <w:rsid w:val="00832A86"/>
    <w:rsid w:val="008331D0"/>
    <w:rsid w:val="008337D2"/>
    <w:rsid w:val="00833D8F"/>
    <w:rsid w:val="00834659"/>
    <w:rsid w:val="008347E1"/>
    <w:rsid w:val="00834958"/>
    <w:rsid w:val="00834A60"/>
    <w:rsid w:val="00834AFB"/>
    <w:rsid w:val="0083564D"/>
    <w:rsid w:val="008356D3"/>
    <w:rsid w:val="00835727"/>
    <w:rsid w:val="00835E26"/>
    <w:rsid w:val="00836011"/>
    <w:rsid w:val="00836C7F"/>
    <w:rsid w:val="00836DBB"/>
    <w:rsid w:val="00837039"/>
    <w:rsid w:val="00837487"/>
    <w:rsid w:val="00837A0E"/>
    <w:rsid w:val="00837A45"/>
    <w:rsid w:val="00837B44"/>
    <w:rsid w:val="00837CD7"/>
    <w:rsid w:val="00837F3E"/>
    <w:rsid w:val="00840002"/>
    <w:rsid w:val="0084001B"/>
    <w:rsid w:val="00840969"/>
    <w:rsid w:val="00840A2D"/>
    <w:rsid w:val="00840F30"/>
    <w:rsid w:val="00841063"/>
    <w:rsid w:val="00841283"/>
    <w:rsid w:val="00841432"/>
    <w:rsid w:val="00841915"/>
    <w:rsid w:val="00841CDE"/>
    <w:rsid w:val="00841E13"/>
    <w:rsid w:val="00841FAE"/>
    <w:rsid w:val="008422F2"/>
    <w:rsid w:val="008424A4"/>
    <w:rsid w:val="008425F1"/>
    <w:rsid w:val="0084265B"/>
    <w:rsid w:val="0084354B"/>
    <w:rsid w:val="00843A73"/>
    <w:rsid w:val="00843B6E"/>
    <w:rsid w:val="00843DE4"/>
    <w:rsid w:val="008440FE"/>
    <w:rsid w:val="00844FBA"/>
    <w:rsid w:val="00845325"/>
    <w:rsid w:val="00846763"/>
    <w:rsid w:val="00846889"/>
    <w:rsid w:val="00846DEE"/>
    <w:rsid w:val="00847142"/>
    <w:rsid w:val="00847C2F"/>
    <w:rsid w:val="008502F6"/>
    <w:rsid w:val="008503E7"/>
    <w:rsid w:val="00850B50"/>
    <w:rsid w:val="00850C49"/>
    <w:rsid w:val="00850F05"/>
    <w:rsid w:val="00851059"/>
    <w:rsid w:val="0085107B"/>
    <w:rsid w:val="00851441"/>
    <w:rsid w:val="008518BF"/>
    <w:rsid w:val="00851A37"/>
    <w:rsid w:val="00851BB9"/>
    <w:rsid w:val="00851D86"/>
    <w:rsid w:val="00851FBF"/>
    <w:rsid w:val="00852003"/>
    <w:rsid w:val="008520C6"/>
    <w:rsid w:val="008522BF"/>
    <w:rsid w:val="008524ED"/>
    <w:rsid w:val="00852D71"/>
    <w:rsid w:val="00852FBF"/>
    <w:rsid w:val="00853786"/>
    <w:rsid w:val="0085401F"/>
    <w:rsid w:val="00854679"/>
    <w:rsid w:val="00854AFD"/>
    <w:rsid w:val="00855467"/>
    <w:rsid w:val="008554E8"/>
    <w:rsid w:val="008555E1"/>
    <w:rsid w:val="00855676"/>
    <w:rsid w:val="00855760"/>
    <w:rsid w:val="00856452"/>
    <w:rsid w:val="008566C9"/>
    <w:rsid w:val="008568AD"/>
    <w:rsid w:val="008569F5"/>
    <w:rsid w:val="00856B1C"/>
    <w:rsid w:val="00856B84"/>
    <w:rsid w:val="00856BB3"/>
    <w:rsid w:val="00856D0D"/>
    <w:rsid w:val="00856F46"/>
    <w:rsid w:val="008574CD"/>
    <w:rsid w:val="00857981"/>
    <w:rsid w:val="00857F30"/>
    <w:rsid w:val="00860009"/>
    <w:rsid w:val="0086080B"/>
    <w:rsid w:val="00860979"/>
    <w:rsid w:val="00860AC4"/>
    <w:rsid w:val="00860EC1"/>
    <w:rsid w:val="00860F19"/>
    <w:rsid w:val="00861E40"/>
    <w:rsid w:val="00861EBB"/>
    <w:rsid w:val="00861F92"/>
    <w:rsid w:val="00862293"/>
    <w:rsid w:val="008627F8"/>
    <w:rsid w:val="00862D86"/>
    <w:rsid w:val="00862E35"/>
    <w:rsid w:val="008631F1"/>
    <w:rsid w:val="008632C6"/>
    <w:rsid w:val="008632ED"/>
    <w:rsid w:val="00863660"/>
    <w:rsid w:val="008638FF"/>
    <w:rsid w:val="008639C5"/>
    <w:rsid w:val="00863B90"/>
    <w:rsid w:val="00863DB3"/>
    <w:rsid w:val="00863FE7"/>
    <w:rsid w:val="00864406"/>
    <w:rsid w:val="00864AA9"/>
    <w:rsid w:val="00864F2A"/>
    <w:rsid w:val="00865227"/>
    <w:rsid w:val="0086538E"/>
    <w:rsid w:val="008655DD"/>
    <w:rsid w:val="008658AB"/>
    <w:rsid w:val="00867105"/>
    <w:rsid w:val="008672A6"/>
    <w:rsid w:val="008672ED"/>
    <w:rsid w:val="0086737C"/>
    <w:rsid w:val="008676F4"/>
    <w:rsid w:val="00867741"/>
    <w:rsid w:val="00867EFF"/>
    <w:rsid w:val="00870495"/>
    <w:rsid w:val="008705C0"/>
    <w:rsid w:val="0087085F"/>
    <w:rsid w:val="00870B8E"/>
    <w:rsid w:val="00870DE8"/>
    <w:rsid w:val="00870EC7"/>
    <w:rsid w:val="00871441"/>
    <w:rsid w:val="00871B1F"/>
    <w:rsid w:val="00871BDE"/>
    <w:rsid w:val="00871C50"/>
    <w:rsid w:val="00871C58"/>
    <w:rsid w:val="00871DAB"/>
    <w:rsid w:val="00871E45"/>
    <w:rsid w:val="008720C5"/>
    <w:rsid w:val="008728A1"/>
    <w:rsid w:val="00872A1A"/>
    <w:rsid w:val="00872BE0"/>
    <w:rsid w:val="00873481"/>
    <w:rsid w:val="008736E3"/>
    <w:rsid w:val="008738F8"/>
    <w:rsid w:val="00873FBB"/>
    <w:rsid w:val="00873FF8"/>
    <w:rsid w:val="008741C9"/>
    <w:rsid w:val="008749DA"/>
    <w:rsid w:val="00874C16"/>
    <w:rsid w:val="00874D21"/>
    <w:rsid w:val="00874F1B"/>
    <w:rsid w:val="00876853"/>
    <w:rsid w:val="008768F3"/>
    <w:rsid w:val="00876AEA"/>
    <w:rsid w:val="008778BF"/>
    <w:rsid w:val="0088043E"/>
    <w:rsid w:val="00880783"/>
    <w:rsid w:val="00880903"/>
    <w:rsid w:val="00880BF9"/>
    <w:rsid w:val="00880CE4"/>
    <w:rsid w:val="00880DA4"/>
    <w:rsid w:val="0088144D"/>
    <w:rsid w:val="00881B03"/>
    <w:rsid w:val="00881E49"/>
    <w:rsid w:val="0088217B"/>
    <w:rsid w:val="008822E8"/>
    <w:rsid w:val="008824DC"/>
    <w:rsid w:val="008825AC"/>
    <w:rsid w:val="00882708"/>
    <w:rsid w:val="00883FB4"/>
    <w:rsid w:val="00884868"/>
    <w:rsid w:val="008848D9"/>
    <w:rsid w:val="00884907"/>
    <w:rsid w:val="00884CB3"/>
    <w:rsid w:val="008852F9"/>
    <w:rsid w:val="0088556D"/>
    <w:rsid w:val="00885AE1"/>
    <w:rsid w:val="00885BB1"/>
    <w:rsid w:val="00885EB8"/>
    <w:rsid w:val="00885F7E"/>
    <w:rsid w:val="008860EE"/>
    <w:rsid w:val="00886234"/>
    <w:rsid w:val="0088661B"/>
    <w:rsid w:val="008867EF"/>
    <w:rsid w:val="0088685B"/>
    <w:rsid w:val="00886F26"/>
    <w:rsid w:val="00887432"/>
    <w:rsid w:val="00887858"/>
    <w:rsid w:val="00887A17"/>
    <w:rsid w:val="00890034"/>
    <w:rsid w:val="0089045C"/>
    <w:rsid w:val="00890A9C"/>
    <w:rsid w:val="00890B44"/>
    <w:rsid w:val="0089107C"/>
    <w:rsid w:val="00892C51"/>
    <w:rsid w:val="0089316E"/>
    <w:rsid w:val="0089325E"/>
    <w:rsid w:val="00893319"/>
    <w:rsid w:val="00893A6D"/>
    <w:rsid w:val="00893F14"/>
    <w:rsid w:val="008941BF"/>
    <w:rsid w:val="008946B6"/>
    <w:rsid w:val="00894EF3"/>
    <w:rsid w:val="008950BE"/>
    <w:rsid w:val="008957DD"/>
    <w:rsid w:val="00895881"/>
    <w:rsid w:val="00895909"/>
    <w:rsid w:val="00895DA2"/>
    <w:rsid w:val="00895E06"/>
    <w:rsid w:val="00895E56"/>
    <w:rsid w:val="008963C3"/>
    <w:rsid w:val="008966F5"/>
    <w:rsid w:val="00896A30"/>
    <w:rsid w:val="00896F6E"/>
    <w:rsid w:val="00897067"/>
    <w:rsid w:val="008972B4"/>
    <w:rsid w:val="008972CD"/>
    <w:rsid w:val="0089790F"/>
    <w:rsid w:val="00897932"/>
    <w:rsid w:val="0089796F"/>
    <w:rsid w:val="008A0098"/>
    <w:rsid w:val="008A03F7"/>
    <w:rsid w:val="008A04F2"/>
    <w:rsid w:val="008A0968"/>
    <w:rsid w:val="008A0C51"/>
    <w:rsid w:val="008A0D9B"/>
    <w:rsid w:val="008A0EA6"/>
    <w:rsid w:val="008A173E"/>
    <w:rsid w:val="008A1CBB"/>
    <w:rsid w:val="008A1E4F"/>
    <w:rsid w:val="008A217B"/>
    <w:rsid w:val="008A24E6"/>
    <w:rsid w:val="008A24FE"/>
    <w:rsid w:val="008A2BE2"/>
    <w:rsid w:val="008A3555"/>
    <w:rsid w:val="008A3E96"/>
    <w:rsid w:val="008A40F8"/>
    <w:rsid w:val="008A45EC"/>
    <w:rsid w:val="008A48BB"/>
    <w:rsid w:val="008A4C19"/>
    <w:rsid w:val="008A517D"/>
    <w:rsid w:val="008A52F6"/>
    <w:rsid w:val="008A54D8"/>
    <w:rsid w:val="008A55D3"/>
    <w:rsid w:val="008A55E0"/>
    <w:rsid w:val="008A56FA"/>
    <w:rsid w:val="008A5975"/>
    <w:rsid w:val="008A5B1E"/>
    <w:rsid w:val="008A5C88"/>
    <w:rsid w:val="008A60BE"/>
    <w:rsid w:val="008A6DDA"/>
    <w:rsid w:val="008A6FA9"/>
    <w:rsid w:val="008A723F"/>
    <w:rsid w:val="008A78F4"/>
    <w:rsid w:val="008A7C96"/>
    <w:rsid w:val="008A7F13"/>
    <w:rsid w:val="008B0101"/>
    <w:rsid w:val="008B013C"/>
    <w:rsid w:val="008B021E"/>
    <w:rsid w:val="008B0934"/>
    <w:rsid w:val="008B0CCB"/>
    <w:rsid w:val="008B0F96"/>
    <w:rsid w:val="008B1335"/>
    <w:rsid w:val="008B1844"/>
    <w:rsid w:val="008B19DE"/>
    <w:rsid w:val="008B1BD3"/>
    <w:rsid w:val="008B1F10"/>
    <w:rsid w:val="008B2722"/>
    <w:rsid w:val="008B292C"/>
    <w:rsid w:val="008B2F3F"/>
    <w:rsid w:val="008B309F"/>
    <w:rsid w:val="008B33FE"/>
    <w:rsid w:val="008B3B65"/>
    <w:rsid w:val="008B4829"/>
    <w:rsid w:val="008B546D"/>
    <w:rsid w:val="008B54D6"/>
    <w:rsid w:val="008B56F6"/>
    <w:rsid w:val="008B5B6A"/>
    <w:rsid w:val="008B5DC9"/>
    <w:rsid w:val="008B61E0"/>
    <w:rsid w:val="008B6734"/>
    <w:rsid w:val="008B67E0"/>
    <w:rsid w:val="008B6884"/>
    <w:rsid w:val="008B6F88"/>
    <w:rsid w:val="008B730E"/>
    <w:rsid w:val="008B7A4E"/>
    <w:rsid w:val="008C009A"/>
    <w:rsid w:val="008C02CA"/>
    <w:rsid w:val="008C031E"/>
    <w:rsid w:val="008C0593"/>
    <w:rsid w:val="008C07B7"/>
    <w:rsid w:val="008C0C3A"/>
    <w:rsid w:val="008C0E06"/>
    <w:rsid w:val="008C0EE3"/>
    <w:rsid w:val="008C0F82"/>
    <w:rsid w:val="008C105B"/>
    <w:rsid w:val="008C1158"/>
    <w:rsid w:val="008C116D"/>
    <w:rsid w:val="008C1500"/>
    <w:rsid w:val="008C195F"/>
    <w:rsid w:val="008C1BCD"/>
    <w:rsid w:val="008C1E88"/>
    <w:rsid w:val="008C2671"/>
    <w:rsid w:val="008C2E22"/>
    <w:rsid w:val="008C3614"/>
    <w:rsid w:val="008C3631"/>
    <w:rsid w:val="008C3A28"/>
    <w:rsid w:val="008C3ACF"/>
    <w:rsid w:val="008C3BE3"/>
    <w:rsid w:val="008C3DDB"/>
    <w:rsid w:val="008C40DE"/>
    <w:rsid w:val="008C418F"/>
    <w:rsid w:val="008C44AB"/>
    <w:rsid w:val="008C4774"/>
    <w:rsid w:val="008C4960"/>
    <w:rsid w:val="008C5062"/>
    <w:rsid w:val="008C57A4"/>
    <w:rsid w:val="008C6278"/>
    <w:rsid w:val="008C6354"/>
    <w:rsid w:val="008C68F2"/>
    <w:rsid w:val="008C697F"/>
    <w:rsid w:val="008C6EE9"/>
    <w:rsid w:val="008C7141"/>
    <w:rsid w:val="008C72A9"/>
    <w:rsid w:val="008C779B"/>
    <w:rsid w:val="008C7C40"/>
    <w:rsid w:val="008C7EE8"/>
    <w:rsid w:val="008D0296"/>
    <w:rsid w:val="008D04D4"/>
    <w:rsid w:val="008D0C80"/>
    <w:rsid w:val="008D1BBB"/>
    <w:rsid w:val="008D1F96"/>
    <w:rsid w:val="008D1FBE"/>
    <w:rsid w:val="008D206F"/>
    <w:rsid w:val="008D21E6"/>
    <w:rsid w:val="008D2311"/>
    <w:rsid w:val="008D2604"/>
    <w:rsid w:val="008D2633"/>
    <w:rsid w:val="008D26FA"/>
    <w:rsid w:val="008D2745"/>
    <w:rsid w:val="008D2AF7"/>
    <w:rsid w:val="008D2E35"/>
    <w:rsid w:val="008D2E71"/>
    <w:rsid w:val="008D3891"/>
    <w:rsid w:val="008D3B6F"/>
    <w:rsid w:val="008D4378"/>
    <w:rsid w:val="008D4421"/>
    <w:rsid w:val="008D4B34"/>
    <w:rsid w:val="008D5410"/>
    <w:rsid w:val="008D55A0"/>
    <w:rsid w:val="008D59F6"/>
    <w:rsid w:val="008D5AD6"/>
    <w:rsid w:val="008D6B5F"/>
    <w:rsid w:val="008D6E56"/>
    <w:rsid w:val="008D7A49"/>
    <w:rsid w:val="008D7AA8"/>
    <w:rsid w:val="008D7B9A"/>
    <w:rsid w:val="008E0047"/>
    <w:rsid w:val="008E00C1"/>
    <w:rsid w:val="008E0668"/>
    <w:rsid w:val="008E0943"/>
    <w:rsid w:val="008E0C21"/>
    <w:rsid w:val="008E152B"/>
    <w:rsid w:val="008E1A7C"/>
    <w:rsid w:val="008E23B6"/>
    <w:rsid w:val="008E2B3A"/>
    <w:rsid w:val="008E2B64"/>
    <w:rsid w:val="008E2CC2"/>
    <w:rsid w:val="008E2DAB"/>
    <w:rsid w:val="008E3001"/>
    <w:rsid w:val="008E3065"/>
    <w:rsid w:val="008E335F"/>
    <w:rsid w:val="008E3BA8"/>
    <w:rsid w:val="008E3E31"/>
    <w:rsid w:val="008E3F1A"/>
    <w:rsid w:val="008E4168"/>
    <w:rsid w:val="008E4222"/>
    <w:rsid w:val="008E4992"/>
    <w:rsid w:val="008E4B81"/>
    <w:rsid w:val="008E4CBC"/>
    <w:rsid w:val="008E5093"/>
    <w:rsid w:val="008E5137"/>
    <w:rsid w:val="008E51E5"/>
    <w:rsid w:val="008E621D"/>
    <w:rsid w:val="008E661A"/>
    <w:rsid w:val="008E662E"/>
    <w:rsid w:val="008E67D3"/>
    <w:rsid w:val="008E6913"/>
    <w:rsid w:val="008E6AD7"/>
    <w:rsid w:val="008E6EEA"/>
    <w:rsid w:val="008E701E"/>
    <w:rsid w:val="008E7CBF"/>
    <w:rsid w:val="008E7D65"/>
    <w:rsid w:val="008E7E79"/>
    <w:rsid w:val="008F06F3"/>
    <w:rsid w:val="008F0740"/>
    <w:rsid w:val="008F0E0B"/>
    <w:rsid w:val="008F0F7A"/>
    <w:rsid w:val="008F10E3"/>
    <w:rsid w:val="008F1BD2"/>
    <w:rsid w:val="008F1D4D"/>
    <w:rsid w:val="008F236D"/>
    <w:rsid w:val="008F2525"/>
    <w:rsid w:val="008F29A7"/>
    <w:rsid w:val="008F29F3"/>
    <w:rsid w:val="008F381D"/>
    <w:rsid w:val="008F3CCD"/>
    <w:rsid w:val="008F3E95"/>
    <w:rsid w:val="008F4A9A"/>
    <w:rsid w:val="008F4ADA"/>
    <w:rsid w:val="008F4C54"/>
    <w:rsid w:val="008F4CFC"/>
    <w:rsid w:val="008F52CC"/>
    <w:rsid w:val="008F52E1"/>
    <w:rsid w:val="008F55A4"/>
    <w:rsid w:val="008F588B"/>
    <w:rsid w:val="008F5902"/>
    <w:rsid w:val="008F5DF1"/>
    <w:rsid w:val="008F62F8"/>
    <w:rsid w:val="008F679A"/>
    <w:rsid w:val="008F6940"/>
    <w:rsid w:val="008F739D"/>
    <w:rsid w:val="008F7676"/>
    <w:rsid w:val="008F7829"/>
    <w:rsid w:val="008F78DA"/>
    <w:rsid w:val="0090024A"/>
    <w:rsid w:val="00900273"/>
    <w:rsid w:val="00900449"/>
    <w:rsid w:val="009007C8"/>
    <w:rsid w:val="009008F0"/>
    <w:rsid w:val="00900D80"/>
    <w:rsid w:val="00900F36"/>
    <w:rsid w:val="009012D5"/>
    <w:rsid w:val="009012DB"/>
    <w:rsid w:val="0090168B"/>
    <w:rsid w:val="00901AD1"/>
    <w:rsid w:val="00901B10"/>
    <w:rsid w:val="0090208F"/>
    <w:rsid w:val="009021AE"/>
    <w:rsid w:val="00902487"/>
    <w:rsid w:val="00902493"/>
    <w:rsid w:val="009034CF"/>
    <w:rsid w:val="00903AA1"/>
    <w:rsid w:val="00903B2A"/>
    <w:rsid w:val="00903BB5"/>
    <w:rsid w:val="00904A2D"/>
    <w:rsid w:val="00904D3D"/>
    <w:rsid w:val="00904DD5"/>
    <w:rsid w:val="00904E06"/>
    <w:rsid w:val="00904ED4"/>
    <w:rsid w:val="009053F4"/>
    <w:rsid w:val="00905666"/>
    <w:rsid w:val="00905935"/>
    <w:rsid w:val="00906A79"/>
    <w:rsid w:val="00906A91"/>
    <w:rsid w:val="00906FA4"/>
    <w:rsid w:val="009074FE"/>
    <w:rsid w:val="00910788"/>
    <w:rsid w:val="00910A4C"/>
    <w:rsid w:val="0091115D"/>
    <w:rsid w:val="0091118F"/>
    <w:rsid w:val="00911544"/>
    <w:rsid w:val="0091154D"/>
    <w:rsid w:val="009116D2"/>
    <w:rsid w:val="0091179F"/>
    <w:rsid w:val="009120B0"/>
    <w:rsid w:val="0091236F"/>
    <w:rsid w:val="00912799"/>
    <w:rsid w:val="00912909"/>
    <w:rsid w:val="00912A59"/>
    <w:rsid w:val="00912B8C"/>
    <w:rsid w:val="00912E41"/>
    <w:rsid w:val="00913085"/>
    <w:rsid w:val="009135AB"/>
    <w:rsid w:val="009139DD"/>
    <w:rsid w:val="00913C04"/>
    <w:rsid w:val="00913FA7"/>
    <w:rsid w:val="00914448"/>
    <w:rsid w:val="009144DF"/>
    <w:rsid w:val="00914F6E"/>
    <w:rsid w:val="00915032"/>
    <w:rsid w:val="0091513B"/>
    <w:rsid w:val="009153C5"/>
    <w:rsid w:val="0091624A"/>
    <w:rsid w:val="009162D8"/>
    <w:rsid w:val="009163CA"/>
    <w:rsid w:val="0091694C"/>
    <w:rsid w:val="00916990"/>
    <w:rsid w:val="0091712A"/>
    <w:rsid w:val="00917B7E"/>
    <w:rsid w:val="00917D26"/>
    <w:rsid w:val="00917D6D"/>
    <w:rsid w:val="00917EA8"/>
    <w:rsid w:val="009206EB"/>
    <w:rsid w:val="00920B48"/>
    <w:rsid w:val="00921068"/>
    <w:rsid w:val="009215FE"/>
    <w:rsid w:val="00921949"/>
    <w:rsid w:val="009224F3"/>
    <w:rsid w:val="00922E9D"/>
    <w:rsid w:val="00922F60"/>
    <w:rsid w:val="00923481"/>
    <w:rsid w:val="00923553"/>
    <w:rsid w:val="00923814"/>
    <w:rsid w:val="00923A6E"/>
    <w:rsid w:val="00923D12"/>
    <w:rsid w:val="0092432A"/>
    <w:rsid w:val="00924766"/>
    <w:rsid w:val="00924BBB"/>
    <w:rsid w:val="00924E47"/>
    <w:rsid w:val="00924FFF"/>
    <w:rsid w:val="009258AF"/>
    <w:rsid w:val="00926113"/>
    <w:rsid w:val="0092643B"/>
    <w:rsid w:val="00926A09"/>
    <w:rsid w:val="00926D92"/>
    <w:rsid w:val="00926FB7"/>
    <w:rsid w:val="0092715F"/>
    <w:rsid w:val="0092738E"/>
    <w:rsid w:val="00927451"/>
    <w:rsid w:val="009274C2"/>
    <w:rsid w:val="009275A4"/>
    <w:rsid w:val="009278CF"/>
    <w:rsid w:val="009279F8"/>
    <w:rsid w:val="00927F47"/>
    <w:rsid w:val="009300BB"/>
    <w:rsid w:val="00930ADE"/>
    <w:rsid w:val="00930BD0"/>
    <w:rsid w:val="00930BFC"/>
    <w:rsid w:val="00931036"/>
    <w:rsid w:val="0093163D"/>
    <w:rsid w:val="00931E4A"/>
    <w:rsid w:val="00932190"/>
    <w:rsid w:val="0093226A"/>
    <w:rsid w:val="00932685"/>
    <w:rsid w:val="009327A2"/>
    <w:rsid w:val="00932A8A"/>
    <w:rsid w:val="0093301F"/>
    <w:rsid w:val="009330FE"/>
    <w:rsid w:val="009331C9"/>
    <w:rsid w:val="009332ED"/>
    <w:rsid w:val="00933979"/>
    <w:rsid w:val="00933A05"/>
    <w:rsid w:val="00933BF2"/>
    <w:rsid w:val="00933DEA"/>
    <w:rsid w:val="00934234"/>
    <w:rsid w:val="00934881"/>
    <w:rsid w:val="009349D7"/>
    <w:rsid w:val="00934A72"/>
    <w:rsid w:val="00934C76"/>
    <w:rsid w:val="00934F81"/>
    <w:rsid w:val="0093561E"/>
    <w:rsid w:val="00935D04"/>
    <w:rsid w:val="00935DE4"/>
    <w:rsid w:val="00935FA8"/>
    <w:rsid w:val="009364B6"/>
    <w:rsid w:val="009367F7"/>
    <w:rsid w:val="00936A6E"/>
    <w:rsid w:val="00936B5E"/>
    <w:rsid w:val="00936B98"/>
    <w:rsid w:val="00936D8C"/>
    <w:rsid w:val="00936DB6"/>
    <w:rsid w:val="00937029"/>
    <w:rsid w:val="009373EB"/>
    <w:rsid w:val="00937403"/>
    <w:rsid w:val="009377A9"/>
    <w:rsid w:val="009379A7"/>
    <w:rsid w:val="00937C22"/>
    <w:rsid w:val="00937C5F"/>
    <w:rsid w:val="00940816"/>
    <w:rsid w:val="00940A9D"/>
    <w:rsid w:val="00940B8D"/>
    <w:rsid w:val="00940D64"/>
    <w:rsid w:val="00941BE4"/>
    <w:rsid w:val="00941CD4"/>
    <w:rsid w:val="009420E6"/>
    <w:rsid w:val="0094246C"/>
    <w:rsid w:val="0094265D"/>
    <w:rsid w:val="009427E5"/>
    <w:rsid w:val="00942DFC"/>
    <w:rsid w:val="009432CC"/>
    <w:rsid w:val="00943DE1"/>
    <w:rsid w:val="00943E22"/>
    <w:rsid w:val="0094411E"/>
    <w:rsid w:val="00944277"/>
    <w:rsid w:val="009442E9"/>
    <w:rsid w:val="00944527"/>
    <w:rsid w:val="00944C45"/>
    <w:rsid w:val="00944D1C"/>
    <w:rsid w:val="00944F85"/>
    <w:rsid w:val="00945053"/>
    <w:rsid w:val="009453F6"/>
    <w:rsid w:val="009456B9"/>
    <w:rsid w:val="00945A85"/>
    <w:rsid w:val="00945CBE"/>
    <w:rsid w:val="00946191"/>
    <w:rsid w:val="0094622B"/>
    <w:rsid w:val="00946525"/>
    <w:rsid w:val="00946C1D"/>
    <w:rsid w:val="00946E11"/>
    <w:rsid w:val="009472CB"/>
    <w:rsid w:val="009473CF"/>
    <w:rsid w:val="0094749D"/>
    <w:rsid w:val="00947AF4"/>
    <w:rsid w:val="0095059A"/>
    <w:rsid w:val="00950973"/>
    <w:rsid w:val="009509B0"/>
    <w:rsid w:val="009509B9"/>
    <w:rsid w:val="00951133"/>
    <w:rsid w:val="00951328"/>
    <w:rsid w:val="00951E44"/>
    <w:rsid w:val="0095207A"/>
    <w:rsid w:val="009523E5"/>
    <w:rsid w:val="0095286D"/>
    <w:rsid w:val="00952935"/>
    <w:rsid w:val="00952BDF"/>
    <w:rsid w:val="00952C42"/>
    <w:rsid w:val="00953547"/>
    <w:rsid w:val="009539BC"/>
    <w:rsid w:val="00953DDF"/>
    <w:rsid w:val="0095442A"/>
    <w:rsid w:val="009544D5"/>
    <w:rsid w:val="00954676"/>
    <w:rsid w:val="00954790"/>
    <w:rsid w:val="00954D4A"/>
    <w:rsid w:val="00954F2F"/>
    <w:rsid w:val="00955032"/>
    <w:rsid w:val="00955440"/>
    <w:rsid w:val="009559EF"/>
    <w:rsid w:val="00955A27"/>
    <w:rsid w:val="00955D76"/>
    <w:rsid w:val="00955DCC"/>
    <w:rsid w:val="00955F5C"/>
    <w:rsid w:val="0095687D"/>
    <w:rsid w:val="0095690C"/>
    <w:rsid w:val="00956A8E"/>
    <w:rsid w:val="00956C44"/>
    <w:rsid w:val="00956E06"/>
    <w:rsid w:val="00956F6B"/>
    <w:rsid w:val="00957000"/>
    <w:rsid w:val="009572FE"/>
    <w:rsid w:val="00957587"/>
    <w:rsid w:val="00960354"/>
    <w:rsid w:val="00960A66"/>
    <w:rsid w:val="00960E28"/>
    <w:rsid w:val="0096103E"/>
    <w:rsid w:val="00961234"/>
    <w:rsid w:val="0096130D"/>
    <w:rsid w:val="0096149D"/>
    <w:rsid w:val="0096303D"/>
    <w:rsid w:val="009630AB"/>
    <w:rsid w:val="009634BC"/>
    <w:rsid w:val="009634BE"/>
    <w:rsid w:val="0096351F"/>
    <w:rsid w:val="009635B4"/>
    <w:rsid w:val="00963C47"/>
    <w:rsid w:val="00963F89"/>
    <w:rsid w:val="0096424A"/>
    <w:rsid w:val="00964664"/>
    <w:rsid w:val="00964C73"/>
    <w:rsid w:val="00964D38"/>
    <w:rsid w:val="00964D59"/>
    <w:rsid w:val="00964D68"/>
    <w:rsid w:val="00964E21"/>
    <w:rsid w:val="00965717"/>
    <w:rsid w:val="009658AE"/>
    <w:rsid w:val="0096602E"/>
    <w:rsid w:val="0096651E"/>
    <w:rsid w:val="00966649"/>
    <w:rsid w:val="00966C5C"/>
    <w:rsid w:val="00966D5C"/>
    <w:rsid w:val="00966F3B"/>
    <w:rsid w:val="009675DB"/>
    <w:rsid w:val="00967AF7"/>
    <w:rsid w:val="00970029"/>
    <w:rsid w:val="00970165"/>
    <w:rsid w:val="009706D1"/>
    <w:rsid w:val="009709F6"/>
    <w:rsid w:val="00970C34"/>
    <w:rsid w:val="00970E58"/>
    <w:rsid w:val="009716AA"/>
    <w:rsid w:val="009716DD"/>
    <w:rsid w:val="00971DAB"/>
    <w:rsid w:val="0097257A"/>
    <w:rsid w:val="00973232"/>
    <w:rsid w:val="009734D0"/>
    <w:rsid w:val="009738D7"/>
    <w:rsid w:val="00973C5D"/>
    <w:rsid w:val="009743AB"/>
    <w:rsid w:val="0097452E"/>
    <w:rsid w:val="0097475C"/>
    <w:rsid w:val="009747F7"/>
    <w:rsid w:val="00974D46"/>
    <w:rsid w:val="00974FF5"/>
    <w:rsid w:val="00975340"/>
    <w:rsid w:val="00975DA0"/>
    <w:rsid w:val="00976203"/>
    <w:rsid w:val="0097661F"/>
    <w:rsid w:val="00976ABD"/>
    <w:rsid w:val="00976BCC"/>
    <w:rsid w:val="00977168"/>
    <w:rsid w:val="0097733C"/>
    <w:rsid w:val="0097747C"/>
    <w:rsid w:val="00977728"/>
    <w:rsid w:val="0097786C"/>
    <w:rsid w:val="00977FAF"/>
    <w:rsid w:val="009801CF"/>
    <w:rsid w:val="009806F8"/>
    <w:rsid w:val="00980741"/>
    <w:rsid w:val="00980B60"/>
    <w:rsid w:val="00981E63"/>
    <w:rsid w:val="00981FFB"/>
    <w:rsid w:val="009822FE"/>
    <w:rsid w:val="0098245A"/>
    <w:rsid w:val="0098247B"/>
    <w:rsid w:val="0098254C"/>
    <w:rsid w:val="0098265F"/>
    <w:rsid w:val="00982763"/>
    <w:rsid w:val="00982BAA"/>
    <w:rsid w:val="00982CCD"/>
    <w:rsid w:val="0098349E"/>
    <w:rsid w:val="009836C5"/>
    <w:rsid w:val="0098392B"/>
    <w:rsid w:val="00984370"/>
    <w:rsid w:val="009843DA"/>
    <w:rsid w:val="0098447A"/>
    <w:rsid w:val="00984984"/>
    <w:rsid w:val="00984D6E"/>
    <w:rsid w:val="00985063"/>
    <w:rsid w:val="009852BC"/>
    <w:rsid w:val="009853DD"/>
    <w:rsid w:val="00985B6B"/>
    <w:rsid w:val="00985F98"/>
    <w:rsid w:val="009862E4"/>
    <w:rsid w:val="00986F3F"/>
    <w:rsid w:val="00987150"/>
    <w:rsid w:val="009871A8"/>
    <w:rsid w:val="009873BE"/>
    <w:rsid w:val="00987A63"/>
    <w:rsid w:val="00990541"/>
    <w:rsid w:val="0099074E"/>
    <w:rsid w:val="00990C01"/>
    <w:rsid w:val="00990C6F"/>
    <w:rsid w:val="00991600"/>
    <w:rsid w:val="00991E19"/>
    <w:rsid w:val="00992051"/>
    <w:rsid w:val="0099268A"/>
    <w:rsid w:val="00992ED2"/>
    <w:rsid w:val="0099332D"/>
    <w:rsid w:val="009933B4"/>
    <w:rsid w:val="00993734"/>
    <w:rsid w:val="009937EE"/>
    <w:rsid w:val="00993BCA"/>
    <w:rsid w:val="00993D7D"/>
    <w:rsid w:val="009940B8"/>
    <w:rsid w:val="009941C7"/>
    <w:rsid w:val="009945BA"/>
    <w:rsid w:val="0099494E"/>
    <w:rsid w:val="00994AE2"/>
    <w:rsid w:val="00994BD5"/>
    <w:rsid w:val="00994CF5"/>
    <w:rsid w:val="00994F47"/>
    <w:rsid w:val="0099515E"/>
    <w:rsid w:val="009959DD"/>
    <w:rsid w:val="00995AC5"/>
    <w:rsid w:val="009963D2"/>
    <w:rsid w:val="00996851"/>
    <w:rsid w:val="00996BD0"/>
    <w:rsid w:val="00996D65"/>
    <w:rsid w:val="00996F04"/>
    <w:rsid w:val="00997340"/>
    <w:rsid w:val="0099797D"/>
    <w:rsid w:val="009A0403"/>
    <w:rsid w:val="009A09E9"/>
    <w:rsid w:val="009A0B35"/>
    <w:rsid w:val="009A0B6E"/>
    <w:rsid w:val="009A0C55"/>
    <w:rsid w:val="009A1015"/>
    <w:rsid w:val="009A1120"/>
    <w:rsid w:val="009A1161"/>
    <w:rsid w:val="009A1CD8"/>
    <w:rsid w:val="009A1D47"/>
    <w:rsid w:val="009A24E6"/>
    <w:rsid w:val="009A2F02"/>
    <w:rsid w:val="009A3832"/>
    <w:rsid w:val="009A3927"/>
    <w:rsid w:val="009A3A0F"/>
    <w:rsid w:val="009A3BBF"/>
    <w:rsid w:val="009A3E28"/>
    <w:rsid w:val="009A3E54"/>
    <w:rsid w:val="009A4DBC"/>
    <w:rsid w:val="009A535C"/>
    <w:rsid w:val="009A622B"/>
    <w:rsid w:val="009A6394"/>
    <w:rsid w:val="009A6528"/>
    <w:rsid w:val="009A6571"/>
    <w:rsid w:val="009A663D"/>
    <w:rsid w:val="009A680D"/>
    <w:rsid w:val="009A6CC0"/>
    <w:rsid w:val="009A7550"/>
    <w:rsid w:val="009A770B"/>
    <w:rsid w:val="009A7A6E"/>
    <w:rsid w:val="009A7FFE"/>
    <w:rsid w:val="009B0338"/>
    <w:rsid w:val="009B0444"/>
    <w:rsid w:val="009B061C"/>
    <w:rsid w:val="009B07B4"/>
    <w:rsid w:val="009B0896"/>
    <w:rsid w:val="009B0ED1"/>
    <w:rsid w:val="009B0FEA"/>
    <w:rsid w:val="009B1722"/>
    <w:rsid w:val="009B18E7"/>
    <w:rsid w:val="009B1C1F"/>
    <w:rsid w:val="009B1C59"/>
    <w:rsid w:val="009B25F0"/>
    <w:rsid w:val="009B310E"/>
    <w:rsid w:val="009B35DE"/>
    <w:rsid w:val="009B363B"/>
    <w:rsid w:val="009B3B7B"/>
    <w:rsid w:val="009B3FFC"/>
    <w:rsid w:val="009B40EF"/>
    <w:rsid w:val="009B4271"/>
    <w:rsid w:val="009B4648"/>
    <w:rsid w:val="009B46A0"/>
    <w:rsid w:val="009B4B2F"/>
    <w:rsid w:val="009B4E86"/>
    <w:rsid w:val="009B54F9"/>
    <w:rsid w:val="009B56BA"/>
    <w:rsid w:val="009B5946"/>
    <w:rsid w:val="009B5C13"/>
    <w:rsid w:val="009B6506"/>
    <w:rsid w:val="009B66A5"/>
    <w:rsid w:val="009B673F"/>
    <w:rsid w:val="009B68D8"/>
    <w:rsid w:val="009B693B"/>
    <w:rsid w:val="009B7113"/>
    <w:rsid w:val="009B7CC9"/>
    <w:rsid w:val="009B7E74"/>
    <w:rsid w:val="009C002E"/>
    <w:rsid w:val="009C0AEA"/>
    <w:rsid w:val="009C0D79"/>
    <w:rsid w:val="009C0D8A"/>
    <w:rsid w:val="009C1158"/>
    <w:rsid w:val="009C1344"/>
    <w:rsid w:val="009C138C"/>
    <w:rsid w:val="009C15A6"/>
    <w:rsid w:val="009C1A12"/>
    <w:rsid w:val="009C1A8B"/>
    <w:rsid w:val="009C1F5B"/>
    <w:rsid w:val="009C24B6"/>
    <w:rsid w:val="009C26D6"/>
    <w:rsid w:val="009C2712"/>
    <w:rsid w:val="009C29EC"/>
    <w:rsid w:val="009C2E1C"/>
    <w:rsid w:val="009C30AD"/>
    <w:rsid w:val="009C3374"/>
    <w:rsid w:val="009C37DF"/>
    <w:rsid w:val="009C4992"/>
    <w:rsid w:val="009C4AF6"/>
    <w:rsid w:val="009C4D84"/>
    <w:rsid w:val="009C4EB0"/>
    <w:rsid w:val="009C643A"/>
    <w:rsid w:val="009C664B"/>
    <w:rsid w:val="009C6A7D"/>
    <w:rsid w:val="009C6AA6"/>
    <w:rsid w:val="009C6B81"/>
    <w:rsid w:val="009C775B"/>
    <w:rsid w:val="009C77B5"/>
    <w:rsid w:val="009C7907"/>
    <w:rsid w:val="009C7A01"/>
    <w:rsid w:val="009D0629"/>
    <w:rsid w:val="009D066B"/>
    <w:rsid w:val="009D0E56"/>
    <w:rsid w:val="009D15A8"/>
    <w:rsid w:val="009D17E2"/>
    <w:rsid w:val="009D18C2"/>
    <w:rsid w:val="009D1CE0"/>
    <w:rsid w:val="009D1DF4"/>
    <w:rsid w:val="009D2036"/>
    <w:rsid w:val="009D24AA"/>
    <w:rsid w:val="009D24CE"/>
    <w:rsid w:val="009D2573"/>
    <w:rsid w:val="009D26F7"/>
    <w:rsid w:val="009D2769"/>
    <w:rsid w:val="009D28B0"/>
    <w:rsid w:val="009D2977"/>
    <w:rsid w:val="009D2B2A"/>
    <w:rsid w:val="009D3416"/>
    <w:rsid w:val="009D37B4"/>
    <w:rsid w:val="009D4297"/>
    <w:rsid w:val="009D43EF"/>
    <w:rsid w:val="009D4964"/>
    <w:rsid w:val="009D5054"/>
    <w:rsid w:val="009D528C"/>
    <w:rsid w:val="009D5516"/>
    <w:rsid w:val="009D5B56"/>
    <w:rsid w:val="009D5FFB"/>
    <w:rsid w:val="009D628F"/>
    <w:rsid w:val="009D62CA"/>
    <w:rsid w:val="009D653C"/>
    <w:rsid w:val="009D6E2D"/>
    <w:rsid w:val="009D7104"/>
    <w:rsid w:val="009D7178"/>
    <w:rsid w:val="009D7721"/>
    <w:rsid w:val="009D77B6"/>
    <w:rsid w:val="009D7B1F"/>
    <w:rsid w:val="009D7D63"/>
    <w:rsid w:val="009E050C"/>
    <w:rsid w:val="009E06FA"/>
    <w:rsid w:val="009E072A"/>
    <w:rsid w:val="009E0D48"/>
    <w:rsid w:val="009E0E8D"/>
    <w:rsid w:val="009E0FDF"/>
    <w:rsid w:val="009E10C8"/>
    <w:rsid w:val="009E1227"/>
    <w:rsid w:val="009E122E"/>
    <w:rsid w:val="009E1527"/>
    <w:rsid w:val="009E15AF"/>
    <w:rsid w:val="009E1E11"/>
    <w:rsid w:val="009E1F57"/>
    <w:rsid w:val="009E1FB2"/>
    <w:rsid w:val="009E234D"/>
    <w:rsid w:val="009E2515"/>
    <w:rsid w:val="009E2529"/>
    <w:rsid w:val="009E283D"/>
    <w:rsid w:val="009E2891"/>
    <w:rsid w:val="009E294C"/>
    <w:rsid w:val="009E29C0"/>
    <w:rsid w:val="009E2F7D"/>
    <w:rsid w:val="009E358A"/>
    <w:rsid w:val="009E3B53"/>
    <w:rsid w:val="009E3E0D"/>
    <w:rsid w:val="009E4505"/>
    <w:rsid w:val="009E4519"/>
    <w:rsid w:val="009E4522"/>
    <w:rsid w:val="009E4565"/>
    <w:rsid w:val="009E51C3"/>
    <w:rsid w:val="009E5893"/>
    <w:rsid w:val="009E5AE8"/>
    <w:rsid w:val="009E5C6E"/>
    <w:rsid w:val="009E5D87"/>
    <w:rsid w:val="009E651A"/>
    <w:rsid w:val="009E66D5"/>
    <w:rsid w:val="009E6B69"/>
    <w:rsid w:val="009E6EEE"/>
    <w:rsid w:val="009E73F5"/>
    <w:rsid w:val="009E74E4"/>
    <w:rsid w:val="009E7ABE"/>
    <w:rsid w:val="009F0160"/>
    <w:rsid w:val="009F0A35"/>
    <w:rsid w:val="009F0DE3"/>
    <w:rsid w:val="009F1088"/>
    <w:rsid w:val="009F14B7"/>
    <w:rsid w:val="009F2907"/>
    <w:rsid w:val="009F2E14"/>
    <w:rsid w:val="009F2E55"/>
    <w:rsid w:val="009F339D"/>
    <w:rsid w:val="009F3454"/>
    <w:rsid w:val="009F355C"/>
    <w:rsid w:val="009F45EF"/>
    <w:rsid w:val="009F490B"/>
    <w:rsid w:val="009F4995"/>
    <w:rsid w:val="009F516B"/>
    <w:rsid w:val="009F53F0"/>
    <w:rsid w:val="009F5783"/>
    <w:rsid w:val="009F583D"/>
    <w:rsid w:val="009F5B96"/>
    <w:rsid w:val="009F5F18"/>
    <w:rsid w:val="009F61B0"/>
    <w:rsid w:val="009F64F1"/>
    <w:rsid w:val="009F6697"/>
    <w:rsid w:val="009F797A"/>
    <w:rsid w:val="009F79D9"/>
    <w:rsid w:val="00A000F5"/>
    <w:rsid w:val="00A003C3"/>
    <w:rsid w:val="00A00AC1"/>
    <w:rsid w:val="00A013E1"/>
    <w:rsid w:val="00A01810"/>
    <w:rsid w:val="00A01825"/>
    <w:rsid w:val="00A01B89"/>
    <w:rsid w:val="00A024E2"/>
    <w:rsid w:val="00A02537"/>
    <w:rsid w:val="00A025E2"/>
    <w:rsid w:val="00A027D2"/>
    <w:rsid w:val="00A02FFA"/>
    <w:rsid w:val="00A037B9"/>
    <w:rsid w:val="00A038C3"/>
    <w:rsid w:val="00A03AA0"/>
    <w:rsid w:val="00A03D5C"/>
    <w:rsid w:val="00A04D1A"/>
    <w:rsid w:val="00A04D29"/>
    <w:rsid w:val="00A04D87"/>
    <w:rsid w:val="00A05754"/>
    <w:rsid w:val="00A05833"/>
    <w:rsid w:val="00A05FD3"/>
    <w:rsid w:val="00A06538"/>
    <w:rsid w:val="00A06554"/>
    <w:rsid w:val="00A06619"/>
    <w:rsid w:val="00A067EE"/>
    <w:rsid w:val="00A06DB3"/>
    <w:rsid w:val="00A07045"/>
    <w:rsid w:val="00A0704D"/>
    <w:rsid w:val="00A07074"/>
    <w:rsid w:val="00A07366"/>
    <w:rsid w:val="00A076D4"/>
    <w:rsid w:val="00A1008D"/>
    <w:rsid w:val="00A10B53"/>
    <w:rsid w:val="00A10E4A"/>
    <w:rsid w:val="00A110BC"/>
    <w:rsid w:val="00A12164"/>
    <w:rsid w:val="00A128CE"/>
    <w:rsid w:val="00A13FCB"/>
    <w:rsid w:val="00A1409C"/>
    <w:rsid w:val="00A14247"/>
    <w:rsid w:val="00A1451A"/>
    <w:rsid w:val="00A14940"/>
    <w:rsid w:val="00A14B87"/>
    <w:rsid w:val="00A158A1"/>
    <w:rsid w:val="00A161D3"/>
    <w:rsid w:val="00A166F4"/>
    <w:rsid w:val="00A16859"/>
    <w:rsid w:val="00A16C35"/>
    <w:rsid w:val="00A17224"/>
    <w:rsid w:val="00A17D9D"/>
    <w:rsid w:val="00A20103"/>
    <w:rsid w:val="00A20396"/>
    <w:rsid w:val="00A2073F"/>
    <w:rsid w:val="00A20886"/>
    <w:rsid w:val="00A20897"/>
    <w:rsid w:val="00A20E7E"/>
    <w:rsid w:val="00A20F69"/>
    <w:rsid w:val="00A21E71"/>
    <w:rsid w:val="00A23493"/>
    <w:rsid w:val="00A242F3"/>
    <w:rsid w:val="00A243E5"/>
    <w:rsid w:val="00A24443"/>
    <w:rsid w:val="00A24767"/>
    <w:rsid w:val="00A2499B"/>
    <w:rsid w:val="00A24E65"/>
    <w:rsid w:val="00A24FCD"/>
    <w:rsid w:val="00A250E8"/>
    <w:rsid w:val="00A25169"/>
    <w:rsid w:val="00A25211"/>
    <w:rsid w:val="00A254EF"/>
    <w:rsid w:val="00A25B78"/>
    <w:rsid w:val="00A25EBD"/>
    <w:rsid w:val="00A26CBE"/>
    <w:rsid w:val="00A270A0"/>
    <w:rsid w:val="00A27311"/>
    <w:rsid w:val="00A27508"/>
    <w:rsid w:val="00A276F1"/>
    <w:rsid w:val="00A2787B"/>
    <w:rsid w:val="00A3046A"/>
    <w:rsid w:val="00A304F7"/>
    <w:rsid w:val="00A30760"/>
    <w:rsid w:val="00A30E05"/>
    <w:rsid w:val="00A30F96"/>
    <w:rsid w:val="00A318A0"/>
    <w:rsid w:val="00A32004"/>
    <w:rsid w:val="00A3258E"/>
    <w:rsid w:val="00A32812"/>
    <w:rsid w:val="00A32B8F"/>
    <w:rsid w:val="00A32EA5"/>
    <w:rsid w:val="00A32EBE"/>
    <w:rsid w:val="00A3329E"/>
    <w:rsid w:val="00A3429C"/>
    <w:rsid w:val="00A342F2"/>
    <w:rsid w:val="00A345A5"/>
    <w:rsid w:val="00A3464D"/>
    <w:rsid w:val="00A34992"/>
    <w:rsid w:val="00A34A39"/>
    <w:rsid w:val="00A34B3D"/>
    <w:rsid w:val="00A34D6F"/>
    <w:rsid w:val="00A351B3"/>
    <w:rsid w:val="00A35E03"/>
    <w:rsid w:val="00A35E5F"/>
    <w:rsid w:val="00A35E9A"/>
    <w:rsid w:val="00A35FFF"/>
    <w:rsid w:val="00A36148"/>
    <w:rsid w:val="00A36168"/>
    <w:rsid w:val="00A36331"/>
    <w:rsid w:val="00A365D4"/>
    <w:rsid w:val="00A367C2"/>
    <w:rsid w:val="00A368E4"/>
    <w:rsid w:val="00A36BAA"/>
    <w:rsid w:val="00A36D67"/>
    <w:rsid w:val="00A36DC0"/>
    <w:rsid w:val="00A37828"/>
    <w:rsid w:val="00A378EA"/>
    <w:rsid w:val="00A405E0"/>
    <w:rsid w:val="00A40BCE"/>
    <w:rsid w:val="00A40BEF"/>
    <w:rsid w:val="00A40C7D"/>
    <w:rsid w:val="00A41014"/>
    <w:rsid w:val="00A41808"/>
    <w:rsid w:val="00A419B0"/>
    <w:rsid w:val="00A41A97"/>
    <w:rsid w:val="00A41DB0"/>
    <w:rsid w:val="00A41F67"/>
    <w:rsid w:val="00A420C1"/>
    <w:rsid w:val="00A4237C"/>
    <w:rsid w:val="00A4250B"/>
    <w:rsid w:val="00A4263C"/>
    <w:rsid w:val="00A42ABE"/>
    <w:rsid w:val="00A42AD3"/>
    <w:rsid w:val="00A42C42"/>
    <w:rsid w:val="00A430F1"/>
    <w:rsid w:val="00A44131"/>
    <w:rsid w:val="00A4417A"/>
    <w:rsid w:val="00A4423D"/>
    <w:rsid w:val="00A44E82"/>
    <w:rsid w:val="00A450A9"/>
    <w:rsid w:val="00A451EE"/>
    <w:rsid w:val="00A45389"/>
    <w:rsid w:val="00A454A1"/>
    <w:rsid w:val="00A4591D"/>
    <w:rsid w:val="00A45AC7"/>
    <w:rsid w:val="00A4621B"/>
    <w:rsid w:val="00A46344"/>
    <w:rsid w:val="00A467F4"/>
    <w:rsid w:val="00A46852"/>
    <w:rsid w:val="00A468CA"/>
    <w:rsid w:val="00A47245"/>
    <w:rsid w:val="00A47905"/>
    <w:rsid w:val="00A500A4"/>
    <w:rsid w:val="00A507C4"/>
    <w:rsid w:val="00A50846"/>
    <w:rsid w:val="00A50DF9"/>
    <w:rsid w:val="00A51150"/>
    <w:rsid w:val="00A512D9"/>
    <w:rsid w:val="00A51EC1"/>
    <w:rsid w:val="00A5244A"/>
    <w:rsid w:val="00A526CD"/>
    <w:rsid w:val="00A527B8"/>
    <w:rsid w:val="00A52DA7"/>
    <w:rsid w:val="00A53857"/>
    <w:rsid w:val="00A53EAF"/>
    <w:rsid w:val="00A53F52"/>
    <w:rsid w:val="00A5502E"/>
    <w:rsid w:val="00A55304"/>
    <w:rsid w:val="00A55461"/>
    <w:rsid w:val="00A557C8"/>
    <w:rsid w:val="00A56326"/>
    <w:rsid w:val="00A56420"/>
    <w:rsid w:val="00A56486"/>
    <w:rsid w:val="00A567B2"/>
    <w:rsid w:val="00A56A11"/>
    <w:rsid w:val="00A56AFF"/>
    <w:rsid w:val="00A5750E"/>
    <w:rsid w:val="00A57990"/>
    <w:rsid w:val="00A606E6"/>
    <w:rsid w:val="00A6076D"/>
    <w:rsid w:val="00A6120A"/>
    <w:rsid w:val="00A61798"/>
    <w:rsid w:val="00A61925"/>
    <w:rsid w:val="00A61D7C"/>
    <w:rsid w:val="00A62092"/>
    <w:rsid w:val="00A62244"/>
    <w:rsid w:val="00A625E7"/>
    <w:rsid w:val="00A62724"/>
    <w:rsid w:val="00A62865"/>
    <w:rsid w:val="00A62A35"/>
    <w:rsid w:val="00A62E1A"/>
    <w:rsid w:val="00A6341C"/>
    <w:rsid w:val="00A63420"/>
    <w:rsid w:val="00A63713"/>
    <w:rsid w:val="00A65161"/>
    <w:rsid w:val="00A652DD"/>
    <w:rsid w:val="00A65A93"/>
    <w:rsid w:val="00A65B22"/>
    <w:rsid w:val="00A66BD0"/>
    <w:rsid w:val="00A672A6"/>
    <w:rsid w:val="00A6736F"/>
    <w:rsid w:val="00A675B1"/>
    <w:rsid w:val="00A6760A"/>
    <w:rsid w:val="00A67B51"/>
    <w:rsid w:val="00A67B64"/>
    <w:rsid w:val="00A67CC9"/>
    <w:rsid w:val="00A7015B"/>
    <w:rsid w:val="00A70787"/>
    <w:rsid w:val="00A70819"/>
    <w:rsid w:val="00A70A00"/>
    <w:rsid w:val="00A718F9"/>
    <w:rsid w:val="00A71F71"/>
    <w:rsid w:val="00A729D8"/>
    <w:rsid w:val="00A7385F"/>
    <w:rsid w:val="00A738A3"/>
    <w:rsid w:val="00A73E05"/>
    <w:rsid w:val="00A74142"/>
    <w:rsid w:val="00A74397"/>
    <w:rsid w:val="00A745BA"/>
    <w:rsid w:val="00A74818"/>
    <w:rsid w:val="00A74992"/>
    <w:rsid w:val="00A74FEC"/>
    <w:rsid w:val="00A750AB"/>
    <w:rsid w:val="00A759A0"/>
    <w:rsid w:val="00A764FF"/>
    <w:rsid w:val="00A76B35"/>
    <w:rsid w:val="00A76B76"/>
    <w:rsid w:val="00A76CC1"/>
    <w:rsid w:val="00A772DD"/>
    <w:rsid w:val="00A77D28"/>
    <w:rsid w:val="00A77F37"/>
    <w:rsid w:val="00A800E8"/>
    <w:rsid w:val="00A801F2"/>
    <w:rsid w:val="00A8029B"/>
    <w:rsid w:val="00A803F1"/>
    <w:rsid w:val="00A80567"/>
    <w:rsid w:val="00A8101F"/>
    <w:rsid w:val="00A8150A"/>
    <w:rsid w:val="00A81973"/>
    <w:rsid w:val="00A819CB"/>
    <w:rsid w:val="00A822F4"/>
    <w:rsid w:val="00A82772"/>
    <w:rsid w:val="00A827FE"/>
    <w:rsid w:val="00A82DC1"/>
    <w:rsid w:val="00A83D56"/>
    <w:rsid w:val="00A84170"/>
    <w:rsid w:val="00A842DC"/>
    <w:rsid w:val="00A8500F"/>
    <w:rsid w:val="00A855A6"/>
    <w:rsid w:val="00A85E4A"/>
    <w:rsid w:val="00A85E7C"/>
    <w:rsid w:val="00A85F7E"/>
    <w:rsid w:val="00A85F8D"/>
    <w:rsid w:val="00A86113"/>
    <w:rsid w:val="00A86756"/>
    <w:rsid w:val="00A8675C"/>
    <w:rsid w:val="00A86B12"/>
    <w:rsid w:val="00A86C76"/>
    <w:rsid w:val="00A87551"/>
    <w:rsid w:val="00A8761A"/>
    <w:rsid w:val="00A90160"/>
    <w:rsid w:val="00A9018A"/>
    <w:rsid w:val="00A906D7"/>
    <w:rsid w:val="00A90A94"/>
    <w:rsid w:val="00A90D4E"/>
    <w:rsid w:val="00A90DF6"/>
    <w:rsid w:val="00A9135B"/>
    <w:rsid w:val="00A91392"/>
    <w:rsid w:val="00A91915"/>
    <w:rsid w:val="00A9191B"/>
    <w:rsid w:val="00A91FEE"/>
    <w:rsid w:val="00A925B5"/>
    <w:rsid w:val="00A92BFB"/>
    <w:rsid w:val="00A92D67"/>
    <w:rsid w:val="00A9334E"/>
    <w:rsid w:val="00A935B8"/>
    <w:rsid w:val="00A938A1"/>
    <w:rsid w:val="00A938D9"/>
    <w:rsid w:val="00A93924"/>
    <w:rsid w:val="00A93B02"/>
    <w:rsid w:val="00A93D06"/>
    <w:rsid w:val="00A94128"/>
    <w:rsid w:val="00A94382"/>
    <w:rsid w:val="00A9472A"/>
    <w:rsid w:val="00A94AC0"/>
    <w:rsid w:val="00A94EB0"/>
    <w:rsid w:val="00A951CA"/>
    <w:rsid w:val="00A95327"/>
    <w:rsid w:val="00A959EA"/>
    <w:rsid w:val="00A95AD7"/>
    <w:rsid w:val="00A9644A"/>
    <w:rsid w:val="00A96962"/>
    <w:rsid w:val="00A972A5"/>
    <w:rsid w:val="00A976D9"/>
    <w:rsid w:val="00A97BF2"/>
    <w:rsid w:val="00A97D40"/>
    <w:rsid w:val="00AA02DC"/>
    <w:rsid w:val="00AA09D6"/>
    <w:rsid w:val="00AA146B"/>
    <w:rsid w:val="00AA197B"/>
    <w:rsid w:val="00AA1F13"/>
    <w:rsid w:val="00AA1F85"/>
    <w:rsid w:val="00AA259A"/>
    <w:rsid w:val="00AA2667"/>
    <w:rsid w:val="00AA273A"/>
    <w:rsid w:val="00AA298A"/>
    <w:rsid w:val="00AA2E05"/>
    <w:rsid w:val="00AA2E54"/>
    <w:rsid w:val="00AA2F5A"/>
    <w:rsid w:val="00AA3014"/>
    <w:rsid w:val="00AA3023"/>
    <w:rsid w:val="00AA33B6"/>
    <w:rsid w:val="00AA349B"/>
    <w:rsid w:val="00AA3B8F"/>
    <w:rsid w:val="00AA3C51"/>
    <w:rsid w:val="00AA47D9"/>
    <w:rsid w:val="00AA497B"/>
    <w:rsid w:val="00AA4D41"/>
    <w:rsid w:val="00AA53A4"/>
    <w:rsid w:val="00AA53DE"/>
    <w:rsid w:val="00AA5467"/>
    <w:rsid w:val="00AA584F"/>
    <w:rsid w:val="00AA58E7"/>
    <w:rsid w:val="00AA5CCA"/>
    <w:rsid w:val="00AA5E93"/>
    <w:rsid w:val="00AA5EFE"/>
    <w:rsid w:val="00AA6025"/>
    <w:rsid w:val="00AA63DC"/>
    <w:rsid w:val="00AA6BA9"/>
    <w:rsid w:val="00AA7348"/>
    <w:rsid w:val="00AA76A5"/>
    <w:rsid w:val="00AA7775"/>
    <w:rsid w:val="00AB069C"/>
    <w:rsid w:val="00AB0AF1"/>
    <w:rsid w:val="00AB0C78"/>
    <w:rsid w:val="00AB11C0"/>
    <w:rsid w:val="00AB1317"/>
    <w:rsid w:val="00AB15F1"/>
    <w:rsid w:val="00AB1C4D"/>
    <w:rsid w:val="00AB1E85"/>
    <w:rsid w:val="00AB20EC"/>
    <w:rsid w:val="00AB2128"/>
    <w:rsid w:val="00AB25DF"/>
    <w:rsid w:val="00AB25EA"/>
    <w:rsid w:val="00AB3887"/>
    <w:rsid w:val="00AB3CAB"/>
    <w:rsid w:val="00AB5139"/>
    <w:rsid w:val="00AB524A"/>
    <w:rsid w:val="00AB52C8"/>
    <w:rsid w:val="00AB545D"/>
    <w:rsid w:val="00AB54A7"/>
    <w:rsid w:val="00AB5560"/>
    <w:rsid w:val="00AB58BD"/>
    <w:rsid w:val="00AB594C"/>
    <w:rsid w:val="00AB5C24"/>
    <w:rsid w:val="00AB5E86"/>
    <w:rsid w:val="00AB613D"/>
    <w:rsid w:val="00AB6252"/>
    <w:rsid w:val="00AB6460"/>
    <w:rsid w:val="00AB66F9"/>
    <w:rsid w:val="00AB6709"/>
    <w:rsid w:val="00AB6A0F"/>
    <w:rsid w:val="00AB705A"/>
    <w:rsid w:val="00AB7255"/>
    <w:rsid w:val="00AB74A9"/>
    <w:rsid w:val="00AB7E04"/>
    <w:rsid w:val="00AC05F8"/>
    <w:rsid w:val="00AC0838"/>
    <w:rsid w:val="00AC0B8B"/>
    <w:rsid w:val="00AC0F3D"/>
    <w:rsid w:val="00AC1017"/>
    <w:rsid w:val="00AC15CF"/>
    <w:rsid w:val="00AC19B5"/>
    <w:rsid w:val="00AC1B96"/>
    <w:rsid w:val="00AC1C54"/>
    <w:rsid w:val="00AC217E"/>
    <w:rsid w:val="00AC218E"/>
    <w:rsid w:val="00AC25A4"/>
    <w:rsid w:val="00AC2709"/>
    <w:rsid w:val="00AC2C21"/>
    <w:rsid w:val="00AC2C4A"/>
    <w:rsid w:val="00AC396E"/>
    <w:rsid w:val="00AC3BD2"/>
    <w:rsid w:val="00AC40C5"/>
    <w:rsid w:val="00AC40EC"/>
    <w:rsid w:val="00AC4577"/>
    <w:rsid w:val="00AC469B"/>
    <w:rsid w:val="00AC499A"/>
    <w:rsid w:val="00AC4C8B"/>
    <w:rsid w:val="00AC5BB0"/>
    <w:rsid w:val="00AC5E16"/>
    <w:rsid w:val="00AC5FF1"/>
    <w:rsid w:val="00AC653E"/>
    <w:rsid w:val="00AC6EA6"/>
    <w:rsid w:val="00AC7237"/>
    <w:rsid w:val="00AC7297"/>
    <w:rsid w:val="00AC7885"/>
    <w:rsid w:val="00AC7C7D"/>
    <w:rsid w:val="00AC7F5F"/>
    <w:rsid w:val="00AD0128"/>
    <w:rsid w:val="00AD035F"/>
    <w:rsid w:val="00AD05B9"/>
    <w:rsid w:val="00AD18F9"/>
    <w:rsid w:val="00AD191D"/>
    <w:rsid w:val="00AD2266"/>
    <w:rsid w:val="00AD2A63"/>
    <w:rsid w:val="00AD2F85"/>
    <w:rsid w:val="00AD366A"/>
    <w:rsid w:val="00AD36CE"/>
    <w:rsid w:val="00AD3DF4"/>
    <w:rsid w:val="00AD3E72"/>
    <w:rsid w:val="00AD4D7B"/>
    <w:rsid w:val="00AD4FCB"/>
    <w:rsid w:val="00AD5013"/>
    <w:rsid w:val="00AD505F"/>
    <w:rsid w:val="00AD53AE"/>
    <w:rsid w:val="00AD5525"/>
    <w:rsid w:val="00AD558B"/>
    <w:rsid w:val="00AD56DE"/>
    <w:rsid w:val="00AD57DA"/>
    <w:rsid w:val="00AD5A34"/>
    <w:rsid w:val="00AD5A88"/>
    <w:rsid w:val="00AD5FA6"/>
    <w:rsid w:val="00AD64E5"/>
    <w:rsid w:val="00AD6BDE"/>
    <w:rsid w:val="00AD6C1F"/>
    <w:rsid w:val="00AD6D09"/>
    <w:rsid w:val="00AD78A7"/>
    <w:rsid w:val="00AD7AFB"/>
    <w:rsid w:val="00AD7C13"/>
    <w:rsid w:val="00AD7C53"/>
    <w:rsid w:val="00AD7F5F"/>
    <w:rsid w:val="00AE03BF"/>
    <w:rsid w:val="00AE040D"/>
    <w:rsid w:val="00AE1DA2"/>
    <w:rsid w:val="00AE2375"/>
    <w:rsid w:val="00AE2C56"/>
    <w:rsid w:val="00AE3317"/>
    <w:rsid w:val="00AE35E9"/>
    <w:rsid w:val="00AE3674"/>
    <w:rsid w:val="00AE3D43"/>
    <w:rsid w:val="00AE3E7E"/>
    <w:rsid w:val="00AE40B1"/>
    <w:rsid w:val="00AE413F"/>
    <w:rsid w:val="00AE4148"/>
    <w:rsid w:val="00AE49AE"/>
    <w:rsid w:val="00AE4C3E"/>
    <w:rsid w:val="00AE5003"/>
    <w:rsid w:val="00AE52BE"/>
    <w:rsid w:val="00AE566E"/>
    <w:rsid w:val="00AE57B9"/>
    <w:rsid w:val="00AE58F8"/>
    <w:rsid w:val="00AE6152"/>
    <w:rsid w:val="00AE6AAB"/>
    <w:rsid w:val="00AE6D73"/>
    <w:rsid w:val="00AE765A"/>
    <w:rsid w:val="00AE78EE"/>
    <w:rsid w:val="00AE793E"/>
    <w:rsid w:val="00AF03AD"/>
    <w:rsid w:val="00AF03F4"/>
    <w:rsid w:val="00AF08EE"/>
    <w:rsid w:val="00AF09E2"/>
    <w:rsid w:val="00AF0F1A"/>
    <w:rsid w:val="00AF1428"/>
    <w:rsid w:val="00AF154E"/>
    <w:rsid w:val="00AF163F"/>
    <w:rsid w:val="00AF195F"/>
    <w:rsid w:val="00AF1C63"/>
    <w:rsid w:val="00AF2523"/>
    <w:rsid w:val="00AF2927"/>
    <w:rsid w:val="00AF2AC4"/>
    <w:rsid w:val="00AF2B2E"/>
    <w:rsid w:val="00AF36FE"/>
    <w:rsid w:val="00AF3704"/>
    <w:rsid w:val="00AF3881"/>
    <w:rsid w:val="00AF3A75"/>
    <w:rsid w:val="00AF52EB"/>
    <w:rsid w:val="00AF542A"/>
    <w:rsid w:val="00AF555A"/>
    <w:rsid w:val="00AF5ABC"/>
    <w:rsid w:val="00AF5DE9"/>
    <w:rsid w:val="00AF639F"/>
    <w:rsid w:val="00AF6BFE"/>
    <w:rsid w:val="00AF6C02"/>
    <w:rsid w:val="00AF6C10"/>
    <w:rsid w:val="00AF6F49"/>
    <w:rsid w:val="00AF77B2"/>
    <w:rsid w:val="00AF78BD"/>
    <w:rsid w:val="00AF7C9A"/>
    <w:rsid w:val="00AF7F1B"/>
    <w:rsid w:val="00B00038"/>
    <w:rsid w:val="00B000B4"/>
    <w:rsid w:val="00B00823"/>
    <w:rsid w:val="00B009B1"/>
    <w:rsid w:val="00B00A45"/>
    <w:rsid w:val="00B00BB2"/>
    <w:rsid w:val="00B00DD5"/>
    <w:rsid w:val="00B01745"/>
    <w:rsid w:val="00B0175A"/>
    <w:rsid w:val="00B019B0"/>
    <w:rsid w:val="00B02212"/>
    <w:rsid w:val="00B025CE"/>
    <w:rsid w:val="00B02B2A"/>
    <w:rsid w:val="00B02B5B"/>
    <w:rsid w:val="00B02CAB"/>
    <w:rsid w:val="00B02FCE"/>
    <w:rsid w:val="00B03182"/>
    <w:rsid w:val="00B03553"/>
    <w:rsid w:val="00B038BB"/>
    <w:rsid w:val="00B03E61"/>
    <w:rsid w:val="00B0421A"/>
    <w:rsid w:val="00B042DE"/>
    <w:rsid w:val="00B04612"/>
    <w:rsid w:val="00B05147"/>
    <w:rsid w:val="00B054F2"/>
    <w:rsid w:val="00B056F4"/>
    <w:rsid w:val="00B05A93"/>
    <w:rsid w:val="00B05B3B"/>
    <w:rsid w:val="00B060E3"/>
    <w:rsid w:val="00B06149"/>
    <w:rsid w:val="00B063D6"/>
    <w:rsid w:val="00B067C4"/>
    <w:rsid w:val="00B06AE4"/>
    <w:rsid w:val="00B06FDC"/>
    <w:rsid w:val="00B073D6"/>
    <w:rsid w:val="00B07C75"/>
    <w:rsid w:val="00B104D8"/>
    <w:rsid w:val="00B108B5"/>
    <w:rsid w:val="00B10B6E"/>
    <w:rsid w:val="00B10D1F"/>
    <w:rsid w:val="00B10FF8"/>
    <w:rsid w:val="00B11149"/>
    <w:rsid w:val="00B11673"/>
    <w:rsid w:val="00B11782"/>
    <w:rsid w:val="00B11951"/>
    <w:rsid w:val="00B11993"/>
    <w:rsid w:val="00B11FFE"/>
    <w:rsid w:val="00B123E5"/>
    <w:rsid w:val="00B12734"/>
    <w:rsid w:val="00B1291C"/>
    <w:rsid w:val="00B12971"/>
    <w:rsid w:val="00B12FD7"/>
    <w:rsid w:val="00B1351A"/>
    <w:rsid w:val="00B135F4"/>
    <w:rsid w:val="00B138ED"/>
    <w:rsid w:val="00B138EE"/>
    <w:rsid w:val="00B139B2"/>
    <w:rsid w:val="00B13E57"/>
    <w:rsid w:val="00B142D6"/>
    <w:rsid w:val="00B142E7"/>
    <w:rsid w:val="00B15009"/>
    <w:rsid w:val="00B1554A"/>
    <w:rsid w:val="00B15BB7"/>
    <w:rsid w:val="00B15FAF"/>
    <w:rsid w:val="00B166E5"/>
    <w:rsid w:val="00B16D5D"/>
    <w:rsid w:val="00B170B1"/>
    <w:rsid w:val="00B174C7"/>
    <w:rsid w:val="00B177FC"/>
    <w:rsid w:val="00B20109"/>
    <w:rsid w:val="00B201D0"/>
    <w:rsid w:val="00B2033B"/>
    <w:rsid w:val="00B20528"/>
    <w:rsid w:val="00B2083D"/>
    <w:rsid w:val="00B208BB"/>
    <w:rsid w:val="00B20F73"/>
    <w:rsid w:val="00B211FB"/>
    <w:rsid w:val="00B2160A"/>
    <w:rsid w:val="00B217D4"/>
    <w:rsid w:val="00B21A5A"/>
    <w:rsid w:val="00B21B24"/>
    <w:rsid w:val="00B21DD5"/>
    <w:rsid w:val="00B21E4B"/>
    <w:rsid w:val="00B225AA"/>
    <w:rsid w:val="00B231CD"/>
    <w:rsid w:val="00B234AE"/>
    <w:rsid w:val="00B23511"/>
    <w:rsid w:val="00B236D0"/>
    <w:rsid w:val="00B23C6B"/>
    <w:rsid w:val="00B23F99"/>
    <w:rsid w:val="00B242A5"/>
    <w:rsid w:val="00B24473"/>
    <w:rsid w:val="00B246B9"/>
    <w:rsid w:val="00B247ED"/>
    <w:rsid w:val="00B24AD5"/>
    <w:rsid w:val="00B24BD3"/>
    <w:rsid w:val="00B252DB"/>
    <w:rsid w:val="00B255DE"/>
    <w:rsid w:val="00B25B70"/>
    <w:rsid w:val="00B25C41"/>
    <w:rsid w:val="00B25F86"/>
    <w:rsid w:val="00B26237"/>
    <w:rsid w:val="00B2634C"/>
    <w:rsid w:val="00B26FAB"/>
    <w:rsid w:val="00B2701E"/>
    <w:rsid w:val="00B2756E"/>
    <w:rsid w:val="00B279AD"/>
    <w:rsid w:val="00B27D40"/>
    <w:rsid w:val="00B27E5A"/>
    <w:rsid w:val="00B301A8"/>
    <w:rsid w:val="00B302A0"/>
    <w:rsid w:val="00B309BB"/>
    <w:rsid w:val="00B30F84"/>
    <w:rsid w:val="00B3115B"/>
    <w:rsid w:val="00B31456"/>
    <w:rsid w:val="00B319AE"/>
    <w:rsid w:val="00B3235C"/>
    <w:rsid w:val="00B32855"/>
    <w:rsid w:val="00B32F34"/>
    <w:rsid w:val="00B3306B"/>
    <w:rsid w:val="00B3313A"/>
    <w:rsid w:val="00B33A62"/>
    <w:rsid w:val="00B33AE5"/>
    <w:rsid w:val="00B3429E"/>
    <w:rsid w:val="00B34712"/>
    <w:rsid w:val="00B34D05"/>
    <w:rsid w:val="00B34E4A"/>
    <w:rsid w:val="00B354E9"/>
    <w:rsid w:val="00B35662"/>
    <w:rsid w:val="00B35E7C"/>
    <w:rsid w:val="00B36308"/>
    <w:rsid w:val="00B36385"/>
    <w:rsid w:val="00B36469"/>
    <w:rsid w:val="00B37265"/>
    <w:rsid w:val="00B37274"/>
    <w:rsid w:val="00B37318"/>
    <w:rsid w:val="00B3738F"/>
    <w:rsid w:val="00B37519"/>
    <w:rsid w:val="00B37591"/>
    <w:rsid w:val="00B37632"/>
    <w:rsid w:val="00B3774A"/>
    <w:rsid w:val="00B37B30"/>
    <w:rsid w:val="00B37D2A"/>
    <w:rsid w:val="00B402BD"/>
    <w:rsid w:val="00B40672"/>
    <w:rsid w:val="00B40CE2"/>
    <w:rsid w:val="00B40DBC"/>
    <w:rsid w:val="00B40F25"/>
    <w:rsid w:val="00B41514"/>
    <w:rsid w:val="00B415B2"/>
    <w:rsid w:val="00B41BB5"/>
    <w:rsid w:val="00B41D64"/>
    <w:rsid w:val="00B42502"/>
    <w:rsid w:val="00B426CB"/>
    <w:rsid w:val="00B427D0"/>
    <w:rsid w:val="00B42B9C"/>
    <w:rsid w:val="00B4341A"/>
    <w:rsid w:val="00B435AE"/>
    <w:rsid w:val="00B439AC"/>
    <w:rsid w:val="00B43D3A"/>
    <w:rsid w:val="00B44018"/>
    <w:rsid w:val="00B4416D"/>
    <w:rsid w:val="00B442E8"/>
    <w:rsid w:val="00B444F3"/>
    <w:rsid w:val="00B44514"/>
    <w:rsid w:val="00B4451A"/>
    <w:rsid w:val="00B446C8"/>
    <w:rsid w:val="00B44887"/>
    <w:rsid w:val="00B4499D"/>
    <w:rsid w:val="00B44BC1"/>
    <w:rsid w:val="00B455F8"/>
    <w:rsid w:val="00B45678"/>
    <w:rsid w:val="00B459BF"/>
    <w:rsid w:val="00B460DB"/>
    <w:rsid w:val="00B46780"/>
    <w:rsid w:val="00B4774A"/>
    <w:rsid w:val="00B4788B"/>
    <w:rsid w:val="00B47F24"/>
    <w:rsid w:val="00B50893"/>
    <w:rsid w:val="00B50E04"/>
    <w:rsid w:val="00B51B5B"/>
    <w:rsid w:val="00B525AD"/>
    <w:rsid w:val="00B52702"/>
    <w:rsid w:val="00B527AE"/>
    <w:rsid w:val="00B52DEC"/>
    <w:rsid w:val="00B53043"/>
    <w:rsid w:val="00B53141"/>
    <w:rsid w:val="00B5321D"/>
    <w:rsid w:val="00B533E2"/>
    <w:rsid w:val="00B53414"/>
    <w:rsid w:val="00B539DD"/>
    <w:rsid w:val="00B53BD8"/>
    <w:rsid w:val="00B53D03"/>
    <w:rsid w:val="00B53F4D"/>
    <w:rsid w:val="00B540FA"/>
    <w:rsid w:val="00B54157"/>
    <w:rsid w:val="00B5436E"/>
    <w:rsid w:val="00B5488E"/>
    <w:rsid w:val="00B54A3C"/>
    <w:rsid w:val="00B5544E"/>
    <w:rsid w:val="00B55525"/>
    <w:rsid w:val="00B555BF"/>
    <w:rsid w:val="00B55794"/>
    <w:rsid w:val="00B55881"/>
    <w:rsid w:val="00B563C2"/>
    <w:rsid w:val="00B569D9"/>
    <w:rsid w:val="00B56C4B"/>
    <w:rsid w:val="00B56C96"/>
    <w:rsid w:val="00B56EB6"/>
    <w:rsid w:val="00B570BD"/>
    <w:rsid w:val="00B57F39"/>
    <w:rsid w:val="00B57FBA"/>
    <w:rsid w:val="00B605EC"/>
    <w:rsid w:val="00B60641"/>
    <w:rsid w:val="00B607A6"/>
    <w:rsid w:val="00B608BC"/>
    <w:rsid w:val="00B60DEC"/>
    <w:rsid w:val="00B6106C"/>
    <w:rsid w:val="00B61497"/>
    <w:rsid w:val="00B61689"/>
    <w:rsid w:val="00B61F66"/>
    <w:rsid w:val="00B627F0"/>
    <w:rsid w:val="00B62CC2"/>
    <w:rsid w:val="00B632F0"/>
    <w:rsid w:val="00B6365D"/>
    <w:rsid w:val="00B63BEF"/>
    <w:rsid w:val="00B63C24"/>
    <w:rsid w:val="00B63CD9"/>
    <w:rsid w:val="00B64082"/>
    <w:rsid w:val="00B64513"/>
    <w:rsid w:val="00B6496D"/>
    <w:rsid w:val="00B649F9"/>
    <w:rsid w:val="00B64BDD"/>
    <w:rsid w:val="00B6534F"/>
    <w:rsid w:val="00B65618"/>
    <w:rsid w:val="00B6569C"/>
    <w:rsid w:val="00B66137"/>
    <w:rsid w:val="00B66A17"/>
    <w:rsid w:val="00B66DD9"/>
    <w:rsid w:val="00B66FA6"/>
    <w:rsid w:val="00B670EC"/>
    <w:rsid w:val="00B67BFA"/>
    <w:rsid w:val="00B70017"/>
    <w:rsid w:val="00B70142"/>
    <w:rsid w:val="00B70665"/>
    <w:rsid w:val="00B70676"/>
    <w:rsid w:val="00B706D5"/>
    <w:rsid w:val="00B70910"/>
    <w:rsid w:val="00B70951"/>
    <w:rsid w:val="00B70D16"/>
    <w:rsid w:val="00B70D8C"/>
    <w:rsid w:val="00B70DF1"/>
    <w:rsid w:val="00B70F94"/>
    <w:rsid w:val="00B713BA"/>
    <w:rsid w:val="00B715D4"/>
    <w:rsid w:val="00B71662"/>
    <w:rsid w:val="00B71745"/>
    <w:rsid w:val="00B71DE1"/>
    <w:rsid w:val="00B72167"/>
    <w:rsid w:val="00B72227"/>
    <w:rsid w:val="00B72BEF"/>
    <w:rsid w:val="00B72D80"/>
    <w:rsid w:val="00B72DDF"/>
    <w:rsid w:val="00B72FA7"/>
    <w:rsid w:val="00B73282"/>
    <w:rsid w:val="00B73402"/>
    <w:rsid w:val="00B736CF"/>
    <w:rsid w:val="00B73A88"/>
    <w:rsid w:val="00B74039"/>
    <w:rsid w:val="00B742FD"/>
    <w:rsid w:val="00B74BB5"/>
    <w:rsid w:val="00B74F2F"/>
    <w:rsid w:val="00B74F44"/>
    <w:rsid w:val="00B75592"/>
    <w:rsid w:val="00B763BD"/>
    <w:rsid w:val="00B76660"/>
    <w:rsid w:val="00B7675F"/>
    <w:rsid w:val="00B769BC"/>
    <w:rsid w:val="00B76C0E"/>
    <w:rsid w:val="00B77BB8"/>
    <w:rsid w:val="00B800CA"/>
    <w:rsid w:val="00B802B6"/>
    <w:rsid w:val="00B80365"/>
    <w:rsid w:val="00B80601"/>
    <w:rsid w:val="00B80E58"/>
    <w:rsid w:val="00B813D1"/>
    <w:rsid w:val="00B81804"/>
    <w:rsid w:val="00B81AA7"/>
    <w:rsid w:val="00B81C39"/>
    <w:rsid w:val="00B8237D"/>
    <w:rsid w:val="00B827EC"/>
    <w:rsid w:val="00B82844"/>
    <w:rsid w:val="00B82847"/>
    <w:rsid w:val="00B82DC7"/>
    <w:rsid w:val="00B82E0C"/>
    <w:rsid w:val="00B83705"/>
    <w:rsid w:val="00B83B89"/>
    <w:rsid w:val="00B83BC3"/>
    <w:rsid w:val="00B84006"/>
    <w:rsid w:val="00B848F4"/>
    <w:rsid w:val="00B84F8F"/>
    <w:rsid w:val="00B85236"/>
    <w:rsid w:val="00B85515"/>
    <w:rsid w:val="00B8552A"/>
    <w:rsid w:val="00B8564E"/>
    <w:rsid w:val="00B8595F"/>
    <w:rsid w:val="00B86013"/>
    <w:rsid w:val="00B8611E"/>
    <w:rsid w:val="00B86A66"/>
    <w:rsid w:val="00B87530"/>
    <w:rsid w:val="00B87C13"/>
    <w:rsid w:val="00B87EAC"/>
    <w:rsid w:val="00B9027E"/>
    <w:rsid w:val="00B905CD"/>
    <w:rsid w:val="00B90738"/>
    <w:rsid w:val="00B91223"/>
    <w:rsid w:val="00B91332"/>
    <w:rsid w:val="00B9143C"/>
    <w:rsid w:val="00B91608"/>
    <w:rsid w:val="00B917DF"/>
    <w:rsid w:val="00B91BA9"/>
    <w:rsid w:val="00B91BB4"/>
    <w:rsid w:val="00B91D8A"/>
    <w:rsid w:val="00B91DC3"/>
    <w:rsid w:val="00B9213B"/>
    <w:rsid w:val="00B923C9"/>
    <w:rsid w:val="00B9250F"/>
    <w:rsid w:val="00B9254D"/>
    <w:rsid w:val="00B92656"/>
    <w:rsid w:val="00B92755"/>
    <w:rsid w:val="00B92D85"/>
    <w:rsid w:val="00B9396B"/>
    <w:rsid w:val="00B93A97"/>
    <w:rsid w:val="00B93AEA"/>
    <w:rsid w:val="00B93DFF"/>
    <w:rsid w:val="00B93F7E"/>
    <w:rsid w:val="00B93FF0"/>
    <w:rsid w:val="00B94BCF"/>
    <w:rsid w:val="00B95224"/>
    <w:rsid w:val="00B954A9"/>
    <w:rsid w:val="00B95B0A"/>
    <w:rsid w:val="00B96117"/>
    <w:rsid w:val="00B963FA"/>
    <w:rsid w:val="00B96615"/>
    <w:rsid w:val="00B96693"/>
    <w:rsid w:val="00B96994"/>
    <w:rsid w:val="00B96A6C"/>
    <w:rsid w:val="00B96C7C"/>
    <w:rsid w:val="00B97446"/>
    <w:rsid w:val="00BA00E5"/>
    <w:rsid w:val="00BA0122"/>
    <w:rsid w:val="00BA01AB"/>
    <w:rsid w:val="00BA0421"/>
    <w:rsid w:val="00BA0D51"/>
    <w:rsid w:val="00BA106D"/>
    <w:rsid w:val="00BA1159"/>
    <w:rsid w:val="00BA144F"/>
    <w:rsid w:val="00BA16A5"/>
    <w:rsid w:val="00BA1CB3"/>
    <w:rsid w:val="00BA1E24"/>
    <w:rsid w:val="00BA1F23"/>
    <w:rsid w:val="00BA2179"/>
    <w:rsid w:val="00BA21FC"/>
    <w:rsid w:val="00BA238B"/>
    <w:rsid w:val="00BA2B08"/>
    <w:rsid w:val="00BA2B2A"/>
    <w:rsid w:val="00BA2E25"/>
    <w:rsid w:val="00BA2F60"/>
    <w:rsid w:val="00BA34C8"/>
    <w:rsid w:val="00BA35E0"/>
    <w:rsid w:val="00BA3B99"/>
    <w:rsid w:val="00BA3ED1"/>
    <w:rsid w:val="00BA47E8"/>
    <w:rsid w:val="00BA47F1"/>
    <w:rsid w:val="00BA4946"/>
    <w:rsid w:val="00BA49A2"/>
    <w:rsid w:val="00BA4AC1"/>
    <w:rsid w:val="00BA51AF"/>
    <w:rsid w:val="00BA53BA"/>
    <w:rsid w:val="00BA5536"/>
    <w:rsid w:val="00BA5956"/>
    <w:rsid w:val="00BA5AD3"/>
    <w:rsid w:val="00BA5B3F"/>
    <w:rsid w:val="00BA5E52"/>
    <w:rsid w:val="00BA5E9E"/>
    <w:rsid w:val="00BA63C7"/>
    <w:rsid w:val="00BA687A"/>
    <w:rsid w:val="00BA6AA8"/>
    <w:rsid w:val="00BA6E09"/>
    <w:rsid w:val="00BA6E9E"/>
    <w:rsid w:val="00BA6F95"/>
    <w:rsid w:val="00BA7490"/>
    <w:rsid w:val="00BA7748"/>
    <w:rsid w:val="00BA7814"/>
    <w:rsid w:val="00BB04A1"/>
    <w:rsid w:val="00BB05CA"/>
    <w:rsid w:val="00BB05FE"/>
    <w:rsid w:val="00BB10EE"/>
    <w:rsid w:val="00BB11A7"/>
    <w:rsid w:val="00BB16F7"/>
    <w:rsid w:val="00BB175B"/>
    <w:rsid w:val="00BB20C9"/>
    <w:rsid w:val="00BB2591"/>
    <w:rsid w:val="00BB259C"/>
    <w:rsid w:val="00BB289F"/>
    <w:rsid w:val="00BB2B8F"/>
    <w:rsid w:val="00BB2C7E"/>
    <w:rsid w:val="00BB33FE"/>
    <w:rsid w:val="00BB3A77"/>
    <w:rsid w:val="00BB48FF"/>
    <w:rsid w:val="00BB4CA9"/>
    <w:rsid w:val="00BB5034"/>
    <w:rsid w:val="00BB5138"/>
    <w:rsid w:val="00BB5A0F"/>
    <w:rsid w:val="00BB5F31"/>
    <w:rsid w:val="00BB6DC4"/>
    <w:rsid w:val="00BB719D"/>
    <w:rsid w:val="00BB729B"/>
    <w:rsid w:val="00BB74D1"/>
    <w:rsid w:val="00BB7C5B"/>
    <w:rsid w:val="00BB7DBA"/>
    <w:rsid w:val="00BC0043"/>
    <w:rsid w:val="00BC0266"/>
    <w:rsid w:val="00BC02DB"/>
    <w:rsid w:val="00BC08B6"/>
    <w:rsid w:val="00BC0949"/>
    <w:rsid w:val="00BC099C"/>
    <w:rsid w:val="00BC0C69"/>
    <w:rsid w:val="00BC0F5C"/>
    <w:rsid w:val="00BC19DC"/>
    <w:rsid w:val="00BC1BBD"/>
    <w:rsid w:val="00BC210B"/>
    <w:rsid w:val="00BC297D"/>
    <w:rsid w:val="00BC2A56"/>
    <w:rsid w:val="00BC2AEA"/>
    <w:rsid w:val="00BC2B20"/>
    <w:rsid w:val="00BC2E4B"/>
    <w:rsid w:val="00BC303E"/>
    <w:rsid w:val="00BC3394"/>
    <w:rsid w:val="00BC3523"/>
    <w:rsid w:val="00BC3525"/>
    <w:rsid w:val="00BC3728"/>
    <w:rsid w:val="00BC3DE5"/>
    <w:rsid w:val="00BC457C"/>
    <w:rsid w:val="00BC45D9"/>
    <w:rsid w:val="00BC46EE"/>
    <w:rsid w:val="00BC4751"/>
    <w:rsid w:val="00BC4AAA"/>
    <w:rsid w:val="00BC500C"/>
    <w:rsid w:val="00BC5612"/>
    <w:rsid w:val="00BC5D3A"/>
    <w:rsid w:val="00BC6205"/>
    <w:rsid w:val="00BC6548"/>
    <w:rsid w:val="00BC6CA3"/>
    <w:rsid w:val="00BC6CBC"/>
    <w:rsid w:val="00BC6EA1"/>
    <w:rsid w:val="00BC7087"/>
    <w:rsid w:val="00BC7268"/>
    <w:rsid w:val="00BC783D"/>
    <w:rsid w:val="00BC7A38"/>
    <w:rsid w:val="00BC7A7F"/>
    <w:rsid w:val="00BC7F1C"/>
    <w:rsid w:val="00BD0449"/>
    <w:rsid w:val="00BD0912"/>
    <w:rsid w:val="00BD0BCB"/>
    <w:rsid w:val="00BD0E8B"/>
    <w:rsid w:val="00BD139A"/>
    <w:rsid w:val="00BD16F3"/>
    <w:rsid w:val="00BD1700"/>
    <w:rsid w:val="00BD1E9A"/>
    <w:rsid w:val="00BD207E"/>
    <w:rsid w:val="00BD231C"/>
    <w:rsid w:val="00BD27D1"/>
    <w:rsid w:val="00BD29DF"/>
    <w:rsid w:val="00BD2DFE"/>
    <w:rsid w:val="00BD3402"/>
    <w:rsid w:val="00BD3688"/>
    <w:rsid w:val="00BD55EC"/>
    <w:rsid w:val="00BD6924"/>
    <w:rsid w:val="00BD6D90"/>
    <w:rsid w:val="00BD6FD0"/>
    <w:rsid w:val="00BD728C"/>
    <w:rsid w:val="00BD73EF"/>
    <w:rsid w:val="00BD760B"/>
    <w:rsid w:val="00BD7FE8"/>
    <w:rsid w:val="00BE0181"/>
    <w:rsid w:val="00BE0223"/>
    <w:rsid w:val="00BE037A"/>
    <w:rsid w:val="00BE03A0"/>
    <w:rsid w:val="00BE0857"/>
    <w:rsid w:val="00BE08F6"/>
    <w:rsid w:val="00BE155D"/>
    <w:rsid w:val="00BE17FC"/>
    <w:rsid w:val="00BE1AC9"/>
    <w:rsid w:val="00BE1AD5"/>
    <w:rsid w:val="00BE1CD6"/>
    <w:rsid w:val="00BE1F72"/>
    <w:rsid w:val="00BE1FB8"/>
    <w:rsid w:val="00BE24A3"/>
    <w:rsid w:val="00BE2509"/>
    <w:rsid w:val="00BE2A3B"/>
    <w:rsid w:val="00BE2D49"/>
    <w:rsid w:val="00BE2F81"/>
    <w:rsid w:val="00BE3333"/>
    <w:rsid w:val="00BE357D"/>
    <w:rsid w:val="00BE391D"/>
    <w:rsid w:val="00BE3BC3"/>
    <w:rsid w:val="00BE3D33"/>
    <w:rsid w:val="00BE40B6"/>
    <w:rsid w:val="00BE4176"/>
    <w:rsid w:val="00BE432B"/>
    <w:rsid w:val="00BE4512"/>
    <w:rsid w:val="00BE4A52"/>
    <w:rsid w:val="00BE4AB0"/>
    <w:rsid w:val="00BE52F7"/>
    <w:rsid w:val="00BE5628"/>
    <w:rsid w:val="00BE57F1"/>
    <w:rsid w:val="00BE5CC3"/>
    <w:rsid w:val="00BE5F0C"/>
    <w:rsid w:val="00BE61E3"/>
    <w:rsid w:val="00BE657B"/>
    <w:rsid w:val="00BE6597"/>
    <w:rsid w:val="00BE6FF4"/>
    <w:rsid w:val="00BE73B8"/>
    <w:rsid w:val="00BE76CC"/>
    <w:rsid w:val="00BE77C8"/>
    <w:rsid w:val="00BE77EC"/>
    <w:rsid w:val="00BE7F27"/>
    <w:rsid w:val="00BF010F"/>
    <w:rsid w:val="00BF0C30"/>
    <w:rsid w:val="00BF0CEC"/>
    <w:rsid w:val="00BF0F27"/>
    <w:rsid w:val="00BF125F"/>
    <w:rsid w:val="00BF1467"/>
    <w:rsid w:val="00BF1855"/>
    <w:rsid w:val="00BF1DD4"/>
    <w:rsid w:val="00BF1FDA"/>
    <w:rsid w:val="00BF272A"/>
    <w:rsid w:val="00BF2827"/>
    <w:rsid w:val="00BF2A48"/>
    <w:rsid w:val="00BF35C4"/>
    <w:rsid w:val="00BF3630"/>
    <w:rsid w:val="00BF368D"/>
    <w:rsid w:val="00BF3AAF"/>
    <w:rsid w:val="00BF3EB1"/>
    <w:rsid w:val="00BF4354"/>
    <w:rsid w:val="00BF4611"/>
    <w:rsid w:val="00BF49E4"/>
    <w:rsid w:val="00BF4AD8"/>
    <w:rsid w:val="00BF5623"/>
    <w:rsid w:val="00BF6261"/>
    <w:rsid w:val="00BF63E6"/>
    <w:rsid w:val="00BF6587"/>
    <w:rsid w:val="00BF6A1E"/>
    <w:rsid w:val="00BF6A76"/>
    <w:rsid w:val="00BF77B9"/>
    <w:rsid w:val="00C001C1"/>
    <w:rsid w:val="00C00711"/>
    <w:rsid w:val="00C00746"/>
    <w:rsid w:val="00C007BC"/>
    <w:rsid w:val="00C00E60"/>
    <w:rsid w:val="00C014F9"/>
    <w:rsid w:val="00C018BC"/>
    <w:rsid w:val="00C01A33"/>
    <w:rsid w:val="00C01B0D"/>
    <w:rsid w:val="00C025FA"/>
    <w:rsid w:val="00C0267E"/>
    <w:rsid w:val="00C02865"/>
    <w:rsid w:val="00C02B89"/>
    <w:rsid w:val="00C036FE"/>
    <w:rsid w:val="00C03731"/>
    <w:rsid w:val="00C03B54"/>
    <w:rsid w:val="00C0406B"/>
    <w:rsid w:val="00C0453E"/>
    <w:rsid w:val="00C04A6A"/>
    <w:rsid w:val="00C04BD8"/>
    <w:rsid w:val="00C04CD2"/>
    <w:rsid w:val="00C05110"/>
    <w:rsid w:val="00C0524D"/>
    <w:rsid w:val="00C056F0"/>
    <w:rsid w:val="00C05DEC"/>
    <w:rsid w:val="00C061F9"/>
    <w:rsid w:val="00C06654"/>
    <w:rsid w:val="00C068EF"/>
    <w:rsid w:val="00C06E98"/>
    <w:rsid w:val="00C06FA6"/>
    <w:rsid w:val="00C0701A"/>
    <w:rsid w:val="00C0733B"/>
    <w:rsid w:val="00C07391"/>
    <w:rsid w:val="00C0780B"/>
    <w:rsid w:val="00C07AE8"/>
    <w:rsid w:val="00C07E1B"/>
    <w:rsid w:val="00C07E3E"/>
    <w:rsid w:val="00C1039E"/>
    <w:rsid w:val="00C10539"/>
    <w:rsid w:val="00C106AC"/>
    <w:rsid w:val="00C108EE"/>
    <w:rsid w:val="00C10B95"/>
    <w:rsid w:val="00C10C9E"/>
    <w:rsid w:val="00C10EB0"/>
    <w:rsid w:val="00C10F37"/>
    <w:rsid w:val="00C10F55"/>
    <w:rsid w:val="00C119E4"/>
    <w:rsid w:val="00C11CA9"/>
    <w:rsid w:val="00C121B8"/>
    <w:rsid w:val="00C1228B"/>
    <w:rsid w:val="00C12E86"/>
    <w:rsid w:val="00C1409D"/>
    <w:rsid w:val="00C14153"/>
    <w:rsid w:val="00C141A7"/>
    <w:rsid w:val="00C14299"/>
    <w:rsid w:val="00C145F6"/>
    <w:rsid w:val="00C14763"/>
    <w:rsid w:val="00C14EBC"/>
    <w:rsid w:val="00C1539B"/>
    <w:rsid w:val="00C159D3"/>
    <w:rsid w:val="00C15BA0"/>
    <w:rsid w:val="00C15D85"/>
    <w:rsid w:val="00C15FCC"/>
    <w:rsid w:val="00C1686A"/>
    <w:rsid w:val="00C168D5"/>
    <w:rsid w:val="00C17179"/>
    <w:rsid w:val="00C17DC1"/>
    <w:rsid w:val="00C17DFC"/>
    <w:rsid w:val="00C20062"/>
    <w:rsid w:val="00C2029E"/>
    <w:rsid w:val="00C203BC"/>
    <w:rsid w:val="00C20833"/>
    <w:rsid w:val="00C211D3"/>
    <w:rsid w:val="00C21515"/>
    <w:rsid w:val="00C21C3C"/>
    <w:rsid w:val="00C22142"/>
    <w:rsid w:val="00C224E6"/>
    <w:rsid w:val="00C2269B"/>
    <w:rsid w:val="00C226FF"/>
    <w:rsid w:val="00C2275B"/>
    <w:rsid w:val="00C228A3"/>
    <w:rsid w:val="00C22C97"/>
    <w:rsid w:val="00C230FE"/>
    <w:rsid w:val="00C234D3"/>
    <w:rsid w:val="00C236CD"/>
    <w:rsid w:val="00C23A5E"/>
    <w:rsid w:val="00C24504"/>
    <w:rsid w:val="00C24B14"/>
    <w:rsid w:val="00C24CE1"/>
    <w:rsid w:val="00C24E86"/>
    <w:rsid w:val="00C25860"/>
    <w:rsid w:val="00C258B4"/>
    <w:rsid w:val="00C258B8"/>
    <w:rsid w:val="00C25BA7"/>
    <w:rsid w:val="00C25E25"/>
    <w:rsid w:val="00C25FDD"/>
    <w:rsid w:val="00C265A1"/>
    <w:rsid w:val="00C265E0"/>
    <w:rsid w:val="00C266C8"/>
    <w:rsid w:val="00C26799"/>
    <w:rsid w:val="00C26923"/>
    <w:rsid w:val="00C269B1"/>
    <w:rsid w:val="00C26BD7"/>
    <w:rsid w:val="00C2734C"/>
    <w:rsid w:val="00C27459"/>
    <w:rsid w:val="00C27946"/>
    <w:rsid w:val="00C27C84"/>
    <w:rsid w:val="00C27D7B"/>
    <w:rsid w:val="00C302B7"/>
    <w:rsid w:val="00C3079A"/>
    <w:rsid w:val="00C307DA"/>
    <w:rsid w:val="00C30CF2"/>
    <w:rsid w:val="00C30EB8"/>
    <w:rsid w:val="00C31418"/>
    <w:rsid w:val="00C3161D"/>
    <w:rsid w:val="00C316C6"/>
    <w:rsid w:val="00C31D41"/>
    <w:rsid w:val="00C31F86"/>
    <w:rsid w:val="00C322EB"/>
    <w:rsid w:val="00C324B8"/>
    <w:rsid w:val="00C3264D"/>
    <w:rsid w:val="00C32F02"/>
    <w:rsid w:val="00C32FB3"/>
    <w:rsid w:val="00C32FB4"/>
    <w:rsid w:val="00C32FBA"/>
    <w:rsid w:val="00C33742"/>
    <w:rsid w:val="00C337D9"/>
    <w:rsid w:val="00C338B3"/>
    <w:rsid w:val="00C341AF"/>
    <w:rsid w:val="00C34531"/>
    <w:rsid w:val="00C34C5E"/>
    <w:rsid w:val="00C3525F"/>
    <w:rsid w:val="00C354A3"/>
    <w:rsid w:val="00C35666"/>
    <w:rsid w:val="00C35E1B"/>
    <w:rsid w:val="00C35F47"/>
    <w:rsid w:val="00C369E9"/>
    <w:rsid w:val="00C36A67"/>
    <w:rsid w:val="00C36FBD"/>
    <w:rsid w:val="00C36FEB"/>
    <w:rsid w:val="00C37387"/>
    <w:rsid w:val="00C374B0"/>
    <w:rsid w:val="00C374B3"/>
    <w:rsid w:val="00C374DD"/>
    <w:rsid w:val="00C3783C"/>
    <w:rsid w:val="00C37B75"/>
    <w:rsid w:val="00C37CFE"/>
    <w:rsid w:val="00C37D30"/>
    <w:rsid w:val="00C37F11"/>
    <w:rsid w:val="00C40745"/>
    <w:rsid w:val="00C4099F"/>
    <w:rsid w:val="00C409B5"/>
    <w:rsid w:val="00C409E7"/>
    <w:rsid w:val="00C40BD0"/>
    <w:rsid w:val="00C41166"/>
    <w:rsid w:val="00C4143C"/>
    <w:rsid w:val="00C41AC6"/>
    <w:rsid w:val="00C41E29"/>
    <w:rsid w:val="00C42160"/>
    <w:rsid w:val="00C4222E"/>
    <w:rsid w:val="00C423BD"/>
    <w:rsid w:val="00C42910"/>
    <w:rsid w:val="00C43505"/>
    <w:rsid w:val="00C44B42"/>
    <w:rsid w:val="00C44B7D"/>
    <w:rsid w:val="00C44C4F"/>
    <w:rsid w:val="00C4548B"/>
    <w:rsid w:val="00C45822"/>
    <w:rsid w:val="00C45A69"/>
    <w:rsid w:val="00C45B2F"/>
    <w:rsid w:val="00C46081"/>
    <w:rsid w:val="00C46500"/>
    <w:rsid w:val="00C46ADF"/>
    <w:rsid w:val="00C46E71"/>
    <w:rsid w:val="00C46F92"/>
    <w:rsid w:val="00C46FDB"/>
    <w:rsid w:val="00C47170"/>
    <w:rsid w:val="00C47805"/>
    <w:rsid w:val="00C478F6"/>
    <w:rsid w:val="00C47981"/>
    <w:rsid w:val="00C47E48"/>
    <w:rsid w:val="00C50519"/>
    <w:rsid w:val="00C5054C"/>
    <w:rsid w:val="00C50646"/>
    <w:rsid w:val="00C509A2"/>
    <w:rsid w:val="00C50C14"/>
    <w:rsid w:val="00C50CBE"/>
    <w:rsid w:val="00C50DD0"/>
    <w:rsid w:val="00C5149B"/>
    <w:rsid w:val="00C51A3E"/>
    <w:rsid w:val="00C51CD2"/>
    <w:rsid w:val="00C52495"/>
    <w:rsid w:val="00C524EB"/>
    <w:rsid w:val="00C52532"/>
    <w:rsid w:val="00C52575"/>
    <w:rsid w:val="00C53E56"/>
    <w:rsid w:val="00C54224"/>
    <w:rsid w:val="00C544DC"/>
    <w:rsid w:val="00C54649"/>
    <w:rsid w:val="00C54A9F"/>
    <w:rsid w:val="00C5547F"/>
    <w:rsid w:val="00C557D3"/>
    <w:rsid w:val="00C55FBA"/>
    <w:rsid w:val="00C560F5"/>
    <w:rsid w:val="00C56259"/>
    <w:rsid w:val="00C562FA"/>
    <w:rsid w:val="00C5658F"/>
    <w:rsid w:val="00C56683"/>
    <w:rsid w:val="00C56952"/>
    <w:rsid w:val="00C56DEB"/>
    <w:rsid w:val="00C56E3E"/>
    <w:rsid w:val="00C574EC"/>
    <w:rsid w:val="00C57556"/>
    <w:rsid w:val="00C57AB0"/>
    <w:rsid w:val="00C57B47"/>
    <w:rsid w:val="00C57C08"/>
    <w:rsid w:val="00C6001C"/>
    <w:rsid w:val="00C6012D"/>
    <w:rsid w:val="00C60168"/>
    <w:rsid w:val="00C61186"/>
    <w:rsid w:val="00C611A9"/>
    <w:rsid w:val="00C61242"/>
    <w:rsid w:val="00C6127D"/>
    <w:rsid w:val="00C61692"/>
    <w:rsid w:val="00C61BEA"/>
    <w:rsid w:val="00C61C7C"/>
    <w:rsid w:val="00C61CF5"/>
    <w:rsid w:val="00C624DE"/>
    <w:rsid w:val="00C6291D"/>
    <w:rsid w:val="00C630BC"/>
    <w:rsid w:val="00C6318A"/>
    <w:rsid w:val="00C6323C"/>
    <w:rsid w:val="00C6406E"/>
    <w:rsid w:val="00C642D7"/>
    <w:rsid w:val="00C643F3"/>
    <w:rsid w:val="00C6548A"/>
    <w:rsid w:val="00C6583B"/>
    <w:rsid w:val="00C65E08"/>
    <w:rsid w:val="00C65FB4"/>
    <w:rsid w:val="00C65FD7"/>
    <w:rsid w:val="00C66019"/>
    <w:rsid w:val="00C66411"/>
    <w:rsid w:val="00C6667F"/>
    <w:rsid w:val="00C66B00"/>
    <w:rsid w:val="00C66BED"/>
    <w:rsid w:val="00C66F05"/>
    <w:rsid w:val="00C67042"/>
    <w:rsid w:val="00C70132"/>
    <w:rsid w:val="00C706B9"/>
    <w:rsid w:val="00C709E7"/>
    <w:rsid w:val="00C70A3C"/>
    <w:rsid w:val="00C70AA9"/>
    <w:rsid w:val="00C70CC8"/>
    <w:rsid w:val="00C712F5"/>
    <w:rsid w:val="00C71633"/>
    <w:rsid w:val="00C71A49"/>
    <w:rsid w:val="00C71AB6"/>
    <w:rsid w:val="00C71D3C"/>
    <w:rsid w:val="00C720FF"/>
    <w:rsid w:val="00C7248F"/>
    <w:rsid w:val="00C72596"/>
    <w:rsid w:val="00C72622"/>
    <w:rsid w:val="00C72791"/>
    <w:rsid w:val="00C72847"/>
    <w:rsid w:val="00C72BA1"/>
    <w:rsid w:val="00C72D32"/>
    <w:rsid w:val="00C72F2F"/>
    <w:rsid w:val="00C735B4"/>
    <w:rsid w:val="00C735CB"/>
    <w:rsid w:val="00C73699"/>
    <w:rsid w:val="00C738E1"/>
    <w:rsid w:val="00C739A9"/>
    <w:rsid w:val="00C74332"/>
    <w:rsid w:val="00C7434E"/>
    <w:rsid w:val="00C74610"/>
    <w:rsid w:val="00C7472A"/>
    <w:rsid w:val="00C7489F"/>
    <w:rsid w:val="00C749BD"/>
    <w:rsid w:val="00C7594B"/>
    <w:rsid w:val="00C75DFD"/>
    <w:rsid w:val="00C7621C"/>
    <w:rsid w:val="00C76DD0"/>
    <w:rsid w:val="00C77538"/>
    <w:rsid w:val="00C77660"/>
    <w:rsid w:val="00C77F0A"/>
    <w:rsid w:val="00C80A9E"/>
    <w:rsid w:val="00C80AF3"/>
    <w:rsid w:val="00C81122"/>
    <w:rsid w:val="00C81124"/>
    <w:rsid w:val="00C8116E"/>
    <w:rsid w:val="00C811E9"/>
    <w:rsid w:val="00C8163D"/>
    <w:rsid w:val="00C816ED"/>
    <w:rsid w:val="00C821D0"/>
    <w:rsid w:val="00C82839"/>
    <w:rsid w:val="00C82890"/>
    <w:rsid w:val="00C828A7"/>
    <w:rsid w:val="00C82B65"/>
    <w:rsid w:val="00C82CE3"/>
    <w:rsid w:val="00C832D8"/>
    <w:rsid w:val="00C833C2"/>
    <w:rsid w:val="00C83659"/>
    <w:rsid w:val="00C83B46"/>
    <w:rsid w:val="00C8446F"/>
    <w:rsid w:val="00C84DED"/>
    <w:rsid w:val="00C84F06"/>
    <w:rsid w:val="00C8533C"/>
    <w:rsid w:val="00C8545C"/>
    <w:rsid w:val="00C85616"/>
    <w:rsid w:val="00C85B49"/>
    <w:rsid w:val="00C85D82"/>
    <w:rsid w:val="00C85F84"/>
    <w:rsid w:val="00C862D3"/>
    <w:rsid w:val="00C8656A"/>
    <w:rsid w:val="00C86C4E"/>
    <w:rsid w:val="00C8718C"/>
    <w:rsid w:val="00C87772"/>
    <w:rsid w:val="00C87992"/>
    <w:rsid w:val="00C90057"/>
    <w:rsid w:val="00C902DB"/>
    <w:rsid w:val="00C90646"/>
    <w:rsid w:val="00C9097A"/>
    <w:rsid w:val="00C90CB3"/>
    <w:rsid w:val="00C90E6F"/>
    <w:rsid w:val="00C90FE5"/>
    <w:rsid w:val="00C91221"/>
    <w:rsid w:val="00C91B59"/>
    <w:rsid w:val="00C91BBB"/>
    <w:rsid w:val="00C92056"/>
    <w:rsid w:val="00C92328"/>
    <w:rsid w:val="00C9275D"/>
    <w:rsid w:val="00C929A5"/>
    <w:rsid w:val="00C92F4A"/>
    <w:rsid w:val="00C93375"/>
    <w:rsid w:val="00C93469"/>
    <w:rsid w:val="00C93957"/>
    <w:rsid w:val="00C945F6"/>
    <w:rsid w:val="00C9467A"/>
    <w:rsid w:val="00C95368"/>
    <w:rsid w:val="00C95604"/>
    <w:rsid w:val="00C95AC0"/>
    <w:rsid w:val="00C95AFD"/>
    <w:rsid w:val="00C95D40"/>
    <w:rsid w:val="00C95E1E"/>
    <w:rsid w:val="00C96092"/>
    <w:rsid w:val="00C96343"/>
    <w:rsid w:val="00C97DAE"/>
    <w:rsid w:val="00C97DCC"/>
    <w:rsid w:val="00CA0103"/>
    <w:rsid w:val="00CA0356"/>
    <w:rsid w:val="00CA05FA"/>
    <w:rsid w:val="00CA06DA"/>
    <w:rsid w:val="00CA15DE"/>
    <w:rsid w:val="00CA1981"/>
    <w:rsid w:val="00CA19C9"/>
    <w:rsid w:val="00CA1AA7"/>
    <w:rsid w:val="00CA1EBC"/>
    <w:rsid w:val="00CA2031"/>
    <w:rsid w:val="00CA2093"/>
    <w:rsid w:val="00CA21DF"/>
    <w:rsid w:val="00CA2374"/>
    <w:rsid w:val="00CA28D4"/>
    <w:rsid w:val="00CA2EE8"/>
    <w:rsid w:val="00CA306C"/>
    <w:rsid w:val="00CA3100"/>
    <w:rsid w:val="00CA360C"/>
    <w:rsid w:val="00CA3C85"/>
    <w:rsid w:val="00CA3D50"/>
    <w:rsid w:val="00CA3EF3"/>
    <w:rsid w:val="00CA430A"/>
    <w:rsid w:val="00CA432E"/>
    <w:rsid w:val="00CA4759"/>
    <w:rsid w:val="00CA4A65"/>
    <w:rsid w:val="00CA4A8C"/>
    <w:rsid w:val="00CA4CA1"/>
    <w:rsid w:val="00CA4D0E"/>
    <w:rsid w:val="00CA506C"/>
    <w:rsid w:val="00CA5458"/>
    <w:rsid w:val="00CA54BE"/>
    <w:rsid w:val="00CA554E"/>
    <w:rsid w:val="00CA5799"/>
    <w:rsid w:val="00CA5890"/>
    <w:rsid w:val="00CA5C79"/>
    <w:rsid w:val="00CA69B4"/>
    <w:rsid w:val="00CA6C2F"/>
    <w:rsid w:val="00CA736E"/>
    <w:rsid w:val="00CA7823"/>
    <w:rsid w:val="00CB09C6"/>
    <w:rsid w:val="00CB0AFA"/>
    <w:rsid w:val="00CB0D2B"/>
    <w:rsid w:val="00CB0E0A"/>
    <w:rsid w:val="00CB0FF7"/>
    <w:rsid w:val="00CB1E0E"/>
    <w:rsid w:val="00CB22C0"/>
    <w:rsid w:val="00CB23CB"/>
    <w:rsid w:val="00CB36F9"/>
    <w:rsid w:val="00CB443E"/>
    <w:rsid w:val="00CB46F2"/>
    <w:rsid w:val="00CB4B71"/>
    <w:rsid w:val="00CB51D6"/>
    <w:rsid w:val="00CB53B2"/>
    <w:rsid w:val="00CB5409"/>
    <w:rsid w:val="00CB54C5"/>
    <w:rsid w:val="00CB54E5"/>
    <w:rsid w:val="00CB5AF9"/>
    <w:rsid w:val="00CB5C46"/>
    <w:rsid w:val="00CB5DCE"/>
    <w:rsid w:val="00CB66BA"/>
    <w:rsid w:val="00CB6C34"/>
    <w:rsid w:val="00CB6DCF"/>
    <w:rsid w:val="00CB7283"/>
    <w:rsid w:val="00CB7374"/>
    <w:rsid w:val="00CB7499"/>
    <w:rsid w:val="00CB79B3"/>
    <w:rsid w:val="00CC00C3"/>
    <w:rsid w:val="00CC0126"/>
    <w:rsid w:val="00CC0366"/>
    <w:rsid w:val="00CC04E0"/>
    <w:rsid w:val="00CC08CA"/>
    <w:rsid w:val="00CC0993"/>
    <w:rsid w:val="00CC0A57"/>
    <w:rsid w:val="00CC0CDB"/>
    <w:rsid w:val="00CC0F4A"/>
    <w:rsid w:val="00CC0F8E"/>
    <w:rsid w:val="00CC1304"/>
    <w:rsid w:val="00CC1498"/>
    <w:rsid w:val="00CC161B"/>
    <w:rsid w:val="00CC171B"/>
    <w:rsid w:val="00CC1B71"/>
    <w:rsid w:val="00CC20E5"/>
    <w:rsid w:val="00CC2B1E"/>
    <w:rsid w:val="00CC2B3C"/>
    <w:rsid w:val="00CC2EE4"/>
    <w:rsid w:val="00CC364C"/>
    <w:rsid w:val="00CC3694"/>
    <w:rsid w:val="00CC36F3"/>
    <w:rsid w:val="00CC38BA"/>
    <w:rsid w:val="00CC3B04"/>
    <w:rsid w:val="00CC3B8B"/>
    <w:rsid w:val="00CC4414"/>
    <w:rsid w:val="00CC44C2"/>
    <w:rsid w:val="00CC45DB"/>
    <w:rsid w:val="00CC4811"/>
    <w:rsid w:val="00CC4BCC"/>
    <w:rsid w:val="00CC4F07"/>
    <w:rsid w:val="00CC5230"/>
    <w:rsid w:val="00CC548B"/>
    <w:rsid w:val="00CC5873"/>
    <w:rsid w:val="00CC5DC6"/>
    <w:rsid w:val="00CC6363"/>
    <w:rsid w:val="00CC6380"/>
    <w:rsid w:val="00CC66CC"/>
    <w:rsid w:val="00CC69DA"/>
    <w:rsid w:val="00CC7150"/>
    <w:rsid w:val="00CC76CF"/>
    <w:rsid w:val="00CC779B"/>
    <w:rsid w:val="00CD00BE"/>
    <w:rsid w:val="00CD00F1"/>
    <w:rsid w:val="00CD0150"/>
    <w:rsid w:val="00CD061E"/>
    <w:rsid w:val="00CD0F11"/>
    <w:rsid w:val="00CD112B"/>
    <w:rsid w:val="00CD148E"/>
    <w:rsid w:val="00CD1575"/>
    <w:rsid w:val="00CD16A5"/>
    <w:rsid w:val="00CD16C8"/>
    <w:rsid w:val="00CD1910"/>
    <w:rsid w:val="00CD1A09"/>
    <w:rsid w:val="00CD23A9"/>
    <w:rsid w:val="00CD2B73"/>
    <w:rsid w:val="00CD2BF6"/>
    <w:rsid w:val="00CD2E53"/>
    <w:rsid w:val="00CD2F66"/>
    <w:rsid w:val="00CD3653"/>
    <w:rsid w:val="00CD3B67"/>
    <w:rsid w:val="00CD42C5"/>
    <w:rsid w:val="00CD437B"/>
    <w:rsid w:val="00CD4A37"/>
    <w:rsid w:val="00CD4E12"/>
    <w:rsid w:val="00CD4F49"/>
    <w:rsid w:val="00CD51DF"/>
    <w:rsid w:val="00CD5E5D"/>
    <w:rsid w:val="00CD6798"/>
    <w:rsid w:val="00CD728D"/>
    <w:rsid w:val="00CD7385"/>
    <w:rsid w:val="00CD76AA"/>
    <w:rsid w:val="00CD7D3B"/>
    <w:rsid w:val="00CD7DA8"/>
    <w:rsid w:val="00CD7F60"/>
    <w:rsid w:val="00CE00CA"/>
    <w:rsid w:val="00CE01E3"/>
    <w:rsid w:val="00CE049F"/>
    <w:rsid w:val="00CE06B0"/>
    <w:rsid w:val="00CE08D8"/>
    <w:rsid w:val="00CE08E1"/>
    <w:rsid w:val="00CE09F1"/>
    <w:rsid w:val="00CE0C11"/>
    <w:rsid w:val="00CE0D33"/>
    <w:rsid w:val="00CE116D"/>
    <w:rsid w:val="00CE1216"/>
    <w:rsid w:val="00CE148C"/>
    <w:rsid w:val="00CE18DB"/>
    <w:rsid w:val="00CE2345"/>
    <w:rsid w:val="00CE290F"/>
    <w:rsid w:val="00CE3088"/>
    <w:rsid w:val="00CE3354"/>
    <w:rsid w:val="00CE38A7"/>
    <w:rsid w:val="00CE3900"/>
    <w:rsid w:val="00CE3CCD"/>
    <w:rsid w:val="00CE3EBC"/>
    <w:rsid w:val="00CE474B"/>
    <w:rsid w:val="00CE535D"/>
    <w:rsid w:val="00CE53DF"/>
    <w:rsid w:val="00CE562C"/>
    <w:rsid w:val="00CE5BB8"/>
    <w:rsid w:val="00CE6B2F"/>
    <w:rsid w:val="00CE6BFA"/>
    <w:rsid w:val="00CE6F36"/>
    <w:rsid w:val="00CE710D"/>
    <w:rsid w:val="00CE786E"/>
    <w:rsid w:val="00CE78E0"/>
    <w:rsid w:val="00CE7A70"/>
    <w:rsid w:val="00CF06C4"/>
    <w:rsid w:val="00CF0B0E"/>
    <w:rsid w:val="00CF0C04"/>
    <w:rsid w:val="00CF0C65"/>
    <w:rsid w:val="00CF0DD3"/>
    <w:rsid w:val="00CF0DFC"/>
    <w:rsid w:val="00CF11AC"/>
    <w:rsid w:val="00CF13AF"/>
    <w:rsid w:val="00CF1C40"/>
    <w:rsid w:val="00CF2033"/>
    <w:rsid w:val="00CF2347"/>
    <w:rsid w:val="00CF24A4"/>
    <w:rsid w:val="00CF285A"/>
    <w:rsid w:val="00CF2962"/>
    <w:rsid w:val="00CF2DB4"/>
    <w:rsid w:val="00CF3044"/>
    <w:rsid w:val="00CF341F"/>
    <w:rsid w:val="00CF41A9"/>
    <w:rsid w:val="00CF4AA9"/>
    <w:rsid w:val="00CF4AAD"/>
    <w:rsid w:val="00CF5552"/>
    <w:rsid w:val="00CF5C75"/>
    <w:rsid w:val="00CF5EA9"/>
    <w:rsid w:val="00CF5EB4"/>
    <w:rsid w:val="00CF6F8F"/>
    <w:rsid w:val="00CF708C"/>
    <w:rsid w:val="00CF71CF"/>
    <w:rsid w:val="00CF743C"/>
    <w:rsid w:val="00CF7516"/>
    <w:rsid w:val="00CF78BA"/>
    <w:rsid w:val="00CF7911"/>
    <w:rsid w:val="00CF792F"/>
    <w:rsid w:val="00CF7A12"/>
    <w:rsid w:val="00CF7A30"/>
    <w:rsid w:val="00D0001B"/>
    <w:rsid w:val="00D00AB5"/>
    <w:rsid w:val="00D00CCE"/>
    <w:rsid w:val="00D00D69"/>
    <w:rsid w:val="00D01216"/>
    <w:rsid w:val="00D02034"/>
    <w:rsid w:val="00D02087"/>
    <w:rsid w:val="00D02264"/>
    <w:rsid w:val="00D02F2F"/>
    <w:rsid w:val="00D03154"/>
    <w:rsid w:val="00D0327A"/>
    <w:rsid w:val="00D0329D"/>
    <w:rsid w:val="00D03341"/>
    <w:rsid w:val="00D03ACC"/>
    <w:rsid w:val="00D03F59"/>
    <w:rsid w:val="00D040DF"/>
    <w:rsid w:val="00D042D7"/>
    <w:rsid w:val="00D047B2"/>
    <w:rsid w:val="00D0490F"/>
    <w:rsid w:val="00D04B5F"/>
    <w:rsid w:val="00D0556B"/>
    <w:rsid w:val="00D05575"/>
    <w:rsid w:val="00D05C7C"/>
    <w:rsid w:val="00D05D82"/>
    <w:rsid w:val="00D05ED0"/>
    <w:rsid w:val="00D05F20"/>
    <w:rsid w:val="00D0626B"/>
    <w:rsid w:val="00D066C0"/>
    <w:rsid w:val="00D06A97"/>
    <w:rsid w:val="00D06EED"/>
    <w:rsid w:val="00D07026"/>
    <w:rsid w:val="00D07122"/>
    <w:rsid w:val="00D07356"/>
    <w:rsid w:val="00D07525"/>
    <w:rsid w:val="00D07A86"/>
    <w:rsid w:val="00D07F1A"/>
    <w:rsid w:val="00D100E1"/>
    <w:rsid w:val="00D10141"/>
    <w:rsid w:val="00D101FF"/>
    <w:rsid w:val="00D105D5"/>
    <w:rsid w:val="00D10B83"/>
    <w:rsid w:val="00D10C3B"/>
    <w:rsid w:val="00D10C94"/>
    <w:rsid w:val="00D10F14"/>
    <w:rsid w:val="00D10F29"/>
    <w:rsid w:val="00D10FC0"/>
    <w:rsid w:val="00D110F8"/>
    <w:rsid w:val="00D113E6"/>
    <w:rsid w:val="00D114EF"/>
    <w:rsid w:val="00D11E24"/>
    <w:rsid w:val="00D125B6"/>
    <w:rsid w:val="00D12810"/>
    <w:rsid w:val="00D12CA4"/>
    <w:rsid w:val="00D12CDA"/>
    <w:rsid w:val="00D12E72"/>
    <w:rsid w:val="00D136CE"/>
    <w:rsid w:val="00D137C5"/>
    <w:rsid w:val="00D14151"/>
    <w:rsid w:val="00D141B4"/>
    <w:rsid w:val="00D147B2"/>
    <w:rsid w:val="00D14904"/>
    <w:rsid w:val="00D1498A"/>
    <w:rsid w:val="00D14D8E"/>
    <w:rsid w:val="00D1587C"/>
    <w:rsid w:val="00D15E10"/>
    <w:rsid w:val="00D16107"/>
    <w:rsid w:val="00D1689E"/>
    <w:rsid w:val="00D17375"/>
    <w:rsid w:val="00D17574"/>
    <w:rsid w:val="00D177B8"/>
    <w:rsid w:val="00D17816"/>
    <w:rsid w:val="00D17D23"/>
    <w:rsid w:val="00D17FB0"/>
    <w:rsid w:val="00D20AC0"/>
    <w:rsid w:val="00D20FDE"/>
    <w:rsid w:val="00D21277"/>
    <w:rsid w:val="00D214CF"/>
    <w:rsid w:val="00D21BF8"/>
    <w:rsid w:val="00D21E0D"/>
    <w:rsid w:val="00D229D6"/>
    <w:rsid w:val="00D23039"/>
    <w:rsid w:val="00D2359C"/>
    <w:rsid w:val="00D23642"/>
    <w:rsid w:val="00D236F2"/>
    <w:rsid w:val="00D23BEB"/>
    <w:rsid w:val="00D23DCC"/>
    <w:rsid w:val="00D23E31"/>
    <w:rsid w:val="00D24A3B"/>
    <w:rsid w:val="00D24EBF"/>
    <w:rsid w:val="00D25742"/>
    <w:rsid w:val="00D25A9E"/>
    <w:rsid w:val="00D26250"/>
    <w:rsid w:val="00D26324"/>
    <w:rsid w:val="00D2635C"/>
    <w:rsid w:val="00D267D7"/>
    <w:rsid w:val="00D267F5"/>
    <w:rsid w:val="00D26A1B"/>
    <w:rsid w:val="00D26B05"/>
    <w:rsid w:val="00D27194"/>
    <w:rsid w:val="00D271E3"/>
    <w:rsid w:val="00D27348"/>
    <w:rsid w:val="00D27359"/>
    <w:rsid w:val="00D27409"/>
    <w:rsid w:val="00D2747A"/>
    <w:rsid w:val="00D274DB"/>
    <w:rsid w:val="00D27D64"/>
    <w:rsid w:val="00D30454"/>
    <w:rsid w:val="00D304F9"/>
    <w:rsid w:val="00D30792"/>
    <w:rsid w:val="00D30DFA"/>
    <w:rsid w:val="00D315A7"/>
    <w:rsid w:val="00D316C7"/>
    <w:rsid w:val="00D31DDE"/>
    <w:rsid w:val="00D31F18"/>
    <w:rsid w:val="00D324DE"/>
    <w:rsid w:val="00D32AE4"/>
    <w:rsid w:val="00D330F2"/>
    <w:rsid w:val="00D331D4"/>
    <w:rsid w:val="00D334D8"/>
    <w:rsid w:val="00D33D55"/>
    <w:rsid w:val="00D33DCA"/>
    <w:rsid w:val="00D343E5"/>
    <w:rsid w:val="00D34418"/>
    <w:rsid w:val="00D34419"/>
    <w:rsid w:val="00D34481"/>
    <w:rsid w:val="00D34487"/>
    <w:rsid w:val="00D34657"/>
    <w:rsid w:val="00D35AEC"/>
    <w:rsid w:val="00D360AA"/>
    <w:rsid w:val="00D3644E"/>
    <w:rsid w:val="00D36925"/>
    <w:rsid w:val="00D36FF2"/>
    <w:rsid w:val="00D370B8"/>
    <w:rsid w:val="00D37859"/>
    <w:rsid w:val="00D3797A"/>
    <w:rsid w:val="00D37B39"/>
    <w:rsid w:val="00D37FAB"/>
    <w:rsid w:val="00D40088"/>
    <w:rsid w:val="00D40313"/>
    <w:rsid w:val="00D4046F"/>
    <w:rsid w:val="00D411E0"/>
    <w:rsid w:val="00D41445"/>
    <w:rsid w:val="00D418BE"/>
    <w:rsid w:val="00D420A2"/>
    <w:rsid w:val="00D4275F"/>
    <w:rsid w:val="00D42AB4"/>
    <w:rsid w:val="00D42E73"/>
    <w:rsid w:val="00D430DC"/>
    <w:rsid w:val="00D43106"/>
    <w:rsid w:val="00D43223"/>
    <w:rsid w:val="00D4350C"/>
    <w:rsid w:val="00D43711"/>
    <w:rsid w:val="00D447DC"/>
    <w:rsid w:val="00D454D5"/>
    <w:rsid w:val="00D45627"/>
    <w:rsid w:val="00D457C3"/>
    <w:rsid w:val="00D45A1D"/>
    <w:rsid w:val="00D45A8E"/>
    <w:rsid w:val="00D45E46"/>
    <w:rsid w:val="00D46420"/>
    <w:rsid w:val="00D464F0"/>
    <w:rsid w:val="00D465AA"/>
    <w:rsid w:val="00D46C3B"/>
    <w:rsid w:val="00D46EBB"/>
    <w:rsid w:val="00D4778D"/>
    <w:rsid w:val="00D47AF6"/>
    <w:rsid w:val="00D47B01"/>
    <w:rsid w:val="00D5056F"/>
    <w:rsid w:val="00D50694"/>
    <w:rsid w:val="00D5094B"/>
    <w:rsid w:val="00D50B7F"/>
    <w:rsid w:val="00D51232"/>
    <w:rsid w:val="00D51446"/>
    <w:rsid w:val="00D51742"/>
    <w:rsid w:val="00D51F04"/>
    <w:rsid w:val="00D526BE"/>
    <w:rsid w:val="00D53552"/>
    <w:rsid w:val="00D53AA6"/>
    <w:rsid w:val="00D5488E"/>
    <w:rsid w:val="00D5538A"/>
    <w:rsid w:val="00D553A0"/>
    <w:rsid w:val="00D556C4"/>
    <w:rsid w:val="00D55D76"/>
    <w:rsid w:val="00D56124"/>
    <w:rsid w:val="00D5652E"/>
    <w:rsid w:val="00D56622"/>
    <w:rsid w:val="00D566D5"/>
    <w:rsid w:val="00D566DB"/>
    <w:rsid w:val="00D56D33"/>
    <w:rsid w:val="00D56D75"/>
    <w:rsid w:val="00D56EA8"/>
    <w:rsid w:val="00D575C7"/>
    <w:rsid w:val="00D57735"/>
    <w:rsid w:val="00D577F4"/>
    <w:rsid w:val="00D57B9C"/>
    <w:rsid w:val="00D57ECB"/>
    <w:rsid w:val="00D60191"/>
    <w:rsid w:val="00D601AD"/>
    <w:rsid w:val="00D608D6"/>
    <w:rsid w:val="00D60D8E"/>
    <w:rsid w:val="00D60E73"/>
    <w:rsid w:val="00D610C0"/>
    <w:rsid w:val="00D610EE"/>
    <w:rsid w:val="00D61552"/>
    <w:rsid w:val="00D615E8"/>
    <w:rsid w:val="00D61709"/>
    <w:rsid w:val="00D61759"/>
    <w:rsid w:val="00D619DB"/>
    <w:rsid w:val="00D61BB0"/>
    <w:rsid w:val="00D62033"/>
    <w:rsid w:val="00D621E4"/>
    <w:rsid w:val="00D622F3"/>
    <w:rsid w:val="00D62547"/>
    <w:rsid w:val="00D62662"/>
    <w:rsid w:val="00D6269B"/>
    <w:rsid w:val="00D626F3"/>
    <w:rsid w:val="00D62781"/>
    <w:rsid w:val="00D62807"/>
    <w:rsid w:val="00D62A35"/>
    <w:rsid w:val="00D62CD5"/>
    <w:rsid w:val="00D63101"/>
    <w:rsid w:val="00D63274"/>
    <w:rsid w:val="00D633F6"/>
    <w:rsid w:val="00D6395A"/>
    <w:rsid w:val="00D64255"/>
    <w:rsid w:val="00D642F2"/>
    <w:rsid w:val="00D64773"/>
    <w:rsid w:val="00D64C71"/>
    <w:rsid w:val="00D64CF0"/>
    <w:rsid w:val="00D65392"/>
    <w:rsid w:val="00D65609"/>
    <w:rsid w:val="00D656C2"/>
    <w:rsid w:val="00D65718"/>
    <w:rsid w:val="00D6586B"/>
    <w:rsid w:val="00D65EDE"/>
    <w:rsid w:val="00D6612C"/>
    <w:rsid w:val="00D663A1"/>
    <w:rsid w:val="00D66599"/>
    <w:rsid w:val="00D668C6"/>
    <w:rsid w:val="00D669C2"/>
    <w:rsid w:val="00D669E9"/>
    <w:rsid w:val="00D66C5D"/>
    <w:rsid w:val="00D672CE"/>
    <w:rsid w:val="00D67406"/>
    <w:rsid w:val="00D67620"/>
    <w:rsid w:val="00D707E5"/>
    <w:rsid w:val="00D70CB8"/>
    <w:rsid w:val="00D71042"/>
    <w:rsid w:val="00D714F4"/>
    <w:rsid w:val="00D71680"/>
    <w:rsid w:val="00D716E4"/>
    <w:rsid w:val="00D717BA"/>
    <w:rsid w:val="00D71CE9"/>
    <w:rsid w:val="00D72542"/>
    <w:rsid w:val="00D726B3"/>
    <w:rsid w:val="00D7355C"/>
    <w:rsid w:val="00D73838"/>
    <w:rsid w:val="00D738EF"/>
    <w:rsid w:val="00D7394B"/>
    <w:rsid w:val="00D73B18"/>
    <w:rsid w:val="00D74637"/>
    <w:rsid w:val="00D74B11"/>
    <w:rsid w:val="00D74C7F"/>
    <w:rsid w:val="00D74F45"/>
    <w:rsid w:val="00D7567A"/>
    <w:rsid w:val="00D76496"/>
    <w:rsid w:val="00D765B8"/>
    <w:rsid w:val="00D765C9"/>
    <w:rsid w:val="00D766E4"/>
    <w:rsid w:val="00D76809"/>
    <w:rsid w:val="00D7696D"/>
    <w:rsid w:val="00D76E81"/>
    <w:rsid w:val="00D770D8"/>
    <w:rsid w:val="00D778AD"/>
    <w:rsid w:val="00D77D40"/>
    <w:rsid w:val="00D77F20"/>
    <w:rsid w:val="00D8028E"/>
    <w:rsid w:val="00D80445"/>
    <w:rsid w:val="00D80D79"/>
    <w:rsid w:val="00D8197A"/>
    <w:rsid w:val="00D81E49"/>
    <w:rsid w:val="00D81FFD"/>
    <w:rsid w:val="00D82598"/>
    <w:rsid w:val="00D82AA9"/>
    <w:rsid w:val="00D82BAA"/>
    <w:rsid w:val="00D82E92"/>
    <w:rsid w:val="00D831A0"/>
    <w:rsid w:val="00D8369D"/>
    <w:rsid w:val="00D83B51"/>
    <w:rsid w:val="00D83CF1"/>
    <w:rsid w:val="00D83E44"/>
    <w:rsid w:val="00D83E52"/>
    <w:rsid w:val="00D840C9"/>
    <w:rsid w:val="00D84BBE"/>
    <w:rsid w:val="00D8544B"/>
    <w:rsid w:val="00D855DE"/>
    <w:rsid w:val="00D8590B"/>
    <w:rsid w:val="00D85E17"/>
    <w:rsid w:val="00D862FC"/>
    <w:rsid w:val="00D8657C"/>
    <w:rsid w:val="00D868B8"/>
    <w:rsid w:val="00D86D37"/>
    <w:rsid w:val="00D86F0D"/>
    <w:rsid w:val="00D86F3E"/>
    <w:rsid w:val="00D8772E"/>
    <w:rsid w:val="00D90089"/>
    <w:rsid w:val="00D900F7"/>
    <w:rsid w:val="00D90128"/>
    <w:rsid w:val="00D904A7"/>
    <w:rsid w:val="00D905EC"/>
    <w:rsid w:val="00D9075E"/>
    <w:rsid w:val="00D90872"/>
    <w:rsid w:val="00D90A43"/>
    <w:rsid w:val="00D91091"/>
    <w:rsid w:val="00D9196C"/>
    <w:rsid w:val="00D91C8C"/>
    <w:rsid w:val="00D923A7"/>
    <w:rsid w:val="00D927C1"/>
    <w:rsid w:val="00D92F64"/>
    <w:rsid w:val="00D93232"/>
    <w:rsid w:val="00D9326D"/>
    <w:rsid w:val="00D93565"/>
    <w:rsid w:val="00D93E08"/>
    <w:rsid w:val="00D94314"/>
    <w:rsid w:val="00D94624"/>
    <w:rsid w:val="00D94727"/>
    <w:rsid w:val="00D94E27"/>
    <w:rsid w:val="00D94E65"/>
    <w:rsid w:val="00D95C77"/>
    <w:rsid w:val="00D9602F"/>
    <w:rsid w:val="00D96212"/>
    <w:rsid w:val="00D964DD"/>
    <w:rsid w:val="00D97AC3"/>
    <w:rsid w:val="00D97D28"/>
    <w:rsid w:val="00DA04B9"/>
    <w:rsid w:val="00DA0712"/>
    <w:rsid w:val="00DA13BF"/>
    <w:rsid w:val="00DA13F9"/>
    <w:rsid w:val="00DA173A"/>
    <w:rsid w:val="00DA1893"/>
    <w:rsid w:val="00DA1E37"/>
    <w:rsid w:val="00DA20B9"/>
    <w:rsid w:val="00DA24C0"/>
    <w:rsid w:val="00DA271B"/>
    <w:rsid w:val="00DA2EE2"/>
    <w:rsid w:val="00DA30A6"/>
    <w:rsid w:val="00DA36B6"/>
    <w:rsid w:val="00DA39D5"/>
    <w:rsid w:val="00DA3A9B"/>
    <w:rsid w:val="00DA3FA3"/>
    <w:rsid w:val="00DA424E"/>
    <w:rsid w:val="00DA47E6"/>
    <w:rsid w:val="00DA49E8"/>
    <w:rsid w:val="00DA5134"/>
    <w:rsid w:val="00DA51BB"/>
    <w:rsid w:val="00DA5A72"/>
    <w:rsid w:val="00DA5CBF"/>
    <w:rsid w:val="00DA5E46"/>
    <w:rsid w:val="00DA6372"/>
    <w:rsid w:val="00DA68D9"/>
    <w:rsid w:val="00DA6C39"/>
    <w:rsid w:val="00DA7691"/>
    <w:rsid w:val="00DA7A6D"/>
    <w:rsid w:val="00DA7B96"/>
    <w:rsid w:val="00DA7DA8"/>
    <w:rsid w:val="00DB04CC"/>
    <w:rsid w:val="00DB07A4"/>
    <w:rsid w:val="00DB1270"/>
    <w:rsid w:val="00DB13DC"/>
    <w:rsid w:val="00DB1432"/>
    <w:rsid w:val="00DB17AA"/>
    <w:rsid w:val="00DB186C"/>
    <w:rsid w:val="00DB1DDB"/>
    <w:rsid w:val="00DB1E80"/>
    <w:rsid w:val="00DB1FF3"/>
    <w:rsid w:val="00DB23B9"/>
    <w:rsid w:val="00DB2496"/>
    <w:rsid w:val="00DB25C1"/>
    <w:rsid w:val="00DB29C4"/>
    <w:rsid w:val="00DB2A99"/>
    <w:rsid w:val="00DB2FBA"/>
    <w:rsid w:val="00DB3373"/>
    <w:rsid w:val="00DB3419"/>
    <w:rsid w:val="00DB36AF"/>
    <w:rsid w:val="00DB3913"/>
    <w:rsid w:val="00DB3D82"/>
    <w:rsid w:val="00DB446D"/>
    <w:rsid w:val="00DB455C"/>
    <w:rsid w:val="00DB46D4"/>
    <w:rsid w:val="00DB4B0E"/>
    <w:rsid w:val="00DB538D"/>
    <w:rsid w:val="00DB55AA"/>
    <w:rsid w:val="00DB57B4"/>
    <w:rsid w:val="00DB5B0C"/>
    <w:rsid w:val="00DB5DE4"/>
    <w:rsid w:val="00DB5F87"/>
    <w:rsid w:val="00DB6255"/>
    <w:rsid w:val="00DB6298"/>
    <w:rsid w:val="00DB693D"/>
    <w:rsid w:val="00DB6DE7"/>
    <w:rsid w:val="00DB71BC"/>
    <w:rsid w:val="00DB7326"/>
    <w:rsid w:val="00DB7DA0"/>
    <w:rsid w:val="00DB7E5D"/>
    <w:rsid w:val="00DB7FBD"/>
    <w:rsid w:val="00DC010A"/>
    <w:rsid w:val="00DC037A"/>
    <w:rsid w:val="00DC0BE1"/>
    <w:rsid w:val="00DC11BE"/>
    <w:rsid w:val="00DC1561"/>
    <w:rsid w:val="00DC15F5"/>
    <w:rsid w:val="00DC1838"/>
    <w:rsid w:val="00DC1939"/>
    <w:rsid w:val="00DC1A44"/>
    <w:rsid w:val="00DC1C98"/>
    <w:rsid w:val="00DC207C"/>
    <w:rsid w:val="00DC271E"/>
    <w:rsid w:val="00DC2BED"/>
    <w:rsid w:val="00DC2BF8"/>
    <w:rsid w:val="00DC320C"/>
    <w:rsid w:val="00DC334A"/>
    <w:rsid w:val="00DC3E58"/>
    <w:rsid w:val="00DC4070"/>
    <w:rsid w:val="00DC4320"/>
    <w:rsid w:val="00DC4360"/>
    <w:rsid w:val="00DC4384"/>
    <w:rsid w:val="00DC4A7F"/>
    <w:rsid w:val="00DC4CF7"/>
    <w:rsid w:val="00DC4F95"/>
    <w:rsid w:val="00DC5B9E"/>
    <w:rsid w:val="00DC5C06"/>
    <w:rsid w:val="00DC5E9F"/>
    <w:rsid w:val="00DC5ED7"/>
    <w:rsid w:val="00DC643F"/>
    <w:rsid w:val="00DC75B2"/>
    <w:rsid w:val="00DC781F"/>
    <w:rsid w:val="00DC7A7C"/>
    <w:rsid w:val="00DC7B5B"/>
    <w:rsid w:val="00DC7BB2"/>
    <w:rsid w:val="00DC7CE6"/>
    <w:rsid w:val="00DD01DA"/>
    <w:rsid w:val="00DD0DAA"/>
    <w:rsid w:val="00DD1AD1"/>
    <w:rsid w:val="00DD1C3C"/>
    <w:rsid w:val="00DD1D75"/>
    <w:rsid w:val="00DD2042"/>
    <w:rsid w:val="00DD2114"/>
    <w:rsid w:val="00DD24D9"/>
    <w:rsid w:val="00DD25F9"/>
    <w:rsid w:val="00DD265D"/>
    <w:rsid w:val="00DD2B42"/>
    <w:rsid w:val="00DD302A"/>
    <w:rsid w:val="00DD3133"/>
    <w:rsid w:val="00DD3567"/>
    <w:rsid w:val="00DD35E8"/>
    <w:rsid w:val="00DD374A"/>
    <w:rsid w:val="00DD3BC8"/>
    <w:rsid w:val="00DD3D2C"/>
    <w:rsid w:val="00DD3F31"/>
    <w:rsid w:val="00DD50AC"/>
    <w:rsid w:val="00DD50DB"/>
    <w:rsid w:val="00DD55D7"/>
    <w:rsid w:val="00DD5EAF"/>
    <w:rsid w:val="00DD5EF1"/>
    <w:rsid w:val="00DD5FB2"/>
    <w:rsid w:val="00DD6346"/>
    <w:rsid w:val="00DD6A79"/>
    <w:rsid w:val="00DD6BF1"/>
    <w:rsid w:val="00DD75B0"/>
    <w:rsid w:val="00DD7699"/>
    <w:rsid w:val="00DD7BF9"/>
    <w:rsid w:val="00DD7C19"/>
    <w:rsid w:val="00DE0193"/>
    <w:rsid w:val="00DE022F"/>
    <w:rsid w:val="00DE0261"/>
    <w:rsid w:val="00DE026F"/>
    <w:rsid w:val="00DE05E2"/>
    <w:rsid w:val="00DE0724"/>
    <w:rsid w:val="00DE0ABA"/>
    <w:rsid w:val="00DE0EF8"/>
    <w:rsid w:val="00DE104F"/>
    <w:rsid w:val="00DE10E5"/>
    <w:rsid w:val="00DE11A1"/>
    <w:rsid w:val="00DE1408"/>
    <w:rsid w:val="00DE17CB"/>
    <w:rsid w:val="00DE1B33"/>
    <w:rsid w:val="00DE1EB0"/>
    <w:rsid w:val="00DE1F92"/>
    <w:rsid w:val="00DE213A"/>
    <w:rsid w:val="00DE2364"/>
    <w:rsid w:val="00DE281A"/>
    <w:rsid w:val="00DE2AE3"/>
    <w:rsid w:val="00DE2F20"/>
    <w:rsid w:val="00DE35EB"/>
    <w:rsid w:val="00DE36A6"/>
    <w:rsid w:val="00DE3926"/>
    <w:rsid w:val="00DE45DE"/>
    <w:rsid w:val="00DE47FD"/>
    <w:rsid w:val="00DE557A"/>
    <w:rsid w:val="00DE5D31"/>
    <w:rsid w:val="00DE600D"/>
    <w:rsid w:val="00DE6058"/>
    <w:rsid w:val="00DE634B"/>
    <w:rsid w:val="00DE69CF"/>
    <w:rsid w:val="00DE6AB4"/>
    <w:rsid w:val="00DE72AE"/>
    <w:rsid w:val="00DE7487"/>
    <w:rsid w:val="00DE76C2"/>
    <w:rsid w:val="00DE7A82"/>
    <w:rsid w:val="00DE7D64"/>
    <w:rsid w:val="00DE7F43"/>
    <w:rsid w:val="00DE7FA5"/>
    <w:rsid w:val="00DF1462"/>
    <w:rsid w:val="00DF15AA"/>
    <w:rsid w:val="00DF1BC5"/>
    <w:rsid w:val="00DF228E"/>
    <w:rsid w:val="00DF22D6"/>
    <w:rsid w:val="00DF258D"/>
    <w:rsid w:val="00DF26EC"/>
    <w:rsid w:val="00DF2CAE"/>
    <w:rsid w:val="00DF3583"/>
    <w:rsid w:val="00DF3695"/>
    <w:rsid w:val="00DF3EB5"/>
    <w:rsid w:val="00DF3EC6"/>
    <w:rsid w:val="00DF3EDF"/>
    <w:rsid w:val="00DF44C4"/>
    <w:rsid w:val="00DF47A8"/>
    <w:rsid w:val="00DF4D19"/>
    <w:rsid w:val="00DF4D96"/>
    <w:rsid w:val="00DF5A99"/>
    <w:rsid w:val="00DF5BE2"/>
    <w:rsid w:val="00DF6060"/>
    <w:rsid w:val="00DF7368"/>
    <w:rsid w:val="00DF7729"/>
    <w:rsid w:val="00DF7A03"/>
    <w:rsid w:val="00DF7BF5"/>
    <w:rsid w:val="00DF7D01"/>
    <w:rsid w:val="00DF7FE6"/>
    <w:rsid w:val="00E0048D"/>
    <w:rsid w:val="00E00918"/>
    <w:rsid w:val="00E00ADA"/>
    <w:rsid w:val="00E00E3E"/>
    <w:rsid w:val="00E00FC7"/>
    <w:rsid w:val="00E014DD"/>
    <w:rsid w:val="00E01EBA"/>
    <w:rsid w:val="00E02460"/>
    <w:rsid w:val="00E0287A"/>
    <w:rsid w:val="00E02A5E"/>
    <w:rsid w:val="00E03480"/>
    <w:rsid w:val="00E036A4"/>
    <w:rsid w:val="00E036C0"/>
    <w:rsid w:val="00E0393B"/>
    <w:rsid w:val="00E03D8F"/>
    <w:rsid w:val="00E043E4"/>
    <w:rsid w:val="00E044E3"/>
    <w:rsid w:val="00E04674"/>
    <w:rsid w:val="00E0480B"/>
    <w:rsid w:val="00E04C79"/>
    <w:rsid w:val="00E050B2"/>
    <w:rsid w:val="00E0517E"/>
    <w:rsid w:val="00E05429"/>
    <w:rsid w:val="00E05E64"/>
    <w:rsid w:val="00E05FA2"/>
    <w:rsid w:val="00E0662C"/>
    <w:rsid w:val="00E06822"/>
    <w:rsid w:val="00E06C76"/>
    <w:rsid w:val="00E06CD2"/>
    <w:rsid w:val="00E06F9D"/>
    <w:rsid w:val="00E07408"/>
    <w:rsid w:val="00E077F9"/>
    <w:rsid w:val="00E0789F"/>
    <w:rsid w:val="00E07BD4"/>
    <w:rsid w:val="00E07D0E"/>
    <w:rsid w:val="00E106CA"/>
    <w:rsid w:val="00E10B0D"/>
    <w:rsid w:val="00E10DEF"/>
    <w:rsid w:val="00E10F13"/>
    <w:rsid w:val="00E11306"/>
    <w:rsid w:val="00E1139D"/>
    <w:rsid w:val="00E114E5"/>
    <w:rsid w:val="00E11A11"/>
    <w:rsid w:val="00E126EC"/>
    <w:rsid w:val="00E128C6"/>
    <w:rsid w:val="00E1337B"/>
    <w:rsid w:val="00E135F2"/>
    <w:rsid w:val="00E13FA3"/>
    <w:rsid w:val="00E1408B"/>
    <w:rsid w:val="00E142B6"/>
    <w:rsid w:val="00E14C44"/>
    <w:rsid w:val="00E14CFA"/>
    <w:rsid w:val="00E14D5F"/>
    <w:rsid w:val="00E15066"/>
    <w:rsid w:val="00E15070"/>
    <w:rsid w:val="00E15481"/>
    <w:rsid w:val="00E15748"/>
    <w:rsid w:val="00E157DC"/>
    <w:rsid w:val="00E1588B"/>
    <w:rsid w:val="00E160E1"/>
    <w:rsid w:val="00E164EF"/>
    <w:rsid w:val="00E1672D"/>
    <w:rsid w:val="00E16A43"/>
    <w:rsid w:val="00E16FE9"/>
    <w:rsid w:val="00E170D3"/>
    <w:rsid w:val="00E1724C"/>
    <w:rsid w:val="00E17429"/>
    <w:rsid w:val="00E17F17"/>
    <w:rsid w:val="00E202F4"/>
    <w:rsid w:val="00E20523"/>
    <w:rsid w:val="00E2057B"/>
    <w:rsid w:val="00E20690"/>
    <w:rsid w:val="00E2102A"/>
    <w:rsid w:val="00E21115"/>
    <w:rsid w:val="00E2124C"/>
    <w:rsid w:val="00E21F36"/>
    <w:rsid w:val="00E21F54"/>
    <w:rsid w:val="00E2204C"/>
    <w:rsid w:val="00E2218C"/>
    <w:rsid w:val="00E22325"/>
    <w:rsid w:val="00E22764"/>
    <w:rsid w:val="00E232DE"/>
    <w:rsid w:val="00E234A1"/>
    <w:rsid w:val="00E23A40"/>
    <w:rsid w:val="00E23ED4"/>
    <w:rsid w:val="00E2409A"/>
    <w:rsid w:val="00E249ED"/>
    <w:rsid w:val="00E24AA8"/>
    <w:rsid w:val="00E24CF3"/>
    <w:rsid w:val="00E25013"/>
    <w:rsid w:val="00E255A6"/>
    <w:rsid w:val="00E25AB8"/>
    <w:rsid w:val="00E25B88"/>
    <w:rsid w:val="00E25CE3"/>
    <w:rsid w:val="00E25F26"/>
    <w:rsid w:val="00E26456"/>
    <w:rsid w:val="00E267EB"/>
    <w:rsid w:val="00E26C7D"/>
    <w:rsid w:val="00E26DD4"/>
    <w:rsid w:val="00E26E95"/>
    <w:rsid w:val="00E26F12"/>
    <w:rsid w:val="00E26FD7"/>
    <w:rsid w:val="00E2709D"/>
    <w:rsid w:val="00E27EE7"/>
    <w:rsid w:val="00E3075E"/>
    <w:rsid w:val="00E30A42"/>
    <w:rsid w:val="00E3128C"/>
    <w:rsid w:val="00E316DB"/>
    <w:rsid w:val="00E316DE"/>
    <w:rsid w:val="00E31A19"/>
    <w:rsid w:val="00E320BF"/>
    <w:rsid w:val="00E320E2"/>
    <w:rsid w:val="00E324E9"/>
    <w:rsid w:val="00E328D2"/>
    <w:rsid w:val="00E32A35"/>
    <w:rsid w:val="00E32AC7"/>
    <w:rsid w:val="00E32DA2"/>
    <w:rsid w:val="00E330A9"/>
    <w:rsid w:val="00E33298"/>
    <w:rsid w:val="00E334C1"/>
    <w:rsid w:val="00E338EB"/>
    <w:rsid w:val="00E33E67"/>
    <w:rsid w:val="00E33EAB"/>
    <w:rsid w:val="00E33FFB"/>
    <w:rsid w:val="00E34328"/>
    <w:rsid w:val="00E348B1"/>
    <w:rsid w:val="00E34A66"/>
    <w:rsid w:val="00E34AB9"/>
    <w:rsid w:val="00E34D15"/>
    <w:rsid w:val="00E35038"/>
    <w:rsid w:val="00E35114"/>
    <w:rsid w:val="00E35534"/>
    <w:rsid w:val="00E3596C"/>
    <w:rsid w:val="00E35E7F"/>
    <w:rsid w:val="00E35EC1"/>
    <w:rsid w:val="00E35F67"/>
    <w:rsid w:val="00E36034"/>
    <w:rsid w:val="00E36788"/>
    <w:rsid w:val="00E368FB"/>
    <w:rsid w:val="00E36943"/>
    <w:rsid w:val="00E36BBC"/>
    <w:rsid w:val="00E37C9D"/>
    <w:rsid w:val="00E403F9"/>
    <w:rsid w:val="00E404D4"/>
    <w:rsid w:val="00E40535"/>
    <w:rsid w:val="00E4096E"/>
    <w:rsid w:val="00E40B56"/>
    <w:rsid w:val="00E40E84"/>
    <w:rsid w:val="00E40E9B"/>
    <w:rsid w:val="00E41309"/>
    <w:rsid w:val="00E413B6"/>
    <w:rsid w:val="00E4153B"/>
    <w:rsid w:val="00E41ED2"/>
    <w:rsid w:val="00E4204D"/>
    <w:rsid w:val="00E42298"/>
    <w:rsid w:val="00E422FB"/>
    <w:rsid w:val="00E425E5"/>
    <w:rsid w:val="00E42647"/>
    <w:rsid w:val="00E430D7"/>
    <w:rsid w:val="00E432FD"/>
    <w:rsid w:val="00E43584"/>
    <w:rsid w:val="00E43806"/>
    <w:rsid w:val="00E43EBB"/>
    <w:rsid w:val="00E43F0D"/>
    <w:rsid w:val="00E447E1"/>
    <w:rsid w:val="00E44F2F"/>
    <w:rsid w:val="00E4530D"/>
    <w:rsid w:val="00E45665"/>
    <w:rsid w:val="00E45686"/>
    <w:rsid w:val="00E4588B"/>
    <w:rsid w:val="00E46832"/>
    <w:rsid w:val="00E46BCE"/>
    <w:rsid w:val="00E46E63"/>
    <w:rsid w:val="00E46EEF"/>
    <w:rsid w:val="00E4708F"/>
    <w:rsid w:val="00E471D7"/>
    <w:rsid w:val="00E4760D"/>
    <w:rsid w:val="00E4769A"/>
    <w:rsid w:val="00E47B70"/>
    <w:rsid w:val="00E47C5B"/>
    <w:rsid w:val="00E5003D"/>
    <w:rsid w:val="00E50101"/>
    <w:rsid w:val="00E50156"/>
    <w:rsid w:val="00E5054C"/>
    <w:rsid w:val="00E507EE"/>
    <w:rsid w:val="00E50B89"/>
    <w:rsid w:val="00E51453"/>
    <w:rsid w:val="00E515D0"/>
    <w:rsid w:val="00E51D17"/>
    <w:rsid w:val="00E5215C"/>
    <w:rsid w:val="00E52B61"/>
    <w:rsid w:val="00E52ED1"/>
    <w:rsid w:val="00E5327C"/>
    <w:rsid w:val="00E53B77"/>
    <w:rsid w:val="00E53BF1"/>
    <w:rsid w:val="00E53E18"/>
    <w:rsid w:val="00E546F4"/>
    <w:rsid w:val="00E54E1C"/>
    <w:rsid w:val="00E55091"/>
    <w:rsid w:val="00E55318"/>
    <w:rsid w:val="00E55889"/>
    <w:rsid w:val="00E55904"/>
    <w:rsid w:val="00E55A6D"/>
    <w:rsid w:val="00E55A7C"/>
    <w:rsid w:val="00E55C4E"/>
    <w:rsid w:val="00E55CB1"/>
    <w:rsid w:val="00E560ED"/>
    <w:rsid w:val="00E564FA"/>
    <w:rsid w:val="00E567BB"/>
    <w:rsid w:val="00E567D5"/>
    <w:rsid w:val="00E5716F"/>
    <w:rsid w:val="00E571A7"/>
    <w:rsid w:val="00E574AF"/>
    <w:rsid w:val="00E57733"/>
    <w:rsid w:val="00E57A32"/>
    <w:rsid w:val="00E57B05"/>
    <w:rsid w:val="00E57DB2"/>
    <w:rsid w:val="00E60631"/>
    <w:rsid w:val="00E607B9"/>
    <w:rsid w:val="00E60A8C"/>
    <w:rsid w:val="00E60ACB"/>
    <w:rsid w:val="00E60C3A"/>
    <w:rsid w:val="00E60CA6"/>
    <w:rsid w:val="00E60DFD"/>
    <w:rsid w:val="00E6115E"/>
    <w:rsid w:val="00E61294"/>
    <w:rsid w:val="00E618D2"/>
    <w:rsid w:val="00E618F9"/>
    <w:rsid w:val="00E61C9E"/>
    <w:rsid w:val="00E623BE"/>
    <w:rsid w:val="00E62418"/>
    <w:rsid w:val="00E625FC"/>
    <w:rsid w:val="00E625FE"/>
    <w:rsid w:val="00E62713"/>
    <w:rsid w:val="00E62AAC"/>
    <w:rsid w:val="00E62B15"/>
    <w:rsid w:val="00E63117"/>
    <w:rsid w:val="00E6395F"/>
    <w:rsid w:val="00E63F23"/>
    <w:rsid w:val="00E644F0"/>
    <w:rsid w:val="00E645D4"/>
    <w:rsid w:val="00E64676"/>
    <w:rsid w:val="00E648B3"/>
    <w:rsid w:val="00E65290"/>
    <w:rsid w:val="00E65480"/>
    <w:rsid w:val="00E659A1"/>
    <w:rsid w:val="00E65D9A"/>
    <w:rsid w:val="00E66CE2"/>
    <w:rsid w:val="00E673F3"/>
    <w:rsid w:val="00E67ADE"/>
    <w:rsid w:val="00E67ECD"/>
    <w:rsid w:val="00E702FF"/>
    <w:rsid w:val="00E709A9"/>
    <w:rsid w:val="00E70C8A"/>
    <w:rsid w:val="00E7150F"/>
    <w:rsid w:val="00E715AC"/>
    <w:rsid w:val="00E71664"/>
    <w:rsid w:val="00E717AD"/>
    <w:rsid w:val="00E717E3"/>
    <w:rsid w:val="00E71979"/>
    <w:rsid w:val="00E7198F"/>
    <w:rsid w:val="00E71A5D"/>
    <w:rsid w:val="00E71CFF"/>
    <w:rsid w:val="00E72479"/>
    <w:rsid w:val="00E72550"/>
    <w:rsid w:val="00E72DD9"/>
    <w:rsid w:val="00E7321C"/>
    <w:rsid w:val="00E73B15"/>
    <w:rsid w:val="00E74A1F"/>
    <w:rsid w:val="00E74BBC"/>
    <w:rsid w:val="00E759C0"/>
    <w:rsid w:val="00E75D19"/>
    <w:rsid w:val="00E761AA"/>
    <w:rsid w:val="00E76796"/>
    <w:rsid w:val="00E772E5"/>
    <w:rsid w:val="00E778E8"/>
    <w:rsid w:val="00E77A58"/>
    <w:rsid w:val="00E77D9D"/>
    <w:rsid w:val="00E80190"/>
    <w:rsid w:val="00E80250"/>
    <w:rsid w:val="00E808CF"/>
    <w:rsid w:val="00E80CCB"/>
    <w:rsid w:val="00E80DC0"/>
    <w:rsid w:val="00E80EDE"/>
    <w:rsid w:val="00E81F43"/>
    <w:rsid w:val="00E82D81"/>
    <w:rsid w:val="00E8384F"/>
    <w:rsid w:val="00E839D6"/>
    <w:rsid w:val="00E83A7C"/>
    <w:rsid w:val="00E83E6F"/>
    <w:rsid w:val="00E84856"/>
    <w:rsid w:val="00E84A7C"/>
    <w:rsid w:val="00E84CC4"/>
    <w:rsid w:val="00E84DF5"/>
    <w:rsid w:val="00E8565B"/>
    <w:rsid w:val="00E85900"/>
    <w:rsid w:val="00E860F6"/>
    <w:rsid w:val="00E86869"/>
    <w:rsid w:val="00E86B71"/>
    <w:rsid w:val="00E86E08"/>
    <w:rsid w:val="00E87291"/>
    <w:rsid w:val="00E87675"/>
    <w:rsid w:val="00E87B3D"/>
    <w:rsid w:val="00E87E17"/>
    <w:rsid w:val="00E901C2"/>
    <w:rsid w:val="00E90545"/>
    <w:rsid w:val="00E90A6A"/>
    <w:rsid w:val="00E90F54"/>
    <w:rsid w:val="00E91326"/>
    <w:rsid w:val="00E916E2"/>
    <w:rsid w:val="00E92B9A"/>
    <w:rsid w:val="00E92BBC"/>
    <w:rsid w:val="00E93441"/>
    <w:rsid w:val="00E93861"/>
    <w:rsid w:val="00E93CA1"/>
    <w:rsid w:val="00E93CC2"/>
    <w:rsid w:val="00E9472A"/>
    <w:rsid w:val="00E94842"/>
    <w:rsid w:val="00E949EB"/>
    <w:rsid w:val="00E94CC0"/>
    <w:rsid w:val="00E94E0B"/>
    <w:rsid w:val="00E94FE2"/>
    <w:rsid w:val="00E951F6"/>
    <w:rsid w:val="00E953CB"/>
    <w:rsid w:val="00E95475"/>
    <w:rsid w:val="00E95DE4"/>
    <w:rsid w:val="00E95FAF"/>
    <w:rsid w:val="00E962F5"/>
    <w:rsid w:val="00E965FE"/>
    <w:rsid w:val="00E96D3E"/>
    <w:rsid w:val="00E96DF3"/>
    <w:rsid w:val="00E96F1F"/>
    <w:rsid w:val="00E97252"/>
    <w:rsid w:val="00E973B4"/>
    <w:rsid w:val="00E9757A"/>
    <w:rsid w:val="00E975B5"/>
    <w:rsid w:val="00E9765B"/>
    <w:rsid w:val="00E976BF"/>
    <w:rsid w:val="00E979A1"/>
    <w:rsid w:val="00E979C3"/>
    <w:rsid w:val="00E97AEF"/>
    <w:rsid w:val="00EA0588"/>
    <w:rsid w:val="00EA06F7"/>
    <w:rsid w:val="00EA0B71"/>
    <w:rsid w:val="00EA11B4"/>
    <w:rsid w:val="00EA137F"/>
    <w:rsid w:val="00EA1B85"/>
    <w:rsid w:val="00EA1F67"/>
    <w:rsid w:val="00EA2115"/>
    <w:rsid w:val="00EA24BE"/>
    <w:rsid w:val="00EA2882"/>
    <w:rsid w:val="00EA2BA6"/>
    <w:rsid w:val="00EA33E4"/>
    <w:rsid w:val="00EA38B8"/>
    <w:rsid w:val="00EA41BD"/>
    <w:rsid w:val="00EA42CC"/>
    <w:rsid w:val="00EA480B"/>
    <w:rsid w:val="00EA48FF"/>
    <w:rsid w:val="00EA4A2C"/>
    <w:rsid w:val="00EA4B33"/>
    <w:rsid w:val="00EA4BBF"/>
    <w:rsid w:val="00EA4D01"/>
    <w:rsid w:val="00EA536E"/>
    <w:rsid w:val="00EA5D05"/>
    <w:rsid w:val="00EA5EA7"/>
    <w:rsid w:val="00EA6364"/>
    <w:rsid w:val="00EA6604"/>
    <w:rsid w:val="00EA670A"/>
    <w:rsid w:val="00EA6A3C"/>
    <w:rsid w:val="00EA700D"/>
    <w:rsid w:val="00EA7099"/>
    <w:rsid w:val="00EA718D"/>
    <w:rsid w:val="00EA745A"/>
    <w:rsid w:val="00EA79E5"/>
    <w:rsid w:val="00EA7B62"/>
    <w:rsid w:val="00EB0462"/>
    <w:rsid w:val="00EB0BDF"/>
    <w:rsid w:val="00EB0E88"/>
    <w:rsid w:val="00EB1421"/>
    <w:rsid w:val="00EB162E"/>
    <w:rsid w:val="00EB19BD"/>
    <w:rsid w:val="00EB2067"/>
    <w:rsid w:val="00EB208C"/>
    <w:rsid w:val="00EB21A7"/>
    <w:rsid w:val="00EB279E"/>
    <w:rsid w:val="00EB2B63"/>
    <w:rsid w:val="00EB2E83"/>
    <w:rsid w:val="00EB3B7D"/>
    <w:rsid w:val="00EB3CDA"/>
    <w:rsid w:val="00EB40BC"/>
    <w:rsid w:val="00EB4464"/>
    <w:rsid w:val="00EB46F9"/>
    <w:rsid w:val="00EB4981"/>
    <w:rsid w:val="00EB4DAA"/>
    <w:rsid w:val="00EB4F5A"/>
    <w:rsid w:val="00EB5312"/>
    <w:rsid w:val="00EB5830"/>
    <w:rsid w:val="00EB5ABB"/>
    <w:rsid w:val="00EB5AC8"/>
    <w:rsid w:val="00EB5C8C"/>
    <w:rsid w:val="00EB639C"/>
    <w:rsid w:val="00EB64BA"/>
    <w:rsid w:val="00EB65F0"/>
    <w:rsid w:val="00EB7355"/>
    <w:rsid w:val="00EB736E"/>
    <w:rsid w:val="00EB744F"/>
    <w:rsid w:val="00EB7B19"/>
    <w:rsid w:val="00EB7B47"/>
    <w:rsid w:val="00EB7FE1"/>
    <w:rsid w:val="00EC0342"/>
    <w:rsid w:val="00EC0347"/>
    <w:rsid w:val="00EC03CE"/>
    <w:rsid w:val="00EC04E2"/>
    <w:rsid w:val="00EC157C"/>
    <w:rsid w:val="00EC158F"/>
    <w:rsid w:val="00EC16F0"/>
    <w:rsid w:val="00EC1D33"/>
    <w:rsid w:val="00EC2DB8"/>
    <w:rsid w:val="00EC2F28"/>
    <w:rsid w:val="00EC326E"/>
    <w:rsid w:val="00EC3553"/>
    <w:rsid w:val="00EC35A1"/>
    <w:rsid w:val="00EC35DB"/>
    <w:rsid w:val="00EC370F"/>
    <w:rsid w:val="00EC3757"/>
    <w:rsid w:val="00EC3920"/>
    <w:rsid w:val="00EC3E09"/>
    <w:rsid w:val="00EC41A0"/>
    <w:rsid w:val="00EC43E9"/>
    <w:rsid w:val="00EC43FB"/>
    <w:rsid w:val="00EC4608"/>
    <w:rsid w:val="00EC4735"/>
    <w:rsid w:val="00EC49A1"/>
    <w:rsid w:val="00EC4E6C"/>
    <w:rsid w:val="00EC5158"/>
    <w:rsid w:val="00EC5939"/>
    <w:rsid w:val="00EC5BA7"/>
    <w:rsid w:val="00EC5C8E"/>
    <w:rsid w:val="00EC611A"/>
    <w:rsid w:val="00EC6319"/>
    <w:rsid w:val="00EC63AD"/>
    <w:rsid w:val="00EC662B"/>
    <w:rsid w:val="00EC6760"/>
    <w:rsid w:val="00EC68CA"/>
    <w:rsid w:val="00EC6981"/>
    <w:rsid w:val="00EC6BEB"/>
    <w:rsid w:val="00EC6DEE"/>
    <w:rsid w:val="00EC6E35"/>
    <w:rsid w:val="00EC6E86"/>
    <w:rsid w:val="00EC6F46"/>
    <w:rsid w:val="00EC738E"/>
    <w:rsid w:val="00EC797F"/>
    <w:rsid w:val="00EC7A9C"/>
    <w:rsid w:val="00EC7DF9"/>
    <w:rsid w:val="00ED02FA"/>
    <w:rsid w:val="00ED03A9"/>
    <w:rsid w:val="00ED06F9"/>
    <w:rsid w:val="00ED07C9"/>
    <w:rsid w:val="00ED08F0"/>
    <w:rsid w:val="00ED0F1D"/>
    <w:rsid w:val="00ED1335"/>
    <w:rsid w:val="00ED16FB"/>
    <w:rsid w:val="00ED1C5F"/>
    <w:rsid w:val="00ED2513"/>
    <w:rsid w:val="00ED2B21"/>
    <w:rsid w:val="00ED2E5E"/>
    <w:rsid w:val="00ED3B27"/>
    <w:rsid w:val="00ED3B5E"/>
    <w:rsid w:val="00ED410E"/>
    <w:rsid w:val="00ED41EB"/>
    <w:rsid w:val="00ED422E"/>
    <w:rsid w:val="00ED4375"/>
    <w:rsid w:val="00ED4427"/>
    <w:rsid w:val="00ED48D9"/>
    <w:rsid w:val="00ED4F9D"/>
    <w:rsid w:val="00ED513D"/>
    <w:rsid w:val="00ED5246"/>
    <w:rsid w:val="00ED632C"/>
    <w:rsid w:val="00ED6725"/>
    <w:rsid w:val="00ED6A55"/>
    <w:rsid w:val="00ED71A9"/>
    <w:rsid w:val="00ED71FA"/>
    <w:rsid w:val="00ED7233"/>
    <w:rsid w:val="00ED7BFF"/>
    <w:rsid w:val="00ED7C75"/>
    <w:rsid w:val="00EE00DA"/>
    <w:rsid w:val="00EE01FE"/>
    <w:rsid w:val="00EE0D44"/>
    <w:rsid w:val="00EE118B"/>
    <w:rsid w:val="00EE13EA"/>
    <w:rsid w:val="00EE1454"/>
    <w:rsid w:val="00EE15E6"/>
    <w:rsid w:val="00EE1B69"/>
    <w:rsid w:val="00EE20D5"/>
    <w:rsid w:val="00EE20DF"/>
    <w:rsid w:val="00EE29F4"/>
    <w:rsid w:val="00EE35C7"/>
    <w:rsid w:val="00EE3632"/>
    <w:rsid w:val="00EE3D20"/>
    <w:rsid w:val="00EE3E34"/>
    <w:rsid w:val="00EE40B8"/>
    <w:rsid w:val="00EE4148"/>
    <w:rsid w:val="00EE422D"/>
    <w:rsid w:val="00EE4467"/>
    <w:rsid w:val="00EE45EC"/>
    <w:rsid w:val="00EE4A6A"/>
    <w:rsid w:val="00EE5258"/>
    <w:rsid w:val="00EE53FE"/>
    <w:rsid w:val="00EE5C8A"/>
    <w:rsid w:val="00EE5C96"/>
    <w:rsid w:val="00EE5EE7"/>
    <w:rsid w:val="00EE606A"/>
    <w:rsid w:val="00EE60C6"/>
    <w:rsid w:val="00EE62F5"/>
    <w:rsid w:val="00EE6408"/>
    <w:rsid w:val="00EE6674"/>
    <w:rsid w:val="00EE7334"/>
    <w:rsid w:val="00EE737C"/>
    <w:rsid w:val="00EE74E1"/>
    <w:rsid w:val="00EE762A"/>
    <w:rsid w:val="00EE7CEE"/>
    <w:rsid w:val="00EF0027"/>
    <w:rsid w:val="00EF03D9"/>
    <w:rsid w:val="00EF0943"/>
    <w:rsid w:val="00EF0BA6"/>
    <w:rsid w:val="00EF0E40"/>
    <w:rsid w:val="00EF11E4"/>
    <w:rsid w:val="00EF1C7F"/>
    <w:rsid w:val="00EF1EDA"/>
    <w:rsid w:val="00EF235D"/>
    <w:rsid w:val="00EF2456"/>
    <w:rsid w:val="00EF31F8"/>
    <w:rsid w:val="00EF336F"/>
    <w:rsid w:val="00EF340F"/>
    <w:rsid w:val="00EF391E"/>
    <w:rsid w:val="00EF3995"/>
    <w:rsid w:val="00EF41F2"/>
    <w:rsid w:val="00EF47C8"/>
    <w:rsid w:val="00EF4C29"/>
    <w:rsid w:val="00EF50A0"/>
    <w:rsid w:val="00EF5124"/>
    <w:rsid w:val="00EF5683"/>
    <w:rsid w:val="00EF585B"/>
    <w:rsid w:val="00EF58C9"/>
    <w:rsid w:val="00EF5A41"/>
    <w:rsid w:val="00EF5DD7"/>
    <w:rsid w:val="00EF5F19"/>
    <w:rsid w:val="00EF63D6"/>
    <w:rsid w:val="00EF6BB1"/>
    <w:rsid w:val="00EF7610"/>
    <w:rsid w:val="00EF7E23"/>
    <w:rsid w:val="00F00940"/>
    <w:rsid w:val="00F011FF"/>
    <w:rsid w:val="00F015D1"/>
    <w:rsid w:val="00F0160C"/>
    <w:rsid w:val="00F01849"/>
    <w:rsid w:val="00F01D09"/>
    <w:rsid w:val="00F01E68"/>
    <w:rsid w:val="00F01F99"/>
    <w:rsid w:val="00F02824"/>
    <w:rsid w:val="00F0297F"/>
    <w:rsid w:val="00F029F9"/>
    <w:rsid w:val="00F030D7"/>
    <w:rsid w:val="00F03350"/>
    <w:rsid w:val="00F03532"/>
    <w:rsid w:val="00F03B20"/>
    <w:rsid w:val="00F03CA7"/>
    <w:rsid w:val="00F03D27"/>
    <w:rsid w:val="00F03D84"/>
    <w:rsid w:val="00F040C3"/>
    <w:rsid w:val="00F0435B"/>
    <w:rsid w:val="00F04C0F"/>
    <w:rsid w:val="00F04D6C"/>
    <w:rsid w:val="00F0516E"/>
    <w:rsid w:val="00F0529D"/>
    <w:rsid w:val="00F05716"/>
    <w:rsid w:val="00F05734"/>
    <w:rsid w:val="00F05769"/>
    <w:rsid w:val="00F05E4D"/>
    <w:rsid w:val="00F05F90"/>
    <w:rsid w:val="00F061BB"/>
    <w:rsid w:val="00F06306"/>
    <w:rsid w:val="00F06616"/>
    <w:rsid w:val="00F06880"/>
    <w:rsid w:val="00F06B8F"/>
    <w:rsid w:val="00F07308"/>
    <w:rsid w:val="00F07545"/>
    <w:rsid w:val="00F075E2"/>
    <w:rsid w:val="00F07901"/>
    <w:rsid w:val="00F079CE"/>
    <w:rsid w:val="00F07B65"/>
    <w:rsid w:val="00F07F27"/>
    <w:rsid w:val="00F10538"/>
    <w:rsid w:val="00F10AC7"/>
    <w:rsid w:val="00F112D8"/>
    <w:rsid w:val="00F112E9"/>
    <w:rsid w:val="00F117FE"/>
    <w:rsid w:val="00F11B88"/>
    <w:rsid w:val="00F11BA8"/>
    <w:rsid w:val="00F11BC2"/>
    <w:rsid w:val="00F121D2"/>
    <w:rsid w:val="00F12466"/>
    <w:rsid w:val="00F1247F"/>
    <w:rsid w:val="00F125FD"/>
    <w:rsid w:val="00F128D0"/>
    <w:rsid w:val="00F129FB"/>
    <w:rsid w:val="00F12B61"/>
    <w:rsid w:val="00F134E4"/>
    <w:rsid w:val="00F135C8"/>
    <w:rsid w:val="00F139A9"/>
    <w:rsid w:val="00F13E0B"/>
    <w:rsid w:val="00F13F40"/>
    <w:rsid w:val="00F142DE"/>
    <w:rsid w:val="00F1443F"/>
    <w:rsid w:val="00F1459B"/>
    <w:rsid w:val="00F146B4"/>
    <w:rsid w:val="00F14999"/>
    <w:rsid w:val="00F14BF5"/>
    <w:rsid w:val="00F14D2C"/>
    <w:rsid w:val="00F14EE9"/>
    <w:rsid w:val="00F1511B"/>
    <w:rsid w:val="00F15A4B"/>
    <w:rsid w:val="00F15BE9"/>
    <w:rsid w:val="00F16652"/>
    <w:rsid w:val="00F16AFA"/>
    <w:rsid w:val="00F16B9B"/>
    <w:rsid w:val="00F16C92"/>
    <w:rsid w:val="00F1700C"/>
    <w:rsid w:val="00F1702E"/>
    <w:rsid w:val="00F1751B"/>
    <w:rsid w:val="00F176C5"/>
    <w:rsid w:val="00F20671"/>
    <w:rsid w:val="00F214AF"/>
    <w:rsid w:val="00F21823"/>
    <w:rsid w:val="00F2182D"/>
    <w:rsid w:val="00F218F4"/>
    <w:rsid w:val="00F22077"/>
    <w:rsid w:val="00F22510"/>
    <w:rsid w:val="00F22579"/>
    <w:rsid w:val="00F23109"/>
    <w:rsid w:val="00F234F3"/>
    <w:rsid w:val="00F2376E"/>
    <w:rsid w:val="00F23DB8"/>
    <w:rsid w:val="00F24163"/>
    <w:rsid w:val="00F2418E"/>
    <w:rsid w:val="00F24690"/>
    <w:rsid w:val="00F24C95"/>
    <w:rsid w:val="00F2569A"/>
    <w:rsid w:val="00F25CD5"/>
    <w:rsid w:val="00F25F4A"/>
    <w:rsid w:val="00F2641E"/>
    <w:rsid w:val="00F26952"/>
    <w:rsid w:val="00F26AF1"/>
    <w:rsid w:val="00F26E0D"/>
    <w:rsid w:val="00F2703F"/>
    <w:rsid w:val="00F274F4"/>
    <w:rsid w:val="00F27A41"/>
    <w:rsid w:val="00F30056"/>
    <w:rsid w:val="00F30678"/>
    <w:rsid w:val="00F307A5"/>
    <w:rsid w:val="00F30895"/>
    <w:rsid w:val="00F30957"/>
    <w:rsid w:val="00F30B2B"/>
    <w:rsid w:val="00F30F62"/>
    <w:rsid w:val="00F310AB"/>
    <w:rsid w:val="00F31474"/>
    <w:rsid w:val="00F31857"/>
    <w:rsid w:val="00F321AD"/>
    <w:rsid w:val="00F32362"/>
    <w:rsid w:val="00F3243A"/>
    <w:rsid w:val="00F3246C"/>
    <w:rsid w:val="00F326D4"/>
    <w:rsid w:val="00F32BCC"/>
    <w:rsid w:val="00F32BF6"/>
    <w:rsid w:val="00F32E83"/>
    <w:rsid w:val="00F32EDB"/>
    <w:rsid w:val="00F333AA"/>
    <w:rsid w:val="00F33460"/>
    <w:rsid w:val="00F334B7"/>
    <w:rsid w:val="00F337D1"/>
    <w:rsid w:val="00F33C9E"/>
    <w:rsid w:val="00F33DFD"/>
    <w:rsid w:val="00F33EA0"/>
    <w:rsid w:val="00F33F70"/>
    <w:rsid w:val="00F3474F"/>
    <w:rsid w:val="00F3591C"/>
    <w:rsid w:val="00F36078"/>
    <w:rsid w:val="00F3622F"/>
    <w:rsid w:val="00F362F2"/>
    <w:rsid w:val="00F36381"/>
    <w:rsid w:val="00F36723"/>
    <w:rsid w:val="00F36FCB"/>
    <w:rsid w:val="00F37694"/>
    <w:rsid w:val="00F3782F"/>
    <w:rsid w:val="00F37CAA"/>
    <w:rsid w:val="00F37D61"/>
    <w:rsid w:val="00F37DE9"/>
    <w:rsid w:val="00F37FAC"/>
    <w:rsid w:val="00F400F6"/>
    <w:rsid w:val="00F40106"/>
    <w:rsid w:val="00F40294"/>
    <w:rsid w:val="00F403B0"/>
    <w:rsid w:val="00F40667"/>
    <w:rsid w:val="00F40E2D"/>
    <w:rsid w:val="00F40E49"/>
    <w:rsid w:val="00F411E0"/>
    <w:rsid w:val="00F41243"/>
    <w:rsid w:val="00F412B5"/>
    <w:rsid w:val="00F412F0"/>
    <w:rsid w:val="00F415C5"/>
    <w:rsid w:val="00F41B86"/>
    <w:rsid w:val="00F41EF5"/>
    <w:rsid w:val="00F420D7"/>
    <w:rsid w:val="00F421DC"/>
    <w:rsid w:val="00F42405"/>
    <w:rsid w:val="00F42726"/>
    <w:rsid w:val="00F42ACE"/>
    <w:rsid w:val="00F42C20"/>
    <w:rsid w:val="00F42CAC"/>
    <w:rsid w:val="00F42F6D"/>
    <w:rsid w:val="00F43425"/>
    <w:rsid w:val="00F43590"/>
    <w:rsid w:val="00F43870"/>
    <w:rsid w:val="00F43B6A"/>
    <w:rsid w:val="00F43F37"/>
    <w:rsid w:val="00F44241"/>
    <w:rsid w:val="00F44374"/>
    <w:rsid w:val="00F447F1"/>
    <w:rsid w:val="00F44CAF"/>
    <w:rsid w:val="00F44DDC"/>
    <w:rsid w:val="00F45065"/>
    <w:rsid w:val="00F452D6"/>
    <w:rsid w:val="00F4539D"/>
    <w:rsid w:val="00F45AB7"/>
    <w:rsid w:val="00F45DC6"/>
    <w:rsid w:val="00F46353"/>
    <w:rsid w:val="00F46693"/>
    <w:rsid w:val="00F468F2"/>
    <w:rsid w:val="00F46DB7"/>
    <w:rsid w:val="00F472C8"/>
    <w:rsid w:val="00F47345"/>
    <w:rsid w:val="00F47646"/>
    <w:rsid w:val="00F4772B"/>
    <w:rsid w:val="00F50373"/>
    <w:rsid w:val="00F507E9"/>
    <w:rsid w:val="00F50AFC"/>
    <w:rsid w:val="00F51230"/>
    <w:rsid w:val="00F514C2"/>
    <w:rsid w:val="00F51A04"/>
    <w:rsid w:val="00F52F38"/>
    <w:rsid w:val="00F530A6"/>
    <w:rsid w:val="00F53810"/>
    <w:rsid w:val="00F54060"/>
    <w:rsid w:val="00F54347"/>
    <w:rsid w:val="00F54C9C"/>
    <w:rsid w:val="00F54E5F"/>
    <w:rsid w:val="00F550B1"/>
    <w:rsid w:val="00F5521D"/>
    <w:rsid w:val="00F55601"/>
    <w:rsid w:val="00F557D1"/>
    <w:rsid w:val="00F55886"/>
    <w:rsid w:val="00F56578"/>
    <w:rsid w:val="00F5670C"/>
    <w:rsid w:val="00F567EB"/>
    <w:rsid w:val="00F56882"/>
    <w:rsid w:val="00F56C13"/>
    <w:rsid w:val="00F57653"/>
    <w:rsid w:val="00F577F5"/>
    <w:rsid w:val="00F57E97"/>
    <w:rsid w:val="00F603F2"/>
    <w:rsid w:val="00F608C1"/>
    <w:rsid w:val="00F612C1"/>
    <w:rsid w:val="00F61532"/>
    <w:rsid w:val="00F615EF"/>
    <w:rsid w:val="00F61839"/>
    <w:rsid w:val="00F61A17"/>
    <w:rsid w:val="00F61A79"/>
    <w:rsid w:val="00F61F6B"/>
    <w:rsid w:val="00F62019"/>
    <w:rsid w:val="00F622BC"/>
    <w:rsid w:val="00F6254A"/>
    <w:rsid w:val="00F63EFF"/>
    <w:rsid w:val="00F63FF2"/>
    <w:rsid w:val="00F64036"/>
    <w:rsid w:val="00F6436E"/>
    <w:rsid w:val="00F643CB"/>
    <w:rsid w:val="00F644D3"/>
    <w:rsid w:val="00F6455C"/>
    <w:rsid w:val="00F647DD"/>
    <w:rsid w:val="00F64B19"/>
    <w:rsid w:val="00F650D2"/>
    <w:rsid w:val="00F6583E"/>
    <w:rsid w:val="00F65EFF"/>
    <w:rsid w:val="00F66311"/>
    <w:rsid w:val="00F66351"/>
    <w:rsid w:val="00F6663C"/>
    <w:rsid w:val="00F66657"/>
    <w:rsid w:val="00F669F5"/>
    <w:rsid w:val="00F66EE3"/>
    <w:rsid w:val="00F672D5"/>
    <w:rsid w:val="00F678A0"/>
    <w:rsid w:val="00F678F7"/>
    <w:rsid w:val="00F67ACE"/>
    <w:rsid w:val="00F67BB5"/>
    <w:rsid w:val="00F70513"/>
    <w:rsid w:val="00F7079E"/>
    <w:rsid w:val="00F70A08"/>
    <w:rsid w:val="00F70B6A"/>
    <w:rsid w:val="00F70BBA"/>
    <w:rsid w:val="00F7175B"/>
    <w:rsid w:val="00F717CA"/>
    <w:rsid w:val="00F71FF0"/>
    <w:rsid w:val="00F72156"/>
    <w:rsid w:val="00F72260"/>
    <w:rsid w:val="00F725B4"/>
    <w:rsid w:val="00F7292F"/>
    <w:rsid w:val="00F72AA8"/>
    <w:rsid w:val="00F72CCF"/>
    <w:rsid w:val="00F72D2E"/>
    <w:rsid w:val="00F72EEF"/>
    <w:rsid w:val="00F72F5A"/>
    <w:rsid w:val="00F73CFB"/>
    <w:rsid w:val="00F74042"/>
    <w:rsid w:val="00F740A4"/>
    <w:rsid w:val="00F740C3"/>
    <w:rsid w:val="00F74A96"/>
    <w:rsid w:val="00F74ED6"/>
    <w:rsid w:val="00F756CE"/>
    <w:rsid w:val="00F75741"/>
    <w:rsid w:val="00F7592E"/>
    <w:rsid w:val="00F75B7E"/>
    <w:rsid w:val="00F75BF8"/>
    <w:rsid w:val="00F763A5"/>
    <w:rsid w:val="00F7651D"/>
    <w:rsid w:val="00F767BF"/>
    <w:rsid w:val="00F76AF1"/>
    <w:rsid w:val="00F770DD"/>
    <w:rsid w:val="00F77381"/>
    <w:rsid w:val="00F7760C"/>
    <w:rsid w:val="00F77FD6"/>
    <w:rsid w:val="00F802D5"/>
    <w:rsid w:val="00F80BF1"/>
    <w:rsid w:val="00F810D8"/>
    <w:rsid w:val="00F81179"/>
    <w:rsid w:val="00F81604"/>
    <w:rsid w:val="00F819A1"/>
    <w:rsid w:val="00F81A34"/>
    <w:rsid w:val="00F81A7D"/>
    <w:rsid w:val="00F81D69"/>
    <w:rsid w:val="00F82739"/>
    <w:rsid w:val="00F82766"/>
    <w:rsid w:val="00F82B83"/>
    <w:rsid w:val="00F82FA0"/>
    <w:rsid w:val="00F83972"/>
    <w:rsid w:val="00F83ADC"/>
    <w:rsid w:val="00F83F1E"/>
    <w:rsid w:val="00F83FCF"/>
    <w:rsid w:val="00F84604"/>
    <w:rsid w:val="00F84923"/>
    <w:rsid w:val="00F8495E"/>
    <w:rsid w:val="00F84DAF"/>
    <w:rsid w:val="00F84E51"/>
    <w:rsid w:val="00F8500F"/>
    <w:rsid w:val="00F85293"/>
    <w:rsid w:val="00F8547F"/>
    <w:rsid w:val="00F8548E"/>
    <w:rsid w:val="00F85C6C"/>
    <w:rsid w:val="00F85E94"/>
    <w:rsid w:val="00F86954"/>
    <w:rsid w:val="00F87722"/>
    <w:rsid w:val="00F87829"/>
    <w:rsid w:val="00F87B23"/>
    <w:rsid w:val="00F87C94"/>
    <w:rsid w:val="00F90609"/>
    <w:rsid w:val="00F9060F"/>
    <w:rsid w:val="00F90C45"/>
    <w:rsid w:val="00F910AF"/>
    <w:rsid w:val="00F9115F"/>
    <w:rsid w:val="00F91393"/>
    <w:rsid w:val="00F91596"/>
    <w:rsid w:val="00F9189D"/>
    <w:rsid w:val="00F919B7"/>
    <w:rsid w:val="00F91E0F"/>
    <w:rsid w:val="00F920F5"/>
    <w:rsid w:val="00F92295"/>
    <w:rsid w:val="00F92346"/>
    <w:rsid w:val="00F9302C"/>
    <w:rsid w:val="00F930A2"/>
    <w:rsid w:val="00F9347D"/>
    <w:rsid w:val="00F9363A"/>
    <w:rsid w:val="00F936DC"/>
    <w:rsid w:val="00F9393C"/>
    <w:rsid w:val="00F94105"/>
    <w:rsid w:val="00F947AD"/>
    <w:rsid w:val="00F94AB3"/>
    <w:rsid w:val="00F950CA"/>
    <w:rsid w:val="00F956E9"/>
    <w:rsid w:val="00F95E28"/>
    <w:rsid w:val="00F95E3B"/>
    <w:rsid w:val="00F9631E"/>
    <w:rsid w:val="00F96394"/>
    <w:rsid w:val="00F97077"/>
    <w:rsid w:val="00F97159"/>
    <w:rsid w:val="00F97401"/>
    <w:rsid w:val="00F9745F"/>
    <w:rsid w:val="00F97520"/>
    <w:rsid w:val="00F977AA"/>
    <w:rsid w:val="00F97828"/>
    <w:rsid w:val="00F979FC"/>
    <w:rsid w:val="00FA00B1"/>
    <w:rsid w:val="00FA022D"/>
    <w:rsid w:val="00FA06AF"/>
    <w:rsid w:val="00FA098C"/>
    <w:rsid w:val="00FA0ACD"/>
    <w:rsid w:val="00FA0D74"/>
    <w:rsid w:val="00FA0DF6"/>
    <w:rsid w:val="00FA0FA0"/>
    <w:rsid w:val="00FA109D"/>
    <w:rsid w:val="00FA10FC"/>
    <w:rsid w:val="00FA122B"/>
    <w:rsid w:val="00FA1520"/>
    <w:rsid w:val="00FA1B98"/>
    <w:rsid w:val="00FA2026"/>
    <w:rsid w:val="00FA238B"/>
    <w:rsid w:val="00FA2612"/>
    <w:rsid w:val="00FA29E2"/>
    <w:rsid w:val="00FA2AF2"/>
    <w:rsid w:val="00FA2B41"/>
    <w:rsid w:val="00FA2B98"/>
    <w:rsid w:val="00FA2CC4"/>
    <w:rsid w:val="00FA3046"/>
    <w:rsid w:val="00FA367F"/>
    <w:rsid w:val="00FA4E21"/>
    <w:rsid w:val="00FA4E45"/>
    <w:rsid w:val="00FA4EBE"/>
    <w:rsid w:val="00FA5163"/>
    <w:rsid w:val="00FA526C"/>
    <w:rsid w:val="00FA62DA"/>
    <w:rsid w:val="00FA653E"/>
    <w:rsid w:val="00FA6AB4"/>
    <w:rsid w:val="00FA6C8E"/>
    <w:rsid w:val="00FA6D80"/>
    <w:rsid w:val="00FA7163"/>
    <w:rsid w:val="00FA71DD"/>
    <w:rsid w:val="00FA7ACA"/>
    <w:rsid w:val="00FA7FFD"/>
    <w:rsid w:val="00FB0495"/>
    <w:rsid w:val="00FB0540"/>
    <w:rsid w:val="00FB098D"/>
    <w:rsid w:val="00FB1026"/>
    <w:rsid w:val="00FB135D"/>
    <w:rsid w:val="00FB1567"/>
    <w:rsid w:val="00FB174D"/>
    <w:rsid w:val="00FB1E63"/>
    <w:rsid w:val="00FB1E6F"/>
    <w:rsid w:val="00FB1EEB"/>
    <w:rsid w:val="00FB292E"/>
    <w:rsid w:val="00FB2FB0"/>
    <w:rsid w:val="00FB3A1D"/>
    <w:rsid w:val="00FB3B27"/>
    <w:rsid w:val="00FB42C0"/>
    <w:rsid w:val="00FB437F"/>
    <w:rsid w:val="00FB4635"/>
    <w:rsid w:val="00FB49DD"/>
    <w:rsid w:val="00FB4C1A"/>
    <w:rsid w:val="00FB5066"/>
    <w:rsid w:val="00FB57D8"/>
    <w:rsid w:val="00FB597C"/>
    <w:rsid w:val="00FB5B03"/>
    <w:rsid w:val="00FB5E20"/>
    <w:rsid w:val="00FB6123"/>
    <w:rsid w:val="00FB640A"/>
    <w:rsid w:val="00FB65BC"/>
    <w:rsid w:val="00FB6B7F"/>
    <w:rsid w:val="00FB6FFA"/>
    <w:rsid w:val="00FB71F9"/>
    <w:rsid w:val="00FB7749"/>
    <w:rsid w:val="00FB794C"/>
    <w:rsid w:val="00FB7C02"/>
    <w:rsid w:val="00FC0086"/>
    <w:rsid w:val="00FC0329"/>
    <w:rsid w:val="00FC0366"/>
    <w:rsid w:val="00FC045E"/>
    <w:rsid w:val="00FC06F1"/>
    <w:rsid w:val="00FC1083"/>
    <w:rsid w:val="00FC114E"/>
    <w:rsid w:val="00FC187B"/>
    <w:rsid w:val="00FC1A66"/>
    <w:rsid w:val="00FC221E"/>
    <w:rsid w:val="00FC292B"/>
    <w:rsid w:val="00FC2A61"/>
    <w:rsid w:val="00FC2BAF"/>
    <w:rsid w:val="00FC2D77"/>
    <w:rsid w:val="00FC2F62"/>
    <w:rsid w:val="00FC370A"/>
    <w:rsid w:val="00FC382A"/>
    <w:rsid w:val="00FC391D"/>
    <w:rsid w:val="00FC39A4"/>
    <w:rsid w:val="00FC3EBA"/>
    <w:rsid w:val="00FC4012"/>
    <w:rsid w:val="00FC403A"/>
    <w:rsid w:val="00FC415E"/>
    <w:rsid w:val="00FC50F8"/>
    <w:rsid w:val="00FC51F8"/>
    <w:rsid w:val="00FC52CB"/>
    <w:rsid w:val="00FC530B"/>
    <w:rsid w:val="00FC53BF"/>
    <w:rsid w:val="00FC5429"/>
    <w:rsid w:val="00FC54E6"/>
    <w:rsid w:val="00FC5564"/>
    <w:rsid w:val="00FC5D49"/>
    <w:rsid w:val="00FC5D74"/>
    <w:rsid w:val="00FC63AD"/>
    <w:rsid w:val="00FC6489"/>
    <w:rsid w:val="00FC6577"/>
    <w:rsid w:val="00FC7435"/>
    <w:rsid w:val="00FC7792"/>
    <w:rsid w:val="00FC77BE"/>
    <w:rsid w:val="00FD0220"/>
    <w:rsid w:val="00FD03F8"/>
    <w:rsid w:val="00FD063A"/>
    <w:rsid w:val="00FD0DC2"/>
    <w:rsid w:val="00FD0E42"/>
    <w:rsid w:val="00FD11BA"/>
    <w:rsid w:val="00FD160D"/>
    <w:rsid w:val="00FD1616"/>
    <w:rsid w:val="00FD192C"/>
    <w:rsid w:val="00FD1A91"/>
    <w:rsid w:val="00FD1B9E"/>
    <w:rsid w:val="00FD29BE"/>
    <w:rsid w:val="00FD2AEC"/>
    <w:rsid w:val="00FD2D54"/>
    <w:rsid w:val="00FD31CB"/>
    <w:rsid w:val="00FD334A"/>
    <w:rsid w:val="00FD34A3"/>
    <w:rsid w:val="00FD3926"/>
    <w:rsid w:val="00FD3C55"/>
    <w:rsid w:val="00FD3C8A"/>
    <w:rsid w:val="00FD3D64"/>
    <w:rsid w:val="00FD465B"/>
    <w:rsid w:val="00FD4785"/>
    <w:rsid w:val="00FD47ED"/>
    <w:rsid w:val="00FD47FA"/>
    <w:rsid w:val="00FD4FFA"/>
    <w:rsid w:val="00FD51DB"/>
    <w:rsid w:val="00FD566E"/>
    <w:rsid w:val="00FD56FE"/>
    <w:rsid w:val="00FD5815"/>
    <w:rsid w:val="00FD5B2B"/>
    <w:rsid w:val="00FD602C"/>
    <w:rsid w:val="00FD6123"/>
    <w:rsid w:val="00FD62A8"/>
    <w:rsid w:val="00FD62C9"/>
    <w:rsid w:val="00FD6595"/>
    <w:rsid w:val="00FD65BB"/>
    <w:rsid w:val="00FD69B4"/>
    <w:rsid w:val="00FD7742"/>
    <w:rsid w:val="00FD795A"/>
    <w:rsid w:val="00FD7D41"/>
    <w:rsid w:val="00FE056B"/>
    <w:rsid w:val="00FE1070"/>
    <w:rsid w:val="00FE1274"/>
    <w:rsid w:val="00FE1313"/>
    <w:rsid w:val="00FE15DB"/>
    <w:rsid w:val="00FE1842"/>
    <w:rsid w:val="00FE211A"/>
    <w:rsid w:val="00FE2369"/>
    <w:rsid w:val="00FE2BD6"/>
    <w:rsid w:val="00FE302E"/>
    <w:rsid w:val="00FE3D9F"/>
    <w:rsid w:val="00FE3E48"/>
    <w:rsid w:val="00FE4184"/>
    <w:rsid w:val="00FE41AA"/>
    <w:rsid w:val="00FE5129"/>
    <w:rsid w:val="00FE5388"/>
    <w:rsid w:val="00FE56BC"/>
    <w:rsid w:val="00FE5C25"/>
    <w:rsid w:val="00FE5D16"/>
    <w:rsid w:val="00FE6BC4"/>
    <w:rsid w:val="00FE6DA2"/>
    <w:rsid w:val="00FE7A31"/>
    <w:rsid w:val="00FE7D69"/>
    <w:rsid w:val="00FE7F0D"/>
    <w:rsid w:val="00FE7F8B"/>
    <w:rsid w:val="00FF0011"/>
    <w:rsid w:val="00FF0417"/>
    <w:rsid w:val="00FF0FF8"/>
    <w:rsid w:val="00FF1724"/>
    <w:rsid w:val="00FF1A05"/>
    <w:rsid w:val="00FF1A99"/>
    <w:rsid w:val="00FF1CB4"/>
    <w:rsid w:val="00FF1DBA"/>
    <w:rsid w:val="00FF2592"/>
    <w:rsid w:val="00FF293C"/>
    <w:rsid w:val="00FF2DC2"/>
    <w:rsid w:val="00FF30B6"/>
    <w:rsid w:val="00FF3174"/>
    <w:rsid w:val="00FF32E1"/>
    <w:rsid w:val="00FF3749"/>
    <w:rsid w:val="00FF3D1A"/>
    <w:rsid w:val="00FF45B9"/>
    <w:rsid w:val="00FF5082"/>
    <w:rsid w:val="00FF50FF"/>
    <w:rsid w:val="00FF56AD"/>
    <w:rsid w:val="00FF57F3"/>
    <w:rsid w:val="00FF5D6A"/>
    <w:rsid w:val="00FF63EA"/>
    <w:rsid w:val="00FF66F4"/>
    <w:rsid w:val="00FF68A9"/>
    <w:rsid w:val="00FF6D6E"/>
    <w:rsid w:val="015B6A60"/>
    <w:rsid w:val="018A43E4"/>
    <w:rsid w:val="01DB71A5"/>
    <w:rsid w:val="022264E7"/>
    <w:rsid w:val="049C58DC"/>
    <w:rsid w:val="085E576C"/>
    <w:rsid w:val="09452F69"/>
    <w:rsid w:val="09645E28"/>
    <w:rsid w:val="096A1617"/>
    <w:rsid w:val="0A6138B9"/>
    <w:rsid w:val="0AB81282"/>
    <w:rsid w:val="0AD02470"/>
    <w:rsid w:val="0BB44687"/>
    <w:rsid w:val="0C3C0D71"/>
    <w:rsid w:val="0C9F454D"/>
    <w:rsid w:val="0DCA541A"/>
    <w:rsid w:val="0EBA4BC0"/>
    <w:rsid w:val="125A2F4E"/>
    <w:rsid w:val="12717ED2"/>
    <w:rsid w:val="12942A81"/>
    <w:rsid w:val="12F76614"/>
    <w:rsid w:val="13230C28"/>
    <w:rsid w:val="137B0331"/>
    <w:rsid w:val="146A3851"/>
    <w:rsid w:val="146E7F31"/>
    <w:rsid w:val="15863CA1"/>
    <w:rsid w:val="16295B74"/>
    <w:rsid w:val="17B46EBD"/>
    <w:rsid w:val="18D1181A"/>
    <w:rsid w:val="1997050A"/>
    <w:rsid w:val="1A04406C"/>
    <w:rsid w:val="1B062FE7"/>
    <w:rsid w:val="1B52009D"/>
    <w:rsid w:val="1BE42CC1"/>
    <w:rsid w:val="1EDB5A9D"/>
    <w:rsid w:val="1F14506B"/>
    <w:rsid w:val="1F6B1C5A"/>
    <w:rsid w:val="1F777D44"/>
    <w:rsid w:val="1FA770AE"/>
    <w:rsid w:val="20090F41"/>
    <w:rsid w:val="20E71028"/>
    <w:rsid w:val="21C826E9"/>
    <w:rsid w:val="21FE6200"/>
    <w:rsid w:val="22E7337F"/>
    <w:rsid w:val="231E1D7D"/>
    <w:rsid w:val="2352467F"/>
    <w:rsid w:val="255F69AA"/>
    <w:rsid w:val="25B65855"/>
    <w:rsid w:val="25B76424"/>
    <w:rsid w:val="263552EB"/>
    <w:rsid w:val="2732083F"/>
    <w:rsid w:val="28AE0C26"/>
    <w:rsid w:val="295B52C5"/>
    <w:rsid w:val="29C70BEB"/>
    <w:rsid w:val="2A5879A7"/>
    <w:rsid w:val="2B374B9A"/>
    <w:rsid w:val="2C3E4F60"/>
    <w:rsid w:val="2C6B58FF"/>
    <w:rsid w:val="2CCD697A"/>
    <w:rsid w:val="2D0662C8"/>
    <w:rsid w:val="2D1732E0"/>
    <w:rsid w:val="2D614000"/>
    <w:rsid w:val="2E55781B"/>
    <w:rsid w:val="2EF2478B"/>
    <w:rsid w:val="2F286BCC"/>
    <w:rsid w:val="2FD46632"/>
    <w:rsid w:val="303E1732"/>
    <w:rsid w:val="31077E54"/>
    <w:rsid w:val="31693F67"/>
    <w:rsid w:val="31B54577"/>
    <w:rsid w:val="32E706CD"/>
    <w:rsid w:val="331965BD"/>
    <w:rsid w:val="3336318B"/>
    <w:rsid w:val="338440BC"/>
    <w:rsid w:val="33A019CD"/>
    <w:rsid w:val="356B2B79"/>
    <w:rsid w:val="36340DB7"/>
    <w:rsid w:val="374732E4"/>
    <w:rsid w:val="37EC25CF"/>
    <w:rsid w:val="381C2202"/>
    <w:rsid w:val="39396C23"/>
    <w:rsid w:val="393A3BBB"/>
    <w:rsid w:val="398E2386"/>
    <w:rsid w:val="39D30676"/>
    <w:rsid w:val="3B47324E"/>
    <w:rsid w:val="3B8F321B"/>
    <w:rsid w:val="3C75344B"/>
    <w:rsid w:val="3C793D48"/>
    <w:rsid w:val="3D206569"/>
    <w:rsid w:val="3DA91B30"/>
    <w:rsid w:val="3DFF624B"/>
    <w:rsid w:val="3E5A640F"/>
    <w:rsid w:val="3EF61DFB"/>
    <w:rsid w:val="400E1D4D"/>
    <w:rsid w:val="41502177"/>
    <w:rsid w:val="418E639B"/>
    <w:rsid w:val="41F37E3D"/>
    <w:rsid w:val="427A3BEF"/>
    <w:rsid w:val="42CE1E1B"/>
    <w:rsid w:val="43F7626F"/>
    <w:rsid w:val="449A21E7"/>
    <w:rsid w:val="459F7332"/>
    <w:rsid w:val="45CC79E2"/>
    <w:rsid w:val="46175851"/>
    <w:rsid w:val="463179E1"/>
    <w:rsid w:val="46CE7C60"/>
    <w:rsid w:val="491024A8"/>
    <w:rsid w:val="4B000BF6"/>
    <w:rsid w:val="4C135E4D"/>
    <w:rsid w:val="4D781D8D"/>
    <w:rsid w:val="4DAE533F"/>
    <w:rsid w:val="4DE8590F"/>
    <w:rsid w:val="4ED2223A"/>
    <w:rsid w:val="4EEE2759"/>
    <w:rsid w:val="4FB40B37"/>
    <w:rsid w:val="50296CD6"/>
    <w:rsid w:val="505F5230"/>
    <w:rsid w:val="50A6581B"/>
    <w:rsid w:val="50FA3BDF"/>
    <w:rsid w:val="51AB291C"/>
    <w:rsid w:val="51DE2796"/>
    <w:rsid w:val="51E4137E"/>
    <w:rsid w:val="520E6EE7"/>
    <w:rsid w:val="525D6888"/>
    <w:rsid w:val="52760130"/>
    <w:rsid w:val="52FB0D10"/>
    <w:rsid w:val="536900ED"/>
    <w:rsid w:val="537533AF"/>
    <w:rsid w:val="54606612"/>
    <w:rsid w:val="547F1697"/>
    <w:rsid w:val="5485693F"/>
    <w:rsid w:val="56BD7769"/>
    <w:rsid w:val="58BE4BDC"/>
    <w:rsid w:val="59D37116"/>
    <w:rsid w:val="5ABE3BD9"/>
    <w:rsid w:val="5B005333"/>
    <w:rsid w:val="5B2904EA"/>
    <w:rsid w:val="5BBD43D7"/>
    <w:rsid w:val="5C431B1D"/>
    <w:rsid w:val="5DF17A5F"/>
    <w:rsid w:val="5E4472E8"/>
    <w:rsid w:val="5E9D5029"/>
    <w:rsid w:val="5EBE2070"/>
    <w:rsid w:val="5F5269D4"/>
    <w:rsid w:val="5F83069C"/>
    <w:rsid w:val="5FBB451C"/>
    <w:rsid w:val="618B0BB4"/>
    <w:rsid w:val="61A76CD4"/>
    <w:rsid w:val="62120938"/>
    <w:rsid w:val="62D02945"/>
    <w:rsid w:val="63FF06D9"/>
    <w:rsid w:val="644F6AF1"/>
    <w:rsid w:val="670005DC"/>
    <w:rsid w:val="679416EF"/>
    <w:rsid w:val="683A1FD5"/>
    <w:rsid w:val="68481C08"/>
    <w:rsid w:val="684B7DD4"/>
    <w:rsid w:val="689F2D60"/>
    <w:rsid w:val="6977004F"/>
    <w:rsid w:val="69C06597"/>
    <w:rsid w:val="69D616BD"/>
    <w:rsid w:val="6BE71F04"/>
    <w:rsid w:val="6BE94BEE"/>
    <w:rsid w:val="6C23287D"/>
    <w:rsid w:val="6CB848BA"/>
    <w:rsid w:val="6CD71ADF"/>
    <w:rsid w:val="6D2D7EC9"/>
    <w:rsid w:val="6D7D4BBD"/>
    <w:rsid w:val="6E11619B"/>
    <w:rsid w:val="6F441CBC"/>
    <w:rsid w:val="6F576B02"/>
    <w:rsid w:val="6FA95EC8"/>
    <w:rsid w:val="70A65464"/>
    <w:rsid w:val="70D5719D"/>
    <w:rsid w:val="728A4E31"/>
    <w:rsid w:val="72D72E18"/>
    <w:rsid w:val="72FF4021"/>
    <w:rsid w:val="73B614A0"/>
    <w:rsid w:val="73C25629"/>
    <w:rsid w:val="741E2879"/>
    <w:rsid w:val="75385D67"/>
    <w:rsid w:val="75406CC1"/>
    <w:rsid w:val="75B05FE6"/>
    <w:rsid w:val="786C55F9"/>
    <w:rsid w:val="78CF4148"/>
    <w:rsid w:val="79D5266D"/>
    <w:rsid w:val="7A1C30F9"/>
    <w:rsid w:val="7C135E75"/>
    <w:rsid w:val="7C8705D5"/>
    <w:rsid w:val="7F6562EA"/>
    <w:rsid w:val="7F8E34DB"/>
    <w:rsid w:val="7FA85EF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iPriority="99" w:semiHidden="0" w:name="Plain Text"/>
    <w:lsdException w:uiPriority="0" w:name="E-mail Signature"/>
    <w:lsdException w:qFormat="1" w:uiPriority="0" w:name="Normal (Web)"/>
    <w:lsdException w:uiPriority="0" w:name="HTML Acronym"/>
    <w:lsdException w:uiPriority="0" w:name="HTML Address"/>
    <w:lsdException w:qFormat="1"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qFormat/>
    <w:uiPriority w:val="0"/>
    <w:pPr>
      <w:keepNext/>
      <w:keepLines/>
      <w:spacing w:before="340" w:after="330" w:line="578" w:lineRule="auto"/>
      <w:outlineLvl w:val="0"/>
    </w:pPr>
    <w:rPr>
      <w:bCs/>
      <w:kern w:val="44"/>
      <w:sz w:val="30"/>
      <w:szCs w:val="44"/>
    </w:rPr>
  </w:style>
  <w:style w:type="paragraph" w:styleId="3">
    <w:name w:val="heading 2"/>
    <w:basedOn w:val="1"/>
    <w:next w:val="1"/>
    <w:link w:val="32"/>
    <w:unhideWhenUsed/>
    <w:qFormat/>
    <w:uiPriority w:val="0"/>
    <w:pPr>
      <w:keepNext/>
      <w:keepLines/>
      <w:spacing w:before="120" w:after="120" w:line="360" w:lineRule="auto"/>
      <w:outlineLvl w:val="1"/>
    </w:pPr>
    <w:rPr>
      <w:rFonts w:asciiTheme="majorHAnsi" w:hAnsiTheme="majorHAnsi" w:eastAsiaTheme="majorEastAsia" w:cstheme="majorBidi"/>
      <w:b/>
      <w:bCs/>
      <w:sz w:val="24"/>
      <w:szCs w:val="32"/>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5">
    <w:name w:val="heading 4"/>
    <w:basedOn w:val="1"/>
    <w:next w:val="6"/>
    <w:link w:val="49"/>
    <w:unhideWhenUsed/>
    <w:qFormat/>
    <w:uiPriority w:val="0"/>
    <w:pPr>
      <w:spacing w:line="360" w:lineRule="auto"/>
      <w:outlineLvl w:val="3"/>
    </w:pPr>
    <w:rPr>
      <w:rFonts w:ascii="Times New Roman" w:hAnsi="Times New Roman" w:eastAsia="宋体" w:cs="Times New Roman"/>
      <w:sz w:val="24"/>
      <w:szCs w:val="20"/>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Body Text First Indent"/>
    <w:basedOn w:val="7"/>
    <w:link w:val="46"/>
    <w:qFormat/>
    <w:uiPriority w:val="0"/>
    <w:pPr>
      <w:ind w:firstLine="420" w:firstLineChars="100"/>
    </w:pPr>
  </w:style>
  <w:style w:type="paragraph" w:styleId="7">
    <w:name w:val="Body Text"/>
    <w:basedOn w:val="1"/>
    <w:link w:val="45"/>
    <w:semiHidden/>
    <w:unhideWhenUsed/>
    <w:qFormat/>
    <w:uiPriority w:val="0"/>
    <w:pPr>
      <w:spacing w:after="120"/>
    </w:pPr>
  </w:style>
  <w:style w:type="paragraph" w:styleId="8">
    <w:name w:val="caption"/>
    <w:basedOn w:val="1"/>
    <w:next w:val="6"/>
    <w:unhideWhenUsed/>
    <w:qFormat/>
    <w:uiPriority w:val="0"/>
    <w:pPr>
      <w:jc w:val="center"/>
    </w:pPr>
    <w:rPr>
      <w:rFonts w:ascii="Times New Roman" w:hAnsi="Times New Roman" w:eastAsia="宋体" w:cs="Arial"/>
      <w:b/>
      <w:szCs w:val="21"/>
    </w:rPr>
  </w:style>
  <w:style w:type="paragraph" w:styleId="9">
    <w:name w:val="annotation text"/>
    <w:basedOn w:val="1"/>
    <w:link w:val="35"/>
    <w:unhideWhenUsed/>
    <w:qFormat/>
    <w:uiPriority w:val="0"/>
    <w:pPr>
      <w:jc w:val="left"/>
    </w:pPr>
  </w:style>
  <w:style w:type="paragraph" w:styleId="10">
    <w:name w:val="toc 3"/>
    <w:basedOn w:val="1"/>
    <w:next w:val="1"/>
    <w:unhideWhenUsed/>
    <w:qFormat/>
    <w:uiPriority w:val="39"/>
    <w:pPr>
      <w:ind w:left="840" w:leftChars="400"/>
    </w:pPr>
  </w:style>
  <w:style w:type="paragraph" w:styleId="11">
    <w:name w:val="Plain Text"/>
    <w:basedOn w:val="1"/>
    <w:link w:val="52"/>
    <w:unhideWhenUsed/>
    <w:qFormat/>
    <w:uiPriority w:val="99"/>
    <w:rPr>
      <w:rFonts w:ascii="宋体" w:hAnsi="Courier New" w:eastAsia="宋体" w:cs="Courier New"/>
      <w:sz w:val="24"/>
      <w:szCs w:val="21"/>
    </w:rPr>
  </w:style>
  <w:style w:type="paragraph" w:styleId="12">
    <w:name w:val="Date"/>
    <w:basedOn w:val="1"/>
    <w:next w:val="1"/>
    <w:link w:val="39"/>
    <w:qFormat/>
    <w:uiPriority w:val="0"/>
    <w:pPr>
      <w:ind w:left="100" w:leftChars="2500"/>
    </w:pPr>
  </w:style>
  <w:style w:type="paragraph" w:styleId="13">
    <w:name w:val="Balloon Text"/>
    <w:basedOn w:val="1"/>
    <w:link w:val="37"/>
    <w:semiHidden/>
    <w:unhideWhenUsed/>
    <w:qFormat/>
    <w:uiPriority w:val="0"/>
    <w:rPr>
      <w:sz w:val="18"/>
      <w:szCs w:val="18"/>
    </w:rPr>
  </w:style>
  <w:style w:type="paragraph" w:styleId="14">
    <w:name w:val="footer"/>
    <w:basedOn w:val="1"/>
    <w:link w:val="30"/>
    <w:qFormat/>
    <w:uiPriority w:val="99"/>
    <w:pPr>
      <w:tabs>
        <w:tab w:val="center" w:pos="4153"/>
        <w:tab w:val="right" w:pos="8306"/>
      </w:tabs>
      <w:snapToGrid w:val="0"/>
      <w:jc w:val="left"/>
    </w:pPr>
    <w:rPr>
      <w:sz w:val="18"/>
      <w:szCs w:val="18"/>
    </w:rPr>
  </w:style>
  <w:style w:type="paragraph" w:styleId="15">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paragraph" w:styleId="17">
    <w:name w:val="toc 2"/>
    <w:basedOn w:val="1"/>
    <w:next w:val="1"/>
    <w:unhideWhenUsed/>
    <w:qFormat/>
    <w:uiPriority w:val="39"/>
    <w:pPr>
      <w:ind w:left="420" w:leftChars="200"/>
    </w:pPr>
  </w:style>
  <w:style w:type="paragraph" w:styleId="1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9">
    <w:name w:val="Normal (Web)"/>
    <w:basedOn w:val="1"/>
    <w:semiHidden/>
    <w:unhideWhenUsed/>
    <w:qFormat/>
    <w:uiPriority w:val="0"/>
    <w:pPr>
      <w:spacing w:beforeAutospacing="1" w:afterAutospacing="1"/>
      <w:jc w:val="left"/>
    </w:pPr>
    <w:rPr>
      <w:rFonts w:cs="Times New Roman"/>
      <w:kern w:val="0"/>
      <w:sz w:val="24"/>
    </w:rPr>
  </w:style>
  <w:style w:type="paragraph" w:styleId="20">
    <w:name w:val="annotation subject"/>
    <w:basedOn w:val="9"/>
    <w:next w:val="9"/>
    <w:link w:val="36"/>
    <w:semiHidden/>
    <w:unhideWhenUsed/>
    <w:qFormat/>
    <w:uiPriority w:val="0"/>
    <w:rPr>
      <w:b/>
      <w:bCs/>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FollowedHyperlink"/>
    <w:basedOn w:val="23"/>
    <w:semiHidden/>
    <w:unhideWhenUsed/>
    <w:qFormat/>
    <w:uiPriority w:val="0"/>
    <w:rPr>
      <w:color w:val="741274"/>
      <w:u w:val="single"/>
    </w:rPr>
  </w:style>
  <w:style w:type="character" w:styleId="25">
    <w:name w:val="Emphasis"/>
    <w:basedOn w:val="23"/>
    <w:qFormat/>
    <w:uiPriority w:val="0"/>
    <w:rPr>
      <w:color w:val="CC0000"/>
    </w:rPr>
  </w:style>
  <w:style w:type="character" w:styleId="26">
    <w:name w:val="Hyperlink"/>
    <w:basedOn w:val="23"/>
    <w:unhideWhenUsed/>
    <w:qFormat/>
    <w:uiPriority w:val="99"/>
    <w:rPr>
      <w:color w:val="0563C1" w:themeColor="hyperlink"/>
      <w:u w:val="single"/>
      <w14:textFill>
        <w14:solidFill>
          <w14:schemeClr w14:val="hlink"/>
        </w14:solidFill>
      </w14:textFill>
    </w:rPr>
  </w:style>
  <w:style w:type="character" w:styleId="27">
    <w:name w:val="annotation reference"/>
    <w:basedOn w:val="23"/>
    <w:unhideWhenUsed/>
    <w:qFormat/>
    <w:uiPriority w:val="99"/>
    <w:rPr>
      <w:sz w:val="21"/>
      <w:szCs w:val="21"/>
    </w:rPr>
  </w:style>
  <w:style w:type="character" w:styleId="28">
    <w:name w:val="HTML Cite"/>
    <w:basedOn w:val="23"/>
    <w:semiHidden/>
    <w:unhideWhenUsed/>
    <w:qFormat/>
    <w:uiPriority w:val="0"/>
    <w:rPr>
      <w:color w:val="008000"/>
    </w:rPr>
  </w:style>
  <w:style w:type="character" w:customStyle="1" w:styleId="29">
    <w:name w:val="页眉 字符"/>
    <w:basedOn w:val="23"/>
    <w:link w:val="15"/>
    <w:qFormat/>
    <w:uiPriority w:val="0"/>
    <w:rPr>
      <w:kern w:val="2"/>
      <w:sz w:val="18"/>
      <w:szCs w:val="18"/>
    </w:rPr>
  </w:style>
  <w:style w:type="character" w:customStyle="1" w:styleId="30">
    <w:name w:val="页脚 字符"/>
    <w:basedOn w:val="23"/>
    <w:link w:val="14"/>
    <w:qFormat/>
    <w:uiPriority w:val="99"/>
    <w:rPr>
      <w:kern w:val="2"/>
      <w:sz w:val="18"/>
      <w:szCs w:val="18"/>
    </w:rPr>
  </w:style>
  <w:style w:type="character" w:customStyle="1" w:styleId="31">
    <w:name w:val="标题 1 字符"/>
    <w:basedOn w:val="23"/>
    <w:link w:val="2"/>
    <w:qFormat/>
    <w:uiPriority w:val="0"/>
    <w:rPr>
      <w:bCs/>
      <w:kern w:val="44"/>
      <w:sz w:val="30"/>
      <w:szCs w:val="44"/>
    </w:rPr>
  </w:style>
  <w:style w:type="character" w:customStyle="1" w:styleId="32">
    <w:name w:val="标题 2 字符"/>
    <w:basedOn w:val="23"/>
    <w:link w:val="3"/>
    <w:qFormat/>
    <w:uiPriority w:val="0"/>
    <w:rPr>
      <w:rFonts w:asciiTheme="majorHAnsi" w:hAnsiTheme="majorHAnsi" w:eastAsiaTheme="majorEastAsia" w:cstheme="majorBidi"/>
      <w:b/>
      <w:bCs/>
      <w:kern w:val="2"/>
      <w:sz w:val="24"/>
      <w:szCs w:val="32"/>
    </w:rPr>
  </w:style>
  <w:style w:type="paragraph" w:customStyle="1" w:styleId="33">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 w:type="character" w:customStyle="1" w:styleId="35">
    <w:name w:val="批注文字 字符"/>
    <w:basedOn w:val="23"/>
    <w:link w:val="9"/>
    <w:qFormat/>
    <w:uiPriority w:val="0"/>
    <w:rPr>
      <w:kern w:val="2"/>
      <w:sz w:val="21"/>
      <w:szCs w:val="24"/>
    </w:rPr>
  </w:style>
  <w:style w:type="character" w:customStyle="1" w:styleId="36">
    <w:name w:val="批注主题 字符"/>
    <w:basedOn w:val="35"/>
    <w:link w:val="20"/>
    <w:semiHidden/>
    <w:qFormat/>
    <w:uiPriority w:val="0"/>
    <w:rPr>
      <w:b/>
      <w:bCs/>
      <w:kern w:val="2"/>
      <w:sz w:val="21"/>
      <w:szCs w:val="24"/>
    </w:rPr>
  </w:style>
  <w:style w:type="character" w:customStyle="1" w:styleId="37">
    <w:name w:val="批注框文本 字符"/>
    <w:basedOn w:val="23"/>
    <w:link w:val="13"/>
    <w:semiHidden/>
    <w:qFormat/>
    <w:uiPriority w:val="0"/>
    <w:rPr>
      <w:kern w:val="2"/>
      <w:sz w:val="18"/>
      <w:szCs w:val="18"/>
    </w:rPr>
  </w:style>
  <w:style w:type="character" w:styleId="38">
    <w:name w:val="Placeholder Text"/>
    <w:basedOn w:val="23"/>
    <w:unhideWhenUsed/>
    <w:qFormat/>
    <w:uiPriority w:val="99"/>
    <w:rPr>
      <w:color w:val="808080"/>
    </w:rPr>
  </w:style>
  <w:style w:type="character" w:customStyle="1" w:styleId="39">
    <w:name w:val="日期 字符"/>
    <w:basedOn w:val="23"/>
    <w:link w:val="12"/>
    <w:qFormat/>
    <w:uiPriority w:val="0"/>
    <w:rPr>
      <w:kern w:val="2"/>
      <w:sz w:val="21"/>
      <w:szCs w:val="24"/>
    </w:rPr>
  </w:style>
  <w:style w:type="paragraph" w:styleId="40">
    <w:name w:val="List Paragraph"/>
    <w:basedOn w:val="1"/>
    <w:unhideWhenUsed/>
    <w:qFormat/>
    <w:uiPriority w:val="99"/>
    <w:pPr>
      <w:ind w:firstLine="420" w:firstLineChars="200"/>
    </w:pPr>
  </w:style>
  <w:style w:type="paragraph" w:customStyle="1" w:styleId="41">
    <w:name w:val="段"/>
    <w:basedOn w:val="1"/>
    <w:qFormat/>
    <w:uiPriority w:val="0"/>
    <w:pPr>
      <w:ind w:firstLine="425"/>
    </w:pPr>
    <w:rPr>
      <w:rFonts w:hint="eastAsia" w:ascii="宋体" w:hAnsi="Times New Roman"/>
    </w:rPr>
  </w:style>
  <w:style w:type="character" w:customStyle="1" w:styleId="42">
    <w:name w:val="sugg-loading"/>
    <w:basedOn w:val="23"/>
    <w:qFormat/>
    <w:uiPriority w:val="0"/>
  </w:style>
  <w:style w:type="character" w:customStyle="1" w:styleId="43">
    <w:name w:val="page-cur"/>
    <w:basedOn w:val="23"/>
    <w:qFormat/>
    <w:uiPriority w:val="0"/>
    <w:rPr>
      <w:b/>
      <w:color w:val="333333"/>
      <w:bdr w:val="single" w:color="E5E5E5" w:sz="6" w:space="0"/>
      <w:shd w:val="clear" w:color="auto" w:fill="F2F2F2"/>
    </w:rPr>
  </w:style>
  <w:style w:type="character" w:customStyle="1" w:styleId="44">
    <w:name w:val="未处理的提及1"/>
    <w:basedOn w:val="23"/>
    <w:semiHidden/>
    <w:unhideWhenUsed/>
    <w:qFormat/>
    <w:uiPriority w:val="99"/>
    <w:rPr>
      <w:color w:val="605E5C"/>
      <w:shd w:val="clear" w:color="auto" w:fill="E1DFDD"/>
    </w:rPr>
  </w:style>
  <w:style w:type="character" w:customStyle="1" w:styleId="45">
    <w:name w:val="正文文本 字符"/>
    <w:basedOn w:val="23"/>
    <w:link w:val="7"/>
    <w:semiHidden/>
    <w:qFormat/>
    <w:uiPriority w:val="0"/>
    <w:rPr>
      <w:rFonts w:asciiTheme="minorHAnsi" w:hAnsiTheme="minorHAnsi" w:eastAsiaTheme="minorEastAsia" w:cstheme="minorBidi"/>
      <w:kern w:val="2"/>
      <w:sz w:val="21"/>
      <w:szCs w:val="24"/>
    </w:rPr>
  </w:style>
  <w:style w:type="character" w:customStyle="1" w:styleId="46">
    <w:name w:val="正文首行缩进 字符"/>
    <w:basedOn w:val="45"/>
    <w:link w:val="6"/>
    <w:qFormat/>
    <w:uiPriority w:val="0"/>
    <w:rPr>
      <w:rFonts w:asciiTheme="minorHAnsi" w:hAnsiTheme="minorHAnsi" w:eastAsiaTheme="minorEastAsia" w:cstheme="minorBidi"/>
      <w:kern w:val="2"/>
      <w:sz w:val="21"/>
      <w:szCs w:val="24"/>
    </w:rPr>
  </w:style>
  <w:style w:type="table" w:customStyle="1" w:styleId="47">
    <w:name w:val="网格型1"/>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
    <w:name w:val="网格型11"/>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9">
    <w:name w:val="标题 4 字符"/>
    <w:basedOn w:val="23"/>
    <w:link w:val="5"/>
    <w:qFormat/>
    <w:uiPriority w:val="0"/>
    <w:rPr>
      <w:kern w:val="2"/>
      <w:sz w:val="24"/>
    </w:rPr>
  </w:style>
  <w:style w:type="paragraph" w:customStyle="1" w:styleId="50">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 w:type="paragraph" w:customStyle="1" w:styleId="5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52">
    <w:name w:val="纯文本 字符"/>
    <w:basedOn w:val="23"/>
    <w:link w:val="11"/>
    <w:qFormat/>
    <w:uiPriority w:val="99"/>
    <w:rPr>
      <w:rFonts w:ascii="宋体" w:hAnsi="Courier New" w:cs="Courier New"/>
      <w:kern w:val="2"/>
      <w:sz w:val="24"/>
      <w:szCs w:val="21"/>
    </w:rPr>
  </w:style>
  <w:style w:type="paragraph" w:customStyle="1" w:styleId="53">
    <w:name w:val="WPSOffice手动目录 1"/>
    <w:qFormat/>
    <w:uiPriority w:val="0"/>
    <w:rPr>
      <w:rFonts w:ascii="Times New Roman" w:hAnsi="Times New Roman" w:eastAsia="宋体" w:cs="Times New Roman"/>
      <w:lang w:val="en-US" w:eastAsia="zh-CN" w:bidi="ar-SA"/>
    </w:rPr>
  </w:style>
  <w:style w:type="paragraph" w:customStyle="1" w:styleId="54">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96E4BD-6F4C-4D94-82C7-060EDE814B1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44</Pages>
  <Words>4190</Words>
  <Characters>23885</Characters>
  <Lines>199</Lines>
  <Paragraphs>56</Paragraphs>
  <TotalTime>14</TotalTime>
  <ScaleCrop>false</ScaleCrop>
  <LinksUpToDate>false</LinksUpToDate>
  <CharactersWithSpaces>28019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2021-09-11T09:59:00Z</dcterms:created>
  <dc:creator>抬头看那抹阳光</dc:creator>
  <cp:lastModifiedBy> 鬼浏几道</cp:lastModifiedBy>
  <cp:lastPrinted>2021-04-19T03:43:00Z</cp:lastPrinted>
  <dcterms:modified xsi:type="dcterms:W3CDTF">2021-10-27T03:09:09Z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3D1D7A3C287C4ACCB5F7FECF088315C3</vt:lpwstr>
  </property>
</Properties>
</file>