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12" w:lineRule="auto"/>
        <w:rPr>
          <w:rFonts w:hint="eastAsia" w:ascii="Times New Roman" w:hAnsi="Times New Roman" w:eastAsiaTheme="minorEastAsia"/>
          <w:color w:val="auto"/>
          <w:sz w:val="28"/>
          <w:highlight w:val="none"/>
          <w:lang w:eastAsia="zh-CN"/>
        </w:rPr>
      </w:pPr>
      <w:bookmarkStart w:id="0" w:name="_Toc337542146"/>
      <w:bookmarkStart w:id="1" w:name="OLE_LINK1"/>
      <w:bookmarkStart w:id="2" w:name="_Toc332974258"/>
      <w:r>
        <w:rPr>
          <w:rFonts w:ascii="Times New Roman" w:hAnsi="Times New Roman" w:eastAsia="宋体" w:cs="宋体"/>
          <w:color w:val="auto"/>
          <w:sz w:val="36"/>
          <w:highlight w:val="none"/>
        </w:rPr>
        <w:drawing>
          <wp:inline distT="0" distB="0" distL="114300" distR="114300">
            <wp:extent cx="1381125" cy="914400"/>
            <wp:effectExtent l="0" t="0" r="9525" b="0"/>
            <wp:docPr id="8"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56"/>
                    <pic:cNvPicPr>
                      <a:picLocks noChangeAspect="1"/>
                    </pic:cNvPicPr>
                  </pic:nvPicPr>
                  <pic:blipFill>
                    <a:blip r:embed="rId15"/>
                    <a:stretch>
                      <a:fillRect/>
                    </a:stretch>
                  </pic:blipFill>
                  <pic:spPr>
                    <a:xfrm>
                      <a:off x="0" y="0"/>
                      <a:ext cx="1381125" cy="914400"/>
                    </a:xfrm>
                    <a:prstGeom prst="rect">
                      <a:avLst/>
                    </a:prstGeom>
                    <a:noFill/>
                    <a:ln w="9525">
                      <a:noFill/>
                    </a:ln>
                  </pic:spPr>
                </pic:pic>
              </a:graphicData>
            </a:graphic>
          </wp:inline>
        </w:drawing>
      </w:r>
      <w:r>
        <w:rPr>
          <w:rFonts w:hint="eastAsia" w:ascii="Times New Roman" w:hAnsi="Times New Roman" w:cs="宋体"/>
          <w:b/>
          <w:bCs/>
          <w:color w:val="auto"/>
          <w:kern w:val="0"/>
          <w:sz w:val="36"/>
          <w:highlight w:val="none"/>
        </w:rPr>
        <w:t>　　　　　　　　　　</w:t>
      </w:r>
      <w:r>
        <w:rPr>
          <w:rFonts w:ascii="Times New Roman" w:hAnsi="Times New Roman"/>
          <w:color w:val="auto"/>
          <w:sz w:val="30"/>
          <w:szCs w:val="30"/>
          <w:highlight w:val="none"/>
        </w:rPr>
        <w:t>T/CECS</w:t>
      </w:r>
      <w:r>
        <w:rPr>
          <w:rFonts w:hint="eastAsia" w:ascii="Times New Roman" w:hAnsi="Times New Roman"/>
          <w:color w:val="auto"/>
          <w:sz w:val="30"/>
          <w:szCs w:val="30"/>
          <w:highlight w:val="none"/>
        </w:rPr>
        <w:t xml:space="preserve"> xxx-</w:t>
      </w:r>
      <w:r>
        <w:rPr>
          <w:rFonts w:hint="eastAsia" w:ascii="Times New Roman" w:hAnsi="Times New Roman"/>
          <w:color w:val="auto"/>
          <w:sz w:val="30"/>
          <w:szCs w:val="30"/>
          <w:highlight w:val="none"/>
          <w:lang w:eastAsia="zh-CN"/>
        </w:rPr>
        <w:t>202X</w:t>
      </w:r>
    </w:p>
    <w:p>
      <w:pPr>
        <w:snapToGrid w:val="0"/>
        <w:spacing w:line="312" w:lineRule="auto"/>
        <w:rPr>
          <w:rFonts w:ascii="Times New Roman" w:hAnsi="Times New Roman"/>
          <w:color w:val="auto"/>
          <w:sz w:val="28"/>
          <w:highlight w:val="none"/>
        </w:rPr>
      </w:pPr>
      <w:r>
        <w:rPr>
          <w:rFonts w:ascii="Times New Roman" w:hAnsi="Times New Roman"/>
          <w:color w:val="auto"/>
          <w:sz w:val="28"/>
          <w:highlight w:val="none"/>
        </w:rPr>
        <w:pict>
          <v:line id="Line 5" o:spid="_x0000_s1026" o:spt="20" style="position:absolute;left:0pt;margin-left:0pt;margin-top:0pt;height:0pt;width:405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">
            <v:path arrowok="t"/>
            <v:fill focussize="0,0"/>
            <v:stroke/>
            <v:imagedata o:title=""/>
            <o:lock v:ext="edit"/>
          </v:line>
        </w:pict>
      </w: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jc w:val="center"/>
        <w:rPr>
          <w:rFonts w:ascii="Times New Roman" w:hAnsi="Times New Roman"/>
          <w:color w:val="auto"/>
          <w:sz w:val="32"/>
          <w:szCs w:val="36"/>
          <w:highlight w:val="none"/>
        </w:rPr>
      </w:pPr>
      <w:r>
        <w:rPr>
          <w:rFonts w:hint="eastAsia" w:ascii="Times New Roman" w:hAnsi="Times New Roman"/>
          <w:color w:val="auto"/>
          <w:sz w:val="32"/>
          <w:szCs w:val="36"/>
          <w:highlight w:val="none"/>
        </w:rPr>
        <w:t>中国工程建设标准化协会标准</w:t>
      </w:r>
    </w:p>
    <w:p>
      <w:pPr>
        <w:snapToGrid w:val="0"/>
        <w:spacing w:line="312" w:lineRule="auto"/>
        <w:jc w:val="center"/>
        <w:rPr>
          <w:rFonts w:ascii="Times New Roman" w:hAnsi="Times New Roman"/>
          <w:color w:val="auto"/>
          <w:sz w:val="48"/>
          <w:szCs w:val="44"/>
          <w:highlight w:val="none"/>
        </w:rPr>
      </w:pPr>
    </w:p>
    <w:p>
      <w:pPr>
        <w:pStyle w:val="27"/>
        <w:widowControl w:val="0"/>
        <w:shd w:val="clear" w:color="auto" w:fill="FFFFFF"/>
        <w:snapToGrid w:val="0"/>
        <w:spacing w:before="0" w:beforeAutospacing="0" w:after="0" w:line="312" w:lineRule="auto"/>
        <w:jc w:val="center"/>
        <w:rPr>
          <w:rFonts w:ascii="Times New Roman" w:hAnsi="Times New Roman" w:eastAsia="黑体"/>
          <w:bCs/>
          <w:color w:val="auto"/>
          <w:sz w:val="48"/>
          <w:szCs w:val="36"/>
          <w:highlight w:val="none"/>
          <w:lang w:val="zh-CN"/>
        </w:rPr>
      </w:pPr>
      <w:r>
        <w:rPr>
          <w:rFonts w:hint="eastAsia" w:ascii="Times New Roman" w:hAnsi="Times New Roman" w:eastAsia="黑体"/>
          <w:bCs/>
          <w:color w:val="auto"/>
          <w:sz w:val="48"/>
          <w:szCs w:val="36"/>
          <w:highlight w:val="none"/>
          <w:lang w:val="zh-CN"/>
        </w:rPr>
        <w:t>固废基场坪硬化材料应用技术规程</w:t>
      </w:r>
    </w:p>
    <w:p>
      <w:pPr>
        <w:snapToGrid w:val="0"/>
        <w:spacing w:beforeLines="50" w:line="312" w:lineRule="auto"/>
        <w:ind w:left="0" w:leftChars="0" w:right="111" w:rightChars="53" w:firstLine="0" w:firstLineChars="0"/>
        <w:jc w:val="center"/>
        <w:rPr>
          <w:rFonts w:hint="eastAsia" w:ascii="Times New Roman" w:hAnsi="Times New Roman" w:eastAsia="宋体" w:cs="宋体"/>
          <w:color w:val="auto"/>
          <w:kern w:val="0"/>
          <w:sz w:val="32"/>
          <w:szCs w:val="28"/>
          <w:highlight w:val="none"/>
        </w:rPr>
      </w:pPr>
      <w:r>
        <w:rPr>
          <w:rFonts w:ascii="Times New Roman" w:hAnsi="Times New Roman" w:eastAsia="宋体" w:cs="宋体"/>
          <w:color w:val="auto"/>
          <w:kern w:val="0"/>
          <w:sz w:val="32"/>
          <w:szCs w:val="28"/>
          <w:highlight w:val="none"/>
        </w:rPr>
        <w:t>Technical specification for application of hardened materials for solid waste base field</w:t>
      </w:r>
    </w:p>
    <w:p>
      <w:pPr>
        <w:snapToGrid w:val="0"/>
        <w:spacing w:line="312" w:lineRule="auto"/>
        <w:jc w:val="center"/>
        <w:rPr>
          <w:rFonts w:ascii="Times New Roman" w:hAnsi="Times New Roman" w:eastAsia="宋体" w:cs="宋体"/>
          <w:color w:val="auto"/>
          <w:kern w:val="0"/>
          <w:sz w:val="32"/>
          <w:szCs w:val="28"/>
          <w:highlight w:val="none"/>
        </w:rPr>
      </w:pPr>
    </w:p>
    <w:p>
      <w:pPr>
        <w:snapToGrid w:val="0"/>
        <w:spacing w:line="312" w:lineRule="auto"/>
        <w:jc w:val="center"/>
        <w:rPr>
          <w:rFonts w:ascii="Times New Roman" w:hAnsi="Times New Roman"/>
          <w:color w:val="auto"/>
          <w:sz w:val="32"/>
          <w:szCs w:val="28"/>
          <w:highlight w:val="none"/>
        </w:rPr>
      </w:pPr>
      <w:r>
        <w:rPr>
          <w:rFonts w:hint="eastAsia" w:ascii="Times New Roman" w:hAnsi="Times New Roman"/>
          <w:color w:val="auto"/>
          <w:sz w:val="32"/>
          <w:szCs w:val="28"/>
          <w:highlight w:val="none"/>
        </w:rPr>
        <w:t>（</w:t>
      </w:r>
      <w:r>
        <w:rPr>
          <w:rFonts w:hint="eastAsia" w:ascii="Times New Roman" w:hAnsi="Times New Roman"/>
          <w:b/>
          <w:color w:val="auto"/>
          <w:sz w:val="32"/>
          <w:szCs w:val="28"/>
          <w:highlight w:val="none"/>
          <w:lang w:val="en-US" w:eastAsia="zh-CN"/>
        </w:rPr>
        <w:t>征求意见稿</w:t>
      </w:r>
      <w:r>
        <w:rPr>
          <w:rFonts w:hint="eastAsia" w:ascii="Times New Roman" w:hAnsi="Times New Roman"/>
          <w:color w:val="auto"/>
          <w:sz w:val="32"/>
          <w:szCs w:val="28"/>
          <w:highlight w:val="none"/>
        </w:rPr>
        <w:t>）</w:t>
      </w: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jc w:val="center"/>
        <w:rPr>
          <w:rFonts w:ascii="Times New Roman" w:hAnsi="Times New Roman"/>
          <w:color w:val="auto"/>
          <w:sz w:val="28"/>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rPr>
          <w:rFonts w:ascii="Times New Roman" w:hAnsi="Times New Roman"/>
          <w:color w:val="auto"/>
          <w:sz w:val="22"/>
          <w:highlight w:val="none"/>
        </w:rPr>
      </w:pPr>
    </w:p>
    <w:p>
      <w:pPr>
        <w:snapToGrid w:val="0"/>
        <w:spacing w:line="312" w:lineRule="auto"/>
        <w:jc w:val="center"/>
        <w:rPr>
          <w:rFonts w:ascii="Times New Roman" w:hAnsi="Times New Roman"/>
          <w:color w:val="auto"/>
          <w:sz w:val="32"/>
          <w:szCs w:val="30"/>
          <w:highlight w:val="none"/>
        </w:rPr>
      </w:pPr>
    </w:p>
    <w:p>
      <w:pPr>
        <w:snapToGrid w:val="0"/>
        <w:spacing w:line="312" w:lineRule="auto"/>
        <w:jc w:val="center"/>
        <w:rPr>
          <w:rFonts w:ascii="Times New Roman" w:hAnsi="Times New Roman" w:eastAsia="仿宋"/>
          <w:b/>
          <w:color w:val="auto"/>
          <w:sz w:val="32"/>
          <w:szCs w:val="30"/>
          <w:highlight w:val="none"/>
        </w:rPr>
      </w:pPr>
      <w:r>
        <w:rPr>
          <w:rFonts w:hint="eastAsia" w:ascii="Times New Roman" w:hAnsi="Times New Roman" w:eastAsia="仿宋"/>
          <w:b/>
          <w:color w:val="auto"/>
          <w:sz w:val="32"/>
          <w:szCs w:val="30"/>
          <w:highlight w:val="none"/>
        </w:rPr>
        <w:t>中国计划出版社</w:t>
      </w:r>
    </w:p>
    <w:p>
      <w:pPr>
        <w:tabs>
          <w:tab w:val="left" w:pos="3510"/>
        </w:tabs>
        <w:snapToGrid w:val="0"/>
        <w:spacing w:line="312" w:lineRule="auto"/>
        <w:jc w:val="left"/>
        <w:rPr>
          <w:rFonts w:ascii="Times New Roman" w:hAnsi="Times New Roman"/>
          <w:color w:val="auto"/>
          <w:sz w:val="32"/>
          <w:szCs w:val="28"/>
          <w:highlight w:val="none"/>
        </w:rPr>
        <w:sectPr>
          <w:footerReference r:id="rId6" w:type="first"/>
          <w:footerReference r:id="rId4" w:type="default"/>
          <w:headerReference r:id="rId3" w:type="even"/>
          <w:footerReference r:id="rId5" w:type="even"/>
          <w:pgSz w:w="11907" w:h="16840"/>
          <w:pgMar w:top="1440" w:right="1797" w:bottom="1440" w:left="1797" w:header="851" w:footer="992" w:gutter="0"/>
          <w:pgBorders>
            <w:top w:val="none" w:sz="0" w:space="0"/>
            <w:left w:val="none" w:sz="0" w:space="0"/>
            <w:bottom w:val="none" w:sz="0" w:space="0"/>
            <w:right w:val="none" w:sz="0" w:space="0"/>
          </w:pgBorders>
          <w:cols w:space="720" w:num="1"/>
          <w:titlePg/>
          <w:docGrid w:type="lines" w:linePitch="312" w:charSpace="0"/>
        </w:sectPr>
      </w:pPr>
    </w:p>
    <w:p>
      <w:pPr>
        <w:tabs>
          <w:tab w:val="left" w:pos="3510"/>
        </w:tabs>
        <w:snapToGrid w:val="0"/>
        <w:spacing w:line="312" w:lineRule="auto"/>
        <w:jc w:val="left"/>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jc w:val="center"/>
        <w:rPr>
          <w:rFonts w:ascii="Times New Roman" w:hAnsi="Times New Roman" w:eastAsia="黑体"/>
          <w:color w:val="auto"/>
          <w:sz w:val="36"/>
          <w:szCs w:val="36"/>
          <w:highlight w:val="none"/>
        </w:rPr>
      </w:pPr>
      <w:r>
        <w:rPr>
          <w:rFonts w:hint="eastAsia" w:ascii="Times New Roman" w:hAnsi="Times New Roman" w:eastAsia="黑体"/>
          <w:color w:val="auto"/>
          <w:sz w:val="36"/>
          <w:szCs w:val="36"/>
          <w:highlight w:val="none"/>
        </w:rPr>
        <w:t>中国工程建设标准化协会标准</w:t>
      </w:r>
    </w:p>
    <w:p>
      <w:pPr>
        <w:snapToGrid w:val="0"/>
        <w:spacing w:line="312" w:lineRule="auto"/>
        <w:jc w:val="center"/>
        <w:rPr>
          <w:rFonts w:ascii="Times New Roman" w:hAnsi="Times New Roman"/>
          <w:color w:val="auto"/>
          <w:sz w:val="56"/>
          <w:szCs w:val="44"/>
          <w:highlight w:val="none"/>
        </w:rPr>
      </w:pPr>
    </w:p>
    <w:p>
      <w:pPr>
        <w:pStyle w:val="27"/>
        <w:widowControl w:val="0"/>
        <w:shd w:val="clear" w:color="auto" w:fill="FFFFFF"/>
        <w:snapToGrid w:val="0"/>
        <w:spacing w:before="0" w:beforeAutospacing="0" w:after="0" w:line="312" w:lineRule="auto"/>
        <w:jc w:val="center"/>
        <w:rPr>
          <w:rFonts w:ascii="Times New Roman" w:hAnsi="Times New Roman"/>
          <w:b/>
          <w:color w:val="auto"/>
          <w:sz w:val="48"/>
          <w:szCs w:val="36"/>
          <w:highlight w:val="none"/>
          <w:lang w:val="zh-CN"/>
        </w:rPr>
      </w:pPr>
      <w:r>
        <w:rPr>
          <w:rFonts w:hint="eastAsia" w:ascii="Times New Roman" w:hAnsi="Times New Roman"/>
          <w:b/>
          <w:color w:val="auto"/>
          <w:sz w:val="48"/>
          <w:szCs w:val="36"/>
          <w:highlight w:val="none"/>
          <w:lang w:val="zh-CN"/>
        </w:rPr>
        <w:t>固废基场坪硬化材料应用技术规程</w:t>
      </w:r>
    </w:p>
    <w:p>
      <w:pPr>
        <w:snapToGrid w:val="0"/>
        <w:spacing w:beforeLines="50" w:line="312" w:lineRule="auto"/>
        <w:ind w:left="0" w:leftChars="0" w:right="111" w:rightChars="53" w:firstLine="0" w:firstLineChars="0"/>
        <w:jc w:val="center"/>
        <w:rPr>
          <w:rFonts w:hint="eastAsia" w:ascii="Times New Roman" w:hAnsi="Times New Roman" w:eastAsia="宋体" w:cs="宋体"/>
          <w:color w:val="auto"/>
          <w:kern w:val="0"/>
          <w:sz w:val="32"/>
          <w:szCs w:val="28"/>
          <w:highlight w:val="none"/>
        </w:rPr>
      </w:pPr>
      <w:r>
        <w:rPr>
          <w:rFonts w:ascii="Times New Roman" w:hAnsi="Times New Roman" w:eastAsia="宋体" w:cs="宋体"/>
          <w:color w:val="auto"/>
          <w:kern w:val="0"/>
          <w:sz w:val="32"/>
          <w:szCs w:val="28"/>
          <w:highlight w:val="none"/>
        </w:rPr>
        <w:t>Technical specification for application of hardened materials for solid waste base field</w:t>
      </w:r>
    </w:p>
    <w:p>
      <w:pPr>
        <w:snapToGrid w:val="0"/>
        <w:spacing w:line="312" w:lineRule="auto"/>
        <w:jc w:val="center"/>
        <w:rPr>
          <w:rFonts w:ascii="Times New Roman" w:hAnsi="Times New Roman"/>
          <w:color w:val="auto"/>
          <w:sz w:val="28"/>
          <w:highlight w:val="none"/>
        </w:rPr>
      </w:pPr>
    </w:p>
    <w:p>
      <w:pPr>
        <w:snapToGrid w:val="0"/>
        <w:spacing w:line="312" w:lineRule="auto"/>
        <w:jc w:val="center"/>
        <w:rPr>
          <w:rFonts w:hint="eastAsia" w:ascii="Times New Roman" w:hAnsi="Times New Roman" w:eastAsia="宋体"/>
          <w:b/>
          <w:color w:val="auto"/>
          <w:sz w:val="28"/>
          <w:highlight w:val="none"/>
          <w:lang w:eastAsia="zh-CN"/>
        </w:rPr>
      </w:pPr>
      <w:r>
        <w:rPr>
          <w:rFonts w:ascii="Times New Roman" w:hAnsi="Times New Roman"/>
          <w:b/>
          <w:color w:val="auto"/>
          <w:sz w:val="28"/>
          <w:highlight w:val="none"/>
        </w:rPr>
        <w:t xml:space="preserve">T/CECS </w:t>
      </w:r>
      <w:r>
        <w:rPr>
          <w:rFonts w:hint="eastAsia" w:ascii="Times New Roman" w:hAnsi="Times New Roman"/>
          <w:b/>
          <w:color w:val="auto"/>
          <w:sz w:val="28"/>
          <w:highlight w:val="none"/>
        </w:rPr>
        <w:t>xxx</w:t>
      </w:r>
      <w:r>
        <w:rPr>
          <w:rFonts w:hint="eastAsia" w:ascii="Times New Roman" w:hAnsi="Times New Roman" w:eastAsia="宋体"/>
          <w:b/>
          <w:color w:val="auto"/>
          <w:sz w:val="28"/>
          <w:highlight w:val="none"/>
        </w:rPr>
        <w:t>－</w:t>
      </w:r>
      <w:r>
        <w:rPr>
          <w:rFonts w:hint="eastAsia" w:ascii="Times New Roman" w:hAnsi="Times New Roman" w:eastAsia="宋体"/>
          <w:b/>
          <w:color w:val="auto"/>
          <w:sz w:val="28"/>
          <w:highlight w:val="none"/>
          <w:lang w:eastAsia="zh-CN"/>
        </w:rPr>
        <w:t>202X</w:t>
      </w:r>
    </w:p>
    <w:p>
      <w:pPr>
        <w:snapToGrid w:val="0"/>
        <w:spacing w:line="312" w:lineRule="auto"/>
        <w:rPr>
          <w:rFonts w:ascii="Times New Roman" w:hAnsi="Times New Roman"/>
          <w:color w:val="auto"/>
          <w:sz w:val="44"/>
          <w:szCs w:val="32"/>
          <w:highlight w:val="none"/>
        </w:rPr>
      </w:pPr>
    </w:p>
    <w:p>
      <w:pPr>
        <w:snapToGrid w:val="0"/>
        <w:spacing w:line="312" w:lineRule="auto"/>
        <w:rPr>
          <w:rFonts w:ascii="Times New Roman" w:hAnsi="Times New Roman"/>
          <w:color w:val="auto"/>
          <w:sz w:val="36"/>
          <w:szCs w:val="32"/>
          <w:highlight w:val="none"/>
        </w:rPr>
      </w:pPr>
    </w:p>
    <w:p>
      <w:pPr>
        <w:snapToGrid w:val="0"/>
        <w:spacing w:line="312" w:lineRule="auto"/>
        <w:ind w:firstLine="1400" w:firstLineChars="500"/>
        <w:rPr>
          <w:rFonts w:ascii="Times New Roman" w:hAnsi="Times New Roman"/>
          <w:color w:val="auto"/>
          <w:sz w:val="28"/>
          <w:szCs w:val="28"/>
          <w:highlight w:val="none"/>
        </w:rPr>
      </w:pPr>
      <w:r>
        <w:rPr>
          <w:rFonts w:hint="eastAsia" w:ascii="Times New Roman" w:hAnsi="Times New Roman"/>
          <w:color w:val="auto"/>
          <w:sz w:val="28"/>
          <w:szCs w:val="28"/>
          <w:highlight w:val="none"/>
        </w:rPr>
        <w:t>主编单位：中国建筑标准设计研究院有限公司</w:t>
      </w:r>
    </w:p>
    <w:p>
      <w:pPr>
        <w:snapToGrid w:val="0"/>
        <w:spacing w:line="312" w:lineRule="auto"/>
        <w:ind w:firstLine="2800" w:firstLineChars="1000"/>
        <w:rPr>
          <w:rFonts w:hint="eastAsia" w:ascii="Times New Roman" w:hAnsi="Times New Roman"/>
          <w:color w:val="auto"/>
          <w:sz w:val="28"/>
          <w:szCs w:val="21"/>
          <w:highlight w:val="none"/>
        </w:rPr>
      </w:pPr>
      <w:r>
        <w:rPr>
          <w:rFonts w:hint="eastAsia" w:ascii="Times New Roman" w:hAnsi="Times New Roman"/>
          <w:color w:val="auto"/>
          <w:sz w:val="28"/>
          <w:szCs w:val="21"/>
          <w:highlight w:val="none"/>
        </w:rPr>
        <w:t>上海宝钢新型建材科技有限公司</w:t>
      </w:r>
    </w:p>
    <w:p>
      <w:pPr>
        <w:snapToGrid w:val="0"/>
        <w:spacing w:line="312" w:lineRule="auto"/>
        <w:ind w:firstLine="1400" w:firstLineChars="500"/>
        <w:rPr>
          <w:rFonts w:ascii="Times New Roman" w:hAnsi="Times New Roman"/>
          <w:color w:val="auto"/>
          <w:sz w:val="28"/>
          <w:szCs w:val="28"/>
          <w:highlight w:val="none"/>
        </w:rPr>
      </w:pPr>
      <w:r>
        <w:rPr>
          <w:rFonts w:hint="eastAsia" w:ascii="Times New Roman" w:hAnsi="Times New Roman"/>
          <w:color w:val="auto"/>
          <w:sz w:val="28"/>
          <w:szCs w:val="28"/>
          <w:highlight w:val="none"/>
        </w:rPr>
        <w:t>批准单位：中国工程建设标准化协会</w:t>
      </w:r>
    </w:p>
    <w:p>
      <w:pPr>
        <w:snapToGrid w:val="0"/>
        <w:spacing w:line="312" w:lineRule="auto"/>
        <w:ind w:firstLine="1400" w:firstLineChars="500"/>
        <w:rPr>
          <w:rFonts w:ascii="Times New Roman" w:hAnsi="Times New Roman"/>
          <w:color w:val="auto"/>
          <w:sz w:val="28"/>
          <w:szCs w:val="28"/>
          <w:highlight w:val="none"/>
        </w:rPr>
      </w:pPr>
      <w:r>
        <w:rPr>
          <w:rFonts w:hint="eastAsia" w:ascii="Times New Roman" w:hAnsi="Times New Roman"/>
          <w:color w:val="auto"/>
          <w:sz w:val="28"/>
          <w:szCs w:val="28"/>
          <w:highlight w:val="none"/>
        </w:rPr>
        <w:t>施行日期：</w:t>
      </w:r>
      <w:r>
        <w:rPr>
          <w:rFonts w:hint="eastAsia" w:ascii="Times New Roman" w:hAnsi="Times New Roman"/>
          <w:color w:val="auto"/>
          <w:sz w:val="28"/>
          <w:szCs w:val="28"/>
          <w:highlight w:val="none"/>
          <w:lang w:eastAsia="zh-CN"/>
        </w:rPr>
        <w:t>202X</w:t>
      </w:r>
      <w:r>
        <w:rPr>
          <w:rFonts w:hint="eastAsia" w:ascii="Times New Roman" w:hAnsi="Times New Roman"/>
          <w:color w:val="auto"/>
          <w:sz w:val="28"/>
          <w:szCs w:val="28"/>
          <w:highlight w:val="none"/>
        </w:rPr>
        <w:t>年</w:t>
      </w:r>
      <w:r>
        <w:rPr>
          <w:rFonts w:ascii="Times New Roman" w:hAnsi="Times New Roman"/>
          <w:color w:val="auto"/>
          <w:sz w:val="28"/>
          <w:szCs w:val="28"/>
          <w:highlight w:val="none"/>
        </w:rPr>
        <w:t>XX</w:t>
      </w:r>
      <w:r>
        <w:rPr>
          <w:rFonts w:hint="eastAsia" w:ascii="Times New Roman" w:hAnsi="Times New Roman"/>
          <w:color w:val="auto"/>
          <w:sz w:val="28"/>
          <w:szCs w:val="28"/>
          <w:highlight w:val="none"/>
        </w:rPr>
        <w:t>月</w:t>
      </w:r>
      <w:r>
        <w:rPr>
          <w:rFonts w:ascii="Times New Roman" w:hAnsi="Times New Roman"/>
          <w:color w:val="auto"/>
          <w:sz w:val="28"/>
          <w:szCs w:val="28"/>
          <w:highlight w:val="none"/>
        </w:rPr>
        <w:t>XX</w:t>
      </w:r>
      <w:r>
        <w:rPr>
          <w:rFonts w:hint="eastAsia" w:ascii="Times New Roman" w:hAnsi="Times New Roman"/>
          <w:color w:val="auto"/>
          <w:sz w:val="28"/>
          <w:szCs w:val="28"/>
          <w:highlight w:val="none"/>
        </w:rPr>
        <w:t>日</w:t>
      </w: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jc w:val="center"/>
        <w:rPr>
          <w:rFonts w:ascii="Times New Roman" w:hAnsi="Times New Roman"/>
          <w:color w:val="auto"/>
          <w:sz w:val="40"/>
          <w:szCs w:val="30"/>
          <w:highlight w:val="none"/>
        </w:rPr>
      </w:pPr>
    </w:p>
    <w:p>
      <w:pPr>
        <w:snapToGrid w:val="0"/>
        <w:spacing w:line="312" w:lineRule="auto"/>
        <w:jc w:val="center"/>
        <w:rPr>
          <w:rFonts w:ascii="Times New Roman" w:hAnsi="Times New Roman"/>
          <w:color w:val="auto"/>
          <w:sz w:val="40"/>
          <w:szCs w:val="30"/>
          <w:highlight w:val="none"/>
        </w:rPr>
      </w:pPr>
    </w:p>
    <w:p>
      <w:pPr>
        <w:snapToGrid w:val="0"/>
        <w:spacing w:line="312" w:lineRule="auto"/>
        <w:jc w:val="center"/>
        <w:rPr>
          <w:rFonts w:ascii="Times New Roman" w:hAnsi="Times New Roman"/>
          <w:color w:val="auto"/>
          <w:sz w:val="40"/>
          <w:szCs w:val="30"/>
          <w:highlight w:val="none"/>
        </w:rPr>
      </w:pPr>
    </w:p>
    <w:p>
      <w:pPr>
        <w:snapToGrid w:val="0"/>
        <w:spacing w:line="312" w:lineRule="auto"/>
        <w:jc w:val="center"/>
        <w:rPr>
          <w:rFonts w:ascii="Times New Roman" w:hAnsi="Times New Roman"/>
          <w:color w:val="auto"/>
          <w:sz w:val="40"/>
          <w:szCs w:val="30"/>
          <w:highlight w:val="none"/>
        </w:rPr>
      </w:pPr>
    </w:p>
    <w:p>
      <w:pPr>
        <w:snapToGrid w:val="0"/>
        <w:spacing w:line="312" w:lineRule="auto"/>
        <w:jc w:val="center"/>
        <w:rPr>
          <w:rFonts w:ascii="Times New Roman" w:hAnsi="Times New Roman" w:eastAsia="仿宋"/>
          <w:b/>
          <w:color w:val="auto"/>
          <w:sz w:val="32"/>
          <w:szCs w:val="30"/>
          <w:highlight w:val="none"/>
        </w:rPr>
      </w:pPr>
      <w:r>
        <w:rPr>
          <w:rFonts w:hint="eastAsia" w:ascii="Times New Roman" w:hAnsi="Times New Roman" w:eastAsia="仿宋"/>
          <w:b/>
          <w:color w:val="auto"/>
          <w:sz w:val="32"/>
          <w:szCs w:val="30"/>
          <w:highlight w:val="none"/>
        </w:rPr>
        <w:t>中国计划出版社</w:t>
      </w:r>
    </w:p>
    <w:p>
      <w:pPr>
        <w:snapToGrid w:val="0"/>
        <w:spacing w:line="312" w:lineRule="auto"/>
        <w:jc w:val="center"/>
        <w:rPr>
          <w:rFonts w:ascii="Times New Roman" w:hAnsi="Times New Roman" w:eastAsia="黑体"/>
          <w:color w:val="auto"/>
          <w:sz w:val="28"/>
          <w:szCs w:val="28"/>
          <w:highlight w:val="none"/>
        </w:rPr>
      </w:pPr>
      <w:r>
        <w:rPr>
          <w:rFonts w:hint="eastAsia" w:ascii="Times New Roman" w:hAnsi="Times New Roman" w:eastAsia="黑体"/>
          <w:color w:val="auto"/>
          <w:sz w:val="28"/>
          <w:szCs w:val="30"/>
          <w:highlight w:val="none"/>
          <w:lang w:eastAsia="zh-CN"/>
        </w:rPr>
        <w:t>202X</w:t>
      </w:r>
      <w:r>
        <w:rPr>
          <w:rFonts w:hint="eastAsia" w:ascii="Times New Roman" w:hAnsi="Times New Roman" w:eastAsia="黑体"/>
          <w:color w:val="auto"/>
          <w:sz w:val="28"/>
          <w:szCs w:val="28"/>
          <w:highlight w:val="none"/>
        </w:rPr>
        <w:t>年　北　</w:t>
      </w:r>
      <w:r>
        <w:rPr>
          <w:rFonts w:ascii="Times New Roman" w:hAnsi="Times New Roman" w:eastAsia="黑体"/>
          <w:color w:val="auto"/>
          <w:sz w:val="28"/>
          <w:szCs w:val="28"/>
          <w:highlight w:val="none"/>
        </w:rPr>
        <w:t>　</w:t>
      </w:r>
      <w:r>
        <w:rPr>
          <w:rFonts w:hint="eastAsia" w:ascii="Times New Roman" w:hAnsi="Times New Roman" w:eastAsia="黑体"/>
          <w:color w:val="auto"/>
          <w:sz w:val="28"/>
          <w:szCs w:val="28"/>
          <w:highlight w:val="none"/>
        </w:rPr>
        <w:t>京</w:t>
      </w:r>
    </w:p>
    <w:p>
      <w:pPr>
        <w:snapToGrid w:val="0"/>
        <w:spacing w:line="312" w:lineRule="auto"/>
        <w:jc w:val="left"/>
        <w:rPr>
          <w:rFonts w:ascii="Times New Roman" w:hAnsi="Times New Roman" w:eastAsia="黑体"/>
          <w:color w:val="auto"/>
          <w:sz w:val="36"/>
          <w:szCs w:val="28"/>
          <w:highlight w:val="none"/>
        </w:rPr>
        <w:sectPr>
          <w:pgSz w:w="11907" w:h="16840"/>
          <w:pgMar w:top="1440" w:right="1797" w:bottom="1440" w:left="1797" w:header="851" w:footer="992" w:gutter="0"/>
          <w:pgBorders>
            <w:top w:val="none" w:sz="0" w:space="0"/>
            <w:left w:val="none" w:sz="0" w:space="0"/>
            <w:bottom w:val="none" w:sz="0" w:space="0"/>
            <w:right w:val="none" w:sz="0" w:space="0"/>
          </w:pgBorders>
          <w:cols w:space="720" w:num="1"/>
          <w:titlePg/>
          <w:docGrid w:type="lines" w:linePitch="312" w:charSpace="0"/>
        </w:sectPr>
      </w:pPr>
    </w:p>
    <w:p>
      <w:pPr>
        <w:snapToGrid w:val="0"/>
        <w:spacing w:line="312" w:lineRule="auto"/>
        <w:jc w:val="center"/>
        <w:rPr>
          <w:rFonts w:ascii="Times New Roman" w:hAnsi="Times New Roman" w:eastAsia="黑体"/>
          <w:color w:val="auto"/>
          <w:sz w:val="32"/>
          <w:szCs w:val="32"/>
          <w:highlight w:val="none"/>
        </w:rPr>
      </w:pPr>
      <w:r>
        <w:rPr>
          <w:rFonts w:hint="eastAsia" w:ascii="Times New Roman" w:hAnsi="Times New Roman" w:eastAsia="黑体"/>
          <w:color w:val="auto"/>
          <w:sz w:val="32"/>
          <w:szCs w:val="32"/>
          <w:highlight w:val="none"/>
        </w:rPr>
        <w:t>前　　言</w:t>
      </w:r>
    </w:p>
    <w:p>
      <w:pPr>
        <w:snapToGrid w:val="0"/>
        <w:spacing w:line="312" w:lineRule="auto"/>
        <w:jc w:val="left"/>
        <w:rPr>
          <w:rFonts w:ascii="Times New Roman" w:hAnsi="Times New Roman"/>
          <w:color w:val="auto"/>
          <w:sz w:val="28"/>
          <w:szCs w:val="28"/>
          <w:highlight w:val="none"/>
        </w:rPr>
      </w:pP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color w:val="auto"/>
          <w:sz w:val="28"/>
          <w:szCs w:val="21"/>
          <w:highlight w:val="none"/>
        </w:rPr>
      </w:pPr>
      <w:r>
        <w:rPr>
          <w:rFonts w:hint="eastAsia" w:ascii="Times New Roman" w:hAnsi="Times New Roman"/>
          <w:color w:val="auto"/>
          <w:sz w:val="28"/>
          <w:szCs w:val="21"/>
          <w:highlight w:val="none"/>
        </w:rPr>
        <w:t>根据中国工程建设标准化协会《关于印发〈20</w:t>
      </w:r>
      <w:r>
        <w:rPr>
          <w:rFonts w:hint="eastAsia" w:ascii="Times New Roman" w:hAnsi="Times New Roman"/>
          <w:color w:val="auto"/>
          <w:sz w:val="28"/>
          <w:szCs w:val="21"/>
          <w:highlight w:val="none"/>
          <w:lang w:val="en-US" w:eastAsia="zh-CN"/>
        </w:rPr>
        <w:t>20</w:t>
      </w:r>
      <w:r>
        <w:rPr>
          <w:rFonts w:hint="eastAsia" w:ascii="Times New Roman" w:hAnsi="Times New Roman"/>
          <w:color w:val="auto"/>
          <w:sz w:val="28"/>
          <w:szCs w:val="21"/>
          <w:highlight w:val="none"/>
        </w:rPr>
        <w:t>年第</w:t>
      </w:r>
      <w:r>
        <w:rPr>
          <w:rFonts w:hint="eastAsia" w:ascii="Times New Roman" w:hAnsi="Times New Roman"/>
          <w:color w:val="auto"/>
          <w:sz w:val="28"/>
          <w:szCs w:val="21"/>
          <w:highlight w:val="none"/>
          <w:lang w:val="en-US" w:eastAsia="zh-CN"/>
        </w:rPr>
        <w:t>二</w:t>
      </w:r>
      <w:r>
        <w:rPr>
          <w:rFonts w:hint="eastAsia" w:ascii="Times New Roman" w:hAnsi="Times New Roman"/>
          <w:color w:val="auto"/>
          <w:sz w:val="28"/>
          <w:szCs w:val="21"/>
          <w:highlight w:val="none"/>
        </w:rPr>
        <w:t>批协会标准制订、修订计划〉的通知》（建标协字〔20</w:t>
      </w:r>
      <w:r>
        <w:rPr>
          <w:rFonts w:hint="eastAsia" w:ascii="Times New Roman" w:hAnsi="Times New Roman"/>
          <w:color w:val="auto"/>
          <w:sz w:val="28"/>
          <w:szCs w:val="21"/>
          <w:highlight w:val="none"/>
          <w:lang w:val="en-US" w:eastAsia="zh-CN"/>
        </w:rPr>
        <w:t>20</w:t>
      </w:r>
      <w:r>
        <w:rPr>
          <w:rFonts w:hint="eastAsia" w:ascii="Times New Roman" w:hAnsi="Times New Roman"/>
          <w:color w:val="auto"/>
          <w:sz w:val="28"/>
          <w:szCs w:val="21"/>
          <w:highlight w:val="none"/>
        </w:rPr>
        <w:t>〕</w:t>
      </w:r>
      <w:r>
        <w:rPr>
          <w:rFonts w:hint="eastAsia" w:ascii="Times New Roman" w:hAnsi="Times New Roman"/>
          <w:color w:val="auto"/>
          <w:sz w:val="28"/>
          <w:szCs w:val="21"/>
          <w:highlight w:val="none"/>
          <w:lang w:val="en-US" w:eastAsia="zh-CN"/>
        </w:rPr>
        <w:t>23</w:t>
      </w:r>
      <w:r>
        <w:rPr>
          <w:rFonts w:hint="eastAsia" w:ascii="Times New Roman" w:hAnsi="Times New Roman"/>
          <w:color w:val="auto"/>
          <w:sz w:val="28"/>
          <w:szCs w:val="21"/>
          <w:highlight w:val="none"/>
        </w:rPr>
        <w:t>号）的要求，规程编制组经过深入调查研究，认真总结实践经验，参考国内外相关先进标准，并在广泛征求意见的基础上，制定本规程。</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color w:val="auto"/>
          <w:sz w:val="28"/>
          <w:szCs w:val="21"/>
          <w:highlight w:val="none"/>
          <w:lang w:val="en-US" w:eastAsia="zh-CN"/>
        </w:rPr>
      </w:pPr>
      <w:r>
        <w:rPr>
          <w:rFonts w:hint="eastAsia" w:ascii="Times New Roman" w:hAnsi="Times New Roman"/>
          <w:color w:val="auto"/>
          <w:sz w:val="28"/>
          <w:szCs w:val="21"/>
          <w:highlight w:val="none"/>
        </w:rPr>
        <w:t>本规程共分7章，主要内容包括：总则</w:t>
      </w:r>
      <w:r>
        <w:rPr>
          <w:rFonts w:hint="eastAsia" w:ascii="Times New Roman" w:hAnsi="Times New Roman"/>
          <w:color w:val="auto"/>
          <w:sz w:val="28"/>
          <w:szCs w:val="21"/>
          <w:highlight w:val="none"/>
          <w:lang w:eastAsia="zh-CN"/>
        </w:rPr>
        <w:t>，</w:t>
      </w:r>
      <w:r>
        <w:rPr>
          <w:rFonts w:hint="eastAsia" w:ascii="Times New Roman" w:hAnsi="Times New Roman"/>
          <w:color w:val="auto"/>
          <w:sz w:val="28"/>
          <w:szCs w:val="21"/>
          <w:highlight w:val="none"/>
        </w:rPr>
        <w:t>术语</w:t>
      </w:r>
      <w:r>
        <w:rPr>
          <w:rFonts w:hint="eastAsia" w:ascii="Times New Roman" w:hAnsi="Times New Roman"/>
          <w:color w:val="auto"/>
          <w:sz w:val="28"/>
          <w:szCs w:val="21"/>
          <w:highlight w:val="none"/>
          <w:lang w:eastAsia="zh-CN"/>
        </w:rPr>
        <w:t>，</w:t>
      </w:r>
      <w:r>
        <w:rPr>
          <w:rFonts w:hint="eastAsia" w:ascii="Times New Roman" w:hAnsi="Times New Roman"/>
          <w:color w:val="auto"/>
          <w:sz w:val="28"/>
          <w:szCs w:val="21"/>
          <w:highlight w:val="none"/>
          <w:lang w:val="en-US" w:eastAsia="zh-CN"/>
        </w:rPr>
        <w:t>基本规定</w:t>
      </w:r>
      <w:r>
        <w:rPr>
          <w:rFonts w:hint="eastAsia" w:ascii="Times New Roman" w:hAnsi="Times New Roman"/>
          <w:color w:val="auto"/>
          <w:sz w:val="28"/>
          <w:szCs w:val="21"/>
          <w:highlight w:val="none"/>
          <w:lang w:eastAsia="zh-CN"/>
        </w:rPr>
        <w:t>，</w:t>
      </w:r>
      <w:r>
        <w:rPr>
          <w:rFonts w:hint="eastAsia" w:ascii="Times New Roman" w:hAnsi="Times New Roman"/>
          <w:color w:val="auto"/>
          <w:sz w:val="28"/>
          <w:szCs w:val="21"/>
          <w:highlight w:val="none"/>
          <w:lang w:val="en-US" w:eastAsia="zh-CN"/>
        </w:rPr>
        <w:t>材料，硬化材料性能，设计，施工，质量验收。</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ascii="Times New Roman" w:hAnsi="Times New Roman"/>
          <w:color w:val="auto"/>
          <w:sz w:val="28"/>
          <w:szCs w:val="21"/>
          <w:highlight w:val="none"/>
        </w:rPr>
      </w:pPr>
      <w:r>
        <w:rPr>
          <w:rFonts w:hint="eastAsia" w:ascii="Times New Roman" w:hAnsi="Times New Roman"/>
          <w:color w:val="auto"/>
          <w:sz w:val="28"/>
          <w:szCs w:val="21"/>
          <w:highlight w:val="none"/>
        </w:rPr>
        <w:t>请注意本规程的某些内容可能直接或间接涉及专利，本规程的发布机构不承担识别这些专利的责任。</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ascii="Times New Roman" w:hAnsi="Times New Roman"/>
          <w:b/>
          <w:color w:val="auto"/>
          <w:sz w:val="28"/>
          <w:szCs w:val="21"/>
          <w:highlight w:val="none"/>
        </w:rPr>
      </w:pPr>
      <w:r>
        <w:rPr>
          <w:rFonts w:hint="eastAsia" w:ascii="Times New Roman" w:hAnsi="Times New Roman"/>
          <w:color w:val="auto"/>
          <w:sz w:val="28"/>
          <w:szCs w:val="21"/>
          <w:highlight w:val="none"/>
        </w:rPr>
        <w:t>本规程由中国工程建设标准化协会建筑与市政工程产品应用分</w:t>
      </w:r>
      <w:r>
        <w:rPr>
          <w:rFonts w:ascii="Times New Roman" w:hAnsi="Times New Roman"/>
          <w:color w:val="auto"/>
          <w:sz w:val="28"/>
          <w:szCs w:val="21"/>
          <w:highlight w:val="none"/>
        </w:rPr>
        <w:t>会</w:t>
      </w:r>
      <w:r>
        <w:rPr>
          <w:rFonts w:hint="eastAsia" w:ascii="Times New Roman" w:hAnsi="Times New Roman"/>
          <w:color w:val="auto"/>
          <w:sz w:val="28"/>
          <w:szCs w:val="21"/>
          <w:highlight w:val="none"/>
        </w:rPr>
        <w:t>归口管理，由中国建筑标准设计研究院有限公司负责具体技术内容的解释。本规程在执行过程中，如有需要修改或补充之处，请将有关资料和建议寄送解释单位（地址：北京市海淀区首体南路9号主语国际5号楼7层，邮政编码：100048），以供修订时参考。</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jc w:val="left"/>
        <w:textAlignment w:val="auto"/>
        <w:rPr>
          <w:rFonts w:hint="eastAsia" w:ascii="Times New Roman" w:hAnsi="Times New Roman" w:eastAsia="黑体"/>
          <w:color w:val="auto"/>
          <w:sz w:val="28"/>
          <w:szCs w:val="21"/>
          <w:highlight w:val="none"/>
          <w:lang w:val="en-US" w:eastAsia="zh-CN"/>
        </w:rPr>
      </w:pPr>
      <w:r>
        <w:rPr>
          <w:rFonts w:hint="eastAsia" w:ascii="Times New Roman" w:hAnsi="Times New Roman" w:eastAsia="黑体"/>
          <w:color w:val="auto"/>
          <w:sz w:val="28"/>
          <w:szCs w:val="21"/>
          <w:highlight w:val="none"/>
          <w:lang w:val="en-US" w:eastAsia="zh-CN"/>
        </w:rPr>
        <w:t>主编单位：</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jc w:val="left"/>
        <w:textAlignment w:val="auto"/>
        <w:rPr>
          <w:rFonts w:hint="eastAsia" w:ascii="Times New Roman" w:hAnsi="Times New Roman" w:eastAsia="黑体"/>
          <w:color w:val="auto"/>
          <w:sz w:val="28"/>
          <w:szCs w:val="21"/>
          <w:highlight w:val="none"/>
          <w:lang w:val="en-US" w:eastAsia="zh-CN"/>
        </w:rPr>
      </w:pPr>
      <w:r>
        <w:rPr>
          <w:rFonts w:hint="eastAsia" w:ascii="Times New Roman" w:hAnsi="Times New Roman" w:eastAsia="黑体"/>
          <w:color w:val="auto"/>
          <w:sz w:val="28"/>
          <w:szCs w:val="21"/>
          <w:highlight w:val="none"/>
          <w:lang w:val="en-US" w:eastAsia="zh-CN"/>
        </w:rPr>
        <w:t>参编单位：</w:t>
      </w:r>
    </w:p>
    <w:p>
      <w:pPr>
        <w:keepNext w:val="0"/>
        <w:keepLines w:val="0"/>
        <w:pageBreakBefore w:val="0"/>
        <w:widowControl w:val="0"/>
        <w:kinsoku/>
        <w:wordWrap/>
        <w:overflowPunct/>
        <w:topLinePunct w:val="0"/>
        <w:autoSpaceDE/>
        <w:autoSpaceDN/>
        <w:bidi w:val="0"/>
        <w:adjustRightInd/>
        <w:snapToGrid w:val="0"/>
        <w:spacing w:line="360" w:lineRule="auto"/>
        <w:ind w:firstLine="560" w:firstLineChars="200"/>
        <w:jc w:val="left"/>
        <w:textAlignment w:val="auto"/>
        <w:rPr>
          <w:rFonts w:hint="default" w:ascii="Times New Roman" w:hAnsi="Times New Roman"/>
          <w:bCs/>
          <w:color w:val="auto"/>
          <w:sz w:val="28"/>
          <w:szCs w:val="21"/>
          <w:highlight w:val="none"/>
          <w:lang w:val="en-US" w:eastAsia="zh-CN"/>
        </w:rPr>
      </w:pPr>
      <w:r>
        <w:rPr>
          <w:rFonts w:hint="eastAsia" w:ascii="Times New Roman" w:hAnsi="Times New Roman" w:eastAsia="黑体"/>
          <w:color w:val="auto"/>
          <w:sz w:val="28"/>
          <w:szCs w:val="21"/>
          <w:highlight w:val="none"/>
        </w:rPr>
        <w:t>主要起草人</w:t>
      </w:r>
      <w:r>
        <w:rPr>
          <w:rFonts w:hint="eastAsia" w:ascii="Times New Roman" w:hAnsi="Times New Roman"/>
          <w:b/>
          <w:color w:val="auto"/>
          <w:sz w:val="28"/>
          <w:szCs w:val="21"/>
          <w:highlight w:val="none"/>
        </w:rPr>
        <w:t>：</w:t>
      </w:r>
    </w:p>
    <w:p>
      <w:pPr>
        <w:keepNext w:val="0"/>
        <w:keepLines w:val="0"/>
        <w:pageBreakBefore w:val="0"/>
        <w:widowControl w:val="0"/>
        <w:kinsoku/>
        <w:wordWrap/>
        <w:overflowPunct/>
        <w:topLinePunct w:val="0"/>
        <w:autoSpaceDE/>
        <w:autoSpaceDN/>
        <w:bidi w:val="0"/>
        <w:adjustRightInd/>
        <w:snapToGrid w:val="0"/>
        <w:spacing w:line="360" w:lineRule="auto"/>
        <w:ind w:left="2317" w:leftChars="266" w:hanging="1758" w:hangingChars="628"/>
        <w:jc w:val="left"/>
        <w:textAlignment w:val="auto"/>
        <w:rPr>
          <w:rFonts w:hint="eastAsia" w:ascii="Times New Roman" w:hAnsi="Times New Roman"/>
          <w:b/>
          <w:color w:val="auto"/>
          <w:sz w:val="28"/>
          <w:szCs w:val="21"/>
          <w:highlight w:val="none"/>
        </w:rPr>
      </w:pPr>
      <w:r>
        <w:rPr>
          <w:rFonts w:hint="eastAsia" w:ascii="Times New Roman" w:hAnsi="Times New Roman" w:eastAsia="黑体"/>
          <w:color w:val="auto"/>
          <w:sz w:val="28"/>
          <w:szCs w:val="21"/>
          <w:highlight w:val="none"/>
        </w:rPr>
        <w:t>主要审查人</w:t>
      </w:r>
      <w:r>
        <w:rPr>
          <w:rFonts w:hint="eastAsia" w:ascii="Times New Roman" w:hAnsi="Times New Roman"/>
          <w:b/>
          <w:color w:val="auto"/>
          <w:sz w:val="28"/>
          <w:szCs w:val="21"/>
          <w:highlight w:val="none"/>
        </w:rPr>
        <w:t>：</w:t>
      </w:r>
    </w:p>
    <w:p>
      <w:pPr>
        <w:keepNext w:val="0"/>
        <w:keepLines w:val="0"/>
        <w:pageBreakBefore w:val="0"/>
        <w:widowControl w:val="0"/>
        <w:kinsoku/>
        <w:wordWrap/>
        <w:overflowPunct/>
        <w:topLinePunct w:val="0"/>
        <w:autoSpaceDE/>
        <w:autoSpaceDN/>
        <w:bidi w:val="0"/>
        <w:adjustRightInd/>
        <w:snapToGrid w:val="0"/>
        <w:spacing w:line="360" w:lineRule="auto"/>
        <w:ind w:left="2324" w:leftChars="266" w:hanging="1765" w:hangingChars="628"/>
        <w:jc w:val="left"/>
        <w:textAlignment w:val="auto"/>
        <w:rPr>
          <w:rFonts w:hint="eastAsia" w:ascii="Times New Roman" w:hAnsi="Times New Roman"/>
          <w:b/>
          <w:color w:val="auto"/>
          <w:sz w:val="28"/>
          <w:szCs w:val="21"/>
          <w:highlight w:val="none"/>
        </w:rPr>
      </w:pPr>
    </w:p>
    <w:p>
      <w:pPr>
        <w:keepNext w:val="0"/>
        <w:keepLines w:val="0"/>
        <w:pageBreakBefore w:val="0"/>
        <w:widowControl w:val="0"/>
        <w:kinsoku/>
        <w:wordWrap/>
        <w:overflowPunct/>
        <w:topLinePunct w:val="0"/>
        <w:autoSpaceDE/>
        <w:autoSpaceDN/>
        <w:bidi w:val="0"/>
        <w:adjustRightInd/>
        <w:snapToGrid w:val="0"/>
        <w:spacing w:line="360" w:lineRule="auto"/>
        <w:ind w:left="2324" w:leftChars="266" w:hanging="1765" w:hangingChars="628"/>
        <w:jc w:val="left"/>
        <w:textAlignment w:val="auto"/>
        <w:rPr>
          <w:rFonts w:hint="eastAsia" w:ascii="Times New Roman" w:hAnsi="Times New Roman"/>
          <w:b/>
          <w:color w:val="auto"/>
          <w:sz w:val="28"/>
          <w:szCs w:val="21"/>
          <w:highlight w:val="none"/>
        </w:rPr>
      </w:pPr>
    </w:p>
    <w:p>
      <w:pPr>
        <w:keepNext w:val="0"/>
        <w:keepLines w:val="0"/>
        <w:pageBreakBefore w:val="0"/>
        <w:widowControl w:val="0"/>
        <w:kinsoku/>
        <w:wordWrap/>
        <w:overflowPunct/>
        <w:topLinePunct w:val="0"/>
        <w:autoSpaceDE/>
        <w:autoSpaceDN/>
        <w:bidi w:val="0"/>
        <w:adjustRightInd/>
        <w:snapToGrid w:val="0"/>
        <w:spacing w:line="360" w:lineRule="auto"/>
        <w:ind w:left="2324" w:leftChars="266" w:hanging="1765" w:hangingChars="628"/>
        <w:jc w:val="left"/>
        <w:textAlignment w:val="auto"/>
        <w:rPr>
          <w:rFonts w:hint="eastAsia" w:ascii="Times New Roman" w:hAnsi="Times New Roman"/>
          <w:b/>
          <w:color w:val="auto"/>
          <w:sz w:val="28"/>
          <w:szCs w:val="21"/>
          <w:highlight w:val="none"/>
        </w:rPr>
      </w:pPr>
    </w:p>
    <w:p>
      <w:pPr>
        <w:keepNext w:val="0"/>
        <w:keepLines w:val="0"/>
        <w:pageBreakBefore w:val="0"/>
        <w:widowControl w:val="0"/>
        <w:kinsoku/>
        <w:wordWrap/>
        <w:overflowPunct/>
        <w:topLinePunct w:val="0"/>
        <w:autoSpaceDE/>
        <w:autoSpaceDN/>
        <w:bidi w:val="0"/>
        <w:adjustRightInd/>
        <w:snapToGrid w:val="0"/>
        <w:spacing w:line="360" w:lineRule="auto"/>
        <w:ind w:left="2324" w:leftChars="266" w:hanging="1765" w:hangingChars="628"/>
        <w:jc w:val="left"/>
        <w:textAlignment w:val="auto"/>
        <w:rPr>
          <w:rFonts w:hint="eastAsia" w:ascii="Times New Roman" w:hAnsi="Times New Roman"/>
          <w:b/>
          <w:color w:val="auto"/>
          <w:sz w:val="28"/>
          <w:szCs w:val="21"/>
          <w:highlight w:val="none"/>
        </w:rPr>
      </w:pPr>
    </w:p>
    <w:p>
      <w:pPr>
        <w:keepNext w:val="0"/>
        <w:keepLines w:val="0"/>
        <w:pageBreakBefore w:val="0"/>
        <w:widowControl w:val="0"/>
        <w:kinsoku/>
        <w:wordWrap/>
        <w:overflowPunct/>
        <w:topLinePunct w:val="0"/>
        <w:autoSpaceDE/>
        <w:autoSpaceDN/>
        <w:bidi w:val="0"/>
        <w:adjustRightInd/>
        <w:snapToGrid w:val="0"/>
        <w:spacing w:line="360" w:lineRule="auto"/>
        <w:ind w:left="2324" w:leftChars="266" w:hanging="1765" w:hangingChars="628"/>
        <w:jc w:val="left"/>
        <w:textAlignment w:val="auto"/>
        <w:rPr>
          <w:rFonts w:hint="eastAsia" w:ascii="Times New Roman" w:hAnsi="Times New Roman"/>
          <w:b/>
          <w:color w:val="auto"/>
          <w:sz w:val="28"/>
          <w:szCs w:val="21"/>
          <w:highlight w:val="none"/>
        </w:rPr>
      </w:pPr>
    </w:p>
    <w:p>
      <w:pPr>
        <w:keepNext w:val="0"/>
        <w:keepLines w:val="0"/>
        <w:pageBreakBefore w:val="0"/>
        <w:widowControl w:val="0"/>
        <w:kinsoku/>
        <w:wordWrap/>
        <w:overflowPunct/>
        <w:topLinePunct w:val="0"/>
        <w:autoSpaceDE/>
        <w:autoSpaceDN/>
        <w:bidi w:val="0"/>
        <w:adjustRightInd/>
        <w:snapToGrid w:val="0"/>
        <w:spacing w:line="360" w:lineRule="auto"/>
        <w:ind w:left="2324" w:leftChars="266" w:hanging="1765" w:hangingChars="628"/>
        <w:jc w:val="left"/>
        <w:textAlignment w:val="auto"/>
        <w:rPr>
          <w:rFonts w:hint="eastAsia" w:ascii="Times New Roman" w:hAnsi="Times New Roman"/>
          <w:b/>
          <w:color w:val="auto"/>
          <w:sz w:val="28"/>
          <w:szCs w:val="21"/>
          <w:highlight w:val="none"/>
        </w:rPr>
      </w:pPr>
    </w:p>
    <w:p>
      <w:pPr>
        <w:keepNext w:val="0"/>
        <w:keepLines w:val="0"/>
        <w:pageBreakBefore w:val="0"/>
        <w:widowControl w:val="0"/>
        <w:kinsoku/>
        <w:wordWrap/>
        <w:overflowPunct/>
        <w:topLinePunct w:val="0"/>
        <w:autoSpaceDE/>
        <w:autoSpaceDN/>
        <w:bidi w:val="0"/>
        <w:adjustRightInd/>
        <w:snapToGrid w:val="0"/>
        <w:spacing w:line="360" w:lineRule="auto"/>
        <w:ind w:left="2324" w:leftChars="266" w:hanging="1765" w:hangingChars="628"/>
        <w:jc w:val="left"/>
        <w:textAlignment w:val="auto"/>
        <w:rPr>
          <w:rFonts w:hint="eastAsia" w:ascii="Times New Roman" w:hAnsi="Times New Roman"/>
          <w:b/>
          <w:color w:val="auto"/>
          <w:sz w:val="28"/>
          <w:szCs w:val="21"/>
          <w:highlight w:val="none"/>
        </w:rPr>
      </w:pPr>
    </w:p>
    <w:bookmarkEnd w:id="0"/>
    <w:bookmarkEnd w:id="1"/>
    <w:bookmarkEnd w:id="2"/>
    <w:p>
      <w:pPr>
        <w:snapToGrid w:val="0"/>
        <w:spacing w:line="312" w:lineRule="auto"/>
        <w:jc w:val="center"/>
        <w:rPr>
          <w:rFonts w:hint="eastAsia" w:ascii="Times New Roman" w:hAnsi="Times New Roman" w:eastAsia="仿宋" w:cs="Times New Roman"/>
          <w:b/>
          <w:color w:val="auto"/>
          <w:sz w:val="36"/>
          <w:szCs w:val="32"/>
          <w:highlight w:val="none"/>
          <w:lang w:val="zh-CN"/>
        </w:rPr>
        <w:sectPr>
          <w:headerReference r:id="rId7" w:type="default"/>
          <w:footerReference r:id="rId8" w:type="default"/>
          <w:pgSz w:w="11906" w:h="16838"/>
          <w:pgMar w:top="1440" w:right="1416" w:bottom="1440" w:left="1560" w:header="851" w:footer="809" w:gutter="0"/>
          <w:pgBorders>
            <w:top w:val="none" w:sz="0" w:space="0"/>
            <w:left w:val="none" w:sz="0" w:space="0"/>
            <w:bottom w:val="none" w:sz="0" w:space="0"/>
            <w:right w:val="none" w:sz="0" w:space="0"/>
          </w:pgBorders>
          <w:pgNumType w:fmt="numberInDash" w:start="1"/>
          <w:cols w:space="425" w:num="1"/>
          <w:docGrid w:type="lines" w:linePitch="312" w:charSpace="0"/>
        </w:sectPr>
      </w:pPr>
    </w:p>
    <w:p>
      <w:pPr>
        <w:snapToGrid w:val="0"/>
        <w:spacing w:line="312" w:lineRule="auto"/>
        <w:jc w:val="center"/>
        <w:rPr>
          <w:rFonts w:ascii="Times New Roman" w:hAnsi="Times New Roman" w:eastAsia="仿宋" w:cs="Times New Roman"/>
          <w:b/>
          <w:color w:val="auto"/>
          <w:sz w:val="36"/>
          <w:szCs w:val="32"/>
          <w:highlight w:val="none"/>
          <w:lang w:val="zh-CN"/>
        </w:rPr>
      </w:pPr>
      <w:r>
        <w:rPr>
          <w:rFonts w:hint="eastAsia" w:ascii="Times New Roman" w:hAnsi="Times New Roman" w:eastAsia="仿宋" w:cs="Times New Roman"/>
          <w:b/>
          <w:color w:val="auto"/>
          <w:sz w:val="36"/>
          <w:szCs w:val="32"/>
          <w:highlight w:val="none"/>
          <w:lang w:val="zh-CN"/>
        </w:rPr>
        <w:t>目　</w:t>
      </w:r>
      <w:r>
        <w:rPr>
          <w:rFonts w:ascii="Times New Roman" w:hAnsi="Times New Roman" w:eastAsia="仿宋" w:cs="Times New Roman"/>
          <w:b/>
          <w:color w:val="auto"/>
          <w:sz w:val="36"/>
          <w:szCs w:val="32"/>
          <w:highlight w:val="none"/>
          <w:lang w:val="zh-CN"/>
        </w:rPr>
        <w:t>　</w:t>
      </w:r>
      <w:r>
        <w:rPr>
          <w:rFonts w:hint="eastAsia" w:ascii="Times New Roman" w:hAnsi="Times New Roman" w:eastAsia="仿宋" w:cs="Times New Roman"/>
          <w:b/>
          <w:color w:val="auto"/>
          <w:sz w:val="36"/>
          <w:szCs w:val="32"/>
          <w:highlight w:val="none"/>
          <w:lang w:val="zh-CN"/>
        </w:rPr>
        <w:t>次</w:t>
      </w:r>
    </w:p>
    <w:p>
      <w:pPr>
        <w:rPr>
          <w:rFonts w:ascii="Times New Roman" w:hAnsi="Times New Roman"/>
          <w:color w:val="auto"/>
          <w:highlight w:val="none"/>
          <w:lang w:val="zh-CN"/>
        </w:rPr>
      </w:pP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r>
        <w:rPr>
          <w:rFonts w:ascii="Times New Roman" w:hAnsi="Times New Roman" w:cs="Times New Roman"/>
          <w:b w:val="0"/>
          <w:bCs w:val="0"/>
          <w:color w:val="auto"/>
          <w:sz w:val="28"/>
          <w:highlight w:val="none"/>
          <w:lang w:val="zh-CN"/>
        </w:rPr>
        <w:fldChar w:fldCharType="begin"/>
      </w:r>
      <w:r>
        <w:rPr>
          <w:rFonts w:ascii="Times New Roman" w:hAnsi="Times New Roman" w:cs="Times New Roman"/>
          <w:b w:val="0"/>
          <w:bCs w:val="0"/>
          <w:color w:val="auto"/>
          <w:sz w:val="28"/>
          <w:highlight w:val="none"/>
          <w:lang w:val="zh-CN"/>
        </w:rPr>
        <w:instrText xml:space="preserve"> TOC \o "1-2" \h \z \u </w:instrText>
      </w:r>
      <w:r>
        <w:rPr>
          <w:rFonts w:ascii="Times New Roman" w:hAnsi="Times New Roman" w:cs="Times New Roman"/>
          <w:b w:val="0"/>
          <w:bCs w:val="0"/>
          <w:color w:val="auto"/>
          <w:sz w:val="28"/>
          <w:highlight w:val="none"/>
          <w:lang w:val="zh-CN"/>
        </w:rPr>
        <w:fldChar w:fldCharType="separate"/>
      </w:r>
      <w:r>
        <w:rPr>
          <w:rFonts w:ascii="Times New Roman" w:hAnsi="Times New Roman" w:cs="Times New Roman"/>
          <w:b w:val="0"/>
          <w:bCs w:val="0"/>
          <w:color w:val="auto"/>
          <w:sz w:val="28"/>
          <w:highlight w:val="none"/>
          <w:lang w:val="zh-CN"/>
        </w:rPr>
        <w:fldChar w:fldCharType="begin"/>
      </w:r>
      <w:r>
        <w:rPr>
          <w:rFonts w:ascii="Times New Roman" w:hAnsi="Times New Roman" w:cs="Times New Roman"/>
          <w:b w:val="0"/>
          <w:bCs w:val="0"/>
          <w:color w:val="auto"/>
          <w:sz w:val="28"/>
          <w:highlight w:val="none"/>
          <w:lang w:val="zh-CN"/>
        </w:rPr>
        <w:instrText xml:space="preserve"> TOC \o "1-2" \h \z \u </w:instrText>
      </w:r>
      <w:r>
        <w:rPr>
          <w:rFonts w:ascii="Times New Roman" w:hAnsi="Times New Roman" w:cs="Times New Roman"/>
          <w:b w:val="0"/>
          <w:bCs w:val="0"/>
          <w:color w:val="auto"/>
          <w:sz w:val="28"/>
          <w:highlight w:val="none"/>
          <w:lang w:val="zh-CN"/>
        </w:rPr>
        <w:fldChar w:fldCharType="separate"/>
      </w: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"_Toc30020852"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lang w:val="zh-CN"/>
        </w:rPr>
        <w:t>1　总　　则</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"_Toc30020853"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lang w:val="zh-CN"/>
        </w:rPr>
        <w:t>2　术</w:t>
      </w:r>
      <w:r>
        <w:rPr>
          <w:rStyle w:val="20"/>
          <w:rFonts w:hint="eastAsia" w:ascii="Times New Roman" w:hAnsi="Times New Roman" w:cs="Times New Roman"/>
          <w:b w:val="0"/>
          <w:bCs w:val="0"/>
          <w:color w:val="auto"/>
          <w:sz w:val="28"/>
          <w:highlight w:val="none"/>
          <w:lang w:val="en-US" w:eastAsia="zh-CN"/>
        </w:rPr>
        <w:t xml:space="preserve">    </w:t>
      </w:r>
      <w:r>
        <w:rPr>
          <w:rStyle w:val="20"/>
          <w:rFonts w:ascii="Times New Roman" w:hAnsi="Times New Roman" w:cs="Times New Roman"/>
          <w:b w:val="0"/>
          <w:bCs w:val="0"/>
          <w:color w:val="auto"/>
          <w:sz w:val="28"/>
          <w:highlight w:val="none"/>
          <w:lang w:val="zh-CN"/>
        </w:rPr>
        <w:t>语</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"_Toc30020854"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lang w:val="zh-CN"/>
        </w:rPr>
        <w:t>3　</w:t>
      </w:r>
      <w:r>
        <w:rPr>
          <w:rStyle w:val="20"/>
          <w:rFonts w:hint="eastAsia" w:ascii="Times New Roman" w:hAnsi="Times New Roman" w:cs="Times New Roman"/>
          <w:b w:val="0"/>
          <w:bCs w:val="0"/>
          <w:color w:val="auto"/>
          <w:sz w:val="28"/>
          <w:highlight w:val="none"/>
          <w:lang w:val="en-US" w:eastAsia="zh-CN"/>
        </w:rPr>
        <w:t>基本规定</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（2）</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"_Toc30020859"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lang w:val="zh-CN"/>
        </w:rPr>
        <w:t>4　</w:t>
      </w:r>
      <w:r>
        <w:rPr>
          <w:rStyle w:val="20"/>
          <w:rFonts w:hint="eastAsia" w:ascii="Times New Roman" w:hAnsi="Times New Roman" w:cs="Times New Roman"/>
          <w:b w:val="0"/>
          <w:bCs w:val="0"/>
          <w:color w:val="auto"/>
          <w:sz w:val="28"/>
          <w:highlight w:val="none"/>
          <w:lang w:val="en-US" w:eastAsia="zh-CN"/>
        </w:rPr>
        <w:t>材    料</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（4）</w:t>
      </w:r>
      <w:r>
        <w:rPr>
          <w:rFonts w:ascii="Times New Roman" w:hAnsi="Times New Roman" w:cs="Times New Roman"/>
          <w:b w:val="0"/>
          <w:bCs w:val="0"/>
          <w:color w:val="auto"/>
          <w:sz w:val="28"/>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"_Toc30020860" </w:instrText>
      </w:r>
      <w:r>
        <w:rPr>
          <w:rFonts w:ascii="Times New Roman" w:hAnsi="Times New Roman"/>
          <w:b w:val="0"/>
          <w:bCs w:val="0"/>
          <w:color w:val="auto"/>
          <w:sz w:val="24"/>
          <w:szCs w:val="24"/>
          <w:highlight w:val="none"/>
        </w:rPr>
        <w:fldChar w:fldCharType="separate"/>
      </w:r>
      <w:r>
        <w:rPr>
          <w:rFonts w:ascii="Times New Roman" w:hAnsi="Times New Roman"/>
          <w:b w:val="0"/>
          <w:bCs w:val="0"/>
          <w:color w:val="auto"/>
          <w:sz w:val="24"/>
          <w:szCs w:val="24"/>
          <w:highlight w:val="none"/>
        </w:rPr>
        <w:t>4.1　</w:t>
      </w:r>
      <w:r>
        <w:rPr>
          <w:rFonts w:hint="eastAsia" w:ascii="Times New Roman" w:hAnsi="Times New Roman"/>
          <w:b w:val="0"/>
          <w:bCs w:val="0"/>
          <w:color w:val="auto"/>
          <w:sz w:val="24"/>
          <w:szCs w:val="24"/>
          <w:highlight w:val="none"/>
          <w:lang w:val="en-US" w:eastAsia="zh-CN"/>
        </w:rPr>
        <w:t>一般规定</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4</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"_Toc30020860" </w:instrText>
      </w:r>
      <w:r>
        <w:rPr>
          <w:rFonts w:ascii="Times New Roman" w:hAnsi="Times New Roman"/>
          <w:b w:val="0"/>
          <w:bCs w:val="0"/>
          <w:color w:val="auto"/>
          <w:sz w:val="24"/>
          <w:szCs w:val="24"/>
          <w:highlight w:val="none"/>
        </w:rPr>
        <w:fldChar w:fldCharType="separate"/>
      </w:r>
      <w:r>
        <w:rPr>
          <w:rFonts w:ascii="Times New Roman" w:hAnsi="Times New Roman"/>
          <w:b w:val="0"/>
          <w:bCs w:val="0"/>
          <w:color w:val="auto"/>
          <w:sz w:val="24"/>
          <w:szCs w:val="24"/>
          <w:highlight w:val="none"/>
        </w:rPr>
        <w:t>4.</w:t>
      </w:r>
      <w:r>
        <w:rPr>
          <w:rFonts w:hint="eastAsia" w:ascii="Times New Roman" w:hAnsi="Times New Roman"/>
          <w:b w:val="0"/>
          <w:bCs w:val="0"/>
          <w:color w:val="auto"/>
          <w:sz w:val="24"/>
          <w:szCs w:val="24"/>
          <w:highlight w:val="none"/>
          <w:lang w:val="en-US" w:eastAsia="zh-CN"/>
        </w:rPr>
        <w:t>2</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水泥</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4</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"_Toc30020861" </w:instrText>
      </w:r>
      <w:r>
        <w:rPr>
          <w:rFonts w:ascii="Times New Roman" w:hAnsi="Times New Roman"/>
          <w:b w:val="0"/>
          <w:bCs w:val="0"/>
          <w:color w:val="auto"/>
          <w:sz w:val="24"/>
          <w:szCs w:val="24"/>
          <w:highlight w:val="none"/>
        </w:rPr>
        <w:fldChar w:fldCharType="separate"/>
      </w:r>
      <w:r>
        <w:rPr>
          <w:rFonts w:ascii="Times New Roman" w:hAnsi="Times New Roman"/>
          <w:b w:val="0"/>
          <w:bCs w:val="0"/>
          <w:color w:val="auto"/>
          <w:sz w:val="24"/>
          <w:szCs w:val="24"/>
          <w:highlight w:val="none"/>
        </w:rPr>
        <w:t>4.</w:t>
      </w:r>
      <w:r>
        <w:rPr>
          <w:rFonts w:hint="eastAsia" w:ascii="Times New Roman" w:hAnsi="Times New Roman"/>
          <w:b w:val="0"/>
          <w:bCs w:val="0"/>
          <w:color w:val="auto"/>
          <w:sz w:val="24"/>
          <w:szCs w:val="24"/>
          <w:highlight w:val="none"/>
          <w:lang w:val="en-US" w:eastAsia="zh-CN"/>
        </w:rPr>
        <w:t>3</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矿物掺合料</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4</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"_Toc30020862" </w:instrText>
      </w:r>
      <w:r>
        <w:rPr>
          <w:rFonts w:ascii="Times New Roman" w:hAnsi="Times New Roman"/>
          <w:b w:val="0"/>
          <w:bCs w:val="0"/>
          <w:color w:val="auto"/>
          <w:sz w:val="24"/>
          <w:szCs w:val="24"/>
          <w:highlight w:val="none"/>
        </w:rPr>
        <w:fldChar w:fldCharType="separate"/>
      </w:r>
      <w:r>
        <w:rPr>
          <w:rFonts w:ascii="Times New Roman" w:hAnsi="Times New Roman"/>
          <w:b w:val="0"/>
          <w:bCs w:val="0"/>
          <w:color w:val="auto"/>
          <w:sz w:val="24"/>
          <w:szCs w:val="24"/>
          <w:highlight w:val="none"/>
        </w:rPr>
        <w:t>4.</w:t>
      </w:r>
      <w:r>
        <w:rPr>
          <w:rFonts w:hint="eastAsia" w:ascii="Times New Roman" w:hAnsi="Times New Roman"/>
          <w:b w:val="0"/>
          <w:bCs w:val="0"/>
          <w:color w:val="auto"/>
          <w:sz w:val="24"/>
          <w:szCs w:val="24"/>
          <w:highlight w:val="none"/>
          <w:lang w:val="en-US" w:eastAsia="zh-CN"/>
        </w:rPr>
        <w:t>4</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外加剂和拌合用水</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4</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"_Toc30020862" </w:instrText>
      </w:r>
      <w:r>
        <w:rPr>
          <w:rFonts w:ascii="Times New Roman" w:hAnsi="Times New Roman"/>
          <w:b w:val="0"/>
          <w:bCs w:val="0"/>
          <w:color w:val="auto"/>
          <w:sz w:val="24"/>
          <w:szCs w:val="24"/>
          <w:highlight w:val="none"/>
        </w:rPr>
        <w:fldChar w:fldCharType="separate"/>
      </w:r>
      <w:r>
        <w:rPr>
          <w:rFonts w:ascii="Times New Roman" w:hAnsi="Times New Roman"/>
          <w:b w:val="0"/>
          <w:bCs w:val="0"/>
          <w:color w:val="auto"/>
          <w:sz w:val="24"/>
          <w:szCs w:val="24"/>
          <w:highlight w:val="none"/>
        </w:rPr>
        <w:t>4.</w:t>
      </w:r>
      <w:r>
        <w:rPr>
          <w:rFonts w:hint="eastAsia" w:ascii="Times New Roman" w:hAnsi="Times New Roman"/>
          <w:b w:val="0"/>
          <w:bCs w:val="0"/>
          <w:color w:val="auto"/>
          <w:sz w:val="24"/>
          <w:szCs w:val="24"/>
          <w:highlight w:val="none"/>
          <w:lang w:val="en-US" w:eastAsia="zh-CN"/>
        </w:rPr>
        <w:t>5</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集料</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5</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"_Toc30020859" </w:instrText>
      </w:r>
      <w:r>
        <w:rPr>
          <w:rFonts w:ascii="Times New Roman" w:hAnsi="Times New Roman"/>
          <w:b w:val="0"/>
          <w:bCs w:val="0"/>
          <w:color w:val="auto"/>
          <w:highlight w:val="none"/>
        </w:rPr>
        <w:fldChar w:fldCharType="separate"/>
      </w:r>
      <w:r>
        <w:rPr>
          <w:rStyle w:val="20"/>
          <w:rFonts w:hint="eastAsia" w:ascii="Times New Roman" w:hAnsi="Times New Roman" w:cs="Times New Roman"/>
          <w:b w:val="0"/>
          <w:bCs w:val="0"/>
          <w:color w:val="auto"/>
          <w:sz w:val="28"/>
          <w:highlight w:val="none"/>
          <w:lang w:val="en-US" w:eastAsia="zh-CN"/>
        </w:rPr>
        <w:t>5</w:t>
      </w:r>
      <w:r>
        <w:rPr>
          <w:rStyle w:val="20"/>
          <w:rFonts w:ascii="Times New Roman" w:hAnsi="Times New Roman" w:cs="Times New Roman"/>
          <w:b w:val="0"/>
          <w:bCs w:val="0"/>
          <w:color w:val="auto"/>
          <w:sz w:val="28"/>
          <w:highlight w:val="none"/>
          <w:lang w:val="zh-CN"/>
        </w:rPr>
        <w:t>　</w:t>
      </w:r>
      <w:r>
        <w:rPr>
          <w:rStyle w:val="20"/>
          <w:rFonts w:hint="eastAsia" w:ascii="Times New Roman" w:hAnsi="Times New Roman" w:cs="Times New Roman"/>
          <w:b w:val="0"/>
          <w:bCs w:val="0"/>
          <w:color w:val="auto"/>
          <w:sz w:val="28"/>
          <w:highlight w:val="none"/>
          <w:lang w:val="en-US" w:eastAsia="zh-CN"/>
        </w:rPr>
        <w:t>硬化材料性能</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（6）</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"_Toc30020859" </w:instrText>
      </w:r>
      <w:r>
        <w:rPr>
          <w:rFonts w:ascii="Times New Roman" w:hAnsi="Times New Roman"/>
          <w:b w:val="0"/>
          <w:bCs w:val="0"/>
          <w:color w:val="auto"/>
          <w:highlight w:val="none"/>
        </w:rPr>
        <w:fldChar w:fldCharType="separate"/>
      </w:r>
      <w:r>
        <w:rPr>
          <w:rStyle w:val="20"/>
          <w:rFonts w:hint="eastAsia" w:ascii="Times New Roman" w:hAnsi="Times New Roman" w:cs="Times New Roman"/>
          <w:b w:val="0"/>
          <w:bCs w:val="0"/>
          <w:color w:val="auto"/>
          <w:sz w:val="28"/>
          <w:highlight w:val="none"/>
          <w:lang w:val="en-US" w:eastAsia="zh-CN"/>
        </w:rPr>
        <w:t>6</w:t>
      </w:r>
      <w:r>
        <w:rPr>
          <w:rStyle w:val="20"/>
          <w:rFonts w:ascii="Times New Roman" w:hAnsi="Times New Roman" w:cs="Times New Roman"/>
          <w:b w:val="0"/>
          <w:bCs w:val="0"/>
          <w:color w:val="auto"/>
          <w:sz w:val="28"/>
          <w:highlight w:val="none"/>
          <w:lang w:val="zh-CN"/>
        </w:rPr>
        <w:t>　</w:t>
      </w:r>
      <w:r>
        <w:rPr>
          <w:rStyle w:val="20"/>
          <w:rFonts w:hint="eastAsia" w:ascii="Times New Roman" w:hAnsi="Times New Roman" w:cs="Times New Roman"/>
          <w:b w:val="0"/>
          <w:bCs w:val="0"/>
          <w:color w:val="auto"/>
          <w:sz w:val="28"/>
          <w:highlight w:val="none"/>
          <w:lang w:val="en-US" w:eastAsia="zh-CN"/>
        </w:rPr>
        <w:t>设    计</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（7）</w:t>
      </w:r>
      <w:r>
        <w:rPr>
          <w:rFonts w:ascii="Times New Roman" w:hAnsi="Times New Roman" w:cs="Times New Roman"/>
          <w:b w:val="0"/>
          <w:bCs w:val="0"/>
          <w:color w:val="auto"/>
          <w:sz w:val="28"/>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"_Toc30020860"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6</w:t>
      </w:r>
      <w:r>
        <w:rPr>
          <w:rFonts w:ascii="Times New Roman" w:hAnsi="Times New Roman"/>
          <w:b w:val="0"/>
          <w:bCs w:val="0"/>
          <w:color w:val="auto"/>
          <w:sz w:val="24"/>
          <w:szCs w:val="24"/>
          <w:highlight w:val="none"/>
        </w:rPr>
        <w:t>.1　</w:t>
      </w:r>
      <w:r>
        <w:rPr>
          <w:rFonts w:hint="eastAsia" w:ascii="Times New Roman" w:hAnsi="Times New Roman"/>
          <w:b w:val="0"/>
          <w:bCs w:val="0"/>
          <w:color w:val="auto"/>
          <w:sz w:val="24"/>
          <w:szCs w:val="24"/>
          <w:highlight w:val="none"/>
          <w:lang w:val="en-US" w:eastAsia="zh-CN"/>
        </w:rPr>
        <w:t>硬化材料配合比设计</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7</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"_Toc30020861"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6</w:t>
      </w:r>
      <w:r>
        <w:rPr>
          <w:rFonts w:ascii="Times New Roman" w:hAnsi="Times New Roman"/>
          <w:b w:val="0"/>
          <w:bCs w:val="0"/>
          <w:color w:val="auto"/>
          <w:sz w:val="24"/>
          <w:szCs w:val="24"/>
          <w:highlight w:val="none"/>
        </w:rPr>
        <w:t>.2　</w:t>
      </w:r>
      <w:r>
        <w:rPr>
          <w:rFonts w:hint="eastAsia" w:ascii="Times New Roman" w:hAnsi="Times New Roman"/>
          <w:b w:val="0"/>
          <w:bCs w:val="0"/>
          <w:color w:val="auto"/>
          <w:sz w:val="24"/>
          <w:szCs w:val="24"/>
          <w:highlight w:val="none"/>
          <w:lang w:val="en-US" w:eastAsia="zh-CN"/>
        </w:rPr>
        <w:t>工程设计</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7</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0"/>
        <w:tabs>
          <w:tab w:val="right" w:leader="dot" w:pos="8296"/>
        </w:tabs>
        <w:snapToGrid w:val="0"/>
        <w:spacing w:line="440" w:lineRule="exact"/>
        <w:rPr>
          <w:rFonts w:hint="eastAsia" w:ascii="Times New Roman" w:hAnsi="Times New Roman" w:eastAsia="宋体" w:cs="Times New Roman"/>
          <w:b w:val="0"/>
          <w:bCs w:val="0"/>
          <w:color w:val="auto"/>
          <w:sz w:val="28"/>
          <w:highlight w:val="none"/>
          <w:lang w:val="en-US" w:eastAsia="zh-CN"/>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"_Toc30020864" </w:instrText>
      </w:r>
      <w:r>
        <w:rPr>
          <w:rFonts w:ascii="Times New Roman" w:hAnsi="Times New Roman"/>
          <w:b w:val="0"/>
          <w:bCs w:val="0"/>
          <w:color w:val="auto"/>
          <w:highlight w:val="none"/>
        </w:rPr>
        <w:fldChar w:fldCharType="separate"/>
      </w:r>
      <w:r>
        <w:rPr>
          <w:rStyle w:val="20"/>
          <w:rFonts w:hint="eastAsia" w:ascii="Times New Roman" w:hAnsi="Times New Roman" w:cs="Times New Roman"/>
          <w:b w:val="0"/>
          <w:bCs w:val="0"/>
          <w:color w:val="auto"/>
          <w:sz w:val="28"/>
          <w:highlight w:val="none"/>
          <w:lang w:val="en-US" w:eastAsia="zh-CN"/>
        </w:rPr>
        <w:t>7</w:t>
      </w:r>
      <w:r>
        <w:rPr>
          <w:rStyle w:val="20"/>
          <w:rFonts w:ascii="Times New Roman" w:hAnsi="Times New Roman" w:cs="Times New Roman"/>
          <w:b w:val="0"/>
          <w:bCs w:val="0"/>
          <w:color w:val="auto"/>
          <w:sz w:val="28"/>
          <w:highlight w:val="none"/>
          <w:lang w:val="zh-CN"/>
        </w:rPr>
        <w:t>　</w:t>
      </w:r>
      <w:r>
        <w:rPr>
          <w:rStyle w:val="20"/>
          <w:rFonts w:hint="eastAsia" w:ascii="Times New Roman" w:hAnsi="Times New Roman" w:cs="Times New Roman"/>
          <w:b w:val="0"/>
          <w:bCs w:val="0"/>
          <w:color w:val="auto"/>
          <w:sz w:val="28"/>
          <w:highlight w:val="none"/>
          <w:lang w:val="en-US" w:eastAsia="zh-CN"/>
        </w:rPr>
        <w:t>施    工</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（8）</w:t>
      </w:r>
      <w:r>
        <w:rPr>
          <w:rFonts w:ascii="Times New Roman" w:hAnsi="Times New Roman" w:cs="Times New Roman"/>
          <w:b w:val="0"/>
          <w:bCs w:val="0"/>
          <w:color w:val="auto"/>
          <w:sz w:val="28"/>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"_Toc30020871"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.1　</w:t>
      </w:r>
      <w:r>
        <w:rPr>
          <w:rFonts w:hint="eastAsia" w:ascii="Times New Roman" w:hAnsi="Times New Roman"/>
          <w:b w:val="0"/>
          <w:bCs w:val="0"/>
          <w:color w:val="auto"/>
          <w:sz w:val="24"/>
          <w:szCs w:val="24"/>
          <w:highlight w:val="none"/>
          <w:lang w:val="en-US" w:eastAsia="zh-CN"/>
        </w:rPr>
        <w:t>一般规定</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8</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.2　</w:t>
      </w:r>
      <w:r>
        <w:rPr>
          <w:rFonts w:hint="eastAsia" w:ascii="Times New Roman" w:hAnsi="Times New Roman"/>
          <w:b w:val="0"/>
          <w:bCs w:val="0"/>
          <w:color w:val="auto"/>
          <w:sz w:val="24"/>
          <w:szCs w:val="24"/>
          <w:highlight w:val="none"/>
          <w:lang w:val="en-US" w:eastAsia="zh-CN"/>
        </w:rPr>
        <w:t>施工准备</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8</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w:t>
      </w:r>
      <w:r>
        <w:rPr>
          <w:rFonts w:hint="eastAsia" w:ascii="Times New Roman" w:hAnsi="Times New Roman"/>
          <w:b w:val="0"/>
          <w:bCs w:val="0"/>
          <w:color w:val="auto"/>
          <w:sz w:val="24"/>
          <w:szCs w:val="24"/>
          <w:highlight w:val="none"/>
          <w:lang w:val="en-US" w:eastAsia="zh-CN"/>
        </w:rPr>
        <w:t>3</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制作与运输</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9</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w:t>
      </w:r>
      <w:r>
        <w:rPr>
          <w:rFonts w:hint="eastAsia" w:ascii="Times New Roman" w:hAnsi="Times New Roman"/>
          <w:b w:val="0"/>
          <w:bCs w:val="0"/>
          <w:color w:val="auto"/>
          <w:sz w:val="24"/>
          <w:szCs w:val="24"/>
          <w:highlight w:val="none"/>
          <w:lang w:val="en-US" w:eastAsia="zh-CN"/>
        </w:rPr>
        <w:t>4</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摊铺</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9</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w:t>
      </w:r>
      <w:r>
        <w:rPr>
          <w:rFonts w:hint="eastAsia" w:ascii="Times New Roman" w:hAnsi="Times New Roman"/>
          <w:b w:val="0"/>
          <w:bCs w:val="0"/>
          <w:color w:val="auto"/>
          <w:sz w:val="24"/>
          <w:szCs w:val="24"/>
          <w:highlight w:val="none"/>
          <w:lang w:val="en-US" w:eastAsia="zh-CN"/>
        </w:rPr>
        <w:t>5</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碾压与冷缝处理</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10</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w:t>
      </w:r>
      <w:r>
        <w:rPr>
          <w:rFonts w:hint="eastAsia" w:ascii="Times New Roman" w:hAnsi="Times New Roman"/>
          <w:b w:val="0"/>
          <w:bCs w:val="0"/>
          <w:color w:val="auto"/>
          <w:sz w:val="24"/>
          <w:szCs w:val="24"/>
          <w:highlight w:val="none"/>
          <w:lang w:val="en-US" w:eastAsia="zh-CN"/>
        </w:rPr>
        <w:t>6</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打磨</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11</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w:t>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养护</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11</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0"/>
        <w:tabs>
          <w:tab w:val="right" w:leader="dot" w:pos="8296"/>
        </w:tabs>
        <w:snapToGrid w:val="0"/>
        <w:spacing w:line="440" w:lineRule="exact"/>
        <w:rPr>
          <w:rFonts w:hint="eastAsia" w:ascii="Times New Roman" w:hAnsi="Times New Roman" w:eastAsia="宋体" w:cs="Times New Roman"/>
          <w:b w:val="0"/>
          <w:bCs w:val="0"/>
          <w:color w:val="auto"/>
          <w:sz w:val="28"/>
          <w:highlight w:val="none"/>
          <w:lang w:val="en-US" w:eastAsia="zh-CN"/>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"_Toc30020870" </w:instrText>
      </w:r>
      <w:r>
        <w:rPr>
          <w:rFonts w:ascii="Times New Roman" w:hAnsi="Times New Roman"/>
          <w:b w:val="0"/>
          <w:bCs w:val="0"/>
          <w:color w:val="auto"/>
          <w:highlight w:val="none"/>
        </w:rPr>
        <w:fldChar w:fldCharType="separate"/>
      </w:r>
      <w:r>
        <w:rPr>
          <w:rStyle w:val="20"/>
          <w:rFonts w:hint="eastAsia" w:ascii="Times New Roman" w:hAnsi="Times New Roman" w:cs="Times New Roman"/>
          <w:b w:val="0"/>
          <w:bCs w:val="0"/>
          <w:color w:val="auto"/>
          <w:sz w:val="28"/>
          <w:highlight w:val="none"/>
          <w:lang w:val="en-US" w:eastAsia="zh-CN"/>
        </w:rPr>
        <w:t>8</w:t>
      </w:r>
      <w:r>
        <w:rPr>
          <w:rStyle w:val="20"/>
          <w:rFonts w:ascii="Times New Roman" w:hAnsi="Times New Roman" w:cs="Times New Roman"/>
          <w:b w:val="0"/>
          <w:bCs w:val="0"/>
          <w:color w:val="auto"/>
          <w:sz w:val="28"/>
          <w:highlight w:val="none"/>
          <w:lang w:val="zh-CN"/>
        </w:rPr>
        <w:t>　质量验收</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（12）</w:t>
      </w:r>
      <w:r>
        <w:rPr>
          <w:rFonts w:ascii="Times New Roman" w:hAnsi="Times New Roman" w:cs="Times New Roman"/>
          <w:b w:val="0"/>
          <w:bCs w:val="0"/>
          <w:color w:val="auto"/>
          <w:sz w:val="28"/>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eastAsia="宋体" w:cs="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"_Toc30020871" </w:instrText>
      </w:r>
      <w:r>
        <w:rPr>
          <w:rFonts w:ascii="Times New Roman" w:hAnsi="Times New Roman"/>
          <w:b w:val="0"/>
          <w:bCs w:val="0"/>
          <w:color w:val="auto"/>
          <w:sz w:val="24"/>
          <w:szCs w:val="24"/>
          <w:highlight w:val="none"/>
        </w:rPr>
        <w:fldChar w:fldCharType="separate"/>
      </w:r>
      <w:r>
        <w:rPr>
          <w:rStyle w:val="20"/>
          <w:rFonts w:hint="eastAsia" w:ascii="Times New Roman" w:hAnsi="Times New Roman" w:cs="Times New Roman"/>
          <w:b w:val="0"/>
          <w:bCs w:val="0"/>
          <w:iCs/>
          <w:color w:val="auto"/>
          <w:kern w:val="0"/>
          <w:sz w:val="24"/>
          <w:szCs w:val="24"/>
          <w:highlight w:val="none"/>
          <w:lang w:val="en-US" w:eastAsia="zh-CN"/>
        </w:rPr>
        <w:t>8.</w:t>
      </w:r>
      <w:r>
        <w:rPr>
          <w:rStyle w:val="20"/>
          <w:rFonts w:ascii="Times New Roman" w:hAnsi="Times New Roman" w:cs="Times New Roman"/>
          <w:b w:val="0"/>
          <w:bCs w:val="0"/>
          <w:iCs/>
          <w:color w:val="auto"/>
          <w:kern w:val="0"/>
          <w:sz w:val="24"/>
          <w:szCs w:val="24"/>
          <w:highlight w:val="none"/>
        </w:rPr>
        <w:t>1　一般规定</w:t>
      </w:r>
      <w:r>
        <w:rPr>
          <w:rFonts w:ascii="Times New Roman" w:hAnsi="Times New Roman" w:cs="Times New Roman"/>
          <w:b w:val="0"/>
          <w:bCs w:val="0"/>
          <w:color w:val="auto"/>
          <w:sz w:val="24"/>
          <w:szCs w:val="24"/>
          <w:highlight w:val="none"/>
        </w:rPr>
        <w:tab/>
      </w:r>
      <w:r>
        <w:rPr>
          <w:rFonts w:hint="eastAsia" w:ascii="Times New Roman" w:hAnsi="Times New Roman" w:cs="Times New Roman"/>
          <w:b w:val="0"/>
          <w:bCs w:val="0"/>
          <w:color w:val="auto"/>
          <w:sz w:val="24"/>
          <w:szCs w:val="24"/>
          <w:highlight w:val="none"/>
          <w:lang w:eastAsia="zh-CN"/>
        </w:rPr>
        <w:t>（</w:t>
      </w:r>
      <w:r>
        <w:rPr>
          <w:rFonts w:hint="eastAsia" w:ascii="Times New Roman" w:hAnsi="Times New Roman" w:cs="Times New Roman"/>
          <w:b w:val="0"/>
          <w:bCs w:val="0"/>
          <w:color w:val="auto"/>
          <w:sz w:val="24"/>
          <w:szCs w:val="24"/>
          <w:highlight w:val="none"/>
          <w:lang w:val="en-US" w:eastAsia="zh-CN"/>
        </w:rPr>
        <w:t>12</w:t>
      </w:r>
      <w:r>
        <w:rPr>
          <w:rFonts w:hint="eastAsia" w:ascii="Times New Roman" w:hAnsi="Times New Roman" w:cs="Times New Roman"/>
          <w:b w:val="0"/>
          <w:bCs w:val="0"/>
          <w:color w:val="auto"/>
          <w:sz w:val="24"/>
          <w:szCs w:val="24"/>
          <w:highlight w:val="none"/>
          <w:lang w:eastAsia="zh-CN"/>
        </w:rPr>
        <w:t>）</w:t>
      </w:r>
      <w:r>
        <w:rPr>
          <w:rFonts w:ascii="Times New Roman" w:hAnsi="Times New Roman" w:cs="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eastAsia="宋体" w:cs="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Style w:val="20"/>
          <w:rFonts w:hint="eastAsia" w:ascii="Times New Roman" w:hAnsi="Times New Roman" w:cs="Times New Roman"/>
          <w:b w:val="0"/>
          <w:bCs w:val="0"/>
          <w:iCs/>
          <w:color w:val="auto"/>
          <w:kern w:val="0"/>
          <w:sz w:val="24"/>
          <w:szCs w:val="24"/>
          <w:highlight w:val="none"/>
          <w:lang w:val="en-US" w:eastAsia="zh-CN"/>
        </w:rPr>
        <w:t>8</w:t>
      </w:r>
      <w:r>
        <w:rPr>
          <w:rStyle w:val="20"/>
          <w:rFonts w:ascii="Times New Roman" w:hAnsi="Times New Roman" w:cs="Times New Roman"/>
          <w:b w:val="0"/>
          <w:bCs w:val="0"/>
          <w:iCs/>
          <w:color w:val="auto"/>
          <w:kern w:val="0"/>
          <w:sz w:val="24"/>
          <w:szCs w:val="24"/>
          <w:highlight w:val="none"/>
        </w:rPr>
        <w:t>.2　主控项目</w:t>
      </w:r>
      <w:r>
        <w:rPr>
          <w:rFonts w:ascii="Times New Roman" w:hAnsi="Times New Roman" w:cs="Times New Roman"/>
          <w:b w:val="0"/>
          <w:bCs w:val="0"/>
          <w:color w:val="auto"/>
          <w:sz w:val="24"/>
          <w:szCs w:val="24"/>
          <w:highlight w:val="none"/>
        </w:rPr>
        <w:tab/>
      </w:r>
      <w:r>
        <w:rPr>
          <w:rFonts w:hint="eastAsia" w:ascii="Times New Roman" w:hAnsi="Times New Roman" w:cs="Times New Roman"/>
          <w:b w:val="0"/>
          <w:bCs w:val="0"/>
          <w:color w:val="auto"/>
          <w:sz w:val="24"/>
          <w:szCs w:val="24"/>
          <w:highlight w:val="none"/>
          <w:lang w:eastAsia="zh-CN"/>
        </w:rPr>
        <w:t>（</w:t>
      </w:r>
      <w:r>
        <w:rPr>
          <w:rFonts w:hint="eastAsia" w:ascii="Times New Roman" w:hAnsi="Times New Roman" w:cs="Times New Roman"/>
          <w:b w:val="0"/>
          <w:bCs w:val="0"/>
          <w:color w:val="auto"/>
          <w:sz w:val="24"/>
          <w:szCs w:val="24"/>
          <w:highlight w:val="none"/>
          <w:lang w:val="en-US" w:eastAsia="zh-CN"/>
        </w:rPr>
        <w:t>13</w:t>
      </w:r>
      <w:r>
        <w:rPr>
          <w:rFonts w:hint="eastAsia" w:ascii="Times New Roman" w:hAnsi="Times New Roman" w:cs="Times New Roman"/>
          <w:b w:val="0"/>
          <w:bCs w:val="0"/>
          <w:color w:val="auto"/>
          <w:sz w:val="24"/>
          <w:szCs w:val="24"/>
          <w:highlight w:val="none"/>
          <w:lang w:eastAsia="zh-CN"/>
        </w:rPr>
        <w:t>）</w:t>
      </w:r>
      <w:r>
        <w:rPr>
          <w:rFonts w:ascii="Times New Roman" w:hAnsi="Times New Roman" w:cs="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eastAsia="宋体" w:cs="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"_Toc30020873" </w:instrText>
      </w:r>
      <w:r>
        <w:rPr>
          <w:rFonts w:ascii="Times New Roman" w:hAnsi="Times New Roman"/>
          <w:b w:val="0"/>
          <w:bCs w:val="0"/>
          <w:color w:val="auto"/>
          <w:sz w:val="24"/>
          <w:szCs w:val="24"/>
          <w:highlight w:val="none"/>
        </w:rPr>
        <w:fldChar w:fldCharType="separate"/>
      </w:r>
      <w:r>
        <w:rPr>
          <w:rStyle w:val="20"/>
          <w:rFonts w:hint="eastAsia" w:ascii="Times New Roman" w:hAnsi="Times New Roman" w:cs="Times New Roman"/>
          <w:b w:val="0"/>
          <w:bCs w:val="0"/>
          <w:iCs/>
          <w:color w:val="auto"/>
          <w:kern w:val="0"/>
          <w:sz w:val="24"/>
          <w:szCs w:val="24"/>
          <w:highlight w:val="none"/>
          <w:lang w:val="en-US" w:eastAsia="zh-CN"/>
        </w:rPr>
        <w:t>8</w:t>
      </w:r>
      <w:r>
        <w:rPr>
          <w:rStyle w:val="20"/>
          <w:rFonts w:ascii="Times New Roman" w:hAnsi="Times New Roman" w:cs="Times New Roman"/>
          <w:b w:val="0"/>
          <w:bCs w:val="0"/>
          <w:iCs/>
          <w:color w:val="auto"/>
          <w:kern w:val="0"/>
          <w:sz w:val="24"/>
          <w:szCs w:val="24"/>
          <w:highlight w:val="none"/>
        </w:rPr>
        <w:t>.3　一般项目</w:t>
      </w:r>
      <w:r>
        <w:rPr>
          <w:rFonts w:ascii="Times New Roman" w:hAnsi="Times New Roman" w:cs="Times New Roman"/>
          <w:b w:val="0"/>
          <w:bCs w:val="0"/>
          <w:color w:val="auto"/>
          <w:sz w:val="24"/>
          <w:szCs w:val="24"/>
          <w:highlight w:val="none"/>
        </w:rPr>
        <w:tab/>
      </w:r>
      <w:r>
        <w:rPr>
          <w:rFonts w:hint="eastAsia" w:ascii="Times New Roman" w:hAnsi="Times New Roman" w:cs="Times New Roman"/>
          <w:b w:val="0"/>
          <w:bCs w:val="0"/>
          <w:color w:val="auto"/>
          <w:sz w:val="24"/>
          <w:szCs w:val="24"/>
          <w:highlight w:val="none"/>
          <w:lang w:eastAsia="zh-CN"/>
        </w:rPr>
        <w:t>（</w:t>
      </w:r>
      <w:r>
        <w:rPr>
          <w:rFonts w:hint="eastAsia" w:ascii="Times New Roman" w:hAnsi="Times New Roman" w:cs="Times New Roman"/>
          <w:b w:val="0"/>
          <w:bCs w:val="0"/>
          <w:color w:val="auto"/>
          <w:sz w:val="24"/>
          <w:szCs w:val="24"/>
          <w:highlight w:val="none"/>
          <w:lang w:val="en-US" w:eastAsia="zh-CN"/>
        </w:rPr>
        <w:t>13</w:t>
      </w:r>
      <w:r>
        <w:rPr>
          <w:rFonts w:hint="eastAsia" w:ascii="Times New Roman" w:hAnsi="Times New Roman" w:cs="Times New Roman"/>
          <w:b w:val="0"/>
          <w:bCs w:val="0"/>
          <w:color w:val="auto"/>
          <w:sz w:val="24"/>
          <w:szCs w:val="24"/>
          <w:highlight w:val="none"/>
          <w:lang w:eastAsia="zh-CN"/>
        </w:rPr>
        <w:t>）</w:t>
      </w:r>
      <w:r>
        <w:rPr>
          <w:rFonts w:ascii="Times New Roman" w:hAnsi="Times New Roman" w:cs="Times New Roman"/>
          <w:b w:val="0"/>
          <w:bCs w:val="0"/>
          <w:color w:val="auto"/>
          <w:sz w:val="24"/>
          <w:szCs w:val="24"/>
          <w:highlight w:val="none"/>
        </w:rPr>
        <w:fldChar w:fldCharType="end"/>
      </w:r>
    </w:p>
    <w:p>
      <w:pPr>
        <w:pStyle w:val="10"/>
        <w:tabs>
          <w:tab w:val="right" w:leader="dot" w:pos="8296"/>
        </w:tabs>
        <w:snapToGrid w:val="0"/>
        <w:spacing w:line="440" w:lineRule="exact"/>
        <w:rPr>
          <w:rFonts w:hint="eastAsia" w:ascii="Times New Roman" w:hAnsi="Times New Roman" w:eastAsia="宋体" w:cs="Times New Roman"/>
          <w:b w:val="0"/>
          <w:bCs w:val="0"/>
          <w:color w:val="auto"/>
          <w:sz w:val="28"/>
          <w:highlight w:val="none"/>
          <w:lang w:val="en-US" w:eastAsia="zh-CN"/>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"_Toc30020875"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rPr>
        <w:t>本规程用词说明</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（15）</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hint="eastAsia" w:ascii="Times New Roman" w:hAnsi="Times New Roman" w:eastAsia="宋体" w:cs="Times New Roman"/>
          <w:b w:val="0"/>
          <w:bCs w:val="0"/>
          <w:color w:val="auto"/>
          <w:sz w:val="28"/>
          <w:highlight w:val="none"/>
          <w:lang w:val="en-US" w:eastAsia="zh-CN"/>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"_Toc30020876"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rPr>
        <w:t>引用标准名录</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（16）</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hint="eastAsia" w:ascii="Times New Roman" w:hAnsi="Times New Roman" w:eastAsia="宋体" w:cs="Times New Roman"/>
          <w:b w:val="0"/>
          <w:bCs w:val="0"/>
          <w:color w:val="auto"/>
          <w:sz w:val="28"/>
          <w:highlight w:val="none"/>
          <w:lang w:val="en-US" w:eastAsia="zh-CN"/>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"_Toc30020877"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rPr>
        <w:t>附</w:t>
      </w:r>
      <w:r>
        <w:rPr>
          <w:rStyle w:val="20"/>
          <w:rFonts w:hint="eastAsia" w:ascii="Times New Roman" w:hAnsi="Times New Roman" w:cs="Times New Roman"/>
          <w:b w:val="0"/>
          <w:bCs w:val="0"/>
          <w:color w:val="auto"/>
          <w:sz w:val="28"/>
          <w:highlight w:val="none"/>
        </w:rPr>
        <w:t>：条</w:t>
      </w:r>
      <w:r>
        <w:rPr>
          <w:rStyle w:val="20"/>
          <w:rFonts w:ascii="Times New Roman" w:hAnsi="Times New Roman" w:cs="Times New Roman"/>
          <w:b w:val="0"/>
          <w:bCs w:val="0"/>
          <w:color w:val="auto"/>
          <w:sz w:val="28"/>
          <w:highlight w:val="none"/>
        </w:rPr>
        <w:t>文说明</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（17）</w:t>
      </w:r>
      <w:r>
        <w:rPr>
          <w:rFonts w:ascii="Times New Roman" w:hAnsi="Times New Roman" w:cs="Times New Roman"/>
          <w:b w:val="0"/>
          <w:bCs w:val="0"/>
          <w:color w:val="auto"/>
          <w:sz w:val="28"/>
          <w:highlight w:val="none"/>
        </w:rPr>
        <w:fldChar w:fldCharType="end"/>
      </w:r>
    </w:p>
    <w:p>
      <w:pPr>
        <w:snapToGrid w:val="0"/>
        <w:spacing w:line="312" w:lineRule="auto"/>
        <w:jc w:val="center"/>
        <w:rPr>
          <w:rFonts w:hint="eastAsia" w:ascii="Times New Roman" w:hAnsi="Times New Roman" w:eastAsia="仿宋" w:cs="Times New Roman"/>
          <w:b w:val="0"/>
          <w:bCs w:val="0"/>
          <w:color w:val="auto"/>
          <w:sz w:val="36"/>
          <w:szCs w:val="32"/>
          <w:highlight w:val="none"/>
          <w:lang w:val="en-US" w:eastAsia="zh-CN"/>
        </w:rPr>
      </w:pPr>
    </w:p>
    <w:p>
      <w:pPr>
        <w:snapToGrid w:val="0"/>
        <w:spacing w:line="312" w:lineRule="auto"/>
        <w:jc w:val="center"/>
        <w:rPr>
          <w:rFonts w:hint="default" w:ascii="Times New Roman" w:hAnsi="Times New Roman" w:eastAsia="仿宋" w:cs="Times New Roman"/>
          <w:b w:val="0"/>
          <w:bCs w:val="0"/>
          <w:color w:val="auto"/>
          <w:sz w:val="36"/>
          <w:szCs w:val="32"/>
          <w:highlight w:val="none"/>
          <w:lang w:val="en-US"/>
        </w:rPr>
      </w:pPr>
      <w:r>
        <w:rPr>
          <w:rFonts w:hint="eastAsia" w:ascii="Times New Roman" w:hAnsi="Times New Roman" w:eastAsia="仿宋" w:cs="Times New Roman"/>
          <w:b w:val="0"/>
          <w:bCs w:val="0"/>
          <w:color w:val="auto"/>
          <w:sz w:val="36"/>
          <w:szCs w:val="32"/>
          <w:highlight w:val="none"/>
          <w:lang w:val="en-US" w:eastAsia="zh-CN"/>
        </w:rPr>
        <w:t>Contents</w:t>
      </w:r>
    </w:p>
    <w:p>
      <w:pPr>
        <w:rPr>
          <w:rFonts w:ascii="Times New Roman" w:hAnsi="Times New Roman"/>
          <w:b w:val="0"/>
          <w:bCs w:val="0"/>
          <w:color w:val="auto"/>
          <w:highlight w:val="none"/>
          <w:lang w:val="zh-CN"/>
        </w:rPr>
      </w:pP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r>
        <w:rPr>
          <w:rFonts w:ascii="Times New Roman" w:hAnsi="Times New Roman" w:cs="Times New Roman"/>
          <w:b w:val="0"/>
          <w:bCs w:val="0"/>
          <w:color w:val="auto"/>
          <w:sz w:val="28"/>
          <w:highlight w:val="none"/>
          <w:lang w:val="zh-CN"/>
        </w:rPr>
        <w:fldChar w:fldCharType="begin"/>
      </w:r>
      <w:r>
        <w:rPr>
          <w:rFonts w:ascii="Times New Roman" w:hAnsi="Times New Roman" w:cs="Times New Roman"/>
          <w:b w:val="0"/>
          <w:bCs w:val="0"/>
          <w:color w:val="auto"/>
          <w:sz w:val="28"/>
          <w:highlight w:val="none"/>
          <w:lang w:val="zh-CN"/>
        </w:rPr>
        <w:instrText xml:space="preserve"> TOC \o "1-2" \h \z \u </w:instrText>
      </w:r>
      <w:r>
        <w:rPr>
          <w:rFonts w:ascii="Times New Roman" w:hAnsi="Times New Roman" w:cs="Times New Roman"/>
          <w:b w:val="0"/>
          <w:bCs w:val="0"/>
          <w:color w:val="auto"/>
          <w:sz w:val="28"/>
          <w:highlight w:val="none"/>
          <w:lang w:val="zh-CN"/>
        </w:rPr>
        <w:fldChar w:fldCharType="separate"/>
      </w:r>
      <w:r>
        <w:rPr>
          <w:rFonts w:ascii="Times New Roman" w:hAnsi="Times New Roman" w:cs="Times New Roman"/>
          <w:b w:val="0"/>
          <w:bCs w:val="0"/>
          <w:color w:val="auto"/>
          <w:sz w:val="28"/>
          <w:highlight w:val="none"/>
          <w:lang w:val="zh-CN"/>
        </w:rPr>
        <w:fldChar w:fldCharType="begin"/>
      </w:r>
      <w:r>
        <w:rPr>
          <w:rFonts w:ascii="Times New Roman" w:hAnsi="Times New Roman" w:cs="Times New Roman"/>
          <w:b w:val="0"/>
          <w:bCs w:val="0"/>
          <w:color w:val="auto"/>
          <w:sz w:val="28"/>
          <w:highlight w:val="none"/>
          <w:lang w:val="zh-CN"/>
        </w:rPr>
        <w:instrText xml:space="preserve"> TOC \o "1-2" \h \z \u </w:instrText>
      </w:r>
      <w:r>
        <w:rPr>
          <w:rFonts w:ascii="Times New Roman" w:hAnsi="Times New Roman" w:cs="Times New Roman"/>
          <w:b w:val="0"/>
          <w:bCs w:val="0"/>
          <w:color w:val="auto"/>
          <w:sz w:val="28"/>
          <w:highlight w:val="none"/>
          <w:lang w:val="zh-CN"/>
        </w:rPr>
        <w:fldChar w:fldCharType="separate"/>
      </w: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"_Toc30020852"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lang w:val="zh-CN"/>
        </w:rPr>
        <w:t>1　</w:t>
      </w:r>
      <w:r>
        <w:rPr>
          <w:rStyle w:val="20"/>
          <w:rFonts w:hint="eastAsia" w:ascii="Times New Roman" w:hAnsi="Times New Roman" w:cs="Times New Roman"/>
          <w:b w:val="0"/>
          <w:bCs w:val="0"/>
          <w:color w:val="auto"/>
          <w:sz w:val="28"/>
          <w:highlight w:val="none"/>
          <w:lang w:val="en-US" w:eastAsia="zh-CN"/>
        </w:rPr>
        <w:t>General provisions</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"_Toc30020853"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lang w:val="zh-CN"/>
        </w:rPr>
        <w:t>2　</w:t>
      </w:r>
      <w:r>
        <w:rPr>
          <w:rStyle w:val="20"/>
          <w:rFonts w:hint="eastAsia" w:ascii="Times New Roman" w:hAnsi="Times New Roman" w:cs="Times New Roman"/>
          <w:b w:val="0"/>
          <w:bCs w:val="0"/>
          <w:color w:val="auto"/>
          <w:sz w:val="28"/>
          <w:highlight w:val="none"/>
          <w:lang w:val="en-US" w:eastAsia="zh-CN"/>
        </w:rPr>
        <w:t>Terms</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"_Toc30020854"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lang w:val="zh-CN"/>
        </w:rPr>
        <w:t>3　</w:t>
      </w:r>
      <w:r>
        <w:rPr>
          <w:rStyle w:val="20"/>
          <w:rFonts w:hint="eastAsia" w:ascii="Times New Roman" w:hAnsi="Times New Roman" w:cs="Times New Roman"/>
          <w:b w:val="0"/>
          <w:bCs w:val="0"/>
          <w:color w:val="auto"/>
          <w:sz w:val="28"/>
          <w:highlight w:val="none"/>
          <w:lang w:val="en-US" w:eastAsia="zh-CN"/>
        </w:rPr>
        <w:t>Ba</w:t>
      </w:r>
      <w:r>
        <w:rPr>
          <w:rStyle w:val="20"/>
          <w:rFonts w:hint="eastAsia" w:ascii="Times New Roman" w:hAnsi="Times New Roman" w:eastAsia="宋体" w:cs="Times New Roman"/>
          <w:b w:val="0"/>
          <w:bCs w:val="0"/>
          <w:color w:val="auto"/>
          <w:sz w:val="28"/>
          <w:highlight w:val="none"/>
          <w:lang w:val="en-US" w:eastAsia="zh-CN"/>
        </w:rPr>
        <w:t>sic requirements</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（2）</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"_Toc30020859"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lang w:val="zh-CN"/>
        </w:rPr>
        <w:t>4　</w:t>
      </w:r>
      <w:r>
        <w:rPr>
          <w:rStyle w:val="20"/>
          <w:rFonts w:hint="eastAsia" w:ascii="Times New Roman" w:hAnsi="Times New Roman" w:cs="Times New Roman"/>
          <w:b w:val="0"/>
          <w:bCs w:val="0"/>
          <w:color w:val="auto"/>
          <w:sz w:val="28"/>
          <w:highlight w:val="none"/>
          <w:lang w:val="en-US" w:eastAsia="zh-CN"/>
        </w:rPr>
        <w:t>Materials</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（4）</w:t>
      </w:r>
      <w:r>
        <w:rPr>
          <w:rFonts w:ascii="Times New Roman" w:hAnsi="Times New Roman" w:cs="Times New Roman"/>
          <w:b w:val="0"/>
          <w:bCs w:val="0"/>
          <w:color w:val="auto"/>
          <w:sz w:val="28"/>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"_Toc30020860" </w:instrText>
      </w:r>
      <w:r>
        <w:rPr>
          <w:rFonts w:ascii="Times New Roman" w:hAnsi="Times New Roman"/>
          <w:b w:val="0"/>
          <w:bCs w:val="0"/>
          <w:color w:val="auto"/>
          <w:sz w:val="24"/>
          <w:szCs w:val="24"/>
          <w:highlight w:val="none"/>
        </w:rPr>
        <w:fldChar w:fldCharType="separate"/>
      </w:r>
      <w:r>
        <w:rPr>
          <w:rFonts w:ascii="Times New Roman" w:hAnsi="Times New Roman"/>
          <w:b w:val="0"/>
          <w:bCs w:val="0"/>
          <w:color w:val="auto"/>
          <w:sz w:val="24"/>
          <w:szCs w:val="24"/>
          <w:highlight w:val="none"/>
        </w:rPr>
        <w:t>4.1　</w:t>
      </w:r>
      <w:r>
        <w:rPr>
          <w:rFonts w:hint="eastAsia" w:ascii="Times New Roman" w:hAnsi="Times New Roman"/>
          <w:b w:val="0"/>
          <w:bCs w:val="0"/>
          <w:color w:val="auto"/>
          <w:sz w:val="24"/>
          <w:szCs w:val="24"/>
          <w:highlight w:val="none"/>
          <w:lang w:val="en-US" w:eastAsia="zh-CN"/>
        </w:rPr>
        <w:t>General requirements</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4</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"_Toc30020860" </w:instrText>
      </w:r>
      <w:r>
        <w:rPr>
          <w:rFonts w:ascii="Times New Roman" w:hAnsi="Times New Roman"/>
          <w:b w:val="0"/>
          <w:bCs w:val="0"/>
          <w:color w:val="auto"/>
          <w:sz w:val="24"/>
          <w:szCs w:val="24"/>
          <w:highlight w:val="none"/>
        </w:rPr>
        <w:fldChar w:fldCharType="separate"/>
      </w:r>
      <w:r>
        <w:rPr>
          <w:rFonts w:ascii="Times New Roman" w:hAnsi="Times New Roman"/>
          <w:b w:val="0"/>
          <w:bCs w:val="0"/>
          <w:color w:val="auto"/>
          <w:sz w:val="24"/>
          <w:szCs w:val="24"/>
          <w:highlight w:val="none"/>
        </w:rPr>
        <w:t>4.</w:t>
      </w:r>
      <w:r>
        <w:rPr>
          <w:rFonts w:hint="eastAsia" w:ascii="Times New Roman" w:hAnsi="Times New Roman"/>
          <w:b w:val="0"/>
          <w:bCs w:val="0"/>
          <w:color w:val="auto"/>
          <w:sz w:val="24"/>
          <w:szCs w:val="24"/>
          <w:highlight w:val="none"/>
          <w:lang w:val="en-US" w:eastAsia="zh-CN"/>
        </w:rPr>
        <w:t>2</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Cement</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4</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"_Toc30020861" </w:instrText>
      </w:r>
      <w:r>
        <w:rPr>
          <w:rFonts w:ascii="Times New Roman" w:hAnsi="Times New Roman"/>
          <w:b w:val="0"/>
          <w:bCs w:val="0"/>
          <w:color w:val="auto"/>
          <w:sz w:val="24"/>
          <w:szCs w:val="24"/>
          <w:highlight w:val="none"/>
        </w:rPr>
        <w:fldChar w:fldCharType="separate"/>
      </w:r>
      <w:r>
        <w:rPr>
          <w:rFonts w:ascii="Times New Roman" w:hAnsi="Times New Roman"/>
          <w:b w:val="0"/>
          <w:bCs w:val="0"/>
          <w:color w:val="auto"/>
          <w:sz w:val="24"/>
          <w:szCs w:val="24"/>
          <w:highlight w:val="none"/>
        </w:rPr>
        <w:t>4.</w:t>
      </w:r>
      <w:r>
        <w:rPr>
          <w:rFonts w:hint="eastAsia" w:ascii="Times New Roman" w:hAnsi="Times New Roman"/>
          <w:b w:val="0"/>
          <w:bCs w:val="0"/>
          <w:color w:val="auto"/>
          <w:sz w:val="24"/>
          <w:szCs w:val="24"/>
          <w:highlight w:val="none"/>
          <w:lang w:val="en-US" w:eastAsia="zh-CN"/>
        </w:rPr>
        <w:t>3</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Mineral admixtures</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4</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"_Toc30020862" </w:instrText>
      </w:r>
      <w:r>
        <w:rPr>
          <w:rFonts w:ascii="Times New Roman" w:hAnsi="Times New Roman"/>
          <w:b w:val="0"/>
          <w:bCs w:val="0"/>
          <w:color w:val="auto"/>
          <w:sz w:val="24"/>
          <w:szCs w:val="24"/>
          <w:highlight w:val="none"/>
        </w:rPr>
        <w:fldChar w:fldCharType="separate"/>
      </w:r>
      <w:r>
        <w:rPr>
          <w:rFonts w:ascii="Times New Roman" w:hAnsi="Times New Roman"/>
          <w:b w:val="0"/>
          <w:bCs w:val="0"/>
          <w:color w:val="auto"/>
          <w:sz w:val="24"/>
          <w:szCs w:val="24"/>
          <w:highlight w:val="none"/>
        </w:rPr>
        <w:t>4.</w:t>
      </w:r>
      <w:r>
        <w:rPr>
          <w:rFonts w:hint="eastAsia" w:ascii="Times New Roman" w:hAnsi="Times New Roman"/>
          <w:b w:val="0"/>
          <w:bCs w:val="0"/>
          <w:color w:val="auto"/>
          <w:sz w:val="24"/>
          <w:szCs w:val="24"/>
          <w:highlight w:val="none"/>
          <w:lang w:val="en-US" w:eastAsia="zh-CN"/>
        </w:rPr>
        <w:t>4</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Admixtures and mix with water</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4</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"_Toc30020862" </w:instrText>
      </w:r>
      <w:r>
        <w:rPr>
          <w:rFonts w:ascii="Times New Roman" w:hAnsi="Times New Roman"/>
          <w:b w:val="0"/>
          <w:bCs w:val="0"/>
          <w:color w:val="auto"/>
          <w:sz w:val="24"/>
          <w:szCs w:val="24"/>
          <w:highlight w:val="none"/>
        </w:rPr>
        <w:fldChar w:fldCharType="separate"/>
      </w:r>
      <w:r>
        <w:rPr>
          <w:rFonts w:ascii="Times New Roman" w:hAnsi="Times New Roman"/>
          <w:b w:val="0"/>
          <w:bCs w:val="0"/>
          <w:color w:val="auto"/>
          <w:sz w:val="24"/>
          <w:szCs w:val="24"/>
          <w:highlight w:val="none"/>
        </w:rPr>
        <w:t>4.</w:t>
      </w:r>
      <w:r>
        <w:rPr>
          <w:rFonts w:hint="eastAsia" w:ascii="Times New Roman" w:hAnsi="Times New Roman"/>
          <w:b w:val="0"/>
          <w:bCs w:val="0"/>
          <w:color w:val="auto"/>
          <w:sz w:val="24"/>
          <w:szCs w:val="24"/>
          <w:highlight w:val="none"/>
          <w:lang w:val="en-US" w:eastAsia="zh-CN"/>
        </w:rPr>
        <w:t>5</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Aggregate</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5</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bookmarkStart w:id="42" w:name="_GoBack"/>
      <w:bookmarkEnd w:id="42"/>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"_Toc30020859" </w:instrText>
      </w:r>
      <w:r>
        <w:rPr>
          <w:rFonts w:ascii="Times New Roman" w:hAnsi="Times New Roman"/>
          <w:b w:val="0"/>
          <w:bCs w:val="0"/>
          <w:color w:val="auto"/>
          <w:highlight w:val="none"/>
        </w:rPr>
        <w:fldChar w:fldCharType="separate"/>
      </w:r>
      <w:r>
        <w:rPr>
          <w:rStyle w:val="20"/>
          <w:rFonts w:hint="eastAsia" w:ascii="Times New Roman" w:hAnsi="Times New Roman" w:cs="Times New Roman"/>
          <w:b w:val="0"/>
          <w:bCs w:val="0"/>
          <w:color w:val="auto"/>
          <w:sz w:val="28"/>
          <w:highlight w:val="none"/>
          <w:lang w:val="en-US" w:eastAsia="zh-CN"/>
        </w:rPr>
        <w:t>5</w:t>
      </w:r>
      <w:r>
        <w:rPr>
          <w:rStyle w:val="20"/>
          <w:rFonts w:ascii="Times New Roman" w:hAnsi="Times New Roman" w:cs="Times New Roman"/>
          <w:b w:val="0"/>
          <w:bCs w:val="0"/>
          <w:color w:val="auto"/>
          <w:sz w:val="28"/>
          <w:highlight w:val="none"/>
          <w:lang w:val="zh-CN"/>
        </w:rPr>
        <w:t>　</w:t>
      </w:r>
      <w:r>
        <w:rPr>
          <w:rStyle w:val="20"/>
          <w:rFonts w:hint="eastAsia" w:ascii="Times New Roman" w:hAnsi="Times New Roman" w:cs="Times New Roman"/>
          <w:b w:val="0"/>
          <w:bCs w:val="0"/>
          <w:color w:val="auto"/>
          <w:sz w:val="28"/>
          <w:highlight w:val="none"/>
          <w:lang w:val="en-US" w:eastAsia="zh-CN"/>
        </w:rPr>
        <w:t>Properties of hardened materials</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（6）</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"_Toc30020859" </w:instrText>
      </w:r>
      <w:r>
        <w:rPr>
          <w:rFonts w:ascii="Times New Roman" w:hAnsi="Times New Roman"/>
          <w:b w:val="0"/>
          <w:bCs w:val="0"/>
          <w:color w:val="auto"/>
          <w:highlight w:val="none"/>
        </w:rPr>
        <w:fldChar w:fldCharType="separate"/>
      </w:r>
      <w:r>
        <w:rPr>
          <w:rStyle w:val="20"/>
          <w:rFonts w:hint="eastAsia" w:ascii="Times New Roman" w:hAnsi="Times New Roman" w:cs="Times New Roman"/>
          <w:b w:val="0"/>
          <w:bCs w:val="0"/>
          <w:color w:val="auto"/>
          <w:sz w:val="28"/>
          <w:highlight w:val="none"/>
          <w:lang w:val="en-US" w:eastAsia="zh-CN"/>
        </w:rPr>
        <w:t>6</w:t>
      </w:r>
      <w:r>
        <w:rPr>
          <w:rStyle w:val="20"/>
          <w:rFonts w:ascii="Times New Roman" w:hAnsi="Times New Roman" w:cs="Times New Roman"/>
          <w:b w:val="0"/>
          <w:bCs w:val="0"/>
          <w:color w:val="auto"/>
          <w:sz w:val="28"/>
          <w:highlight w:val="none"/>
          <w:lang w:val="zh-CN"/>
        </w:rPr>
        <w:t>　</w:t>
      </w:r>
      <w:r>
        <w:rPr>
          <w:rStyle w:val="20"/>
          <w:rFonts w:hint="eastAsia" w:ascii="Times New Roman" w:hAnsi="Times New Roman" w:cs="Times New Roman"/>
          <w:b w:val="0"/>
          <w:bCs w:val="0"/>
          <w:color w:val="auto"/>
          <w:sz w:val="28"/>
          <w:highlight w:val="none"/>
          <w:lang w:val="en-US" w:eastAsia="zh-CN"/>
        </w:rPr>
        <w:t>Design</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（7）</w:t>
      </w:r>
      <w:r>
        <w:rPr>
          <w:rFonts w:ascii="Times New Roman" w:hAnsi="Times New Roman" w:cs="Times New Roman"/>
          <w:b w:val="0"/>
          <w:bCs w:val="0"/>
          <w:color w:val="auto"/>
          <w:sz w:val="28"/>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"_Toc30020860"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6</w:t>
      </w:r>
      <w:r>
        <w:rPr>
          <w:rFonts w:ascii="Times New Roman" w:hAnsi="Times New Roman"/>
          <w:b w:val="0"/>
          <w:bCs w:val="0"/>
          <w:color w:val="auto"/>
          <w:sz w:val="24"/>
          <w:szCs w:val="24"/>
          <w:highlight w:val="none"/>
        </w:rPr>
        <w:t>.1　</w:t>
      </w:r>
      <w:r>
        <w:rPr>
          <w:rFonts w:hint="eastAsia" w:ascii="Times New Roman" w:hAnsi="Times New Roman"/>
          <w:b w:val="0"/>
          <w:bCs w:val="0"/>
          <w:color w:val="auto"/>
          <w:sz w:val="24"/>
          <w:szCs w:val="24"/>
          <w:highlight w:val="none"/>
          <w:lang w:val="en-US" w:eastAsia="zh-CN"/>
        </w:rPr>
        <w:t>Hardening material mix design</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7</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"_Toc30020861"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6</w:t>
      </w:r>
      <w:r>
        <w:rPr>
          <w:rFonts w:ascii="Times New Roman" w:hAnsi="Times New Roman"/>
          <w:b w:val="0"/>
          <w:bCs w:val="0"/>
          <w:color w:val="auto"/>
          <w:sz w:val="24"/>
          <w:szCs w:val="24"/>
          <w:highlight w:val="none"/>
        </w:rPr>
        <w:t>.2　</w:t>
      </w:r>
      <w:r>
        <w:rPr>
          <w:rFonts w:hint="eastAsia" w:ascii="Times New Roman" w:hAnsi="Times New Roman"/>
          <w:b w:val="0"/>
          <w:bCs w:val="0"/>
          <w:color w:val="auto"/>
          <w:sz w:val="24"/>
          <w:szCs w:val="24"/>
          <w:highlight w:val="none"/>
          <w:lang w:val="en-US" w:eastAsia="zh-CN"/>
        </w:rPr>
        <w:t>Engineering design</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7</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0"/>
        <w:tabs>
          <w:tab w:val="right" w:leader="dot" w:pos="8296"/>
        </w:tabs>
        <w:snapToGrid w:val="0"/>
        <w:spacing w:line="440" w:lineRule="exact"/>
        <w:rPr>
          <w:rFonts w:hint="eastAsia" w:ascii="Times New Roman" w:hAnsi="Times New Roman" w:eastAsia="宋体" w:cs="Times New Roman"/>
          <w:b w:val="0"/>
          <w:bCs w:val="0"/>
          <w:color w:val="auto"/>
          <w:sz w:val="28"/>
          <w:highlight w:val="none"/>
          <w:lang w:val="en-US" w:eastAsia="zh-CN"/>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"_Toc30020864" </w:instrText>
      </w:r>
      <w:r>
        <w:rPr>
          <w:rFonts w:ascii="Times New Roman" w:hAnsi="Times New Roman"/>
          <w:b w:val="0"/>
          <w:bCs w:val="0"/>
          <w:color w:val="auto"/>
          <w:highlight w:val="none"/>
        </w:rPr>
        <w:fldChar w:fldCharType="separate"/>
      </w:r>
      <w:r>
        <w:rPr>
          <w:rStyle w:val="20"/>
          <w:rFonts w:hint="eastAsia" w:ascii="Times New Roman" w:hAnsi="Times New Roman" w:cs="Times New Roman"/>
          <w:b w:val="0"/>
          <w:bCs w:val="0"/>
          <w:color w:val="auto"/>
          <w:sz w:val="28"/>
          <w:highlight w:val="none"/>
          <w:lang w:val="en-US" w:eastAsia="zh-CN"/>
        </w:rPr>
        <w:t>7</w:t>
      </w:r>
      <w:r>
        <w:rPr>
          <w:rStyle w:val="20"/>
          <w:rFonts w:ascii="Times New Roman" w:hAnsi="Times New Roman" w:cs="Times New Roman"/>
          <w:b w:val="0"/>
          <w:bCs w:val="0"/>
          <w:color w:val="auto"/>
          <w:sz w:val="28"/>
          <w:highlight w:val="none"/>
          <w:lang w:val="zh-CN"/>
        </w:rPr>
        <w:t>　</w:t>
      </w:r>
      <w:r>
        <w:rPr>
          <w:rStyle w:val="20"/>
          <w:rFonts w:hint="eastAsia" w:ascii="Times New Roman" w:hAnsi="Times New Roman" w:cs="Times New Roman"/>
          <w:b w:val="0"/>
          <w:bCs w:val="0"/>
          <w:color w:val="auto"/>
          <w:sz w:val="28"/>
          <w:highlight w:val="none"/>
          <w:lang w:val="en-US" w:eastAsia="zh-CN"/>
        </w:rPr>
        <w:t>Construction</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（8）</w:t>
      </w:r>
      <w:r>
        <w:rPr>
          <w:rFonts w:ascii="Times New Roman" w:hAnsi="Times New Roman" w:cs="Times New Roman"/>
          <w:b w:val="0"/>
          <w:bCs w:val="0"/>
          <w:color w:val="auto"/>
          <w:sz w:val="28"/>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"_Toc30020871"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.1　</w:t>
      </w:r>
      <w:r>
        <w:rPr>
          <w:rFonts w:hint="eastAsia" w:ascii="Times New Roman" w:hAnsi="Times New Roman"/>
          <w:b w:val="0"/>
          <w:bCs w:val="0"/>
          <w:color w:val="auto"/>
          <w:sz w:val="24"/>
          <w:szCs w:val="24"/>
          <w:highlight w:val="none"/>
          <w:lang w:val="en-US" w:eastAsia="zh-CN"/>
        </w:rPr>
        <w:t>General requirements</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8</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.2　</w:t>
      </w:r>
      <w:r>
        <w:rPr>
          <w:rFonts w:hint="eastAsia" w:ascii="Times New Roman" w:hAnsi="Times New Roman"/>
          <w:b w:val="0"/>
          <w:bCs w:val="0"/>
          <w:color w:val="auto"/>
          <w:sz w:val="24"/>
          <w:szCs w:val="24"/>
          <w:highlight w:val="none"/>
          <w:lang w:val="en-US" w:eastAsia="zh-CN"/>
        </w:rPr>
        <w:t>Construction preparation</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8</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w:t>
      </w:r>
      <w:r>
        <w:rPr>
          <w:rFonts w:hint="eastAsia" w:ascii="Times New Roman" w:hAnsi="Times New Roman"/>
          <w:b w:val="0"/>
          <w:bCs w:val="0"/>
          <w:color w:val="auto"/>
          <w:sz w:val="24"/>
          <w:szCs w:val="24"/>
          <w:highlight w:val="none"/>
          <w:lang w:val="en-US" w:eastAsia="zh-CN"/>
        </w:rPr>
        <w:t>3</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Fabrication and transportation</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9</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w:t>
      </w:r>
      <w:r>
        <w:rPr>
          <w:rFonts w:hint="eastAsia" w:ascii="Times New Roman" w:hAnsi="Times New Roman"/>
          <w:b w:val="0"/>
          <w:bCs w:val="0"/>
          <w:color w:val="auto"/>
          <w:sz w:val="24"/>
          <w:szCs w:val="24"/>
          <w:highlight w:val="none"/>
          <w:lang w:val="en-US" w:eastAsia="zh-CN"/>
        </w:rPr>
        <w:t>4</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Paving</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9</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w:t>
      </w:r>
      <w:r>
        <w:rPr>
          <w:rFonts w:hint="eastAsia" w:ascii="Times New Roman" w:hAnsi="Times New Roman"/>
          <w:b w:val="0"/>
          <w:bCs w:val="0"/>
          <w:color w:val="auto"/>
          <w:sz w:val="24"/>
          <w:szCs w:val="24"/>
          <w:highlight w:val="none"/>
          <w:lang w:val="en-US" w:eastAsia="zh-CN"/>
        </w:rPr>
        <w:t>5</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rPr>
        <w:t xml:space="preserve">Rolling and </w:t>
      </w:r>
      <w:r>
        <w:rPr>
          <w:rFonts w:hint="eastAsia" w:ascii="Times New Roman" w:hAnsi="Times New Roman"/>
          <w:b w:val="0"/>
          <w:bCs w:val="0"/>
          <w:color w:val="auto"/>
          <w:sz w:val="24"/>
          <w:szCs w:val="24"/>
          <w:highlight w:val="none"/>
          <w:lang w:val="en-US" w:eastAsia="zh-CN"/>
        </w:rPr>
        <w:t>c</w:t>
      </w:r>
      <w:r>
        <w:rPr>
          <w:rFonts w:hint="eastAsia" w:ascii="Times New Roman" w:hAnsi="Times New Roman"/>
          <w:b w:val="0"/>
          <w:bCs w:val="0"/>
          <w:color w:val="auto"/>
          <w:sz w:val="24"/>
          <w:szCs w:val="24"/>
          <w:highlight w:val="none"/>
        </w:rPr>
        <w:t xml:space="preserve">old </w:t>
      </w:r>
      <w:r>
        <w:rPr>
          <w:rFonts w:hint="eastAsia" w:ascii="Times New Roman" w:hAnsi="Times New Roman"/>
          <w:b w:val="0"/>
          <w:bCs w:val="0"/>
          <w:color w:val="auto"/>
          <w:sz w:val="24"/>
          <w:szCs w:val="24"/>
          <w:highlight w:val="none"/>
          <w:lang w:val="en-US" w:eastAsia="zh-CN"/>
        </w:rPr>
        <w:t>j</w:t>
      </w:r>
      <w:r>
        <w:rPr>
          <w:rFonts w:hint="eastAsia" w:ascii="Times New Roman" w:hAnsi="Times New Roman"/>
          <w:b w:val="0"/>
          <w:bCs w:val="0"/>
          <w:color w:val="auto"/>
          <w:sz w:val="24"/>
          <w:szCs w:val="24"/>
          <w:highlight w:val="none"/>
        </w:rPr>
        <w:t xml:space="preserve">oint </w:t>
      </w:r>
      <w:r>
        <w:rPr>
          <w:rFonts w:hint="eastAsia" w:ascii="Times New Roman" w:hAnsi="Times New Roman"/>
          <w:b w:val="0"/>
          <w:bCs w:val="0"/>
          <w:color w:val="auto"/>
          <w:sz w:val="24"/>
          <w:szCs w:val="24"/>
          <w:highlight w:val="none"/>
          <w:lang w:val="en-US" w:eastAsia="zh-CN"/>
        </w:rPr>
        <w:t>t</w:t>
      </w:r>
      <w:r>
        <w:rPr>
          <w:rFonts w:hint="eastAsia" w:ascii="Times New Roman" w:hAnsi="Times New Roman"/>
          <w:b w:val="0"/>
          <w:bCs w:val="0"/>
          <w:color w:val="auto"/>
          <w:sz w:val="24"/>
          <w:szCs w:val="24"/>
          <w:highlight w:val="none"/>
        </w:rPr>
        <w:t>reatment</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10</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w:t>
      </w:r>
      <w:r>
        <w:rPr>
          <w:rFonts w:hint="eastAsia" w:ascii="Times New Roman" w:hAnsi="Times New Roman"/>
          <w:b w:val="0"/>
          <w:bCs w:val="0"/>
          <w:color w:val="auto"/>
          <w:sz w:val="24"/>
          <w:szCs w:val="24"/>
          <w:highlight w:val="none"/>
          <w:lang w:val="en-US" w:eastAsia="zh-CN"/>
        </w:rPr>
        <w:t>6</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Polishing</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11</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w:t>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Curing</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11</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0"/>
        <w:tabs>
          <w:tab w:val="right" w:leader="dot" w:pos="8296"/>
        </w:tabs>
        <w:snapToGrid w:val="0"/>
        <w:spacing w:line="440" w:lineRule="exact"/>
        <w:rPr>
          <w:rFonts w:hint="eastAsia" w:ascii="Times New Roman" w:hAnsi="Times New Roman" w:eastAsia="宋体" w:cs="Times New Roman"/>
          <w:b w:val="0"/>
          <w:bCs w:val="0"/>
          <w:color w:val="auto"/>
          <w:sz w:val="28"/>
          <w:highlight w:val="none"/>
          <w:lang w:val="en-US" w:eastAsia="zh-CN"/>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"_Toc30020870" </w:instrText>
      </w:r>
      <w:r>
        <w:rPr>
          <w:rFonts w:ascii="Times New Roman" w:hAnsi="Times New Roman"/>
          <w:b w:val="0"/>
          <w:bCs w:val="0"/>
          <w:color w:val="auto"/>
          <w:highlight w:val="none"/>
        </w:rPr>
        <w:fldChar w:fldCharType="separate"/>
      </w:r>
      <w:r>
        <w:rPr>
          <w:rStyle w:val="20"/>
          <w:rFonts w:hint="eastAsia" w:ascii="Times New Roman" w:hAnsi="Times New Roman" w:cs="Times New Roman"/>
          <w:b w:val="0"/>
          <w:bCs w:val="0"/>
          <w:color w:val="auto"/>
          <w:sz w:val="28"/>
          <w:highlight w:val="none"/>
          <w:lang w:val="en-US" w:eastAsia="zh-CN"/>
        </w:rPr>
        <w:t>8</w:t>
      </w:r>
      <w:r>
        <w:rPr>
          <w:rStyle w:val="20"/>
          <w:rFonts w:ascii="Times New Roman" w:hAnsi="Times New Roman" w:cs="Times New Roman"/>
          <w:b w:val="0"/>
          <w:bCs w:val="0"/>
          <w:color w:val="auto"/>
          <w:sz w:val="28"/>
          <w:highlight w:val="none"/>
          <w:lang w:val="zh-CN"/>
        </w:rPr>
        <w:t>　</w:t>
      </w:r>
      <w:r>
        <w:rPr>
          <w:rStyle w:val="20"/>
          <w:rFonts w:hint="eastAsia" w:ascii="Times New Roman" w:hAnsi="Times New Roman" w:cs="Times New Roman"/>
          <w:b w:val="0"/>
          <w:bCs w:val="0"/>
          <w:color w:val="auto"/>
          <w:sz w:val="28"/>
          <w:highlight w:val="none"/>
          <w:lang w:val="en-US" w:eastAsia="zh-CN"/>
        </w:rPr>
        <w:t>Quality acceptance</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（12）</w:t>
      </w:r>
      <w:r>
        <w:rPr>
          <w:rFonts w:ascii="Times New Roman" w:hAnsi="Times New Roman" w:cs="Times New Roman"/>
          <w:b w:val="0"/>
          <w:bCs w:val="0"/>
          <w:color w:val="auto"/>
          <w:sz w:val="28"/>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"_Toc30020871"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8.</w:t>
      </w:r>
      <w:r>
        <w:rPr>
          <w:rFonts w:ascii="Times New Roman" w:hAnsi="Times New Roman"/>
          <w:b w:val="0"/>
          <w:bCs w:val="0"/>
          <w:color w:val="auto"/>
          <w:sz w:val="24"/>
          <w:szCs w:val="24"/>
          <w:highlight w:val="none"/>
        </w:rPr>
        <w:t>1　</w:t>
      </w:r>
      <w:r>
        <w:rPr>
          <w:rFonts w:hint="eastAsia" w:ascii="Times New Roman" w:hAnsi="Times New Roman"/>
          <w:b w:val="0"/>
          <w:bCs w:val="0"/>
          <w:color w:val="auto"/>
          <w:sz w:val="24"/>
          <w:szCs w:val="24"/>
          <w:highlight w:val="none"/>
          <w:lang w:val="en-US" w:eastAsia="zh-CN"/>
        </w:rPr>
        <w:t>General requirements</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12</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8</w:t>
      </w:r>
      <w:r>
        <w:rPr>
          <w:rFonts w:ascii="Times New Roman" w:hAnsi="Times New Roman"/>
          <w:b w:val="0"/>
          <w:bCs w:val="0"/>
          <w:color w:val="auto"/>
          <w:sz w:val="24"/>
          <w:szCs w:val="24"/>
          <w:highlight w:val="none"/>
        </w:rPr>
        <w:t>.2　</w:t>
      </w:r>
      <w:r>
        <w:rPr>
          <w:rFonts w:hint="eastAsia" w:ascii="Times New Roman" w:hAnsi="Times New Roman"/>
          <w:b w:val="0"/>
          <w:bCs w:val="0"/>
          <w:color w:val="auto"/>
          <w:sz w:val="24"/>
          <w:szCs w:val="24"/>
          <w:highlight w:val="none"/>
          <w:lang w:val="en-US" w:eastAsia="zh-CN"/>
        </w:rPr>
        <w:t>Key items</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13</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"_Toc30020873"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8</w:t>
      </w:r>
      <w:r>
        <w:rPr>
          <w:rFonts w:ascii="Times New Roman" w:hAnsi="Times New Roman"/>
          <w:b w:val="0"/>
          <w:bCs w:val="0"/>
          <w:color w:val="auto"/>
          <w:sz w:val="24"/>
          <w:szCs w:val="24"/>
          <w:highlight w:val="none"/>
        </w:rPr>
        <w:t>.3　</w:t>
      </w:r>
      <w:r>
        <w:rPr>
          <w:rFonts w:hint="eastAsia" w:ascii="Times New Roman" w:hAnsi="Times New Roman"/>
          <w:b w:val="0"/>
          <w:bCs w:val="0"/>
          <w:color w:val="auto"/>
          <w:sz w:val="24"/>
          <w:szCs w:val="24"/>
          <w:highlight w:val="none"/>
          <w:lang w:val="en-US" w:eastAsia="zh-CN"/>
        </w:rPr>
        <w:t>General items</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13</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0"/>
        <w:tabs>
          <w:tab w:val="right" w:leader="dot" w:pos="8296"/>
        </w:tabs>
        <w:snapToGrid w:val="0"/>
        <w:spacing w:line="440" w:lineRule="exact"/>
        <w:rPr>
          <w:rFonts w:hint="eastAsia" w:ascii="Times New Roman" w:hAnsi="Times New Roman" w:eastAsia="宋体" w:cs="Times New Roman"/>
          <w:b w:val="0"/>
          <w:bCs w:val="0"/>
          <w:color w:val="auto"/>
          <w:sz w:val="28"/>
          <w:highlight w:val="none"/>
          <w:lang w:val="en-US" w:eastAsia="zh-CN"/>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"_Toc30020875" </w:instrText>
      </w:r>
      <w:r>
        <w:rPr>
          <w:rFonts w:ascii="Times New Roman" w:hAnsi="Times New Roman"/>
          <w:b w:val="0"/>
          <w:bCs w:val="0"/>
          <w:color w:val="auto"/>
          <w:highlight w:val="none"/>
        </w:rPr>
        <w:fldChar w:fldCharType="separate"/>
      </w:r>
      <w:r>
        <w:rPr>
          <w:rStyle w:val="20"/>
          <w:rFonts w:ascii="Times New Roman" w:hAnsi="Times New Roman" w:eastAsiaTheme="majorEastAsia"/>
          <w:color w:val="auto"/>
          <w:sz w:val="24"/>
        </w:rPr>
        <w:t>Explanation of wording in this specification</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（15）</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hint="eastAsia" w:ascii="Times New Roman" w:hAnsi="Times New Roman" w:eastAsia="宋体" w:cs="Times New Roman"/>
          <w:b w:val="0"/>
          <w:bCs w:val="0"/>
          <w:color w:val="auto"/>
          <w:sz w:val="28"/>
          <w:highlight w:val="none"/>
          <w:lang w:val="en-US" w:eastAsia="zh-CN"/>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"_Toc30020876" </w:instrText>
      </w:r>
      <w:r>
        <w:rPr>
          <w:rFonts w:ascii="Times New Roman" w:hAnsi="Times New Roman"/>
          <w:b w:val="0"/>
          <w:bCs w:val="0"/>
          <w:color w:val="auto"/>
          <w:highlight w:val="none"/>
        </w:rPr>
        <w:fldChar w:fldCharType="separate"/>
      </w:r>
      <w:r>
        <w:rPr>
          <w:rStyle w:val="20"/>
          <w:rFonts w:ascii="Times New Roman" w:hAnsi="Times New Roman" w:eastAsiaTheme="majorEastAsia"/>
          <w:color w:val="auto"/>
          <w:sz w:val="24"/>
        </w:rPr>
        <w:t>List of quoted</w:t>
      </w:r>
      <w:r>
        <w:rPr>
          <w:rStyle w:val="20"/>
          <w:rFonts w:hint="eastAsia" w:ascii="Times New Roman" w:hAnsi="Times New Roman" w:eastAsiaTheme="majorEastAsia"/>
          <w:color w:val="auto"/>
          <w:sz w:val="24"/>
          <w:lang w:val="en-US" w:eastAsia="zh-CN"/>
        </w:rPr>
        <w:t xml:space="preserve"> </w:t>
      </w:r>
      <w:r>
        <w:rPr>
          <w:rStyle w:val="20"/>
          <w:rFonts w:ascii="Times New Roman" w:hAnsi="Times New Roman" w:eastAsiaTheme="majorEastAsia"/>
          <w:color w:val="auto"/>
          <w:sz w:val="24"/>
        </w:rPr>
        <w:t>standards</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（16）</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hint="eastAsia" w:ascii="Times New Roman" w:hAnsi="Times New Roman" w:eastAsia="宋体" w:cs="Times New Roman"/>
          <w:b w:val="0"/>
          <w:bCs w:val="0"/>
          <w:color w:val="auto"/>
          <w:sz w:val="28"/>
          <w:highlight w:val="none"/>
          <w:lang w:val="en-US" w:eastAsia="zh-CN"/>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"_Toc30020877" </w:instrText>
      </w:r>
      <w:r>
        <w:rPr>
          <w:rFonts w:ascii="Times New Roman" w:hAnsi="Times New Roman"/>
          <w:b w:val="0"/>
          <w:bCs w:val="0"/>
          <w:color w:val="auto"/>
          <w:highlight w:val="none"/>
        </w:rPr>
        <w:fldChar w:fldCharType="separate"/>
      </w:r>
      <w:r>
        <w:rPr>
          <w:rStyle w:val="20"/>
          <w:rFonts w:ascii="Times New Roman" w:hAnsi="Times New Roman" w:eastAsiaTheme="majorEastAsia"/>
          <w:color w:val="auto"/>
          <w:sz w:val="24"/>
          <w:u w:val="none"/>
        </w:rPr>
        <w:t>Addition：Explanation of provisions</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（17）</w:t>
      </w:r>
      <w:r>
        <w:rPr>
          <w:rFonts w:ascii="Times New Roman" w:hAnsi="Times New Roman" w:cs="Times New Roman"/>
          <w:b w:val="0"/>
          <w:bCs w:val="0"/>
          <w:color w:val="auto"/>
          <w:sz w:val="28"/>
          <w:highlight w:val="none"/>
        </w:rPr>
        <w:fldChar w:fldCharType="end"/>
      </w:r>
    </w:p>
    <w:p>
      <w:pPr>
        <w:rPr>
          <w:rFonts w:ascii="Times New Roman" w:hAnsi="Times New Roman"/>
          <w:b w:val="0"/>
          <w:bCs w:val="0"/>
          <w:color w:val="auto"/>
          <w:highlight w:val="none"/>
          <w:lang w:val="zh-CN"/>
        </w:rPr>
      </w:pPr>
    </w:p>
    <w:p>
      <w:pPr>
        <w:pStyle w:val="10"/>
        <w:tabs>
          <w:tab w:val="right" w:leader="dot" w:pos="8296"/>
        </w:tabs>
        <w:snapToGrid w:val="0"/>
        <w:spacing w:line="440" w:lineRule="exact"/>
        <w:jc w:val="center"/>
        <w:rPr>
          <w:rFonts w:ascii="Times New Roman" w:hAnsi="Times New Roman" w:cs="Times New Roman"/>
          <w:b w:val="0"/>
          <w:bCs w:val="0"/>
          <w:color w:val="auto"/>
          <w:sz w:val="28"/>
          <w:highlight w:val="none"/>
          <w:lang w:val="zh-CN"/>
        </w:rPr>
        <w:sectPr>
          <w:footerReference r:id="rId9" w:type="default"/>
          <w:pgSz w:w="11906" w:h="16838"/>
          <w:pgMar w:top="1440" w:right="1416" w:bottom="1440" w:left="1560" w:header="851" w:footer="809"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10"/>
        <w:tabs>
          <w:tab w:val="right" w:leader="dot" w:pos="8296"/>
        </w:tabs>
        <w:snapToGrid w:val="0"/>
        <w:spacing w:line="440" w:lineRule="exact"/>
        <w:jc w:val="center"/>
        <w:rPr>
          <w:rFonts w:hint="eastAsia" w:ascii="Times New Roman" w:hAnsi="Times New Roman" w:eastAsia="宋体" w:cs="Times New Roman"/>
          <w:b/>
          <w:color w:val="auto"/>
          <w:sz w:val="32"/>
          <w:szCs w:val="28"/>
          <w:highlight w:val="none"/>
          <w:lang w:val="zh-CN"/>
        </w:rPr>
      </w:pPr>
      <w:r>
        <w:rPr>
          <w:rFonts w:ascii="Times New Roman" w:hAnsi="Times New Roman" w:cs="Times New Roman"/>
          <w:b w:val="0"/>
          <w:bCs w:val="0"/>
          <w:color w:val="auto"/>
          <w:sz w:val="28"/>
          <w:highlight w:val="none"/>
          <w:lang w:val="zh-CN"/>
        </w:rPr>
        <w:fldChar w:fldCharType="end"/>
      </w:r>
      <w:r>
        <w:rPr>
          <w:rFonts w:ascii="Times New Roman" w:hAnsi="Times New Roman" w:cs="Times New Roman"/>
          <w:b w:val="0"/>
          <w:bCs w:val="0"/>
          <w:color w:val="auto"/>
          <w:sz w:val="28"/>
          <w:highlight w:val="none"/>
          <w:lang w:val="zh-CN"/>
        </w:rPr>
        <w:fldChar w:fldCharType="end"/>
      </w:r>
      <w:r>
        <w:rPr>
          <w:rFonts w:ascii="Times New Roman" w:hAnsi="Times New Roman" w:cs="Times New Roman"/>
          <w:b w:val="0"/>
          <w:bCs w:val="0"/>
          <w:color w:val="auto"/>
          <w:sz w:val="28"/>
          <w:highlight w:val="none"/>
          <w:lang w:val="zh-CN"/>
        </w:rPr>
        <w:fldChar w:fldCharType="end"/>
      </w:r>
      <w:r>
        <w:rPr>
          <w:rFonts w:ascii="Times New Roman" w:hAnsi="Times New Roman" w:cs="Times New Roman"/>
          <w:b w:val="0"/>
          <w:bCs w:val="0"/>
          <w:color w:val="auto"/>
          <w:sz w:val="28"/>
          <w:highlight w:val="none"/>
          <w:lang w:val="zh-CN"/>
        </w:rPr>
        <w:fldChar w:fldCharType="end"/>
      </w:r>
      <w:bookmarkStart w:id="3" w:name="_Toc29930056"/>
      <w:bookmarkStart w:id="4" w:name="_Toc533422607"/>
      <w:bookmarkStart w:id="5" w:name="_Toc533422737"/>
      <w:bookmarkStart w:id="6" w:name="_Toc30020247"/>
      <w:bookmarkStart w:id="7" w:name="_Toc30020852"/>
      <w:bookmarkStart w:id="8" w:name="_Toc533422967"/>
      <w:r>
        <w:rPr>
          <w:rFonts w:hint="eastAsia" w:ascii="Times New Roman" w:hAnsi="Times New Roman" w:eastAsia="宋体" w:cs="Times New Roman"/>
          <w:b/>
          <w:color w:val="auto"/>
          <w:sz w:val="32"/>
          <w:szCs w:val="28"/>
          <w:highlight w:val="none"/>
          <w:lang w:val="zh-CN"/>
        </w:rPr>
        <w:t>1　总　　则</w:t>
      </w:r>
      <w:bookmarkEnd w:id="3"/>
      <w:bookmarkEnd w:id="4"/>
      <w:bookmarkEnd w:id="5"/>
      <w:bookmarkEnd w:id="6"/>
      <w:bookmarkEnd w:id="7"/>
      <w:bookmarkEnd w:id="8"/>
    </w:p>
    <w:p>
      <w:pPr>
        <w:snapToGrid w:val="0"/>
        <w:spacing w:line="360" w:lineRule="auto"/>
        <w:rPr>
          <w:rFonts w:hint="eastAsia" w:ascii="Times New Roman" w:hAnsi="Times New Roman"/>
          <w:b/>
          <w:color w:val="auto"/>
          <w:sz w:val="28"/>
          <w:highlight w:val="none"/>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color w:val="auto"/>
          <w:sz w:val="28"/>
          <w:highlight w:val="none"/>
        </w:rPr>
      </w:pPr>
      <w:r>
        <w:rPr>
          <w:rFonts w:hint="eastAsia" w:ascii="Times New Roman" w:hAnsi="Times New Roman"/>
          <w:b/>
          <w:color w:val="auto"/>
          <w:sz w:val="28"/>
          <w:highlight w:val="none"/>
        </w:rPr>
        <w:t>1.0.1</w:t>
      </w:r>
      <w:r>
        <w:rPr>
          <w:rFonts w:ascii="Times New Roman" w:hAnsi="Times New Roman"/>
          <w:b/>
          <w:color w:val="auto"/>
          <w:sz w:val="28"/>
          <w:highlight w:val="none"/>
        </w:rPr>
        <w:t>　</w:t>
      </w:r>
      <w:r>
        <w:rPr>
          <w:rFonts w:hint="eastAsia" w:ascii="Times New Roman" w:hAnsi="Times New Roman"/>
          <w:b w:val="0"/>
          <w:bCs/>
          <w:color w:val="auto"/>
          <w:sz w:val="28"/>
          <w:highlight w:val="none"/>
          <w:lang w:val="en-US" w:eastAsia="zh-CN"/>
        </w:rPr>
        <w:t>为了规范</w:t>
      </w:r>
      <w:r>
        <w:rPr>
          <w:rFonts w:hint="eastAsia" w:ascii="Times New Roman" w:hAnsi="Times New Roman"/>
          <w:b w:val="0"/>
          <w:bCs/>
          <w:color w:val="auto"/>
          <w:sz w:val="28"/>
          <w:highlight w:val="none"/>
          <w:lang w:eastAsia="zh-CN"/>
        </w:rPr>
        <w:t>固废基场坪硬化材料</w:t>
      </w:r>
      <w:r>
        <w:rPr>
          <w:rFonts w:hint="eastAsia" w:ascii="Times New Roman" w:hAnsi="Times New Roman"/>
          <w:b w:val="0"/>
          <w:bCs/>
          <w:color w:val="auto"/>
          <w:sz w:val="28"/>
          <w:highlight w:val="none"/>
          <w:lang w:val="en-US" w:eastAsia="zh-CN"/>
        </w:rPr>
        <w:t>的工程应用，确保技术先进、提高质量、节约资源、保护环境，制定本规程。</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color w:val="auto"/>
          <w:sz w:val="28"/>
          <w:highlight w:val="none"/>
        </w:rPr>
      </w:pPr>
      <w:r>
        <w:rPr>
          <w:rFonts w:hint="eastAsia" w:ascii="Times New Roman" w:hAnsi="Times New Roman"/>
          <w:b/>
          <w:color w:val="auto"/>
          <w:sz w:val="28"/>
          <w:highlight w:val="none"/>
        </w:rPr>
        <w:t>1.0.2</w:t>
      </w:r>
      <w:r>
        <w:rPr>
          <w:rFonts w:hint="eastAsia" w:ascii="Times New Roman" w:hAnsi="Times New Roman"/>
          <w:color w:val="auto"/>
          <w:sz w:val="28"/>
          <w:highlight w:val="none"/>
        </w:rPr>
        <w:t>　</w:t>
      </w:r>
      <w:r>
        <w:rPr>
          <w:rFonts w:hint="eastAsia" w:ascii="Times New Roman" w:hAnsi="Times New Roman"/>
          <w:b w:val="0"/>
          <w:bCs/>
          <w:color w:val="auto"/>
          <w:sz w:val="28"/>
          <w:highlight w:val="none"/>
          <w:lang w:val="en-US" w:eastAsia="zh-CN"/>
        </w:rPr>
        <w:t>本规程适用于</w:t>
      </w:r>
      <w:r>
        <w:rPr>
          <w:rFonts w:hint="eastAsia" w:ascii="Times New Roman" w:hAnsi="Times New Roman"/>
          <w:b w:val="0"/>
          <w:bCs/>
          <w:color w:val="auto"/>
          <w:sz w:val="28"/>
          <w:highlight w:val="none"/>
          <w:lang w:eastAsia="zh-CN"/>
        </w:rPr>
        <w:t>固废基场坪硬化材料</w:t>
      </w:r>
      <w:r>
        <w:rPr>
          <w:rFonts w:hint="eastAsia" w:ascii="Times New Roman" w:hAnsi="Times New Roman"/>
          <w:b w:val="0"/>
          <w:bCs/>
          <w:color w:val="auto"/>
          <w:sz w:val="28"/>
          <w:highlight w:val="none"/>
          <w:lang w:val="en-US" w:eastAsia="zh-CN"/>
        </w:rPr>
        <w:t>在厂矿、堆场、工地等场地地坪以及低等级道路、临时道路、道路路基等硬化处理的设计、施工和质量验收。</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color w:val="auto"/>
          <w:sz w:val="28"/>
          <w:highlight w:val="none"/>
        </w:rPr>
      </w:pPr>
      <w:r>
        <w:rPr>
          <w:rFonts w:ascii="Times New Roman" w:hAnsi="Times New Roman"/>
          <w:b/>
          <w:color w:val="auto"/>
          <w:sz w:val="28"/>
          <w:highlight w:val="none"/>
        </w:rPr>
        <w:t>1.0.3　</w:t>
      </w:r>
      <w:r>
        <w:rPr>
          <w:rFonts w:hint="eastAsia" w:ascii="Times New Roman" w:hAnsi="Times New Roman"/>
          <w:b w:val="0"/>
          <w:bCs/>
          <w:color w:val="auto"/>
          <w:sz w:val="28"/>
          <w:highlight w:val="none"/>
          <w:lang w:eastAsia="zh-CN"/>
        </w:rPr>
        <w:t>固废基场坪硬化材料</w:t>
      </w:r>
      <w:r>
        <w:rPr>
          <w:rFonts w:hint="eastAsia" w:ascii="Times New Roman" w:hAnsi="Times New Roman"/>
          <w:b w:val="0"/>
          <w:bCs/>
          <w:color w:val="auto"/>
          <w:sz w:val="28"/>
          <w:highlight w:val="none"/>
          <w:lang w:val="en-US" w:eastAsia="zh-CN"/>
        </w:rPr>
        <w:t>在应用时，除应符合本规程外，尚应符合国家现行有关标准的规定。</w:t>
      </w: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rPr>
          <w:rFonts w:hint="eastAsia"/>
          <w:color w:val="auto"/>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r>
        <w:rPr>
          <w:rFonts w:hint="eastAsia" w:ascii="Times New Roman" w:hAnsi="Times New Roman" w:eastAsia="宋体" w:cs="Times New Roman"/>
          <w:b/>
          <w:color w:val="auto"/>
          <w:sz w:val="32"/>
          <w:szCs w:val="28"/>
          <w:highlight w:val="none"/>
          <w:lang w:val="en-US" w:eastAsia="zh-CN"/>
        </w:rPr>
        <w:t>2  术语</w:t>
      </w:r>
    </w:p>
    <w:p>
      <w:pPr>
        <w:rPr>
          <w:rFonts w:hint="default" w:ascii="Times New Roman" w:hAnsi="Times New Roman"/>
          <w:color w:val="auto"/>
          <w:highlight w:val="none"/>
          <w:lang w:val="en-US" w:eastAsia="zh-CN"/>
        </w:rPr>
      </w:pP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2.0.1 </w:t>
      </w:r>
      <w:r>
        <w:rPr>
          <w:rFonts w:hint="eastAsia" w:ascii="Times New Roman" w:hAnsi="Times New Roman"/>
          <w:b w:val="0"/>
          <w:bCs/>
          <w:color w:val="auto"/>
          <w:sz w:val="28"/>
          <w:highlight w:val="none"/>
          <w:lang w:val="en-US" w:eastAsia="zh-CN"/>
        </w:rPr>
        <w:t xml:space="preserve"> 固废基场坪硬化材料  field hardening material of solid waste</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由钢渣、脱硫灰及再生集料等低值固体废物为主要原料，掺加少量水泥、掺合料、外加剂和水等拌和而成的一种干稠状混合料，一般采用碾压方式进行施工。简称“硬化材料”。</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2.0.2 </w:t>
      </w:r>
      <w:r>
        <w:rPr>
          <w:rFonts w:hint="eastAsia" w:ascii="Times New Roman" w:hAnsi="Times New Roman"/>
          <w:b w:val="0"/>
          <w:bCs/>
          <w:color w:val="auto"/>
          <w:sz w:val="28"/>
          <w:highlight w:val="none"/>
          <w:lang w:val="en-US" w:eastAsia="zh-CN"/>
        </w:rPr>
        <w:t xml:space="preserve"> 低等级道路  lower grade road</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主要为满足人们的基本通行要求，联系主要道路之间的辅助道路，解决局部交通问题，以服务功能为主；在我国城镇道路分类中属次干路和支路两个等级，行车速度不大于50km/h。</w:t>
      </w:r>
    </w:p>
    <w:p>
      <w:pPr>
        <w:snapToGrid w:val="0"/>
        <w:spacing w:line="360" w:lineRule="auto"/>
        <w:ind w:firstLine="560" w:firstLineChars="200"/>
        <w:rPr>
          <w:rFonts w:hint="eastAsia" w:ascii="Times New Roman" w:hAnsi="Times New Roman"/>
          <w:b w:val="0"/>
          <w:bCs/>
          <w:color w:val="auto"/>
          <w:sz w:val="28"/>
          <w:highlight w:val="none"/>
          <w:lang w:val="en-US" w:eastAsia="zh-CN"/>
        </w:rPr>
      </w:pPr>
    </w:p>
    <w:p>
      <w:pPr>
        <w:snapToGrid w:val="0"/>
        <w:spacing w:line="360" w:lineRule="auto"/>
        <w:ind w:firstLine="560" w:firstLineChars="200"/>
        <w:rPr>
          <w:rFonts w:hint="eastAsia" w:ascii="Times New Roman" w:hAnsi="Times New Roman"/>
          <w:b w:val="0"/>
          <w:bCs/>
          <w:color w:val="auto"/>
          <w:sz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r>
        <w:rPr>
          <w:rFonts w:hint="eastAsia" w:ascii="Times New Roman" w:hAnsi="Times New Roman" w:eastAsia="宋体" w:cs="Times New Roman"/>
          <w:b/>
          <w:color w:val="auto"/>
          <w:sz w:val="32"/>
          <w:szCs w:val="28"/>
          <w:highlight w:val="none"/>
          <w:lang w:val="en-US" w:eastAsia="zh-CN"/>
        </w:rPr>
        <w:t>3  基本规定</w:t>
      </w:r>
    </w:p>
    <w:p>
      <w:pPr>
        <w:rPr>
          <w:rFonts w:hint="eastAsia" w:ascii="Times New Roman" w:hAnsi="Times New Roman"/>
          <w:color w:val="auto"/>
          <w:highlight w:val="none"/>
          <w:lang w:val="en-US" w:eastAsia="zh-CN"/>
        </w:rPr>
      </w:pP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3.0.1 </w:t>
      </w:r>
      <w:r>
        <w:rPr>
          <w:rFonts w:hint="eastAsia" w:ascii="Times New Roman" w:hAnsi="Times New Roman"/>
          <w:b w:val="0"/>
          <w:bCs/>
          <w:color w:val="auto"/>
          <w:sz w:val="28"/>
          <w:highlight w:val="none"/>
          <w:lang w:val="en-US" w:eastAsia="zh-CN"/>
        </w:rPr>
        <w:t xml:space="preserve"> 固废基场坪硬化材料的拌合物性能、力学性能等应满足工程设计、施工和使用要求。</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3.0.2 </w:t>
      </w:r>
      <w:r>
        <w:rPr>
          <w:rFonts w:hint="eastAsia" w:ascii="Times New Roman" w:hAnsi="Times New Roman"/>
          <w:b w:val="0"/>
          <w:bCs/>
          <w:color w:val="auto"/>
          <w:sz w:val="28"/>
          <w:highlight w:val="none"/>
          <w:lang w:val="en-US" w:eastAsia="zh-CN"/>
        </w:rPr>
        <w:t xml:space="preserve"> 固废基场坪硬化材料所用原材料的品种、规格、质量指标及其检验方法应符合本规程和有关标准的规定。</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3.0.3 </w:t>
      </w:r>
      <w:r>
        <w:rPr>
          <w:rFonts w:hint="eastAsia" w:ascii="Times New Roman" w:hAnsi="Times New Roman"/>
          <w:b w:val="0"/>
          <w:bCs/>
          <w:color w:val="auto"/>
          <w:sz w:val="28"/>
          <w:highlight w:val="none"/>
          <w:lang w:val="en-US" w:eastAsia="zh-CN"/>
        </w:rPr>
        <w:t xml:space="preserve"> 企业应按国家有关节能减排的规定进行生产，通过采用新材料、新技术、新设备、新工艺等措施，在保证固废基场坪硬化材料质量的前提下，实现节约能源、减少资源消耗的目标。</w:t>
      </w: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r>
        <w:rPr>
          <w:rFonts w:hint="eastAsia" w:ascii="Times New Roman" w:hAnsi="Times New Roman" w:eastAsia="宋体" w:cs="Times New Roman"/>
          <w:b/>
          <w:color w:val="auto"/>
          <w:sz w:val="32"/>
          <w:szCs w:val="28"/>
          <w:highlight w:val="none"/>
          <w:lang w:val="en-US" w:eastAsia="zh-CN"/>
        </w:rPr>
        <w:t>4  材料</w:t>
      </w:r>
    </w:p>
    <w:p>
      <w:pPr>
        <w:rPr>
          <w:rFonts w:hint="eastAsia" w:ascii="Times New Roman" w:hAnsi="Times New Roman"/>
          <w:color w:val="auto"/>
          <w:highlight w:val="none"/>
          <w:lang w:val="en-US" w:eastAsia="zh-CN"/>
        </w:rPr>
      </w:pP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4.1  一般规定</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4.1.1  </w:t>
      </w:r>
      <w:r>
        <w:rPr>
          <w:rFonts w:hint="eastAsia" w:ascii="Times New Roman" w:hAnsi="Times New Roman"/>
          <w:b w:val="0"/>
          <w:bCs/>
          <w:color w:val="auto"/>
          <w:sz w:val="28"/>
          <w:highlight w:val="none"/>
          <w:lang w:val="en-US" w:eastAsia="zh-CN"/>
        </w:rPr>
        <w:t>硬化材料及原材料质量应符合现行团体标准《固废基场坪硬化材料》T/CECS 10135的相关规定，并应经检验合格后方可使用。</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4.1.2 </w:t>
      </w:r>
      <w:r>
        <w:rPr>
          <w:rFonts w:hint="eastAsia" w:ascii="Times New Roman" w:hAnsi="Times New Roman"/>
          <w:b w:val="0"/>
          <w:bCs/>
          <w:color w:val="auto"/>
          <w:sz w:val="28"/>
          <w:highlight w:val="none"/>
          <w:lang w:val="en-US" w:eastAsia="zh-CN"/>
        </w:rPr>
        <w:t xml:space="preserve"> 材料入场或入库后，应及时登录原材料管理台账，原材料的储存应满足生产的需求。</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4.1.3 </w:t>
      </w:r>
      <w:r>
        <w:rPr>
          <w:rFonts w:hint="eastAsia" w:ascii="Times New Roman" w:hAnsi="Times New Roman"/>
          <w:b w:val="0"/>
          <w:bCs/>
          <w:color w:val="auto"/>
          <w:sz w:val="28"/>
          <w:highlight w:val="none"/>
          <w:lang w:val="en-US" w:eastAsia="zh-CN"/>
        </w:rPr>
        <w:t xml:space="preserve"> 材料应具有质量证明书，首次使用的原材料应具有型式检验报告。</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4.2  水泥</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4.2.1 </w:t>
      </w:r>
      <w:r>
        <w:rPr>
          <w:rFonts w:hint="eastAsia" w:ascii="Times New Roman" w:hAnsi="Times New Roman"/>
          <w:b w:val="0"/>
          <w:bCs/>
          <w:color w:val="auto"/>
          <w:sz w:val="28"/>
          <w:highlight w:val="none"/>
          <w:lang w:val="en-US" w:eastAsia="zh-CN"/>
        </w:rPr>
        <w:t xml:space="preserve"> 水泥应符合现行国家标准</w:t>
      </w:r>
      <w:r>
        <w:rPr>
          <w:rFonts w:hint="eastAsia" w:ascii="Times New Roman" w:hAnsi="Times New Roman" w:eastAsia="宋体" w:cs="Times New Roman"/>
          <w:b w:val="0"/>
          <w:bCs/>
          <w:color w:val="auto"/>
          <w:sz w:val="28"/>
          <w:highlight w:val="none"/>
          <w:lang w:val="en-US" w:eastAsia="zh-CN"/>
        </w:rPr>
        <w:t>《通用硅酸盐水泥》</w:t>
      </w:r>
      <w:r>
        <w:rPr>
          <w:rFonts w:hint="eastAsia" w:ascii="Times New Roman" w:hAnsi="Times New Roman"/>
          <w:b w:val="0"/>
          <w:bCs/>
          <w:color w:val="auto"/>
          <w:sz w:val="28"/>
          <w:highlight w:val="none"/>
          <w:lang w:val="en-US" w:eastAsia="zh-CN"/>
        </w:rPr>
        <w:t>GB 175的相关规定。</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4.2.2</w:t>
      </w:r>
      <w:r>
        <w:rPr>
          <w:rFonts w:hint="eastAsia" w:ascii="Times New Roman" w:hAnsi="Times New Roman"/>
          <w:b w:val="0"/>
          <w:bCs/>
          <w:color w:val="auto"/>
          <w:sz w:val="28"/>
          <w:highlight w:val="none"/>
          <w:lang w:val="en-US" w:eastAsia="zh-CN"/>
        </w:rPr>
        <w:t xml:space="preserve">  水泥应根据不同生产企业、不同品种和强度等级按批分别储存在专用的仓罐内，防止受潮和环境污染，并做好明确标识。</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4.3  矿物掺合料</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4.3.1</w:t>
      </w:r>
      <w:r>
        <w:rPr>
          <w:rFonts w:hint="eastAsia" w:ascii="Times New Roman" w:hAnsi="Times New Roman"/>
          <w:b w:val="0"/>
          <w:bCs/>
          <w:color w:val="auto"/>
          <w:sz w:val="28"/>
          <w:highlight w:val="none"/>
          <w:lang w:val="en-US" w:eastAsia="zh-CN"/>
        </w:rPr>
        <w:t xml:space="preserve">  粉煤灰应符合现行国家标准《</w:t>
      </w:r>
      <w:r>
        <w:rPr>
          <w:rFonts w:hint="default" w:ascii="Times New Roman" w:hAnsi="Times New Roman"/>
          <w:b w:val="0"/>
          <w:bCs/>
          <w:color w:val="auto"/>
          <w:sz w:val="28"/>
          <w:highlight w:val="none"/>
          <w:lang w:val="en-US" w:eastAsia="zh-CN"/>
        </w:rPr>
        <w:t>用于水泥和混凝土中得粉煤灰</w:t>
      </w:r>
      <w:r>
        <w:rPr>
          <w:rFonts w:hint="eastAsia" w:ascii="Times New Roman" w:hAnsi="Times New Roman"/>
          <w:b w:val="0"/>
          <w:bCs/>
          <w:color w:val="auto"/>
          <w:sz w:val="28"/>
          <w:highlight w:val="none"/>
          <w:lang w:val="en-US" w:eastAsia="zh-CN"/>
        </w:rPr>
        <w:t>》GB/T 1596的相关规定，粉煤灰等级不宜低于II级。</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4.3.2  </w:t>
      </w:r>
      <w:r>
        <w:rPr>
          <w:rFonts w:hint="eastAsia" w:ascii="Times New Roman" w:hAnsi="Times New Roman"/>
          <w:b w:val="0"/>
          <w:bCs/>
          <w:color w:val="auto"/>
          <w:sz w:val="28"/>
          <w:highlight w:val="none"/>
          <w:lang w:val="en-US" w:eastAsia="zh-CN"/>
        </w:rPr>
        <w:t>矿渣粉应符合现行国家标准《</w:t>
      </w:r>
      <w:r>
        <w:rPr>
          <w:rFonts w:hint="default" w:ascii="Times New Roman" w:hAnsi="Times New Roman"/>
          <w:b w:val="0"/>
          <w:bCs/>
          <w:color w:val="auto"/>
          <w:sz w:val="28"/>
          <w:highlight w:val="none"/>
          <w:lang w:val="en-US" w:eastAsia="zh-CN"/>
        </w:rPr>
        <w:t>用于水泥和混凝土中的粒化高炉矿渣粉</w:t>
      </w:r>
      <w:r>
        <w:rPr>
          <w:rFonts w:hint="eastAsia" w:ascii="Times New Roman" w:hAnsi="Times New Roman"/>
          <w:b w:val="0"/>
          <w:bCs/>
          <w:color w:val="auto"/>
          <w:sz w:val="28"/>
          <w:highlight w:val="none"/>
          <w:lang w:val="en-US" w:eastAsia="zh-CN"/>
        </w:rPr>
        <w:t>》GB/T 18046的相关规定，矿渣粉等级不宜低于S95级。</w:t>
      </w:r>
    </w:p>
    <w:p>
      <w:pPr>
        <w:snapToGrid w:val="0"/>
        <w:spacing w:line="360" w:lineRule="auto"/>
        <w:rPr>
          <w:rFonts w:hint="default" w:ascii="Times New Roman" w:hAnsi="Times New Roman" w:eastAsia="宋体" w:cs="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4.3.3  </w:t>
      </w:r>
      <w:r>
        <w:rPr>
          <w:rFonts w:hint="eastAsia" w:ascii="Times New Roman" w:hAnsi="Times New Roman"/>
          <w:b w:val="0"/>
          <w:bCs/>
          <w:color w:val="auto"/>
          <w:sz w:val="28"/>
          <w:highlight w:val="none"/>
          <w:lang w:val="en-US" w:eastAsia="zh-CN"/>
        </w:rPr>
        <w:t>脱硫灰应符合现行团体标准</w:t>
      </w:r>
      <w:r>
        <w:rPr>
          <w:rFonts w:hint="eastAsia" w:ascii="Times New Roman" w:hAnsi="Times New Roman" w:eastAsia="宋体" w:cs="Times New Roman"/>
          <w:b w:val="0"/>
          <w:bCs/>
          <w:color w:val="auto"/>
          <w:sz w:val="28"/>
          <w:highlight w:val="none"/>
          <w:lang w:val="en-US" w:eastAsia="zh-CN"/>
        </w:rPr>
        <w:t>《固废基场坪硬化材料》T/CECS 10135的相关要求。</w:t>
      </w:r>
    </w:p>
    <w:p>
      <w:pPr>
        <w:snapToGrid w:val="0"/>
        <w:spacing w:before="312" w:beforeLines="100" w:after="156" w:afterLines="50" w:line="360" w:lineRule="auto"/>
        <w:jc w:val="center"/>
        <w:outlineLvl w:val="1"/>
        <w:rPr>
          <w:rFonts w:hint="default"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4.4  外加剂和拌和用水</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4.4.1 </w:t>
      </w:r>
      <w:r>
        <w:rPr>
          <w:rFonts w:hint="eastAsia" w:ascii="Times New Roman" w:hAnsi="Times New Roman"/>
          <w:b w:val="0"/>
          <w:bCs/>
          <w:color w:val="auto"/>
          <w:sz w:val="28"/>
          <w:highlight w:val="none"/>
          <w:lang w:val="en-US" w:eastAsia="zh-CN"/>
        </w:rPr>
        <w:t xml:space="preserve"> 外加剂应符合现行国家标准《混凝土外加剂》GB 8076的相关规定。</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4.4.2  </w:t>
      </w:r>
      <w:r>
        <w:rPr>
          <w:rFonts w:hint="eastAsia" w:ascii="Times New Roman" w:hAnsi="Times New Roman"/>
          <w:b w:val="0"/>
          <w:bCs/>
          <w:color w:val="auto"/>
          <w:sz w:val="28"/>
          <w:highlight w:val="none"/>
          <w:lang w:val="en-US" w:eastAsia="zh-CN"/>
        </w:rPr>
        <w:t>防冻剂应符合现行行业标准《混凝土防冻剂》JC 475的相关规定。</w:t>
      </w:r>
      <w:r>
        <w:rPr>
          <w:rFonts w:hint="eastAsia" w:ascii="Times New Roman" w:hAnsi="Times New Roman"/>
          <w:b/>
          <w:bCs w:val="0"/>
          <w:color w:val="auto"/>
          <w:sz w:val="28"/>
          <w:highlight w:val="none"/>
          <w:lang w:val="en-US" w:eastAsia="zh-CN"/>
        </w:rPr>
        <w:t xml:space="preserve">4.4.3  </w:t>
      </w:r>
      <w:r>
        <w:rPr>
          <w:rFonts w:hint="eastAsia" w:ascii="Times New Roman" w:hAnsi="Times New Roman"/>
          <w:b w:val="0"/>
          <w:bCs/>
          <w:color w:val="auto"/>
          <w:sz w:val="28"/>
          <w:highlight w:val="none"/>
          <w:lang w:val="en-US" w:eastAsia="zh-CN"/>
        </w:rPr>
        <w:t>拌合用水应符合现行国家标准</w:t>
      </w:r>
      <w:r>
        <w:rPr>
          <w:rFonts w:hint="eastAsia" w:ascii="Times New Roman" w:hAnsi="Times New Roman" w:eastAsia="宋体" w:cs="Times New Roman"/>
          <w:b w:val="0"/>
          <w:bCs/>
          <w:color w:val="auto"/>
          <w:sz w:val="28"/>
          <w:highlight w:val="none"/>
          <w:lang w:val="en-US" w:eastAsia="zh-CN"/>
        </w:rPr>
        <w:t>《混凝土用水标准》</w:t>
      </w:r>
      <w:r>
        <w:rPr>
          <w:rFonts w:hint="eastAsia" w:ascii="Times New Roman" w:hAnsi="Times New Roman"/>
          <w:b w:val="0"/>
          <w:bCs/>
          <w:color w:val="auto"/>
          <w:sz w:val="28"/>
          <w:highlight w:val="none"/>
          <w:lang w:val="en-US" w:eastAsia="zh-CN"/>
        </w:rPr>
        <w:t>JGJ 63的相关规定。</w:t>
      </w:r>
    </w:p>
    <w:p>
      <w:pPr>
        <w:snapToGrid w:val="0"/>
        <w:spacing w:before="312" w:beforeLines="100" w:after="156" w:afterLines="50" w:line="360" w:lineRule="auto"/>
        <w:jc w:val="center"/>
        <w:outlineLvl w:val="1"/>
        <w:rPr>
          <w:rFonts w:hint="default"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4.5  集料</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default" w:ascii="Times New Roman" w:hAnsi="Times New Roman" w:eastAsia="宋体"/>
          <w:color w:val="auto"/>
          <w:sz w:val="10"/>
          <w:szCs w:val="10"/>
          <w:highlight w:val="none"/>
          <w:lang w:val="en-US" w:eastAsia="zh-CN"/>
        </w:rPr>
      </w:pPr>
      <w:r>
        <w:rPr>
          <w:rFonts w:hint="eastAsia" w:ascii="Times New Roman" w:hAnsi="Times New Roman"/>
          <w:b/>
          <w:bCs w:val="0"/>
          <w:color w:val="auto"/>
          <w:sz w:val="28"/>
          <w:highlight w:val="none"/>
          <w:lang w:val="en-US" w:eastAsia="zh-CN"/>
        </w:rPr>
        <w:t xml:space="preserve">4.5.1 </w:t>
      </w:r>
      <w:r>
        <w:rPr>
          <w:rFonts w:hint="eastAsia" w:ascii="Times New Roman" w:hAnsi="Times New Roman"/>
          <w:b w:val="0"/>
          <w:bCs/>
          <w:color w:val="auto"/>
          <w:sz w:val="28"/>
          <w:highlight w:val="none"/>
          <w:lang w:val="en-US" w:eastAsia="zh-CN"/>
        </w:rPr>
        <w:t xml:space="preserve"> 钢渣应符合现行团体标准</w:t>
      </w:r>
      <w:r>
        <w:rPr>
          <w:rFonts w:hint="eastAsia" w:ascii="Times New Roman" w:hAnsi="Times New Roman" w:eastAsia="宋体" w:cs="Times New Roman"/>
          <w:b w:val="0"/>
          <w:bCs/>
          <w:color w:val="auto"/>
          <w:sz w:val="28"/>
          <w:highlight w:val="none"/>
          <w:lang w:val="en-US" w:eastAsia="zh-CN"/>
        </w:rPr>
        <w:t>《固废基场坪硬化材料》T/CECS 10135的相关要求。</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default" w:ascii="Times New Roman" w:hAnsi="Times New Roman" w:eastAsia="宋体"/>
          <w:color w:val="auto"/>
          <w:sz w:val="10"/>
          <w:szCs w:val="10"/>
          <w:highlight w:val="none"/>
          <w:lang w:val="en-US" w:eastAsia="zh-CN"/>
        </w:rPr>
      </w:pPr>
      <w:r>
        <w:rPr>
          <w:rFonts w:hint="eastAsia" w:ascii="Times New Roman" w:hAnsi="Times New Roman"/>
          <w:b/>
          <w:bCs w:val="0"/>
          <w:color w:val="auto"/>
          <w:sz w:val="28"/>
          <w:highlight w:val="none"/>
          <w:lang w:val="en-US" w:eastAsia="zh-CN"/>
        </w:rPr>
        <w:t xml:space="preserve">4.5.2  </w:t>
      </w:r>
      <w:r>
        <w:rPr>
          <w:rFonts w:hint="eastAsia" w:ascii="Times New Roman" w:hAnsi="Times New Roman"/>
          <w:b w:val="0"/>
          <w:bCs/>
          <w:color w:val="auto"/>
          <w:sz w:val="28"/>
          <w:highlight w:val="none"/>
          <w:lang w:val="en-US" w:eastAsia="zh-CN"/>
        </w:rPr>
        <w:t>再生集料应符合现行团体标准</w:t>
      </w:r>
      <w:r>
        <w:rPr>
          <w:rFonts w:hint="eastAsia" w:ascii="Times New Roman" w:hAnsi="Times New Roman" w:eastAsia="宋体" w:cs="Times New Roman"/>
          <w:b w:val="0"/>
          <w:bCs/>
          <w:color w:val="auto"/>
          <w:sz w:val="28"/>
          <w:highlight w:val="none"/>
          <w:lang w:val="en-US" w:eastAsia="zh-CN"/>
        </w:rPr>
        <w:t>《固废基场坪硬化材料》T/CECS 10135的相关要求。</w:t>
      </w:r>
    </w:p>
    <w:p>
      <w:pPr>
        <w:snapToGrid w:val="0"/>
        <w:spacing w:line="360" w:lineRule="auto"/>
        <w:ind w:firstLine="560" w:firstLineChars="200"/>
        <w:rPr>
          <w:rFonts w:hint="eastAsia" w:ascii="Times New Roman" w:hAnsi="Times New Roman"/>
          <w:b w:val="0"/>
          <w:bCs/>
          <w:color w:val="auto"/>
          <w:sz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r>
        <w:rPr>
          <w:rFonts w:hint="eastAsia" w:ascii="Times New Roman" w:hAnsi="Times New Roman" w:eastAsia="宋体" w:cs="Times New Roman"/>
          <w:b/>
          <w:color w:val="auto"/>
          <w:sz w:val="32"/>
          <w:szCs w:val="28"/>
          <w:highlight w:val="none"/>
          <w:lang w:val="en-US" w:eastAsia="zh-CN"/>
        </w:rPr>
        <w:t>5  硬化材料性能</w:t>
      </w:r>
    </w:p>
    <w:p>
      <w:pPr>
        <w:snapToGrid w:val="0"/>
        <w:spacing w:line="360" w:lineRule="auto"/>
        <w:rPr>
          <w:rFonts w:hint="eastAsia" w:ascii="Times New Roman" w:hAnsi="Times New Roman"/>
          <w:b/>
          <w:bCs w:val="0"/>
          <w:color w:val="auto"/>
          <w:sz w:val="28"/>
          <w:highlight w:val="none"/>
          <w:lang w:val="en-US" w:eastAsia="zh-CN"/>
        </w:rPr>
      </w:pP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5.0.1 </w:t>
      </w:r>
      <w:r>
        <w:rPr>
          <w:rFonts w:hint="eastAsia" w:ascii="Times New Roman" w:hAnsi="Times New Roman"/>
          <w:b w:val="0"/>
          <w:bCs/>
          <w:color w:val="auto"/>
          <w:sz w:val="28"/>
          <w:highlight w:val="none"/>
          <w:lang w:val="en-US" w:eastAsia="zh-CN"/>
        </w:rPr>
        <w:t xml:space="preserve"> 硬化材料拌合物的性能应符合表</w:t>
      </w:r>
      <w:r>
        <w:rPr>
          <w:rFonts w:hint="default" w:ascii="Times New Roman" w:hAnsi="Times New Roman"/>
          <w:b w:val="0"/>
          <w:bCs/>
          <w:color w:val="auto"/>
          <w:sz w:val="28"/>
          <w:highlight w:val="none"/>
          <w:lang w:val="en-US" w:eastAsia="zh-CN"/>
        </w:rPr>
        <w:t>5.</w:t>
      </w:r>
      <w:r>
        <w:rPr>
          <w:rFonts w:hint="eastAsia" w:ascii="Times New Roman" w:hAnsi="Times New Roman"/>
          <w:b w:val="0"/>
          <w:bCs/>
          <w:color w:val="auto"/>
          <w:sz w:val="28"/>
          <w:highlight w:val="none"/>
          <w:lang w:val="en-US" w:eastAsia="zh-CN"/>
        </w:rPr>
        <w:t>0</w:t>
      </w:r>
      <w:r>
        <w:rPr>
          <w:rFonts w:hint="default" w:ascii="Times New Roman" w:hAnsi="Times New Roman"/>
          <w:b w:val="0"/>
          <w:bCs/>
          <w:color w:val="auto"/>
          <w:sz w:val="28"/>
          <w:highlight w:val="none"/>
          <w:lang w:val="en-US" w:eastAsia="zh-CN"/>
        </w:rPr>
        <w:t>.1</w:t>
      </w:r>
      <w:r>
        <w:rPr>
          <w:rFonts w:hint="eastAsia" w:ascii="Times New Roman" w:hAnsi="Times New Roman"/>
          <w:b w:val="0"/>
          <w:bCs/>
          <w:color w:val="auto"/>
          <w:sz w:val="28"/>
          <w:highlight w:val="none"/>
          <w:lang w:val="en-US" w:eastAsia="zh-CN"/>
        </w:rPr>
        <w:t>的规定。</w:t>
      </w:r>
    </w:p>
    <w:p>
      <w:pPr>
        <w:snapToGrid w:val="0"/>
        <w:spacing w:line="312" w:lineRule="auto"/>
        <w:jc w:val="center"/>
        <w:rPr>
          <w:rFonts w:hint="default" w:ascii="Times New Roman" w:hAnsi="Times New Roman"/>
          <w:b/>
          <w:color w:val="auto"/>
          <w:sz w:val="24"/>
          <w:szCs w:val="21"/>
          <w:highlight w:val="none"/>
          <w:lang w:val="en-US" w:eastAsia="zh-CN"/>
        </w:rPr>
      </w:pPr>
      <w:r>
        <w:rPr>
          <w:rFonts w:hint="eastAsia" w:ascii="Times New Roman" w:hAnsi="Times New Roman"/>
          <w:b/>
          <w:color w:val="auto"/>
          <w:sz w:val="24"/>
          <w:szCs w:val="21"/>
          <w:highlight w:val="none"/>
          <w:lang w:val="en-US" w:eastAsia="zh-CN"/>
        </w:rPr>
        <w:t>表5.0.1</w:t>
      </w:r>
      <w:r>
        <w:rPr>
          <w:rFonts w:hint="default" w:ascii="Times New Roman" w:hAnsi="Times New Roman"/>
          <w:b/>
          <w:color w:val="auto"/>
          <w:sz w:val="24"/>
          <w:szCs w:val="21"/>
          <w:highlight w:val="none"/>
          <w:lang w:eastAsia="zh-CN"/>
        </w:rPr>
        <w:t xml:space="preserve">  </w:t>
      </w:r>
      <w:r>
        <w:rPr>
          <w:rFonts w:hint="eastAsia" w:ascii="Times New Roman" w:hAnsi="Times New Roman"/>
          <w:b/>
          <w:color w:val="auto"/>
          <w:sz w:val="24"/>
          <w:szCs w:val="21"/>
          <w:highlight w:val="none"/>
          <w:lang w:val="en-US" w:eastAsia="zh-CN"/>
        </w:rPr>
        <w:t>硬化材料拌合物的性能指标</w:t>
      </w:r>
    </w:p>
    <w:tbl>
      <w:tblPr>
        <w:tblStyle w:val="15"/>
        <w:tblW w:w="47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5"/>
        <w:gridCol w:w="986"/>
        <w:gridCol w:w="843"/>
        <w:gridCol w:w="843"/>
        <w:gridCol w:w="843"/>
        <w:gridCol w:w="843"/>
        <w:gridCol w:w="843"/>
        <w:gridCol w:w="1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1712" w:type="pct"/>
            <w:gridSpan w:val="2"/>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szCs w:val="21"/>
                <w:highlight w:val="none"/>
              </w:rPr>
            </w:pPr>
            <w:r>
              <w:rPr>
                <w:rFonts w:hint="eastAsia" w:ascii="Times New Roman" w:hAnsi="Times New Roman"/>
                <w:color w:val="auto"/>
                <w:szCs w:val="21"/>
                <w:highlight w:val="none"/>
              </w:rPr>
              <w:t>项  目</w:t>
            </w:r>
          </w:p>
        </w:tc>
        <w:tc>
          <w:tcPr>
            <w:tcW w:w="2446"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color w:val="auto"/>
                <w:szCs w:val="21"/>
                <w:highlight w:val="none"/>
              </w:rPr>
            </w:pPr>
            <w:r>
              <w:rPr>
                <w:rFonts w:hint="eastAsia" w:ascii="Times New Roman" w:hAnsi="Times New Roman"/>
                <w:color w:val="auto"/>
                <w:szCs w:val="21"/>
                <w:highlight w:val="none"/>
              </w:rPr>
              <w:t>性能指标</w:t>
            </w:r>
          </w:p>
        </w:tc>
        <w:tc>
          <w:tcPr>
            <w:tcW w:w="841"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olor w:val="auto"/>
                <w:szCs w:val="21"/>
                <w:highlight w:val="none"/>
                <w:lang w:val="en-US" w:eastAsia="zh-CN"/>
              </w:rPr>
            </w:pPr>
            <w:r>
              <w:rPr>
                <w:rFonts w:hint="eastAsia" w:ascii="Times New Roman" w:hAnsi="Times New Roman"/>
                <w:color w:val="auto"/>
                <w:szCs w:val="21"/>
                <w:highlight w:val="none"/>
                <w:lang w:val="en-US" w:eastAsia="zh-CN"/>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712" w:type="pct"/>
            <w:gridSpan w:val="2"/>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szCs w:val="21"/>
                <w:highlight w:val="none"/>
              </w:rPr>
            </w:pPr>
          </w:p>
        </w:tc>
        <w:tc>
          <w:tcPr>
            <w:tcW w:w="48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SC</w:t>
            </w:r>
            <w:r>
              <w:rPr>
                <w:rFonts w:hint="eastAsia" w:ascii="Times New Roman" w:hAnsi="Times New Roman"/>
                <w:color w:val="auto"/>
                <w:szCs w:val="21"/>
                <w:highlight w:val="none"/>
              </w:rPr>
              <w:t>10</w:t>
            </w:r>
          </w:p>
        </w:tc>
        <w:tc>
          <w:tcPr>
            <w:tcW w:w="48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SC</w:t>
            </w:r>
            <w:r>
              <w:rPr>
                <w:rFonts w:hint="eastAsia" w:ascii="Times New Roman" w:hAnsi="Times New Roman"/>
                <w:color w:val="auto"/>
                <w:szCs w:val="21"/>
                <w:highlight w:val="none"/>
              </w:rPr>
              <w:t>15</w:t>
            </w:r>
          </w:p>
        </w:tc>
        <w:tc>
          <w:tcPr>
            <w:tcW w:w="48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SC</w:t>
            </w:r>
            <w:r>
              <w:rPr>
                <w:rFonts w:hint="eastAsia" w:ascii="Times New Roman" w:hAnsi="Times New Roman"/>
                <w:color w:val="auto"/>
                <w:szCs w:val="21"/>
                <w:highlight w:val="none"/>
              </w:rPr>
              <w:t>20</w:t>
            </w:r>
          </w:p>
        </w:tc>
        <w:tc>
          <w:tcPr>
            <w:tcW w:w="48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SC</w:t>
            </w:r>
            <w:r>
              <w:rPr>
                <w:rFonts w:hint="eastAsia" w:ascii="Times New Roman" w:hAnsi="Times New Roman"/>
                <w:color w:val="auto"/>
                <w:szCs w:val="21"/>
                <w:highlight w:val="none"/>
              </w:rPr>
              <w:t>25</w:t>
            </w:r>
          </w:p>
        </w:tc>
        <w:tc>
          <w:tcPr>
            <w:tcW w:w="48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SC</w:t>
            </w:r>
            <w:r>
              <w:rPr>
                <w:rFonts w:hint="eastAsia" w:ascii="Times New Roman" w:hAnsi="Times New Roman"/>
                <w:color w:val="auto"/>
                <w:szCs w:val="21"/>
                <w:highlight w:val="none"/>
              </w:rPr>
              <w:t>30</w:t>
            </w:r>
          </w:p>
        </w:tc>
        <w:tc>
          <w:tcPr>
            <w:tcW w:w="841"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1140"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kern w:val="2"/>
                <w:sz w:val="21"/>
                <w:szCs w:val="21"/>
                <w:highlight w:val="none"/>
                <w:lang w:val="en-US" w:eastAsia="zh-CN" w:bidi="ar-SA"/>
              </w:rPr>
            </w:pPr>
            <w:r>
              <w:rPr>
                <w:rFonts w:hint="default" w:ascii="Times New Roman" w:hAnsi="Times New Roman"/>
                <w:color w:val="auto"/>
                <w:szCs w:val="21"/>
                <w:highlight w:val="none"/>
              </w:rPr>
              <w:t>维勃稠度/s</w:t>
            </w:r>
          </w:p>
        </w:tc>
        <w:tc>
          <w:tcPr>
            <w:tcW w:w="57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kern w:val="2"/>
                <w:sz w:val="21"/>
                <w:szCs w:val="21"/>
                <w:highlight w:val="none"/>
                <w:lang w:val="en-US" w:eastAsia="zh-CN" w:bidi="ar-SA"/>
              </w:rPr>
            </w:pPr>
            <w:r>
              <w:rPr>
                <w:rFonts w:hint="default" w:ascii="Times New Roman" w:hAnsi="Times New Roman"/>
                <w:color w:val="auto"/>
                <w:szCs w:val="21"/>
                <w:highlight w:val="none"/>
              </w:rPr>
              <w:t>出机</w:t>
            </w:r>
          </w:p>
        </w:tc>
        <w:tc>
          <w:tcPr>
            <w:tcW w:w="2446"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szCs w:val="21"/>
                <w:highlight w:val="none"/>
              </w:rPr>
            </w:pPr>
            <w:r>
              <w:rPr>
                <w:rFonts w:hint="eastAsia" w:ascii="Times New Roman" w:hAnsi="Times New Roman"/>
                <w:color w:val="auto"/>
                <w:szCs w:val="21"/>
                <w:highlight w:val="none"/>
              </w:rPr>
              <w:t>15</w:t>
            </w:r>
            <w:r>
              <w:rPr>
                <w:rFonts w:hint="default" w:ascii="Times New Roman" w:hAnsi="Times New Roman"/>
                <w:color w:val="auto"/>
                <w:szCs w:val="21"/>
                <w:highlight w:val="none"/>
              </w:rPr>
              <w:t>±5</w:t>
            </w:r>
          </w:p>
        </w:tc>
        <w:tc>
          <w:tcPr>
            <w:tcW w:w="841"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szCs w:val="21"/>
                <w:highlight w:val="none"/>
              </w:rPr>
            </w:pPr>
            <w:r>
              <w:rPr>
                <w:rFonts w:hint="eastAsia" w:ascii="Times New Roman" w:hAnsi="Times New Roman"/>
                <w:color w:val="auto"/>
                <w:szCs w:val="21"/>
                <w:highlight w:val="none"/>
                <w:lang w:val="en-US" w:eastAsia="zh-CN"/>
              </w:rPr>
              <w:t>JTG E30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140"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rPr>
            </w:pPr>
          </w:p>
        </w:tc>
        <w:tc>
          <w:tcPr>
            <w:tcW w:w="57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rPr>
            </w:pPr>
            <w:r>
              <w:rPr>
                <w:rFonts w:hint="default" w:ascii="Times New Roman" w:hAnsi="Times New Roman"/>
                <w:color w:val="auto"/>
                <w:szCs w:val="21"/>
                <w:highlight w:val="none"/>
              </w:rPr>
              <w:t>现场</w:t>
            </w:r>
          </w:p>
        </w:tc>
        <w:tc>
          <w:tcPr>
            <w:tcW w:w="2446"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szCs w:val="21"/>
                <w:highlight w:val="none"/>
              </w:rPr>
            </w:pPr>
            <w:r>
              <w:rPr>
                <w:rFonts w:hint="eastAsia" w:ascii="Times New Roman" w:hAnsi="Times New Roman"/>
                <w:color w:val="auto"/>
                <w:szCs w:val="21"/>
                <w:highlight w:val="none"/>
              </w:rPr>
              <w:t>30</w:t>
            </w:r>
            <w:r>
              <w:rPr>
                <w:rFonts w:hint="default" w:ascii="Times New Roman" w:hAnsi="Times New Roman"/>
                <w:color w:val="auto"/>
                <w:szCs w:val="21"/>
                <w:highlight w:val="none"/>
              </w:rPr>
              <w:t>±10</w:t>
            </w:r>
          </w:p>
        </w:tc>
        <w:tc>
          <w:tcPr>
            <w:tcW w:w="841"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szCs w:val="21"/>
                <w:highlight w:val="none"/>
              </w:rPr>
            </w:pPr>
          </w:p>
        </w:tc>
      </w:tr>
    </w:tbl>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default" w:ascii="Times New Roman" w:hAnsi="Times New Roman"/>
          <w:color w:val="auto"/>
          <w:sz w:val="10"/>
          <w:szCs w:val="10"/>
          <w:highlight w:val="none"/>
        </w:rPr>
      </w:pP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5.0.2  </w:t>
      </w:r>
      <w:r>
        <w:rPr>
          <w:rFonts w:hint="eastAsia" w:ascii="Times New Roman" w:hAnsi="Times New Roman"/>
          <w:b w:val="0"/>
          <w:bCs/>
          <w:color w:val="auto"/>
          <w:sz w:val="28"/>
          <w:highlight w:val="none"/>
          <w:lang w:val="en-US" w:eastAsia="zh-CN"/>
        </w:rPr>
        <w:t>硬化材料的力学性能应符合表</w:t>
      </w:r>
      <w:r>
        <w:rPr>
          <w:rFonts w:hint="default" w:ascii="Times New Roman" w:hAnsi="Times New Roman"/>
          <w:b w:val="0"/>
          <w:bCs/>
          <w:color w:val="auto"/>
          <w:sz w:val="28"/>
          <w:highlight w:val="none"/>
          <w:lang w:val="en-US" w:eastAsia="zh-CN"/>
        </w:rPr>
        <w:t>5.</w:t>
      </w:r>
      <w:r>
        <w:rPr>
          <w:rFonts w:hint="eastAsia" w:ascii="Times New Roman" w:hAnsi="Times New Roman"/>
          <w:b w:val="0"/>
          <w:bCs/>
          <w:color w:val="auto"/>
          <w:sz w:val="28"/>
          <w:highlight w:val="none"/>
          <w:lang w:val="en-US" w:eastAsia="zh-CN"/>
        </w:rPr>
        <w:t>0</w:t>
      </w:r>
      <w:r>
        <w:rPr>
          <w:rFonts w:hint="default" w:ascii="Times New Roman" w:hAnsi="Times New Roman"/>
          <w:b w:val="0"/>
          <w:bCs/>
          <w:color w:val="auto"/>
          <w:sz w:val="28"/>
          <w:highlight w:val="none"/>
          <w:lang w:val="en-US" w:eastAsia="zh-CN"/>
        </w:rPr>
        <w:t>.</w:t>
      </w:r>
      <w:r>
        <w:rPr>
          <w:rFonts w:hint="eastAsia" w:ascii="Times New Roman" w:hAnsi="Times New Roman"/>
          <w:b w:val="0"/>
          <w:bCs/>
          <w:color w:val="auto"/>
          <w:sz w:val="28"/>
          <w:highlight w:val="none"/>
          <w:lang w:val="en-US" w:eastAsia="zh-CN"/>
        </w:rPr>
        <w:t>2的规定；非统计方法的抗压</w:t>
      </w:r>
      <w:r>
        <w:rPr>
          <w:rFonts w:hint="default" w:ascii="Times New Roman" w:hAnsi="Times New Roman"/>
          <w:b w:val="0"/>
          <w:bCs/>
          <w:color w:val="auto"/>
          <w:sz w:val="28"/>
          <w:highlight w:val="none"/>
          <w:lang w:val="en-US" w:eastAsia="zh-CN"/>
        </w:rPr>
        <w:t>强度</w:t>
      </w:r>
      <w:r>
        <w:rPr>
          <w:rFonts w:hint="eastAsia" w:ascii="Times New Roman" w:hAnsi="Times New Roman"/>
          <w:b w:val="0"/>
          <w:bCs/>
          <w:color w:val="auto"/>
          <w:sz w:val="28"/>
          <w:highlight w:val="none"/>
          <w:lang w:val="en-US" w:eastAsia="zh-CN"/>
        </w:rPr>
        <w:t>检验评定值应符合表</w:t>
      </w:r>
      <w:r>
        <w:rPr>
          <w:rFonts w:hint="default" w:ascii="Times New Roman" w:hAnsi="Times New Roman"/>
          <w:b w:val="0"/>
          <w:bCs/>
          <w:color w:val="auto"/>
          <w:sz w:val="28"/>
          <w:highlight w:val="none"/>
          <w:lang w:val="en-US" w:eastAsia="zh-CN"/>
        </w:rPr>
        <w:t>5.</w:t>
      </w:r>
      <w:r>
        <w:rPr>
          <w:rFonts w:hint="eastAsia" w:ascii="Times New Roman" w:hAnsi="Times New Roman"/>
          <w:b w:val="0"/>
          <w:bCs/>
          <w:color w:val="auto"/>
          <w:sz w:val="28"/>
          <w:highlight w:val="none"/>
          <w:lang w:val="en-US" w:eastAsia="zh-CN"/>
        </w:rPr>
        <w:t>0</w:t>
      </w:r>
      <w:r>
        <w:rPr>
          <w:rFonts w:hint="default" w:ascii="Times New Roman" w:hAnsi="Times New Roman"/>
          <w:b w:val="0"/>
          <w:bCs/>
          <w:color w:val="auto"/>
          <w:sz w:val="28"/>
          <w:highlight w:val="none"/>
          <w:lang w:val="en-US" w:eastAsia="zh-CN"/>
        </w:rPr>
        <w:t>.</w:t>
      </w:r>
      <w:r>
        <w:rPr>
          <w:rFonts w:hint="eastAsia" w:ascii="Times New Roman" w:hAnsi="Times New Roman"/>
          <w:b w:val="0"/>
          <w:bCs/>
          <w:color w:val="auto"/>
          <w:sz w:val="28"/>
          <w:highlight w:val="none"/>
          <w:lang w:val="en-US" w:eastAsia="zh-CN"/>
        </w:rPr>
        <w:t>2性能指标的要求，统计方法的抗压强度检验评定</w:t>
      </w:r>
      <w:r>
        <w:rPr>
          <w:rFonts w:hint="default" w:ascii="Times New Roman" w:hAnsi="Times New Roman"/>
          <w:b w:val="0"/>
          <w:bCs/>
          <w:color w:val="auto"/>
          <w:sz w:val="28"/>
          <w:highlight w:val="none"/>
          <w:lang w:val="en-US" w:eastAsia="zh-CN"/>
        </w:rPr>
        <w:t>应符合</w:t>
      </w:r>
      <w:r>
        <w:rPr>
          <w:rFonts w:hint="eastAsia" w:ascii="Times New Roman" w:hAnsi="Times New Roman"/>
          <w:b w:val="0"/>
          <w:bCs/>
          <w:color w:val="auto"/>
          <w:sz w:val="28"/>
          <w:highlight w:val="none"/>
          <w:lang w:val="en-US" w:eastAsia="zh-CN"/>
        </w:rPr>
        <w:t>现行国家标准《</w:t>
      </w:r>
      <w:r>
        <w:rPr>
          <w:rFonts w:hint="eastAsia" w:ascii="Times New Roman" w:hAnsi="Times New Roman"/>
          <w:b w:val="0"/>
          <w:bCs/>
          <w:color w:val="auto"/>
          <w:sz w:val="28"/>
          <w:highlight w:val="none"/>
          <w:lang w:val="en-US" w:eastAsia="zh-CN"/>
        </w:rPr>
        <w:fldChar w:fldCharType="begin"/>
      </w:r>
      <w:r>
        <w:rPr>
          <w:rFonts w:hint="eastAsia" w:ascii="Times New Roman" w:hAnsi="Times New Roman"/>
          <w:b w:val="0"/>
          <w:bCs/>
          <w:color w:val="auto"/>
          <w:sz w:val="28"/>
          <w:highlight w:val="none"/>
          <w:lang w:val="en-US" w:eastAsia="zh-CN"/>
        </w:rPr>
        <w:instrText xml:space="preserve"> HYPERLINK "http://www.jianbiaoku.com/webarbs/book/10466/4482492.shtml" \t "http://www.jianbiaoku.com/webarbs/book/10466/_self" </w:instrText>
      </w:r>
      <w:r>
        <w:rPr>
          <w:rFonts w:hint="eastAsia" w:ascii="Times New Roman" w:hAnsi="Times New Roman"/>
          <w:b w:val="0"/>
          <w:bCs/>
          <w:color w:val="auto"/>
          <w:sz w:val="28"/>
          <w:highlight w:val="none"/>
          <w:lang w:val="en-US" w:eastAsia="zh-CN"/>
        </w:rPr>
        <w:fldChar w:fldCharType="separate"/>
      </w:r>
      <w:r>
        <w:rPr>
          <w:rFonts w:hint="eastAsia" w:ascii="Times New Roman" w:hAnsi="Times New Roman"/>
          <w:b w:val="0"/>
          <w:bCs/>
          <w:color w:val="auto"/>
          <w:sz w:val="28"/>
          <w:highlight w:val="none"/>
          <w:lang w:val="en-US" w:eastAsia="zh-CN"/>
        </w:rPr>
        <w:t>混凝土强度检验评定标准</w:t>
      </w:r>
      <w:r>
        <w:rPr>
          <w:rFonts w:hint="eastAsia" w:ascii="Times New Roman" w:hAnsi="Times New Roman"/>
          <w:b w:val="0"/>
          <w:bCs/>
          <w:color w:val="auto"/>
          <w:sz w:val="28"/>
          <w:highlight w:val="none"/>
          <w:lang w:val="en-US" w:eastAsia="zh-CN"/>
        </w:rPr>
        <w:fldChar w:fldCharType="end"/>
      </w:r>
      <w:r>
        <w:rPr>
          <w:rFonts w:hint="eastAsia" w:ascii="Times New Roman" w:hAnsi="Times New Roman"/>
          <w:b w:val="0"/>
          <w:bCs/>
          <w:color w:val="auto"/>
          <w:sz w:val="28"/>
          <w:highlight w:val="none"/>
          <w:lang w:val="en-US" w:eastAsia="zh-CN"/>
        </w:rPr>
        <w:t>》</w:t>
      </w:r>
      <w:r>
        <w:rPr>
          <w:rFonts w:hint="default" w:ascii="Times New Roman" w:hAnsi="Times New Roman"/>
          <w:b w:val="0"/>
          <w:bCs/>
          <w:color w:val="auto"/>
          <w:sz w:val="28"/>
          <w:highlight w:val="none"/>
          <w:lang w:val="en-US" w:eastAsia="zh-CN"/>
        </w:rPr>
        <w:t>GB/T 50107的</w:t>
      </w:r>
      <w:r>
        <w:rPr>
          <w:rFonts w:hint="eastAsia" w:ascii="Times New Roman" w:hAnsi="Times New Roman"/>
          <w:b w:val="0"/>
          <w:bCs/>
          <w:color w:val="auto"/>
          <w:sz w:val="28"/>
          <w:highlight w:val="none"/>
          <w:lang w:val="en-US" w:eastAsia="zh-CN"/>
        </w:rPr>
        <w:t>相关</w:t>
      </w:r>
      <w:r>
        <w:rPr>
          <w:rFonts w:hint="default" w:ascii="Times New Roman" w:hAnsi="Times New Roman"/>
          <w:b w:val="0"/>
          <w:bCs/>
          <w:color w:val="auto"/>
          <w:sz w:val="28"/>
          <w:highlight w:val="none"/>
          <w:lang w:val="en-US" w:eastAsia="zh-CN"/>
        </w:rPr>
        <w:t>要求</w:t>
      </w:r>
      <w:r>
        <w:rPr>
          <w:rFonts w:hint="eastAsia" w:ascii="Times New Roman" w:hAnsi="Times New Roman"/>
          <w:b w:val="0"/>
          <w:bCs/>
          <w:color w:val="auto"/>
          <w:sz w:val="28"/>
          <w:highlight w:val="none"/>
          <w:lang w:val="en-US" w:eastAsia="zh-CN"/>
        </w:rPr>
        <w:t>；道路基层和非寒冷地区可不做抗冻性测定。</w:t>
      </w:r>
    </w:p>
    <w:p>
      <w:pPr>
        <w:snapToGrid w:val="0"/>
        <w:spacing w:line="312" w:lineRule="auto"/>
        <w:jc w:val="center"/>
        <w:rPr>
          <w:rFonts w:hint="eastAsia" w:ascii="Times New Roman" w:hAnsi="Times New Roman"/>
          <w:b/>
          <w:color w:val="auto"/>
          <w:sz w:val="24"/>
          <w:szCs w:val="21"/>
          <w:highlight w:val="none"/>
          <w:lang w:val="en-US" w:eastAsia="zh-CN"/>
        </w:rPr>
      </w:pPr>
      <w:r>
        <w:rPr>
          <w:rFonts w:hint="eastAsia" w:ascii="Times New Roman" w:hAnsi="Times New Roman"/>
          <w:b/>
          <w:color w:val="auto"/>
          <w:sz w:val="24"/>
          <w:szCs w:val="21"/>
          <w:highlight w:val="none"/>
          <w:lang w:val="en-US" w:eastAsia="zh-CN"/>
        </w:rPr>
        <w:t>表5.0.2</w:t>
      </w:r>
      <w:r>
        <w:rPr>
          <w:rFonts w:hint="default" w:ascii="Times New Roman" w:hAnsi="Times New Roman"/>
          <w:b/>
          <w:color w:val="auto"/>
          <w:sz w:val="24"/>
          <w:szCs w:val="21"/>
          <w:highlight w:val="none"/>
          <w:lang w:eastAsia="zh-CN"/>
        </w:rPr>
        <w:t xml:space="preserve">  </w:t>
      </w:r>
      <w:r>
        <w:rPr>
          <w:rFonts w:hint="eastAsia" w:ascii="Times New Roman" w:hAnsi="Times New Roman"/>
          <w:b/>
          <w:color w:val="auto"/>
          <w:sz w:val="24"/>
          <w:szCs w:val="21"/>
          <w:highlight w:val="none"/>
          <w:lang w:val="en-US" w:eastAsia="zh-CN"/>
        </w:rPr>
        <w:t>硬化材料的力学性能</w:t>
      </w:r>
    </w:p>
    <w:tbl>
      <w:tblPr>
        <w:tblStyle w:val="15"/>
        <w:tblW w:w="511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9"/>
        <w:gridCol w:w="986"/>
        <w:gridCol w:w="843"/>
        <w:gridCol w:w="843"/>
        <w:gridCol w:w="843"/>
        <w:gridCol w:w="843"/>
        <w:gridCol w:w="843"/>
        <w:gridCol w:w="1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1970" w:type="pct"/>
            <w:gridSpan w:val="2"/>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szCs w:val="21"/>
                <w:highlight w:val="none"/>
              </w:rPr>
            </w:pPr>
            <w:r>
              <w:rPr>
                <w:rFonts w:hint="eastAsia" w:ascii="Times New Roman" w:hAnsi="Times New Roman"/>
                <w:color w:val="auto"/>
                <w:szCs w:val="21"/>
                <w:highlight w:val="none"/>
              </w:rPr>
              <w:t>项  目</w:t>
            </w:r>
          </w:p>
        </w:tc>
        <w:tc>
          <w:tcPr>
            <w:tcW w:w="2254"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ascii="Times New Roman" w:hAnsi="Times New Roman"/>
                <w:color w:val="auto"/>
                <w:szCs w:val="21"/>
                <w:highlight w:val="none"/>
              </w:rPr>
            </w:pPr>
            <w:r>
              <w:rPr>
                <w:rFonts w:hint="eastAsia" w:ascii="Times New Roman" w:hAnsi="Times New Roman"/>
                <w:color w:val="auto"/>
                <w:szCs w:val="21"/>
                <w:highlight w:val="none"/>
              </w:rPr>
              <w:t>性能指标</w:t>
            </w:r>
          </w:p>
        </w:tc>
        <w:tc>
          <w:tcPr>
            <w:tcW w:w="775"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宋体"/>
                <w:color w:val="auto"/>
                <w:szCs w:val="21"/>
                <w:highlight w:val="none"/>
                <w:lang w:val="en-US" w:eastAsia="zh-CN"/>
              </w:rPr>
            </w:pPr>
            <w:r>
              <w:rPr>
                <w:rFonts w:hint="eastAsia" w:ascii="Times New Roman" w:hAnsi="Times New Roman"/>
                <w:color w:val="auto"/>
                <w:szCs w:val="21"/>
                <w:highlight w:val="none"/>
                <w:lang w:val="en-US" w:eastAsia="zh-CN"/>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1970" w:type="pct"/>
            <w:gridSpan w:val="2"/>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szCs w:val="21"/>
                <w:highlight w:val="none"/>
              </w:rPr>
            </w:pPr>
          </w:p>
        </w:tc>
        <w:tc>
          <w:tcPr>
            <w:tcW w:w="45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SC</w:t>
            </w:r>
            <w:r>
              <w:rPr>
                <w:rFonts w:hint="eastAsia" w:ascii="Times New Roman" w:hAnsi="Times New Roman"/>
                <w:color w:val="auto"/>
                <w:szCs w:val="21"/>
                <w:highlight w:val="none"/>
              </w:rPr>
              <w:t>10</w:t>
            </w:r>
          </w:p>
        </w:tc>
        <w:tc>
          <w:tcPr>
            <w:tcW w:w="45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SC</w:t>
            </w:r>
            <w:r>
              <w:rPr>
                <w:rFonts w:hint="eastAsia" w:ascii="Times New Roman" w:hAnsi="Times New Roman"/>
                <w:color w:val="auto"/>
                <w:szCs w:val="21"/>
                <w:highlight w:val="none"/>
              </w:rPr>
              <w:t>15</w:t>
            </w:r>
          </w:p>
        </w:tc>
        <w:tc>
          <w:tcPr>
            <w:tcW w:w="45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SC</w:t>
            </w:r>
            <w:r>
              <w:rPr>
                <w:rFonts w:hint="eastAsia" w:ascii="Times New Roman" w:hAnsi="Times New Roman"/>
                <w:color w:val="auto"/>
                <w:szCs w:val="21"/>
                <w:highlight w:val="none"/>
              </w:rPr>
              <w:t>20</w:t>
            </w:r>
          </w:p>
        </w:tc>
        <w:tc>
          <w:tcPr>
            <w:tcW w:w="45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SC</w:t>
            </w:r>
            <w:r>
              <w:rPr>
                <w:rFonts w:hint="eastAsia" w:ascii="Times New Roman" w:hAnsi="Times New Roman"/>
                <w:color w:val="auto"/>
                <w:szCs w:val="21"/>
                <w:highlight w:val="none"/>
              </w:rPr>
              <w:t>25</w:t>
            </w:r>
          </w:p>
        </w:tc>
        <w:tc>
          <w:tcPr>
            <w:tcW w:w="45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SC</w:t>
            </w:r>
            <w:r>
              <w:rPr>
                <w:rFonts w:hint="eastAsia" w:ascii="Times New Roman" w:hAnsi="Times New Roman"/>
                <w:color w:val="auto"/>
                <w:szCs w:val="21"/>
                <w:highlight w:val="none"/>
              </w:rPr>
              <w:t>30</w:t>
            </w:r>
          </w:p>
        </w:tc>
        <w:tc>
          <w:tcPr>
            <w:tcW w:w="775"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1443" w:type="pc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kern w:val="2"/>
                <w:sz w:val="21"/>
                <w:szCs w:val="21"/>
                <w:highlight w:val="none"/>
                <w:lang w:val="en-US" w:eastAsia="zh-CN" w:bidi="ar-SA"/>
              </w:rPr>
            </w:pPr>
            <w:r>
              <w:rPr>
                <w:rFonts w:hint="default" w:ascii="Times New Roman" w:hAnsi="Times New Roman"/>
                <w:color w:val="auto"/>
                <w:szCs w:val="21"/>
                <w:highlight w:val="none"/>
              </w:rPr>
              <w:t>抗压强度/MPa</w:t>
            </w:r>
          </w:p>
        </w:tc>
        <w:tc>
          <w:tcPr>
            <w:tcW w:w="52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kern w:val="2"/>
                <w:sz w:val="21"/>
                <w:szCs w:val="21"/>
                <w:highlight w:val="none"/>
                <w:lang w:val="en-US" w:eastAsia="zh-CN" w:bidi="ar-SA"/>
              </w:rPr>
            </w:pPr>
            <w:r>
              <w:rPr>
                <w:rFonts w:hint="eastAsia" w:ascii="Times New Roman" w:hAnsi="Times New Roman"/>
                <w:color w:val="auto"/>
                <w:szCs w:val="21"/>
                <w:highlight w:val="none"/>
              </w:rPr>
              <w:t>28d</w:t>
            </w:r>
          </w:p>
        </w:tc>
        <w:tc>
          <w:tcPr>
            <w:tcW w:w="45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kern w:val="2"/>
                <w:sz w:val="21"/>
                <w:szCs w:val="21"/>
                <w:highlight w:val="none"/>
                <w:lang w:val="en-US" w:eastAsia="zh-CN" w:bidi="ar-SA"/>
              </w:rPr>
            </w:pPr>
            <w:r>
              <w:rPr>
                <w:rFonts w:hint="eastAsia" w:ascii="Times New Roman" w:hAnsi="Times New Roman"/>
                <w:color w:val="auto"/>
                <w:szCs w:val="21"/>
                <w:highlight w:val="none"/>
                <w:lang w:val="en-GB"/>
              </w:rPr>
              <w:t>≥</w:t>
            </w:r>
            <w:r>
              <w:rPr>
                <w:rFonts w:hint="eastAsia" w:ascii="Times New Roman" w:hAnsi="Times New Roman"/>
                <w:color w:val="auto"/>
                <w:kern w:val="2"/>
                <w:sz w:val="21"/>
                <w:szCs w:val="21"/>
                <w:highlight w:val="none"/>
                <w:lang w:val="en-US" w:eastAsia="zh-CN" w:bidi="ar-SA"/>
              </w:rPr>
              <w:t>11.5</w:t>
            </w:r>
          </w:p>
        </w:tc>
        <w:tc>
          <w:tcPr>
            <w:tcW w:w="45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kern w:val="2"/>
                <w:sz w:val="21"/>
                <w:szCs w:val="21"/>
                <w:highlight w:val="none"/>
                <w:lang w:val="en-US" w:eastAsia="zh-CN" w:bidi="ar-SA"/>
              </w:rPr>
            </w:pPr>
            <w:r>
              <w:rPr>
                <w:rFonts w:hint="eastAsia" w:ascii="Times New Roman" w:hAnsi="Times New Roman"/>
                <w:color w:val="auto"/>
                <w:szCs w:val="21"/>
                <w:highlight w:val="none"/>
                <w:lang w:val="en-GB"/>
              </w:rPr>
              <w:t>≥</w:t>
            </w:r>
            <w:r>
              <w:rPr>
                <w:rFonts w:hint="eastAsia" w:ascii="Times New Roman" w:hAnsi="Times New Roman"/>
                <w:color w:val="auto"/>
                <w:kern w:val="2"/>
                <w:sz w:val="21"/>
                <w:szCs w:val="21"/>
                <w:highlight w:val="none"/>
                <w:lang w:val="en-US" w:eastAsia="zh-CN" w:bidi="ar-SA"/>
              </w:rPr>
              <w:t>17.2</w:t>
            </w:r>
          </w:p>
        </w:tc>
        <w:tc>
          <w:tcPr>
            <w:tcW w:w="45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kern w:val="2"/>
                <w:sz w:val="21"/>
                <w:szCs w:val="21"/>
                <w:highlight w:val="none"/>
                <w:lang w:val="en-US" w:eastAsia="zh-CN" w:bidi="ar-SA"/>
              </w:rPr>
            </w:pPr>
            <w:r>
              <w:rPr>
                <w:rFonts w:hint="eastAsia" w:ascii="Times New Roman" w:hAnsi="Times New Roman"/>
                <w:color w:val="auto"/>
                <w:szCs w:val="21"/>
                <w:highlight w:val="none"/>
                <w:lang w:val="en-GB"/>
              </w:rPr>
              <w:t>≥</w:t>
            </w:r>
            <w:r>
              <w:rPr>
                <w:rFonts w:hint="eastAsia" w:ascii="Times New Roman" w:hAnsi="Times New Roman"/>
                <w:color w:val="auto"/>
                <w:kern w:val="2"/>
                <w:sz w:val="21"/>
                <w:szCs w:val="21"/>
                <w:highlight w:val="none"/>
                <w:lang w:val="en-US" w:eastAsia="zh-CN" w:bidi="ar-SA"/>
              </w:rPr>
              <w:t>23.0</w:t>
            </w:r>
          </w:p>
        </w:tc>
        <w:tc>
          <w:tcPr>
            <w:tcW w:w="45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kern w:val="2"/>
                <w:sz w:val="21"/>
                <w:szCs w:val="21"/>
                <w:highlight w:val="none"/>
                <w:lang w:val="en-US" w:eastAsia="zh-CN" w:bidi="ar-SA"/>
              </w:rPr>
            </w:pPr>
            <w:r>
              <w:rPr>
                <w:rFonts w:hint="eastAsia" w:ascii="Times New Roman" w:hAnsi="Times New Roman"/>
                <w:color w:val="auto"/>
                <w:szCs w:val="21"/>
                <w:highlight w:val="none"/>
                <w:lang w:val="en-GB"/>
              </w:rPr>
              <w:t>≥</w:t>
            </w:r>
            <w:r>
              <w:rPr>
                <w:rFonts w:hint="eastAsia" w:ascii="Times New Roman" w:hAnsi="Times New Roman"/>
                <w:color w:val="auto"/>
                <w:kern w:val="2"/>
                <w:sz w:val="21"/>
                <w:szCs w:val="21"/>
                <w:highlight w:val="none"/>
                <w:lang w:val="en-US" w:eastAsia="zh-CN" w:bidi="ar-SA"/>
              </w:rPr>
              <w:t>28.8</w:t>
            </w:r>
          </w:p>
        </w:tc>
        <w:tc>
          <w:tcPr>
            <w:tcW w:w="45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kern w:val="2"/>
                <w:sz w:val="21"/>
                <w:szCs w:val="21"/>
                <w:highlight w:val="none"/>
                <w:lang w:val="en-US" w:eastAsia="zh-CN" w:bidi="ar-SA"/>
              </w:rPr>
            </w:pPr>
            <w:r>
              <w:rPr>
                <w:rFonts w:hint="eastAsia" w:ascii="Times New Roman" w:hAnsi="Times New Roman"/>
                <w:color w:val="auto"/>
                <w:szCs w:val="21"/>
                <w:highlight w:val="none"/>
                <w:lang w:val="en-GB"/>
              </w:rPr>
              <w:t>≥</w:t>
            </w:r>
            <w:r>
              <w:rPr>
                <w:rFonts w:hint="eastAsia" w:ascii="Times New Roman" w:hAnsi="Times New Roman"/>
                <w:color w:val="auto"/>
                <w:kern w:val="2"/>
                <w:sz w:val="21"/>
                <w:szCs w:val="21"/>
                <w:highlight w:val="none"/>
                <w:lang w:val="en-US" w:eastAsia="zh-CN" w:bidi="ar-SA"/>
              </w:rPr>
              <w:t>34.5</w:t>
            </w:r>
          </w:p>
        </w:tc>
        <w:tc>
          <w:tcPr>
            <w:tcW w:w="775"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rPr>
            </w:pPr>
            <w:r>
              <w:rPr>
                <w:rFonts w:hint="eastAsia" w:ascii="Times New Roman" w:hAnsi="Times New Roman"/>
                <w:color w:val="auto"/>
                <w:szCs w:val="21"/>
                <w:highlight w:val="none"/>
                <w:lang w:val="en-US" w:eastAsia="zh-CN"/>
              </w:rPr>
              <w:t>JTG E30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443"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kern w:val="2"/>
                <w:sz w:val="21"/>
                <w:szCs w:val="21"/>
                <w:highlight w:val="none"/>
                <w:lang w:val="en-US" w:eastAsia="zh-CN" w:bidi="ar-SA"/>
              </w:rPr>
            </w:pPr>
            <w:r>
              <w:rPr>
                <w:rFonts w:hint="default" w:ascii="Times New Roman" w:hAnsi="Times New Roman"/>
                <w:color w:val="auto"/>
                <w:szCs w:val="21"/>
                <w:highlight w:val="none"/>
              </w:rPr>
              <w:t>抗弯拉弹性模量/×10</w:t>
            </w:r>
            <w:r>
              <w:rPr>
                <w:rFonts w:hint="default" w:ascii="Times New Roman" w:hAnsi="Times New Roman"/>
                <w:color w:val="auto"/>
                <w:szCs w:val="21"/>
                <w:highlight w:val="none"/>
                <w:vertAlign w:val="superscript"/>
              </w:rPr>
              <w:t>4</w:t>
            </w:r>
            <w:r>
              <w:rPr>
                <w:rFonts w:hint="default" w:ascii="Times New Roman" w:hAnsi="Times New Roman"/>
                <w:color w:val="auto"/>
                <w:szCs w:val="21"/>
                <w:highlight w:val="none"/>
              </w:rPr>
              <w:t>MPa</w:t>
            </w:r>
          </w:p>
        </w:tc>
        <w:tc>
          <w:tcPr>
            <w:tcW w:w="527" w:type="pc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kern w:val="2"/>
                <w:sz w:val="21"/>
                <w:szCs w:val="21"/>
                <w:highlight w:val="none"/>
                <w:lang w:val="en-US" w:eastAsia="zh-CN" w:bidi="ar-SA"/>
              </w:rPr>
            </w:pPr>
            <w:r>
              <w:rPr>
                <w:rFonts w:hint="eastAsia" w:ascii="Times New Roman" w:hAnsi="Times New Roman"/>
                <w:color w:val="auto"/>
                <w:szCs w:val="21"/>
                <w:highlight w:val="none"/>
              </w:rPr>
              <w:t>28d</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GB"/>
              </w:rPr>
              <w:t>≥1.5</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GB"/>
              </w:rPr>
              <w:t>≥</w:t>
            </w:r>
            <w:r>
              <w:rPr>
                <w:rFonts w:hint="eastAsia" w:ascii="Times New Roman" w:hAnsi="Times New Roman"/>
                <w:color w:val="auto"/>
                <w:szCs w:val="21"/>
                <w:highlight w:val="none"/>
                <w:lang w:val="en-US" w:eastAsia="zh-CN"/>
              </w:rPr>
              <w:t>1.8</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GB"/>
              </w:rPr>
              <w:t>≥</w:t>
            </w:r>
            <w:r>
              <w:rPr>
                <w:rFonts w:hint="eastAsia" w:ascii="Times New Roman" w:hAnsi="Times New Roman"/>
                <w:color w:val="auto"/>
                <w:szCs w:val="21"/>
                <w:highlight w:val="none"/>
                <w:lang w:val="en-US" w:eastAsia="zh-CN"/>
              </w:rPr>
              <w:t>2.1</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GB"/>
              </w:rPr>
              <w:t>≥</w:t>
            </w:r>
            <w:r>
              <w:rPr>
                <w:rFonts w:hint="eastAsia" w:ascii="Times New Roman" w:hAnsi="Times New Roman"/>
                <w:color w:val="auto"/>
                <w:szCs w:val="21"/>
                <w:highlight w:val="none"/>
                <w:lang w:val="en-US" w:eastAsia="zh-CN"/>
              </w:rPr>
              <w:t>2.4</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GB"/>
              </w:rPr>
              <w:t>≥</w:t>
            </w:r>
            <w:r>
              <w:rPr>
                <w:rFonts w:hint="eastAsia" w:ascii="Times New Roman" w:hAnsi="Times New Roman"/>
                <w:color w:val="auto"/>
                <w:szCs w:val="21"/>
                <w:highlight w:val="none"/>
                <w:lang w:val="en-US" w:eastAsia="zh-CN"/>
              </w:rPr>
              <w:t>2.7</w:t>
            </w:r>
          </w:p>
        </w:tc>
        <w:tc>
          <w:tcPr>
            <w:tcW w:w="77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1443"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Theme="minorEastAsia" w:cstheme="minorBidi"/>
                <w:color w:val="auto"/>
                <w:kern w:val="2"/>
                <w:sz w:val="21"/>
                <w:szCs w:val="21"/>
                <w:highlight w:val="none"/>
                <w:lang w:val="en-US" w:eastAsia="zh-CN" w:bidi="ar-SA"/>
              </w:rPr>
            </w:pPr>
            <w:r>
              <w:rPr>
                <w:rFonts w:hint="default" w:ascii="Times New Roman" w:hAnsi="Times New Roman"/>
                <w:color w:val="auto"/>
                <w:szCs w:val="21"/>
                <w:highlight w:val="none"/>
              </w:rPr>
              <w:t>干缩率/%</w:t>
            </w:r>
          </w:p>
        </w:tc>
        <w:tc>
          <w:tcPr>
            <w:tcW w:w="527" w:type="pc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Theme="minorEastAsia" w:cstheme="minorBidi"/>
                <w:color w:val="auto"/>
                <w:kern w:val="2"/>
                <w:sz w:val="21"/>
                <w:szCs w:val="21"/>
                <w:highlight w:val="none"/>
                <w:lang w:val="en-US" w:eastAsia="zh-CN" w:bidi="ar-SA"/>
              </w:rPr>
            </w:pPr>
            <w:r>
              <w:rPr>
                <w:rFonts w:hint="eastAsia" w:ascii="Times New Roman" w:hAnsi="Times New Roman"/>
                <w:color w:val="auto"/>
                <w:szCs w:val="21"/>
                <w:highlight w:val="none"/>
              </w:rPr>
              <w:t>28d</w:t>
            </w:r>
          </w:p>
        </w:tc>
        <w:tc>
          <w:tcPr>
            <w:tcW w:w="2254" w:type="pct"/>
            <w:gridSpan w:val="5"/>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宋体" w:cstheme="minorBidi"/>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≤0.05</w:t>
            </w:r>
          </w:p>
        </w:tc>
        <w:tc>
          <w:tcPr>
            <w:tcW w:w="775" w:type="pct"/>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Theme="minorEastAsia" w:cstheme="minorBidi"/>
                <w:color w:val="auto"/>
                <w:kern w:val="2"/>
                <w:sz w:val="21"/>
                <w:szCs w:val="21"/>
                <w:highlight w:val="none"/>
                <w:lang w:val="en-GB"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443"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Theme="minorEastAsia" w:cstheme="minorBidi"/>
                <w:color w:val="auto"/>
                <w:kern w:val="2"/>
                <w:sz w:val="21"/>
                <w:szCs w:val="21"/>
                <w:highlight w:val="none"/>
                <w:lang w:val="en-US" w:eastAsia="zh-CN" w:bidi="ar-SA"/>
              </w:rPr>
            </w:pPr>
            <w:r>
              <w:rPr>
                <w:rFonts w:hint="eastAsia" w:ascii="Times New Roman" w:hAnsi="Times New Roman"/>
                <w:color w:val="auto"/>
                <w:szCs w:val="21"/>
                <w:highlight w:val="none"/>
                <w:lang w:val="en-US" w:eastAsia="zh-CN"/>
              </w:rPr>
              <w:t>抗冻性/慢冻法循环次数n</w:t>
            </w:r>
          </w:p>
        </w:tc>
        <w:tc>
          <w:tcPr>
            <w:tcW w:w="527" w:type="pc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Theme="minorEastAsia" w:cstheme="minorBidi"/>
                <w:color w:val="auto"/>
                <w:kern w:val="2"/>
                <w:sz w:val="21"/>
                <w:szCs w:val="21"/>
                <w:highlight w:val="none"/>
                <w:lang w:val="en-US" w:eastAsia="zh-CN" w:bidi="ar-SA"/>
              </w:rPr>
            </w:pPr>
            <w:r>
              <w:rPr>
                <w:rFonts w:hint="eastAsia" w:ascii="Times New Roman" w:hAnsi="Times New Roman"/>
                <w:color w:val="auto"/>
                <w:szCs w:val="21"/>
                <w:highlight w:val="none"/>
              </w:rPr>
              <w:t>28d</w:t>
            </w:r>
          </w:p>
        </w:tc>
        <w:tc>
          <w:tcPr>
            <w:tcW w:w="2254" w:type="pct"/>
            <w:gridSpan w:val="5"/>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Theme="minorEastAsia" w:cstheme="minorBidi"/>
                <w:color w:val="auto"/>
                <w:kern w:val="2"/>
                <w:sz w:val="21"/>
                <w:szCs w:val="21"/>
                <w:highlight w:val="none"/>
                <w:lang w:val="en-GB" w:eastAsia="zh-CN" w:bidi="ar-SA"/>
              </w:rPr>
            </w:pPr>
            <w:r>
              <w:rPr>
                <w:rFonts w:hint="eastAsia" w:ascii="Times New Roman" w:hAnsi="Times New Roman"/>
                <w:color w:val="auto"/>
                <w:szCs w:val="21"/>
                <w:highlight w:val="none"/>
                <w:lang w:val="en-GB"/>
              </w:rPr>
              <w:t>≥</w:t>
            </w:r>
            <w:r>
              <w:rPr>
                <w:rFonts w:hint="eastAsia" w:ascii="Times New Roman" w:hAnsi="Times New Roman"/>
                <w:color w:val="auto"/>
                <w:szCs w:val="21"/>
                <w:highlight w:val="none"/>
                <w:lang w:val="en-US" w:eastAsia="zh-CN"/>
              </w:rPr>
              <w:t>25</w:t>
            </w:r>
          </w:p>
        </w:tc>
        <w:tc>
          <w:tcPr>
            <w:tcW w:w="775" w:type="pct"/>
            <w:noWrap w:val="0"/>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Times New Roman" w:hAnsi="Times New Roman" w:eastAsiaTheme="minorEastAsia" w:cstheme="minorBidi"/>
                <w:color w:val="auto"/>
                <w:kern w:val="2"/>
                <w:sz w:val="21"/>
                <w:szCs w:val="21"/>
                <w:highlight w:val="none"/>
                <w:lang w:val="en-GB" w:eastAsia="zh-CN" w:bidi="ar-SA"/>
              </w:rPr>
            </w:pPr>
            <w:r>
              <w:rPr>
                <w:rFonts w:hint="eastAsia" w:ascii="Times New Roman" w:hAnsi="Times New Roman"/>
                <w:color w:val="auto"/>
                <w:szCs w:val="21"/>
                <w:highlight w:val="none"/>
              </w:rPr>
              <w:t>GB/T 50082</w:t>
            </w:r>
          </w:p>
        </w:tc>
      </w:tr>
    </w:tbl>
    <w:p>
      <w:pPr>
        <w:rPr>
          <w:rFonts w:hint="eastAsia" w:ascii="Times New Roman" w:hAnsi="Times New Roman"/>
          <w:color w:val="auto"/>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r>
        <w:rPr>
          <w:rFonts w:hint="eastAsia" w:ascii="Times New Roman" w:hAnsi="Times New Roman" w:eastAsia="宋体" w:cs="Times New Roman"/>
          <w:b/>
          <w:color w:val="auto"/>
          <w:sz w:val="32"/>
          <w:szCs w:val="28"/>
          <w:highlight w:val="none"/>
          <w:lang w:val="en-US" w:eastAsia="zh-CN"/>
        </w:rPr>
        <w:t>6  设计</w:t>
      </w:r>
    </w:p>
    <w:p>
      <w:pPr>
        <w:snapToGrid w:val="0"/>
        <w:spacing w:line="360" w:lineRule="auto"/>
        <w:rPr>
          <w:rFonts w:hint="eastAsia" w:ascii="Times New Roman" w:hAnsi="Times New Roman"/>
          <w:b/>
          <w:bCs w:val="0"/>
          <w:color w:val="auto"/>
          <w:sz w:val="28"/>
          <w:highlight w:val="none"/>
          <w:lang w:val="en-US" w:eastAsia="zh-CN"/>
        </w:rPr>
      </w:pP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6.1  硬化材料配合比设计</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6.1.1  </w:t>
      </w:r>
      <w:r>
        <w:rPr>
          <w:rFonts w:hint="default" w:ascii="Times New Roman" w:hAnsi="Times New Roman"/>
          <w:b w:val="0"/>
          <w:bCs/>
          <w:color w:val="auto"/>
          <w:sz w:val="28"/>
          <w:highlight w:val="none"/>
          <w:lang w:val="en-US" w:eastAsia="zh-CN"/>
        </w:rPr>
        <w:t>硬化材料</w:t>
      </w:r>
      <w:r>
        <w:rPr>
          <w:rFonts w:hint="eastAsia" w:ascii="Times New Roman" w:hAnsi="Times New Roman"/>
          <w:b w:val="0"/>
          <w:bCs/>
          <w:color w:val="auto"/>
          <w:sz w:val="28"/>
          <w:highlight w:val="none"/>
          <w:lang w:val="en-US" w:eastAsia="zh-CN"/>
        </w:rPr>
        <w:t>应根据设计</w:t>
      </w:r>
      <w:r>
        <w:rPr>
          <w:rFonts w:hint="default" w:ascii="Times New Roman" w:hAnsi="Times New Roman"/>
          <w:b w:val="0"/>
          <w:bCs/>
          <w:color w:val="auto"/>
          <w:sz w:val="28"/>
          <w:highlight w:val="none"/>
          <w:lang w:val="en-US" w:eastAsia="zh-CN"/>
        </w:rPr>
        <w:t>要求、</w:t>
      </w:r>
      <w:r>
        <w:rPr>
          <w:rFonts w:hint="eastAsia" w:ascii="Times New Roman" w:hAnsi="Times New Roman"/>
          <w:b w:val="0"/>
          <w:bCs/>
          <w:color w:val="auto"/>
          <w:sz w:val="28"/>
          <w:highlight w:val="none"/>
          <w:lang w:val="en-US" w:eastAsia="zh-CN"/>
        </w:rPr>
        <w:t>工程特点、施工工艺及环境因素，在综合考虑配制强度、拌合物性能、力学性能和耐久性能要求的基础上，计算初始配合比，经试验室试配</w:t>
      </w:r>
      <w:r>
        <w:rPr>
          <w:rFonts w:hint="default" w:ascii="Times New Roman" w:hAnsi="Times New Roman"/>
          <w:b w:val="0"/>
          <w:bCs/>
          <w:color w:val="auto"/>
          <w:sz w:val="28"/>
          <w:highlight w:val="none"/>
          <w:lang w:val="en-US" w:eastAsia="zh-CN"/>
        </w:rPr>
        <w:t>、</w:t>
      </w:r>
      <w:r>
        <w:rPr>
          <w:rFonts w:hint="eastAsia" w:ascii="Times New Roman" w:hAnsi="Times New Roman"/>
          <w:b w:val="0"/>
          <w:bCs/>
          <w:color w:val="auto"/>
          <w:sz w:val="28"/>
          <w:highlight w:val="none"/>
          <w:lang w:val="en-US" w:eastAsia="zh-CN"/>
        </w:rPr>
        <w:t>调整得出满足性能要求的配合比。</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6</w:t>
      </w:r>
      <w:r>
        <w:rPr>
          <w:rFonts w:hint="default" w:ascii="Times New Roman" w:hAnsi="Times New Roman"/>
          <w:b/>
          <w:bCs w:val="0"/>
          <w:color w:val="auto"/>
          <w:sz w:val="28"/>
          <w:highlight w:val="none"/>
          <w:lang w:val="en-US" w:eastAsia="zh-CN"/>
        </w:rPr>
        <w:t>.1.</w:t>
      </w:r>
      <w:r>
        <w:rPr>
          <w:rFonts w:hint="eastAsia" w:ascii="Times New Roman" w:hAnsi="Times New Roman"/>
          <w:b/>
          <w:bCs w:val="0"/>
          <w:color w:val="auto"/>
          <w:sz w:val="28"/>
          <w:highlight w:val="none"/>
          <w:lang w:val="en-US" w:eastAsia="zh-CN"/>
        </w:rPr>
        <w:t>2</w:t>
      </w:r>
      <w:r>
        <w:rPr>
          <w:rFonts w:hint="default" w:ascii="Times New Roman" w:hAnsi="Times New Roman"/>
          <w:b/>
          <w:bCs w:val="0"/>
          <w:color w:val="auto"/>
          <w:sz w:val="28"/>
          <w:highlight w:val="none"/>
          <w:lang w:val="en-US" w:eastAsia="zh-CN"/>
        </w:rPr>
        <w:t xml:space="preserve">  </w:t>
      </w:r>
      <w:r>
        <w:rPr>
          <w:rFonts w:hint="eastAsia" w:ascii="Times New Roman" w:hAnsi="Times New Roman"/>
          <w:b w:val="0"/>
          <w:bCs/>
          <w:color w:val="auto"/>
          <w:sz w:val="28"/>
          <w:highlight w:val="none"/>
          <w:lang w:val="en-US" w:eastAsia="zh-CN"/>
        </w:rPr>
        <w:t>硬化材料拌合物的稠度分级为干稠，用水量应低于</w:t>
      </w:r>
      <w:r>
        <w:rPr>
          <w:rFonts w:hint="default" w:ascii="Times New Roman" w:hAnsi="Times New Roman"/>
          <w:b w:val="0"/>
          <w:bCs/>
          <w:color w:val="auto"/>
          <w:sz w:val="28"/>
          <w:highlight w:val="none"/>
          <w:lang w:val="en-US" w:eastAsia="zh-CN"/>
        </w:rPr>
        <w:t>170kg/m³。</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6.1.3</w:t>
      </w:r>
      <w:r>
        <w:rPr>
          <w:rFonts w:hint="eastAsia" w:ascii="Times New Roman" w:hAnsi="Times New Roman"/>
          <w:b w:val="0"/>
          <w:bCs/>
          <w:color w:val="auto"/>
          <w:sz w:val="28"/>
          <w:highlight w:val="none"/>
          <w:lang w:val="en-US" w:eastAsia="zh-CN"/>
        </w:rPr>
        <w:t xml:space="preserve">  胶凝材料浆体体积与集料体积之比（浆骨比）宜为32~40：68~60。</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6.1.4  </w:t>
      </w:r>
      <w:r>
        <w:rPr>
          <w:rFonts w:hint="eastAsia" w:ascii="Times New Roman" w:hAnsi="Times New Roman"/>
          <w:b w:val="0"/>
          <w:bCs/>
          <w:color w:val="auto"/>
          <w:sz w:val="28"/>
          <w:highlight w:val="none"/>
          <w:lang w:val="en-US" w:eastAsia="zh-CN"/>
        </w:rPr>
        <w:t>外加剂的掺量不宜大于5%，具体掺量应根据供货单位推荐掺量、施工条件等因素通过试验确定。</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6.2  工程设计</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6.2.1  </w:t>
      </w:r>
      <w:r>
        <w:rPr>
          <w:rFonts w:hint="eastAsia" w:ascii="Times New Roman" w:hAnsi="Times New Roman"/>
          <w:b w:val="0"/>
          <w:bCs/>
          <w:color w:val="auto"/>
          <w:sz w:val="28"/>
          <w:highlight w:val="none"/>
          <w:lang w:val="en-US" w:eastAsia="zh-CN"/>
        </w:rPr>
        <w:t>硬化材料应按强度等级进行分类，分C10、C15、C20、C25、C30五个强度等级，分别用符号SC10、SC15、SC20、SC25、SC30表示。</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6.2.2  </w:t>
      </w:r>
      <w:r>
        <w:rPr>
          <w:rFonts w:hint="eastAsia" w:ascii="Times New Roman" w:hAnsi="Times New Roman"/>
          <w:b w:val="0"/>
          <w:bCs/>
          <w:color w:val="auto"/>
          <w:sz w:val="28"/>
          <w:highlight w:val="none"/>
          <w:lang w:val="en-US" w:eastAsia="zh-CN"/>
        </w:rPr>
        <w:t>一条车道、自行车道、人行通道的设计通行能力和服务水平应符合现行行业标准《</w:t>
      </w:r>
      <w:r>
        <w:rPr>
          <w:rFonts w:hint="eastAsia" w:ascii="Times New Roman" w:hAnsi="Times New Roman"/>
          <w:b w:val="0"/>
          <w:bCs/>
          <w:color w:val="auto"/>
          <w:sz w:val="28"/>
          <w:highlight w:val="none"/>
          <w:lang w:val="en-US" w:eastAsia="zh-CN"/>
        </w:rPr>
        <w:fldChar w:fldCharType="begin"/>
      </w:r>
      <w:r>
        <w:rPr>
          <w:rFonts w:hint="eastAsia" w:ascii="Times New Roman" w:hAnsi="Times New Roman"/>
          <w:b w:val="0"/>
          <w:bCs/>
          <w:color w:val="auto"/>
          <w:sz w:val="28"/>
          <w:highlight w:val="none"/>
          <w:lang w:val="en-US" w:eastAsia="zh-CN"/>
        </w:rPr>
        <w:instrText xml:space="preserve"> HYPERLINK "http://www.jianbiaoku.com/webarbs/book/304/2958159.shtml" \t "http://www.jianbiaoku.com/webarbs/book/304/_self" </w:instrText>
      </w:r>
      <w:r>
        <w:rPr>
          <w:rFonts w:hint="eastAsia" w:ascii="Times New Roman" w:hAnsi="Times New Roman"/>
          <w:b w:val="0"/>
          <w:bCs/>
          <w:color w:val="auto"/>
          <w:sz w:val="28"/>
          <w:highlight w:val="none"/>
          <w:lang w:val="en-US" w:eastAsia="zh-CN"/>
        </w:rPr>
        <w:fldChar w:fldCharType="separate"/>
      </w:r>
      <w:r>
        <w:rPr>
          <w:rFonts w:hint="eastAsia" w:ascii="Times New Roman" w:hAnsi="Times New Roman"/>
          <w:b w:val="0"/>
          <w:bCs/>
          <w:color w:val="auto"/>
          <w:sz w:val="28"/>
          <w:highlight w:val="none"/>
          <w:lang w:val="en-US" w:eastAsia="zh-CN"/>
        </w:rPr>
        <w:t>城市道路工程设计规范》CJJ 37</w:t>
      </w:r>
      <w:r>
        <w:rPr>
          <w:rFonts w:hint="eastAsia" w:ascii="Times New Roman" w:hAnsi="Times New Roman"/>
          <w:b w:val="0"/>
          <w:bCs/>
          <w:color w:val="auto"/>
          <w:sz w:val="28"/>
          <w:highlight w:val="none"/>
          <w:lang w:val="en-US" w:eastAsia="zh-CN"/>
        </w:rPr>
        <w:fldChar w:fldCharType="end"/>
      </w:r>
      <w:r>
        <w:rPr>
          <w:rFonts w:hint="eastAsia" w:ascii="Times New Roman" w:hAnsi="Times New Roman"/>
          <w:b w:val="0"/>
          <w:bCs/>
          <w:color w:val="auto"/>
          <w:sz w:val="28"/>
          <w:highlight w:val="none"/>
          <w:lang w:val="en-US" w:eastAsia="zh-CN"/>
        </w:rPr>
        <w:t>次干路和支路等辅助道路的相关规定。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6.2.3  </w:t>
      </w:r>
      <w:r>
        <w:rPr>
          <w:rFonts w:hint="eastAsia" w:ascii="Times New Roman" w:hAnsi="Times New Roman"/>
          <w:b w:val="0"/>
          <w:bCs/>
          <w:color w:val="auto"/>
          <w:sz w:val="28"/>
          <w:highlight w:val="none"/>
          <w:lang w:val="en-US" w:eastAsia="zh-CN"/>
        </w:rPr>
        <w:t>路基和路面的设计应符合现行行业标准《</w:t>
      </w:r>
      <w:r>
        <w:rPr>
          <w:rFonts w:hint="eastAsia" w:ascii="Times New Roman" w:hAnsi="Times New Roman"/>
          <w:b w:val="0"/>
          <w:bCs/>
          <w:color w:val="auto"/>
          <w:sz w:val="28"/>
          <w:highlight w:val="none"/>
          <w:lang w:val="en-US" w:eastAsia="zh-CN"/>
        </w:rPr>
        <w:fldChar w:fldCharType="begin"/>
      </w:r>
      <w:r>
        <w:rPr>
          <w:rFonts w:hint="eastAsia" w:ascii="Times New Roman" w:hAnsi="Times New Roman"/>
          <w:b w:val="0"/>
          <w:bCs/>
          <w:color w:val="auto"/>
          <w:sz w:val="28"/>
          <w:highlight w:val="none"/>
          <w:lang w:val="en-US" w:eastAsia="zh-CN"/>
        </w:rPr>
        <w:instrText xml:space="preserve"> HYPERLINK "http://www.jianbiaoku.com/webarbs/book/50236/934222.shtml" \o "城市道路路基设计规范[附条文说明]CJJ 194-2013" \t "http://s.jianbiaoku.com/sou/_blank" </w:instrText>
      </w:r>
      <w:r>
        <w:rPr>
          <w:rFonts w:hint="eastAsia" w:ascii="Times New Roman" w:hAnsi="Times New Roman"/>
          <w:b w:val="0"/>
          <w:bCs/>
          <w:color w:val="auto"/>
          <w:sz w:val="28"/>
          <w:highlight w:val="none"/>
          <w:lang w:val="en-US" w:eastAsia="zh-CN"/>
        </w:rPr>
        <w:fldChar w:fldCharType="separate"/>
      </w:r>
      <w:r>
        <w:rPr>
          <w:rFonts w:hint="eastAsia" w:ascii="Times New Roman" w:hAnsi="Times New Roman"/>
          <w:b w:val="0"/>
          <w:bCs/>
          <w:color w:val="auto"/>
          <w:sz w:val="28"/>
          <w:highlight w:val="none"/>
          <w:lang w:val="en-US" w:eastAsia="zh-CN"/>
        </w:rPr>
        <w:t>城市道路路基设计规范》CJJ 194</w:t>
      </w:r>
      <w:r>
        <w:rPr>
          <w:rFonts w:hint="eastAsia" w:ascii="Times New Roman" w:hAnsi="Times New Roman"/>
          <w:b w:val="0"/>
          <w:bCs/>
          <w:color w:val="auto"/>
          <w:sz w:val="28"/>
          <w:highlight w:val="none"/>
          <w:lang w:val="en-US" w:eastAsia="zh-CN"/>
        </w:rPr>
        <w:fldChar w:fldCharType="end"/>
      </w:r>
      <w:r>
        <w:rPr>
          <w:rFonts w:hint="eastAsia" w:ascii="Times New Roman" w:hAnsi="Times New Roman"/>
          <w:b w:val="0"/>
          <w:bCs/>
          <w:color w:val="auto"/>
          <w:sz w:val="28"/>
          <w:highlight w:val="none"/>
          <w:lang w:val="en-US" w:eastAsia="zh-CN"/>
        </w:rPr>
        <w:t>、《</w:t>
      </w:r>
      <w:r>
        <w:rPr>
          <w:rFonts w:hint="eastAsia" w:ascii="Times New Roman" w:hAnsi="Times New Roman"/>
          <w:b w:val="0"/>
          <w:bCs/>
          <w:color w:val="auto"/>
          <w:sz w:val="28"/>
          <w:highlight w:val="none"/>
          <w:lang w:val="en-US" w:eastAsia="zh-CN"/>
        </w:rPr>
        <w:fldChar w:fldCharType="begin"/>
      </w:r>
      <w:r>
        <w:rPr>
          <w:rFonts w:hint="eastAsia" w:ascii="Times New Roman" w:hAnsi="Times New Roman"/>
          <w:b w:val="0"/>
          <w:bCs/>
          <w:color w:val="auto"/>
          <w:sz w:val="28"/>
          <w:highlight w:val="none"/>
          <w:lang w:val="en-US" w:eastAsia="zh-CN"/>
        </w:rPr>
        <w:instrText xml:space="preserve"> HYPERLINK "http://www.jianbiaoku.com/webarbs/book/304/2958159.shtml" \t "http://www.jianbiaoku.com/webarbs/book/304/_self" </w:instrText>
      </w:r>
      <w:r>
        <w:rPr>
          <w:rFonts w:hint="eastAsia" w:ascii="Times New Roman" w:hAnsi="Times New Roman"/>
          <w:b w:val="0"/>
          <w:bCs/>
          <w:color w:val="auto"/>
          <w:sz w:val="28"/>
          <w:highlight w:val="none"/>
          <w:lang w:val="en-US" w:eastAsia="zh-CN"/>
        </w:rPr>
        <w:fldChar w:fldCharType="separate"/>
      </w:r>
      <w:r>
        <w:rPr>
          <w:rFonts w:hint="eastAsia" w:ascii="Times New Roman" w:hAnsi="Times New Roman"/>
          <w:b w:val="0"/>
          <w:bCs/>
          <w:color w:val="auto"/>
          <w:sz w:val="28"/>
          <w:highlight w:val="none"/>
          <w:lang w:val="en-US" w:eastAsia="zh-CN"/>
        </w:rPr>
        <w:t>城市道路工程设计规范》CJJ 37</w:t>
      </w:r>
      <w:r>
        <w:rPr>
          <w:rFonts w:hint="eastAsia" w:ascii="Times New Roman" w:hAnsi="Times New Roman"/>
          <w:b w:val="0"/>
          <w:bCs/>
          <w:color w:val="auto"/>
          <w:sz w:val="28"/>
          <w:highlight w:val="none"/>
          <w:lang w:val="en-US" w:eastAsia="zh-CN"/>
        </w:rPr>
        <w:fldChar w:fldCharType="end"/>
      </w:r>
      <w:r>
        <w:rPr>
          <w:rFonts w:hint="eastAsia" w:ascii="Times New Roman" w:hAnsi="Times New Roman"/>
          <w:b w:val="0"/>
          <w:bCs/>
          <w:color w:val="auto"/>
          <w:sz w:val="28"/>
          <w:highlight w:val="none"/>
          <w:lang w:val="en-US" w:eastAsia="zh-CN"/>
        </w:rPr>
        <w:t>中的相关规定。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6.2.4  </w:t>
      </w:r>
      <w:r>
        <w:rPr>
          <w:rFonts w:hint="eastAsia" w:ascii="Times New Roman" w:hAnsi="Times New Roman"/>
          <w:b w:val="0"/>
          <w:bCs/>
          <w:color w:val="auto"/>
          <w:sz w:val="28"/>
          <w:highlight w:val="none"/>
          <w:lang w:val="en-US" w:eastAsia="zh-CN"/>
        </w:rPr>
        <w:t>道路路面的面层、基层与垫层等各结构层的设计应符合现行行业标准《</w:t>
      </w:r>
      <w:r>
        <w:rPr>
          <w:rFonts w:hint="eastAsia" w:ascii="Times New Roman" w:hAnsi="Times New Roman"/>
          <w:b w:val="0"/>
          <w:bCs/>
          <w:color w:val="auto"/>
          <w:sz w:val="28"/>
          <w:highlight w:val="none"/>
          <w:lang w:val="en-US" w:eastAsia="zh-CN"/>
        </w:rPr>
        <w:fldChar w:fldCharType="begin"/>
      </w:r>
      <w:r>
        <w:rPr>
          <w:rFonts w:hint="eastAsia" w:ascii="Times New Roman" w:hAnsi="Times New Roman"/>
          <w:b w:val="0"/>
          <w:bCs/>
          <w:color w:val="auto"/>
          <w:sz w:val="28"/>
          <w:highlight w:val="none"/>
          <w:lang w:val="en-US" w:eastAsia="zh-CN"/>
        </w:rPr>
        <w:instrText xml:space="preserve"> HYPERLINK "http://www.jianbiaoku.com/webarbs/book/10175/291658.shtml" \t "http://www.jianbiaoku.com/webarbs/book/10175/_self" </w:instrText>
      </w:r>
      <w:r>
        <w:rPr>
          <w:rFonts w:hint="eastAsia" w:ascii="Times New Roman" w:hAnsi="Times New Roman"/>
          <w:b w:val="0"/>
          <w:bCs/>
          <w:color w:val="auto"/>
          <w:sz w:val="28"/>
          <w:highlight w:val="none"/>
          <w:lang w:val="en-US" w:eastAsia="zh-CN"/>
        </w:rPr>
        <w:fldChar w:fldCharType="separate"/>
      </w:r>
      <w:r>
        <w:rPr>
          <w:rFonts w:hint="eastAsia" w:ascii="Times New Roman" w:hAnsi="Times New Roman"/>
          <w:b w:val="0"/>
          <w:bCs/>
          <w:color w:val="auto"/>
          <w:sz w:val="28"/>
          <w:highlight w:val="none"/>
          <w:lang w:val="en-US" w:eastAsia="zh-CN"/>
        </w:rPr>
        <w:t>城镇道路路面设计规范》CJJ 169</w:t>
      </w:r>
      <w:r>
        <w:rPr>
          <w:rFonts w:hint="eastAsia" w:ascii="Times New Roman" w:hAnsi="Times New Roman"/>
          <w:b w:val="0"/>
          <w:bCs/>
          <w:color w:val="auto"/>
          <w:sz w:val="28"/>
          <w:highlight w:val="none"/>
          <w:lang w:val="en-US" w:eastAsia="zh-CN"/>
        </w:rPr>
        <w:fldChar w:fldCharType="end"/>
      </w:r>
      <w:r>
        <w:rPr>
          <w:rFonts w:hint="eastAsia" w:ascii="Times New Roman" w:hAnsi="Times New Roman"/>
          <w:b w:val="0"/>
          <w:bCs/>
          <w:color w:val="auto"/>
          <w:sz w:val="28"/>
          <w:highlight w:val="none"/>
          <w:lang w:val="en-US" w:eastAsia="zh-CN"/>
        </w:rPr>
        <w:t>的相关规定。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auto"/>
          <w:sz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r>
        <w:rPr>
          <w:rFonts w:hint="eastAsia" w:ascii="Times New Roman" w:hAnsi="Times New Roman" w:eastAsia="宋体" w:cs="Times New Roman"/>
          <w:b/>
          <w:color w:val="auto"/>
          <w:sz w:val="32"/>
          <w:szCs w:val="28"/>
          <w:highlight w:val="none"/>
          <w:lang w:val="en-US" w:eastAsia="zh-CN"/>
        </w:rPr>
        <w:t>7  施工</w:t>
      </w:r>
    </w:p>
    <w:p>
      <w:pPr>
        <w:rPr>
          <w:rFonts w:hint="eastAsia"/>
          <w:color w:val="auto"/>
          <w:highlight w:val="none"/>
          <w:lang w:val="en-US" w:eastAsia="zh-CN"/>
        </w:rPr>
      </w:pP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7.1  一般规定</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7.1.1  </w:t>
      </w:r>
      <w:r>
        <w:rPr>
          <w:rFonts w:hint="eastAsia" w:ascii="Times New Roman" w:hAnsi="Times New Roman"/>
          <w:b w:val="0"/>
          <w:bCs/>
          <w:color w:val="auto"/>
          <w:sz w:val="28"/>
          <w:highlight w:val="none"/>
          <w:lang w:val="en-US" w:eastAsia="zh-CN"/>
        </w:rPr>
        <w:t>硬化材料施工前应根据工程现场情况编制技术方案，内容应包括工程规模、硬化材料配比以及施工组织。</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7.1.2  </w:t>
      </w:r>
      <w:r>
        <w:rPr>
          <w:rFonts w:hint="eastAsia" w:ascii="Times New Roman" w:hAnsi="Times New Roman"/>
          <w:b w:val="0"/>
          <w:bCs/>
          <w:color w:val="auto"/>
          <w:sz w:val="28"/>
          <w:highlight w:val="none"/>
          <w:lang w:val="en-US" w:eastAsia="zh-CN"/>
        </w:rPr>
        <w:t>硬化材料施工前，应进行现场技术交底，明确各工序施工要点。</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7.1.3  </w:t>
      </w:r>
      <w:r>
        <w:rPr>
          <w:rFonts w:hint="eastAsia" w:ascii="Times New Roman" w:hAnsi="Times New Roman"/>
          <w:b w:val="0"/>
          <w:bCs/>
          <w:color w:val="auto"/>
          <w:sz w:val="28"/>
          <w:highlight w:val="none"/>
          <w:lang w:val="en-US" w:eastAsia="zh-CN"/>
        </w:rPr>
        <w:t>硬化材料面层施工前，应对基层做清洁处理。处理后的基层表面应粗糙、清洁、无积水，并保持一定湿润状态。</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7.1.4  </w:t>
      </w:r>
      <w:r>
        <w:rPr>
          <w:rFonts w:hint="eastAsia" w:ascii="Times New Roman" w:hAnsi="Times New Roman"/>
          <w:b w:val="0"/>
          <w:bCs/>
          <w:color w:val="auto"/>
          <w:sz w:val="28"/>
          <w:highlight w:val="none"/>
          <w:lang w:val="en-US" w:eastAsia="zh-CN"/>
        </w:rPr>
        <w:t>硬化材料施工时，施工人员应采取相应的防护措施，施工场地应采取相应的环保措施。</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7.1.5 </w:t>
      </w:r>
      <w:r>
        <w:rPr>
          <w:rFonts w:hint="eastAsia" w:ascii="Times New Roman" w:hAnsi="Times New Roman"/>
          <w:b w:val="0"/>
          <w:bCs/>
          <w:color w:val="auto"/>
          <w:sz w:val="28"/>
          <w:highlight w:val="none"/>
          <w:lang w:val="en-US" w:eastAsia="zh-CN"/>
        </w:rPr>
        <w:t xml:space="preserve"> </w:t>
      </w:r>
      <w:r>
        <w:rPr>
          <w:rFonts w:hint="default" w:ascii="Times New Roman" w:hAnsi="Times New Roman"/>
          <w:b w:val="0"/>
          <w:bCs/>
          <w:color w:val="auto"/>
          <w:sz w:val="28"/>
          <w:highlight w:val="none"/>
          <w:lang w:val="en-US" w:eastAsia="zh-CN"/>
        </w:rPr>
        <w:t>日平均气温低于0℃时，不应进行施工。</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7.1.6  </w:t>
      </w:r>
      <w:r>
        <w:rPr>
          <w:rFonts w:hint="eastAsia" w:ascii="Times New Roman" w:hAnsi="Times New Roman"/>
          <w:b w:val="0"/>
          <w:bCs/>
          <w:color w:val="auto"/>
          <w:sz w:val="28"/>
          <w:highlight w:val="none"/>
          <w:lang w:val="en-US" w:eastAsia="zh-CN"/>
        </w:rPr>
        <w:t>雨季施工应做好防雨和排水工作，不应在雨天施工。</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7.1.7  </w:t>
      </w:r>
      <w:r>
        <w:rPr>
          <w:rFonts w:hint="eastAsia" w:ascii="Times New Roman" w:hAnsi="Times New Roman"/>
          <w:b w:val="0"/>
          <w:bCs/>
          <w:color w:val="auto"/>
          <w:sz w:val="28"/>
          <w:highlight w:val="none"/>
          <w:lang w:val="en-US" w:eastAsia="zh-CN"/>
        </w:rPr>
        <w:t>硬化材料路面应等强度达到设计要求时，才允许开放交通。</w:t>
      </w:r>
    </w:p>
    <w:p>
      <w:pPr>
        <w:snapToGrid w:val="0"/>
        <w:spacing w:line="360" w:lineRule="auto"/>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b/>
          <w:bCs w:val="0"/>
          <w:color w:val="auto"/>
          <w:sz w:val="28"/>
          <w:highlight w:val="none"/>
          <w:lang w:val="en-US" w:eastAsia="zh-CN"/>
        </w:rPr>
        <w:t xml:space="preserve">7.1.8  </w:t>
      </w:r>
      <w:r>
        <w:rPr>
          <w:rFonts w:hint="eastAsia" w:ascii="Times New Roman" w:hAnsi="Times New Roman"/>
          <w:b w:val="0"/>
          <w:bCs/>
          <w:color w:val="auto"/>
          <w:sz w:val="28"/>
          <w:highlight w:val="none"/>
          <w:lang w:val="en-US" w:eastAsia="zh-CN"/>
        </w:rPr>
        <w:t>硬化材料施工应符合现行行业标准《城镇道路工程施工与质量验收规范》CJJ 1的规定。</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7.2  施工准备</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7.2.1  </w:t>
      </w:r>
      <w:r>
        <w:rPr>
          <w:rFonts w:hint="eastAsia" w:ascii="Times New Roman" w:hAnsi="Times New Roman"/>
          <w:b w:val="0"/>
          <w:bCs/>
          <w:color w:val="auto"/>
          <w:sz w:val="28"/>
          <w:highlight w:val="none"/>
          <w:lang w:val="en-US" w:eastAsia="zh-CN"/>
        </w:rPr>
        <w:t>硬化材料施工前，应检查施工场地的标高和平整度。</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7.2.2 </w:t>
      </w:r>
      <w:r>
        <w:rPr>
          <w:rFonts w:hint="eastAsia" w:ascii="Times New Roman" w:hAnsi="Times New Roman"/>
          <w:b w:val="0"/>
          <w:bCs/>
          <w:color w:val="auto"/>
          <w:sz w:val="28"/>
          <w:highlight w:val="none"/>
          <w:lang w:val="en-US" w:eastAsia="zh-CN"/>
        </w:rPr>
        <w:t xml:space="preserve"> 硬化材料摊铺前应进行测量放样，做好厚度和宽度控制标记。</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7.2.3 </w:t>
      </w:r>
      <w:r>
        <w:rPr>
          <w:rFonts w:hint="eastAsia" w:ascii="Times New Roman" w:hAnsi="Times New Roman"/>
          <w:b w:val="0"/>
          <w:bCs/>
          <w:color w:val="auto"/>
          <w:sz w:val="28"/>
          <w:highlight w:val="none"/>
          <w:lang w:val="en-US" w:eastAsia="zh-CN"/>
        </w:rPr>
        <w:t xml:space="preserve"> 应根据施工现场具体摊铺位置、运输路线、运距和运输时间、施工条件、摊铺能力以及所需硬化材料的数量等，安排运输自卸汽车。</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7.2.4 </w:t>
      </w:r>
      <w:r>
        <w:rPr>
          <w:rFonts w:hint="eastAsia" w:ascii="Times New Roman" w:hAnsi="Times New Roman"/>
          <w:b w:val="0"/>
          <w:bCs/>
          <w:color w:val="auto"/>
          <w:sz w:val="28"/>
          <w:highlight w:val="none"/>
          <w:lang w:val="en-US" w:eastAsia="zh-CN"/>
        </w:rPr>
        <w:t xml:space="preserve"> 主要机械配备应符合以下要求：</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1  压路机的台数应与摊铺能力相匹配。宜采用钢轮振动压路机，吨位不应低于10t。</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xml:space="preserve">    2  各种施工机械宜有备用设备及配件，其数量至少应满足每个作业点、每日连续作业及工期要求。</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3  施工前应对施工机具进行全面检查、维修、调试。</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7.3  制备和运输</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7.3.1 </w:t>
      </w:r>
      <w:r>
        <w:rPr>
          <w:rFonts w:hint="eastAsia" w:ascii="Times New Roman" w:hAnsi="Times New Roman"/>
          <w:b w:val="0"/>
          <w:bCs/>
          <w:color w:val="auto"/>
          <w:sz w:val="28"/>
          <w:highlight w:val="none"/>
          <w:lang w:val="en-US" w:eastAsia="zh-CN"/>
        </w:rPr>
        <w:t xml:space="preserve"> 硬化材料应在集中搅拌站或施工现场拌合。拌合前，应对拌合设备进行检查调试。</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7.3.2 </w:t>
      </w:r>
      <w:r>
        <w:rPr>
          <w:rFonts w:hint="eastAsia" w:ascii="Times New Roman" w:hAnsi="Times New Roman"/>
          <w:b w:val="0"/>
          <w:bCs/>
          <w:color w:val="auto"/>
          <w:sz w:val="28"/>
          <w:highlight w:val="none"/>
          <w:lang w:val="en-US" w:eastAsia="zh-CN"/>
        </w:rPr>
        <w:t xml:space="preserve"> 自卸汽车每次使用前后应清扫干净。从拌合机向自卸汽车上装料时，车辆应前后移动，分次装料，以减少硬化材料的离析。</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7.3.3 </w:t>
      </w:r>
      <w:r>
        <w:rPr>
          <w:rFonts w:hint="eastAsia" w:ascii="Times New Roman" w:hAnsi="Times New Roman"/>
          <w:b w:val="0"/>
          <w:bCs/>
          <w:color w:val="auto"/>
          <w:sz w:val="28"/>
          <w:highlight w:val="none"/>
          <w:lang w:val="en-US" w:eastAsia="zh-CN"/>
        </w:rPr>
        <w:t xml:space="preserve"> 运输时应采取遮盖措施，以保持硬化材料的湿度。</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7.4  摊铺</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7.4.1 </w:t>
      </w:r>
      <w:r>
        <w:rPr>
          <w:rFonts w:hint="eastAsia" w:ascii="Times New Roman" w:hAnsi="Times New Roman"/>
          <w:b w:val="0"/>
          <w:bCs/>
          <w:color w:val="auto"/>
          <w:sz w:val="28"/>
          <w:highlight w:val="none"/>
          <w:lang w:val="en-US" w:eastAsia="zh-CN"/>
        </w:rPr>
        <w:t xml:space="preserve"> 硬化材料的松铺系数应控制在1.11~1.15之间。分层摊铺时，第一层的松铺系数宜取1.14~1.15，第二层的松铺系数宜取1.11~1.12。</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7.4.2 </w:t>
      </w:r>
      <w:r>
        <w:rPr>
          <w:rFonts w:hint="eastAsia" w:ascii="Times New Roman" w:hAnsi="Times New Roman"/>
          <w:b w:val="0"/>
          <w:bCs/>
          <w:color w:val="auto"/>
          <w:sz w:val="28"/>
          <w:highlight w:val="none"/>
          <w:lang w:val="en-US" w:eastAsia="zh-CN"/>
        </w:rPr>
        <w:t xml:space="preserve"> 摊铺应采用摊铺机铺筑、人工辅助的施工工艺，严禁抛洒摊铺。</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7.4.3 </w:t>
      </w:r>
      <w:r>
        <w:rPr>
          <w:rFonts w:hint="eastAsia" w:ascii="Times New Roman" w:hAnsi="Times New Roman"/>
          <w:b w:val="0"/>
          <w:bCs/>
          <w:color w:val="auto"/>
          <w:sz w:val="28"/>
          <w:highlight w:val="none"/>
          <w:lang w:val="en-US" w:eastAsia="zh-CN"/>
        </w:rPr>
        <w:t xml:space="preserve"> 应在硬化材料终凝之前，一次性完成摊铺和碾压，碾压厚度不应大于200mm；超过200mm时，应分层碾压。</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7.4.4 </w:t>
      </w:r>
      <w:r>
        <w:rPr>
          <w:rFonts w:hint="eastAsia" w:ascii="Times New Roman" w:hAnsi="Times New Roman"/>
          <w:b w:val="0"/>
          <w:bCs/>
          <w:color w:val="auto"/>
          <w:sz w:val="28"/>
          <w:highlight w:val="none"/>
          <w:lang w:val="en-US" w:eastAsia="zh-CN"/>
        </w:rPr>
        <w:t xml:space="preserve"> 单台摊铺机作业时摊铺段长度应小于100m，宜整幅一次性连续摊铺；多台摊铺机连续作业时可不限。</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7.4.5  </w:t>
      </w:r>
      <w:r>
        <w:rPr>
          <w:rFonts w:hint="eastAsia" w:ascii="Times New Roman" w:hAnsi="Times New Roman"/>
          <w:b w:val="0"/>
          <w:bCs/>
          <w:color w:val="auto"/>
          <w:sz w:val="28"/>
          <w:highlight w:val="none"/>
          <w:lang w:val="en-US" w:eastAsia="zh-CN"/>
        </w:rPr>
        <w:t>摊铺时，禁止机械轮胎和人员局部碾压、踩踏。发生局部碾压、踩踏部位，应重新翻铺。</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7.4.6  </w:t>
      </w:r>
      <w:r>
        <w:rPr>
          <w:rFonts w:hint="eastAsia" w:ascii="Times New Roman" w:hAnsi="Times New Roman"/>
          <w:b w:val="0"/>
          <w:bCs/>
          <w:color w:val="auto"/>
          <w:sz w:val="28"/>
          <w:highlight w:val="none"/>
          <w:lang w:val="en-US" w:eastAsia="zh-CN"/>
        </w:rPr>
        <w:t>遇有道路及场坪周围设立路缘石时，摊铺厚度小于200mm，应先进行路缘石施工，后进行硬化材料的施工；施工过程应注意碾压对路缘石路的影响，接近路缘石500mm范围应采用平板振动器进行施工压实；摊铺厚度大于200mm，应先进行硬化材料的摊铺，摊铺时应做300mm的延展，摊铺完成后进行切割和路缘石施工。</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7.5  碾压与冷缝处理</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7.5.1 </w:t>
      </w:r>
      <w:r>
        <w:rPr>
          <w:rFonts w:hint="eastAsia" w:ascii="Times New Roman" w:hAnsi="Times New Roman"/>
          <w:b w:val="0"/>
          <w:bCs/>
          <w:color w:val="auto"/>
          <w:sz w:val="28"/>
          <w:highlight w:val="none"/>
          <w:lang w:val="en-US" w:eastAsia="zh-CN"/>
        </w:rPr>
        <w:t xml:space="preserve"> 摊铺完成的硬化材料应在现场维勃稠度条件下进行碾压，施工时维勃稠度应为30</w:t>
      </w:r>
      <w:r>
        <w:rPr>
          <w:rFonts w:hint="default" w:ascii="Times New Roman" w:hAnsi="Times New Roman"/>
          <w:b w:val="0"/>
          <w:bCs/>
          <w:color w:val="auto"/>
          <w:sz w:val="28"/>
          <w:highlight w:val="none"/>
          <w:lang w:val="en-US" w:eastAsia="zh-CN"/>
        </w:rPr>
        <w:t>±10</w:t>
      </w:r>
      <w:r>
        <w:rPr>
          <w:rFonts w:hint="eastAsia" w:ascii="Times New Roman" w:hAnsi="Times New Roman"/>
          <w:b w:val="0"/>
          <w:bCs/>
          <w:color w:val="auto"/>
          <w:sz w:val="28"/>
          <w:highlight w:val="none"/>
          <w:lang w:val="en-US" w:eastAsia="zh-CN"/>
        </w:rPr>
        <w:t>s。当现场维勃稠度不符合技术要求时，应调整混凝土拌合物的用水量。</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7.5.2 </w:t>
      </w:r>
      <w:r>
        <w:rPr>
          <w:rFonts w:hint="eastAsia" w:ascii="Times New Roman" w:hAnsi="Times New Roman"/>
          <w:b w:val="0"/>
          <w:bCs/>
          <w:color w:val="auto"/>
          <w:sz w:val="28"/>
          <w:highlight w:val="none"/>
          <w:lang w:val="en-US" w:eastAsia="zh-CN"/>
        </w:rPr>
        <w:t xml:space="preserve"> 碾压作业分三个阶段：初压、复压和终压，各阶段分别规定如下：</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xml:space="preserve">    1  初压：摊铺后，应立即进行初压。用于初压的压路机吨位不宜超过10t。在直线段由路边向路中碾压，平曲线段由低向高碾压；轻碾静压1~2遍，速度1.0 km/h~1.5km/h。钢轮重叠量应为1/3~1/4钢轮宽度，并及时修正平整度。</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xml:space="preserve">    2  复压：宜用振动压路机小激振力进行碾压，先低频振压两遍，速度1.5 km/h~2.0km/h，再用高频振压两遍，速度2.0km/h~3.0km/h；复压振动压路机起步、倒车、转向应缓慢平顺，严禁中途急停、急拐和快速起步、倒车。</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xml:space="preserve">    3  终压：静压两遍，速度3.0km/h~4.0km/h，使表面平整，密实出浆，消除复压时出现的裂缝和碾压轮迹。</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7.5.3 </w:t>
      </w:r>
      <w:r>
        <w:rPr>
          <w:rFonts w:hint="eastAsia" w:ascii="Times New Roman" w:hAnsi="Times New Roman"/>
          <w:b w:val="0"/>
          <w:bCs/>
          <w:color w:val="auto"/>
          <w:sz w:val="28"/>
          <w:highlight w:val="none"/>
          <w:lang w:val="en-US" w:eastAsia="zh-CN"/>
        </w:rPr>
        <w:t xml:space="preserve"> 硬化材料从搅拌机出料至碾压完毕的最长允许时间应符合表7.5.3的要求。</w:t>
      </w:r>
    </w:p>
    <w:p>
      <w:pPr>
        <w:snapToGrid w:val="0"/>
        <w:spacing w:line="312" w:lineRule="auto"/>
        <w:jc w:val="center"/>
        <w:rPr>
          <w:rFonts w:hint="default" w:ascii="Times New Roman" w:hAnsi="Times New Roman"/>
          <w:b/>
          <w:color w:val="auto"/>
          <w:sz w:val="24"/>
          <w:szCs w:val="21"/>
          <w:highlight w:val="none"/>
          <w:lang w:val="en-US" w:eastAsia="zh-CN"/>
        </w:rPr>
      </w:pPr>
      <w:r>
        <w:rPr>
          <w:rFonts w:hint="eastAsia" w:ascii="Times New Roman" w:hAnsi="Times New Roman"/>
          <w:b/>
          <w:color w:val="auto"/>
          <w:sz w:val="24"/>
          <w:szCs w:val="21"/>
          <w:highlight w:val="none"/>
          <w:lang w:val="en-US" w:eastAsia="zh-CN"/>
        </w:rPr>
        <w:t>表7.5.3  硬化材料从搅拌出料至碾压完毕的最长允许时间</w:t>
      </w:r>
    </w:p>
    <w:tbl>
      <w:tblPr>
        <w:tblStyle w:val="15"/>
        <w:tblW w:w="6490"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3173"/>
        <w:gridCol w:w="3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80" w:hRule="atLeast"/>
          <w:tblCellSpacing w:w="0" w:type="dxa"/>
          <w:jc w:val="center"/>
        </w:trPr>
        <w:tc>
          <w:tcPr>
            <w:tcW w:w="317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olor w:val="auto"/>
                <w:sz w:val="21"/>
                <w:szCs w:val="21"/>
                <w:highlight w:val="none"/>
                <w:lang w:val="en-US" w:eastAsia="zh-CN"/>
              </w:rPr>
            </w:pPr>
            <w:r>
              <w:rPr>
                <w:rFonts w:hint="default" w:ascii="Times New Roman" w:hAnsi="Times New Roman" w:eastAsia="宋体"/>
                <w:color w:val="auto"/>
                <w:sz w:val="21"/>
                <w:szCs w:val="21"/>
                <w:highlight w:val="none"/>
                <w:lang w:val="en-US" w:eastAsia="zh-CN"/>
              </w:rPr>
              <w:t>施工气温</w:t>
            </w:r>
            <w:r>
              <w:rPr>
                <w:rFonts w:hint="eastAsia" w:ascii="Times New Roman" w:hAnsi="Times New Roman" w:eastAsia="宋体"/>
                <w:color w:val="auto"/>
                <w:sz w:val="21"/>
                <w:szCs w:val="21"/>
                <w:highlight w:val="none"/>
                <w:lang w:val="en-US" w:eastAsia="zh-CN"/>
              </w:rPr>
              <w:t>t/℃</w:t>
            </w:r>
          </w:p>
        </w:tc>
        <w:tc>
          <w:tcPr>
            <w:tcW w:w="3317"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允许最长时间/h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80" w:hRule="atLeast"/>
          <w:tblCellSpacing w:w="0" w:type="dxa"/>
          <w:jc w:val="center"/>
        </w:trPr>
        <w:tc>
          <w:tcPr>
            <w:tcW w:w="317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5≤t＜20</w:t>
            </w:r>
          </w:p>
        </w:tc>
        <w:tc>
          <w:tcPr>
            <w:tcW w:w="3317"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80" w:hRule="atLeast"/>
          <w:tblCellSpacing w:w="0" w:type="dxa"/>
          <w:jc w:val="center"/>
        </w:trPr>
        <w:tc>
          <w:tcPr>
            <w:tcW w:w="317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20≤t＜35</w:t>
            </w:r>
          </w:p>
        </w:tc>
        <w:tc>
          <w:tcPr>
            <w:tcW w:w="3317"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80" w:hRule="atLeast"/>
          <w:tblCellSpacing w:w="0" w:type="dxa"/>
          <w:jc w:val="center"/>
        </w:trPr>
        <w:tc>
          <w:tcPr>
            <w:tcW w:w="317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t≥35</w:t>
            </w:r>
          </w:p>
        </w:tc>
        <w:tc>
          <w:tcPr>
            <w:tcW w:w="3317"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3</w:t>
            </w:r>
          </w:p>
        </w:tc>
      </w:tr>
    </w:tbl>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eastAsia" w:ascii="Times New Roman" w:hAnsi="Times New Roman" w:eastAsia="仿宋_GB2312"/>
          <w:color w:val="auto"/>
          <w:sz w:val="28"/>
          <w:highlight w:val="none"/>
          <w:lang w:val="en-US" w:eastAsia="zh-CN"/>
        </w:rPr>
      </w:pP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7.5.4  </w:t>
      </w:r>
      <w:r>
        <w:rPr>
          <w:rFonts w:hint="eastAsia" w:ascii="Times New Roman" w:hAnsi="Times New Roman"/>
          <w:b w:val="0"/>
          <w:bCs/>
          <w:color w:val="auto"/>
          <w:sz w:val="28"/>
          <w:highlight w:val="none"/>
          <w:lang w:val="en-US" w:eastAsia="zh-CN"/>
        </w:rPr>
        <w:t>碾压过程中，硬化材料局部出现晒干、风干现象，可采用喷雾的方法补充水分。</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7.5.5  </w:t>
      </w:r>
      <w:r>
        <w:rPr>
          <w:rFonts w:hint="eastAsia" w:ascii="Times New Roman" w:hAnsi="Times New Roman"/>
          <w:b w:val="0"/>
          <w:bCs/>
          <w:color w:val="auto"/>
          <w:sz w:val="28"/>
          <w:highlight w:val="none"/>
          <w:lang w:val="en-US" w:eastAsia="zh-CN"/>
        </w:rPr>
        <w:t>施工作业期间，1h内降雨量超过3mm，不应进行铺筑和碾压施工。碾压结束后，应做好防雨保护措施，防雨时间不应少于24h。</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7.5.6 </w:t>
      </w:r>
      <w:r>
        <w:rPr>
          <w:rFonts w:hint="eastAsia" w:ascii="Times New Roman" w:hAnsi="Times New Roman"/>
          <w:b w:val="0"/>
          <w:bCs/>
          <w:color w:val="auto"/>
          <w:sz w:val="28"/>
          <w:highlight w:val="none"/>
          <w:lang w:val="en-US" w:eastAsia="zh-CN"/>
        </w:rPr>
        <w:t xml:space="preserve"> 纵、横接缝应设直茬，并铣刨成与地面成60°的斜坡。接缝应符合下列规定：</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xml:space="preserve">    1  纵向接缝宜设在路中线处。</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xml:space="preserve">    2  横向接缝应尽量减少。</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xml:space="preserve">    3  接缝再次连接施工前，坡面应涂刷水泥浆。</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7.6  打磨</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7.6.1  </w:t>
      </w:r>
      <w:r>
        <w:rPr>
          <w:rFonts w:hint="default" w:ascii="Times New Roman" w:hAnsi="Times New Roman"/>
          <w:b w:val="0"/>
          <w:bCs/>
          <w:color w:val="auto"/>
          <w:sz w:val="28"/>
          <w:highlight w:val="none"/>
          <w:lang w:val="en-US" w:eastAsia="zh-CN"/>
        </w:rPr>
        <w:t xml:space="preserve">打磨需在面层硬化材料终凝之前完成。 </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7.6.2  </w:t>
      </w:r>
      <w:r>
        <w:rPr>
          <w:rFonts w:hint="default" w:ascii="Times New Roman" w:hAnsi="Times New Roman"/>
          <w:b w:val="0"/>
          <w:bCs/>
          <w:color w:val="auto"/>
          <w:sz w:val="28"/>
          <w:highlight w:val="none"/>
          <w:lang w:val="en-US" w:eastAsia="zh-CN"/>
        </w:rPr>
        <w:t>使用双圆盘抛光机进行抛光打磨，为了起到压实作用，</w:t>
      </w:r>
      <w:r>
        <w:rPr>
          <w:rFonts w:hint="eastAsia" w:ascii="Times New Roman" w:hAnsi="Times New Roman"/>
          <w:b w:val="0"/>
          <w:bCs/>
          <w:color w:val="auto"/>
          <w:sz w:val="28"/>
          <w:highlight w:val="none"/>
          <w:lang w:val="en-US" w:eastAsia="zh-CN"/>
        </w:rPr>
        <w:t>应</w:t>
      </w:r>
      <w:r>
        <w:rPr>
          <w:rFonts w:hint="default" w:ascii="Times New Roman" w:hAnsi="Times New Roman"/>
          <w:b w:val="0"/>
          <w:bCs/>
          <w:color w:val="auto"/>
          <w:sz w:val="28"/>
          <w:highlight w:val="none"/>
          <w:lang w:val="en-US" w:eastAsia="zh-CN"/>
        </w:rPr>
        <w:t>使用重量 500kg以上的电动打磨机，使用圆盘研磨后再使用刀片抛光，每次打磨时，刀片应进一步倾斜，给表面增加摩擦力，打磨后使地坪光泽均匀。</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7.7  养护</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7.7.1  </w:t>
      </w:r>
      <w:r>
        <w:rPr>
          <w:rFonts w:hint="default" w:ascii="Times New Roman" w:hAnsi="Times New Roman"/>
          <w:b w:val="0"/>
          <w:bCs/>
          <w:color w:val="auto"/>
          <w:sz w:val="28"/>
          <w:highlight w:val="none"/>
          <w:lang w:val="en-US" w:eastAsia="zh-CN"/>
        </w:rPr>
        <w:t>碾压完成后，应立即进行保湿养护，宜采取麻袋等吸水材料覆盖，覆盖材料应预先洒水湿润</w:t>
      </w:r>
      <w:r>
        <w:rPr>
          <w:rFonts w:hint="eastAsia" w:ascii="Times New Roman" w:hAnsi="Times New Roman"/>
          <w:b w:val="0"/>
          <w:bCs/>
          <w:color w:val="auto"/>
          <w:sz w:val="28"/>
          <w:highlight w:val="none"/>
          <w:lang w:val="en-US" w:eastAsia="zh-CN"/>
        </w:rPr>
        <w:t>，养护时间不少于7d</w:t>
      </w:r>
      <w:r>
        <w:rPr>
          <w:rFonts w:hint="default" w:ascii="Times New Roman" w:hAnsi="Times New Roman"/>
          <w:b w:val="0"/>
          <w:bCs/>
          <w:color w:val="auto"/>
          <w:sz w:val="28"/>
          <w:highlight w:val="none"/>
          <w:lang w:val="en-US" w:eastAsia="zh-CN"/>
        </w:rPr>
        <w:t>。</w:t>
      </w:r>
    </w:p>
    <w:p>
      <w:pPr>
        <w:snapToGrid w:val="0"/>
        <w:spacing w:line="360" w:lineRule="auto"/>
        <w:rPr>
          <w:rFonts w:hint="default" w:ascii="Times New Roman" w:hAnsi="Times New Roman"/>
          <w:b/>
          <w:bCs w:val="0"/>
          <w:color w:val="auto"/>
          <w:sz w:val="28"/>
          <w:highlight w:val="none"/>
          <w:lang w:val="en-US" w:eastAsia="zh-CN"/>
        </w:rPr>
      </w:pPr>
      <w:r>
        <w:rPr>
          <w:rFonts w:hint="eastAsia" w:ascii="Times New Roman" w:hAnsi="Times New Roman"/>
          <w:b/>
          <w:bCs w:val="0"/>
          <w:color w:val="auto"/>
          <w:sz w:val="28"/>
          <w:highlight w:val="none"/>
          <w:lang w:val="en-US" w:eastAsia="zh-CN"/>
        </w:rPr>
        <w:t xml:space="preserve">7.7.2  </w:t>
      </w:r>
      <w:r>
        <w:rPr>
          <w:rFonts w:hint="default" w:ascii="Times New Roman" w:hAnsi="Times New Roman"/>
          <w:b w:val="0"/>
          <w:bCs/>
          <w:color w:val="auto"/>
          <w:sz w:val="28"/>
          <w:highlight w:val="none"/>
          <w:lang w:val="en-US" w:eastAsia="zh-CN"/>
        </w:rPr>
        <w:t>养护期间每间隔4h</w:t>
      </w:r>
      <w:r>
        <w:rPr>
          <w:rFonts w:hint="eastAsia" w:ascii="Times New Roman" w:hAnsi="Times New Roman"/>
          <w:b w:val="0"/>
          <w:bCs/>
          <w:color w:val="auto"/>
          <w:sz w:val="28"/>
          <w:highlight w:val="none"/>
          <w:lang w:val="en-US" w:eastAsia="zh-CN"/>
        </w:rPr>
        <w:t>~</w:t>
      </w:r>
      <w:r>
        <w:rPr>
          <w:rFonts w:hint="default" w:ascii="Times New Roman" w:hAnsi="Times New Roman"/>
          <w:b w:val="0"/>
          <w:bCs/>
          <w:color w:val="auto"/>
          <w:sz w:val="28"/>
          <w:highlight w:val="none"/>
          <w:lang w:val="en-US" w:eastAsia="zh-CN"/>
        </w:rPr>
        <w:t>6h进行洒水，保持</w:t>
      </w:r>
      <w:r>
        <w:rPr>
          <w:rFonts w:hint="eastAsia" w:ascii="Times New Roman" w:hAnsi="Times New Roman"/>
          <w:b w:val="0"/>
          <w:bCs/>
          <w:color w:val="auto"/>
          <w:sz w:val="28"/>
          <w:highlight w:val="none"/>
          <w:lang w:val="en-US" w:eastAsia="zh-CN"/>
        </w:rPr>
        <w:t>硬化材料</w:t>
      </w:r>
      <w:r>
        <w:rPr>
          <w:rFonts w:hint="default" w:ascii="Times New Roman" w:hAnsi="Times New Roman"/>
          <w:b w:val="0"/>
          <w:bCs/>
          <w:color w:val="auto"/>
          <w:sz w:val="28"/>
          <w:highlight w:val="none"/>
          <w:lang w:val="en-US" w:eastAsia="zh-CN"/>
        </w:rPr>
        <w:t>湿润。</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7.7.3 </w:t>
      </w:r>
      <w:r>
        <w:rPr>
          <w:rFonts w:hint="eastAsia" w:ascii="Times New Roman" w:hAnsi="Times New Roman"/>
          <w:b w:val="0"/>
          <w:bCs/>
          <w:color w:val="auto"/>
          <w:sz w:val="28"/>
          <w:highlight w:val="none"/>
          <w:lang w:val="en-US" w:eastAsia="zh-CN"/>
        </w:rPr>
        <w:t xml:space="preserve"> </w:t>
      </w:r>
      <w:r>
        <w:rPr>
          <w:rFonts w:hint="default" w:ascii="Times New Roman" w:hAnsi="Times New Roman"/>
          <w:b w:val="0"/>
          <w:bCs/>
          <w:color w:val="auto"/>
          <w:sz w:val="28"/>
          <w:highlight w:val="none"/>
          <w:lang w:val="en-US" w:eastAsia="zh-CN"/>
        </w:rPr>
        <w:t>日平均气温低于</w:t>
      </w:r>
      <w:r>
        <w:rPr>
          <w:rFonts w:hint="eastAsia" w:ascii="Times New Roman" w:hAnsi="Times New Roman"/>
          <w:b w:val="0"/>
          <w:bCs/>
          <w:color w:val="auto"/>
          <w:sz w:val="28"/>
          <w:highlight w:val="none"/>
          <w:lang w:val="en-US" w:eastAsia="zh-CN"/>
        </w:rPr>
        <w:t>5</w:t>
      </w:r>
      <w:r>
        <w:rPr>
          <w:rFonts w:hint="default" w:ascii="Times New Roman" w:hAnsi="Times New Roman"/>
          <w:b w:val="0"/>
          <w:bCs/>
          <w:color w:val="auto"/>
          <w:sz w:val="28"/>
          <w:highlight w:val="none"/>
          <w:lang w:val="en-US" w:eastAsia="zh-CN"/>
        </w:rPr>
        <w:t>℃</w:t>
      </w:r>
      <w:r>
        <w:rPr>
          <w:rFonts w:hint="eastAsia" w:ascii="Times New Roman" w:hAnsi="Times New Roman"/>
          <w:b w:val="0"/>
          <w:bCs/>
          <w:color w:val="auto"/>
          <w:sz w:val="28"/>
          <w:highlight w:val="none"/>
          <w:lang w:val="en-US" w:eastAsia="zh-CN"/>
        </w:rPr>
        <w:t>或高于35</w:t>
      </w:r>
      <w:r>
        <w:rPr>
          <w:rFonts w:hint="default" w:ascii="Times New Roman" w:hAnsi="Times New Roman"/>
          <w:b w:val="0"/>
          <w:bCs/>
          <w:color w:val="auto"/>
          <w:sz w:val="28"/>
          <w:highlight w:val="none"/>
          <w:lang w:val="en-US" w:eastAsia="zh-CN"/>
        </w:rPr>
        <w:t>℃时，应采取薄膜覆盖的保温养护措施。</w:t>
      </w: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r>
        <w:rPr>
          <w:rFonts w:hint="eastAsia" w:ascii="Times New Roman" w:hAnsi="Times New Roman" w:eastAsia="宋体" w:cs="Times New Roman"/>
          <w:b/>
          <w:color w:val="auto"/>
          <w:sz w:val="32"/>
          <w:szCs w:val="28"/>
          <w:highlight w:val="none"/>
          <w:lang w:val="en-US" w:eastAsia="zh-CN"/>
        </w:rPr>
        <w:t>8  质量验收</w:t>
      </w:r>
    </w:p>
    <w:p>
      <w:pPr>
        <w:rPr>
          <w:rFonts w:hint="eastAsia"/>
          <w:color w:val="auto"/>
          <w:highlight w:val="none"/>
          <w:lang w:val="en-US" w:eastAsia="zh-CN"/>
        </w:rPr>
      </w:pP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8.1  一般规定</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8.1.1  </w:t>
      </w:r>
      <w:r>
        <w:rPr>
          <w:rFonts w:hint="eastAsia" w:ascii="Times New Roman" w:hAnsi="Times New Roman"/>
          <w:b w:val="0"/>
          <w:bCs/>
          <w:color w:val="auto"/>
          <w:sz w:val="28"/>
          <w:highlight w:val="none"/>
          <w:lang w:val="en-US" w:eastAsia="zh-CN"/>
        </w:rPr>
        <w:t>硬化材料的质量验收应符合现行行业标准《城镇道路工程施工与质量验收规范》CJJ 1的规定。</w:t>
      </w:r>
    </w:p>
    <w:p>
      <w:pPr>
        <w:snapToGrid w:val="0"/>
        <w:spacing w:line="360" w:lineRule="auto"/>
        <w:rPr>
          <w:rFonts w:hint="default" w:ascii="Times New Roman" w:hAnsi="Times New Roman"/>
          <w:b/>
          <w:bCs w:val="0"/>
          <w:color w:val="auto"/>
          <w:sz w:val="28"/>
          <w:highlight w:val="none"/>
          <w:lang w:val="en-US" w:eastAsia="zh-CN"/>
        </w:rPr>
      </w:pPr>
      <w:r>
        <w:rPr>
          <w:rFonts w:hint="eastAsia" w:ascii="Times New Roman" w:hAnsi="Times New Roman"/>
          <w:b/>
          <w:bCs w:val="0"/>
          <w:color w:val="auto"/>
          <w:sz w:val="28"/>
          <w:highlight w:val="none"/>
          <w:lang w:val="en-US" w:eastAsia="zh-CN"/>
        </w:rPr>
        <w:t xml:space="preserve">8.1.2  </w:t>
      </w:r>
      <w:r>
        <w:rPr>
          <w:rFonts w:hint="eastAsia" w:ascii="Times New Roman" w:hAnsi="Times New Roman"/>
          <w:b w:val="0"/>
          <w:bCs/>
          <w:color w:val="auto"/>
          <w:sz w:val="28"/>
          <w:highlight w:val="none"/>
          <w:lang w:val="en-US" w:eastAsia="zh-CN"/>
        </w:rPr>
        <w:t>硬化材料及其原材料应符合设计文件和本规程第4章、第5章的有关规定。硬化材料进场时，应提供产品合格证、产品出厂检验报告、有效期内的型式检验报告等质量证明文件。</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8.1.3  </w:t>
      </w:r>
      <w:r>
        <w:rPr>
          <w:rFonts w:hint="eastAsia" w:ascii="Times New Roman" w:hAnsi="Times New Roman"/>
          <w:b w:val="0"/>
          <w:bCs/>
          <w:color w:val="auto"/>
          <w:sz w:val="28"/>
          <w:highlight w:val="none"/>
          <w:lang w:val="en-US" w:eastAsia="zh-CN"/>
        </w:rPr>
        <w:t>硬化材料在施工过程中，应及时进行质量检查、隐蔽工程验收和检验批验收。</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8.1.4  </w:t>
      </w:r>
      <w:r>
        <w:rPr>
          <w:rFonts w:hint="eastAsia" w:ascii="Times New Roman" w:hAnsi="Times New Roman"/>
          <w:b w:val="0"/>
          <w:bCs/>
          <w:color w:val="auto"/>
          <w:sz w:val="28"/>
          <w:highlight w:val="none"/>
          <w:lang w:val="en-US" w:eastAsia="zh-CN"/>
        </w:rPr>
        <w:t>硬化材料路面施工质量验收应符合下列规定：</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    1  工程施工应符合工程设计文件的要求；工程施工质量应符合本规程和相关验收规程的规定。</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    2  隐蔽工程验收合格后，应形成验收文件。</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    3  检验批的质量应按主控项目和一般项目进行验收。</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    4  工程的外观质量应由验收人员通过现场检查共同确认。</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8.1.5  </w:t>
      </w:r>
      <w:r>
        <w:rPr>
          <w:rFonts w:hint="eastAsia" w:ascii="Times New Roman" w:hAnsi="Times New Roman"/>
          <w:b w:val="0"/>
          <w:bCs/>
          <w:color w:val="auto"/>
          <w:sz w:val="28"/>
          <w:highlight w:val="none"/>
          <w:lang w:val="en-US" w:eastAsia="zh-CN"/>
        </w:rPr>
        <w:t>施工中应收集下列资料：</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    1  设计文件、设计变更和洽商记录；</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    2  有效期内的硬化材料的型式检验报告，主要原材料的产品合格证、出厂检验报告、和进场核查记录；</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    3  隐蔽工程验收记录和图像资料；</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    4  工程施工和材料检查或材料试验记录；</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5  试件的检测报告；</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    6  工程重大问题处理文件。</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8.2  主控项目</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8.2.1　</w:t>
      </w:r>
      <w:r>
        <w:rPr>
          <w:rFonts w:hint="eastAsia" w:ascii="Times New Roman" w:hAnsi="Times New Roman"/>
          <w:b w:val="0"/>
          <w:bCs/>
          <w:color w:val="auto"/>
          <w:sz w:val="28"/>
          <w:highlight w:val="none"/>
          <w:lang w:val="en-US" w:eastAsia="zh-CN"/>
        </w:rPr>
        <w:t>硬化材料及其原材料的品种、规格、性能应符合设计文件和本规程的有关规定。</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检验方法：检查产品合格证、出厂检测报告和有效期内的型式检验报告、进场复验报告等质量证明文件。</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检查数量：应按照出厂检验批进行核查。</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8.2.2　</w:t>
      </w:r>
      <w:r>
        <w:rPr>
          <w:rFonts w:hint="eastAsia" w:ascii="Times New Roman" w:hAnsi="Times New Roman"/>
          <w:b w:val="0"/>
          <w:bCs/>
          <w:color w:val="auto"/>
          <w:sz w:val="28"/>
          <w:highlight w:val="none"/>
          <w:lang w:val="en-US" w:eastAsia="zh-CN"/>
        </w:rPr>
        <w:t>硬化材料进场时，应对硬化材料的性能进行现场抽样复验。现场抽样复验项目应包括</w:t>
      </w:r>
      <w:r>
        <w:rPr>
          <w:rFonts w:hint="default" w:ascii="Times New Roman" w:hAnsi="Times New Roman"/>
          <w:b w:val="0"/>
          <w:bCs/>
          <w:color w:val="auto"/>
          <w:sz w:val="28"/>
          <w:highlight w:val="none"/>
          <w:lang w:val="en-US" w:eastAsia="zh-CN"/>
        </w:rPr>
        <w:t>拌合物维勃稠度</w:t>
      </w:r>
      <w:r>
        <w:rPr>
          <w:rFonts w:hint="eastAsia" w:ascii="Times New Roman" w:hAnsi="Times New Roman"/>
          <w:b w:val="0"/>
          <w:bCs/>
          <w:color w:val="auto"/>
          <w:sz w:val="28"/>
          <w:highlight w:val="none"/>
          <w:lang w:val="en-US" w:eastAsia="zh-CN"/>
        </w:rPr>
        <w:t>、</w:t>
      </w:r>
      <w:r>
        <w:rPr>
          <w:rFonts w:hint="default" w:ascii="Times New Roman" w:hAnsi="Times New Roman"/>
          <w:b w:val="0"/>
          <w:bCs/>
          <w:color w:val="auto"/>
          <w:sz w:val="28"/>
          <w:highlight w:val="none"/>
          <w:lang w:val="en-US" w:eastAsia="zh-CN"/>
        </w:rPr>
        <w:t>硬化</w:t>
      </w:r>
      <w:r>
        <w:rPr>
          <w:rFonts w:hint="eastAsia" w:ascii="Times New Roman" w:hAnsi="Times New Roman"/>
          <w:b w:val="0"/>
          <w:bCs/>
          <w:color w:val="auto"/>
          <w:sz w:val="28"/>
          <w:highlight w:val="none"/>
          <w:lang w:val="en-US" w:eastAsia="zh-CN"/>
        </w:rPr>
        <w:t>材料</w:t>
      </w:r>
      <w:r>
        <w:rPr>
          <w:rFonts w:hint="default" w:ascii="Times New Roman" w:hAnsi="Times New Roman"/>
          <w:b w:val="0"/>
          <w:bCs/>
          <w:color w:val="auto"/>
          <w:sz w:val="28"/>
          <w:highlight w:val="none"/>
          <w:lang w:val="en-US" w:eastAsia="zh-CN"/>
        </w:rPr>
        <w:t>抗压强度</w:t>
      </w:r>
      <w:r>
        <w:rPr>
          <w:rFonts w:hint="eastAsia" w:ascii="Times New Roman" w:hAnsi="Times New Roman"/>
          <w:b w:val="0"/>
          <w:bCs/>
          <w:color w:val="auto"/>
          <w:sz w:val="28"/>
          <w:highlight w:val="none"/>
          <w:lang w:val="en-US" w:eastAsia="zh-CN"/>
        </w:rPr>
        <w:t>。复验项目应符合表5.2.1的规定。复验应为见证取样送验。</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检验方法：随机抽样送检，检查复验报告。</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检查数量：同一厂家、同一品种的产品各抽查不少于3组。</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8.2.3　</w:t>
      </w:r>
      <w:r>
        <w:rPr>
          <w:rFonts w:hint="eastAsia" w:ascii="Times New Roman" w:hAnsi="Times New Roman"/>
          <w:b w:val="0"/>
          <w:bCs/>
          <w:color w:val="auto"/>
          <w:sz w:val="28"/>
          <w:highlight w:val="none"/>
          <w:lang w:val="en-US" w:eastAsia="zh-CN"/>
        </w:rPr>
        <w:t>硬化材料统构造做法应符合设计文件以及本规程的规定，并应按施工方案施工。</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检验方法：对照设计文件和施工方案观察检查；核查施工记录和隐蔽工程验收记录。</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检查数量：每作业段或每2000m</w:t>
      </w:r>
      <w:r>
        <w:rPr>
          <w:rFonts w:hint="eastAsia" w:ascii="Times New Roman" w:hAnsi="Times New Roman"/>
          <w:b w:val="0"/>
          <w:bCs/>
          <w:color w:val="auto"/>
          <w:sz w:val="28"/>
          <w:highlight w:val="none"/>
          <w:vertAlign w:val="superscript"/>
          <w:lang w:val="en-US" w:eastAsia="zh-CN"/>
        </w:rPr>
        <w:t>2</w:t>
      </w:r>
      <w:r>
        <w:rPr>
          <w:rFonts w:hint="eastAsia" w:ascii="Times New Roman" w:hAnsi="Times New Roman"/>
          <w:b w:val="0"/>
          <w:bCs/>
          <w:color w:val="auto"/>
          <w:sz w:val="28"/>
          <w:highlight w:val="none"/>
          <w:lang w:val="en-US" w:eastAsia="zh-CN"/>
        </w:rPr>
        <w:t>不得少于3处。</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8.2.4　</w:t>
      </w:r>
      <w:r>
        <w:rPr>
          <w:rFonts w:hint="eastAsia" w:ascii="Times New Roman" w:hAnsi="Times New Roman"/>
          <w:b w:val="0"/>
          <w:bCs/>
          <w:color w:val="auto"/>
          <w:sz w:val="28"/>
          <w:highlight w:val="none"/>
          <w:lang w:val="en-US" w:eastAsia="zh-CN"/>
        </w:rPr>
        <w:t>硬化材料施工后的厚度应符合设计文件的规定。</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检验方法：检查隐蔽工程记录。</w:t>
      </w:r>
    </w:p>
    <w:p>
      <w:pPr>
        <w:snapToGrid w:val="0"/>
        <w:spacing w:line="360" w:lineRule="auto"/>
        <w:ind w:firstLine="560" w:firstLineChars="200"/>
        <w:rPr>
          <w:rFonts w:hint="default"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检查数量：每作业段或每2000m</w:t>
      </w:r>
      <w:r>
        <w:rPr>
          <w:rFonts w:hint="eastAsia" w:ascii="Times New Roman" w:hAnsi="Times New Roman"/>
          <w:b w:val="0"/>
          <w:bCs/>
          <w:color w:val="auto"/>
          <w:sz w:val="28"/>
          <w:highlight w:val="none"/>
          <w:vertAlign w:val="superscript"/>
          <w:lang w:val="en-US" w:eastAsia="zh-CN"/>
        </w:rPr>
        <w:t>2</w:t>
      </w:r>
      <w:r>
        <w:rPr>
          <w:rFonts w:hint="eastAsia" w:ascii="Times New Roman" w:hAnsi="Times New Roman"/>
          <w:b w:val="0"/>
          <w:bCs/>
          <w:color w:val="auto"/>
          <w:sz w:val="28"/>
          <w:highlight w:val="none"/>
          <w:lang w:val="en-US" w:eastAsia="zh-CN"/>
        </w:rPr>
        <w:t>不得少于3处。</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auto"/>
          <w:kern w:val="0"/>
          <w:sz w:val="28"/>
          <w:szCs w:val="28"/>
          <w:highlight w:val="none"/>
          <w:lang w:val="en-US" w:eastAsia="zh-CN"/>
        </w:rPr>
      </w:pPr>
      <w:r>
        <w:rPr>
          <w:rFonts w:hint="eastAsia" w:ascii="Times New Roman" w:hAnsi="Times New Roman" w:eastAsia="黑体" w:cs="Times New Roman"/>
          <w:b/>
          <w:bCs w:val="0"/>
          <w:iCs/>
          <w:color w:val="auto"/>
          <w:kern w:val="0"/>
          <w:sz w:val="28"/>
          <w:szCs w:val="28"/>
          <w:highlight w:val="none"/>
          <w:lang w:val="en-US" w:eastAsia="zh-CN"/>
        </w:rPr>
        <w:t>8.3  一般项目</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8.3.1  </w:t>
      </w:r>
      <w:r>
        <w:rPr>
          <w:rFonts w:hint="eastAsia" w:ascii="Times New Roman" w:hAnsi="Times New Roman"/>
          <w:b w:val="0"/>
          <w:bCs/>
          <w:color w:val="auto"/>
          <w:sz w:val="28"/>
          <w:highlight w:val="none"/>
          <w:lang w:val="en-US" w:eastAsia="zh-CN"/>
        </w:rPr>
        <w:t>硬化材料</w:t>
      </w:r>
      <w:r>
        <w:rPr>
          <w:rFonts w:hint="default" w:ascii="Times New Roman" w:hAnsi="Times New Roman"/>
          <w:b w:val="0"/>
          <w:bCs/>
          <w:color w:val="auto"/>
          <w:sz w:val="28"/>
          <w:highlight w:val="none"/>
          <w:lang w:val="en-US" w:eastAsia="zh-CN"/>
        </w:rPr>
        <w:t xml:space="preserve">的外观应符合以下规定： </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xml:space="preserve">    1  </w:t>
      </w:r>
      <w:r>
        <w:rPr>
          <w:rFonts w:hint="default" w:ascii="Times New Roman" w:hAnsi="Times New Roman"/>
          <w:b w:val="0"/>
          <w:bCs/>
          <w:color w:val="auto"/>
          <w:sz w:val="28"/>
          <w:highlight w:val="none"/>
          <w:lang w:val="en-US" w:eastAsia="zh-CN"/>
        </w:rPr>
        <w:t>质量标准：表面应平整、坚实、接缝紧密，不应有明显轮迹、粗细</w:t>
      </w:r>
      <w:r>
        <w:rPr>
          <w:rFonts w:hint="eastAsia" w:ascii="Times New Roman" w:hAnsi="Times New Roman"/>
          <w:b w:val="0"/>
          <w:bCs/>
          <w:color w:val="auto"/>
          <w:sz w:val="28"/>
          <w:highlight w:val="none"/>
          <w:lang w:val="en-US" w:eastAsia="zh-CN"/>
        </w:rPr>
        <w:t>集料</w:t>
      </w:r>
      <w:r>
        <w:rPr>
          <w:rFonts w:hint="default" w:ascii="Times New Roman" w:hAnsi="Times New Roman"/>
          <w:b w:val="0"/>
          <w:bCs/>
          <w:color w:val="auto"/>
          <w:sz w:val="28"/>
          <w:highlight w:val="none"/>
          <w:lang w:val="en-US" w:eastAsia="zh-CN"/>
        </w:rPr>
        <w:t>集中、推挤、裂缝、脱落等现象。</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 xml:space="preserve">     2  </w:t>
      </w:r>
      <w:r>
        <w:rPr>
          <w:rFonts w:hint="default" w:ascii="Times New Roman" w:hAnsi="Times New Roman"/>
          <w:b w:val="0"/>
          <w:bCs/>
          <w:color w:val="auto"/>
          <w:sz w:val="28"/>
          <w:highlight w:val="none"/>
          <w:lang w:val="en-US" w:eastAsia="zh-CN"/>
        </w:rPr>
        <w:t>检验方法：随时观察。</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bCs w:val="0"/>
          <w:color w:val="auto"/>
          <w:sz w:val="28"/>
          <w:highlight w:val="none"/>
          <w:lang w:val="en-US" w:eastAsia="zh-CN"/>
        </w:rPr>
        <w:t xml:space="preserve">8.3.2  </w:t>
      </w:r>
      <w:r>
        <w:rPr>
          <w:rFonts w:hint="eastAsia" w:ascii="Times New Roman" w:hAnsi="Times New Roman"/>
          <w:b w:val="0"/>
          <w:bCs/>
          <w:color w:val="auto"/>
          <w:sz w:val="28"/>
          <w:highlight w:val="none"/>
          <w:lang w:val="en-US" w:eastAsia="zh-CN"/>
        </w:rPr>
        <w:t>硬化材料</w:t>
      </w:r>
      <w:r>
        <w:rPr>
          <w:rFonts w:hint="default" w:ascii="Times New Roman" w:hAnsi="Times New Roman"/>
          <w:b w:val="0"/>
          <w:bCs/>
          <w:color w:val="auto"/>
          <w:sz w:val="28"/>
          <w:highlight w:val="none"/>
          <w:lang w:val="en-US" w:eastAsia="zh-CN"/>
        </w:rPr>
        <w:t>的尺寸偏差</w:t>
      </w:r>
      <w:r>
        <w:rPr>
          <w:rFonts w:hint="eastAsia" w:ascii="Times New Roman" w:hAnsi="Times New Roman"/>
          <w:b w:val="0"/>
          <w:bCs/>
          <w:color w:val="auto"/>
          <w:sz w:val="28"/>
          <w:highlight w:val="none"/>
          <w:lang w:val="en-US" w:eastAsia="zh-CN"/>
        </w:rPr>
        <w:t>应符合表8.3.2的规定。</w:t>
      </w:r>
    </w:p>
    <w:p>
      <w:pPr>
        <w:pBdr>
          <w:top w:val="none" w:color="auto" w:sz="0" w:space="0"/>
          <w:left w:val="none" w:color="auto" w:sz="0" w:space="0"/>
          <w:bottom w:val="none" w:color="auto" w:sz="0" w:space="0"/>
          <w:right w:val="none" w:color="auto" w:sz="0" w:space="0"/>
          <w:between w:val="none" w:color="auto" w:sz="0" w:space="0"/>
        </w:pBdr>
        <w:snapToGrid w:val="0"/>
        <w:spacing w:line="312" w:lineRule="auto"/>
        <w:jc w:val="center"/>
        <w:rPr>
          <w:rFonts w:hint="default" w:ascii="Times New Roman" w:hAnsi="Times New Roman"/>
          <w:b/>
          <w:color w:val="auto"/>
          <w:sz w:val="24"/>
          <w:szCs w:val="21"/>
          <w:highlight w:val="none"/>
          <w:lang w:val="en-US" w:eastAsia="zh-CN"/>
        </w:rPr>
      </w:pPr>
      <w:r>
        <w:rPr>
          <w:rFonts w:hint="eastAsia" w:ascii="Times New Roman" w:hAnsi="Times New Roman"/>
          <w:b/>
          <w:color w:val="auto"/>
          <w:sz w:val="24"/>
          <w:szCs w:val="21"/>
          <w:highlight w:val="none"/>
          <w:lang w:val="en-US" w:eastAsia="zh-CN"/>
        </w:rPr>
        <w:t>表8.3.2  硬化材料</w:t>
      </w:r>
      <w:r>
        <w:rPr>
          <w:rFonts w:hint="default" w:ascii="Times New Roman" w:hAnsi="Times New Roman"/>
          <w:b/>
          <w:color w:val="auto"/>
          <w:sz w:val="24"/>
          <w:szCs w:val="21"/>
          <w:highlight w:val="none"/>
          <w:lang w:val="en-US" w:eastAsia="zh-CN"/>
        </w:rPr>
        <w:t>的尺寸偏差</w:t>
      </w:r>
    </w:p>
    <w:tbl>
      <w:tblPr>
        <w:tblStyle w:val="15"/>
        <w:tblW w:w="9662" w:type="dxa"/>
        <w:tblCellSpacing w:w="0" w:type="dxa"/>
        <w:tblInd w:w="-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2164"/>
        <w:gridCol w:w="1523"/>
        <w:gridCol w:w="3471"/>
        <w:gridCol w:w="25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20" w:hRule="atLeast"/>
          <w:tblCellSpacing w:w="0" w:type="dxa"/>
        </w:trPr>
        <w:tc>
          <w:tcPr>
            <w:tcW w:w="2164"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default" w:ascii="Times New Roman" w:hAnsi="Times New Roman"/>
                <w:color w:val="auto"/>
                <w:szCs w:val="21"/>
                <w:highlight w:val="none"/>
                <w:lang w:val="en-US" w:eastAsia="zh-CN"/>
              </w:rPr>
              <w:t>项目</w:t>
            </w:r>
          </w:p>
        </w:tc>
        <w:tc>
          <w:tcPr>
            <w:tcW w:w="1523"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允许偏差</w:t>
            </w:r>
          </w:p>
        </w:tc>
        <w:tc>
          <w:tcPr>
            <w:tcW w:w="3471"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检验频率</w:t>
            </w:r>
          </w:p>
        </w:tc>
        <w:tc>
          <w:tcPr>
            <w:tcW w:w="2504"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试验方法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blCellSpacing w:w="0" w:type="dxa"/>
        </w:trPr>
        <w:tc>
          <w:tcPr>
            <w:tcW w:w="2164"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层底面高程/mm</w:t>
            </w:r>
          </w:p>
        </w:tc>
        <w:tc>
          <w:tcPr>
            <w:tcW w:w="1523"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±20</w:t>
            </w:r>
          </w:p>
        </w:tc>
        <w:tc>
          <w:tcPr>
            <w:tcW w:w="3471"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每20延米一个断面，每断面3点</w:t>
            </w:r>
          </w:p>
        </w:tc>
        <w:tc>
          <w:tcPr>
            <w:tcW w:w="2504"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用水准仪测量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blCellSpacing w:w="0" w:type="dxa"/>
        </w:trPr>
        <w:tc>
          <w:tcPr>
            <w:tcW w:w="2164"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纵断高程/mm</w:t>
            </w:r>
          </w:p>
        </w:tc>
        <w:tc>
          <w:tcPr>
            <w:tcW w:w="1523"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±15</w:t>
            </w:r>
          </w:p>
        </w:tc>
        <w:tc>
          <w:tcPr>
            <w:tcW w:w="3471"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每20延米一个断面，每断面3点</w:t>
            </w:r>
          </w:p>
        </w:tc>
        <w:tc>
          <w:tcPr>
            <w:tcW w:w="2504"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用水准仪测量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1060" w:hRule="atLeast"/>
          <w:tblCellSpacing w:w="0" w:type="dxa"/>
        </w:trPr>
        <w:tc>
          <w:tcPr>
            <w:tcW w:w="2164"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平整度/mm</w:t>
            </w:r>
          </w:p>
        </w:tc>
        <w:tc>
          <w:tcPr>
            <w:tcW w:w="1523"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≤10</w:t>
            </w:r>
          </w:p>
        </w:tc>
        <w:tc>
          <w:tcPr>
            <w:tcW w:w="3471"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每200延米2处，每处连续3m</w:t>
            </w:r>
          </w:p>
        </w:tc>
        <w:tc>
          <w:tcPr>
            <w:tcW w:w="2504"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用3m直尺和塞尺连续量两尺，取较大值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blCellSpacing w:w="0" w:type="dxa"/>
        </w:trPr>
        <w:tc>
          <w:tcPr>
            <w:tcW w:w="2164"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横坡/%</w:t>
            </w:r>
          </w:p>
        </w:tc>
        <w:tc>
          <w:tcPr>
            <w:tcW w:w="1523"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±0.3</w:t>
            </w:r>
          </w:p>
        </w:tc>
        <w:tc>
          <w:tcPr>
            <w:tcW w:w="3471"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每100延米3处</w:t>
            </w:r>
          </w:p>
        </w:tc>
        <w:tc>
          <w:tcPr>
            <w:tcW w:w="2504"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用水准仪测量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20" w:hRule="atLeast"/>
          <w:tblCellSpacing w:w="0" w:type="dxa"/>
        </w:trPr>
        <w:tc>
          <w:tcPr>
            <w:tcW w:w="2164"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厚度/mm</w:t>
            </w:r>
          </w:p>
        </w:tc>
        <w:tc>
          <w:tcPr>
            <w:tcW w:w="1523"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±10</w:t>
            </w:r>
          </w:p>
        </w:tc>
        <w:tc>
          <w:tcPr>
            <w:tcW w:w="3471"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每1000m21处</w:t>
            </w:r>
          </w:p>
        </w:tc>
        <w:tc>
          <w:tcPr>
            <w:tcW w:w="2504" w:type="dxa"/>
            <w:tcBorders>
              <w:tl2br w:val="nil"/>
              <w:tr2bl w:val="nil"/>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用钢尺量</w:t>
            </w:r>
          </w:p>
        </w:tc>
      </w:tr>
    </w:tbl>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default" w:ascii="Times New Roman" w:hAnsi="Times New Roman" w:eastAsia="仿宋_GB2312"/>
          <w:color w:val="auto"/>
          <w:sz w:val="10"/>
          <w:szCs w:val="10"/>
          <w:highlight w:val="none"/>
          <w:lang w:val="en-US" w:eastAsia="zh-CN"/>
        </w:rPr>
      </w:pPr>
    </w:p>
    <w:p>
      <w:pPr>
        <w:snapToGrid w:val="0"/>
        <w:spacing w:line="360" w:lineRule="auto"/>
        <w:rPr>
          <w:rFonts w:hint="default" w:ascii="Times New Roman" w:hAnsi="Times New Roman"/>
          <w:color w:val="auto"/>
          <w:sz w:val="28"/>
          <w:highlight w:val="none"/>
          <w:lang w:val="en-US"/>
        </w:rPr>
      </w:pPr>
      <w:r>
        <w:rPr>
          <w:rFonts w:hint="eastAsia" w:ascii="Times New Roman" w:hAnsi="Times New Roman"/>
          <w:b/>
          <w:bCs w:val="0"/>
          <w:color w:val="auto"/>
          <w:sz w:val="28"/>
          <w:highlight w:val="none"/>
          <w:lang w:val="en-US" w:eastAsia="zh-CN"/>
        </w:rPr>
        <w:t xml:space="preserve">8.3.3  </w:t>
      </w:r>
      <w:r>
        <w:rPr>
          <w:rFonts w:hint="eastAsia" w:ascii="Times New Roman" w:hAnsi="Times New Roman" w:eastAsia="宋体" w:cs="Times New Roman"/>
          <w:b w:val="0"/>
          <w:bCs/>
          <w:color w:val="auto"/>
          <w:sz w:val="28"/>
          <w:highlight w:val="none"/>
          <w:lang w:val="en-US" w:eastAsia="zh-CN"/>
        </w:rPr>
        <w:t>硬化材料的压实度应符合现行行业标准《</w:t>
      </w:r>
      <w:r>
        <w:rPr>
          <w:rFonts w:hint="eastAsia" w:ascii="Times New Roman" w:hAnsi="Times New Roman" w:eastAsia="宋体" w:cs="Times New Roman"/>
          <w:b w:val="0"/>
          <w:bCs/>
          <w:color w:val="auto"/>
          <w:sz w:val="28"/>
          <w:highlight w:val="none"/>
          <w:lang w:val="en-US" w:eastAsia="zh-CN"/>
        </w:rPr>
        <w:fldChar w:fldCharType="begin"/>
      </w:r>
      <w:r>
        <w:rPr>
          <w:rFonts w:hint="eastAsia" w:ascii="Times New Roman" w:hAnsi="Times New Roman" w:eastAsia="宋体" w:cs="Times New Roman"/>
          <w:b w:val="0"/>
          <w:bCs/>
          <w:color w:val="auto"/>
          <w:sz w:val="28"/>
          <w:highlight w:val="none"/>
          <w:lang w:val="en-US" w:eastAsia="zh-CN"/>
        </w:rPr>
        <w:instrText xml:space="preserve"> HYPERLINK "http://www.jianbiaoku.com/webarbs/book/10599/387521.shtml" \t "http://www.jianbiaoku.com/webarbs/book/10599/_self" </w:instrText>
      </w:r>
      <w:r>
        <w:rPr>
          <w:rFonts w:hint="eastAsia" w:ascii="Times New Roman" w:hAnsi="Times New Roman" w:eastAsia="宋体" w:cs="Times New Roman"/>
          <w:b w:val="0"/>
          <w:bCs/>
          <w:color w:val="auto"/>
          <w:sz w:val="28"/>
          <w:highlight w:val="none"/>
          <w:lang w:val="en-US" w:eastAsia="zh-CN"/>
        </w:rPr>
        <w:fldChar w:fldCharType="separate"/>
      </w:r>
      <w:r>
        <w:rPr>
          <w:rFonts w:hint="eastAsia" w:ascii="Times New Roman" w:hAnsi="Times New Roman" w:eastAsia="宋体" w:cs="Times New Roman"/>
          <w:b w:val="0"/>
          <w:bCs/>
          <w:color w:val="auto"/>
          <w:sz w:val="28"/>
          <w:highlight w:val="none"/>
          <w:lang w:val="en-US" w:eastAsia="zh-CN"/>
        </w:rPr>
        <w:t>公路工程质量</w:t>
      </w:r>
      <w:r>
        <w:rPr>
          <w:rFonts w:hint="eastAsia" w:ascii="Times New Roman" w:hAnsi="Times New Roman" w:eastAsia="宋体" w:cs="Times New Roman"/>
          <w:b w:val="0"/>
          <w:bCs/>
          <w:color w:val="auto"/>
          <w:sz w:val="28"/>
          <w:highlight w:val="none"/>
          <w:lang w:val="en-US" w:eastAsia="zh-CN"/>
        </w:rPr>
        <w:fldChar w:fldCharType="end"/>
      </w:r>
      <w:r>
        <w:rPr>
          <w:rFonts w:hint="eastAsia" w:ascii="Times New Roman" w:hAnsi="Times New Roman" w:eastAsia="宋体" w:cs="Times New Roman"/>
          <w:b w:val="0"/>
          <w:bCs/>
          <w:color w:val="auto"/>
          <w:sz w:val="28"/>
          <w:highlight w:val="none"/>
          <w:lang w:val="en-US" w:eastAsia="zh-CN"/>
        </w:rPr>
        <w:t>检验评定标准  第一册  土建工程》JTG F80的相关规定。</w:t>
      </w:r>
    </w:p>
    <w:p>
      <w:pPr>
        <w:snapToGrid w:val="0"/>
        <w:spacing w:line="312" w:lineRule="auto"/>
        <w:jc w:val="left"/>
        <w:rPr>
          <w:rFonts w:ascii="Times New Roman" w:hAnsi="Times New Roman"/>
          <w:color w:val="auto"/>
          <w:sz w:val="28"/>
          <w:highlight w:val="none"/>
        </w:rPr>
      </w:pPr>
      <w:r>
        <w:rPr>
          <w:rFonts w:ascii="Times New Roman" w:hAnsi="Times New Roman"/>
          <w:color w:val="auto"/>
          <w:sz w:val="28"/>
          <w:highlight w:val="none"/>
        </w:rPr>
        <w:br w:type="page"/>
      </w: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zh-CN"/>
        </w:rPr>
      </w:pPr>
      <w:bookmarkStart w:id="9" w:name="_Toc533422986"/>
      <w:bookmarkStart w:id="10" w:name="_Toc30020875"/>
      <w:bookmarkStart w:id="11" w:name="_Toc30020270"/>
      <w:bookmarkStart w:id="12" w:name="_Toc533422626"/>
      <w:bookmarkStart w:id="13" w:name="_Toc29930079"/>
      <w:bookmarkStart w:id="14" w:name="_Toc533422756"/>
      <w:r>
        <w:rPr>
          <w:rFonts w:hint="eastAsia" w:ascii="Times New Roman" w:hAnsi="Times New Roman" w:eastAsia="宋体" w:cs="Times New Roman"/>
          <w:b/>
          <w:color w:val="auto"/>
          <w:sz w:val="32"/>
          <w:szCs w:val="28"/>
          <w:highlight w:val="none"/>
          <w:lang w:val="zh-CN"/>
        </w:rPr>
        <w:t>本规程用词说明</w:t>
      </w:r>
      <w:bookmarkEnd w:id="9"/>
      <w:bookmarkEnd w:id="10"/>
      <w:bookmarkEnd w:id="11"/>
      <w:bookmarkEnd w:id="12"/>
      <w:bookmarkEnd w:id="13"/>
      <w:bookmarkEnd w:id="14"/>
    </w:p>
    <w:p>
      <w:pPr>
        <w:snapToGrid w:val="0"/>
        <w:spacing w:line="312" w:lineRule="auto"/>
        <w:rPr>
          <w:rFonts w:ascii="Times New Roman" w:hAnsi="Times New Roman"/>
          <w:color w:val="auto"/>
          <w:sz w:val="28"/>
          <w:highlight w:val="none"/>
        </w:rPr>
      </w:pPr>
    </w:p>
    <w:p>
      <w:pPr>
        <w:snapToGrid w:val="0"/>
        <w:spacing w:line="312" w:lineRule="auto"/>
        <w:ind w:firstLine="568" w:firstLineChars="202"/>
        <w:rPr>
          <w:rFonts w:ascii="Times New Roman" w:hAnsi="Times New Roman"/>
          <w:color w:val="auto"/>
          <w:sz w:val="28"/>
          <w:highlight w:val="none"/>
        </w:rPr>
      </w:pPr>
      <w:r>
        <w:rPr>
          <w:rFonts w:hint="eastAsia" w:ascii="Times New Roman" w:hAnsi="Times New Roman"/>
          <w:b/>
          <w:color w:val="auto"/>
          <w:sz w:val="28"/>
          <w:highlight w:val="none"/>
        </w:rPr>
        <w:t>1</w:t>
      </w:r>
      <w:r>
        <w:rPr>
          <w:rFonts w:hint="eastAsia" w:ascii="Times New Roman" w:hAnsi="Times New Roman"/>
          <w:color w:val="auto"/>
          <w:sz w:val="28"/>
          <w:highlight w:val="none"/>
        </w:rPr>
        <w:t>　为便于在执行本规程条文时区别对待，对要求严格程度不同的用词说明如下：</w:t>
      </w:r>
    </w:p>
    <w:p>
      <w:pPr>
        <w:snapToGrid w:val="0"/>
        <w:spacing w:line="312" w:lineRule="auto"/>
        <w:ind w:firstLine="991" w:firstLineChars="354"/>
        <w:rPr>
          <w:rFonts w:ascii="Times New Roman" w:hAnsi="Times New Roman"/>
          <w:color w:val="auto"/>
          <w:sz w:val="28"/>
          <w:highlight w:val="none"/>
        </w:rPr>
      </w:pPr>
      <w:r>
        <w:rPr>
          <w:rFonts w:hint="eastAsia" w:ascii="Times New Roman" w:hAnsi="Times New Roman"/>
          <w:color w:val="auto"/>
          <w:sz w:val="28"/>
          <w:highlight w:val="none"/>
        </w:rPr>
        <w:t>1）表示很严格，非这样做不可的：</w:t>
      </w:r>
    </w:p>
    <w:p>
      <w:pPr>
        <w:snapToGrid w:val="0"/>
        <w:spacing w:line="312" w:lineRule="auto"/>
        <w:ind w:firstLine="1414" w:firstLineChars="505"/>
        <w:rPr>
          <w:rFonts w:ascii="Times New Roman" w:hAnsi="Times New Roman"/>
          <w:color w:val="auto"/>
          <w:sz w:val="28"/>
          <w:highlight w:val="none"/>
        </w:rPr>
      </w:pPr>
      <w:r>
        <w:rPr>
          <w:rFonts w:hint="eastAsia" w:ascii="Times New Roman" w:hAnsi="Times New Roman"/>
          <w:color w:val="auto"/>
          <w:sz w:val="28"/>
          <w:highlight w:val="none"/>
        </w:rPr>
        <w:t>正面词采用“必须”，反面词采用“严禁”；</w:t>
      </w:r>
    </w:p>
    <w:p>
      <w:pPr>
        <w:snapToGrid w:val="0"/>
        <w:spacing w:line="312" w:lineRule="auto"/>
        <w:ind w:firstLine="991" w:firstLineChars="354"/>
        <w:rPr>
          <w:rFonts w:ascii="Times New Roman" w:hAnsi="Times New Roman"/>
          <w:color w:val="auto"/>
          <w:sz w:val="28"/>
          <w:highlight w:val="none"/>
        </w:rPr>
      </w:pPr>
      <w:r>
        <w:rPr>
          <w:rFonts w:hint="eastAsia" w:ascii="Times New Roman" w:hAnsi="Times New Roman"/>
          <w:color w:val="auto"/>
          <w:sz w:val="28"/>
          <w:highlight w:val="none"/>
        </w:rPr>
        <w:t>2）表示严格，在正常情况下均应这样做的：</w:t>
      </w:r>
    </w:p>
    <w:p>
      <w:pPr>
        <w:snapToGrid w:val="0"/>
        <w:spacing w:line="312" w:lineRule="auto"/>
        <w:ind w:firstLine="1414" w:firstLineChars="505"/>
        <w:rPr>
          <w:rFonts w:ascii="Times New Roman" w:hAnsi="Times New Roman"/>
          <w:color w:val="auto"/>
          <w:sz w:val="28"/>
          <w:highlight w:val="none"/>
        </w:rPr>
      </w:pPr>
      <w:r>
        <w:rPr>
          <w:rFonts w:hint="eastAsia" w:ascii="Times New Roman" w:hAnsi="Times New Roman"/>
          <w:color w:val="auto"/>
          <w:sz w:val="28"/>
          <w:highlight w:val="none"/>
        </w:rPr>
        <w:t>正面词采用“应”，反面词采用“不应”或“不得”；</w:t>
      </w:r>
    </w:p>
    <w:p>
      <w:pPr>
        <w:snapToGrid w:val="0"/>
        <w:spacing w:line="312" w:lineRule="auto"/>
        <w:ind w:firstLine="991" w:firstLineChars="354"/>
        <w:rPr>
          <w:rFonts w:ascii="Times New Roman" w:hAnsi="Times New Roman"/>
          <w:color w:val="auto"/>
          <w:sz w:val="28"/>
          <w:highlight w:val="none"/>
        </w:rPr>
      </w:pPr>
      <w:r>
        <w:rPr>
          <w:rFonts w:hint="eastAsia" w:ascii="Times New Roman" w:hAnsi="Times New Roman"/>
          <w:color w:val="auto"/>
          <w:sz w:val="28"/>
          <w:highlight w:val="none"/>
        </w:rPr>
        <w:t>3）表示允许稍有选择，在条件许可时首先应这样做的：</w:t>
      </w:r>
    </w:p>
    <w:p>
      <w:pPr>
        <w:snapToGrid w:val="0"/>
        <w:spacing w:line="312" w:lineRule="auto"/>
        <w:ind w:firstLine="1414" w:firstLineChars="505"/>
        <w:rPr>
          <w:rFonts w:ascii="Times New Roman" w:hAnsi="Times New Roman"/>
          <w:color w:val="auto"/>
          <w:sz w:val="28"/>
          <w:highlight w:val="none"/>
        </w:rPr>
      </w:pPr>
      <w:r>
        <w:rPr>
          <w:rFonts w:hint="eastAsia" w:ascii="Times New Roman" w:hAnsi="Times New Roman"/>
          <w:color w:val="auto"/>
          <w:sz w:val="28"/>
          <w:highlight w:val="none"/>
        </w:rPr>
        <w:t>正面词采用“宜”或“可”，反面词采用“不宜”；</w:t>
      </w:r>
    </w:p>
    <w:p>
      <w:pPr>
        <w:snapToGrid w:val="0"/>
        <w:spacing w:line="312" w:lineRule="auto"/>
        <w:ind w:firstLine="991" w:firstLineChars="354"/>
        <w:rPr>
          <w:rFonts w:ascii="Times New Roman" w:hAnsi="Times New Roman"/>
          <w:color w:val="auto"/>
          <w:sz w:val="28"/>
          <w:highlight w:val="none"/>
        </w:rPr>
      </w:pPr>
      <w:r>
        <w:rPr>
          <w:rFonts w:ascii="Times New Roman" w:hAnsi="Times New Roman"/>
          <w:color w:val="auto"/>
          <w:sz w:val="28"/>
          <w:highlight w:val="none"/>
        </w:rPr>
        <w:t>4</w:t>
      </w:r>
      <w:r>
        <w:rPr>
          <w:rFonts w:hint="eastAsia" w:ascii="Times New Roman" w:hAnsi="Times New Roman"/>
          <w:color w:val="auto"/>
          <w:sz w:val="28"/>
          <w:highlight w:val="none"/>
        </w:rPr>
        <w:t>）表示有选择，在一定条件下可以这样做的，采用“可”。</w:t>
      </w:r>
    </w:p>
    <w:p>
      <w:pPr>
        <w:snapToGrid w:val="0"/>
        <w:spacing w:line="312" w:lineRule="auto"/>
        <w:ind w:firstLine="568" w:firstLineChars="202"/>
        <w:rPr>
          <w:rFonts w:ascii="Times New Roman" w:hAnsi="Times New Roman"/>
          <w:color w:val="auto"/>
          <w:sz w:val="28"/>
          <w:highlight w:val="none"/>
        </w:rPr>
      </w:pPr>
      <w:r>
        <w:rPr>
          <w:rFonts w:hint="eastAsia" w:ascii="Times New Roman" w:hAnsi="Times New Roman"/>
          <w:b/>
          <w:color w:val="auto"/>
          <w:sz w:val="28"/>
          <w:highlight w:val="none"/>
        </w:rPr>
        <w:t>2</w:t>
      </w:r>
      <w:r>
        <w:rPr>
          <w:rFonts w:hint="eastAsia" w:ascii="Times New Roman" w:hAnsi="Times New Roman"/>
          <w:color w:val="auto"/>
          <w:sz w:val="28"/>
          <w:highlight w:val="none"/>
        </w:rPr>
        <w:t>　条文中指明应按其他有关标准执行的写法为：“应符合……规定”或“应按……执行”。</w:t>
      </w:r>
    </w:p>
    <w:p>
      <w:pPr>
        <w:snapToGrid w:val="0"/>
        <w:spacing w:line="312" w:lineRule="auto"/>
        <w:ind w:firstLine="565" w:firstLineChars="202"/>
        <w:rPr>
          <w:rFonts w:ascii="Times New Roman" w:hAnsi="Times New Roman"/>
          <w:color w:val="auto"/>
          <w:sz w:val="28"/>
          <w:highlight w:val="none"/>
        </w:rPr>
      </w:pPr>
    </w:p>
    <w:p>
      <w:pPr>
        <w:snapToGrid w:val="0"/>
        <w:spacing w:line="312" w:lineRule="auto"/>
        <w:ind w:firstLine="565" w:firstLineChars="202"/>
        <w:rPr>
          <w:rFonts w:ascii="Times New Roman" w:hAnsi="Times New Roman"/>
          <w:color w:val="auto"/>
          <w:sz w:val="28"/>
          <w:highlight w:val="none"/>
        </w:rPr>
        <w:sectPr>
          <w:footerReference r:id="rId10" w:type="default"/>
          <w:pgSz w:w="11906" w:h="16838"/>
          <w:pgMar w:top="1440" w:right="1416" w:bottom="1440" w:left="1560" w:header="851" w:footer="809"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zh-CN"/>
        </w:rPr>
      </w:pPr>
      <w:bookmarkStart w:id="15" w:name="_Toc533422987"/>
      <w:bookmarkStart w:id="16" w:name="_Toc30020271"/>
      <w:bookmarkStart w:id="17" w:name="_Toc30020876"/>
      <w:bookmarkStart w:id="18" w:name="_Toc29930080"/>
      <w:bookmarkStart w:id="19" w:name="_Toc533422627"/>
      <w:bookmarkStart w:id="20" w:name="_Toc533422757"/>
      <w:r>
        <w:rPr>
          <w:rFonts w:hint="eastAsia" w:ascii="Times New Roman" w:hAnsi="Times New Roman" w:eastAsia="宋体" w:cs="Times New Roman"/>
          <w:b/>
          <w:color w:val="auto"/>
          <w:sz w:val="32"/>
          <w:szCs w:val="28"/>
          <w:highlight w:val="none"/>
          <w:lang w:val="zh-CN"/>
        </w:rPr>
        <w:t>引用标准名录</w:t>
      </w:r>
      <w:bookmarkEnd w:id="15"/>
      <w:bookmarkEnd w:id="16"/>
      <w:bookmarkEnd w:id="17"/>
      <w:bookmarkEnd w:id="18"/>
      <w:bookmarkEnd w:id="19"/>
      <w:bookmarkEnd w:id="20"/>
    </w:p>
    <w:p>
      <w:pPr>
        <w:rPr>
          <w:rFonts w:hint="eastAsia"/>
          <w:color w:val="auto"/>
          <w:highlight w:val="none"/>
          <w:lang w:val="zh-CN"/>
        </w:rPr>
      </w:pPr>
    </w:p>
    <w:p>
      <w:pPr>
        <w:rPr>
          <w:rFonts w:hint="eastAsia" w:ascii="Times New Roman" w:hAnsi="Times New Roman"/>
          <w:color w:val="auto"/>
          <w:highlight w:val="none"/>
          <w:lang w:val="zh-CN"/>
        </w:rPr>
      </w:pPr>
    </w:p>
    <w:p>
      <w:pPr>
        <w:snapToGrid w:val="0"/>
        <w:spacing w:line="360" w:lineRule="auto"/>
        <w:rPr>
          <w:rFonts w:hint="default"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 xml:space="preserve">《通用硅酸盐水泥》GB 175  </w:t>
      </w: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 xml:space="preserve">《混凝土外加剂》GB 8076  </w:t>
      </w: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w:t>
      </w:r>
      <w:r>
        <w:rPr>
          <w:rFonts w:hint="default" w:ascii="Times New Roman" w:hAnsi="Times New Roman" w:eastAsia="宋体" w:cs="Times New Roman"/>
          <w:b w:val="0"/>
          <w:bCs/>
          <w:color w:val="auto"/>
          <w:sz w:val="28"/>
          <w:highlight w:val="none"/>
          <w:lang w:val="en-US" w:eastAsia="zh-CN"/>
        </w:rPr>
        <w:t>用于水泥和混凝土中得粉煤灰</w:t>
      </w:r>
      <w:r>
        <w:rPr>
          <w:rFonts w:hint="eastAsia" w:ascii="Times New Roman" w:hAnsi="Times New Roman" w:eastAsia="宋体" w:cs="Times New Roman"/>
          <w:b w:val="0"/>
          <w:bCs/>
          <w:color w:val="auto"/>
          <w:sz w:val="28"/>
          <w:highlight w:val="none"/>
          <w:lang w:val="en-US" w:eastAsia="zh-CN"/>
        </w:rPr>
        <w:t>》GB</w:t>
      </w:r>
      <w:r>
        <w:rPr>
          <w:rFonts w:hint="default" w:ascii="Times New Roman" w:hAnsi="Times New Roman" w:eastAsia="宋体" w:cs="Times New Roman"/>
          <w:b w:val="0"/>
          <w:bCs/>
          <w:color w:val="auto"/>
          <w:sz w:val="28"/>
          <w:highlight w:val="none"/>
          <w:lang w:val="en-US" w:eastAsia="zh-CN"/>
        </w:rPr>
        <w:t>/T 1596</w:t>
      </w:r>
      <w:r>
        <w:rPr>
          <w:rFonts w:hint="eastAsia" w:ascii="Times New Roman" w:hAnsi="Times New Roman" w:eastAsia="宋体" w:cs="Times New Roman"/>
          <w:b w:val="0"/>
          <w:bCs/>
          <w:color w:val="auto"/>
          <w:sz w:val="28"/>
          <w:highlight w:val="none"/>
          <w:lang w:val="en-US" w:eastAsia="zh-CN"/>
        </w:rPr>
        <w:t xml:space="preserve">  </w:t>
      </w: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w:t>
      </w:r>
      <w:r>
        <w:rPr>
          <w:rFonts w:hint="default" w:ascii="Times New Roman" w:hAnsi="Times New Roman" w:eastAsia="宋体" w:cs="Times New Roman"/>
          <w:b w:val="0"/>
          <w:bCs/>
          <w:color w:val="auto"/>
          <w:sz w:val="28"/>
          <w:highlight w:val="none"/>
          <w:lang w:val="en-US" w:eastAsia="zh-CN"/>
        </w:rPr>
        <w:t>用于水泥和混凝土中的粒化高炉矿渣粉</w:t>
      </w:r>
      <w:r>
        <w:rPr>
          <w:rFonts w:hint="eastAsia" w:ascii="Times New Roman" w:hAnsi="Times New Roman" w:eastAsia="宋体" w:cs="Times New Roman"/>
          <w:b w:val="0"/>
          <w:bCs/>
          <w:color w:val="auto"/>
          <w:sz w:val="28"/>
          <w:highlight w:val="none"/>
          <w:lang w:val="en-US" w:eastAsia="zh-CN"/>
        </w:rPr>
        <w:t xml:space="preserve">》GB/T </w:t>
      </w:r>
      <w:r>
        <w:rPr>
          <w:rFonts w:hint="default" w:ascii="Times New Roman" w:hAnsi="Times New Roman" w:eastAsia="宋体" w:cs="Times New Roman"/>
          <w:b w:val="0"/>
          <w:bCs/>
          <w:color w:val="auto"/>
          <w:sz w:val="28"/>
          <w:highlight w:val="none"/>
          <w:lang w:val="en-US" w:eastAsia="zh-CN"/>
        </w:rPr>
        <w:t xml:space="preserve">18046 </w:t>
      </w:r>
      <w:r>
        <w:rPr>
          <w:rFonts w:hint="eastAsia" w:ascii="Times New Roman" w:hAnsi="Times New Roman" w:eastAsia="宋体" w:cs="Times New Roman"/>
          <w:b w:val="0"/>
          <w:bCs/>
          <w:color w:val="auto"/>
          <w:sz w:val="28"/>
          <w:highlight w:val="none"/>
          <w:lang w:val="en-US" w:eastAsia="zh-CN"/>
        </w:rPr>
        <w:t xml:space="preserve"> </w:t>
      </w: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 xml:space="preserve">《普通混凝土长期性能和耐久性能试验方法标准》GB/T 50082  </w:t>
      </w: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w:t>
      </w:r>
      <w:r>
        <w:rPr>
          <w:rFonts w:hint="eastAsia" w:ascii="Times New Roman" w:hAnsi="Times New Roman" w:eastAsia="宋体" w:cs="Times New Roman"/>
          <w:b w:val="0"/>
          <w:bCs/>
          <w:color w:val="auto"/>
          <w:sz w:val="28"/>
          <w:highlight w:val="none"/>
          <w:lang w:val="en-US" w:eastAsia="zh-CN"/>
        </w:rPr>
        <w:fldChar w:fldCharType="begin"/>
      </w:r>
      <w:r>
        <w:rPr>
          <w:rFonts w:hint="eastAsia" w:ascii="Times New Roman" w:hAnsi="Times New Roman" w:eastAsia="宋体" w:cs="Times New Roman"/>
          <w:b w:val="0"/>
          <w:bCs/>
          <w:color w:val="auto"/>
          <w:sz w:val="28"/>
          <w:highlight w:val="none"/>
          <w:lang w:val="en-US" w:eastAsia="zh-CN"/>
        </w:rPr>
        <w:instrText xml:space="preserve"> HYPERLINK "http://www.jianbiaoku.com/webarbs/book/10466/302256.shtml" \o "混凝土强度检验评定标准[附条文说明]GB/T 50107-2010" \t "http://s.jianbiaoku.com/sou/?module=criterion&amp;keyword=GB/_blank" </w:instrText>
      </w:r>
      <w:r>
        <w:rPr>
          <w:rFonts w:hint="eastAsia" w:ascii="Times New Roman" w:hAnsi="Times New Roman" w:eastAsia="宋体" w:cs="Times New Roman"/>
          <w:b w:val="0"/>
          <w:bCs/>
          <w:color w:val="auto"/>
          <w:sz w:val="28"/>
          <w:highlight w:val="none"/>
          <w:lang w:val="en-US" w:eastAsia="zh-CN"/>
        </w:rPr>
        <w:fldChar w:fldCharType="separate"/>
      </w:r>
      <w:r>
        <w:rPr>
          <w:rFonts w:hint="eastAsia" w:ascii="Times New Roman" w:hAnsi="Times New Roman" w:eastAsia="宋体" w:cs="Times New Roman"/>
          <w:b w:val="0"/>
          <w:bCs/>
          <w:color w:val="auto"/>
          <w:sz w:val="28"/>
          <w:highlight w:val="none"/>
          <w:lang w:val="en-US" w:eastAsia="zh-CN"/>
        </w:rPr>
        <w:t>混凝土强度检验评定标准</w:t>
      </w:r>
      <w:r>
        <w:rPr>
          <w:rFonts w:hint="eastAsia" w:ascii="Times New Roman" w:hAnsi="Times New Roman" w:eastAsia="宋体" w:cs="Times New Roman"/>
          <w:b w:val="0"/>
          <w:bCs/>
          <w:color w:val="auto"/>
          <w:sz w:val="28"/>
          <w:highlight w:val="none"/>
          <w:lang w:val="en-US" w:eastAsia="zh-CN"/>
        </w:rPr>
        <w:fldChar w:fldCharType="end"/>
      </w:r>
      <w:r>
        <w:rPr>
          <w:rFonts w:hint="eastAsia" w:ascii="Times New Roman" w:hAnsi="Times New Roman" w:eastAsia="宋体" w:cs="Times New Roman"/>
          <w:b w:val="0"/>
          <w:bCs/>
          <w:color w:val="auto"/>
          <w:sz w:val="28"/>
          <w:highlight w:val="none"/>
          <w:lang w:val="en-US" w:eastAsia="zh-CN"/>
        </w:rPr>
        <w:t xml:space="preserve">》GB/T 50107  </w:t>
      </w: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 xml:space="preserve">《混凝土防冻剂》JC 475  </w:t>
      </w:r>
    </w:p>
    <w:p>
      <w:pPr>
        <w:snapToGrid w:val="0"/>
        <w:spacing w:line="360" w:lineRule="auto"/>
        <w:rPr>
          <w:rFonts w:hint="default"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 xml:space="preserve">《烟气脱硫石膏》JC/T 2074  </w:t>
      </w: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 xml:space="preserve">《混凝土用水标准》JGJ 63  </w:t>
      </w: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w:t>
      </w:r>
      <w:r>
        <w:rPr>
          <w:rFonts w:hint="eastAsia" w:ascii="Times New Roman" w:hAnsi="Times New Roman" w:eastAsia="宋体" w:cs="Times New Roman"/>
          <w:b w:val="0"/>
          <w:bCs/>
          <w:color w:val="auto"/>
          <w:sz w:val="28"/>
          <w:highlight w:val="none"/>
          <w:lang w:val="en-US" w:eastAsia="zh-CN"/>
        </w:rPr>
        <w:fldChar w:fldCharType="begin"/>
      </w:r>
      <w:r>
        <w:rPr>
          <w:rFonts w:hint="eastAsia" w:ascii="Times New Roman" w:hAnsi="Times New Roman" w:eastAsia="宋体" w:cs="Times New Roman"/>
          <w:b w:val="0"/>
          <w:bCs/>
          <w:color w:val="auto"/>
          <w:sz w:val="28"/>
          <w:highlight w:val="none"/>
          <w:lang w:val="en-US" w:eastAsia="zh-CN"/>
        </w:rPr>
        <w:instrText xml:space="preserve"> HYPERLINK "http://www.jianbiaoku.com/webarbs/book/10599/387521.shtml" \t "http://www.jianbiaoku.com/webarbs/book/10599/_self" </w:instrText>
      </w:r>
      <w:r>
        <w:rPr>
          <w:rFonts w:hint="eastAsia" w:ascii="Times New Roman" w:hAnsi="Times New Roman" w:eastAsia="宋体" w:cs="Times New Roman"/>
          <w:b w:val="0"/>
          <w:bCs/>
          <w:color w:val="auto"/>
          <w:sz w:val="28"/>
          <w:highlight w:val="none"/>
          <w:lang w:val="en-US" w:eastAsia="zh-CN"/>
        </w:rPr>
        <w:fldChar w:fldCharType="separate"/>
      </w:r>
      <w:r>
        <w:rPr>
          <w:rFonts w:hint="eastAsia" w:ascii="Times New Roman" w:hAnsi="Times New Roman" w:eastAsia="宋体" w:cs="Times New Roman"/>
          <w:b w:val="0"/>
          <w:bCs/>
          <w:color w:val="auto"/>
          <w:sz w:val="28"/>
          <w:highlight w:val="none"/>
          <w:lang w:val="en-US" w:eastAsia="zh-CN"/>
        </w:rPr>
        <w:t>公路工程水泥及水泥混凝土试验规程</w:t>
      </w:r>
      <w:r>
        <w:rPr>
          <w:rFonts w:hint="eastAsia" w:ascii="Times New Roman" w:hAnsi="Times New Roman" w:eastAsia="宋体" w:cs="Times New Roman"/>
          <w:b w:val="0"/>
          <w:bCs/>
          <w:color w:val="auto"/>
          <w:sz w:val="28"/>
          <w:highlight w:val="none"/>
          <w:lang w:val="en-US" w:eastAsia="zh-CN"/>
        </w:rPr>
        <w:fldChar w:fldCharType="end"/>
      </w:r>
      <w:r>
        <w:rPr>
          <w:rFonts w:hint="eastAsia" w:ascii="Times New Roman" w:hAnsi="Times New Roman" w:eastAsia="宋体" w:cs="Times New Roman"/>
          <w:b w:val="0"/>
          <w:bCs/>
          <w:color w:val="auto"/>
          <w:sz w:val="28"/>
          <w:highlight w:val="none"/>
          <w:lang w:val="en-US" w:eastAsia="zh-CN"/>
        </w:rPr>
        <w:t xml:space="preserve">》JTG E30  </w:t>
      </w: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w:t>
      </w:r>
      <w:r>
        <w:rPr>
          <w:rFonts w:hint="eastAsia" w:ascii="Times New Roman" w:hAnsi="Times New Roman" w:eastAsia="宋体" w:cs="Times New Roman"/>
          <w:b w:val="0"/>
          <w:bCs/>
          <w:color w:val="auto"/>
          <w:sz w:val="28"/>
          <w:highlight w:val="none"/>
          <w:lang w:val="en-US" w:eastAsia="zh-CN"/>
        </w:rPr>
        <w:fldChar w:fldCharType="begin"/>
      </w:r>
      <w:r>
        <w:rPr>
          <w:rFonts w:hint="eastAsia" w:ascii="Times New Roman" w:hAnsi="Times New Roman" w:eastAsia="宋体" w:cs="Times New Roman"/>
          <w:b w:val="0"/>
          <w:bCs/>
          <w:color w:val="auto"/>
          <w:sz w:val="28"/>
          <w:highlight w:val="none"/>
          <w:lang w:val="en-US" w:eastAsia="zh-CN"/>
        </w:rPr>
        <w:instrText xml:space="preserve"> HYPERLINK "http://www.jianbiaoku.com/webarbs/book/10599/387521.shtml" \t "http://www.jianbiaoku.com/webarbs/book/10599/_self" </w:instrText>
      </w:r>
      <w:r>
        <w:rPr>
          <w:rFonts w:hint="eastAsia" w:ascii="Times New Roman" w:hAnsi="Times New Roman" w:eastAsia="宋体" w:cs="Times New Roman"/>
          <w:b w:val="0"/>
          <w:bCs/>
          <w:color w:val="auto"/>
          <w:sz w:val="28"/>
          <w:highlight w:val="none"/>
          <w:lang w:val="en-US" w:eastAsia="zh-CN"/>
        </w:rPr>
        <w:fldChar w:fldCharType="separate"/>
      </w:r>
      <w:r>
        <w:rPr>
          <w:rFonts w:hint="eastAsia" w:ascii="Times New Roman" w:hAnsi="Times New Roman" w:eastAsia="宋体" w:cs="Times New Roman"/>
          <w:b w:val="0"/>
          <w:bCs/>
          <w:color w:val="auto"/>
          <w:sz w:val="28"/>
          <w:highlight w:val="none"/>
          <w:lang w:val="en-US" w:eastAsia="zh-CN"/>
        </w:rPr>
        <w:t>公路工程质量</w:t>
      </w:r>
      <w:r>
        <w:rPr>
          <w:rFonts w:hint="eastAsia" w:ascii="Times New Roman" w:hAnsi="Times New Roman" w:eastAsia="宋体" w:cs="Times New Roman"/>
          <w:b w:val="0"/>
          <w:bCs/>
          <w:color w:val="auto"/>
          <w:sz w:val="28"/>
          <w:highlight w:val="none"/>
          <w:lang w:val="en-US" w:eastAsia="zh-CN"/>
        </w:rPr>
        <w:fldChar w:fldCharType="end"/>
      </w:r>
      <w:r>
        <w:rPr>
          <w:rFonts w:hint="eastAsia" w:ascii="Times New Roman" w:hAnsi="Times New Roman" w:eastAsia="宋体" w:cs="Times New Roman"/>
          <w:b w:val="0"/>
          <w:bCs/>
          <w:color w:val="auto"/>
          <w:sz w:val="28"/>
          <w:highlight w:val="none"/>
          <w:lang w:val="en-US" w:eastAsia="zh-CN"/>
        </w:rPr>
        <w:t xml:space="preserve">检验评定标准  第一册  土建工程》JTG F80  </w:t>
      </w: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 xml:space="preserve">《公路工程集料试验规程》JTG E42  </w:t>
      </w: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 xml:space="preserve">《钢渣中磁性金属铁含量测定方法》YB/T 4188  </w:t>
      </w: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 xml:space="preserve">《混凝土多孔砖和路面砖用钢渣》YB/T 4228  </w:t>
      </w: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《钢渣中游离氧化钙含量测定方法》YB/T 4328</w:t>
      </w: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《城镇道路工程施工与质量验收规范》CJJ 1</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w:t>
      </w:r>
      <w:r>
        <w:rPr>
          <w:rFonts w:hint="eastAsia" w:ascii="Times New Roman" w:hAnsi="Times New Roman"/>
          <w:b w:val="0"/>
          <w:bCs/>
          <w:color w:val="auto"/>
          <w:sz w:val="28"/>
          <w:highlight w:val="none"/>
          <w:lang w:val="en-US" w:eastAsia="zh-CN"/>
        </w:rPr>
        <w:fldChar w:fldCharType="begin"/>
      </w:r>
      <w:r>
        <w:rPr>
          <w:rFonts w:hint="eastAsia" w:ascii="Times New Roman" w:hAnsi="Times New Roman"/>
          <w:b w:val="0"/>
          <w:bCs/>
          <w:color w:val="auto"/>
          <w:sz w:val="28"/>
          <w:highlight w:val="none"/>
          <w:lang w:val="en-US" w:eastAsia="zh-CN"/>
        </w:rPr>
        <w:instrText xml:space="preserve"> HYPERLINK "http://www.jianbiaoku.com/webarbs/book/304/2958159.shtml" \t "http://www.jianbiaoku.com/webarbs/book/304/_self" </w:instrText>
      </w:r>
      <w:r>
        <w:rPr>
          <w:rFonts w:hint="eastAsia" w:ascii="Times New Roman" w:hAnsi="Times New Roman"/>
          <w:b w:val="0"/>
          <w:bCs/>
          <w:color w:val="auto"/>
          <w:sz w:val="28"/>
          <w:highlight w:val="none"/>
          <w:lang w:val="en-US" w:eastAsia="zh-CN"/>
        </w:rPr>
        <w:fldChar w:fldCharType="separate"/>
      </w:r>
      <w:r>
        <w:rPr>
          <w:rFonts w:hint="eastAsia" w:ascii="Times New Roman" w:hAnsi="Times New Roman"/>
          <w:b w:val="0"/>
          <w:bCs/>
          <w:color w:val="auto"/>
          <w:sz w:val="28"/>
          <w:highlight w:val="none"/>
          <w:lang w:val="en-US" w:eastAsia="zh-CN"/>
        </w:rPr>
        <w:t>城市道路工程设计规范》CJJ 37</w:t>
      </w:r>
      <w:r>
        <w:rPr>
          <w:rFonts w:hint="eastAsia" w:ascii="Times New Roman" w:hAnsi="Times New Roman"/>
          <w:b w:val="0"/>
          <w:bCs/>
          <w:color w:val="auto"/>
          <w:sz w:val="28"/>
          <w:highlight w:val="none"/>
          <w:lang w:val="en-US" w:eastAsia="zh-CN"/>
        </w:rPr>
        <w:fldChar w:fldCharType="end"/>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w:t>
      </w:r>
      <w:r>
        <w:rPr>
          <w:rFonts w:hint="eastAsia" w:ascii="Times New Roman" w:hAnsi="Times New Roman"/>
          <w:b w:val="0"/>
          <w:bCs/>
          <w:color w:val="auto"/>
          <w:sz w:val="28"/>
          <w:highlight w:val="none"/>
          <w:lang w:val="en-US" w:eastAsia="zh-CN"/>
        </w:rPr>
        <w:fldChar w:fldCharType="begin"/>
      </w:r>
      <w:r>
        <w:rPr>
          <w:rFonts w:hint="eastAsia" w:ascii="Times New Roman" w:hAnsi="Times New Roman"/>
          <w:b w:val="0"/>
          <w:bCs/>
          <w:color w:val="auto"/>
          <w:sz w:val="28"/>
          <w:highlight w:val="none"/>
          <w:lang w:val="en-US" w:eastAsia="zh-CN"/>
        </w:rPr>
        <w:instrText xml:space="preserve"> HYPERLINK "http://www.jianbiaoku.com/webarbs/book/10175/291658.shtml" \t "http://www.jianbiaoku.com/webarbs/book/10175/_self" </w:instrText>
      </w:r>
      <w:r>
        <w:rPr>
          <w:rFonts w:hint="eastAsia" w:ascii="Times New Roman" w:hAnsi="Times New Roman"/>
          <w:b w:val="0"/>
          <w:bCs/>
          <w:color w:val="auto"/>
          <w:sz w:val="28"/>
          <w:highlight w:val="none"/>
          <w:lang w:val="en-US" w:eastAsia="zh-CN"/>
        </w:rPr>
        <w:fldChar w:fldCharType="separate"/>
      </w:r>
      <w:r>
        <w:rPr>
          <w:rFonts w:hint="eastAsia" w:ascii="Times New Roman" w:hAnsi="Times New Roman"/>
          <w:b w:val="0"/>
          <w:bCs/>
          <w:color w:val="auto"/>
          <w:sz w:val="28"/>
          <w:highlight w:val="none"/>
          <w:lang w:val="en-US" w:eastAsia="zh-CN"/>
        </w:rPr>
        <w:t>城镇道路路面设计规范》CJJ 169</w:t>
      </w:r>
      <w:r>
        <w:rPr>
          <w:rFonts w:hint="eastAsia" w:ascii="Times New Roman" w:hAnsi="Times New Roman"/>
          <w:b w:val="0"/>
          <w:bCs/>
          <w:color w:val="auto"/>
          <w:sz w:val="28"/>
          <w:highlight w:val="none"/>
          <w:lang w:val="en-US" w:eastAsia="zh-CN"/>
        </w:rPr>
        <w:fldChar w:fldCharType="end"/>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w:t>
      </w:r>
      <w:r>
        <w:rPr>
          <w:rFonts w:hint="eastAsia" w:ascii="Times New Roman" w:hAnsi="Times New Roman"/>
          <w:b w:val="0"/>
          <w:bCs/>
          <w:color w:val="auto"/>
          <w:sz w:val="28"/>
          <w:highlight w:val="none"/>
          <w:lang w:val="en-US" w:eastAsia="zh-CN"/>
        </w:rPr>
        <w:fldChar w:fldCharType="begin"/>
      </w:r>
      <w:r>
        <w:rPr>
          <w:rFonts w:hint="eastAsia" w:ascii="Times New Roman" w:hAnsi="Times New Roman"/>
          <w:b w:val="0"/>
          <w:bCs/>
          <w:color w:val="auto"/>
          <w:sz w:val="28"/>
          <w:highlight w:val="none"/>
          <w:lang w:val="en-US" w:eastAsia="zh-CN"/>
        </w:rPr>
        <w:instrText xml:space="preserve"> HYPERLINK "http://www.jianbiaoku.com/webarbs/book/50236/934222.shtml" \o "城市道路路基设计规范[附条文说明]CJJ 194-2013" \t "http://s.jianbiaoku.com/sou/_blank" </w:instrText>
      </w:r>
      <w:r>
        <w:rPr>
          <w:rFonts w:hint="eastAsia" w:ascii="Times New Roman" w:hAnsi="Times New Roman"/>
          <w:b w:val="0"/>
          <w:bCs/>
          <w:color w:val="auto"/>
          <w:sz w:val="28"/>
          <w:highlight w:val="none"/>
          <w:lang w:val="en-US" w:eastAsia="zh-CN"/>
        </w:rPr>
        <w:fldChar w:fldCharType="separate"/>
      </w:r>
      <w:r>
        <w:rPr>
          <w:rFonts w:hint="eastAsia" w:ascii="Times New Roman" w:hAnsi="Times New Roman"/>
          <w:b w:val="0"/>
          <w:bCs/>
          <w:color w:val="auto"/>
          <w:sz w:val="28"/>
          <w:highlight w:val="none"/>
          <w:lang w:val="en-US" w:eastAsia="zh-CN"/>
        </w:rPr>
        <w:t>城市道路路基设计规范》CJJ 194</w:t>
      </w:r>
      <w:r>
        <w:rPr>
          <w:rFonts w:hint="eastAsia" w:ascii="Times New Roman" w:hAnsi="Times New Roman"/>
          <w:b w:val="0"/>
          <w:bCs/>
          <w:color w:val="auto"/>
          <w:sz w:val="28"/>
          <w:highlight w:val="none"/>
          <w:lang w:val="en-US" w:eastAsia="zh-CN"/>
        </w:rPr>
        <w:fldChar w:fldCharType="end"/>
      </w:r>
    </w:p>
    <w:p>
      <w:pPr>
        <w:snapToGrid w:val="0"/>
        <w:spacing w:line="360" w:lineRule="auto"/>
        <w:rPr>
          <w:rFonts w:hint="default"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《固废基场坪硬化材料》T/CECS 10135</w:t>
      </w:r>
    </w:p>
    <w:p>
      <w:pPr>
        <w:snapToGrid w:val="0"/>
        <w:spacing w:line="360" w:lineRule="auto"/>
        <w:rPr>
          <w:rFonts w:hint="eastAsia" w:ascii="Times New Roman" w:hAnsi="Times New Roman" w:eastAsia="宋体" w:cs="Times New Roman"/>
          <w:b w:val="0"/>
          <w:bCs/>
          <w:color w:val="auto"/>
          <w:sz w:val="28"/>
          <w:highlight w:val="none"/>
          <w:lang w:val="en-US" w:eastAsia="zh-CN"/>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snapToGrid w:val="0"/>
        <w:spacing w:line="312" w:lineRule="auto"/>
        <w:jc w:val="center"/>
        <w:rPr>
          <w:rFonts w:ascii="Times New Roman" w:hAnsi="Times New Roman"/>
          <w:b/>
          <w:color w:val="auto"/>
          <w:sz w:val="32"/>
          <w:szCs w:val="30"/>
          <w:highlight w:val="none"/>
        </w:rPr>
      </w:pPr>
      <w:r>
        <w:rPr>
          <w:rFonts w:hint="eastAsia" w:ascii="Times New Roman" w:hAnsi="Times New Roman"/>
          <w:b/>
          <w:color w:val="auto"/>
          <w:sz w:val="32"/>
          <w:szCs w:val="30"/>
          <w:highlight w:val="none"/>
        </w:rPr>
        <w:t>中国工程建设标准化协会标准</w:t>
      </w:r>
    </w:p>
    <w:p>
      <w:pPr>
        <w:snapToGrid w:val="0"/>
        <w:spacing w:line="312" w:lineRule="auto"/>
        <w:jc w:val="center"/>
        <w:rPr>
          <w:rFonts w:ascii="Times New Roman" w:hAnsi="Times New Roman"/>
          <w:color w:val="auto"/>
          <w:sz w:val="28"/>
          <w:highlight w:val="none"/>
        </w:rPr>
      </w:pPr>
    </w:p>
    <w:p>
      <w:pPr>
        <w:snapToGrid w:val="0"/>
        <w:spacing w:line="312" w:lineRule="auto"/>
        <w:jc w:val="center"/>
        <w:rPr>
          <w:rFonts w:hint="eastAsia" w:ascii="Times New Roman" w:hAnsi="Times New Roman" w:eastAsiaTheme="minorEastAsia"/>
          <w:b/>
          <w:color w:val="auto"/>
          <w:sz w:val="44"/>
          <w:szCs w:val="36"/>
          <w:highlight w:val="none"/>
          <w:lang w:eastAsia="zh-CN"/>
        </w:rPr>
      </w:pPr>
      <w:r>
        <w:rPr>
          <w:rFonts w:hint="eastAsia" w:ascii="Times New Roman" w:hAnsi="Times New Roman"/>
          <w:b/>
          <w:color w:val="auto"/>
          <w:sz w:val="44"/>
          <w:szCs w:val="36"/>
          <w:highlight w:val="none"/>
          <w:lang w:eastAsia="zh-CN"/>
        </w:rPr>
        <w:t>固废基场坪硬化材料应用技术规程</w:t>
      </w:r>
    </w:p>
    <w:p>
      <w:pPr>
        <w:snapToGrid w:val="0"/>
        <w:spacing w:line="312" w:lineRule="auto"/>
        <w:jc w:val="center"/>
        <w:rPr>
          <w:rFonts w:ascii="Times New Roman" w:hAnsi="Times New Roman"/>
          <w:color w:val="auto"/>
          <w:sz w:val="28"/>
          <w:highlight w:val="none"/>
        </w:rPr>
      </w:pPr>
    </w:p>
    <w:p>
      <w:pPr>
        <w:snapToGrid w:val="0"/>
        <w:spacing w:line="312" w:lineRule="auto"/>
        <w:jc w:val="center"/>
        <w:rPr>
          <w:rFonts w:hint="eastAsia" w:ascii="Times New Roman" w:hAnsi="Times New Roman" w:eastAsia="宋体"/>
          <w:color w:val="auto"/>
          <w:sz w:val="28"/>
          <w:highlight w:val="none"/>
          <w:lang w:eastAsia="zh-CN"/>
        </w:rPr>
      </w:pPr>
      <w:r>
        <w:rPr>
          <w:rFonts w:ascii="Times New Roman" w:hAnsi="Times New Roman"/>
          <w:color w:val="auto"/>
          <w:sz w:val="28"/>
          <w:highlight w:val="none"/>
        </w:rPr>
        <w:t>T/CECS　</w:t>
      </w:r>
      <w:r>
        <w:rPr>
          <w:rFonts w:hint="eastAsia" w:ascii="Times New Roman" w:hAnsi="Times New Roman"/>
          <w:color w:val="auto"/>
          <w:sz w:val="28"/>
          <w:highlight w:val="none"/>
        </w:rPr>
        <w:t>xxx</w:t>
      </w:r>
      <w:r>
        <w:rPr>
          <w:rFonts w:hint="eastAsia" w:ascii="Times New Roman" w:hAnsi="Times New Roman" w:eastAsia="宋体"/>
          <w:color w:val="auto"/>
          <w:sz w:val="28"/>
          <w:highlight w:val="none"/>
        </w:rPr>
        <w:t>－</w:t>
      </w:r>
      <w:r>
        <w:rPr>
          <w:rFonts w:hint="eastAsia" w:ascii="Times New Roman" w:hAnsi="Times New Roman" w:eastAsia="宋体"/>
          <w:color w:val="auto"/>
          <w:sz w:val="28"/>
          <w:highlight w:val="none"/>
          <w:lang w:eastAsia="zh-CN"/>
        </w:rPr>
        <w:t>202X</w:t>
      </w:r>
    </w:p>
    <w:p>
      <w:pPr>
        <w:snapToGrid w:val="0"/>
        <w:spacing w:line="312" w:lineRule="auto"/>
        <w:ind w:firstLine="4760" w:firstLineChars="1700"/>
        <w:rPr>
          <w:rFonts w:ascii="Times New Roman" w:hAnsi="Times New Roman"/>
          <w:color w:val="auto"/>
          <w:sz w:val="28"/>
          <w:highlight w:val="none"/>
        </w:rPr>
      </w:pPr>
    </w:p>
    <w:p>
      <w:pPr>
        <w:snapToGrid w:val="0"/>
        <w:spacing w:line="312" w:lineRule="auto"/>
        <w:rPr>
          <w:rFonts w:ascii="Times New Roman" w:hAnsi="Times New Roman"/>
          <w:color w:val="auto"/>
          <w:sz w:val="28"/>
          <w:highlight w:val="none"/>
        </w:rPr>
      </w:pPr>
    </w:p>
    <w:p>
      <w:pPr>
        <w:pStyle w:val="2"/>
        <w:keepNext w:val="0"/>
        <w:keepLines w:val="0"/>
        <w:snapToGrid w:val="0"/>
        <w:spacing w:before="0" w:after="0" w:line="312" w:lineRule="auto"/>
        <w:jc w:val="center"/>
        <w:rPr>
          <w:rFonts w:ascii="Times New Roman" w:hAnsi="Times New Roman"/>
          <w:b/>
          <w:color w:val="auto"/>
          <w:sz w:val="32"/>
          <w:highlight w:val="none"/>
        </w:rPr>
      </w:pPr>
      <w:bookmarkStart w:id="21" w:name="_Toc29930081"/>
      <w:bookmarkStart w:id="22" w:name="_Toc30020272"/>
      <w:bookmarkStart w:id="23" w:name="_Toc30020877"/>
      <w:r>
        <w:rPr>
          <w:rFonts w:hint="eastAsia" w:ascii="Times New Roman" w:hAnsi="Times New Roman"/>
          <w:b/>
          <w:color w:val="auto"/>
          <w:sz w:val="32"/>
          <w:highlight w:val="none"/>
        </w:rPr>
        <w:t>条文说明</w:t>
      </w:r>
      <w:bookmarkEnd w:id="21"/>
      <w:bookmarkEnd w:id="22"/>
      <w:bookmarkEnd w:id="23"/>
    </w:p>
    <w:p>
      <w:pPr>
        <w:pStyle w:val="2"/>
        <w:keepNext w:val="0"/>
        <w:keepLines w:val="0"/>
        <w:snapToGrid w:val="0"/>
        <w:spacing w:before="0" w:after="0" w:line="312" w:lineRule="auto"/>
        <w:jc w:val="center"/>
        <w:rPr>
          <w:rFonts w:ascii="Times New Roman" w:hAnsi="Times New Roman"/>
          <w:b/>
          <w:color w:val="auto"/>
          <w:sz w:val="32"/>
          <w:highlight w:val="none"/>
        </w:rPr>
        <w:sectPr>
          <w:footerReference r:id="rId11" w:type="default"/>
          <w:pgSz w:w="11906" w:h="16838"/>
          <w:pgMar w:top="1440" w:right="1274" w:bottom="1276" w:left="1800" w:header="851" w:footer="667" w:gutter="0"/>
          <w:pgBorders>
            <w:top w:val="none" w:sz="0" w:space="0"/>
            <w:left w:val="none" w:sz="0" w:space="0"/>
            <w:bottom w:val="none" w:sz="0" w:space="0"/>
            <w:right w:val="none" w:sz="0" w:space="0"/>
          </w:pgBorders>
          <w:pgNumType w:fmt="decimal"/>
          <w:cols w:space="425" w:num="1"/>
          <w:docGrid w:type="lines" w:linePitch="312" w:charSpace="0"/>
        </w:sectPr>
      </w:pPr>
    </w:p>
    <w:p>
      <w:pPr>
        <w:snapToGrid w:val="0"/>
        <w:spacing w:line="312" w:lineRule="auto"/>
        <w:jc w:val="center"/>
        <w:rPr>
          <w:rFonts w:ascii="Times New Roman" w:hAnsi="Times New Roman" w:eastAsia="仿宋" w:cs="Times New Roman"/>
          <w:b/>
          <w:color w:val="auto"/>
          <w:sz w:val="36"/>
          <w:szCs w:val="32"/>
          <w:highlight w:val="none"/>
          <w:lang w:val="zh-CN"/>
        </w:rPr>
      </w:pPr>
      <w:bookmarkStart w:id="24" w:name="_Toc30020273"/>
      <w:bookmarkStart w:id="25" w:name="_Toc29930082"/>
      <w:bookmarkStart w:id="26" w:name="_Toc533422988"/>
      <w:bookmarkStart w:id="27" w:name="_Toc533422758"/>
      <w:bookmarkStart w:id="28" w:name="_Toc30020878"/>
      <w:bookmarkStart w:id="29" w:name="_Toc3054837"/>
      <w:r>
        <w:rPr>
          <w:rFonts w:hint="eastAsia" w:ascii="Times New Roman" w:hAnsi="Times New Roman" w:eastAsia="仿宋" w:cs="Times New Roman"/>
          <w:b/>
          <w:color w:val="auto"/>
          <w:sz w:val="36"/>
          <w:szCs w:val="32"/>
          <w:highlight w:val="none"/>
          <w:lang w:val="zh-CN"/>
        </w:rPr>
        <w:t>目　</w:t>
      </w:r>
      <w:r>
        <w:rPr>
          <w:rFonts w:ascii="Times New Roman" w:hAnsi="Times New Roman" w:eastAsia="仿宋" w:cs="Times New Roman"/>
          <w:b/>
          <w:color w:val="auto"/>
          <w:sz w:val="36"/>
          <w:szCs w:val="32"/>
          <w:highlight w:val="none"/>
          <w:lang w:val="zh-CN"/>
        </w:rPr>
        <w:t>　</w:t>
      </w:r>
      <w:r>
        <w:rPr>
          <w:rFonts w:hint="eastAsia" w:ascii="Times New Roman" w:hAnsi="Times New Roman" w:eastAsia="仿宋" w:cs="Times New Roman"/>
          <w:b/>
          <w:color w:val="auto"/>
          <w:sz w:val="36"/>
          <w:szCs w:val="32"/>
          <w:highlight w:val="none"/>
          <w:lang w:val="zh-CN"/>
        </w:rPr>
        <w:t>次</w:t>
      </w:r>
    </w:p>
    <w:p>
      <w:pPr>
        <w:rPr>
          <w:rFonts w:ascii="Times New Roman" w:hAnsi="Times New Roman"/>
          <w:color w:val="auto"/>
          <w:highlight w:val="none"/>
          <w:lang w:val="zh-CN"/>
        </w:rPr>
      </w:pP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r>
        <w:rPr>
          <w:rFonts w:ascii="Times New Roman" w:hAnsi="Times New Roman" w:cs="Times New Roman"/>
          <w:b w:val="0"/>
          <w:bCs w:val="0"/>
          <w:color w:val="auto"/>
          <w:sz w:val="28"/>
          <w:highlight w:val="none"/>
          <w:lang w:val="zh-CN"/>
        </w:rPr>
        <w:fldChar w:fldCharType="begin"/>
      </w:r>
      <w:r>
        <w:rPr>
          <w:rFonts w:ascii="Times New Roman" w:hAnsi="Times New Roman" w:cs="Times New Roman"/>
          <w:b w:val="0"/>
          <w:bCs w:val="0"/>
          <w:color w:val="auto"/>
          <w:sz w:val="28"/>
          <w:highlight w:val="none"/>
          <w:lang w:val="zh-CN"/>
        </w:rPr>
        <w:instrText xml:space="preserve"> TOC \o "1-2" \h \z \u </w:instrText>
      </w:r>
      <w:r>
        <w:rPr>
          <w:rFonts w:ascii="Times New Roman" w:hAnsi="Times New Roman" w:cs="Times New Roman"/>
          <w:b w:val="0"/>
          <w:bCs w:val="0"/>
          <w:color w:val="auto"/>
          <w:sz w:val="28"/>
          <w:highlight w:val="none"/>
          <w:lang w:val="zh-CN"/>
        </w:rPr>
        <w:fldChar w:fldCharType="separate"/>
      </w:r>
      <w:r>
        <w:rPr>
          <w:rFonts w:ascii="Times New Roman" w:hAnsi="Times New Roman" w:cs="Times New Roman"/>
          <w:b w:val="0"/>
          <w:bCs w:val="0"/>
          <w:color w:val="auto"/>
          <w:sz w:val="28"/>
          <w:highlight w:val="none"/>
          <w:lang w:val="zh-CN"/>
        </w:rPr>
        <w:fldChar w:fldCharType="begin"/>
      </w:r>
      <w:r>
        <w:rPr>
          <w:rFonts w:ascii="Times New Roman" w:hAnsi="Times New Roman" w:cs="Times New Roman"/>
          <w:b w:val="0"/>
          <w:bCs w:val="0"/>
          <w:color w:val="auto"/>
          <w:sz w:val="28"/>
          <w:highlight w:val="none"/>
          <w:lang w:val="zh-CN"/>
        </w:rPr>
        <w:instrText xml:space="preserve"> TOC \o "1-2" \h \z \u </w:instrText>
      </w:r>
      <w:r>
        <w:rPr>
          <w:rFonts w:ascii="Times New Roman" w:hAnsi="Times New Roman" w:cs="Times New Roman"/>
          <w:b w:val="0"/>
          <w:bCs w:val="0"/>
          <w:color w:val="auto"/>
          <w:sz w:val="28"/>
          <w:highlight w:val="none"/>
          <w:lang w:val="zh-CN"/>
        </w:rPr>
        <w:fldChar w:fldCharType="separate"/>
      </w: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"_Toc30020852"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lang w:val="zh-CN"/>
        </w:rPr>
        <w:t>1　总　　则</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"_Toc30020853"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lang w:val="zh-CN"/>
        </w:rPr>
        <w:t>2　术</w:t>
      </w:r>
      <w:r>
        <w:rPr>
          <w:rStyle w:val="20"/>
          <w:rFonts w:hint="eastAsia" w:ascii="Times New Roman" w:hAnsi="Times New Roman" w:cs="Times New Roman"/>
          <w:b w:val="0"/>
          <w:bCs w:val="0"/>
          <w:color w:val="auto"/>
          <w:sz w:val="28"/>
          <w:highlight w:val="none"/>
          <w:lang w:val="en-US" w:eastAsia="zh-CN"/>
        </w:rPr>
        <w:t xml:space="preserve">    </w:t>
      </w:r>
      <w:r>
        <w:rPr>
          <w:rStyle w:val="20"/>
          <w:rFonts w:ascii="Times New Roman" w:hAnsi="Times New Roman" w:cs="Times New Roman"/>
          <w:b w:val="0"/>
          <w:bCs w:val="0"/>
          <w:color w:val="auto"/>
          <w:sz w:val="28"/>
          <w:highlight w:val="none"/>
          <w:lang w:val="zh-CN"/>
        </w:rPr>
        <w:t>语</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"_Toc30020854"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lang w:val="zh-CN"/>
        </w:rPr>
        <w:t>3　</w:t>
      </w:r>
      <w:r>
        <w:rPr>
          <w:rStyle w:val="20"/>
          <w:rFonts w:hint="eastAsia" w:ascii="Times New Roman" w:hAnsi="Times New Roman" w:cs="Times New Roman"/>
          <w:b w:val="0"/>
          <w:bCs w:val="0"/>
          <w:color w:val="auto"/>
          <w:sz w:val="28"/>
          <w:highlight w:val="none"/>
          <w:lang w:val="en-US" w:eastAsia="zh-CN"/>
        </w:rPr>
        <w:t>基本规定</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（2）</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"_Toc30020859"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lang w:val="zh-CN"/>
        </w:rPr>
        <w:t>4　</w:t>
      </w:r>
      <w:r>
        <w:rPr>
          <w:rStyle w:val="20"/>
          <w:rFonts w:hint="eastAsia" w:ascii="Times New Roman" w:hAnsi="Times New Roman" w:cs="Times New Roman"/>
          <w:b w:val="0"/>
          <w:bCs w:val="0"/>
          <w:color w:val="auto"/>
          <w:sz w:val="28"/>
          <w:highlight w:val="none"/>
          <w:lang w:val="en-US" w:eastAsia="zh-CN"/>
        </w:rPr>
        <w:t>材    料</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（4）</w:t>
      </w:r>
      <w:r>
        <w:rPr>
          <w:rFonts w:ascii="Times New Roman" w:hAnsi="Times New Roman" w:cs="Times New Roman"/>
          <w:b w:val="0"/>
          <w:bCs w:val="0"/>
          <w:color w:val="auto"/>
          <w:sz w:val="28"/>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"_Toc30020860" </w:instrText>
      </w:r>
      <w:r>
        <w:rPr>
          <w:rFonts w:ascii="Times New Roman" w:hAnsi="Times New Roman"/>
          <w:b w:val="0"/>
          <w:bCs w:val="0"/>
          <w:color w:val="auto"/>
          <w:sz w:val="24"/>
          <w:szCs w:val="24"/>
          <w:highlight w:val="none"/>
        </w:rPr>
        <w:fldChar w:fldCharType="separate"/>
      </w:r>
      <w:r>
        <w:rPr>
          <w:rFonts w:ascii="Times New Roman" w:hAnsi="Times New Roman"/>
          <w:b w:val="0"/>
          <w:bCs w:val="0"/>
          <w:color w:val="auto"/>
          <w:sz w:val="24"/>
          <w:szCs w:val="24"/>
          <w:highlight w:val="none"/>
        </w:rPr>
        <w:t>4.1　</w:t>
      </w:r>
      <w:r>
        <w:rPr>
          <w:rFonts w:hint="eastAsia" w:ascii="Times New Roman" w:hAnsi="Times New Roman"/>
          <w:b w:val="0"/>
          <w:bCs w:val="0"/>
          <w:color w:val="auto"/>
          <w:sz w:val="24"/>
          <w:szCs w:val="24"/>
          <w:highlight w:val="none"/>
          <w:lang w:val="en-US" w:eastAsia="zh-CN"/>
        </w:rPr>
        <w:t>一般规定</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4</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"_Toc30020860" </w:instrText>
      </w:r>
      <w:r>
        <w:rPr>
          <w:rFonts w:ascii="Times New Roman" w:hAnsi="Times New Roman"/>
          <w:b w:val="0"/>
          <w:bCs w:val="0"/>
          <w:color w:val="auto"/>
          <w:sz w:val="24"/>
          <w:szCs w:val="24"/>
          <w:highlight w:val="none"/>
        </w:rPr>
        <w:fldChar w:fldCharType="separate"/>
      </w:r>
      <w:r>
        <w:rPr>
          <w:rFonts w:ascii="Times New Roman" w:hAnsi="Times New Roman"/>
          <w:b w:val="0"/>
          <w:bCs w:val="0"/>
          <w:color w:val="auto"/>
          <w:sz w:val="24"/>
          <w:szCs w:val="24"/>
          <w:highlight w:val="none"/>
        </w:rPr>
        <w:t>4.</w:t>
      </w:r>
      <w:r>
        <w:rPr>
          <w:rFonts w:hint="eastAsia" w:ascii="Times New Roman" w:hAnsi="Times New Roman"/>
          <w:b w:val="0"/>
          <w:bCs w:val="0"/>
          <w:color w:val="auto"/>
          <w:sz w:val="24"/>
          <w:szCs w:val="24"/>
          <w:highlight w:val="none"/>
          <w:lang w:val="en-US" w:eastAsia="zh-CN"/>
        </w:rPr>
        <w:t>2</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水泥</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4</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"_Toc30020861" </w:instrText>
      </w:r>
      <w:r>
        <w:rPr>
          <w:rFonts w:ascii="Times New Roman" w:hAnsi="Times New Roman"/>
          <w:b w:val="0"/>
          <w:bCs w:val="0"/>
          <w:color w:val="auto"/>
          <w:sz w:val="24"/>
          <w:szCs w:val="24"/>
          <w:highlight w:val="none"/>
        </w:rPr>
        <w:fldChar w:fldCharType="separate"/>
      </w:r>
      <w:r>
        <w:rPr>
          <w:rFonts w:ascii="Times New Roman" w:hAnsi="Times New Roman"/>
          <w:b w:val="0"/>
          <w:bCs w:val="0"/>
          <w:color w:val="auto"/>
          <w:sz w:val="24"/>
          <w:szCs w:val="24"/>
          <w:highlight w:val="none"/>
        </w:rPr>
        <w:t>4.</w:t>
      </w:r>
      <w:r>
        <w:rPr>
          <w:rFonts w:hint="eastAsia" w:ascii="Times New Roman" w:hAnsi="Times New Roman"/>
          <w:b w:val="0"/>
          <w:bCs w:val="0"/>
          <w:color w:val="auto"/>
          <w:sz w:val="24"/>
          <w:szCs w:val="24"/>
          <w:highlight w:val="none"/>
          <w:lang w:val="en-US" w:eastAsia="zh-CN"/>
        </w:rPr>
        <w:t>3</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矿物掺合料</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4</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"_Toc30020862" </w:instrText>
      </w:r>
      <w:r>
        <w:rPr>
          <w:rFonts w:ascii="Times New Roman" w:hAnsi="Times New Roman"/>
          <w:b w:val="0"/>
          <w:bCs w:val="0"/>
          <w:color w:val="auto"/>
          <w:sz w:val="24"/>
          <w:szCs w:val="24"/>
          <w:highlight w:val="none"/>
        </w:rPr>
        <w:fldChar w:fldCharType="separate"/>
      </w:r>
      <w:r>
        <w:rPr>
          <w:rFonts w:ascii="Times New Roman" w:hAnsi="Times New Roman"/>
          <w:b w:val="0"/>
          <w:bCs w:val="0"/>
          <w:color w:val="auto"/>
          <w:sz w:val="24"/>
          <w:szCs w:val="24"/>
          <w:highlight w:val="none"/>
        </w:rPr>
        <w:t>4.</w:t>
      </w:r>
      <w:r>
        <w:rPr>
          <w:rFonts w:hint="eastAsia" w:ascii="Times New Roman" w:hAnsi="Times New Roman"/>
          <w:b w:val="0"/>
          <w:bCs w:val="0"/>
          <w:color w:val="auto"/>
          <w:sz w:val="24"/>
          <w:szCs w:val="24"/>
          <w:highlight w:val="none"/>
          <w:lang w:val="en-US" w:eastAsia="zh-CN"/>
        </w:rPr>
        <w:t>4</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外加剂</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4</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"_Toc30020862" </w:instrText>
      </w:r>
      <w:r>
        <w:rPr>
          <w:rFonts w:ascii="Times New Roman" w:hAnsi="Times New Roman"/>
          <w:b w:val="0"/>
          <w:bCs w:val="0"/>
          <w:color w:val="auto"/>
          <w:sz w:val="24"/>
          <w:szCs w:val="24"/>
          <w:highlight w:val="none"/>
        </w:rPr>
        <w:fldChar w:fldCharType="separate"/>
      </w:r>
      <w:r>
        <w:rPr>
          <w:rFonts w:ascii="Times New Roman" w:hAnsi="Times New Roman"/>
          <w:b w:val="0"/>
          <w:bCs w:val="0"/>
          <w:color w:val="auto"/>
          <w:sz w:val="24"/>
          <w:szCs w:val="24"/>
          <w:highlight w:val="none"/>
        </w:rPr>
        <w:t>4.</w:t>
      </w:r>
      <w:r>
        <w:rPr>
          <w:rFonts w:hint="eastAsia" w:ascii="Times New Roman" w:hAnsi="Times New Roman"/>
          <w:b w:val="0"/>
          <w:bCs w:val="0"/>
          <w:color w:val="auto"/>
          <w:sz w:val="24"/>
          <w:szCs w:val="24"/>
          <w:highlight w:val="none"/>
          <w:lang w:val="en-US" w:eastAsia="zh-CN"/>
        </w:rPr>
        <w:t>5</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集料</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5</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"_Toc30020862" </w:instrText>
      </w:r>
      <w:r>
        <w:rPr>
          <w:rFonts w:ascii="Times New Roman" w:hAnsi="Times New Roman"/>
          <w:b w:val="0"/>
          <w:bCs w:val="0"/>
          <w:color w:val="auto"/>
          <w:sz w:val="24"/>
          <w:szCs w:val="24"/>
          <w:highlight w:val="none"/>
        </w:rPr>
        <w:fldChar w:fldCharType="separate"/>
      </w:r>
      <w:r>
        <w:rPr>
          <w:rFonts w:ascii="Times New Roman" w:hAnsi="Times New Roman"/>
          <w:b w:val="0"/>
          <w:bCs w:val="0"/>
          <w:color w:val="auto"/>
          <w:sz w:val="24"/>
          <w:szCs w:val="24"/>
          <w:highlight w:val="none"/>
        </w:rPr>
        <w:t>4.</w:t>
      </w:r>
      <w:r>
        <w:rPr>
          <w:rFonts w:hint="eastAsia" w:ascii="Times New Roman" w:hAnsi="Times New Roman"/>
          <w:b w:val="0"/>
          <w:bCs w:val="0"/>
          <w:color w:val="auto"/>
          <w:sz w:val="24"/>
          <w:szCs w:val="24"/>
          <w:highlight w:val="none"/>
          <w:lang w:val="en-US" w:eastAsia="zh-CN"/>
        </w:rPr>
        <w:t>6</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拌合用水</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5</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"_Toc30020859" </w:instrText>
      </w:r>
      <w:r>
        <w:rPr>
          <w:rFonts w:ascii="Times New Roman" w:hAnsi="Times New Roman"/>
          <w:b w:val="0"/>
          <w:bCs w:val="0"/>
          <w:color w:val="auto"/>
          <w:highlight w:val="none"/>
        </w:rPr>
        <w:fldChar w:fldCharType="separate"/>
      </w:r>
      <w:r>
        <w:rPr>
          <w:rStyle w:val="20"/>
          <w:rFonts w:hint="eastAsia" w:ascii="Times New Roman" w:hAnsi="Times New Roman" w:cs="Times New Roman"/>
          <w:b w:val="0"/>
          <w:bCs w:val="0"/>
          <w:color w:val="auto"/>
          <w:sz w:val="28"/>
          <w:highlight w:val="none"/>
          <w:lang w:val="en-US" w:eastAsia="zh-CN"/>
        </w:rPr>
        <w:t>5</w:t>
      </w:r>
      <w:r>
        <w:rPr>
          <w:rStyle w:val="20"/>
          <w:rFonts w:ascii="Times New Roman" w:hAnsi="Times New Roman" w:cs="Times New Roman"/>
          <w:b w:val="0"/>
          <w:bCs w:val="0"/>
          <w:color w:val="auto"/>
          <w:sz w:val="28"/>
          <w:highlight w:val="none"/>
          <w:lang w:val="zh-CN"/>
        </w:rPr>
        <w:t>　</w:t>
      </w:r>
      <w:r>
        <w:rPr>
          <w:rStyle w:val="20"/>
          <w:rFonts w:hint="eastAsia" w:ascii="Times New Roman" w:hAnsi="Times New Roman" w:cs="Times New Roman"/>
          <w:b w:val="0"/>
          <w:bCs w:val="0"/>
          <w:color w:val="auto"/>
          <w:sz w:val="28"/>
          <w:highlight w:val="none"/>
          <w:lang w:val="en-US" w:eastAsia="zh-CN"/>
        </w:rPr>
        <w:t>硬化材料性能</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（6）</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ascii="Times New Roman" w:hAnsi="Times New Roman" w:cs="Times New Roman"/>
          <w:b w:val="0"/>
          <w:bCs w:val="0"/>
          <w:color w:val="auto"/>
          <w:sz w:val="28"/>
          <w:highlight w:val="none"/>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"_Toc30020859" </w:instrText>
      </w:r>
      <w:r>
        <w:rPr>
          <w:rFonts w:ascii="Times New Roman" w:hAnsi="Times New Roman"/>
          <w:b w:val="0"/>
          <w:bCs w:val="0"/>
          <w:color w:val="auto"/>
          <w:highlight w:val="none"/>
        </w:rPr>
        <w:fldChar w:fldCharType="separate"/>
      </w:r>
      <w:r>
        <w:rPr>
          <w:rStyle w:val="20"/>
          <w:rFonts w:hint="eastAsia" w:ascii="Times New Roman" w:hAnsi="Times New Roman" w:cs="Times New Roman"/>
          <w:b w:val="0"/>
          <w:bCs w:val="0"/>
          <w:color w:val="auto"/>
          <w:sz w:val="28"/>
          <w:highlight w:val="none"/>
          <w:lang w:val="en-US" w:eastAsia="zh-CN"/>
        </w:rPr>
        <w:t>6</w:t>
      </w:r>
      <w:r>
        <w:rPr>
          <w:rStyle w:val="20"/>
          <w:rFonts w:ascii="Times New Roman" w:hAnsi="Times New Roman" w:cs="Times New Roman"/>
          <w:b w:val="0"/>
          <w:bCs w:val="0"/>
          <w:color w:val="auto"/>
          <w:sz w:val="28"/>
          <w:highlight w:val="none"/>
          <w:lang w:val="zh-CN"/>
        </w:rPr>
        <w:t>　</w:t>
      </w:r>
      <w:r>
        <w:rPr>
          <w:rStyle w:val="20"/>
          <w:rFonts w:hint="eastAsia" w:ascii="Times New Roman" w:hAnsi="Times New Roman" w:cs="Times New Roman"/>
          <w:b w:val="0"/>
          <w:bCs w:val="0"/>
          <w:color w:val="auto"/>
          <w:sz w:val="28"/>
          <w:highlight w:val="none"/>
          <w:lang w:val="en-US" w:eastAsia="zh-CN"/>
        </w:rPr>
        <w:t>设    计</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（7）</w:t>
      </w:r>
      <w:r>
        <w:rPr>
          <w:rFonts w:ascii="Times New Roman" w:hAnsi="Times New Roman" w:cs="Times New Roman"/>
          <w:b w:val="0"/>
          <w:bCs w:val="0"/>
          <w:color w:val="auto"/>
          <w:sz w:val="28"/>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"_Toc30020860"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6</w:t>
      </w:r>
      <w:r>
        <w:rPr>
          <w:rFonts w:ascii="Times New Roman" w:hAnsi="Times New Roman"/>
          <w:b w:val="0"/>
          <w:bCs w:val="0"/>
          <w:color w:val="auto"/>
          <w:sz w:val="24"/>
          <w:szCs w:val="24"/>
          <w:highlight w:val="none"/>
        </w:rPr>
        <w:t>.1　</w:t>
      </w:r>
      <w:r>
        <w:rPr>
          <w:rFonts w:hint="eastAsia" w:ascii="Times New Roman" w:hAnsi="Times New Roman"/>
          <w:b w:val="0"/>
          <w:bCs w:val="0"/>
          <w:color w:val="auto"/>
          <w:sz w:val="24"/>
          <w:szCs w:val="24"/>
          <w:highlight w:val="none"/>
          <w:lang w:val="en-US" w:eastAsia="zh-CN"/>
        </w:rPr>
        <w:t>硬化材料配合比设计</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7</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"_Toc30020861"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6</w:t>
      </w:r>
      <w:r>
        <w:rPr>
          <w:rFonts w:ascii="Times New Roman" w:hAnsi="Times New Roman"/>
          <w:b w:val="0"/>
          <w:bCs w:val="0"/>
          <w:color w:val="auto"/>
          <w:sz w:val="24"/>
          <w:szCs w:val="24"/>
          <w:highlight w:val="none"/>
        </w:rPr>
        <w:t>.2　</w:t>
      </w:r>
      <w:r>
        <w:rPr>
          <w:rFonts w:hint="eastAsia" w:ascii="Times New Roman" w:hAnsi="Times New Roman"/>
          <w:b w:val="0"/>
          <w:bCs w:val="0"/>
          <w:color w:val="auto"/>
          <w:sz w:val="24"/>
          <w:szCs w:val="24"/>
          <w:highlight w:val="none"/>
          <w:lang w:val="en-US" w:eastAsia="zh-CN"/>
        </w:rPr>
        <w:t>工程设计</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7</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0"/>
        <w:tabs>
          <w:tab w:val="right" w:leader="dot" w:pos="8296"/>
        </w:tabs>
        <w:snapToGrid w:val="0"/>
        <w:spacing w:line="440" w:lineRule="exact"/>
        <w:rPr>
          <w:rFonts w:hint="eastAsia" w:ascii="Times New Roman" w:hAnsi="Times New Roman" w:eastAsia="宋体" w:cs="Times New Roman"/>
          <w:b w:val="0"/>
          <w:bCs w:val="0"/>
          <w:color w:val="auto"/>
          <w:sz w:val="28"/>
          <w:highlight w:val="none"/>
          <w:lang w:val="en-US" w:eastAsia="zh-CN"/>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"_Toc30020864" </w:instrText>
      </w:r>
      <w:r>
        <w:rPr>
          <w:rFonts w:ascii="Times New Roman" w:hAnsi="Times New Roman"/>
          <w:b w:val="0"/>
          <w:bCs w:val="0"/>
          <w:color w:val="auto"/>
          <w:highlight w:val="none"/>
        </w:rPr>
        <w:fldChar w:fldCharType="separate"/>
      </w:r>
      <w:r>
        <w:rPr>
          <w:rStyle w:val="20"/>
          <w:rFonts w:hint="eastAsia" w:ascii="Times New Roman" w:hAnsi="Times New Roman" w:cs="Times New Roman"/>
          <w:b w:val="0"/>
          <w:bCs w:val="0"/>
          <w:color w:val="auto"/>
          <w:sz w:val="28"/>
          <w:highlight w:val="none"/>
          <w:lang w:val="en-US" w:eastAsia="zh-CN"/>
        </w:rPr>
        <w:t>7</w:t>
      </w:r>
      <w:r>
        <w:rPr>
          <w:rStyle w:val="20"/>
          <w:rFonts w:ascii="Times New Roman" w:hAnsi="Times New Roman" w:cs="Times New Roman"/>
          <w:b w:val="0"/>
          <w:bCs w:val="0"/>
          <w:color w:val="auto"/>
          <w:sz w:val="28"/>
          <w:highlight w:val="none"/>
          <w:lang w:val="zh-CN"/>
        </w:rPr>
        <w:t>　</w:t>
      </w:r>
      <w:r>
        <w:rPr>
          <w:rStyle w:val="20"/>
          <w:rFonts w:hint="eastAsia" w:ascii="Times New Roman" w:hAnsi="Times New Roman" w:cs="Times New Roman"/>
          <w:b w:val="0"/>
          <w:bCs w:val="0"/>
          <w:color w:val="auto"/>
          <w:sz w:val="28"/>
          <w:highlight w:val="none"/>
          <w:lang w:val="en-US" w:eastAsia="zh-CN"/>
        </w:rPr>
        <w:t>施    工</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（8）</w:t>
      </w:r>
      <w:r>
        <w:rPr>
          <w:rFonts w:ascii="Times New Roman" w:hAnsi="Times New Roman" w:cs="Times New Roman"/>
          <w:b w:val="0"/>
          <w:bCs w:val="0"/>
          <w:color w:val="auto"/>
          <w:sz w:val="28"/>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"_Toc30020871"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.1　</w:t>
      </w:r>
      <w:r>
        <w:rPr>
          <w:rFonts w:hint="eastAsia" w:ascii="Times New Roman" w:hAnsi="Times New Roman"/>
          <w:b w:val="0"/>
          <w:bCs w:val="0"/>
          <w:color w:val="auto"/>
          <w:sz w:val="24"/>
          <w:szCs w:val="24"/>
          <w:highlight w:val="none"/>
          <w:lang w:val="en-US" w:eastAsia="zh-CN"/>
        </w:rPr>
        <w:t>一般规定</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8</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.2　</w:t>
      </w:r>
      <w:r>
        <w:rPr>
          <w:rFonts w:hint="eastAsia" w:ascii="Times New Roman" w:hAnsi="Times New Roman"/>
          <w:b w:val="0"/>
          <w:bCs w:val="0"/>
          <w:color w:val="auto"/>
          <w:sz w:val="24"/>
          <w:szCs w:val="24"/>
          <w:highlight w:val="none"/>
          <w:lang w:val="en-US" w:eastAsia="zh-CN"/>
        </w:rPr>
        <w:t>施工准备</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8</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w:t>
      </w:r>
      <w:r>
        <w:rPr>
          <w:rFonts w:hint="eastAsia" w:ascii="Times New Roman" w:hAnsi="Times New Roman"/>
          <w:b w:val="0"/>
          <w:bCs w:val="0"/>
          <w:color w:val="auto"/>
          <w:sz w:val="24"/>
          <w:szCs w:val="24"/>
          <w:highlight w:val="none"/>
          <w:lang w:val="en-US" w:eastAsia="zh-CN"/>
        </w:rPr>
        <w:t>3</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制作与运输</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9</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ascii="Times New Roman" w:hAnsi="Times New Roman"/>
          <w:b w:val="0"/>
          <w:bCs w:val="0"/>
          <w:color w:val="auto"/>
          <w:sz w:val="24"/>
          <w:szCs w:val="24"/>
          <w:highlight w:val="none"/>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w:t>
      </w:r>
      <w:r>
        <w:rPr>
          <w:rFonts w:hint="eastAsia" w:ascii="Times New Roman" w:hAnsi="Times New Roman"/>
          <w:b w:val="0"/>
          <w:bCs w:val="0"/>
          <w:color w:val="auto"/>
          <w:sz w:val="24"/>
          <w:szCs w:val="24"/>
          <w:highlight w:val="none"/>
          <w:lang w:val="en-US" w:eastAsia="zh-CN"/>
        </w:rPr>
        <w:t>4</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摊铺</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9</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w:t>
      </w:r>
      <w:r>
        <w:rPr>
          <w:rFonts w:hint="eastAsia" w:ascii="Times New Roman" w:hAnsi="Times New Roman"/>
          <w:b w:val="0"/>
          <w:bCs w:val="0"/>
          <w:color w:val="auto"/>
          <w:sz w:val="24"/>
          <w:szCs w:val="24"/>
          <w:highlight w:val="none"/>
          <w:lang w:val="en-US" w:eastAsia="zh-CN"/>
        </w:rPr>
        <w:t>5</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碾压与冷缝处理</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10</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w:t>
      </w:r>
      <w:r>
        <w:rPr>
          <w:rFonts w:hint="eastAsia" w:ascii="Times New Roman" w:hAnsi="Times New Roman"/>
          <w:b w:val="0"/>
          <w:bCs w:val="0"/>
          <w:color w:val="auto"/>
          <w:sz w:val="24"/>
          <w:szCs w:val="24"/>
          <w:highlight w:val="none"/>
          <w:lang w:val="en-US" w:eastAsia="zh-CN"/>
        </w:rPr>
        <w:t>6</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打磨</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11</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w:t>
      </w:r>
      <w:r>
        <w:rPr>
          <w:rFonts w:hint="eastAsia" w:ascii="Times New Roman" w:hAnsi="Times New Roman"/>
          <w:b w:val="0"/>
          <w:bCs w:val="0"/>
          <w:color w:val="auto"/>
          <w:sz w:val="24"/>
          <w:szCs w:val="24"/>
          <w:highlight w:val="none"/>
          <w:lang w:val="en-US" w:eastAsia="zh-CN"/>
        </w:rPr>
        <w:t>7</w:t>
      </w:r>
      <w:r>
        <w:rPr>
          <w:rFonts w:ascii="Times New Roman" w:hAnsi="Times New Roman"/>
          <w:b w:val="0"/>
          <w:bCs w:val="0"/>
          <w:color w:val="auto"/>
          <w:sz w:val="24"/>
          <w:szCs w:val="24"/>
          <w:highlight w:val="none"/>
        </w:rPr>
        <w:t>　</w:t>
      </w:r>
      <w:r>
        <w:rPr>
          <w:rFonts w:hint="eastAsia" w:ascii="Times New Roman" w:hAnsi="Times New Roman"/>
          <w:b w:val="0"/>
          <w:bCs w:val="0"/>
          <w:color w:val="auto"/>
          <w:sz w:val="24"/>
          <w:szCs w:val="24"/>
          <w:highlight w:val="none"/>
          <w:lang w:val="en-US" w:eastAsia="zh-CN"/>
        </w:rPr>
        <w:t>养护</w:t>
      </w:r>
      <w:r>
        <w:rPr>
          <w:rFonts w:ascii="Times New Roman" w:hAnsi="Times New Roman"/>
          <w:b w:val="0"/>
          <w:bCs w:val="0"/>
          <w:color w:val="auto"/>
          <w:sz w:val="24"/>
          <w:szCs w:val="24"/>
          <w:highlight w:val="none"/>
        </w:rPr>
        <w:tab/>
      </w:r>
      <w:r>
        <w:rPr>
          <w:rFonts w:hint="eastAsia" w:ascii="Times New Roman" w:hAnsi="Times New Roman"/>
          <w:b w:val="0"/>
          <w:bCs w:val="0"/>
          <w:color w:val="auto"/>
          <w:sz w:val="24"/>
          <w:szCs w:val="24"/>
          <w:highlight w:val="none"/>
          <w:lang w:eastAsia="zh-CN"/>
        </w:rPr>
        <w:t>（</w:t>
      </w:r>
      <w:r>
        <w:rPr>
          <w:rFonts w:hint="eastAsia" w:ascii="Times New Roman" w:hAnsi="Times New Roman"/>
          <w:b w:val="0"/>
          <w:bCs w:val="0"/>
          <w:color w:val="auto"/>
          <w:sz w:val="24"/>
          <w:szCs w:val="24"/>
          <w:highlight w:val="none"/>
          <w:lang w:val="en-US" w:eastAsia="zh-CN"/>
        </w:rPr>
        <w:t>11</w:t>
      </w:r>
      <w:r>
        <w:rPr>
          <w:rFonts w:hint="eastAsia" w:ascii="Times New Roman" w:hAnsi="Times New Roman"/>
          <w:b w:val="0"/>
          <w:bCs w:val="0"/>
          <w:color w:val="auto"/>
          <w:sz w:val="24"/>
          <w:szCs w:val="24"/>
          <w:highlight w:val="none"/>
          <w:lang w:eastAsia="zh-CN"/>
        </w:rPr>
        <w:t>）</w:t>
      </w:r>
      <w:r>
        <w:rPr>
          <w:rFonts w:ascii="Times New Roman" w:hAnsi="Times New Roman"/>
          <w:b w:val="0"/>
          <w:bCs w:val="0"/>
          <w:color w:val="auto"/>
          <w:sz w:val="24"/>
          <w:szCs w:val="24"/>
          <w:highlight w:val="none"/>
        </w:rPr>
        <w:fldChar w:fldCharType="end"/>
      </w:r>
    </w:p>
    <w:p>
      <w:pPr>
        <w:pStyle w:val="10"/>
        <w:tabs>
          <w:tab w:val="right" w:leader="dot" w:pos="8296"/>
        </w:tabs>
        <w:snapToGrid w:val="0"/>
        <w:spacing w:line="440" w:lineRule="exact"/>
        <w:rPr>
          <w:rFonts w:hint="eastAsia" w:ascii="Times New Roman" w:hAnsi="Times New Roman" w:eastAsia="宋体" w:cs="Times New Roman"/>
          <w:b w:val="0"/>
          <w:bCs w:val="0"/>
          <w:color w:val="auto"/>
          <w:sz w:val="28"/>
          <w:highlight w:val="none"/>
          <w:lang w:val="en-US" w:eastAsia="zh-CN"/>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"_Toc30020870" </w:instrText>
      </w:r>
      <w:r>
        <w:rPr>
          <w:rFonts w:ascii="Times New Roman" w:hAnsi="Times New Roman"/>
          <w:b w:val="0"/>
          <w:bCs w:val="0"/>
          <w:color w:val="auto"/>
          <w:highlight w:val="none"/>
        </w:rPr>
        <w:fldChar w:fldCharType="separate"/>
      </w:r>
      <w:r>
        <w:rPr>
          <w:rStyle w:val="20"/>
          <w:rFonts w:hint="eastAsia" w:ascii="Times New Roman" w:hAnsi="Times New Roman" w:cs="Times New Roman"/>
          <w:b w:val="0"/>
          <w:bCs w:val="0"/>
          <w:color w:val="auto"/>
          <w:sz w:val="28"/>
          <w:highlight w:val="none"/>
          <w:lang w:val="en-US" w:eastAsia="zh-CN"/>
        </w:rPr>
        <w:t>8</w:t>
      </w:r>
      <w:r>
        <w:rPr>
          <w:rStyle w:val="20"/>
          <w:rFonts w:ascii="Times New Roman" w:hAnsi="Times New Roman" w:cs="Times New Roman"/>
          <w:b w:val="0"/>
          <w:bCs w:val="0"/>
          <w:color w:val="auto"/>
          <w:sz w:val="28"/>
          <w:highlight w:val="none"/>
          <w:lang w:val="zh-CN"/>
        </w:rPr>
        <w:t>　质量验收</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（12）</w:t>
      </w:r>
      <w:r>
        <w:rPr>
          <w:rFonts w:ascii="Times New Roman" w:hAnsi="Times New Roman" w:cs="Times New Roman"/>
          <w:b w:val="0"/>
          <w:bCs w:val="0"/>
          <w:color w:val="auto"/>
          <w:sz w:val="28"/>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eastAsia="宋体" w:cs="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"_Toc30020871" </w:instrText>
      </w:r>
      <w:r>
        <w:rPr>
          <w:rFonts w:ascii="Times New Roman" w:hAnsi="Times New Roman"/>
          <w:b w:val="0"/>
          <w:bCs w:val="0"/>
          <w:color w:val="auto"/>
          <w:sz w:val="24"/>
          <w:szCs w:val="24"/>
          <w:highlight w:val="none"/>
        </w:rPr>
        <w:fldChar w:fldCharType="separate"/>
      </w:r>
      <w:r>
        <w:rPr>
          <w:rStyle w:val="20"/>
          <w:rFonts w:hint="eastAsia" w:ascii="Times New Roman" w:hAnsi="Times New Roman" w:cs="Times New Roman"/>
          <w:b w:val="0"/>
          <w:bCs w:val="0"/>
          <w:iCs/>
          <w:color w:val="auto"/>
          <w:kern w:val="0"/>
          <w:sz w:val="24"/>
          <w:szCs w:val="24"/>
          <w:highlight w:val="none"/>
          <w:lang w:val="en-US" w:eastAsia="zh-CN"/>
        </w:rPr>
        <w:t>8.</w:t>
      </w:r>
      <w:r>
        <w:rPr>
          <w:rStyle w:val="20"/>
          <w:rFonts w:ascii="Times New Roman" w:hAnsi="Times New Roman" w:cs="Times New Roman"/>
          <w:b w:val="0"/>
          <w:bCs w:val="0"/>
          <w:iCs/>
          <w:color w:val="auto"/>
          <w:kern w:val="0"/>
          <w:sz w:val="24"/>
          <w:szCs w:val="24"/>
          <w:highlight w:val="none"/>
        </w:rPr>
        <w:t>1　一般规定</w:t>
      </w:r>
      <w:r>
        <w:rPr>
          <w:rFonts w:ascii="Times New Roman" w:hAnsi="Times New Roman" w:cs="Times New Roman"/>
          <w:b w:val="0"/>
          <w:bCs w:val="0"/>
          <w:color w:val="auto"/>
          <w:sz w:val="24"/>
          <w:szCs w:val="24"/>
          <w:highlight w:val="none"/>
        </w:rPr>
        <w:tab/>
      </w:r>
      <w:r>
        <w:rPr>
          <w:rFonts w:hint="eastAsia" w:ascii="Times New Roman" w:hAnsi="Times New Roman" w:cs="Times New Roman"/>
          <w:b w:val="0"/>
          <w:bCs w:val="0"/>
          <w:color w:val="auto"/>
          <w:sz w:val="24"/>
          <w:szCs w:val="24"/>
          <w:highlight w:val="none"/>
          <w:lang w:eastAsia="zh-CN"/>
        </w:rPr>
        <w:t>（</w:t>
      </w:r>
      <w:r>
        <w:rPr>
          <w:rFonts w:hint="eastAsia" w:ascii="Times New Roman" w:hAnsi="Times New Roman" w:cs="Times New Roman"/>
          <w:b w:val="0"/>
          <w:bCs w:val="0"/>
          <w:color w:val="auto"/>
          <w:sz w:val="24"/>
          <w:szCs w:val="24"/>
          <w:highlight w:val="none"/>
          <w:lang w:val="en-US" w:eastAsia="zh-CN"/>
        </w:rPr>
        <w:t>12</w:t>
      </w:r>
      <w:r>
        <w:rPr>
          <w:rFonts w:hint="eastAsia" w:ascii="Times New Roman" w:hAnsi="Times New Roman" w:cs="Times New Roman"/>
          <w:b w:val="0"/>
          <w:bCs w:val="0"/>
          <w:color w:val="auto"/>
          <w:sz w:val="24"/>
          <w:szCs w:val="24"/>
          <w:highlight w:val="none"/>
          <w:lang w:eastAsia="zh-CN"/>
        </w:rPr>
        <w:t>）</w:t>
      </w:r>
      <w:r>
        <w:rPr>
          <w:rFonts w:ascii="Times New Roman" w:hAnsi="Times New Roman" w:cs="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eastAsia="宋体" w:cs="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"_Toc30020872" </w:instrText>
      </w:r>
      <w:r>
        <w:rPr>
          <w:rFonts w:ascii="Times New Roman" w:hAnsi="Times New Roman"/>
          <w:b w:val="0"/>
          <w:bCs w:val="0"/>
          <w:color w:val="auto"/>
          <w:sz w:val="24"/>
          <w:szCs w:val="24"/>
          <w:highlight w:val="none"/>
        </w:rPr>
        <w:fldChar w:fldCharType="separate"/>
      </w:r>
      <w:r>
        <w:rPr>
          <w:rStyle w:val="20"/>
          <w:rFonts w:hint="eastAsia" w:ascii="Times New Roman" w:hAnsi="Times New Roman" w:cs="Times New Roman"/>
          <w:b w:val="0"/>
          <w:bCs w:val="0"/>
          <w:iCs/>
          <w:color w:val="auto"/>
          <w:kern w:val="0"/>
          <w:sz w:val="24"/>
          <w:szCs w:val="24"/>
          <w:highlight w:val="none"/>
          <w:lang w:val="en-US" w:eastAsia="zh-CN"/>
        </w:rPr>
        <w:t>8</w:t>
      </w:r>
      <w:r>
        <w:rPr>
          <w:rStyle w:val="20"/>
          <w:rFonts w:ascii="Times New Roman" w:hAnsi="Times New Roman" w:cs="Times New Roman"/>
          <w:b w:val="0"/>
          <w:bCs w:val="0"/>
          <w:iCs/>
          <w:color w:val="auto"/>
          <w:kern w:val="0"/>
          <w:sz w:val="24"/>
          <w:szCs w:val="24"/>
          <w:highlight w:val="none"/>
        </w:rPr>
        <w:t>.2　主控项目</w:t>
      </w:r>
      <w:r>
        <w:rPr>
          <w:rFonts w:ascii="Times New Roman" w:hAnsi="Times New Roman" w:cs="Times New Roman"/>
          <w:b w:val="0"/>
          <w:bCs w:val="0"/>
          <w:color w:val="auto"/>
          <w:sz w:val="24"/>
          <w:szCs w:val="24"/>
          <w:highlight w:val="none"/>
        </w:rPr>
        <w:tab/>
      </w:r>
      <w:r>
        <w:rPr>
          <w:rFonts w:hint="eastAsia" w:ascii="Times New Roman" w:hAnsi="Times New Roman" w:cs="Times New Roman"/>
          <w:b w:val="0"/>
          <w:bCs w:val="0"/>
          <w:color w:val="auto"/>
          <w:sz w:val="24"/>
          <w:szCs w:val="24"/>
          <w:highlight w:val="none"/>
          <w:lang w:eastAsia="zh-CN"/>
        </w:rPr>
        <w:t>（</w:t>
      </w:r>
      <w:r>
        <w:rPr>
          <w:rFonts w:hint="eastAsia" w:ascii="Times New Roman" w:hAnsi="Times New Roman" w:cs="Times New Roman"/>
          <w:b w:val="0"/>
          <w:bCs w:val="0"/>
          <w:color w:val="auto"/>
          <w:sz w:val="24"/>
          <w:szCs w:val="24"/>
          <w:highlight w:val="none"/>
          <w:lang w:val="en-US" w:eastAsia="zh-CN"/>
        </w:rPr>
        <w:t>13</w:t>
      </w:r>
      <w:r>
        <w:rPr>
          <w:rFonts w:hint="eastAsia" w:ascii="Times New Roman" w:hAnsi="Times New Roman" w:cs="Times New Roman"/>
          <w:b w:val="0"/>
          <w:bCs w:val="0"/>
          <w:color w:val="auto"/>
          <w:sz w:val="24"/>
          <w:szCs w:val="24"/>
          <w:highlight w:val="none"/>
          <w:lang w:eastAsia="zh-CN"/>
        </w:rPr>
        <w:t>）</w:t>
      </w:r>
      <w:r>
        <w:rPr>
          <w:rFonts w:ascii="Times New Roman" w:hAnsi="Times New Roman" w:cs="Times New Roman"/>
          <w:b w:val="0"/>
          <w:bCs w:val="0"/>
          <w:color w:val="auto"/>
          <w:sz w:val="24"/>
          <w:szCs w:val="24"/>
          <w:highlight w:val="none"/>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val="0"/>
        <w:spacing w:line="440" w:lineRule="exact"/>
        <w:ind w:left="315" w:leftChars="150"/>
        <w:textAlignment w:val="auto"/>
        <w:rPr>
          <w:rFonts w:hint="eastAsia" w:ascii="Times New Roman" w:hAnsi="Times New Roman" w:eastAsia="宋体" w:cs="Times New Roman"/>
          <w:b w:val="0"/>
          <w:bCs w:val="0"/>
          <w:color w:val="auto"/>
          <w:sz w:val="24"/>
          <w:szCs w:val="24"/>
          <w:highlight w:val="none"/>
          <w:lang w:val="en-US" w:eastAsia="zh-CN"/>
        </w:rPr>
      </w:pPr>
      <w:r>
        <w:rPr>
          <w:rFonts w:ascii="Times New Roman" w:hAnsi="Times New Roman"/>
          <w:b w:val="0"/>
          <w:bCs w:val="0"/>
          <w:color w:val="auto"/>
          <w:sz w:val="24"/>
          <w:szCs w:val="24"/>
          <w:highlight w:val="none"/>
        </w:rPr>
        <w:fldChar w:fldCharType="begin"/>
      </w:r>
      <w:r>
        <w:rPr>
          <w:rFonts w:ascii="Times New Roman" w:hAnsi="Times New Roman"/>
          <w:b w:val="0"/>
          <w:bCs w:val="0"/>
          <w:color w:val="auto"/>
          <w:sz w:val="24"/>
          <w:szCs w:val="24"/>
          <w:highlight w:val="none"/>
        </w:rPr>
        <w:instrText xml:space="preserve"> HYPERLINK \l "_Toc30020873" </w:instrText>
      </w:r>
      <w:r>
        <w:rPr>
          <w:rFonts w:ascii="Times New Roman" w:hAnsi="Times New Roman"/>
          <w:b w:val="0"/>
          <w:bCs w:val="0"/>
          <w:color w:val="auto"/>
          <w:sz w:val="24"/>
          <w:szCs w:val="24"/>
          <w:highlight w:val="none"/>
        </w:rPr>
        <w:fldChar w:fldCharType="separate"/>
      </w:r>
      <w:r>
        <w:rPr>
          <w:rStyle w:val="20"/>
          <w:rFonts w:hint="eastAsia" w:ascii="Times New Roman" w:hAnsi="Times New Roman" w:cs="Times New Roman"/>
          <w:b w:val="0"/>
          <w:bCs w:val="0"/>
          <w:iCs/>
          <w:color w:val="auto"/>
          <w:kern w:val="0"/>
          <w:sz w:val="24"/>
          <w:szCs w:val="24"/>
          <w:highlight w:val="none"/>
          <w:lang w:val="en-US" w:eastAsia="zh-CN"/>
        </w:rPr>
        <w:t>8</w:t>
      </w:r>
      <w:r>
        <w:rPr>
          <w:rStyle w:val="20"/>
          <w:rFonts w:ascii="Times New Roman" w:hAnsi="Times New Roman" w:cs="Times New Roman"/>
          <w:b w:val="0"/>
          <w:bCs w:val="0"/>
          <w:iCs/>
          <w:color w:val="auto"/>
          <w:kern w:val="0"/>
          <w:sz w:val="24"/>
          <w:szCs w:val="24"/>
          <w:highlight w:val="none"/>
        </w:rPr>
        <w:t>.3　一般项目</w:t>
      </w:r>
      <w:r>
        <w:rPr>
          <w:rFonts w:ascii="Times New Roman" w:hAnsi="Times New Roman" w:cs="Times New Roman"/>
          <w:b w:val="0"/>
          <w:bCs w:val="0"/>
          <w:color w:val="auto"/>
          <w:sz w:val="24"/>
          <w:szCs w:val="24"/>
          <w:highlight w:val="none"/>
        </w:rPr>
        <w:tab/>
      </w:r>
      <w:r>
        <w:rPr>
          <w:rFonts w:hint="eastAsia" w:ascii="Times New Roman" w:hAnsi="Times New Roman" w:cs="Times New Roman"/>
          <w:b w:val="0"/>
          <w:bCs w:val="0"/>
          <w:color w:val="auto"/>
          <w:sz w:val="24"/>
          <w:szCs w:val="24"/>
          <w:highlight w:val="none"/>
          <w:lang w:eastAsia="zh-CN"/>
        </w:rPr>
        <w:t>（</w:t>
      </w:r>
      <w:r>
        <w:rPr>
          <w:rFonts w:hint="eastAsia" w:ascii="Times New Roman" w:hAnsi="Times New Roman" w:cs="Times New Roman"/>
          <w:b w:val="0"/>
          <w:bCs w:val="0"/>
          <w:color w:val="auto"/>
          <w:sz w:val="24"/>
          <w:szCs w:val="24"/>
          <w:highlight w:val="none"/>
          <w:lang w:val="en-US" w:eastAsia="zh-CN"/>
        </w:rPr>
        <w:t>13</w:t>
      </w:r>
      <w:r>
        <w:rPr>
          <w:rFonts w:hint="eastAsia" w:ascii="Times New Roman" w:hAnsi="Times New Roman" w:cs="Times New Roman"/>
          <w:b w:val="0"/>
          <w:bCs w:val="0"/>
          <w:color w:val="auto"/>
          <w:sz w:val="24"/>
          <w:szCs w:val="24"/>
          <w:highlight w:val="none"/>
          <w:lang w:eastAsia="zh-CN"/>
        </w:rPr>
        <w:t>）</w:t>
      </w:r>
      <w:r>
        <w:rPr>
          <w:rFonts w:ascii="Times New Roman" w:hAnsi="Times New Roman" w:cs="Times New Roman"/>
          <w:b w:val="0"/>
          <w:bCs w:val="0"/>
          <w:color w:val="auto"/>
          <w:sz w:val="24"/>
          <w:szCs w:val="24"/>
          <w:highlight w:val="none"/>
        </w:rPr>
        <w:fldChar w:fldCharType="end"/>
      </w:r>
    </w:p>
    <w:p>
      <w:pPr>
        <w:pStyle w:val="10"/>
        <w:tabs>
          <w:tab w:val="right" w:leader="dot" w:pos="8296"/>
        </w:tabs>
        <w:snapToGrid w:val="0"/>
        <w:spacing w:line="440" w:lineRule="exact"/>
        <w:rPr>
          <w:rFonts w:hint="eastAsia" w:ascii="Times New Roman" w:hAnsi="Times New Roman" w:eastAsia="宋体" w:cs="Times New Roman"/>
          <w:b w:val="0"/>
          <w:bCs w:val="0"/>
          <w:color w:val="auto"/>
          <w:sz w:val="28"/>
          <w:highlight w:val="none"/>
          <w:lang w:val="en-US" w:eastAsia="zh-CN"/>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"_Toc30020875"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rPr>
        <w:t>本规程用词说明</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（15）</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hint="eastAsia" w:ascii="Times New Roman" w:hAnsi="Times New Roman" w:eastAsia="宋体" w:cs="Times New Roman"/>
          <w:b w:val="0"/>
          <w:bCs w:val="0"/>
          <w:color w:val="auto"/>
          <w:sz w:val="28"/>
          <w:highlight w:val="none"/>
          <w:lang w:val="en-US" w:eastAsia="zh-CN"/>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"_Toc30020876"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rPr>
        <w:t>引用标准名录</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（16）</w:t>
      </w:r>
      <w:r>
        <w:rPr>
          <w:rFonts w:ascii="Times New Roman" w:hAnsi="Times New Roman" w:cs="Times New Roman"/>
          <w:b w:val="0"/>
          <w:bCs w:val="0"/>
          <w:color w:val="auto"/>
          <w:sz w:val="28"/>
          <w:highlight w:val="none"/>
        </w:rPr>
        <w:fldChar w:fldCharType="end"/>
      </w:r>
    </w:p>
    <w:p>
      <w:pPr>
        <w:pStyle w:val="10"/>
        <w:tabs>
          <w:tab w:val="right" w:leader="dot" w:pos="8296"/>
        </w:tabs>
        <w:snapToGrid w:val="0"/>
        <w:spacing w:line="440" w:lineRule="exact"/>
        <w:rPr>
          <w:rFonts w:hint="eastAsia" w:ascii="Times New Roman" w:hAnsi="Times New Roman" w:eastAsia="宋体" w:cs="Times New Roman"/>
          <w:b w:val="0"/>
          <w:bCs w:val="0"/>
          <w:color w:val="auto"/>
          <w:sz w:val="28"/>
          <w:highlight w:val="none"/>
          <w:lang w:val="en-US" w:eastAsia="zh-CN"/>
        </w:rPr>
      </w:pPr>
      <w:r>
        <w:rPr>
          <w:rFonts w:ascii="Times New Roman" w:hAnsi="Times New Roman"/>
          <w:b w:val="0"/>
          <w:bCs w:val="0"/>
          <w:color w:val="auto"/>
          <w:highlight w:val="none"/>
        </w:rPr>
        <w:fldChar w:fldCharType="begin"/>
      </w:r>
      <w:r>
        <w:rPr>
          <w:rFonts w:ascii="Times New Roman" w:hAnsi="Times New Roman"/>
          <w:b w:val="0"/>
          <w:bCs w:val="0"/>
          <w:color w:val="auto"/>
          <w:highlight w:val="none"/>
        </w:rPr>
        <w:instrText xml:space="preserve"> HYPERLINK \l "_Toc30020877" </w:instrText>
      </w:r>
      <w:r>
        <w:rPr>
          <w:rFonts w:ascii="Times New Roman" w:hAnsi="Times New Roman"/>
          <w:b w:val="0"/>
          <w:bCs w:val="0"/>
          <w:color w:val="auto"/>
          <w:highlight w:val="none"/>
        </w:rPr>
        <w:fldChar w:fldCharType="separate"/>
      </w:r>
      <w:r>
        <w:rPr>
          <w:rStyle w:val="20"/>
          <w:rFonts w:ascii="Times New Roman" w:hAnsi="Times New Roman" w:cs="Times New Roman"/>
          <w:b w:val="0"/>
          <w:bCs w:val="0"/>
          <w:color w:val="auto"/>
          <w:sz w:val="28"/>
          <w:highlight w:val="none"/>
        </w:rPr>
        <w:t>附</w:t>
      </w:r>
      <w:r>
        <w:rPr>
          <w:rStyle w:val="20"/>
          <w:rFonts w:hint="eastAsia" w:ascii="Times New Roman" w:hAnsi="Times New Roman" w:cs="Times New Roman"/>
          <w:b w:val="0"/>
          <w:bCs w:val="0"/>
          <w:color w:val="auto"/>
          <w:sz w:val="28"/>
          <w:highlight w:val="none"/>
        </w:rPr>
        <w:t>：条</w:t>
      </w:r>
      <w:r>
        <w:rPr>
          <w:rStyle w:val="20"/>
          <w:rFonts w:ascii="Times New Roman" w:hAnsi="Times New Roman" w:cs="Times New Roman"/>
          <w:b w:val="0"/>
          <w:bCs w:val="0"/>
          <w:color w:val="auto"/>
          <w:sz w:val="28"/>
          <w:highlight w:val="none"/>
        </w:rPr>
        <w:t>文说明</w:t>
      </w:r>
      <w:r>
        <w:rPr>
          <w:rFonts w:ascii="Times New Roman" w:hAnsi="Times New Roman" w:cs="Times New Roman"/>
          <w:b w:val="0"/>
          <w:bCs w:val="0"/>
          <w:color w:val="auto"/>
          <w:sz w:val="28"/>
          <w:highlight w:val="none"/>
        </w:rPr>
        <w:tab/>
      </w:r>
      <w:r>
        <w:rPr>
          <w:rFonts w:hint="eastAsia" w:ascii="Times New Roman" w:hAnsi="Times New Roman" w:eastAsiaTheme="minorEastAsia" w:cstheme="minorBidi"/>
          <w:b w:val="0"/>
          <w:bCs w:val="0"/>
          <w:color w:val="auto"/>
          <w:kern w:val="2"/>
          <w:sz w:val="24"/>
          <w:szCs w:val="24"/>
          <w:highlight w:val="none"/>
          <w:lang w:val="en-US" w:eastAsia="zh-CN" w:bidi="ar-SA"/>
        </w:rPr>
        <w:t>（17）</w:t>
      </w:r>
      <w:r>
        <w:rPr>
          <w:rFonts w:ascii="Times New Roman" w:hAnsi="Times New Roman" w:cs="Times New Roman"/>
          <w:b w:val="0"/>
          <w:bCs w:val="0"/>
          <w:color w:val="auto"/>
          <w:sz w:val="28"/>
          <w:highlight w:val="none"/>
        </w:rPr>
        <w:fldChar w:fldCharType="end"/>
      </w:r>
    </w:p>
    <w:p>
      <w:pPr>
        <w:pStyle w:val="2"/>
        <w:keepNext w:val="0"/>
        <w:keepLines w:val="0"/>
        <w:snapToGrid w:val="0"/>
        <w:spacing w:before="0" w:after="0" w:line="312" w:lineRule="auto"/>
        <w:jc w:val="center"/>
        <w:rPr>
          <w:rFonts w:ascii="Times New Roman" w:hAnsi="Times New Roman" w:eastAsia="宋体" w:cs="Times New Roman"/>
          <w:b/>
          <w:color w:val="auto"/>
          <w:sz w:val="32"/>
          <w:szCs w:val="28"/>
          <w:highlight w:val="none"/>
          <w:lang w:val="zh-CN"/>
        </w:rPr>
      </w:pPr>
      <w:r>
        <w:rPr>
          <w:rFonts w:ascii="Times New Roman" w:hAnsi="Times New Roman" w:cs="Times New Roman"/>
          <w:b w:val="0"/>
          <w:bCs w:val="0"/>
          <w:color w:val="auto"/>
          <w:sz w:val="28"/>
          <w:highlight w:val="none"/>
          <w:lang w:val="zh-CN"/>
        </w:rPr>
        <w:fldChar w:fldCharType="end"/>
      </w:r>
      <w:r>
        <w:rPr>
          <w:rFonts w:ascii="Times New Roman" w:hAnsi="Times New Roman" w:cs="Times New Roman"/>
          <w:b w:val="0"/>
          <w:bCs w:val="0"/>
          <w:color w:val="auto"/>
          <w:sz w:val="28"/>
          <w:highlight w:val="none"/>
          <w:lang w:val="zh-CN"/>
        </w:rPr>
        <w:fldChar w:fldCharType="end"/>
      </w:r>
      <w:r>
        <w:rPr>
          <w:rFonts w:hint="eastAsia" w:ascii="Times New Roman" w:hAnsi="Times New Roman" w:eastAsia="宋体" w:cs="Times New Roman"/>
          <w:b/>
          <w:color w:val="auto"/>
          <w:sz w:val="32"/>
          <w:szCs w:val="28"/>
          <w:highlight w:val="none"/>
          <w:lang w:val="zh-CN"/>
        </w:rPr>
        <w:t>1　总　　则</w:t>
      </w:r>
      <w:bookmarkEnd w:id="24"/>
      <w:bookmarkEnd w:id="25"/>
      <w:bookmarkEnd w:id="26"/>
      <w:bookmarkEnd w:id="27"/>
      <w:bookmarkEnd w:id="28"/>
      <w:bookmarkEnd w:id="29"/>
    </w:p>
    <w:p>
      <w:pPr>
        <w:pStyle w:val="34"/>
        <w:snapToGrid w:val="0"/>
        <w:spacing w:line="312" w:lineRule="auto"/>
        <w:ind w:firstLine="0" w:firstLineChars="0"/>
        <w:rPr>
          <w:rFonts w:ascii="Times New Roman" w:hAnsi="Times New Roman"/>
          <w:color w:val="auto"/>
          <w:sz w:val="28"/>
          <w:highlight w:val="none"/>
        </w:rPr>
      </w:pPr>
    </w:p>
    <w:p>
      <w:pPr>
        <w:snapToGrid w:val="0"/>
        <w:spacing w:line="360" w:lineRule="auto"/>
        <w:rPr>
          <w:rFonts w:hint="eastAsia" w:ascii="Times New Roman" w:hAnsi="Times New Roman"/>
          <w:b w:val="0"/>
          <w:bCs/>
          <w:color w:val="auto"/>
          <w:sz w:val="28"/>
          <w:highlight w:val="none"/>
          <w:lang w:val="en-US" w:eastAsia="zh-CN"/>
        </w:rPr>
      </w:pPr>
      <w:bookmarkStart w:id="30" w:name="_Toc3054842"/>
      <w:bookmarkStart w:id="31" w:name="_Toc533422992"/>
      <w:bookmarkStart w:id="32" w:name="_Toc533422762"/>
      <w:r>
        <w:rPr>
          <w:rFonts w:hint="eastAsia" w:ascii="Times New Roman" w:hAnsi="Times New Roman"/>
          <w:b w:val="0"/>
          <w:bCs/>
          <w:color w:val="auto"/>
          <w:sz w:val="28"/>
          <w:highlight w:val="none"/>
          <w:lang w:val="en-US" w:eastAsia="zh-CN"/>
        </w:rPr>
        <w:t>1.0.1  基于碾压混凝土的技术原理，综合利用钢渣、脱硫灰及建筑垃圾等低值固体废物掺量达9</w:t>
      </w:r>
      <w:r>
        <w:rPr>
          <w:rFonts w:hint="eastAsia" w:ascii="Times New Roman" w:hAnsi="Times New Roman" w:eastAsiaTheme="minorEastAsia" w:cstheme="minorBidi"/>
          <w:color w:val="auto"/>
          <w:kern w:val="2"/>
          <w:sz w:val="28"/>
          <w:szCs w:val="24"/>
          <w:highlight w:val="none"/>
          <w:lang w:val="en-US" w:eastAsia="zh-CN" w:bidi="ar-SA"/>
        </w:rPr>
        <w:t>0%以上</w:t>
      </w:r>
      <w:r>
        <w:rPr>
          <w:rFonts w:hint="eastAsia" w:ascii="Times New Roman" w:hAnsi="Times New Roman" w:cstheme="minorBidi"/>
          <w:color w:val="auto"/>
          <w:kern w:val="2"/>
          <w:sz w:val="28"/>
          <w:szCs w:val="24"/>
          <w:highlight w:val="none"/>
          <w:lang w:val="en-US" w:eastAsia="zh-CN" w:bidi="ar-SA"/>
        </w:rPr>
        <w:t>的</w:t>
      </w:r>
      <w:r>
        <w:rPr>
          <w:rFonts w:hint="eastAsia" w:ascii="Times New Roman" w:hAnsi="Times New Roman" w:eastAsiaTheme="minorEastAsia" w:cstheme="minorBidi"/>
          <w:color w:val="auto"/>
          <w:kern w:val="2"/>
          <w:sz w:val="28"/>
          <w:szCs w:val="24"/>
          <w:highlight w:val="none"/>
          <w:lang w:val="en-US" w:eastAsia="zh-CN" w:bidi="ar-SA"/>
        </w:rPr>
        <w:t>固废基场坪硬化材料，已在钢铁厂、堆场</w:t>
      </w:r>
      <w:r>
        <w:rPr>
          <w:rFonts w:hint="eastAsia" w:ascii="Times New Roman" w:hAnsi="Times New Roman" w:cstheme="minorBidi"/>
          <w:color w:val="auto"/>
          <w:kern w:val="2"/>
          <w:sz w:val="28"/>
          <w:szCs w:val="24"/>
          <w:highlight w:val="none"/>
          <w:lang w:val="en-US" w:eastAsia="zh-CN" w:bidi="ar-SA"/>
        </w:rPr>
        <w:t>、</w:t>
      </w:r>
      <w:r>
        <w:rPr>
          <w:rFonts w:hint="eastAsia" w:ascii="Times New Roman" w:hAnsi="Times New Roman" w:eastAsiaTheme="minorEastAsia" w:cstheme="minorBidi"/>
          <w:color w:val="auto"/>
          <w:kern w:val="2"/>
          <w:sz w:val="28"/>
          <w:szCs w:val="24"/>
          <w:highlight w:val="none"/>
          <w:lang w:val="en-US" w:eastAsia="zh-CN" w:bidi="ar-SA"/>
        </w:rPr>
        <w:t>码头</w:t>
      </w:r>
      <w:r>
        <w:rPr>
          <w:rFonts w:hint="eastAsia" w:ascii="Times New Roman" w:hAnsi="Times New Roman" w:cstheme="minorBidi"/>
          <w:color w:val="auto"/>
          <w:kern w:val="2"/>
          <w:sz w:val="28"/>
          <w:szCs w:val="24"/>
          <w:highlight w:val="none"/>
          <w:lang w:val="en-US" w:eastAsia="zh-CN" w:bidi="ar-SA"/>
        </w:rPr>
        <w:t>以及临时道路</w:t>
      </w:r>
      <w:r>
        <w:rPr>
          <w:rFonts w:hint="eastAsia" w:ascii="Times New Roman" w:hAnsi="Times New Roman" w:eastAsiaTheme="minorEastAsia" w:cstheme="minorBidi"/>
          <w:color w:val="auto"/>
          <w:kern w:val="2"/>
          <w:sz w:val="28"/>
          <w:szCs w:val="24"/>
          <w:highlight w:val="none"/>
          <w:lang w:val="en-US" w:eastAsia="zh-CN" w:bidi="ar-SA"/>
        </w:rPr>
        <w:t>等场坪工程中应用，</w:t>
      </w:r>
      <w:r>
        <w:rPr>
          <w:rFonts w:hint="eastAsia" w:ascii="Times New Roman" w:hAnsi="Times New Roman"/>
          <w:b w:val="0"/>
          <w:bCs/>
          <w:color w:val="auto"/>
          <w:sz w:val="28"/>
          <w:highlight w:val="none"/>
          <w:lang w:val="en-US" w:eastAsia="zh-CN"/>
        </w:rPr>
        <w:t>替代中低标号混凝土和碾压混凝土，取得了良好的效果。固废基场坪硬化材料是新型的绿色环保材料，具有良好的经济、社会、环境的综合效益。</w:t>
      </w:r>
    </w:p>
    <w:p>
      <w:pPr>
        <w:snapToGrid w:val="0"/>
        <w:spacing w:line="360" w:lineRule="auto"/>
        <w:rPr>
          <w:rFonts w:hint="default"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1.0.2  固废基场坪硬化材料是一种坍落度为零的干硬性混凝土，一般采用碾压方式进行施工；适用于厂矿、堆场、工地和道路等场地地坪的硬化处理。</w:t>
      </w: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1.0.3　与本规程密切相关、应配套使用的国家现行标准，主要有《</w:t>
      </w:r>
      <w:r>
        <w:rPr>
          <w:rFonts w:hint="eastAsia" w:ascii="Times New Roman" w:hAnsi="Times New Roman"/>
          <w:b w:val="0"/>
          <w:bCs/>
          <w:color w:val="auto"/>
          <w:sz w:val="28"/>
          <w:highlight w:val="none"/>
          <w:lang w:val="en-US" w:eastAsia="zh-CN"/>
        </w:rPr>
        <w:fldChar w:fldCharType="begin"/>
      </w:r>
      <w:r>
        <w:rPr>
          <w:rFonts w:hint="eastAsia" w:ascii="Times New Roman" w:hAnsi="Times New Roman"/>
          <w:b w:val="0"/>
          <w:bCs/>
          <w:color w:val="auto"/>
          <w:sz w:val="28"/>
          <w:highlight w:val="none"/>
          <w:lang w:val="en-US" w:eastAsia="zh-CN"/>
        </w:rPr>
        <w:instrText xml:space="preserve"> HYPERLINK "http://www.jianbiaoku.com/webarbs/book/304/2958159.shtml" \t "http://www.jianbiaoku.com/webarbs/book/304/_self" </w:instrText>
      </w:r>
      <w:r>
        <w:rPr>
          <w:rFonts w:hint="eastAsia" w:ascii="Times New Roman" w:hAnsi="Times New Roman"/>
          <w:b w:val="0"/>
          <w:bCs/>
          <w:color w:val="auto"/>
          <w:sz w:val="28"/>
          <w:highlight w:val="none"/>
          <w:lang w:val="en-US" w:eastAsia="zh-CN"/>
        </w:rPr>
        <w:fldChar w:fldCharType="separate"/>
      </w:r>
      <w:r>
        <w:rPr>
          <w:rFonts w:hint="eastAsia" w:ascii="Times New Roman" w:hAnsi="Times New Roman"/>
          <w:b w:val="0"/>
          <w:bCs/>
          <w:color w:val="auto"/>
          <w:sz w:val="28"/>
          <w:highlight w:val="none"/>
          <w:lang w:val="en-US" w:eastAsia="zh-CN"/>
        </w:rPr>
        <w:t>城市道路工程设计规范》CJJ 37</w:t>
      </w:r>
      <w:r>
        <w:rPr>
          <w:rFonts w:hint="eastAsia" w:ascii="Times New Roman" w:hAnsi="Times New Roman"/>
          <w:b w:val="0"/>
          <w:bCs/>
          <w:color w:val="auto"/>
          <w:sz w:val="28"/>
          <w:highlight w:val="none"/>
          <w:lang w:val="en-US" w:eastAsia="zh-CN"/>
        </w:rPr>
        <w:fldChar w:fldCharType="end"/>
      </w:r>
      <w:r>
        <w:rPr>
          <w:rFonts w:hint="eastAsia" w:ascii="Times New Roman" w:hAnsi="Times New Roman"/>
          <w:b w:val="0"/>
          <w:bCs/>
          <w:color w:val="auto"/>
          <w:sz w:val="28"/>
          <w:highlight w:val="none"/>
          <w:lang w:val="en-US" w:eastAsia="zh-CN"/>
        </w:rPr>
        <w:t>、《</w:t>
      </w:r>
      <w:r>
        <w:rPr>
          <w:rFonts w:hint="eastAsia" w:ascii="Times New Roman" w:hAnsi="Times New Roman"/>
          <w:b w:val="0"/>
          <w:bCs/>
          <w:color w:val="auto"/>
          <w:sz w:val="28"/>
          <w:highlight w:val="none"/>
          <w:lang w:val="en-US" w:eastAsia="zh-CN"/>
        </w:rPr>
        <w:fldChar w:fldCharType="begin"/>
      </w:r>
      <w:r>
        <w:rPr>
          <w:rFonts w:hint="eastAsia" w:ascii="Times New Roman" w:hAnsi="Times New Roman"/>
          <w:b w:val="0"/>
          <w:bCs/>
          <w:color w:val="auto"/>
          <w:sz w:val="28"/>
          <w:highlight w:val="none"/>
          <w:lang w:val="en-US" w:eastAsia="zh-CN"/>
        </w:rPr>
        <w:instrText xml:space="preserve"> HYPERLINK "http://www.jianbiaoku.com/webarbs/book/10175/291658.shtml" \t "http://www.jianbiaoku.com/webarbs/book/10175/_self" </w:instrText>
      </w:r>
      <w:r>
        <w:rPr>
          <w:rFonts w:hint="eastAsia" w:ascii="Times New Roman" w:hAnsi="Times New Roman"/>
          <w:b w:val="0"/>
          <w:bCs/>
          <w:color w:val="auto"/>
          <w:sz w:val="28"/>
          <w:highlight w:val="none"/>
          <w:lang w:val="en-US" w:eastAsia="zh-CN"/>
        </w:rPr>
        <w:fldChar w:fldCharType="separate"/>
      </w:r>
      <w:r>
        <w:rPr>
          <w:rFonts w:hint="eastAsia" w:ascii="Times New Roman" w:hAnsi="Times New Roman"/>
          <w:b w:val="0"/>
          <w:bCs/>
          <w:color w:val="auto"/>
          <w:sz w:val="28"/>
          <w:highlight w:val="none"/>
          <w:lang w:val="en-US" w:eastAsia="zh-CN"/>
        </w:rPr>
        <w:t>城镇道路路面设计规范</w:t>
      </w:r>
      <w:r>
        <w:rPr>
          <w:rFonts w:hint="eastAsia" w:ascii="Times New Roman" w:hAnsi="Times New Roman"/>
          <w:b w:val="0"/>
          <w:bCs/>
          <w:color w:val="auto"/>
          <w:sz w:val="28"/>
          <w:highlight w:val="none"/>
          <w:lang w:val="en-US" w:eastAsia="zh-CN"/>
        </w:rPr>
        <w:fldChar w:fldCharType="end"/>
      </w:r>
      <w:r>
        <w:rPr>
          <w:rFonts w:hint="eastAsia" w:ascii="Times New Roman" w:hAnsi="Times New Roman"/>
          <w:b w:val="0"/>
          <w:bCs/>
          <w:color w:val="auto"/>
          <w:sz w:val="28"/>
          <w:highlight w:val="none"/>
          <w:lang w:val="en-US" w:eastAsia="zh-CN"/>
        </w:rPr>
        <w:t>》CJJ 169、《</w:t>
      </w:r>
      <w:r>
        <w:rPr>
          <w:rFonts w:hint="eastAsia" w:ascii="Times New Roman" w:hAnsi="Times New Roman"/>
          <w:b w:val="0"/>
          <w:bCs/>
          <w:color w:val="auto"/>
          <w:sz w:val="28"/>
          <w:highlight w:val="none"/>
          <w:lang w:val="en-US" w:eastAsia="zh-CN"/>
        </w:rPr>
        <w:fldChar w:fldCharType="begin"/>
      </w:r>
      <w:r>
        <w:rPr>
          <w:rFonts w:hint="eastAsia" w:ascii="Times New Roman" w:hAnsi="Times New Roman"/>
          <w:b w:val="0"/>
          <w:bCs/>
          <w:color w:val="auto"/>
          <w:sz w:val="28"/>
          <w:highlight w:val="none"/>
          <w:lang w:val="en-US" w:eastAsia="zh-CN"/>
        </w:rPr>
        <w:instrText xml:space="preserve"> HYPERLINK "http://www.jianbiaoku.com/webarbs/book/50236/934222.shtml" \o "城市道路路基设计规范[附条文说明]CJJ 194-2013" \t "http://s.jianbiaoku.com/sou/_blank" </w:instrText>
      </w:r>
      <w:r>
        <w:rPr>
          <w:rFonts w:hint="eastAsia" w:ascii="Times New Roman" w:hAnsi="Times New Roman"/>
          <w:b w:val="0"/>
          <w:bCs/>
          <w:color w:val="auto"/>
          <w:sz w:val="28"/>
          <w:highlight w:val="none"/>
          <w:lang w:val="en-US" w:eastAsia="zh-CN"/>
        </w:rPr>
        <w:fldChar w:fldCharType="separate"/>
      </w:r>
      <w:r>
        <w:rPr>
          <w:rFonts w:hint="eastAsia" w:ascii="Times New Roman" w:hAnsi="Times New Roman"/>
          <w:b w:val="0"/>
          <w:bCs/>
          <w:color w:val="auto"/>
          <w:sz w:val="28"/>
          <w:highlight w:val="none"/>
          <w:lang w:val="en-US" w:eastAsia="zh-CN"/>
        </w:rPr>
        <w:t>城市道路路基设计规范》CJJ 194</w:t>
      </w:r>
      <w:r>
        <w:rPr>
          <w:rFonts w:hint="eastAsia" w:ascii="Times New Roman" w:hAnsi="Times New Roman"/>
          <w:b w:val="0"/>
          <w:bCs/>
          <w:color w:val="auto"/>
          <w:sz w:val="28"/>
          <w:highlight w:val="none"/>
          <w:lang w:val="en-US" w:eastAsia="zh-CN"/>
        </w:rPr>
        <w:fldChar w:fldCharType="end"/>
      </w:r>
      <w:r>
        <w:rPr>
          <w:rFonts w:hint="eastAsia" w:ascii="Times New Roman" w:hAnsi="Times New Roman"/>
          <w:b w:val="0"/>
          <w:bCs/>
          <w:color w:val="auto"/>
          <w:sz w:val="28"/>
          <w:highlight w:val="none"/>
          <w:lang w:val="en-US" w:eastAsia="zh-CN"/>
        </w:rPr>
        <w:t>、《</w:t>
      </w:r>
      <w:r>
        <w:rPr>
          <w:rFonts w:hint="eastAsia" w:ascii="Times New Roman" w:hAnsi="Times New Roman"/>
          <w:b w:val="0"/>
          <w:bCs/>
          <w:color w:val="auto"/>
          <w:sz w:val="28"/>
          <w:highlight w:val="none"/>
          <w:lang w:val="en-US" w:eastAsia="zh-CN"/>
        </w:rPr>
        <w:fldChar w:fldCharType="begin"/>
      </w:r>
      <w:r>
        <w:rPr>
          <w:rFonts w:hint="eastAsia" w:ascii="Times New Roman" w:hAnsi="Times New Roman"/>
          <w:b w:val="0"/>
          <w:bCs/>
          <w:color w:val="auto"/>
          <w:sz w:val="28"/>
          <w:highlight w:val="none"/>
          <w:lang w:val="en-US" w:eastAsia="zh-CN"/>
        </w:rPr>
        <w:instrText xml:space="preserve"> HYPERLINK "http://www.jianbiaoku.com/webarbs/book/10599/387521.shtml" \t "http://www.jianbiaoku.com/webarbs/book/10599/_self" </w:instrText>
      </w:r>
      <w:r>
        <w:rPr>
          <w:rFonts w:hint="eastAsia" w:ascii="Times New Roman" w:hAnsi="Times New Roman"/>
          <w:b w:val="0"/>
          <w:bCs/>
          <w:color w:val="auto"/>
          <w:sz w:val="28"/>
          <w:highlight w:val="none"/>
          <w:lang w:val="en-US" w:eastAsia="zh-CN"/>
        </w:rPr>
        <w:fldChar w:fldCharType="separate"/>
      </w:r>
      <w:r>
        <w:rPr>
          <w:rFonts w:hint="eastAsia" w:ascii="Times New Roman" w:hAnsi="Times New Roman"/>
          <w:b w:val="0"/>
          <w:bCs/>
          <w:color w:val="auto"/>
          <w:sz w:val="28"/>
          <w:highlight w:val="none"/>
          <w:lang w:val="en-US" w:eastAsia="zh-CN"/>
        </w:rPr>
        <w:t>公路工程水泥及水泥混凝土试验规程</w:t>
      </w:r>
      <w:r>
        <w:rPr>
          <w:rFonts w:hint="eastAsia" w:ascii="Times New Roman" w:hAnsi="Times New Roman"/>
          <w:b w:val="0"/>
          <w:bCs/>
          <w:color w:val="auto"/>
          <w:sz w:val="28"/>
          <w:highlight w:val="none"/>
          <w:lang w:val="en-US" w:eastAsia="zh-CN"/>
        </w:rPr>
        <w:fldChar w:fldCharType="end"/>
      </w:r>
      <w:r>
        <w:rPr>
          <w:rFonts w:hint="eastAsia" w:ascii="Times New Roman" w:hAnsi="Times New Roman"/>
          <w:b w:val="0"/>
          <w:bCs/>
          <w:color w:val="auto"/>
          <w:sz w:val="28"/>
          <w:highlight w:val="none"/>
          <w:lang w:val="en-US" w:eastAsia="zh-CN"/>
        </w:rPr>
        <w:t>》JTG E30、《城镇道路工程施工与质量验收规范》CJJ 1等。</w:t>
      </w:r>
    </w:p>
    <w:p>
      <w:pPr>
        <w:snapToGrid w:val="0"/>
        <w:spacing w:line="360" w:lineRule="auto"/>
        <w:rPr>
          <w:rFonts w:hint="default" w:ascii="Times New Roman" w:hAnsi="Times New Roman"/>
          <w:b w:val="0"/>
          <w:bCs/>
          <w:color w:val="auto"/>
          <w:sz w:val="28"/>
          <w:highlight w:val="none"/>
          <w:lang w:val="en-US" w:eastAsia="zh-CN"/>
        </w:rPr>
      </w:pPr>
    </w:p>
    <w:p>
      <w:pPr>
        <w:snapToGrid w:val="0"/>
        <w:spacing w:line="360" w:lineRule="auto"/>
        <w:rPr>
          <w:rFonts w:hint="eastAsia" w:ascii="Times New Roman" w:hAnsi="Times New Roman" w:eastAsia="宋体" w:cs="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br w:type="page"/>
      </w:r>
    </w:p>
    <w:p>
      <w:pPr>
        <w:pStyle w:val="2"/>
        <w:keepNext w:val="0"/>
        <w:keepLines w:val="0"/>
        <w:snapToGrid w:val="0"/>
        <w:spacing w:before="0" w:after="0" w:line="312" w:lineRule="auto"/>
        <w:jc w:val="center"/>
        <w:rPr>
          <w:rFonts w:ascii="Times New Roman" w:hAnsi="Times New Roman" w:eastAsia="宋体" w:cs="Times New Roman"/>
          <w:b/>
          <w:color w:val="auto"/>
          <w:sz w:val="32"/>
          <w:szCs w:val="28"/>
          <w:highlight w:val="none"/>
          <w:lang w:val="zh-CN"/>
        </w:rPr>
      </w:pPr>
      <w:r>
        <w:rPr>
          <w:rFonts w:hint="eastAsia" w:ascii="Times New Roman" w:hAnsi="Times New Roman" w:eastAsia="宋体" w:cs="Times New Roman"/>
          <w:b/>
          <w:color w:val="auto"/>
          <w:sz w:val="32"/>
          <w:szCs w:val="28"/>
          <w:highlight w:val="none"/>
          <w:lang w:val="en-US" w:eastAsia="zh-CN"/>
        </w:rPr>
        <w:t>2</w:t>
      </w:r>
      <w:r>
        <w:rPr>
          <w:rFonts w:hint="eastAsia" w:ascii="Times New Roman" w:hAnsi="Times New Roman" w:eastAsia="宋体" w:cs="Times New Roman"/>
          <w:b/>
          <w:color w:val="auto"/>
          <w:sz w:val="32"/>
          <w:szCs w:val="28"/>
          <w:highlight w:val="none"/>
          <w:lang w:val="zh-CN"/>
        </w:rPr>
        <w:t>　</w:t>
      </w:r>
      <w:r>
        <w:rPr>
          <w:rFonts w:hint="eastAsia" w:ascii="Times New Roman" w:hAnsi="Times New Roman" w:eastAsia="宋体" w:cs="Times New Roman"/>
          <w:b/>
          <w:color w:val="auto"/>
          <w:sz w:val="32"/>
          <w:szCs w:val="28"/>
          <w:highlight w:val="none"/>
          <w:lang w:val="en-US" w:eastAsia="zh-CN"/>
        </w:rPr>
        <w:t>术    语</w:t>
      </w:r>
    </w:p>
    <w:p>
      <w:pPr>
        <w:snapToGrid w:val="0"/>
        <w:spacing w:line="360" w:lineRule="auto"/>
        <w:rPr>
          <w:rFonts w:hint="eastAsia" w:ascii="Times New Roman" w:hAnsi="Times New Roman" w:eastAsia="宋体" w:cs="Times New Roman"/>
          <w:b w:val="0"/>
          <w:bCs/>
          <w:color w:val="auto"/>
          <w:sz w:val="28"/>
          <w:highlight w:val="none"/>
          <w:lang w:val="en-US" w:eastAsia="zh-CN"/>
        </w:rPr>
      </w:pPr>
    </w:p>
    <w:p>
      <w:pPr>
        <w:snapToGrid w:val="0"/>
        <w:spacing w:line="360" w:lineRule="auto"/>
        <w:rPr>
          <w:rFonts w:hint="eastAsia" w:ascii="Times New Roman" w:hAnsi="Times New Roman"/>
          <w:b w:val="0"/>
          <w:bCs/>
          <w:color w:val="auto"/>
          <w:sz w:val="28"/>
          <w:highlight w:val="none"/>
          <w:lang w:val="en-US" w:eastAsia="zh-CN"/>
        </w:rPr>
      </w:pPr>
      <w:r>
        <w:rPr>
          <w:rFonts w:hint="eastAsia" w:ascii="Times New Roman" w:hAnsi="Times New Roman" w:eastAsia="宋体" w:cs="Times New Roman"/>
          <w:b w:val="0"/>
          <w:bCs/>
          <w:color w:val="auto"/>
          <w:sz w:val="28"/>
          <w:highlight w:val="none"/>
          <w:lang w:val="en-US" w:eastAsia="zh-CN"/>
        </w:rPr>
        <w:t xml:space="preserve">2.0.1  </w:t>
      </w:r>
      <w:r>
        <w:rPr>
          <w:rFonts w:hint="eastAsia" w:ascii="Times New Roman" w:hAnsi="Times New Roman"/>
          <w:b w:val="0"/>
          <w:bCs/>
          <w:color w:val="auto"/>
          <w:sz w:val="28"/>
          <w:highlight w:val="none"/>
          <w:lang w:val="en-US" w:eastAsia="zh-CN"/>
        </w:rPr>
        <w:t>固废基场坪硬化材料针对各种固体废物的性能特点，采用复配、激发等技术手段，通过固体废物之间宏观空隙的物理填充、微观孔隙的水化产物填充、粉料胶结，以获得工作性能、路用性能和耐久性能良好的路用材料。其具有以下特点：</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1、多种用途：固废基场坪硬化材料可广泛应用在工厂和建筑工地的地坪、堆场、码头地坪、以及部分城镇道路（次干道和支路）中，用于替代中低标号混凝土和碾压混凝土。</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2、消纳固废：该材料采用就地取材、灵活多变的多种配方，可选用建筑渣土、拆房建筑垃圾、钢渣、脱硫灰、废耐材及其他无污染冶金固废，与活性材料、添加剂共同组合，其性能均能达到工程要求。</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3、降低成本：该材料可利用现有混凝土搅拌站设备或水稳搅拌站设备生产，也可选用可移动型搅拌设备，就近利用建筑垃圾、冶金企业产生的各类固废，将大大降低材料成本。</w:t>
      </w:r>
    </w:p>
    <w:p>
      <w:pPr>
        <w:snapToGrid w:val="0"/>
        <w:spacing w:line="360" w:lineRule="auto"/>
        <w:ind w:firstLine="560" w:firstLineChars="200"/>
        <w:rPr>
          <w:rFonts w:hint="eastAsia" w:ascii="Times New Roman" w:hAnsi="Times New Roman"/>
          <w:b w:val="0"/>
          <w:bCs/>
          <w:color w:val="auto"/>
          <w:sz w:val="28"/>
          <w:highlight w:val="none"/>
          <w:lang w:val="en-US" w:eastAsia="zh-CN"/>
        </w:rPr>
      </w:pPr>
      <w:r>
        <w:rPr>
          <w:rFonts w:hint="eastAsia" w:ascii="Times New Roman" w:hAnsi="Times New Roman"/>
          <w:b w:val="0"/>
          <w:bCs/>
          <w:color w:val="auto"/>
          <w:sz w:val="28"/>
          <w:highlight w:val="none"/>
          <w:lang w:val="en-US" w:eastAsia="zh-CN"/>
        </w:rPr>
        <w:t>4、节能环保：该材料替代水泥混凝土，可高效利用90%以上的低值、难处理的固体废物，加工成附加值较高的场地硬化材料。</w:t>
      </w:r>
    </w:p>
    <w:p>
      <w:pPr>
        <w:snapToGrid w:val="0"/>
        <w:spacing w:line="360" w:lineRule="auto"/>
        <w:rPr>
          <w:rFonts w:hint="eastAsia" w:ascii="Times New Roman" w:hAnsi="Times New Roman"/>
          <w:b w:val="0"/>
          <w:bCs/>
          <w:color w:val="auto"/>
          <w:sz w:val="28"/>
          <w:highlight w:val="none"/>
          <w:lang w:val="en-US" w:eastAsia="zh-CN"/>
        </w:rPr>
      </w:pPr>
    </w:p>
    <w:p>
      <w:pPr>
        <w:snapToGrid w:val="0"/>
        <w:spacing w:line="360" w:lineRule="auto"/>
        <w:rPr>
          <w:rFonts w:hint="eastAsia" w:ascii="Times New Roman" w:hAnsi="Times New Roman"/>
          <w:b w:val="0"/>
          <w:bCs/>
          <w:color w:val="auto"/>
          <w:sz w:val="28"/>
          <w:highlight w:val="none"/>
          <w:lang w:val="en-US" w:eastAsia="zh-CN"/>
        </w:rPr>
      </w:pPr>
    </w:p>
    <w:p>
      <w:pPr>
        <w:snapToGrid w:val="0"/>
        <w:spacing w:line="360" w:lineRule="auto"/>
        <w:rPr>
          <w:rFonts w:hint="eastAsia" w:ascii="Times New Roman" w:hAnsi="Times New Roman"/>
          <w:b w:val="0"/>
          <w:bCs/>
          <w:color w:val="auto"/>
          <w:sz w:val="28"/>
          <w:highlight w:val="none"/>
          <w:lang w:val="en-US" w:eastAsia="zh-CN"/>
        </w:rPr>
      </w:pPr>
    </w:p>
    <w:p>
      <w:pPr>
        <w:snapToGrid w:val="0"/>
        <w:spacing w:line="360" w:lineRule="auto"/>
        <w:rPr>
          <w:rFonts w:hint="eastAsia" w:ascii="Times New Roman" w:hAnsi="Times New Roman"/>
          <w:b w:val="0"/>
          <w:bCs/>
          <w:color w:val="auto"/>
          <w:sz w:val="28"/>
          <w:highlight w:val="none"/>
          <w:lang w:val="en-US" w:eastAsia="zh-CN"/>
        </w:rPr>
      </w:pPr>
    </w:p>
    <w:p>
      <w:pPr>
        <w:snapToGrid w:val="0"/>
        <w:spacing w:line="360" w:lineRule="auto"/>
        <w:rPr>
          <w:rFonts w:hint="eastAsia" w:ascii="Times New Roman" w:hAnsi="Times New Roman"/>
          <w:b w:val="0"/>
          <w:bCs/>
          <w:color w:val="auto"/>
          <w:sz w:val="28"/>
          <w:highlight w:val="none"/>
          <w:lang w:val="en-US" w:eastAsia="zh-CN"/>
        </w:rPr>
      </w:pPr>
    </w:p>
    <w:p>
      <w:pPr>
        <w:snapToGrid w:val="0"/>
        <w:spacing w:line="360" w:lineRule="auto"/>
        <w:rPr>
          <w:rFonts w:hint="eastAsia" w:ascii="Times New Roman" w:hAnsi="Times New Roman"/>
          <w:b w:val="0"/>
          <w:bCs/>
          <w:color w:val="auto"/>
          <w:sz w:val="28"/>
          <w:highlight w:val="none"/>
          <w:lang w:val="en-US" w:eastAsia="zh-CN"/>
        </w:rPr>
      </w:pPr>
    </w:p>
    <w:p>
      <w:pPr>
        <w:snapToGrid w:val="0"/>
        <w:spacing w:line="360" w:lineRule="auto"/>
        <w:rPr>
          <w:rFonts w:hint="eastAsia" w:ascii="Times New Roman" w:hAnsi="Times New Roman"/>
          <w:b w:val="0"/>
          <w:bCs/>
          <w:color w:val="auto"/>
          <w:sz w:val="28"/>
          <w:highlight w:val="none"/>
          <w:lang w:val="en-US" w:eastAsia="zh-CN"/>
        </w:rPr>
      </w:pPr>
    </w:p>
    <w:p>
      <w:pPr>
        <w:snapToGrid w:val="0"/>
        <w:spacing w:line="360" w:lineRule="auto"/>
        <w:rPr>
          <w:rFonts w:hint="default" w:ascii="Times New Roman" w:hAnsi="Times New Roman" w:eastAsia="宋体" w:cs="Times New Roman"/>
          <w:b w:val="0"/>
          <w:bCs/>
          <w:color w:val="auto"/>
          <w:sz w:val="28"/>
          <w:highlight w:val="none"/>
          <w:lang w:val="en-US" w:eastAsia="zh-CN"/>
        </w:rPr>
      </w:pPr>
    </w:p>
    <w:p>
      <w:pPr>
        <w:rPr>
          <w:rFonts w:ascii="Times New Roman" w:hAnsi="Times New Roman"/>
          <w:color w:val="auto"/>
          <w:sz w:val="28"/>
          <w:highlight w:val="none"/>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32"/>
          <w:szCs w:val="28"/>
          <w:highlight w:val="none"/>
          <w:lang w:val="en-US" w:eastAsia="zh-CN"/>
        </w:rPr>
      </w:pPr>
      <w:bookmarkStart w:id="33" w:name="_Toc29930090"/>
      <w:bookmarkStart w:id="34" w:name="_Toc30020281"/>
      <w:bookmarkStart w:id="35" w:name="_Toc30020886"/>
      <w:r>
        <w:rPr>
          <w:rFonts w:hint="eastAsia" w:ascii="Times New Roman" w:hAnsi="Times New Roman" w:eastAsia="宋体" w:cs="Times New Roman"/>
          <w:b/>
          <w:color w:val="000000" w:themeColor="text1"/>
          <w:sz w:val="32"/>
          <w:szCs w:val="28"/>
          <w:highlight w:val="none"/>
          <w:lang w:val="en-US" w:eastAsia="zh-CN"/>
        </w:rPr>
        <w:t>3  基本规定</w:t>
      </w:r>
    </w:p>
    <w:p>
      <w:pPr>
        <w:rPr>
          <w:rFonts w:hint="eastAsia" w:ascii="Times New Roman" w:hAnsi="Times New Roman"/>
          <w:color w:val="000000" w:themeColor="text1"/>
          <w:highlight w:val="none"/>
          <w:lang w:val="en-US" w:eastAsia="zh-CN"/>
        </w:rPr>
      </w:pPr>
    </w:p>
    <w:p>
      <w:pPr>
        <w:snapToGrid w:val="0"/>
        <w:spacing w:line="360" w:lineRule="auto"/>
        <w:rPr>
          <w:rFonts w:hint="default" w:ascii="Times New Roman" w:hAnsi="Times New Roman"/>
          <w:b w:val="0"/>
          <w:bCs/>
          <w:color w:val="000000" w:themeColor="text1"/>
          <w:sz w:val="28"/>
          <w:highlight w:val="none"/>
          <w:lang w:val="en-US" w:eastAsia="zh-CN"/>
        </w:rPr>
      </w:pPr>
      <w:r>
        <w:rPr>
          <w:rFonts w:hint="eastAsia" w:ascii="Times New Roman" w:hAnsi="Times New Roman"/>
          <w:b w:val="0"/>
          <w:bCs/>
          <w:color w:val="000000" w:themeColor="text1"/>
          <w:sz w:val="28"/>
          <w:highlight w:val="none"/>
          <w:lang w:val="en-US" w:eastAsia="zh-CN"/>
        </w:rPr>
        <w:t>3.0.1~3.0.3  固废基场坪硬化材料硬化材料按强度等级进行分类，分C10、C15、C20、C25、C30五个强度等级，分别用符号SC10、SC15、SC20、SC25、SC30表示；其拌合物的性能及硬化后的力学性能等应满足相应的五个强度等级的使用要求。</w:t>
      </w: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32"/>
          <w:szCs w:val="28"/>
          <w:highlight w:val="none"/>
          <w:lang w:val="zh-CN"/>
        </w:rPr>
      </w:pPr>
    </w:p>
    <w:p>
      <w:pPr>
        <w:rPr>
          <w:rFonts w:hint="eastAsia" w:ascii="Times New Roman" w:hAnsi="Times New Roman" w:eastAsia="宋体" w:cs="Times New Roman"/>
          <w:b/>
          <w:color w:val="auto"/>
          <w:sz w:val="10"/>
          <w:szCs w:val="10"/>
          <w:highlight w:val="none"/>
          <w:lang w:val="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zh-CN" w:eastAsia="zh-CN"/>
        </w:rPr>
      </w:pPr>
      <w:r>
        <w:rPr>
          <w:rFonts w:hint="eastAsia" w:ascii="Times New Roman" w:hAnsi="Times New Roman" w:eastAsia="宋体" w:cs="Times New Roman"/>
          <w:b/>
          <w:color w:val="auto"/>
          <w:sz w:val="32"/>
          <w:szCs w:val="28"/>
          <w:highlight w:val="none"/>
          <w:lang w:val="zh-CN"/>
        </w:rPr>
        <w:t>4　</w:t>
      </w:r>
      <w:bookmarkEnd w:id="30"/>
      <w:bookmarkEnd w:id="31"/>
      <w:bookmarkEnd w:id="32"/>
      <w:bookmarkEnd w:id="33"/>
      <w:bookmarkEnd w:id="34"/>
      <w:bookmarkEnd w:id="35"/>
      <w:r>
        <w:rPr>
          <w:rFonts w:hint="eastAsia" w:ascii="Times New Roman" w:hAnsi="Times New Roman" w:eastAsia="宋体" w:cs="Times New Roman"/>
          <w:b/>
          <w:color w:val="auto"/>
          <w:sz w:val="32"/>
          <w:szCs w:val="28"/>
          <w:highlight w:val="none"/>
          <w:lang w:val="en-US" w:eastAsia="zh-CN"/>
        </w:rPr>
        <w:t>材    料</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000000" w:themeColor="text1"/>
          <w:kern w:val="0"/>
          <w:sz w:val="28"/>
          <w:szCs w:val="28"/>
          <w:highlight w:val="none"/>
          <w:lang w:val="en-US" w:eastAsia="zh-CN"/>
        </w:rPr>
      </w:pPr>
      <w:bookmarkStart w:id="36" w:name="_Toc30020282"/>
      <w:bookmarkStart w:id="37" w:name="_Toc30020887"/>
      <w:bookmarkStart w:id="38" w:name="_Toc3054843"/>
      <w:bookmarkStart w:id="39" w:name="_Toc533422763"/>
      <w:bookmarkStart w:id="40" w:name="_Toc533422993"/>
      <w:bookmarkStart w:id="41" w:name="_Toc29930091"/>
      <w:r>
        <w:rPr>
          <w:rFonts w:hint="eastAsia" w:ascii="Times New Roman" w:hAnsi="Times New Roman" w:eastAsia="黑体" w:cs="Times New Roman"/>
          <w:b/>
          <w:bCs w:val="0"/>
          <w:iCs/>
          <w:color w:val="000000" w:themeColor="text1"/>
          <w:kern w:val="0"/>
          <w:sz w:val="28"/>
          <w:szCs w:val="28"/>
          <w:highlight w:val="none"/>
          <w:lang w:val="en-US" w:eastAsia="zh-CN"/>
        </w:rPr>
        <w:t>4.3  矿物掺合料</w:t>
      </w:r>
    </w:p>
    <w:p>
      <w:pPr>
        <w:snapToGrid w:val="0"/>
        <w:spacing w:line="360" w:lineRule="auto"/>
        <w:rPr>
          <w:rFonts w:hint="eastAsia" w:ascii="Times New Roman" w:hAnsi="Times New Roman"/>
          <w:b w:val="0"/>
          <w:bCs/>
          <w:color w:val="000000" w:themeColor="text1"/>
          <w:sz w:val="28"/>
          <w:highlight w:val="none"/>
          <w:lang w:val="en-US" w:eastAsia="zh-CN"/>
        </w:rPr>
      </w:pPr>
      <w:r>
        <w:rPr>
          <w:rFonts w:hint="eastAsia" w:ascii="Times New Roman" w:hAnsi="Times New Roman"/>
          <w:b/>
          <w:bCs w:val="0"/>
          <w:color w:val="000000" w:themeColor="text1"/>
          <w:sz w:val="28"/>
          <w:highlight w:val="none"/>
          <w:lang w:val="en-US" w:eastAsia="zh-CN"/>
        </w:rPr>
        <w:t>4.3.1</w:t>
      </w:r>
      <w:r>
        <w:rPr>
          <w:rFonts w:hint="eastAsia" w:ascii="Times New Roman" w:hAnsi="Times New Roman"/>
          <w:b w:val="0"/>
          <w:bCs/>
          <w:color w:val="000000" w:themeColor="text1"/>
          <w:sz w:val="28"/>
          <w:highlight w:val="none"/>
          <w:lang w:val="en-US" w:eastAsia="zh-CN"/>
        </w:rPr>
        <w:t xml:space="preserve">  脱硫灰化学成分具有高钙高硫的特点，存在安定性的问题，与普通粉煤灰有较大的差异，如果复配至矿渣粉、粉煤灰作混凝土掺合料应用时，会造成 </w:t>
      </w:r>
      <w:r>
        <w:rPr>
          <w:rFonts w:hint="default" w:ascii="Times New Roman" w:hAnsi="Times New Roman"/>
          <w:b w:val="0"/>
          <w:bCs/>
          <w:color w:val="000000" w:themeColor="text1"/>
          <w:sz w:val="28"/>
          <w:highlight w:val="none"/>
          <w:lang w:val="en-US" w:eastAsia="zh-CN"/>
        </w:rPr>
        <w:t>SO</w:t>
      </w:r>
      <w:r>
        <w:rPr>
          <w:rFonts w:hint="default" w:ascii="Times New Roman" w:hAnsi="Times New Roman"/>
          <w:b w:val="0"/>
          <w:bCs/>
          <w:color w:val="000000" w:themeColor="text1"/>
          <w:sz w:val="28"/>
          <w:highlight w:val="none"/>
          <w:vertAlign w:val="subscript"/>
          <w:lang w:val="en-US" w:eastAsia="zh-CN"/>
        </w:rPr>
        <w:t>3</w:t>
      </w:r>
      <w:r>
        <w:rPr>
          <w:rFonts w:hint="eastAsia" w:ascii="Times New Roman" w:hAnsi="Times New Roman"/>
          <w:b w:val="0"/>
          <w:bCs/>
          <w:color w:val="000000" w:themeColor="text1"/>
          <w:sz w:val="28"/>
          <w:highlight w:val="none"/>
          <w:lang w:val="en-US" w:eastAsia="zh-CN"/>
        </w:rPr>
        <w:t>含量超标，目前消纳利用脱硫灰的能力有限，用作</w:t>
      </w:r>
      <w:r>
        <w:rPr>
          <w:rFonts w:hint="eastAsia" w:ascii="Times New Roman" w:hAnsi="Times New Roman" w:eastAsia="宋体" w:cs="Times New Roman"/>
          <w:b w:val="0"/>
          <w:bCs/>
          <w:color w:val="000000" w:themeColor="text1"/>
          <w:sz w:val="28"/>
          <w:highlight w:val="none"/>
          <w:lang w:val="en-US" w:eastAsia="zh-CN"/>
        </w:rPr>
        <w:t>场坪硬化材料的原材料属于低值固废的高值利用，效益显著</w:t>
      </w:r>
      <w:r>
        <w:rPr>
          <w:rFonts w:hint="eastAsia" w:ascii="Times New Roman" w:hAnsi="Times New Roman"/>
          <w:b w:val="0"/>
          <w:bCs/>
          <w:color w:val="000000" w:themeColor="text1"/>
          <w:sz w:val="28"/>
          <w:highlight w:val="none"/>
          <w:lang w:val="en-US" w:eastAsia="zh-CN"/>
        </w:rPr>
        <w:t>。</w:t>
      </w:r>
    </w:p>
    <w:p>
      <w:pPr>
        <w:snapToGrid w:val="0"/>
        <w:spacing w:beforeLines="100" w:afterLines="50" w:line="360" w:lineRule="auto"/>
        <w:jc w:val="center"/>
        <w:outlineLvl w:val="1"/>
        <w:rPr>
          <w:rFonts w:hint="eastAsia" w:ascii="Times New Roman" w:hAnsi="Times New Roman" w:eastAsia="黑体" w:cs="Times New Roman"/>
          <w:b/>
          <w:iCs/>
          <w:color w:val="auto"/>
          <w:kern w:val="0"/>
          <w:sz w:val="30"/>
          <w:szCs w:val="30"/>
          <w:highlight w:val="none"/>
        </w:rPr>
      </w:pPr>
      <w:r>
        <w:rPr>
          <w:rFonts w:hint="eastAsia" w:ascii="Times New Roman" w:hAnsi="Times New Roman" w:eastAsia="黑体" w:cs="Times New Roman"/>
          <w:b/>
          <w:iCs/>
          <w:color w:val="auto"/>
          <w:kern w:val="0"/>
          <w:sz w:val="30"/>
          <w:szCs w:val="30"/>
          <w:highlight w:val="none"/>
        </w:rPr>
        <w:t>4.</w:t>
      </w:r>
      <w:r>
        <w:rPr>
          <w:rFonts w:hint="eastAsia" w:ascii="Times New Roman" w:hAnsi="Times New Roman" w:eastAsia="黑体" w:cs="Times New Roman"/>
          <w:b/>
          <w:iCs/>
          <w:color w:val="auto"/>
          <w:kern w:val="0"/>
          <w:sz w:val="30"/>
          <w:szCs w:val="30"/>
          <w:highlight w:val="none"/>
          <w:lang w:eastAsia="zh-CN"/>
        </w:rPr>
        <w:t>5</w:t>
      </w:r>
      <w:r>
        <w:rPr>
          <w:rFonts w:hint="eastAsia" w:ascii="Times New Roman" w:hAnsi="Times New Roman" w:eastAsia="黑体" w:cs="Times New Roman"/>
          <w:b/>
          <w:iCs/>
          <w:color w:val="auto"/>
          <w:kern w:val="0"/>
          <w:sz w:val="30"/>
          <w:szCs w:val="30"/>
          <w:highlight w:val="none"/>
        </w:rPr>
        <w:t>　</w:t>
      </w:r>
      <w:r>
        <w:rPr>
          <w:rFonts w:hint="eastAsia" w:ascii="Times New Roman" w:hAnsi="Times New Roman" w:eastAsia="黑体" w:cs="Times New Roman"/>
          <w:b/>
          <w:iCs/>
          <w:color w:val="auto"/>
          <w:kern w:val="0"/>
          <w:sz w:val="30"/>
          <w:szCs w:val="30"/>
          <w:highlight w:val="none"/>
          <w:lang w:eastAsia="zh-CN"/>
        </w:rPr>
        <w:t>集料</w:t>
      </w:r>
      <w:bookmarkEnd w:id="36"/>
      <w:bookmarkEnd w:id="37"/>
      <w:bookmarkEnd w:id="38"/>
      <w:bookmarkEnd w:id="39"/>
      <w:bookmarkEnd w:id="40"/>
      <w:bookmarkEnd w:id="41"/>
    </w:p>
    <w:p>
      <w:pPr>
        <w:snapToGrid w:val="0"/>
        <w:spacing w:line="360" w:lineRule="auto"/>
        <w:rPr>
          <w:rFonts w:hint="eastAsia" w:ascii="Times New Roman" w:hAnsi="Times New Roman"/>
          <w:b w:val="0"/>
          <w:bCs/>
          <w:color w:val="000000" w:themeColor="text1"/>
          <w:sz w:val="28"/>
          <w:highlight w:val="none"/>
          <w:lang w:val="en-US" w:eastAsia="zh-CN"/>
        </w:rPr>
      </w:pPr>
      <w:r>
        <w:rPr>
          <w:rFonts w:hint="eastAsia" w:ascii="Times New Roman" w:hAnsi="Times New Roman"/>
          <w:b/>
          <w:bCs w:val="0"/>
          <w:color w:val="000000" w:themeColor="text1"/>
          <w:sz w:val="28"/>
          <w:highlight w:val="none"/>
          <w:lang w:val="en-US" w:eastAsia="zh-CN"/>
        </w:rPr>
        <w:t>4.5.1、4.5.2</w:t>
      </w:r>
      <w:r>
        <w:rPr>
          <w:rFonts w:hint="eastAsia" w:ascii="Times New Roman" w:hAnsi="Times New Roman"/>
          <w:b w:val="0"/>
          <w:bCs/>
          <w:color w:val="000000" w:themeColor="text1"/>
          <w:sz w:val="28"/>
          <w:highlight w:val="none"/>
          <w:lang w:val="en-US" w:eastAsia="zh-CN"/>
        </w:rPr>
        <w:t xml:space="preserve">  针对冶金、建筑固废及资源化产品的技术特点，采用复配技术措施，弥补、消除各类固废的缺陷，取得“</w:t>
      </w:r>
      <w:r>
        <w:rPr>
          <w:rFonts w:hint="default" w:ascii="Times New Roman" w:hAnsi="Times New Roman"/>
          <w:b w:val="0"/>
          <w:bCs/>
          <w:color w:val="000000" w:themeColor="text1"/>
          <w:sz w:val="28"/>
          <w:highlight w:val="none"/>
          <w:lang w:val="en-US" w:eastAsia="zh-CN"/>
        </w:rPr>
        <w:t>1+1</w:t>
      </w:r>
      <w:r>
        <w:rPr>
          <w:rFonts w:hint="eastAsia" w:ascii="Times New Roman" w:hAnsi="Times New Roman"/>
          <w:b w:val="0"/>
          <w:bCs/>
          <w:color w:val="000000" w:themeColor="text1"/>
          <w:sz w:val="28"/>
          <w:highlight w:val="none"/>
          <w:lang w:val="en-US" w:eastAsia="zh-CN"/>
        </w:rPr>
        <w:t>＞</w:t>
      </w:r>
      <w:r>
        <w:rPr>
          <w:rFonts w:hint="default" w:ascii="Times New Roman" w:hAnsi="Times New Roman"/>
          <w:b w:val="0"/>
          <w:bCs/>
          <w:color w:val="000000" w:themeColor="text1"/>
          <w:sz w:val="28"/>
          <w:highlight w:val="none"/>
          <w:lang w:val="en-US" w:eastAsia="zh-CN"/>
        </w:rPr>
        <w:t>2</w:t>
      </w:r>
      <w:r>
        <w:rPr>
          <w:rFonts w:hint="eastAsia" w:ascii="Times New Roman" w:hAnsi="Times New Roman"/>
          <w:b w:val="0"/>
          <w:bCs/>
          <w:color w:val="000000" w:themeColor="text1"/>
          <w:sz w:val="28"/>
          <w:highlight w:val="none"/>
          <w:lang w:val="en-US" w:eastAsia="zh-CN"/>
        </w:rPr>
        <w:t xml:space="preserve">”的优势互补技术效果。一是高钙高硫脱硫灰固废与硅铝质再生集料固废的性能互补：转炉钢渣、脱硫灰的 </w:t>
      </w:r>
      <w:r>
        <w:rPr>
          <w:rFonts w:hint="default" w:ascii="Times New Roman" w:hAnsi="Times New Roman"/>
          <w:b w:val="0"/>
          <w:bCs/>
          <w:color w:val="000000" w:themeColor="text1"/>
          <w:sz w:val="28"/>
          <w:highlight w:val="none"/>
          <w:lang w:val="en-US" w:eastAsia="zh-CN"/>
        </w:rPr>
        <w:t>f-CaO</w:t>
      </w:r>
      <w:r>
        <w:rPr>
          <w:rFonts w:hint="eastAsia" w:ascii="Times New Roman" w:hAnsi="Times New Roman"/>
          <w:b w:val="0"/>
          <w:bCs/>
          <w:color w:val="000000" w:themeColor="text1"/>
          <w:sz w:val="28"/>
          <w:highlight w:val="none"/>
          <w:lang w:val="en-US" w:eastAsia="zh-CN"/>
        </w:rPr>
        <w:t>、</w:t>
      </w:r>
      <w:r>
        <w:rPr>
          <w:rFonts w:hint="default" w:ascii="Times New Roman" w:hAnsi="Times New Roman"/>
          <w:b w:val="0"/>
          <w:bCs/>
          <w:color w:val="000000" w:themeColor="text1"/>
          <w:sz w:val="28"/>
          <w:highlight w:val="none"/>
          <w:lang w:val="en-US" w:eastAsia="zh-CN"/>
        </w:rPr>
        <w:t>SO</w:t>
      </w:r>
      <w:r>
        <w:rPr>
          <w:rFonts w:hint="default" w:ascii="Times New Roman" w:hAnsi="Times New Roman"/>
          <w:b w:val="0"/>
          <w:bCs/>
          <w:color w:val="000000" w:themeColor="text1"/>
          <w:sz w:val="28"/>
          <w:highlight w:val="none"/>
          <w:vertAlign w:val="subscript"/>
          <w:lang w:val="en-US" w:eastAsia="zh-CN"/>
        </w:rPr>
        <w:t>3</w:t>
      </w:r>
      <w:r>
        <w:rPr>
          <w:rFonts w:hint="eastAsia" w:ascii="Times New Roman" w:hAnsi="Times New Roman"/>
          <w:b w:val="0"/>
          <w:bCs/>
          <w:color w:val="000000" w:themeColor="text1"/>
          <w:sz w:val="28"/>
          <w:highlight w:val="none"/>
          <w:lang w:val="en-US" w:eastAsia="zh-CN"/>
        </w:rPr>
        <w:t>、</w:t>
      </w:r>
      <w:r>
        <w:rPr>
          <w:rFonts w:hint="default" w:ascii="Times New Roman" w:hAnsi="Times New Roman"/>
          <w:b w:val="0"/>
          <w:bCs/>
          <w:color w:val="000000" w:themeColor="text1"/>
          <w:sz w:val="28"/>
          <w:highlight w:val="none"/>
          <w:lang w:val="en-US" w:eastAsia="zh-CN"/>
        </w:rPr>
        <w:t>CaSO</w:t>
      </w:r>
      <w:r>
        <w:rPr>
          <w:rFonts w:hint="default" w:ascii="Times New Roman" w:hAnsi="Times New Roman"/>
          <w:b w:val="0"/>
          <w:bCs/>
          <w:color w:val="000000" w:themeColor="text1"/>
          <w:sz w:val="28"/>
          <w:highlight w:val="none"/>
          <w:vertAlign w:val="subscript"/>
          <w:lang w:val="en-US" w:eastAsia="zh-CN"/>
        </w:rPr>
        <w:t>3</w:t>
      </w:r>
      <w:r>
        <w:rPr>
          <w:rFonts w:hint="eastAsia" w:ascii="Times New Roman" w:hAnsi="Times New Roman"/>
          <w:b w:val="0"/>
          <w:bCs/>
          <w:color w:val="000000" w:themeColor="text1"/>
          <w:sz w:val="28"/>
          <w:highlight w:val="none"/>
          <w:lang w:val="en-US" w:eastAsia="zh-CN"/>
        </w:rPr>
        <w:t>·</w:t>
      </w:r>
      <w:r>
        <w:rPr>
          <w:rFonts w:hint="default" w:ascii="Times New Roman" w:hAnsi="Times New Roman"/>
          <w:b w:val="0"/>
          <w:bCs/>
          <w:color w:val="000000" w:themeColor="text1"/>
          <w:sz w:val="28"/>
          <w:highlight w:val="none"/>
          <w:lang w:val="en-US" w:eastAsia="zh-CN"/>
        </w:rPr>
        <w:t>1/2H</w:t>
      </w:r>
      <w:r>
        <w:rPr>
          <w:rFonts w:hint="default" w:ascii="Times New Roman" w:hAnsi="Times New Roman"/>
          <w:b w:val="0"/>
          <w:bCs/>
          <w:color w:val="000000" w:themeColor="text1"/>
          <w:sz w:val="28"/>
          <w:highlight w:val="none"/>
          <w:vertAlign w:val="subscript"/>
          <w:lang w:val="en-US" w:eastAsia="zh-CN"/>
        </w:rPr>
        <w:t>2</w:t>
      </w:r>
      <w:r>
        <w:rPr>
          <w:rFonts w:hint="default" w:ascii="Times New Roman" w:hAnsi="Times New Roman"/>
          <w:b w:val="0"/>
          <w:bCs/>
          <w:color w:val="000000" w:themeColor="text1"/>
          <w:sz w:val="28"/>
          <w:highlight w:val="none"/>
          <w:lang w:val="en-US" w:eastAsia="zh-CN"/>
        </w:rPr>
        <w:t xml:space="preserve">O </w:t>
      </w:r>
      <w:r>
        <w:rPr>
          <w:rFonts w:hint="eastAsia" w:ascii="Times New Roman" w:hAnsi="Times New Roman"/>
          <w:b w:val="0"/>
          <w:bCs/>
          <w:color w:val="000000" w:themeColor="text1"/>
          <w:sz w:val="28"/>
          <w:highlight w:val="none"/>
          <w:lang w:val="en-US" w:eastAsia="zh-CN"/>
        </w:rPr>
        <w:t>含量高，安定性不良，而建筑垃圾中红砖、水泥砂浆和粘土的</w:t>
      </w:r>
      <w:r>
        <w:rPr>
          <w:rFonts w:hint="default" w:ascii="Times New Roman" w:hAnsi="Times New Roman"/>
          <w:b w:val="0"/>
          <w:bCs/>
          <w:color w:val="000000" w:themeColor="text1"/>
          <w:sz w:val="28"/>
          <w:highlight w:val="none"/>
          <w:lang w:val="en-US" w:eastAsia="zh-CN"/>
        </w:rPr>
        <w:t>SiO</w:t>
      </w:r>
      <w:r>
        <w:rPr>
          <w:rFonts w:hint="default" w:ascii="Times New Roman" w:hAnsi="Times New Roman"/>
          <w:b w:val="0"/>
          <w:bCs/>
          <w:color w:val="000000" w:themeColor="text1"/>
          <w:sz w:val="28"/>
          <w:highlight w:val="none"/>
          <w:vertAlign w:val="subscript"/>
          <w:lang w:val="en-US" w:eastAsia="zh-CN"/>
        </w:rPr>
        <w:t>2</w:t>
      </w:r>
      <w:r>
        <w:rPr>
          <w:rFonts w:hint="eastAsia" w:ascii="Times New Roman" w:hAnsi="Times New Roman"/>
          <w:b w:val="0"/>
          <w:bCs/>
          <w:color w:val="000000" w:themeColor="text1"/>
          <w:sz w:val="28"/>
          <w:highlight w:val="none"/>
          <w:lang w:val="en-US" w:eastAsia="zh-CN"/>
        </w:rPr>
        <w:t>、</w:t>
      </w:r>
      <w:r>
        <w:rPr>
          <w:rFonts w:hint="default" w:ascii="Times New Roman" w:hAnsi="Times New Roman"/>
          <w:b w:val="0"/>
          <w:bCs/>
          <w:color w:val="000000" w:themeColor="text1"/>
          <w:sz w:val="28"/>
          <w:highlight w:val="none"/>
          <w:lang w:val="en-US" w:eastAsia="zh-CN"/>
        </w:rPr>
        <w:t>Al</w:t>
      </w:r>
      <w:r>
        <w:rPr>
          <w:rFonts w:hint="default" w:ascii="Times New Roman" w:hAnsi="Times New Roman"/>
          <w:b w:val="0"/>
          <w:bCs/>
          <w:color w:val="000000" w:themeColor="text1"/>
          <w:sz w:val="28"/>
          <w:highlight w:val="none"/>
          <w:vertAlign w:val="subscript"/>
          <w:lang w:val="en-US" w:eastAsia="zh-CN"/>
        </w:rPr>
        <w:t>2</w:t>
      </w:r>
      <w:r>
        <w:rPr>
          <w:rFonts w:hint="default" w:ascii="Times New Roman" w:hAnsi="Times New Roman"/>
          <w:b w:val="0"/>
          <w:bCs/>
          <w:color w:val="000000" w:themeColor="text1"/>
          <w:sz w:val="28"/>
          <w:highlight w:val="none"/>
          <w:lang w:val="en-US" w:eastAsia="zh-CN"/>
        </w:rPr>
        <w:t>O</w:t>
      </w:r>
      <w:r>
        <w:rPr>
          <w:rFonts w:hint="default" w:ascii="Times New Roman" w:hAnsi="Times New Roman"/>
          <w:b w:val="0"/>
          <w:bCs/>
          <w:color w:val="000000" w:themeColor="text1"/>
          <w:sz w:val="28"/>
          <w:highlight w:val="none"/>
          <w:vertAlign w:val="subscript"/>
          <w:lang w:val="en-US" w:eastAsia="zh-CN"/>
        </w:rPr>
        <w:t>3</w:t>
      </w:r>
      <w:r>
        <w:rPr>
          <w:rFonts w:hint="eastAsia" w:ascii="Times New Roman" w:hAnsi="Times New Roman"/>
          <w:b w:val="0"/>
          <w:bCs/>
          <w:color w:val="000000" w:themeColor="text1"/>
          <w:sz w:val="28"/>
          <w:highlight w:val="none"/>
          <w:lang w:val="en-US" w:eastAsia="zh-CN"/>
        </w:rPr>
        <w:t xml:space="preserve">含量高，两类固废可发生火山灰反应，缓慢生成水化硅酸钙、水化铝酸钙等水化产物，既减少安定性不良的隐患，又提高碾压类场坪硬化材料的后期强度；二是粗细固废的紧密堆积：脱硫灰的颗粒较细，建筑垃圾再生细集料的粒径适中，而转炉钢渣的粒径较粗，各种粒径的固废经复配后，经碾压成型施工，达到紧密堆积的状态，可获得较高强度；三是胶凝材料与固废的胶结激发互补：粘土含量高的建筑垃圾再生细集料，具有一定的活性效应，能与脱硫灰中的 </w:t>
      </w:r>
      <w:r>
        <w:rPr>
          <w:rFonts w:hint="default" w:ascii="Times New Roman" w:hAnsi="Times New Roman"/>
          <w:b w:val="0"/>
          <w:bCs/>
          <w:color w:val="000000" w:themeColor="text1"/>
          <w:sz w:val="28"/>
          <w:highlight w:val="none"/>
          <w:lang w:val="en-US" w:eastAsia="zh-CN"/>
        </w:rPr>
        <w:t>SO</w:t>
      </w:r>
      <w:r>
        <w:rPr>
          <w:rFonts w:hint="default" w:ascii="Times New Roman" w:hAnsi="Times New Roman"/>
          <w:b w:val="0"/>
          <w:bCs/>
          <w:color w:val="000000" w:themeColor="text1"/>
          <w:sz w:val="28"/>
          <w:highlight w:val="none"/>
          <w:vertAlign w:val="subscript"/>
          <w:lang w:val="en-US" w:eastAsia="zh-CN"/>
        </w:rPr>
        <w:t>3</w:t>
      </w:r>
      <w:r>
        <w:rPr>
          <w:rFonts w:hint="eastAsia" w:ascii="Times New Roman" w:hAnsi="Times New Roman"/>
          <w:b w:val="0"/>
          <w:bCs/>
          <w:color w:val="000000" w:themeColor="text1"/>
          <w:sz w:val="28"/>
          <w:highlight w:val="none"/>
          <w:lang w:val="en-US" w:eastAsia="zh-CN"/>
        </w:rPr>
        <w:t>、</w:t>
      </w:r>
      <w:r>
        <w:rPr>
          <w:rFonts w:hint="default" w:ascii="Times New Roman" w:hAnsi="Times New Roman"/>
          <w:b w:val="0"/>
          <w:bCs/>
          <w:color w:val="000000" w:themeColor="text1"/>
          <w:sz w:val="28"/>
          <w:highlight w:val="none"/>
          <w:lang w:val="en-US" w:eastAsia="zh-CN"/>
        </w:rPr>
        <w:t>CaSO</w:t>
      </w:r>
      <w:r>
        <w:rPr>
          <w:rFonts w:hint="default" w:ascii="Times New Roman" w:hAnsi="Times New Roman"/>
          <w:b w:val="0"/>
          <w:bCs/>
          <w:color w:val="000000" w:themeColor="text1"/>
          <w:sz w:val="28"/>
          <w:highlight w:val="none"/>
          <w:vertAlign w:val="subscript"/>
          <w:lang w:val="en-US" w:eastAsia="zh-CN"/>
        </w:rPr>
        <w:t>3</w:t>
      </w:r>
      <w:r>
        <w:rPr>
          <w:rFonts w:hint="eastAsia" w:ascii="Times New Roman" w:hAnsi="Times New Roman"/>
          <w:b w:val="0"/>
          <w:bCs/>
          <w:color w:val="000000" w:themeColor="text1"/>
          <w:sz w:val="28"/>
          <w:highlight w:val="none"/>
          <w:lang w:val="en-US" w:eastAsia="zh-CN"/>
        </w:rPr>
        <w:t>·</w:t>
      </w:r>
      <w:r>
        <w:rPr>
          <w:rFonts w:hint="default" w:ascii="Times New Roman" w:hAnsi="Times New Roman"/>
          <w:b w:val="0"/>
          <w:bCs/>
          <w:color w:val="000000" w:themeColor="text1"/>
          <w:sz w:val="28"/>
          <w:highlight w:val="none"/>
          <w:lang w:val="en-US" w:eastAsia="zh-CN"/>
        </w:rPr>
        <w:t>1/2H</w:t>
      </w:r>
      <w:r>
        <w:rPr>
          <w:rFonts w:hint="default" w:ascii="Times New Roman" w:hAnsi="Times New Roman"/>
          <w:b w:val="0"/>
          <w:bCs/>
          <w:color w:val="000000" w:themeColor="text1"/>
          <w:sz w:val="28"/>
          <w:highlight w:val="none"/>
          <w:vertAlign w:val="subscript"/>
          <w:lang w:val="en-US" w:eastAsia="zh-CN"/>
        </w:rPr>
        <w:t>2</w:t>
      </w:r>
      <w:r>
        <w:rPr>
          <w:rFonts w:hint="default" w:ascii="Times New Roman" w:hAnsi="Times New Roman"/>
          <w:b w:val="0"/>
          <w:bCs/>
          <w:color w:val="000000" w:themeColor="text1"/>
          <w:sz w:val="28"/>
          <w:highlight w:val="none"/>
          <w:lang w:val="en-US" w:eastAsia="zh-CN"/>
        </w:rPr>
        <w:t>O</w:t>
      </w:r>
      <w:r>
        <w:rPr>
          <w:rFonts w:hint="eastAsia" w:ascii="Times New Roman" w:hAnsi="Times New Roman"/>
          <w:b w:val="0"/>
          <w:bCs/>
          <w:color w:val="000000" w:themeColor="text1"/>
          <w:sz w:val="28"/>
          <w:highlight w:val="none"/>
          <w:lang w:val="en-US" w:eastAsia="zh-CN"/>
        </w:rPr>
        <w:t>成分、钢渣中的</w:t>
      </w:r>
      <w:r>
        <w:rPr>
          <w:rFonts w:hint="default" w:ascii="Times New Roman" w:hAnsi="Times New Roman"/>
          <w:b w:val="0"/>
          <w:bCs/>
          <w:i/>
          <w:iCs/>
          <w:color w:val="000000" w:themeColor="text1"/>
          <w:sz w:val="28"/>
          <w:highlight w:val="none"/>
          <w:lang w:val="en-US" w:eastAsia="zh-CN"/>
        </w:rPr>
        <w:t>f</w:t>
      </w:r>
      <w:r>
        <w:rPr>
          <w:rFonts w:hint="default" w:ascii="Times New Roman" w:hAnsi="Times New Roman"/>
          <w:b w:val="0"/>
          <w:bCs/>
          <w:color w:val="000000" w:themeColor="text1"/>
          <w:sz w:val="28"/>
          <w:highlight w:val="none"/>
          <w:lang w:val="en-US" w:eastAsia="zh-CN"/>
        </w:rPr>
        <w:t>-CaO</w:t>
      </w:r>
      <w:r>
        <w:rPr>
          <w:rFonts w:hint="eastAsia" w:ascii="Times New Roman" w:hAnsi="Times New Roman"/>
          <w:b w:val="0"/>
          <w:bCs/>
          <w:color w:val="000000" w:themeColor="text1"/>
          <w:sz w:val="28"/>
          <w:highlight w:val="none"/>
          <w:lang w:val="en-US" w:eastAsia="zh-CN"/>
        </w:rPr>
        <w:t>成分反应，生成针状钙矾石，填充孔隙，提高碾压混凝土的强度。</w:t>
      </w:r>
    </w:p>
    <w:p>
      <w:pPr>
        <w:snapToGrid w:val="0"/>
        <w:spacing w:beforeLines="100" w:afterLines="50" w:line="360" w:lineRule="auto"/>
        <w:jc w:val="center"/>
        <w:outlineLvl w:val="1"/>
        <w:rPr>
          <w:rFonts w:hint="eastAsia" w:ascii="Times New Roman" w:hAnsi="Times New Roman" w:eastAsia="黑体" w:cs="Times New Roman"/>
          <w:b/>
          <w:iCs/>
          <w:color w:val="auto"/>
          <w:kern w:val="0"/>
          <w:sz w:val="30"/>
          <w:szCs w:val="30"/>
          <w:highlight w:val="none"/>
        </w:rPr>
      </w:pPr>
    </w:p>
    <w:p>
      <w:pPr>
        <w:snapToGrid w:val="0"/>
        <w:spacing w:beforeLines="100" w:afterLines="50" w:line="360" w:lineRule="auto"/>
        <w:jc w:val="center"/>
        <w:outlineLvl w:val="1"/>
        <w:rPr>
          <w:rFonts w:hint="eastAsia" w:ascii="Times New Roman" w:hAnsi="Times New Roman" w:eastAsia="黑体" w:cs="Times New Roman"/>
          <w:b/>
          <w:iCs/>
          <w:color w:val="auto"/>
          <w:kern w:val="0"/>
          <w:sz w:val="30"/>
          <w:szCs w:val="30"/>
          <w:highlight w:val="none"/>
        </w:rPr>
      </w:pPr>
    </w:p>
    <w:p>
      <w:pPr>
        <w:pStyle w:val="2"/>
        <w:keepNext w:val="0"/>
        <w:keepLines w:val="0"/>
        <w:snapToGrid w:val="0"/>
        <w:spacing w:before="0" w:after="0" w:line="312" w:lineRule="auto"/>
        <w:jc w:val="center"/>
        <w:rPr>
          <w:rFonts w:ascii="Times New Roman" w:hAnsi="Times New Roman" w:eastAsia="宋体" w:cs="Times New Roman"/>
          <w:b/>
          <w:color w:val="auto"/>
          <w:sz w:val="32"/>
          <w:szCs w:val="28"/>
          <w:highlight w:val="none"/>
          <w:lang w:val="zh-CN"/>
        </w:rPr>
      </w:pPr>
      <w:r>
        <w:rPr>
          <w:rFonts w:hint="eastAsia" w:ascii="Times New Roman" w:hAnsi="Times New Roman" w:eastAsia="宋体" w:cs="Times New Roman"/>
          <w:b/>
          <w:color w:val="000000" w:themeColor="text1"/>
          <w:sz w:val="32"/>
          <w:szCs w:val="28"/>
          <w:highlight w:val="none"/>
          <w:lang w:val="en-US" w:eastAsia="zh-CN"/>
        </w:rPr>
        <w:t>5  硬化材料性能</w:t>
      </w: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32"/>
          <w:szCs w:val="28"/>
          <w:highlight w:val="none"/>
          <w:lang w:val="en-US" w:eastAsia="zh-CN"/>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r>
        <w:rPr>
          <w:rFonts w:hint="eastAsia" w:ascii="Times New Roman" w:hAnsi="Times New Roman"/>
          <w:b/>
          <w:bCs w:val="0"/>
          <w:color w:val="000000" w:themeColor="text1"/>
          <w:sz w:val="28"/>
          <w:highlight w:val="none"/>
          <w:lang w:val="en-US" w:eastAsia="zh-CN"/>
        </w:rPr>
        <w:t xml:space="preserve">5.0.2  </w:t>
      </w:r>
      <w:r>
        <w:rPr>
          <w:rFonts w:hint="eastAsia" w:ascii="Times New Roman" w:hAnsi="Times New Roman" w:eastAsiaTheme="minorEastAsia" w:cstheme="minorBidi"/>
          <w:b w:val="0"/>
          <w:bCs/>
          <w:color w:val="000000" w:themeColor="text1"/>
          <w:kern w:val="44"/>
          <w:sz w:val="28"/>
          <w:szCs w:val="44"/>
          <w:highlight w:val="none"/>
          <w:lang w:val="en-US" w:eastAsia="zh-CN" w:bidi="ar-SA"/>
        </w:rPr>
        <w:t>寒冷地区冬季气温较低，水分渗透进入地坪材料后，在低温条件下，易结冰、体积膨胀，对混凝土产生破坏压力，因此，抗渗、抗冻是场坪硬化材料的重要耐久性指标。</w:t>
      </w: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rPr>
          <w:rFonts w:hint="eastAsia" w:ascii="Times New Roman" w:hAnsi="Times New Roman" w:eastAsiaTheme="minorEastAsia" w:cstheme="minorBidi"/>
          <w:b w:val="0"/>
          <w:bCs/>
          <w:color w:val="000000" w:themeColor="text1"/>
          <w:kern w:val="44"/>
          <w:sz w:val="28"/>
          <w:szCs w:val="44"/>
          <w:highlight w:val="none"/>
          <w:lang w:val="en-US" w:eastAsia="zh-CN" w:bidi="ar-SA"/>
        </w:rPr>
      </w:pPr>
    </w:p>
    <w:p>
      <w:pPr>
        <w:rPr>
          <w:rFonts w:hint="eastAsia"/>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32"/>
          <w:szCs w:val="28"/>
          <w:highlight w:val="none"/>
          <w:lang w:val="en-US" w:eastAsia="zh-CN"/>
        </w:rPr>
      </w:pPr>
      <w:r>
        <w:rPr>
          <w:rFonts w:hint="eastAsia" w:ascii="Times New Roman" w:hAnsi="Times New Roman" w:eastAsia="宋体" w:cs="Times New Roman"/>
          <w:b/>
          <w:color w:val="000000" w:themeColor="text1"/>
          <w:sz w:val="32"/>
          <w:szCs w:val="28"/>
          <w:highlight w:val="none"/>
          <w:lang w:val="en-US" w:eastAsia="zh-CN"/>
        </w:rPr>
        <w:t>6  设计</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000000" w:themeColor="text1"/>
          <w:kern w:val="0"/>
          <w:sz w:val="28"/>
          <w:szCs w:val="28"/>
          <w:highlight w:val="none"/>
          <w:lang w:val="en-US" w:eastAsia="zh-CN"/>
        </w:rPr>
      </w:pPr>
      <w:r>
        <w:rPr>
          <w:rFonts w:hint="eastAsia" w:ascii="Times New Roman" w:hAnsi="Times New Roman" w:eastAsia="黑体" w:cs="Times New Roman"/>
          <w:b/>
          <w:bCs w:val="0"/>
          <w:iCs/>
          <w:color w:val="000000" w:themeColor="text1"/>
          <w:kern w:val="0"/>
          <w:sz w:val="28"/>
          <w:szCs w:val="28"/>
          <w:highlight w:val="none"/>
          <w:lang w:val="en-US" w:eastAsia="zh-CN"/>
        </w:rPr>
        <w:t>6.1  硬化材料配合比设计</w:t>
      </w:r>
    </w:p>
    <w:p>
      <w:pPr>
        <w:keepNext w:val="0"/>
        <w:keepLines w:val="0"/>
        <w:pageBreakBefore w:val="0"/>
        <w:widowControl/>
        <w:suppressLineNumbers w:val="0"/>
        <w:kinsoku/>
        <w:wordWrap/>
        <w:overflowPunct/>
        <w:topLinePunct w:val="0"/>
        <w:autoSpaceDE/>
        <w:autoSpaceDN/>
        <w:bidi w:val="0"/>
        <w:adjustRightInd/>
        <w:snapToGrid w:val="0"/>
        <w:spacing w:line="360" w:lineRule="auto"/>
        <w:jc w:val="both"/>
        <w:textAlignment w:val="auto"/>
      </w:pPr>
      <w:r>
        <w:rPr>
          <w:rFonts w:hint="eastAsia" w:ascii="Times New Roman" w:hAnsi="Times New Roman"/>
          <w:b/>
          <w:bCs w:val="0"/>
          <w:color w:val="000000" w:themeColor="text1"/>
          <w:sz w:val="28"/>
          <w:highlight w:val="none"/>
          <w:lang w:val="en-US" w:eastAsia="zh-CN"/>
        </w:rPr>
        <w:t>6</w:t>
      </w:r>
      <w:r>
        <w:rPr>
          <w:rFonts w:hint="default" w:ascii="Times New Roman" w:hAnsi="Times New Roman"/>
          <w:b/>
          <w:bCs w:val="0"/>
          <w:color w:val="000000" w:themeColor="text1"/>
          <w:sz w:val="28"/>
          <w:highlight w:val="none"/>
          <w:lang w:val="en-US" w:eastAsia="zh-CN"/>
        </w:rPr>
        <w:t>.1.</w:t>
      </w:r>
      <w:r>
        <w:rPr>
          <w:rFonts w:hint="eastAsia" w:ascii="Times New Roman" w:hAnsi="Times New Roman"/>
          <w:b/>
          <w:bCs w:val="0"/>
          <w:color w:val="000000" w:themeColor="text1"/>
          <w:sz w:val="28"/>
          <w:highlight w:val="none"/>
          <w:lang w:val="en-US" w:eastAsia="zh-CN"/>
        </w:rPr>
        <w:t>2</w:t>
      </w:r>
      <w:r>
        <w:rPr>
          <w:rFonts w:hint="default" w:ascii="Times New Roman" w:hAnsi="Times New Roman"/>
          <w:b/>
          <w:bCs w:val="0"/>
          <w:color w:val="000000" w:themeColor="text1"/>
          <w:sz w:val="28"/>
          <w:highlight w:val="none"/>
          <w:lang w:val="en-US" w:eastAsia="zh-CN"/>
        </w:rPr>
        <w:t xml:space="preserve">  </w:t>
      </w:r>
      <w:r>
        <w:rPr>
          <w:rFonts w:hint="eastAsia" w:ascii="Times New Roman" w:hAnsi="Times New Roman"/>
          <w:b w:val="0"/>
          <w:bCs/>
          <w:color w:val="000000" w:themeColor="text1"/>
          <w:sz w:val="28"/>
          <w:highlight w:val="none"/>
          <w:lang w:val="en-US" w:eastAsia="zh-CN"/>
        </w:rPr>
        <w:t>硬化材料拌合物的用水量应考虑建筑垃圾再生集料的吸水量，一般再生集料的吸水率取</w:t>
      </w:r>
      <w:r>
        <w:rPr>
          <w:rFonts w:hint="default" w:ascii="Times New Roman" w:hAnsi="Times New Roman"/>
          <w:b w:val="0"/>
          <w:bCs/>
          <w:color w:val="000000" w:themeColor="text1"/>
          <w:sz w:val="28"/>
          <w:highlight w:val="none"/>
          <w:lang w:val="en-US" w:eastAsia="zh-CN"/>
        </w:rPr>
        <w:t>3%</w:t>
      </w:r>
      <w:r>
        <w:rPr>
          <w:rFonts w:hint="eastAsia" w:ascii="Times New Roman" w:hAnsi="Times New Roman"/>
          <w:b w:val="0"/>
          <w:bCs/>
          <w:color w:val="000000" w:themeColor="text1"/>
          <w:sz w:val="28"/>
          <w:highlight w:val="none"/>
          <w:lang w:val="en-US" w:eastAsia="zh-CN"/>
        </w:rPr>
        <w:t>，实际用水量应为拌合用水和再生集料吸水之和。</w:t>
      </w:r>
    </w:p>
    <w:p>
      <w:pPr>
        <w:keepNext w:val="0"/>
        <w:keepLines w:val="0"/>
        <w:pageBreakBefore w:val="0"/>
        <w:widowControl/>
        <w:suppressLineNumbers w:val="0"/>
        <w:kinsoku/>
        <w:wordWrap/>
        <w:overflowPunct/>
        <w:topLinePunct w:val="0"/>
        <w:autoSpaceDE/>
        <w:autoSpaceDN/>
        <w:bidi w:val="0"/>
        <w:adjustRightInd/>
        <w:snapToGrid w:val="0"/>
        <w:spacing w:line="360" w:lineRule="auto"/>
        <w:jc w:val="left"/>
        <w:textAlignment w:val="auto"/>
        <w:rPr>
          <w:rFonts w:hint="eastAsia" w:ascii="Times New Roman" w:hAnsi="Times New Roman"/>
          <w:b w:val="0"/>
          <w:bCs/>
          <w:color w:val="000000" w:themeColor="text1"/>
          <w:sz w:val="28"/>
          <w:highlight w:val="none"/>
          <w:lang w:val="en-US" w:eastAsia="zh-CN"/>
        </w:rPr>
      </w:pPr>
      <w:r>
        <w:rPr>
          <w:rFonts w:hint="eastAsia" w:ascii="Times New Roman" w:hAnsi="Times New Roman"/>
          <w:b/>
          <w:bCs w:val="0"/>
          <w:color w:val="000000" w:themeColor="text1"/>
          <w:sz w:val="28"/>
          <w:highlight w:val="none"/>
          <w:lang w:val="en-US" w:eastAsia="zh-CN"/>
        </w:rPr>
        <w:t>6.1.3</w:t>
      </w:r>
      <w:r>
        <w:rPr>
          <w:rFonts w:hint="eastAsia" w:ascii="Times New Roman" w:hAnsi="Times New Roman"/>
          <w:b w:val="0"/>
          <w:bCs/>
          <w:color w:val="000000" w:themeColor="text1"/>
          <w:sz w:val="28"/>
          <w:highlight w:val="none"/>
          <w:lang w:val="en-US" w:eastAsia="zh-CN"/>
        </w:rPr>
        <w:t xml:space="preserve">  根据美国</w:t>
      </w:r>
      <w:r>
        <w:rPr>
          <w:rFonts w:hint="default" w:ascii="Times New Roman" w:hAnsi="Times New Roman"/>
          <w:b w:val="0"/>
          <w:bCs/>
          <w:color w:val="000000" w:themeColor="text1"/>
          <w:sz w:val="28"/>
          <w:highlight w:val="none"/>
          <w:lang w:val="en-US" w:eastAsia="zh-CN"/>
        </w:rPr>
        <w:t>P.K.</w:t>
      </w:r>
      <w:r>
        <w:rPr>
          <w:rFonts w:hint="eastAsia" w:ascii="Times New Roman" w:hAnsi="Times New Roman"/>
          <w:b w:val="0"/>
          <w:bCs/>
          <w:color w:val="000000" w:themeColor="text1"/>
          <w:sz w:val="28"/>
          <w:highlight w:val="none"/>
          <w:lang w:val="en-US" w:eastAsia="zh-CN"/>
        </w:rPr>
        <w:t xml:space="preserve"> </w:t>
      </w:r>
      <w:r>
        <w:rPr>
          <w:rFonts w:hint="default" w:ascii="Times New Roman" w:hAnsi="Times New Roman"/>
          <w:b w:val="0"/>
          <w:bCs/>
          <w:color w:val="000000" w:themeColor="text1"/>
          <w:sz w:val="28"/>
          <w:highlight w:val="none"/>
          <w:lang w:val="en-US" w:eastAsia="zh-CN"/>
        </w:rPr>
        <w:t>Mehta</w:t>
      </w:r>
      <w:r>
        <w:rPr>
          <w:rFonts w:hint="eastAsia" w:ascii="Times New Roman" w:hAnsi="Times New Roman"/>
          <w:b w:val="0"/>
          <w:bCs/>
          <w:color w:val="000000" w:themeColor="text1"/>
          <w:sz w:val="28"/>
          <w:highlight w:val="none"/>
          <w:lang w:val="en-US" w:eastAsia="zh-CN"/>
        </w:rPr>
        <w:t>和</w:t>
      </w:r>
      <w:r>
        <w:rPr>
          <w:rFonts w:hint="default" w:ascii="Times New Roman" w:hAnsi="Times New Roman"/>
          <w:b w:val="0"/>
          <w:bCs/>
          <w:color w:val="000000" w:themeColor="text1"/>
          <w:sz w:val="28"/>
          <w:highlight w:val="none"/>
          <w:lang w:val="en-US" w:eastAsia="zh-CN"/>
        </w:rPr>
        <w:t>P.C.</w:t>
      </w:r>
      <w:r>
        <w:rPr>
          <w:rFonts w:hint="eastAsia" w:ascii="Times New Roman" w:hAnsi="Times New Roman"/>
          <w:b w:val="0"/>
          <w:bCs/>
          <w:color w:val="000000" w:themeColor="text1"/>
          <w:sz w:val="28"/>
          <w:highlight w:val="none"/>
          <w:lang w:val="en-US" w:eastAsia="zh-CN"/>
        </w:rPr>
        <w:t xml:space="preserve"> </w:t>
      </w:r>
      <w:r>
        <w:rPr>
          <w:rFonts w:hint="default" w:ascii="Times New Roman" w:hAnsi="Times New Roman"/>
          <w:b w:val="0"/>
          <w:bCs/>
          <w:color w:val="000000" w:themeColor="text1"/>
          <w:sz w:val="28"/>
          <w:highlight w:val="none"/>
          <w:lang w:val="en-US" w:eastAsia="zh-CN"/>
        </w:rPr>
        <w:t>Aitcin</w:t>
      </w:r>
      <w:r>
        <w:rPr>
          <w:rFonts w:hint="eastAsia" w:ascii="Times New Roman" w:hAnsi="Times New Roman"/>
          <w:b w:val="0"/>
          <w:bCs/>
          <w:color w:val="000000" w:themeColor="text1"/>
          <w:sz w:val="28"/>
          <w:highlight w:val="none"/>
          <w:lang w:val="en-US" w:eastAsia="zh-CN"/>
        </w:rPr>
        <w:t>教授的观点，要使混凝土同时达到最佳的施工和易性和强度性能，其水泥浆与骨料的体积率（浆骨比）一般为</w:t>
      </w:r>
      <w:r>
        <w:rPr>
          <w:rFonts w:hint="default" w:ascii="Times New Roman" w:hAnsi="Times New Roman"/>
          <w:b w:val="0"/>
          <w:bCs/>
          <w:color w:val="000000" w:themeColor="text1"/>
          <w:sz w:val="28"/>
          <w:highlight w:val="none"/>
          <w:lang w:val="en-US" w:eastAsia="zh-CN"/>
        </w:rPr>
        <w:t>35:65</w:t>
      </w:r>
      <w:r>
        <w:rPr>
          <w:rFonts w:hint="eastAsia" w:ascii="Times New Roman" w:hAnsi="Times New Roman"/>
          <w:b w:val="0"/>
          <w:bCs/>
          <w:color w:val="000000" w:themeColor="text1"/>
          <w:sz w:val="28"/>
          <w:highlight w:val="none"/>
          <w:lang w:val="en-US" w:eastAsia="zh-CN"/>
        </w:rPr>
        <w:t>，场坪硬化材料属低强度等级的混凝土，浆骨比宜选择此比值范围；考虑脱硫灰的活性较低，部分仅作为填料使用，可提高浆骨比，改善场坪硬化材料的成型面质量。</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000000" w:themeColor="text1"/>
          <w:kern w:val="0"/>
          <w:sz w:val="28"/>
          <w:szCs w:val="28"/>
          <w:highlight w:val="none"/>
          <w:lang w:val="en-US" w:eastAsia="zh-CN"/>
        </w:rPr>
      </w:pPr>
      <w:r>
        <w:rPr>
          <w:rFonts w:hint="eastAsia" w:ascii="Times New Roman" w:hAnsi="Times New Roman" w:eastAsia="黑体" w:cs="Times New Roman"/>
          <w:b/>
          <w:bCs w:val="0"/>
          <w:iCs/>
          <w:color w:val="000000" w:themeColor="text1"/>
          <w:kern w:val="0"/>
          <w:sz w:val="28"/>
          <w:szCs w:val="28"/>
          <w:highlight w:val="none"/>
          <w:lang w:val="en-US" w:eastAsia="zh-CN"/>
        </w:rPr>
        <w:t>6.2  工程设计</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r>
        <w:rPr>
          <w:rFonts w:hint="eastAsia" w:ascii="Times New Roman" w:hAnsi="Times New Roman"/>
          <w:b/>
          <w:bCs w:val="0"/>
          <w:color w:val="000000" w:themeColor="text1"/>
          <w:sz w:val="28"/>
          <w:highlight w:val="none"/>
          <w:lang w:val="en-US" w:eastAsia="zh-CN"/>
        </w:rPr>
        <w:t xml:space="preserve">6.2.1  </w:t>
      </w:r>
      <w:r>
        <w:rPr>
          <w:rFonts w:hint="eastAsia" w:ascii="Times New Roman" w:hAnsi="Times New Roman"/>
          <w:b w:val="0"/>
          <w:bCs/>
          <w:color w:val="000000" w:themeColor="text1"/>
          <w:sz w:val="28"/>
          <w:highlight w:val="none"/>
          <w:lang w:val="en-US" w:eastAsia="zh-CN"/>
        </w:rPr>
        <w:t>采用压碎值和吸水率较低、骨料强度较高的“钢渣</w:t>
      </w:r>
      <w:r>
        <w:rPr>
          <w:rFonts w:hint="default" w:ascii="Times New Roman" w:hAnsi="Times New Roman"/>
          <w:b w:val="0"/>
          <w:bCs/>
          <w:color w:val="000000" w:themeColor="text1"/>
          <w:sz w:val="28"/>
          <w:highlight w:val="none"/>
          <w:lang w:val="en-US" w:eastAsia="zh-CN"/>
        </w:rPr>
        <w:t>+</w:t>
      </w:r>
      <w:r>
        <w:rPr>
          <w:rFonts w:hint="eastAsia" w:ascii="Times New Roman" w:hAnsi="Times New Roman"/>
          <w:b w:val="0"/>
          <w:bCs/>
          <w:color w:val="000000" w:themeColor="text1"/>
          <w:sz w:val="28"/>
          <w:highlight w:val="none"/>
          <w:lang w:val="en-US" w:eastAsia="zh-CN"/>
        </w:rPr>
        <w:t>建筑再生集料”配制场坪硬化材料，其强度等级可达到</w:t>
      </w:r>
      <w:r>
        <w:rPr>
          <w:rFonts w:hint="default" w:ascii="Times New Roman" w:hAnsi="Times New Roman"/>
          <w:b w:val="0"/>
          <w:bCs/>
          <w:color w:val="000000" w:themeColor="text1"/>
          <w:sz w:val="28"/>
          <w:highlight w:val="none"/>
          <w:lang w:val="en-US" w:eastAsia="zh-CN"/>
        </w:rPr>
        <w:t>C30</w:t>
      </w:r>
      <w:r>
        <w:rPr>
          <w:rFonts w:hint="eastAsia" w:ascii="Times New Roman" w:hAnsi="Times New Roman"/>
          <w:b w:val="0"/>
          <w:bCs/>
          <w:color w:val="000000" w:themeColor="text1"/>
          <w:sz w:val="28"/>
          <w:highlight w:val="none"/>
          <w:lang w:val="en-US" w:eastAsia="zh-CN"/>
        </w:rPr>
        <w:t>以上。</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r>
        <w:rPr>
          <w:rFonts w:hint="eastAsia" w:ascii="Times New Roman" w:hAnsi="Times New Roman"/>
          <w:b/>
          <w:bCs w:val="0"/>
          <w:color w:val="000000" w:themeColor="text1"/>
          <w:sz w:val="28"/>
          <w:highlight w:val="none"/>
          <w:lang w:val="en-US" w:eastAsia="zh-CN"/>
        </w:rPr>
        <w:t xml:space="preserve">6.2.2~6.2.3  </w:t>
      </w:r>
      <w:r>
        <w:rPr>
          <w:rFonts w:hint="default" w:ascii="Times New Roman" w:hAnsi="Times New Roman"/>
          <w:b w:val="0"/>
          <w:bCs/>
          <w:color w:val="000000" w:themeColor="text1"/>
          <w:sz w:val="28"/>
          <w:highlight w:val="none"/>
          <w:lang w:val="en-US" w:eastAsia="zh-CN"/>
        </w:rPr>
        <w:t>按照道路在</w:t>
      </w:r>
      <w:r>
        <w:rPr>
          <w:rFonts w:hint="default" w:ascii="Times New Roman" w:hAnsi="Times New Roman"/>
          <w:b w:val="0"/>
          <w:bCs/>
          <w:color w:val="000000" w:themeColor="text1"/>
          <w:sz w:val="28"/>
          <w:highlight w:val="none"/>
          <w:lang w:val="en-US" w:eastAsia="zh-CN"/>
        </w:rPr>
        <w:fldChar w:fldCharType="begin"/>
      </w:r>
      <w:r>
        <w:rPr>
          <w:rFonts w:hint="default" w:ascii="Times New Roman" w:hAnsi="Times New Roman"/>
          <w:b w:val="0"/>
          <w:bCs/>
          <w:color w:val="000000" w:themeColor="text1"/>
          <w:sz w:val="28"/>
          <w:highlight w:val="none"/>
          <w:lang w:val="en-US" w:eastAsia="zh-CN"/>
        </w:rPr>
        <w:instrText xml:space="preserve"> HYPERLINK "https://wenwen.sogou.com/s/?w=%E9%81%93%E8%B7%AF%E7%BD%91&amp;ch=ww.xqy.chain" \t "https://wenwen.sogou.com/z/_blank" </w:instrText>
      </w:r>
      <w:r>
        <w:rPr>
          <w:rFonts w:hint="default" w:ascii="Times New Roman" w:hAnsi="Times New Roman"/>
          <w:b w:val="0"/>
          <w:bCs/>
          <w:color w:val="000000" w:themeColor="text1"/>
          <w:sz w:val="28"/>
          <w:highlight w:val="none"/>
          <w:lang w:val="en-US" w:eastAsia="zh-CN"/>
        </w:rPr>
        <w:fldChar w:fldCharType="separate"/>
      </w:r>
      <w:r>
        <w:rPr>
          <w:rFonts w:hint="default" w:ascii="Times New Roman" w:hAnsi="Times New Roman"/>
          <w:b w:val="0"/>
          <w:bCs/>
          <w:color w:val="000000" w:themeColor="text1"/>
          <w:sz w:val="28"/>
          <w:highlight w:val="none"/>
          <w:lang w:val="en-US" w:eastAsia="zh-CN"/>
        </w:rPr>
        <w:t>道路网</w:t>
      </w:r>
      <w:r>
        <w:rPr>
          <w:rFonts w:hint="default" w:ascii="Times New Roman" w:hAnsi="Times New Roman"/>
          <w:b w:val="0"/>
          <w:bCs/>
          <w:color w:val="000000" w:themeColor="text1"/>
          <w:sz w:val="28"/>
          <w:highlight w:val="none"/>
          <w:lang w:val="en-US" w:eastAsia="zh-CN"/>
        </w:rPr>
        <w:fldChar w:fldCharType="end"/>
      </w:r>
      <w:r>
        <w:rPr>
          <w:rFonts w:hint="default" w:ascii="Times New Roman" w:hAnsi="Times New Roman"/>
          <w:b w:val="0"/>
          <w:bCs/>
          <w:color w:val="000000" w:themeColor="text1"/>
          <w:sz w:val="28"/>
          <w:highlight w:val="none"/>
          <w:lang w:val="en-US" w:eastAsia="zh-CN"/>
        </w:rPr>
        <w:t>中的地位、交通功能以及对沿线建筑物的服务功能等，</w:t>
      </w:r>
      <w:r>
        <w:rPr>
          <w:rFonts w:hint="eastAsia" w:ascii="Times New Roman" w:hAnsi="Times New Roman"/>
          <w:b w:val="0"/>
          <w:bCs/>
          <w:color w:val="000000" w:themeColor="text1"/>
          <w:sz w:val="28"/>
          <w:highlight w:val="none"/>
          <w:lang w:val="en-US" w:eastAsia="zh-CN"/>
        </w:rPr>
        <w:t>我国城镇</w:t>
      </w:r>
      <w:r>
        <w:rPr>
          <w:rFonts w:hint="default" w:ascii="Times New Roman" w:hAnsi="Times New Roman"/>
          <w:b w:val="0"/>
          <w:bCs/>
          <w:color w:val="000000" w:themeColor="text1"/>
          <w:sz w:val="28"/>
          <w:highlight w:val="none"/>
          <w:lang w:val="en-US" w:eastAsia="zh-CN"/>
        </w:rPr>
        <w:t>道路分为快速路</w:t>
      </w:r>
      <w:r>
        <w:rPr>
          <w:rFonts w:hint="eastAsia" w:ascii="Times New Roman" w:hAnsi="Times New Roman"/>
          <w:b w:val="0"/>
          <w:bCs/>
          <w:color w:val="000000" w:themeColor="text1"/>
          <w:sz w:val="28"/>
          <w:highlight w:val="none"/>
          <w:lang w:val="en-US" w:eastAsia="zh-CN"/>
        </w:rPr>
        <w:t>、</w:t>
      </w:r>
      <w:r>
        <w:rPr>
          <w:rFonts w:hint="default" w:ascii="Times New Roman" w:hAnsi="Times New Roman"/>
          <w:b w:val="0"/>
          <w:bCs/>
          <w:color w:val="000000" w:themeColor="text1"/>
          <w:sz w:val="28"/>
          <w:highlight w:val="none"/>
          <w:lang w:val="en-US" w:eastAsia="zh-CN"/>
        </w:rPr>
        <w:t>主干路</w:t>
      </w:r>
      <w:r>
        <w:rPr>
          <w:rFonts w:hint="eastAsia" w:ascii="Times New Roman" w:hAnsi="Times New Roman"/>
          <w:b w:val="0"/>
          <w:bCs/>
          <w:color w:val="000000" w:themeColor="text1"/>
          <w:sz w:val="28"/>
          <w:highlight w:val="none"/>
          <w:lang w:val="en-US" w:eastAsia="zh-CN"/>
        </w:rPr>
        <w:t>、次</w:t>
      </w:r>
      <w:r>
        <w:rPr>
          <w:rFonts w:hint="default" w:ascii="Times New Roman" w:hAnsi="Times New Roman"/>
          <w:b w:val="0"/>
          <w:bCs/>
          <w:color w:val="000000" w:themeColor="text1"/>
          <w:sz w:val="28"/>
          <w:highlight w:val="none"/>
          <w:lang w:val="en-US" w:eastAsia="zh-CN"/>
        </w:rPr>
        <w:t>干路</w:t>
      </w:r>
      <w:r>
        <w:rPr>
          <w:rFonts w:hint="eastAsia" w:ascii="Times New Roman" w:hAnsi="Times New Roman"/>
          <w:b w:val="0"/>
          <w:bCs/>
          <w:color w:val="000000" w:themeColor="text1"/>
          <w:sz w:val="28"/>
          <w:highlight w:val="none"/>
          <w:lang w:val="en-US" w:eastAsia="zh-CN"/>
        </w:rPr>
        <w:t>和</w:t>
      </w:r>
      <w:r>
        <w:rPr>
          <w:rFonts w:hint="default" w:ascii="Times New Roman" w:hAnsi="Times New Roman"/>
          <w:b w:val="0"/>
          <w:bCs/>
          <w:color w:val="000000" w:themeColor="text1"/>
          <w:sz w:val="28"/>
          <w:highlight w:val="none"/>
          <w:lang w:val="en-US" w:eastAsia="zh-CN"/>
        </w:rPr>
        <w:t>支路四</w:t>
      </w:r>
      <w:r>
        <w:rPr>
          <w:rFonts w:hint="eastAsia" w:ascii="Times New Roman" w:hAnsi="Times New Roman"/>
          <w:b w:val="0"/>
          <w:bCs/>
          <w:color w:val="000000" w:themeColor="text1"/>
          <w:sz w:val="28"/>
          <w:highlight w:val="none"/>
          <w:lang w:val="en-US" w:eastAsia="zh-CN"/>
        </w:rPr>
        <w:t>个等级；</w:t>
      </w:r>
      <w:r>
        <w:rPr>
          <w:rFonts w:hint="default" w:ascii="Times New Roman" w:hAnsi="Times New Roman"/>
          <w:b w:val="0"/>
          <w:bCs/>
          <w:color w:val="000000" w:themeColor="text1"/>
          <w:sz w:val="28"/>
          <w:highlight w:val="none"/>
          <w:lang w:val="en-US" w:eastAsia="zh-CN"/>
        </w:rPr>
        <w:t>次干路应与主干路结合组成道路网，起集散交通的作用，兼有服务功能</w:t>
      </w:r>
      <w:r>
        <w:rPr>
          <w:rFonts w:hint="eastAsia" w:ascii="Times New Roman" w:hAnsi="Times New Roman"/>
          <w:b w:val="0"/>
          <w:bCs/>
          <w:color w:val="000000" w:themeColor="text1"/>
          <w:sz w:val="28"/>
          <w:highlight w:val="none"/>
          <w:lang w:val="en-US" w:eastAsia="zh-CN"/>
        </w:rPr>
        <w:t>；</w:t>
      </w:r>
      <w:r>
        <w:rPr>
          <w:rFonts w:hint="default" w:ascii="Times New Roman" w:hAnsi="Times New Roman"/>
          <w:b w:val="0"/>
          <w:bCs/>
          <w:color w:val="000000" w:themeColor="text1"/>
          <w:sz w:val="28"/>
          <w:highlight w:val="none"/>
          <w:lang w:val="en-US" w:eastAsia="zh-CN"/>
        </w:rPr>
        <w:t>支路应为次干路与街坊路的连接线，解决局部地区交通，以服务功能为主。</w:t>
      </w:r>
      <w:r>
        <w:rPr>
          <w:rFonts w:hint="eastAsia" w:ascii="Times New Roman" w:hAnsi="Times New Roman"/>
          <w:b w:val="0"/>
          <w:bCs/>
          <w:color w:val="000000" w:themeColor="text1"/>
          <w:sz w:val="28"/>
          <w:highlight w:val="none"/>
          <w:lang w:val="en-US" w:eastAsia="zh-CN"/>
        </w:rPr>
        <w:t>路基和路面的设计，应做好前期调查、分析工作，结合沿线地形、地质等自然条件，因地制宜、合理选材，确保路基路面具有足够的强度、稳定性和耐久性。</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r>
        <w:rPr>
          <w:rFonts w:hint="eastAsia" w:ascii="Times New Roman" w:hAnsi="Times New Roman"/>
          <w:b/>
          <w:bCs w:val="0"/>
          <w:color w:val="000000" w:themeColor="text1"/>
          <w:sz w:val="28"/>
          <w:highlight w:val="none"/>
          <w:lang w:val="en-US" w:eastAsia="zh-CN"/>
        </w:rPr>
        <w:t xml:space="preserve">6.2.4  </w:t>
      </w:r>
      <w:r>
        <w:rPr>
          <w:rFonts w:hint="eastAsia" w:ascii="Times New Roman" w:hAnsi="Times New Roman"/>
          <w:b w:val="0"/>
          <w:bCs/>
          <w:color w:val="000000" w:themeColor="text1"/>
          <w:sz w:val="28"/>
          <w:highlight w:val="none"/>
          <w:lang w:val="en-US" w:eastAsia="zh-CN"/>
        </w:rPr>
        <w:t>道路路面面层功能：承受较大的行车荷载的垂直力、水平力和冲击力作用，同时还受降水侵蚀和气温变化的影响，要求具备较高的结构强度、抗变形能力、较好的水稳定性和温度稳定性，且耐磨、不透水、良好的抗滑性；基层功能：主要承受由面层传来的车辆荷载垂直力，并将力扩散到下面的垫层和土基，要求足够的强度和刚度，并具有良好的扩散应力的能力，足够的水温定性和较好的平整度；垫层功能：改善土基的湿度和温度状况，以确保面层和基层的强度、刚度和稳定性不受土基水浸状况变化所造成的不良影响，将基层传下的车辆荷载应力加以扩散，以减少土基产生的应力和变形，同时也能阻止路基土挤入土层中影响基层结构性能，要求强度不一定高，但水稳定性和隔温性能要好。</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b w:val="0"/>
          <w:bCs/>
          <w:color w:val="000000" w:themeColor="text1"/>
          <w:sz w:val="28"/>
          <w:highlight w:val="none"/>
          <w:lang w:val="en-US" w:eastAsia="zh-CN"/>
        </w:rPr>
      </w:pPr>
    </w:p>
    <w:p>
      <w:pPr>
        <w:snapToGrid w:val="0"/>
        <w:spacing w:beforeLines="100" w:afterLines="50" w:line="360" w:lineRule="auto"/>
        <w:jc w:val="center"/>
        <w:outlineLvl w:val="1"/>
        <w:rPr>
          <w:rFonts w:hint="eastAsia" w:ascii="Times New Roman" w:hAnsi="Times New Roman" w:eastAsia="黑体" w:cs="Times New Roman"/>
          <w:b/>
          <w:iCs/>
          <w:color w:val="auto"/>
          <w:kern w:val="0"/>
          <w:sz w:val="30"/>
          <w:szCs w:val="30"/>
          <w:highlight w:val="none"/>
        </w:rPr>
      </w:pPr>
    </w:p>
    <w:p>
      <w:pPr>
        <w:snapToGrid w:val="0"/>
        <w:spacing w:beforeLines="100" w:afterLines="50" w:line="360" w:lineRule="auto"/>
        <w:jc w:val="center"/>
        <w:outlineLvl w:val="1"/>
        <w:rPr>
          <w:rFonts w:hint="eastAsia" w:ascii="Times New Roman" w:hAnsi="Times New Roman" w:eastAsia="黑体" w:cs="Times New Roman"/>
          <w:b/>
          <w:iCs/>
          <w:color w:val="auto"/>
          <w:kern w:val="0"/>
          <w:sz w:val="30"/>
          <w:szCs w:val="30"/>
          <w:highlight w:val="none"/>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32"/>
          <w:szCs w:val="28"/>
          <w:highlight w:val="none"/>
          <w:lang w:val="en-US" w:eastAsia="zh-CN"/>
        </w:rPr>
      </w:pPr>
      <w:r>
        <w:rPr>
          <w:rFonts w:hint="eastAsia" w:ascii="Times New Roman" w:hAnsi="Times New Roman" w:eastAsia="宋体" w:cs="Times New Roman"/>
          <w:b/>
          <w:color w:val="000000" w:themeColor="text1"/>
          <w:sz w:val="32"/>
          <w:szCs w:val="28"/>
          <w:highlight w:val="none"/>
          <w:lang w:val="en-US" w:eastAsia="zh-CN"/>
        </w:rPr>
        <w:t>7  施工</w:t>
      </w:r>
    </w:p>
    <w:p>
      <w:pPr>
        <w:rPr>
          <w:rFonts w:hint="eastAsia"/>
          <w:color w:val="000000" w:themeColor="text1"/>
          <w:highlight w:val="none"/>
          <w:lang w:val="en-US" w:eastAsia="zh-CN"/>
        </w:rPr>
      </w:pP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000000" w:themeColor="text1"/>
          <w:kern w:val="0"/>
          <w:sz w:val="28"/>
          <w:szCs w:val="28"/>
          <w:highlight w:val="none"/>
          <w:lang w:val="en-US" w:eastAsia="zh-CN"/>
        </w:rPr>
      </w:pPr>
      <w:r>
        <w:rPr>
          <w:rFonts w:hint="eastAsia" w:ascii="Times New Roman" w:hAnsi="Times New Roman" w:eastAsia="黑体" w:cs="Times New Roman"/>
          <w:b/>
          <w:bCs w:val="0"/>
          <w:iCs/>
          <w:color w:val="000000" w:themeColor="text1"/>
          <w:kern w:val="0"/>
          <w:sz w:val="28"/>
          <w:szCs w:val="28"/>
          <w:highlight w:val="none"/>
          <w:lang w:val="en-US" w:eastAsia="zh-CN"/>
        </w:rPr>
        <w:t>7.1  一般规定</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color w:val="000000" w:themeColor="text1"/>
          <w:szCs w:val="24"/>
        </w:rPr>
      </w:pPr>
      <w:r>
        <w:rPr>
          <w:rFonts w:hint="eastAsia" w:ascii="Times New Roman" w:hAnsi="Times New Roman"/>
          <w:b/>
          <w:bCs w:val="0"/>
          <w:color w:val="000000" w:themeColor="text1"/>
          <w:sz w:val="28"/>
          <w:highlight w:val="none"/>
          <w:lang w:val="en-US" w:eastAsia="zh-CN"/>
        </w:rPr>
        <w:t xml:space="preserve">7.1.1、7.1.2  </w:t>
      </w:r>
      <w:r>
        <w:rPr>
          <w:rFonts w:hint="eastAsia" w:ascii="Times New Roman" w:hAnsi="Times New Roman"/>
          <w:b w:val="0"/>
          <w:bCs/>
          <w:color w:val="000000" w:themeColor="text1"/>
          <w:sz w:val="28"/>
          <w:highlight w:val="none"/>
          <w:lang w:val="en-US" w:eastAsia="zh-CN"/>
        </w:rPr>
        <w:t>为确保工程施工质量，应根据设计图纸和工程实际情况，编制专项施工方案，并经建设、监理单位签字认可。此外，施工人员的施工水平对施工质量影响较大，故应在施工前对相关人员进行技术交底和必要的实际操作培训，技术交底和培训均应留有记录。</w:t>
      </w:r>
    </w:p>
    <w:p>
      <w:pPr>
        <w:snapToGrid w:val="0"/>
        <w:spacing w:line="360" w:lineRule="auto"/>
        <w:rPr>
          <w:rFonts w:hint="default" w:ascii="Times New Roman" w:hAnsi="Times New Roman"/>
          <w:b w:val="0"/>
          <w:bCs/>
          <w:color w:val="000000" w:themeColor="text1"/>
          <w:sz w:val="28"/>
          <w:highlight w:val="none"/>
          <w:lang w:val="en-US" w:eastAsia="zh-CN"/>
        </w:rPr>
      </w:pPr>
      <w:r>
        <w:rPr>
          <w:rFonts w:hint="eastAsia" w:ascii="Times New Roman" w:hAnsi="Times New Roman"/>
          <w:b/>
          <w:bCs w:val="0"/>
          <w:color w:val="000000" w:themeColor="text1"/>
          <w:sz w:val="28"/>
          <w:highlight w:val="none"/>
          <w:lang w:val="en-US" w:eastAsia="zh-CN"/>
        </w:rPr>
        <w:t xml:space="preserve">7.1.5 </w:t>
      </w:r>
      <w:r>
        <w:rPr>
          <w:rFonts w:hint="eastAsia" w:ascii="Times New Roman" w:hAnsi="Times New Roman"/>
          <w:b w:val="0"/>
          <w:bCs/>
          <w:color w:val="000000" w:themeColor="text1"/>
          <w:sz w:val="28"/>
          <w:highlight w:val="none"/>
          <w:lang w:val="en-US" w:eastAsia="zh-CN"/>
        </w:rPr>
        <w:t xml:space="preserve"> 本条对施工环境温度提出要求。硬化材料为水硬性材料，温度过低会影响胶凝材料的早期水化反应，进而影响强度。</w:t>
      </w:r>
    </w:p>
    <w:p>
      <w:pPr>
        <w:snapToGrid w:val="0"/>
        <w:spacing w:line="360" w:lineRule="auto"/>
        <w:rPr>
          <w:rFonts w:hint="eastAsia" w:ascii="Times New Roman" w:hAnsi="Times New Roman"/>
          <w:b w:val="0"/>
          <w:bCs/>
          <w:color w:val="000000" w:themeColor="text1"/>
          <w:sz w:val="28"/>
          <w:highlight w:val="none"/>
          <w:lang w:val="en-US" w:eastAsia="zh-CN"/>
        </w:rPr>
      </w:pPr>
      <w:r>
        <w:rPr>
          <w:rFonts w:hint="eastAsia" w:ascii="Times New Roman" w:hAnsi="Times New Roman"/>
          <w:b/>
          <w:bCs w:val="0"/>
          <w:color w:val="000000" w:themeColor="text1"/>
          <w:sz w:val="28"/>
          <w:highlight w:val="none"/>
          <w:lang w:val="en-US" w:eastAsia="zh-CN"/>
        </w:rPr>
        <w:t xml:space="preserve">7.1.7  </w:t>
      </w:r>
      <w:r>
        <w:rPr>
          <w:rFonts w:hint="eastAsia" w:ascii="Times New Roman" w:hAnsi="Times New Roman"/>
          <w:b w:val="0"/>
          <w:bCs/>
          <w:color w:val="000000" w:themeColor="text1"/>
          <w:sz w:val="28"/>
          <w:highlight w:val="none"/>
          <w:lang w:val="en-US" w:eastAsia="zh-CN"/>
        </w:rPr>
        <w:t>硬化材料路面如需</w:t>
      </w:r>
      <w:r>
        <w:rPr>
          <w:rFonts w:hint="default" w:ascii="Times New Roman" w:hAnsi="Times New Roman"/>
          <w:b w:val="0"/>
          <w:bCs/>
          <w:color w:val="000000" w:themeColor="text1"/>
          <w:sz w:val="28"/>
          <w:highlight w:val="none"/>
          <w:lang w:val="en-US" w:eastAsia="zh-CN"/>
        </w:rPr>
        <w:t>提早开放交通时</w:t>
      </w:r>
      <w:r>
        <w:rPr>
          <w:rFonts w:hint="eastAsia" w:ascii="Times New Roman" w:hAnsi="Times New Roman"/>
          <w:b w:val="0"/>
          <w:bCs/>
          <w:color w:val="000000" w:themeColor="text1"/>
          <w:sz w:val="28"/>
          <w:highlight w:val="none"/>
          <w:lang w:val="en-US" w:eastAsia="zh-CN"/>
        </w:rPr>
        <w:t>，应经设计等技术人员确认。</w:t>
      </w:r>
    </w:p>
    <w:p>
      <w:pPr>
        <w:snapToGrid w:val="0"/>
        <w:spacing w:line="360" w:lineRule="auto"/>
        <w:rPr>
          <w:rFonts w:hint="default" w:ascii="Times New Roman" w:hAnsi="Times New Roman"/>
          <w:b w:val="0"/>
          <w:bCs/>
          <w:color w:val="000000" w:themeColor="text1"/>
          <w:sz w:val="28"/>
          <w:highlight w:val="none"/>
          <w:lang w:val="en-US" w:eastAsia="zh-CN"/>
        </w:rPr>
      </w:pPr>
    </w:p>
    <w:p>
      <w:pPr>
        <w:snapToGrid w:val="0"/>
        <w:spacing w:line="360" w:lineRule="auto"/>
        <w:rPr>
          <w:rFonts w:hint="default" w:ascii="Times New Roman" w:hAnsi="Times New Roman"/>
          <w:b w:val="0"/>
          <w:bCs/>
          <w:color w:val="000000" w:themeColor="text1"/>
          <w:sz w:val="28"/>
          <w:highlight w:val="none"/>
          <w:lang w:val="en-US" w:eastAsia="zh-CN"/>
        </w:rPr>
      </w:pPr>
    </w:p>
    <w:p>
      <w:pPr>
        <w:snapToGrid w:val="0"/>
        <w:spacing w:line="360" w:lineRule="auto"/>
        <w:rPr>
          <w:rFonts w:hint="default" w:ascii="Times New Roman" w:hAnsi="Times New Roman"/>
          <w:b w:val="0"/>
          <w:bCs/>
          <w:color w:val="000000" w:themeColor="text1"/>
          <w:sz w:val="28"/>
          <w:highlight w:val="none"/>
          <w:lang w:val="en-US" w:eastAsia="zh-CN"/>
        </w:rPr>
      </w:pPr>
    </w:p>
    <w:p>
      <w:pPr>
        <w:snapToGrid w:val="0"/>
        <w:spacing w:line="360" w:lineRule="auto"/>
        <w:rPr>
          <w:rFonts w:hint="default" w:ascii="Times New Roman" w:hAnsi="Times New Roman"/>
          <w:b w:val="0"/>
          <w:bCs/>
          <w:color w:val="000000" w:themeColor="text1"/>
          <w:sz w:val="28"/>
          <w:highlight w:val="none"/>
          <w:lang w:val="en-US" w:eastAsia="zh-CN"/>
        </w:rPr>
      </w:pPr>
    </w:p>
    <w:p>
      <w:pPr>
        <w:snapToGrid w:val="0"/>
        <w:spacing w:line="360" w:lineRule="auto"/>
        <w:rPr>
          <w:rFonts w:hint="default" w:ascii="Times New Roman" w:hAnsi="Times New Roman"/>
          <w:b w:val="0"/>
          <w:bCs/>
          <w:color w:val="000000" w:themeColor="text1"/>
          <w:sz w:val="28"/>
          <w:highlight w:val="none"/>
          <w:lang w:val="en-US" w:eastAsia="zh-CN"/>
        </w:rPr>
      </w:pPr>
    </w:p>
    <w:p>
      <w:pPr>
        <w:snapToGrid w:val="0"/>
        <w:spacing w:line="360" w:lineRule="auto"/>
        <w:rPr>
          <w:rFonts w:hint="default" w:ascii="Times New Roman" w:hAnsi="Times New Roman"/>
          <w:b w:val="0"/>
          <w:bCs/>
          <w:color w:val="000000" w:themeColor="text1"/>
          <w:sz w:val="28"/>
          <w:highlight w:val="none"/>
          <w:lang w:val="en-US" w:eastAsia="zh-CN"/>
        </w:rPr>
      </w:pPr>
    </w:p>
    <w:p>
      <w:pPr>
        <w:snapToGrid w:val="0"/>
        <w:spacing w:line="360" w:lineRule="auto"/>
        <w:rPr>
          <w:rFonts w:hint="default" w:ascii="Times New Roman" w:hAnsi="Times New Roman"/>
          <w:b w:val="0"/>
          <w:bCs/>
          <w:color w:val="000000" w:themeColor="text1"/>
          <w:sz w:val="28"/>
          <w:highlight w:val="none"/>
          <w:lang w:val="en-US" w:eastAsia="zh-CN"/>
        </w:rPr>
      </w:pPr>
    </w:p>
    <w:p>
      <w:pPr>
        <w:snapToGrid w:val="0"/>
        <w:spacing w:line="360" w:lineRule="auto"/>
        <w:rPr>
          <w:rFonts w:hint="default" w:ascii="Times New Roman" w:hAnsi="Times New Roman"/>
          <w:b w:val="0"/>
          <w:bCs/>
          <w:color w:val="000000" w:themeColor="text1"/>
          <w:sz w:val="28"/>
          <w:highlight w:val="none"/>
          <w:lang w:val="en-US" w:eastAsia="zh-CN"/>
        </w:rPr>
      </w:pPr>
    </w:p>
    <w:p>
      <w:pPr>
        <w:snapToGrid w:val="0"/>
        <w:spacing w:line="360" w:lineRule="auto"/>
        <w:rPr>
          <w:rFonts w:hint="default" w:ascii="Times New Roman" w:hAnsi="Times New Roman"/>
          <w:b w:val="0"/>
          <w:bCs/>
          <w:color w:val="000000" w:themeColor="text1"/>
          <w:sz w:val="28"/>
          <w:highlight w:val="none"/>
          <w:lang w:val="en-US" w:eastAsia="zh-CN"/>
        </w:rPr>
      </w:pPr>
    </w:p>
    <w:p>
      <w:pPr>
        <w:snapToGrid w:val="0"/>
        <w:spacing w:line="360" w:lineRule="auto"/>
        <w:rPr>
          <w:rFonts w:hint="default" w:ascii="Times New Roman" w:hAnsi="Times New Roman"/>
          <w:b w:val="0"/>
          <w:bCs/>
          <w:color w:val="000000" w:themeColor="text1"/>
          <w:sz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000000" w:themeColor="text1"/>
          <w:sz w:val="32"/>
          <w:szCs w:val="28"/>
          <w:highlight w:val="none"/>
          <w:lang w:val="en-US" w:eastAsia="zh-CN"/>
        </w:rPr>
      </w:pPr>
      <w:r>
        <w:rPr>
          <w:rFonts w:hint="eastAsia" w:ascii="Times New Roman" w:hAnsi="Times New Roman" w:eastAsia="宋体" w:cs="Times New Roman"/>
          <w:b/>
          <w:color w:val="000000" w:themeColor="text1"/>
          <w:sz w:val="32"/>
          <w:szCs w:val="28"/>
          <w:highlight w:val="none"/>
          <w:lang w:val="en-US" w:eastAsia="zh-CN"/>
        </w:rPr>
        <w:t>8  质量验收</w:t>
      </w:r>
    </w:p>
    <w:p>
      <w:pPr>
        <w:rPr>
          <w:rFonts w:hint="eastAsia"/>
          <w:color w:val="000000" w:themeColor="text1"/>
          <w:highlight w:val="none"/>
          <w:lang w:val="en-US" w:eastAsia="zh-CN"/>
        </w:rPr>
      </w:pP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000000" w:themeColor="text1"/>
          <w:kern w:val="0"/>
          <w:sz w:val="28"/>
          <w:szCs w:val="28"/>
          <w:highlight w:val="none"/>
          <w:lang w:val="en-US" w:eastAsia="zh-CN"/>
        </w:rPr>
      </w:pPr>
      <w:r>
        <w:rPr>
          <w:rFonts w:hint="eastAsia" w:ascii="Times New Roman" w:hAnsi="Times New Roman" w:eastAsia="黑体" w:cs="Times New Roman"/>
          <w:b/>
          <w:bCs w:val="0"/>
          <w:iCs/>
          <w:color w:val="000000" w:themeColor="text1"/>
          <w:kern w:val="0"/>
          <w:sz w:val="28"/>
          <w:szCs w:val="28"/>
          <w:highlight w:val="none"/>
          <w:lang w:val="en-US" w:eastAsia="zh-CN"/>
        </w:rPr>
        <w:t>8.1  一般规定</w:t>
      </w:r>
    </w:p>
    <w:p>
      <w:pPr>
        <w:snapToGrid w:val="0"/>
        <w:spacing w:line="360" w:lineRule="auto"/>
        <w:rPr>
          <w:rFonts w:hint="default" w:ascii="Times New Roman" w:hAnsi="Times New Roman"/>
          <w:b/>
          <w:bCs w:val="0"/>
          <w:color w:val="000000" w:themeColor="text1"/>
          <w:sz w:val="28"/>
          <w:highlight w:val="none"/>
          <w:lang w:val="en-US" w:eastAsia="zh-CN"/>
        </w:rPr>
      </w:pPr>
      <w:r>
        <w:rPr>
          <w:rFonts w:hint="eastAsia" w:ascii="Times New Roman" w:hAnsi="Times New Roman"/>
          <w:b/>
          <w:bCs w:val="0"/>
          <w:color w:val="000000" w:themeColor="text1"/>
          <w:sz w:val="28"/>
          <w:highlight w:val="none"/>
          <w:lang w:val="en-US" w:eastAsia="zh-CN"/>
        </w:rPr>
        <w:t xml:space="preserve">8.1.2  </w:t>
      </w:r>
      <w:r>
        <w:rPr>
          <w:rFonts w:hint="eastAsia" w:ascii="Times New Roman" w:hAnsi="Times New Roman"/>
          <w:b w:val="0"/>
          <w:bCs/>
          <w:color w:val="000000" w:themeColor="text1"/>
          <w:sz w:val="28"/>
          <w:highlight w:val="none"/>
          <w:lang w:val="en-US" w:eastAsia="zh-CN"/>
        </w:rPr>
        <w:t>为确保工程质量，硬化材料及其原材料应具有合格的相关证书和报告。</w:t>
      </w:r>
    </w:p>
    <w:p>
      <w:pPr>
        <w:snapToGrid w:val="0"/>
        <w:spacing w:line="360" w:lineRule="auto"/>
        <w:rPr>
          <w:color w:val="000000" w:themeColor="text1"/>
          <w:szCs w:val="24"/>
        </w:rPr>
      </w:pPr>
      <w:r>
        <w:rPr>
          <w:rFonts w:hint="eastAsia" w:ascii="Times New Roman" w:hAnsi="Times New Roman"/>
          <w:b/>
          <w:bCs w:val="0"/>
          <w:color w:val="000000" w:themeColor="text1"/>
          <w:sz w:val="28"/>
          <w:highlight w:val="none"/>
          <w:lang w:val="en-US" w:eastAsia="zh-CN"/>
        </w:rPr>
        <w:t xml:space="preserve">8.1.3  </w:t>
      </w:r>
      <w:r>
        <w:rPr>
          <w:rFonts w:hint="eastAsia" w:ascii="Times New Roman" w:hAnsi="Times New Roman"/>
          <w:b w:val="0"/>
          <w:bCs/>
          <w:color w:val="000000" w:themeColor="text1"/>
          <w:sz w:val="28"/>
          <w:highlight w:val="none"/>
          <w:lang w:val="en-US" w:eastAsia="zh-CN"/>
        </w:rPr>
        <w:t>硬化材料在施工过程中，涉及到多个隐蔽工程，因此应及时进行质量检查和隐蔽工程验收，确保工程施工质量。</w:t>
      </w:r>
    </w:p>
    <w:p>
      <w:pPr>
        <w:snapToGrid w:val="0"/>
        <w:spacing w:before="312" w:beforeLines="100" w:after="156" w:afterLines="50" w:line="360" w:lineRule="auto"/>
        <w:jc w:val="center"/>
        <w:outlineLvl w:val="1"/>
        <w:rPr>
          <w:rFonts w:hint="eastAsia" w:ascii="Times New Roman" w:hAnsi="Times New Roman" w:eastAsia="黑体" w:cs="Times New Roman"/>
          <w:b/>
          <w:bCs w:val="0"/>
          <w:iCs/>
          <w:color w:val="000000" w:themeColor="text1"/>
          <w:kern w:val="0"/>
          <w:sz w:val="28"/>
          <w:szCs w:val="28"/>
          <w:highlight w:val="none"/>
          <w:lang w:val="en-US" w:eastAsia="zh-CN"/>
        </w:rPr>
      </w:pPr>
      <w:r>
        <w:rPr>
          <w:rFonts w:hint="eastAsia" w:ascii="Times New Roman" w:hAnsi="Times New Roman" w:eastAsia="黑体" w:cs="Times New Roman"/>
          <w:b/>
          <w:bCs w:val="0"/>
          <w:iCs/>
          <w:color w:val="000000" w:themeColor="text1"/>
          <w:kern w:val="0"/>
          <w:sz w:val="28"/>
          <w:szCs w:val="28"/>
          <w:highlight w:val="none"/>
          <w:lang w:val="en-US" w:eastAsia="zh-CN"/>
        </w:rPr>
        <w:t>8.2  主控项目</w:t>
      </w:r>
    </w:p>
    <w:p>
      <w:pPr>
        <w:snapToGrid w:val="0"/>
        <w:spacing w:line="360" w:lineRule="auto"/>
        <w:rPr>
          <w:rFonts w:hint="eastAsia" w:ascii="Times New Roman" w:hAnsi="Times New Roman"/>
          <w:b w:val="0"/>
          <w:bCs/>
          <w:color w:val="000000" w:themeColor="text1"/>
          <w:sz w:val="28"/>
          <w:highlight w:val="none"/>
          <w:lang w:val="en-US" w:eastAsia="zh-CN"/>
        </w:rPr>
      </w:pPr>
      <w:r>
        <w:rPr>
          <w:rFonts w:hint="eastAsia" w:ascii="Times New Roman" w:hAnsi="Times New Roman"/>
          <w:b/>
          <w:bCs w:val="0"/>
          <w:color w:val="000000" w:themeColor="text1"/>
          <w:sz w:val="28"/>
          <w:highlight w:val="none"/>
          <w:lang w:val="en-US" w:eastAsia="zh-CN"/>
        </w:rPr>
        <w:t>8.2.2　</w:t>
      </w:r>
      <w:r>
        <w:rPr>
          <w:rFonts w:hint="eastAsia" w:ascii="Times New Roman" w:hAnsi="Times New Roman"/>
          <w:b w:val="0"/>
          <w:bCs/>
          <w:color w:val="000000" w:themeColor="text1"/>
          <w:sz w:val="28"/>
          <w:highlight w:val="none"/>
          <w:lang w:val="en-US" w:eastAsia="zh-CN"/>
        </w:rPr>
        <w:t>硬化材料进场时的复验项目及方法应遵循相应产品的试验方法标准，复验指标是否合格应依据设计要求和产品标准判定。复验应为见证取样送检，有具备见证检验资质的检测机构进行试验。</w:t>
      </w:r>
    </w:p>
    <w:p>
      <w:pPr>
        <w:snapToGrid w:val="0"/>
        <w:spacing w:line="360" w:lineRule="auto"/>
        <w:rPr>
          <w:rFonts w:hint="default" w:ascii="Times New Roman" w:hAnsi="Times New Roman"/>
          <w:b w:val="0"/>
          <w:bCs/>
          <w:color w:val="000000" w:themeColor="text1"/>
          <w:sz w:val="28"/>
          <w:highlight w:val="none"/>
          <w:lang w:val="en-US" w:eastAsia="zh-CN"/>
        </w:rPr>
      </w:pPr>
      <w:r>
        <w:rPr>
          <w:rFonts w:hint="eastAsia" w:ascii="Times New Roman" w:hAnsi="Times New Roman"/>
          <w:b/>
          <w:bCs w:val="0"/>
          <w:color w:val="000000" w:themeColor="text1"/>
          <w:sz w:val="28"/>
          <w:highlight w:val="none"/>
          <w:lang w:val="en-US" w:eastAsia="zh-CN"/>
        </w:rPr>
        <w:t>8.2.4　</w:t>
      </w:r>
      <w:r>
        <w:rPr>
          <w:rFonts w:hint="eastAsia" w:ascii="Times New Roman" w:hAnsi="Times New Roman"/>
          <w:b w:val="0"/>
          <w:bCs/>
          <w:color w:val="000000" w:themeColor="text1"/>
          <w:sz w:val="28"/>
          <w:highlight w:val="none"/>
          <w:lang w:val="en-US" w:eastAsia="zh-CN"/>
        </w:rPr>
        <w:t>硬化材料施工后的厚度与硬化材料的性能相关，因此需确保硬化材料的厚度满足设计要求。</w:t>
      </w:r>
    </w:p>
    <w:p>
      <w:pPr>
        <w:snapToGrid w:val="0"/>
        <w:spacing w:line="360" w:lineRule="auto"/>
        <w:rPr>
          <w:rFonts w:hint="default" w:ascii="Times New Roman" w:hAnsi="Times New Roman"/>
          <w:b w:val="0"/>
          <w:bCs/>
          <w:color w:val="000000" w:themeColor="text1"/>
          <w:sz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p>
      <w:pPr>
        <w:pStyle w:val="2"/>
        <w:keepNext w:val="0"/>
        <w:keepLines w:val="0"/>
        <w:snapToGrid w:val="0"/>
        <w:spacing w:before="0" w:after="0" w:line="312" w:lineRule="auto"/>
        <w:jc w:val="center"/>
        <w:rPr>
          <w:rFonts w:hint="eastAsia" w:ascii="Times New Roman" w:hAnsi="Times New Roman" w:eastAsia="宋体" w:cs="Times New Roman"/>
          <w:b/>
          <w:color w:val="auto"/>
          <w:sz w:val="32"/>
          <w:szCs w:val="28"/>
          <w:highlight w:val="none"/>
          <w:lang w:val="en-US" w:eastAsia="zh-CN"/>
        </w:rPr>
      </w:pPr>
    </w:p>
    <w:sectPr>
      <w:headerReference r:id="rId12" w:type="default"/>
      <w:footerReference r:id="rId13" w:type="default"/>
      <w:pgSz w:w="11906" w:h="16838"/>
      <w:pgMar w:top="1440" w:right="1416" w:bottom="1440" w:left="156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2049" o:spid="_x0000_s2049" o:spt="202" type="#_x0000_t202" style="position:absolute;left:0pt;margin-top:0pt;height:144pt;width:144pt;mso-position-horizontal:outside;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g/YYwIAABEFAAAOAAAAZHJzL2Uyb0RvYy54bWysVM2O0zAQviPxDpbvNGlRV1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L6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aYP2GMCAAARBQAADgAAAAAAAAAAAAAAAAAuAgAAZHJzL2Uyb0RvYy54&#10;bWxQSwECLQAUAAYACAAAACEAcarRudcAAAAFAQAADwAAAAAAAAAAAAAAAAC9BAAAZHJzL2Rvd25y&#10;ZXYueG1sUEsFBgAAAAAEAAQA8wAAAMEFAAAAAA==&#10;">
          <v:path/>
          <v:fill on="f" focussize="0,0"/>
          <v:stroke on="f" weight="0.5pt" joinstyle="miter"/>
          <v:imagedata o:title=""/>
          <o:lock v:ext="edit"/>
          <v:textbox inset="0mm,0mm,0mm,0mm" style="mso-fit-shape-to-text:t;">
            <w:txbxContent>
              <w:p>
                <w:pPr>
                  <w:pStyle w:val="8"/>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w:pict>
        <v:shape id="_x0000_s2074" o:spid="_x0000_s2074" o:spt="202" type="#_x0000_t202" style="position:absolute;left:0pt;margin-top:0pt;height:144pt;width:144pt;mso-position-horizontal:outside;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w:r>
    <w:r>
      <w:rPr>
        <w:sz w:val="18"/>
      </w:rPr>
      <w:pict>
        <v:shape id="_x0000_s2058" o:spid="_x0000_s2058" o:spt="202" type="#_x0000_t202" style="position:absolute;left:0pt;margin-top:0pt;height:144pt;width:144pt;mso-position-horizontal:outside;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8"/>
                </w:pPr>
              </w:p>
            </w:txbxContent>
          </v:textbox>
        </v:shape>
      </w:pict>
    </w:r>
    <w:r>
      <w:rPr>
        <w:sz w:val="18"/>
      </w:rPr>
      <w:pict>
        <v:shape id="_x0000_s2051" o:spid="_x0000_s2051"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sdt>
                <w:sdtPr>
                  <w:id w:val="1624272539"/>
                </w:sdtPr>
                <w:sdtContent>
                  <w:p>
                    <w:pPr>
                      <w:pStyle w:val="8"/>
                      <w:jc w:val="center"/>
                    </w:pPr>
                  </w:p>
                </w:sdtContent>
              </w:sdt>
              <w:p/>
            </w:txbxContent>
          </v:textbox>
        </v:shape>
      </w:pict>
    </w:r>
  </w:p>
  <w:p>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w:pict>
        <v:shape id="_x0000_s2075" o:spid="_x0000_s2075" o:spt="202" type="#_x0000_t202" style="position:absolute;left:0pt;margin-top:0pt;height:144pt;width:144pt;mso-position-horizontal:outside;mso-position-horizontal-relative:margin;mso-wrap-style:none;z-index:251673600;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w:r>
    <w:r>
      <w:rPr>
        <w:sz w:val="18"/>
      </w:rPr>
      <w:pict>
        <v:shape id="_x0000_s2076" o:spid="_x0000_s2076" o:spt="202" type="#_x0000_t202" style="position:absolute;left:0pt;margin-top:0pt;height:144pt;width:144pt;mso-position-horizontal:outside;mso-position-horizontal-relative:margin;mso-wrap-style:none;z-index:251674624;mso-width-relative:page;mso-height-relative:page;" filled="f" stroked="f" coordsize="21600,21600">
          <v:path/>
          <v:fill on="f" focussize="0,0"/>
          <v:stroke on="f"/>
          <v:imagedata o:title=""/>
          <o:lock v:ext="edit" aspectratio="f"/>
          <v:textbox inset="0mm,0mm,0mm,0mm" style="mso-fit-shape-to-text:t;">
            <w:txbxContent>
              <w:p>
                <w:pPr>
                  <w:pStyle w:val="8"/>
                </w:pPr>
              </w:p>
            </w:txbxContent>
          </v:textbox>
        </v:shape>
      </w:pict>
    </w:r>
    <w:r>
      <w:rPr>
        <w:sz w:val="18"/>
      </w:rPr>
      <w:pict>
        <v:shape id="_x0000_s2077" o:spid="_x0000_s2077" o:spt="202" type="#_x0000_t202" style="position:absolute;left:0pt;margin-top:0pt;height:144pt;width:144pt;mso-position-horizontal:outside;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sdt>
                <w:sdtPr>
                  <w:id w:val="1624272539"/>
                </w:sdtPr>
                <w:sdtContent>
                  <w:p>
                    <w:pPr>
                      <w:pStyle w:val="8"/>
                      <w:jc w:val="center"/>
                    </w:pPr>
                  </w:p>
                </w:sdtContent>
              </w:sdt>
              <w:p/>
            </w:txbxContent>
          </v:textbox>
        </v:shape>
      </w:pict>
    </w:r>
  </w:p>
  <w:p>
    <w:pPr>
      <w:pStyle w:val="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w:pict>
        <v:shape id="_x0000_s2078" o:spid="_x0000_s2078" o:spt="202" type="#_x0000_t202" style="position:absolute;left:0pt;margin-top:0pt;height:144pt;width:144pt;mso-position-horizontal:outside;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w:r>
    <w:r>
      <w:rPr>
        <w:sz w:val="18"/>
      </w:rPr>
      <w:pict>
        <v:shape id="_x0000_s2068" o:spid="_x0000_s2068" o:spt="202" type="#_x0000_t202" style="position:absolute;left:0pt;margin-top:0pt;height:144pt;width:144pt;mso-position-horizontal:outside;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txbxContent>
          </v:textbox>
        </v:shape>
      </w:pict>
    </w:r>
    <w:r>
      <w:rPr>
        <w:sz w:val="18"/>
      </w:rPr>
      <w:pict>
        <v:shape id="_x0000_s2069" o:spid="_x0000_s2069" o:spt="202" type="#_x0000_t202" style="position:absolute;left:0pt;margin-top:0pt;height:144pt;width:144pt;mso-position-horizontal:outside;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sdt>
                <w:sdtPr>
                  <w:id w:val="1624272539"/>
                </w:sdtPr>
                <w:sdtContent>
                  <w:p>
                    <w:pPr>
                      <w:pStyle w:val="8"/>
                      <w:jc w:val="center"/>
                    </w:pPr>
                  </w:p>
                </w:sdtContent>
              </w:sdt>
              <w:p/>
            </w:txbxContent>
          </v:textbox>
        </v:shape>
      </w:pict>
    </w:r>
  </w:p>
  <w:p>
    <w:pPr>
      <w:pStyle w:val="8"/>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w:pict>
        <v:shape id="_x0000_s2079" o:spid="_x0000_s2079" o:spt="202" type="#_x0000_t202" style="position:absolute;left:0pt;margin-top:0pt;height:144pt;width:144pt;mso-position-horizontal:outside;mso-position-horizontal-relative:margin;mso-wrap-style:none;z-index:251672576;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16</w:t>
                </w:r>
                <w:r>
                  <w:fldChar w:fldCharType="end"/>
                </w:r>
              </w:p>
            </w:txbxContent>
          </v:textbox>
        </v:shape>
      </w:pict>
    </w:r>
    <w:r>
      <w:rPr>
        <w:sz w:val="18"/>
      </w:rPr>
      <w:pict>
        <v:shape id="_x0000_s2071" o:spid="_x0000_s2071" o:spt="202" type="#_x0000_t202" style="position:absolute;left:0pt;margin-top:0pt;height:144pt;width:144pt;mso-position-horizontal:outside;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txbxContent>
          </v:textbox>
        </v:shape>
      </w:pict>
    </w:r>
    <w:r>
      <w:rPr>
        <w:sz w:val="18"/>
      </w:rPr>
      <w:pict>
        <v:shape id="_x0000_s2057" o:spid="_x0000_s2057" o:spt="202" type="#_x0000_t202" style="position:absolute;left:0pt;margin-top:0pt;height:144pt;width:144pt;mso-position-horizontal:outside;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sdt>
                <w:sdtPr>
                  <w:id w:val="1624272539"/>
                </w:sdtPr>
                <w:sdtContent>
                  <w:p>
                    <w:pPr>
                      <w:pStyle w:val="8"/>
                      <w:jc w:val="center"/>
                    </w:pPr>
                    <w:r>
                      <w:rPr>
                        <w:rFonts w:hint="eastAsia"/>
                        <w:lang w:val="en-US" w:eastAsia="zh-CN"/>
                      </w:rPr>
                      <w:t>.</w:t>
                    </w:r>
                  </w:p>
                </w:sdtContent>
              </w:sdt>
              <w:p/>
            </w:txbxContent>
          </v:textbox>
        </v:shape>
      </w:pict>
    </w:r>
  </w:p>
  <w:p>
    <w:pPr>
      <w:pStyle w:val="8"/>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w:pict>
        <v:shape id="_x0000_s2080" o:spid="_x0000_s2080" o:spt="202" type="#_x0000_t202" style="position:absolute;left:0pt;margin-top:0pt;height:144pt;width:144pt;mso-position-horizontal:outside;mso-position-horizontal-relative:margin;mso-wrap-style:none;z-index:251673600;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18</w:t>
                </w:r>
                <w:r>
                  <w:fldChar w:fldCharType="end"/>
                </w:r>
              </w:p>
            </w:txbxContent>
          </v:textbox>
        </v:shape>
      </w:pict>
    </w:r>
    <w:r>
      <w:rPr>
        <w:sz w:val="18"/>
      </w:rPr>
      <w:pict>
        <v:shape id="_x0000_s2072" o:spid="_x0000_s2072" o:spt="202" type="#_x0000_t202" style="position:absolute;left:0pt;margin-top:0pt;height:144pt;width:144pt;mso-position-horizontal:outside;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8"/>
                </w:pPr>
              </w:p>
            </w:txbxContent>
          </v:textbox>
        </v:shape>
      </w:pict>
    </w:r>
    <w:r>
      <w:rPr>
        <w:sz w:val="18"/>
      </w:rPr>
      <w:pict>
        <v:shape id="_x0000_s2073" o:spid="_x0000_s2073" o:spt="202" type="#_x0000_t202" style="position:absolute;left:0pt;margin-top:0pt;height:144pt;width:144pt;mso-position-horizontal:outside;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sdt>
                <w:sdtPr>
                  <w:id w:val="1624272539"/>
                </w:sdtPr>
                <w:sdtContent>
                  <w:p>
                    <w:pPr>
                      <w:pStyle w:val="8"/>
                      <w:jc w:val="center"/>
                    </w:pPr>
                  </w:p>
                </w:sdtContent>
              </w:sdt>
              <w:p/>
            </w:txbxContent>
          </v:textbox>
        </v:shape>
      </w:pict>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B53B7C"/>
    <w:multiLevelType w:val="multilevel"/>
    <w:tmpl w:val="1EB53B7C"/>
    <w:lvl w:ilvl="0" w:tentative="0">
      <w:start w:val="1"/>
      <w:numFmt w:val="decimal"/>
      <w:lvlText w:val="%1"/>
      <w:lvlJc w:val="left"/>
      <w:pPr>
        <w:tabs>
          <w:tab w:val="left" w:pos="3261"/>
        </w:tabs>
        <w:ind w:left="3261" w:hanging="425"/>
      </w:pPr>
      <w:rPr>
        <w:rFonts w:hint="eastAsia" w:ascii="Times New Roman" w:hAnsi="Times New Roman" w:cs="Times New Roman"/>
        <w:b/>
        <w:bCs w:val="0"/>
        <w:i w:val="0"/>
        <w:iCs w:val="0"/>
        <w:caps w:val="0"/>
        <w:smallCaps w:val="0"/>
        <w:strike w:val="0"/>
        <w:dstrike w:val="0"/>
        <w:snapToGrid w:val="0"/>
        <w:vanish w:val="0"/>
        <w:color w:val="000000"/>
        <w:spacing w:val="0"/>
        <w:w w:val="0"/>
        <w:kern w:val="0"/>
        <w:position w:val="0"/>
        <w:sz w:val="24"/>
        <w:szCs w:val="20"/>
        <w:u w:val="none"/>
        <w:vertAlign w:val="baseline"/>
      </w:rPr>
    </w:lvl>
    <w:lvl w:ilvl="1" w:tentative="0">
      <w:start w:val="0"/>
      <w:numFmt w:val="decimal"/>
      <w:lvlText w:val="%1.%2"/>
      <w:lvlJc w:val="left"/>
      <w:pPr>
        <w:tabs>
          <w:tab w:val="left" w:pos="3828"/>
        </w:tabs>
        <w:ind w:left="3828" w:hanging="567"/>
      </w:pPr>
      <w:rPr>
        <w:rFonts w:hint="default" w:ascii="Times New Roman" w:hAnsi="Times New Roman" w:cs="Times New Roman"/>
        <w:b/>
        <w:bCs w:val="0"/>
        <w:i w:val="0"/>
        <w:iCs w:val="0"/>
        <w:caps w:val="0"/>
        <w:smallCaps w:val="0"/>
        <w:strike w:val="0"/>
        <w:dstrike w:val="0"/>
        <w:vanish w:val="0"/>
        <w:color w:val="000000"/>
        <w:spacing w:val="0"/>
        <w:kern w:val="0"/>
        <w:position w:val="0"/>
        <w:sz w:val="24"/>
        <w:szCs w:val="24"/>
        <w:u w:val="none"/>
        <w:vertAlign w:val="baseline"/>
      </w:rPr>
    </w:lvl>
    <w:lvl w:ilvl="2" w:tentative="0">
      <w:start w:val="1"/>
      <w:numFmt w:val="decimal"/>
      <w:pStyle w:val="41"/>
      <w:lvlText w:val="%1.%2.%3"/>
      <w:lvlJc w:val="left"/>
      <w:pPr>
        <w:tabs>
          <w:tab w:val="left" w:pos="709"/>
        </w:tabs>
        <w:ind w:left="142"/>
      </w:pPr>
      <w:rPr>
        <w:rFonts w:hint="default" w:ascii="Times New Roman" w:hAnsi="Times New Roman" w:cs="Times New Roman"/>
        <w:b/>
        <w:i w:val="0"/>
        <w:color w:val="auto"/>
        <w:sz w:val="24"/>
        <w:szCs w:val="24"/>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
    <w:nsid w:val="1FC91163"/>
    <w:multiLevelType w:val="multilevel"/>
    <w:tmpl w:val="1FC91163"/>
    <w:lvl w:ilvl="0" w:tentative="0">
      <w:start w:val="1"/>
      <w:numFmt w:val="decimal"/>
      <w:suff w:val="nothing"/>
      <w:lvlText w:val="%1　"/>
      <w:lvlJc w:val="left"/>
      <w:rPr>
        <w:rFonts w:hint="eastAsia" w:ascii="黑体" w:hAnsi="Times New Roman" w:eastAsia="黑体" w:cs="Times New Roman"/>
        <w:b w:val="0"/>
        <w:i w:val="0"/>
        <w:sz w:val="21"/>
        <w:szCs w:val="21"/>
      </w:rPr>
    </w:lvl>
    <w:lvl w:ilvl="1" w:tentative="0">
      <w:start w:val="1"/>
      <w:numFmt w:val="decimal"/>
      <w:pStyle w:val="40"/>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39"/>
      <w:suff w:val="nothing"/>
      <w:lvlText w:val="%1.%2.%3　"/>
      <w:lvlJc w:val="left"/>
      <w:pPr>
        <w:ind w:left="1701"/>
      </w:pPr>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2">
    <w:nsid w:val="34E3172A"/>
    <w:multiLevelType w:val="multilevel"/>
    <w:tmpl w:val="34E3172A"/>
    <w:lvl w:ilvl="0" w:tentative="0">
      <w:start w:val="5"/>
      <w:numFmt w:val="decimal"/>
      <w:lvlText w:val="%1"/>
      <w:lvlJc w:val="left"/>
      <w:pPr>
        <w:tabs>
          <w:tab w:val="left" w:pos="540"/>
        </w:tabs>
        <w:ind w:left="540" w:hanging="540"/>
      </w:pPr>
      <w:rPr>
        <w:rFonts w:hint="eastAsia"/>
      </w:rPr>
    </w:lvl>
    <w:lvl w:ilvl="1" w:tentative="0">
      <w:start w:val="2"/>
      <w:numFmt w:val="decimal"/>
      <w:lvlText w:val="%1.%2"/>
      <w:lvlJc w:val="left"/>
      <w:pPr>
        <w:tabs>
          <w:tab w:val="left" w:pos="540"/>
        </w:tabs>
        <w:ind w:left="540" w:hanging="540"/>
      </w:pPr>
      <w:rPr>
        <w:rFonts w:hint="eastAsia"/>
      </w:rPr>
    </w:lvl>
    <w:lvl w:ilvl="2" w:tentative="0">
      <w:start w:val="1"/>
      <w:numFmt w:val="decimal"/>
      <w:pStyle w:val="42"/>
      <w:lvlText w:val="%1.%2.%3"/>
      <w:lvlJc w:val="left"/>
      <w:pPr>
        <w:tabs>
          <w:tab w:val="left" w:pos="720"/>
        </w:tabs>
        <w:ind w:left="720" w:hanging="720"/>
      </w:pPr>
      <w:rPr>
        <w:rFonts w:hint="eastAsia"/>
      </w:rPr>
    </w:lvl>
    <w:lvl w:ilvl="3" w:tentative="0">
      <w:start w:val="1"/>
      <w:numFmt w:val="decimal"/>
      <w:lvlText w:val="%1.%2.%3.%4"/>
      <w:lvlJc w:val="left"/>
      <w:pPr>
        <w:tabs>
          <w:tab w:val="left" w:pos="720"/>
        </w:tabs>
        <w:ind w:left="720" w:hanging="72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080"/>
        </w:tabs>
        <w:ind w:left="1080" w:hanging="108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800"/>
        </w:tabs>
        <w:ind w:left="1800" w:hanging="1800"/>
      </w:pPr>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11E8"/>
    <w:rsid w:val="00001BA6"/>
    <w:rsid w:val="00002AA6"/>
    <w:rsid w:val="00003026"/>
    <w:rsid w:val="000030F8"/>
    <w:rsid w:val="00003D69"/>
    <w:rsid w:val="00007293"/>
    <w:rsid w:val="000175D2"/>
    <w:rsid w:val="00017FE8"/>
    <w:rsid w:val="00022807"/>
    <w:rsid w:val="00024724"/>
    <w:rsid w:val="00025126"/>
    <w:rsid w:val="00026FDA"/>
    <w:rsid w:val="000277D9"/>
    <w:rsid w:val="00027ACB"/>
    <w:rsid w:val="00030931"/>
    <w:rsid w:val="0003129D"/>
    <w:rsid w:val="000315ED"/>
    <w:rsid w:val="000352DA"/>
    <w:rsid w:val="000353A2"/>
    <w:rsid w:val="00035EA7"/>
    <w:rsid w:val="00035FE5"/>
    <w:rsid w:val="000361A2"/>
    <w:rsid w:val="0003627C"/>
    <w:rsid w:val="00037911"/>
    <w:rsid w:val="000402C9"/>
    <w:rsid w:val="00044005"/>
    <w:rsid w:val="0004431A"/>
    <w:rsid w:val="00044DEF"/>
    <w:rsid w:val="00046481"/>
    <w:rsid w:val="00047CF7"/>
    <w:rsid w:val="0005232B"/>
    <w:rsid w:val="0005412B"/>
    <w:rsid w:val="00055474"/>
    <w:rsid w:val="00056491"/>
    <w:rsid w:val="0006156B"/>
    <w:rsid w:val="000648F5"/>
    <w:rsid w:val="00065F7F"/>
    <w:rsid w:val="000704B5"/>
    <w:rsid w:val="0007132B"/>
    <w:rsid w:val="00071B64"/>
    <w:rsid w:val="00076260"/>
    <w:rsid w:val="000837B6"/>
    <w:rsid w:val="000862DC"/>
    <w:rsid w:val="00086BE5"/>
    <w:rsid w:val="000903C4"/>
    <w:rsid w:val="00091410"/>
    <w:rsid w:val="00091925"/>
    <w:rsid w:val="000935D9"/>
    <w:rsid w:val="000937B9"/>
    <w:rsid w:val="0009496B"/>
    <w:rsid w:val="00097104"/>
    <w:rsid w:val="00097174"/>
    <w:rsid w:val="00097E10"/>
    <w:rsid w:val="000A0742"/>
    <w:rsid w:val="000A1465"/>
    <w:rsid w:val="000A2AE5"/>
    <w:rsid w:val="000A2B3C"/>
    <w:rsid w:val="000A5C0F"/>
    <w:rsid w:val="000A692A"/>
    <w:rsid w:val="000A7186"/>
    <w:rsid w:val="000A7DAC"/>
    <w:rsid w:val="000B3855"/>
    <w:rsid w:val="000B41C0"/>
    <w:rsid w:val="000B5055"/>
    <w:rsid w:val="000B69D1"/>
    <w:rsid w:val="000B69DA"/>
    <w:rsid w:val="000B7936"/>
    <w:rsid w:val="000B7B80"/>
    <w:rsid w:val="000C4AD3"/>
    <w:rsid w:val="000C62CC"/>
    <w:rsid w:val="000C73A9"/>
    <w:rsid w:val="000C7CB4"/>
    <w:rsid w:val="000D0BA5"/>
    <w:rsid w:val="000D1827"/>
    <w:rsid w:val="000D18D3"/>
    <w:rsid w:val="000D1A30"/>
    <w:rsid w:val="000D1DA2"/>
    <w:rsid w:val="000D1E09"/>
    <w:rsid w:val="000D3141"/>
    <w:rsid w:val="000D53D7"/>
    <w:rsid w:val="000D604C"/>
    <w:rsid w:val="000D7800"/>
    <w:rsid w:val="000D792F"/>
    <w:rsid w:val="000D7F0C"/>
    <w:rsid w:val="000E1206"/>
    <w:rsid w:val="000E13A9"/>
    <w:rsid w:val="000E176C"/>
    <w:rsid w:val="000E45E7"/>
    <w:rsid w:val="000E5858"/>
    <w:rsid w:val="000E5A32"/>
    <w:rsid w:val="000E64C2"/>
    <w:rsid w:val="000E73B8"/>
    <w:rsid w:val="000F0A39"/>
    <w:rsid w:val="000F1D20"/>
    <w:rsid w:val="000F2096"/>
    <w:rsid w:val="000F3B0C"/>
    <w:rsid w:val="000F5AFB"/>
    <w:rsid w:val="000F5C0F"/>
    <w:rsid w:val="000F5F38"/>
    <w:rsid w:val="000F7257"/>
    <w:rsid w:val="000F7E46"/>
    <w:rsid w:val="00100C3D"/>
    <w:rsid w:val="00103B3A"/>
    <w:rsid w:val="00103BBF"/>
    <w:rsid w:val="00104611"/>
    <w:rsid w:val="00104A90"/>
    <w:rsid w:val="00104E80"/>
    <w:rsid w:val="00105AB6"/>
    <w:rsid w:val="00106259"/>
    <w:rsid w:val="00106262"/>
    <w:rsid w:val="001071B8"/>
    <w:rsid w:val="0011169E"/>
    <w:rsid w:val="00112E55"/>
    <w:rsid w:val="0011395C"/>
    <w:rsid w:val="00114594"/>
    <w:rsid w:val="0011575E"/>
    <w:rsid w:val="00116CA8"/>
    <w:rsid w:val="001211B7"/>
    <w:rsid w:val="00123005"/>
    <w:rsid w:val="00123F95"/>
    <w:rsid w:val="0012533B"/>
    <w:rsid w:val="00127D4E"/>
    <w:rsid w:val="00127EB5"/>
    <w:rsid w:val="00131FAA"/>
    <w:rsid w:val="001332BA"/>
    <w:rsid w:val="00134CF8"/>
    <w:rsid w:val="00135153"/>
    <w:rsid w:val="00142603"/>
    <w:rsid w:val="00143F95"/>
    <w:rsid w:val="00145A8A"/>
    <w:rsid w:val="0014618D"/>
    <w:rsid w:val="00147D70"/>
    <w:rsid w:val="00150256"/>
    <w:rsid w:val="00150698"/>
    <w:rsid w:val="001537CC"/>
    <w:rsid w:val="0015596E"/>
    <w:rsid w:val="0016071B"/>
    <w:rsid w:val="00160AE6"/>
    <w:rsid w:val="001613B3"/>
    <w:rsid w:val="0016495B"/>
    <w:rsid w:val="00166A10"/>
    <w:rsid w:val="00167149"/>
    <w:rsid w:val="001672C5"/>
    <w:rsid w:val="00167520"/>
    <w:rsid w:val="001703F7"/>
    <w:rsid w:val="00170F58"/>
    <w:rsid w:val="001711E2"/>
    <w:rsid w:val="00171A29"/>
    <w:rsid w:val="00173AF9"/>
    <w:rsid w:val="00174A83"/>
    <w:rsid w:val="0017733D"/>
    <w:rsid w:val="00182434"/>
    <w:rsid w:val="00184329"/>
    <w:rsid w:val="001852FE"/>
    <w:rsid w:val="00192E4E"/>
    <w:rsid w:val="00195AC8"/>
    <w:rsid w:val="00195C54"/>
    <w:rsid w:val="001961EE"/>
    <w:rsid w:val="00196541"/>
    <w:rsid w:val="001A01F4"/>
    <w:rsid w:val="001A0B65"/>
    <w:rsid w:val="001A4902"/>
    <w:rsid w:val="001A4E65"/>
    <w:rsid w:val="001A4E7B"/>
    <w:rsid w:val="001A55C6"/>
    <w:rsid w:val="001A6955"/>
    <w:rsid w:val="001A75D4"/>
    <w:rsid w:val="001B417B"/>
    <w:rsid w:val="001B4D6B"/>
    <w:rsid w:val="001B51FD"/>
    <w:rsid w:val="001B5691"/>
    <w:rsid w:val="001B6C17"/>
    <w:rsid w:val="001B7416"/>
    <w:rsid w:val="001C0313"/>
    <w:rsid w:val="001C48C5"/>
    <w:rsid w:val="001C4D64"/>
    <w:rsid w:val="001C6D15"/>
    <w:rsid w:val="001D1127"/>
    <w:rsid w:val="001D258D"/>
    <w:rsid w:val="001D3B05"/>
    <w:rsid w:val="001D452A"/>
    <w:rsid w:val="001D4787"/>
    <w:rsid w:val="001D4E02"/>
    <w:rsid w:val="001D6250"/>
    <w:rsid w:val="001E0698"/>
    <w:rsid w:val="001E1E60"/>
    <w:rsid w:val="001E2BFA"/>
    <w:rsid w:val="001E33F3"/>
    <w:rsid w:val="001E47F5"/>
    <w:rsid w:val="001E632A"/>
    <w:rsid w:val="001F1575"/>
    <w:rsid w:val="001F3A41"/>
    <w:rsid w:val="001F3E5E"/>
    <w:rsid w:val="001F3F01"/>
    <w:rsid w:val="001F61A2"/>
    <w:rsid w:val="001F61D5"/>
    <w:rsid w:val="001F623F"/>
    <w:rsid w:val="002022F8"/>
    <w:rsid w:val="0020679A"/>
    <w:rsid w:val="00206974"/>
    <w:rsid w:val="00207FE0"/>
    <w:rsid w:val="00211128"/>
    <w:rsid w:val="00215C29"/>
    <w:rsid w:val="00220B46"/>
    <w:rsid w:val="00224680"/>
    <w:rsid w:val="00226ABD"/>
    <w:rsid w:val="00227A18"/>
    <w:rsid w:val="00230BBF"/>
    <w:rsid w:val="00230FBF"/>
    <w:rsid w:val="00231EE9"/>
    <w:rsid w:val="00232DB5"/>
    <w:rsid w:val="00233443"/>
    <w:rsid w:val="00234946"/>
    <w:rsid w:val="002361F1"/>
    <w:rsid w:val="00237478"/>
    <w:rsid w:val="002375CC"/>
    <w:rsid w:val="0023774C"/>
    <w:rsid w:val="00240EAF"/>
    <w:rsid w:val="00240F6F"/>
    <w:rsid w:val="0024253F"/>
    <w:rsid w:val="00242FA9"/>
    <w:rsid w:val="00243B5F"/>
    <w:rsid w:val="00244BF9"/>
    <w:rsid w:val="00245EC2"/>
    <w:rsid w:val="00252CFC"/>
    <w:rsid w:val="002544A8"/>
    <w:rsid w:val="00260052"/>
    <w:rsid w:val="00260EE1"/>
    <w:rsid w:val="00262539"/>
    <w:rsid w:val="002625EF"/>
    <w:rsid w:val="00262C85"/>
    <w:rsid w:val="00263B43"/>
    <w:rsid w:val="002664A3"/>
    <w:rsid w:val="00266FDE"/>
    <w:rsid w:val="002709AB"/>
    <w:rsid w:val="002726F1"/>
    <w:rsid w:val="00272C5A"/>
    <w:rsid w:val="002766C7"/>
    <w:rsid w:val="00276AA7"/>
    <w:rsid w:val="00276BA7"/>
    <w:rsid w:val="00277383"/>
    <w:rsid w:val="002850DC"/>
    <w:rsid w:val="002857B6"/>
    <w:rsid w:val="0028610E"/>
    <w:rsid w:val="002868D3"/>
    <w:rsid w:val="00286E45"/>
    <w:rsid w:val="0029098D"/>
    <w:rsid w:val="00293823"/>
    <w:rsid w:val="0029691F"/>
    <w:rsid w:val="002A2EB4"/>
    <w:rsid w:val="002A3F99"/>
    <w:rsid w:val="002A495D"/>
    <w:rsid w:val="002A54AC"/>
    <w:rsid w:val="002A5A3E"/>
    <w:rsid w:val="002A6327"/>
    <w:rsid w:val="002B125A"/>
    <w:rsid w:val="002B1C09"/>
    <w:rsid w:val="002B1E15"/>
    <w:rsid w:val="002B272C"/>
    <w:rsid w:val="002B4B10"/>
    <w:rsid w:val="002B5252"/>
    <w:rsid w:val="002B5638"/>
    <w:rsid w:val="002B5A43"/>
    <w:rsid w:val="002C2399"/>
    <w:rsid w:val="002C35AF"/>
    <w:rsid w:val="002C4234"/>
    <w:rsid w:val="002C4DF4"/>
    <w:rsid w:val="002C6303"/>
    <w:rsid w:val="002D0A68"/>
    <w:rsid w:val="002D2756"/>
    <w:rsid w:val="002E0C97"/>
    <w:rsid w:val="002E1046"/>
    <w:rsid w:val="002E3402"/>
    <w:rsid w:val="002E4857"/>
    <w:rsid w:val="002E573F"/>
    <w:rsid w:val="002E5A97"/>
    <w:rsid w:val="002F0B8E"/>
    <w:rsid w:val="002F298B"/>
    <w:rsid w:val="002F479B"/>
    <w:rsid w:val="002F512C"/>
    <w:rsid w:val="002F5EC3"/>
    <w:rsid w:val="002F6C52"/>
    <w:rsid w:val="00300B5E"/>
    <w:rsid w:val="003024B9"/>
    <w:rsid w:val="00303CF1"/>
    <w:rsid w:val="00303DD4"/>
    <w:rsid w:val="003052FE"/>
    <w:rsid w:val="0030549B"/>
    <w:rsid w:val="00305E66"/>
    <w:rsid w:val="00307192"/>
    <w:rsid w:val="0031009B"/>
    <w:rsid w:val="0031142D"/>
    <w:rsid w:val="00312A02"/>
    <w:rsid w:val="00312DAA"/>
    <w:rsid w:val="00313009"/>
    <w:rsid w:val="00314205"/>
    <w:rsid w:val="00314F6F"/>
    <w:rsid w:val="003163F3"/>
    <w:rsid w:val="00320110"/>
    <w:rsid w:val="00320BA0"/>
    <w:rsid w:val="0032494C"/>
    <w:rsid w:val="00324A2C"/>
    <w:rsid w:val="00324EA0"/>
    <w:rsid w:val="00325780"/>
    <w:rsid w:val="003261E5"/>
    <w:rsid w:val="00326AF0"/>
    <w:rsid w:val="003307D3"/>
    <w:rsid w:val="0033629B"/>
    <w:rsid w:val="003362C8"/>
    <w:rsid w:val="003367F1"/>
    <w:rsid w:val="00337C9B"/>
    <w:rsid w:val="00337F02"/>
    <w:rsid w:val="00343FAB"/>
    <w:rsid w:val="00344E02"/>
    <w:rsid w:val="0034559A"/>
    <w:rsid w:val="00345FA6"/>
    <w:rsid w:val="0035057F"/>
    <w:rsid w:val="00351BAD"/>
    <w:rsid w:val="00353755"/>
    <w:rsid w:val="003548FA"/>
    <w:rsid w:val="00356014"/>
    <w:rsid w:val="0035730E"/>
    <w:rsid w:val="00360E40"/>
    <w:rsid w:val="00362CEC"/>
    <w:rsid w:val="0036347C"/>
    <w:rsid w:val="003643E1"/>
    <w:rsid w:val="0036494E"/>
    <w:rsid w:val="00365241"/>
    <w:rsid w:val="003667CD"/>
    <w:rsid w:val="00366D3F"/>
    <w:rsid w:val="003673E7"/>
    <w:rsid w:val="003735B9"/>
    <w:rsid w:val="0037528C"/>
    <w:rsid w:val="00375EEA"/>
    <w:rsid w:val="003766F8"/>
    <w:rsid w:val="00382CA1"/>
    <w:rsid w:val="003862D1"/>
    <w:rsid w:val="003872C6"/>
    <w:rsid w:val="003876C2"/>
    <w:rsid w:val="0039247E"/>
    <w:rsid w:val="00392C08"/>
    <w:rsid w:val="00394068"/>
    <w:rsid w:val="003964F4"/>
    <w:rsid w:val="003975AF"/>
    <w:rsid w:val="003A03E2"/>
    <w:rsid w:val="003A12AF"/>
    <w:rsid w:val="003A172F"/>
    <w:rsid w:val="003A1DE1"/>
    <w:rsid w:val="003A229D"/>
    <w:rsid w:val="003A267C"/>
    <w:rsid w:val="003A2F65"/>
    <w:rsid w:val="003A50B3"/>
    <w:rsid w:val="003A6C68"/>
    <w:rsid w:val="003B0395"/>
    <w:rsid w:val="003B23E0"/>
    <w:rsid w:val="003B39D2"/>
    <w:rsid w:val="003B3CEF"/>
    <w:rsid w:val="003B57FB"/>
    <w:rsid w:val="003B5C5F"/>
    <w:rsid w:val="003B5FED"/>
    <w:rsid w:val="003B6486"/>
    <w:rsid w:val="003B7069"/>
    <w:rsid w:val="003B7F50"/>
    <w:rsid w:val="003C0B28"/>
    <w:rsid w:val="003C149A"/>
    <w:rsid w:val="003C6143"/>
    <w:rsid w:val="003C7FCE"/>
    <w:rsid w:val="003D1555"/>
    <w:rsid w:val="003D17DE"/>
    <w:rsid w:val="003D1EA8"/>
    <w:rsid w:val="003D337B"/>
    <w:rsid w:val="003D37B4"/>
    <w:rsid w:val="003D5325"/>
    <w:rsid w:val="003D67A9"/>
    <w:rsid w:val="003D706A"/>
    <w:rsid w:val="003E13C6"/>
    <w:rsid w:val="003E26C9"/>
    <w:rsid w:val="003E4355"/>
    <w:rsid w:val="003E4F17"/>
    <w:rsid w:val="003E7F3B"/>
    <w:rsid w:val="003F0697"/>
    <w:rsid w:val="003F1529"/>
    <w:rsid w:val="003F3360"/>
    <w:rsid w:val="003F39F8"/>
    <w:rsid w:val="003F3FD6"/>
    <w:rsid w:val="00400852"/>
    <w:rsid w:val="00401BA8"/>
    <w:rsid w:val="00402C56"/>
    <w:rsid w:val="00404B3F"/>
    <w:rsid w:val="00406D5B"/>
    <w:rsid w:val="004107FD"/>
    <w:rsid w:val="00414466"/>
    <w:rsid w:val="004169AF"/>
    <w:rsid w:val="004177EE"/>
    <w:rsid w:val="00420A70"/>
    <w:rsid w:val="004212B9"/>
    <w:rsid w:val="004215AF"/>
    <w:rsid w:val="004239F4"/>
    <w:rsid w:val="00424730"/>
    <w:rsid w:val="00424C40"/>
    <w:rsid w:val="00426419"/>
    <w:rsid w:val="00427514"/>
    <w:rsid w:val="00431372"/>
    <w:rsid w:val="00431D91"/>
    <w:rsid w:val="00434F3D"/>
    <w:rsid w:val="00436853"/>
    <w:rsid w:val="00436CD1"/>
    <w:rsid w:val="0044070F"/>
    <w:rsid w:val="004416A3"/>
    <w:rsid w:val="0044305C"/>
    <w:rsid w:val="00444B48"/>
    <w:rsid w:val="0044687F"/>
    <w:rsid w:val="004508A8"/>
    <w:rsid w:val="00450FCD"/>
    <w:rsid w:val="004510B1"/>
    <w:rsid w:val="00451C4E"/>
    <w:rsid w:val="00451D77"/>
    <w:rsid w:val="0045238C"/>
    <w:rsid w:val="00452AD0"/>
    <w:rsid w:val="00453608"/>
    <w:rsid w:val="00453964"/>
    <w:rsid w:val="00455AA8"/>
    <w:rsid w:val="00455C39"/>
    <w:rsid w:val="00456104"/>
    <w:rsid w:val="004573F4"/>
    <w:rsid w:val="00460684"/>
    <w:rsid w:val="0046355D"/>
    <w:rsid w:val="00463BCE"/>
    <w:rsid w:val="00463FEC"/>
    <w:rsid w:val="004651DD"/>
    <w:rsid w:val="004716DB"/>
    <w:rsid w:val="004718FC"/>
    <w:rsid w:val="00473B9B"/>
    <w:rsid w:val="004808B2"/>
    <w:rsid w:val="00480B23"/>
    <w:rsid w:val="00482CDF"/>
    <w:rsid w:val="004855DF"/>
    <w:rsid w:val="0048632D"/>
    <w:rsid w:val="004864B4"/>
    <w:rsid w:val="00493F27"/>
    <w:rsid w:val="00494845"/>
    <w:rsid w:val="004A2135"/>
    <w:rsid w:val="004A43B8"/>
    <w:rsid w:val="004A566E"/>
    <w:rsid w:val="004A5BB6"/>
    <w:rsid w:val="004B07F7"/>
    <w:rsid w:val="004B20D4"/>
    <w:rsid w:val="004B2C78"/>
    <w:rsid w:val="004B383C"/>
    <w:rsid w:val="004B4E8E"/>
    <w:rsid w:val="004B615B"/>
    <w:rsid w:val="004B646A"/>
    <w:rsid w:val="004C19A7"/>
    <w:rsid w:val="004C32D1"/>
    <w:rsid w:val="004C39A2"/>
    <w:rsid w:val="004C5F26"/>
    <w:rsid w:val="004C6CF6"/>
    <w:rsid w:val="004C7B39"/>
    <w:rsid w:val="004D2387"/>
    <w:rsid w:val="004D2857"/>
    <w:rsid w:val="004D324C"/>
    <w:rsid w:val="004D369E"/>
    <w:rsid w:val="004D3AA9"/>
    <w:rsid w:val="004D745A"/>
    <w:rsid w:val="004E1B12"/>
    <w:rsid w:val="004E4D8E"/>
    <w:rsid w:val="004E528A"/>
    <w:rsid w:val="004E59CF"/>
    <w:rsid w:val="004E6015"/>
    <w:rsid w:val="004F097F"/>
    <w:rsid w:val="004F0AFB"/>
    <w:rsid w:val="004F0D2A"/>
    <w:rsid w:val="004F37BE"/>
    <w:rsid w:val="004F3F85"/>
    <w:rsid w:val="004F40B7"/>
    <w:rsid w:val="004F44B8"/>
    <w:rsid w:val="004F646F"/>
    <w:rsid w:val="004F697C"/>
    <w:rsid w:val="005016DC"/>
    <w:rsid w:val="00502F75"/>
    <w:rsid w:val="0050355C"/>
    <w:rsid w:val="005037B3"/>
    <w:rsid w:val="00504145"/>
    <w:rsid w:val="005076B0"/>
    <w:rsid w:val="00510EAB"/>
    <w:rsid w:val="005140DE"/>
    <w:rsid w:val="0051526F"/>
    <w:rsid w:val="005152B1"/>
    <w:rsid w:val="0051593C"/>
    <w:rsid w:val="00521207"/>
    <w:rsid w:val="005218C1"/>
    <w:rsid w:val="00523035"/>
    <w:rsid w:val="0052411B"/>
    <w:rsid w:val="00526465"/>
    <w:rsid w:val="00526793"/>
    <w:rsid w:val="00527BCF"/>
    <w:rsid w:val="005303B2"/>
    <w:rsid w:val="00531BEA"/>
    <w:rsid w:val="005332F7"/>
    <w:rsid w:val="00533D30"/>
    <w:rsid w:val="00533D45"/>
    <w:rsid w:val="00535BFA"/>
    <w:rsid w:val="0054430C"/>
    <w:rsid w:val="00544ED6"/>
    <w:rsid w:val="00547A80"/>
    <w:rsid w:val="00551101"/>
    <w:rsid w:val="00551557"/>
    <w:rsid w:val="00556CFF"/>
    <w:rsid w:val="00565634"/>
    <w:rsid w:val="00565A55"/>
    <w:rsid w:val="005661FC"/>
    <w:rsid w:val="0056650A"/>
    <w:rsid w:val="00566BDE"/>
    <w:rsid w:val="00567325"/>
    <w:rsid w:val="005709C5"/>
    <w:rsid w:val="00570C20"/>
    <w:rsid w:val="0057145D"/>
    <w:rsid w:val="005723CF"/>
    <w:rsid w:val="00573F2D"/>
    <w:rsid w:val="00580557"/>
    <w:rsid w:val="0058088C"/>
    <w:rsid w:val="00580E77"/>
    <w:rsid w:val="005826E9"/>
    <w:rsid w:val="0058539E"/>
    <w:rsid w:val="00592D9D"/>
    <w:rsid w:val="00593BE2"/>
    <w:rsid w:val="00593DAA"/>
    <w:rsid w:val="00597B9F"/>
    <w:rsid w:val="005A0C4F"/>
    <w:rsid w:val="005A5FB8"/>
    <w:rsid w:val="005A6133"/>
    <w:rsid w:val="005A63C2"/>
    <w:rsid w:val="005B072B"/>
    <w:rsid w:val="005B0F20"/>
    <w:rsid w:val="005B220B"/>
    <w:rsid w:val="005B2439"/>
    <w:rsid w:val="005B2D43"/>
    <w:rsid w:val="005B3F0B"/>
    <w:rsid w:val="005B4E29"/>
    <w:rsid w:val="005B58C4"/>
    <w:rsid w:val="005C019A"/>
    <w:rsid w:val="005C06AE"/>
    <w:rsid w:val="005C0FA8"/>
    <w:rsid w:val="005C1A5A"/>
    <w:rsid w:val="005C2AA2"/>
    <w:rsid w:val="005C47A9"/>
    <w:rsid w:val="005C68D6"/>
    <w:rsid w:val="005C7BF4"/>
    <w:rsid w:val="005D0600"/>
    <w:rsid w:val="005D2820"/>
    <w:rsid w:val="005D2959"/>
    <w:rsid w:val="005D6CD0"/>
    <w:rsid w:val="005E43D3"/>
    <w:rsid w:val="005E7459"/>
    <w:rsid w:val="005F018F"/>
    <w:rsid w:val="005F15A5"/>
    <w:rsid w:val="005F2A79"/>
    <w:rsid w:val="005F3A64"/>
    <w:rsid w:val="005F46C9"/>
    <w:rsid w:val="005F64AF"/>
    <w:rsid w:val="0060037D"/>
    <w:rsid w:val="006005BD"/>
    <w:rsid w:val="00601D85"/>
    <w:rsid w:val="00602689"/>
    <w:rsid w:val="006041F9"/>
    <w:rsid w:val="00605028"/>
    <w:rsid w:val="00605215"/>
    <w:rsid w:val="0060710C"/>
    <w:rsid w:val="006072E8"/>
    <w:rsid w:val="00607825"/>
    <w:rsid w:val="0061062E"/>
    <w:rsid w:val="0061348D"/>
    <w:rsid w:val="006151AD"/>
    <w:rsid w:val="00615F63"/>
    <w:rsid w:val="006216F3"/>
    <w:rsid w:val="006234C9"/>
    <w:rsid w:val="006243D3"/>
    <w:rsid w:val="00624571"/>
    <w:rsid w:val="00624C33"/>
    <w:rsid w:val="00625D62"/>
    <w:rsid w:val="006266BB"/>
    <w:rsid w:val="00626880"/>
    <w:rsid w:val="00630A55"/>
    <w:rsid w:val="00630C8C"/>
    <w:rsid w:val="006313FB"/>
    <w:rsid w:val="00631E00"/>
    <w:rsid w:val="00633264"/>
    <w:rsid w:val="006333A9"/>
    <w:rsid w:val="00633E0A"/>
    <w:rsid w:val="00633E42"/>
    <w:rsid w:val="00634E28"/>
    <w:rsid w:val="0064023F"/>
    <w:rsid w:val="006458E6"/>
    <w:rsid w:val="006462AA"/>
    <w:rsid w:val="006468ED"/>
    <w:rsid w:val="00647AD6"/>
    <w:rsid w:val="00647DF5"/>
    <w:rsid w:val="006513FA"/>
    <w:rsid w:val="00651538"/>
    <w:rsid w:val="006533E4"/>
    <w:rsid w:val="00654D11"/>
    <w:rsid w:val="00655190"/>
    <w:rsid w:val="006554B3"/>
    <w:rsid w:val="0066008C"/>
    <w:rsid w:val="00661BCC"/>
    <w:rsid w:val="006631AB"/>
    <w:rsid w:val="0066412B"/>
    <w:rsid w:val="00664C87"/>
    <w:rsid w:val="0066740C"/>
    <w:rsid w:val="00670176"/>
    <w:rsid w:val="00670D67"/>
    <w:rsid w:val="00670F45"/>
    <w:rsid w:val="00673CE9"/>
    <w:rsid w:val="0068278D"/>
    <w:rsid w:val="00682954"/>
    <w:rsid w:val="00684B7D"/>
    <w:rsid w:val="00686179"/>
    <w:rsid w:val="00686CDF"/>
    <w:rsid w:val="00687D44"/>
    <w:rsid w:val="0069035C"/>
    <w:rsid w:val="00693A24"/>
    <w:rsid w:val="00694DC8"/>
    <w:rsid w:val="00694DF9"/>
    <w:rsid w:val="00695BB0"/>
    <w:rsid w:val="00696D38"/>
    <w:rsid w:val="006A054B"/>
    <w:rsid w:val="006A1AE3"/>
    <w:rsid w:val="006A3890"/>
    <w:rsid w:val="006A48CD"/>
    <w:rsid w:val="006A4C02"/>
    <w:rsid w:val="006A620B"/>
    <w:rsid w:val="006A7076"/>
    <w:rsid w:val="006B24D2"/>
    <w:rsid w:val="006B34B2"/>
    <w:rsid w:val="006B42B1"/>
    <w:rsid w:val="006B58A6"/>
    <w:rsid w:val="006B65DD"/>
    <w:rsid w:val="006B6620"/>
    <w:rsid w:val="006B6BEC"/>
    <w:rsid w:val="006B7262"/>
    <w:rsid w:val="006B7F11"/>
    <w:rsid w:val="006C02FA"/>
    <w:rsid w:val="006C070B"/>
    <w:rsid w:val="006C1049"/>
    <w:rsid w:val="006C124B"/>
    <w:rsid w:val="006C21E3"/>
    <w:rsid w:val="006D2777"/>
    <w:rsid w:val="006D27C3"/>
    <w:rsid w:val="006D2892"/>
    <w:rsid w:val="006D2C34"/>
    <w:rsid w:val="006D413B"/>
    <w:rsid w:val="006D48F2"/>
    <w:rsid w:val="006D6373"/>
    <w:rsid w:val="006D6F1C"/>
    <w:rsid w:val="006E01A9"/>
    <w:rsid w:val="006E0575"/>
    <w:rsid w:val="006E263F"/>
    <w:rsid w:val="006E4AE0"/>
    <w:rsid w:val="006E5E60"/>
    <w:rsid w:val="006F1184"/>
    <w:rsid w:val="006F13D8"/>
    <w:rsid w:val="006F1B4E"/>
    <w:rsid w:val="006F586C"/>
    <w:rsid w:val="006F5D41"/>
    <w:rsid w:val="006F7395"/>
    <w:rsid w:val="006F7EE4"/>
    <w:rsid w:val="00700619"/>
    <w:rsid w:val="00704BBF"/>
    <w:rsid w:val="007051A5"/>
    <w:rsid w:val="00706497"/>
    <w:rsid w:val="007067A3"/>
    <w:rsid w:val="007100A9"/>
    <w:rsid w:val="007103C2"/>
    <w:rsid w:val="00710F0E"/>
    <w:rsid w:val="0071287A"/>
    <w:rsid w:val="00712FD7"/>
    <w:rsid w:val="00713B11"/>
    <w:rsid w:val="00714621"/>
    <w:rsid w:val="00714772"/>
    <w:rsid w:val="007159BA"/>
    <w:rsid w:val="00715A54"/>
    <w:rsid w:val="00720081"/>
    <w:rsid w:val="007244A3"/>
    <w:rsid w:val="00727A17"/>
    <w:rsid w:val="00727ED8"/>
    <w:rsid w:val="007304C0"/>
    <w:rsid w:val="00730D78"/>
    <w:rsid w:val="007312D6"/>
    <w:rsid w:val="00731B40"/>
    <w:rsid w:val="00732E70"/>
    <w:rsid w:val="00733265"/>
    <w:rsid w:val="00734870"/>
    <w:rsid w:val="00740215"/>
    <w:rsid w:val="00740275"/>
    <w:rsid w:val="00745044"/>
    <w:rsid w:val="00745B0D"/>
    <w:rsid w:val="00747DF6"/>
    <w:rsid w:val="007508F3"/>
    <w:rsid w:val="00753831"/>
    <w:rsid w:val="00755D93"/>
    <w:rsid w:val="00757C6C"/>
    <w:rsid w:val="00760CA3"/>
    <w:rsid w:val="00760D07"/>
    <w:rsid w:val="007637B1"/>
    <w:rsid w:val="007645E3"/>
    <w:rsid w:val="00764904"/>
    <w:rsid w:val="0076542E"/>
    <w:rsid w:val="007703F5"/>
    <w:rsid w:val="00775FE9"/>
    <w:rsid w:val="007760AB"/>
    <w:rsid w:val="007805A0"/>
    <w:rsid w:val="0078431D"/>
    <w:rsid w:val="00786010"/>
    <w:rsid w:val="0078641F"/>
    <w:rsid w:val="00792959"/>
    <w:rsid w:val="00794F11"/>
    <w:rsid w:val="0079530D"/>
    <w:rsid w:val="00795B4D"/>
    <w:rsid w:val="00795C0F"/>
    <w:rsid w:val="007977E3"/>
    <w:rsid w:val="007A10E3"/>
    <w:rsid w:val="007A1BE1"/>
    <w:rsid w:val="007A4D26"/>
    <w:rsid w:val="007A6C6F"/>
    <w:rsid w:val="007B083E"/>
    <w:rsid w:val="007B2927"/>
    <w:rsid w:val="007B2B46"/>
    <w:rsid w:val="007B2C19"/>
    <w:rsid w:val="007B415D"/>
    <w:rsid w:val="007B4408"/>
    <w:rsid w:val="007B446A"/>
    <w:rsid w:val="007B4731"/>
    <w:rsid w:val="007B54A1"/>
    <w:rsid w:val="007B624A"/>
    <w:rsid w:val="007B6409"/>
    <w:rsid w:val="007B6C8B"/>
    <w:rsid w:val="007C0AFF"/>
    <w:rsid w:val="007C10C4"/>
    <w:rsid w:val="007C22DD"/>
    <w:rsid w:val="007C28E6"/>
    <w:rsid w:val="007C32DE"/>
    <w:rsid w:val="007C3495"/>
    <w:rsid w:val="007C3FF9"/>
    <w:rsid w:val="007C4353"/>
    <w:rsid w:val="007C599F"/>
    <w:rsid w:val="007C5D8B"/>
    <w:rsid w:val="007D0F89"/>
    <w:rsid w:val="007D214F"/>
    <w:rsid w:val="007D2947"/>
    <w:rsid w:val="007D2A30"/>
    <w:rsid w:val="007D6E01"/>
    <w:rsid w:val="007D7B49"/>
    <w:rsid w:val="007E0C29"/>
    <w:rsid w:val="007E14D6"/>
    <w:rsid w:val="007E2040"/>
    <w:rsid w:val="007E3102"/>
    <w:rsid w:val="007E3361"/>
    <w:rsid w:val="007E3E43"/>
    <w:rsid w:val="007E441E"/>
    <w:rsid w:val="007E4487"/>
    <w:rsid w:val="007E4511"/>
    <w:rsid w:val="007E461A"/>
    <w:rsid w:val="007E68DB"/>
    <w:rsid w:val="007E7DA7"/>
    <w:rsid w:val="007F026F"/>
    <w:rsid w:val="007F05E5"/>
    <w:rsid w:val="007F10E1"/>
    <w:rsid w:val="007F1B53"/>
    <w:rsid w:val="007F1FCD"/>
    <w:rsid w:val="007F2DE4"/>
    <w:rsid w:val="007F6287"/>
    <w:rsid w:val="007F69DA"/>
    <w:rsid w:val="00802029"/>
    <w:rsid w:val="008029F2"/>
    <w:rsid w:val="00802FFD"/>
    <w:rsid w:val="00804299"/>
    <w:rsid w:val="008043CA"/>
    <w:rsid w:val="00805085"/>
    <w:rsid w:val="008067B1"/>
    <w:rsid w:val="008075D0"/>
    <w:rsid w:val="00811326"/>
    <w:rsid w:val="00811CE4"/>
    <w:rsid w:val="00812165"/>
    <w:rsid w:val="00814C7D"/>
    <w:rsid w:val="008152F6"/>
    <w:rsid w:val="0081566C"/>
    <w:rsid w:val="00815D5F"/>
    <w:rsid w:val="008210B1"/>
    <w:rsid w:val="00822646"/>
    <w:rsid w:val="00822E4F"/>
    <w:rsid w:val="00824990"/>
    <w:rsid w:val="008251F1"/>
    <w:rsid w:val="00825A40"/>
    <w:rsid w:val="008305A1"/>
    <w:rsid w:val="008312DB"/>
    <w:rsid w:val="00834A60"/>
    <w:rsid w:val="0083564D"/>
    <w:rsid w:val="00835E26"/>
    <w:rsid w:val="00837487"/>
    <w:rsid w:val="00841432"/>
    <w:rsid w:val="00841CDE"/>
    <w:rsid w:val="00841E13"/>
    <w:rsid w:val="00841FAE"/>
    <w:rsid w:val="008422F2"/>
    <w:rsid w:val="008425F1"/>
    <w:rsid w:val="00843B6E"/>
    <w:rsid w:val="00844FBA"/>
    <w:rsid w:val="00847C2F"/>
    <w:rsid w:val="00851D86"/>
    <w:rsid w:val="00855760"/>
    <w:rsid w:val="00856452"/>
    <w:rsid w:val="008566C9"/>
    <w:rsid w:val="008568AD"/>
    <w:rsid w:val="00856B84"/>
    <w:rsid w:val="00857981"/>
    <w:rsid w:val="00857F30"/>
    <w:rsid w:val="00862D86"/>
    <w:rsid w:val="008672A6"/>
    <w:rsid w:val="008672ED"/>
    <w:rsid w:val="00867EFF"/>
    <w:rsid w:val="00870B8E"/>
    <w:rsid w:val="008720C5"/>
    <w:rsid w:val="00872A1A"/>
    <w:rsid w:val="00874F1B"/>
    <w:rsid w:val="00880903"/>
    <w:rsid w:val="00880DA4"/>
    <w:rsid w:val="008848D9"/>
    <w:rsid w:val="00884CB3"/>
    <w:rsid w:val="008860EE"/>
    <w:rsid w:val="00886234"/>
    <w:rsid w:val="0088661B"/>
    <w:rsid w:val="0089045C"/>
    <w:rsid w:val="008950BE"/>
    <w:rsid w:val="00895DA2"/>
    <w:rsid w:val="008963C3"/>
    <w:rsid w:val="008A03F7"/>
    <w:rsid w:val="008A1CBB"/>
    <w:rsid w:val="008A23ED"/>
    <w:rsid w:val="008A24E6"/>
    <w:rsid w:val="008A52F6"/>
    <w:rsid w:val="008A54D8"/>
    <w:rsid w:val="008A56FA"/>
    <w:rsid w:val="008A5975"/>
    <w:rsid w:val="008A60BE"/>
    <w:rsid w:val="008A7F13"/>
    <w:rsid w:val="008B0F96"/>
    <w:rsid w:val="008B2722"/>
    <w:rsid w:val="008B2F3F"/>
    <w:rsid w:val="008B6734"/>
    <w:rsid w:val="008C009A"/>
    <w:rsid w:val="008C07B7"/>
    <w:rsid w:val="008C0F82"/>
    <w:rsid w:val="008C116D"/>
    <w:rsid w:val="008C3614"/>
    <w:rsid w:val="008C3BE3"/>
    <w:rsid w:val="008C4774"/>
    <w:rsid w:val="008C6354"/>
    <w:rsid w:val="008C779B"/>
    <w:rsid w:val="008C7C40"/>
    <w:rsid w:val="008D3891"/>
    <w:rsid w:val="008D4421"/>
    <w:rsid w:val="008E2B64"/>
    <w:rsid w:val="008E2CC2"/>
    <w:rsid w:val="008E3065"/>
    <w:rsid w:val="008F0F7A"/>
    <w:rsid w:val="008F1D4D"/>
    <w:rsid w:val="008F29A7"/>
    <w:rsid w:val="008F4A9A"/>
    <w:rsid w:val="008F4CFC"/>
    <w:rsid w:val="008F7676"/>
    <w:rsid w:val="008F7829"/>
    <w:rsid w:val="008F78DA"/>
    <w:rsid w:val="00900449"/>
    <w:rsid w:val="009007C8"/>
    <w:rsid w:val="009021AE"/>
    <w:rsid w:val="00902493"/>
    <w:rsid w:val="00903B2A"/>
    <w:rsid w:val="00906CA0"/>
    <w:rsid w:val="0091228E"/>
    <w:rsid w:val="00913085"/>
    <w:rsid w:val="009144DF"/>
    <w:rsid w:val="00914F6E"/>
    <w:rsid w:val="009163CA"/>
    <w:rsid w:val="0091712A"/>
    <w:rsid w:val="00917B7E"/>
    <w:rsid w:val="00917EA8"/>
    <w:rsid w:val="009206EB"/>
    <w:rsid w:val="00923481"/>
    <w:rsid w:val="0092432A"/>
    <w:rsid w:val="009274C2"/>
    <w:rsid w:val="0092755D"/>
    <w:rsid w:val="00931E4A"/>
    <w:rsid w:val="0093301F"/>
    <w:rsid w:val="00933979"/>
    <w:rsid w:val="00934234"/>
    <w:rsid w:val="00935DE4"/>
    <w:rsid w:val="00936DB6"/>
    <w:rsid w:val="00937029"/>
    <w:rsid w:val="009379A7"/>
    <w:rsid w:val="009432CC"/>
    <w:rsid w:val="00943DE1"/>
    <w:rsid w:val="00944527"/>
    <w:rsid w:val="00944D1C"/>
    <w:rsid w:val="009456B9"/>
    <w:rsid w:val="0094622B"/>
    <w:rsid w:val="00946E11"/>
    <w:rsid w:val="009473CF"/>
    <w:rsid w:val="009544D5"/>
    <w:rsid w:val="00954676"/>
    <w:rsid w:val="00960A66"/>
    <w:rsid w:val="00960E28"/>
    <w:rsid w:val="009630AB"/>
    <w:rsid w:val="009634BE"/>
    <w:rsid w:val="00964D68"/>
    <w:rsid w:val="00966C5C"/>
    <w:rsid w:val="00970029"/>
    <w:rsid w:val="009716AA"/>
    <w:rsid w:val="0097475C"/>
    <w:rsid w:val="00975340"/>
    <w:rsid w:val="0097661F"/>
    <w:rsid w:val="00977728"/>
    <w:rsid w:val="009836C5"/>
    <w:rsid w:val="00985F98"/>
    <w:rsid w:val="009862E4"/>
    <w:rsid w:val="00987A63"/>
    <w:rsid w:val="00991036"/>
    <w:rsid w:val="009937EE"/>
    <w:rsid w:val="00993D7D"/>
    <w:rsid w:val="009945BA"/>
    <w:rsid w:val="00994BD5"/>
    <w:rsid w:val="009959DD"/>
    <w:rsid w:val="00996BD0"/>
    <w:rsid w:val="009A0403"/>
    <w:rsid w:val="009A6571"/>
    <w:rsid w:val="009A680D"/>
    <w:rsid w:val="009A7FFE"/>
    <w:rsid w:val="009B0896"/>
    <w:rsid w:val="009B25F0"/>
    <w:rsid w:val="009B5946"/>
    <w:rsid w:val="009B7B38"/>
    <w:rsid w:val="009C1158"/>
    <w:rsid w:val="009C24B6"/>
    <w:rsid w:val="009C3374"/>
    <w:rsid w:val="009C4AF6"/>
    <w:rsid w:val="009C4D84"/>
    <w:rsid w:val="009C77B5"/>
    <w:rsid w:val="009D26F7"/>
    <w:rsid w:val="009D2769"/>
    <w:rsid w:val="009D28B0"/>
    <w:rsid w:val="009D2B2A"/>
    <w:rsid w:val="009D4297"/>
    <w:rsid w:val="009D528C"/>
    <w:rsid w:val="009D628F"/>
    <w:rsid w:val="009D6E2D"/>
    <w:rsid w:val="009E1227"/>
    <w:rsid w:val="009E234D"/>
    <w:rsid w:val="009E29C0"/>
    <w:rsid w:val="009E5893"/>
    <w:rsid w:val="009E5AE8"/>
    <w:rsid w:val="009E5C6E"/>
    <w:rsid w:val="009E5D87"/>
    <w:rsid w:val="009E6EEE"/>
    <w:rsid w:val="009E7ABE"/>
    <w:rsid w:val="009F4995"/>
    <w:rsid w:val="009F5F18"/>
    <w:rsid w:val="00A003C3"/>
    <w:rsid w:val="00A01825"/>
    <w:rsid w:val="00A024E2"/>
    <w:rsid w:val="00A02FFA"/>
    <w:rsid w:val="00A04D29"/>
    <w:rsid w:val="00A05833"/>
    <w:rsid w:val="00A06619"/>
    <w:rsid w:val="00A242F3"/>
    <w:rsid w:val="00A243E5"/>
    <w:rsid w:val="00A26CBE"/>
    <w:rsid w:val="00A32EA5"/>
    <w:rsid w:val="00A32EBE"/>
    <w:rsid w:val="00A35E03"/>
    <w:rsid w:val="00A35FFF"/>
    <w:rsid w:val="00A361C6"/>
    <w:rsid w:val="00A36331"/>
    <w:rsid w:val="00A40BCE"/>
    <w:rsid w:val="00A41014"/>
    <w:rsid w:val="00A42ABE"/>
    <w:rsid w:val="00A4417A"/>
    <w:rsid w:val="00A46852"/>
    <w:rsid w:val="00A47905"/>
    <w:rsid w:val="00A500A4"/>
    <w:rsid w:val="00A50DF9"/>
    <w:rsid w:val="00A5502E"/>
    <w:rsid w:val="00A55304"/>
    <w:rsid w:val="00A56326"/>
    <w:rsid w:val="00A567B2"/>
    <w:rsid w:val="00A5750E"/>
    <w:rsid w:val="00A61925"/>
    <w:rsid w:val="00A62724"/>
    <w:rsid w:val="00A65A93"/>
    <w:rsid w:val="00A6736F"/>
    <w:rsid w:val="00A70A00"/>
    <w:rsid w:val="00A74FEC"/>
    <w:rsid w:val="00A76B35"/>
    <w:rsid w:val="00A80567"/>
    <w:rsid w:val="00A827FE"/>
    <w:rsid w:val="00A86756"/>
    <w:rsid w:val="00A87551"/>
    <w:rsid w:val="00A8761A"/>
    <w:rsid w:val="00A938D9"/>
    <w:rsid w:val="00A93B02"/>
    <w:rsid w:val="00A94AC0"/>
    <w:rsid w:val="00A951CA"/>
    <w:rsid w:val="00AA09D6"/>
    <w:rsid w:val="00AA2F5A"/>
    <w:rsid w:val="00AA47D9"/>
    <w:rsid w:val="00AA5467"/>
    <w:rsid w:val="00AA58E7"/>
    <w:rsid w:val="00AA5E93"/>
    <w:rsid w:val="00AA6025"/>
    <w:rsid w:val="00AA6BA9"/>
    <w:rsid w:val="00AA7775"/>
    <w:rsid w:val="00AB069C"/>
    <w:rsid w:val="00AB0AF1"/>
    <w:rsid w:val="00AB2128"/>
    <w:rsid w:val="00AB25EA"/>
    <w:rsid w:val="00AB5139"/>
    <w:rsid w:val="00AB524A"/>
    <w:rsid w:val="00AB6709"/>
    <w:rsid w:val="00AB7E04"/>
    <w:rsid w:val="00AC218E"/>
    <w:rsid w:val="00AC25A4"/>
    <w:rsid w:val="00AC3BD2"/>
    <w:rsid w:val="00AD2A63"/>
    <w:rsid w:val="00AD5A34"/>
    <w:rsid w:val="00AD64E5"/>
    <w:rsid w:val="00AD6BDE"/>
    <w:rsid w:val="00AD6C1F"/>
    <w:rsid w:val="00AD7C13"/>
    <w:rsid w:val="00AE1DA2"/>
    <w:rsid w:val="00AE3317"/>
    <w:rsid w:val="00AE413F"/>
    <w:rsid w:val="00AE566E"/>
    <w:rsid w:val="00AE57B9"/>
    <w:rsid w:val="00AE58F8"/>
    <w:rsid w:val="00AE765A"/>
    <w:rsid w:val="00AE793E"/>
    <w:rsid w:val="00AF0F1A"/>
    <w:rsid w:val="00AF154E"/>
    <w:rsid w:val="00AF2B2E"/>
    <w:rsid w:val="00AF3704"/>
    <w:rsid w:val="00AF6C10"/>
    <w:rsid w:val="00AF6F49"/>
    <w:rsid w:val="00B009B1"/>
    <w:rsid w:val="00B00A45"/>
    <w:rsid w:val="00B00BB2"/>
    <w:rsid w:val="00B040E6"/>
    <w:rsid w:val="00B104D8"/>
    <w:rsid w:val="00B11149"/>
    <w:rsid w:val="00B11673"/>
    <w:rsid w:val="00B12734"/>
    <w:rsid w:val="00B135F4"/>
    <w:rsid w:val="00B20109"/>
    <w:rsid w:val="00B21B24"/>
    <w:rsid w:val="00B242A5"/>
    <w:rsid w:val="00B24473"/>
    <w:rsid w:val="00B24BD3"/>
    <w:rsid w:val="00B25F86"/>
    <w:rsid w:val="00B26237"/>
    <w:rsid w:val="00B26FAB"/>
    <w:rsid w:val="00B2756E"/>
    <w:rsid w:val="00B302A0"/>
    <w:rsid w:val="00B31456"/>
    <w:rsid w:val="00B319AE"/>
    <w:rsid w:val="00B3306B"/>
    <w:rsid w:val="00B3313A"/>
    <w:rsid w:val="00B3429E"/>
    <w:rsid w:val="00B34E4A"/>
    <w:rsid w:val="00B3774A"/>
    <w:rsid w:val="00B40F25"/>
    <w:rsid w:val="00B42502"/>
    <w:rsid w:val="00B44514"/>
    <w:rsid w:val="00B4451A"/>
    <w:rsid w:val="00B46121"/>
    <w:rsid w:val="00B47F24"/>
    <w:rsid w:val="00B525AD"/>
    <w:rsid w:val="00B52702"/>
    <w:rsid w:val="00B53BD8"/>
    <w:rsid w:val="00B54157"/>
    <w:rsid w:val="00B54A3C"/>
    <w:rsid w:val="00B554D4"/>
    <w:rsid w:val="00B56C4B"/>
    <w:rsid w:val="00B56C96"/>
    <w:rsid w:val="00B57FBA"/>
    <w:rsid w:val="00B607A6"/>
    <w:rsid w:val="00B616CB"/>
    <w:rsid w:val="00B67BFA"/>
    <w:rsid w:val="00B70142"/>
    <w:rsid w:val="00B70676"/>
    <w:rsid w:val="00B72FA7"/>
    <w:rsid w:val="00B73F20"/>
    <w:rsid w:val="00B75592"/>
    <w:rsid w:val="00B76660"/>
    <w:rsid w:val="00B813D1"/>
    <w:rsid w:val="00B82143"/>
    <w:rsid w:val="00B82FCD"/>
    <w:rsid w:val="00B83705"/>
    <w:rsid w:val="00B8595F"/>
    <w:rsid w:val="00B86A66"/>
    <w:rsid w:val="00B87530"/>
    <w:rsid w:val="00B87EAC"/>
    <w:rsid w:val="00B91DC3"/>
    <w:rsid w:val="00B9254D"/>
    <w:rsid w:val="00B92656"/>
    <w:rsid w:val="00B96693"/>
    <w:rsid w:val="00B96A6C"/>
    <w:rsid w:val="00BA01AB"/>
    <w:rsid w:val="00BA238B"/>
    <w:rsid w:val="00BA3B99"/>
    <w:rsid w:val="00BA51AF"/>
    <w:rsid w:val="00BA5AD3"/>
    <w:rsid w:val="00BA5E52"/>
    <w:rsid w:val="00BA63C7"/>
    <w:rsid w:val="00BB10EE"/>
    <w:rsid w:val="00BB289F"/>
    <w:rsid w:val="00BB2B8F"/>
    <w:rsid w:val="00BB5A0F"/>
    <w:rsid w:val="00BB6DC4"/>
    <w:rsid w:val="00BB74D1"/>
    <w:rsid w:val="00BC303E"/>
    <w:rsid w:val="00BC3523"/>
    <w:rsid w:val="00BC45D9"/>
    <w:rsid w:val="00BC500C"/>
    <w:rsid w:val="00BC6548"/>
    <w:rsid w:val="00BC6EA1"/>
    <w:rsid w:val="00BC7A7F"/>
    <w:rsid w:val="00BC7F1C"/>
    <w:rsid w:val="00BD139A"/>
    <w:rsid w:val="00BD1E9A"/>
    <w:rsid w:val="00BD728C"/>
    <w:rsid w:val="00BD73EF"/>
    <w:rsid w:val="00BE0223"/>
    <w:rsid w:val="00BE1CD6"/>
    <w:rsid w:val="00BE24A3"/>
    <w:rsid w:val="00BE2509"/>
    <w:rsid w:val="00BE2F81"/>
    <w:rsid w:val="00BE3D33"/>
    <w:rsid w:val="00BE40B6"/>
    <w:rsid w:val="00BE4512"/>
    <w:rsid w:val="00BE52F7"/>
    <w:rsid w:val="00BE77C8"/>
    <w:rsid w:val="00BE77EC"/>
    <w:rsid w:val="00BF010F"/>
    <w:rsid w:val="00BF1FDA"/>
    <w:rsid w:val="00BF6261"/>
    <w:rsid w:val="00BF6A76"/>
    <w:rsid w:val="00C036FE"/>
    <w:rsid w:val="00C03731"/>
    <w:rsid w:val="00C056F0"/>
    <w:rsid w:val="00C0780B"/>
    <w:rsid w:val="00C12200"/>
    <w:rsid w:val="00C12E86"/>
    <w:rsid w:val="00C13381"/>
    <w:rsid w:val="00C1539B"/>
    <w:rsid w:val="00C1686A"/>
    <w:rsid w:val="00C168D5"/>
    <w:rsid w:val="00C20833"/>
    <w:rsid w:val="00C224E6"/>
    <w:rsid w:val="00C228A3"/>
    <w:rsid w:val="00C230FE"/>
    <w:rsid w:val="00C258B4"/>
    <w:rsid w:val="00C265A1"/>
    <w:rsid w:val="00C30EB8"/>
    <w:rsid w:val="00C31E8B"/>
    <w:rsid w:val="00C32FB4"/>
    <w:rsid w:val="00C335D0"/>
    <w:rsid w:val="00C369E9"/>
    <w:rsid w:val="00C36A67"/>
    <w:rsid w:val="00C40BD0"/>
    <w:rsid w:val="00C509A2"/>
    <w:rsid w:val="00C50DD0"/>
    <w:rsid w:val="00C53E56"/>
    <w:rsid w:val="00C560F5"/>
    <w:rsid w:val="00C562FA"/>
    <w:rsid w:val="00C56DEB"/>
    <w:rsid w:val="00C60BE0"/>
    <w:rsid w:val="00C6318A"/>
    <w:rsid w:val="00C6548A"/>
    <w:rsid w:val="00C66BED"/>
    <w:rsid w:val="00C70AA9"/>
    <w:rsid w:val="00C70CC8"/>
    <w:rsid w:val="00C720FF"/>
    <w:rsid w:val="00C73699"/>
    <w:rsid w:val="00C7489F"/>
    <w:rsid w:val="00C75DFD"/>
    <w:rsid w:val="00C77538"/>
    <w:rsid w:val="00C77F0A"/>
    <w:rsid w:val="00C80A9E"/>
    <w:rsid w:val="00C81124"/>
    <w:rsid w:val="00C811E9"/>
    <w:rsid w:val="00C82B65"/>
    <w:rsid w:val="00C83B46"/>
    <w:rsid w:val="00C86A9E"/>
    <w:rsid w:val="00C9467A"/>
    <w:rsid w:val="00C95AC0"/>
    <w:rsid w:val="00C96092"/>
    <w:rsid w:val="00C97DAE"/>
    <w:rsid w:val="00CA05FA"/>
    <w:rsid w:val="00CA1D5A"/>
    <w:rsid w:val="00CA21DF"/>
    <w:rsid w:val="00CA28D4"/>
    <w:rsid w:val="00CA360C"/>
    <w:rsid w:val="00CA5890"/>
    <w:rsid w:val="00CB09C6"/>
    <w:rsid w:val="00CB0AFA"/>
    <w:rsid w:val="00CB0E0A"/>
    <w:rsid w:val="00CB443E"/>
    <w:rsid w:val="00CC00C3"/>
    <w:rsid w:val="00CC0312"/>
    <w:rsid w:val="00CC0366"/>
    <w:rsid w:val="00CC0993"/>
    <w:rsid w:val="00CC2B1E"/>
    <w:rsid w:val="00CC44C2"/>
    <w:rsid w:val="00CC4BCC"/>
    <w:rsid w:val="00CC4F07"/>
    <w:rsid w:val="00CC6380"/>
    <w:rsid w:val="00CD437B"/>
    <w:rsid w:val="00CD4A37"/>
    <w:rsid w:val="00CD7385"/>
    <w:rsid w:val="00CD7F60"/>
    <w:rsid w:val="00CE01E3"/>
    <w:rsid w:val="00CE06B0"/>
    <w:rsid w:val="00CE3EBC"/>
    <w:rsid w:val="00CE562C"/>
    <w:rsid w:val="00CE6BFA"/>
    <w:rsid w:val="00CE6F36"/>
    <w:rsid w:val="00CE786E"/>
    <w:rsid w:val="00CF11AC"/>
    <w:rsid w:val="00CF2962"/>
    <w:rsid w:val="00CF5EB4"/>
    <w:rsid w:val="00D00AB5"/>
    <w:rsid w:val="00D00CCE"/>
    <w:rsid w:val="00D03F59"/>
    <w:rsid w:val="00D040DF"/>
    <w:rsid w:val="00D047B2"/>
    <w:rsid w:val="00D05575"/>
    <w:rsid w:val="00D05ED0"/>
    <w:rsid w:val="00D07356"/>
    <w:rsid w:val="00D07F1A"/>
    <w:rsid w:val="00D105D5"/>
    <w:rsid w:val="00D10FC0"/>
    <w:rsid w:val="00D110F8"/>
    <w:rsid w:val="00D12E72"/>
    <w:rsid w:val="00D177B8"/>
    <w:rsid w:val="00D21E0D"/>
    <w:rsid w:val="00D2241F"/>
    <w:rsid w:val="00D25742"/>
    <w:rsid w:val="00D25A9E"/>
    <w:rsid w:val="00D26250"/>
    <w:rsid w:val="00D26A1B"/>
    <w:rsid w:val="00D271E3"/>
    <w:rsid w:val="00D27D64"/>
    <w:rsid w:val="00D324DE"/>
    <w:rsid w:val="00D33D55"/>
    <w:rsid w:val="00D34481"/>
    <w:rsid w:val="00D34657"/>
    <w:rsid w:val="00D360AA"/>
    <w:rsid w:val="00D36FF2"/>
    <w:rsid w:val="00D40088"/>
    <w:rsid w:val="00D42AB4"/>
    <w:rsid w:val="00D43106"/>
    <w:rsid w:val="00D45627"/>
    <w:rsid w:val="00D457C3"/>
    <w:rsid w:val="00D46C3B"/>
    <w:rsid w:val="00D5094B"/>
    <w:rsid w:val="00D526BE"/>
    <w:rsid w:val="00D54FF8"/>
    <w:rsid w:val="00D553A0"/>
    <w:rsid w:val="00D566D5"/>
    <w:rsid w:val="00D61709"/>
    <w:rsid w:val="00D61759"/>
    <w:rsid w:val="00D61C7E"/>
    <w:rsid w:val="00D621E4"/>
    <w:rsid w:val="00D64CF0"/>
    <w:rsid w:val="00D65609"/>
    <w:rsid w:val="00D6586B"/>
    <w:rsid w:val="00D6612C"/>
    <w:rsid w:val="00D717BA"/>
    <w:rsid w:val="00D71CE9"/>
    <w:rsid w:val="00D726B3"/>
    <w:rsid w:val="00D7355C"/>
    <w:rsid w:val="00D74F45"/>
    <w:rsid w:val="00D75FEF"/>
    <w:rsid w:val="00D76809"/>
    <w:rsid w:val="00D82598"/>
    <w:rsid w:val="00D82BAA"/>
    <w:rsid w:val="00D82E92"/>
    <w:rsid w:val="00D83E52"/>
    <w:rsid w:val="00D92F64"/>
    <w:rsid w:val="00D97AC3"/>
    <w:rsid w:val="00DA0436"/>
    <w:rsid w:val="00DA271B"/>
    <w:rsid w:val="00DA30A6"/>
    <w:rsid w:val="00DA5A72"/>
    <w:rsid w:val="00DA6C39"/>
    <w:rsid w:val="00DA7A6D"/>
    <w:rsid w:val="00DA7B96"/>
    <w:rsid w:val="00DB1270"/>
    <w:rsid w:val="00DB1DDB"/>
    <w:rsid w:val="00DB23B9"/>
    <w:rsid w:val="00DB36AF"/>
    <w:rsid w:val="00DB538D"/>
    <w:rsid w:val="00DB5DE4"/>
    <w:rsid w:val="00DB5F87"/>
    <w:rsid w:val="00DC0BE1"/>
    <w:rsid w:val="00DC1C98"/>
    <w:rsid w:val="00DC2BF8"/>
    <w:rsid w:val="00DC4360"/>
    <w:rsid w:val="00DC5E9F"/>
    <w:rsid w:val="00DE05E2"/>
    <w:rsid w:val="00DE0ABA"/>
    <w:rsid w:val="00DE0EF8"/>
    <w:rsid w:val="00DE17CB"/>
    <w:rsid w:val="00DE2364"/>
    <w:rsid w:val="00DE3926"/>
    <w:rsid w:val="00DE7A82"/>
    <w:rsid w:val="00DF3695"/>
    <w:rsid w:val="00DF47A8"/>
    <w:rsid w:val="00DF4D19"/>
    <w:rsid w:val="00DF69B0"/>
    <w:rsid w:val="00DF7368"/>
    <w:rsid w:val="00E00918"/>
    <w:rsid w:val="00E014DD"/>
    <w:rsid w:val="00E03480"/>
    <w:rsid w:val="00E04674"/>
    <w:rsid w:val="00E06822"/>
    <w:rsid w:val="00E0789F"/>
    <w:rsid w:val="00E114E5"/>
    <w:rsid w:val="00E1408B"/>
    <w:rsid w:val="00E14C44"/>
    <w:rsid w:val="00E14CFA"/>
    <w:rsid w:val="00E1588B"/>
    <w:rsid w:val="00E1724C"/>
    <w:rsid w:val="00E202F4"/>
    <w:rsid w:val="00E20523"/>
    <w:rsid w:val="00E21F54"/>
    <w:rsid w:val="00E2204C"/>
    <w:rsid w:val="00E24CF3"/>
    <w:rsid w:val="00E25013"/>
    <w:rsid w:val="00E26FD7"/>
    <w:rsid w:val="00E328D2"/>
    <w:rsid w:val="00E32DA2"/>
    <w:rsid w:val="00E330A9"/>
    <w:rsid w:val="00E33298"/>
    <w:rsid w:val="00E3716D"/>
    <w:rsid w:val="00E404D4"/>
    <w:rsid w:val="00E40535"/>
    <w:rsid w:val="00E40E9B"/>
    <w:rsid w:val="00E41ED2"/>
    <w:rsid w:val="00E45686"/>
    <w:rsid w:val="00E471D7"/>
    <w:rsid w:val="00E52B61"/>
    <w:rsid w:val="00E546F4"/>
    <w:rsid w:val="00E55889"/>
    <w:rsid w:val="00E55904"/>
    <w:rsid w:val="00E55A7C"/>
    <w:rsid w:val="00E571A7"/>
    <w:rsid w:val="00E57B05"/>
    <w:rsid w:val="00E62418"/>
    <w:rsid w:val="00E62713"/>
    <w:rsid w:val="00E645D4"/>
    <w:rsid w:val="00E717AD"/>
    <w:rsid w:val="00E7198F"/>
    <w:rsid w:val="00E71A5D"/>
    <w:rsid w:val="00E72479"/>
    <w:rsid w:val="00E72550"/>
    <w:rsid w:val="00E77A58"/>
    <w:rsid w:val="00E77D9D"/>
    <w:rsid w:val="00E808CF"/>
    <w:rsid w:val="00E83A7C"/>
    <w:rsid w:val="00E83E6F"/>
    <w:rsid w:val="00E860F6"/>
    <w:rsid w:val="00E87E17"/>
    <w:rsid w:val="00E949EB"/>
    <w:rsid w:val="00E94CC0"/>
    <w:rsid w:val="00E94FE2"/>
    <w:rsid w:val="00E9765B"/>
    <w:rsid w:val="00E976BF"/>
    <w:rsid w:val="00EA01BD"/>
    <w:rsid w:val="00EA0B71"/>
    <w:rsid w:val="00EA1BF9"/>
    <w:rsid w:val="00EA7099"/>
    <w:rsid w:val="00EA79E5"/>
    <w:rsid w:val="00EB0BDF"/>
    <w:rsid w:val="00EB1336"/>
    <w:rsid w:val="00EB2067"/>
    <w:rsid w:val="00EB3B7D"/>
    <w:rsid w:val="00EB4464"/>
    <w:rsid w:val="00EB46F9"/>
    <w:rsid w:val="00EB4F5A"/>
    <w:rsid w:val="00EB64BA"/>
    <w:rsid w:val="00EB736E"/>
    <w:rsid w:val="00EC16F0"/>
    <w:rsid w:val="00EC2DB8"/>
    <w:rsid w:val="00EC41A0"/>
    <w:rsid w:val="00EC4735"/>
    <w:rsid w:val="00EC797F"/>
    <w:rsid w:val="00ED03A9"/>
    <w:rsid w:val="00ED06F9"/>
    <w:rsid w:val="00ED2513"/>
    <w:rsid w:val="00ED632C"/>
    <w:rsid w:val="00ED71A9"/>
    <w:rsid w:val="00ED71FA"/>
    <w:rsid w:val="00EE1454"/>
    <w:rsid w:val="00EE35C7"/>
    <w:rsid w:val="00EE3632"/>
    <w:rsid w:val="00EE6408"/>
    <w:rsid w:val="00EF0943"/>
    <w:rsid w:val="00EF1A99"/>
    <w:rsid w:val="00EF1C7F"/>
    <w:rsid w:val="00EF1EDA"/>
    <w:rsid w:val="00EF235D"/>
    <w:rsid w:val="00EF340F"/>
    <w:rsid w:val="00EF3995"/>
    <w:rsid w:val="00EF4915"/>
    <w:rsid w:val="00EF50A0"/>
    <w:rsid w:val="00EF5A41"/>
    <w:rsid w:val="00EF5F19"/>
    <w:rsid w:val="00EF651E"/>
    <w:rsid w:val="00EF7E23"/>
    <w:rsid w:val="00F011FF"/>
    <w:rsid w:val="00F0297F"/>
    <w:rsid w:val="00F029F9"/>
    <w:rsid w:val="00F04C0F"/>
    <w:rsid w:val="00F04D6C"/>
    <w:rsid w:val="00F0516E"/>
    <w:rsid w:val="00F05716"/>
    <w:rsid w:val="00F05F90"/>
    <w:rsid w:val="00F112D8"/>
    <w:rsid w:val="00F13F40"/>
    <w:rsid w:val="00F1511B"/>
    <w:rsid w:val="00F22077"/>
    <w:rsid w:val="00F234F3"/>
    <w:rsid w:val="00F23DB8"/>
    <w:rsid w:val="00F26952"/>
    <w:rsid w:val="00F274F4"/>
    <w:rsid w:val="00F27A41"/>
    <w:rsid w:val="00F27DA1"/>
    <w:rsid w:val="00F310AB"/>
    <w:rsid w:val="00F33460"/>
    <w:rsid w:val="00F334B7"/>
    <w:rsid w:val="00F36723"/>
    <w:rsid w:val="00F37DE9"/>
    <w:rsid w:val="00F37FAC"/>
    <w:rsid w:val="00F40294"/>
    <w:rsid w:val="00F412B5"/>
    <w:rsid w:val="00F42726"/>
    <w:rsid w:val="00F42ACE"/>
    <w:rsid w:val="00F43F37"/>
    <w:rsid w:val="00F46353"/>
    <w:rsid w:val="00F530A6"/>
    <w:rsid w:val="00F53810"/>
    <w:rsid w:val="00F550B1"/>
    <w:rsid w:val="00F622BC"/>
    <w:rsid w:val="00F6436E"/>
    <w:rsid w:val="00F643CB"/>
    <w:rsid w:val="00F647DD"/>
    <w:rsid w:val="00F650D2"/>
    <w:rsid w:val="00F66657"/>
    <w:rsid w:val="00F67BB5"/>
    <w:rsid w:val="00F70513"/>
    <w:rsid w:val="00F74042"/>
    <w:rsid w:val="00F74A96"/>
    <w:rsid w:val="00F75BF8"/>
    <w:rsid w:val="00F803E3"/>
    <w:rsid w:val="00F819A1"/>
    <w:rsid w:val="00F84604"/>
    <w:rsid w:val="00F8495E"/>
    <w:rsid w:val="00F8547F"/>
    <w:rsid w:val="00F8548E"/>
    <w:rsid w:val="00F9060F"/>
    <w:rsid w:val="00F91596"/>
    <w:rsid w:val="00F92346"/>
    <w:rsid w:val="00F947AD"/>
    <w:rsid w:val="00F94AB3"/>
    <w:rsid w:val="00F950CA"/>
    <w:rsid w:val="00F9631E"/>
    <w:rsid w:val="00FA2CC4"/>
    <w:rsid w:val="00FA526C"/>
    <w:rsid w:val="00FB098D"/>
    <w:rsid w:val="00FB1567"/>
    <w:rsid w:val="00FB4635"/>
    <w:rsid w:val="00FB57D8"/>
    <w:rsid w:val="00FC0366"/>
    <w:rsid w:val="00FC1083"/>
    <w:rsid w:val="00FC114E"/>
    <w:rsid w:val="00FC3CFC"/>
    <w:rsid w:val="00FC50F8"/>
    <w:rsid w:val="00FC6489"/>
    <w:rsid w:val="00FD0DC2"/>
    <w:rsid w:val="00FD31CB"/>
    <w:rsid w:val="00FD3926"/>
    <w:rsid w:val="00FD465B"/>
    <w:rsid w:val="00FD4FFA"/>
    <w:rsid w:val="00FD6123"/>
    <w:rsid w:val="00FD69B4"/>
    <w:rsid w:val="00FD795A"/>
    <w:rsid w:val="00FE3D9F"/>
    <w:rsid w:val="00FE4184"/>
    <w:rsid w:val="00FE5129"/>
    <w:rsid w:val="00FE5388"/>
    <w:rsid w:val="00FE56BC"/>
    <w:rsid w:val="00FE6DA2"/>
    <w:rsid w:val="00FE7D69"/>
    <w:rsid w:val="00FE7F0D"/>
    <w:rsid w:val="00FF0011"/>
    <w:rsid w:val="00FF1A05"/>
    <w:rsid w:val="00FF293C"/>
    <w:rsid w:val="00FF30B6"/>
    <w:rsid w:val="00FF5082"/>
    <w:rsid w:val="00FF6D6E"/>
    <w:rsid w:val="015B6A60"/>
    <w:rsid w:val="018A43E4"/>
    <w:rsid w:val="01DB71A5"/>
    <w:rsid w:val="022264E7"/>
    <w:rsid w:val="022E2331"/>
    <w:rsid w:val="04671B9D"/>
    <w:rsid w:val="049C58DC"/>
    <w:rsid w:val="085E576C"/>
    <w:rsid w:val="09452F69"/>
    <w:rsid w:val="09645E28"/>
    <w:rsid w:val="096A1617"/>
    <w:rsid w:val="0A6138B9"/>
    <w:rsid w:val="0AB81282"/>
    <w:rsid w:val="0AD02470"/>
    <w:rsid w:val="0BB44687"/>
    <w:rsid w:val="0BF21337"/>
    <w:rsid w:val="0BFA5531"/>
    <w:rsid w:val="0C3C0D71"/>
    <w:rsid w:val="0C9F454D"/>
    <w:rsid w:val="0D141862"/>
    <w:rsid w:val="0DCA541A"/>
    <w:rsid w:val="0DF02DDE"/>
    <w:rsid w:val="0EBA4BC0"/>
    <w:rsid w:val="0F350DA9"/>
    <w:rsid w:val="0FD45AD0"/>
    <w:rsid w:val="0FF27E6B"/>
    <w:rsid w:val="0FFD3BCE"/>
    <w:rsid w:val="11FB0379"/>
    <w:rsid w:val="125A2F4E"/>
    <w:rsid w:val="12717ED2"/>
    <w:rsid w:val="12942A81"/>
    <w:rsid w:val="12BD65D7"/>
    <w:rsid w:val="12CE157B"/>
    <w:rsid w:val="12F76614"/>
    <w:rsid w:val="130260F3"/>
    <w:rsid w:val="13230C28"/>
    <w:rsid w:val="137B0331"/>
    <w:rsid w:val="146A3851"/>
    <w:rsid w:val="146E7F31"/>
    <w:rsid w:val="14A9617E"/>
    <w:rsid w:val="15836DC8"/>
    <w:rsid w:val="15863CA1"/>
    <w:rsid w:val="16295B74"/>
    <w:rsid w:val="168D6C52"/>
    <w:rsid w:val="16976E10"/>
    <w:rsid w:val="17316C8C"/>
    <w:rsid w:val="17B46EBD"/>
    <w:rsid w:val="18D1181A"/>
    <w:rsid w:val="1997050A"/>
    <w:rsid w:val="1A04406C"/>
    <w:rsid w:val="1AA71D6A"/>
    <w:rsid w:val="1B062FE7"/>
    <w:rsid w:val="1B51586E"/>
    <w:rsid w:val="1B52009D"/>
    <w:rsid w:val="1B9D2222"/>
    <w:rsid w:val="1BE42CC1"/>
    <w:rsid w:val="1E440BC7"/>
    <w:rsid w:val="1EDB5A9D"/>
    <w:rsid w:val="1EE97C85"/>
    <w:rsid w:val="1F14506B"/>
    <w:rsid w:val="1F6B1C5A"/>
    <w:rsid w:val="1F777D44"/>
    <w:rsid w:val="1FA770AE"/>
    <w:rsid w:val="20090F41"/>
    <w:rsid w:val="20E71028"/>
    <w:rsid w:val="213C09B6"/>
    <w:rsid w:val="21BC6E03"/>
    <w:rsid w:val="21FE6200"/>
    <w:rsid w:val="22DA6005"/>
    <w:rsid w:val="22E7337F"/>
    <w:rsid w:val="231E1D7D"/>
    <w:rsid w:val="232C3E39"/>
    <w:rsid w:val="2352467F"/>
    <w:rsid w:val="255F69AA"/>
    <w:rsid w:val="25857DEB"/>
    <w:rsid w:val="25B65855"/>
    <w:rsid w:val="25B76424"/>
    <w:rsid w:val="263552EB"/>
    <w:rsid w:val="26CC21D7"/>
    <w:rsid w:val="2732083F"/>
    <w:rsid w:val="28AE0C26"/>
    <w:rsid w:val="295B52C5"/>
    <w:rsid w:val="29C70BEB"/>
    <w:rsid w:val="2A5879A7"/>
    <w:rsid w:val="2B374B9A"/>
    <w:rsid w:val="2C031F5A"/>
    <w:rsid w:val="2C3E4F60"/>
    <w:rsid w:val="2C6B58FF"/>
    <w:rsid w:val="2CCD697A"/>
    <w:rsid w:val="2D0662C8"/>
    <w:rsid w:val="2D1732E0"/>
    <w:rsid w:val="2D614000"/>
    <w:rsid w:val="2D640BA5"/>
    <w:rsid w:val="2DE21206"/>
    <w:rsid w:val="2E55781B"/>
    <w:rsid w:val="2EF2478B"/>
    <w:rsid w:val="2F286BCC"/>
    <w:rsid w:val="2F370ACC"/>
    <w:rsid w:val="2F6571C9"/>
    <w:rsid w:val="303E1732"/>
    <w:rsid w:val="308719F2"/>
    <w:rsid w:val="31291ED4"/>
    <w:rsid w:val="31693F67"/>
    <w:rsid w:val="31B54577"/>
    <w:rsid w:val="32E706CD"/>
    <w:rsid w:val="331965BD"/>
    <w:rsid w:val="3325624E"/>
    <w:rsid w:val="3336318B"/>
    <w:rsid w:val="338440BC"/>
    <w:rsid w:val="33A019CD"/>
    <w:rsid w:val="33C12378"/>
    <w:rsid w:val="34E66A4D"/>
    <w:rsid w:val="356B2B79"/>
    <w:rsid w:val="36340DB7"/>
    <w:rsid w:val="364E48D6"/>
    <w:rsid w:val="374732E4"/>
    <w:rsid w:val="381C2202"/>
    <w:rsid w:val="39396C23"/>
    <w:rsid w:val="393A3BBB"/>
    <w:rsid w:val="3953178D"/>
    <w:rsid w:val="398D4B14"/>
    <w:rsid w:val="398E2386"/>
    <w:rsid w:val="39D30676"/>
    <w:rsid w:val="3A9843AF"/>
    <w:rsid w:val="3B456DB7"/>
    <w:rsid w:val="3B47324E"/>
    <w:rsid w:val="3B8F321B"/>
    <w:rsid w:val="3C75344B"/>
    <w:rsid w:val="3C793D48"/>
    <w:rsid w:val="3D0544BC"/>
    <w:rsid w:val="3D206569"/>
    <w:rsid w:val="3DA91B30"/>
    <w:rsid w:val="3DFF624B"/>
    <w:rsid w:val="3E5A640F"/>
    <w:rsid w:val="3EF61DFB"/>
    <w:rsid w:val="3F710BCE"/>
    <w:rsid w:val="400E1D4D"/>
    <w:rsid w:val="410302E0"/>
    <w:rsid w:val="41502177"/>
    <w:rsid w:val="418E639B"/>
    <w:rsid w:val="41F37E3D"/>
    <w:rsid w:val="42234165"/>
    <w:rsid w:val="427A3BEF"/>
    <w:rsid w:val="42CE1E1B"/>
    <w:rsid w:val="43F7626F"/>
    <w:rsid w:val="449A21E7"/>
    <w:rsid w:val="45CC79E2"/>
    <w:rsid w:val="45EC305F"/>
    <w:rsid w:val="46123D46"/>
    <w:rsid w:val="46175851"/>
    <w:rsid w:val="462239BE"/>
    <w:rsid w:val="463179E1"/>
    <w:rsid w:val="46CA42D8"/>
    <w:rsid w:val="46CE7C60"/>
    <w:rsid w:val="470936E0"/>
    <w:rsid w:val="4777116C"/>
    <w:rsid w:val="491024A8"/>
    <w:rsid w:val="4A0A57AD"/>
    <w:rsid w:val="4ACB3629"/>
    <w:rsid w:val="4ACB3C71"/>
    <w:rsid w:val="4B000BF6"/>
    <w:rsid w:val="4B09512A"/>
    <w:rsid w:val="4C135E4D"/>
    <w:rsid w:val="4CCA07D0"/>
    <w:rsid w:val="4D5631CE"/>
    <w:rsid w:val="4D781D8D"/>
    <w:rsid w:val="4D9B6A00"/>
    <w:rsid w:val="4DAE533F"/>
    <w:rsid w:val="4DBD62C8"/>
    <w:rsid w:val="4DE8590F"/>
    <w:rsid w:val="4E281BE5"/>
    <w:rsid w:val="4EC93BEB"/>
    <w:rsid w:val="4ED2223A"/>
    <w:rsid w:val="4EEE2759"/>
    <w:rsid w:val="4FB40B37"/>
    <w:rsid w:val="50296CD6"/>
    <w:rsid w:val="505F5230"/>
    <w:rsid w:val="50A6581B"/>
    <w:rsid w:val="50FA3BDF"/>
    <w:rsid w:val="51AB291C"/>
    <w:rsid w:val="51DE2796"/>
    <w:rsid w:val="51E4137E"/>
    <w:rsid w:val="520E6EE7"/>
    <w:rsid w:val="525D6888"/>
    <w:rsid w:val="52760130"/>
    <w:rsid w:val="52FB0D10"/>
    <w:rsid w:val="536900ED"/>
    <w:rsid w:val="537533AF"/>
    <w:rsid w:val="541E1827"/>
    <w:rsid w:val="54606612"/>
    <w:rsid w:val="547F1697"/>
    <w:rsid w:val="5485693F"/>
    <w:rsid w:val="54AA340B"/>
    <w:rsid w:val="56EE41D3"/>
    <w:rsid w:val="58BE4BDC"/>
    <w:rsid w:val="58E0106A"/>
    <w:rsid w:val="59476274"/>
    <w:rsid w:val="59D37116"/>
    <w:rsid w:val="5A055F61"/>
    <w:rsid w:val="5ABE3BD9"/>
    <w:rsid w:val="5B005333"/>
    <w:rsid w:val="5B2904EA"/>
    <w:rsid w:val="5BBD43D7"/>
    <w:rsid w:val="5C431B1D"/>
    <w:rsid w:val="5CB14BAA"/>
    <w:rsid w:val="5DF17A5F"/>
    <w:rsid w:val="5E4472E8"/>
    <w:rsid w:val="5E9D5029"/>
    <w:rsid w:val="5EBA6F28"/>
    <w:rsid w:val="5EBE2070"/>
    <w:rsid w:val="5EDA54BC"/>
    <w:rsid w:val="5F5269D4"/>
    <w:rsid w:val="5F83069C"/>
    <w:rsid w:val="5FBB451C"/>
    <w:rsid w:val="618B0BB4"/>
    <w:rsid w:val="61A76CD4"/>
    <w:rsid w:val="62120938"/>
    <w:rsid w:val="62D02945"/>
    <w:rsid w:val="63282237"/>
    <w:rsid w:val="63D865FF"/>
    <w:rsid w:val="63FF06D9"/>
    <w:rsid w:val="642A60E4"/>
    <w:rsid w:val="644A704B"/>
    <w:rsid w:val="644F6AF1"/>
    <w:rsid w:val="647F4F9A"/>
    <w:rsid w:val="65980161"/>
    <w:rsid w:val="6608046D"/>
    <w:rsid w:val="670005DC"/>
    <w:rsid w:val="679416EF"/>
    <w:rsid w:val="681D48FE"/>
    <w:rsid w:val="683A1FD5"/>
    <w:rsid w:val="68481C08"/>
    <w:rsid w:val="684B7DD4"/>
    <w:rsid w:val="689F2D60"/>
    <w:rsid w:val="6977004F"/>
    <w:rsid w:val="69C06597"/>
    <w:rsid w:val="69D616BD"/>
    <w:rsid w:val="6AD3103C"/>
    <w:rsid w:val="6BD31648"/>
    <w:rsid w:val="6BE71F04"/>
    <w:rsid w:val="6BE94BEE"/>
    <w:rsid w:val="6C23287D"/>
    <w:rsid w:val="6C783837"/>
    <w:rsid w:val="6CB848BA"/>
    <w:rsid w:val="6D2D7EC9"/>
    <w:rsid w:val="6D7D4BBD"/>
    <w:rsid w:val="6E11619B"/>
    <w:rsid w:val="6EDD17DA"/>
    <w:rsid w:val="6EF3181C"/>
    <w:rsid w:val="6F441CBC"/>
    <w:rsid w:val="6F576B02"/>
    <w:rsid w:val="6FA95EC8"/>
    <w:rsid w:val="700B6833"/>
    <w:rsid w:val="70A65464"/>
    <w:rsid w:val="70D5719D"/>
    <w:rsid w:val="728A4E31"/>
    <w:rsid w:val="72D72E18"/>
    <w:rsid w:val="72FF4021"/>
    <w:rsid w:val="73881F60"/>
    <w:rsid w:val="73B614A0"/>
    <w:rsid w:val="73C25629"/>
    <w:rsid w:val="741E2879"/>
    <w:rsid w:val="75385D67"/>
    <w:rsid w:val="75406CC1"/>
    <w:rsid w:val="75A601AC"/>
    <w:rsid w:val="76C948C7"/>
    <w:rsid w:val="77440CDE"/>
    <w:rsid w:val="786C55F9"/>
    <w:rsid w:val="78CF4148"/>
    <w:rsid w:val="79D5266D"/>
    <w:rsid w:val="7A1C30F9"/>
    <w:rsid w:val="7A2758A7"/>
    <w:rsid w:val="7AFA350D"/>
    <w:rsid w:val="7C135E75"/>
    <w:rsid w:val="7C8705D5"/>
    <w:rsid w:val="7E303749"/>
    <w:rsid w:val="7E847119"/>
    <w:rsid w:val="7F6562EA"/>
    <w:rsid w:val="7F8E34DB"/>
    <w:rsid w:val="7FA85EF4"/>
    <w:rsid w:val="7FD2061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qFormat="1"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39"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Cs/>
      <w:kern w:val="44"/>
      <w:sz w:val="30"/>
      <w:szCs w:val="44"/>
    </w:rPr>
  </w:style>
  <w:style w:type="paragraph" w:styleId="3">
    <w:name w:val="heading 2"/>
    <w:basedOn w:val="1"/>
    <w:next w:val="1"/>
    <w:link w:val="26"/>
    <w:unhideWhenUsed/>
    <w:qFormat/>
    <w:uiPriority w:val="0"/>
    <w:pPr>
      <w:keepNext/>
      <w:keepLines/>
      <w:spacing w:before="120" w:after="120" w:line="360" w:lineRule="auto"/>
      <w:outlineLvl w:val="1"/>
    </w:pPr>
    <w:rPr>
      <w:rFonts w:asciiTheme="majorHAnsi" w:hAnsiTheme="majorHAnsi" w:eastAsiaTheme="majorEastAsia" w:cstheme="majorBidi"/>
      <w:b/>
      <w:bCs/>
      <w:sz w:val="24"/>
      <w:szCs w:val="32"/>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9"/>
    <w:unhideWhenUsed/>
    <w:qFormat/>
    <w:uiPriority w:val="0"/>
    <w:pPr>
      <w:jc w:val="left"/>
    </w:pPr>
  </w:style>
  <w:style w:type="paragraph" w:styleId="6">
    <w:name w:val="Date"/>
    <w:basedOn w:val="1"/>
    <w:next w:val="1"/>
    <w:link w:val="33"/>
    <w:qFormat/>
    <w:uiPriority w:val="0"/>
    <w:pPr>
      <w:ind w:left="100" w:leftChars="2500"/>
    </w:pPr>
  </w:style>
  <w:style w:type="paragraph" w:styleId="7">
    <w:name w:val="Balloon Text"/>
    <w:basedOn w:val="1"/>
    <w:link w:val="31"/>
    <w:semiHidden/>
    <w:unhideWhenUsed/>
    <w:qFormat/>
    <w:uiPriority w:val="0"/>
    <w:rPr>
      <w:sz w:val="18"/>
      <w:szCs w:val="18"/>
    </w:rPr>
  </w:style>
  <w:style w:type="paragraph" w:styleId="8">
    <w:name w:val="footer"/>
    <w:basedOn w:val="1"/>
    <w:link w:val="24"/>
    <w:qFormat/>
    <w:uiPriority w:val="99"/>
    <w:pPr>
      <w:tabs>
        <w:tab w:val="center" w:pos="4153"/>
        <w:tab w:val="right" w:pos="8306"/>
      </w:tabs>
      <w:snapToGrid w:val="0"/>
      <w:jc w:val="left"/>
    </w:pPr>
    <w:rPr>
      <w:sz w:val="18"/>
      <w:szCs w:val="18"/>
    </w:rPr>
  </w:style>
  <w:style w:type="paragraph" w:styleId="9">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3">
    <w:name w:val="Normal (Web)"/>
    <w:basedOn w:val="1"/>
    <w:semiHidden/>
    <w:unhideWhenUsed/>
    <w:qFormat/>
    <w:uiPriority w:val="0"/>
    <w:pPr>
      <w:spacing w:beforeAutospacing="1" w:afterAutospacing="1"/>
      <w:jc w:val="left"/>
    </w:pPr>
    <w:rPr>
      <w:rFonts w:cs="Times New Roman"/>
      <w:kern w:val="0"/>
      <w:sz w:val="24"/>
    </w:rPr>
  </w:style>
  <w:style w:type="paragraph" w:styleId="14">
    <w:name w:val="annotation subject"/>
    <w:basedOn w:val="5"/>
    <w:next w:val="5"/>
    <w:link w:val="30"/>
    <w:semiHidden/>
    <w:unhideWhenUsed/>
    <w:qFormat/>
    <w:uiPriority w:val="0"/>
    <w:rPr>
      <w:b/>
      <w:bCs/>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FollowedHyperlink"/>
    <w:basedOn w:val="17"/>
    <w:semiHidden/>
    <w:unhideWhenUsed/>
    <w:qFormat/>
    <w:uiPriority w:val="0"/>
    <w:rPr>
      <w:color w:val="741274"/>
      <w:u w:val="single"/>
    </w:rPr>
  </w:style>
  <w:style w:type="character" w:styleId="19">
    <w:name w:val="Emphasis"/>
    <w:basedOn w:val="17"/>
    <w:qFormat/>
    <w:uiPriority w:val="0"/>
    <w:rPr>
      <w:color w:val="CC0000"/>
    </w:rPr>
  </w:style>
  <w:style w:type="character" w:styleId="20">
    <w:name w:val="Hyperlink"/>
    <w:basedOn w:val="17"/>
    <w:unhideWhenUsed/>
    <w:qFormat/>
    <w:uiPriority w:val="99"/>
    <w:rPr>
      <w:color w:val="0563C1" w:themeColor="hyperlink"/>
      <w:u w:val="single"/>
    </w:rPr>
  </w:style>
  <w:style w:type="character" w:styleId="21">
    <w:name w:val="annotation reference"/>
    <w:basedOn w:val="17"/>
    <w:unhideWhenUsed/>
    <w:qFormat/>
    <w:uiPriority w:val="0"/>
    <w:rPr>
      <w:sz w:val="21"/>
      <w:szCs w:val="21"/>
    </w:rPr>
  </w:style>
  <w:style w:type="character" w:styleId="22">
    <w:name w:val="HTML Cite"/>
    <w:basedOn w:val="17"/>
    <w:semiHidden/>
    <w:unhideWhenUsed/>
    <w:qFormat/>
    <w:uiPriority w:val="0"/>
    <w:rPr>
      <w:color w:val="008000"/>
    </w:rPr>
  </w:style>
  <w:style w:type="character" w:customStyle="1" w:styleId="23">
    <w:name w:val="页眉 Char"/>
    <w:basedOn w:val="17"/>
    <w:link w:val="9"/>
    <w:qFormat/>
    <w:uiPriority w:val="0"/>
    <w:rPr>
      <w:kern w:val="2"/>
      <w:sz w:val="18"/>
      <w:szCs w:val="18"/>
    </w:rPr>
  </w:style>
  <w:style w:type="character" w:customStyle="1" w:styleId="24">
    <w:name w:val="页脚 Char"/>
    <w:basedOn w:val="17"/>
    <w:link w:val="8"/>
    <w:qFormat/>
    <w:uiPriority w:val="99"/>
    <w:rPr>
      <w:kern w:val="2"/>
      <w:sz w:val="18"/>
      <w:szCs w:val="18"/>
    </w:rPr>
  </w:style>
  <w:style w:type="character" w:customStyle="1" w:styleId="25">
    <w:name w:val="标题 1 Char"/>
    <w:basedOn w:val="17"/>
    <w:link w:val="2"/>
    <w:qFormat/>
    <w:uiPriority w:val="9"/>
    <w:rPr>
      <w:bCs/>
      <w:kern w:val="44"/>
      <w:sz w:val="30"/>
      <w:szCs w:val="44"/>
    </w:rPr>
  </w:style>
  <w:style w:type="character" w:customStyle="1" w:styleId="26">
    <w:name w:val="标题 2 Char"/>
    <w:basedOn w:val="17"/>
    <w:link w:val="3"/>
    <w:qFormat/>
    <w:uiPriority w:val="0"/>
    <w:rPr>
      <w:rFonts w:asciiTheme="majorHAnsi" w:hAnsiTheme="majorHAnsi" w:eastAsiaTheme="majorEastAsia" w:cstheme="majorBidi"/>
      <w:b/>
      <w:bCs/>
      <w:kern w:val="2"/>
      <w:sz w:val="24"/>
      <w:szCs w:val="32"/>
    </w:rPr>
  </w:style>
  <w:style w:type="paragraph" w:customStyle="1" w:styleId="27">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28">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Cs w:val="0"/>
      <w:color w:val="2E75B5" w:themeColor="accent1" w:themeShade="BF"/>
      <w:kern w:val="0"/>
      <w:sz w:val="32"/>
      <w:szCs w:val="32"/>
    </w:rPr>
  </w:style>
  <w:style w:type="character" w:customStyle="1" w:styleId="29">
    <w:name w:val="批注文字 Char"/>
    <w:basedOn w:val="17"/>
    <w:link w:val="5"/>
    <w:semiHidden/>
    <w:qFormat/>
    <w:uiPriority w:val="0"/>
    <w:rPr>
      <w:kern w:val="2"/>
      <w:sz w:val="21"/>
      <w:szCs w:val="24"/>
    </w:rPr>
  </w:style>
  <w:style w:type="character" w:customStyle="1" w:styleId="30">
    <w:name w:val="批注主题 Char"/>
    <w:basedOn w:val="29"/>
    <w:link w:val="14"/>
    <w:semiHidden/>
    <w:qFormat/>
    <w:uiPriority w:val="0"/>
    <w:rPr>
      <w:b/>
      <w:bCs/>
      <w:kern w:val="2"/>
      <w:sz w:val="21"/>
      <w:szCs w:val="24"/>
    </w:rPr>
  </w:style>
  <w:style w:type="character" w:customStyle="1" w:styleId="31">
    <w:name w:val="批注框文本 Char"/>
    <w:basedOn w:val="17"/>
    <w:link w:val="7"/>
    <w:semiHidden/>
    <w:qFormat/>
    <w:uiPriority w:val="0"/>
    <w:rPr>
      <w:kern w:val="2"/>
      <w:sz w:val="18"/>
      <w:szCs w:val="18"/>
    </w:rPr>
  </w:style>
  <w:style w:type="character" w:styleId="32">
    <w:name w:val="Placeholder Text"/>
    <w:basedOn w:val="17"/>
    <w:unhideWhenUsed/>
    <w:qFormat/>
    <w:uiPriority w:val="99"/>
    <w:rPr>
      <w:color w:val="808080"/>
    </w:rPr>
  </w:style>
  <w:style w:type="character" w:customStyle="1" w:styleId="33">
    <w:name w:val="日期 Char"/>
    <w:basedOn w:val="17"/>
    <w:link w:val="6"/>
    <w:qFormat/>
    <w:uiPriority w:val="0"/>
    <w:rPr>
      <w:kern w:val="2"/>
      <w:sz w:val="21"/>
      <w:szCs w:val="24"/>
    </w:rPr>
  </w:style>
  <w:style w:type="paragraph" w:styleId="34">
    <w:name w:val="List Paragraph"/>
    <w:basedOn w:val="1"/>
    <w:unhideWhenUsed/>
    <w:qFormat/>
    <w:uiPriority w:val="99"/>
    <w:pPr>
      <w:ind w:firstLine="420" w:firstLineChars="200"/>
    </w:pPr>
  </w:style>
  <w:style w:type="paragraph" w:customStyle="1" w:styleId="35">
    <w:name w:val="段"/>
    <w:basedOn w:val="1"/>
    <w:qFormat/>
    <w:uiPriority w:val="0"/>
    <w:pPr>
      <w:ind w:firstLine="425"/>
    </w:pPr>
    <w:rPr>
      <w:rFonts w:hint="eastAsia" w:ascii="宋体" w:hAnsi="Times New Roman"/>
    </w:rPr>
  </w:style>
  <w:style w:type="character" w:customStyle="1" w:styleId="36">
    <w:name w:val="sugg-loading"/>
    <w:basedOn w:val="17"/>
    <w:qFormat/>
    <w:uiPriority w:val="0"/>
  </w:style>
  <w:style w:type="character" w:customStyle="1" w:styleId="37">
    <w:name w:val="page-cur"/>
    <w:basedOn w:val="17"/>
    <w:qFormat/>
    <w:uiPriority w:val="0"/>
    <w:rPr>
      <w:b/>
      <w:color w:val="333333"/>
      <w:bdr w:val="single" w:color="E5E5E5" w:sz="6" w:space="0"/>
      <w:shd w:val="clear" w:color="auto" w:fill="F2F2F2"/>
    </w:rPr>
  </w:style>
  <w:style w:type="paragraph" w:customStyle="1" w:styleId="38">
    <w:name w:val="二级无"/>
    <w:basedOn w:val="39"/>
    <w:qFormat/>
    <w:uiPriority w:val="0"/>
    <w:pPr>
      <w:spacing w:beforeLines="0" w:afterLines="0"/>
    </w:pPr>
    <w:rPr>
      <w:rFonts w:ascii="宋体" w:eastAsia="宋体"/>
    </w:rPr>
  </w:style>
  <w:style w:type="paragraph" w:customStyle="1" w:styleId="39">
    <w:name w:val="二级条标题"/>
    <w:basedOn w:val="40"/>
    <w:next w:val="35"/>
    <w:qFormat/>
    <w:uiPriority w:val="0"/>
    <w:pPr>
      <w:numPr>
        <w:ilvl w:val="2"/>
        <w:numId w:val="1"/>
      </w:numPr>
      <w:spacing w:before="50" w:after="50"/>
      <w:outlineLvl w:val="3"/>
    </w:pPr>
  </w:style>
  <w:style w:type="paragraph" w:customStyle="1" w:styleId="40">
    <w:name w:val="一级条标题"/>
    <w:next w:val="35"/>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41">
    <w:name w:val="Body"/>
    <w:basedOn w:val="1"/>
    <w:qFormat/>
    <w:uiPriority w:val="99"/>
    <w:pPr>
      <w:numPr>
        <w:ilvl w:val="2"/>
        <w:numId w:val="2"/>
      </w:numPr>
      <w:tabs>
        <w:tab w:val="left" w:pos="3261"/>
      </w:tabs>
      <w:adjustRightInd w:val="0"/>
      <w:spacing w:line="360" w:lineRule="auto"/>
      <w:outlineLvl w:val="2"/>
    </w:pPr>
    <w:rPr>
      <w:rFonts w:ascii="Times New Roman" w:hAnsi="Times New Roman"/>
      <w:color w:val="000000"/>
      <w:sz w:val="24"/>
      <w:szCs w:val="20"/>
    </w:rPr>
  </w:style>
  <w:style w:type="paragraph" w:customStyle="1" w:styleId="42">
    <w:name w:val="Body Title"/>
    <w:basedOn w:val="1"/>
    <w:qFormat/>
    <w:uiPriority w:val="99"/>
    <w:pPr>
      <w:numPr>
        <w:ilvl w:val="2"/>
        <w:numId w:val="3"/>
      </w:numPr>
      <w:tabs>
        <w:tab w:val="left" w:pos="540"/>
        <w:tab w:val="left" w:pos="3261"/>
      </w:tabs>
      <w:adjustRightInd w:val="0"/>
      <w:spacing w:line="360" w:lineRule="auto"/>
      <w:outlineLvl w:val="2"/>
    </w:pPr>
    <w:rPr>
      <w:rFonts w:ascii="Times New Roman" w:hAnsi="Times New Roman"/>
      <w:b/>
      <w:color w:val="000000"/>
      <w:sz w:val="24"/>
      <w:szCs w:val="20"/>
    </w:rPr>
  </w:style>
  <w:style w:type="character" w:customStyle="1" w:styleId="43">
    <w:name w:val="more"/>
    <w:basedOn w:val="17"/>
    <w:qFormat/>
    <w:uiPriority w:val="0"/>
    <w:rPr>
      <w:sz w:val="18"/>
      <w:szCs w:val="18"/>
    </w:rPr>
  </w:style>
  <w:style w:type="character" w:customStyle="1" w:styleId="44">
    <w:name w:val="more1"/>
    <w:basedOn w:val="17"/>
    <w:qFormat/>
    <w:uiPriority w:val="0"/>
  </w:style>
  <w:style w:type="character" w:customStyle="1" w:styleId="45">
    <w:name w:val="layui-laypage-curr"/>
    <w:basedOn w:val="17"/>
    <w:qFormat/>
    <w:uiPriority w:val="0"/>
  </w:style>
  <w:style w:type="character" w:customStyle="1" w:styleId="46">
    <w:name w:val="layui-this"/>
    <w:basedOn w:val="17"/>
    <w:qFormat/>
    <w:uiPriority w:val="0"/>
    <w:rPr>
      <w:bdr w:val="single" w:color="EEEEEE" w:sz="6" w:space="0"/>
      <w:shd w:val="clear" w:fill="FFFFFF"/>
    </w:rPr>
  </w:style>
  <w:style w:type="character" w:customStyle="1" w:styleId="47">
    <w:name w:val="hover14"/>
    <w:basedOn w:val="17"/>
    <w:qFormat/>
    <w:uiPriority w:val="0"/>
    <w:rPr>
      <w:color w:val="5FB878"/>
    </w:rPr>
  </w:style>
  <w:style w:type="character" w:customStyle="1" w:styleId="48">
    <w:name w:val="hover15"/>
    <w:basedOn w:val="17"/>
    <w:qFormat/>
    <w:uiPriority w:val="0"/>
    <w:rPr>
      <w:color w:val="FFFFFF"/>
    </w:rPr>
  </w:style>
  <w:style w:type="character" w:customStyle="1" w:styleId="49">
    <w:name w:val="hover16"/>
    <w:basedOn w:val="17"/>
    <w:qFormat/>
    <w:uiPriority w:val="0"/>
    <w:rPr>
      <w:color w:val="5FB878"/>
    </w:rPr>
  </w:style>
  <w:style w:type="character" w:customStyle="1" w:styleId="50">
    <w:name w:val="first-child"/>
    <w:basedOn w:val="17"/>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header" Target="header3.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49"/>
    <customShpInfo spid="_x0000_s2074" textRotate="1"/>
    <customShpInfo spid="_x0000_s2058" textRotate="1"/>
    <customShpInfo spid="_x0000_s2051" textRotate="1"/>
    <customShpInfo spid="_x0000_s2075" textRotate="1"/>
    <customShpInfo spid="_x0000_s2076" textRotate="1"/>
    <customShpInfo spid="_x0000_s2077" textRotate="1"/>
    <customShpInfo spid="_x0000_s2078" textRotate="1"/>
    <customShpInfo spid="_x0000_s2068" textRotate="1"/>
    <customShpInfo spid="_x0000_s2069" textRotate="1"/>
    <customShpInfo spid="_x0000_s2079" textRotate="1"/>
    <customShpInfo spid="_x0000_s2071" textRotate="1"/>
    <customShpInfo spid="_x0000_s2057" textRotate="1"/>
    <customShpInfo spid="_x0000_s2080" textRotate="1"/>
    <customShpInfo spid="_x0000_s2072" textRotate="1"/>
    <customShpInfo spid="_x0000_s2073" textRotate="1"/>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B421F2-B872-4F37-B5B7-35FC97EDA28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41</Pages>
  <Words>3363</Words>
  <Characters>19175</Characters>
  <Lines>159</Lines>
  <Paragraphs>44</Paragraphs>
  <TotalTime>1</TotalTime>
  <ScaleCrop>false</ScaleCrop>
  <LinksUpToDate>false</LinksUpToDate>
  <CharactersWithSpaces>22494</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2019-04-16T09:29:00Z</dcterms:created>
  <dc:creator>抬头看那抹阳光</dc:creator>
  <cp:lastModifiedBy>贺鸿珠</cp:lastModifiedBy>
  <cp:lastPrinted>2020-04-22T06:58:00Z</cp:lastPrinted>
  <dcterms:modified xsi:type="dcterms:W3CDTF">2021-11-21T14:41:32Z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287A25099BE84CE6A2FFC5A398EC59F4</vt:lpwstr>
  </property>
</Properties>
</file>