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sz w:val="52"/>
          <w:szCs w:val="84"/>
        </w:rPr>
      </w:pPr>
      <w:r>
        <w:drawing>
          <wp:anchor distT="0" distB="0" distL="114300" distR="114300" simplePos="0" relativeHeight="251659264" behindDoc="0" locked="0" layoutInCell="1" allowOverlap="1">
            <wp:simplePos x="0" y="0"/>
            <wp:positionH relativeFrom="column">
              <wp:posOffset>0</wp:posOffset>
            </wp:positionH>
            <wp:positionV relativeFrom="paragraph">
              <wp:posOffset>38100</wp:posOffset>
            </wp:positionV>
            <wp:extent cx="1737995" cy="1149350"/>
            <wp:effectExtent l="0" t="0" r="1905" b="635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pPr>
        <w:rPr>
          <w:b/>
          <w:bCs/>
          <w:sz w:val="52"/>
          <w:szCs w:val="84"/>
        </w:rPr>
      </w:pPr>
    </w:p>
    <w:p>
      <w:pPr>
        <w:jc w:val="right"/>
        <w:rPr>
          <w:color w:val="auto"/>
          <w:sz w:val="32"/>
          <w:szCs w:val="32"/>
        </w:rPr>
      </w:pPr>
      <w:r>
        <w:rPr>
          <w:b/>
          <w:bCs/>
          <w:color w:val="auto"/>
          <w:sz w:val="36"/>
          <w:szCs w:val="36"/>
        </w:rPr>
        <w:t xml:space="preserve">T/CECS </w:t>
      </w:r>
      <w:r>
        <w:rPr>
          <w:color w:val="auto"/>
          <w:sz w:val="36"/>
          <w:szCs w:val="36"/>
        </w:rPr>
        <w:t>XXX- 202X</w:t>
      </w:r>
    </w:p>
    <w:p>
      <w:pPr>
        <w:jc w:val="center"/>
        <w:rPr>
          <w:szCs w:val="32"/>
        </w:rPr>
      </w:pPr>
      <w:r>
        <w:rPr>
          <w:szCs w:val="32"/>
        </w:rPr>
        <mc:AlternateContent>
          <mc:Choice Requires="wps">
            <w:drawing>
              <wp:anchor distT="0" distB="0" distL="114300" distR="114300" simplePos="0" relativeHeight="251660288" behindDoc="0" locked="0" layoutInCell="1" allowOverlap="1">
                <wp:simplePos x="0" y="0"/>
                <wp:positionH relativeFrom="column">
                  <wp:posOffset>1905</wp:posOffset>
                </wp:positionH>
                <wp:positionV relativeFrom="paragraph">
                  <wp:posOffset>120650</wp:posOffset>
                </wp:positionV>
                <wp:extent cx="5422265" cy="0"/>
                <wp:effectExtent l="0" t="9525" r="635" b="15875"/>
                <wp:wrapNone/>
                <wp:docPr id="1" name="直接连接符 1"/>
                <wp:cNvGraphicFramePr/>
                <a:graphic xmlns:a="http://schemas.openxmlformats.org/drawingml/2006/main">
                  <a:graphicData uri="http://schemas.microsoft.com/office/word/2010/wordprocessingShape">
                    <wps:wsp>
                      <wps:cNvCnPr/>
                      <wps:spPr>
                        <a:xfrm>
                          <a:off x="0" y="0"/>
                          <a:ext cx="5422145"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0.15pt;margin-top:9.5pt;height:0pt;width:426.95pt;z-index:251660288;mso-width-relative:page;mso-height-relative:page;" filled="f" stroked="t" coordsize="21600,21600" o:gfxdata="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P9zomdMAAAAGAQAADwAAAAAAAAABACAAAAAiAAAAZHJzL2Rvd25yZXYueG1sUEsBAhQAFAAAAAgA&#10;h07iQDCOvGDxAQAA1AMAAA4AAAAAAAAAAQAgAAAAIgEAAGRycy9lMm9Eb2MueG1sUEsFBgAAAAAG&#10;AAYAWQEAAIUFAAAAAA==&#10;">
                <v:fill on="f" focussize="0,0"/>
                <v:stroke weight="1.5pt" color="#000000 [3200]" joinstyle="round"/>
                <v:imagedata o:title=""/>
                <o:lock v:ext="edit" aspectratio="f"/>
              </v:line>
            </w:pict>
          </mc:Fallback>
        </mc:AlternateContent>
      </w:r>
    </w:p>
    <w:p>
      <w:pPr>
        <w:widowControl/>
        <w:tabs>
          <w:tab w:val="left" w:pos="3510"/>
        </w:tabs>
        <w:jc w:val="left"/>
        <w:rPr>
          <w:rFonts w:ascii="宋体" w:hAnsi="宋体"/>
          <w:color w:val="000000" w:themeColor="text1"/>
          <w14:textFill>
            <w14:solidFill>
              <w14:schemeClr w14:val="tx1"/>
            </w14:solidFill>
          </w14:textFill>
        </w:rPr>
      </w:pPr>
    </w:p>
    <w:p/>
    <w:p>
      <w:pPr>
        <w:spacing w:line="360" w:lineRule="auto"/>
        <w:ind w:firstLine="560" w:firstLineChars="200"/>
        <w:jc w:val="center"/>
        <w:rPr>
          <w:b/>
          <w:bCs/>
          <w:color w:val="auto"/>
          <w:sz w:val="44"/>
          <w:szCs w:val="23"/>
        </w:rPr>
      </w:pPr>
      <w:r>
        <w:rPr>
          <w:color w:val="auto"/>
          <w:sz w:val="28"/>
        </w:rPr>
        <w:t>中国工程建设标准化协会标准</w:t>
      </w:r>
    </w:p>
    <w:p>
      <w:pPr>
        <w:pStyle w:val="55"/>
        <w:spacing w:line="360" w:lineRule="auto"/>
        <w:rPr>
          <w:rFonts w:eastAsia="宋体"/>
        </w:rPr>
      </w:pPr>
    </w:p>
    <w:p>
      <w:pPr>
        <w:pStyle w:val="56"/>
        <w:spacing w:line="360" w:lineRule="auto"/>
        <w:rPr>
          <w:rFonts w:eastAsia="宋体"/>
        </w:rPr>
      </w:pPr>
    </w:p>
    <w:p>
      <w:pPr>
        <w:jc w:val="center"/>
        <w:rPr>
          <w:color w:val="000000" w:themeColor="text1"/>
          <w:sz w:val="20"/>
          <w14:textFill>
            <w14:solidFill>
              <w14:schemeClr w14:val="tx1"/>
            </w14:solidFill>
          </w14:textFill>
        </w:rPr>
      </w:pPr>
      <w:r>
        <w:rPr>
          <w:rFonts w:eastAsia="黑体"/>
          <w:color w:val="000000" w:themeColor="text1"/>
          <w:sz w:val="44"/>
          <w:szCs w:val="52"/>
          <w14:textFill>
            <w14:solidFill>
              <w14:schemeClr w14:val="tx1"/>
            </w14:solidFill>
          </w14:textFill>
        </w:rPr>
        <w:t>冷热源设备维护</w:t>
      </w:r>
      <w:r>
        <w:rPr>
          <w:rFonts w:hint="eastAsia" w:eastAsia="黑体"/>
          <w:color w:val="000000" w:themeColor="text1"/>
          <w:sz w:val="44"/>
          <w:szCs w:val="52"/>
          <w14:textFill>
            <w14:solidFill>
              <w14:schemeClr w14:val="tx1"/>
            </w14:solidFill>
          </w14:textFill>
        </w:rPr>
        <w:t>和</w:t>
      </w:r>
      <w:r>
        <w:rPr>
          <w:rFonts w:eastAsia="黑体"/>
          <w:color w:val="000000" w:themeColor="text1"/>
          <w:sz w:val="44"/>
          <w:szCs w:val="52"/>
          <w14:textFill>
            <w14:solidFill>
              <w14:schemeClr w14:val="tx1"/>
            </w14:solidFill>
          </w14:textFill>
        </w:rPr>
        <w:t>更新技术规程</w:t>
      </w:r>
    </w:p>
    <w:p>
      <w:pPr>
        <w:pStyle w:val="57"/>
        <w:rPr>
          <w:rFonts w:hint="eastAsia" w:eastAsia="宋体"/>
          <w:sz w:val="32"/>
          <w:szCs w:val="32"/>
        </w:rPr>
      </w:pPr>
      <w:r>
        <w:rPr>
          <w:rFonts w:hint="eastAsia" w:eastAsia="宋体"/>
          <w:sz w:val="32"/>
          <w:szCs w:val="32"/>
        </w:rPr>
        <w:t>Technical specification for maintenance and replacement of cold/heat source equipment</w:t>
      </w:r>
    </w:p>
    <w:p>
      <w:pPr>
        <w:pStyle w:val="57"/>
        <w:rPr>
          <w:rFonts w:eastAsia="宋体"/>
          <w:sz w:val="32"/>
          <w:szCs w:val="32"/>
        </w:rPr>
      </w:pPr>
      <w:r>
        <w:rPr>
          <w:rFonts w:eastAsia="宋体"/>
          <w:sz w:val="32"/>
          <w:szCs w:val="32"/>
        </w:rPr>
        <w:t>（</w:t>
      </w:r>
      <w:r>
        <w:rPr>
          <w:rFonts w:hint="eastAsia" w:eastAsia="宋体"/>
          <w:sz w:val="32"/>
          <w:szCs w:val="32"/>
        </w:rPr>
        <w:t>征求意见稿</w:t>
      </w:r>
      <w:r>
        <w:rPr>
          <w:rFonts w:eastAsia="宋体"/>
          <w:sz w:val="32"/>
          <w:szCs w:val="32"/>
        </w:rPr>
        <w:t>）</w:t>
      </w:r>
    </w:p>
    <w:p>
      <w:pPr>
        <w:pStyle w:val="57"/>
        <w:rPr>
          <w:rFonts w:eastAsia="宋体"/>
        </w:rPr>
      </w:pPr>
    </w:p>
    <w:p>
      <w:pPr>
        <w:pStyle w:val="57"/>
        <w:rPr>
          <w:rFonts w:eastAsia="宋体"/>
        </w:rPr>
      </w:pPr>
    </w:p>
    <w:p>
      <w:pPr>
        <w:pStyle w:val="58"/>
        <w:spacing w:line="360" w:lineRule="auto"/>
        <w:rPr>
          <w:rFonts w:eastAsia="宋体" w:cs="Times New Roman"/>
        </w:rPr>
      </w:pPr>
    </w:p>
    <w:p>
      <w:pPr>
        <w:pStyle w:val="58"/>
        <w:spacing w:line="360" w:lineRule="auto"/>
        <w:rPr>
          <w:rFonts w:eastAsia="宋体" w:cs="Times New Roman"/>
        </w:rPr>
      </w:pPr>
    </w:p>
    <w:p>
      <w:pPr>
        <w:pStyle w:val="58"/>
        <w:spacing w:line="360" w:lineRule="auto"/>
        <w:jc w:val="both"/>
        <w:rPr>
          <w:rFonts w:eastAsia="宋体" w:cs="Times New Roman"/>
        </w:rPr>
      </w:pPr>
    </w:p>
    <w:p>
      <w:pPr>
        <w:pStyle w:val="58"/>
        <w:spacing w:line="360" w:lineRule="auto"/>
        <w:rPr>
          <w:rFonts w:eastAsia="宋体" w:cs="Times New Roman"/>
        </w:rPr>
      </w:pPr>
    </w:p>
    <w:p>
      <w:pPr>
        <w:pStyle w:val="58"/>
        <w:spacing w:line="360" w:lineRule="auto"/>
        <w:rPr>
          <w:rFonts w:eastAsia="宋体" w:cs="Times New Roman"/>
        </w:rPr>
      </w:pPr>
    </w:p>
    <w:p>
      <w:pPr>
        <w:rPr>
          <w:b/>
          <w:bCs/>
          <w:sz w:val="52"/>
          <w:szCs w:val="84"/>
        </w:rPr>
      </w:pPr>
    </w:p>
    <w:p>
      <w:pPr>
        <w:rPr>
          <w:b/>
          <w:bCs/>
          <w:sz w:val="52"/>
          <w:szCs w:val="84"/>
        </w:rPr>
      </w:pPr>
    </w:p>
    <w:p>
      <w:pPr>
        <w:pStyle w:val="58"/>
        <w:rPr>
          <w:rFonts w:ascii="微软雅黑" w:hAnsi="微软雅黑" w:eastAsia="微软雅黑"/>
          <w:bCs/>
          <w:kern w:val="44"/>
          <w:sz w:val="24"/>
        </w:rPr>
        <w:sectPr>
          <w:pgSz w:w="11906" w:h="16838"/>
          <w:pgMar w:top="1440" w:right="1800" w:bottom="1440" w:left="1800" w:header="851" w:footer="992" w:gutter="0"/>
          <w:cols w:space="720" w:num="1"/>
          <w:docGrid w:type="lines" w:linePitch="312" w:charSpace="0"/>
        </w:sectPr>
      </w:pPr>
      <w:r>
        <w:rPr>
          <w:rFonts w:eastAsia="宋体" w:cs="Times New Roman"/>
          <w:sz w:val="24"/>
          <w:szCs w:val="24"/>
        </w:rPr>
        <w:t>****</w:t>
      </w:r>
      <w:r>
        <w:rPr>
          <w:rFonts w:hint="eastAsia" w:eastAsia="宋体" w:cs="Times New Roman"/>
          <w:sz w:val="24"/>
          <w:szCs w:val="24"/>
        </w:rPr>
        <w:t>出版社</w:t>
      </w:r>
    </w:p>
    <w:p>
      <w:pPr>
        <w:spacing w:line="360" w:lineRule="auto"/>
        <w:rPr>
          <w:sz w:val="28"/>
          <w:szCs w:val="22"/>
        </w:rPr>
      </w:pPr>
    </w:p>
    <w:p>
      <w:pPr>
        <w:spacing w:line="360" w:lineRule="auto"/>
        <w:rPr>
          <w:sz w:val="28"/>
          <w:szCs w:val="22"/>
        </w:rPr>
      </w:pPr>
    </w:p>
    <w:p>
      <w:pPr>
        <w:spacing w:line="360" w:lineRule="auto"/>
        <w:rPr>
          <w:sz w:val="28"/>
          <w:szCs w:val="22"/>
        </w:rPr>
      </w:pPr>
    </w:p>
    <w:p>
      <w:pPr>
        <w:spacing w:line="360" w:lineRule="auto"/>
        <w:jc w:val="center"/>
        <w:rPr>
          <w:sz w:val="28"/>
          <w:szCs w:val="22"/>
        </w:rPr>
      </w:pPr>
    </w:p>
    <w:p>
      <w:pPr>
        <w:spacing w:line="360" w:lineRule="auto"/>
        <w:jc w:val="center"/>
        <w:rPr>
          <w:color w:val="auto"/>
          <w:sz w:val="28"/>
          <w:szCs w:val="22"/>
        </w:rPr>
      </w:pPr>
      <w:r>
        <w:rPr>
          <w:color w:val="auto"/>
          <w:sz w:val="28"/>
          <w:szCs w:val="22"/>
        </w:rPr>
        <w:t>中国工程建设标准化协会标准</w:t>
      </w:r>
    </w:p>
    <w:p>
      <w:pPr>
        <w:spacing w:line="360" w:lineRule="auto"/>
        <w:jc w:val="center"/>
        <w:rPr>
          <w:sz w:val="28"/>
          <w:szCs w:val="28"/>
        </w:rPr>
      </w:pPr>
    </w:p>
    <w:p>
      <w:pPr>
        <w:pStyle w:val="57"/>
      </w:pPr>
      <w:r>
        <w:rPr>
          <w:rFonts w:hint="eastAsia"/>
        </w:rPr>
        <w:t>冷热源设备维护和更新技术规程</w:t>
      </w:r>
    </w:p>
    <w:p>
      <w:pPr>
        <w:pStyle w:val="57"/>
        <w:rPr>
          <w:rFonts w:eastAsia="宋体"/>
          <w:sz w:val="32"/>
          <w:szCs w:val="32"/>
        </w:rPr>
      </w:pPr>
      <w:r>
        <w:rPr>
          <w:rFonts w:hint="eastAsia" w:eastAsia="宋体"/>
          <w:sz w:val="32"/>
          <w:szCs w:val="32"/>
        </w:rPr>
        <w:t xml:space="preserve">Technical specification for maintenance and replacement of </w:t>
      </w:r>
      <w:bookmarkStart w:id="0" w:name="OLE_LINK3"/>
      <w:r>
        <w:rPr>
          <w:rFonts w:hint="eastAsia" w:eastAsia="宋体"/>
          <w:sz w:val="32"/>
          <w:szCs w:val="32"/>
        </w:rPr>
        <w:t>cold/heat source equipment</w:t>
      </w:r>
      <w:bookmarkEnd w:id="0"/>
    </w:p>
    <w:p>
      <w:pPr>
        <w:spacing w:line="360" w:lineRule="auto"/>
        <w:jc w:val="center"/>
        <w:rPr>
          <w:sz w:val="24"/>
          <w:szCs w:val="22"/>
        </w:rPr>
      </w:pPr>
    </w:p>
    <w:p>
      <w:pPr>
        <w:spacing w:line="360" w:lineRule="auto"/>
        <w:jc w:val="center"/>
        <w:rPr>
          <w:rFonts w:hint="default" w:eastAsia="宋体"/>
          <w:b/>
          <w:color w:val="auto"/>
          <w:sz w:val="24"/>
          <w:lang w:val="en-US" w:eastAsia="zh-CN"/>
        </w:rPr>
      </w:pPr>
      <w:r>
        <w:rPr>
          <w:b/>
          <w:color w:val="auto"/>
          <w:sz w:val="24"/>
        </w:rPr>
        <w:t>T/CECS *** -20</w:t>
      </w:r>
      <w:r>
        <w:rPr>
          <w:rFonts w:hint="eastAsia"/>
          <w:b/>
          <w:color w:val="auto"/>
          <w:sz w:val="24"/>
          <w:lang w:val="en-US" w:eastAsia="zh-CN"/>
        </w:rPr>
        <w:t>23</w:t>
      </w:r>
    </w:p>
    <w:p>
      <w:pPr>
        <w:spacing w:line="360" w:lineRule="auto"/>
        <w:jc w:val="center"/>
        <w:rPr>
          <w:b/>
          <w:sz w:val="24"/>
          <w:szCs w:val="22"/>
        </w:rPr>
      </w:pPr>
    </w:p>
    <w:p>
      <w:pPr>
        <w:spacing w:line="360" w:lineRule="auto"/>
        <w:ind w:firstLine="2880" w:firstLineChars="1200"/>
        <w:rPr>
          <w:sz w:val="24"/>
          <w:szCs w:val="22"/>
        </w:rPr>
      </w:pPr>
    </w:p>
    <w:p>
      <w:pPr>
        <w:spacing w:line="360" w:lineRule="auto"/>
        <w:ind w:firstLine="2880" w:firstLineChars="1200"/>
        <w:rPr>
          <w:sz w:val="24"/>
          <w:szCs w:val="22"/>
        </w:rPr>
      </w:pPr>
    </w:p>
    <w:p>
      <w:pPr>
        <w:spacing w:line="360" w:lineRule="auto"/>
        <w:ind w:firstLine="2880" w:firstLineChars="1200"/>
        <w:rPr>
          <w:sz w:val="24"/>
          <w:szCs w:val="22"/>
        </w:rPr>
      </w:pPr>
    </w:p>
    <w:p>
      <w:pPr>
        <w:spacing w:line="360" w:lineRule="auto"/>
        <w:ind w:firstLine="2880" w:firstLineChars="1200"/>
        <w:rPr>
          <w:sz w:val="24"/>
          <w:szCs w:val="22"/>
        </w:rPr>
      </w:pPr>
    </w:p>
    <w:p>
      <w:pPr>
        <w:spacing w:line="360" w:lineRule="auto"/>
        <w:ind w:firstLine="2520" w:firstLineChars="1200"/>
        <w:rPr>
          <w:rFonts w:hint="default" w:eastAsia="宋体"/>
          <w:color w:val="auto"/>
          <w:lang w:val="en-US" w:eastAsia="zh-CN"/>
        </w:rPr>
      </w:pPr>
      <w:r>
        <w:rPr>
          <w:color w:val="auto"/>
        </w:rPr>
        <w:t>主编单位：</w:t>
      </w:r>
      <w:r>
        <w:rPr>
          <w:rFonts w:hint="eastAsia" w:ascii="宋体" w:hAnsi="宋体"/>
          <w:color w:val="auto"/>
          <w:sz w:val="24"/>
          <w:lang w:val="en-US" w:eastAsia="zh-CN"/>
        </w:rPr>
        <w:t>建科环能科技有限公司</w:t>
      </w:r>
    </w:p>
    <w:p>
      <w:pPr>
        <w:spacing w:line="360" w:lineRule="auto"/>
        <w:ind w:firstLine="2520" w:firstLineChars="1200"/>
        <w:rPr>
          <w:color w:val="auto"/>
        </w:rPr>
      </w:pPr>
      <w:r>
        <w:rPr>
          <w:color w:val="auto"/>
        </w:rPr>
        <w:t>批准单位：中国工程建设标准化协会</w:t>
      </w:r>
    </w:p>
    <w:p>
      <w:pPr>
        <w:spacing w:line="360" w:lineRule="auto"/>
        <w:ind w:firstLine="2520" w:firstLineChars="1200"/>
        <w:rPr>
          <w:color w:val="auto"/>
        </w:rPr>
      </w:pPr>
      <w:r>
        <w:rPr>
          <w:color w:val="auto"/>
        </w:rPr>
        <w:t>施行日期：20XX年××月××日</w:t>
      </w:r>
    </w:p>
    <w:p>
      <w:pPr>
        <w:spacing w:line="360" w:lineRule="auto"/>
        <w:jc w:val="center"/>
        <w:rPr>
          <w:color w:val="auto"/>
          <w:sz w:val="24"/>
          <w:szCs w:val="22"/>
        </w:rPr>
      </w:pPr>
    </w:p>
    <w:p>
      <w:pPr>
        <w:spacing w:line="360" w:lineRule="auto"/>
        <w:jc w:val="center"/>
        <w:rPr>
          <w:color w:val="auto"/>
          <w:sz w:val="24"/>
          <w:szCs w:val="22"/>
        </w:rPr>
      </w:pPr>
    </w:p>
    <w:p>
      <w:pPr>
        <w:spacing w:line="360" w:lineRule="auto"/>
        <w:jc w:val="center"/>
        <w:rPr>
          <w:color w:val="auto"/>
          <w:sz w:val="24"/>
          <w:szCs w:val="22"/>
        </w:rPr>
      </w:pPr>
    </w:p>
    <w:p>
      <w:pPr>
        <w:spacing w:line="360" w:lineRule="auto"/>
        <w:jc w:val="center"/>
        <w:rPr>
          <w:color w:val="auto"/>
          <w:sz w:val="24"/>
          <w:szCs w:val="22"/>
        </w:rPr>
      </w:pPr>
    </w:p>
    <w:p>
      <w:pPr>
        <w:spacing w:line="360" w:lineRule="auto"/>
        <w:jc w:val="center"/>
        <w:rPr>
          <w:color w:val="auto"/>
          <w:sz w:val="24"/>
          <w:szCs w:val="22"/>
        </w:rPr>
      </w:pPr>
    </w:p>
    <w:p>
      <w:pPr>
        <w:spacing w:line="360" w:lineRule="auto"/>
        <w:jc w:val="center"/>
        <w:rPr>
          <w:color w:val="auto"/>
        </w:rPr>
      </w:pPr>
      <w:r>
        <w:rPr>
          <w:rFonts w:hint="eastAsia"/>
          <w:color w:val="auto"/>
        </w:rPr>
        <w:t>XXXX出版社</w:t>
      </w:r>
    </w:p>
    <w:p>
      <w:pPr>
        <w:widowControl/>
        <w:adjustRightInd w:val="0"/>
        <w:snapToGrid w:val="0"/>
        <w:spacing w:line="360" w:lineRule="auto"/>
        <w:jc w:val="center"/>
        <w:rPr>
          <w:rFonts w:ascii="宋体" w:hAnsi="宋体" w:cs="宋体"/>
          <w:b/>
          <w:color w:val="auto"/>
          <w:kern w:val="44"/>
          <w:sz w:val="28"/>
        </w:rPr>
      </w:pPr>
      <w:r>
        <w:rPr>
          <w:rFonts w:hint="eastAsia"/>
          <w:color w:val="auto"/>
          <w:sz w:val="24"/>
          <w:szCs w:val="22"/>
        </w:rPr>
        <w:t>2</w:t>
      </w:r>
      <w:r>
        <w:rPr>
          <w:color w:val="auto"/>
          <w:sz w:val="24"/>
          <w:szCs w:val="22"/>
        </w:rPr>
        <w:t>02</w:t>
      </w:r>
      <w:r>
        <w:rPr>
          <w:rFonts w:hint="eastAsia"/>
          <w:color w:val="auto"/>
          <w:sz w:val="24"/>
          <w:szCs w:val="22"/>
          <w:lang w:val="en-US" w:eastAsia="zh-CN"/>
        </w:rPr>
        <w:t>3</w:t>
      </w:r>
      <w:r>
        <w:rPr>
          <w:color w:val="auto"/>
          <w:sz w:val="24"/>
          <w:szCs w:val="22"/>
        </w:rPr>
        <w:t xml:space="preserve"> </w:t>
      </w:r>
      <w:r>
        <w:rPr>
          <w:rFonts w:hint="eastAsia"/>
          <w:color w:val="auto"/>
          <w:sz w:val="24"/>
          <w:szCs w:val="22"/>
        </w:rPr>
        <w:t>北京</w:t>
      </w:r>
    </w:p>
    <w:p>
      <w:pPr>
        <w:widowControl/>
        <w:jc w:val="left"/>
        <w:rPr>
          <w:rFonts w:ascii="宋体" w:hAnsi="宋体" w:cs="宋体"/>
          <w:b/>
          <w:kern w:val="44"/>
          <w:sz w:val="28"/>
        </w:rPr>
      </w:pPr>
      <w:r>
        <w:rPr>
          <w:rFonts w:ascii="宋体" w:hAnsi="宋体" w:cs="宋体"/>
          <w:b/>
          <w:kern w:val="44"/>
          <w:sz w:val="28"/>
        </w:rPr>
        <w:br w:type="page"/>
      </w:r>
    </w:p>
    <w:p>
      <w:pPr>
        <w:pStyle w:val="36"/>
        <w:spacing w:after="240"/>
        <w:jc w:val="center"/>
        <w:rPr>
          <w:rFonts w:ascii="Times New Roman" w:hAnsi="Times New Roman" w:eastAsia="黑体" w:cs="Times New Roman"/>
          <w:bCs/>
          <w:color w:val="000000" w:themeColor="text1"/>
          <w:sz w:val="36"/>
          <w:szCs w:val="32"/>
          <w14:textFill>
            <w14:solidFill>
              <w14:schemeClr w14:val="tx1"/>
            </w14:solidFill>
          </w14:textFill>
        </w:rPr>
      </w:pPr>
      <w:r>
        <w:rPr>
          <w:rFonts w:ascii="Times New Roman" w:hAnsi="Times New Roman" w:eastAsia="黑体" w:cs="Times New Roman"/>
          <w:bCs/>
          <w:color w:val="000000" w:themeColor="text1"/>
          <w:sz w:val="36"/>
          <w:szCs w:val="32"/>
          <w14:textFill>
            <w14:solidFill>
              <w14:schemeClr w14:val="tx1"/>
            </w14:solidFill>
          </w14:textFill>
        </w:rPr>
        <w:t>前言</w:t>
      </w:r>
    </w:p>
    <w:p>
      <w:pPr>
        <w:pStyle w:val="36"/>
        <w:spacing w:line="360" w:lineRule="auto"/>
        <w:ind w:firstLine="480" w:firstLineChars="200"/>
        <w:jc w:val="both"/>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根据中国工程建设标准化协会《关于印发&lt;2021年第一批协会标准制订、修订计划&gt;的通知》（建标协字[2021]11号）的要求，</w:t>
      </w:r>
      <w:r>
        <w:rPr>
          <w:rFonts w:hint="eastAsia" w:ascii="Times New Roman" w:hAnsi="Times New Roman" w:cs="Times New Roman"/>
          <w:color w:val="000000" w:themeColor="text1"/>
          <w14:textFill>
            <w14:solidFill>
              <w14:schemeClr w14:val="tx1"/>
            </w14:solidFill>
          </w14:textFill>
        </w:rPr>
        <w:t>编制组经深入调查研究，认真总结实践经验，参考国内外先进标准，并在广泛征求意见的基础上，制定本</w:t>
      </w:r>
      <w:r>
        <w:rPr>
          <w:rFonts w:ascii="Times New Roman" w:hAnsi="Times New Roman" w:cs="Times New Roman"/>
          <w:color w:val="000000" w:themeColor="text1"/>
          <w14:textFill>
            <w14:solidFill>
              <w14:schemeClr w14:val="tx1"/>
            </w14:solidFill>
          </w14:textFill>
        </w:rPr>
        <w:t>规程。</w:t>
      </w:r>
    </w:p>
    <w:p>
      <w:pPr>
        <w:autoSpaceDE w:val="0"/>
        <w:autoSpaceDN w:val="0"/>
        <w:adjustRightInd w:val="0"/>
        <w:spacing w:line="360" w:lineRule="auto"/>
        <w:ind w:firstLine="480" w:firstLineChars="200"/>
        <w:jc w:val="left"/>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本规程共分8章，主要内容包括：总则，术语，基本规定，</w:t>
      </w:r>
      <w:r>
        <w:rPr>
          <w:rFonts w:hint="eastAsia"/>
          <w:color w:val="000000" w:themeColor="text1"/>
          <w:sz w:val="24"/>
          <w:szCs w:val="24"/>
          <w:lang w:val="en-US" w:eastAsia="zh-CN"/>
          <w14:textFill>
            <w14:solidFill>
              <w14:schemeClr w14:val="tx1"/>
            </w14:solidFill>
          </w14:textFill>
        </w:rPr>
        <w:t>检测，维护，更新，日常检测记录，冷热源设备常见故障诊断与解决方法</w:t>
      </w:r>
      <w:r>
        <w:rPr>
          <w:color w:val="000000" w:themeColor="text1"/>
          <w:sz w:val="24"/>
          <w:szCs w:val="24"/>
          <w14:textFill>
            <w14:solidFill>
              <w14:schemeClr w14:val="tx1"/>
            </w14:solidFill>
          </w14:textFill>
        </w:rPr>
        <w:t>。</w:t>
      </w:r>
    </w:p>
    <w:p>
      <w:pPr>
        <w:autoSpaceDE w:val="0"/>
        <w:autoSpaceDN w:val="0"/>
        <w:adjustRightInd w:val="0"/>
        <w:spacing w:line="360" w:lineRule="auto"/>
        <w:ind w:firstLine="480" w:firstLineChars="200"/>
        <w:jc w:val="left"/>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本规程的某些内容可能直接或间接涉及专利，本规程的发布机构不承担识别这些专利的责任。</w:t>
      </w:r>
    </w:p>
    <w:p>
      <w:pPr>
        <w:autoSpaceDE w:val="0"/>
        <w:autoSpaceDN w:val="0"/>
        <w:adjustRightInd w:val="0"/>
        <w:spacing w:line="360" w:lineRule="auto"/>
        <w:ind w:firstLine="480" w:firstLineChars="200"/>
        <w:jc w:val="left"/>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本规程由中国工程建设标准化协会</w:t>
      </w:r>
      <w:r>
        <w:rPr>
          <w:color w:val="000000" w:themeColor="text1"/>
          <w:sz w:val="24"/>
          <w14:textFill>
            <w14:solidFill>
              <w14:schemeClr w14:val="tx1"/>
            </w14:solidFill>
          </w14:textFill>
        </w:rPr>
        <w:t>建筑环境与节能专业委员会</w:t>
      </w:r>
      <w:r>
        <w:rPr>
          <w:color w:val="000000" w:themeColor="text1"/>
          <w:sz w:val="24"/>
          <w:szCs w:val="24"/>
          <w14:textFill>
            <w14:solidFill>
              <w14:schemeClr w14:val="tx1"/>
            </w14:solidFill>
          </w14:textFill>
        </w:rPr>
        <w:t>归口管理，由建科环能科技有限公司负责具体技术内容的解释。</w:t>
      </w:r>
      <w:bookmarkStart w:id="1" w:name="_Hlk128493734"/>
      <w:r>
        <w:rPr>
          <w:color w:val="auto"/>
          <w:sz w:val="24"/>
          <w:szCs w:val="24"/>
        </w:rPr>
        <w:t>执行过程中</w:t>
      </w:r>
      <w:r>
        <w:rPr>
          <w:rFonts w:hint="eastAsia"/>
          <w:color w:val="auto"/>
          <w:sz w:val="24"/>
          <w:szCs w:val="24"/>
        </w:rPr>
        <w:t>，</w:t>
      </w:r>
      <w:r>
        <w:rPr>
          <w:color w:val="auto"/>
          <w:sz w:val="24"/>
          <w:szCs w:val="24"/>
        </w:rPr>
        <w:t>如有意见或建议，请</w:t>
      </w:r>
      <w:r>
        <w:rPr>
          <w:rFonts w:hint="eastAsia"/>
          <w:color w:val="auto"/>
          <w:sz w:val="24"/>
          <w:szCs w:val="24"/>
        </w:rPr>
        <w:t>反馈给</w:t>
      </w:r>
      <w:bookmarkEnd w:id="1"/>
      <w:r>
        <w:rPr>
          <w:rFonts w:hint="eastAsia"/>
          <w:color w:val="auto"/>
          <w:sz w:val="24"/>
          <w:szCs w:val="24"/>
        </w:rPr>
        <w:t>xx</w:t>
      </w:r>
      <w:r>
        <w:rPr>
          <w:color w:val="000000" w:themeColor="text1"/>
          <w:sz w:val="24"/>
          <w:szCs w:val="24"/>
          <w14:textFill>
            <w14:solidFill>
              <w14:schemeClr w14:val="tx1"/>
            </w14:solidFill>
          </w14:textFill>
        </w:rPr>
        <w:t>（地址：北京市北三环东路30号，邮政编码：100013</w:t>
      </w:r>
      <w:r>
        <w:rPr>
          <w:rFonts w:hint="eastAsia"/>
          <w:color w:val="000000" w:themeColor="text1"/>
          <w:sz w:val="24"/>
          <w:szCs w:val="24"/>
          <w14:textFill>
            <w14:solidFill>
              <w14:schemeClr w14:val="tx1"/>
            </w14:solidFill>
          </w14:textFill>
        </w:rPr>
        <w:t>，</w:t>
      </w:r>
      <w:r>
        <w:rPr>
          <w:rFonts w:hint="eastAsia"/>
          <w:color w:val="auto"/>
          <w:sz w:val="24"/>
          <w:szCs w:val="24"/>
        </w:rPr>
        <w:t>邮箱：</w:t>
      </w:r>
      <w:r>
        <w:rPr>
          <w:color w:val="auto"/>
          <w:sz w:val="24"/>
          <w:szCs w:val="24"/>
        </w:rPr>
        <w:t>xx</w:t>
      </w:r>
      <w:r>
        <w:rPr>
          <w:color w:val="000000" w:themeColor="text1"/>
          <w:sz w:val="24"/>
          <w:szCs w:val="24"/>
          <w14:textFill>
            <w14:solidFill>
              <w14:schemeClr w14:val="tx1"/>
            </w14:solidFill>
          </w14:textFill>
        </w:rPr>
        <w:t>）。</w:t>
      </w:r>
    </w:p>
    <w:p>
      <w:pPr>
        <w:spacing w:line="360" w:lineRule="auto"/>
        <w:ind w:firstLine="480" w:firstLineChars="20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 xml:space="preserve">主编单位： </w:t>
      </w:r>
    </w:p>
    <w:p>
      <w:pPr>
        <w:spacing w:line="360" w:lineRule="auto"/>
        <w:ind w:firstLine="480" w:firstLineChars="200"/>
        <w:jc w:val="left"/>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 xml:space="preserve">参编单位： </w:t>
      </w:r>
    </w:p>
    <w:p>
      <w:pPr>
        <w:spacing w:line="360" w:lineRule="auto"/>
        <w:ind w:firstLine="480" w:firstLineChars="200"/>
        <w:jc w:val="left"/>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 xml:space="preserve">主要起草人： </w:t>
      </w:r>
    </w:p>
    <w:p>
      <w:pPr>
        <w:spacing w:line="360" w:lineRule="auto"/>
        <w:ind w:firstLine="480" w:firstLineChars="200"/>
        <w:jc w:val="left"/>
        <w:rPr>
          <w:rFonts w:eastAsia="黑体"/>
          <w:bCs/>
          <w:color w:val="000000" w:themeColor="text1"/>
          <w14:textFill>
            <w14:solidFill>
              <w14:schemeClr w14:val="tx1"/>
            </w14:solidFill>
          </w14:textFill>
        </w:rPr>
      </w:pPr>
      <w:r>
        <w:rPr>
          <w:rFonts w:hint="eastAsia"/>
          <w:color w:val="000000" w:themeColor="text1"/>
          <w:sz w:val="24"/>
          <w:szCs w:val="24"/>
          <w14:textFill>
            <w14:solidFill>
              <w14:schemeClr w14:val="tx1"/>
            </w14:solidFill>
          </w14:textFill>
        </w:rPr>
        <w:t>主要审查人：</w:t>
      </w:r>
      <w:r>
        <w:rPr>
          <w:rFonts w:eastAsia="黑体"/>
          <w:bCs/>
          <w:color w:val="000000" w:themeColor="text1"/>
          <w14:textFill>
            <w14:solidFill>
              <w14:schemeClr w14:val="tx1"/>
            </w14:solidFill>
          </w14:textFill>
        </w:rPr>
        <w:t xml:space="preserve"> </w:t>
      </w:r>
    </w:p>
    <w:p>
      <w:pPr>
        <w:pStyle w:val="36"/>
        <w:spacing w:after="240"/>
        <w:jc w:val="center"/>
        <w:rPr>
          <w:rFonts w:ascii="Times New Roman" w:hAnsi="Times New Roman" w:eastAsia="黑体" w:cs="Times New Roman"/>
          <w:bCs/>
          <w:color w:val="000000" w:themeColor="text1"/>
          <w:sz w:val="36"/>
          <w:szCs w:val="32"/>
          <w14:textFill>
            <w14:solidFill>
              <w14:schemeClr w14:val="tx1"/>
            </w14:solidFill>
          </w14:textFill>
        </w:rPr>
      </w:pPr>
    </w:p>
    <w:p>
      <w:pPr>
        <w:pStyle w:val="36"/>
        <w:spacing w:after="240"/>
        <w:jc w:val="center"/>
        <w:rPr>
          <w:rFonts w:ascii="Times New Roman" w:hAnsi="Times New Roman" w:eastAsia="黑体" w:cs="Times New Roman"/>
          <w:bCs/>
          <w:color w:val="000000" w:themeColor="text1"/>
          <w:sz w:val="36"/>
          <w:szCs w:val="32"/>
          <w14:textFill>
            <w14:solidFill>
              <w14:schemeClr w14:val="tx1"/>
            </w14:solidFill>
          </w14:textFill>
        </w:rPr>
      </w:pPr>
    </w:p>
    <w:p>
      <w:pPr>
        <w:pStyle w:val="36"/>
        <w:spacing w:after="240"/>
        <w:jc w:val="center"/>
        <w:rPr>
          <w:rFonts w:ascii="Times New Roman" w:hAnsi="Times New Roman" w:eastAsia="黑体" w:cs="Times New Roman"/>
          <w:bCs/>
          <w:color w:val="000000" w:themeColor="text1"/>
          <w:sz w:val="36"/>
          <w:szCs w:val="32"/>
          <w14:textFill>
            <w14:solidFill>
              <w14:schemeClr w14:val="tx1"/>
            </w14:solidFill>
          </w14:textFill>
        </w:rPr>
      </w:pPr>
    </w:p>
    <w:p>
      <w:pPr>
        <w:pStyle w:val="36"/>
        <w:spacing w:after="240"/>
        <w:jc w:val="center"/>
        <w:rPr>
          <w:rFonts w:ascii="Times New Roman" w:hAnsi="Times New Roman" w:eastAsia="黑体" w:cs="Times New Roman"/>
          <w:bCs/>
          <w:color w:val="000000" w:themeColor="text1"/>
          <w:sz w:val="36"/>
          <w:szCs w:val="32"/>
          <w14:textFill>
            <w14:solidFill>
              <w14:schemeClr w14:val="tx1"/>
            </w14:solidFill>
          </w14:textFill>
        </w:rPr>
      </w:pPr>
    </w:p>
    <w:p>
      <w:pPr>
        <w:widowControl/>
        <w:spacing w:before="100" w:beforeAutospacing="1" w:after="100" w:afterAutospacing="1"/>
        <w:rPr>
          <w:b/>
          <w:color w:val="000000" w:themeColor="text1"/>
          <w:sz w:val="44"/>
          <w:szCs w:val="44"/>
          <w14:textFill>
            <w14:solidFill>
              <w14:schemeClr w14:val="tx1"/>
            </w14:solidFill>
          </w14:textFill>
        </w:rPr>
      </w:pPr>
      <w:r>
        <w:rPr>
          <w:b/>
          <w:color w:val="000000" w:themeColor="text1"/>
          <w:sz w:val="44"/>
          <w:szCs w:val="44"/>
          <w14:textFill>
            <w14:solidFill>
              <w14:schemeClr w14:val="tx1"/>
            </w14:solidFill>
          </w14:textFill>
        </w:rPr>
        <w:br w:type="page"/>
      </w:r>
    </w:p>
    <w:p>
      <w:pPr>
        <w:widowControl/>
        <w:jc w:val="center"/>
        <w:rPr>
          <w:rFonts w:hint="eastAsia" w:ascii="黑体" w:hAnsi="黑体" w:eastAsia="黑体" w:cs="黑体"/>
          <w:b/>
          <w:color w:val="000000" w:themeColor="text1"/>
          <w:sz w:val="36"/>
          <w:szCs w:val="36"/>
          <w14:textFill>
            <w14:solidFill>
              <w14:schemeClr w14:val="tx1"/>
            </w14:solidFill>
          </w14:textFill>
        </w:rPr>
      </w:pPr>
      <w:r>
        <w:rPr>
          <w:rFonts w:hint="eastAsia" w:ascii="黑体" w:hAnsi="黑体" w:eastAsia="黑体" w:cs="黑体"/>
          <w:b/>
          <w:color w:val="000000" w:themeColor="text1"/>
          <w:sz w:val="36"/>
          <w:szCs w:val="36"/>
          <w14:textFill>
            <w14:solidFill>
              <w14:schemeClr w14:val="tx1"/>
            </w14:solidFill>
          </w14:textFill>
        </w:rPr>
        <w:t>目</w:t>
      </w:r>
      <w:r>
        <w:rPr>
          <w:rFonts w:hint="eastAsia" w:ascii="黑体" w:hAnsi="黑体" w:eastAsia="黑体" w:cs="黑体"/>
          <w:b/>
          <w:color w:val="000000" w:themeColor="text1"/>
          <w:sz w:val="36"/>
          <w:szCs w:val="36"/>
          <w:lang w:val="en-US" w:eastAsia="zh-CN"/>
          <w14:textFill>
            <w14:solidFill>
              <w14:schemeClr w14:val="tx1"/>
            </w14:solidFill>
          </w14:textFill>
        </w:rPr>
        <w:t xml:space="preserve"> </w:t>
      </w:r>
      <w:r>
        <w:rPr>
          <w:rFonts w:hint="eastAsia" w:ascii="黑体" w:hAnsi="黑体" w:eastAsia="黑体" w:cs="黑体"/>
          <w:b/>
          <w:color w:val="000000" w:themeColor="text1"/>
          <w:sz w:val="36"/>
          <w:szCs w:val="36"/>
          <w14:textFill>
            <w14:solidFill>
              <w14:schemeClr w14:val="tx1"/>
            </w14:solidFill>
          </w14:textFill>
        </w:rPr>
        <w:t>次</w:t>
      </w:r>
    </w:p>
    <w:p>
      <w:pPr>
        <w:pStyle w:val="17"/>
        <w:keepNext w:val="0"/>
        <w:keepLines w:val="0"/>
        <w:pageBreakBefore w:val="0"/>
        <w:widowControl w:val="0"/>
        <w:tabs>
          <w:tab w:val="right" w:leader="dot" w:pos="8306"/>
          <w:tab w:val="clear" w:pos="8296"/>
        </w:tabs>
        <w:kinsoku/>
        <w:wordWrap/>
        <w:overflowPunct/>
        <w:topLinePunct w:val="0"/>
        <w:bidi w:val="0"/>
        <w:snapToGrid/>
        <w:spacing w:line="276" w:lineRule="auto"/>
        <w:textAlignment w:val="auto"/>
      </w:pPr>
      <w:bookmarkStart w:id="2" w:name="_Toc20224"/>
      <w:bookmarkEnd w:id="2"/>
      <w:bookmarkStart w:id="3" w:name="_Toc21880"/>
      <w:bookmarkEnd w:id="3"/>
      <w:bookmarkStart w:id="4" w:name="_Toc12009"/>
      <w:bookmarkEnd w:id="4"/>
      <w:r>
        <w:rPr>
          <w:color w:val="000000" w:themeColor="text1"/>
          <w:sz w:val="24"/>
          <w:szCs w:val="24"/>
          <w14:textFill>
            <w14:solidFill>
              <w14:schemeClr w14:val="tx1"/>
            </w14:solidFill>
          </w14:textFill>
        </w:rPr>
        <w:fldChar w:fldCharType="begin"/>
      </w:r>
      <w:r>
        <w:rPr>
          <w:color w:val="000000" w:themeColor="text1"/>
          <w:sz w:val="24"/>
          <w:szCs w:val="24"/>
          <w14:textFill>
            <w14:solidFill>
              <w14:schemeClr w14:val="tx1"/>
            </w14:solidFill>
          </w14:textFill>
        </w:rPr>
        <w:instrText xml:space="preserve"> TOC \o "1-3" \h \z \u </w:instrText>
      </w:r>
      <w:r>
        <w:rPr>
          <w:color w:val="000000" w:themeColor="text1"/>
          <w:sz w:val="24"/>
          <w:szCs w:val="24"/>
          <w14:textFill>
            <w14:solidFill>
              <w14:schemeClr w14:val="tx1"/>
            </w14:solidFill>
          </w14:textFill>
        </w:rPr>
        <w:fldChar w:fldCharType="separate"/>
      </w:r>
      <w:r>
        <w:rPr>
          <w:color w:val="000000" w:themeColor="text1"/>
          <w:szCs w:val="24"/>
          <w14:textFill>
            <w14:solidFill>
              <w14:schemeClr w14:val="tx1"/>
            </w14:solidFill>
          </w14:textFill>
        </w:rPr>
        <w:fldChar w:fldCharType="begin"/>
      </w:r>
      <w:r>
        <w:rPr>
          <w:szCs w:val="24"/>
        </w:rPr>
        <w:instrText xml:space="preserve"> HYPERLINK \l _Toc29211 </w:instrText>
      </w:r>
      <w:r>
        <w:rPr>
          <w:szCs w:val="24"/>
        </w:rPr>
        <w:fldChar w:fldCharType="separate"/>
      </w:r>
      <w:r>
        <w:rPr>
          <w:rFonts w:eastAsiaTheme="minorEastAsia"/>
          <w:szCs w:val="24"/>
        </w:rPr>
        <w:t>1  总则</w:t>
      </w:r>
      <w:r>
        <w:tab/>
      </w:r>
      <w:r>
        <w:fldChar w:fldCharType="begin"/>
      </w:r>
      <w:r>
        <w:instrText xml:space="preserve"> PAGEREF _Toc29211 \h </w:instrText>
      </w:r>
      <w:r>
        <w:fldChar w:fldCharType="separate"/>
      </w:r>
      <w:r>
        <w:t>6</w:t>
      </w:r>
      <w:r>
        <w:fldChar w:fldCharType="end"/>
      </w:r>
      <w:r>
        <w:rPr>
          <w:color w:val="000000" w:themeColor="text1"/>
          <w:szCs w:val="24"/>
          <w14:textFill>
            <w14:solidFill>
              <w14:schemeClr w14:val="tx1"/>
            </w14:solidFill>
          </w14:textFill>
        </w:rPr>
        <w:fldChar w:fldCharType="end"/>
      </w:r>
    </w:p>
    <w:p>
      <w:pPr>
        <w:pStyle w:val="17"/>
        <w:keepNext w:val="0"/>
        <w:keepLines w:val="0"/>
        <w:pageBreakBefore w:val="0"/>
        <w:widowControl w:val="0"/>
        <w:tabs>
          <w:tab w:val="right" w:leader="dot" w:pos="8306"/>
          <w:tab w:val="clear" w:pos="8296"/>
        </w:tabs>
        <w:kinsoku/>
        <w:wordWrap/>
        <w:overflowPunct/>
        <w:topLinePunct w:val="0"/>
        <w:bidi w:val="0"/>
        <w:snapToGrid/>
        <w:spacing w:line="276" w:lineRule="auto"/>
        <w:textAlignment w:val="auto"/>
      </w:pPr>
      <w:r>
        <w:rPr>
          <w:rFonts w:ascii="Times New Roman" w:hAnsi="Times New Roman" w:cs="Times New Roman"/>
          <w:color w:val="000000" w:themeColor="text1"/>
          <w14:textFill>
            <w14:solidFill>
              <w14:schemeClr w14:val="tx1"/>
            </w14:solidFill>
          </w14:textFill>
        </w:rPr>
        <w:fldChar w:fldCharType="begin"/>
      </w:r>
      <w:r>
        <w:rPr>
          <w:rFonts w:ascii="Times New Roman" w:hAnsi="Times New Roman" w:cs="Times New Roman"/>
        </w:rPr>
        <w:instrText xml:space="preserve"> HYPERLINK \l _Toc4293 </w:instrText>
      </w:r>
      <w:r>
        <w:rPr>
          <w:rFonts w:ascii="Times New Roman" w:hAnsi="Times New Roman" w:cs="Times New Roman"/>
        </w:rPr>
        <w:fldChar w:fldCharType="separate"/>
      </w:r>
      <w:r>
        <w:rPr>
          <w:rFonts w:eastAsiaTheme="minorEastAsia"/>
          <w:szCs w:val="24"/>
        </w:rPr>
        <w:t>2  术语</w:t>
      </w:r>
      <w:r>
        <w:tab/>
      </w:r>
      <w:r>
        <w:fldChar w:fldCharType="begin"/>
      </w:r>
      <w:r>
        <w:instrText xml:space="preserve"> PAGEREF _Toc4293 \h </w:instrText>
      </w:r>
      <w:r>
        <w:fldChar w:fldCharType="separate"/>
      </w:r>
      <w:r>
        <w:t>7</w:t>
      </w:r>
      <w:r>
        <w:fldChar w:fldCharType="end"/>
      </w:r>
      <w:r>
        <w:rPr>
          <w:rFonts w:ascii="Times New Roman" w:hAnsi="Times New Roman" w:cs="Times New Roman"/>
          <w:color w:val="000000" w:themeColor="text1"/>
          <w14:textFill>
            <w14:solidFill>
              <w14:schemeClr w14:val="tx1"/>
            </w14:solidFill>
          </w14:textFill>
        </w:rPr>
        <w:fldChar w:fldCharType="end"/>
      </w:r>
    </w:p>
    <w:p>
      <w:pPr>
        <w:pStyle w:val="17"/>
        <w:keepNext w:val="0"/>
        <w:keepLines w:val="0"/>
        <w:pageBreakBefore w:val="0"/>
        <w:widowControl w:val="0"/>
        <w:tabs>
          <w:tab w:val="right" w:leader="dot" w:pos="8306"/>
          <w:tab w:val="clear" w:pos="8296"/>
        </w:tabs>
        <w:kinsoku/>
        <w:wordWrap/>
        <w:overflowPunct/>
        <w:topLinePunct w:val="0"/>
        <w:bidi w:val="0"/>
        <w:snapToGrid/>
        <w:spacing w:line="276" w:lineRule="auto"/>
        <w:textAlignment w:val="auto"/>
      </w:pPr>
      <w:r>
        <w:rPr>
          <w:rFonts w:ascii="Times New Roman" w:hAnsi="Times New Roman" w:cs="Times New Roman"/>
          <w:color w:val="000000" w:themeColor="text1"/>
          <w14:textFill>
            <w14:solidFill>
              <w14:schemeClr w14:val="tx1"/>
            </w14:solidFill>
          </w14:textFill>
        </w:rPr>
        <w:fldChar w:fldCharType="begin"/>
      </w:r>
      <w:r>
        <w:rPr>
          <w:rFonts w:ascii="Times New Roman" w:hAnsi="Times New Roman" w:cs="Times New Roman"/>
        </w:rPr>
        <w:instrText xml:space="preserve"> HYPERLINK \l _Toc26613 </w:instrText>
      </w:r>
      <w:r>
        <w:rPr>
          <w:rFonts w:ascii="Times New Roman" w:hAnsi="Times New Roman" w:cs="Times New Roman"/>
        </w:rPr>
        <w:fldChar w:fldCharType="separate"/>
      </w:r>
      <w:r>
        <w:rPr>
          <w:rFonts w:eastAsiaTheme="minorEastAsia"/>
          <w:szCs w:val="24"/>
        </w:rPr>
        <w:t>3  基本规定</w:t>
      </w:r>
      <w:r>
        <w:tab/>
      </w:r>
      <w:r>
        <w:fldChar w:fldCharType="begin"/>
      </w:r>
      <w:r>
        <w:instrText xml:space="preserve"> PAGEREF _Toc26613 \h </w:instrText>
      </w:r>
      <w:r>
        <w:fldChar w:fldCharType="separate"/>
      </w:r>
      <w:r>
        <w:t>8</w:t>
      </w:r>
      <w:r>
        <w:fldChar w:fldCharType="end"/>
      </w:r>
      <w:r>
        <w:rPr>
          <w:rFonts w:ascii="Times New Roman" w:hAnsi="Times New Roman" w:cs="Times New Roman"/>
          <w:color w:val="000000" w:themeColor="text1"/>
          <w14:textFill>
            <w14:solidFill>
              <w14:schemeClr w14:val="tx1"/>
            </w14:solidFill>
          </w14:textFill>
        </w:rPr>
        <w:fldChar w:fldCharType="end"/>
      </w:r>
    </w:p>
    <w:p>
      <w:pPr>
        <w:pStyle w:val="17"/>
        <w:keepNext w:val="0"/>
        <w:keepLines w:val="0"/>
        <w:pageBreakBefore w:val="0"/>
        <w:widowControl w:val="0"/>
        <w:tabs>
          <w:tab w:val="right" w:leader="dot" w:pos="8306"/>
          <w:tab w:val="clear" w:pos="8296"/>
        </w:tabs>
        <w:kinsoku/>
        <w:wordWrap/>
        <w:overflowPunct/>
        <w:topLinePunct w:val="0"/>
        <w:bidi w:val="0"/>
        <w:snapToGrid/>
        <w:spacing w:line="276" w:lineRule="auto"/>
        <w:textAlignment w:val="auto"/>
      </w:pPr>
      <w:r>
        <w:rPr>
          <w:rFonts w:ascii="Times New Roman" w:hAnsi="Times New Roman" w:cs="Times New Roman"/>
          <w:color w:val="000000" w:themeColor="text1"/>
          <w14:textFill>
            <w14:solidFill>
              <w14:schemeClr w14:val="tx1"/>
            </w14:solidFill>
          </w14:textFill>
        </w:rPr>
        <w:fldChar w:fldCharType="begin"/>
      </w:r>
      <w:r>
        <w:rPr>
          <w:rFonts w:ascii="Times New Roman" w:hAnsi="Times New Roman" w:cs="Times New Roman"/>
        </w:rPr>
        <w:instrText xml:space="preserve"> HYPERLINK \l _Toc28944 </w:instrText>
      </w:r>
      <w:r>
        <w:rPr>
          <w:rFonts w:ascii="Times New Roman" w:hAnsi="Times New Roman" w:cs="Times New Roman"/>
        </w:rPr>
        <w:fldChar w:fldCharType="separate"/>
      </w:r>
      <w:r>
        <w:rPr>
          <w:rFonts w:eastAsiaTheme="minorEastAsia"/>
          <w:szCs w:val="24"/>
        </w:rPr>
        <w:t xml:space="preserve">4  </w:t>
      </w:r>
      <w:r>
        <w:rPr>
          <w:rFonts w:hint="eastAsia" w:eastAsiaTheme="minorEastAsia"/>
          <w:szCs w:val="24"/>
        </w:rPr>
        <w:t>检查</w:t>
      </w:r>
      <w:r>
        <w:tab/>
      </w:r>
      <w:r>
        <w:fldChar w:fldCharType="begin"/>
      </w:r>
      <w:r>
        <w:instrText xml:space="preserve"> PAGEREF _Toc28944 \h </w:instrText>
      </w:r>
      <w:r>
        <w:fldChar w:fldCharType="separate"/>
      </w:r>
      <w:r>
        <w:t>9</w:t>
      </w:r>
      <w:r>
        <w:fldChar w:fldCharType="end"/>
      </w:r>
      <w:r>
        <w:rPr>
          <w:rFonts w:ascii="Times New Roman" w:hAnsi="Times New Roman" w:cs="Times New Roman"/>
          <w:color w:val="000000" w:themeColor="text1"/>
          <w14:textFill>
            <w14:solidFill>
              <w14:schemeClr w14:val="tx1"/>
            </w14:solidFill>
          </w14:textFill>
        </w:rPr>
        <w:fldChar w:fldCharType="end"/>
      </w:r>
    </w:p>
    <w:p>
      <w:pPr>
        <w:pStyle w:val="20"/>
        <w:keepNext w:val="0"/>
        <w:keepLines w:val="0"/>
        <w:pageBreakBefore w:val="0"/>
        <w:widowControl w:val="0"/>
        <w:tabs>
          <w:tab w:val="right" w:leader="dot" w:pos="8306"/>
          <w:tab w:val="clear" w:pos="8296"/>
        </w:tabs>
        <w:kinsoku/>
        <w:wordWrap/>
        <w:overflowPunct/>
        <w:topLinePunct w:val="0"/>
        <w:bidi w:val="0"/>
        <w:snapToGrid/>
        <w:spacing w:line="276" w:lineRule="auto"/>
        <w:textAlignment w:val="auto"/>
      </w:pPr>
      <w:r>
        <w:rPr>
          <w:rFonts w:ascii="Times New Roman" w:hAnsi="Times New Roman" w:cs="Times New Roman"/>
          <w:color w:val="000000" w:themeColor="text1"/>
          <w14:textFill>
            <w14:solidFill>
              <w14:schemeClr w14:val="tx1"/>
            </w14:solidFill>
          </w14:textFill>
        </w:rPr>
        <w:fldChar w:fldCharType="begin"/>
      </w:r>
      <w:r>
        <w:rPr>
          <w:rFonts w:ascii="Times New Roman" w:hAnsi="Times New Roman" w:cs="Times New Roman"/>
        </w:rPr>
        <w:instrText xml:space="preserve"> HYPERLINK \l _Toc28974 </w:instrText>
      </w:r>
      <w:r>
        <w:rPr>
          <w:rFonts w:ascii="Times New Roman" w:hAnsi="Times New Roman" w:cs="Times New Roman"/>
        </w:rPr>
        <w:fldChar w:fldCharType="separate"/>
      </w:r>
      <w:r>
        <w:rPr>
          <w:rFonts w:ascii="Times New Roman" w:hAnsi="Times New Roman" w:cs="Times New Roman" w:eastAsiaTheme="minorEastAsia"/>
          <w:kern w:val="2"/>
          <w:szCs w:val="24"/>
        </w:rPr>
        <w:t>4.1 一般规定</w:t>
      </w:r>
      <w:r>
        <w:tab/>
      </w:r>
      <w:r>
        <w:fldChar w:fldCharType="begin"/>
      </w:r>
      <w:r>
        <w:instrText xml:space="preserve"> PAGEREF _Toc28974 \h </w:instrText>
      </w:r>
      <w:r>
        <w:fldChar w:fldCharType="separate"/>
      </w:r>
      <w:r>
        <w:t>9</w:t>
      </w:r>
      <w:r>
        <w:fldChar w:fldCharType="end"/>
      </w:r>
      <w:r>
        <w:rPr>
          <w:rFonts w:ascii="Times New Roman" w:hAnsi="Times New Roman" w:cs="Times New Roman"/>
          <w:color w:val="000000" w:themeColor="text1"/>
          <w14:textFill>
            <w14:solidFill>
              <w14:schemeClr w14:val="tx1"/>
            </w14:solidFill>
          </w14:textFill>
        </w:rPr>
        <w:fldChar w:fldCharType="end"/>
      </w:r>
    </w:p>
    <w:p>
      <w:pPr>
        <w:pStyle w:val="20"/>
        <w:keepNext w:val="0"/>
        <w:keepLines w:val="0"/>
        <w:pageBreakBefore w:val="0"/>
        <w:widowControl w:val="0"/>
        <w:tabs>
          <w:tab w:val="right" w:leader="dot" w:pos="8306"/>
          <w:tab w:val="clear" w:pos="8296"/>
        </w:tabs>
        <w:kinsoku/>
        <w:wordWrap/>
        <w:overflowPunct/>
        <w:topLinePunct w:val="0"/>
        <w:bidi w:val="0"/>
        <w:snapToGrid/>
        <w:spacing w:line="276" w:lineRule="auto"/>
        <w:textAlignment w:val="auto"/>
      </w:pPr>
      <w:r>
        <w:rPr>
          <w:rFonts w:ascii="Times New Roman" w:hAnsi="Times New Roman" w:cs="Times New Roman"/>
          <w:color w:val="000000" w:themeColor="text1"/>
          <w14:textFill>
            <w14:solidFill>
              <w14:schemeClr w14:val="tx1"/>
            </w14:solidFill>
          </w14:textFill>
        </w:rPr>
        <w:fldChar w:fldCharType="begin"/>
      </w:r>
      <w:r>
        <w:rPr>
          <w:rFonts w:ascii="Times New Roman" w:hAnsi="Times New Roman" w:cs="Times New Roman"/>
        </w:rPr>
        <w:instrText xml:space="preserve"> HYPERLINK \l _Toc2103 </w:instrText>
      </w:r>
      <w:r>
        <w:rPr>
          <w:rFonts w:ascii="Times New Roman" w:hAnsi="Times New Roman" w:cs="Times New Roman"/>
        </w:rPr>
        <w:fldChar w:fldCharType="separate"/>
      </w:r>
      <w:r>
        <w:rPr>
          <w:rFonts w:ascii="Times New Roman" w:hAnsi="Times New Roman" w:cs="Times New Roman" w:eastAsiaTheme="minorEastAsia"/>
          <w:kern w:val="2"/>
          <w:szCs w:val="24"/>
        </w:rPr>
        <w:t xml:space="preserve">4.2  </w:t>
      </w:r>
      <w:r>
        <w:rPr>
          <w:rFonts w:hint="eastAsia" w:ascii="Times New Roman" w:hAnsi="Times New Roman" w:cs="Times New Roman" w:eastAsiaTheme="minorEastAsia"/>
          <w:kern w:val="2"/>
          <w:szCs w:val="24"/>
        </w:rPr>
        <w:t>日常检查</w:t>
      </w:r>
      <w:r>
        <w:tab/>
      </w:r>
      <w:r>
        <w:fldChar w:fldCharType="begin"/>
      </w:r>
      <w:r>
        <w:instrText xml:space="preserve"> PAGEREF _Toc2103 \h </w:instrText>
      </w:r>
      <w:r>
        <w:fldChar w:fldCharType="separate"/>
      </w:r>
      <w:r>
        <w:t>9</w:t>
      </w:r>
      <w:r>
        <w:fldChar w:fldCharType="end"/>
      </w:r>
      <w:r>
        <w:rPr>
          <w:rFonts w:ascii="Times New Roman" w:hAnsi="Times New Roman" w:cs="Times New Roman"/>
          <w:color w:val="000000" w:themeColor="text1"/>
          <w14:textFill>
            <w14:solidFill>
              <w14:schemeClr w14:val="tx1"/>
            </w14:solidFill>
          </w14:textFill>
        </w:rPr>
        <w:fldChar w:fldCharType="end"/>
      </w:r>
    </w:p>
    <w:p>
      <w:pPr>
        <w:pStyle w:val="20"/>
        <w:keepNext w:val="0"/>
        <w:keepLines w:val="0"/>
        <w:pageBreakBefore w:val="0"/>
        <w:widowControl w:val="0"/>
        <w:tabs>
          <w:tab w:val="right" w:leader="dot" w:pos="8306"/>
          <w:tab w:val="clear" w:pos="8296"/>
        </w:tabs>
        <w:kinsoku/>
        <w:wordWrap/>
        <w:overflowPunct/>
        <w:topLinePunct w:val="0"/>
        <w:bidi w:val="0"/>
        <w:snapToGrid/>
        <w:spacing w:line="276" w:lineRule="auto"/>
        <w:textAlignment w:val="auto"/>
      </w:pPr>
      <w:r>
        <w:rPr>
          <w:rFonts w:ascii="Times New Roman" w:hAnsi="Times New Roman" w:cs="Times New Roman"/>
          <w:color w:val="000000" w:themeColor="text1"/>
          <w14:textFill>
            <w14:solidFill>
              <w14:schemeClr w14:val="tx1"/>
            </w14:solidFill>
          </w14:textFill>
        </w:rPr>
        <w:fldChar w:fldCharType="begin"/>
      </w:r>
      <w:r>
        <w:rPr>
          <w:rFonts w:ascii="Times New Roman" w:hAnsi="Times New Roman" w:cs="Times New Roman"/>
        </w:rPr>
        <w:instrText xml:space="preserve"> HYPERLINK \l _Toc32735 </w:instrText>
      </w:r>
      <w:r>
        <w:rPr>
          <w:rFonts w:ascii="Times New Roman" w:hAnsi="Times New Roman" w:cs="Times New Roman"/>
        </w:rPr>
        <w:fldChar w:fldCharType="separate"/>
      </w:r>
      <w:r>
        <w:rPr>
          <w:rFonts w:ascii="Times New Roman" w:hAnsi="Times New Roman" w:cs="Times New Roman" w:eastAsiaTheme="minorEastAsia"/>
          <w:kern w:val="2"/>
          <w:szCs w:val="24"/>
        </w:rPr>
        <w:t xml:space="preserve">4.3  </w:t>
      </w:r>
      <w:r>
        <w:rPr>
          <w:rFonts w:hint="eastAsia" w:ascii="Times New Roman" w:hAnsi="Times New Roman" w:cs="Times New Roman" w:eastAsiaTheme="minorEastAsia"/>
          <w:kern w:val="2"/>
          <w:szCs w:val="24"/>
        </w:rPr>
        <w:t>特定检查</w:t>
      </w:r>
      <w:r>
        <w:tab/>
      </w:r>
      <w:r>
        <w:fldChar w:fldCharType="begin"/>
      </w:r>
      <w:r>
        <w:instrText xml:space="preserve"> PAGEREF _Toc32735 \h </w:instrText>
      </w:r>
      <w:r>
        <w:fldChar w:fldCharType="separate"/>
      </w:r>
      <w:r>
        <w:t>10</w:t>
      </w:r>
      <w:r>
        <w:fldChar w:fldCharType="end"/>
      </w:r>
      <w:r>
        <w:rPr>
          <w:rFonts w:ascii="Times New Roman" w:hAnsi="Times New Roman" w:cs="Times New Roman"/>
          <w:color w:val="000000" w:themeColor="text1"/>
          <w14:textFill>
            <w14:solidFill>
              <w14:schemeClr w14:val="tx1"/>
            </w14:solidFill>
          </w14:textFill>
        </w:rPr>
        <w:fldChar w:fldCharType="end"/>
      </w:r>
    </w:p>
    <w:p>
      <w:pPr>
        <w:pStyle w:val="17"/>
        <w:keepNext w:val="0"/>
        <w:keepLines w:val="0"/>
        <w:pageBreakBefore w:val="0"/>
        <w:widowControl w:val="0"/>
        <w:tabs>
          <w:tab w:val="right" w:leader="dot" w:pos="8306"/>
          <w:tab w:val="clear" w:pos="8296"/>
        </w:tabs>
        <w:kinsoku/>
        <w:wordWrap/>
        <w:overflowPunct/>
        <w:topLinePunct w:val="0"/>
        <w:bidi w:val="0"/>
        <w:snapToGrid/>
        <w:spacing w:line="276" w:lineRule="auto"/>
        <w:textAlignment w:val="auto"/>
      </w:pPr>
      <w:r>
        <w:rPr>
          <w:rFonts w:ascii="Times New Roman" w:hAnsi="Times New Roman" w:cs="Times New Roman"/>
          <w:color w:val="000000" w:themeColor="text1"/>
          <w14:textFill>
            <w14:solidFill>
              <w14:schemeClr w14:val="tx1"/>
            </w14:solidFill>
          </w14:textFill>
        </w:rPr>
        <w:fldChar w:fldCharType="begin"/>
      </w:r>
      <w:r>
        <w:rPr>
          <w:rFonts w:ascii="Times New Roman" w:hAnsi="Times New Roman" w:cs="Times New Roman"/>
        </w:rPr>
        <w:instrText xml:space="preserve"> HYPERLINK \l _Toc6604 </w:instrText>
      </w:r>
      <w:r>
        <w:rPr>
          <w:rFonts w:ascii="Times New Roman" w:hAnsi="Times New Roman" w:cs="Times New Roman"/>
        </w:rPr>
        <w:fldChar w:fldCharType="separate"/>
      </w:r>
      <w:r>
        <w:rPr>
          <w:rFonts w:eastAsiaTheme="minorEastAsia"/>
          <w:szCs w:val="24"/>
        </w:rPr>
        <w:t>5</w:t>
      </w:r>
      <w:r>
        <w:rPr>
          <w:rFonts w:eastAsia="仿宋"/>
          <w:szCs w:val="24"/>
        </w:rPr>
        <w:t xml:space="preserve">  </w:t>
      </w:r>
      <w:r>
        <w:rPr>
          <w:rFonts w:hint="eastAsia" w:ascii="宋体" w:hAnsi="宋体" w:eastAsia="宋体" w:cs="宋体"/>
          <w:szCs w:val="24"/>
        </w:rPr>
        <w:t>维护</w:t>
      </w:r>
      <w:r>
        <w:tab/>
      </w:r>
      <w:r>
        <w:fldChar w:fldCharType="begin"/>
      </w:r>
      <w:r>
        <w:instrText xml:space="preserve"> PAGEREF _Toc6604 \h </w:instrText>
      </w:r>
      <w:r>
        <w:fldChar w:fldCharType="separate"/>
      </w:r>
      <w:r>
        <w:t>12</w:t>
      </w:r>
      <w:r>
        <w:fldChar w:fldCharType="end"/>
      </w:r>
      <w:r>
        <w:rPr>
          <w:rFonts w:ascii="Times New Roman" w:hAnsi="Times New Roman" w:cs="Times New Roman"/>
          <w:color w:val="000000" w:themeColor="text1"/>
          <w14:textFill>
            <w14:solidFill>
              <w14:schemeClr w14:val="tx1"/>
            </w14:solidFill>
          </w14:textFill>
        </w:rPr>
        <w:fldChar w:fldCharType="end"/>
      </w:r>
    </w:p>
    <w:p>
      <w:pPr>
        <w:pStyle w:val="20"/>
        <w:keepNext w:val="0"/>
        <w:keepLines w:val="0"/>
        <w:pageBreakBefore w:val="0"/>
        <w:widowControl w:val="0"/>
        <w:tabs>
          <w:tab w:val="right" w:leader="dot" w:pos="8306"/>
          <w:tab w:val="clear" w:pos="8296"/>
        </w:tabs>
        <w:kinsoku/>
        <w:wordWrap/>
        <w:overflowPunct/>
        <w:topLinePunct w:val="0"/>
        <w:bidi w:val="0"/>
        <w:snapToGrid/>
        <w:spacing w:line="276" w:lineRule="auto"/>
        <w:textAlignment w:val="auto"/>
      </w:pPr>
      <w:r>
        <w:rPr>
          <w:rFonts w:ascii="Times New Roman" w:hAnsi="Times New Roman" w:cs="Times New Roman"/>
          <w:color w:val="000000" w:themeColor="text1"/>
          <w14:textFill>
            <w14:solidFill>
              <w14:schemeClr w14:val="tx1"/>
            </w14:solidFill>
          </w14:textFill>
        </w:rPr>
        <w:fldChar w:fldCharType="begin"/>
      </w:r>
      <w:r>
        <w:rPr>
          <w:rFonts w:ascii="Times New Roman" w:hAnsi="Times New Roman" w:cs="Times New Roman"/>
        </w:rPr>
        <w:instrText xml:space="preserve"> HYPERLINK \l _Toc25547 </w:instrText>
      </w:r>
      <w:r>
        <w:rPr>
          <w:rFonts w:ascii="Times New Roman" w:hAnsi="Times New Roman" w:cs="Times New Roman"/>
        </w:rPr>
        <w:fldChar w:fldCharType="separate"/>
      </w:r>
      <w:r>
        <w:rPr>
          <w:rFonts w:ascii="Times New Roman" w:hAnsi="Times New Roman" w:cs="Times New Roman" w:eastAsiaTheme="minorEastAsia"/>
          <w:kern w:val="2"/>
          <w:szCs w:val="24"/>
        </w:rPr>
        <w:t>5.1  一般规定</w:t>
      </w:r>
      <w:r>
        <w:tab/>
      </w:r>
      <w:r>
        <w:fldChar w:fldCharType="begin"/>
      </w:r>
      <w:r>
        <w:instrText xml:space="preserve"> PAGEREF _Toc25547 \h </w:instrText>
      </w:r>
      <w:r>
        <w:fldChar w:fldCharType="separate"/>
      </w:r>
      <w:r>
        <w:t>12</w:t>
      </w:r>
      <w:r>
        <w:fldChar w:fldCharType="end"/>
      </w:r>
      <w:r>
        <w:rPr>
          <w:rFonts w:ascii="Times New Roman" w:hAnsi="Times New Roman" w:cs="Times New Roman"/>
          <w:color w:val="000000" w:themeColor="text1"/>
          <w14:textFill>
            <w14:solidFill>
              <w14:schemeClr w14:val="tx1"/>
            </w14:solidFill>
          </w14:textFill>
        </w:rPr>
        <w:fldChar w:fldCharType="end"/>
      </w:r>
    </w:p>
    <w:p>
      <w:pPr>
        <w:pStyle w:val="20"/>
        <w:keepNext w:val="0"/>
        <w:keepLines w:val="0"/>
        <w:pageBreakBefore w:val="0"/>
        <w:widowControl w:val="0"/>
        <w:tabs>
          <w:tab w:val="right" w:leader="dot" w:pos="8306"/>
          <w:tab w:val="clear" w:pos="8296"/>
        </w:tabs>
        <w:kinsoku/>
        <w:wordWrap/>
        <w:overflowPunct/>
        <w:topLinePunct w:val="0"/>
        <w:bidi w:val="0"/>
        <w:snapToGrid/>
        <w:spacing w:line="276" w:lineRule="auto"/>
        <w:textAlignment w:val="auto"/>
      </w:pPr>
      <w:r>
        <w:rPr>
          <w:rFonts w:ascii="Times New Roman" w:hAnsi="Times New Roman" w:cs="Times New Roman"/>
          <w:color w:val="000000" w:themeColor="text1"/>
          <w14:textFill>
            <w14:solidFill>
              <w14:schemeClr w14:val="tx1"/>
            </w14:solidFill>
          </w14:textFill>
        </w:rPr>
        <w:fldChar w:fldCharType="begin"/>
      </w:r>
      <w:r>
        <w:rPr>
          <w:rFonts w:ascii="Times New Roman" w:hAnsi="Times New Roman" w:cs="Times New Roman"/>
        </w:rPr>
        <w:instrText xml:space="preserve"> HYPERLINK \l _Toc12080 </w:instrText>
      </w:r>
      <w:r>
        <w:rPr>
          <w:rFonts w:ascii="Times New Roman" w:hAnsi="Times New Roman" w:cs="Times New Roman"/>
        </w:rPr>
        <w:fldChar w:fldCharType="separate"/>
      </w:r>
      <w:r>
        <w:rPr>
          <w:rFonts w:ascii="Times New Roman" w:hAnsi="Times New Roman" w:cs="Times New Roman" w:eastAsiaTheme="minorEastAsia"/>
          <w:kern w:val="2"/>
          <w:szCs w:val="24"/>
        </w:rPr>
        <w:t xml:space="preserve">5.2  </w:t>
      </w:r>
      <w:r>
        <w:rPr>
          <w:rFonts w:hint="eastAsia" w:ascii="Times New Roman" w:hAnsi="Times New Roman" w:cs="Times New Roman" w:eastAsiaTheme="minorEastAsia"/>
          <w:kern w:val="2"/>
          <w:szCs w:val="24"/>
        </w:rPr>
        <w:t>预防性维护</w:t>
      </w:r>
      <w:r>
        <w:tab/>
      </w:r>
      <w:r>
        <w:fldChar w:fldCharType="begin"/>
      </w:r>
      <w:r>
        <w:instrText xml:space="preserve"> PAGEREF _Toc12080 \h </w:instrText>
      </w:r>
      <w:r>
        <w:fldChar w:fldCharType="separate"/>
      </w:r>
      <w:r>
        <w:t>12</w:t>
      </w:r>
      <w:r>
        <w:fldChar w:fldCharType="end"/>
      </w:r>
      <w:r>
        <w:rPr>
          <w:rFonts w:ascii="Times New Roman" w:hAnsi="Times New Roman" w:cs="Times New Roman"/>
          <w:color w:val="000000" w:themeColor="text1"/>
          <w14:textFill>
            <w14:solidFill>
              <w14:schemeClr w14:val="tx1"/>
            </w14:solidFill>
          </w14:textFill>
        </w:rPr>
        <w:fldChar w:fldCharType="end"/>
      </w:r>
    </w:p>
    <w:p>
      <w:pPr>
        <w:pStyle w:val="20"/>
        <w:keepNext w:val="0"/>
        <w:keepLines w:val="0"/>
        <w:pageBreakBefore w:val="0"/>
        <w:widowControl w:val="0"/>
        <w:tabs>
          <w:tab w:val="right" w:leader="dot" w:pos="8306"/>
          <w:tab w:val="clear" w:pos="8296"/>
        </w:tabs>
        <w:kinsoku/>
        <w:wordWrap/>
        <w:overflowPunct/>
        <w:topLinePunct w:val="0"/>
        <w:bidi w:val="0"/>
        <w:snapToGrid/>
        <w:spacing w:line="276" w:lineRule="auto"/>
        <w:textAlignment w:val="auto"/>
      </w:pPr>
      <w:r>
        <w:rPr>
          <w:rFonts w:ascii="Times New Roman" w:hAnsi="Times New Roman" w:cs="Times New Roman"/>
          <w:color w:val="000000" w:themeColor="text1"/>
          <w14:textFill>
            <w14:solidFill>
              <w14:schemeClr w14:val="tx1"/>
            </w14:solidFill>
          </w14:textFill>
        </w:rPr>
        <w:fldChar w:fldCharType="begin"/>
      </w:r>
      <w:r>
        <w:rPr>
          <w:rFonts w:ascii="Times New Roman" w:hAnsi="Times New Roman" w:cs="Times New Roman"/>
        </w:rPr>
        <w:instrText xml:space="preserve"> HYPERLINK \l _Toc16072 </w:instrText>
      </w:r>
      <w:r>
        <w:rPr>
          <w:rFonts w:ascii="Times New Roman" w:hAnsi="Times New Roman" w:cs="Times New Roman"/>
        </w:rPr>
        <w:fldChar w:fldCharType="separate"/>
      </w:r>
      <w:r>
        <w:rPr>
          <w:rFonts w:ascii="Times New Roman" w:hAnsi="Times New Roman" w:cs="Times New Roman" w:eastAsiaTheme="minorEastAsia"/>
          <w:kern w:val="2"/>
          <w:szCs w:val="24"/>
        </w:rPr>
        <w:t xml:space="preserve">5.3  </w:t>
      </w:r>
      <w:r>
        <w:rPr>
          <w:rFonts w:hint="eastAsia" w:ascii="Times New Roman" w:hAnsi="Times New Roman" w:cs="Times New Roman" w:eastAsiaTheme="minorEastAsia"/>
          <w:kern w:val="2"/>
          <w:szCs w:val="24"/>
        </w:rPr>
        <w:t>预测性维护</w:t>
      </w:r>
      <w:r>
        <w:tab/>
      </w:r>
      <w:r>
        <w:fldChar w:fldCharType="begin"/>
      </w:r>
      <w:r>
        <w:instrText xml:space="preserve"> PAGEREF _Toc16072 \h </w:instrText>
      </w:r>
      <w:r>
        <w:fldChar w:fldCharType="separate"/>
      </w:r>
      <w:r>
        <w:t>13</w:t>
      </w:r>
      <w:r>
        <w:fldChar w:fldCharType="end"/>
      </w:r>
      <w:r>
        <w:rPr>
          <w:rFonts w:ascii="Times New Roman" w:hAnsi="Times New Roman" w:cs="Times New Roman"/>
          <w:color w:val="000000" w:themeColor="text1"/>
          <w14:textFill>
            <w14:solidFill>
              <w14:schemeClr w14:val="tx1"/>
            </w14:solidFill>
          </w14:textFill>
        </w:rPr>
        <w:fldChar w:fldCharType="end"/>
      </w:r>
    </w:p>
    <w:p>
      <w:pPr>
        <w:pStyle w:val="20"/>
        <w:keepNext w:val="0"/>
        <w:keepLines w:val="0"/>
        <w:pageBreakBefore w:val="0"/>
        <w:widowControl w:val="0"/>
        <w:tabs>
          <w:tab w:val="right" w:leader="dot" w:pos="8306"/>
          <w:tab w:val="clear" w:pos="8296"/>
        </w:tabs>
        <w:kinsoku/>
        <w:wordWrap/>
        <w:overflowPunct/>
        <w:topLinePunct w:val="0"/>
        <w:bidi w:val="0"/>
        <w:snapToGrid/>
        <w:spacing w:line="276" w:lineRule="auto"/>
        <w:textAlignment w:val="auto"/>
      </w:pPr>
      <w:r>
        <w:rPr>
          <w:rFonts w:ascii="Times New Roman" w:hAnsi="Times New Roman" w:cs="Times New Roman"/>
          <w:color w:val="000000" w:themeColor="text1"/>
          <w14:textFill>
            <w14:solidFill>
              <w14:schemeClr w14:val="tx1"/>
            </w14:solidFill>
          </w14:textFill>
        </w:rPr>
        <w:fldChar w:fldCharType="begin"/>
      </w:r>
      <w:r>
        <w:rPr>
          <w:rFonts w:ascii="Times New Roman" w:hAnsi="Times New Roman" w:cs="Times New Roman"/>
        </w:rPr>
        <w:instrText xml:space="preserve"> HYPERLINK \l _Toc12505 </w:instrText>
      </w:r>
      <w:r>
        <w:rPr>
          <w:rFonts w:ascii="Times New Roman" w:hAnsi="Times New Roman" w:cs="Times New Roman"/>
        </w:rPr>
        <w:fldChar w:fldCharType="separate"/>
      </w:r>
      <w:r>
        <w:rPr>
          <w:rFonts w:ascii="Times New Roman" w:hAnsi="Times New Roman" w:cs="Times New Roman" w:eastAsiaTheme="minorEastAsia"/>
          <w:kern w:val="2"/>
          <w:szCs w:val="24"/>
        </w:rPr>
        <w:t xml:space="preserve">5.4  </w:t>
      </w:r>
      <w:r>
        <w:rPr>
          <w:rFonts w:hint="eastAsia" w:ascii="Times New Roman" w:hAnsi="Times New Roman" w:cs="Times New Roman" w:eastAsiaTheme="minorEastAsia"/>
          <w:kern w:val="2"/>
          <w:szCs w:val="24"/>
        </w:rPr>
        <w:t>维修</w:t>
      </w:r>
      <w:r>
        <w:tab/>
      </w:r>
      <w:r>
        <w:fldChar w:fldCharType="begin"/>
      </w:r>
      <w:r>
        <w:instrText xml:space="preserve"> PAGEREF _Toc12505 \h </w:instrText>
      </w:r>
      <w:r>
        <w:fldChar w:fldCharType="separate"/>
      </w:r>
      <w:r>
        <w:t>13</w:t>
      </w:r>
      <w:r>
        <w:fldChar w:fldCharType="end"/>
      </w:r>
      <w:r>
        <w:rPr>
          <w:rFonts w:ascii="Times New Roman" w:hAnsi="Times New Roman" w:cs="Times New Roman"/>
          <w:color w:val="000000" w:themeColor="text1"/>
          <w14:textFill>
            <w14:solidFill>
              <w14:schemeClr w14:val="tx1"/>
            </w14:solidFill>
          </w14:textFill>
        </w:rPr>
        <w:fldChar w:fldCharType="end"/>
      </w:r>
    </w:p>
    <w:p>
      <w:pPr>
        <w:pStyle w:val="17"/>
        <w:keepNext w:val="0"/>
        <w:keepLines w:val="0"/>
        <w:pageBreakBefore w:val="0"/>
        <w:widowControl w:val="0"/>
        <w:tabs>
          <w:tab w:val="right" w:leader="dot" w:pos="8306"/>
          <w:tab w:val="clear" w:pos="8296"/>
        </w:tabs>
        <w:kinsoku/>
        <w:wordWrap/>
        <w:overflowPunct/>
        <w:topLinePunct w:val="0"/>
        <w:bidi w:val="0"/>
        <w:snapToGrid/>
        <w:spacing w:line="276" w:lineRule="auto"/>
        <w:textAlignment w:val="auto"/>
      </w:pPr>
      <w:r>
        <w:rPr>
          <w:rFonts w:ascii="Times New Roman" w:hAnsi="Times New Roman" w:cs="Times New Roman"/>
          <w:color w:val="000000" w:themeColor="text1"/>
          <w14:textFill>
            <w14:solidFill>
              <w14:schemeClr w14:val="tx1"/>
            </w14:solidFill>
          </w14:textFill>
        </w:rPr>
        <w:fldChar w:fldCharType="begin"/>
      </w:r>
      <w:r>
        <w:rPr>
          <w:rFonts w:ascii="Times New Roman" w:hAnsi="Times New Roman" w:cs="Times New Roman"/>
        </w:rPr>
        <w:instrText xml:space="preserve"> HYPERLINK \l _Toc21899 </w:instrText>
      </w:r>
      <w:r>
        <w:rPr>
          <w:rFonts w:ascii="Times New Roman" w:hAnsi="Times New Roman" w:cs="Times New Roman"/>
        </w:rPr>
        <w:fldChar w:fldCharType="separate"/>
      </w:r>
      <w:r>
        <w:rPr>
          <w:rFonts w:eastAsiaTheme="minorEastAsia"/>
          <w:szCs w:val="24"/>
        </w:rPr>
        <w:t>6  更新</w:t>
      </w:r>
      <w:r>
        <w:tab/>
      </w:r>
      <w:r>
        <w:fldChar w:fldCharType="begin"/>
      </w:r>
      <w:r>
        <w:instrText xml:space="preserve"> PAGEREF _Toc21899 \h </w:instrText>
      </w:r>
      <w:r>
        <w:fldChar w:fldCharType="separate"/>
      </w:r>
      <w:r>
        <w:t>15</w:t>
      </w:r>
      <w:r>
        <w:fldChar w:fldCharType="end"/>
      </w:r>
      <w:r>
        <w:rPr>
          <w:rFonts w:ascii="Times New Roman" w:hAnsi="Times New Roman" w:cs="Times New Roman"/>
          <w:color w:val="000000" w:themeColor="text1"/>
          <w14:textFill>
            <w14:solidFill>
              <w14:schemeClr w14:val="tx1"/>
            </w14:solidFill>
          </w14:textFill>
        </w:rPr>
        <w:fldChar w:fldCharType="end"/>
      </w:r>
    </w:p>
    <w:p>
      <w:pPr>
        <w:pStyle w:val="20"/>
        <w:keepNext w:val="0"/>
        <w:keepLines w:val="0"/>
        <w:pageBreakBefore w:val="0"/>
        <w:widowControl w:val="0"/>
        <w:tabs>
          <w:tab w:val="right" w:leader="dot" w:pos="8306"/>
          <w:tab w:val="clear" w:pos="8296"/>
        </w:tabs>
        <w:kinsoku/>
        <w:wordWrap/>
        <w:overflowPunct/>
        <w:topLinePunct w:val="0"/>
        <w:bidi w:val="0"/>
        <w:snapToGrid/>
        <w:spacing w:line="276" w:lineRule="auto"/>
        <w:textAlignment w:val="auto"/>
      </w:pPr>
      <w:r>
        <w:rPr>
          <w:rFonts w:ascii="Times New Roman" w:hAnsi="Times New Roman" w:cs="Times New Roman"/>
          <w:color w:val="000000" w:themeColor="text1"/>
          <w14:textFill>
            <w14:solidFill>
              <w14:schemeClr w14:val="tx1"/>
            </w14:solidFill>
          </w14:textFill>
        </w:rPr>
        <w:fldChar w:fldCharType="begin"/>
      </w:r>
      <w:r>
        <w:rPr>
          <w:rFonts w:ascii="Times New Roman" w:hAnsi="Times New Roman" w:cs="Times New Roman"/>
        </w:rPr>
        <w:instrText xml:space="preserve"> HYPERLINK \l _Toc7794 </w:instrText>
      </w:r>
      <w:r>
        <w:rPr>
          <w:rFonts w:ascii="Times New Roman" w:hAnsi="Times New Roman" w:cs="Times New Roman"/>
        </w:rPr>
        <w:fldChar w:fldCharType="separate"/>
      </w:r>
      <w:r>
        <w:rPr>
          <w:rFonts w:ascii="Times New Roman" w:hAnsi="Times New Roman" w:cs="Times New Roman" w:eastAsiaTheme="minorEastAsia"/>
          <w:kern w:val="2"/>
          <w:szCs w:val="24"/>
        </w:rPr>
        <w:t>6.1  一般规定</w:t>
      </w:r>
      <w:r>
        <w:tab/>
      </w:r>
      <w:r>
        <w:fldChar w:fldCharType="begin"/>
      </w:r>
      <w:r>
        <w:instrText xml:space="preserve"> PAGEREF _Toc7794 \h </w:instrText>
      </w:r>
      <w:r>
        <w:fldChar w:fldCharType="separate"/>
      </w:r>
      <w:r>
        <w:t>15</w:t>
      </w:r>
      <w:r>
        <w:fldChar w:fldCharType="end"/>
      </w:r>
      <w:r>
        <w:rPr>
          <w:rFonts w:ascii="Times New Roman" w:hAnsi="Times New Roman" w:cs="Times New Roman"/>
          <w:color w:val="000000" w:themeColor="text1"/>
          <w14:textFill>
            <w14:solidFill>
              <w14:schemeClr w14:val="tx1"/>
            </w14:solidFill>
          </w14:textFill>
        </w:rPr>
        <w:fldChar w:fldCharType="end"/>
      </w:r>
    </w:p>
    <w:p>
      <w:pPr>
        <w:pStyle w:val="20"/>
        <w:keepNext w:val="0"/>
        <w:keepLines w:val="0"/>
        <w:pageBreakBefore w:val="0"/>
        <w:widowControl w:val="0"/>
        <w:tabs>
          <w:tab w:val="right" w:leader="dot" w:pos="8306"/>
          <w:tab w:val="clear" w:pos="8296"/>
        </w:tabs>
        <w:kinsoku/>
        <w:wordWrap/>
        <w:overflowPunct/>
        <w:topLinePunct w:val="0"/>
        <w:bidi w:val="0"/>
        <w:snapToGrid/>
        <w:spacing w:line="276" w:lineRule="auto"/>
        <w:textAlignment w:val="auto"/>
      </w:pPr>
      <w:r>
        <w:rPr>
          <w:rFonts w:ascii="Times New Roman" w:hAnsi="Times New Roman" w:cs="Times New Roman"/>
          <w:color w:val="000000" w:themeColor="text1"/>
          <w14:textFill>
            <w14:solidFill>
              <w14:schemeClr w14:val="tx1"/>
            </w14:solidFill>
          </w14:textFill>
        </w:rPr>
        <w:fldChar w:fldCharType="begin"/>
      </w:r>
      <w:r>
        <w:rPr>
          <w:rFonts w:ascii="Times New Roman" w:hAnsi="Times New Roman" w:cs="Times New Roman"/>
        </w:rPr>
        <w:instrText xml:space="preserve"> HYPERLINK \l _Toc26550 </w:instrText>
      </w:r>
      <w:r>
        <w:rPr>
          <w:rFonts w:ascii="Times New Roman" w:hAnsi="Times New Roman" w:cs="Times New Roman"/>
        </w:rPr>
        <w:fldChar w:fldCharType="separate"/>
      </w:r>
      <w:r>
        <w:rPr>
          <w:rFonts w:ascii="Times New Roman" w:hAnsi="Times New Roman" w:cs="Times New Roman" w:eastAsiaTheme="minorEastAsia"/>
          <w:kern w:val="2"/>
          <w:szCs w:val="24"/>
        </w:rPr>
        <w:t>6.2  设备更新</w:t>
      </w:r>
      <w:r>
        <w:tab/>
      </w:r>
      <w:r>
        <w:fldChar w:fldCharType="begin"/>
      </w:r>
      <w:r>
        <w:instrText xml:space="preserve"> PAGEREF _Toc26550 \h </w:instrText>
      </w:r>
      <w:r>
        <w:fldChar w:fldCharType="separate"/>
      </w:r>
      <w:r>
        <w:t>15</w:t>
      </w:r>
      <w:r>
        <w:fldChar w:fldCharType="end"/>
      </w:r>
      <w:r>
        <w:rPr>
          <w:rFonts w:ascii="Times New Roman" w:hAnsi="Times New Roman" w:cs="Times New Roman"/>
          <w:color w:val="000000" w:themeColor="text1"/>
          <w14:textFill>
            <w14:solidFill>
              <w14:schemeClr w14:val="tx1"/>
            </w14:solidFill>
          </w14:textFill>
        </w:rPr>
        <w:fldChar w:fldCharType="end"/>
      </w:r>
    </w:p>
    <w:p>
      <w:pPr>
        <w:pStyle w:val="20"/>
        <w:keepNext w:val="0"/>
        <w:keepLines w:val="0"/>
        <w:pageBreakBefore w:val="0"/>
        <w:widowControl w:val="0"/>
        <w:tabs>
          <w:tab w:val="right" w:leader="dot" w:pos="8306"/>
          <w:tab w:val="clear" w:pos="8296"/>
        </w:tabs>
        <w:kinsoku/>
        <w:wordWrap/>
        <w:overflowPunct/>
        <w:topLinePunct w:val="0"/>
        <w:bidi w:val="0"/>
        <w:snapToGrid/>
        <w:spacing w:line="276" w:lineRule="auto"/>
        <w:textAlignment w:val="auto"/>
      </w:pPr>
      <w:r>
        <w:rPr>
          <w:rFonts w:ascii="Times New Roman" w:hAnsi="Times New Roman" w:cs="Times New Roman"/>
          <w:color w:val="000000" w:themeColor="text1"/>
          <w14:textFill>
            <w14:solidFill>
              <w14:schemeClr w14:val="tx1"/>
            </w14:solidFill>
          </w14:textFill>
        </w:rPr>
        <w:fldChar w:fldCharType="begin"/>
      </w:r>
      <w:r>
        <w:rPr>
          <w:rFonts w:ascii="Times New Roman" w:hAnsi="Times New Roman" w:cs="Times New Roman"/>
        </w:rPr>
        <w:instrText xml:space="preserve"> HYPERLINK \l _Toc1332 </w:instrText>
      </w:r>
      <w:r>
        <w:rPr>
          <w:rFonts w:ascii="Times New Roman" w:hAnsi="Times New Roman" w:cs="Times New Roman"/>
        </w:rPr>
        <w:fldChar w:fldCharType="separate"/>
      </w:r>
      <w:r>
        <w:rPr>
          <w:rFonts w:ascii="Times New Roman" w:hAnsi="Times New Roman" w:cs="Times New Roman" w:eastAsiaTheme="minorEastAsia"/>
          <w:kern w:val="2"/>
          <w:szCs w:val="24"/>
        </w:rPr>
        <w:t xml:space="preserve">6.3  </w:t>
      </w:r>
      <w:r>
        <w:rPr>
          <w:rFonts w:hint="eastAsia" w:ascii="Times New Roman" w:hAnsi="Times New Roman" w:cs="Times New Roman" w:eastAsiaTheme="minorEastAsia"/>
          <w:kern w:val="2"/>
          <w:szCs w:val="24"/>
        </w:rPr>
        <w:t>更新管理</w:t>
      </w:r>
      <w:r>
        <w:tab/>
      </w:r>
      <w:r>
        <w:fldChar w:fldCharType="begin"/>
      </w:r>
      <w:r>
        <w:instrText xml:space="preserve"> PAGEREF _Toc1332 \h </w:instrText>
      </w:r>
      <w:r>
        <w:fldChar w:fldCharType="separate"/>
      </w:r>
      <w:r>
        <w:t>16</w:t>
      </w:r>
      <w:r>
        <w:fldChar w:fldCharType="end"/>
      </w:r>
      <w:r>
        <w:rPr>
          <w:rFonts w:ascii="Times New Roman" w:hAnsi="Times New Roman" w:cs="Times New Roman"/>
          <w:color w:val="000000" w:themeColor="text1"/>
          <w14:textFill>
            <w14:solidFill>
              <w14:schemeClr w14:val="tx1"/>
            </w14:solidFill>
          </w14:textFill>
        </w:rPr>
        <w:fldChar w:fldCharType="end"/>
      </w:r>
    </w:p>
    <w:p>
      <w:pPr>
        <w:pStyle w:val="17"/>
        <w:keepNext w:val="0"/>
        <w:keepLines w:val="0"/>
        <w:pageBreakBefore w:val="0"/>
        <w:widowControl w:val="0"/>
        <w:tabs>
          <w:tab w:val="right" w:leader="dot" w:pos="8306"/>
          <w:tab w:val="clear" w:pos="8296"/>
        </w:tabs>
        <w:kinsoku/>
        <w:wordWrap/>
        <w:overflowPunct/>
        <w:topLinePunct w:val="0"/>
        <w:bidi w:val="0"/>
        <w:snapToGrid/>
        <w:spacing w:line="276" w:lineRule="auto"/>
        <w:textAlignment w:val="auto"/>
      </w:pPr>
      <w:r>
        <w:rPr>
          <w:rFonts w:ascii="Times New Roman" w:hAnsi="Times New Roman" w:cs="Times New Roman"/>
          <w:color w:val="000000" w:themeColor="text1"/>
          <w14:textFill>
            <w14:solidFill>
              <w14:schemeClr w14:val="tx1"/>
            </w14:solidFill>
          </w14:textFill>
        </w:rPr>
        <w:fldChar w:fldCharType="begin"/>
      </w:r>
      <w:r>
        <w:rPr>
          <w:rFonts w:ascii="Times New Roman" w:hAnsi="Times New Roman" w:cs="Times New Roman"/>
        </w:rPr>
        <w:instrText xml:space="preserve"> HYPERLINK \l _Toc20813 </w:instrText>
      </w:r>
      <w:r>
        <w:rPr>
          <w:rFonts w:ascii="Times New Roman" w:hAnsi="Times New Roman" w:cs="Times New Roman"/>
        </w:rPr>
        <w:fldChar w:fldCharType="separate"/>
      </w:r>
      <w:r>
        <w:rPr>
          <w:rFonts w:hint="eastAsia" w:eastAsiaTheme="minorEastAsia"/>
          <w:szCs w:val="24"/>
        </w:rPr>
        <w:t>附录A 日常检查记录</w:t>
      </w:r>
      <w:r>
        <w:tab/>
      </w:r>
      <w:r>
        <w:fldChar w:fldCharType="begin"/>
      </w:r>
      <w:r>
        <w:instrText xml:space="preserve"> PAGEREF _Toc20813 \h </w:instrText>
      </w:r>
      <w:r>
        <w:fldChar w:fldCharType="separate"/>
      </w:r>
      <w:r>
        <w:t>17</w:t>
      </w:r>
      <w:r>
        <w:fldChar w:fldCharType="end"/>
      </w:r>
      <w:r>
        <w:rPr>
          <w:rFonts w:ascii="Times New Roman" w:hAnsi="Times New Roman" w:cs="Times New Roman"/>
          <w:color w:val="000000" w:themeColor="text1"/>
          <w14:textFill>
            <w14:solidFill>
              <w14:schemeClr w14:val="tx1"/>
            </w14:solidFill>
          </w14:textFill>
        </w:rPr>
        <w:fldChar w:fldCharType="end"/>
      </w:r>
    </w:p>
    <w:p>
      <w:pPr>
        <w:pStyle w:val="17"/>
        <w:keepNext w:val="0"/>
        <w:keepLines w:val="0"/>
        <w:pageBreakBefore w:val="0"/>
        <w:widowControl w:val="0"/>
        <w:tabs>
          <w:tab w:val="right" w:leader="dot" w:pos="8306"/>
          <w:tab w:val="clear" w:pos="8296"/>
        </w:tabs>
        <w:kinsoku/>
        <w:wordWrap/>
        <w:overflowPunct/>
        <w:topLinePunct w:val="0"/>
        <w:bidi w:val="0"/>
        <w:snapToGrid/>
        <w:spacing w:line="276" w:lineRule="auto"/>
        <w:textAlignment w:val="auto"/>
      </w:pPr>
      <w:r>
        <w:rPr>
          <w:rFonts w:ascii="Times New Roman" w:hAnsi="Times New Roman" w:cs="Times New Roman"/>
          <w:color w:val="000000" w:themeColor="text1"/>
          <w14:textFill>
            <w14:solidFill>
              <w14:schemeClr w14:val="tx1"/>
            </w14:solidFill>
          </w14:textFill>
        </w:rPr>
        <w:fldChar w:fldCharType="begin"/>
      </w:r>
      <w:r>
        <w:rPr>
          <w:rFonts w:ascii="Times New Roman" w:hAnsi="Times New Roman" w:cs="Times New Roman"/>
        </w:rPr>
        <w:instrText xml:space="preserve"> HYPERLINK \l _Toc3575 </w:instrText>
      </w:r>
      <w:r>
        <w:rPr>
          <w:rFonts w:ascii="Times New Roman" w:hAnsi="Times New Roman" w:cs="Times New Roman"/>
        </w:rPr>
        <w:fldChar w:fldCharType="separate"/>
      </w:r>
      <w:r>
        <w:rPr>
          <w:rFonts w:hint="eastAsia" w:eastAsiaTheme="minorEastAsia"/>
          <w:szCs w:val="24"/>
        </w:rPr>
        <w:t>附录B 冷热源设备常见故障诊断与解决方法</w:t>
      </w:r>
      <w:r>
        <w:tab/>
      </w:r>
      <w:r>
        <w:fldChar w:fldCharType="begin"/>
      </w:r>
      <w:r>
        <w:instrText xml:space="preserve"> PAGEREF _Toc3575 \h </w:instrText>
      </w:r>
      <w:r>
        <w:fldChar w:fldCharType="separate"/>
      </w:r>
      <w:r>
        <w:t>18</w:t>
      </w:r>
      <w:r>
        <w:fldChar w:fldCharType="end"/>
      </w:r>
      <w:r>
        <w:rPr>
          <w:rFonts w:ascii="Times New Roman" w:hAnsi="Times New Roman" w:cs="Times New Roman"/>
          <w:color w:val="000000" w:themeColor="text1"/>
          <w14:textFill>
            <w14:solidFill>
              <w14:schemeClr w14:val="tx1"/>
            </w14:solidFill>
          </w14:textFill>
        </w:rPr>
        <w:fldChar w:fldCharType="end"/>
      </w:r>
    </w:p>
    <w:p>
      <w:pPr>
        <w:pStyle w:val="17"/>
        <w:keepNext w:val="0"/>
        <w:keepLines w:val="0"/>
        <w:pageBreakBefore w:val="0"/>
        <w:widowControl w:val="0"/>
        <w:tabs>
          <w:tab w:val="right" w:leader="dot" w:pos="8306"/>
          <w:tab w:val="clear" w:pos="8296"/>
        </w:tabs>
        <w:kinsoku/>
        <w:wordWrap/>
        <w:overflowPunct/>
        <w:topLinePunct w:val="0"/>
        <w:bidi w:val="0"/>
        <w:snapToGrid/>
        <w:spacing w:line="276" w:lineRule="auto"/>
        <w:textAlignment w:val="auto"/>
        <w:rPr>
          <w:rFonts w:hint="eastAsia" w:eastAsiaTheme="minorEastAsia"/>
          <w:szCs w:val="24"/>
        </w:rPr>
      </w:pPr>
      <w:r>
        <w:rPr>
          <w:rFonts w:hint="eastAsia" w:eastAsiaTheme="minorEastAsia"/>
          <w:szCs w:val="24"/>
        </w:rPr>
        <w:fldChar w:fldCharType="begin"/>
      </w:r>
      <w:r>
        <w:rPr>
          <w:rFonts w:hint="eastAsia" w:eastAsiaTheme="minorEastAsia"/>
          <w:szCs w:val="24"/>
        </w:rPr>
        <w:instrText xml:space="preserve"> HYPERLINK \l _Toc2317 </w:instrText>
      </w:r>
      <w:r>
        <w:rPr>
          <w:rFonts w:hint="eastAsia" w:eastAsiaTheme="minorEastAsia"/>
          <w:szCs w:val="24"/>
        </w:rPr>
        <w:fldChar w:fldCharType="separate"/>
      </w:r>
      <w:r>
        <w:rPr>
          <w:rFonts w:hint="eastAsia" w:eastAsiaTheme="minorEastAsia"/>
          <w:szCs w:val="24"/>
        </w:rPr>
        <w:t>用词说明</w:t>
      </w:r>
      <w:r>
        <w:rPr>
          <w:rFonts w:hint="eastAsia" w:eastAsiaTheme="minorEastAsia"/>
          <w:szCs w:val="24"/>
        </w:rPr>
        <w:tab/>
      </w:r>
      <w:r>
        <w:rPr>
          <w:rFonts w:hint="eastAsia" w:eastAsiaTheme="minorEastAsia"/>
          <w:szCs w:val="24"/>
        </w:rPr>
        <w:fldChar w:fldCharType="begin"/>
      </w:r>
      <w:r>
        <w:rPr>
          <w:rFonts w:hint="eastAsia" w:eastAsiaTheme="minorEastAsia"/>
          <w:szCs w:val="24"/>
        </w:rPr>
        <w:instrText xml:space="preserve"> PAGEREF _Toc2317 \h </w:instrText>
      </w:r>
      <w:r>
        <w:rPr>
          <w:rFonts w:hint="eastAsia" w:eastAsiaTheme="minorEastAsia"/>
          <w:szCs w:val="24"/>
        </w:rPr>
        <w:fldChar w:fldCharType="separate"/>
      </w:r>
      <w:r>
        <w:rPr>
          <w:rFonts w:hint="eastAsia" w:eastAsiaTheme="minorEastAsia"/>
          <w:szCs w:val="24"/>
        </w:rPr>
        <w:t>20</w:t>
      </w:r>
      <w:r>
        <w:rPr>
          <w:rFonts w:hint="eastAsia" w:eastAsiaTheme="minorEastAsia"/>
          <w:szCs w:val="24"/>
        </w:rPr>
        <w:fldChar w:fldCharType="end"/>
      </w:r>
      <w:r>
        <w:rPr>
          <w:rFonts w:hint="eastAsia" w:eastAsiaTheme="minorEastAsia"/>
          <w:szCs w:val="24"/>
        </w:rPr>
        <w:fldChar w:fldCharType="end"/>
      </w:r>
    </w:p>
    <w:p>
      <w:pPr>
        <w:pStyle w:val="17"/>
        <w:keepNext w:val="0"/>
        <w:keepLines w:val="0"/>
        <w:pageBreakBefore w:val="0"/>
        <w:widowControl w:val="0"/>
        <w:tabs>
          <w:tab w:val="right" w:leader="dot" w:pos="8306"/>
          <w:tab w:val="clear" w:pos="8296"/>
        </w:tabs>
        <w:kinsoku/>
        <w:wordWrap/>
        <w:overflowPunct/>
        <w:topLinePunct w:val="0"/>
        <w:bidi w:val="0"/>
        <w:snapToGrid/>
        <w:spacing w:line="276" w:lineRule="auto"/>
        <w:textAlignment w:val="auto"/>
        <w:rPr>
          <w:rFonts w:hint="eastAsia" w:eastAsiaTheme="minorEastAsia"/>
          <w:szCs w:val="24"/>
        </w:rPr>
      </w:pPr>
      <w:r>
        <w:rPr>
          <w:rFonts w:hint="eastAsia" w:eastAsiaTheme="minorEastAsia"/>
          <w:szCs w:val="24"/>
        </w:rPr>
        <w:fldChar w:fldCharType="begin"/>
      </w:r>
      <w:r>
        <w:rPr>
          <w:rFonts w:hint="eastAsia" w:eastAsiaTheme="minorEastAsia"/>
          <w:szCs w:val="24"/>
        </w:rPr>
        <w:instrText xml:space="preserve"> HYPERLINK \l _Toc2240 </w:instrText>
      </w:r>
      <w:r>
        <w:rPr>
          <w:rFonts w:hint="eastAsia" w:eastAsiaTheme="minorEastAsia"/>
          <w:szCs w:val="24"/>
        </w:rPr>
        <w:fldChar w:fldCharType="separate"/>
      </w:r>
      <w:r>
        <w:rPr>
          <w:rFonts w:hint="eastAsia" w:eastAsiaTheme="minorEastAsia"/>
          <w:szCs w:val="24"/>
        </w:rPr>
        <w:t>引用标准名录</w:t>
      </w:r>
      <w:r>
        <w:rPr>
          <w:rFonts w:hint="eastAsia" w:eastAsiaTheme="minorEastAsia"/>
          <w:szCs w:val="24"/>
        </w:rPr>
        <w:tab/>
      </w:r>
      <w:r>
        <w:rPr>
          <w:rFonts w:hint="eastAsia" w:eastAsiaTheme="minorEastAsia"/>
          <w:szCs w:val="24"/>
        </w:rPr>
        <w:fldChar w:fldCharType="begin"/>
      </w:r>
      <w:r>
        <w:rPr>
          <w:rFonts w:hint="eastAsia" w:eastAsiaTheme="minorEastAsia"/>
          <w:szCs w:val="24"/>
        </w:rPr>
        <w:instrText xml:space="preserve"> PAGEREF _Toc2240 \h </w:instrText>
      </w:r>
      <w:r>
        <w:rPr>
          <w:rFonts w:hint="eastAsia" w:eastAsiaTheme="minorEastAsia"/>
          <w:szCs w:val="24"/>
        </w:rPr>
        <w:fldChar w:fldCharType="separate"/>
      </w:r>
      <w:r>
        <w:rPr>
          <w:rFonts w:hint="eastAsia" w:eastAsiaTheme="minorEastAsia"/>
          <w:szCs w:val="24"/>
        </w:rPr>
        <w:t>21</w:t>
      </w:r>
      <w:r>
        <w:rPr>
          <w:rFonts w:hint="eastAsia" w:eastAsiaTheme="minorEastAsia"/>
          <w:szCs w:val="24"/>
        </w:rPr>
        <w:fldChar w:fldCharType="end"/>
      </w:r>
      <w:r>
        <w:rPr>
          <w:rFonts w:hint="eastAsia" w:eastAsiaTheme="minorEastAsia"/>
          <w:szCs w:val="24"/>
        </w:rPr>
        <w:fldChar w:fldCharType="end"/>
      </w:r>
    </w:p>
    <w:p>
      <w:pPr>
        <w:pStyle w:val="17"/>
        <w:keepNext w:val="0"/>
        <w:keepLines w:val="0"/>
        <w:pageBreakBefore w:val="0"/>
        <w:widowControl w:val="0"/>
        <w:tabs>
          <w:tab w:val="right" w:leader="dot" w:pos="8306"/>
          <w:tab w:val="clear" w:pos="8296"/>
        </w:tabs>
        <w:kinsoku/>
        <w:wordWrap/>
        <w:overflowPunct/>
        <w:topLinePunct w:val="0"/>
        <w:bidi w:val="0"/>
        <w:snapToGrid/>
        <w:spacing w:line="276" w:lineRule="auto"/>
        <w:textAlignment w:val="auto"/>
      </w:pPr>
      <w:r>
        <w:rPr>
          <w:rFonts w:hint="eastAsia" w:eastAsiaTheme="minorEastAsia"/>
          <w:szCs w:val="24"/>
        </w:rPr>
        <w:fldChar w:fldCharType="begin"/>
      </w:r>
      <w:r>
        <w:rPr>
          <w:rFonts w:hint="eastAsia" w:eastAsiaTheme="minorEastAsia"/>
          <w:szCs w:val="24"/>
        </w:rPr>
        <w:instrText xml:space="preserve"> HYPERLINK \l _Toc27187 </w:instrText>
      </w:r>
      <w:r>
        <w:rPr>
          <w:rFonts w:hint="eastAsia" w:eastAsiaTheme="minorEastAsia"/>
          <w:szCs w:val="24"/>
        </w:rPr>
        <w:fldChar w:fldCharType="separate"/>
      </w:r>
      <w:r>
        <w:rPr>
          <w:rFonts w:hint="eastAsia" w:eastAsiaTheme="minorEastAsia"/>
          <w:szCs w:val="24"/>
          <w:lang w:val="en-US" w:eastAsia="zh-CN"/>
        </w:rPr>
        <w:t>附：</w:t>
      </w:r>
      <w:r>
        <w:rPr>
          <w:rFonts w:hint="eastAsia" w:eastAsiaTheme="minorEastAsia"/>
          <w:szCs w:val="24"/>
        </w:rPr>
        <w:t>条文说明</w:t>
      </w:r>
      <w:r>
        <w:rPr>
          <w:rFonts w:hint="eastAsia" w:eastAsiaTheme="minorEastAsia"/>
          <w:szCs w:val="24"/>
        </w:rPr>
        <w:tab/>
      </w:r>
      <w:r>
        <w:rPr>
          <w:rFonts w:hint="eastAsia" w:eastAsiaTheme="minorEastAsia"/>
          <w:szCs w:val="24"/>
        </w:rPr>
        <w:fldChar w:fldCharType="begin"/>
      </w:r>
      <w:r>
        <w:rPr>
          <w:rFonts w:hint="eastAsia" w:eastAsiaTheme="minorEastAsia"/>
          <w:szCs w:val="24"/>
        </w:rPr>
        <w:instrText xml:space="preserve"> PAGEREF _Toc27187 \h </w:instrText>
      </w:r>
      <w:r>
        <w:rPr>
          <w:rFonts w:hint="eastAsia" w:eastAsiaTheme="minorEastAsia"/>
          <w:szCs w:val="24"/>
        </w:rPr>
        <w:fldChar w:fldCharType="separate"/>
      </w:r>
      <w:r>
        <w:rPr>
          <w:rFonts w:hint="eastAsia" w:eastAsiaTheme="minorEastAsia"/>
          <w:szCs w:val="24"/>
        </w:rPr>
        <w:t>22</w:t>
      </w:r>
      <w:r>
        <w:rPr>
          <w:rFonts w:hint="eastAsia" w:eastAsiaTheme="minorEastAsia"/>
          <w:szCs w:val="24"/>
        </w:rPr>
        <w:fldChar w:fldCharType="end"/>
      </w:r>
      <w:r>
        <w:rPr>
          <w:rFonts w:hint="eastAsia" w:eastAsiaTheme="minorEastAsia"/>
          <w:szCs w:val="24"/>
        </w:rPr>
        <w:fldChar w:fldCharType="end"/>
      </w:r>
    </w:p>
    <w:p>
      <w:pPr>
        <w:pStyle w:val="36"/>
        <w:keepNext w:val="0"/>
        <w:keepLines w:val="0"/>
        <w:pageBreakBefore w:val="0"/>
        <w:widowControl w:val="0"/>
        <w:kinsoku/>
        <w:wordWrap/>
        <w:overflowPunct/>
        <w:topLinePunct w:val="0"/>
        <w:bidi w:val="0"/>
        <w:snapToGrid/>
        <w:spacing w:after="240" w:line="276" w:lineRule="auto"/>
        <w:jc w:val="center"/>
        <w:textAlignment w:val="auto"/>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fldChar w:fldCharType="end"/>
      </w:r>
    </w:p>
    <w:p>
      <w:pPr>
        <w:widowControl/>
        <w:spacing w:before="100" w:beforeAutospacing="1" w:after="100" w:afterAutospacing="1"/>
        <w:rPr>
          <w:color w:val="000000" w:themeColor="text1"/>
          <w:sz w:val="32"/>
          <w:szCs w:val="32"/>
          <w14:textFill>
            <w14:solidFill>
              <w14:schemeClr w14:val="tx1"/>
            </w14:solidFill>
          </w14:textFill>
        </w:rPr>
      </w:pPr>
      <w:r>
        <w:rPr>
          <w:color w:val="000000" w:themeColor="text1"/>
          <w:sz w:val="32"/>
          <w:szCs w:val="32"/>
          <w14:textFill>
            <w14:solidFill>
              <w14:schemeClr w14:val="tx1"/>
            </w14:solidFill>
          </w14:textFill>
        </w:rPr>
        <w:br w:type="page"/>
      </w:r>
    </w:p>
    <w:p>
      <w:pPr>
        <w:pStyle w:val="36"/>
        <w:spacing w:after="240"/>
        <w:jc w:val="center"/>
        <w:rPr>
          <w:rFonts w:hint="eastAsia" w:ascii="黑体" w:hAnsi="黑体" w:eastAsia="黑体" w:cs="Times New Roman"/>
          <w:bCs/>
          <w:color w:val="auto"/>
          <w:sz w:val="36"/>
          <w:szCs w:val="32"/>
        </w:rPr>
      </w:pPr>
      <w:r>
        <w:rPr>
          <w:rFonts w:hint="eastAsia" w:ascii="黑体" w:hAnsi="黑体" w:eastAsia="黑体" w:cs="Times New Roman"/>
          <w:bCs/>
          <w:color w:val="auto"/>
          <w:sz w:val="36"/>
          <w:szCs w:val="32"/>
        </w:rPr>
        <w:t>Contents</w:t>
      </w:r>
    </w:p>
    <w:p>
      <w:pPr>
        <w:pStyle w:val="17"/>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276" w:lineRule="auto"/>
        <w:textAlignment w:val="auto"/>
        <w:rPr>
          <w:rFonts w:hint="default" w:ascii="Times New Roman" w:hAnsi="Times New Roman" w:cs="Times New Roman"/>
        </w:rPr>
      </w:pPr>
      <w:r>
        <w:fldChar w:fldCharType="begin"/>
      </w:r>
      <w:r>
        <w:instrText xml:space="preserve"> TOC \o "1-3" \h \z \u </w:instrText>
      </w:r>
      <w:r>
        <w:fldChar w:fldCharType="separate"/>
      </w:r>
      <w:bookmarkStart w:id="155" w:name="_GoBack"/>
      <w:r>
        <w:rPr>
          <w:rFonts w:hint="default" w:ascii="Times New Roman" w:hAnsi="Times New Roman" w:cs="Times New Roman"/>
        </w:rPr>
        <w:fldChar w:fldCharType="begin"/>
      </w:r>
      <w:r>
        <w:rPr>
          <w:rFonts w:hint="default" w:ascii="Times New Roman" w:hAnsi="Times New Roman" w:cs="Times New Roman"/>
        </w:rPr>
        <w:instrText xml:space="preserve"> HYPERLINK \l _Toc6187 </w:instrText>
      </w:r>
      <w:r>
        <w:rPr>
          <w:rFonts w:hint="default" w:ascii="Times New Roman" w:hAnsi="Times New Roman" w:cs="Times New Roman"/>
        </w:rPr>
        <w:fldChar w:fldCharType="separate"/>
      </w:r>
      <w:r>
        <w:rPr>
          <w:rFonts w:hint="default" w:ascii="Times New Roman" w:hAnsi="Times New Roman" w:eastAsia="黑体" w:cs="Times New Roman"/>
          <w:szCs w:val="28"/>
        </w:rPr>
        <w:t xml:space="preserve">1  </w:t>
      </w:r>
      <w:r>
        <w:rPr>
          <w:rFonts w:hint="default" w:ascii="Times New Roman" w:hAnsi="Times New Roman" w:cs="Times New Roman"/>
        </w:rPr>
        <w:t>General provisions</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_Toc6187 \h </w:instrText>
      </w:r>
      <w:r>
        <w:rPr>
          <w:rFonts w:hint="default" w:ascii="Times New Roman" w:hAnsi="Times New Roman" w:cs="Times New Roman"/>
        </w:rPr>
        <w:fldChar w:fldCharType="separate"/>
      </w:r>
      <w:r>
        <w:rPr>
          <w:rFonts w:hint="default" w:ascii="Times New Roman" w:hAnsi="Times New Roman" w:cs="Times New Roman"/>
        </w:rPr>
        <w:t>6</w:t>
      </w:r>
      <w:r>
        <w:rPr>
          <w:rFonts w:hint="default" w:ascii="Times New Roman" w:hAnsi="Times New Roman" w:cs="Times New Roman"/>
        </w:rPr>
        <w:fldChar w:fldCharType="end"/>
      </w:r>
      <w:r>
        <w:rPr>
          <w:rFonts w:hint="default" w:ascii="Times New Roman" w:hAnsi="Times New Roman" w:cs="Times New Roman"/>
        </w:rPr>
        <w:fldChar w:fldCharType="end"/>
      </w:r>
    </w:p>
    <w:p>
      <w:pPr>
        <w:pStyle w:val="17"/>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276" w:lineRule="auto"/>
        <w:textAlignment w:val="auto"/>
        <w:rPr>
          <w:rFonts w:hint="default" w:ascii="Times New Roman" w:hAnsi="Times New Roman" w:cs="Times New Roman"/>
        </w:rPr>
      </w:pP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rPr>
        <w:instrText xml:space="preserve"> HYPERLINK \l _Toc24685 </w:instrText>
      </w:r>
      <w:r>
        <w:rPr>
          <w:rFonts w:hint="default" w:ascii="Times New Roman" w:hAnsi="Times New Roman" w:cs="Times New Roman"/>
        </w:rPr>
        <w:fldChar w:fldCharType="separate"/>
      </w:r>
      <w:r>
        <w:rPr>
          <w:rFonts w:hint="default" w:ascii="Times New Roman" w:hAnsi="Times New Roman" w:eastAsia="黑体" w:cs="Times New Roman"/>
          <w:szCs w:val="28"/>
        </w:rPr>
        <w:t xml:space="preserve">2  </w:t>
      </w:r>
      <w:r>
        <w:rPr>
          <w:rFonts w:hint="default" w:ascii="Times New Roman" w:hAnsi="Times New Roman" w:cs="Times New Roman"/>
        </w:rPr>
        <w:t>Terms</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_Toc24685 \h </w:instrText>
      </w:r>
      <w:r>
        <w:rPr>
          <w:rFonts w:hint="default" w:ascii="Times New Roman" w:hAnsi="Times New Roman" w:cs="Times New Roman"/>
        </w:rPr>
        <w:fldChar w:fldCharType="separate"/>
      </w:r>
      <w:r>
        <w:rPr>
          <w:rFonts w:hint="default" w:ascii="Times New Roman" w:hAnsi="Times New Roman" w:cs="Times New Roman"/>
        </w:rPr>
        <w:t>7</w:t>
      </w:r>
      <w:r>
        <w:rPr>
          <w:rFonts w:hint="default" w:ascii="Times New Roman" w:hAnsi="Times New Roman" w:cs="Times New Roman"/>
        </w:rPr>
        <w:fldChar w:fldCharType="end"/>
      </w:r>
      <w:r>
        <w:rPr>
          <w:rFonts w:hint="default" w:ascii="Times New Roman" w:hAnsi="Times New Roman" w:cs="Times New Roman"/>
          <w:color w:val="000000" w:themeColor="text1"/>
          <w14:textFill>
            <w14:solidFill>
              <w14:schemeClr w14:val="tx1"/>
            </w14:solidFill>
          </w14:textFill>
        </w:rPr>
        <w:fldChar w:fldCharType="end"/>
      </w:r>
    </w:p>
    <w:p>
      <w:pPr>
        <w:pStyle w:val="17"/>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276" w:lineRule="auto"/>
        <w:textAlignment w:val="auto"/>
        <w:rPr>
          <w:rFonts w:hint="default" w:ascii="Times New Roman" w:hAnsi="Times New Roman" w:cs="Times New Roman"/>
        </w:rPr>
      </w:pP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rPr>
        <w:instrText xml:space="preserve"> HYPERLINK \l _Toc11681 </w:instrText>
      </w:r>
      <w:r>
        <w:rPr>
          <w:rFonts w:hint="default" w:ascii="Times New Roman" w:hAnsi="Times New Roman" w:cs="Times New Roman"/>
        </w:rPr>
        <w:fldChar w:fldCharType="separate"/>
      </w:r>
      <w:r>
        <w:rPr>
          <w:rFonts w:hint="default" w:ascii="Times New Roman" w:hAnsi="Times New Roman" w:eastAsia="黑体" w:cs="Times New Roman"/>
          <w:szCs w:val="28"/>
        </w:rPr>
        <w:t xml:space="preserve">3  </w:t>
      </w:r>
      <w:r>
        <w:rPr>
          <w:rFonts w:hint="default" w:ascii="Times New Roman" w:hAnsi="Times New Roman" w:cs="Times New Roman"/>
        </w:rPr>
        <w:t>Basic requirements</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_Toc11681 \h </w:instrText>
      </w:r>
      <w:r>
        <w:rPr>
          <w:rFonts w:hint="default" w:ascii="Times New Roman" w:hAnsi="Times New Roman" w:cs="Times New Roman"/>
        </w:rPr>
        <w:fldChar w:fldCharType="separate"/>
      </w:r>
      <w:r>
        <w:rPr>
          <w:rFonts w:hint="default" w:ascii="Times New Roman" w:hAnsi="Times New Roman" w:cs="Times New Roman"/>
        </w:rPr>
        <w:t>8</w:t>
      </w:r>
      <w:r>
        <w:rPr>
          <w:rFonts w:hint="default" w:ascii="Times New Roman" w:hAnsi="Times New Roman" w:cs="Times New Roman"/>
        </w:rPr>
        <w:fldChar w:fldCharType="end"/>
      </w:r>
      <w:r>
        <w:rPr>
          <w:rFonts w:hint="default" w:ascii="Times New Roman" w:hAnsi="Times New Roman" w:cs="Times New Roman"/>
          <w:color w:val="000000" w:themeColor="text1"/>
          <w14:textFill>
            <w14:solidFill>
              <w14:schemeClr w14:val="tx1"/>
            </w14:solidFill>
          </w14:textFill>
        </w:rPr>
        <w:fldChar w:fldCharType="end"/>
      </w:r>
    </w:p>
    <w:p>
      <w:pPr>
        <w:pStyle w:val="17"/>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276" w:lineRule="auto"/>
        <w:textAlignment w:val="auto"/>
        <w:rPr>
          <w:rFonts w:hint="default" w:ascii="Times New Roman" w:hAnsi="Times New Roman" w:cs="Times New Roman"/>
        </w:rPr>
      </w:pP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rPr>
        <w:instrText xml:space="preserve"> HYPERLINK \l _Toc21385 </w:instrText>
      </w:r>
      <w:r>
        <w:rPr>
          <w:rFonts w:hint="default" w:ascii="Times New Roman" w:hAnsi="Times New Roman" w:cs="Times New Roman"/>
        </w:rPr>
        <w:fldChar w:fldCharType="separate"/>
      </w:r>
      <w:r>
        <w:rPr>
          <w:rFonts w:hint="default" w:ascii="Times New Roman" w:hAnsi="Times New Roman" w:eastAsia="黑体" w:cs="Times New Roman"/>
          <w:szCs w:val="28"/>
        </w:rPr>
        <w:t xml:space="preserve">4  </w:t>
      </w:r>
      <w:r>
        <w:rPr>
          <w:rFonts w:hint="default" w:ascii="Times New Roman" w:hAnsi="Times New Roman" w:cs="Times New Roman"/>
          <w:szCs w:val="24"/>
        </w:rPr>
        <w:t>Inspection</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_Toc21385 \h </w:instrText>
      </w:r>
      <w:r>
        <w:rPr>
          <w:rFonts w:hint="default" w:ascii="Times New Roman" w:hAnsi="Times New Roman" w:cs="Times New Roman"/>
        </w:rPr>
        <w:fldChar w:fldCharType="separate"/>
      </w:r>
      <w:r>
        <w:rPr>
          <w:rFonts w:hint="default" w:ascii="Times New Roman" w:hAnsi="Times New Roman" w:cs="Times New Roman"/>
        </w:rPr>
        <w:t>9</w:t>
      </w:r>
      <w:r>
        <w:rPr>
          <w:rFonts w:hint="default" w:ascii="Times New Roman" w:hAnsi="Times New Roman" w:cs="Times New Roman"/>
        </w:rPr>
        <w:fldChar w:fldCharType="end"/>
      </w:r>
      <w:r>
        <w:rPr>
          <w:rFonts w:hint="default" w:ascii="Times New Roman" w:hAnsi="Times New Roman" w:cs="Times New Roman"/>
          <w:color w:val="000000" w:themeColor="text1"/>
          <w14:textFill>
            <w14:solidFill>
              <w14:schemeClr w14:val="tx1"/>
            </w14:solidFill>
          </w14:textFill>
        </w:rPr>
        <w:fldChar w:fldCharType="end"/>
      </w:r>
    </w:p>
    <w:p>
      <w:pPr>
        <w:pStyle w:val="20"/>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276" w:lineRule="auto"/>
        <w:textAlignment w:val="auto"/>
        <w:rPr>
          <w:rFonts w:hint="default" w:ascii="Times New Roman" w:hAnsi="Times New Roman" w:cs="Times New Roman"/>
        </w:rPr>
      </w:pP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rPr>
        <w:instrText xml:space="preserve"> HYPERLINK \l _Toc31476 </w:instrText>
      </w:r>
      <w:r>
        <w:rPr>
          <w:rFonts w:hint="default" w:ascii="Times New Roman" w:hAnsi="Times New Roman" w:cs="Times New Roman"/>
        </w:rPr>
        <w:fldChar w:fldCharType="separate"/>
      </w:r>
      <w:r>
        <w:rPr>
          <w:rFonts w:hint="default" w:ascii="Times New Roman" w:hAnsi="Times New Roman" w:cs="Times New Roman" w:eastAsiaTheme="minorEastAsia"/>
          <w:kern w:val="2"/>
          <w:szCs w:val="24"/>
        </w:rPr>
        <w:t xml:space="preserve">4.1 </w:t>
      </w:r>
      <w:r>
        <w:rPr>
          <w:rFonts w:hint="default" w:ascii="Times New Roman" w:hAnsi="Times New Roman" w:cs="Times New Roman" w:eastAsiaTheme="minorEastAsia"/>
          <w:kern w:val="2"/>
          <w:szCs w:val="24"/>
          <w:lang w:val="en-US" w:eastAsia="zh-CN"/>
        </w:rPr>
        <w:t xml:space="preserve"> </w:t>
      </w:r>
      <w:r>
        <w:rPr>
          <w:rFonts w:hint="default" w:ascii="Times New Roman" w:hAnsi="Times New Roman" w:cs="Times New Roman"/>
        </w:rPr>
        <w:t>General requirements</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_Toc31476 \h </w:instrText>
      </w:r>
      <w:r>
        <w:rPr>
          <w:rFonts w:hint="default" w:ascii="Times New Roman" w:hAnsi="Times New Roman" w:cs="Times New Roman"/>
        </w:rPr>
        <w:fldChar w:fldCharType="separate"/>
      </w:r>
      <w:r>
        <w:rPr>
          <w:rFonts w:hint="default" w:ascii="Times New Roman" w:hAnsi="Times New Roman" w:cs="Times New Roman"/>
        </w:rPr>
        <w:t>9</w:t>
      </w:r>
      <w:r>
        <w:rPr>
          <w:rFonts w:hint="default" w:ascii="Times New Roman" w:hAnsi="Times New Roman" w:cs="Times New Roman"/>
        </w:rPr>
        <w:fldChar w:fldCharType="end"/>
      </w:r>
      <w:r>
        <w:rPr>
          <w:rFonts w:hint="default" w:ascii="Times New Roman" w:hAnsi="Times New Roman" w:cs="Times New Roman"/>
          <w:color w:val="000000" w:themeColor="text1"/>
          <w14:textFill>
            <w14:solidFill>
              <w14:schemeClr w14:val="tx1"/>
            </w14:solidFill>
          </w14:textFill>
        </w:rPr>
        <w:fldChar w:fldCharType="end"/>
      </w:r>
    </w:p>
    <w:p>
      <w:pPr>
        <w:pStyle w:val="20"/>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276" w:lineRule="auto"/>
        <w:textAlignment w:val="auto"/>
        <w:rPr>
          <w:rFonts w:hint="default" w:ascii="Times New Roman" w:hAnsi="Times New Roman" w:cs="Times New Roman"/>
        </w:rPr>
      </w:pP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rPr>
        <w:instrText xml:space="preserve"> HYPERLINK \l _Toc13372 </w:instrText>
      </w:r>
      <w:r>
        <w:rPr>
          <w:rFonts w:hint="default" w:ascii="Times New Roman" w:hAnsi="Times New Roman" w:cs="Times New Roman"/>
        </w:rPr>
        <w:fldChar w:fldCharType="separate"/>
      </w:r>
      <w:r>
        <w:rPr>
          <w:rFonts w:hint="default" w:ascii="Times New Roman" w:hAnsi="Times New Roman" w:cs="Times New Roman" w:eastAsiaTheme="minorEastAsia"/>
          <w:kern w:val="2"/>
          <w:szCs w:val="24"/>
        </w:rPr>
        <w:t xml:space="preserve">4.2  </w:t>
      </w:r>
      <w:r>
        <w:rPr>
          <w:rFonts w:hint="default" w:ascii="Times New Roman" w:hAnsi="Times New Roman" w:cs="Times New Roman" w:eastAsiaTheme="minorEastAsia"/>
          <w:szCs w:val="24"/>
        </w:rPr>
        <w:t>Daily</w:t>
      </w:r>
      <w:bookmarkStart w:id="5" w:name="OLE_LINK2"/>
      <w:r>
        <w:rPr>
          <w:rFonts w:hint="default" w:ascii="Times New Roman" w:hAnsi="Times New Roman" w:cs="Times New Roman" w:eastAsiaTheme="minorEastAsia"/>
          <w:szCs w:val="24"/>
        </w:rPr>
        <w:t xml:space="preserve"> inspection</w:t>
      </w:r>
      <w:bookmarkEnd w:id="5"/>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_Toc13372 \h </w:instrText>
      </w:r>
      <w:r>
        <w:rPr>
          <w:rFonts w:hint="default" w:ascii="Times New Roman" w:hAnsi="Times New Roman" w:cs="Times New Roman"/>
        </w:rPr>
        <w:fldChar w:fldCharType="separate"/>
      </w:r>
      <w:r>
        <w:rPr>
          <w:rFonts w:hint="default" w:ascii="Times New Roman" w:hAnsi="Times New Roman" w:cs="Times New Roman"/>
        </w:rPr>
        <w:t>9</w:t>
      </w:r>
      <w:r>
        <w:rPr>
          <w:rFonts w:hint="default" w:ascii="Times New Roman" w:hAnsi="Times New Roman" w:cs="Times New Roman"/>
        </w:rPr>
        <w:fldChar w:fldCharType="end"/>
      </w:r>
      <w:r>
        <w:rPr>
          <w:rFonts w:hint="default" w:ascii="Times New Roman" w:hAnsi="Times New Roman" w:cs="Times New Roman"/>
          <w:color w:val="000000" w:themeColor="text1"/>
          <w14:textFill>
            <w14:solidFill>
              <w14:schemeClr w14:val="tx1"/>
            </w14:solidFill>
          </w14:textFill>
        </w:rPr>
        <w:fldChar w:fldCharType="end"/>
      </w:r>
    </w:p>
    <w:p>
      <w:pPr>
        <w:pStyle w:val="20"/>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276" w:lineRule="auto"/>
        <w:textAlignment w:val="auto"/>
        <w:rPr>
          <w:rFonts w:hint="default" w:ascii="Times New Roman" w:hAnsi="Times New Roman" w:cs="Times New Roman"/>
        </w:rPr>
      </w:pP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rPr>
        <w:instrText xml:space="preserve"> HYPERLINK \l _Toc18678 </w:instrText>
      </w:r>
      <w:r>
        <w:rPr>
          <w:rFonts w:hint="default" w:ascii="Times New Roman" w:hAnsi="Times New Roman" w:cs="Times New Roman"/>
        </w:rPr>
        <w:fldChar w:fldCharType="separate"/>
      </w:r>
      <w:r>
        <w:rPr>
          <w:rFonts w:hint="default" w:ascii="Times New Roman" w:hAnsi="Times New Roman" w:cs="Times New Roman" w:eastAsiaTheme="minorEastAsia"/>
          <w:kern w:val="2"/>
          <w:szCs w:val="24"/>
        </w:rPr>
        <w:t xml:space="preserve">4.3  </w:t>
      </w:r>
      <w:r>
        <w:rPr>
          <w:rFonts w:hint="default" w:ascii="Times New Roman" w:hAnsi="Times New Roman" w:cs="Times New Roman" w:eastAsiaTheme="minorEastAsia"/>
          <w:szCs w:val="24"/>
        </w:rPr>
        <w:t>Specific inspection</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_Toc18678 \h </w:instrText>
      </w:r>
      <w:r>
        <w:rPr>
          <w:rFonts w:hint="default" w:ascii="Times New Roman" w:hAnsi="Times New Roman" w:cs="Times New Roman"/>
        </w:rPr>
        <w:fldChar w:fldCharType="separate"/>
      </w:r>
      <w:r>
        <w:rPr>
          <w:rFonts w:hint="default" w:ascii="Times New Roman" w:hAnsi="Times New Roman" w:cs="Times New Roman"/>
        </w:rPr>
        <w:t>10</w:t>
      </w:r>
      <w:r>
        <w:rPr>
          <w:rFonts w:hint="default" w:ascii="Times New Roman" w:hAnsi="Times New Roman" w:cs="Times New Roman"/>
        </w:rPr>
        <w:fldChar w:fldCharType="end"/>
      </w:r>
      <w:r>
        <w:rPr>
          <w:rFonts w:hint="default" w:ascii="Times New Roman" w:hAnsi="Times New Roman" w:cs="Times New Roman"/>
          <w:color w:val="000000" w:themeColor="text1"/>
          <w14:textFill>
            <w14:solidFill>
              <w14:schemeClr w14:val="tx1"/>
            </w14:solidFill>
          </w14:textFill>
        </w:rPr>
        <w:fldChar w:fldCharType="end"/>
      </w:r>
    </w:p>
    <w:p>
      <w:pPr>
        <w:pStyle w:val="17"/>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276" w:lineRule="auto"/>
        <w:textAlignment w:val="auto"/>
        <w:rPr>
          <w:rFonts w:hint="default" w:ascii="Times New Roman" w:hAnsi="Times New Roman" w:cs="Times New Roman"/>
        </w:rPr>
      </w:pP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rPr>
        <w:instrText xml:space="preserve"> HYPERLINK \l _Toc7042 </w:instrText>
      </w:r>
      <w:r>
        <w:rPr>
          <w:rFonts w:hint="default" w:ascii="Times New Roman" w:hAnsi="Times New Roman" w:cs="Times New Roman"/>
        </w:rPr>
        <w:fldChar w:fldCharType="separate"/>
      </w:r>
      <w:r>
        <w:rPr>
          <w:rFonts w:hint="default" w:ascii="Times New Roman" w:hAnsi="Times New Roman" w:eastAsia="黑体" w:cs="Times New Roman"/>
          <w:szCs w:val="28"/>
        </w:rPr>
        <w:t xml:space="preserve">5  </w:t>
      </w:r>
      <w:r>
        <w:rPr>
          <w:rStyle w:val="30"/>
          <w:rFonts w:hint="default" w:ascii="Times New Roman" w:hAnsi="Times New Roman" w:eastAsia="仿宋" w:cs="Times New Roman"/>
        </w:rPr>
        <w:t>Maintenance</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_Toc7042 \h </w:instrText>
      </w:r>
      <w:r>
        <w:rPr>
          <w:rFonts w:hint="default" w:ascii="Times New Roman" w:hAnsi="Times New Roman" w:cs="Times New Roman"/>
        </w:rPr>
        <w:fldChar w:fldCharType="separate"/>
      </w:r>
      <w:r>
        <w:rPr>
          <w:rFonts w:hint="default" w:ascii="Times New Roman" w:hAnsi="Times New Roman" w:cs="Times New Roman"/>
        </w:rPr>
        <w:t>12</w:t>
      </w:r>
      <w:r>
        <w:rPr>
          <w:rFonts w:hint="default" w:ascii="Times New Roman" w:hAnsi="Times New Roman" w:cs="Times New Roman"/>
        </w:rPr>
        <w:fldChar w:fldCharType="end"/>
      </w:r>
      <w:r>
        <w:rPr>
          <w:rFonts w:hint="default" w:ascii="Times New Roman" w:hAnsi="Times New Roman" w:cs="Times New Roman"/>
          <w:color w:val="000000" w:themeColor="text1"/>
          <w14:textFill>
            <w14:solidFill>
              <w14:schemeClr w14:val="tx1"/>
            </w14:solidFill>
          </w14:textFill>
        </w:rPr>
        <w:fldChar w:fldCharType="end"/>
      </w:r>
    </w:p>
    <w:p>
      <w:pPr>
        <w:pStyle w:val="20"/>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276" w:lineRule="auto"/>
        <w:textAlignment w:val="auto"/>
        <w:rPr>
          <w:rFonts w:hint="default" w:ascii="Times New Roman" w:hAnsi="Times New Roman" w:cs="Times New Roman"/>
        </w:rPr>
      </w:pP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rPr>
        <w:instrText xml:space="preserve"> HYPERLINK \l _Toc14944 </w:instrText>
      </w:r>
      <w:r>
        <w:rPr>
          <w:rFonts w:hint="default" w:ascii="Times New Roman" w:hAnsi="Times New Roman" w:cs="Times New Roman"/>
        </w:rPr>
        <w:fldChar w:fldCharType="separate"/>
      </w:r>
      <w:r>
        <w:rPr>
          <w:rFonts w:hint="default" w:ascii="Times New Roman" w:hAnsi="Times New Roman" w:cs="Times New Roman" w:eastAsiaTheme="minorEastAsia"/>
          <w:kern w:val="2"/>
          <w:szCs w:val="24"/>
        </w:rPr>
        <w:t xml:space="preserve">5.1  </w:t>
      </w:r>
      <w:r>
        <w:rPr>
          <w:rFonts w:hint="default" w:ascii="Times New Roman" w:hAnsi="Times New Roman" w:cs="Times New Roman"/>
        </w:rPr>
        <w:t>General requirements</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_Toc14944 \h </w:instrText>
      </w:r>
      <w:r>
        <w:rPr>
          <w:rFonts w:hint="default" w:ascii="Times New Roman" w:hAnsi="Times New Roman" w:cs="Times New Roman"/>
        </w:rPr>
        <w:fldChar w:fldCharType="separate"/>
      </w:r>
      <w:r>
        <w:rPr>
          <w:rFonts w:hint="default" w:ascii="Times New Roman" w:hAnsi="Times New Roman" w:cs="Times New Roman"/>
        </w:rPr>
        <w:t>12</w:t>
      </w:r>
      <w:r>
        <w:rPr>
          <w:rFonts w:hint="default" w:ascii="Times New Roman" w:hAnsi="Times New Roman" w:cs="Times New Roman"/>
        </w:rPr>
        <w:fldChar w:fldCharType="end"/>
      </w:r>
      <w:r>
        <w:rPr>
          <w:rFonts w:hint="default" w:ascii="Times New Roman" w:hAnsi="Times New Roman" w:cs="Times New Roman"/>
          <w:color w:val="000000" w:themeColor="text1"/>
          <w14:textFill>
            <w14:solidFill>
              <w14:schemeClr w14:val="tx1"/>
            </w14:solidFill>
          </w14:textFill>
        </w:rPr>
        <w:fldChar w:fldCharType="end"/>
      </w:r>
    </w:p>
    <w:p>
      <w:pPr>
        <w:pStyle w:val="20"/>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276" w:lineRule="auto"/>
        <w:textAlignment w:val="auto"/>
        <w:rPr>
          <w:rFonts w:hint="default" w:ascii="Times New Roman" w:hAnsi="Times New Roman" w:cs="Times New Roman"/>
        </w:rPr>
      </w:pP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rPr>
        <w:instrText xml:space="preserve"> HYPERLINK \l _Toc53 </w:instrText>
      </w:r>
      <w:r>
        <w:rPr>
          <w:rFonts w:hint="default" w:ascii="Times New Roman" w:hAnsi="Times New Roman" w:cs="Times New Roman"/>
        </w:rPr>
        <w:fldChar w:fldCharType="separate"/>
      </w:r>
      <w:r>
        <w:rPr>
          <w:rFonts w:hint="default" w:ascii="Times New Roman" w:hAnsi="Times New Roman" w:cs="Times New Roman" w:eastAsiaTheme="minorEastAsia"/>
          <w:kern w:val="2"/>
          <w:szCs w:val="24"/>
        </w:rPr>
        <w:t xml:space="preserve">5.2  </w:t>
      </w:r>
      <w:r>
        <w:rPr>
          <w:rStyle w:val="30"/>
          <w:rFonts w:hint="default" w:ascii="Times New Roman" w:hAnsi="Times New Roman" w:cs="Times New Roman"/>
        </w:rPr>
        <w:t>Preventive maintenance</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_Toc53 \h </w:instrText>
      </w:r>
      <w:r>
        <w:rPr>
          <w:rFonts w:hint="default" w:ascii="Times New Roman" w:hAnsi="Times New Roman" w:cs="Times New Roman"/>
        </w:rPr>
        <w:fldChar w:fldCharType="separate"/>
      </w:r>
      <w:r>
        <w:rPr>
          <w:rFonts w:hint="default" w:ascii="Times New Roman" w:hAnsi="Times New Roman" w:cs="Times New Roman"/>
        </w:rPr>
        <w:t>12</w:t>
      </w:r>
      <w:r>
        <w:rPr>
          <w:rFonts w:hint="default" w:ascii="Times New Roman" w:hAnsi="Times New Roman" w:cs="Times New Roman"/>
        </w:rPr>
        <w:fldChar w:fldCharType="end"/>
      </w:r>
      <w:r>
        <w:rPr>
          <w:rFonts w:hint="default" w:ascii="Times New Roman" w:hAnsi="Times New Roman" w:cs="Times New Roman"/>
          <w:color w:val="000000" w:themeColor="text1"/>
          <w14:textFill>
            <w14:solidFill>
              <w14:schemeClr w14:val="tx1"/>
            </w14:solidFill>
          </w14:textFill>
        </w:rPr>
        <w:fldChar w:fldCharType="end"/>
      </w:r>
    </w:p>
    <w:p>
      <w:pPr>
        <w:pStyle w:val="20"/>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276" w:lineRule="auto"/>
        <w:textAlignment w:val="auto"/>
        <w:rPr>
          <w:rFonts w:hint="default" w:ascii="Times New Roman" w:hAnsi="Times New Roman" w:cs="Times New Roman"/>
        </w:rPr>
      </w:pP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rPr>
        <w:instrText xml:space="preserve"> HYPERLINK \l _Toc21914 </w:instrText>
      </w:r>
      <w:r>
        <w:rPr>
          <w:rFonts w:hint="default" w:ascii="Times New Roman" w:hAnsi="Times New Roman" w:cs="Times New Roman"/>
        </w:rPr>
        <w:fldChar w:fldCharType="separate"/>
      </w:r>
      <w:r>
        <w:rPr>
          <w:rFonts w:hint="default" w:ascii="Times New Roman" w:hAnsi="Times New Roman" w:cs="Times New Roman" w:eastAsiaTheme="minorEastAsia"/>
          <w:kern w:val="2"/>
          <w:szCs w:val="24"/>
        </w:rPr>
        <w:t xml:space="preserve">5.3  </w:t>
      </w:r>
      <w:r>
        <w:rPr>
          <w:rStyle w:val="30"/>
          <w:rFonts w:hint="default" w:ascii="Times New Roman" w:hAnsi="Times New Roman" w:cs="Times New Roman"/>
        </w:rPr>
        <w:t>Predictive maintenance</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_Toc21914 \h </w:instrText>
      </w:r>
      <w:r>
        <w:rPr>
          <w:rFonts w:hint="default" w:ascii="Times New Roman" w:hAnsi="Times New Roman" w:cs="Times New Roman"/>
        </w:rPr>
        <w:fldChar w:fldCharType="separate"/>
      </w:r>
      <w:r>
        <w:rPr>
          <w:rFonts w:hint="default" w:ascii="Times New Roman" w:hAnsi="Times New Roman" w:cs="Times New Roman"/>
        </w:rPr>
        <w:t>13</w:t>
      </w:r>
      <w:r>
        <w:rPr>
          <w:rFonts w:hint="default" w:ascii="Times New Roman" w:hAnsi="Times New Roman" w:cs="Times New Roman"/>
        </w:rPr>
        <w:fldChar w:fldCharType="end"/>
      </w:r>
      <w:r>
        <w:rPr>
          <w:rFonts w:hint="default" w:ascii="Times New Roman" w:hAnsi="Times New Roman" w:cs="Times New Roman"/>
          <w:color w:val="000000" w:themeColor="text1"/>
          <w14:textFill>
            <w14:solidFill>
              <w14:schemeClr w14:val="tx1"/>
            </w14:solidFill>
          </w14:textFill>
        </w:rPr>
        <w:fldChar w:fldCharType="end"/>
      </w:r>
    </w:p>
    <w:p>
      <w:pPr>
        <w:pStyle w:val="20"/>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276" w:lineRule="auto"/>
        <w:textAlignment w:val="auto"/>
        <w:rPr>
          <w:rFonts w:hint="default" w:ascii="Times New Roman" w:hAnsi="Times New Roman" w:cs="Times New Roman"/>
        </w:rPr>
      </w:pP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rPr>
        <w:instrText xml:space="preserve"> HYPERLINK \l _Toc30248 </w:instrText>
      </w:r>
      <w:r>
        <w:rPr>
          <w:rFonts w:hint="default" w:ascii="Times New Roman" w:hAnsi="Times New Roman" w:cs="Times New Roman"/>
        </w:rPr>
        <w:fldChar w:fldCharType="separate"/>
      </w:r>
      <w:r>
        <w:rPr>
          <w:rFonts w:hint="default" w:ascii="Times New Roman" w:hAnsi="Times New Roman" w:cs="Times New Roman" w:eastAsiaTheme="minorEastAsia"/>
          <w:kern w:val="2"/>
          <w:szCs w:val="24"/>
        </w:rPr>
        <w:t xml:space="preserve">5.4  </w:t>
      </w:r>
      <w:r>
        <w:rPr>
          <w:rStyle w:val="30"/>
          <w:rFonts w:hint="default" w:ascii="Times New Roman" w:hAnsi="Times New Roman" w:cs="Times New Roman"/>
        </w:rPr>
        <w:t>Repair</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_Toc30248 \h </w:instrText>
      </w:r>
      <w:r>
        <w:rPr>
          <w:rFonts w:hint="default" w:ascii="Times New Roman" w:hAnsi="Times New Roman" w:cs="Times New Roman"/>
        </w:rPr>
        <w:fldChar w:fldCharType="separate"/>
      </w:r>
      <w:r>
        <w:rPr>
          <w:rFonts w:hint="default" w:ascii="Times New Roman" w:hAnsi="Times New Roman" w:cs="Times New Roman"/>
        </w:rPr>
        <w:t>13</w:t>
      </w:r>
      <w:r>
        <w:rPr>
          <w:rFonts w:hint="default" w:ascii="Times New Roman" w:hAnsi="Times New Roman" w:cs="Times New Roman"/>
        </w:rPr>
        <w:fldChar w:fldCharType="end"/>
      </w:r>
      <w:r>
        <w:rPr>
          <w:rFonts w:hint="default" w:ascii="Times New Roman" w:hAnsi="Times New Roman" w:cs="Times New Roman"/>
          <w:color w:val="000000" w:themeColor="text1"/>
          <w14:textFill>
            <w14:solidFill>
              <w14:schemeClr w14:val="tx1"/>
            </w14:solidFill>
          </w14:textFill>
        </w:rPr>
        <w:fldChar w:fldCharType="end"/>
      </w:r>
    </w:p>
    <w:p>
      <w:pPr>
        <w:pStyle w:val="17"/>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276" w:lineRule="auto"/>
        <w:textAlignment w:val="auto"/>
        <w:rPr>
          <w:rFonts w:hint="default" w:ascii="Times New Roman" w:hAnsi="Times New Roman" w:cs="Times New Roman"/>
        </w:rPr>
      </w:pP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rPr>
        <w:instrText xml:space="preserve"> HYPERLINK \l _Toc12794 </w:instrText>
      </w:r>
      <w:r>
        <w:rPr>
          <w:rFonts w:hint="default" w:ascii="Times New Roman" w:hAnsi="Times New Roman" w:cs="Times New Roman"/>
        </w:rPr>
        <w:fldChar w:fldCharType="separate"/>
      </w:r>
      <w:r>
        <w:rPr>
          <w:rFonts w:hint="default" w:ascii="Times New Roman" w:hAnsi="Times New Roman" w:eastAsia="黑体" w:cs="Times New Roman"/>
          <w:szCs w:val="28"/>
        </w:rPr>
        <w:t xml:space="preserve">6  </w:t>
      </w:r>
      <w:r>
        <w:rPr>
          <w:rFonts w:hint="default" w:ascii="Times New Roman" w:hAnsi="Times New Roman" w:cs="Times New Roman"/>
          <w:szCs w:val="24"/>
        </w:rPr>
        <w:t>Renewal</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_Toc12794 \h </w:instrText>
      </w:r>
      <w:r>
        <w:rPr>
          <w:rFonts w:hint="default" w:ascii="Times New Roman" w:hAnsi="Times New Roman" w:cs="Times New Roman"/>
        </w:rPr>
        <w:fldChar w:fldCharType="separate"/>
      </w:r>
      <w:r>
        <w:rPr>
          <w:rFonts w:hint="default" w:ascii="Times New Roman" w:hAnsi="Times New Roman" w:cs="Times New Roman"/>
        </w:rPr>
        <w:t>15</w:t>
      </w:r>
      <w:r>
        <w:rPr>
          <w:rFonts w:hint="default" w:ascii="Times New Roman" w:hAnsi="Times New Roman" w:cs="Times New Roman"/>
        </w:rPr>
        <w:fldChar w:fldCharType="end"/>
      </w:r>
      <w:r>
        <w:rPr>
          <w:rFonts w:hint="default" w:ascii="Times New Roman" w:hAnsi="Times New Roman" w:cs="Times New Roman"/>
          <w:color w:val="000000" w:themeColor="text1"/>
          <w14:textFill>
            <w14:solidFill>
              <w14:schemeClr w14:val="tx1"/>
            </w14:solidFill>
          </w14:textFill>
        </w:rPr>
        <w:fldChar w:fldCharType="end"/>
      </w:r>
    </w:p>
    <w:p>
      <w:pPr>
        <w:pStyle w:val="20"/>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276" w:lineRule="auto"/>
        <w:textAlignment w:val="auto"/>
        <w:rPr>
          <w:rFonts w:hint="default" w:ascii="Times New Roman" w:hAnsi="Times New Roman" w:cs="Times New Roman"/>
        </w:rPr>
      </w:pP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rPr>
        <w:instrText xml:space="preserve"> HYPERLINK \l _Toc26370 </w:instrText>
      </w:r>
      <w:r>
        <w:rPr>
          <w:rFonts w:hint="default" w:ascii="Times New Roman" w:hAnsi="Times New Roman" w:cs="Times New Roman"/>
        </w:rPr>
        <w:fldChar w:fldCharType="separate"/>
      </w:r>
      <w:r>
        <w:rPr>
          <w:rFonts w:hint="default" w:ascii="Times New Roman" w:hAnsi="Times New Roman" w:cs="Times New Roman" w:eastAsiaTheme="minorEastAsia"/>
          <w:kern w:val="2"/>
          <w:szCs w:val="24"/>
        </w:rPr>
        <w:t xml:space="preserve">6.1  </w:t>
      </w:r>
      <w:r>
        <w:rPr>
          <w:rFonts w:hint="default" w:ascii="Times New Roman" w:hAnsi="Times New Roman" w:cs="Times New Roman"/>
        </w:rPr>
        <w:t>General requirements</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_Toc26370 \h </w:instrText>
      </w:r>
      <w:r>
        <w:rPr>
          <w:rFonts w:hint="default" w:ascii="Times New Roman" w:hAnsi="Times New Roman" w:cs="Times New Roman"/>
        </w:rPr>
        <w:fldChar w:fldCharType="separate"/>
      </w:r>
      <w:r>
        <w:rPr>
          <w:rFonts w:hint="default" w:ascii="Times New Roman" w:hAnsi="Times New Roman" w:cs="Times New Roman"/>
        </w:rPr>
        <w:t>15</w:t>
      </w:r>
      <w:r>
        <w:rPr>
          <w:rFonts w:hint="default" w:ascii="Times New Roman" w:hAnsi="Times New Roman" w:cs="Times New Roman"/>
        </w:rPr>
        <w:fldChar w:fldCharType="end"/>
      </w:r>
      <w:r>
        <w:rPr>
          <w:rFonts w:hint="default" w:ascii="Times New Roman" w:hAnsi="Times New Roman" w:cs="Times New Roman"/>
          <w:color w:val="000000" w:themeColor="text1"/>
          <w14:textFill>
            <w14:solidFill>
              <w14:schemeClr w14:val="tx1"/>
            </w14:solidFill>
          </w14:textFill>
        </w:rPr>
        <w:fldChar w:fldCharType="end"/>
      </w:r>
    </w:p>
    <w:p>
      <w:pPr>
        <w:pStyle w:val="20"/>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276" w:lineRule="auto"/>
        <w:textAlignment w:val="auto"/>
        <w:rPr>
          <w:rFonts w:hint="default" w:ascii="Times New Roman" w:hAnsi="Times New Roman" w:cs="Times New Roman"/>
        </w:rPr>
      </w:pP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rPr>
        <w:instrText xml:space="preserve"> HYPERLINK \l _Toc2979 </w:instrText>
      </w:r>
      <w:r>
        <w:rPr>
          <w:rFonts w:hint="default" w:ascii="Times New Roman" w:hAnsi="Times New Roman" w:cs="Times New Roman"/>
        </w:rPr>
        <w:fldChar w:fldCharType="separate"/>
      </w:r>
      <w:r>
        <w:rPr>
          <w:rFonts w:hint="default" w:ascii="Times New Roman" w:hAnsi="Times New Roman" w:cs="Times New Roman" w:eastAsiaTheme="minorEastAsia"/>
          <w:kern w:val="2"/>
          <w:szCs w:val="24"/>
        </w:rPr>
        <w:t xml:space="preserve">6.2  </w:t>
      </w:r>
      <w:r>
        <w:rPr>
          <w:rStyle w:val="30"/>
          <w:rFonts w:hint="default" w:ascii="Times New Roman" w:hAnsi="Times New Roman" w:cs="Times New Roman"/>
        </w:rPr>
        <w:t xml:space="preserve">Equipment </w:t>
      </w:r>
      <w:r>
        <w:rPr>
          <w:rFonts w:hint="default" w:ascii="Times New Roman" w:hAnsi="Times New Roman" w:cs="Times New Roman"/>
          <w:szCs w:val="24"/>
        </w:rPr>
        <w:t>r</w:t>
      </w:r>
      <w:r>
        <w:rPr>
          <w:rFonts w:hint="default" w:ascii="Times New Roman" w:hAnsi="Times New Roman" w:cs="Times New Roman" w:eastAsiaTheme="minorEastAsia"/>
          <w:szCs w:val="24"/>
        </w:rPr>
        <w:t>enewal</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_Toc2979 \h </w:instrText>
      </w:r>
      <w:r>
        <w:rPr>
          <w:rFonts w:hint="default" w:ascii="Times New Roman" w:hAnsi="Times New Roman" w:cs="Times New Roman"/>
        </w:rPr>
        <w:fldChar w:fldCharType="separate"/>
      </w:r>
      <w:r>
        <w:rPr>
          <w:rFonts w:hint="default" w:ascii="Times New Roman" w:hAnsi="Times New Roman" w:cs="Times New Roman"/>
        </w:rPr>
        <w:t>15</w:t>
      </w:r>
      <w:r>
        <w:rPr>
          <w:rFonts w:hint="default" w:ascii="Times New Roman" w:hAnsi="Times New Roman" w:cs="Times New Roman"/>
        </w:rPr>
        <w:fldChar w:fldCharType="end"/>
      </w:r>
      <w:r>
        <w:rPr>
          <w:rFonts w:hint="default" w:ascii="Times New Roman" w:hAnsi="Times New Roman" w:cs="Times New Roman"/>
          <w:color w:val="000000" w:themeColor="text1"/>
          <w14:textFill>
            <w14:solidFill>
              <w14:schemeClr w14:val="tx1"/>
            </w14:solidFill>
          </w14:textFill>
        </w:rPr>
        <w:fldChar w:fldCharType="end"/>
      </w:r>
    </w:p>
    <w:p>
      <w:pPr>
        <w:pStyle w:val="20"/>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276" w:lineRule="auto"/>
        <w:textAlignment w:val="auto"/>
        <w:rPr>
          <w:rFonts w:hint="default" w:ascii="Times New Roman" w:hAnsi="Times New Roman" w:cs="Times New Roman"/>
        </w:rPr>
      </w:pP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rPr>
        <w:instrText xml:space="preserve"> HYPERLINK \l _Toc6921 </w:instrText>
      </w:r>
      <w:r>
        <w:rPr>
          <w:rFonts w:hint="default" w:ascii="Times New Roman" w:hAnsi="Times New Roman" w:cs="Times New Roman"/>
        </w:rPr>
        <w:fldChar w:fldCharType="separate"/>
      </w:r>
      <w:r>
        <w:rPr>
          <w:rFonts w:hint="default" w:ascii="Times New Roman" w:hAnsi="Times New Roman" w:cs="Times New Roman" w:eastAsiaTheme="minorEastAsia"/>
          <w:kern w:val="2"/>
          <w:szCs w:val="24"/>
        </w:rPr>
        <w:t xml:space="preserve">6.3  </w:t>
      </w:r>
      <w:r>
        <w:rPr>
          <w:rFonts w:hint="default" w:ascii="Times New Roman" w:hAnsi="Times New Roman" w:cs="Times New Roman" w:eastAsiaTheme="minorEastAsia"/>
          <w:szCs w:val="24"/>
        </w:rPr>
        <w:t xml:space="preserve">Renewal </w:t>
      </w:r>
      <w:r>
        <w:rPr>
          <w:rStyle w:val="30"/>
          <w:rFonts w:hint="default" w:ascii="Times New Roman" w:hAnsi="Times New Roman" w:cs="Times New Roman"/>
        </w:rPr>
        <w:t>management</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_Toc6921 \h </w:instrText>
      </w:r>
      <w:r>
        <w:rPr>
          <w:rFonts w:hint="default" w:ascii="Times New Roman" w:hAnsi="Times New Roman" w:cs="Times New Roman"/>
        </w:rPr>
        <w:fldChar w:fldCharType="separate"/>
      </w:r>
      <w:r>
        <w:rPr>
          <w:rFonts w:hint="default" w:ascii="Times New Roman" w:hAnsi="Times New Roman" w:cs="Times New Roman"/>
        </w:rPr>
        <w:t>16</w:t>
      </w:r>
      <w:r>
        <w:rPr>
          <w:rFonts w:hint="default" w:ascii="Times New Roman" w:hAnsi="Times New Roman" w:cs="Times New Roman"/>
        </w:rPr>
        <w:fldChar w:fldCharType="end"/>
      </w:r>
      <w:r>
        <w:rPr>
          <w:rFonts w:hint="default" w:ascii="Times New Roman" w:hAnsi="Times New Roman" w:cs="Times New Roman"/>
          <w:color w:val="000000" w:themeColor="text1"/>
          <w14:textFill>
            <w14:solidFill>
              <w14:schemeClr w14:val="tx1"/>
            </w14:solidFill>
          </w14:textFill>
        </w:rPr>
        <w:fldChar w:fldCharType="end"/>
      </w:r>
    </w:p>
    <w:p>
      <w:pPr>
        <w:pStyle w:val="17"/>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276" w:lineRule="auto"/>
        <w:textAlignment w:val="auto"/>
        <w:rPr>
          <w:rFonts w:hint="default" w:ascii="Times New Roman" w:hAnsi="Times New Roman" w:cs="Times New Roman"/>
        </w:rPr>
      </w:pP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rPr>
        <w:instrText xml:space="preserve"> HYPERLINK \l _Toc23463 </w:instrText>
      </w:r>
      <w:r>
        <w:rPr>
          <w:rFonts w:hint="default" w:ascii="Times New Roman" w:hAnsi="Times New Roman" w:cs="Times New Roman"/>
        </w:rPr>
        <w:fldChar w:fldCharType="separate"/>
      </w:r>
      <w:r>
        <w:rPr>
          <w:rFonts w:hint="default" w:ascii="Times New Roman" w:hAnsi="Times New Roman" w:cs="Times New Roman"/>
        </w:rPr>
        <w:t>Appendix A Routine inspection records</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_Toc23463 \h </w:instrText>
      </w:r>
      <w:r>
        <w:rPr>
          <w:rFonts w:hint="default" w:ascii="Times New Roman" w:hAnsi="Times New Roman" w:cs="Times New Roman"/>
        </w:rPr>
        <w:fldChar w:fldCharType="separate"/>
      </w:r>
      <w:r>
        <w:rPr>
          <w:rFonts w:hint="default" w:ascii="Times New Roman" w:hAnsi="Times New Roman" w:cs="Times New Roman"/>
        </w:rPr>
        <w:t>17</w:t>
      </w:r>
      <w:r>
        <w:rPr>
          <w:rFonts w:hint="default" w:ascii="Times New Roman" w:hAnsi="Times New Roman" w:cs="Times New Roman"/>
        </w:rPr>
        <w:fldChar w:fldCharType="end"/>
      </w:r>
      <w:r>
        <w:rPr>
          <w:rFonts w:hint="default" w:ascii="Times New Roman" w:hAnsi="Times New Roman" w:cs="Times New Roman"/>
          <w:color w:val="000000" w:themeColor="text1"/>
          <w14:textFill>
            <w14:solidFill>
              <w14:schemeClr w14:val="tx1"/>
            </w14:solidFill>
          </w14:textFill>
        </w:rPr>
        <w:fldChar w:fldCharType="end"/>
      </w:r>
    </w:p>
    <w:p>
      <w:pPr>
        <w:pStyle w:val="17"/>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276" w:lineRule="auto"/>
        <w:textAlignment w:val="auto"/>
        <w:rPr>
          <w:rFonts w:hint="default" w:ascii="Times New Roman" w:hAnsi="Times New Roman" w:cs="Times New Roman"/>
        </w:rPr>
      </w:pP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rPr>
        <w:instrText xml:space="preserve"> HYPERLINK \l _Toc22854 </w:instrText>
      </w:r>
      <w:r>
        <w:rPr>
          <w:rFonts w:hint="default" w:ascii="Times New Roman" w:hAnsi="Times New Roman" w:cs="Times New Roman"/>
        </w:rPr>
        <w:fldChar w:fldCharType="separate"/>
      </w:r>
      <w:r>
        <w:rPr>
          <w:rFonts w:hint="default" w:ascii="Times New Roman" w:hAnsi="Times New Roman" w:cs="Times New Roman" w:eastAsiaTheme="minorEastAsia"/>
          <w:szCs w:val="24"/>
        </w:rPr>
        <w:t>Appendix B Common Fault diagnosis and solution of cold/heat source equipment</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_Toc22854 \h </w:instrText>
      </w:r>
      <w:r>
        <w:rPr>
          <w:rFonts w:hint="default" w:ascii="Times New Roman" w:hAnsi="Times New Roman" w:cs="Times New Roman"/>
        </w:rPr>
        <w:fldChar w:fldCharType="separate"/>
      </w:r>
      <w:r>
        <w:rPr>
          <w:rFonts w:hint="default" w:ascii="Times New Roman" w:hAnsi="Times New Roman" w:cs="Times New Roman"/>
        </w:rPr>
        <w:t>18</w:t>
      </w:r>
      <w:r>
        <w:rPr>
          <w:rFonts w:hint="default" w:ascii="Times New Roman" w:hAnsi="Times New Roman" w:cs="Times New Roman"/>
        </w:rPr>
        <w:fldChar w:fldCharType="end"/>
      </w:r>
      <w:r>
        <w:rPr>
          <w:rFonts w:hint="default" w:ascii="Times New Roman" w:hAnsi="Times New Roman" w:cs="Times New Roman"/>
          <w:color w:val="000000" w:themeColor="text1"/>
          <w14:textFill>
            <w14:solidFill>
              <w14:schemeClr w14:val="tx1"/>
            </w14:solidFill>
          </w14:textFill>
        </w:rPr>
        <w:fldChar w:fldCharType="end"/>
      </w:r>
    </w:p>
    <w:p>
      <w:pPr>
        <w:pStyle w:val="17"/>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276" w:lineRule="auto"/>
        <w:textAlignment w:val="auto"/>
        <w:rPr>
          <w:rFonts w:hint="default" w:ascii="Times New Roman" w:hAnsi="Times New Roman" w:cs="Times New Roman"/>
        </w:rPr>
      </w:pP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rPr>
        <w:instrText xml:space="preserve"> HYPERLINK \l _Toc15917 </w:instrText>
      </w:r>
      <w:r>
        <w:rPr>
          <w:rFonts w:hint="default" w:ascii="Times New Roman" w:hAnsi="Times New Roman" w:cs="Times New Roman"/>
        </w:rPr>
        <w:fldChar w:fldCharType="separate"/>
      </w:r>
      <w:r>
        <w:rPr>
          <w:rFonts w:hint="default" w:ascii="Times New Roman" w:hAnsi="Times New Roman" w:cs="Times New Roman"/>
        </w:rPr>
        <w:t>Explanation of Wording</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_Toc15917 \h </w:instrText>
      </w:r>
      <w:r>
        <w:rPr>
          <w:rFonts w:hint="default" w:ascii="Times New Roman" w:hAnsi="Times New Roman" w:cs="Times New Roman"/>
        </w:rPr>
        <w:fldChar w:fldCharType="separate"/>
      </w:r>
      <w:r>
        <w:rPr>
          <w:rFonts w:hint="default" w:ascii="Times New Roman" w:hAnsi="Times New Roman" w:cs="Times New Roman"/>
        </w:rPr>
        <w:t>20</w:t>
      </w:r>
      <w:r>
        <w:rPr>
          <w:rFonts w:hint="default" w:ascii="Times New Roman" w:hAnsi="Times New Roman" w:cs="Times New Roman"/>
        </w:rPr>
        <w:fldChar w:fldCharType="end"/>
      </w:r>
      <w:r>
        <w:rPr>
          <w:rFonts w:hint="default" w:ascii="Times New Roman" w:hAnsi="Times New Roman" w:cs="Times New Roman"/>
          <w:color w:val="000000" w:themeColor="text1"/>
          <w14:textFill>
            <w14:solidFill>
              <w14:schemeClr w14:val="tx1"/>
            </w14:solidFill>
          </w14:textFill>
        </w:rPr>
        <w:fldChar w:fldCharType="end"/>
      </w:r>
    </w:p>
    <w:p>
      <w:pPr>
        <w:pStyle w:val="17"/>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276" w:lineRule="auto"/>
        <w:textAlignment w:val="auto"/>
        <w:rPr>
          <w:rFonts w:hint="default" w:ascii="Times New Roman" w:hAnsi="Times New Roman" w:cs="Times New Roman"/>
        </w:rPr>
      </w:pP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rPr>
        <w:instrText xml:space="preserve"> HYPERLINK \l _Toc24988 </w:instrText>
      </w:r>
      <w:r>
        <w:rPr>
          <w:rFonts w:hint="default" w:ascii="Times New Roman" w:hAnsi="Times New Roman" w:cs="Times New Roman"/>
        </w:rPr>
        <w:fldChar w:fldCharType="separate"/>
      </w:r>
      <w:r>
        <w:rPr>
          <w:rFonts w:hint="default" w:ascii="Times New Roman" w:hAnsi="Times New Roman" w:cs="Times New Roman"/>
        </w:rPr>
        <w:t>List of Quoted Standards</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_Toc24988 \h </w:instrText>
      </w:r>
      <w:r>
        <w:rPr>
          <w:rFonts w:hint="default" w:ascii="Times New Roman" w:hAnsi="Times New Roman" w:cs="Times New Roman"/>
        </w:rPr>
        <w:fldChar w:fldCharType="separate"/>
      </w:r>
      <w:r>
        <w:rPr>
          <w:rFonts w:hint="default" w:ascii="Times New Roman" w:hAnsi="Times New Roman" w:cs="Times New Roman"/>
        </w:rPr>
        <w:t>21</w:t>
      </w:r>
      <w:r>
        <w:rPr>
          <w:rFonts w:hint="default" w:ascii="Times New Roman" w:hAnsi="Times New Roman" w:cs="Times New Roman"/>
        </w:rPr>
        <w:fldChar w:fldCharType="end"/>
      </w:r>
      <w:r>
        <w:rPr>
          <w:rFonts w:hint="default" w:ascii="Times New Roman" w:hAnsi="Times New Roman" w:cs="Times New Roman"/>
          <w:color w:val="000000" w:themeColor="text1"/>
          <w14:textFill>
            <w14:solidFill>
              <w14:schemeClr w14:val="tx1"/>
            </w14:solidFill>
          </w14:textFill>
        </w:rPr>
        <w:fldChar w:fldCharType="end"/>
      </w:r>
    </w:p>
    <w:p>
      <w:pPr>
        <w:pStyle w:val="17"/>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276" w:lineRule="auto"/>
        <w:textAlignment w:val="auto"/>
        <w:rPr>
          <w:rFonts w:hint="default" w:ascii="Times New Roman" w:hAnsi="Times New Roman" w:cs="Times New Roman"/>
        </w:rPr>
      </w:pPr>
      <w:r>
        <w:rPr>
          <w:rFonts w:hint="default" w:ascii="Times New Roman" w:hAnsi="Times New Roman" w:cs="Times New Roman"/>
          <w:color w:val="000000" w:themeColor="text1"/>
          <w14:textFill>
            <w14:solidFill>
              <w14:schemeClr w14:val="tx1"/>
            </w14:solidFill>
          </w14:textFill>
        </w:rPr>
        <w:fldChar w:fldCharType="begin"/>
      </w:r>
      <w:r>
        <w:rPr>
          <w:rFonts w:hint="default" w:ascii="Times New Roman" w:hAnsi="Times New Roman" w:cs="Times New Roman"/>
        </w:rPr>
        <w:instrText xml:space="preserve"> HYPERLINK \l _Toc32405 </w:instrText>
      </w:r>
      <w:r>
        <w:rPr>
          <w:rFonts w:hint="default" w:ascii="Times New Roman" w:hAnsi="Times New Roman" w:cs="Times New Roman"/>
        </w:rPr>
        <w:fldChar w:fldCharType="separate"/>
      </w:r>
      <w:r>
        <w:rPr>
          <w:rFonts w:hint="default" w:ascii="Times New Roman" w:hAnsi="Times New Roman" w:cs="Times New Roman"/>
          <w:lang w:val="en-US" w:eastAsia="zh-CN"/>
        </w:rPr>
        <w:t>Addition: Explanation of Provisions</w:t>
      </w:r>
      <w:r>
        <w:rPr>
          <w:rFonts w:hint="default" w:ascii="Times New Roman" w:hAnsi="Times New Roman" w:cs="Times New Roman"/>
        </w:rPr>
        <w:tab/>
      </w:r>
      <w:r>
        <w:rPr>
          <w:rFonts w:hint="default" w:ascii="Times New Roman" w:hAnsi="Times New Roman" w:cs="Times New Roman"/>
        </w:rPr>
        <w:fldChar w:fldCharType="begin"/>
      </w:r>
      <w:r>
        <w:rPr>
          <w:rFonts w:hint="default" w:ascii="Times New Roman" w:hAnsi="Times New Roman" w:cs="Times New Roman"/>
        </w:rPr>
        <w:instrText xml:space="preserve"> PAGEREF _Toc32405 \h </w:instrText>
      </w:r>
      <w:r>
        <w:rPr>
          <w:rFonts w:hint="default" w:ascii="Times New Roman" w:hAnsi="Times New Roman" w:cs="Times New Roman"/>
        </w:rPr>
        <w:fldChar w:fldCharType="separate"/>
      </w:r>
      <w:r>
        <w:rPr>
          <w:rFonts w:hint="default" w:ascii="Times New Roman" w:hAnsi="Times New Roman" w:cs="Times New Roman"/>
        </w:rPr>
        <w:t>22</w:t>
      </w:r>
      <w:r>
        <w:rPr>
          <w:rFonts w:hint="default" w:ascii="Times New Roman" w:hAnsi="Times New Roman" w:cs="Times New Roman"/>
        </w:rPr>
        <w:fldChar w:fldCharType="end"/>
      </w:r>
      <w:r>
        <w:rPr>
          <w:rFonts w:hint="default" w:ascii="Times New Roman" w:hAnsi="Times New Roman" w:cs="Times New Roman"/>
          <w:color w:val="000000" w:themeColor="text1"/>
          <w14:textFill>
            <w14:solidFill>
              <w14:schemeClr w14:val="tx1"/>
            </w14:solidFill>
          </w14:textFill>
        </w:rPr>
        <w:fldChar w:fldCharType="end"/>
      </w:r>
    </w:p>
    <w:bookmarkEnd w:id="155"/>
    <w:p>
      <w:pPr>
        <w:pStyle w:val="20"/>
        <w:tabs>
          <w:tab w:val="right" w:leader="dot" w:pos="8306"/>
          <w:tab w:val="clear" w:pos="8296"/>
        </w:tabs>
      </w:pPr>
    </w:p>
    <w:p>
      <w:pPr>
        <w:bidi w:val="0"/>
        <w:rPr>
          <w:rFonts w:hint="eastAsia"/>
          <w:lang w:val="en-US" w:eastAsia="zh-CN"/>
        </w:rPr>
        <w:sectPr>
          <w:footerReference r:id="rId4" w:type="first"/>
          <w:footerReference r:id="rId3" w:type="default"/>
          <w:pgSz w:w="11906" w:h="16838"/>
          <w:pgMar w:top="1440" w:right="1800" w:bottom="1440" w:left="1800" w:header="851" w:footer="992" w:gutter="0"/>
          <w:cols w:space="425" w:num="1"/>
          <w:titlePg/>
          <w:docGrid w:type="lines" w:linePitch="312" w:charSpace="0"/>
        </w:sectPr>
      </w:pPr>
      <w:r>
        <w:rPr>
          <w:color w:val="000000" w:themeColor="text1"/>
          <w14:textFill>
            <w14:solidFill>
              <w14:schemeClr w14:val="tx1"/>
            </w14:solidFill>
          </w14:textFill>
        </w:rPr>
        <w:fldChar w:fldCharType="end"/>
      </w:r>
    </w:p>
    <w:p>
      <w:pPr>
        <w:pStyle w:val="2"/>
        <w:spacing w:before="0" w:after="0" w:line="360" w:lineRule="auto"/>
        <w:jc w:val="center"/>
        <w:rPr>
          <w:rFonts w:hint="eastAsia" w:ascii="黑体" w:hAnsi="黑体" w:eastAsia="黑体" w:cs="黑体"/>
          <w:color w:val="000000" w:themeColor="text1"/>
          <w:sz w:val="36"/>
          <w:szCs w:val="28"/>
          <w14:textFill>
            <w14:solidFill>
              <w14:schemeClr w14:val="tx1"/>
            </w14:solidFill>
          </w14:textFill>
        </w:rPr>
      </w:pPr>
      <w:bookmarkStart w:id="6" w:name="_Toc29211"/>
      <w:bookmarkStart w:id="7" w:name="_Toc16271"/>
      <w:bookmarkStart w:id="8" w:name="_Toc28383"/>
      <w:bookmarkStart w:id="9" w:name="_Toc6187"/>
      <w:r>
        <w:rPr>
          <w:rFonts w:hint="eastAsia" w:ascii="黑体" w:hAnsi="黑体" w:eastAsia="黑体" w:cs="黑体"/>
          <w:color w:val="000000" w:themeColor="text1"/>
          <w:sz w:val="36"/>
          <w:szCs w:val="28"/>
          <w14:textFill>
            <w14:solidFill>
              <w14:schemeClr w14:val="tx1"/>
            </w14:solidFill>
          </w14:textFill>
        </w:rPr>
        <w:t>1  总则</w:t>
      </w:r>
      <w:bookmarkEnd w:id="6"/>
      <w:bookmarkEnd w:id="7"/>
      <w:bookmarkEnd w:id="8"/>
      <w:bookmarkEnd w:id="9"/>
    </w:p>
    <w:p>
      <w:pPr>
        <w:autoSpaceDE w:val="0"/>
        <w:autoSpaceDN w:val="0"/>
        <w:adjustRightInd w:val="0"/>
        <w:spacing w:line="360" w:lineRule="auto"/>
        <w:rPr>
          <w:rFonts w:eastAsiaTheme="minorEastAsia"/>
          <w:color w:val="000000" w:themeColor="text1"/>
          <w:sz w:val="24"/>
          <w:szCs w:val="24"/>
          <w14:textFill>
            <w14:solidFill>
              <w14:schemeClr w14:val="tx1"/>
            </w14:solidFill>
          </w14:textFill>
        </w:rPr>
      </w:pPr>
      <w:r>
        <w:rPr>
          <w:rFonts w:eastAsiaTheme="minorEastAsia"/>
          <w:b/>
          <w:color w:val="000000" w:themeColor="text1"/>
          <w:sz w:val="24"/>
          <w:szCs w:val="24"/>
          <w14:textFill>
            <w14:solidFill>
              <w14:schemeClr w14:val="tx1"/>
            </w14:solidFill>
          </w14:textFill>
        </w:rPr>
        <w:t xml:space="preserve">1.0.1  </w:t>
      </w:r>
      <w:r>
        <w:rPr>
          <w:rFonts w:eastAsiaTheme="minorEastAsia"/>
          <w:color w:val="000000" w:themeColor="text1"/>
          <w:sz w:val="24"/>
          <w:szCs w:val="24"/>
          <w14:textFill>
            <w14:solidFill>
              <w14:schemeClr w14:val="tx1"/>
            </w14:solidFill>
          </w14:textFill>
        </w:rPr>
        <w:t>为推动冷热源设备</w:t>
      </w:r>
      <w:r>
        <w:rPr>
          <w:rFonts w:hint="eastAsia" w:eastAsiaTheme="minorEastAsia"/>
          <w:color w:val="000000" w:themeColor="text1"/>
          <w:sz w:val="24"/>
          <w:szCs w:val="24"/>
          <w14:textFill>
            <w14:solidFill>
              <w14:schemeClr w14:val="tx1"/>
            </w14:solidFill>
          </w14:textFill>
        </w:rPr>
        <w:t>维护和更新的</w:t>
      </w:r>
      <w:r>
        <w:rPr>
          <w:rFonts w:eastAsiaTheme="minorEastAsia"/>
          <w:color w:val="000000" w:themeColor="text1"/>
          <w:sz w:val="24"/>
          <w:szCs w:val="24"/>
          <w14:textFill>
            <w14:solidFill>
              <w14:schemeClr w14:val="tx1"/>
            </w14:solidFill>
          </w14:textFill>
        </w:rPr>
        <w:t>规范化</w:t>
      </w:r>
      <w:r>
        <w:rPr>
          <w:rFonts w:hint="eastAsia" w:eastAsiaTheme="minorEastAsia"/>
          <w:color w:val="000000" w:themeColor="text1"/>
          <w:sz w:val="24"/>
          <w:szCs w:val="24"/>
          <w14:textFill>
            <w14:solidFill>
              <w14:schemeClr w14:val="tx1"/>
            </w14:solidFill>
          </w14:textFill>
        </w:rPr>
        <w:t>实施</w:t>
      </w:r>
      <w:r>
        <w:rPr>
          <w:rFonts w:eastAsiaTheme="minorEastAsia"/>
          <w:color w:val="000000" w:themeColor="text1"/>
          <w:sz w:val="24"/>
          <w:szCs w:val="24"/>
          <w14:textFill>
            <w14:solidFill>
              <w14:schemeClr w14:val="tx1"/>
            </w14:solidFill>
          </w14:textFill>
        </w:rPr>
        <w:t>，提升运营方</w:t>
      </w:r>
      <w:r>
        <w:rPr>
          <w:rFonts w:hint="eastAsia" w:eastAsiaTheme="minorEastAsia"/>
          <w:color w:val="000000" w:themeColor="text1"/>
          <w:sz w:val="24"/>
          <w:szCs w:val="24"/>
          <w14:textFill>
            <w14:solidFill>
              <w14:schemeClr w14:val="tx1"/>
            </w14:solidFill>
          </w14:textFill>
        </w:rPr>
        <w:t>的</w:t>
      </w:r>
      <w:r>
        <w:rPr>
          <w:rFonts w:eastAsiaTheme="minorEastAsia"/>
          <w:color w:val="000000" w:themeColor="text1"/>
          <w:sz w:val="24"/>
          <w:szCs w:val="24"/>
          <w14:textFill>
            <w14:solidFill>
              <w14:schemeClr w14:val="tx1"/>
            </w14:solidFill>
          </w14:textFill>
        </w:rPr>
        <w:t>管理能力和系统的运行节能水平</w:t>
      </w:r>
      <w:r>
        <w:rPr>
          <w:rFonts w:hint="eastAsia" w:eastAsiaTheme="minorEastAsia"/>
          <w:color w:val="000000" w:themeColor="text1"/>
          <w:sz w:val="24"/>
          <w:szCs w:val="24"/>
          <w14:textFill>
            <w14:solidFill>
              <w14:schemeClr w14:val="tx1"/>
            </w14:solidFill>
          </w14:textFill>
        </w:rPr>
        <w:t>，</w:t>
      </w:r>
      <w:r>
        <w:rPr>
          <w:rFonts w:eastAsiaTheme="minorEastAsia"/>
          <w:color w:val="000000" w:themeColor="text1"/>
          <w:sz w:val="24"/>
          <w:szCs w:val="24"/>
          <w14:textFill>
            <w14:solidFill>
              <w14:schemeClr w14:val="tx1"/>
            </w14:solidFill>
          </w14:textFill>
        </w:rPr>
        <w:t>编制本规程。</w:t>
      </w:r>
    </w:p>
    <w:p>
      <w:pPr>
        <w:autoSpaceDE w:val="0"/>
        <w:autoSpaceDN w:val="0"/>
        <w:adjustRightInd w:val="0"/>
        <w:spacing w:line="360" w:lineRule="auto"/>
        <w:rPr>
          <w:rFonts w:eastAsiaTheme="minorEastAsia"/>
          <w:color w:val="000000" w:themeColor="text1"/>
          <w:sz w:val="24"/>
          <w:szCs w:val="24"/>
          <w14:textFill>
            <w14:solidFill>
              <w14:schemeClr w14:val="tx1"/>
            </w14:solidFill>
          </w14:textFill>
        </w:rPr>
      </w:pPr>
      <w:r>
        <w:rPr>
          <w:rFonts w:eastAsiaTheme="minorEastAsia"/>
          <w:b/>
          <w:color w:val="000000" w:themeColor="text1"/>
          <w:sz w:val="24"/>
          <w:szCs w:val="24"/>
          <w14:textFill>
            <w14:solidFill>
              <w14:schemeClr w14:val="tx1"/>
            </w14:solidFill>
          </w14:textFill>
        </w:rPr>
        <w:t xml:space="preserve">1.0.2  </w:t>
      </w:r>
      <w:r>
        <w:rPr>
          <w:rFonts w:eastAsiaTheme="minorEastAsia"/>
          <w:color w:val="000000" w:themeColor="text1"/>
          <w:sz w:val="24"/>
          <w:szCs w:val="24"/>
          <w14:textFill>
            <w14:solidFill>
              <w14:schemeClr w14:val="tx1"/>
            </w14:solidFill>
          </w14:textFill>
        </w:rPr>
        <w:t>本规程适用于</w:t>
      </w:r>
      <w:r>
        <w:rPr>
          <w:rFonts w:hint="eastAsia" w:eastAsiaTheme="minorEastAsia"/>
          <w:color w:val="000000" w:themeColor="text1"/>
          <w:sz w:val="24"/>
          <w:szCs w:val="24"/>
          <w14:textFill>
            <w14:solidFill>
              <w14:schemeClr w14:val="tx1"/>
            </w14:solidFill>
          </w14:textFill>
        </w:rPr>
        <w:t>电动机驱动的蒸气压缩循环冷水（热泵）机组及相连的附属设备的维护和更新</w:t>
      </w:r>
      <w:r>
        <w:rPr>
          <w:rFonts w:eastAsiaTheme="minorEastAsia"/>
          <w:color w:val="000000" w:themeColor="text1"/>
          <w:sz w:val="24"/>
          <w:szCs w:val="24"/>
          <w14:textFill>
            <w14:solidFill>
              <w14:schemeClr w14:val="tx1"/>
            </w14:solidFill>
          </w14:textFill>
        </w:rPr>
        <w:t>。</w:t>
      </w:r>
    </w:p>
    <w:p>
      <w:pPr>
        <w:autoSpaceDE w:val="0"/>
        <w:autoSpaceDN w:val="0"/>
        <w:adjustRightInd w:val="0"/>
        <w:spacing w:line="360" w:lineRule="auto"/>
        <w:rPr>
          <w:rFonts w:eastAsiaTheme="minorEastAsia"/>
          <w:bCs/>
          <w:color w:val="000000" w:themeColor="text1"/>
          <w:sz w:val="24"/>
          <w:szCs w:val="24"/>
          <w14:textFill>
            <w14:solidFill>
              <w14:schemeClr w14:val="tx1"/>
            </w14:solidFill>
          </w14:textFill>
        </w:rPr>
      </w:pPr>
      <w:r>
        <w:rPr>
          <w:rFonts w:hint="eastAsia" w:eastAsiaTheme="minorEastAsia"/>
          <w:b/>
          <w:color w:val="000000" w:themeColor="text1"/>
          <w:sz w:val="24"/>
          <w:szCs w:val="24"/>
          <w14:textFill>
            <w14:solidFill>
              <w14:schemeClr w14:val="tx1"/>
            </w14:solidFill>
          </w14:textFill>
        </w:rPr>
        <w:t>1</w:t>
      </w:r>
      <w:r>
        <w:rPr>
          <w:rFonts w:eastAsiaTheme="minorEastAsia"/>
          <w:b/>
          <w:color w:val="000000" w:themeColor="text1"/>
          <w:sz w:val="24"/>
          <w:szCs w:val="24"/>
          <w14:textFill>
            <w14:solidFill>
              <w14:schemeClr w14:val="tx1"/>
            </w14:solidFill>
          </w14:textFill>
        </w:rPr>
        <w:t xml:space="preserve">.0.3  </w:t>
      </w:r>
      <w:r>
        <w:rPr>
          <w:rFonts w:hint="eastAsia" w:eastAsiaTheme="minorEastAsia"/>
          <w:bCs/>
          <w:color w:val="000000" w:themeColor="text1"/>
          <w:sz w:val="24"/>
          <w:szCs w:val="24"/>
          <w14:textFill>
            <w14:solidFill>
              <w14:schemeClr w14:val="tx1"/>
            </w14:solidFill>
          </w14:textFill>
        </w:rPr>
        <w:t>冷热源设备的维护和更新应按照检查、维护和更新程序执行。</w:t>
      </w:r>
    </w:p>
    <w:p>
      <w:pPr>
        <w:autoSpaceDE w:val="0"/>
        <w:autoSpaceDN w:val="0"/>
        <w:adjustRightInd w:val="0"/>
        <w:spacing w:line="360" w:lineRule="auto"/>
        <w:rPr>
          <w:rFonts w:eastAsiaTheme="minorEastAsia"/>
          <w:color w:val="000000" w:themeColor="text1"/>
          <w:sz w:val="24"/>
          <w:szCs w:val="24"/>
          <w14:textFill>
            <w14:solidFill>
              <w14:schemeClr w14:val="tx1"/>
            </w14:solidFill>
          </w14:textFill>
        </w:rPr>
      </w:pPr>
      <w:r>
        <w:rPr>
          <w:rFonts w:eastAsiaTheme="minorEastAsia"/>
          <w:b/>
          <w:color w:val="000000" w:themeColor="text1"/>
          <w:sz w:val="24"/>
          <w:szCs w:val="24"/>
          <w14:textFill>
            <w14:solidFill>
              <w14:schemeClr w14:val="tx1"/>
            </w14:solidFill>
          </w14:textFill>
        </w:rPr>
        <w:t xml:space="preserve">1.0.4  </w:t>
      </w:r>
      <w:r>
        <w:rPr>
          <w:rFonts w:eastAsiaTheme="minorEastAsia"/>
          <w:color w:val="000000" w:themeColor="text1"/>
          <w:sz w:val="24"/>
          <w:szCs w:val="24"/>
          <w14:textFill>
            <w14:solidFill>
              <w14:schemeClr w14:val="tx1"/>
            </w14:solidFill>
          </w14:textFill>
        </w:rPr>
        <w:t>冷热源设备</w:t>
      </w:r>
      <w:r>
        <w:rPr>
          <w:rFonts w:hint="eastAsia" w:eastAsiaTheme="minorEastAsia"/>
          <w:color w:val="000000" w:themeColor="text1"/>
          <w:sz w:val="24"/>
          <w:szCs w:val="24"/>
          <w14:textFill>
            <w14:solidFill>
              <w14:schemeClr w14:val="tx1"/>
            </w14:solidFill>
          </w14:textFill>
        </w:rPr>
        <w:t>维护和更新</w:t>
      </w:r>
      <w:r>
        <w:rPr>
          <w:rFonts w:eastAsiaTheme="minorEastAsia"/>
          <w:color w:val="000000" w:themeColor="text1"/>
          <w:sz w:val="24"/>
          <w:szCs w:val="24"/>
          <w14:textFill>
            <w14:solidFill>
              <w14:schemeClr w14:val="tx1"/>
            </w14:solidFill>
          </w14:textFill>
        </w:rPr>
        <w:t>除应符合本规程外，尚应符合国家现行有关标准</w:t>
      </w:r>
      <w:r>
        <w:rPr>
          <w:rFonts w:hint="eastAsia" w:eastAsiaTheme="minorEastAsia"/>
          <w:color w:val="000000" w:themeColor="text1"/>
          <w:sz w:val="24"/>
          <w:szCs w:val="24"/>
          <w14:textFill>
            <w14:solidFill>
              <w14:schemeClr w14:val="tx1"/>
            </w14:solidFill>
          </w14:textFill>
        </w:rPr>
        <w:t>和现行中国工程建设标准化协会有关标准</w:t>
      </w:r>
      <w:r>
        <w:rPr>
          <w:rFonts w:eastAsiaTheme="minorEastAsia"/>
          <w:color w:val="000000" w:themeColor="text1"/>
          <w:sz w:val="24"/>
          <w:szCs w:val="24"/>
          <w14:textFill>
            <w14:solidFill>
              <w14:schemeClr w14:val="tx1"/>
            </w14:solidFill>
          </w14:textFill>
        </w:rPr>
        <w:t>的规定。</w:t>
      </w:r>
    </w:p>
    <w:p>
      <w:pPr>
        <w:widowControl/>
        <w:jc w:val="left"/>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br w:type="page"/>
      </w:r>
    </w:p>
    <w:p>
      <w:pPr>
        <w:widowControl/>
        <w:jc w:val="left"/>
        <w:rPr>
          <w:color w:val="000000" w:themeColor="text1"/>
          <w:sz w:val="24"/>
          <w:szCs w:val="24"/>
          <w14:textFill>
            <w14:solidFill>
              <w14:schemeClr w14:val="tx1"/>
            </w14:solidFill>
          </w14:textFill>
        </w:rPr>
      </w:pPr>
    </w:p>
    <w:p>
      <w:pPr>
        <w:pStyle w:val="2"/>
        <w:spacing w:before="0" w:after="0" w:line="360" w:lineRule="auto"/>
        <w:jc w:val="center"/>
        <w:rPr>
          <w:rFonts w:hint="eastAsia" w:ascii="黑体" w:hAnsi="黑体" w:eastAsia="黑体" w:cs="黑体"/>
          <w:color w:val="000000" w:themeColor="text1"/>
          <w:sz w:val="36"/>
          <w:szCs w:val="28"/>
          <w14:textFill>
            <w14:solidFill>
              <w14:schemeClr w14:val="tx1"/>
            </w14:solidFill>
          </w14:textFill>
        </w:rPr>
      </w:pPr>
      <w:bookmarkStart w:id="10" w:name="_Toc19388"/>
      <w:bookmarkStart w:id="11" w:name="_Toc26162"/>
      <w:bookmarkStart w:id="12" w:name="_Toc4293"/>
      <w:bookmarkStart w:id="13" w:name="_Toc24685"/>
      <w:r>
        <w:rPr>
          <w:rFonts w:hint="eastAsia" w:ascii="黑体" w:hAnsi="黑体" w:eastAsia="黑体" w:cs="黑体"/>
          <w:color w:val="000000" w:themeColor="text1"/>
          <w:sz w:val="36"/>
          <w:szCs w:val="28"/>
          <w14:textFill>
            <w14:solidFill>
              <w14:schemeClr w14:val="tx1"/>
            </w14:solidFill>
          </w14:textFill>
        </w:rPr>
        <w:t>2  术语</w:t>
      </w:r>
      <w:bookmarkEnd w:id="10"/>
      <w:bookmarkEnd w:id="11"/>
      <w:bookmarkEnd w:id="12"/>
      <w:bookmarkEnd w:id="13"/>
    </w:p>
    <w:p>
      <w:pPr>
        <w:autoSpaceDE w:val="0"/>
        <w:autoSpaceDN w:val="0"/>
        <w:adjustRightInd w:val="0"/>
        <w:spacing w:line="360" w:lineRule="auto"/>
        <w:jc w:val="left"/>
        <w:rPr>
          <w:b/>
          <w:color w:val="000000" w:themeColor="text1"/>
          <w:sz w:val="24"/>
          <w:szCs w:val="24"/>
          <w14:textFill>
            <w14:solidFill>
              <w14:schemeClr w14:val="tx1"/>
            </w14:solidFill>
          </w14:textFill>
        </w:rPr>
      </w:pPr>
      <w:r>
        <w:rPr>
          <w:rFonts w:eastAsiaTheme="minorEastAsia"/>
          <w:b/>
          <w:color w:val="000000" w:themeColor="text1"/>
          <w:sz w:val="24"/>
          <w:szCs w:val="24"/>
          <w14:textFill>
            <w14:solidFill>
              <w14:schemeClr w14:val="tx1"/>
            </w14:solidFill>
          </w14:textFill>
        </w:rPr>
        <w:t>2.0.1</w:t>
      </w:r>
      <w:r>
        <w:rPr>
          <w:b/>
          <w:color w:val="000000" w:themeColor="text1"/>
          <w:sz w:val="24"/>
          <w:szCs w:val="24"/>
          <w14:textFill>
            <w14:solidFill>
              <w14:schemeClr w14:val="tx1"/>
            </w14:solidFill>
          </w14:textFill>
        </w:rPr>
        <w:t xml:space="preserve">  </w:t>
      </w:r>
      <w:r>
        <w:rPr>
          <w:rFonts w:hint="eastAsia"/>
          <w:b/>
          <w:color w:val="000000" w:themeColor="text1"/>
          <w:sz w:val="24"/>
          <w:szCs w:val="24"/>
          <w14:textFill>
            <w14:solidFill>
              <w14:schemeClr w14:val="tx1"/>
            </w14:solidFill>
          </w14:textFill>
        </w:rPr>
        <w:t xml:space="preserve">维护 </w:t>
      </w:r>
      <w:r>
        <w:rPr>
          <w:b/>
          <w:color w:val="000000" w:themeColor="text1"/>
          <w:spacing w:val="-1"/>
          <w:sz w:val="24"/>
          <w:szCs w:val="24"/>
          <w14:textFill>
            <w14:solidFill>
              <w14:schemeClr w14:val="tx1"/>
            </w14:solidFill>
          </w14:textFill>
        </w:rPr>
        <w:t>maintenance</w:t>
      </w:r>
      <w:r>
        <w:rPr>
          <w:b/>
          <w:color w:val="000000" w:themeColor="text1"/>
          <w:spacing w:val="-1"/>
          <w:sz w:val="28"/>
          <w:szCs w:val="28"/>
          <w14:textFill>
            <w14:solidFill>
              <w14:schemeClr w14:val="tx1"/>
            </w14:solidFill>
          </w14:textFill>
        </w:rPr>
        <w:t xml:space="preserve"> </w:t>
      </w:r>
    </w:p>
    <w:p>
      <w:pPr>
        <w:autoSpaceDE w:val="0"/>
        <w:autoSpaceDN w:val="0"/>
        <w:adjustRightInd w:val="0"/>
        <w:spacing w:line="360" w:lineRule="auto"/>
        <w:ind w:firstLine="480" w:firstLineChars="200"/>
        <w:rPr>
          <w:bCs/>
          <w:color w:val="000000" w:themeColor="text1"/>
          <w:sz w:val="24"/>
          <w:szCs w:val="24"/>
          <w14:textFill>
            <w14:solidFill>
              <w14:schemeClr w14:val="tx1"/>
            </w14:solidFill>
          </w14:textFill>
        </w:rPr>
      </w:pPr>
      <w:r>
        <w:rPr>
          <w:rFonts w:hint="eastAsia"/>
          <w:bCs/>
          <w:color w:val="000000" w:themeColor="text1"/>
          <w:sz w:val="24"/>
          <w:szCs w:val="24"/>
          <w14:textFill>
            <w14:solidFill>
              <w14:schemeClr w14:val="tx1"/>
            </w14:solidFill>
          </w14:textFill>
        </w:rPr>
        <w:t>为防止设备性能劣化、降低设备失效的概率、延长设备寿命，按事先规定的计划或相应技术条件的规定进行的技术管理措施，主要包括预防性维护、预测性维护和维修等。</w:t>
      </w:r>
    </w:p>
    <w:p>
      <w:pPr>
        <w:autoSpaceDE w:val="0"/>
        <w:autoSpaceDN w:val="0"/>
        <w:adjustRightInd w:val="0"/>
        <w:spacing w:line="360" w:lineRule="auto"/>
        <w:jc w:val="left"/>
        <w:rPr>
          <w:b/>
          <w:color w:val="000000" w:themeColor="text1"/>
          <w:sz w:val="24"/>
          <w:szCs w:val="24"/>
          <w14:textFill>
            <w14:solidFill>
              <w14:schemeClr w14:val="tx1"/>
            </w14:solidFill>
          </w14:textFill>
        </w:rPr>
      </w:pPr>
      <w:r>
        <w:rPr>
          <w:rFonts w:eastAsiaTheme="minorEastAsia"/>
          <w:b/>
          <w:color w:val="000000" w:themeColor="text1"/>
          <w:sz w:val="24"/>
          <w:szCs w:val="24"/>
          <w14:textFill>
            <w14:solidFill>
              <w14:schemeClr w14:val="tx1"/>
            </w14:solidFill>
          </w14:textFill>
        </w:rPr>
        <w:t xml:space="preserve">2.0.2  </w:t>
      </w:r>
      <w:r>
        <w:rPr>
          <w:rFonts w:hint="eastAsia"/>
          <w:b/>
          <w:color w:val="000000" w:themeColor="text1"/>
          <w:sz w:val="24"/>
          <w:szCs w:val="24"/>
          <w14:textFill>
            <w14:solidFill>
              <w14:schemeClr w14:val="tx1"/>
            </w14:solidFill>
          </w14:textFill>
        </w:rPr>
        <w:t xml:space="preserve">更新 </w:t>
      </w:r>
      <w:r>
        <w:rPr>
          <w:rFonts w:hint="eastAsia" w:eastAsiaTheme="minorEastAsia"/>
          <w:b/>
          <w:color w:val="000000" w:themeColor="text1"/>
          <w:sz w:val="24"/>
          <w:szCs w:val="24"/>
          <w14:textFill>
            <w14:solidFill>
              <w14:schemeClr w14:val="tx1"/>
            </w14:solidFill>
          </w14:textFill>
        </w:rPr>
        <w:t>renewal</w:t>
      </w:r>
    </w:p>
    <w:p>
      <w:pPr>
        <w:autoSpaceDE w:val="0"/>
        <w:autoSpaceDN w:val="0"/>
        <w:adjustRightInd w:val="0"/>
        <w:spacing w:line="360" w:lineRule="auto"/>
        <w:ind w:firstLine="480" w:firstLineChars="200"/>
        <w:rPr>
          <w:bCs/>
          <w:color w:val="000000" w:themeColor="text1"/>
          <w:sz w:val="24"/>
          <w:szCs w:val="24"/>
          <w14:textFill>
            <w14:solidFill>
              <w14:schemeClr w14:val="tx1"/>
            </w14:solidFill>
          </w14:textFill>
        </w:rPr>
      </w:pPr>
      <w:r>
        <w:rPr>
          <w:rFonts w:hint="eastAsia"/>
          <w:bCs/>
          <w:color w:val="000000" w:themeColor="text1"/>
          <w:sz w:val="24"/>
          <w:szCs w:val="24"/>
          <w14:textFill>
            <w14:solidFill>
              <w14:schemeClr w14:val="tx1"/>
            </w14:solidFill>
          </w14:textFill>
        </w:rPr>
        <w:t>设备因使用年限长等原因，导致技术状况恶化或安全性达不到规定而不宜继续使用，做出的更换新设备处理。</w:t>
      </w:r>
    </w:p>
    <w:p>
      <w:pPr>
        <w:autoSpaceDE w:val="0"/>
        <w:autoSpaceDN w:val="0"/>
        <w:adjustRightInd w:val="0"/>
        <w:spacing w:line="360" w:lineRule="auto"/>
        <w:jc w:val="left"/>
        <w:rPr>
          <w:bCs/>
          <w:color w:val="000000" w:themeColor="text1"/>
          <w:sz w:val="24"/>
          <w:szCs w:val="24"/>
          <w14:textFill>
            <w14:solidFill>
              <w14:schemeClr w14:val="tx1"/>
            </w14:solidFill>
          </w14:textFill>
        </w:rPr>
      </w:pPr>
      <w:r>
        <w:rPr>
          <w:rFonts w:eastAsiaTheme="minorEastAsia"/>
          <w:b/>
          <w:color w:val="000000" w:themeColor="text1"/>
          <w:sz w:val="24"/>
          <w:szCs w:val="24"/>
          <w14:textFill>
            <w14:solidFill>
              <w14:schemeClr w14:val="tx1"/>
            </w14:solidFill>
          </w14:textFill>
        </w:rPr>
        <w:t xml:space="preserve">2.0.3  </w:t>
      </w:r>
      <w:r>
        <w:rPr>
          <w:rFonts w:hint="eastAsia"/>
          <w:b/>
          <w:color w:val="000000" w:themeColor="text1"/>
          <w:sz w:val="24"/>
          <w:szCs w:val="24"/>
          <w14:textFill>
            <w14:solidFill>
              <w14:schemeClr w14:val="tx1"/>
            </w14:solidFill>
          </w14:textFill>
        </w:rPr>
        <w:t>预测性维护 predictive maintenance</w:t>
      </w:r>
    </w:p>
    <w:p>
      <w:pPr>
        <w:autoSpaceDE w:val="0"/>
        <w:autoSpaceDN w:val="0"/>
        <w:adjustRightInd w:val="0"/>
        <w:spacing w:line="360" w:lineRule="auto"/>
        <w:ind w:firstLine="480" w:firstLineChars="200"/>
        <w:rPr>
          <w:bCs/>
          <w:color w:val="000000" w:themeColor="text1"/>
          <w:sz w:val="24"/>
          <w:szCs w:val="24"/>
          <w14:textFill>
            <w14:solidFill>
              <w14:schemeClr w14:val="tx1"/>
            </w14:solidFill>
          </w14:textFill>
        </w:rPr>
      </w:pPr>
      <w:r>
        <w:rPr>
          <w:rFonts w:hint="eastAsia"/>
          <w:bCs/>
          <w:color w:val="000000" w:themeColor="text1"/>
          <w:sz w:val="24"/>
          <w:szCs w:val="24"/>
          <w14:textFill>
            <w14:solidFill>
              <w14:schemeClr w14:val="tx1"/>
            </w14:solidFill>
          </w14:textFill>
        </w:rPr>
        <w:t>通过各种技术手段进行数据和信号的采集、分析，同时结合设备运行的寿命期统计规律或历史数据，预测设备性能下降或设备故障的可能性，提前采取的有针对性的维护活动。</w:t>
      </w:r>
    </w:p>
    <w:p>
      <w:pPr>
        <w:autoSpaceDE w:val="0"/>
        <w:autoSpaceDN w:val="0"/>
        <w:adjustRightInd w:val="0"/>
        <w:spacing w:line="360" w:lineRule="auto"/>
        <w:jc w:val="left"/>
        <w:rPr>
          <w:rFonts w:eastAsiaTheme="minorEastAsia"/>
          <w:b/>
          <w:color w:val="000000" w:themeColor="text1"/>
          <w:sz w:val="24"/>
          <w:szCs w:val="24"/>
          <w14:textFill>
            <w14:solidFill>
              <w14:schemeClr w14:val="tx1"/>
            </w14:solidFill>
          </w14:textFill>
        </w:rPr>
      </w:pPr>
      <w:r>
        <w:rPr>
          <w:rFonts w:eastAsiaTheme="minorEastAsia"/>
          <w:b/>
          <w:color w:val="000000" w:themeColor="text1"/>
          <w:sz w:val="24"/>
          <w:szCs w:val="24"/>
          <w14:textFill>
            <w14:solidFill>
              <w14:schemeClr w14:val="tx1"/>
            </w14:solidFill>
          </w14:textFill>
        </w:rPr>
        <w:t xml:space="preserve">2.0.4  </w:t>
      </w:r>
      <w:r>
        <w:rPr>
          <w:rFonts w:hint="eastAsia" w:eastAsiaTheme="minorEastAsia"/>
          <w:b/>
          <w:color w:val="000000" w:themeColor="text1"/>
          <w:sz w:val="24"/>
          <w:szCs w:val="24"/>
          <w14:textFill>
            <w14:solidFill>
              <w14:schemeClr w14:val="tx1"/>
            </w14:solidFill>
          </w14:textFill>
        </w:rPr>
        <w:t>预防性维护 preventive maintenance</w:t>
      </w:r>
    </w:p>
    <w:p>
      <w:pPr>
        <w:autoSpaceDE w:val="0"/>
        <w:autoSpaceDN w:val="0"/>
        <w:adjustRightInd w:val="0"/>
        <w:spacing w:line="360" w:lineRule="auto"/>
        <w:ind w:firstLine="480" w:firstLineChars="200"/>
        <w:rPr>
          <w:bCs/>
          <w:color w:val="000000" w:themeColor="text1"/>
          <w:sz w:val="24"/>
          <w:szCs w:val="24"/>
          <w14:textFill>
            <w14:solidFill>
              <w14:schemeClr w14:val="tx1"/>
            </w14:solidFill>
          </w14:textFill>
        </w:rPr>
      </w:pPr>
      <w:r>
        <w:rPr>
          <w:rFonts w:hint="eastAsia"/>
          <w:bCs/>
          <w:color w:val="000000" w:themeColor="text1"/>
          <w:sz w:val="24"/>
          <w:szCs w:val="24"/>
          <w14:textFill>
            <w14:solidFill>
              <w14:schemeClr w14:val="tx1"/>
            </w14:solidFill>
          </w14:textFill>
        </w:rPr>
        <w:t>基于预定周期或者根据预定的指标，以降低故障发生几率或者性能的下降而开展的一系列活动。</w:t>
      </w:r>
    </w:p>
    <w:p>
      <w:pPr>
        <w:autoSpaceDE w:val="0"/>
        <w:autoSpaceDN w:val="0"/>
        <w:adjustRightInd w:val="0"/>
        <w:spacing w:line="360" w:lineRule="auto"/>
        <w:jc w:val="left"/>
        <w:rPr>
          <w:rFonts w:eastAsiaTheme="minorEastAsia"/>
          <w:b/>
          <w:color w:val="000000" w:themeColor="text1"/>
          <w:sz w:val="24"/>
          <w:szCs w:val="24"/>
          <w14:textFill>
            <w14:solidFill>
              <w14:schemeClr w14:val="tx1"/>
            </w14:solidFill>
          </w14:textFill>
        </w:rPr>
      </w:pPr>
      <w:r>
        <w:rPr>
          <w:rFonts w:hint="eastAsia" w:eastAsiaTheme="minorEastAsia"/>
          <w:b/>
          <w:color w:val="000000" w:themeColor="text1"/>
          <w:sz w:val="24"/>
          <w:szCs w:val="24"/>
          <w14:textFill>
            <w14:solidFill>
              <w14:schemeClr w14:val="tx1"/>
            </w14:solidFill>
          </w14:textFill>
        </w:rPr>
        <w:t>2</w:t>
      </w:r>
      <w:r>
        <w:rPr>
          <w:rFonts w:eastAsiaTheme="minorEastAsia"/>
          <w:b/>
          <w:color w:val="000000" w:themeColor="text1"/>
          <w:sz w:val="24"/>
          <w:szCs w:val="24"/>
          <w14:textFill>
            <w14:solidFill>
              <w14:schemeClr w14:val="tx1"/>
            </w14:solidFill>
          </w14:textFill>
        </w:rPr>
        <w:t xml:space="preserve">.0.5  </w:t>
      </w:r>
      <w:r>
        <w:rPr>
          <w:rFonts w:hint="eastAsia" w:eastAsiaTheme="minorEastAsia"/>
          <w:b/>
          <w:color w:val="000000" w:themeColor="text1"/>
          <w:sz w:val="24"/>
          <w:szCs w:val="24"/>
          <w14:textFill>
            <w14:solidFill>
              <w14:schemeClr w14:val="tx1"/>
            </w14:solidFill>
          </w14:textFill>
        </w:rPr>
        <w:t>维修 repair</w:t>
      </w:r>
    </w:p>
    <w:p>
      <w:pPr>
        <w:autoSpaceDE w:val="0"/>
        <w:autoSpaceDN w:val="0"/>
        <w:adjustRightInd w:val="0"/>
        <w:spacing w:line="360" w:lineRule="auto"/>
        <w:ind w:firstLine="480" w:firstLineChars="200"/>
        <w:rPr>
          <w:bCs/>
          <w:color w:val="000000" w:themeColor="text1"/>
          <w:sz w:val="24"/>
          <w:szCs w:val="24"/>
          <w14:textFill>
            <w14:solidFill>
              <w14:schemeClr w14:val="tx1"/>
            </w14:solidFill>
          </w14:textFill>
        </w:rPr>
      </w:pPr>
      <w:r>
        <w:rPr>
          <w:rFonts w:hint="eastAsia"/>
          <w:bCs/>
          <w:color w:val="000000" w:themeColor="text1"/>
          <w:sz w:val="24"/>
          <w:szCs w:val="24"/>
          <w14:textFill>
            <w14:solidFill>
              <w14:schemeClr w14:val="tx1"/>
            </w14:solidFill>
          </w14:textFill>
        </w:rPr>
        <w:t>通过修理或者更换损坏及磨损的部件以使冷热源设备恢复到可接受状态的活动。</w:t>
      </w:r>
    </w:p>
    <w:p>
      <w:pPr>
        <w:widowControl/>
        <w:spacing w:before="100" w:beforeAutospacing="1" w:after="100" w:afterAutospacing="1"/>
        <w:rPr>
          <w:rFonts w:eastAsia="仿宋"/>
          <w:b/>
          <w:bCs/>
          <w:color w:val="000000" w:themeColor="text1"/>
          <w:kern w:val="44"/>
          <w:sz w:val="32"/>
          <w:szCs w:val="24"/>
          <w14:textFill>
            <w14:solidFill>
              <w14:schemeClr w14:val="tx1"/>
            </w14:solidFill>
          </w14:textFill>
        </w:rPr>
      </w:pPr>
      <w:r>
        <w:rPr>
          <w:rFonts w:eastAsia="仿宋"/>
          <w:color w:val="000000" w:themeColor="text1"/>
          <w:sz w:val="32"/>
          <w:szCs w:val="24"/>
          <w14:textFill>
            <w14:solidFill>
              <w14:schemeClr w14:val="tx1"/>
            </w14:solidFill>
          </w14:textFill>
        </w:rPr>
        <w:br w:type="page"/>
      </w:r>
    </w:p>
    <w:p>
      <w:pPr>
        <w:pStyle w:val="2"/>
        <w:spacing w:before="0" w:after="0" w:line="360" w:lineRule="auto"/>
        <w:jc w:val="center"/>
        <w:rPr>
          <w:rFonts w:hint="eastAsia" w:ascii="黑体" w:hAnsi="黑体" w:eastAsia="黑体" w:cs="黑体"/>
          <w:color w:val="000000" w:themeColor="text1"/>
          <w:sz w:val="36"/>
          <w:szCs w:val="28"/>
          <w14:textFill>
            <w14:solidFill>
              <w14:schemeClr w14:val="tx1"/>
            </w14:solidFill>
          </w14:textFill>
        </w:rPr>
      </w:pPr>
      <w:bookmarkStart w:id="14" w:name="_Toc26613"/>
      <w:bookmarkStart w:id="15" w:name="_Toc28138"/>
      <w:bookmarkStart w:id="16" w:name="_Toc13674"/>
      <w:bookmarkStart w:id="17" w:name="_Toc11681"/>
      <w:r>
        <w:rPr>
          <w:rFonts w:hint="eastAsia" w:ascii="黑体" w:hAnsi="黑体" w:eastAsia="黑体" w:cs="黑体"/>
          <w:color w:val="000000" w:themeColor="text1"/>
          <w:sz w:val="36"/>
          <w:szCs w:val="28"/>
          <w14:textFill>
            <w14:solidFill>
              <w14:schemeClr w14:val="tx1"/>
            </w14:solidFill>
          </w14:textFill>
        </w:rPr>
        <w:t>3  基本规定</w:t>
      </w:r>
      <w:bookmarkEnd w:id="14"/>
      <w:bookmarkEnd w:id="15"/>
      <w:bookmarkEnd w:id="16"/>
      <w:bookmarkEnd w:id="17"/>
    </w:p>
    <w:p>
      <w:pPr>
        <w:autoSpaceDE w:val="0"/>
        <w:autoSpaceDN w:val="0"/>
        <w:adjustRightInd w:val="0"/>
        <w:spacing w:line="360" w:lineRule="auto"/>
        <w:jc w:val="left"/>
        <w:rPr>
          <w:bCs/>
          <w:color w:val="auto"/>
          <w:sz w:val="24"/>
          <w:szCs w:val="24"/>
        </w:rPr>
      </w:pPr>
      <w:r>
        <w:rPr>
          <w:rFonts w:eastAsiaTheme="minorEastAsia"/>
          <w:b/>
          <w:color w:val="000000" w:themeColor="text1"/>
          <w:sz w:val="24"/>
          <w:szCs w:val="24"/>
          <w14:textFill>
            <w14:solidFill>
              <w14:schemeClr w14:val="tx1"/>
            </w14:solidFill>
          </w14:textFill>
        </w:rPr>
        <w:t>3.0.1</w:t>
      </w:r>
      <w:r>
        <w:rPr>
          <w:b/>
          <w:color w:val="auto"/>
          <w:sz w:val="24"/>
          <w:szCs w:val="24"/>
        </w:rPr>
        <w:t xml:space="preserve">  </w:t>
      </w:r>
      <w:r>
        <w:rPr>
          <w:color w:val="000000" w:themeColor="text1"/>
          <w:sz w:val="24"/>
          <w:szCs w:val="24"/>
          <w14:textFill>
            <w14:solidFill>
              <w14:schemeClr w14:val="tx1"/>
            </w14:solidFill>
          </w14:textFill>
        </w:rPr>
        <w:t>冷热源设备</w:t>
      </w:r>
      <w:r>
        <w:rPr>
          <w:rFonts w:hint="eastAsia"/>
          <w:color w:val="000000" w:themeColor="text1"/>
          <w:sz w:val="24"/>
          <w:szCs w:val="24"/>
          <w14:textFill>
            <w14:solidFill>
              <w14:schemeClr w14:val="tx1"/>
            </w14:solidFill>
          </w14:textFill>
        </w:rPr>
        <w:t>维护和更新</w:t>
      </w:r>
      <w:r>
        <w:rPr>
          <w:bCs/>
          <w:color w:val="auto"/>
          <w:sz w:val="24"/>
          <w:szCs w:val="24"/>
        </w:rPr>
        <w:t>程序应符合以下规定：</w:t>
      </w:r>
    </w:p>
    <w:p>
      <w:pPr>
        <w:autoSpaceDE w:val="0"/>
        <w:autoSpaceDN w:val="0"/>
        <w:adjustRightInd w:val="0"/>
        <w:spacing w:line="360" w:lineRule="auto"/>
        <w:ind w:firstLine="480" w:firstLineChars="200"/>
        <w:rPr>
          <w:bCs/>
          <w:color w:val="auto"/>
          <w:sz w:val="24"/>
          <w:szCs w:val="24"/>
        </w:rPr>
      </w:pPr>
      <w:r>
        <w:rPr>
          <w:rFonts w:eastAsiaTheme="minorEastAsia"/>
          <w:bCs/>
          <w:color w:val="000000" w:themeColor="text1"/>
          <w:sz w:val="24"/>
          <w:szCs w:val="24"/>
          <w14:textFill>
            <w14:solidFill>
              <w14:schemeClr w14:val="tx1"/>
            </w14:solidFill>
          </w14:textFill>
        </w:rPr>
        <w:t>1 冷热源设备</w:t>
      </w:r>
      <w:r>
        <w:rPr>
          <w:rFonts w:hint="eastAsia" w:eastAsiaTheme="minorEastAsia"/>
          <w:bCs/>
          <w:color w:val="000000" w:themeColor="text1"/>
          <w:sz w:val="24"/>
          <w:szCs w:val="24"/>
          <w14:textFill>
            <w14:solidFill>
              <w14:schemeClr w14:val="tx1"/>
            </w14:solidFill>
          </w14:textFill>
        </w:rPr>
        <w:t>管理维护</w:t>
      </w:r>
      <w:r>
        <w:rPr>
          <w:rFonts w:eastAsiaTheme="minorEastAsia"/>
          <w:bCs/>
          <w:color w:val="000000" w:themeColor="text1"/>
          <w:sz w:val="24"/>
          <w:szCs w:val="24"/>
          <w14:textFill>
            <w14:solidFill>
              <w14:schemeClr w14:val="tx1"/>
            </w14:solidFill>
          </w14:textFill>
        </w:rPr>
        <w:t>单位应</w:t>
      </w:r>
      <w:r>
        <w:rPr>
          <w:rFonts w:hint="eastAsia" w:eastAsiaTheme="minorEastAsia"/>
          <w:bCs/>
          <w:color w:val="000000" w:themeColor="text1"/>
          <w:sz w:val="24"/>
          <w:szCs w:val="24"/>
          <w14:textFill>
            <w14:solidFill>
              <w14:schemeClr w14:val="tx1"/>
            </w14:solidFill>
          </w14:textFill>
        </w:rPr>
        <w:t>编制维护方案</w:t>
      </w:r>
      <w:r>
        <w:rPr>
          <w:rFonts w:eastAsiaTheme="minorEastAsia"/>
          <w:bCs/>
          <w:color w:val="000000" w:themeColor="text1"/>
          <w:sz w:val="24"/>
          <w:szCs w:val="24"/>
          <w14:textFill>
            <w14:solidFill>
              <w14:schemeClr w14:val="tx1"/>
            </w14:solidFill>
          </w14:textFill>
        </w:rPr>
        <w:t>，</w:t>
      </w:r>
      <w:r>
        <w:rPr>
          <w:rFonts w:hint="eastAsia" w:eastAsiaTheme="minorEastAsia"/>
          <w:bCs/>
          <w:color w:val="000000" w:themeColor="text1"/>
          <w:sz w:val="24"/>
          <w:szCs w:val="24"/>
          <w14:textFill>
            <w14:solidFill>
              <w14:schemeClr w14:val="tx1"/>
            </w14:solidFill>
          </w14:textFill>
        </w:rPr>
        <w:t>并应严格执行；</w:t>
      </w:r>
    </w:p>
    <w:p>
      <w:pPr>
        <w:autoSpaceDE w:val="0"/>
        <w:autoSpaceDN w:val="0"/>
        <w:adjustRightInd w:val="0"/>
        <w:spacing w:line="360" w:lineRule="auto"/>
        <w:ind w:firstLine="480" w:firstLineChars="200"/>
        <w:rPr>
          <w:rFonts w:eastAsiaTheme="minorEastAsia"/>
          <w:bCs/>
          <w:color w:val="000000" w:themeColor="text1"/>
          <w:sz w:val="24"/>
          <w:szCs w:val="24"/>
          <w14:textFill>
            <w14:solidFill>
              <w14:schemeClr w14:val="tx1"/>
            </w14:solidFill>
          </w14:textFill>
        </w:rPr>
      </w:pPr>
      <w:r>
        <w:rPr>
          <w:bCs/>
          <w:color w:val="auto"/>
          <w:sz w:val="24"/>
          <w:szCs w:val="24"/>
        </w:rPr>
        <w:t>2</w:t>
      </w:r>
      <w:r>
        <w:rPr>
          <w:color w:val="000000" w:themeColor="text1"/>
          <w:sz w:val="24"/>
          <w:szCs w:val="24"/>
          <w14:textFill>
            <w14:solidFill>
              <w14:schemeClr w14:val="tx1"/>
            </w14:solidFill>
          </w14:textFill>
        </w:rPr>
        <w:t xml:space="preserve"> </w:t>
      </w:r>
      <w:r>
        <w:rPr>
          <w:rFonts w:hint="eastAsia" w:eastAsiaTheme="minorEastAsia"/>
          <w:bCs/>
          <w:color w:val="000000" w:themeColor="text1"/>
          <w:sz w:val="24"/>
          <w:szCs w:val="24"/>
          <w14:textFill>
            <w14:solidFill>
              <w14:schemeClr w14:val="tx1"/>
            </w14:solidFill>
          </w14:textFill>
        </w:rPr>
        <w:t>冷热源设备实施检查后，应根据检查结果进行评定，并根据评定结果采取维护或更新的处理措施；</w:t>
      </w:r>
    </w:p>
    <w:p>
      <w:pPr>
        <w:autoSpaceDE w:val="0"/>
        <w:autoSpaceDN w:val="0"/>
        <w:adjustRightInd w:val="0"/>
        <w:spacing w:line="360" w:lineRule="auto"/>
        <w:ind w:firstLine="480" w:firstLineChars="200"/>
        <w:rPr>
          <w:bCs/>
          <w:color w:val="auto"/>
          <w:sz w:val="24"/>
          <w:szCs w:val="24"/>
        </w:rPr>
      </w:pPr>
      <w:r>
        <w:rPr>
          <w:bCs/>
          <w:color w:val="auto"/>
          <w:sz w:val="24"/>
          <w:szCs w:val="24"/>
        </w:rPr>
        <w:t>3 需要进行设备</w:t>
      </w:r>
      <w:r>
        <w:rPr>
          <w:rFonts w:hint="eastAsia"/>
          <w:bCs/>
          <w:color w:val="auto"/>
          <w:sz w:val="24"/>
          <w:szCs w:val="24"/>
        </w:rPr>
        <w:t>维护</w:t>
      </w:r>
      <w:r>
        <w:rPr>
          <w:bCs/>
          <w:color w:val="auto"/>
          <w:sz w:val="24"/>
          <w:szCs w:val="24"/>
        </w:rPr>
        <w:t>的，</w:t>
      </w:r>
      <w:r>
        <w:rPr>
          <w:rFonts w:hint="eastAsia"/>
          <w:bCs/>
          <w:color w:val="auto"/>
          <w:sz w:val="24"/>
          <w:szCs w:val="24"/>
        </w:rPr>
        <w:t>维护完成后应进行</w:t>
      </w:r>
      <w:r>
        <w:rPr>
          <w:rFonts w:hint="eastAsia" w:eastAsiaTheme="minorEastAsia"/>
          <w:bCs/>
          <w:color w:val="000000" w:themeColor="text1"/>
          <w:sz w:val="24"/>
          <w:szCs w:val="24"/>
          <w14:textFill>
            <w14:solidFill>
              <w14:schemeClr w14:val="tx1"/>
            </w14:solidFill>
          </w14:textFill>
        </w:rPr>
        <w:t>能效检测，</w:t>
      </w:r>
      <w:r>
        <w:rPr>
          <w:rFonts w:hint="eastAsia"/>
          <w:bCs/>
          <w:color w:val="auto"/>
          <w:sz w:val="24"/>
          <w:szCs w:val="24"/>
        </w:rPr>
        <w:t>当运行能效仍不符合国家现行建筑节能有关强制性标准的规定时，宜进行设备更新；</w:t>
      </w:r>
    </w:p>
    <w:p>
      <w:pPr>
        <w:autoSpaceDE w:val="0"/>
        <w:autoSpaceDN w:val="0"/>
        <w:adjustRightInd w:val="0"/>
        <w:spacing w:line="360" w:lineRule="auto"/>
        <w:ind w:firstLine="480" w:firstLineChars="200"/>
        <w:rPr>
          <w:bCs/>
          <w:color w:val="auto"/>
          <w:sz w:val="24"/>
          <w:szCs w:val="24"/>
        </w:rPr>
      </w:pPr>
      <w:r>
        <w:rPr>
          <w:bCs/>
          <w:color w:val="auto"/>
          <w:sz w:val="24"/>
          <w:szCs w:val="24"/>
        </w:rPr>
        <w:t>4 需要进行设备更新</w:t>
      </w:r>
      <w:r>
        <w:rPr>
          <w:rFonts w:hint="eastAsia"/>
          <w:bCs/>
          <w:color w:val="auto"/>
          <w:sz w:val="24"/>
          <w:szCs w:val="24"/>
        </w:rPr>
        <w:t>及相关管线改造</w:t>
      </w:r>
      <w:r>
        <w:rPr>
          <w:bCs/>
          <w:color w:val="auto"/>
          <w:sz w:val="24"/>
          <w:szCs w:val="24"/>
        </w:rPr>
        <w:t>的，更新方案通过评审后，应委托具有相应资质的设计、施工和监理单位进行施工图设计和工程实施，并在施工完成后组织工程验收；</w:t>
      </w:r>
    </w:p>
    <w:p>
      <w:pPr>
        <w:autoSpaceDE w:val="0"/>
        <w:autoSpaceDN w:val="0"/>
        <w:adjustRightInd w:val="0"/>
        <w:spacing w:line="360" w:lineRule="auto"/>
        <w:ind w:firstLine="480" w:firstLineChars="200"/>
        <w:rPr>
          <w:bCs/>
          <w:color w:val="auto"/>
          <w:sz w:val="24"/>
          <w:szCs w:val="24"/>
        </w:rPr>
      </w:pPr>
      <w:r>
        <w:rPr>
          <w:bCs/>
          <w:color w:val="auto"/>
          <w:sz w:val="24"/>
          <w:szCs w:val="24"/>
        </w:rPr>
        <w:t>5 更新工程投入使用后，应委托第三方机构对冷热源设备实际运行效果进行检</w:t>
      </w:r>
      <w:r>
        <w:rPr>
          <w:rFonts w:hint="eastAsia"/>
          <w:bCs/>
          <w:color w:val="auto"/>
          <w:sz w:val="24"/>
          <w:szCs w:val="24"/>
        </w:rPr>
        <w:t>测</w:t>
      </w:r>
      <w:r>
        <w:rPr>
          <w:bCs/>
          <w:color w:val="auto"/>
          <w:sz w:val="24"/>
          <w:szCs w:val="24"/>
        </w:rPr>
        <w:t>，并出具检</w:t>
      </w:r>
      <w:r>
        <w:rPr>
          <w:rFonts w:hint="eastAsia"/>
          <w:bCs/>
          <w:color w:val="auto"/>
          <w:sz w:val="24"/>
          <w:szCs w:val="24"/>
        </w:rPr>
        <w:t>测</w:t>
      </w:r>
      <w:r>
        <w:rPr>
          <w:bCs/>
          <w:color w:val="auto"/>
          <w:sz w:val="24"/>
          <w:szCs w:val="24"/>
        </w:rPr>
        <w:t>报告。</w:t>
      </w:r>
    </w:p>
    <w:p>
      <w:pPr>
        <w:autoSpaceDE w:val="0"/>
        <w:autoSpaceDN w:val="0"/>
        <w:adjustRightInd w:val="0"/>
        <w:spacing w:line="360" w:lineRule="auto"/>
        <w:rPr>
          <w:rFonts w:eastAsiaTheme="minorEastAsia"/>
          <w:bCs/>
          <w:color w:val="000000" w:themeColor="text1"/>
          <w:sz w:val="24"/>
          <w:szCs w:val="24"/>
          <w14:textFill>
            <w14:solidFill>
              <w14:schemeClr w14:val="tx1"/>
            </w14:solidFill>
          </w14:textFill>
        </w:rPr>
      </w:pPr>
      <w:r>
        <w:rPr>
          <w:rFonts w:hint="eastAsia" w:eastAsiaTheme="minorEastAsia"/>
          <w:b/>
          <w:color w:val="000000" w:themeColor="text1"/>
          <w:sz w:val="24"/>
          <w:szCs w:val="24"/>
          <w14:textFill>
            <w14:solidFill>
              <w14:schemeClr w14:val="tx1"/>
            </w14:solidFill>
          </w14:textFill>
        </w:rPr>
        <w:t>3</w:t>
      </w:r>
      <w:r>
        <w:rPr>
          <w:rFonts w:eastAsiaTheme="minorEastAsia"/>
          <w:b/>
          <w:color w:val="000000" w:themeColor="text1"/>
          <w:sz w:val="24"/>
          <w:szCs w:val="24"/>
          <w14:textFill>
            <w14:solidFill>
              <w14:schemeClr w14:val="tx1"/>
            </w14:solidFill>
          </w14:textFill>
        </w:rPr>
        <w:t xml:space="preserve">.0.2  </w:t>
      </w:r>
      <w:r>
        <w:rPr>
          <w:rFonts w:hint="eastAsia" w:eastAsiaTheme="minorEastAsia"/>
          <w:bCs/>
          <w:color w:val="000000" w:themeColor="text1"/>
          <w:sz w:val="24"/>
          <w:szCs w:val="24"/>
          <w14:textFill>
            <w14:solidFill>
              <w14:schemeClr w14:val="tx1"/>
            </w14:solidFill>
          </w14:textFill>
        </w:rPr>
        <w:t>冷热源设备维护和更新过程中制冷剂的回收、再用和处置应符合现行国家标准《制冷系统及热泵 安全与环境要求》GB/T 9237。</w:t>
      </w:r>
    </w:p>
    <w:p>
      <w:pPr>
        <w:autoSpaceDE w:val="0"/>
        <w:autoSpaceDN w:val="0"/>
        <w:adjustRightInd w:val="0"/>
        <w:spacing w:line="360" w:lineRule="auto"/>
        <w:jc w:val="left"/>
        <w:rPr>
          <w:bCs/>
          <w:color w:val="000000" w:themeColor="text1"/>
          <w:sz w:val="24"/>
          <w:szCs w:val="24"/>
          <w14:textFill>
            <w14:solidFill>
              <w14:schemeClr w14:val="tx1"/>
            </w14:solidFill>
          </w14:textFill>
        </w:rPr>
      </w:pPr>
      <w:r>
        <w:rPr>
          <w:rFonts w:hint="eastAsia" w:eastAsiaTheme="minorEastAsia"/>
          <w:b/>
          <w:color w:val="000000" w:themeColor="text1"/>
          <w:sz w:val="24"/>
          <w:szCs w:val="24"/>
          <w14:textFill>
            <w14:solidFill>
              <w14:schemeClr w14:val="tx1"/>
            </w14:solidFill>
          </w14:textFill>
        </w:rPr>
        <w:t>3</w:t>
      </w:r>
      <w:r>
        <w:rPr>
          <w:rFonts w:eastAsiaTheme="minorEastAsia"/>
          <w:b/>
          <w:color w:val="000000" w:themeColor="text1"/>
          <w:sz w:val="24"/>
          <w:szCs w:val="24"/>
          <w14:textFill>
            <w14:solidFill>
              <w14:schemeClr w14:val="tx1"/>
            </w14:solidFill>
          </w14:textFill>
        </w:rPr>
        <w:t xml:space="preserve">.0.3  </w:t>
      </w:r>
      <w:r>
        <w:rPr>
          <w:bCs/>
          <w:color w:val="000000" w:themeColor="text1"/>
          <w:sz w:val="24"/>
          <w:szCs w:val="24"/>
          <w14:textFill>
            <w14:solidFill>
              <w14:schemeClr w14:val="tx1"/>
            </w14:solidFill>
          </w14:textFill>
        </w:rPr>
        <w:t>冷热源设备</w:t>
      </w:r>
      <w:r>
        <w:rPr>
          <w:rFonts w:hint="eastAsia"/>
          <w:bCs/>
          <w:color w:val="000000" w:themeColor="text1"/>
          <w:sz w:val="24"/>
          <w:szCs w:val="24"/>
          <w14:textFill>
            <w14:solidFill>
              <w14:schemeClr w14:val="tx1"/>
            </w14:solidFill>
          </w14:textFill>
        </w:rPr>
        <w:t>维护和更新</w:t>
      </w:r>
      <w:r>
        <w:rPr>
          <w:bCs/>
          <w:color w:val="000000" w:themeColor="text1"/>
          <w:sz w:val="24"/>
          <w:szCs w:val="24"/>
          <w14:textFill>
            <w14:solidFill>
              <w14:schemeClr w14:val="tx1"/>
            </w14:solidFill>
          </w14:textFill>
        </w:rPr>
        <w:t>过程中的技术文件，应当对照系统实际情况核对并保证其真实性和准确性</w:t>
      </w:r>
      <w:r>
        <w:rPr>
          <w:rFonts w:hint="eastAsia"/>
          <w:bCs/>
          <w:color w:val="000000" w:themeColor="text1"/>
          <w:sz w:val="24"/>
          <w:szCs w:val="24"/>
          <w14:textFill>
            <w14:solidFill>
              <w14:schemeClr w14:val="tx1"/>
            </w14:solidFill>
          </w14:textFill>
        </w:rPr>
        <w:t>，并进行文件</w:t>
      </w:r>
      <w:r>
        <w:rPr>
          <w:bCs/>
          <w:color w:val="000000" w:themeColor="text1"/>
          <w:sz w:val="24"/>
          <w:szCs w:val="24"/>
          <w14:textFill>
            <w14:solidFill>
              <w14:schemeClr w14:val="tx1"/>
            </w14:solidFill>
          </w14:textFill>
        </w:rPr>
        <w:t>存档：</w:t>
      </w:r>
    </w:p>
    <w:p>
      <w:pPr>
        <w:widowControl/>
        <w:tabs>
          <w:tab w:val="left" w:pos="0"/>
        </w:tabs>
        <w:spacing w:line="360" w:lineRule="auto"/>
        <w:ind w:firstLine="480" w:firstLineChars="200"/>
        <w:jc w:val="left"/>
        <w:rPr>
          <w:color w:val="auto"/>
          <w:sz w:val="24"/>
        </w:rPr>
      </w:pPr>
      <w:r>
        <w:rPr>
          <w:color w:val="auto"/>
          <w:sz w:val="24"/>
        </w:rPr>
        <w:t>1 冷热源设备的技术资料、出厂合格证明及进场检验报告；</w:t>
      </w:r>
    </w:p>
    <w:p>
      <w:pPr>
        <w:widowControl/>
        <w:tabs>
          <w:tab w:val="left" w:pos="0"/>
        </w:tabs>
        <w:spacing w:line="360" w:lineRule="auto"/>
        <w:ind w:firstLine="480" w:firstLineChars="200"/>
        <w:jc w:val="left"/>
        <w:rPr>
          <w:color w:val="auto"/>
          <w:sz w:val="24"/>
        </w:rPr>
      </w:pPr>
      <w:r>
        <w:rPr>
          <w:color w:val="auto"/>
          <w:sz w:val="24"/>
        </w:rPr>
        <w:t>2 仪器仪表的技术资料、出厂合格证明和校准报告；</w:t>
      </w:r>
    </w:p>
    <w:p>
      <w:pPr>
        <w:widowControl/>
        <w:tabs>
          <w:tab w:val="left" w:pos="0"/>
        </w:tabs>
        <w:spacing w:line="360" w:lineRule="auto"/>
        <w:ind w:firstLine="480" w:firstLineChars="200"/>
        <w:jc w:val="left"/>
        <w:rPr>
          <w:color w:val="auto"/>
          <w:sz w:val="24"/>
        </w:rPr>
      </w:pPr>
      <w:r>
        <w:rPr>
          <w:color w:val="auto"/>
          <w:sz w:val="24"/>
        </w:rPr>
        <w:t>3 设计说明书和竣工图等；</w:t>
      </w:r>
    </w:p>
    <w:p>
      <w:pPr>
        <w:widowControl/>
        <w:tabs>
          <w:tab w:val="left" w:pos="0"/>
        </w:tabs>
        <w:spacing w:line="360" w:lineRule="auto"/>
        <w:ind w:firstLine="480" w:firstLineChars="200"/>
        <w:jc w:val="left"/>
        <w:rPr>
          <w:color w:val="auto"/>
          <w:sz w:val="24"/>
        </w:rPr>
      </w:pPr>
      <w:r>
        <w:rPr>
          <w:color w:val="auto"/>
          <w:sz w:val="24"/>
        </w:rPr>
        <w:t>4</w:t>
      </w:r>
      <w:r>
        <w:rPr>
          <w:rFonts w:hint="eastAsia" w:eastAsiaTheme="minorEastAsia"/>
          <w:bCs/>
          <w:color w:val="000000" w:themeColor="text1"/>
          <w:sz w:val="24"/>
          <w:szCs w:val="24"/>
          <w14:textFill>
            <w14:solidFill>
              <w14:schemeClr w14:val="tx1"/>
            </w14:solidFill>
          </w14:textFill>
        </w:rPr>
        <w:t xml:space="preserve"> </w:t>
      </w:r>
      <w:r>
        <w:rPr>
          <w:color w:val="auto"/>
          <w:sz w:val="24"/>
        </w:rPr>
        <w:t>冷热源设备试运行与调试记录；</w:t>
      </w:r>
    </w:p>
    <w:p>
      <w:pPr>
        <w:widowControl/>
        <w:tabs>
          <w:tab w:val="left" w:pos="0"/>
        </w:tabs>
        <w:spacing w:line="360" w:lineRule="auto"/>
        <w:ind w:firstLine="480" w:firstLineChars="200"/>
        <w:jc w:val="left"/>
        <w:rPr>
          <w:color w:val="auto"/>
          <w:sz w:val="24"/>
        </w:rPr>
      </w:pPr>
      <w:r>
        <w:rPr>
          <w:color w:val="auto"/>
          <w:sz w:val="24"/>
        </w:rPr>
        <w:t xml:space="preserve">5 </w:t>
      </w:r>
      <w:r>
        <w:rPr>
          <w:rFonts w:hint="eastAsia"/>
          <w:color w:val="auto"/>
          <w:sz w:val="24"/>
        </w:rPr>
        <w:t>近</w:t>
      </w:r>
      <w:r>
        <w:rPr>
          <w:color w:val="auto"/>
          <w:sz w:val="24"/>
        </w:rPr>
        <w:t>2</w:t>
      </w:r>
      <w:r>
        <w:rPr>
          <w:rFonts w:hint="eastAsia"/>
          <w:color w:val="auto"/>
          <w:sz w:val="24"/>
        </w:rPr>
        <w:t>年的</w:t>
      </w:r>
      <w:r>
        <w:rPr>
          <w:color w:val="auto"/>
          <w:sz w:val="24"/>
        </w:rPr>
        <w:t>冷热源设备</w:t>
      </w:r>
      <w:r>
        <w:rPr>
          <w:rFonts w:hint="eastAsia"/>
          <w:color w:val="auto"/>
          <w:sz w:val="24"/>
        </w:rPr>
        <w:t>运行记录和能源消费账单；</w:t>
      </w:r>
    </w:p>
    <w:p>
      <w:pPr>
        <w:widowControl/>
        <w:tabs>
          <w:tab w:val="left" w:pos="0"/>
        </w:tabs>
        <w:spacing w:line="360" w:lineRule="auto"/>
        <w:ind w:firstLine="480" w:firstLineChars="200"/>
        <w:jc w:val="left"/>
        <w:rPr>
          <w:color w:val="auto"/>
          <w:sz w:val="24"/>
        </w:rPr>
      </w:pPr>
      <w:r>
        <w:rPr>
          <w:rFonts w:hint="eastAsia"/>
          <w:color w:val="auto"/>
          <w:sz w:val="24"/>
        </w:rPr>
        <w:t>6 维修记录单；</w:t>
      </w:r>
    </w:p>
    <w:p>
      <w:pPr>
        <w:autoSpaceDE w:val="0"/>
        <w:autoSpaceDN w:val="0"/>
        <w:adjustRightInd w:val="0"/>
        <w:spacing w:line="360" w:lineRule="auto"/>
        <w:ind w:firstLine="480" w:firstLineChars="200"/>
        <w:jc w:val="left"/>
        <w:rPr>
          <w:color w:val="auto"/>
          <w:sz w:val="24"/>
        </w:rPr>
      </w:pPr>
      <w:r>
        <w:rPr>
          <w:rFonts w:hint="eastAsia"/>
          <w:color w:val="auto"/>
          <w:sz w:val="24"/>
        </w:rPr>
        <w:t xml:space="preserve">7 </w:t>
      </w:r>
      <w:r>
        <w:rPr>
          <w:color w:val="auto"/>
          <w:sz w:val="24"/>
        </w:rPr>
        <w:t>冷热源设备</w:t>
      </w:r>
      <w:r>
        <w:rPr>
          <w:rFonts w:hint="eastAsia"/>
          <w:color w:val="auto"/>
          <w:sz w:val="24"/>
        </w:rPr>
        <w:t>检验</w:t>
      </w:r>
      <w:r>
        <w:rPr>
          <w:color w:val="auto"/>
          <w:sz w:val="24"/>
        </w:rPr>
        <w:t>报告。</w:t>
      </w:r>
    </w:p>
    <w:p>
      <w:pPr>
        <w:autoSpaceDE w:val="0"/>
        <w:autoSpaceDN w:val="0"/>
        <w:adjustRightInd w:val="0"/>
        <w:spacing w:line="360" w:lineRule="auto"/>
        <w:rPr>
          <w:rFonts w:eastAsiaTheme="minorEastAsia"/>
          <w:bCs/>
          <w:color w:val="000000" w:themeColor="text1"/>
          <w:sz w:val="24"/>
          <w:szCs w:val="24"/>
          <w14:textFill>
            <w14:solidFill>
              <w14:schemeClr w14:val="tx1"/>
            </w14:solidFill>
          </w14:textFill>
        </w:rPr>
      </w:pPr>
      <w:r>
        <w:rPr>
          <w:rFonts w:hint="eastAsia" w:eastAsiaTheme="minorEastAsia"/>
          <w:b/>
          <w:color w:val="000000" w:themeColor="text1"/>
          <w:sz w:val="24"/>
          <w:szCs w:val="24"/>
          <w14:textFill>
            <w14:solidFill>
              <w14:schemeClr w14:val="tx1"/>
            </w14:solidFill>
          </w14:textFill>
        </w:rPr>
        <w:t xml:space="preserve">3.0.4  </w:t>
      </w:r>
      <w:r>
        <w:rPr>
          <w:rFonts w:hint="eastAsia" w:eastAsiaTheme="minorEastAsia"/>
          <w:bCs/>
          <w:color w:val="000000" w:themeColor="text1"/>
          <w:sz w:val="24"/>
          <w:szCs w:val="24"/>
          <w14:textFill>
            <w14:solidFill>
              <w14:schemeClr w14:val="tx1"/>
            </w14:solidFill>
          </w14:textFill>
        </w:rPr>
        <w:t xml:space="preserve">达到设计使用年限的压力容器（未规定设计使用年限，但是使用超过 </w:t>
      </w:r>
      <w:r>
        <w:rPr>
          <w:rFonts w:eastAsiaTheme="minorEastAsia"/>
          <w:bCs/>
          <w:color w:val="000000" w:themeColor="text1"/>
          <w:sz w:val="24"/>
          <w:szCs w:val="24"/>
          <w14:textFill>
            <w14:solidFill>
              <w14:schemeClr w14:val="tx1"/>
            </w14:solidFill>
          </w14:textFill>
        </w:rPr>
        <w:t xml:space="preserve">20 </w:t>
      </w:r>
      <w:r>
        <w:rPr>
          <w:rFonts w:hint="eastAsia" w:eastAsiaTheme="minorEastAsia"/>
          <w:bCs/>
          <w:color w:val="000000" w:themeColor="text1"/>
          <w:sz w:val="24"/>
          <w:szCs w:val="24"/>
          <w14:textFill>
            <w14:solidFill>
              <w14:schemeClr w14:val="tx1"/>
            </w14:solidFill>
          </w14:textFill>
        </w:rPr>
        <w:t>年的压力容器视为达到设计使用年限）</w:t>
      </w:r>
      <w:r>
        <w:rPr>
          <w:rFonts w:eastAsiaTheme="minorEastAsia"/>
          <w:bCs/>
          <w:color w:val="000000" w:themeColor="text1"/>
          <w:sz w:val="24"/>
          <w:szCs w:val="24"/>
          <w14:textFill>
            <w14:solidFill>
              <w14:schemeClr w14:val="tx1"/>
            </w14:solidFill>
          </w14:textFill>
        </w:rPr>
        <w:t>，如果要继续使用，使用单位应当委托有检验资质的特种设备检验机构参照定期检验的有关规定对其进行检验</w:t>
      </w:r>
      <w:r>
        <w:rPr>
          <w:rFonts w:hint="eastAsia" w:eastAsiaTheme="minorEastAsia"/>
          <w:bCs/>
          <w:color w:val="000000" w:themeColor="text1"/>
          <w:sz w:val="24"/>
          <w:szCs w:val="24"/>
          <w14:textFill>
            <w14:solidFill>
              <w14:schemeClr w14:val="tx1"/>
            </w14:solidFill>
          </w14:textFill>
        </w:rPr>
        <w:t>。</w:t>
      </w:r>
    </w:p>
    <w:p>
      <w:pPr>
        <w:autoSpaceDE w:val="0"/>
        <w:autoSpaceDN w:val="0"/>
        <w:adjustRightInd w:val="0"/>
        <w:spacing w:line="360" w:lineRule="auto"/>
        <w:ind w:firstLine="420" w:firstLineChars="200"/>
      </w:pPr>
    </w:p>
    <w:p>
      <w:pPr>
        <w:autoSpaceDE w:val="0"/>
        <w:autoSpaceDN w:val="0"/>
        <w:adjustRightInd w:val="0"/>
        <w:spacing w:line="360" w:lineRule="auto"/>
        <w:ind w:firstLine="720" w:firstLineChars="200"/>
        <w:jc w:val="left"/>
        <w:rPr>
          <w:rFonts w:eastAsia="黑体"/>
          <w:bCs/>
          <w:color w:val="000000" w:themeColor="text1"/>
          <w:sz w:val="36"/>
          <w:szCs w:val="32"/>
          <w14:textFill>
            <w14:solidFill>
              <w14:schemeClr w14:val="tx1"/>
            </w14:solidFill>
          </w14:textFill>
        </w:rPr>
      </w:pPr>
      <w:r>
        <w:rPr>
          <w:rFonts w:eastAsia="黑体"/>
          <w:bCs/>
          <w:color w:val="000000" w:themeColor="text1"/>
          <w:sz w:val="36"/>
          <w:szCs w:val="32"/>
          <w14:textFill>
            <w14:solidFill>
              <w14:schemeClr w14:val="tx1"/>
            </w14:solidFill>
          </w14:textFill>
        </w:rPr>
        <w:br w:type="page"/>
      </w:r>
    </w:p>
    <w:p>
      <w:pPr>
        <w:pStyle w:val="2"/>
        <w:spacing w:before="0" w:after="0" w:line="360" w:lineRule="auto"/>
        <w:jc w:val="center"/>
        <w:rPr>
          <w:rFonts w:hint="eastAsia" w:ascii="黑体" w:hAnsi="黑体" w:eastAsia="黑体" w:cs="黑体"/>
          <w:color w:val="000000" w:themeColor="text1"/>
          <w:sz w:val="36"/>
          <w:szCs w:val="28"/>
          <w14:textFill>
            <w14:solidFill>
              <w14:schemeClr w14:val="tx1"/>
            </w14:solidFill>
          </w14:textFill>
        </w:rPr>
      </w:pPr>
      <w:bookmarkStart w:id="18" w:name="_Toc6194"/>
      <w:bookmarkStart w:id="19" w:name="_Toc28944"/>
      <w:bookmarkStart w:id="20" w:name="_Toc3292"/>
      <w:bookmarkStart w:id="21" w:name="_Toc21385"/>
      <w:r>
        <w:rPr>
          <w:rFonts w:hint="eastAsia" w:ascii="黑体" w:hAnsi="黑体" w:eastAsia="黑体" w:cs="黑体"/>
          <w:color w:val="000000" w:themeColor="text1"/>
          <w:sz w:val="36"/>
          <w:szCs w:val="28"/>
          <w14:textFill>
            <w14:solidFill>
              <w14:schemeClr w14:val="tx1"/>
            </w14:solidFill>
          </w14:textFill>
        </w:rPr>
        <w:t>4  检查</w:t>
      </w:r>
      <w:bookmarkEnd w:id="18"/>
      <w:bookmarkEnd w:id="19"/>
      <w:bookmarkEnd w:id="20"/>
      <w:bookmarkEnd w:id="21"/>
    </w:p>
    <w:p>
      <w:pPr>
        <w:pStyle w:val="3"/>
        <w:spacing w:before="156" w:beforeLines="50" w:after="156" w:afterLines="50" w:line="360" w:lineRule="auto"/>
        <w:jc w:val="center"/>
        <w:rPr>
          <w:rFonts w:ascii="Times New Roman" w:hAnsi="Times New Roman" w:cs="Times New Roman" w:eastAsiaTheme="minorEastAsia"/>
          <w:color w:val="auto"/>
          <w:kern w:val="2"/>
          <w:sz w:val="28"/>
          <w:szCs w:val="24"/>
        </w:rPr>
      </w:pPr>
      <w:bookmarkStart w:id="22" w:name="_Toc30738"/>
      <w:bookmarkStart w:id="23" w:name="_Toc28974"/>
      <w:bookmarkStart w:id="24" w:name="_Toc18724"/>
      <w:bookmarkStart w:id="25" w:name="_Toc31476"/>
      <w:r>
        <w:rPr>
          <w:rFonts w:ascii="Times New Roman" w:hAnsi="Times New Roman" w:cs="Times New Roman" w:eastAsiaTheme="minorEastAsia"/>
          <w:color w:val="auto"/>
          <w:kern w:val="2"/>
          <w:sz w:val="28"/>
          <w:szCs w:val="24"/>
        </w:rPr>
        <w:t>4.1 一般规定</w:t>
      </w:r>
      <w:bookmarkEnd w:id="22"/>
      <w:bookmarkEnd w:id="23"/>
      <w:bookmarkEnd w:id="24"/>
      <w:bookmarkEnd w:id="25"/>
    </w:p>
    <w:p>
      <w:pPr>
        <w:autoSpaceDE w:val="0"/>
        <w:autoSpaceDN w:val="0"/>
        <w:adjustRightInd w:val="0"/>
        <w:spacing w:line="360" w:lineRule="auto"/>
        <w:rPr>
          <w:rFonts w:eastAsiaTheme="minorEastAsia"/>
          <w:bCs/>
          <w:color w:val="000000" w:themeColor="text1"/>
          <w:sz w:val="24"/>
          <w:szCs w:val="24"/>
          <w14:textFill>
            <w14:solidFill>
              <w14:schemeClr w14:val="tx1"/>
            </w14:solidFill>
          </w14:textFill>
        </w:rPr>
      </w:pPr>
      <w:r>
        <w:rPr>
          <w:rFonts w:eastAsiaTheme="minorEastAsia"/>
          <w:b/>
          <w:color w:val="000000" w:themeColor="text1"/>
          <w:sz w:val="24"/>
          <w:szCs w:val="24"/>
          <w14:textFill>
            <w14:solidFill>
              <w14:schemeClr w14:val="tx1"/>
            </w14:solidFill>
          </w14:textFill>
        </w:rPr>
        <w:t>4.1.1</w:t>
      </w:r>
      <w:r>
        <w:rPr>
          <w:b/>
          <w:color w:val="auto"/>
          <w:sz w:val="24"/>
          <w:szCs w:val="24"/>
        </w:rPr>
        <w:t xml:space="preserve">  </w:t>
      </w:r>
      <w:r>
        <w:rPr>
          <w:rFonts w:hint="eastAsia" w:eastAsiaTheme="minorEastAsia"/>
          <w:bCs/>
          <w:color w:val="000000" w:themeColor="text1"/>
          <w:sz w:val="24"/>
          <w:szCs w:val="24"/>
          <w14:textFill>
            <w14:solidFill>
              <w14:schemeClr w14:val="tx1"/>
            </w14:solidFill>
          </w14:textFill>
        </w:rPr>
        <w:t>冷热源设备的检查包括日常检查和特定检查两类。</w:t>
      </w:r>
    </w:p>
    <w:p>
      <w:pPr>
        <w:autoSpaceDE w:val="0"/>
        <w:autoSpaceDN w:val="0"/>
        <w:adjustRightInd w:val="0"/>
        <w:spacing w:line="360" w:lineRule="auto"/>
        <w:rPr>
          <w:rFonts w:eastAsiaTheme="minorEastAsia"/>
          <w:bCs/>
          <w:color w:val="000000" w:themeColor="text1"/>
          <w:sz w:val="24"/>
          <w:szCs w:val="24"/>
          <w14:textFill>
            <w14:solidFill>
              <w14:schemeClr w14:val="tx1"/>
            </w14:solidFill>
          </w14:textFill>
        </w:rPr>
      </w:pPr>
      <w:r>
        <w:rPr>
          <w:rFonts w:hint="eastAsia" w:eastAsiaTheme="minorEastAsia"/>
          <w:b/>
          <w:color w:val="000000" w:themeColor="text1"/>
          <w:sz w:val="24"/>
          <w:szCs w:val="24"/>
          <w14:textFill>
            <w14:solidFill>
              <w14:schemeClr w14:val="tx1"/>
            </w14:solidFill>
          </w14:textFill>
        </w:rPr>
        <w:t>4</w:t>
      </w:r>
      <w:r>
        <w:rPr>
          <w:rFonts w:eastAsiaTheme="minorEastAsia"/>
          <w:b/>
          <w:color w:val="000000" w:themeColor="text1"/>
          <w:sz w:val="24"/>
          <w:szCs w:val="24"/>
          <w14:textFill>
            <w14:solidFill>
              <w14:schemeClr w14:val="tx1"/>
            </w14:solidFill>
          </w14:textFill>
        </w:rPr>
        <w:t xml:space="preserve">.1.2 </w:t>
      </w:r>
      <w:r>
        <w:t xml:space="preserve"> </w:t>
      </w:r>
      <w:r>
        <w:rPr>
          <w:rFonts w:hint="eastAsia" w:eastAsiaTheme="minorEastAsia"/>
          <w:bCs/>
          <w:color w:val="000000" w:themeColor="text1"/>
          <w:sz w:val="24"/>
          <w:szCs w:val="24"/>
          <w14:textFill>
            <w14:solidFill>
              <w14:schemeClr w14:val="tx1"/>
            </w14:solidFill>
          </w14:textFill>
        </w:rPr>
        <w:t>在日常运行过程中，应对冷热源设备进行日常检查，检查周期每日不少于1次，检查记录可参考本规程附</w:t>
      </w:r>
      <w:r>
        <w:rPr>
          <w:rFonts w:hint="eastAsia"/>
          <w:color w:val="auto"/>
          <w:sz w:val="24"/>
        </w:rPr>
        <w:t>录A</w:t>
      </w:r>
      <w:r>
        <w:rPr>
          <w:rFonts w:hint="eastAsia" w:eastAsiaTheme="minorEastAsia"/>
          <w:bCs/>
          <w:color w:val="000000" w:themeColor="text1"/>
          <w:sz w:val="24"/>
          <w:szCs w:val="24"/>
          <w14:textFill>
            <w14:solidFill>
              <w14:schemeClr w14:val="tx1"/>
            </w14:solidFill>
          </w14:textFill>
        </w:rPr>
        <w:t>。</w:t>
      </w:r>
    </w:p>
    <w:p>
      <w:pPr>
        <w:autoSpaceDE w:val="0"/>
        <w:autoSpaceDN w:val="0"/>
        <w:adjustRightInd w:val="0"/>
        <w:spacing w:line="360" w:lineRule="auto"/>
        <w:rPr>
          <w:color w:val="000000" w:themeColor="text1"/>
          <w:sz w:val="24"/>
          <w:szCs w:val="24"/>
          <w14:textFill>
            <w14:solidFill>
              <w14:schemeClr w14:val="tx1"/>
            </w14:solidFill>
          </w14:textFill>
        </w:rPr>
      </w:pPr>
      <w:r>
        <w:rPr>
          <w:rFonts w:eastAsiaTheme="minorEastAsia"/>
          <w:b/>
          <w:color w:val="000000" w:themeColor="text1"/>
          <w:sz w:val="24"/>
          <w:szCs w:val="24"/>
          <w14:textFill>
            <w14:solidFill>
              <w14:schemeClr w14:val="tx1"/>
            </w14:solidFill>
          </w14:textFill>
        </w:rPr>
        <w:t>4.1.</w:t>
      </w:r>
      <w:r>
        <w:rPr>
          <w:rFonts w:hint="eastAsia" w:eastAsiaTheme="minorEastAsia"/>
          <w:b/>
          <w:color w:val="000000" w:themeColor="text1"/>
          <w:sz w:val="24"/>
          <w:szCs w:val="24"/>
          <w14:textFill>
            <w14:solidFill>
              <w14:schemeClr w14:val="tx1"/>
            </w14:solidFill>
          </w14:textFill>
        </w:rPr>
        <w:t>3</w:t>
      </w:r>
      <w:r>
        <w:rPr>
          <w:rFonts w:eastAsiaTheme="minorEastAsia"/>
          <w:b/>
          <w:color w:val="000000" w:themeColor="text1"/>
          <w:sz w:val="24"/>
          <w:szCs w:val="24"/>
          <w14:textFill>
            <w14:solidFill>
              <w14:schemeClr w14:val="tx1"/>
            </w14:solidFill>
          </w14:textFill>
        </w:rPr>
        <w:t xml:space="preserve">  </w:t>
      </w:r>
      <w:r>
        <w:rPr>
          <w:rFonts w:hint="eastAsia"/>
          <w:color w:val="000000" w:themeColor="text1"/>
          <w:sz w:val="24"/>
          <w:szCs w:val="24"/>
          <w14:textFill>
            <w14:solidFill>
              <w14:schemeClr w14:val="tx1"/>
            </w14:solidFill>
          </w14:textFill>
        </w:rPr>
        <w:t>存在下列情况时，应委托原设备厂家或具有资质的专业单位</w:t>
      </w:r>
      <w:r>
        <w:rPr>
          <w:color w:val="000000" w:themeColor="text1"/>
          <w:sz w:val="24"/>
          <w:szCs w:val="24"/>
          <w14:textFill>
            <w14:solidFill>
              <w14:schemeClr w14:val="tx1"/>
            </w14:solidFill>
          </w14:textFill>
        </w:rPr>
        <w:t>进行</w:t>
      </w:r>
      <w:r>
        <w:rPr>
          <w:rFonts w:hint="eastAsia" w:eastAsiaTheme="minorEastAsia"/>
          <w:bCs/>
          <w:color w:val="000000" w:themeColor="text1"/>
          <w:sz w:val="24"/>
          <w:szCs w:val="24"/>
          <w14:textFill>
            <w14:solidFill>
              <w14:schemeClr w14:val="tx1"/>
            </w14:solidFill>
          </w14:textFill>
        </w:rPr>
        <w:t>冷热源设备特定检查，特定检查应形成</w:t>
      </w:r>
      <w:r>
        <w:rPr>
          <w:rFonts w:eastAsiaTheme="minorEastAsia"/>
          <w:bCs/>
          <w:color w:val="000000" w:themeColor="text1"/>
          <w:sz w:val="24"/>
          <w:szCs w:val="24"/>
          <w14:textFill>
            <w14:solidFill>
              <w14:schemeClr w14:val="tx1"/>
            </w14:solidFill>
          </w14:textFill>
        </w:rPr>
        <w:t>冷热源设备</w:t>
      </w:r>
      <w:r>
        <w:rPr>
          <w:rFonts w:hint="eastAsia" w:eastAsiaTheme="minorEastAsia"/>
          <w:bCs/>
          <w:color w:val="000000" w:themeColor="text1"/>
          <w:sz w:val="24"/>
          <w:szCs w:val="24"/>
          <w14:textFill>
            <w14:solidFill>
              <w14:schemeClr w14:val="tx1"/>
            </w14:solidFill>
          </w14:textFill>
        </w:rPr>
        <w:t>检验</w:t>
      </w:r>
      <w:r>
        <w:rPr>
          <w:rFonts w:eastAsiaTheme="minorEastAsia"/>
          <w:bCs/>
          <w:color w:val="000000" w:themeColor="text1"/>
          <w:sz w:val="24"/>
          <w:szCs w:val="24"/>
          <w14:textFill>
            <w14:solidFill>
              <w14:schemeClr w14:val="tx1"/>
            </w14:solidFill>
          </w14:textFill>
        </w:rPr>
        <w:t>报告</w:t>
      </w:r>
      <w:r>
        <w:rPr>
          <w:rFonts w:hint="eastAsia"/>
          <w:color w:val="000000" w:themeColor="text1"/>
          <w:sz w:val="24"/>
          <w:szCs w:val="24"/>
          <w14:textFill>
            <w14:solidFill>
              <w14:schemeClr w14:val="tx1"/>
            </w14:solidFill>
          </w14:textFill>
        </w:rPr>
        <w:t>：</w:t>
      </w:r>
    </w:p>
    <w:p>
      <w:pPr>
        <w:autoSpaceDE w:val="0"/>
        <w:autoSpaceDN w:val="0"/>
        <w:adjustRightInd w:val="0"/>
        <w:spacing w:line="360" w:lineRule="auto"/>
        <w:ind w:firstLine="480" w:firstLineChars="2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1</w:t>
      </w:r>
      <w:r>
        <w:rPr>
          <w:color w:val="000000" w:themeColor="text1"/>
          <w:sz w:val="24"/>
          <w:szCs w:val="24"/>
          <w14:textFill>
            <w14:solidFill>
              <w14:schemeClr w14:val="tx1"/>
            </w14:solidFill>
          </w14:textFill>
        </w:rPr>
        <w:t xml:space="preserve"> </w:t>
      </w:r>
      <w:r>
        <w:rPr>
          <w:rFonts w:hint="eastAsia"/>
          <w:color w:val="000000" w:themeColor="text1"/>
          <w:sz w:val="24"/>
          <w:szCs w:val="24"/>
          <w14:textFill>
            <w14:solidFill>
              <w14:schemeClr w14:val="tx1"/>
            </w14:solidFill>
          </w14:textFill>
        </w:rPr>
        <w:t>发现危及安全的损伤时；</w:t>
      </w:r>
    </w:p>
    <w:p>
      <w:pPr>
        <w:autoSpaceDE w:val="0"/>
        <w:autoSpaceDN w:val="0"/>
        <w:adjustRightInd w:val="0"/>
        <w:spacing w:line="360" w:lineRule="auto"/>
        <w:ind w:firstLine="480" w:firstLineChars="2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2</w:t>
      </w:r>
      <w:r>
        <w:rPr>
          <w:color w:val="000000" w:themeColor="text1"/>
          <w:sz w:val="24"/>
          <w:szCs w:val="24"/>
          <w14:textFill>
            <w14:solidFill>
              <w14:schemeClr w14:val="tx1"/>
            </w14:solidFill>
          </w14:textFill>
        </w:rPr>
        <w:t xml:space="preserve"> </w:t>
      </w:r>
      <w:r>
        <w:rPr>
          <w:rFonts w:hint="eastAsia"/>
          <w:color w:val="000000" w:themeColor="text1"/>
          <w:sz w:val="24"/>
          <w:szCs w:val="24"/>
          <w14:textFill>
            <w14:solidFill>
              <w14:schemeClr w14:val="tx1"/>
            </w14:solidFill>
          </w14:textFill>
        </w:rPr>
        <w:t>达到设计运行年限拟继续使用时；</w:t>
      </w:r>
    </w:p>
    <w:p>
      <w:pPr>
        <w:autoSpaceDE w:val="0"/>
        <w:autoSpaceDN w:val="0"/>
        <w:adjustRightInd w:val="0"/>
        <w:spacing w:line="360" w:lineRule="auto"/>
        <w:ind w:firstLine="480" w:firstLineChars="2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3</w:t>
      </w:r>
      <w:r>
        <w:rPr>
          <w:color w:val="000000" w:themeColor="text1"/>
          <w:sz w:val="24"/>
          <w:szCs w:val="24"/>
          <w14:textFill>
            <w14:solidFill>
              <w14:schemeClr w14:val="tx1"/>
            </w14:solidFill>
          </w14:textFill>
        </w:rPr>
        <w:t xml:space="preserve"> </w:t>
      </w:r>
      <w:r>
        <w:rPr>
          <w:rFonts w:hint="eastAsia"/>
          <w:color w:val="000000" w:themeColor="text1"/>
          <w:sz w:val="24"/>
          <w:szCs w:val="24"/>
          <w14:textFill>
            <w14:solidFill>
              <w14:schemeClr w14:val="tx1"/>
            </w14:solidFill>
          </w14:textFill>
        </w:rPr>
        <w:t>拟进行设备更新前；</w:t>
      </w:r>
    </w:p>
    <w:p>
      <w:pPr>
        <w:autoSpaceDE w:val="0"/>
        <w:autoSpaceDN w:val="0"/>
        <w:adjustRightInd w:val="0"/>
        <w:spacing w:line="360" w:lineRule="auto"/>
        <w:ind w:firstLine="480" w:firstLineChars="2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4</w:t>
      </w:r>
      <w:r>
        <w:rPr>
          <w:color w:val="000000" w:themeColor="text1"/>
          <w:sz w:val="24"/>
          <w:szCs w:val="24"/>
          <w14:textFill>
            <w14:solidFill>
              <w14:schemeClr w14:val="tx1"/>
            </w14:solidFill>
          </w14:textFill>
        </w:rPr>
        <w:t xml:space="preserve"> </w:t>
      </w:r>
      <w:r>
        <w:rPr>
          <w:rFonts w:hint="eastAsia"/>
          <w:color w:val="000000" w:themeColor="text1"/>
          <w:sz w:val="24"/>
          <w:szCs w:val="24"/>
          <w14:textFill>
            <w14:solidFill>
              <w14:schemeClr w14:val="tx1"/>
            </w14:solidFill>
          </w14:textFill>
        </w:rPr>
        <w:t>改变用途或使用环境前；</w:t>
      </w:r>
    </w:p>
    <w:p>
      <w:pPr>
        <w:autoSpaceDE w:val="0"/>
        <w:autoSpaceDN w:val="0"/>
        <w:adjustRightInd w:val="0"/>
        <w:spacing w:line="360" w:lineRule="auto"/>
        <w:ind w:firstLine="480" w:firstLineChars="2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5</w:t>
      </w:r>
      <w:r>
        <w:rPr>
          <w:color w:val="000000" w:themeColor="text1"/>
          <w:sz w:val="24"/>
          <w:szCs w:val="24"/>
          <w14:textFill>
            <w14:solidFill>
              <w14:schemeClr w14:val="tx1"/>
            </w14:solidFill>
          </w14:textFill>
        </w:rPr>
        <w:t xml:space="preserve"> </w:t>
      </w:r>
      <w:r>
        <w:rPr>
          <w:rFonts w:hint="eastAsia"/>
          <w:color w:val="000000" w:themeColor="text1"/>
          <w:sz w:val="24"/>
          <w:szCs w:val="24"/>
          <w14:textFill>
            <w14:solidFill>
              <w14:schemeClr w14:val="tx1"/>
            </w14:solidFill>
          </w14:textFill>
        </w:rPr>
        <w:t>受到自然灾害、人为灾害、环境改变或事故的较大影响时；</w:t>
      </w:r>
    </w:p>
    <w:p>
      <w:pPr>
        <w:autoSpaceDE w:val="0"/>
        <w:autoSpaceDN w:val="0"/>
        <w:adjustRightInd w:val="0"/>
        <w:spacing w:line="360" w:lineRule="auto"/>
        <w:ind w:firstLine="480" w:firstLineChars="2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6</w:t>
      </w:r>
      <w:r>
        <w:rPr>
          <w:color w:val="000000" w:themeColor="text1"/>
          <w:sz w:val="24"/>
          <w:szCs w:val="24"/>
          <w14:textFill>
            <w14:solidFill>
              <w14:schemeClr w14:val="tx1"/>
            </w14:solidFill>
          </w14:textFill>
        </w:rPr>
        <w:t xml:space="preserve"> </w:t>
      </w:r>
      <w:r>
        <w:rPr>
          <w:rFonts w:hint="eastAsia"/>
          <w:color w:val="000000" w:themeColor="text1"/>
          <w:sz w:val="24"/>
          <w:szCs w:val="24"/>
          <w14:textFill>
            <w14:solidFill>
              <w14:schemeClr w14:val="tx1"/>
            </w14:solidFill>
          </w14:textFill>
        </w:rPr>
        <w:t>设备的安全、功能和性能不符合有关规定和要求时；</w:t>
      </w:r>
    </w:p>
    <w:p>
      <w:pPr>
        <w:autoSpaceDE w:val="0"/>
        <w:autoSpaceDN w:val="0"/>
        <w:adjustRightInd w:val="0"/>
        <w:spacing w:line="360" w:lineRule="auto"/>
        <w:ind w:firstLine="480" w:firstLineChars="2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7</w:t>
      </w:r>
      <w:r>
        <w:rPr>
          <w:color w:val="000000" w:themeColor="text1"/>
          <w:sz w:val="24"/>
          <w:szCs w:val="24"/>
          <w14:textFill>
            <w14:solidFill>
              <w14:schemeClr w14:val="tx1"/>
            </w14:solidFill>
          </w14:textFill>
        </w:rPr>
        <w:t xml:space="preserve"> </w:t>
      </w:r>
      <w:r>
        <w:rPr>
          <w:rFonts w:hint="eastAsia"/>
          <w:color w:val="000000" w:themeColor="text1"/>
          <w:sz w:val="24"/>
          <w:szCs w:val="24"/>
          <w14:textFill>
            <w14:solidFill>
              <w14:schemeClr w14:val="tx1"/>
            </w14:solidFill>
          </w14:textFill>
        </w:rPr>
        <w:t>停用超过1年再次投入使用前。</w:t>
      </w:r>
    </w:p>
    <w:p>
      <w:pPr>
        <w:widowControl/>
        <w:tabs>
          <w:tab w:val="left" w:pos="0"/>
        </w:tabs>
        <w:spacing w:line="360" w:lineRule="auto"/>
        <w:rPr>
          <w:color w:val="auto"/>
          <w:sz w:val="24"/>
        </w:rPr>
      </w:pPr>
      <w:r>
        <w:rPr>
          <w:rFonts w:hint="eastAsia" w:eastAsiaTheme="minorEastAsia"/>
          <w:b/>
          <w:color w:val="000000" w:themeColor="text1"/>
          <w:sz w:val="24"/>
          <w:szCs w:val="24"/>
          <w14:textFill>
            <w14:solidFill>
              <w14:schemeClr w14:val="tx1"/>
            </w14:solidFill>
          </w14:textFill>
        </w:rPr>
        <w:t>4</w:t>
      </w:r>
      <w:r>
        <w:rPr>
          <w:rFonts w:eastAsiaTheme="minorEastAsia"/>
          <w:b/>
          <w:color w:val="000000" w:themeColor="text1"/>
          <w:sz w:val="24"/>
          <w:szCs w:val="24"/>
          <w14:textFill>
            <w14:solidFill>
              <w14:schemeClr w14:val="tx1"/>
            </w14:solidFill>
          </w14:textFill>
        </w:rPr>
        <w:t>.1.</w:t>
      </w:r>
      <w:r>
        <w:rPr>
          <w:rFonts w:hint="eastAsia" w:eastAsiaTheme="minorEastAsia"/>
          <w:b/>
          <w:color w:val="000000" w:themeColor="text1"/>
          <w:sz w:val="24"/>
          <w:szCs w:val="24"/>
          <w14:textFill>
            <w14:solidFill>
              <w14:schemeClr w14:val="tx1"/>
            </w14:solidFill>
          </w14:textFill>
        </w:rPr>
        <w:t>4</w:t>
      </w:r>
      <w:r>
        <w:rPr>
          <w:rFonts w:eastAsiaTheme="minorEastAsia"/>
          <w:b/>
          <w:color w:val="000000" w:themeColor="text1"/>
          <w:sz w:val="24"/>
          <w:szCs w:val="24"/>
          <w14:textFill>
            <w14:solidFill>
              <w14:schemeClr w14:val="tx1"/>
            </w14:solidFill>
          </w14:textFill>
        </w:rPr>
        <w:t xml:space="preserve">  </w:t>
      </w:r>
      <w:r>
        <w:rPr>
          <w:rFonts w:hint="eastAsia" w:eastAsiaTheme="minorEastAsia"/>
          <w:bCs/>
          <w:color w:val="000000" w:themeColor="text1"/>
          <w:sz w:val="24"/>
          <w:szCs w:val="24"/>
          <w14:textFill>
            <w14:solidFill>
              <w14:schemeClr w14:val="tx1"/>
            </w14:solidFill>
          </w14:textFill>
        </w:rPr>
        <w:t>对虽有故障但可在短时间内运行的</w:t>
      </w:r>
      <w:r>
        <w:rPr>
          <w:rFonts w:eastAsiaTheme="minorEastAsia"/>
          <w:bCs/>
          <w:color w:val="000000" w:themeColor="text1"/>
          <w:sz w:val="24"/>
          <w:szCs w:val="24"/>
          <w14:textFill>
            <w14:solidFill>
              <w14:schemeClr w14:val="tx1"/>
            </w14:solidFill>
          </w14:textFill>
        </w:rPr>
        <w:t>冷热源设备</w:t>
      </w:r>
      <w:r>
        <w:rPr>
          <w:rFonts w:hint="eastAsia" w:eastAsiaTheme="minorEastAsia"/>
          <w:bCs/>
          <w:color w:val="000000" w:themeColor="text1"/>
          <w:sz w:val="24"/>
          <w:szCs w:val="24"/>
          <w14:textFill>
            <w14:solidFill>
              <w14:schemeClr w14:val="tx1"/>
            </w14:solidFill>
          </w14:textFill>
        </w:rPr>
        <w:t>，及无法启动的</w:t>
      </w:r>
      <w:r>
        <w:rPr>
          <w:rFonts w:eastAsiaTheme="minorEastAsia"/>
          <w:bCs/>
          <w:color w:val="000000" w:themeColor="text1"/>
          <w:sz w:val="24"/>
          <w:szCs w:val="24"/>
          <w14:textFill>
            <w14:solidFill>
              <w14:schemeClr w14:val="tx1"/>
            </w14:solidFill>
          </w14:textFill>
        </w:rPr>
        <w:t>既有冷热源设备</w:t>
      </w:r>
      <w:r>
        <w:rPr>
          <w:rFonts w:hint="eastAsia" w:eastAsiaTheme="minorEastAsia"/>
          <w:bCs/>
          <w:color w:val="000000" w:themeColor="text1"/>
          <w:sz w:val="24"/>
          <w:szCs w:val="24"/>
          <w14:textFill>
            <w14:solidFill>
              <w14:schemeClr w14:val="tx1"/>
            </w14:solidFill>
          </w14:textFill>
        </w:rPr>
        <w:t>的功能检查应先排除故障。</w:t>
      </w:r>
      <w:r>
        <w:rPr>
          <w:rFonts w:hint="eastAsia"/>
          <w:color w:val="auto"/>
          <w:sz w:val="24"/>
        </w:rPr>
        <w:t>冷热源设备常见故障诊断与解决方法可参考附录B。</w:t>
      </w:r>
    </w:p>
    <w:p>
      <w:pPr>
        <w:pStyle w:val="3"/>
        <w:spacing w:before="156" w:beforeLines="50" w:after="156" w:afterLines="50" w:line="360" w:lineRule="auto"/>
        <w:jc w:val="center"/>
        <w:rPr>
          <w:rFonts w:ascii="Times New Roman" w:hAnsi="Times New Roman" w:cs="Times New Roman" w:eastAsiaTheme="minorEastAsia"/>
          <w:color w:val="auto"/>
          <w:kern w:val="2"/>
          <w:sz w:val="28"/>
          <w:szCs w:val="24"/>
        </w:rPr>
      </w:pPr>
      <w:bookmarkStart w:id="26" w:name="_Toc18618"/>
      <w:bookmarkStart w:id="27" w:name="_Toc22181"/>
      <w:bookmarkStart w:id="28" w:name="_Toc2103"/>
      <w:bookmarkStart w:id="29" w:name="_Toc13372"/>
      <w:r>
        <w:rPr>
          <w:rFonts w:ascii="Times New Roman" w:hAnsi="Times New Roman" w:cs="Times New Roman" w:eastAsiaTheme="minorEastAsia"/>
          <w:color w:val="auto"/>
          <w:kern w:val="2"/>
          <w:sz w:val="28"/>
          <w:szCs w:val="24"/>
        </w:rPr>
        <w:t xml:space="preserve">4.2  </w:t>
      </w:r>
      <w:r>
        <w:rPr>
          <w:rFonts w:hint="eastAsia" w:ascii="Times New Roman" w:hAnsi="Times New Roman" w:cs="Times New Roman" w:eastAsiaTheme="minorEastAsia"/>
          <w:color w:val="auto"/>
          <w:kern w:val="2"/>
          <w:sz w:val="28"/>
          <w:szCs w:val="24"/>
        </w:rPr>
        <w:t>日常检查</w:t>
      </w:r>
      <w:bookmarkEnd w:id="26"/>
      <w:bookmarkEnd w:id="27"/>
      <w:bookmarkEnd w:id="28"/>
      <w:bookmarkEnd w:id="29"/>
    </w:p>
    <w:p>
      <w:pPr>
        <w:autoSpaceDE w:val="0"/>
        <w:autoSpaceDN w:val="0"/>
        <w:adjustRightInd w:val="0"/>
        <w:spacing w:line="360" w:lineRule="auto"/>
        <w:jc w:val="left"/>
        <w:rPr>
          <w:rFonts w:eastAsiaTheme="minorEastAsia"/>
          <w:bCs/>
          <w:color w:val="000000" w:themeColor="text1"/>
          <w:sz w:val="24"/>
          <w:szCs w:val="24"/>
          <w14:textFill>
            <w14:solidFill>
              <w14:schemeClr w14:val="tx1"/>
            </w14:solidFill>
          </w14:textFill>
        </w:rPr>
      </w:pPr>
      <w:r>
        <w:rPr>
          <w:rFonts w:eastAsiaTheme="minorEastAsia"/>
          <w:b/>
          <w:color w:val="000000" w:themeColor="text1"/>
          <w:sz w:val="24"/>
          <w:szCs w:val="24"/>
          <w14:textFill>
            <w14:solidFill>
              <w14:schemeClr w14:val="tx1"/>
            </w14:solidFill>
          </w14:textFill>
        </w:rPr>
        <w:t>4.2</w:t>
      </w:r>
      <w:r>
        <w:rPr>
          <w:rFonts w:hint="eastAsia" w:eastAsiaTheme="minorEastAsia"/>
          <w:b/>
          <w:color w:val="000000" w:themeColor="text1"/>
          <w:sz w:val="24"/>
          <w:szCs w:val="24"/>
          <w14:textFill>
            <w14:solidFill>
              <w14:schemeClr w14:val="tx1"/>
            </w14:solidFill>
          </w14:textFill>
        </w:rPr>
        <w:t>.1</w:t>
      </w:r>
      <w:r>
        <w:rPr>
          <w:rFonts w:eastAsiaTheme="minorEastAsia"/>
          <w:b/>
          <w:color w:val="000000" w:themeColor="text1"/>
          <w:sz w:val="24"/>
          <w:szCs w:val="24"/>
          <w14:textFill>
            <w14:solidFill>
              <w14:schemeClr w14:val="tx1"/>
            </w14:solidFill>
          </w14:textFill>
        </w:rPr>
        <w:t xml:space="preserve">  </w:t>
      </w:r>
      <w:r>
        <w:rPr>
          <w:rFonts w:eastAsiaTheme="minorEastAsia"/>
          <w:bCs/>
          <w:color w:val="000000" w:themeColor="text1"/>
          <w:sz w:val="24"/>
          <w:szCs w:val="24"/>
          <w14:textFill>
            <w14:solidFill>
              <w14:schemeClr w14:val="tx1"/>
            </w14:solidFill>
          </w14:textFill>
        </w:rPr>
        <w:t>冷热源设备</w:t>
      </w:r>
      <w:r>
        <w:rPr>
          <w:rFonts w:hint="eastAsia" w:eastAsiaTheme="minorEastAsia"/>
          <w:bCs/>
          <w:color w:val="000000" w:themeColor="text1"/>
          <w:sz w:val="24"/>
          <w:szCs w:val="24"/>
          <w14:textFill>
            <w14:solidFill>
              <w14:schemeClr w14:val="tx1"/>
            </w14:solidFill>
          </w14:textFill>
        </w:rPr>
        <w:t>安全日常</w:t>
      </w:r>
      <w:r>
        <w:rPr>
          <w:rFonts w:eastAsiaTheme="minorEastAsia"/>
          <w:bCs/>
          <w:color w:val="000000" w:themeColor="text1"/>
          <w:sz w:val="24"/>
          <w:szCs w:val="24"/>
          <w14:textFill>
            <w14:solidFill>
              <w14:schemeClr w14:val="tx1"/>
            </w14:solidFill>
          </w14:textFill>
        </w:rPr>
        <w:t>检查</w:t>
      </w:r>
      <w:r>
        <w:rPr>
          <w:rFonts w:hint="eastAsia" w:eastAsiaTheme="minorEastAsia"/>
          <w:bCs/>
          <w:color w:val="000000" w:themeColor="text1"/>
          <w:sz w:val="24"/>
          <w:szCs w:val="24"/>
          <w14:textFill>
            <w14:solidFill>
              <w14:schemeClr w14:val="tx1"/>
            </w14:solidFill>
          </w14:textFill>
        </w:rPr>
        <w:t>应至少</w:t>
      </w:r>
      <w:r>
        <w:rPr>
          <w:rFonts w:eastAsiaTheme="minorEastAsia"/>
          <w:bCs/>
          <w:color w:val="000000" w:themeColor="text1"/>
          <w:sz w:val="24"/>
          <w:szCs w:val="24"/>
          <w14:textFill>
            <w14:solidFill>
              <w14:schemeClr w14:val="tx1"/>
            </w14:solidFill>
          </w14:textFill>
        </w:rPr>
        <w:t>包括以下内容：</w:t>
      </w:r>
    </w:p>
    <w:p>
      <w:pPr>
        <w:autoSpaceDE w:val="0"/>
        <w:autoSpaceDN w:val="0"/>
        <w:adjustRightInd w:val="0"/>
        <w:spacing w:line="360" w:lineRule="auto"/>
        <w:ind w:firstLine="480" w:firstLineChars="200"/>
        <w:rPr>
          <w:color w:val="auto"/>
          <w:sz w:val="24"/>
          <w:szCs w:val="24"/>
        </w:rPr>
      </w:pPr>
      <w:r>
        <w:rPr>
          <w:rFonts w:hint="eastAsia"/>
          <w:color w:val="auto"/>
          <w:sz w:val="24"/>
          <w:szCs w:val="24"/>
        </w:rPr>
        <w:t>1</w:t>
      </w:r>
      <w:r>
        <w:rPr>
          <w:color w:val="auto"/>
          <w:sz w:val="24"/>
          <w:szCs w:val="24"/>
        </w:rPr>
        <w:t xml:space="preserve"> </w:t>
      </w:r>
      <w:r>
        <w:rPr>
          <w:rFonts w:hint="eastAsia"/>
          <w:color w:val="auto"/>
          <w:sz w:val="24"/>
          <w:szCs w:val="24"/>
        </w:rPr>
        <w:t>公众可能接触到的部件，防止表面温度过高或过低对公众造成伤害；</w:t>
      </w:r>
    </w:p>
    <w:p>
      <w:pPr>
        <w:autoSpaceDE w:val="0"/>
        <w:autoSpaceDN w:val="0"/>
        <w:adjustRightInd w:val="0"/>
        <w:spacing w:line="360" w:lineRule="auto"/>
        <w:ind w:firstLine="480" w:firstLineChars="200"/>
        <w:rPr>
          <w:color w:val="auto"/>
          <w:sz w:val="24"/>
          <w:szCs w:val="24"/>
        </w:rPr>
      </w:pPr>
      <w:r>
        <w:rPr>
          <w:rFonts w:hint="eastAsia"/>
          <w:color w:val="auto"/>
          <w:sz w:val="24"/>
          <w:szCs w:val="24"/>
        </w:rPr>
        <w:t>2</w:t>
      </w:r>
      <w:r>
        <w:rPr>
          <w:color w:val="auto"/>
          <w:sz w:val="24"/>
          <w:szCs w:val="24"/>
        </w:rPr>
        <w:t xml:space="preserve"> </w:t>
      </w:r>
      <w:r>
        <w:rPr>
          <w:rFonts w:hint="eastAsia"/>
          <w:color w:val="auto"/>
          <w:sz w:val="24"/>
          <w:szCs w:val="24"/>
        </w:rPr>
        <w:t>运行工况下的振动，不应出现明显位移；</w:t>
      </w:r>
    </w:p>
    <w:p>
      <w:pPr>
        <w:autoSpaceDE w:val="0"/>
        <w:autoSpaceDN w:val="0"/>
        <w:adjustRightInd w:val="0"/>
        <w:spacing w:line="360" w:lineRule="auto"/>
        <w:ind w:firstLine="480" w:firstLineChars="200"/>
        <w:rPr>
          <w:color w:val="auto"/>
          <w:sz w:val="24"/>
          <w:szCs w:val="24"/>
        </w:rPr>
      </w:pPr>
      <w:r>
        <w:rPr>
          <w:rFonts w:hint="eastAsia"/>
          <w:color w:val="auto"/>
          <w:sz w:val="24"/>
          <w:szCs w:val="24"/>
        </w:rPr>
        <w:t>3</w:t>
      </w:r>
      <w:r>
        <w:rPr>
          <w:color w:val="auto"/>
          <w:sz w:val="24"/>
          <w:szCs w:val="24"/>
        </w:rPr>
        <w:t xml:space="preserve"> </w:t>
      </w:r>
      <w:r>
        <w:rPr>
          <w:rFonts w:hint="eastAsia"/>
          <w:color w:val="auto"/>
          <w:sz w:val="24"/>
          <w:szCs w:val="24"/>
        </w:rPr>
        <w:t>支架和固定装置，应牢固可靠；</w:t>
      </w:r>
    </w:p>
    <w:p>
      <w:pPr>
        <w:autoSpaceDE w:val="0"/>
        <w:autoSpaceDN w:val="0"/>
        <w:adjustRightInd w:val="0"/>
        <w:spacing w:line="360" w:lineRule="auto"/>
        <w:ind w:firstLine="480" w:firstLineChars="200"/>
        <w:rPr>
          <w:color w:val="auto"/>
          <w:sz w:val="24"/>
          <w:szCs w:val="24"/>
        </w:rPr>
      </w:pPr>
      <w:r>
        <w:rPr>
          <w:rFonts w:hint="eastAsia"/>
          <w:color w:val="auto"/>
          <w:sz w:val="24"/>
          <w:szCs w:val="24"/>
        </w:rPr>
        <w:t>4</w:t>
      </w:r>
      <w:r>
        <w:rPr>
          <w:color w:val="auto"/>
          <w:sz w:val="24"/>
          <w:szCs w:val="24"/>
        </w:rPr>
        <w:t xml:space="preserve"> </w:t>
      </w:r>
      <w:r>
        <w:rPr>
          <w:rFonts w:hint="eastAsia"/>
          <w:color w:val="auto"/>
          <w:sz w:val="24"/>
          <w:szCs w:val="24"/>
        </w:rPr>
        <w:t>焊接点和</w:t>
      </w:r>
      <w:r>
        <w:rPr>
          <w:rFonts w:hint="eastAsia" w:cs="宋体" w:asciiTheme="minorEastAsia" w:hAnsiTheme="minorEastAsia"/>
          <w:color w:val="222222"/>
          <w:spacing w:val="8"/>
          <w:sz w:val="24"/>
          <w:szCs w:val="24"/>
        </w:rPr>
        <w:t>接线</w:t>
      </w:r>
      <w:r>
        <w:rPr>
          <w:rFonts w:hint="eastAsia"/>
          <w:color w:val="auto"/>
          <w:sz w:val="24"/>
          <w:szCs w:val="24"/>
        </w:rPr>
        <w:t>连接处的质量，应牢固可靠；</w:t>
      </w:r>
    </w:p>
    <w:p>
      <w:pPr>
        <w:autoSpaceDE w:val="0"/>
        <w:autoSpaceDN w:val="0"/>
        <w:adjustRightInd w:val="0"/>
        <w:spacing w:line="360" w:lineRule="auto"/>
        <w:ind w:firstLine="480" w:firstLineChars="200"/>
        <w:rPr>
          <w:color w:val="auto"/>
          <w:sz w:val="24"/>
          <w:szCs w:val="24"/>
        </w:rPr>
      </w:pPr>
      <w:r>
        <w:rPr>
          <w:rFonts w:hint="eastAsia"/>
          <w:color w:val="auto"/>
          <w:sz w:val="24"/>
          <w:szCs w:val="24"/>
        </w:rPr>
        <w:t>5</w:t>
      </w:r>
      <w:r>
        <w:rPr>
          <w:color w:val="auto"/>
          <w:sz w:val="24"/>
          <w:szCs w:val="24"/>
        </w:rPr>
        <w:t xml:space="preserve"> </w:t>
      </w:r>
      <w:r>
        <w:rPr>
          <w:rFonts w:hint="eastAsia"/>
          <w:color w:val="auto"/>
          <w:sz w:val="24"/>
          <w:szCs w:val="24"/>
        </w:rPr>
        <w:t>运动部件的防护措施，应牢固可靠；</w:t>
      </w:r>
    </w:p>
    <w:p>
      <w:pPr>
        <w:autoSpaceDE w:val="0"/>
        <w:autoSpaceDN w:val="0"/>
        <w:adjustRightInd w:val="0"/>
        <w:spacing w:line="360" w:lineRule="auto"/>
        <w:ind w:firstLine="480" w:firstLineChars="200"/>
        <w:rPr>
          <w:color w:val="auto"/>
          <w:sz w:val="24"/>
          <w:szCs w:val="24"/>
        </w:rPr>
      </w:pPr>
      <w:r>
        <w:rPr>
          <w:rFonts w:hint="eastAsia"/>
          <w:color w:val="auto"/>
          <w:sz w:val="24"/>
          <w:szCs w:val="24"/>
        </w:rPr>
        <w:t>6 设备表面金属部分应不漏电。</w:t>
      </w:r>
    </w:p>
    <w:p>
      <w:pPr>
        <w:autoSpaceDE w:val="0"/>
        <w:autoSpaceDN w:val="0"/>
        <w:adjustRightInd w:val="0"/>
        <w:spacing w:line="360" w:lineRule="auto"/>
        <w:jc w:val="left"/>
        <w:rPr>
          <w:rFonts w:eastAsiaTheme="minorEastAsia"/>
          <w:bCs/>
          <w:color w:val="000000" w:themeColor="text1"/>
          <w:sz w:val="24"/>
          <w:szCs w:val="24"/>
          <w14:textFill>
            <w14:solidFill>
              <w14:schemeClr w14:val="tx1"/>
            </w14:solidFill>
          </w14:textFill>
        </w:rPr>
      </w:pPr>
      <w:r>
        <w:rPr>
          <w:rFonts w:eastAsiaTheme="minorEastAsia"/>
          <w:b/>
          <w:color w:val="000000" w:themeColor="text1"/>
          <w:sz w:val="24"/>
          <w:szCs w:val="24"/>
          <w14:textFill>
            <w14:solidFill>
              <w14:schemeClr w14:val="tx1"/>
            </w14:solidFill>
          </w14:textFill>
        </w:rPr>
        <w:t>4.2</w:t>
      </w:r>
      <w:r>
        <w:rPr>
          <w:rFonts w:hint="eastAsia" w:eastAsiaTheme="minorEastAsia"/>
          <w:b/>
          <w:color w:val="000000" w:themeColor="text1"/>
          <w:sz w:val="24"/>
          <w:szCs w:val="24"/>
          <w14:textFill>
            <w14:solidFill>
              <w14:schemeClr w14:val="tx1"/>
            </w14:solidFill>
          </w14:textFill>
        </w:rPr>
        <w:t>.2</w:t>
      </w:r>
      <w:r>
        <w:rPr>
          <w:rFonts w:eastAsiaTheme="minorEastAsia"/>
          <w:b/>
          <w:color w:val="000000" w:themeColor="text1"/>
          <w:sz w:val="24"/>
          <w:szCs w:val="24"/>
          <w14:textFill>
            <w14:solidFill>
              <w14:schemeClr w14:val="tx1"/>
            </w14:solidFill>
          </w14:textFill>
        </w:rPr>
        <w:t xml:space="preserve">  </w:t>
      </w:r>
      <w:r>
        <w:rPr>
          <w:rFonts w:eastAsiaTheme="minorEastAsia"/>
          <w:bCs/>
          <w:color w:val="000000" w:themeColor="text1"/>
          <w:sz w:val="24"/>
          <w:szCs w:val="24"/>
          <w14:textFill>
            <w14:solidFill>
              <w14:schemeClr w14:val="tx1"/>
            </w14:solidFill>
          </w14:textFill>
        </w:rPr>
        <w:t>冷热源设备</w:t>
      </w:r>
      <w:r>
        <w:rPr>
          <w:rFonts w:hint="eastAsia" w:eastAsiaTheme="minorEastAsia"/>
          <w:bCs/>
          <w:color w:val="000000" w:themeColor="text1"/>
          <w:sz w:val="24"/>
          <w:szCs w:val="24"/>
          <w14:textFill>
            <w14:solidFill>
              <w14:schemeClr w14:val="tx1"/>
            </w14:solidFill>
          </w14:textFill>
        </w:rPr>
        <w:t>功能日常</w:t>
      </w:r>
      <w:r>
        <w:rPr>
          <w:rFonts w:eastAsiaTheme="minorEastAsia"/>
          <w:bCs/>
          <w:color w:val="000000" w:themeColor="text1"/>
          <w:sz w:val="24"/>
          <w:szCs w:val="24"/>
          <w14:textFill>
            <w14:solidFill>
              <w14:schemeClr w14:val="tx1"/>
            </w14:solidFill>
          </w14:textFill>
        </w:rPr>
        <w:t>检查</w:t>
      </w:r>
      <w:r>
        <w:rPr>
          <w:rFonts w:hint="eastAsia" w:eastAsiaTheme="minorEastAsia"/>
          <w:bCs/>
          <w:color w:val="000000" w:themeColor="text1"/>
          <w:sz w:val="24"/>
          <w:szCs w:val="24"/>
          <w14:textFill>
            <w14:solidFill>
              <w14:schemeClr w14:val="tx1"/>
            </w14:solidFill>
          </w14:textFill>
        </w:rPr>
        <w:t>应至少</w:t>
      </w:r>
      <w:r>
        <w:rPr>
          <w:rFonts w:eastAsiaTheme="minorEastAsia"/>
          <w:bCs/>
          <w:color w:val="000000" w:themeColor="text1"/>
          <w:sz w:val="24"/>
          <w:szCs w:val="24"/>
          <w14:textFill>
            <w14:solidFill>
              <w14:schemeClr w14:val="tx1"/>
            </w14:solidFill>
          </w14:textFill>
        </w:rPr>
        <w:t>包括以下内容：</w:t>
      </w:r>
    </w:p>
    <w:p>
      <w:pPr>
        <w:autoSpaceDE w:val="0"/>
        <w:autoSpaceDN w:val="0"/>
        <w:adjustRightInd w:val="0"/>
        <w:spacing w:line="360" w:lineRule="auto"/>
        <w:ind w:firstLine="480" w:firstLineChars="200"/>
        <w:rPr>
          <w:color w:val="auto"/>
          <w:sz w:val="24"/>
          <w:szCs w:val="24"/>
        </w:rPr>
      </w:pPr>
      <w:r>
        <w:rPr>
          <w:rFonts w:hint="eastAsia"/>
          <w:color w:val="auto"/>
          <w:sz w:val="24"/>
          <w:szCs w:val="24"/>
        </w:rPr>
        <w:t>1 设备表面，应保持整洁，且应无明显锈蚀；</w:t>
      </w:r>
    </w:p>
    <w:p>
      <w:pPr>
        <w:autoSpaceDE w:val="0"/>
        <w:autoSpaceDN w:val="0"/>
        <w:adjustRightInd w:val="0"/>
        <w:spacing w:line="360" w:lineRule="auto"/>
        <w:ind w:firstLine="480" w:firstLineChars="200"/>
        <w:rPr>
          <w:color w:val="auto"/>
          <w:sz w:val="24"/>
          <w:szCs w:val="24"/>
        </w:rPr>
      </w:pPr>
      <w:r>
        <w:rPr>
          <w:color w:val="auto"/>
          <w:sz w:val="24"/>
          <w:szCs w:val="24"/>
        </w:rPr>
        <w:t>2</w:t>
      </w:r>
      <w:r>
        <w:rPr>
          <w:rFonts w:hint="eastAsia"/>
          <w:color w:val="auto"/>
          <w:sz w:val="24"/>
          <w:szCs w:val="24"/>
        </w:rPr>
        <w:t xml:space="preserve"> 绝热层，应无脱落和破损，且应无跑冒滴漏和结露现象；</w:t>
      </w:r>
    </w:p>
    <w:p>
      <w:pPr>
        <w:autoSpaceDE w:val="0"/>
        <w:autoSpaceDN w:val="0"/>
        <w:adjustRightInd w:val="0"/>
        <w:spacing w:line="360" w:lineRule="auto"/>
        <w:ind w:firstLine="480" w:firstLineChars="200"/>
        <w:jc w:val="left"/>
        <w:rPr>
          <w:color w:val="auto"/>
          <w:sz w:val="24"/>
          <w:szCs w:val="24"/>
        </w:rPr>
      </w:pPr>
      <w:r>
        <w:rPr>
          <w:color w:val="auto"/>
          <w:sz w:val="24"/>
          <w:szCs w:val="24"/>
        </w:rPr>
        <w:t>3</w:t>
      </w:r>
      <w:r>
        <w:rPr>
          <w:rFonts w:hint="eastAsia"/>
          <w:color w:val="auto"/>
          <w:sz w:val="24"/>
          <w:szCs w:val="24"/>
        </w:rPr>
        <w:t xml:space="preserve"> 压缩机</w:t>
      </w:r>
      <w:r>
        <w:rPr>
          <w:color w:val="auto"/>
          <w:sz w:val="24"/>
          <w:szCs w:val="24"/>
        </w:rPr>
        <w:t>润滑油油位</w:t>
      </w:r>
      <w:r>
        <w:rPr>
          <w:rFonts w:hint="eastAsia"/>
          <w:color w:val="auto"/>
          <w:sz w:val="24"/>
          <w:szCs w:val="24"/>
        </w:rPr>
        <w:t>，</w:t>
      </w:r>
      <w:r>
        <w:rPr>
          <w:color w:val="auto"/>
          <w:sz w:val="24"/>
          <w:szCs w:val="24"/>
        </w:rPr>
        <w:t>油位</w:t>
      </w:r>
      <w:r>
        <w:rPr>
          <w:rFonts w:hint="eastAsia"/>
          <w:color w:val="auto"/>
          <w:sz w:val="24"/>
          <w:szCs w:val="24"/>
        </w:rPr>
        <w:t>不应低于最低刻度线</w:t>
      </w:r>
      <w:r>
        <w:rPr>
          <w:color w:val="auto"/>
          <w:sz w:val="24"/>
          <w:szCs w:val="24"/>
        </w:rPr>
        <w:t>；</w:t>
      </w:r>
    </w:p>
    <w:p>
      <w:pPr>
        <w:autoSpaceDE w:val="0"/>
        <w:autoSpaceDN w:val="0"/>
        <w:adjustRightInd w:val="0"/>
        <w:spacing w:line="360" w:lineRule="auto"/>
        <w:ind w:firstLine="480" w:firstLineChars="200"/>
        <w:jc w:val="left"/>
        <w:rPr>
          <w:color w:val="auto"/>
          <w:sz w:val="24"/>
          <w:szCs w:val="24"/>
        </w:rPr>
      </w:pPr>
      <w:r>
        <w:rPr>
          <w:rFonts w:hint="eastAsia"/>
          <w:color w:val="auto"/>
          <w:sz w:val="24"/>
          <w:szCs w:val="24"/>
        </w:rPr>
        <w:t>4 压缩机</w:t>
      </w:r>
      <w:r>
        <w:rPr>
          <w:rFonts w:hint="eastAsia" w:cs="宋体" w:asciiTheme="minorEastAsia" w:hAnsiTheme="minorEastAsia"/>
          <w:color w:val="222222"/>
          <w:spacing w:val="8"/>
          <w:sz w:val="24"/>
          <w:szCs w:val="24"/>
        </w:rPr>
        <w:t>外壳温度，不应超过规定的温度；</w:t>
      </w:r>
    </w:p>
    <w:p>
      <w:pPr>
        <w:autoSpaceDE w:val="0"/>
        <w:autoSpaceDN w:val="0"/>
        <w:adjustRightInd w:val="0"/>
        <w:spacing w:line="360" w:lineRule="auto"/>
        <w:ind w:firstLine="480" w:firstLineChars="200"/>
        <w:jc w:val="left"/>
        <w:rPr>
          <w:color w:val="auto"/>
          <w:sz w:val="24"/>
          <w:szCs w:val="24"/>
        </w:rPr>
      </w:pPr>
      <w:r>
        <w:rPr>
          <w:color w:val="auto"/>
          <w:sz w:val="24"/>
          <w:szCs w:val="24"/>
        </w:rPr>
        <w:t>5</w:t>
      </w:r>
      <w:r>
        <w:rPr>
          <w:rFonts w:hint="eastAsia"/>
          <w:color w:val="auto"/>
          <w:sz w:val="24"/>
          <w:szCs w:val="24"/>
        </w:rPr>
        <w:t xml:space="preserve"> </w:t>
      </w:r>
      <w:r>
        <w:rPr>
          <w:color w:val="auto"/>
          <w:sz w:val="24"/>
          <w:szCs w:val="24"/>
        </w:rPr>
        <w:t>压缩机电流、吸气压力、排气压力</w:t>
      </w:r>
      <w:r>
        <w:rPr>
          <w:rFonts w:hint="eastAsia"/>
          <w:color w:val="auto"/>
          <w:sz w:val="24"/>
          <w:szCs w:val="24"/>
        </w:rPr>
        <w:t>，应在正常范围内</w:t>
      </w:r>
      <w:r>
        <w:rPr>
          <w:color w:val="auto"/>
          <w:sz w:val="24"/>
          <w:szCs w:val="24"/>
        </w:rPr>
        <w:t>；</w:t>
      </w:r>
    </w:p>
    <w:p>
      <w:pPr>
        <w:autoSpaceDE w:val="0"/>
        <w:autoSpaceDN w:val="0"/>
        <w:adjustRightInd w:val="0"/>
        <w:spacing w:line="360" w:lineRule="auto"/>
        <w:ind w:firstLine="480" w:firstLineChars="200"/>
        <w:jc w:val="left"/>
        <w:rPr>
          <w:color w:val="auto"/>
          <w:sz w:val="24"/>
          <w:szCs w:val="24"/>
        </w:rPr>
      </w:pPr>
      <w:r>
        <w:rPr>
          <w:color w:val="auto"/>
          <w:sz w:val="24"/>
          <w:szCs w:val="24"/>
        </w:rPr>
        <w:t>6</w:t>
      </w:r>
      <w:r>
        <w:rPr>
          <w:rFonts w:hint="eastAsia"/>
          <w:color w:val="auto"/>
          <w:sz w:val="24"/>
          <w:szCs w:val="24"/>
        </w:rPr>
        <w:t xml:space="preserve"> 电源电压</w:t>
      </w:r>
      <w:r>
        <w:rPr>
          <w:rFonts w:hint="eastAsia" w:cs="宋体" w:asciiTheme="minorEastAsia" w:hAnsiTheme="minorEastAsia"/>
          <w:color w:val="222222"/>
          <w:spacing w:val="8"/>
          <w:sz w:val="24"/>
          <w:szCs w:val="24"/>
        </w:rPr>
        <w:t>，不应低于设备的允许值</w:t>
      </w:r>
      <w:r>
        <w:rPr>
          <w:rFonts w:hint="eastAsia"/>
          <w:color w:val="auto"/>
          <w:sz w:val="24"/>
          <w:szCs w:val="24"/>
        </w:rPr>
        <w:t>；</w:t>
      </w:r>
    </w:p>
    <w:p>
      <w:pPr>
        <w:autoSpaceDE w:val="0"/>
        <w:autoSpaceDN w:val="0"/>
        <w:adjustRightInd w:val="0"/>
        <w:spacing w:line="360" w:lineRule="auto"/>
        <w:ind w:firstLine="480" w:firstLineChars="200"/>
        <w:jc w:val="left"/>
        <w:rPr>
          <w:color w:val="auto"/>
          <w:sz w:val="24"/>
          <w:szCs w:val="24"/>
        </w:rPr>
      </w:pPr>
      <w:r>
        <w:rPr>
          <w:color w:val="auto"/>
          <w:sz w:val="24"/>
          <w:szCs w:val="24"/>
        </w:rPr>
        <w:t>7</w:t>
      </w:r>
      <w:r>
        <w:rPr>
          <w:rFonts w:hint="eastAsia"/>
          <w:color w:val="auto"/>
          <w:sz w:val="24"/>
          <w:szCs w:val="24"/>
        </w:rPr>
        <w:t xml:space="preserve"> 室外换热器的</w:t>
      </w:r>
      <w:r>
        <w:rPr>
          <w:color w:val="auto"/>
          <w:sz w:val="24"/>
          <w:szCs w:val="24"/>
        </w:rPr>
        <w:t>清洁</w:t>
      </w:r>
      <w:r>
        <w:rPr>
          <w:rFonts w:hint="eastAsia"/>
          <w:color w:val="auto"/>
          <w:sz w:val="24"/>
          <w:szCs w:val="24"/>
        </w:rPr>
        <w:t>程度，应保持整洁</w:t>
      </w:r>
      <w:r>
        <w:rPr>
          <w:color w:val="auto"/>
          <w:sz w:val="24"/>
          <w:szCs w:val="24"/>
        </w:rPr>
        <w:t>；</w:t>
      </w:r>
    </w:p>
    <w:p>
      <w:pPr>
        <w:autoSpaceDE w:val="0"/>
        <w:autoSpaceDN w:val="0"/>
        <w:adjustRightInd w:val="0"/>
        <w:spacing w:line="360" w:lineRule="auto"/>
        <w:ind w:firstLine="480" w:firstLineChars="200"/>
        <w:jc w:val="left"/>
        <w:rPr>
          <w:color w:val="auto"/>
          <w:sz w:val="24"/>
          <w:szCs w:val="24"/>
        </w:rPr>
      </w:pPr>
      <w:r>
        <w:rPr>
          <w:color w:val="auto"/>
          <w:sz w:val="24"/>
          <w:szCs w:val="24"/>
        </w:rPr>
        <w:t>8</w:t>
      </w:r>
      <w:r>
        <w:rPr>
          <w:rFonts w:hint="eastAsia"/>
          <w:color w:val="auto"/>
          <w:sz w:val="24"/>
          <w:szCs w:val="24"/>
        </w:rPr>
        <w:t xml:space="preserve"> 风机叶片变形程度，应无变形；</w:t>
      </w:r>
    </w:p>
    <w:p>
      <w:pPr>
        <w:autoSpaceDE w:val="0"/>
        <w:autoSpaceDN w:val="0"/>
        <w:adjustRightInd w:val="0"/>
        <w:spacing w:line="360" w:lineRule="auto"/>
        <w:ind w:firstLine="480" w:firstLineChars="200"/>
        <w:rPr>
          <w:color w:val="auto"/>
          <w:sz w:val="24"/>
          <w:szCs w:val="24"/>
        </w:rPr>
      </w:pPr>
      <w:r>
        <w:rPr>
          <w:color w:val="auto"/>
          <w:sz w:val="24"/>
          <w:szCs w:val="24"/>
        </w:rPr>
        <w:t>9</w:t>
      </w:r>
      <w:r>
        <w:rPr>
          <w:rFonts w:hint="eastAsia"/>
          <w:color w:val="auto"/>
          <w:sz w:val="24"/>
          <w:szCs w:val="24"/>
        </w:rPr>
        <w:t xml:space="preserve"> 冷热源设备的监测、通讯、远程控制系统功能，应显示正确，并应按工况变化调整控制模式和设定参数。</w:t>
      </w:r>
    </w:p>
    <w:p>
      <w:pPr>
        <w:autoSpaceDE w:val="0"/>
        <w:autoSpaceDN w:val="0"/>
        <w:adjustRightInd w:val="0"/>
        <w:spacing w:line="360" w:lineRule="auto"/>
        <w:jc w:val="left"/>
        <w:rPr>
          <w:rFonts w:eastAsiaTheme="minorEastAsia"/>
          <w:bCs/>
          <w:color w:val="000000" w:themeColor="text1"/>
          <w:sz w:val="24"/>
          <w:szCs w:val="24"/>
          <w14:textFill>
            <w14:solidFill>
              <w14:schemeClr w14:val="tx1"/>
            </w14:solidFill>
          </w14:textFill>
        </w:rPr>
      </w:pPr>
      <w:r>
        <w:rPr>
          <w:rFonts w:eastAsiaTheme="minorEastAsia"/>
          <w:b/>
          <w:color w:val="000000" w:themeColor="text1"/>
          <w:sz w:val="24"/>
          <w:szCs w:val="24"/>
          <w14:textFill>
            <w14:solidFill>
              <w14:schemeClr w14:val="tx1"/>
            </w14:solidFill>
          </w14:textFill>
        </w:rPr>
        <w:t>4.</w:t>
      </w:r>
      <w:r>
        <w:rPr>
          <w:rFonts w:hint="eastAsia" w:eastAsiaTheme="minorEastAsia"/>
          <w:b/>
          <w:color w:val="000000" w:themeColor="text1"/>
          <w:sz w:val="24"/>
          <w:szCs w:val="24"/>
          <w14:textFill>
            <w14:solidFill>
              <w14:schemeClr w14:val="tx1"/>
            </w14:solidFill>
          </w14:textFill>
        </w:rPr>
        <w:t>2</w:t>
      </w:r>
      <w:r>
        <w:rPr>
          <w:rFonts w:eastAsiaTheme="minorEastAsia"/>
          <w:b/>
          <w:color w:val="000000" w:themeColor="text1"/>
          <w:sz w:val="24"/>
          <w:szCs w:val="24"/>
          <w14:textFill>
            <w14:solidFill>
              <w14:schemeClr w14:val="tx1"/>
            </w14:solidFill>
          </w14:textFill>
        </w:rPr>
        <w:t>.</w:t>
      </w:r>
      <w:r>
        <w:rPr>
          <w:rFonts w:hint="eastAsia" w:eastAsiaTheme="minorEastAsia"/>
          <w:b/>
          <w:color w:val="000000" w:themeColor="text1"/>
          <w:sz w:val="24"/>
          <w:szCs w:val="24"/>
          <w14:textFill>
            <w14:solidFill>
              <w14:schemeClr w14:val="tx1"/>
            </w14:solidFill>
          </w14:textFill>
        </w:rPr>
        <w:t>3</w:t>
      </w:r>
      <w:r>
        <w:rPr>
          <w:rFonts w:eastAsiaTheme="minorEastAsia"/>
          <w:b/>
          <w:color w:val="000000" w:themeColor="text1"/>
          <w:sz w:val="24"/>
          <w:szCs w:val="24"/>
          <w14:textFill>
            <w14:solidFill>
              <w14:schemeClr w14:val="tx1"/>
            </w14:solidFill>
          </w14:textFill>
        </w:rPr>
        <w:t xml:space="preserve">  </w:t>
      </w:r>
      <w:r>
        <w:rPr>
          <w:rFonts w:eastAsiaTheme="minorEastAsia"/>
          <w:bCs/>
          <w:color w:val="000000" w:themeColor="text1"/>
          <w:sz w:val="24"/>
          <w:szCs w:val="24"/>
          <w14:textFill>
            <w14:solidFill>
              <w14:schemeClr w14:val="tx1"/>
            </w14:solidFill>
          </w14:textFill>
        </w:rPr>
        <w:t>冷热源设备</w:t>
      </w:r>
      <w:r>
        <w:rPr>
          <w:rFonts w:hint="eastAsia" w:eastAsiaTheme="minorEastAsia"/>
          <w:bCs/>
          <w:color w:val="000000" w:themeColor="text1"/>
          <w:sz w:val="24"/>
          <w:szCs w:val="24"/>
          <w14:textFill>
            <w14:solidFill>
              <w14:schemeClr w14:val="tx1"/>
            </w14:solidFill>
          </w14:textFill>
        </w:rPr>
        <w:t>性能日常</w:t>
      </w:r>
      <w:r>
        <w:rPr>
          <w:rFonts w:eastAsiaTheme="minorEastAsia"/>
          <w:bCs/>
          <w:color w:val="000000" w:themeColor="text1"/>
          <w:sz w:val="24"/>
          <w:szCs w:val="24"/>
          <w14:textFill>
            <w14:solidFill>
              <w14:schemeClr w14:val="tx1"/>
            </w14:solidFill>
          </w14:textFill>
        </w:rPr>
        <w:t>检查</w:t>
      </w:r>
      <w:r>
        <w:rPr>
          <w:rFonts w:hint="eastAsia" w:eastAsiaTheme="minorEastAsia"/>
          <w:bCs/>
          <w:color w:val="000000" w:themeColor="text1"/>
          <w:sz w:val="24"/>
          <w:szCs w:val="24"/>
          <w14:textFill>
            <w14:solidFill>
              <w14:schemeClr w14:val="tx1"/>
            </w14:solidFill>
          </w14:textFill>
        </w:rPr>
        <w:t>应至少</w:t>
      </w:r>
      <w:r>
        <w:rPr>
          <w:rFonts w:eastAsiaTheme="minorEastAsia"/>
          <w:bCs/>
          <w:color w:val="000000" w:themeColor="text1"/>
          <w:sz w:val="24"/>
          <w:szCs w:val="24"/>
          <w14:textFill>
            <w14:solidFill>
              <w14:schemeClr w14:val="tx1"/>
            </w14:solidFill>
          </w14:textFill>
        </w:rPr>
        <w:t>包括以下内容：</w:t>
      </w:r>
    </w:p>
    <w:p>
      <w:pPr>
        <w:autoSpaceDE w:val="0"/>
        <w:autoSpaceDN w:val="0"/>
        <w:adjustRightInd w:val="0"/>
        <w:spacing w:line="360" w:lineRule="auto"/>
        <w:ind w:firstLine="480" w:firstLineChars="200"/>
        <w:rPr>
          <w:color w:val="auto"/>
          <w:sz w:val="24"/>
          <w:szCs w:val="24"/>
        </w:rPr>
      </w:pPr>
      <w:r>
        <w:rPr>
          <w:rFonts w:hint="eastAsia"/>
          <w:color w:val="auto"/>
          <w:sz w:val="24"/>
          <w:szCs w:val="24"/>
        </w:rPr>
        <w:t>1</w:t>
      </w:r>
      <w:r>
        <w:rPr>
          <w:color w:val="auto"/>
          <w:sz w:val="24"/>
          <w:szCs w:val="24"/>
        </w:rPr>
        <w:t xml:space="preserve"> </w:t>
      </w:r>
      <w:r>
        <w:rPr>
          <w:rFonts w:hint="eastAsia"/>
          <w:color w:val="auto"/>
          <w:sz w:val="24"/>
          <w:szCs w:val="24"/>
        </w:rPr>
        <w:t>记录室外温湿度；</w:t>
      </w:r>
    </w:p>
    <w:p>
      <w:pPr>
        <w:autoSpaceDE w:val="0"/>
        <w:autoSpaceDN w:val="0"/>
        <w:adjustRightInd w:val="0"/>
        <w:spacing w:line="360" w:lineRule="auto"/>
        <w:ind w:firstLine="480" w:firstLineChars="200"/>
        <w:rPr>
          <w:color w:val="auto"/>
          <w:sz w:val="24"/>
          <w:szCs w:val="24"/>
        </w:rPr>
      </w:pPr>
      <w:r>
        <w:rPr>
          <w:rFonts w:hint="eastAsia"/>
          <w:color w:val="auto"/>
          <w:sz w:val="24"/>
          <w:szCs w:val="24"/>
        </w:rPr>
        <w:t>2</w:t>
      </w:r>
      <w:r>
        <w:rPr>
          <w:color w:val="auto"/>
          <w:sz w:val="24"/>
          <w:szCs w:val="24"/>
        </w:rPr>
        <w:t xml:space="preserve"> </w:t>
      </w:r>
      <w:r>
        <w:rPr>
          <w:rFonts w:hint="eastAsia"/>
          <w:color w:val="auto"/>
          <w:sz w:val="24"/>
          <w:szCs w:val="24"/>
        </w:rPr>
        <w:t>记录室内温湿度；</w:t>
      </w:r>
    </w:p>
    <w:p>
      <w:pPr>
        <w:autoSpaceDE w:val="0"/>
        <w:autoSpaceDN w:val="0"/>
        <w:adjustRightInd w:val="0"/>
        <w:spacing w:line="360" w:lineRule="auto"/>
        <w:ind w:firstLine="480" w:firstLineChars="200"/>
        <w:rPr>
          <w:color w:val="auto"/>
          <w:sz w:val="24"/>
          <w:szCs w:val="24"/>
        </w:rPr>
      </w:pPr>
      <w:r>
        <w:rPr>
          <w:rFonts w:hint="eastAsia"/>
          <w:color w:val="auto"/>
          <w:sz w:val="24"/>
          <w:szCs w:val="24"/>
        </w:rPr>
        <w:t>3</w:t>
      </w:r>
      <w:r>
        <w:rPr>
          <w:color w:val="auto"/>
          <w:sz w:val="24"/>
          <w:szCs w:val="24"/>
        </w:rPr>
        <w:t xml:space="preserve"> </w:t>
      </w:r>
      <w:r>
        <w:rPr>
          <w:rFonts w:hint="eastAsia"/>
          <w:color w:val="auto"/>
          <w:sz w:val="24"/>
          <w:szCs w:val="24"/>
        </w:rPr>
        <w:t>记录冷热源设备运行参数；</w:t>
      </w:r>
    </w:p>
    <w:p>
      <w:pPr>
        <w:autoSpaceDE w:val="0"/>
        <w:autoSpaceDN w:val="0"/>
        <w:adjustRightInd w:val="0"/>
        <w:spacing w:line="360" w:lineRule="auto"/>
        <w:ind w:firstLine="480" w:firstLineChars="200"/>
        <w:rPr>
          <w:color w:val="auto"/>
          <w:sz w:val="24"/>
          <w:szCs w:val="24"/>
        </w:rPr>
      </w:pPr>
      <w:r>
        <w:rPr>
          <w:color w:val="auto"/>
          <w:sz w:val="24"/>
          <w:szCs w:val="24"/>
        </w:rPr>
        <w:t xml:space="preserve">4 </w:t>
      </w:r>
      <w:r>
        <w:rPr>
          <w:rFonts w:hint="eastAsia"/>
          <w:color w:val="auto"/>
          <w:sz w:val="24"/>
          <w:szCs w:val="24"/>
        </w:rPr>
        <w:t>检查</w:t>
      </w:r>
      <w:r>
        <w:rPr>
          <w:color w:val="auto"/>
          <w:sz w:val="24"/>
          <w:szCs w:val="24"/>
        </w:rPr>
        <w:t>设备噪声</w:t>
      </w:r>
      <w:r>
        <w:rPr>
          <w:rFonts w:hint="eastAsia"/>
          <w:color w:val="auto"/>
          <w:sz w:val="24"/>
          <w:szCs w:val="24"/>
        </w:rPr>
        <w:t>；</w:t>
      </w:r>
    </w:p>
    <w:p>
      <w:pPr>
        <w:pStyle w:val="3"/>
        <w:spacing w:before="156" w:beforeLines="50" w:after="156" w:afterLines="50" w:line="360" w:lineRule="auto"/>
        <w:jc w:val="center"/>
        <w:rPr>
          <w:rFonts w:ascii="Times New Roman" w:hAnsi="Times New Roman" w:cs="Times New Roman" w:eastAsiaTheme="minorEastAsia"/>
          <w:color w:val="auto"/>
          <w:kern w:val="2"/>
          <w:sz w:val="28"/>
          <w:szCs w:val="24"/>
        </w:rPr>
      </w:pPr>
      <w:bookmarkStart w:id="30" w:name="_Toc8349"/>
      <w:bookmarkStart w:id="31" w:name="_Toc32735"/>
      <w:bookmarkStart w:id="32" w:name="_Toc2181"/>
      <w:bookmarkStart w:id="33" w:name="_Toc18678"/>
      <w:r>
        <w:rPr>
          <w:rFonts w:ascii="Times New Roman" w:hAnsi="Times New Roman" w:cs="Times New Roman" w:eastAsiaTheme="minorEastAsia"/>
          <w:color w:val="auto"/>
          <w:kern w:val="2"/>
          <w:sz w:val="28"/>
          <w:szCs w:val="24"/>
        </w:rPr>
        <w:t xml:space="preserve">4.3  </w:t>
      </w:r>
      <w:r>
        <w:rPr>
          <w:rFonts w:hint="eastAsia" w:ascii="Times New Roman" w:hAnsi="Times New Roman" w:cs="Times New Roman" w:eastAsiaTheme="minorEastAsia"/>
          <w:color w:val="auto"/>
          <w:kern w:val="2"/>
          <w:sz w:val="28"/>
          <w:szCs w:val="24"/>
        </w:rPr>
        <w:t>特定检查</w:t>
      </w:r>
      <w:bookmarkEnd w:id="30"/>
      <w:bookmarkEnd w:id="31"/>
      <w:bookmarkEnd w:id="32"/>
      <w:bookmarkEnd w:id="33"/>
    </w:p>
    <w:p>
      <w:pPr>
        <w:autoSpaceDE w:val="0"/>
        <w:autoSpaceDN w:val="0"/>
        <w:adjustRightInd w:val="0"/>
        <w:spacing w:line="360" w:lineRule="auto"/>
        <w:rPr>
          <w:rFonts w:eastAsiaTheme="minorEastAsia"/>
          <w:b/>
          <w:color w:val="000000" w:themeColor="text1"/>
          <w:sz w:val="24"/>
          <w:szCs w:val="24"/>
          <w14:textFill>
            <w14:solidFill>
              <w14:schemeClr w14:val="tx1"/>
            </w14:solidFill>
          </w14:textFill>
        </w:rPr>
      </w:pPr>
      <w:r>
        <w:rPr>
          <w:rFonts w:hint="eastAsia" w:eastAsiaTheme="minorEastAsia"/>
          <w:b/>
          <w:color w:val="000000" w:themeColor="text1"/>
          <w:sz w:val="24"/>
          <w:szCs w:val="24"/>
          <w14:textFill>
            <w14:solidFill>
              <w14:schemeClr w14:val="tx1"/>
            </w14:solidFill>
          </w14:textFill>
        </w:rPr>
        <w:t>4</w:t>
      </w:r>
      <w:r>
        <w:rPr>
          <w:rFonts w:eastAsiaTheme="minorEastAsia"/>
          <w:b/>
          <w:color w:val="000000" w:themeColor="text1"/>
          <w:sz w:val="24"/>
          <w:szCs w:val="24"/>
          <w14:textFill>
            <w14:solidFill>
              <w14:schemeClr w14:val="tx1"/>
            </w14:solidFill>
          </w14:textFill>
        </w:rPr>
        <w:t>.</w:t>
      </w:r>
      <w:r>
        <w:rPr>
          <w:rFonts w:hint="eastAsia" w:eastAsiaTheme="minorEastAsia"/>
          <w:b/>
          <w:color w:val="000000" w:themeColor="text1"/>
          <w:sz w:val="24"/>
          <w:szCs w:val="24"/>
          <w14:textFill>
            <w14:solidFill>
              <w14:schemeClr w14:val="tx1"/>
            </w14:solidFill>
          </w14:textFill>
        </w:rPr>
        <w:t>3</w:t>
      </w:r>
      <w:r>
        <w:rPr>
          <w:rFonts w:eastAsiaTheme="minorEastAsia"/>
          <w:b/>
          <w:color w:val="000000" w:themeColor="text1"/>
          <w:sz w:val="24"/>
          <w:szCs w:val="24"/>
          <w14:textFill>
            <w14:solidFill>
              <w14:schemeClr w14:val="tx1"/>
            </w14:solidFill>
          </w14:textFill>
        </w:rPr>
        <w:t>.</w:t>
      </w:r>
      <w:r>
        <w:rPr>
          <w:rFonts w:hint="eastAsia" w:eastAsiaTheme="minorEastAsia"/>
          <w:b/>
          <w:color w:val="000000" w:themeColor="text1"/>
          <w:sz w:val="24"/>
          <w:szCs w:val="24"/>
          <w14:textFill>
            <w14:solidFill>
              <w14:schemeClr w14:val="tx1"/>
            </w14:solidFill>
          </w14:textFill>
        </w:rPr>
        <w:t>1</w:t>
      </w:r>
      <w:r>
        <w:rPr>
          <w:rFonts w:eastAsiaTheme="minorEastAsia"/>
          <w:b/>
          <w:color w:val="000000" w:themeColor="text1"/>
          <w:sz w:val="24"/>
          <w:szCs w:val="24"/>
          <w14:textFill>
            <w14:solidFill>
              <w14:schemeClr w14:val="tx1"/>
            </w14:solidFill>
          </w14:textFill>
        </w:rPr>
        <w:t xml:space="preserve">  </w:t>
      </w:r>
      <w:r>
        <w:rPr>
          <w:rFonts w:hint="eastAsia" w:eastAsiaTheme="minorEastAsia"/>
          <w:bCs/>
          <w:color w:val="000000" w:themeColor="text1"/>
          <w:sz w:val="24"/>
          <w:szCs w:val="24"/>
          <w14:textFill>
            <w14:solidFill>
              <w14:schemeClr w14:val="tx1"/>
            </w14:solidFill>
          </w14:textFill>
        </w:rPr>
        <w:t>冷热源设备安全的特定</w:t>
      </w:r>
      <w:r>
        <w:rPr>
          <w:rFonts w:eastAsiaTheme="minorEastAsia"/>
          <w:bCs/>
          <w:color w:val="000000" w:themeColor="text1"/>
          <w:sz w:val="24"/>
          <w:szCs w:val="24"/>
          <w14:textFill>
            <w14:solidFill>
              <w14:schemeClr w14:val="tx1"/>
            </w14:solidFill>
          </w14:textFill>
        </w:rPr>
        <w:t>检查</w:t>
      </w:r>
      <w:r>
        <w:rPr>
          <w:rFonts w:hint="eastAsia" w:eastAsiaTheme="minorEastAsia"/>
          <w:bCs/>
          <w:color w:val="000000" w:themeColor="text1"/>
          <w:sz w:val="24"/>
          <w:szCs w:val="24"/>
          <w14:textFill>
            <w14:solidFill>
              <w14:schemeClr w14:val="tx1"/>
            </w14:solidFill>
          </w14:textFill>
        </w:rPr>
        <w:t>应至少</w:t>
      </w:r>
      <w:r>
        <w:rPr>
          <w:rFonts w:eastAsiaTheme="minorEastAsia"/>
          <w:bCs/>
          <w:color w:val="000000" w:themeColor="text1"/>
          <w:sz w:val="24"/>
          <w:szCs w:val="24"/>
          <w14:textFill>
            <w14:solidFill>
              <w14:schemeClr w14:val="tx1"/>
            </w14:solidFill>
          </w14:textFill>
        </w:rPr>
        <w:t>包括以下内容：</w:t>
      </w:r>
    </w:p>
    <w:p>
      <w:pPr>
        <w:autoSpaceDE w:val="0"/>
        <w:autoSpaceDN w:val="0"/>
        <w:adjustRightInd w:val="0"/>
        <w:spacing w:line="360" w:lineRule="auto"/>
        <w:ind w:firstLine="480" w:firstLineChars="200"/>
        <w:rPr>
          <w:color w:val="auto"/>
          <w:sz w:val="24"/>
          <w:szCs w:val="24"/>
        </w:rPr>
      </w:pPr>
      <w:r>
        <w:rPr>
          <w:rFonts w:hint="eastAsia"/>
          <w:color w:val="auto"/>
          <w:sz w:val="24"/>
          <w:szCs w:val="24"/>
        </w:rPr>
        <w:t>1 压缩机的安全保护装置；</w:t>
      </w:r>
    </w:p>
    <w:p>
      <w:pPr>
        <w:autoSpaceDE w:val="0"/>
        <w:autoSpaceDN w:val="0"/>
        <w:adjustRightInd w:val="0"/>
        <w:spacing w:line="360" w:lineRule="auto"/>
        <w:ind w:firstLine="480" w:firstLineChars="200"/>
        <w:rPr>
          <w:color w:val="auto"/>
          <w:sz w:val="24"/>
          <w:szCs w:val="24"/>
        </w:rPr>
      </w:pPr>
      <w:r>
        <w:rPr>
          <w:color w:val="auto"/>
          <w:sz w:val="24"/>
          <w:szCs w:val="24"/>
        </w:rPr>
        <w:t>2</w:t>
      </w:r>
      <w:r>
        <w:rPr>
          <w:rFonts w:hint="eastAsia"/>
          <w:color w:val="auto"/>
          <w:sz w:val="24"/>
          <w:szCs w:val="24"/>
        </w:rPr>
        <w:t xml:space="preserve"> 离心式压缩机轴承的高温保护装置；</w:t>
      </w:r>
    </w:p>
    <w:p>
      <w:pPr>
        <w:autoSpaceDE w:val="0"/>
        <w:autoSpaceDN w:val="0"/>
        <w:adjustRightInd w:val="0"/>
        <w:spacing w:line="360" w:lineRule="auto"/>
        <w:ind w:firstLine="480" w:firstLineChars="200"/>
        <w:rPr>
          <w:color w:val="auto"/>
          <w:sz w:val="24"/>
          <w:szCs w:val="24"/>
        </w:rPr>
      </w:pPr>
      <w:r>
        <w:rPr>
          <w:color w:val="auto"/>
          <w:sz w:val="24"/>
          <w:szCs w:val="24"/>
        </w:rPr>
        <w:t>3</w:t>
      </w:r>
      <w:r>
        <w:rPr>
          <w:rFonts w:hint="eastAsia"/>
          <w:color w:val="auto"/>
          <w:sz w:val="24"/>
          <w:szCs w:val="24"/>
        </w:rPr>
        <w:t xml:space="preserve"> 电动机过载及缺相保护装置；</w:t>
      </w:r>
    </w:p>
    <w:p>
      <w:pPr>
        <w:autoSpaceDE w:val="0"/>
        <w:autoSpaceDN w:val="0"/>
        <w:adjustRightInd w:val="0"/>
        <w:spacing w:line="360" w:lineRule="auto"/>
        <w:ind w:firstLine="480" w:firstLineChars="200"/>
        <w:rPr>
          <w:color w:val="auto"/>
          <w:sz w:val="24"/>
          <w:szCs w:val="24"/>
        </w:rPr>
      </w:pPr>
      <w:r>
        <w:rPr>
          <w:color w:val="auto"/>
          <w:sz w:val="24"/>
          <w:szCs w:val="24"/>
        </w:rPr>
        <w:t>4</w:t>
      </w:r>
      <w:r>
        <w:rPr>
          <w:rFonts w:hint="eastAsia"/>
          <w:color w:val="auto"/>
          <w:sz w:val="24"/>
          <w:szCs w:val="24"/>
        </w:rPr>
        <w:t xml:space="preserve"> 排气压力的高压保护和吸气压力的低压保护装置；</w:t>
      </w:r>
    </w:p>
    <w:p>
      <w:pPr>
        <w:autoSpaceDE w:val="0"/>
        <w:autoSpaceDN w:val="0"/>
        <w:adjustRightInd w:val="0"/>
        <w:spacing w:line="360" w:lineRule="auto"/>
        <w:ind w:firstLine="480" w:firstLineChars="200"/>
        <w:rPr>
          <w:color w:val="auto"/>
          <w:sz w:val="24"/>
          <w:szCs w:val="24"/>
        </w:rPr>
      </w:pPr>
      <w:r>
        <w:rPr>
          <w:color w:val="auto"/>
          <w:sz w:val="24"/>
          <w:szCs w:val="24"/>
        </w:rPr>
        <w:t>5</w:t>
      </w:r>
      <w:r>
        <w:rPr>
          <w:rFonts w:hint="eastAsia"/>
          <w:color w:val="auto"/>
          <w:sz w:val="24"/>
          <w:szCs w:val="24"/>
        </w:rPr>
        <w:t xml:space="preserve"> 润滑系统的油压差保护装置；</w:t>
      </w:r>
    </w:p>
    <w:p>
      <w:pPr>
        <w:autoSpaceDE w:val="0"/>
        <w:autoSpaceDN w:val="0"/>
        <w:adjustRightInd w:val="0"/>
        <w:spacing w:line="360" w:lineRule="auto"/>
        <w:ind w:firstLine="480" w:firstLineChars="200"/>
        <w:rPr>
          <w:color w:val="auto"/>
          <w:sz w:val="24"/>
          <w:szCs w:val="24"/>
        </w:rPr>
      </w:pPr>
      <w:r>
        <w:rPr>
          <w:rFonts w:hint="eastAsia"/>
          <w:color w:val="auto"/>
          <w:sz w:val="24"/>
          <w:szCs w:val="24"/>
        </w:rPr>
        <w:t>6 卧式壳管式蒸发器冷水的防冻保护装置；</w:t>
      </w:r>
    </w:p>
    <w:p>
      <w:pPr>
        <w:autoSpaceDE w:val="0"/>
        <w:autoSpaceDN w:val="0"/>
        <w:adjustRightInd w:val="0"/>
        <w:spacing w:line="360" w:lineRule="auto"/>
        <w:ind w:firstLine="480" w:firstLineChars="200"/>
        <w:rPr>
          <w:color w:val="auto"/>
          <w:sz w:val="24"/>
          <w:szCs w:val="24"/>
        </w:rPr>
      </w:pPr>
      <w:r>
        <w:rPr>
          <w:rFonts w:hint="eastAsia"/>
          <w:color w:val="auto"/>
          <w:sz w:val="24"/>
          <w:szCs w:val="24"/>
        </w:rPr>
        <w:t>7 冷凝器冷却水的断水保护装置；</w:t>
      </w:r>
    </w:p>
    <w:p>
      <w:pPr>
        <w:autoSpaceDE w:val="0"/>
        <w:autoSpaceDN w:val="0"/>
        <w:adjustRightInd w:val="0"/>
        <w:spacing w:line="360" w:lineRule="auto"/>
        <w:ind w:firstLine="480" w:firstLineChars="200"/>
        <w:rPr>
          <w:color w:val="auto"/>
          <w:sz w:val="24"/>
          <w:szCs w:val="24"/>
        </w:rPr>
      </w:pPr>
      <w:r>
        <w:rPr>
          <w:rFonts w:hint="eastAsia"/>
          <w:color w:val="auto"/>
          <w:sz w:val="24"/>
          <w:szCs w:val="24"/>
        </w:rPr>
        <w:t>8 蒸发式冷凝器通风机的事故保护装置。</w:t>
      </w:r>
    </w:p>
    <w:p>
      <w:pPr>
        <w:autoSpaceDE w:val="0"/>
        <w:autoSpaceDN w:val="0"/>
        <w:adjustRightInd w:val="0"/>
        <w:spacing w:line="360" w:lineRule="auto"/>
        <w:ind w:firstLine="480" w:firstLineChars="200"/>
        <w:rPr>
          <w:color w:val="auto"/>
          <w:sz w:val="24"/>
          <w:szCs w:val="24"/>
        </w:rPr>
      </w:pPr>
      <w:r>
        <w:rPr>
          <w:rFonts w:hint="eastAsia"/>
          <w:color w:val="auto"/>
          <w:sz w:val="24"/>
          <w:szCs w:val="24"/>
        </w:rPr>
        <w:t>9 制冷剂干燥过滤器，不应失效或堵塞；</w:t>
      </w:r>
    </w:p>
    <w:p>
      <w:pPr>
        <w:autoSpaceDE w:val="0"/>
        <w:autoSpaceDN w:val="0"/>
        <w:adjustRightInd w:val="0"/>
        <w:spacing w:line="360" w:lineRule="auto"/>
        <w:rPr>
          <w:rFonts w:eastAsiaTheme="minorEastAsia"/>
          <w:b/>
          <w:color w:val="000000" w:themeColor="text1"/>
          <w:sz w:val="24"/>
          <w:szCs w:val="24"/>
          <w14:textFill>
            <w14:solidFill>
              <w14:schemeClr w14:val="tx1"/>
            </w14:solidFill>
          </w14:textFill>
        </w:rPr>
      </w:pPr>
      <w:r>
        <w:rPr>
          <w:rFonts w:hint="eastAsia" w:eastAsiaTheme="minorEastAsia"/>
          <w:b/>
          <w:color w:val="000000" w:themeColor="text1"/>
          <w:sz w:val="24"/>
          <w:szCs w:val="24"/>
          <w14:textFill>
            <w14:solidFill>
              <w14:schemeClr w14:val="tx1"/>
            </w14:solidFill>
          </w14:textFill>
        </w:rPr>
        <w:t>4</w:t>
      </w:r>
      <w:r>
        <w:rPr>
          <w:rFonts w:eastAsiaTheme="minorEastAsia"/>
          <w:b/>
          <w:color w:val="000000" w:themeColor="text1"/>
          <w:sz w:val="24"/>
          <w:szCs w:val="24"/>
          <w14:textFill>
            <w14:solidFill>
              <w14:schemeClr w14:val="tx1"/>
            </w14:solidFill>
          </w14:textFill>
        </w:rPr>
        <w:t>.</w:t>
      </w:r>
      <w:r>
        <w:rPr>
          <w:rFonts w:hint="eastAsia" w:eastAsiaTheme="minorEastAsia"/>
          <w:b/>
          <w:color w:val="000000" w:themeColor="text1"/>
          <w:sz w:val="24"/>
          <w:szCs w:val="24"/>
          <w14:textFill>
            <w14:solidFill>
              <w14:schemeClr w14:val="tx1"/>
            </w14:solidFill>
          </w14:textFill>
        </w:rPr>
        <w:t>3</w:t>
      </w:r>
      <w:r>
        <w:rPr>
          <w:rFonts w:eastAsiaTheme="minorEastAsia"/>
          <w:b/>
          <w:color w:val="000000" w:themeColor="text1"/>
          <w:sz w:val="24"/>
          <w:szCs w:val="24"/>
          <w14:textFill>
            <w14:solidFill>
              <w14:schemeClr w14:val="tx1"/>
            </w14:solidFill>
          </w14:textFill>
        </w:rPr>
        <w:t xml:space="preserve">.2  </w:t>
      </w:r>
      <w:r>
        <w:rPr>
          <w:rFonts w:eastAsiaTheme="minorEastAsia"/>
          <w:bCs/>
          <w:color w:val="000000" w:themeColor="text1"/>
          <w:sz w:val="24"/>
          <w:szCs w:val="24"/>
          <w14:textFill>
            <w14:solidFill>
              <w14:schemeClr w14:val="tx1"/>
            </w14:solidFill>
          </w14:textFill>
        </w:rPr>
        <w:t>冷热源设备</w:t>
      </w:r>
      <w:r>
        <w:rPr>
          <w:rFonts w:hint="eastAsia" w:eastAsiaTheme="minorEastAsia"/>
          <w:bCs/>
          <w:color w:val="000000" w:themeColor="text1"/>
          <w:sz w:val="24"/>
          <w:szCs w:val="24"/>
          <w14:textFill>
            <w14:solidFill>
              <w14:schemeClr w14:val="tx1"/>
            </w14:solidFill>
          </w14:textFill>
        </w:rPr>
        <w:t>性能的特定</w:t>
      </w:r>
      <w:r>
        <w:rPr>
          <w:rFonts w:eastAsiaTheme="minorEastAsia"/>
          <w:bCs/>
          <w:color w:val="000000" w:themeColor="text1"/>
          <w:sz w:val="24"/>
          <w:szCs w:val="24"/>
          <w14:textFill>
            <w14:solidFill>
              <w14:schemeClr w14:val="tx1"/>
            </w14:solidFill>
          </w14:textFill>
        </w:rPr>
        <w:t>检查</w:t>
      </w:r>
      <w:r>
        <w:rPr>
          <w:rFonts w:hint="eastAsia" w:eastAsiaTheme="minorEastAsia"/>
          <w:bCs/>
          <w:color w:val="000000" w:themeColor="text1"/>
          <w:sz w:val="24"/>
          <w:szCs w:val="24"/>
          <w14:textFill>
            <w14:solidFill>
              <w14:schemeClr w14:val="tx1"/>
            </w14:solidFill>
          </w14:textFill>
        </w:rPr>
        <w:t>应至少</w:t>
      </w:r>
      <w:r>
        <w:rPr>
          <w:rFonts w:eastAsiaTheme="minorEastAsia"/>
          <w:bCs/>
          <w:color w:val="000000" w:themeColor="text1"/>
          <w:sz w:val="24"/>
          <w:szCs w:val="24"/>
          <w14:textFill>
            <w14:solidFill>
              <w14:schemeClr w14:val="tx1"/>
            </w14:solidFill>
          </w14:textFill>
        </w:rPr>
        <w:t>包括以下内容：</w:t>
      </w:r>
    </w:p>
    <w:p>
      <w:pPr>
        <w:autoSpaceDE w:val="0"/>
        <w:autoSpaceDN w:val="0"/>
        <w:adjustRightInd w:val="0"/>
        <w:spacing w:line="360" w:lineRule="auto"/>
        <w:ind w:firstLine="480" w:firstLineChars="200"/>
        <w:rPr>
          <w:color w:val="auto"/>
          <w:sz w:val="24"/>
          <w:szCs w:val="24"/>
        </w:rPr>
      </w:pPr>
      <w:r>
        <w:rPr>
          <w:color w:val="auto"/>
          <w:sz w:val="24"/>
          <w:szCs w:val="24"/>
        </w:rPr>
        <w:t>1</w:t>
      </w:r>
      <w:r>
        <w:rPr>
          <w:rFonts w:hint="eastAsia"/>
          <w:color w:val="auto"/>
          <w:sz w:val="24"/>
          <w:szCs w:val="24"/>
        </w:rPr>
        <w:t xml:space="preserve"> 水系统（若包含）的流量、供回水温度；</w:t>
      </w:r>
    </w:p>
    <w:p>
      <w:pPr>
        <w:autoSpaceDE w:val="0"/>
        <w:autoSpaceDN w:val="0"/>
        <w:adjustRightInd w:val="0"/>
        <w:spacing w:line="360" w:lineRule="auto"/>
        <w:ind w:firstLine="480" w:firstLineChars="200"/>
        <w:rPr>
          <w:color w:val="auto"/>
          <w:sz w:val="24"/>
          <w:szCs w:val="24"/>
        </w:rPr>
      </w:pPr>
      <w:r>
        <w:rPr>
          <w:color w:val="auto"/>
          <w:sz w:val="24"/>
          <w:szCs w:val="24"/>
        </w:rPr>
        <w:t>2</w:t>
      </w:r>
      <w:r>
        <w:rPr>
          <w:rFonts w:hint="eastAsia"/>
          <w:color w:val="auto"/>
          <w:sz w:val="24"/>
          <w:szCs w:val="24"/>
        </w:rPr>
        <w:t xml:space="preserve"> 风系统的（若包含）风量、送回风温度；</w:t>
      </w:r>
    </w:p>
    <w:p>
      <w:pPr>
        <w:autoSpaceDE w:val="0"/>
        <w:autoSpaceDN w:val="0"/>
        <w:adjustRightInd w:val="0"/>
        <w:spacing w:line="360" w:lineRule="auto"/>
        <w:ind w:firstLine="480" w:firstLineChars="200"/>
        <w:rPr>
          <w:color w:val="auto"/>
          <w:sz w:val="24"/>
          <w:szCs w:val="24"/>
        </w:rPr>
      </w:pPr>
      <w:r>
        <w:rPr>
          <w:color w:val="auto"/>
          <w:sz w:val="24"/>
          <w:szCs w:val="24"/>
        </w:rPr>
        <w:t>4</w:t>
      </w:r>
      <w:r>
        <w:rPr>
          <w:rFonts w:hint="eastAsia"/>
          <w:color w:val="auto"/>
          <w:sz w:val="24"/>
          <w:szCs w:val="24"/>
        </w:rPr>
        <w:t xml:space="preserve"> 冷热源设备制冷（热）量；</w:t>
      </w:r>
    </w:p>
    <w:p>
      <w:pPr>
        <w:autoSpaceDE w:val="0"/>
        <w:autoSpaceDN w:val="0"/>
        <w:adjustRightInd w:val="0"/>
        <w:spacing w:line="360" w:lineRule="auto"/>
        <w:ind w:firstLine="480" w:firstLineChars="200"/>
        <w:rPr>
          <w:color w:val="auto"/>
          <w:sz w:val="24"/>
          <w:szCs w:val="24"/>
        </w:rPr>
      </w:pPr>
      <w:r>
        <w:rPr>
          <w:color w:val="auto"/>
          <w:sz w:val="24"/>
          <w:szCs w:val="24"/>
        </w:rPr>
        <w:t>5</w:t>
      </w:r>
      <w:r>
        <w:rPr>
          <w:rFonts w:hint="eastAsia"/>
          <w:color w:val="auto"/>
          <w:sz w:val="24"/>
          <w:szCs w:val="24"/>
        </w:rPr>
        <w:t xml:space="preserve"> 冷热源设备制冷（热）输入功率；</w:t>
      </w:r>
    </w:p>
    <w:p>
      <w:pPr>
        <w:autoSpaceDE w:val="0"/>
        <w:autoSpaceDN w:val="0"/>
        <w:adjustRightInd w:val="0"/>
        <w:spacing w:line="360" w:lineRule="auto"/>
        <w:ind w:firstLine="480" w:firstLineChars="200"/>
        <w:rPr>
          <w:color w:val="auto"/>
          <w:sz w:val="24"/>
          <w:szCs w:val="24"/>
        </w:rPr>
      </w:pPr>
      <w:r>
        <w:rPr>
          <w:color w:val="auto"/>
          <w:sz w:val="24"/>
          <w:szCs w:val="24"/>
        </w:rPr>
        <w:t>6</w:t>
      </w:r>
      <w:r>
        <w:rPr>
          <w:rFonts w:hint="eastAsia"/>
          <w:color w:val="auto"/>
          <w:sz w:val="24"/>
          <w:szCs w:val="24"/>
        </w:rPr>
        <w:t xml:space="preserve"> 冷热源设备实际制冷能效比。</w:t>
      </w:r>
    </w:p>
    <w:p>
      <w:pPr>
        <w:autoSpaceDE w:val="0"/>
        <w:autoSpaceDN w:val="0"/>
        <w:adjustRightInd w:val="0"/>
        <w:spacing w:line="360" w:lineRule="auto"/>
        <w:ind w:firstLine="480" w:firstLineChars="200"/>
        <w:rPr>
          <w:color w:val="auto"/>
          <w:sz w:val="24"/>
          <w:szCs w:val="24"/>
        </w:rPr>
      </w:pPr>
      <w:r>
        <w:rPr>
          <w:color w:val="auto"/>
          <w:sz w:val="24"/>
          <w:szCs w:val="24"/>
        </w:rPr>
        <w:t>7</w:t>
      </w:r>
      <w:r>
        <w:rPr>
          <w:rFonts w:hint="eastAsia"/>
          <w:color w:val="auto"/>
          <w:sz w:val="24"/>
          <w:szCs w:val="24"/>
        </w:rPr>
        <w:t xml:space="preserve"> 冷热源设备实际制热性能系数。</w:t>
      </w:r>
    </w:p>
    <w:p>
      <w:pPr>
        <w:autoSpaceDE w:val="0"/>
        <w:autoSpaceDN w:val="0"/>
        <w:adjustRightInd w:val="0"/>
        <w:spacing w:line="360" w:lineRule="auto"/>
        <w:jc w:val="left"/>
        <w:rPr>
          <w:color w:val="auto"/>
          <w:sz w:val="24"/>
          <w:szCs w:val="24"/>
        </w:rPr>
      </w:pPr>
      <w:r>
        <w:rPr>
          <w:b/>
          <w:bCs/>
          <w:color w:val="auto"/>
          <w:sz w:val="24"/>
          <w:szCs w:val="24"/>
        </w:rPr>
        <w:t>4.</w:t>
      </w:r>
      <w:r>
        <w:rPr>
          <w:rFonts w:hint="eastAsia"/>
          <w:b/>
          <w:bCs/>
          <w:color w:val="auto"/>
          <w:sz w:val="24"/>
          <w:szCs w:val="24"/>
        </w:rPr>
        <w:t>3</w:t>
      </w:r>
      <w:r>
        <w:rPr>
          <w:b/>
          <w:bCs/>
          <w:color w:val="auto"/>
          <w:sz w:val="24"/>
          <w:szCs w:val="24"/>
        </w:rPr>
        <w:t>.3</w:t>
      </w:r>
      <w:r>
        <w:rPr>
          <w:color w:val="auto"/>
          <w:sz w:val="24"/>
          <w:szCs w:val="24"/>
        </w:rPr>
        <w:t xml:space="preserve">  </w:t>
      </w:r>
      <w:r>
        <w:rPr>
          <w:rFonts w:hint="eastAsia"/>
          <w:color w:val="auto"/>
          <w:sz w:val="24"/>
          <w:szCs w:val="24"/>
        </w:rPr>
        <w:t>对于采用可燃和有毒制冷剂的</w:t>
      </w:r>
      <w:r>
        <w:rPr>
          <w:rFonts w:eastAsiaTheme="minorEastAsia"/>
          <w:bCs/>
          <w:color w:val="000000" w:themeColor="text1"/>
          <w:sz w:val="24"/>
          <w:szCs w:val="24"/>
          <w14:textFill>
            <w14:solidFill>
              <w14:schemeClr w14:val="tx1"/>
            </w14:solidFill>
          </w14:textFill>
        </w:rPr>
        <w:t>冷热源设备</w:t>
      </w:r>
      <w:r>
        <w:rPr>
          <w:rFonts w:hint="eastAsia" w:eastAsiaTheme="minorEastAsia"/>
          <w:bCs/>
          <w:color w:val="000000" w:themeColor="text1"/>
          <w:sz w:val="24"/>
          <w:szCs w:val="24"/>
          <w14:textFill>
            <w14:solidFill>
              <w14:schemeClr w14:val="tx1"/>
            </w14:solidFill>
          </w14:textFill>
        </w:rPr>
        <w:t>，应定期检查制冷剂泄漏报警装置及应急通风系统，泄漏报警装置及应急通风系统的各项功能应正常有效。</w:t>
      </w:r>
    </w:p>
    <w:p>
      <w:pPr>
        <w:autoSpaceDE w:val="0"/>
        <w:autoSpaceDN w:val="0"/>
        <w:adjustRightInd w:val="0"/>
        <w:spacing w:line="360" w:lineRule="auto"/>
        <w:jc w:val="left"/>
        <w:rPr>
          <w:rFonts w:eastAsiaTheme="minorEastAsia"/>
          <w:bCs/>
          <w:color w:val="000000" w:themeColor="text1"/>
          <w:sz w:val="24"/>
          <w:szCs w:val="24"/>
          <w14:textFill>
            <w14:solidFill>
              <w14:schemeClr w14:val="tx1"/>
            </w14:solidFill>
          </w14:textFill>
        </w:rPr>
      </w:pPr>
      <w:r>
        <w:rPr>
          <w:rFonts w:eastAsiaTheme="minorEastAsia"/>
          <w:b/>
          <w:color w:val="000000" w:themeColor="text1"/>
          <w:sz w:val="24"/>
          <w:szCs w:val="24"/>
          <w14:textFill>
            <w14:solidFill>
              <w14:schemeClr w14:val="tx1"/>
            </w14:solidFill>
          </w14:textFill>
        </w:rPr>
        <w:t>4.</w:t>
      </w:r>
      <w:r>
        <w:rPr>
          <w:rFonts w:hint="eastAsia" w:eastAsiaTheme="minorEastAsia"/>
          <w:b/>
          <w:color w:val="000000" w:themeColor="text1"/>
          <w:sz w:val="24"/>
          <w:szCs w:val="24"/>
          <w14:textFill>
            <w14:solidFill>
              <w14:schemeClr w14:val="tx1"/>
            </w14:solidFill>
          </w14:textFill>
        </w:rPr>
        <w:t>3</w:t>
      </w:r>
      <w:r>
        <w:rPr>
          <w:rFonts w:eastAsiaTheme="minorEastAsia"/>
          <w:b/>
          <w:color w:val="000000" w:themeColor="text1"/>
          <w:sz w:val="24"/>
          <w:szCs w:val="24"/>
          <w14:textFill>
            <w14:solidFill>
              <w14:schemeClr w14:val="tx1"/>
            </w14:solidFill>
          </w14:textFill>
        </w:rPr>
        <w:t>.</w:t>
      </w:r>
      <w:r>
        <w:rPr>
          <w:rFonts w:hint="eastAsia" w:eastAsiaTheme="minorEastAsia"/>
          <w:b/>
          <w:color w:val="000000" w:themeColor="text1"/>
          <w:sz w:val="24"/>
          <w:szCs w:val="24"/>
          <w14:textFill>
            <w14:solidFill>
              <w14:schemeClr w14:val="tx1"/>
            </w14:solidFill>
          </w14:textFill>
        </w:rPr>
        <w:t>4</w:t>
      </w:r>
      <w:r>
        <w:rPr>
          <w:rFonts w:eastAsiaTheme="minorEastAsia"/>
          <w:b/>
          <w:color w:val="000000" w:themeColor="text1"/>
          <w:sz w:val="24"/>
          <w:szCs w:val="24"/>
          <w14:textFill>
            <w14:solidFill>
              <w14:schemeClr w14:val="tx1"/>
            </w14:solidFill>
          </w14:textFill>
        </w:rPr>
        <w:t xml:space="preserve">  </w:t>
      </w:r>
      <w:r>
        <w:rPr>
          <w:rFonts w:hint="eastAsia" w:eastAsiaTheme="minorEastAsia"/>
          <w:bCs/>
          <w:color w:val="000000" w:themeColor="text1"/>
          <w:sz w:val="24"/>
          <w:szCs w:val="24"/>
          <w14:textFill>
            <w14:solidFill>
              <w14:schemeClr w14:val="tx1"/>
            </w14:solidFill>
          </w14:textFill>
        </w:rPr>
        <w:t>当</w:t>
      </w:r>
      <w:r>
        <w:rPr>
          <w:rFonts w:eastAsiaTheme="minorEastAsia"/>
          <w:bCs/>
          <w:color w:val="000000" w:themeColor="text1"/>
          <w:sz w:val="24"/>
          <w:szCs w:val="24"/>
          <w14:textFill>
            <w14:solidFill>
              <w14:schemeClr w14:val="tx1"/>
            </w14:solidFill>
          </w14:textFill>
        </w:rPr>
        <w:t>制冷（热）量不足</w:t>
      </w:r>
      <w:r>
        <w:rPr>
          <w:rFonts w:hint="eastAsia" w:eastAsiaTheme="minorEastAsia"/>
          <w:bCs/>
          <w:color w:val="000000" w:themeColor="text1"/>
          <w:sz w:val="24"/>
          <w:szCs w:val="24"/>
          <w14:textFill>
            <w14:solidFill>
              <w14:schemeClr w14:val="tx1"/>
            </w14:solidFill>
          </w14:textFill>
        </w:rPr>
        <w:t>时，应检查</w:t>
      </w:r>
      <w:r>
        <w:rPr>
          <w:rFonts w:eastAsiaTheme="minorEastAsia"/>
          <w:bCs/>
          <w:color w:val="000000" w:themeColor="text1"/>
          <w:sz w:val="24"/>
          <w:szCs w:val="24"/>
          <w14:textFill>
            <w14:solidFill>
              <w14:schemeClr w14:val="tx1"/>
            </w14:solidFill>
          </w14:textFill>
        </w:rPr>
        <w:t>以下内容：</w:t>
      </w:r>
    </w:p>
    <w:p>
      <w:pPr>
        <w:autoSpaceDE w:val="0"/>
        <w:autoSpaceDN w:val="0"/>
        <w:adjustRightInd w:val="0"/>
        <w:spacing w:line="360" w:lineRule="auto"/>
        <w:ind w:firstLine="480" w:firstLineChars="200"/>
        <w:rPr>
          <w:color w:val="auto"/>
          <w:sz w:val="24"/>
          <w:szCs w:val="24"/>
        </w:rPr>
      </w:pPr>
      <w:r>
        <w:rPr>
          <w:color w:val="auto"/>
          <w:sz w:val="24"/>
          <w:szCs w:val="24"/>
        </w:rPr>
        <w:t>1 在</w:t>
      </w:r>
      <w:r>
        <w:rPr>
          <w:rFonts w:hint="eastAsia"/>
          <w:color w:val="auto"/>
          <w:sz w:val="24"/>
          <w:szCs w:val="24"/>
        </w:rPr>
        <w:t>接近</w:t>
      </w:r>
      <w:r>
        <w:rPr>
          <w:color w:val="auto"/>
          <w:sz w:val="24"/>
          <w:szCs w:val="24"/>
        </w:rPr>
        <w:t>额定工况下检测</w:t>
      </w:r>
      <w:r>
        <w:rPr>
          <w:rFonts w:hint="eastAsia"/>
          <w:color w:val="auto"/>
          <w:sz w:val="24"/>
          <w:szCs w:val="24"/>
        </w:rPr>
        <w:t>蒸发压力和</w:t>
      </w:r>
      <w:r>
        <w:rPr>
          <w:color w:val="auto"/>
          <w:sz w:val="24"/>
          <w:szCs w:val="24"/>
        </w:rPr>
        <w:t>冷凝压力，判断制冷剂是否泄露；</w:t>
      </w:r>
    </w:p>
    <w:p>
      <w:pPr>
        <w:autoSpaceDE w:val="0"/>
        <w:autoSpaceDN w:val="0"/>
        <w:adjustRightInd w:val="0"/>
        <w:spacing w:line="360" w:lineRule="auto"/>
        <w:ind w:firstLine="480" w:firstLineChars="200"/>
        <w:rPr>
          <w:color w:val="auto"/>
          <w:sz w:val="24"/>
          <w:szCs w:val="24"/>
        </w:rPr>
      </w:pPr>
      <w:r>
        <w:rPr>
          <w:rFonts w:hint="eastAsia"/>
          <w:color w:val="auto"/>
          <w:sz w:val="24"/>
          <w:szCs w:val="24"/>
        </w:rPr>
        <w:t>2</w:t>
      </w:r>
      <w:r>
        <w:rPr>
          <w:color w:val="auto"/>
          <w:sz w:val="24"/>
          <w:szCs w:val="24"/>
        </w:rPr>
        <w:t xml:space="preserve"> 检测蒸发趋近温度和冷凝趋近温度，判断换热器是否发生脏堵；</w:t>
      </w:r>
    </w:p>
    <w:p>
      <w:pPr>
        <w:autoSpaceDE w:val="0"/>
        <w:autoSpaceDN w:val="0"/>
        <w:adjustRightInd w:val="0"/>
        <w:spacing w:line="360" w:lineRule="auto"/>
        <w:ind w:firstLine="480" w:firstLineChars="200"/>
        <w:rPr>
          <w:color w:val="auto"/>
          <w:sz w:val="24"/>
          <w:szCs w:val="24"/>
        </w:rPr>
      </w:pPr>
      <w:r>
        <w:rPr>
          <w:color w:val="auto"/>
          <w:sz w:val="24"/>
          <w:szCs w:val="24"/>
        </w:rPr>
        <w:t>3 检查冷却塔是否发生脏堵</w:t>
      </w:r>
      <w:r>
        <w:rPr>
          <w:rFonts w:hint="eastAsia"/>
          <w:color w:val="auto"/>
          <w:sz w:val="24"/>
          <w:szCs w:val="24"/>
        </w:rPr>
        <w:t>及风机是否正常运行；</w:t>
      </w:r>
    </w:p>
    <w:p>
      <w:pPr>
        <w:autoSpaceDE w:val="0"/>
        <w:autoSpaceDN w:val="0"/>
        <w:adjustRightInd w:val="0"/>
        <w:spacing w:line="360" w:lineRule="auto"/>
        <w:ind w:firstLine="480" w:firstLineChars="200"/>
        <w:rPr>
          <w:color w:val="auto"/>
          <w:sz w:val="24"/>
          <w:szCs w:val="24"/>
        </w:rPr>
      </w:pPr>
      <w:r>
        <w:rPr>
          <w:color w:val="auto"/>
          <w:sz w:val="24"/>
          <w:szCs w:val="24"/>
        </w:rPr>
        <w:t>4 检查风冷换热器翅片是否完整；</w:t>
      </w:r>
    </w:p>
    <w:p>
      <w:pPr>
        <w:autoSpaceDE w:val="0"/>
        <w:autoSpaceDN w:val="0"/>
        <w:adjustRightInd w:val="0"/>
        <w:spacing w:line="360" w:lineRule="auto"/>
        <w:ind w:firstLine="480" w:firstLineChars="200"/>
        <w:rPr>
          <w:color w:val="auto"/>
          <w:sz w:val="24"/>
          <w:szCs w:val="24"/>
        </w:rPr>
      </w:pPr>
      <w:r>
        <w:rPr>
          <w:rFonts w:hint="eastAsia"/>
          <w:color w:val="auto"/>
          <w:sz w:val="24"/>
          <w:szCs w:val="24"/>
        </w:rPr>
        <w:t xml:space="preserve">5 </w:t>
      </w:r>
      <w:r>
        <w:rPr>
          <w:color w:val="auto"/>
          <w:sz w:val="24"/>
          <w:szCs w:val="24"/>
        </w:rPr>
        <w:t>检查风冷换热器</w:t>
      </w:r>
      <w:r>
        <w:rPr>
          <w:rFonts w:hint="eastAsia"/>
          <w:color w:val="auto"/>
          <w:sz w:val="24"/>
          <w:szCs w:val="24"/>
        </w:rPr>
        <w:t>风机是否正常运行；</w:t>
      </w:r>
    </w:p>
    <w:p>
      <w:pPr>
        <w:autoSpaceDE w:val="0"/>
        <w:autoSpaceDN w:val="0"/>
        <w:adjustRightInd w:val="0"/>
        <w:spacing w:line="360" w:lineRule="auto"/>
        <w:ind w:firstLine="480" w:firstLineChars="200"/>
        <w:rPr>
          <w:color w:val="auto"/>
          <w:sz w:val="24"/>
          <w:szCs w:val="24"/>
        </w:rPr>
      </w:pPr>
      <w:r>
        <w:rPr>
          <w:rFonts w:hint="eastAsia"/>
          <w:color w:val="auto"/>
          <w:sz w:val="24"/>
          <w:szCs w:val="24"/>
        </w:rPr>
        <w:t>6</w:t>
      </w:r>
      <w:r>
        <w:rPr>
          <w:color w:val="auto"/>
          <w:sz w:val="24"/>
          <w:szCs w:val="24"/>
        </w:rPr>
        <w:t xml:space="preserve"> 检查设备、管道的保温是否老化</w:t>
      </w:r>
      <w:r>
        <w:rPr>
          <w:rFonts w:hint="eastAsia"/>
          <w:color w:val="auto"/>
          <w:sz w:val="24"/>
          <w:szCs w:val="24"/>
        </w:rPr>
        <w:t>；</w:t>
      </w:r>
    </w:p>
    <w:p>
      <w:pPr>
        <w:autoSpaceDE w:val="0"/>
        <w:autoSpaceDN w:val="0"/>
        <w:adjustRightInd w:val="0"/>
        <w:spacing w:line="360" w:lineRule="auto"/>
        <w:ind w:firstLine="480" w:firstLineChars="200"/>
        <w:rPr>
          <w:color w:val="auto"/>
          <w:sz w:val="24"/>
          <w:szCs w:val="24"/>
        </w:rPr>
      </w:pPr>
      <w:r>
        <w:rPr>
          <w:rFonts w:hint="eastAsia"/>
          <w:color w:val="auto"/>
          <w:sz w:val="24"/>
          <w:szCs w:val="24"/>
        </w:rPr>
        <w:t>7 当有地埋管换热系统时，检查地温场情况或地热侧出水温度。</w:t>
      </w:r>
    </w:p>
    <w:p>
      <w:pPr>
        <w:autoSpaceDE w:val="0"/>
        <w:autoSpaceDN w:val="0"/>
        <w:adjustRightInd w:val="0"/>
        <w:spacing w:line="360" w:lineRule="auto"/>
        <w:rPr>
          <w:rFonts w:eastAsiaTheme="minorEastAsia"/>
          <w:bCs/>
          <w:color w:val="000000" w:themeColor="text1"/>
          <w:sz w:val="24"/>
          <w:szCs w:val="24"/>
          <w14:textFill>
            <w14:solidFill>
              <w14:schemeClr w14:val="tx1"/>
            </w14:solidFill>
          </w14:textFill>
        </w:rPr>
      </w:pPr>
      <w:r>
        <w:rPr>
          <w:rFonts w:eastAsiaTheme="minorEastAsia"/>
          <w:b/>
          <w:color w:val="000000" w:themeColor="text1"/>
          <w:sz w:val="24"/>
          <w:szCs w:val="24"/>
          <w14:textFill>
            <w14:solidFill>
              <w14:schemeClr w14:val="tx1"/>
            </w14:solidFill>
          </w14:textFill>
        </w:rPr>
        <w:t>4.</w:t>
      </w:r>
      <w:r>
        <w:rPr>
          <w:rFonts w:hint="eastAsia" w:eastAsiaTheme="minorEastAsia"/>
          <w:b/>
          <w:color w:val="000000" w:themeColor="text1"/>
          <w:sz w:val="24"/>
          <w:szCs w:val="24"/>
          <w14:textFill>
            <w14:solidFill>
              <w14:schemeClr w14:val="tx1"/>
            </w14:solidFill>
          </w14:textFill>
        </w:rPr>
        <w:t>3</w:t>
      </w:r>
      <w:r>
        <w:rPr>
          <w:rFonts w:eastAsiaTheme="minorEastAsia"/>
          <w:b/>
          <w:color w:val="000000" w:themeColor="text1"/>
          <w:sz w:val="24"/>
          <w:szCs w:val="24"/>
          <w14:textFill>
            <w14:solidFill>
              <w14:schemeClr w14:val="tx1"/>
            </w14:solidFill>
          </w14:textFill>
        </w:rPr>
        <w:t>.</w:t>
      </w:r>
      <w:r>
        <w:rPr>
          <w:rFonts w:hint="eastAsia" w:eastAsiaTheme="minorEastAsia"/>
          <w:b/>
          <w:color w:val="000000" w:themeColor="text1"/>
          <w:sz w:val="24"/>
          <w:szCs w:val="24"/>
          <w14:textFill>
            <w14:solidFill>
              <w14:schemeClr w14:val="tx1"/>
            </w14:solidFill>
          </w14:textFill>
        </w:rPr>
        <w:t>5</w:t>
      </w:r>
      <w:r>
        <w:rPr>
          <w:rFonts w:eastAsiaTheme="minorEastAsia"/>
          <w:b/>
          <w:color w:val="000000" w:themeColor="text1"/>
          <w:sz w:val="24"/>
          <w:szCs w:val="24"/>
          <w14:textFill>
            <w14:solidFill>
              <w14:schemeClr w14:val="tx1"/>
            </w14:solidFill>
          </w14:textFill>
        </w:rPr>
        <w:t xml:space="preserve">  </w:t>
      </w:r>
      <w:r>
        <w:rPr>
          <w:rFonts w:eastAsiaTheme="minorEastAsia"/>
          <w:bCs/>
          <w:color w:val="000000" w:themeColor="text1"/>
          <w:sz w:val="24"/>
          <w:szCs w:val="24"/>
          <w14:textFill>
            <w14:solidFill>
              <w14:schemeClr w14:val="tx1"/>
            </w14:solidFill>
          </w14:textFill>
        </w:rPr>
        <w:t>冷热源设备</w:t>
      </w:r>
      <w:r>
        <w:rPr>
          <w:rFonts w:hint="eastAsia" w:eastAsiaTheme="minorEastAsia"/>
          <w:bCs/>
          <w:color w:val="000000" w:themeColor="text1"/>
          <w:sz w:val="24"/>
          <w:szCs w:val="24"/>
          <w14:textFill>
            <w14:solidFill>
              <w14:schemeClr w14:val="tx1"/>
            </w14:solidFill>
          </w14:textFill>
        </w:rPr>
        <w:t>性能检测</w:t>
      </w:r>
      <w:r>
        <w:rPr>
          <w:rFonts w:eastAsiaTheme="minorEastAsia"/>
          <w:bCs/>
          <w:color w:val="000000" w:themeColor="text1"/>
          <w:sz w:val="24"/>
          <w:szCs w:val="24"/>
          <w14:textFill>
            <w14:solidFill>
              <w14:schemeClr w14:val="tx1"/>
            </w14:solidFill>
          </w14:textFill>
        </w:rPr>
        <w:t>方法应按照现行标准</w:t>
      </w:r>
      <w:r>
        <w:rPr>
          <w:rFonts w:hint="eastAsia" w:eastAsiaTheme="minorEastAsia"/>
          <w:bCs/>
          <w:color w:val="000000" w:themeColor="text1"/>
          <w:sz w:val="24"/>
          <w:szCs w:val="24"/>
          <w14:textFill>
            <w14:solidFill>
              <w14:schemeClr w14:val="tx1"/>
            </w14:solidFill>
          </w14:textFill>
        </w:rPr>
        <w:t>《节能量测量和验证技术要求 中央空调系统》GB/</w:t>
      </w:r>
      <w:r>
        <w:rPr>
          <w:rFonts w:eastAsiaTheme="minorEastAsia"/>
          <w:bCs/>
          <w:color w:val="000000" w:themeColor="text1"/>
          <w:sz w:val="24"/>
          <w:szCs w:val="24"/>
          <w14:textFill>
            <w14:solidFill>
              <w14:schemeClr w14:val="tx1"/>
            </w14:solidFill>
          </w14:textFill>
        </w:rPr>
        <w:t>T 31349</w:t>
      </w:r>
      <w:r>
        <w:rPr>
          <w:rFonts w:hint="eastAsia" w:eastAsiaTheme="minorEastAsia"/>
          <w:bCs/>
          <w:color w:val="000000" w:themeColor="text1"/>
          <w:sz w:val="24"/>
          <w:szCs w:val="24"/>
          <w14:textFill>
            <w14:solidFill>
              <w14:schemeClr w14:val="tx1"/>
            </w14:solidFill>
          </w14:textFill>
        </w:rPr>
        <w:t>、《</w:t>
      </w:r>
      <w:r>
        <w:rPr>
          <w:rFonts w:eastAsiaTheme="minorEastAsia"/>
          <w:bCs/>
          <w:color w:val="000000" w:themeColor="text1"/>
          <w:sz w:val="24"/>
          <w:szCs w:val="24"/>
          <w14:textFill>
            <w14:solidFill>
              <w14:schemeClr w14:val="tx1"/>
            </w14:solidFill>
          </w14:textFill>
        </w:rPr>
        <w:t>公共建筑节能检测标准</w:t>
      </w:r>
      <w:r>
        <w:rPr>
          <w:rFonts w:hint="eastAsia" w:eastAsiaTheme="minorEastAsia"/>
          <w:bCs/>
          <w:color w:val="000000" w:themeColor="text1"/>
          <w:sz w:val="24"/>
          <w:szCs w:val="24"/>
          <w14:textFill>
            <w14:solidFill>
              <w14:schemeClr w14:val="tx1"/>
            </w14:solidFill>
          </w14:textFill>
        </w:rPr>
        <w:t>》</w:t>
      </w:r>
      <w:r>
        <w:rPr>
          <w:rFonts w:eastAsiaTheme="minorEastAsia"/>
          <w:bCs/>
          <w:color w:val="000000" w:themeColor="text1"/>
          <w:sz w:val="24"/>
          <w:szCs w:val="24"/>
          <w14:textFill>
            <w14:solidFill>
              <w14:schemeClr w14:val="tx1"/>
            </w14:solidFill>
          </w14:textFill>
        </w:rPr>
        <w:t>JGJ/T 177</w:t>
      </w:r>
      <w:r>
        <w:rPr>
          <w:rFonts w:hint="eastAsia" w:eastAsiaTheme="minorEastAsia"/>
          <w:bCs/>
          <w:color w:val="000000" w:themeColor="text1"/>
          <w:sz w:val="24"/>
          <w:szCs w:val="24"/>
          <w14:textFill>
            <w14:solidFill>
              <w14:schemeClr w14:val="tx1"/>
            </w14:solidFill>
          </w14:textFill>
        </w:rPr>
        <w:t>、《夏热冬冷地区供暖空调系统性能检测标准》T</w:t>
      </w:r>
      <w:r>
        <w:rPr>
          <w:rFonts w:eastAsiaTheme="minorEastAsia"/>
          <w:bCs/>
          <w:color w:val="000000" w:themeColor="text1"/>
          <w:sz w:val="24"/>
          <w:szCs w:val="24"/>
          <w14:textFill>
            <w14:solidFill>
              <w14:schemeClr w14:val="tx1"/>
            </w14:solidFill>
          </w14:textFill>
        </w:rPr>
        <w:t>/</w:t>
      </w:r>
      <w:r>
        <w:rPr>
          <w:rFonts w:hint="eastAsia" w:eastAsiaTheme="minorEastAsia"/>
          <w:bCs/>
          <w:color w:val="000000" w:themeColor="text1"/>
          <w:sz w:val="24"/>
          <w:szCs w:val="24"/>
          <w14:textFill>
            <w14:solidFill>
              <w14:schemeClr w14:val="tx1"/>
            </w14:solidFill>
          </w14:textFill>
        </w:rPr>
        <w:t>CECS 846</w:t>
      </w:r>
      <w:r>
        <w:rPr>
          <w:rFonts w:eastAsiaTheme="minorEastAsia"/>
          <w:bCs/>
          <w:color w:val="000000" w:themeColor="text1"/>
          <w:sz w:val="24"/>
          <w:szCs w:val="24"/>
          <w14:textFill>
            <w14:solidFill>
              <w14:schemeClr w14:val="tx1"/>
            </w14:solidFill>
          </w14:textFill>
        </w:rPr>
        <w:t>的有关规定执行</w:t>
      </w:r>
      <w:r>
        <w:rPr>
          <w:rFonts w:hint="eastAsia" w:eastAsiaTheme="minorEastAsia"/>
          <w:bCs/>
          <w:color w:val="000000" w:themeColor="text1"/>
          <w:sz w:val="24"/>
          <w:szCs w:val="24"/>
          <w14:textFill>
            <w14:solidFill>
              <w14:schemeClr w14:val="tx1"/>
            </w14:solidFill>
          </w14:textFill>
        </w:rPr>
        <w:t>。</w:t>
      </w:r>
    </w:p>
    <w:p>
      <w:pPr>
        <w:autoSpaceDE w:val="0"/>
        <w:autoSpaceDN w:val="0"/>
        <w:adjustRightInd w:val="0"/>
        <w:spacing w:line="360" w:lineRule="auto"/>
        <w:rPr>
          <w:rFonts w:eastAsiaTheme="minorEastAsia"/>
          <w:bCs/>
          <w:color w:val="000000" w:themeColor="text1"/>
          <w:sz w:val="24"/>
          <w:szCs w:val="24"/>
          <w14:textFill>
            <w14:solidFill>
              <w14:schemeClr w14:val="tx1"/>
            </w14:solidFill>
          </w14:textFill>
        </w:rPr>
      </w:pPr>
    </w:p>
    <w:p>
      <w:pPr>
        <w:widowControl/>
        <w:tabs>
          <w:tab w:val="left" w:pos="0"/>
        </w:tabs>
        <w:spacing w:line="360" w:lineRule="auto"/>
        <w:rPr>
          <w:color w:val="auto"/>
          <w:sz w:val="24"/>
        </w:rPr>
      </w:pPr>
      <w:r>
        <w:rPr>
          <w:color w:val="auto"/>
          <w:sz w:val="24"/>
        </w:rPr>
        <w:br w:type="page"/>
      </w:r>
    </w:p>
    <w:p>
      <w:pPr>
        <w:pStyle w:val="2"/>
        <w:spacing w:before="0" w:after="0" w:line="360" w:lineRule="auto"/>
        <w:jc w:val="center"/>
        <w:rPr>
          <w:rFonts w:hint="eastAsia" w:ascii="黑体" w:hAnsi="黑体" w:eastAsia="黑体" w:cs="黑体"/>
          <w:color w:val="000000" w:themeColor="text1"/>
          <w:sz w:val="36"/>
          <w:szCs w:val="28"/>
          <w14:textFill>
            <w14:solidFill>
              <w14:schemeClr w14:val="tx1"/>
            </w14:solidFill>
          </w14:textFill>
        </w:rPr>
      </w:pPr>
      <w:bookmarkStart w:id="34" w:name="_Toc11089"/>
      <w:bookmarkStart w:id="35" w:name="_Toc6604"/>
      <w:bookmarkStart w:id="36" w:name="_Toc16235"/>
      <w:bookmarkStart w:id="37" w:name="_Toc7042"/>
      <w:r>
        <w:rPr>
          <w:rFonts w:hint="eastAsia" w:ascii="黑体" w:hAnsi="黑体" w:eastAsia="黑体" w:cs="黑体"/>
          <w:color w:val="000000" w:themeColor="text1"/>
          <w:sz w:val="36"/>
          <w:szCs w:val="28"/>
          <w14:textFill>
            <w14:solidFill>
              <w14:schemeClr w14:val="tx1"/>
            </w14:solidFill>
          </w14:textFill>
        </w:rPr>
        <w:t>5  维护</w:t>
      </w:r>
      <w:bookmarkEnd w:id="34"/>
      <w:bookmarkEnd w:id="35"/>
      <w:bookmarkEnd w:id="36"/>
      <w:bookmarkEnd w:id="37"/>
    </w:p>
    <w:p>
      <w:pPr>
        <w:pStyle w:val="3"/>
        <w:spacing w:before="156" w:beforeLines="50" w:after="156" w:afterLines="50" w:line="360" w:lineRule="auto"/>
        <w:jc w:val="center"/>
        <w:rPr>
          <w:rFonts w:ascii="Times New Roman" w:hAnsi="Times New Roman" w:cs="Times New Roman" w:eastAsiaTheme="minorEastAsia"/>
          <w:color w:val="auto"/>
          <w:kern w:val="2"/>
          <w:sz w:val="28"/>
          <w:szCs w:val="24"/>
        </w:rPr>
      </w:pPr>
      <w:bookmarkStart w:id="38" w:name="_Toc17483"/>
      <w:bookmarkStart w:id="39" w:name="_Toc25547"/>
      <w:bookmarkStart w:id="40" w:name="_Toc25109"/>
      <w:bookmarkStart w:id="41" w:name="_Toc14944"/>
      <w:r>
        <w:rPr>
          <w:rFonts w:ascii="Times New Roman" w:hAnsi="Times New Roman" w:cs="Times New Roman" w:eastAsiaTheme="minorEastAsia"/>
          <w:color w:val="auto"/>
          <w:kern w:val="2"/>
          <w:sz w:val="28"/>
          <w:szCs w:val="24"/>
        </w:rPr>
        <w:t>5.1  一般规定</w:t>
      </w:r>
      <w:bookmarkEnd w:id="38"/>
      <w:bookmarkEnd w:id="39"/>
      <w:bookmarkEnd w:id="40"/>
      <w:bookmarkEnd w:id="41"/>
    </w:p>
    <w:p>
      <w:pPr>
        <w:autoSpaceDE w:val="0"/>
        <w:autoSpaceDN w:val="0"/>
        <w:adjustRightInd w:val="0"/>
        <w:spacing w:line="360" w:lineRule="auto"/>
        <w:rPr>
          <w:rFonts w:eastAsiaTheme="minorEastAsia"/>
          <w:b/>
          <w:color w:val="000000" w:themeColor="text1"/>
          <w:sz w:val="24"/>
          <w:szCs w:val="24"/>
          <w14:textFill>
            <w14:solidFill>
              <w14:schemeClr w14:val="tx1"/>
            </w14:solidFill>
          </w14:textFill>
        </w:rPr>
      </w:pPr>
      <w:r>
        <w:rPr>
          <w:rFonts w:eastAsiaTheme="minorEastAsia"/>
          <w:b/>
          <w:color w:val="auto"/>
          <w:sz w:val="24"/>
          <w:szCs w:val="24"/>
        </w:rPr>
        <w:t>5.1.1</w:t>
      </w:r>
      <w:r>
        <w:rPr>
          <w:rFonts w:eastAsiaTheme="minorEastAsia"/>
          <w:b/>
          <w:color w:val="000000" w:themeColor="text1"/>
          <w:sz w:val="24"/>
          <w:szCs w:val="24"/>
          <w14:textFill>
            <w14:solidFill>
              <w14:schemeClr w14:val="tx1"/>
            </w14:solidFill>
          </w14:textFill>
        </w:rPr>
        <w:t xml:space="preserve">  </w:t>
      </w:r>
      <w:r>
        <w:rPr>
          <w:rFonts w:hint="eastAsia" w:eastAsiaTheme="minorEastAsia"/>
          <w:bCs/>
          <w:color w:val="000000" w:themeColor="text1"/>
          <w:sz w:val="24"/>
          <w:szCs w:val="24"/>
          <w14:textFill>
            <w14:solidFill>
              <w14:schemeClr w14:val="tx1"/>
            </w14:solidFill>
          </w14:textFill>
        </w:rPr>
        <w:t>冷热源设备的维护工作包括预防性维护、预测性维护和维修。</w:t>
      </w:r>
    </w:p>
    <w:p>
      <w:pPr>
        <w:autoSpaceDE w:val="0"/>
        <w:autoSpaceDN w:val="0"/>
        <w:adjustRightInd w:val="0"/>
        <w:spacing w:line="360" w:lineRule="auto"/>
        <w:rPr>
          <w:rFonts w:eastAsiaTheme="minorEastAsia"/>
          <w:bCs/>
          <w:color w:val="000000" w:themeColor="text1"/>
          <w:sz w:val="24"/>
          <w:szCs w:val="24"/>
          <w14:textFill>
            <w14:solidFill>
              <w14:schemeClr w14:val="tx1"/>
            </w14:solidFill>
          </w14:textFill>
        </w:rPr>
      </w:pPr>
      <w:r>
        <w:rPr>
          <w:rFonts w:eastAsiaTheme="minorEastAsia"/>
          <w:b/>
          <w:color w:val="000000" w:themeColor="text1"/>
          <w:sz w:val="24"/>
          <w:szCs w:val="24"/>
          <w14:textFill>
            <w14:solidFill>
              <w14:schemeClr w14:val="tx1"/>
            </w14:solidFill>
          </w14:textFill>
        </w:rPr>
        <w:t>5.1.2</w:t>
      </w:r>
      <w:r>
        <w:rPr>
          <w:rFonts w:eastAsiaTheme="minorEastAsia"/>
          <w:bCs/>
          <w:color w:val="000000" w:themeColor="text1"/>
          <w:sz w:val="24"/>
          <w:szCs w:val="24"/>
          <w14:textFill>
            <w14:solidFill>
              <w14:schemeClr w14:val="tx1"/>
            </w14:solidFill>
          </w14:textFill>
        </w:rPr>
        <w:t xml:space="preserve">  冷热源设备</w:t>
      </w:r>
      <w:r>
        <w:rPr>
          <w:rFonts w:hint="eastAsia" w:eastAsiaTheme="minorEastAsia"/>
          <w:bCs/>
          <w:color w:val="000000" w:themeColor="text1"/>
          <w:sz w:val="24"/>
          <w:szCs w:val="24"/>
          <w14:textFill>
            <w14:solidFill>
              <w14:schemeClr w14:val="tx1"/>
            </w14:solidFill>
          </w14:textFill>
        </w:rPr>
        <w:t>管理维护</w:t>
      </w:r>
      <w:r>
        <w:rPr>
          <w:rFonts w:eastAsiaTheme="minorEastAsia"/>
          <w:bCs/>
          <w:color w:val="000000" w:themeColor="text1"/>
          <w:sz w:val="24"/>
          <w:szCs w:val="24"/>
          <w14:textFill>
            <w14:solidFill>
              <w14:schemeClr w14:val="tx1"/>
            </w14:solidFill>
          </w14:textFill>
        </w:rPr>
        <w:t>单位应</w:t>
      </w:r>
      <w:r>
        <w:rPr>
          <w:rFonts w:hint="eastAsia" w:eastAsiaTheme="minorEastAsia"/>
          <w:bCs/>
          <w:color w:val="000000" w:themeColor="text1"/>
          <w:sz w:val="24"/>
          <w:szCs w:val="24"/>
          <w14:textFill>
            <w14:solidFill>
              <w14:schemeClr w14:val="tx1"/>
            </w14:solidFill>
          </w14:textFill>
        </w:rPr>
        <w:t>编制维护方案</w:t>
      </w:r>
      <w:r>
        <w:rPr>
          <w:rFonts w:eastAsiaTheme="minorEastAsia"/>
          <w:bCs/>
          <w:color w:val="000000" w:themeColor="text1"/>
          <w:sz w:val="24"/>
          <w:szCs w:val="24"/>
          <w14:textFill>
            <w14:solidFill>
              <w14:schemeClr w14:val="tx1"/>
            </w14:solidFill>
          </w14:textFill>
        </w:rPr>
        <w:t>，明确人员管理、资料管理、运行管理、设备巡检、维护保养等制度要求</w:t>
      </w:r>
      <w:r>
        <w:rPr>
          <w:rFonts w:hint="eastAsia" w:eastAsiaTheme="minorEastAsia"/>
          <w:bCs/>
          <w:color w:val="000000" w:themeColor="text1"/>
          <w:sz w:val="24"/>
          <w:szCs w:val="24"/>
          <w14:textFill>
            <w14:solidFill>
              <w14:schemeClr w14:val="tx1"/>
            </w14:solidFill>
          </w14:textFill>
        </w:rPr>
        <w:t>，确保保修期满的设备的维护保养的连续性，并应跟踪维护执行情况，评估完成效果，根据</w:t>
      </w:r>
      <w:r>
        <w:rPr>
          <w:rFonts w:eastAsiaTheme="minorEastAsia"/>
          <w:bCs/>
          <w:color w:val="000000" w:themeColor="text1"/>
          <w:sz w:val="24"/>
          <w:szCs w:val="24"/>
          <w14:textFill>
            <w14:solidFill>
              <w14:schemeClr w14:val="tx1"/>
            </w14:solidFill>
          </w14:textFill>
        </w:rPr>
        <w:t>冷热源设备</w:t>
      </w:r>
      <w:r>
        <w:rPr>
          <w:rFonts w:hint="eastAsia" w:eastAsiaTheme="minorEastAsia"/>
          <w:bCs/>
          <w:color w:val="000000" w:themeColor="text1"/>
          <w:sz w:val="24"/>
          <w:szCs w:val="24"/>
          <w14:textFill>
            <w14:solidFill>
              <w14:schemeClr w14:val="tx1"/>
            </w14:solidFill>
          </w14:textFill>
        </w:rPr>
        <w:t>的使用年限与运行状态调整维护方案，维护方案宜至少每年审查一次。</w:t>
      </w:r>
    </w:p>
    <w:p>
      <w:pPr>
        <w:autoSpaceDE w:val="0"/>
        <w:autoSpaceDN w:val="0"/>
        <w:adjustRightInd w:val="0"/>
        <w:spacing w:line="360" w:lineRule="auto"/>
        <w:rPr>
          <w:rFonts w:eastAsiaTheme="minorEastAsia"/>
          <w:bCs/>
          <w:color w:val="000000" w:themeColor="text1"/>
          <w:sz w:val="24"/>
          <w:szCs w:val="24"/>
          <w14:textFill>
            <w14:solidFill>
              <w14:schemeClr w14:val="tx1"/>
            </w14:solidFill>
          </w14:textFill>
        </w:rPr>
      </w:pPr>
      <w:r>
        <w:rPr>
          <w:rFonts w:eastAsiaTheme="minorEastAsia"/>
          <w:b/>
          <w:color w:val="auto"/>
          <w:sz w:val="24"/>
          <w:szCs w:val="24"/>
        </w:rPr>
        <w:t xml:space="preserve">5.1.3  </w:t>
      </w:r>
      <w:r>
        <w:rPr>
          <w:rFonts w:hint="eastAsia" w:eastAsiaTheme="minorEastAsia"/>
          <w:bCs/>
          <w:color w:val="000000" w:themeColor="text1"/>
          <w:sz w:val="24"/>
          <w:szCs w:val="24"/>
          <w14:textFill>
            <w14:solidFill>
              <w14:schemeClr w14:val="tx1"/>
            </w14:solidFill>
          </w14:textFill>
        </w:rPr>
        <w:t>对于一旦故障或停机，就会导致重大安全和环境影响，并且对生产和质量产生重大影响的冷热源设备，维护应以预防性维护和预测性维护为主，并应有应急预案。</w:t>
      </w:r>
    </w:p>
    <w:p>
      <w:pPr>
        <w:autoSpaceDE w:val="0"/>
        <w:autoSpaceDN w:val="0"/>
        <w:adjustRightInd w:val="0"/>
        <w:spacing w:line="360" w:lineRule="auto"/>
        <w:rPr>
          <w:rFonts w:eastAsiaTheme="minorEastAsia"/>
          <w:bCs/>
          <w:color w:val="000000" w:themeColor="text1"/>
          <w:sz w:val="24"/>
          <w:szCs w:val="24"/>
          <w14:textFill>
            <w14:solidFill>
              <w14:schemeClr w14:val="tx1"/>
            </w14:solidFill>
          </w14:textFill>
        </w:rPr>
      </w:pPr>
      <w:r>
        <w:rPr>
          <w:rFonts w:eastAsiaTheme="minorEastAsia"/>
          <w:b/>
          <w:color w:val="auto"/>
          <w:sz w:val="24"/>
          <w:szCs w:val="24"/>
        </w:rPr>
        <w:t xml:space="preserve">5.1.4  </w:t>
      </w:r>
      <w:r>
        <w:rPr>
          <w:rFonts w:hint="eastAsia" w:eastAsiaTheme="minorEastAsia"/>
          <w:bCs/>
          <w:color w:val="000000" w:themeColor="text1"/>
          <w:sz w:val="24"/>
          <w:szCs w:val="24"/>
          <w14:textFill>
            <w14:solidFill>
              <w14:schemeClr w14:val="tx1"/>
            </w14:solidFill>
          </w14:textFill>
        </w:rPr>
        <w:t>对于一旦故障或停机，会对生产、生活产生较大影响的冷热源设备，预防性维护、预测性维护和维修宜保持相当的比例。</w:t>
      </w:r>
    </w:p>
    <w:p>
      <w:pPr>
        <w:autoSpaceDE w:val="0"/>
        <w:autoSpaceDN w:val="0"/>
        <w:adjustRightInd w:val="0"/>
        <w:spacing w:line="360" w:lineRule="auto"/>
        <w:rPr>
          <w:rFonts w:eastAsiaTheme="minorEastAsia"/>
          <w:bCs/>
          <w:color w:val="000000" w:themeColor="text1"/>
          <w:sz w:val="24"/>
          <w:szCs w:val="24"/>
          <w14:textFill>
            <w14:solidFill>
              <w14:schemeClr w14:val="tx1"/>
            </w14:solidFill>
          </w14:textFill>
        </w:rPr>
      </w:pPr>
      <w:r>
        <w:rPr>
          <w:rFonts w:hint="eastAsia" w:eastAsiaTheme="minorEastAsia"/>
          <w:b/>
          <w:color w:val="auto"/>
          <w:sz w:val="24"/>
          <w:szCs w:val="24"/>
        </w:rPr>
        <w:t>5</w:t>
      </w:r>
      <w:r>
        <w:rPr>
          <w:rFonts w:eastAsiaTheme="minorEastAsia"/>
          <w:b/>
          <w:color w:val="auto"/>
          <w:sz w:val="24"/>
          <w:szCs w:val="24"/>
        </w:rPr>
        <w:t>.1.5</w:t>
      </w:r>
      <w:r>
        <w:rPr>
          <w:rFonts w:hint="eastAsia" w:eastAsiaTheme="minorEastAsia"/>
          <w:bCs/>
          <w:color w:val="000000" w:themeColor="text1"/>
          <w:sz w:val="24"/>
          <w:szCs w:val="24"/>
          <w14:textFill>
            <w14:solidFill>
              <w14:schemeClr w14:val="tx1"/>
            </w14:solidFill>
          </w14:textFill>
        </w:rPr>
        <w:t xml:space="preserve"> </w:t>
      </w:r>
      <w:r>
        <w:rPr>
          <w:rFonts w:eastAsiaTheme="minorEastAsia"/>
          <w:bCs/>
          <w:color w:val="000000" w:themeColor="text1"/>
          <w:sz w:val="24"/>
          <w:szCs w:val="24"/>
          <w14:textFill>
            <w14:solidFill>
              <w14:schemeClr w14:val="tx1"/>
            </w14:solidFill>
          </w14:textFill>
        </w:rPr>
        <w:t xml:space="preserve"> </w:t>
      </w:r>
      <w:r>
        <w:rPr>
          <w:rFonts w:hint="eastAsia" w:eastAsiaTheme="minorEastAsia"/>
          <w:bCs/>
          <w:color w:val="000000" w:themeColor="text1"/>
          <w:sz w:val="24"/>
          <w:szCs w:val="24"/>
          <w14:textFill>
            <w14:solidFill>
              <w14:schemeClr w14:val="tx1"/>
            </w14:solidFill>
          </w14:textFill>
        </w:rPr>
        <w:t>冷热源设备</w:t>
      </w:r>
      <w:r>
        <w:rPr>
          <w:bCs/>
          <w:color w:val="000000" w:themeColor="text1"/>
          <w:sz w:val="24"/>
          <w:szCs w:val="24"/>
          <w14:textFill>
            <w14:solidFill>
              <w14:schemeClr w14:val="tx1"/>
            </w14:solidFill>
          </w14:textFill>
        </w:rPr>
        <w:t>管理维护单位</w:t>
      </w:r>
      <w:r>
        <w:rPr>
          <w:rFonts w:hint="eastAsia" w:eastAsiaTheme="minorEastAsia"/>
          <w:bCs/>
          <w:color w:val="000000" w:themeColor="text1"/>
          <w:sz w:val="24"/>
          <w:szCs w:val="24"/>
          <w14:textFill>
            <w14:solidFill>
              <w14:schemeClr w14:val="tx1"/>
            </w14:solidFill>
          </w14:textFill>
        </w:rPr>
        <w:t>应确保负责</w:t>
      </w:r>
      <w:r>
        <w:rPr>
          <w:rFonts w:eastAsiaTheme="minorEastAsia"/>
          <w:bCs/>
          <w:color w:val="000000" w:themeColor="text1"/>
          <w:sz w:val="24"/>
          <w:szCs w:val="24"/>
          <w14:textFill>
            <w14:solidFill>
              <w14:schemeClr w14:val="tx1"/>
            </w14:solidFill>
          </w14:textFill>
        </w:rPr>
        <w:t>冷热源设备</w:t>
      </w:r>
      <w:r>
        <w:rPr>
          <w:rFonts w:hint="eastAsia" w:eastAsiaTheme="minorEastAsia"/>
          <w:bCs/>
          <w:color w:val="000000" w:themeColor="text1"/>
          <w:sz w:val="24"/>
          <w:szCs w:val="24"/>
          <w14:textFill>
            <w14:solidFill>
              <w14:schemeClr w14:val="tx1"/>
            </w14:solidFill>
          </w14:textFill>
        </w:rPr>
        <w:t>操作、监管和维护的人员经过培训，并配备相应的检测仪表与维修设备。</w:t>
      </w:r>
    </w:p>
    <w:p>
      <w:pPr>
        <w:autoSpaceDE w:val="0"/>
        <w:autoSpaceDN w:val="0"/>
        <w:adjustRightInd w:val="0"/>
        <w:spacing w:line="360" w:lineRule="auto"/>
        <w:rPr>
          <w:rFonts w:eastAsiaTheme="minorEastAsia"/>
          <w:bCs/>
          <w:color w:val="000000" w:themeColor="text1"/>
          <w:sz w:val="24"/>
          <w:szCs w:val="24"/>
          <w14:textFill>
            <w14:solidFill>
              <w14:schemeClr w14:val="tx1"/>
            </w14:solidFill>
          </w14:textFill>
        </w:rPr>
      </w:pPr>
      <w:r>
        <w:rPr>
          <w:rFonts w:hint="eastAsia" w:eastAsiaTheme="minorEastAsia"/>
          <w:b/>
          <w:color w:val="000000" w:themeColor="text1"/>
          <w:sz w:val="24"/>
          <w:szCs w:val="24"/>
          <w14:textFill>
            <w14:solidFill>
              <w14:schemeClr w14:val="tx1"/>
            </w14:solidFill>
          </w14:textFill>
        </w:rPr>
        <w:t>5</w:t>
      </w:r>
      <w:r>
        <w:rPr>
          <w:rFonts w:eastAsiaTheme="minorEastAsia"/>
          <w:b/>
          <w:color w:val="000000" w:themeColor="text1"/>
          <w:sz w:val="24"/>
          <w:szCs w:val="24"/>
          <w14:textFill>
            <w14:solidFill>
              <w14:schemeClr w14:val="tx1"/>
            </w14:solidFill>
          </w14:textFill>
        </w:rPr>
        <w:t xml:space="preserve">.1.6 </w:t>
      </w:r>
      <w:r>
        <w:rPr>
          <w:rFonts w:eastAsiaTheme="minorEastAsia"/>
          <w:bCs/>
          <w:color w:val="000000" w:themeColor="text1"/>
          <w:sz w:val="24"/>
          <w:szCs w:val="24"/>
          <w14:textFill>
            <w14:solidFill>
              <w14:schemeClr w14:val="tx1"/>
            </w14:solidFill>
          </w14:textFill>
        </w:rPr>
        <w:t xml:space="preserve"> </w:t>
      </w:r>
      <w:r>
        <w:rPr>
          <w:rFonts w:hint="eastAsia" w:eastAsiaTheme="minorEastAsia"/>
          <w:bCs/>
          <w:color w:val="000000" w:themeColor="text1"/>
          <w:sz w:val="24"/>
          <w:szCs w:val="24"/>
          <w14:textFill>
            <w14:solidFill>
              <w14:schemeClr w14:val="tx1"/>
            </w14:solidFill>
          </w14:textFill>
        </w:rPr>
        <w:t>冷热源设备</w:t>
      </w:r>
      <w:r>
        <w:rPr>
          <w:bCs/>
          <w:color w:val="000000" w:themeColor="text1"/>
          <w:sz w:val="24"/>
          <w:szCs w:val="24"/>
          <w14:textFill>
            <w14:solidFill>
              <w14:schemeClr w14:val="tx1"/>
            </w14:solidFill>
          </w14:textFill>
        </w:rPr>
        <w:t>管理维护单位</w:t>
      </w:r>
      <w:r>
        <w:rPr>
          <w:rFonts w:hint="eastAsia" w:eastAsiaTheme="minorEastAsia"/>
          <w:bCs/>
          <w:color w:val="000000" w:themeColor="text1"/>
          <w:sz w:val="24"/>
          <w:szCs w:val="24"/>
          <w14:textFill>
            <w14:solidFill>
              <w14:schemeClr w14:val="tx1"/>
            </w14:solidFill>
          </w14:textFill>
        </w:rPr>
        <w:t>应建立完整的监测、仪表设备台账及技术档案，运行参数应每2小时记录一次，记录档案保留时间不应少于2年，对温度、压力、流量、热量、耗电量、燃料消耗量等监测和计量仪表，应定期检验、标定和维护。</w:t>
      </w:r>
    </w:p>
    <w:p>
      <w:pPr>
        <w:autoSpaceDE w:val="0"/>
        <w:autoSpaceDN w:val="0"/>
        <w:adjustRightInd w:val="0"/>
        <w:spacing w:line="360" w:lineRule="auto"/>
        <w:rPr>
          <w:rFonts w:eastAsiaTheme="minorEastAsia"/>
          <w:bCs/>
          <w:color w:val="000000" w:themeColor="text1"/>
          <w:sz w:val="24"/>
          <w:szCs w:val="24"/>
          <w14:textFill>
            <w14:solidFill>
              <w14:schemeClr w14:val="tx1"/>
            </w14:solidFill>
          </w14:textFill>
        </w:rPr>
      </w:pPr>
      <w:r>
        <w:rPr>
          <w:rFonts w:hint="eastAsia" w:eastAsiaTheme="minorEastAsia"/>
          <w:b/>
          <w:color w:val="000000" w:themeColor="text1"/>
          <w:sz w:val="24"/>
          <w:szCs w:val="24"/>
          <w14:textFill>
            <w14:solidFill>
              <w14:schemeClr w14:val="tx1"/>
            </w14:solidFill>
          </w14:textFill>
        </w:rPr>
        <w:t>5</w:t>
      </w:r>
      <w:r>
        <w:rPr>
          <w:rFonts w:eastAsiaTheme="minorEastAsia"/>
          <w:b/>
          <w:color w:val="000000" w:themeColor="text1"/>
          <w:sz w:val="24"/>
          <w:szCs w:val="24"/>
          <w14:textFill>
            <w14:solidFill>
              <w14:schemeClr w14:val="tx1"/>
            </w14:solidFill>
          </w14:textFill>
        </w:rPr>
        <w:t>.1.7</w:t>
      </w:r>
      <w:r>
        <w:rPr>
          <w:rFonts w:eastAsiaTheme="minorEastAsia"/>
          <w:bCs/>
          <w:color w:val="000000" w:themeColor="text1"/>
          <w:sz w:val="24"/>
          <w:szCs w:val="24"/>
          <w14:textFill>
            <w14:solidFill>
              <w14:schemeClr w14:val="tx1"/>
            </w14:solidFill>
          </w14:textFill>
        </w:rPr>
        <w:t xml:space="preserve">  冷热源设备</w:t>
      </w:r>
      <w:r>
        <w:rPr>
          <w:rFonts w:hint="eastAsia" w:eastAsiaTheme="minorEastAsia"/>
          <w:bCs/>
          <w:color w:val="000000" w:themeColor="text1"/>
          <w:sz w:val="24"/>
          <w:szCs w:val="24"/>
          <w14:textFill>
            <w14:solidFill>
              <w14:schemeClr w14:val="tx1"/>
            </w14:solidFill>
          </w14:textFill>
        </w:rPr>
        <w:t>维护管理</w:t>
      </w:r>
      <w:r>
        <w:rPr>
          <w:rFonts w:eastAsiaTheme="minorEastAsia"/>
          <w:bCs/>
          <w:color w:val="000000" w:themeColor="text1"/>
          <w:sz w:val="24"/>
          <w:szCs w:val="24"/>
          <w14:textFill>
            <w14:solidFill>
              <w14:schemeClr w14:val="tx1"/>
            </w14:solidFill>
          </w14:textFill>
        </w:rPr>
        <w:t>单位</w:t>
      </w:r>
      <w:r>
        <w:rPr>
          <w:rFonts w:hint="eastAsia" w:eastAsiaTheme="minorEastAsia"/>
          <w:bCs/>
          <w:color w:val="000000" w:themeColor="text1"/>
          <w:sz w:val="24"/>
          <w:szCs w:val="24"/>
          <w14:textFill>
            <w14:solidFill>
              <w14:schemeClr w14:val="tx1"/>
            </w14:solidFill>
          </w14:textFill>
        </w:rPr>
        <w:t>宜建立信息化维护管理系统，与移动设备对接，可以协助发出预先指定的预防性维护或未制定的预测性维护工单和预警通知。</w:t>
      </w:r>
    </w:p>
    <w:p>
      <w:pPr>
        <w:pStyle w:val="3"/>
        <w:spacing w:before="156" w:beforeLines="50" w:after="156" w:afterLines="50" w:line="360" w:lineRule="auto"/>
        <w:jc w:val="center"/>
        <w:rPr>
          <w:rFonts w:ascii="Times New Roman" w:hAnsi="Times New Roman" w:cs="Times New Roman" w:eastAsiaTheme="minorEastAsia"/>
          <w:color w:val="auto"/>
          <w:kern w:val="2"/>
          <w:sz w:val="28"/>
          <w:szCs w:val="24"/>
        </w:rPr>
      </w:pPr>
      <w:bookmarkStart w:id="42" w:name="_Toc12080"/>
      <w:bookmarkStart w:id="43" w:name="_Toc23858"/>
      <w:bookmarkStart w:id="44" w:name="_Toc15757"/>
      <w:bookmarkStart w:id="45" w:name="_Toc53"/>
      <w:bookmarkStart w:id="46" w:name="_Toc485402588"/>
      <w:r>
        <w:rPr>
          <w:rFonts w:ascii="Times New Roman" w:hAnsi="Times New Roman" w:cs="Times New Roman" w:eastAsiaTheme="minorEastAsia"/>
          <w:color w:val="auto"/>
          <w:kern w:val="2"/>
          <w:sz w:val="28"/>
          <w:szCs w:val="24"/>
        </w:rPr>
        <w:t xml:space="preserve">5.2  </w:t>
      </w:r>
      <w:r>
        <w:rPr>
          <w:rFonts w:hint="eastAsia" w:ascii="Times New Roman" w:hAnsi="Times New Roman" w:cs="Times New Roman" w:eastAsiaTheme="minorEastAsia"/>
          <w:color w:val="auto"/>
          <w:kern w:val="2"/>
          <w:sz w:val="28"/>
          <w:szCs w:val="24"/>
        </w:rPr>
        <w:t>预防性维护</w:t>
      </w:r>
      <w:bookmarkEnd w:id="42"/>
      <w:bookmarkEnd w:id="43"/>
      <w:bookmarkEnd w:id="44"/>
      <w:bookmarkEnd w:id="45"/>
    </w:p>
    <w:bookmarkEnd w:id="46"/>
    <w:p>
      <w:pPr>
        <w:autoSpaceDE w:val="0"/>
        <w:autoSpaceDN w:val="0"/>
        <w:adjustRightInd w:val="0"/>
        <w:spacing w:line="360" w:lineRule="auto"/>
        <w:jc w:val="left"/>
        <w:rPr>
          <w:bCs/>
          <w:color w:val="000000" w:themeColor="text1"/>
          <w:sz w:val="24"/>
          <w:szCs w:val="24"/>
          <w14:textFill>
            <w14:solidFill>
              <w14:schemeClr w14:val="tx1"/>
            </w14:solidFill>
          </w14:textFill>
        </w:rPr>
      </w:pPr>
      <w:r>
        <w:rPr>
          <w:rFonts w:eastAsiaTheme="minorEastAsia"/>
          <w:b/>
          <w:color w:val="auto"/>
          <w:sz w:val="24"/>
          <w:szCs w:val="24"/>
        </w:rPr>
        <w:t>5.2.1</w:t>
      </w:r>
      <w:r>
        <w:rPr>
          <w:b/>
          <w:color w:val="000000" w:themeColor="text1"/>
          <w:sz w:val="24"/>
          <w:szCs w:val="24"/>
          <w14:textFill>
            <w14:solidFill>
              <w14:schemeClr w14:val="tx1"/>
            </w14:solidFill>
          </w14:textFill>
        </w:rPr>
        <w:t xml:space="preserve">  </w:t>
      </w:r>
      <w:r>
        <w:rPr>
          <w:bCs/>
          <w:color w:val="000000" w:themeColor="text1"/>
          <w:sz w:val="24"/>
          <w:szCs w:val="24"/>
          <w14:textFill>
            <w14:solidFill>
              <w14:schemeClr w14:val="tx1"/>
            </w14:solidFill>
          </w14:textFill>
        </w:rPr>
        <w:t>冷热源设备</w:t>
      </w:r>
      <w:r>
        <w:rPr>
          <w:rFonts w:hint="eastAsia"/>
          <w:bCs/>
          <w:color w:val="000000" w:themeColor="text1"/>
          <w:sz w:val="24"/>
          <w:szCs w:val="24"/>
          <w14:textFill>
            <w14:solidFill>
              <w14:schemeClr w14:val="tx1"/>
            </w14:solidFill>
          </w14:textFill>
        </w:rPr>
        <w:t>应定期进行预防性维护，维护内容应至少包括表6</w:t>
      </w:r>
      <w:r>
        <w:rPr>
          <w:bCs/>
          <w:color w:val="000000" w:themeColor="text1"/>
          <w:sz w:val="24"/>
          <w:szCs w:val="24"/>
          <w14:textFill>
            <w14:solidFill>
              <w14:schemeClr w14:val="tx1"/>
            </w14:solidFill>
          </w14:textFill>
        </w:rPr>
        <w:t>.2.1</w:t>
      </w:r>
      <w:r>
        <w:rPr>
          <w:rFonts w:hint="eastAsia"/>
          <w:bCs/>
          <w:color w:val="000000" w:themeColor="text1"/>
          <w:sz w:val="24"/>
          <w:szCs w:val="24"/>
          <w14:textFill>
            <w14:solidFill>
              <w14:schemeClr w14:val="tx1"/>
            </w14:solidFill>
          </w14:textFill>
        </w:rPr>
        <w:t>中的内容：</w:t>
      </w:r>
    </w:p>
    <w:p>
      <w:pPr>
        <w:autoSpaceDE w:val="0"/>
        <w:autoSpaceDN w:val="0"/>
        <w:adjustRightInd w:val="0"/>
        <w:spacing w:line="360" w:lineRule="auto"/>
        <w:jc w:val="center"/>
        <w:rPr>
          <w:color w:val="auto"/>
        </w:rPr>
      </w:pPr>
      <w:r>
        <w:rPr>
          <w:rFonts w:hint="eastAsia"/>
          <w:color w:val="auto"/>
        </w:rPr>
        <w:t>表</w:t>
      </w:r>
      <w:r>
        <w:rPr>
          <w:color w:val="auto"/>
        </w:rPr>
        <w:t>5</w:t>
      </w:r>
      <w:r>
        <w:rPr>
          <w:rFonts w:hint="eastAsia"/>
          <w:color w:val="auto"/>
        </w:rPr>
        <w:t>.2.1</w:t>
      </w:r>
      <w:r>
        <w:rPr>
          <w:color w:val="auto"/>
        </w:rPr>
        <w:t xml:space="preserve"> </w:t>
      </w:r>
      <w:r>
        <w:rPr>
          <w:rFonts w:hint="eastAsia"/>
          <w:color w:val="auto"/>
        </w:rPr>
        <w:t>冷热源设备预防性维护的内容</w:t>
      </w:r>
    </w:p>
    <w:tbl>
      <w:tblPr>
        <w:tblStyle w:val="26"/>
        <w:tblW w:w="0" w:type="auto"/>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704"/>
        <w:gridCol w:w="2552"/>
        <w:gridCol w:w="3827"/>
        <w:gridCol w:w="709"/>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04" w:type="dxa"/>
            <w:vAlign w:val="center"/>
          </w:tcPr>
          <w:p>
            <w:pPr>
              <w:autoSpaceDE w:val="0"/>
              <w:autoSpaceDN w:val="0"/>
              <w:adjustRightInd w:val="0"/>
              <w:jc w:val="center"/>
              <w:rPr>
                <w:color w:val="auto"/>
              </w:rPr>
            </w:pPr>
            <w:r>
              <w:rPr>
                <w:rFonts w:hint="eastAsia"/>
                <w:color w:val="auto"/>
              </w:rPr>
              <w:t>序号</w:t>
            </w:r>
          </w:p>
        </w:tc>
        <w:tc>
          <w:tcPr>
            <w:tcW w:w="2552" w:type="dxa"/>
            <w:vAlign w:val="center"/>
          </w:tcPr>
          <w:p>
            <w:pPr>
              <w:autoSpaceDE w:val="0"/>
              <w:autoSpaceDN w:val="0"/>
              <w:adjustRightInd w:val="0"/>
              <w:jc w:val="center"/>
              <w:rPr>
                <w:color w:val="auto"/>
              </w:rPr>
            </w:pPr>
            <w:r>
              <w:rPr>
                <w:color w:val="auto"/>
              </w:rPr>
              <w:t>维护项目</w:t>
            </w:r>
          </w:p>
        </w:tc>
        <w:tc>
          <w:tcPr>
            <w:tcW w:w="3827" w:type="dxa"/>
            <w:vAlign w:val="center"/>
          </w:tcPr>
          <w:p>
            <w:pPr>
              <w:autoSpaceDE w:val="0"/>
              <w:autoSpaceDN w:val="0"/>
              <w:adjustRightInd w:val="0"/>
              <w:jc w:val="center"/>
              <w:rPr>
                <w:color w:val="auto"/>
              </w:rPr>
            </w:pPr>
            <w:r>
              <w:rPr>
                <w:color w:val="auto"/>
              </w:rPr>
              <w:t>维护内容</w:t>
            </w:r>
          </w:p>
        </w:tc>
        <w:tc>
          <w:tcPr>
            <w:tcW w:w="709" w:type="dxa"/>
            <w:vAlign w:val="center"/>
          </w:tcPr>
          <w:p>
            <w:pPr>
              <w:autoSpaceDE w:val="0"/>
              <w:autoSpaceDN w:val="0"/>
              <w:adjustRightInd w:val="0"/>
              <w:jc w:val="center"/>
              <w:rPr>
                <w:color w:val="auto"/>
              </w:rPr>
            </w:pPr>
            <w:r>
              <w:rPr>
                <w:color w:val="auto"/>
              </w:rPr>
              <w:t>周期</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04" w:type="dxa"/>
            <w:vAlign w:val="center"/>
          </w:tcPr>
          <w:p>
            <w:pPr>
              <w:autoSpaceDE w:val="0"/>
              <w:autoSpaceDN w:val="0"/>
              <w:adjustRightInd w:val="0"/>
              <w:jc w:val="center"/>
              <w:rPr>
                <w:color w:val="auto"/>
              </w:rPr>
            </w:pPr>
            <w:r>
              <w:rPr>
                <w:rFonts w:hint="eastAsia"/>
                <w:color w:val="auto"/>
              </w:rPr>
              <w:t>1</w:t>
            </w:r>
          </w:p>
        </w:tc>
        <w:tc>
          <w:tcPr>
            <w:tcW w:w="2552" w:type="dxa"/>
            <w:vAlign w:val="center"/>
          </w:tcPr>
          <w:p>
            <w:pPr>
              <w:autoSpaceDE w:val="0"/>
              <w:autoSpaceDN w:val="0"/>
              <w:adjustRightInd w:val="0"/>
              <w:jc w:val="center"/>
              <w:rPr>
                <w:color w:val="auto"/>
              </w:rPr>
            </w:pPr>
            <w:r>
              <w:rPr>
                <w:color w:val="auto"/>
              </w:rPr>
              <w:t>清扫清洁</w:t>
            </w:r>
          </w:p>
        </w:tc>
        <w:tc>
          <w:tcPr>
            <w:tcW w:w="3827" w:type="dxa"/>
            <w:vAlign w:val="center"/>
          </w:tcPr>
          <w:p>
            <w:pPr>
              <w:autoSpaceDE w:val="0"/>
              <w:autoSpaceDN w:val="0"/>
              <w:adjustRightInd w:val="0"/>
              <w:jc w:val="center"/>
              <w:rPr>
                <w:color w:val="auto"/>
              </w:rPr>
            </w:pPr>
            <w:r>
              <w:rPr>
                <w:color w:val="auto"/>
              </w:rPr>
              <w:t>表面清灰</w:t>
            </w:r>
          </w:p>
        </w:tc>
        <w:tc>
          <w:tcPr>
            <w:tcW w:w="709" w:type="dxa"/>
            <w:vAlign w:val="center"/>
          </w:tcPr>
          <w:p>
            <w:pPr>
              <w:autoSpaceDE w:val="0"/>
              <w:autoSpaceDN w:val="0"/>
              <w:adjustRightInd w:val="0"/>
              <w:jc w:val="center"/>
              <w:rPr>
                <w:color w:val="auto"/>
              </w:rPr>
            </w:pPr>
            <w:r>
              <w:rPr>
                <w:rFonts w:hint="eastAsia"/>
                <w:color w:val="auto"/>
              </w:rPr>
              <w:t>月</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04" w:type="dxa"/>
            <w:vAlign w:val="center"/>
          </w:tcPr>
          <w:p>
            <w:pPr>
              <w:autoSpaceDE w:val="0"/>
              <w:autoSpaceDN w:val="0"/>
              <w:adjustRightInd w:val="0"/>
              <w:jc w:val="center"/>
              <w:rPr>
                <w:color w:val="auto"/>
              </w:rPr>
            </w:pPr>
            <w:r>
              <w:rPr>
                <w:rFonts w:hint="eastAsia"/>
                <w:color w:val="auto"/>
              </w:rPr>
              <w:t>2</w:t>
            </w:r>
          </w:p>
        </w:tc>
        <w:tc>
          <w:tcPr>
            <w:tcW w:w="2552" w:type="dxa"/>
            <w:vAlign w:val="center"/>
          </w:tcPr>
          <w:p>
            <w:pPr>
              <w:autoSpaceDE w:val="0"/>
              <w:autoSpaceDN w:val="0"/>
              <w:adjustRightInd w:val="0"/>
              <w:jc w:val="center"/>
              <w:rPr>
                <w:color w:val="auto"/>
              </w:rPr>
            </w:pPr>
            <w:r>
              <w:rPr>
                <w:color w:val="auto"/>
              </w:rPr>
              <w:t>压缩机</w:t>
            </w:r>
          </w:p>
        </w:tc>
        <w:tc>
          <w:tcPr>
            <w:tcW w:w="3827" w:type="dxa"/>
            <w:vAlign w:val="center"/>
          </w:tcPr>
          <w:p>
            <w:pPr>
              <w:autoSpaceDE w:val="0"/>
              <w:autoSpaceDN w:val="0"/>
              <w:adjustRightInd w:val="0"/>
              <w:jc w:val="center"/>
              <w:rPr>
                <w:color w:val="auto"/>
              </w:rPr>
            </w:pPr>
            <w:r>
              <w:rPr>
                <w:color w:val="auto"/>
              </w:rPr>
              <w:t>电流、吸气压力、排气压力检查及处理</w:t>
            </w:r>
          </w:p>
        </w:tc>
        <w:tc>
          <w:tcPr>
            <w:tcW w:w="709" w:type="dxa"/>
            <w:vAlign w:val="center"/>
          </w:tcPr>
          <w:p>
            <w:pPr>
              <w:autoSpaceDE w:val="0"/>
              <w:autoSpaceDN w:val="0"/>
              <w:adjustRightInd w:val="0"/>
              <w:jc w:val="center"/>
              <w:rPr>
                <w:color w:val="auto"/>
              </w:rPr>
            </w:pPr>
            <w:r>
              <w:rPr>
                <w:color w:val="auto"/>
              </w:rPr>
              <w:t>季</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04" w:type="dxa"/>
            <w:vAlign w:val="center"/>
          </w:tcPr>
          <w:p>
            <w:pPr>
              <w:autoSpaceDE w:val="0"/>
              <w:autoSpaceDN w:val="0"/>
              <w:adjustRightInd w:val="0"/>
              <w:jc w:val="center"/>
              <w:rPr>
                <w:color w:val="auto"/>
              </w:rPr>
            </w:pPr>
            <w:r>
              <w:rPr>
                <w:rFonts w:hint="eastAsia"/>
                <w:color w:val="auto"/>
              </w:rPr>
              <w:t>3</w:t>
            </w:r>
          </w:p>
        </w:tc>
        <w:tc>
          <w:tcPr>
            <w:tcW w:w="2552" w:type="dxa"/>
            <w:vAlign w:val="center"/>
          </w:tcPr>
          <w:p>
            <w:pPr>
              <w:autoSpaceDE w:val="0"/>
              <w:autoSpaceDN w:val="0"/>
              <w:adjustRightInd w:val="0"/>
              <w:jc w:val="center"/>
              <w:rPr>
                <w:color w:val="auto"/>
              </w:rPr>
            </w:pPr>
            <w:r>
              <w:rPr>
                <w:color w:val="auto"/>
              </w:rPr>
              <w:t>控制单元</w:t>
            </w:r>
          </w:p>
        </w:tc>
        <w:tc>
          <w:tcPr>
            <w:tcW w:w="3827" w:type="dxa"/>
            <w:vAlign w:val="center"/>
          </w:tcPr>
          <w:p>
            <w:pPr>
              <w:autoSpaceDE w:val="0"/>
              <w:autoSpaceDN w:val="0"/>
              <w:adjustRightInd w:val="0"/>
              <w:jc w:val="center"/>
              <w:rPr>
                <w:color w:val="auto"/>
              </w:rPr>
            </w:pPr>
            <w:r>
              <w:rPr>
                <w:color w:val="auto"/>
              </w:rPr>
              <w:t>功能性检查及处理</w:t>
            </w:r>
          </w:p>
        </w:tc>
        <w:tc>
          <w:tcPr>
            <w:tcW w:w="709" w:type="dxa"/>
            <w:vAlign w:val="center"/>
          </w:tcPr>
          <w:p>
            <w:pPr>
              <w:autoSpaceDE w:val="0"/>
              <w:autoSpaceDN w:val="0"/>
              <w:adjustRightInd w:val="0"/>
              <w:jc w:val="center"/>
              <w:rPr>
                <w:color w:val="auto"/>
              </w:rPr>
            </w:pPr>
            <w:r>
              <w:rPr>
                <w:color w:val="auto"/>
              </w:rPr>
              <w:t>季</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62" w:hRule="atLeast"/>
          <w:jc w:val="center"/>
        </w:trPr>
        <w:tc>
          <w:tcPr>
            <w:tcW w:w="704" w:type="dxa"/>
            <w:vMerge w:val="restart"/>
            <w:vAlign w:val="center"/>
          </w:tcPr>
          <w:p>
            <w:pPr>
              <w:autoSpaceDE w:val="0"/>
              <w:autoSpaceDN w:val="0"/>
              <w:adjustRightInd w:val="0"/>
              <w:jc w:val="center"/>
              <w:rPr>
                <w:color w:val="auto"/>
              </w:rPr>
            </w:pPr>
            <w:r>
              <w:rPr>
                <w:rFonts w:hint="eastAsia"/>
                <w:color w:val="auto"/>
              </w:rPr>
              <w:t>4</w:t>
            </w:r>
          </w:p>
        </w:tc>
        <w:tc>
          <w:tcPr>
            <w:tcW w:w="2552" w:type="dxa"/>
            <w:vMerge w:val="restart"/>
            <w:vAlign w:val="center"/>
          </w:tcPr>
          <w:p>
            <w:pPr>
              <w:autoSpaceDE w:val="0"/>
              <w:autoSpaceDN w:val="0"/>
              <w:adjustRightInd w:val="0"/>
              <w:jc w:val="center"/>
              <w:rPr>
                <w:color w:val="auto"/>
              </w:rPr>
            </w:pPr>
            <w:r>
              <w:rPr>
                <w:color w:val="auto"/>
              </w:rPr>
              <w:t>润滑油系统</w:t>
            </w:r>
          </w:p>
        </w:tc>
        <w:tc>
          <w:tcPr>
            <w:tcW w:w="3827" w:type="dxa"/>
            <w:vAlign w:val="center"/>
          </w:tcPr>
          <w:p>
            <w:pPr>
              <w:autoSpaceDE w:val="0"/>
              <w:autoSpaceDN w:val="0"/>
              <w:adjustRightInd w:val="0"/>
              <w:jc w:val="center"/>
              <w:rPr>
                <w:color w:val="auto"/>
              </w:rPr>
            </w:pPr>
            <w:r>
              <w:rPr>
                <w:color w:val="auto"/>
              </w:rPr>
              <w:t>油位检查及处理</w:t>
            </w:r>
          </w:p>
        </w:tc>
        <w:tc>
          <w:tcPr>
            <w:tcW w:w="709" w:type="dxa"/>
            <w:vAlign w:val="center"/>
          </w:tcPr>
          <w:p>
            <w:pPr>
              <w:autoSpaceDE w:val="0"/>
              <w:autoSpaceDN w:val="0"/>
              <w:adjustRightInd w:val="0"/>
              <w:jc w:val="center"/>
              <w:rPr>
                <w:color w:val="auto"/>
              </w:rPr>
            </w:pPr>
            <w:r>
              <w:rPr>
                <w:color w:val="auto"/>
              </w:rPr>
              <w:t>月</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62" w:hRule="atLeast"/>
          <w:jc w:val="center"/>
        </w:trPr>
        <w:tc>
          <w:tcPr>
            <w:tcW w:w="704" w:type="dxa"/>
            <w:vMerge w:val="continue"/>
            <w:vAlign w:val="center"/>
          </w:tcPr>
          <w:p>
            <w:pPr>
              <w:autoSpaceDE w:val="0"/>
              <w:autoSpaceDN w:val="0"/>
              <w:adjustRightInd w:val="0"/>
              <w:jc w:val="center"/>
              <w:rPr>
                <w:color w:val="auto"/>
              </w:rPr>
            </w:pPr>
          </w:p>
        </w:tc>
        <w:tc>
          <w:tcPr>
            <w:tcW w:w="2552" w:type="dxa"/>
            <w:vMerge w:val="continue"/>
            <w:vAlign w:val="center"/>
          </w:tcPr>
          <w:p>
            <w:pPr>
              <w:autoSpaceDE w:val="0"/>
              <w:autoSpaceDN w:val="0"/>
              <w:adjustRightInd w:val="0"/>
              <w:jc w:val="center"/>
              <w:rPr>
                <w:color w:val="auto"/>
              </w:rPr>
            </w:pPr>
          </w:p>
        </w:tc>
        <w:tc>
          <w:tcPr>
            <w:tcW w:w="3827" w:type="dxa"/>
            <w:vAlign w:val="center"/>
          </w:tcPr>
          <w:p>
            <w:pPr>
              <w:autoSpaceDE w:val="0"/>
              <w:autoSpaceDN w:val="0"/>
              <w:adjustRightInd w:val="0"/>
              <w:jc w:val="center"/>
              <w:rPr>
                <w:color w:val="auto"/>
              </w:rPr>
            </w:pPr>
            <w:r>
              <w:rPr>
                <w:color w:val="auto"/>
              </w:rPr>
              <w:t>润滑系统保养</w:t>
            </w:r>
          </w:p>
        </w:tc>
        <w:tc>
          <w:tcPr>
            <w:tcW w:w="709" w:type="dxa"/>
            <w:vAlign w:val="center"/>
          </w:tcPr>
          <w:p>
            <w:pPr>
              <w:autoSpaceDE w:val="0"/>
              <w:autoSpaceDN w:val="0"/>
              <w:adjustRightInd w:val="0"/>
              <w:jc w:val="center"/>
              <w:rPr>
                <w:color w:val="auto"/>
              </w:rPr>
            </w:pPr>
            <w:r>
              <w:rPr>
                <w:rFonts w:hint="eastAsia"/>
                <w:color w:val="auto"/>
              </w:rPr>
              <w:t>年</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04" w:type="dxa"/>
            <w:vAlign w:val="center"/>
          </w:tcPr>
          <w:p>
            <w:pPr>
              <w:autoSpaceDE w:val="0"/>
              <w:autoSpaceDN w:val="0"/>
              <w:adjustRightInd w:val="0"/>
              <w:jc w:val="center"/>
              <w:rPr>
                <w:color w:val="auto"/>
              </w:rPr>
            </w:pPr>
            <w:r>
              <w:rPr>
                <w:rFonts w:hint="eastAsia"/>
                <w:color w:val="auto"/>
              </w:rPr>
              <w:t>5</w:t>
            </w:r>
          </w:p>
        </w:tc>
        <w:tc>
          <w:tcPr>
            <w:tcW w:w="2552" w:type="dxa"/>
            <w:vAlign w:val="center"/>
          </w:tcPr>
          <w:p>
            <w:pPr>
              <w:autoSpaceDE w:val="0"/>
              <w:autoSpaceDN w:val="0"/>
              <w:adjustRightInd w:val="0"/>
              <w:jc w:val="center"/>
              <w:rPr>
                <w:color w:val="auto"/>
              </w:rPr>
            </w:pPr>
            <w:r>
              <w:rPr>
                <w:color w:val="auto"/>
              </w:rPr>
              <w:t>风冷冷凝器</w:t>
            </w:r>
          </w:p>
        </w:tc>
        <w:tc>
          <w:tcPr>
            <w:tcW w:w="3827" w:type="dxa"/>
            <w:vAlign w:val="center"/>
          </w:tcPr>
          <w:p>
            <w:pPr>
              <w:autoSpaceDE w:val="0"/>
              <w:autoSpaceDN w:val="0"/>
              <w:adjustRightInd w:val="0"/>
              <w:jc w:val="center"/>
              <w:rPr>
                <w:color w:val="auto"/>
              </w:rPr>
            </w:pPr>
            <w:r>
              <w:rPr>
                <w:color w:val="auto"/>
              </w:rPr>
              <w:t>清洁</w:t>
            </w:r>
          </w:p>
        </w:tc>
        <w:tc>
          <w:tcPr>
            <w:tcW w:w="709" w:type="dxa"/>
            <w:vAlign w:val="center"/>
          </w:tcPr>
          <w:p>
            <w:pPr>
              <w:autoSpaceDE w:val="0"/>
              <w:autoSpaceDN w:val="0"/>
              <w:adjustRightInd w:val="0"/>
              <w:jc w:val="center"/>
              <w:rPr>
                <w:color w:val="auto"/>
              </w:rPr>
            </w:pPr>
            <w:r>
              <w:rPr>
                <w:rFonts w:hint="eastAsia"/>
                <w:color w:val="auto"/>
              </w:rPr>
              <w:t>季</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04" w:type="dxa"/>
            <w:vAlign w:val="center"/>
          </w:tcPr>
          <w:p>
            <w:pPr>
              <w:autoSpaceDE w:val="0"/>
              <w:autoSpaceDN w:val="0"/>
              <w:adjustRightInd w:val="0"/>
              <w:jc w:val="center"/>
              <w:rPr>
                <w:color w:val="auto"/>
              </w:rPr>
            </w:pPr>
            <w:r>
              <w:rPr>
                <w:rFonts w:hint="eastAsia"/>
                <w:color w:val="auto"/>
              </w:rPr>
              <w:t>6</w:t>
            </w:r>
          </w:p>
        </w:tc>
        <w:tc>
          <w:tcPr>
            <w:tcW w:w="2552" w:type="dxa"/>
            <w:vAlign w:val="center"/>
          </w:tcPr>
          <w:p>
            <w:pPr>
              <w:autoSpaceDE w:val="0"/>
              <w:autoSpaceDN w:val="0"/>
              <w:adjustRightInd w:val="0"/>
              <w:jc w:val="center"/>
              <w:rPr>
                <w:color w:val="auto"/>
              </w:rPr>
            </w:pPr>
            <w:r>
              <w:rPr>
                <w:color w:val="auto"/>
              </w:rPr>
              <w:t>风机</w:t>
            </w:r>
          </w:p>
        </w:tc>
        <w:tc>
          <w:tcPr>
            <w:tcW w:w="3827" w:type="dxa"/>
            <w:vAlign w:val="center"/>
          </w:tcPr>
          <w:p>
            <w:pPr>
              <w:autoSpaceDE w:val="0"/>
              <w:autoSpaceDN w:val="0"/>
              <w:adjustRightInd w:val="0"/>
              <w:jc w:val="center"/>
              <w:rPr>
                <w:color w:val="auto"/>
              </w:rPr>
            </w:pPr>
            <w:r>
              <w:rPr>
                <w:color w:val="auto"/>
              </w:rPr>
              <w:t>叶片变形检查及处理</w:t>
            </w:r>
          </w:p>
        </w:tc>
        <w:tc>
          <w:tcPr>
            <w:tcW w:w="709" w:type="dxa"/>
            <w:vAlign w:val="center"/>
          </w:tcPr>
          <w:p>
            <w:pPr>
              <w:autoSpaceDE w:val="0"/>
              <w:autoSpaceDN w:val="0"/>
              <w:adjustRightInd w:val="0"/>
              <w:jc w:val="center"/>
              <w:rPr>
                <w:color w:val="auto"/>
              </w:rPr>
            </w:pPr>
            <w:r>
              <w:rPr>
                <w:rFonts w:hint="eastAsia"/>
                <w:color w:val="auto"/>
              </w:rPr>
              <w:t>月</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04" w:type="dxa"/>
            <w:vAlign w:val="center"/>
          </w:tcPr>
          <w:p>
            <w:pPr>
              <w:autoSpaceDE w:val="0"/>
              <w:autoSpaceDN w:val="0"/>
              <w:adjustRightInd w:val="0"/>
              <w:jc w:val="center"/>
              <w:rPr>
                <w:color w:val="auto"/>
              </w:rPr>
            </w:pPr>
            <w:r>
              <w:rPr>
                <w:rFonts w:hint="eastAsia"/>
                <w:color w:val="auto"/>
              </w:rPr>
              <w:t>7</w:t>
            </w:r>
          </w:p>
        </w:tc>
        <w:tc>
          <w:tcPr>
            <w:tcW w:w="2552" w:type="dxa"/>
            <w:vAlign w:val="center"/>
          </w:tcPr>
          <w:p>
            <w:pPr>
              <w:autoSpaceDE w:val="0"/>
              <w:autoSpaceDN w:val="0"/>
              <w:adjustRightInd w:val="0"/>
              <w:jc w:val="center"/>
              <w:rPr>
                <w:color w:val="auto"/>
              </w:rPr>
            </w:pPr>
            <w:r>
              <w:rPr>
                <w:color w:val="auto"/>
              </w:rPr>
              <w:t>冷媒管路</w:t>
            </w:r>
          </w:p>
        </w:tc>
        <w:tc>
          <w:tcPr>
            <w:tcW w:w="3827" w:type="dxa"/>
            <w:vAlign w:val="center"/>
          </w:tcPr>
          <w:p>
            <w:pPr>
              <w:autoSpaceDE w:val="0"/>
              <w:autoSpaceDN w:val="0"/>
              <w:adjustRightInd w:val="0"/>
              <w:jc w:val="center"/>
              <w:rPr>
                <w:color w:val="auto"/>
              </w:rPr>
            </w:pPr>
            <w:r>
              <w:rPr>
                <w:color w:val="auto"/>
              </w:rPr>
              <w:t>室内外冷媒管路泄漏、保温检查及处理</w:t>
            </w:r>
          </w:p>
        </w:tc>
        <w:tc>
          <w:tcPr>
            <w:tcW w:w="709" w:type="dxa"/>
            <w:vAlign w:val="center"/>
          </w:tcPr>
          <w:p>
            <w:pPr>
              <w:autoSpaceDE w:val="0"/>
              <w:autoSpaceDN w:val="0"/>
              <w:adjustRightInd w:val="0"/>
              <w:jc w:val="center"/>
              <w:rPr>
                <w:color w:val="auto"/>
              </w:rPr>
            </w:pPr>
            <w:r>
              <w:rPr>
                <w:color w:val="auto"/>
              </w:rPr>
              <w:t>季</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04" w:type="dxa"/>
            <w:vAlign w:val="center"/>
          </w:tcPr>
          <w:p>
            <w:pPr>
              <w:autoSpaceDE w:val="0"/>
              <w:autoSpaceDN w:val="0"/>
              <w:adjustRightInd w:val="0"/>
              <w:jc w:val="center"/>
              <w:rPr>
                <w:color w:val="auto"/>
              </w:rPr>
            </w:pPr>
            <w:r>
              <w:rPr>
                <w:rFonts w:hint="eastAsia"/>
                <w:color w:val="auto"/>
              </w:rPr>
              <w:t>8</w:t>
            </w:r>
          </w:p>
        </w:tc>
        <w:tc>
          <w:tcPr>
            <w:tcW w:w="2552" w:type="dxa"/>
            <w:vAlign w:val="center"/>
          </w:tcPr>
          <w:p>
            <w:pPr>
              <w:autoSpaceDE w:val="0"/>
              <w:autoSpaceDN w:val="0"/>
              <w:adjustRightInd w:val="0"/>
              <w:jc w:val="center"/>
              <w:rPr>
                <w:color w:val="auto"/>
              </w:rPr>
            </w:pPr>
            <w:r>
              <w:rPr>
                <w:color w:val="auto"/>
              </w:rPr>
              <w:t>安全阀、仪表、传感器</w:t>
            </w:r>
          </w:p>
        </w:tc>
        <w:tc>
          <w:tcPr>
            <w:tcW w:w="3827" w:type="dxa"/>
            <w:vAlign w:val="center"/>
          </w:tcPr>
          <w:p>
            <w:pPr>
              <w:autoSpaceDE w:val="0"/>
              <w:autoSpaceDN w:val="0"/>
              <w:adjustRightInd w:val="0"/>
              <w:jc w:val="center"/>
              <w:rPr>
                <w:color w:val="auto"/>
              </w:rPr>
            </w:pPr>
            <w:r>
              <w:rPr>
                <w:color w:val="auto"/>
              </w:rPr>
              <w:t>按照相关规范进行校准</w:t>
            </w:r>
          </w:p>
        </w:tc>
        <w:tc>
          <w:tcPr>
            <w:tcW w:w="709" w:type="dxa"/>
            <w:vAlign w:val="center"/>
          </w:tcPr>
          <w:p>
            <w:pPr>
              <w:autoSpaceDE w:val="0"/>
              <w:autoSpaceDN w:val="0"/>
              <w:adjustRightInd w:val="0"/>
              <w:jc w:val="center"/>
              <w:rPr>
                <w:color w:val="auto"/>
              </w:rPr>
            </w:pPr>
            <w:r>
              <w:rPr>
                <w:color w:val="auto"/>
              </w:rPr>
              <w:t>年</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04" w:type="dxa"/>
            <w:vAlign w:val="center"/>
          </w:tcPr>
          <w:p>
            <w:pPr>
              <w:autoSpaceDE w:val="0"/>
              <w:autoSpaceDN w:val="0"/>
              <w:adjustRightInd w:val="0"/>
              <w:jc w:val="center"/>
              <w:rPr>
                <w:color w:val="auto"/>
              </w:rPr>
            </w:pPr>
            <w:r>
              <w:rPr>
                <w:rFonts w:hint="eastAsia"/>
                <w:color w:val="auto"/>
              </w:rPr>
              <w:t>9</w:t>
            </w:r>
          </w:p>
        </w:tc>
        <w:tc>
          <w:tcPr>
            <w:tcW w:w="2552" w:type="dxa"/>
            <w:vAlign w:val="center"/>
          </w:tcPr>
          <w:p>
            <w:pPr>
              <w:autoSpaceDE w:val="0"/>
              <w:autoSpaceDN w:val="0"/>
              <w:adjustRightInd w:val="0"/>
              <w:jc w:val="center"/>
              <w:rPr>
                <w:color w:val="auto"/>
              </w:rPr>
            </w:pPr>
            <w:r>
              <w:rPr>
                <w:color w:val="auto"/>
              </w:rPr>
              <w:t>隔振装置</w:t>
            </w:r>
          </w:p>
        </w:tc>
        <w:tc>
          <w:tcPr>
            <w:tcW w:w="3827" w:type="dxa"/>
            <w:vAlign w:val="center"/>
          </w:tcPr>
          <w:p>
            <w:pPr>
              <w:autoSpaceDE w:val="0"/>
              <w:autoSpaceDN w:val="0"/>
              <w:adjustRightInd w:val="0"/>
              <w:jc w:val="center"/>
              <w:rPr>
                <w:color w:val="auto"/>
              </w:rPr>
            </w:pPr>
            <w:r>
              <w:rPr>
                <w:color w:val="auto"/>
              </w:rPr>
              <w:t>可靠性检查及处理</w:t>
            </w:r>
          </w:p>
        </w:tc>
        <w:tc>
          <w:tcPr>
            <w:tcW w:w="709" w:type="dxa"/>
            <w:vAlign w:val="center"/>
          </w:tcPr>
          <w:p>
            <w:pPr>
              <w:autoSpaceDE w:val="0"/>
              <w:autoSpaceDN w:val="0"/>
              <w:adjustRightInd w:val="0"/>
              <w:jc w:val="center"/>
              <w:rPr>
                <w:color w:val="auto"/>
              </w:rPr>
            </w:pPr>
            <w:r>
              <w:rPr>
                <w:rFonts w:hint="eastAsia"/>
                <w:color w:val="auto"/>
              </w:rPr>
              <w:t>年</w:t>
            </w:r>
          </w:p>
        </w:tc>
      </w:tr>
    </w:tbl>
    <w:p>
      <w:pPr>
        <w:autoSpaceDE w:val="0"/>
        <w:autoSpaceDN w:val="0"/>
        <w:adjustRightInd w:val="0"/>
        <w:spacing w:line="360" w:lineRule="auto"/>
        <w:jc w:val="left"/>
        <w:rPr>
          <w:bCs/>
          <w:color w:val="auto"/>
        </w:rPr>
      </w:pPr>
      <w:r>
        <w:rPr>
          <w:rFonts w:hint="eastAsia"/>
          <w:bCs/>
          <w:color w:val="auto"/>
        </w:rPr>
        <w:t xml:space="preserve"> </w:t>
      </w:r>
    </w:p>
    <w:p>
      <w:pPr>
        <w:autoSpaceDE w:val="0"/>
        <w:autoSpaceDN w:val="0"/>
        <w:adjustRightInd w:val="0"/>
        <w:spacing w:line="360" w:lineRule="auto"/>
        <w:jc w:val="left"/>
        <w:rPr>
          <w:bCs/>
          <w:color w:val="000000" w:themeColor="text1"/>
          <w:sz w:val="24"/>
          <w:szCs w:val="24"/>
          <w14:textFill>
            <w14:solidFill>
              <w14:schemeClr w14:val="tx1"/>
            </w14:solidFill>
          </w14:textFill>
        </w:rPr>
      </w:pPr>
      <w:r>
        <w:rPr>
          <w:rFonts w:eastAsiaTheme="minorEastAsia"/>
          <w:b/>
          <w:color w:val="auto"/>
          <w:sz w:val="24"/>
          <w:szCs w:val="24"/>
        </w:rPr>
        <w:t xml:space="preserve">5.2.2 </w:t>
      </w:r>
      <w:r>
        <w:rPr>
          <w:bCs/>
          <w:color w:val="000000" w:themeColor="text1"/>
          <w:sz w:val="24"/>
          <w:szCs w:val="24"/>
          <w14:textFill>
            <w14:solidFill>
              <w14:schemeClr w14:val="tx1"/>
            </w14:solidFill>
          </w14:textFill>
        </w:rPr>
        <w:t xml:space="preserve"> 冷热源设备</w:t>
      </w:r>
      <w:r>
        <w:rPr>
          <w:rFonts w:hint="eastAsia"/>
          <w:bCs/>
          <w:color w:val="000000" w:themeColor="text1"/>
          <w:sz w:val="24"/>
          <w:szCs w:val="24"/>
          <w14:textFill>
            <w14:solidFill>
              <w14:schemeClr w14:val="tx1"/>
            </w14:solidFill>
          </w14:textFill>
        </w:rPr>
        <w:t>停用前的</w:t>
      </w:r>
      <w:r>
        <w:rPr>
          <w:bCs/>
          <w:color w:val="000000" w:themeColor="text1"/>
          <w:sz w:val="24"/>
          <w:szCs w:val="24"/>
          <w14:textFill>
            <w14:solidFill>
              <w14:schemeClr w14:val="tx1"/>
            </w14:solidFill>
          </w14:textFill>
        </w:rPr>
        <w:t>维护，应</w:t>
      </w:r>
      <w:r>
        <w:rPr>
          <w:rFonts w:hint="eastAsia"/>
          <w:bCs/>
          <w:color w:val="000000" w:themeColor="text1"/>
          <w:sz w:val="24"/>
          <w:szCs w:val="24"/>
          <w14:textFill>
            <w14:solidFill>
              <w14:schemeClr w14:val="tx1"/>
            </w14:solidFill>
          </w14:textFill>
        </w:rPr>
        <w:t>至少</w:t>
      </w:r>
      <w:r>
        <w:rPr>
          <w:bCs/>
          <w:color w:val="000000" w:themeColor="text1"/>
          <w:sz w:val="24"/>
          <w:szCs w:val="24"/>
          <w14:textFill>
            <w14:solidFill>
              <w14:schemeClr w14:val="tx1"/>
            </w14:solidFill>
          </w14:textFill>
        </w:rPr>
        <w:t>包括以下内容：</w:t>
      </w:r>
    </w:p>
    <w:p>
      <w:pPr>
        <w:autoSpaceDE w:val="0"/>
        <w:autoSpaceDN w:val="0"/>
        <w:adjustRightInd w:val="0"/>
        <w:spacing w:line="360" w:lineRule="auto"/>
        <w:ind w:firstLine="480" w:firstLineChars="200"/>
        <w:jc w:val="left"/>
        <w:rPr>
          <w:color w:val="auto"/>
          <w:sz w:val="24"/>
          <w:szCs w:val="24"/>
        </w:rPr>
      </w:pPr>
      <w:r>
        <w:rPr>
          <w:color w:val="auto"/>
          <w:sz w:val="24"/>
          <w:szCs w:val="24"/>
        </w:rPr>
        <w:t xml:space="preserve">1 </w:t>
      </w:r>
      <w:r>
        <w:rPr>
          <w:rFonts w:hint="eastAsia"/>
          <w:color w:val="auto"/>
          <w:sz w:val="24"/>
          <w:szCs w:val="24"/>
        </w:rPr>
        <w:t>压缩机润滑系统保养；</w:t>
      </w:r>
    </w:p>
    <w:p>
      <w:pPr>
        <w:autoSpaceDE w:val="0"/>
        <w:autoSpaceDN w:val="0"/>
        <w:adjustRightInd w:val="0"/>
        <w:spacing w:line="360" w:lineRule="auto"/>
        <w:ind w:firstLine="480" w:firstLineChars="200"/>
        <w:jc w:val="left"/>
        <w:rPr>
          <w:color w:val="auto"/>
          <w:sz w:val="24"/>
          <w:szCs w:val="24"/>
        </w:rPr>
      </w:pPr>
      <w:r>
        <w:rPr>
          <w:color w:val="auto"/>
          <w:sz w:val="24"/>
          <w:szCs w:val="24"/>
        </w:rPr>
        <w:t>2 不承担供热的设备，</w:t>
      </w:r>
      <w:r>
        <w:rPr>
          <w:rFonts w:hint="eastAsia"/>
          <w:color w:val="auto"/>
          <w:sz w:val="24"/>
          <w:szCs w:val="24"/>
        </w:rPr>
        <w:t>冬季存在冻结可能的空调冷冻水系统，制冷季结束后，空调冷冻水系统宜排空保养；</w:t>
      </w:r>
    </w:p>
    <w:p>
      <w:pPr>
        <w:autoSpaceDE w:val="0"/>
        <w:autoSpaceDN w:val="0"/>
        <w:adjustRightInd w:val="0"/>
        <w:spacing w:line="360" w:lineRule="auto"/>
        <w:ind w:firstLine="480" w:firstLineChars="200"/>
        <w:jc w:val="left"/>
        <w:rPr>
          <w:color w:val="auto"/>
          <w:sz w:val="24"/>
          <w:szCs w:val="24"/>
        </w:rPr>
      </w:pPr>
      <w:r>
        <w:rPr>
          <w:rFonts w:hint="eastAsia"/>
          <w:color w:val="auto"/>
          <w:sz w:val="24"/>
          <w:szCs w:val="24"/>
        </w:rPr>
        <w:t>3</w:t>
      </w:r>
      <w:r>
        <w:rPr>
          <w:color w:val="auto"/>
          <w:sz w:val="24"/>
          <w:szCs w:val="24"/>
        </w:rPr>
        <w:t xml:space="preserve"> </w:t>
      </w:r>
      <w:r>
        <w:rPr>
          <w:rFonts w:hint="eastAsia"/>
          <w:color w:val="auto"/>
          <w:sz w:val="24"/>
          <w:szCs w:val="24"/>
        </w:rPr>
        <w:t>确保设备处于优良的状态后断水、断电备用。</w:t>
      </w:r>
    </w:p>
    <w:p>
      <w:pPr>
        <w:autoSpaceDE w:val="0"/>
        <w:autoSpaceDN w:val="0"/>
        <w:adjustRightInd w:val="0"/>
        <w:spacing w:line="360" w:lineRule="auto"/>
        <w:jc w:val="left"/>
        <w:rPr>
          <w:color w:val="auto"/>
          <w:sz w:val="24"/>
          <w:szCs w:val="24"/>
        </w:rPr>
      </w:pPr>
      <w:r>
        <w:rPr>
          <w:rFonts w:hint="eastAsia"/>
          <w:b/>
          <w:bCs/>
          <w:color w:val="auto"/>
          <w:sz w:val="24"/>
          <w:szCs w:val="24"/>
        </w:rPr>
        <w:t xml:space="preserve">5.2.3  </w:t>
      </w:r>
      <w:r>
        <w:rPr>
          <w:rFonts w:hint="eastAsia"/>
          <w:color w:val="auto"/>
          <w:sz w:val="24"/>
          <w:szCs w:val="24"/>
        </w:rPr>
        <w:t>地埋管换热系统中有地温场监测设备的应及时关注地温场的变化情况，没有地温场监测设备的应关注地源侧出水温度与历史同期的差异情况，执行土壤热平衡措施，土壤热平衡运行方案宜每年调整一次。</w:t>
      </w:r>
    </w:p>
    <w:p>
      <w:pPr>
        <w:autoSpaceDE w:val="0"/>
        <w:autoSpaceDN w:val="0"/>
        <w:adjustRightInd w:val="0"/>
        <w:spacing w:line="360" w:lineRule="auto"/>
        <w:jc w:val="left"/>
        <w:rPr>
          <w:b/>
          <w:bCs/>
          <w:color w:val="auto"/>
          <w:sz w:val="24"/>
          <w:szCs w:val="24"/>
        </w:rPr>
      </w:pPr>
      <w:r>
        <w:rPr>
          <w:b/>
          <w:bCs/>
          <w:color w:val="auto"/>
          <w:sz w:val="24"/>
          <w:szCs w:val="24"/>
        </w:rPr>
        <w:t>5.2.</w:t>
      </w:r>
      <w:r>
        <w:rPr>
          <w:rFonts w:hint="eastAsia"/>
          <w:b/>
          <w:bCs/>
          <w:color w:val="auto"/>
          <w:sz w:val="24"/>
          <w:szCs w:val="24"/>
        </w:rPr>
        <w:t>4</w:t>
      </w:r>
      <w:r>
        <w:rPr>
          <w:b/>
          <w:bCs/>
          <w:color w:val="auto"/>
          <w:sz w:val="24"/>
          <w:szCs w:val="24"/>
        </w:rPr>
        <w:t xml:space="preserve">  </w:t>
      </w:r>
      <w:r>
        <w:rPr>
          <w:rFonts w:hint="eastAsia"/>
          <w:color w:val="auto"/>
          <w:sz w:val="24"/>
          <w:szCs w:val="24"/>
        </w:rPr>
        <w:t>信息化运行管理平台和维护管理系统</w:t>
      </w:r>
      <w:r>
        <w:rPr>
          <w:rFonts w:hint="eastAsia"/>
          <w:bCs/>
          <w:color w:val="000000" w:themeColor="text1"/>
          <w:sz w:val="24"/>
          <w:szCs w:val="24"/>
          <w14:textFill>
            <w14:solidFill>
              <w14:schemeClr w14:val="tx1"/>
            </w14:solidFill>
          </w14:textFill>
        </w:rPr>
        <w:t>应定期进行维护。</w:t>
      </w:r>
    </w:p>
    <w:p>
      <w:pPr>
        <w:autoSpaceDE w:val="0"/>
        <w:autoSpaceDN w:val="0"/>
        <w:adjustRightInd w:val="0"/>
        <w:spacing w:line="360" w:lineRule="auto"/>
        <w:jc w:val="left"/>
        <w:rPr>
          <w:color w:val="auto"/>
          <w:sz w:val="24"/>
          <w:szCs w:val="24"/>
        </w:rPr>
      </w:pPr>
      <w:r>
        <w:rPr>
          <w:b/>
          <w:bCs/>
          <w:color w:val="auto"/>
          <w:sz w:val="24"/>
          <w:szCs w:val="24"/>
        </w:rPr>
        <w:t>5.2.</w:t>
      </w:r>
      <w:r>
        <w:rPr>
          <w:rFonts w:hint="eastAsia"/>
          <w:b/>
          <w:bCs/>
          <w:color w:val="auto"/>
          <w:sz w:val="24"/>
          <w:szCs w:val="24"/>
        </w:rPr>
        <w:t>5</w:t>
      </w:r>
      <w:r>
        <w:rPr>
          <w:color w:val="auto"/>
          <w:sz w:val="24"/>
          <w:szCs w:val="24"/>
        </w:rPr>
        <w:t xml:space="preserve">  </w:t>
      </w:r>
      <w:r>
        <w:rPr>
          <w:rFonts w:eastAsiaTheme="minorEastAsia"/>
          <w:bCs/>
          <w:color w:val="000000" w:themeColor="text1"/>
          <w:sz w:val="24"/>
          <w:szCs w:val="24"/>
          <w14:textFill>
            <w14:solidFill>
              <w14:schemeClr w14:val="tx1"/>
            </w14:solidFill>
          </w14:textFill>
        </w:rPr>
        <w:t>冷热源设备</w:t>
      </w:r>
      <w:r>
        <w:rPr>
          <w:rFonts w:hint="eastAsia" w:eastAsiaTheme="minorEastAsia"/>
          <w:bCs/>
          <w:color w:val="000000" w:themeColor="text1"/>
          <w:sz w:val="24"/>
          <w:szCs w:val="24"/>
          <w14:textFill>
            <w14:solidFill>
              <w14:schemeClr w14:val="tx1"/>
            </w14:solidFill>
          </w14:textFill>
        </w:rPr>
        <w:t>水系统维护宜参照现行团体标准</w:t>
      </w:r>
      <w:r>
        <w:rPr>
          <w:rFonts w:hint="eastAsia"/>
          <w:color w:val="auto"/>
          <w:sz w:val="24"/>
          <w:szCs w:val="24"/>
        </w:rPr>
        <w:t>《空调系统水质维护技术规程》</w:t>
      </w:r>
      <w:r>
        <w:rPr>
          <w:color w:val="auto"/>
          <w:sz w:val="24"/>
          <w:szCs w:val="24"/>
        </w:rPr>
        <w:t>T/CECS 881</w:t>
      </w:r>
      <w:r>
        <w:rPr>
          <w:rFonts w:hint="eastAsia"/>
          <w:color w:val="auto"/>
          <w:sz w:val="24"/>
          <w:szCs w:val="24"/>
        </w:rPr>
        <w:t>执行。</w:t>
      </w:r>
    </w:p>
    <w:p>
      <w:pPr>
        <w:pStyle w:val="3"/>
        <w:spacing w:before="156" w:beforeLines="50" w:after="156" w:afterLines="50" w:line="360" w:lineRule="auto"/>
        <w:jc w:val="center"/>
        <w:rPr>
          <w:rFonts w:ascii="Times New Roman" w:hAnsi="Times New Roman" w:cs="Times New Roman" w:eastAsiaTheme="minorEastAsia"/>
          <w:color w:val="auto"/>
          <w:kern w:val="2"/>
          <w:sz w:val="28"/>
          <w:szCs w:val="24"/>
        </w:rPr>
      </w:pPr>
      <w:bookmarkStart w:id="47" w:name="_Toc30436"/>
      <w:bookmarkStart w:id="48" w:name="_Toc16072"/>
      <w:bookmarkStart w:id="49" w:name="_Toc22269"/>
      <w:bookmarkStart w:id="50" w:name="_Toc21914"/>
      <w:r>
        <w:rPr>
          <w:rFonts w:ascii="Times New Roman" w:hAnsi="Times New Roman" w:cs="Times New Roman" w:eastAsiaTheme="minorEastAsia"/>
          <w:color w:val="auto"/>
          <w:kern w:val="2"/>
          <w:sz w:val="28"/>
          <w:szCs w:val="24"/>
        </w:rPr>
        <w:t xml:space="preserve">5.3  </w:t>
      </w:r>
      <w:r>
        <w:rPr>
          <w:rFonts w:hint="eastAsia" w:ascii="Times New Roman" w:hAnsi="Times New Roman" w:cs="Times New Roman" w:eastAsiaTheme="minorEastAsia"/>
          <w:color w:val="auto"/>
          <w:kern w:val="2"/>
          <w:sz w:val="28"/>
          <w:szCs w:val="24"/>
        </w:rPr>
        <w:t>预测性维护</w:t>
      </w:r>
      <w:bookmarkEnd w:id="47"/>
      <w:bookmarkEnd w:id="48"/>
      <w:bookmarkEnd w:id="49"/>
      <w:bookmarkEnd w:id="50"/>
    </w:p>
    <w:p>
      <w:pPr>
        <w:autoSpaceDE w:val="0"/>
        <w:autoSpaceDN w:val="0"/>
        <w:adjustRightInd w:val="0"/>
        <w:spacing w:line="360" w:lineRule="auto"/>
        <w:jc w:val="left"/>
        <w:rPr>
          <w:bCs/>
          <w:color w:val="000000" w:themeColor="text1"/>
          <w:sz w:val="24"/>
          <w:szCs w:val="24"/>
          <w14:textFill>
            <w14:solidFill>
              <w14:schemeClr w14:val="tx1"/>
            </w14:solidFill>
          </w14:textFill>
        </w:rPr>
      </w:pPr>
      <w:r>
        <w:rPr>
          <w:rFonts w:eastAsiaTheme="minorEastAsia"/>
          <w:b/>
          <w:color w:val="auto"/>
          <w:sz w:val="24"/>
          <w:szCs w:val="24"/>
        </w:rPr>
        <w:t xml:space="preserve">5.3.1  </w:t>
      </w:r>
      <w:r>
        <w:rPr>
          <w:rFonts w:hint="eastAsia" w:eastAsiaTheme="minorEastAsia"/>
          <w:bCs/>
          <w:color w:val="auto"/>
          <w:sz w:val="24"/>
          <w:szCs w:val="24"/>
        </w:rPr>
        <w:t>冷热源设备</w:t>
      </w:r>
      <w:r>
        <w:rPr>
          <w:bCs/>
          <w:color w:val="000000" w:themeColor="text1"/>
          <w:sz w:val="24"/>
          <w:szCs w:val="24"/>
          <w14:textFill>
            <w14:solidFill>
              <w14:schemeClr w14:val="tx1"/>
            </w14:solidFill>
          </w14:textFill>
        </w:rPr>
        <w:t>管理维护单位应定期对运行数据进行分析，</w:t>
      </w:r>
      <w:r>
        <w:rPr>
          <w:rFonts w:hint="eastAsia"/>
          <w:bCs/>
          <w:color w:val="000000" w:themeColor="text1"/>
          <w:sz w:val="24"/>
          <w:szCs w:val="24"/>
          <w14:textFill>
            <w14:solidFill>
              <w14:schemeClr w14:val="tx1"/>
            </w14:solidFill>
          </w14:textFill>
        </w:rPr>
        <w:t>进行风险评估，根据评估结果进行预测性维护。</w:t>
      </w:r>
    </w:p>
    <w:p>
      <w:pPr>
        <w:autoSpaceDE w:val="0"/>
        <w:autoSpaceDN w:val="0"/>
        <w:adjustRightInd w:val="0"/>
        <w:spacing w:line="360" w:lineRule="auto"/>
        <w:jc w:val="left"/>
        <w:rPr>
          <w:rFonts w:eastAsiaTheme="minorEastAsia"/>
          <w:bCs/>
          <w:color w:val="auto"/>
          <w:sz w:val="24"/>
          <w:szCs w:val="24"/>
        </w:rPr>
      </w:pPr>
      <w:r>
        <w:rPr>
          <w:rFonts w:eastAsiaTheme="minorEastAsia"/>
          <w:b/>
          <w:color w:val="auto"/>
          <w:sz w:val="24"/>
          <w:szCs w:val="24"/>
        </w:rPr>
        <w:t xml:space="preserve">5.3.2  </w:t>
      </w:r>
      <w:r>
        <w:rPr>
          <w:rFonts w:hint="eastAsia" w:eastAsiaTheme="minorEastAsia"/>
          <w:bCs/>
          <w:color w:val="auto"/>
          <w:sz w:val="24"/>
          <w:szCs w:val="24"/>
        </w:rPr>
        <w:t>冷热源设备预测性维护内容应包括但不限于以下内容：</w:t>
      </w:r>
    </w:p>
    <w:p>
      <w:pPr>
        <w:autoSpaceDE w:val="0"/>
        <w:autoSpaceDN w:val="0"/>
        <w:adjustRightInd w:val="0"/>
        <w:spacing w:line="360" w:lineRule="auto"/>
        <w:ind w:firstLine="480" w:firstLineChars="200"/>
        <w:jc w:val="left"/>
        <w:rPr>
          <w:color w:val="auto"/>
          <w:sz w:val="24"/>
          <w:szCs w:val="24"/>
        </w:rPr>
      </w:pPr>
      <w:r>
        <w:rPr>
          <w:rFonts w:hint="eastAsia"/>
          <w:color w:val="auto"/>
          <w:sz w:val="24"/>
          <w:szCs w:val="24"/>
        </w:rPr>
        <w:t>1</w:t>
      </w:r>
      <w:r>
        <w:rPr>
          <w:color w:val="auto"/>
          <w:sz w:val="24"/>
          <w:szCs w:val="24"/>
        </w:rPr>
        <w:t xml:space="preserve"> </w:t>
      </w:r>
      <w:r>
        <w:rPr>
          <w:rFonts w:hint="eastAsia"/>
          <w:color w:val="auto"/>
          <w:sz w:val="24"/>
          <w:szCs w:val="24"/>
        </w:rPr>
        <w:t>当</w:t>
      </w:r>
      <w:r>
        <w:rPr>
          <w:color w:val="auto"/>
          <w:sz w:val="24"/>
          <w:szCs w:val="24"/>
        </w:rPr>
        <w:t>水冷冷凝器、蒸发器端差</w:t>
      </w:r>
      <w:r>
        <w:rPr>
          <w:rFonts w:hint="eastAsia"/>
          <w:color w:val="auto"/>
          <w:sz w:val="24"/>
          <w:szCs w:val="24"/>
        </w:rPr>
        <w:t>超过标准值时宜及时清洗；</w:t>
      </w:r>
    </w:p>
    <w:p>
      <w:pPr>
        <w:autoSpaceDE w:val="0"/>
        <w:autoSpaceDN w:val="0"/>
        <w:adjustRightInd w:val="0"/>
        <w:spacing w:line="360" w:lineRule="auto"/>
        <w:ind w:firstLine="480" w:firstLineChars="200"/>
        <w:rPr>
          <w:color w:val="auto"/>
          <w:sz w:val="24"/>
          <w:szCs w:val="24"/>
        </w:rPr>
      </w:pPr>
      <w:r>
        <w:rPr>
          <w:rFonts w:hint="eastAsia"/>
          <w:color w:val="auto"/>
          <w:sz w:val="24"/>
          <w:szCs w:val="24"/>
        </w:rPr>
        <w:t xml:space="preserve">2 </w:t>
      </w:r>
      <w:bookmarkStart w:id="51" w:name="OLE_LINK1"/>
      <w:r>
        <w:rPr>
          <w:rFonts w:hint="eastAsia"/>
          <w:color w:val="auto"/>
          <w:sz w:val="24"/>
          <w:szCs w:val="24"/>
        </w:rPr>
        <w:t>当</w:t>
      </w:r>
      <w:bookmarkEnd w:id="51"/>
      <w:r>
        <w:rPr>
          <w:rFonts w:hint="eastAsia"/>
          <w:color w:val="auto"/>
          <w:sz w:val="24"/>
          <w:szCs w:val="24"/>
        </w:rPr>
        <w:t>过滤装置或换热装置前后压差超过标准值时宜及时清洗或更换；</w:t>
      </w:r>
    </w:p>
    <w:p>
      <w:pPr>
        <w:autoSpaceDE w:val="0"/>
        <w:autoSpaceDN w:val="0"/>
        <w:adjustRightInd w:val="0"/>
        <w:spacing w:line="360" w:lineRule="auto"/>
        <w:ind w:firstLine="480" w:firstLineChars="200"/>
        <w:rPr>
          <w:color w:val="auto"/>
          <w:sz w:val="24"/>
          <w:szCs w:val="24"/>
        </w:rPr>
      </w:pPr>
      <w:r>
        <w:rPr>
          <w:rFonts w:hint="eastAsia"/>
          <w:color w:val="auto"/>
          <w:sz w:val="24"/>
          <w:szCs w:val="24"/>
        </w:rPr>
        <w:t>3 当压缩机启停次数超过3次/小时，宜提高运行回差。</w:t>
      </w:r>
    </w:p>
    <w:p>
      <w:pPr>
        <w:pStyle w:val="3"/>
        <w:spacing w:before="156" w:beforeLines="50" w:after="156" w:afterLines="50" w:line="360" w:lineRule="auto"/>
        <w:jc w:val="center"/>
        <w:rPr>
          <w:rFonts w:ascii="Times New Roman" w:hAnsi="Times New Roman" w:cs="Times New Roman" w:eastAsiaTheme="minorEastAsia"/>
          <w:color w:val="000000" w:themeColor="text1"/>
          <w:kern w:val="2"/>
          <w:sz w:val="28"/>
          <w:szCs w:val="24"/>
          <w14:textFill>
            <w14:solidFill>
              <w14:schemeClr w14:val="tx1"/>
            </w14:solidFill>
          </w14:textFill>
        </w:rPr>
      </w:pPr>
      <w:bookmarkStart w:id="52" w:name="_Toc18037"/>
      <w:bookmarkStart w:id="53" w:name="_Toc10985"/>
      <w:bookmarkStart w:id="54" w:name="_Toc12505"/>
      <w:bookmarkStart w:id="55" w:name="_Toc30248"/>
      <w:r>
        <w:rPr>
          <w:rFonts w:ascii="Times New Roman" w:hAnsi="Times New Roman" w:cs="Times New Roman" w:eastAsiaTheme="minorEastAsia"/>
          <w:color w:val="000000" w:themeColor="text1"/>
          <w:kern w:val="2"/>
          <w:sz w:val="28"/>
          <w:szCs w:val="24"/>
          <w14:textFill>
            <w14:solidFill>
              <w14:schemeClr w14:val="tx1"/>
            </w14:solidFill>
          </w14:textFill>
        </w:rPr>
        <w:t xml:space="preserve">5.4  </w:t>
      </w:r>
      <w:r>
        <w:rPr>
          <w:rFonts w:hint="eastAsia" w:ascii="Times New Roman" w:hAnsi="Times New Roman" w:cs="Times New Roman" w:eastAsiaTheme="minorEastAsia"/>
          <w:color w:val="000000" w:themeColor="text1"/>
          <w:kern w:val="2"/>
          <w:sz w:val="28"/>
          <w:szCs w:val="24"/>
          <w14:textFill>
            <w14:solidFill>
              <w14:schemeClr w14:val="tx1"/>
            </w14:solidFill>
          </w14:textFill>
        </w:rPr>
        <w:t>维修</w:t>
      </w:r>
      <w:bookmarkEnd w:id="52"/>
      <w:bookmarkEnd w:id="53"/>
      <w:bookmarkEnd w:id="54"/>
      <w:bookmarkEnd w:id="55"/>
    </w:p>
    <w:p>
      <w:pPr>
        <w:autoSpaceDE w:val="0"/>
        <w:autoSpaceDN w:val="0"/>
        <w:adjustRightInd w:val="0"/>
        <w:spacing w:line="360" w:lineRule="auto"/>
      </w:pPr>
      <w:r>
        <w:rPr>
          <w:rFonts w:eastAsiaTheme="minorEastAsia"/>
          <w:b/>
          <w:color w:val="auto"/>
          <w:sz w:val="24"/>
          <w:szCs w:val="24"/>
        </w:rPr>
        <w:t xml:space="preserve">5.4.1  </w:t>
      </w:r>
      <w:r>
        <w:rPr>
          <w:rFonts w:hint="eastAsia" w:eastAsiaTheme="minorEastAsia"/>
          <w:bCs/>
          <w:color w:val="auto"/>
          <w:sz w:val="24"/>
          <w:szCs w:val="24"/>
        </w:rPr>
        <w:t>当冷热源设备出现故障后，应及时排查故障，采取维修措施。</w:t>
      </w:r>
    </w:p>
    <w:p>
      <w:pPr>
        <w:autoSpaceDE w:val="0"/>
        <w:autoSpaceDN w:val="0"/>
        <w:adjustRightInd w:val="0"/>
        <w:spacing w:line="360" w:lineRule="auto"/>
        <w:rPr>
          <w:rFonts w:eastAsiaTheme="minorEastAsia"/>
          <w:b/>
          <w:color w:val="auto"/>
          <w:sz w:val="24"/>
          <w:szCs w:val="24"/>
        </w:rPr>
      </w:pPr>
      <w:r>
        <w:rPr>
          <w:rFonts w:eastAsiaTheme="minorEastAsia"/>
          <w:b/>
          <w:color w:val="auto"/>
          <w:sz w:val="24"/>
          <w:szCs w:val="24"/>
        </w:rPr>
        <w:t>5.4.</w:t>
      </w:r>
      <w:r>
        <w:rPr>
          <w:rFonts w:hint="eastAsia" w:eastAsiaTheme="minorEastAsia"/>
          <w:b/>
          <w:color w:val="auto"/>
          <w:sz w:val="24"/>
          <w:szCs w:val="24"/>
        </w:rPr>
        <w:t xml:space="preserve">2  </w:t>
      </w:r>
      <w:r>
        <w:rPr>
          <w:rFonts w:hint="eastAsia" w:eastAsiaTheme="minorEastAsia"/>
          <w:bCs/>
          <w:color w:val="auto"/>
          <w:sz w:val="24"/>
          <w:szCs w:val="24"/>
        </w:rPr>
        <w:t>冷热源设备维修的经济性判据宜满足本次维修的费用不大于同种设备置换的价值与既有设备的残值。</w:t>
      </w:r>
    </w:p>
    <w:p>
      <w:pPr>
        <w:autoSpaceDE w:val="0"/>
        <w:autoSpaceDN w:val="0"/>
        <w:adjustRightInd w:val="0"/>
        <w:spacing w:line="360" w:lineRule="auto"/>
        <w:jc w:val="left"/>
        <w:rPr>
          <w:color w:val="auto"/>
          <w:sz w:val="24"/>
        </w:rPr>
      </w:pPr>
      <w:r>
        <w:rPr>
          <w:rFonts w:eastAsiaTheme="minorEastAsia"/>
          <w:b/>
          <w:color w:val="auto"/>
          <w:sz w:val="24"/>
          <w:szCs w:val="24"/>
        </w:rPr>
        <w:t>5.4.</w:t>
      </w:r>
      <w:r>
        <w:rPr>
          <w:rFonts w:hint="eastAsia" w:eastAsiaTheme="minorEastAsia"/>
          <w:b/>
          <w:color w:val="auto"/>
          <w:sz w:val="24"/>
          <w:szCs w:val="24"/>
        </w:rPr>
        <w:t>3</w:t>
      </w:r>
      <w:r>
        <w:rPr>
          <w:rFonts w:eastAsiaTheme="minorEastAsia"/>
          <w:b/>
          <w:color w:val="auto"/>
          <w:sz w:val="24"/>
          <w:szCs w:val="24"/>
        </w:rPr>
        <w:t xml:space="preserve">  </w:t>
      </w:r>
      <w:r>
        <w:rPr>
          <w:rFonts w:hint="eastAsia"/>
          <w:color w:val="auto"/>
          <w:sz w:val="24"/>
        </w:rPr>
        <w:t>部件更换时，宜使用</w:t>
      </w:r>
      <w:r>
        <w:rPr>
          <w:rFonts w:eastAsiaTheme="minorEastAsia"/>
          <w:bCs/>
          <w:color w:val="auto"/>
          <w:sz w:val="24"/>
          <w:szCs w:val="24"/>
        </w:rPr>
        <w:t>冷热源设备</w:t>
      </w:r>
      <w:r>
        <w:rPr>
          <w:rFonts w:hint="eastAsia" w:eastAsiaTheme="minorEastAsia"/>
          <w:bCs/>
          <w:color w:val="auto"/>
          <w:sz w:val="24"/>
          <w:szCs w:val="24"/>
        </w:rPr>
        <w:t>原厂或同型号</w:t>
      </w:r>
      <w:r>
        <w:rPr>
          <w:rFonts w:hint="eastAsia"/>
          <w:color w:val="auto"/>
          <w:sz w:val="24"/>
        </w:rPr>
        <w:t>配件。</w:t>
      </w:r>
    </w:p>
    <w:p>
      <w:pPr>
        <w:autoSpaceDE w:val="0"/>
        <w:autoSpaceDN w:val="0"/>
        <w:adjustRightInd w:val="0"/>
        <w:spacing w:line="360" w:lineRule="auto"/>
        <w:jc w:val="left"/>
        <w:rPr>
          <w:rFonts w:eastAsiaTheme="minorEastAsia"/>
          <w:bCs/>
          <w:color w:val="auto"/>
          <w:sz w:val="24"/>
          <w:szCs w:val="24"/>
        </w:rPr>
      </w:pPr>
      <w:r>
        <w:rPr>
          <w:rFonts w:eastAsiaTheme="minorEastAsia"/>
          <w:b/>
          <w:color w:val="auto"/>
          <w:sz w:val="24"/>
          <w:szCs w:val="24"/>
        </w:rPr>
        <w:t>5.4.</w:t>
      </w:r>
      <w:r>
        <w:rPr>
          <w:rFonts w:hint="eastAsia" w:eastAsiaTheme="minorEastAsia"/>
          <w:b/>
          <w:color w:val="auto"/>
          <w:sz w:val="24"/>
          <w:szCs w:val="24"/>
        </w:rPr>
        <w:t>4</w:t>
      </w:r>
      <w:r>
        <w:rPr>
          <w:rFonts w:eastAsiaTheme="minorEastAsia"/>
          <w:bCs/>
          <w:color w:val="auto"/>
          <w:sz w:val="24"/>
          <w:szCs w:val="24"/>
        </w:rPr>
        <w:t xml:space="preserve">  </w:t>
      </w:r>
      <w:r>
        <w:rPr>
          <w:rFonts w:hint="eastAsia" w:eastAsiaTheme="minorEastAsia"/>
          <w:bCs/>
          <w:color w:val="auto"/>
          <w:sz w:val="24"/>
          <w:szCs w:val="24"/>
        </w:rPr>
        <w:t>维修时宜采用原配制冷剂，当改变冷热源设备中所用制冷剂种类时，应符合现行国家标准《制冷系统及热泵 安全与环境要求》GB/T 9237中的要求。</w:t>
      </w:r>
    </w:p>
    <w:p>
      <w:pPr>
        <w:autoSpaceDE w:val="0"/>
        <w:autoSpaceDN w:val="0"/>
        <w:adjustRightInd w:val="0"/>
        <w:spacing w:line="360" w:lineRule="auto"/>
        <w:jc w:val="left"/>
        <w:rPr>
          <w:rFonts w:eastAsiaTheme="minorEastAsia"/>
          <w:bCs/>
          <w:color w:val="auto"/>
          <w:sz w:val="24"/>
          <w:szCs w:val="24"/>
        </w:rPr>
      </w:pPr>
      <w:r>
        <w:rPr>
          <w:rFonts w:eastAsiaTheme="minorEastAsia"/>
          <w:b/>
          <w:color w:val="auto"/>
          <w:sz w:val="24"/>
          <w:szCs w:val="24"/>
        </w:rPr>
        <w:t>5.4.</w:t>
      </w:r>
      <w:r>
        <w:rPr>
          <w:rFonts w:hint="eastAsia" w:eastAsiaTheme="minorEastAsia"/>
          <w:b/>
          <w:color w:val="auto"/>
          <w:sz w:val="24"/>
          <w:szCs w:val="24"/>
        </w:rPr>
        <w:t xml:space="preserve">5 </w:t>
      </w:r>
      <w:r>
        <w:rPr>
          <w:rFonts w:hint="eastAsia" w:eastAsiaTheme="minorEastAsia"/>
          <w:bCs/>
          <w:color w:val="auto"/>
          <w:sz w:val="24"/>
          <w:szCs w:val="24"/>
        </w:rPr>
        <w:t xml:space="preserve">冷热源设备维修记录应包括但不限于以下内容： </w:t>
      </w:r>
    </w:p>
    <w:p>
      <w:pPr>
        <w:autoSpaceDE w:val="0"/>
        <w:autoSpaceDN w:val="0"/>
        <w:adjustRightInd w:val="0"/>
        <w:spacing w:line="360" w:lineRule="auto"/>
        <w:ind w:firstLine="480" w:firstLineChars="200"/>
        <w:jc w:val="left"/>
        <w:rPr>
          <w:color w:val="auto"/>
          <w:sz w:val="24"/>
          <w:szCs w:val="24"/>
        </w:rPr>
      </w:pPr>
      <w:r>
        <w:rPr>
          <w:rFonts w:hint="eastAsia"/>
          <w:color w:val="auto"/>
          <w:sz w:val="24"/>
          <w:szCs w:val="24"/>
        </w:rPr>
        <w:t>1</w:t>
      </w:r>
      <w:r>
        <w:rPr>
          <w:color w:val="auto"/>
          <w:sz w:val="24"/>
          <w:szCs w:val="24"/>
        </w:rPr>
        <w:t xml:space="preserve"> </w:t>
      </w:r>
      <w:r>
        <w:rPr>
          <w:rFonts w:hint="eastAsia"/>
          <w:color w:val="auto"/>
          <w:sz w:val="24"/>
          <w:szCs w:val="24"/>
        </w:rPr>
        <w:t xml:space="preserve"> 维修发生时间；</w:t>
      </w:r>
    </w:p>
    <w:p>
      <w:pPr>
        <w:autoSpaceDE w:val="0"/>
        <w:autoSpaceDN w:val="0"/>
        <w:adjustRightInd w:val="0"/>
        <w:spacing w:line="360" w:lineRule="auto"/>
        <w:ind w:firstLine="480" w:firstLineChars="200"/>
        <w:jc w:val="left"/>
        <w:rPr>
          <w:color w:val="auto"/>
          <w:sz w:val="24"/>
          <w:szCs w:val="24"/>
        </w:rPr>
      </w:pPr>
      <w:r>
        <w:rPr>
          <w:rFonts w:hint="eastAsia"/>
          <w:color w:val="auto"/>
          <w:sz w:val="24"/>
          <w:szCs w:val="24"/>
        </w:rPr>
        <w:t xml:space="preserve">2  </w:t>
      </w:r>
      <w:r>
        <w:rPr>
          <w:color w:val="auto"/>
          <w:sz w:val="24"/>
          <w:szCs w:val="24"/>
        </w:rPr>
        <w:t>故障现象</w:t>
      </w:r>
      <w:r>
        <w:rPr>
          <w:rFonts w:hint="eastAsia"/>
          <w:color w:val="auto"/>
          <w:sz w:val="24"/>
          <w:szCs w:val="24"/>
        </w:rPr>
        <w:t>描述；</w:t>
      </w:r>
    </w:p>
    <w:p>
      <w:pPr>
        <w:autoSpaceDE w:val="0"/>
        <w:autoSpaceDN w:val="0"/>
        <w:adjustRightInd w:val="0"/>
        <w:spacing w:line="360" w:lineRule="auto"/>
        <w:ind w:firstLine="480" w:firstLineChars="200"/>
        <w:jc w:val="left"/>
        <w:rPr>
          <w:color w:val="auto"/>
          <w:sz w:val="24"/>
          <w:szCs w:val="24"/>
        </w:rPr>
      </w:pPr>
      <w:r>
        <w:rPr>
          <w:rFonts w:hint="eastAsia"/>
          <w:color w:val="auto"/>
          <w:sz w:val="24"/>
          <w:szCs w:val="24"/>
        </w:rPr>
        <w:t xml:space="preserve">3  </w:t>
      </w:r>
      <w:r>
        <w:rPr>
          <w:color w:val="auto"/>
          <w:sz w:val="24"/>
          <w:szCs w:val="24"/>
        </w:rPr>
        <w:t>故障整改情况</w:t>
      </w:r>
      <w:r>
        <w:rPr>
          <w:rFonts w:hint="eastAsia"/>
          <w:color w:val="auto"/>
          <w:sz w:val="24"/>
          <w:szCs w:val="24"/>
        </w:rPr>
        <w:t>，</w:t>
      </w:r>
      <w:r>
        <w:rPr>
          <w:color w:val="auto"/>
          <w:sz w:val="24"/>
          <w:szCs w:val="24"/>
        </w:rPr>
        <w:t>如部件参数调整、相应备件更换、清洁润滑等信息</w:t>
      </w:r>
      <w:r>
        <w:rPr>
          <w:rFonts w:hint="eastAsia"/>
          <w:color w:val="auto"/>
          <w:sz w:val="24"/>
          <w:szCs w:val="24"/>
        </w:rPr>
        <w:t>；</w:t>
      </w:r>
    </w:p>
    <w:p>
      <w:pPr>
        <w:autoSpaceDE w:val="0"/>
        <w:autoSpaceDN w:val="0"/>
        <w:adjustRightInd w:val="0"/>
        <w:spacing w:line="360" w:lineRule="auto"/>
        <w:ind w:firstLine="480" w:firstLineChars="200"/>
        <w:jc w:val="left"/>
        <w:rPr>
          <w:color w:val="auto"/>
          <w:sz w:val="24"/>
          <w:szCs w:val="24"/>
        </w:rPr>
      </w:pPr>
      <w:r>
        <w:rPr>
          <w:rFonts w:hint="eastAsia"/>
          <w:color w:val="auto"/>
          <w:sz w:val="24"/>
          <w:szCs w:val="24"/>
        </w:rPr>
        <w:t>4  维修完毕后，</w:t>
      </w:r>
      <w:r>
        <w:rPr>
          <w:color w:val="auto"/>
          <w:sz w:val="24"/>
          <w:szCs w:val="24"/>
        </w:rPr>
        <w:t xml:space="preserve">作业负责人、质量互控人员应签名确认。 </w:t>
      </w:r>
    </w:p>
    <w:p>
      <w:pPr>
        <w:autoSpaceDE w:val="0"/>
        <w:autoSpaceDN w:val="0"/>
        <w:adjustRightInd w:val="0"/>
        <w:spacing w:line="360" w:lineRule="auto"/>
        <w:jc w:val="left"/>
        <w:rPr>
          <w:rFonts w:eastAsiaTheme="minorEastAsia"/>
          <w:b/>
          <w:color w:val="auto"/>
          <w:sz w:val="24"/>
          <w:szCs w:val="24"/>
        </w:rPr>
      </w:pPr>
      <w:r>
        <w:rPr>
          <w:rFonts w:hint="eastAsia" w:eastAsiaTheme="minorEastAsia"/>
          <w:b/>
          <w:color w:val="auto"/>
          <w:sz w:val="24"/>
          <w:szCs w:val="24"/>
        </w:rPr>
        <w:t xml:space="preserve">5.4.6 </w:t>
      </w:r>
      <w:r>
        <w:rPr>
          <w:rFonts w:hint="eastAsia" w:eastAsiaTheme="minorEastAsia"/>
          <w:bCs/>
          <w:color w:val="auto"/>
          <w:sz w:val="24"/>
          <w:szCs w:val="24"/>
        </w:rPr>
        <w:t>维修完成后，组织技术核查及质量检验应包括以下内容：</w:t>
      </w:r>
    </w:p>
    <w:p>
      <w:pPr>
        <w:autoSpaceDE w:val="0"/>
        <w:autoSpaceDN w:val="0"/>
        <w:adjustRightInd w:val="0"/>
        <w:spacing w:line="360" w:lineRule="auto"/>
        <w:ind w:firstLine="480" w:firstLineChars="200"/>
        <w:jc w:val="left"/>
        <w:rPr>
          <w:color w:val="auto"/>
          <w:sz w:val="24"/>
          <w:szCs w:val="24"/>
        </w:rPr>
      </w:pPr>
      <w:r>
        <w:rPr>
          <w:rFonts w:hint="eastAsia"/>
          <w:color w:val="auto"/>
          <w:sz w:val="24"/>
          <w:szCs w:val="24"/>
        </w:rPr>
        <w:t>1  故障应消除；</w:t>
      </w:r>
    </w:p>
    <w:p>
      <w:pPr>
        <w:autoSpaceDE w:val="0"/>
        <w:autoSpaceDN w:val="0"/>
        <w:adjustRightInd w:val="0"/>
        <w:spacing w:line="360" w:lineRule="auto"/>
        <w:ind w:firstLine="480" w:firstLineChars="200"/>
        <w:jc w:val="left"/>
        <w:rPr>
          <w:color w:val="auto"/>
          <w:sz w:val="24"/>
          <w:szCs w:val="24"/>
        </w:rPr>
      </w:pPr>
      <w:r>
        <w:rPr>
          <w:rFonts w:hint="eastAsia"/>
          <w:color w:val="auto"/>
          <w:sz w:val="24"/>
          <w:szCs w:val="24"/>
        </w:rPr>
        <w:t>2  冷热源设备技术指标应达到预期；</w:t>
      </w:r>
    </w:p>
    <w:p>
      <w:pPr>
        <w:autoSpaceDE w:val="0"/>
        <w:autoSpaceDN w:val="0"/>
        <w:adjustRightInd w:val="0"/>
        <w:spacing w:line="360" w:lineRule="auto"/>
        <w:ind w:firstLine="480" w:firstLineChars="200"/>
        <w:jc w:val="left"/>
        <w:rPr>
          <w:color w:val="auto"/>
          <w:sz w:val="24"/>
          <w:szCs w:val="24"/>
        </w:rPr>
      </w:pPr>
      <w:r>
        <w:rPr>
          <w:rFonts w:hint="eastAsia"/>
          <w:color w:val="auto"/>
          <w:sz w:val="24"/>
          <w:szCs w:val="24"/>
        </w:rPr>
        <w:t>3  冷热源设备经济性能宜达到预期。</w:t>
      </w:r>
    </w:p>
    <w:p>
      <w:pPr>
        <w:autoSpaceDE w:val="0"/>
        <w:autoSpaceDN w:val="0"/>
        <w:adjustRightInd w:val="0"/>
        <w:spacing w:line="360" w:lineRule="auto"/>
        <w:jc w:val="left"/>
        <w:rPr>
          <w:rFonts w:eastAsiaTheme="minorEastAsia"/>
          <w:bCs/>
          <w:color w:val="auto"/>
          <w:sz w:val="24"/>
          <w:szCs w:val="24"/>
        </w:rPr>
      </w:pPr>
    </w:p>
    <w:p>
      <w:pPr>
        <w:autoSpaceDE w:val="0"/>
        <w:autoSpaceDN w:val="0"/>
        <w:adjustRightInd w:val="0"/>
        <w:spacing w:line="360" w:lineRule="auto"/>
        <w:jc w:val="left"/>
        <w:rPr>
          <w:rFonts w:eastAsiaTheme="minorEastAsia"/>
          <w:bCs/>
          <w:color w:val="auto"/>
          <w:sz w:val="24"/>
          <w:szCs w:val="24"/>
        </w:rPr>
      </w:pPr>
    </w:p>
    <w:p>
      <w:pPr>
        <w:autoSpaceDE w:val="0"/>
        <w:autoSpaceDN w:val="0"/>
        <w:adjustRightInd w:val="0"/>
        <w:spacing w:line="360" w:lineRule="auto"/>
        <w:jc w:val="left"/>
        <w:rPr>
          <w:rFonts w:eastAsiaTheme="minorEastAsia"/>
          <w:bCs/>
          <w:color w:val="auto"/>
          <w:szCs w:val="32"/>
        </w:rPr>
      </w:pPr>
    </w:p>
    <w:p>
      <w:pPr>
        <w:widowControl/>
        <w:spacing w:before="100" w:beforeAutospacing="1" w:after="100" w:afterAutospacing="1"/>
        <w:rPr>
          <w:rFonts w:eastAsia="仿宋"/>
          <w:b/>
          <w:bCs/>
          <w:color w:val="000000" w:themeColor="text1"/>
          <w:kern w:val="44"/>
          <w:sz w:val="32"/>
          <w:szCs w:val="24"/>
          <w14:textFill>
            <w14:solidFill>
              <w14:schemeClr w14:val="tx1"/>
            </w14:solidFill>
          </w14:textFill>
        </w:rPr>
      </w:pPr>
      <w:r>
        <w:rPr>
          <w:rFonts w:eastAsia="仿宋"/>
          <w:color w:val="000000" w:themeColor="text1"/>
          <w:sz w:val="32"/>
          <w:szCs w:val="24"/>
          <w14:textFill>
            <w14:solidFill>
              <w14:schemeClr w14:val="tx1"/>
            </w14:solidFill>
          </w14:textFill>
        </w:rPr>
        <w:br w:type="page"/>
      </w:r>
    </w:p>
    <w:p>
      <w:pPr>
        <w:pStyle w:val="2"/>
        <w:spacing w:before="0" w:after="0" w:line="360" w:lineRule="auto"/>
        <w:jc w:val="center"/>
        <w:rPr>
          <w:rFonts w:hint="eastAsia" w:ascii="黑体" w:hAnsi="黑体" w:eastAsia="黑体" w:cs="黑体"/>
          <w:color w:val="000000" w:themeColor="text1"/>
          <w:sz w:val="36"/>
          <w:szCs w:val="28"/>
          <w14:textFill>
            <w14:solidFill>
              <w14:schemeClr w14:val="tx1"/>
            </w14:solidFill>
          </w14:textFill>
        </w:rPr>
      </w:pPr>
      <w:bookmarkStart w:id="56" w:name="_Toc9005"/>
      <w:bookmarkStart w:id="57" w:name="_Toc21899"/>
      <w:bookmarkStart w:id="58" w:name="_Toc25648"/>
      <w:bookmarkStart w:id="59" w:name="_Toc12794"/>
      <w:r>
        <w:rPr>
          <w:rFonts w:hint="eastAsia" w:ascii="黑体" w:hAnsi="黑体" w:eastAsia="黑体" w:cs="黑体"/>
          <w:color w:val="000000" w:themeColor="text1"/>
          <w:sz w:val="36"/>
          <w:szCs w:val="28"/>
          <w14:textFill>
            <w14:solidFill>
              <w14:schemeClr w14:val="tx1"/>
            </w14:solidFill>
          </w14:textFill>
        </w:rPr>
        <w:t>6  更新</w:t>
      </w:r>
      <w:bookmarkEnd w:id="56"/>
      <w:bookmarkEnd w:id="57"/>
      <w:bookmarkEnd w:id="58"/>
      <w:bookmarkEnd w:id="59"/>
    </w:p>
    <w:p>
      <w:pPr>
        <w:pStyle w:val="3"/>
        <w:spacing w:before="156" w:beforeLines="50" w:after="156" w:afterLines="50" w:line="360" w:lineRule="auto"/>
        <w:jc w:val="center"/>
        <w:rPr>
          <w:rFonts w:ascii="Times New Roman" w:hAnsi="Times New Roman" w:cs="Times New Roman" w:eastAsiaTheme="minorEastAsia"/>
          <w:color w:val="000000" w:themeColor="text1"/>
          <w:kern w:val="2"/>
          <w:sz w:val="28"/>
          <w:szCs w:val="24"/>
          <w14:textFill>
            <w14:solidFill>
              <w14:schemeClr w14:val="tx1"/>
            </w14:solidFill>
          </w14:textFill>
        </w:rPr>
      </w:pPr>
      <w:bookmarkStart w:id="60" w:name="_Toc10279"/>
      <w:bookmarkStart w:id="61" w:name="_Toc7794"/>
      <w:bookmarkStart w:id="62" w:name="_Toc30327"/>
      <w:bookmarkStart w:id="63" w:name="_Toc26370"/>
      <w:r>
        <w:rPr>
          <w:rFonts w:ascii="Times New Roman" w:hAnsi="Times New Roman" w:cs="Times New Roman" w:eastAsiaTheme="minorEastAsia"/>
          <w:color w:val="000000" w:themeColor="text1"/>
          <w:kern w:val="2"/>
          <w:sz w:val="28"/>
          <w:szCs w:val="24"/>
          <w14:textFill>
            <w14:solidFill>
              <w14:schemeClr w14:val="tx1"/>
            </w14:solidFill>
          </w14:textFill>
        </w:rPr>
        <w:t>6.1  一般规定</w:t>
      </w:r>
      <w:bookmarkEnd w:id="60"/>
      <w:bookmarkEnd w:id="61"/>
      <w:bookmarkEnd w:id="62"/>
      <w:bookmarkEnd w:id="63"/>
    </w:p>
    <w:p>
      <w:pPr>
        <w:autoSpaceDE w:val="0"/>
        <w:autoSpaceDN w:val="0"/>
        <w:adjustRightInd w:val="0"/>
        <w:spacing w:line="360" w:lineRule="auto"/>
        <w:rPr>
          <w:rFonts w:eastAsiaTheme="minorEastAsia"/>
          <w:b/>
          <w:color w:val="000000" w:themeColor="text1"/>
          <w:sz w:val="24"/>
          <w:szCs w:val="24"/>
          <w14:textFill>
            <w14:solidFill>
              <w14:schemeClr w14:val="tx1"/>
            </w14:solidFill>
          </w14:textFill>
        </w:rPr>
      </w:pPr>
      <w:r>
        <w:rPr>
          <w:rFonts w:eastAsiaTheme="minorEastAsia"/>
          <w:b/>
          <w:color w:val="000000" w:themeColor="text1"/>
          <w:sz w:val="24"/>
          <w:szCs w:val="24"/>
          <w14:textFill>
            <w14:solidFill>
              <w14:schemeClr w14:val="tx1"/>
            </w14:solidFill>
          </w14:textFill>
        </w:rPr>
        <w:t>6.1.</w:t>
      </w:r>
      <w:r>
        <w:rPr>
          <w:rFonts w:hint="eastAsia" w:eastAsiaTheme="minorEastAsia"/>
          <w:b/>
          <w:color w:val="000000" w:themeColor="text1"/>
          <w:sz w:val="24"/>
          <w:szCs w:val="24"/>
          <w14:textFill>
            <w14:solidFill>
              <w14:schemeClr w14:val="tx1"/>
            </w14:solidFill>
          </w14:textFill>
        </w:rPr>
        <w:t>1</w:t>
      </w:r>
      <w:r>
        <w:rPr>
          <w:bCs/>
          <w:color w:val="000000" w:themeColor="text1"/>
          <w:sz w:val="24"/>
          <w:szCs w:val="24"/>
          <w14:textFill>
            <w14:solidFill>
              <w14:schemeClr w14:val="tx1"/>
            </w14:solidFill>
          </w14:textFill>
        </w:rPr>
        <w:t xml:space="preserve">  </w:t>
      </w:r>
      <w:r>
        <w:rPr>
          <w:rFonts w:hint="eastAsia"/>
          <w:bCs/>
          <w:color w:val="000000" w:themeColor="text1"/>
          <w:sz w:val="24"/>
          <w:szCs w:val="24"/>
          <w14:textFill>
            <w14:solidFill>
              <w14:schemeClr w14:val="tx1"/>
            </w14:solidFill>
          </w14:textFill>
        </w:rPr>
        <w:t>冷热源设备更新前，应充分挖掘现有设备的节能潜力或进行部件更换，并应在现有设备不能满足需求时，再予以更换。</w:t>
      </w:r>
    </w:p>
    <w:p>
      <w:pPr>
        <w:autoSpaceDE w:val="0"/>
        <w:autoSpaceDN w:val="0"/>
        <w:adjustRightInd w:val="0"/>
        <w:spacing w:line="360" w:lineRule="auto"/>
        <w:rPr>
          <w:color w:val="000000" w:themeColor="text1"/>
          <w:sz w:val="24"/>
          <w:szCs w:val="24"/>
          <w14:textFill>
            <w14:solidFill>
              <w14:schemeClr w14:val="tx1"/>
            </w14:solidFill>
          </w14:textFill>
        </w:rPr>
      </w:pPr>
      <w:r>
        <w:rPr>
          <w:rFonts w:eastAsiaTheme="minorEastAsia"/>
          <w:b/>
          <w:color w:val="000000" w:themeColor="text1"/>
          <w:sz w:val="24"/>
          <w:szCs w:val="24"/>
          <w14:textFill>
            <w14:solidFill>
              <w14:schemeClr w14:val="tx1"/>
            </w14:solidFill>
          </w14:textFill>
        </w:rPr>
        <w:t>6.1.</w:t>
      </w:r>
      <w:r>
        <w:rPr>
          <w:rFonts w:hint="eastAsia" w:eastAsiaTheme="minorEastAsia"/>
          <w:b/>
          <w:color w:val="000000" w:themeColor="text1"/>
          <w:sz w:val="24"/>
          <w:szCs w:val="24"/>
          <w14:textFill>
            <w14:solidFill>
              <w14:schemeClr w14:val="tx1"/>
            </w14:solidFill>
          </w14:textFill>
        </w:rPr>
        <w:t>2</w:t>
      </w:r>
      <w:r>
        <w:rPr>
          <w:rFonts w:eastAsiaTheme="minorEastAsia"/>
          <w:b/>
          <w:color w:val="000000" w:themeColor="text1"/>
          <w:sz w:val="24"/>
          <w:szCs w:val="24"/>
          <w14:textFill>
            <w14:solidFill>
              <w14:schemeClr w14:val="tx1"/>
            </w14:solidFill>
          </w14:textFill>
        </w:rPr>
        <w:t xml:space="preserve">  </w:t>
      </w:r>
      <w:r>
        <w:rPr>
          <w:bCs/>
          <w:color w:val="000000" w:themeColor="text1"/>
          <w:sz w:val="24"/>
          <w:szCs w:val="24"/>
          <w14:textFill>
            <w14:solidFill>
              <w14:schemeClr w14:val="tx1"/>
            </w14:solidFill>
          </w14:textFill>
        </w:rPr>
        <w:t>冷热源设备更新</w:t>
      </w:r>
      <w:r>
        <w:rPr>
          <w:rFonts w:hint="eastAsia"/>
          <w:bCs/>
          <w:color w:val="000000" w:themeColor="text1"/>
          <w:sz w:val="24"/>
          <w:szCs w:val="24"/>
          <w14:textFill>
            <w14:solidFill>
              <w14:schemeClr w14:val="tx1"/>
            </w14:solidFill>
          </w14:textFill>
        </w:rPr>
        <w:t>时，</w:t>
      </w:r>
      <w:r>
        <w:rPr>
          <w:bCs/>
          <w:color w:val="000000" w:themeColor="text1"/>
          <w:sz w:val="24"/>
          <w:szCs w:val="24"/>
          <w14:textFill>
            <w14:solidFill>
              <w14:schemeClr w14:val="tx1"/>
            </w14:solidFill>
          </w14:textFill>
        </w:rPr>
        <w:t>应根据系统原有的设备运行记录、内扰参数、建筑围护结构、远期负荷变化等情况</w:t>
      </w:r>
      <w:r>
        <w:rPr>
          <w:rFonts w:hint="eastAsia"/>
          <w:bCs/>
          <w:color w:val="000000" w:themeColor="text1"/>
          <w:sz w:val="24"/>
          <w:szCs w:val="24"/>
          <w14:textFill>
            <w14:solidFill>
              <w14:schemeClr w14:val="tx1"/>
            </w14:solidFill>
          </w14:textFill>
        </w:rPr>
        <w:t>确定</w:t>
      </w:r>
      <w:r>
        <w:rPr>
          <w:bCs/>
          <w:color w:val="000000" w:themeColor="text1"/>
          <w:sz w:val="24"/>
          <w:szCs w:val="24"/>
          <w14:textFill>
            <w14:solidFill>
              <w14:schemeClr w14:val="tx1"/>
            </w14:solidFill>
          </w14:textFill>
        </w:rPr>
        <w:t>系统冷热负荷</w:t>
      </w:r>
      <w:r>
        <w:rPr>
          <w:rFonts w:hint="eastAsia"/>
          <w:bCs/>
          <w:color w:val="000000" w:themeColor="text1"/>
          <w:sz w:val="24"/>
          <w:szCs w:val="24"/>
          <w14:textFill>
            <w14:solidFill>
              <w14:schemeClr w14:val="tx1"/>
            </w14:solidFill>
          </w14:textFill>
        </w:rPr>
        <w:t>，对涉及的场地环境、隔声、通风、室内环境舒适度、污染状况、机电设备安全及效能等内容进行评定或检测鉴定，并</w:t>
      </w:r>
      <w:r>
        <w:rPr>
          <w:color w:val="000000" w:themeColor="text1"/>
          <w:sz w:val="24"/>
          <w:szCs w:val="24"/>
          <w14:textFill>
            <w14:solidFill>
              <w14:schemeClr w14:val="tx1"/>
            </w14:solidFill>
          </w14:textFill>
        </w:rPr>
        <w:t>结合当地可再生能源资源禀赋、能源价格、补贴政策以及环保规定等因素，经综合论证后确定适宜的冷热源设备类型和容量，应优先利用</w:t>
      </w:r>
      <w:r>
        <w:rPr>
          <w:rFonts w:hint="eastAsia"/>
          <w:color w:val="000000" w:themeColor="text1"/>
          <w:sz w:val="24"/>
          <w:szCs w:val="24"/>
          <w14:textFill>
            <w14:solidFill>
              <w14:schemeClr w14:val="tx1"/>
            </w14:solidFill>
          </w14:textFill>
        </w:rPr>
        <w:t>可再生能源。</w:t>
      </w:r>
    </w:p>
    <w:p>
      <w:pPr>
        <w:autoSpaceDE w:val="0"/>
        <w:autoSpaceDN w:val="0"/>
        <w:adjustRightInd w:val="0"/>
        <w:spacing w:line="360" w:lineRule="auto"/>
        <w:jc w:val="left"/>
        <w:rPr>
          <w:color w:val="auto"/>
          <w:sz w:val="24"/>
          <w:szCs w:val="24"/>
        </w:rPr>
      </w:pPr>
      <w:r>
        <w:rPr>
          <w:rFonts w:eastAsiaTheme="minorEastAsia"/>
          <w:b/>
          <w:color w:val="000000" w:themeColor="text1"/>
          <w:sz w:val="24"/>
          <w:szCs w:val="24"/>
          <w14:textFill>
            <w14:solidFill>
              <w14:schemeClr w14:val="tx1"/>
            </w14:solidFill>
          </w14:textFill>
        </w:rPr>
        <w:t>6.1.</w:t>
      </w:r>
      <w:r>
        <w:rPr>
          <w:rFonts w:hint="eastAsia" w:eastAsiaTheme="minorEastAsia"/>
          <w:b/>
          <w:color w:val="000000" w:themeColor="text1"/>
          <w:sz w:val="24"/>
          <w:szCs w:val="24"/>
          <w14:textFill>
            <w14:solidFill>
              <w14:schemeClr w14:val="tx1"/>
            </w14:solidFill>
          </w14:textFill>
        </w:rPr>
        <w:t>3</w:t>
      </w:r>
      <w:r>
        <w:rPr>
          <w:rFonts w:eastAsiaTheme="minorEastAsia"/>
          <w:b/>
          <w:color w:val="000000" w:themeColor="text1"/>
          <w:sz w:val="24"/>
          <w:szCs w:val="24"/>
          <w14:textFill>
            <w14:solidFill>
              <w14:schemeClr w14:val="tx1"/>
            </w14:solidFill>
          </w14:textFill>
        </w:rPr>
        <w:t xml:space="preserve"> </w:t>
      </w:r>
      <w:r>
        <w:rPr>
          <w:bCs/>
          <w:color w:val="000000" w:themeColor="text1"/>
          <w:sz w:val="24"/>
          <w:szCs w:val="24"/>
          <w14:textFill>
            <w14:solidFill>
              <w14:schemeClr w14:val="tx1"/>
            </w14:solidFill>
          </w14:textFill>
        </w:rPr>
        <w:t xml:space="preserve"> 冷热源设备更新</w:t>
      </w:r>
      <w:r>
        <w:rPr>
          <w:color w:val="auto"/>
          <w:sz w:val="24"/>
          <w:szCs w:val="24"/>
        </w:rPr>
        <w:t>方案应包括以下内容：</w:t>
      </w:r>
    </w:p>
    <w:p>
      <w:pPr>
        <w:autoSpaceDE w:val="0"/>
        <w:autoSpaceDN w:val="0"/>
        <w:adjustRightInd w:val="0"/>
        <w:spacing w:line="360" w:lineRule="auto"/>
        <w:ind w:firstLine="480" w:firstLineChars="200"/>
        <w:jc w:val="left"/>
        <w:rPr>
          <w:color w:val="auto"/>
          <w:sz w:val="24"/>
          <w:szCs w:val="24"/>
        </w:rPr>
      </w:pPr>
      <w:r>
        <w:rPr>
          <w:color w:val="auto"/>
          <w:sz w:val="24"/>
          <w:szCs w:val="24"/>
        </w:rPr>
        <w:t>1 项目概述；</w:t>
      </w:r>
    </w:p>
    <w:p>
      <w:pPr>
        <w:autoSpaceDE w:val="0"/>
        <w:autoSpaceDN w:val="0"/>
        <w:adjustRightInd w:val="0"/>
        <w:spacing w:line="360" w:lineRule="auto"/>
        <w:ind w:firstLine="480" w:firstLineChars="200"/>
        <w:jc w:val="left"/>
        <w:rPr>
          <w:color w:val="auto"/>
          <w:sz w:val="24"/>
          <w:szCs w:val="24"/>
        </w:rPr>
      </w:pPr>
      <w:r>
        <w:rPr>
          <w:color w:val="auto"/>
          <w:sz w:val="24"/>
          <w:szCs w:val="24"/>
        </w:rPr>
        <w:t>2 冷热源设备现状、问题及原因、需求分析；</w:t>
      </w:r>
    </w:p>
    <w:p>
      <w:pPr>
        <w:autoSpaceDE w:val="0"/>
        <w:autoSpaceDN w:val="0"/>
        <w:adjustRightInd w:val="0"/>
        <w:spacing w:line="360" w:lineRule="auto"/>
        <w:ind w:firstLine="480" w:firstLineChars="200"/>
        <w:jc w:val="left"/>
        <w:rPr>
          <w:color w:val="auto"/>
          <w:sz w:val="24"/>
          <w:szCs w:val="24"/>
        </w:rPr>
      </w:pPr>
      <w:r>
        <w:rPr>
          <w:color w:val="auto"/>
          <w:sz w:val="24"/>
          <w:szCs w:val="24"/>
        </w:rPr>
        <w:t>3 更新目标及内容；</w:t>
      </w:r>
    </w:p>
    <w:p>
      <w:pPr>
        <w:autoSpaceDE w:val="0"/>
        <w:autoSpaceDN w:val="0"/>
        <w:adjustRightInd w:val="0"/>
        <w:spacing w:line="360" w:lineRule="auto"/>
        <w:ind w:firstLine="480" w:firstLineChars="200"/>
        <w:jc w:val="left"/>
        <w:rPr>
          <w:color w:val="auto"/>
          <w:sz w:val="24"/>
          <w:szCs w:val="24"/>
        </w:rPr>
      </w:pPr>
      <w:r>
        <w:rPr>
          <w:color w:val="auto"/>
          <w:sz w:val="24"/>
          <w:szCs w:val="24"/>
        </w:rPr>
        <w:t>4 节能潜力分析及更新后节能效果评估；</w:t>
      </w:r>
    </w:p>
    <w:p>
      <w:pPr>
        <w:autoSpaceDE w:val="0"/>
        <w:autoSpaceDN w:val="0"/>
        <w:adjustRightInd w:val="0"/>
        <w:spacing w:line="360" w:lineRule="auto"/>
        <w:ind w:firstLine="480" w:firstLineChars="200"/>
        <w:jc w:val="left"/>
        <w:rPr>
          <w:color w:val="auto"/>
          <w:sz w:val="24"/>
          <w:szCs w:val="24"/>
        </w:rPr>
      </w:pPr>
      <w:r>
        <w:rPr>
          <w:rFonts w:hint="eastAsia"/>
          <w:color w:val="auto"/>
          <w:sz w:val="24"/>
          <w:szCs w:val="24"/>
        </w:rPr>
        <w:t>5</w:t>
      </w:r>
      <w:r>
        <w:rPr>
          <w:color w:val="auto"/>
          <w:sz w:val="24"/>
          <w:szCs w:val="24"/>
        </w:rPr>
        <w:t xml:space="preserve"> </w:t>
      </w:r>
      <w:r>
        <w:rPr>
          <w:rFonts w:eastAsiaTheme="minorEastAsia"/>
          <w:bCs/>
          <w:color w:val="000000" w:themeColor="text1"/>
          <w:sz w:val="24"/>
          <w:szCs w:val="24"/>
          <w14:textFill>
            <w14:solidFill>
              <w14:schemeClr w14:val="tx1"/>
            </w14:solidFill>
          </w14:textFill>
        </w:rPr>
        <w:t>更新对相关未更新设备和系统的性能影响</w:t>
      </w:r>
      <w:r>
        <w:rPr>
          <w:rFonts w:hint="eastAsia" w:eastAsiaTheme="minorEastAsia"/>
          <w:bCs/>
          <w:color w:val="000000" w:themeColor="text1"/>
          <w:sz w:val="24"/>
          <w:szCs w:val="24"/>
          <w14:textFill>
            <w14:solidFill>
              <w14:schemeClr w14:val="tx1"/>
            </w14:solidFill>
          </w14:textFill>
        </w:rPr>
        <w:t>分析；</w:t>
      </w:r>
    </w:p>
    <w:p>
      <w:pPr>
        <w:autoSpaceDE w:val="0"/>
        <w:autoSpaceDN w:val="0"/>
        <w:adjustRightInd w:val="0"/>
        <w:spacing w:line="360" w:lineRule="auto"/>
        <w:ind w:firstLine="480" w:firstLineChars="200"/>
        <w:jc w:val="left"/>
        <w:rPr>
          <w:color w:val="auto"/>
          <w:sz w:val="24"/>
          <w:szCs w:val="24"/>
        </w:rPr>
      </w:pPr>
      <w:r>
        <w:rPr>
          <w:color w:val="auto"/>
          <w:sz w:val="24"/>
          <w:szCs w:val="24"/>
        </w:rPr>
        <w:t>6 项目概算书</w:t>
      </w:r>
      <w:r>
        <w:rPr>
          <w:rFonts w:hint="eastAsia"/>
          <w:color w:val="auto"/>
          <w:sz w:val="24"/>
          <w:szCs w:val="24"/>
        </w:rPr>
        <w:t>；</w:t>
      </w:r>
    </w:p>
    <w:p>
      <w:pPr>
        <w:autoSpaceDE w:val="0"/>
        <w:autoSpaceDN w:val="0"/>
        <w:adjustRightInd w:val="0"/>
        <w:spacing w:line="360" w:lineRule="auto"/>
        <w:ind w:firstLine="480" w:firstLineChars="200"/>
        <w:jc w:val="left"/>
        <w:rPr>
          <w:color w:val="auto"/>
          <w:sz w:val="24"/>
          <w:szCs w:val="24"/>
        </w:rPr>
      </w:pPr>
      <w:r>
        <w:rPr>
          <w:color w:val="auto"/>
          <w:sz w:val="24"/>
          <w:szCs w:val="24"/>
        </w:rPr>
        <w:t>7 投资效益分析；</w:t>
      </w:r>
    </w:p>
    <w:p>
      <w:pPr>
        <w:autoSpaceDE w:val="0"/>
        <w:autoSpaceDN w:val="0"/>
        <w:adjustRightInd w:val="0"/>
        <w:spacing w:line="360" w:lineRule="auto"/>
        <w:ind w:firstLine="480" w:firstLineChars="200"/>
        <w:jc w:val="left"/>
        <w:rPr>
          <w:color w:val="auto"/>
          <w:sz w:val="24"/>
          <w:szCs w:val="24"/>
        </w:rPr>
      </w:pPr>
      <w:r>
        <w:rPr>
          <w:color w:val="auto"/>
          <w:sz w:val="24"/>
          <w:szCs w:val="24"/>
        </w:rPr>
        <w:t>8 项目组织实施安排。</w:t>
      </w:r>
    </w:p>
    <w:p>
      <w:pPr>
        <w:pStyle w:val="3"/>
        <w:spacing w:before="156" w:beforeLines="50" w:after="156" w:afterLines="50" w:line="360" w:lineRule="auto"/>
        <w:jc w:val="center"/>
        <w:rPr>
          <w:rFonts w:ascii="Times New Roman" w:hAnsi="Times New Roman" w:cs="Times New Roman" w:eastAsiaTheme="minorEastAsia"/>
          <w:color w:val="000000" w:themeColor="text1"/>
          <w:kern w:val="2"/>
          <w:sz w:val="28"/>
          <w:szCs w:val="24"/>
          <w14:textFill>
            <w14:solidFill>
              <w14:schemeClr w14:val="tx1"/>
            </w14:solidFill>
          </w14:textFill>
        </w:rPr>
      </w:pPr>
      <w:bookmarkStart w:id="64" w:name="_Toc32126"/>
      <w:bookmarkStart w:id="65" w:name="_Toc26550"/>
      <w:bookmarkStart w:id="66" w:name="_Toc16325"/>
      <w:bookmarkStart w:id="67" w:name="_Toc2979"/>
      <w:r>
        <w:rPr>
          <w:rFonts w:ascii="Times New Roman" w:hAnsi="Times New Roman" w:cs="Times New Roman" w:eastAsiaTheme="minorEastAsia"/>
          <w:color w:val="000000" w:themeColor="text1"/>
          <w:kern w:val="2"/>
          <w:sz w:val="28"/>
          <w:szCs w:val="24"/>
          <w14:textFill>
            <w14:solidFill>
              <w14:schemeClr w14:val="tx1"/>
            </w14:solidFill>
          </w14:textFill>
        </w:rPr>
        <w:t>6.2  设备更新</w:t>
      </w:r>
      <w:bookmarkEnd w:id="64"/>
      <w:bookmarkEnd w:id="65"/>
      <w:bookmarkEnd w:id="66"/>
      <w:bookmarkEnd w:id="67"/>
    </w:p>
    <w:p>
      <w:pPr>
        <w:widowControl/>
        <w:tabs>
          <w:tab w:val="left" w:pos="0"/>
        </w:tabs>
        <w:spacing w:line="360" w:lineRule="auto"/>
        <w:jc w:val="left"/>
        <w:rPr>
          <w:rFonts w:eastAsiaTheme="minorEastAsia"/>
          <w:bCs/>
          <w:color w:val="000000" w:themeColor="text1"/>
          <w:sz w:val="24"/>
          <w:szCs w:val="24"/>
          <w14:textFill>
            <w14:solidFill>
              <w14:schemeClr w14:val="tx1"/>
            </w14:solidFill>
          </w14:textFill>
        </w:rPr>
      </w:pPr>
      <w:r>
        <w:rPr>
          <w:rFonts w:eastAsiaTheme="minorEastAsia"/>
          <w:b/>
          <w:color w:val="000000" w:themeColor="text1"/>
          <w:sz w:val="24"/>
          <w:szCs w:val="24"/>
          <w14:textFill>
            <w14:solidFill>
              <w14:schemeClr w14:val="tx1"/>
            </w14:solidFill>
          </w14:textFill>
        </w:rPr>
        <w:t xml:space="preserve">6.2.1  </w:t>
      </w:r>
      <w:r>
        <w:rPr>
          <w:rFonts w:eastAsiaTheme="minorEastAsia"/>
          <w:bCs/>
          <w:color w:val="000000" w:themeColor="text1"/>
          <w:sz w:val="24"/>
          <w:szCs w:val="24"/>
          <w14:textFill>
            <w14:solidFill>
              <w14:schemeClr w14:val="tx1"/>
            </w14:solidFill>
          </w14:textFill>
        </w:rPr>
        <w:t>当冷热源设备判定满足下列条件之一时，</w:t>
      </w:r>
      <w:r>
        <w:rPr>
          <w:rFonts w:hint="eastAsia" w:eastAsiaTheme="minorEastAsia"/>
          <w:bCs/>
          <w:color w:val="000000" w:themeColor="text1"/>
          <w:sz w:val="24"/>
          <w:szCs w:val="24"/>
          <w14:textFill>
            <w14:solidFill>
              <w14:schemeClr w14:val="tx1"/>
            </w14:solidFill>
          </w14:textFill>
        </w:rPr>
        <w:t>且</w:t>
      </w:r>
      <w:r>
        <w:rPr>
          <w:rFonts w:hint="eastAsia"/>
          <w:color w:val="auto"/>
          <w:sz w:val="24"/>
        </w:rPr>
        <w:t>经技术经济分析更新后有较大节能潜力时，</w:t>
      </w:r>
      <w:r>
        <w:rPr>
          <w:rFonts w:eastAsiaTheme="minorEastAsia"/>
          <w:bCs/>
          <w:color w:val="000000" w:themeColor="text1"/>
          <w:sz w:val="24"/>
          <w:szCs w:val="24"/>
          <w14:textFill>
            <w14:solidFill>
              <w14:schemeClr w14:val="tx1"/>
            </w14:solidFill>
          </w14:textFill>
        </w:rPr>
        <w:t>应进行设备更新：</w:t>
      </w:r>
    </w:p>
    <w:p>
      <w:pPr>
        <w:widowControl/>
        <w:tabs>
          <w:tab w:val="left" w:pos="0"/>
        </w:tabs>
        <w:spacing w:line="360" w:lineRule="auto"/>
        <w:ind w:firstLine="480" w:firstLineChars="200"/>
        <w:jc w:val="left"/>
        <w:rPr>
          <w:color w:val="auto"/>
          <w:sz w:val="24"/>
        </w:rPr>
      </w:pPr>
      <w:r>
        <w:rPr>
          <w:color w:val="auto"/>
          <w:sz w:val="24"/>
        </w:rPr>
        <w:t xml:space="preserve">1 </w:t>
      </w:r>
      <w:r>
        <w:rPr>
          <w:rFonts w:hint="eastAsia"/>
          <w:color w:val="auto"/>
          <w:sz w:val="24"/>
        </w:rPr>
        <w:t>故障率高，严重影响供冷供热效果时；</w:t>
      </w:r>
    </w:p>
    <w:p>
      <w:pPr>
        <w:widowControl/>
        <w:tabs>
          <w:tab w:val="left" w:pos="0"/>
        </w:tabs>
        <w:spacing w:line="360" w:lineRule="auto"/>
        <w:ind w:firstLine="480" w:firstLineChars="200"/>
        <w:jc w:val="left"/>
        <w:rPr>
          <w:color w:val="auto"/>
          <w:sz w:val="24"/>
        </w:rPr>
      </w:pPr>
      <w:r>
        <w:rPr>
          <w:rFonts w:hint="eastAsia"/>
          <w:color w:val="auto"/>
          <w:sz w:val="24"/>
        </w:rPr>
        <w:t>2 备品备件严重短缺，致使维护质量难以得到保证时；</w:t>
      </w:r>
    </w:p>
    <w:p>
      <w:pPr>
        <w:widowControl/>
        <w:tabs>
          <w:tab w:val="left" w:pos="0"/>
        </w:tabs>
        <w:spacing w:line="360" w:lineRule="auto"/>
        <w:ind w:firstLine="480" w:firstLineChars="200"/>
        <w:jc w:val="left"/>
        <w:rPr>
          <w:color w:val="auto"/>
          <w:sz w:val="24"/>
        </w:rPr>
      </w:pPr>
      <w:r>
        <w:rPr>
          <w:rFonts w:hint="eastAsia"/>
          <w:color w:val="auto"/>
          <w:sz w:val="24"/>
        </w:rPr>
        <w:t>3 设备故障无法维修时；</w:t>
      </w:r>
    </w:p>
    <w:p>
      <w:pPr>
        <w:widowControl/>
        <w:tabs>
          <w:tab w:val="left" w:pos="0"/>
        </w:tabs>
        <w:spacing w:line="360" w:lineRule="auto"/>
        <w:ind w:firstLine="480" w:firstLineChars="200"/>
        <w:jc w:val="left"/>
        <w:rPr>
          <w:color w:val="auto"/>
          <w:sz w:val="24"/>
        </w:rPr>
      </w:pPr>
      <w:r>
        <w:rPr>
          <w:rFonts w:hint="eastAsia"/>
          <w:color w:val="auto"/>
          <w:sz w:val="24"/>
        </w:rPr>
        <w:t>4 失去维修价值时；</w:t>
      </w:r>
    </w:p>
    <w:p>
      <w:pPr>
        <w:widowControl/>
        <w:tabs>
          <w:tab w:val="left" w:pos="0"/>
        </w:tabs>
        <w:spacing w:line="360" w:lineRule="auto"/>
        <w:ind w:firstLine="480" w:firstLineChars="200"/>
        <w:jc w:val="left"/>
        <w:rPr>
          <w:rFonts w:eastAsiaTheme="minorEastAsia"/>
          <w:bCs/>
          <w:color w:val="000000" w:themeColor="text1"/>
          <w:sz w:val="24"/>
          <w:szCs w:val="24"/>
          <w14:textFill>
            <w14:solidFill>
              <w14:schemeClr w14:val="tx1"/>
            </w14:solidFill>
          </w14:textFill>
        </w:rPr>
      </w:pPr>
      <w:r>
        <w:rPr>
          <w:rFonts w:hint="eastAsia"/>
          <w:color w:val="auto"/>
          <w:sz w:val="24"/>
        </w:rPr>
        <w:t>5</w:t>
      </w:r>
      <w:r>
        <w:rPr>
          <w:color w:val="auto"/>
          <w:sz w:val="24"/>
        </w:rPr>
        <w:t xml:space="preserve"> </w:t>
      </w:r>
      <w:r>
        <w:rPr>
          <w:rFonts w:hint="eastAsia" w:eastAsiaTheme="minorEastAsia"/>
          <w:bCs/>
          <w:color w:val="000000" w:themeColor="text1"/>
          <w:sz w:val="24"/>
          <w:szCs w:val="24"/>
          <w14:textFill>
            <w14:solidFill>
              <w14:schemeClr w14:val="tx1"/>
            </w14:solidFill>
          </w14:textFill>
        </w:rPr>
        <w:t>冷热源设备运行时间接近或超过其正常使用年限时；</w:t>
      </w:r>
    </w:p>
    <w:p>
      <w:pPr>
        <w:widowControl/>
        <w:tabs>
          <w:tab w:val="left" w:pos="0"/>
        </w:tabs>
        <w:spacing w:line="360" w:lineRule="auto"/>
        <w:ind w:firstLine="480" w:firstLineChars="200"/>
        <w:jc w:val="left"/>
        <w:rPr>
          <w:color w:val="auto"/>
          <w:sz w:val="24"/>
        </w:rPr>
      </w:pPr>
      <w:r>
        <w:rPr>
          <w:rFonts w:hint="eastAsia"/>
          <w:color w:val="auto"/>
          <w:sz w:val="24"/>
        </w:rPr>
        <w:t>6</w:t>
      </w:r>
      <w:r>
        <w:rPr>
          <w:color w:val="auto"/>
          <w:sz w:val="24"/>
        </w:rPr>
        <w:t xml:space="preserve"> </w:t>
      </w:r>
      <w:r>
        <w:rPr>
          <w:rFonts w:hint="eastAsia"/>
          <w:color w:val="auto"/>
          <w:sz w:val="24"/>
        </w:rPr>
        <w:t>当冷热源设备在接近名义工况和规定条件下测试的性能，低于现行国家标准《建筑节能与可再生能源利用通用规范》GB</w:t>
      </w:r>
      <w:r>
        <w:rPr>
          <w:color w:val="auto"/>
          <w:sz w:val="24"/>
        </w:rPr>
        <w:t xml:space="preserve"> </w:t>
      </w:r>
      <w:r>
        <w:rPr>
          <w:rFonts w:hint="eastAsia"/>
          <w:color w:val="auto"/>
          <w:sz w:val="24"/>
        </w:rPr>
        <w:t>55015中的规定时；</w:t>
      </w:r>
    </w:p>
    <w:p>
      <w:pPr>
        <w:widowControl/>
        <w:tabs>
          <w:tab w:val="left" w:pos="0"/>
        </w:tabs>
        <w:spacing w:line="360" w:lineRule="auto"/>
        <w:ind w:firstLine="480" w:firstLineChars="200"/>
        <w:rPr>
          <w:color w:val="auto"/>
          <w:sz w:val="24"/>
        </w:rPr>
      </w:pPr>
      <w:r>
        <w:rPr>
          <w:rFonts w:hint="eastAsia"/>
          <w:color w:val="auto"/>
          <w:sz w:val="24"/>
        </w:rPr>
        <w:t>7</w:t>
      </w:r>
      <w:r>
        <w:rPr>
          <w:color w:val="auto"/>
          <w:sz w:val="24"/>
        </w:rPr>
        <w:t xml:space="preserve"> </w:t>
      </w:r>
      <w:r>
        <w:rPr>
          <w:rFonts w:hint="eastAsia"/>
          <w:color w:val="auto"/>
          <w:sz w:val="24"/>
        </w:rPr>
        <w:t>当确认输配系统、末端系统及辅助设备性能正常，而冷热源系统在规定条件下测试的性能低于表7</w:t>
      </w:r>
      <w:r>
        <w:rPr>
          <w:color w:val="auto"/>
          <w:sz w:val="24"/>
        </w:rPr>
        <w:t>-1</w:t>
      </w:r>
      <w:r>
        <w:rPr>
          <w:rFonts w:hint="eastAsia"/>
          <w:color w:val="auto"/>
          <w:sz w:val="24"/>
        </w:rPr>
        <w:t>和7</w:t>
      </w:r>
      <w:r>
        <w:rPr>
          <w:color w:val="auto"/>
          <w:sz w:val="24"/>
        </w:rPr>
        <w:t>-2</w:t>
      </w:r>
      <w:r>
        <w:rPr>
          <w:rFonts w:hint="eastAsia"/>
          <w:color w:val="auto"/>
          <w:sz w:val="24"/>
        </w:rPr>
        <w:t>限值时：</w:t>
      </w:r>
    </w:p>
    <w:p>
      <w:pPr>
        <w:widowControl/>
        <w:tabs>
          <w:tab w:val="left" w:pos="0"/>
        </w:tabs>
        <w:spacing w:line="360" w:lineRule="auto"/>
        <w:jc w:val="center"/>
        <w:rPr>
          <w:color w:val="auto"/>
          <w:szCs w:val="18"/>
        </w:rPr>
      </w:pPr>
      <w:r>
        <w:rPr>
          <w:rFonts w:hint="eastAsia"/>
          <w:color w:val="auto"/>
          <w:szCs w:val="18"/>
        </w:rPr>
        <w:t>表7</w:t>
      </w:r>
      <w:r>
        <w:rPr>
          <w:color w:val="auto"/>
          <w:szCs w:val="18"/>
        </w:rPr>
        <w:t xml:space="preserve">-1 </w:t>
      </w:r>
      <w:r>
        <w:rPr>
          <w:rFonts w:hint="eastAsia"/>
          <w:color w:val="auto"/>
          <w:szCs w:val="18"/>
        </w:rPr>
        <w:t>冷水（热泵）机组冷源系统能效系数限值</w:t>
      </w:r>
    </w:p>
    <w:tbl>
      <w:tblPr>
        <w:tblStyle w:val="26"/>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980"/>
        <w:gridCol w:w="2835"/>
        <w:gridCol w:w="3481"/>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1980" w:type="dxa"/>
            <w:vAlign w:val="center"/>
          </w:tcPr>
          <w:p>
            <w:pPr>
              <w:widowControl/>
              <w:tabs>
                <w:tab w:val="left" w:pos="0"/>
              </w:tabs>
              <w:spacing w:line="360" w:lineRule="auto"/>
              <w:jc w:val="center"/>
              <w:rPr>
                <w:color w:val="auto"/>
                <w:sz w:val="24"/>
              </w:rPr>
            </w:pPr>
            <w:r>
              <w:rPr>
                <w:rFonts w:hint="eastAsia"/>
                <w:color w:val="auto"/>
                <w:sz w:val="24"/>
              </w:rPr>
              <w:t>类型</w:t>
            </w:r>
          </w:p>
        </w:tc>
        <w:tc>
          <w:tcPr>
            <w:tcW w:w="2835" w:type="dxa"/>
            <w:vAlign w:val="center"/>
          </w:tcPr>
          <w:p>
            <w:pPr>
              <w:widowControl/>
              <w:tabs>
                <w:tab w:val="left" w:pos="0"/>
              </w:tabs>
              <w:spacing w:line="360" w:lineRule="auto"/>
              <w:jc w:val="center"/>
              <w:rPr>
                <w:color w:val="auto"/>
                <w:sz w:val="24"/>
              </w:rPr>
            </w:pPr>
            <w:r>
              <w:rPr>
                <w:rFonts w:hint="eastAsia"/>
                <w:color w:val="auto"/>
                <w:sz w:val="24"/>
              </w:rPr>
              <w:t>单台额定制冷量（k</w:t>
            </w:r>
            <w:r>
              <w:rPr>
                <w:color w:val="auto"/>
                <w:sz w:val="24"/>
              </w:rPr>
              <w:t>W</w:t>
            </w:r>
            <w:r>
              <w:rPr>
                <w:rFonts w:hint="eastAsia"/>
                <w:color w:val="auto"/>
                <w:sz w:val="24"/>
              </w:rPr>
              <w:t>）</w:t>
            </w:r>
          </w:p>
        </w:tc>
        <w:tc>
          <w:tcPr>
            <w:tcW w:w="3481" w:type="dxa"/>
            <w:vAlign w:val="center"/>
          </w:tcPr>
          <w:p>
            <w:pPr>
              <w:widowControl/>
              <w:tabs>
                <w:tab w:val="left" w:pos="0"/>
              </w:tabs>
              <w:spacing w:line="360" w:lineRule="auto"/>
              <w:jc w:val="center"/>
              <w:rPr>
                <w:color w:val="auto"/>
                <w:sz w:val="24"/>
              </w:rPr>
            </w:pPr>
            <w:r>
              <w:rPr>
                <w:rFonts w:hint="eastAsia"/>
                <w:color w:val="auto"/>
                <w:sz w:val="24"/>
              </w:rPr>
              <w:t>冷源系统能效系数（k</w:t>
            </w:r>
            <w:r>
              <w:rPr>
                <w:color w:val="auto"/>
                <w:sz w:val="24"/>
              </w:rPr>
              <w:t>W</w:t>
            </w:r>
            <w:r>
              <w:rPr>
                <w:rFonts w:hint="eastAsia"/>
                <w:color w:val="auto"/>
                <w:sz w:val="24"/>
              </w:rPr>
              <w:t>/k</w:t>
            </w:r>
            <w:r>
              <w:rPr>
                <w:color w:val="auto"/>
                <w:sz w:val="24"/>
              </w:rPr>
              <w:t>W</w:t>
            </w:r>
            <w:r>
              <w:rPr>
                <w:rFonts w:hint="eastAsia"/>
                <w:color w:val="auto"/>
                <w:sz w:val="24"/>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0" w:type="dxa"/>
            <w:vMerge w:val="restart"/>
            <w:vAlign w:val="center"/>
          </w:tcPr>
          <w:p>
            <w:pPr>
              <w:widowControl/>
              <w:tabs>
                <w:tab w:val="left" w:pos="0"/>
              </w:tabs>
              <w:spacing w:line="360" w:lineRule="auto"/>
              <w:jc w:val="center"/>
              <w:rPr>
                <w:color w:val="auto"/>
                <w:sz w:val="24"/>
              </w:rPr>
            </w:pPr>
            <w:r>
              <w:rPr>
                <w:rFonts w:hint="eastAsia"/>
                <w:color w:val="auto"/>
                <w:sz w:val="24"/>
              </w:rPr>
              <w:t>水冷冷水机组</w:t>
            </w:r>
          </w:p>
        </w:tc>
        <w:tc>
          <w:tcPr>
            <w:tcW w:w="2835" w:type="dxa"/>
            <w:vAlign w:val="center"/>
          </w:tcPr>
          <w:p>
            <w:pPr>
              <w:widowControl/>
              <w:tabs>
                <w:tab w:val="left" w:pos="0"/>
              </w:tabs>
              <w:spacing w:line="360" w:lineRule="auto"/>
              <w:jc w:val="center"/>
              <w:rPr>
                <w:color w:val="auto"/>
                <w:sz w:val="24"/>
              </w:rPr>
            </w:pPr>
            <w:r>
              <w:rPr>
                <w:rFonts w:hint="eastAsia"/>
                <w:color w:val="auto"/>
                <w:sz w:val="24"/>
              </w:rPr>
              <w:t>&lt;</w:t>
            </w:r>
            <w:r>
              <w:rPr>
                <w:color w:val="auto"/>
                <w:sz w:val="24"/>
              </w:rPr>
              <w:t>528</w:t>
            </w:r>
          </w:p>
        </w:tc>
        <w:tc>
          <w:tcPr>
            <w:tcW w:w="3481" w:type="dxa"/>
            <w:vAlign w:val="center"/>
          </w:tcPr>
          <w:p>
            <w:pPr>
              <w:widowControl/>
              <w:tabs>
                <w:tab w:val="left" w:pos="0"/>
              </w:tabs>
              <w:spacing w:line="360" w:lineRule="auto"/>
              <w:jc w:val="center"/>
              <w:rPr>
                <w:color w:val="auto"/>
                <w:sz w:val="24"/>
              </w:rPr>
            </w:pPr>
            <w:r>
              <w:rPr>
                <w:rFonts w:hint="eastAsia"/>
                <w:color w:val="auto"/>
                <w:sz w:val="24"/>
              </w:rPr>
              <w:t>2</w:t>
            </w:r>
            <w:r>
              <w:rPr>
                <w:color w:val="auto"/>
                <w:sz w:val="24"/>
              </w:rPr>
              <w:t>.3</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0" w:type="dxa"/>
            <w:vMerge w:val="continue"/>
            <w:vAlign w:val="center"/>
          </w:tcPr>
          <w:p>
            <w:pPr>
              <w:widowControl/>
              <w:tabs>
                <w:tab w:val="left" w:pos="0"/>
              </w:tabs>
              <w:spacing w:line="360" w:lineRule="auto"/>
              <w:jc w:val="center"/>
              <w:rPr>
                <w:color w:val="auto"/>
                <w:sz w:val="24"/>
              </w:rPr>
            </w:pPr>
          </w:p>
        </w:tc>
        <w:tc>
          <w:tcPr>
            <w:tcW w:w="2835" w:type="dxa"/>
            <w:vAlign w:val="center"/>
          </w:tcPr>
          <w:p>
            <w:pPr>
              <w:widowControl/>
              <w:tabs>
                <w:tab w:val="left" w:pos="0"/>
              </w:tabs>
              <w:spacing w:line="360" w:lineRule="auto"/>
              <w:jc w:val="center"/>
              <w:rPr>
                <w:color w:val="auto"/>
                <w:sz w:val="24"/>
              </w:rPr>
            </w:pPr>
            <w:r>
              <w:rPr>
                <w:rFonts w:hint="eastAsia"/>
                <w:color w:val="auto"/>
                <w:sz w:val="24"/>
              </w:rPr>
              <w:t>5</w:t>
            </w:r>
            <w:r>
              <w:rPr>
                <w:color w:val="auto"/>
                <w:sz w:val="24"/>
              </w:rPr>
              <w:t>28~1163</w:t>
            </w:r>
          </w:p>
        </w:tc>
        <w:tc>
          <w:tcPr>
            <w:tcW w:w="3481" w:type="dxa"/>
            <w:vAlign w:val="center"/>
          </w:tcPr>
          <w:p>
            <w:pPr>
              <w:widowControl/>
              <w:tabs>
                <w:tab w:val="left" w:pos="0"/>
              </w:tabs>
              <w:spacing w:line="360" w:lineRule="auto"/>
              <w:jc w:val="center"/>
              <w:rPr>
                <w:color w:val="auto"/>
                <w:sz w:val="24"/>
              </w:rPr>
            </w:pPr>
            <w:r>
              <w:rPr>
                <w:rFonts w:hint="eastAsia"/>
                <w:color w:val="auto"/>
                <w:sz w:val="24"/>
              </w:rPr>
              <w:t>2</w:t>
            </w:r>
            <w:r>
              <w:rPr>
                <w:color w:val="auto"/>
                <w:sz w:val="24"/>
              </w:rPr>
              <w:t>.6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0" w:type="dxa"/>
            <w:vMerge w:val="continue"/>
            <w:vAlign w:val="center"/>
          </w:tcPr>
          <w:p>
            <w:pPr>
              <w:widowControl/>
              <w:tabs>
                <w:tab w:val="left" w:pos="0"/>
              </w:tabs>
              <w:spacing w:line="360" w:lineRule="auto"/>
              <w:jc w:val="center"/>
              <w:rPr>
                <w:color w:val="auto"/>
                <w:sz w:val="24"/>
              </w:rPr>
            </w:pPr>
          </w:p>
        </w:tc>
        <w:tc>
          <w:tcPr>
            <w:tcW w:w="2835" w:type="dxa"/>
            <w:vAlign w:val="center"/>
          </w:tcPr>
          <w:p>
            <w:pPr>
              <w:widowControl/>
              <w:tabs>
                <w:tab w:val="left" w:pos="0"/>
              </w:tabs>
              <w:spacing w:line="360" w:lineRule="auto"/>
              <w:jc w:val="center"/>
              <w:rPr>
                <w:color w:val="auto"/>
                <w:sz w:val="24"/>
              </w:rPr>
            </w:pPr>
            <w:r>
              <w:rPr>
                <w:rFonts w:hint="eastAsia"/>
                <w:color w:val="auto"/>
                <w:sz w:val="24"/>
              </w:rPr>
              <w:t>&gt;</w:t>
            </w:r>
            <w:r>
              <w:rPr>
                <w:color w:val="auto"/>
                <w:sz w:val="24"/>
              </w:rPr>
              <w:t>1163</w:t>
            </w:r>
          </w:p>
        </w:tc>
        <w:tc>
          <w:tcPr>
            <w:tcW w:w="3481" w:type="dxa"/>
            <w:vAlign w:val="center"/>
          </w:tcPr>
          <w:p>
            <w:pPr>
              <w:widowControl/>
              <w:tabs>
                <w:tab w:val="left" w:pos="0"/>
              </w:tabs>
              <w:spacing w:line="360" w:lineRule="auto"/>
              <w:jc w:val="center"/>
              <w:rPr>
                <w:color w:val="auto"/>
                <w:sz w:val="24"/>
              </w:rPr>
            </w:pPr>
            <w:r>
              <w:rPr>
                <w:rFonts w:hint="eastAsia"/>
                <w:color w:val="auto"/>
                <w:sz w:val="24"/>
              </w:rPr>
              <w:t>3</w:t>
            </w:r>
            <w:r>
              <w:rPr>
                <w:color w:val="auto"/>
                <w:sz w:val="24"/>
              </w:rPr>
              <w:t>.1</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0" w:type="dxa"/>
            <w:vMerge w:val="restart"/>
            <w:vAlign w:val="center"/>
          </w:tcPr>
          <w:p>
            <w:pPr>
              <w:widowControl/>
              <w:tabs>
                <w:tab w:val="left" w:pos="0"/>
              </w:tabs>
              <w:spacing w:line="360" w:lineRule="auto"/>
              <w:jc w:val="center"/>
              <w:rPr>
                <w:color w:val="auto"/>
                <w:sz w:val="24"/>
              </w:rPr>
            </w:pPr>
            <w:r>
              <w:rPr>
                <w:rFonts w:hint="eastAsia"/>
                <w:color w:val="auto"/>
                <w:sz w:val="24"/>
              </w:rPr>
              <w:t>风冷或蒸发冷却</w:t>
            </w:r>
          </w:p>
        </w:tc>
        <w:tc>
          <w:tcPr>
            <w:tcW w:w="2835" w:type="dxa"/>
            <w:vAlign w:val="center"/>
          </w:tcPr>
          <w:p>
            <w:pPr>
              <w:widowControl/>
              <w:tabs>
                <w:tab w:val="left" w:pos="0"/>
              </w:tabs>
              <w:spacing w:line="360" w:lineRule="auto"/>
              <w:jc w:val="center"/>
              <w:rPr>
                <w:color w:val="auto"/>
                <w:sz w:val="24"/>
              </w:rPr>
            </w:pPr>
            <w:r>
              <w:rPr>
                <w:rFonts w:hint="eastAsia"/>
                <w:color w:val="auto"/>
                <w:sz w:val="24"/>
              </w:rPr>
              <w:t>≤5</w:t>
            </w:r>
            <w:r>
              <w:rPr>
                <w:color w:val="auto"/>
                <w:sz w:val="24"/>
              </w:rPr>
              <w:t>0</w:t>
            </w:r>
          </w:p>
        </w:tc>
        <w:tc>
          <w:tcPr>
            <w:tcW w:w="3481" w:type="dxa"/>
            <w:vAlign w:val="center"/>
          </w:tcPr>
          <w:p>
            <w:pPr>
              <w:widowControl/>
              <w:tabs>
                <w:tab w:val="left" w:pos="0"/>
              </w:tabs>
              <w:spacing w:line="360" w:lineRule="auto"/>
              <w:jc w:val="center"/>
              <w:rPr>
                <w:color w:val="auto"/>
                <w:sz w:val="24"/>
              </w:rPr>
            </w:pPr>
            <w:r>
              <w:rPr>
                <w:rFonts w:hint="eastAsia"/>
                <w:color w:val="auto"/>
                <w:sz w:val="24"/>
              </w:rPr>
              <w:t>1</w:t>
            </w:r>
            <w:r>
              <w:rPr>
                <w:color w:val="auto"/>
                <w:sz w:val="24"/>
              </w:rPr>
              <w:t>.8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0" w:type="dxa"/>
            <w:vMerge w:val="continue"/>
            <w:vAlign w:val="center"/>
          </w:tcPr>
          <w:p>
            <w:pPr>
              <w:widowControl/>
              <w:tabs>
                <w:tab w:val="left" w:pos="0"/>
              </w:tabs>
              <w:spacing w:line="360" w:lineRule="auto"/>
              <w:jc w:val="center"/>
              <w:rPr>
                <w:color w:val="auto"/>
                <w:sz w:val="24"/>
              </w:rPr>
            </w:pPr>
          </w:p>
        </w:tc>
        <w:tc>
          <w:tcPr>
            <w:tcW w:w="2835" w:type="dxa"/>
            <w:vAlign w:val="center"/>
          </w:tcPr>
          <w:p>
            <w:pPr>
              <w:widowControl/>
              <w:tabs>
                <w:tab w:val="left" w:pos="0"/>
              </w:tabs>
              <w:spacing w:line="360" w:lineRule="auto"/>
              <w:jc w:val="center"/>
              <w:rPr>
                <w:color w:val="auto"/>
                <w:sz w:val="24"/>
              </w:rPr>
            </w:pPr>
            <w:r>
              <w:rPr>
                <w:rFonts w:hint="eastAsia"/>
                <w:color w:val="auto"/>
                <w:sz w:val="24"/>
              </w:rPr>
              <w:t>＞5</w:t>
            </w:r>
            <w:r>
              <w:rPr>
                <w:color w:val="auto"/>
                <w:sz w:val="24"/>
              </w:rPr>
              <w:t>0</w:t>
            </w:r>
          </w:p>
        </w:tc>
        <w:tc>
          <w:tcPr>
            <w:tcW w:w="3481" w:type="dxa"/>
            <w:vAlign w:val="center"/>
          </w:tcPr>
          <w:p>
            <w:pPr>
              <w:widowControl/>
              <w:tabs>
                <w:tab w:val="left" w:pos="0"/>
              </w:tabs>
              <w:spacing w:line="360" w:lineRule="auto"/>
              <w:jc w:val="center"/>
              <w:rPr>
                <w:color w:val="auto"/>
                <w:sz w:val="24"/>
              </w:rPr>
            </w:pPr>
            <w:r>
              <w:rPr>
                <w:rFonts w:hint="eastAsia"/>
                <w:color w:val="auto"/>
                <w:sz w:val="24"/>
              </w:rPr>
              <w:t>2</w:t>
            </w:r>
            <w:r>
              <w:rPr>
                <w:color w:val="auto"/>
                <w:sz w:val="24"/>
              </w:rPr>
              <w:t>.0</w:t>
            </w:r>
          </w:p>
        </w:tc>
      </w:tr>
    </w:tbl>
    <w:p>
      <w:pPr>
        <w:widowControl/>
        <w:tabs>
          <w:tab w:val="left" w:pos="0"/>
        </w:tabs>
        <w:spacing w:line="360" w:lineRule="auto"/>
        <w:jc w:val="center"/>
        <w:rPr>
          <w:color w:val="auto"/>
          <w:szCs w:val="18"/>
        </w:rPr>
      </w:pPr>
      <w:r>
        <w:rPr>
          <w:rFonts w:hint="eastAsia"/>
          <w:color w:val="auto"/>
          <w:szCs w:val="18"/>
        </w:rPr>
        <w:t>表7</w:t>
      </w:r>
      <w:r>
        <w:rPr>
          <w:color w:val="auto"/>
          <w:szCs w:val="18"/>
        </w:rPr>
        <w:t xml:space="preserve">-2 </w:t>
      </w:r>
      <w:r>
        <w:rPr>
          <w:rFonts w:hint="eastAsia"/>
          <w:color w:val="auto"/>
          <w:szCs w:val="18"/>
        </w:rPr>
        <w:t>空气源热泵系统能效系数限值</w:t>
      </w:r>
    </w:p>
    <w:tbl>
      <w:tblPr>
        <w:tblStyle w:val="26"/>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3539"/>
        <w:gridCol w:w="475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539" w:type="dxa"/>
            <w:vAlign w:val="center"/>
          </w:tcPr>
          <w:p>
            <w:pPr>
              <w:widowControl/>
              <w:tabs>
                <w:tab w:val="left" w:pos="0"/>
              </w:tabs>
              <w:spacing w:line="360" w:lineRule="auto"/>
              <w:jc w:val="center"/>
              <w:rPr>
                <w:color w:val="auto"/>
                <w:sz w:val="24"/>
              </w:rPr>
            </w:pPr>
            <w:r>
              <w:rPr>
                <w:rFonts w:hint="eastAsia"/>
                <w:color w:val="auto"/>
                <w:sz w:val="24"/>
              </w:rPr>
              <w:t>气候区域</w:t>
            </w:r>
          </w:p>
        </w:tc>
        <w:tc>
          <w:tcPr>
            <w:tcW w:w="4757" w:type="dxa"/>
          </w:tcPr>
          <w:p>
            <w:pPr>
              <w:widowControl/>
              <w:tabs>
                <w:tab w:val="left" w:pos="0"/>
              </w:tabs>
              <w:spacing w:line="360" w:lineRule="auto"/>
              <w:jc w:val="center"/>
              <w:rPr>
                <w:color w:val="auto"/>
                <w:sz w:val="24"/>
              </w:rPr>
            </w:pPr>
            <w:r>
              <w:rPr>
                <w:rFonts w:hint="eastAsia"/>
                <w:color w:val="auto"/>
                <w:sz w:val="24"/>
              </w:rPr>
              <w:t>系统制热性能系数（k</w:t>
            </w:r>
            <w:r>
              <w:rPr>
                <w:color w:val="auto"/>
                <w:sz w:val="24"/>
              </w:rPr>
              <w:t>W</w:t>
            </w:r>
            <w:r>
              <w:rPr>
                <w:rFonts w:hint="eastAsia"/>
                <w:color w:val="auto"/>
                <w:sz w:val="24"/>
              </w:rPr>
              <w:t>/</w:t>
            </w:r>
            <w:r>
              <w:rPr>
                <w:color w:val="auto"/>
                <w:sz w:val="24"/>
              </w:rPr>
              <w:t>kW</w:t>
            </w:r>
            <w:r>
              <w:rPr>
                <w:rFonts w:hint="eastAsia"/>
                <w:color w:val="auto"/>
                <w:sz w:val="24"/>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539" w:type="dxa"/>
          </w:tcPr>
          <w:p>
            <w:pPr>
              <w:widowControl/>
              <w:tabs>
                <w:tab w:val="left" w:pos="0"/>
              </w:tabs>
              <w:spacing w:line="360" w:lineRule="auto"/>
              <w:jc w:val="center"/>
              <w:rPr>
                <w:color w:val="auto"/>
                <w:sz w:val="24"/>
              </w:rPr>
            </w:pPr>
            <w:r>
              <w:rPr>
                <w:rFonts w:hint="eastAsia"/>
                <w:color w:val="auto"/>
                <w:sz w:val="24"/>
              </w:rPr>
              <w:t>严寒地区</w:t>
            </w:r>
          </w:p>
        </w:tc>
        <w:tc>
          <w:tcPr>
            <w:tcW w:w="4757" w:type="dxa"/>
          </w:tcPr>
          <w:p>
            <w:pPr>
              <w:widowControl/>
              <w:tabs>
                <w:tab w:val="left" w:pos="0"/>
              </w:tabs>
              <w:spacing w:line="360" w:lineRule="auto"/>
              <w:jc w:val="center"/>
              <w:rPr>
                <w:color w:val="auto"/>
                <w:sz w:val="24"/>
              </w:rPr>
            </w:pPr>
            <w:r>
              <w:rPr>
                <w:rFonts w:hint="eastAsia"/>
                <w:color w:val="auto"/>
                <w:sz w:val="24"/>
              </w:rPr>
              <w:t>1</w:t>
            </w:r>
            <w:r>
              <w:rPr>
                <w:color w:val="auto"/>
                <w:sz w:val="24"/>
              </w:rPr>
              <w:t>.4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539" w:type="dxa"/>
          </w:tcPr>
          <w:p>
            <w:pPr>
              <w:widowControl/>
              <w:tabs>
                <w:tab w:val="left" w:pos="0"/>
              </w:tabs>
              <w:spacing w:line="360" w:lineRule="auto"/>
              <w:jc w:val="center"/>
              <w:rPr>
                <w:color w:val="auto"/>
                <w:sz w:val="24"/>
              </w:rPr>
            </w:pPr>
            <w:r>
              <w:rPr>
                <w:rFonts w:hint="eastAsia"/>
                <w:color w:val="auto"/>
                <w:sz w:val="24"/>
              </w:rPr>
              <w:t>寒冷地区</w:t>
            </w:r>
          </w:p>
        </w:tc>
        <w:tc>
          <w:tcPr>
            <w:tcW w:w="4757" w:type="dxa"/>
          </w:tcPr>
          <w:p>
            <w:pPr>
              <w:widowControl/>
              <w:tabs>
                <w:tab w:val="left" w:pos="0"/>
              </w:tabs>
              <w:spacing w:line="360" w:lineRule="auto"/>
              <w:jc w:val="center"/>
              <w:rPr>
                <w:color w:val="auto"/>
                <w:sz w:val="24"/>
              </w:rPr>
            </w:pPr>
            <w:r>
              <w:rPr>
                <w:rFonts w:hint="eastAsia"/>
                <w:color w:val="auto"/>
                <w:sz w:val="24"/>
              </w:rPr>
              <w:t>1</w:t>
            </w:r>
            <w:r>
              <w:rPr>
                <w:color w:val="auto"/>
                <w:sz w:val="24"/>
              </w:rPr>
              <w:t>.6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3539" w:type="dxa"/>
          </w:tcPr>
          <w:p>
            <w:pPr>
              <w:widowControl/>
              <w:tabs>
                <w:tab w:val="left" w:pos="0"/>
              </w:tabs>
              <w:spacing w:line="360" w:lineRule="auto"/>
              <w:jc w:val="center"/>
              <w:rPr>
                <w:color w:val="auto"/>
                <w:sz w:val="24"/>
              </w:rPr>
            </w:pPr>
            <w:r>
              <w:rPr>
                <w:rFonts w:hint="eastAsia"/>
                <w:color w:val="auto"/>
                <w:sz w:val="24"/>
              </w:rPr>
              <w:t>夏热冬冷地区</w:t>
            </w:r>
          </w:p>
        </w:tc>
        <w:tc>
          <w:tcPr>
            <w:tcW w:w="4757" w:type="dxa"/>
          </w:tcPr>
          <w:p>
            <w:pPr>
              <w:widowControl/>
              <w:tabs>
                <w:tab w:val="left" w:pos="0"/>
              </w:tabs>
              <w:spacing w:line="360" w:lineRule="auto"/>
              <w:jc w:val="center"/>
              <w:rPr>
                <w:color w:val="auto"/>
                <w:sz w:val="24"/>
              </w:rPr>
            </w:pPr>
            <w:r>
              <w:rPr>
                <w:rFonts w:hint="eastAsia"/>
                <w:color w:val="auto"/>
                <w:sz w:val="24"/>
              </w:rPr>
              <w:t>1</w:t>
            </w:r>
            <w:r>
              <w:rPr>
                <w:color w:val="auto"/>
                <w:sz w:val="24"/>
              </w:rPr>
              <w:t>.9</w:t>
            </w:r>
          </w:p>
        </w:tc>
      </w:tr>
    </w:tbl>
    <w:p>
      <w:pPr>
        <w:tabs>
          <w:tab w:val="left" w:pos="0"/>
        </w:tabs>
        <w:spacing w:line="360" w:lineRule="auto"/>
        <w:rPr>
          <w:rFonts w:eastAsiaTheme="minorEastAsia"/>
          <w:bCs/>
          <w:color w:val="000000" w:themeColor="text1"/>
          <w:sz w:val="24"/>
          <w:szCs w:val="24"/>
          <w14:textFill>
            <w14:solidFill>
              <w14:schemeClr w14:val="tx1"/>
            </w14:solidFill>
          </w14:textFill>
        </w:rPr>
      </w:pPr>
      <w:r>
        <w:rPr>
          <w:b/>
          <w:bCs/>
          <w:color w:val="auto"/>
          <w:sz w:val="24"/>
        </w:rPr>
        <w:t>6.2.2</w:t>
      </w:r>
      <w:r>
        <w:rPr>
          <w:color w:val="auto"/>
          <w:sz w:val="24"/>
        </w:rPr>
        <w:t xml:space="preserve">  </w:t>
      </w:r>
      <w:r>
        <w:rPr>
          <w:rFonts w:hint="eastAsia"/>
          <w:color w:val="auto"/>
          <w:sz w:val="24"/>
        </w:rPr>
        <w:t>既有冷热源设备</w:t>
      </w:r>
      <w:r>
        <w:rPr>
          <w:rFonts w:hint="eastAsia" w:eastAsiaTheme="minorEastAsia"/>
          <w:bCs/>
          <w:color w:val="000000" w:themeColor="text1"/>
          <w:sz w:val="24"/>
          <w:szCs w:val="24"/>
          <w14:textFill>
            <w14:solidFill>
              <w14:schemeClr w14:val="tx1"/>
            </w14:solidFill>
          </w14:textFill>
        </w:rPr>
        <w:t>所使用的制冷剂不满足环保要求时，宜进行设备更新。</w:t>
      </w:r>
    </w:p>
    <w:p>
      <w:pPr>
        <w:tabs>
          <w:tab w:val="left" w:pos="0"/>
        </w:tabs>
        <w:spacing w:line="360" w:lineRule="auto"/>
        <w:rPr>
          <w:color w:val="auto"/>
          <w:sz w:val="24"/>
        </w:rPr>
      </w:pPr>
      <w:r>
        <w:rPr>
          <w:b/>
          <w:bCs/>
          <w:color w:val="auto"/>
          <w:sz w:val="24"/>
        </w:rPr>
        <w:t>6.2.</w:t>
      </w:r>
      <w:r>
        <w:rPr>
          <w:rFonts w:hint="eastAsia"/>
          <w:b/>
          <w:bCs/>
          <w:color w:val="auto"/>
          <w:sz w:val="24"/>
        </w:rPr>
        <w:t>3</w:t>
      </w:r>
      <w:r>
        <w:rPr>
          <w:color w:val="auto"/>
          <w:sz w:val="24"/>
        </w:rPr>
        <w:t xml:space="preserve">  更</w:t>
      </w:r>
      <w:r>
        <w:rPr>
          <w:color w:val="000000" w:themeColor="text1"/>
          <w:sz w:val="24"/>
          <w:szCs w:val="24"/>
          <w14:textFill>
            <w14:solidFill>
              <w14:schemeClr w14:val="tx1"/>
            </w14:solidFill>
          </w14:textFill>
        </w:rPr>
        <w:t>新</w:t>
      </w:r>
      <w:r>
        <w:rPr>
          <w:rFonts w:hint="eastAsia"/>
          <w:color w:val="000000" w:themeColor="text1"/>
          <w:sz w:val="24"/>
          <w:szCs w:val="24"/>
          <w14:textFill>
            <w14:solidFill>
              <w14:schemeClr w14:val="tx1"/>
            </w14:solidFill>
          </w14:textFill>
        </w:rPr>
        <w:t>所选择的</w:t>
      </w:r>
      <w:r>
        <w:rPr>
          <w:bCs/>
          <w:color w:val="000000" w:themeColor="text1"/>
          <w:sz w:val="24"/>
          <w:szCs w:val="24"/>
          <w14:textFill>
            <w14:solidFill>
              <w14:schemeClr w14:val="tx1"/>
            </w14:solidFill>
          </w14:textFill>
        </w:rPr>
        <w:t>冷热源设备</w:t>
      </w:r>
      <w:r>
        <w:rPr>
          <w:color w:val="auto"/>
          <w:sz w:val="24"/>
        </w:rPr>
        <w:t>的</w:t>
      </w:r>
      <w:r>
        <w:rPr>
          <w:rFonts w:hint="eastAsia"/>
          <w:color w:val="auto"/>
          <w:sz w:val="24"/>
        </w:rPr>
        <w:t>能效系数</w:t>
      </w:r>
      <w:r>
        <w:rPr>
          <w:color w:val="auto"/>
          <w:sz w:val="24"/>
        </w:rPr>
        <w:t>应符合下列要求：</w:t>
      </w:r>
    </w:p>
    <w:p>
      <w:pPr>
        <w:tabs>
          <w:tab w:val="left" w:pos="0"/>
        </w:tabs>
        <w:spacing w:line="360" w:lineRule="auto"/>
        <w:ind w:firstLine="480" w:firstLineChars="200"/>
        <w:rPr>
          <w:color w:val="auto"/>
          <w:sz w:val="24"/>
        </w:rPr>
      </w:pPr>
      <w:r>
        <w:rPr>
          <w:color w:val="auto"/>
          <w:sz w:val="24"/>
        </w:rPr>
        <w:t>1 满足现行国家标准</w:t>
      </w:r>
      <w:r>
        <w:rPr>
          <w:rFonts w:hint="eastAsia"/>
          <w:color w:val="000000" w:themeColor="text1"/>
          <w:sz w:val="24"/>
          <w:szCs w:val="24"/>
          <w14:textFill>
            <w14:solidFill>
              <w14:schemeClr w14:val="tx1"/>
            </w14:solidFill>
          </w14:textFill>
        </w:rPr>
        <w:t>《建筑节能与可再生能源利用通用规范》GB 55015</w:t>
      </w:r>
      <w:r>
        <w:rPr>
          <w:color w:val="auto"/>
          <w:sz w:val="24"/>
        </w:rPr>
        <w:t xml:space="preserve">的有关要求； </w:t>
      </w:r>
    </w:p>
    <w:p>
      <w:pPr>
        <w:tabs>
          <w:tab w:val="left" w:pos="0"/>
        </w:tabs>
        <w:spacing w:line="360" w:lineRule="auto"/>
        <w:ind w:firstLine="480" w:firstLineChars="200"/>
        <w:rPr>
          <w:color w:val="auto"/>
          <w:sz w:val="24"/>
        </w:rPr>
      </w:pPr>
      <w:r>
        <w:rPr>
          <w:rFonts w:hint="eastAsia"/>
          <w:color w:val="auto"/>
          <w:sz w:val="24"/>
        </w:rPr>
        <w:t>2</w:t>
      </w:r>
      <w:r>
        <w:rPr>
          <w:color w:val="auto"/>
          <w:sz w:val="24"/>
        </w:rPr>
        <w:t xml:space="preserve"> </w:t>
      </w:r>
      <w:r>
        <w:rPr>
          <w:rFonts w:hint="eastAsia"/>
          <w:color w:val="auto"/>
          <w:sz w:val="24"/>
        </w:rPr>
        <w:t>其他设备应满足相应的能效标准；</w:t>
      </w:r>
    </w:p>
    <w:p>
      <w:pPr>
        <w:tabs>
          <w:tab w:val="left" w:pos="0"/>
        </w:tabs>
        <w:spacing w:line="360" w:lineRule="auto"/>
        <w:ind w:firstLine="480" w:firstLineChars="200"/>
        <w:rPr>
          <w:color w:val="auto"/>
          <w:sz w:val="24"/>
        </w:rPr>
      </w:pPr>
      <w:r>
        <w:rPr>
          <w:color w:val="auto"/>
          <w:sz w:val="24"/>
        </w:rPr>
        <w:t xml:space="preserve">3 </w:t>
      </w:r>
      <w:r>
        <w:rPr>
          <w:rFonts w:hint="eastAsia"/>
          <w:color w:val="auto"/>
          <w:sz w:val="24"/>
        </w:rPr>
        <w:t>当经济性可行时，宜采用节能水平及以上的设备。</w:t>
      </w:r>
    </w:p>
    <w:p>
      <w:pPr>
        <w:autoSpaceDE w:val="0"/>
        <w:autoSpaceDN w:val="0"/>
        <w:adjustRightInd w:val="0"/>
        <w:spacing w:line="360" w:lineRule="auto"/>
        <w:jc w:val="left"/>
        <w:rPr>
          <w:color w:val="000000" w:themeColor="text1"/>
          <w:sz w:val="24"/>
          <w:szCs w:val="24"/>
          <w14:textFill>
            <w14:solidFill>
              <w14:schemeClr w14:val="tx1"/>
            </w14:solidFill>
          </w14:textFill>
        </w:rPr>
      </w:pPr>
      <w:r>
        <w:rPr>
          <w:b/>
          <w:bCs/>
          <w:color w:val="auto"/>
          <w:sz w:val="24"/>
        </w:rPr>
        <w:t>6.2.</w:t>
      </w:r>
      <w:r>
        <w:rPr>
          <w:rFonts w:hint="eastAsia"/>
          <w:b/>
          <w:bCs/>
          <w:color w:val="auto"/>
          <w:sz w:val="24"/>
        </w:rPr>
        <w:t>4</w:t>
      </w:r>
      <w:r>
        <w:rPr>
          <w:color w:val="auto"/>
          <w:sz w:val="24"/>
        </w:rPr>
        <w:t xml:space="preserve">  更</w:t>
      </w:r>
      <w:r>
        <w:rPr>
          <w:color w:val="000000" w:themeColor="text1"/>
          <w:sz w:val="24"/>
          <w:szCs w:val="24"/>
          <w14:textFill>
            <w14:solidFill>
              <w14:schemeClr w14:val="tx1"/>
            </w14:solidFill>
          </w14:textFill>
        </w:rPr>
        <w:t>新</w:t>
      </w:r>
      <w:r>
        <w:rPr>
          <w:rFonts w:hint="eastAsia"/>
          <w:color w:val="000000" w:themeColor="text1"/>
          <w:sz w:val="24"/>
          <w:szCs w:val="24"/>
          <w14:textFill>
            <w14:solidFill>
              <w14:schemeClr w14:val="tx1"/>
            </w14:solidFill>
          </w14:textFill>
        </w:rPr>
        <w:t>所选择的</w:t>
      </w:r>
      <w:r>
        <w:rPr>
          <w:bCs/>
          <w:color w:val="000000" w:themeColor="text1"/>
          <w:sz w:val="24"/>
          <w:szCs w:val="24"/>
          <w14:textFill>
            <w14:solidFill>
              <w14:schemeClr w14:val="tx1"/>
            </w14:solidFill>
          </w14:textFill>
        </w:rPr>
        <w:t>冷热源设备</w:t>
      </w:r>
      <w:r>
        <w:rPr>
          <w:rFonts w:hint="eastAsia"/>
          <w:color w:val="000000" w:themeColor="text1"/>
          <w:sz w:val="24"/>
          <w:szCs w:val="24"/>
          <w14:textFill>
            <w14:solidFill>
              <w14:schemeClr w14:val="tx1"/>
            </w14:solidFill>
          </w14:textFill>
        </w:rPr>
        <w:t>宜</w:t>
      </w:r>
      <w:r>
        <w:rPr>
          <w:color w:val="000000" w:themeColor="text1"/>
          <w:sz w:val="24"/>
          <w:szCs w:val="24"/>
          <w14:textFill>
            <w14:solidFill>
              <w14:schemeClr w14:val="tx1"/>
            </w14:solidFill>
          </w14:textFill>
        </w:rPr>
        <w:t>采用</w:t>
      </w:r>
      <w:r>
        <w:rPr>
          <w:rFonts w:hint="eastAsia"/>
          <w:color w:val="000000" w:themeColor="text1"/>
          <w:sz w:val="24"/>
          <w:szCs w:val="24"/>
          <w14:textFill>
            <w14:solidFill>
              <w14:schemeClr w14:val="tx1"/>
            </w14:solidFill>
          </w14:textFill>
        </w:rPr>
        <w:t>高效技术和环保</w:t>
      </w:r>
      <w:r>
        <w:rPr>
          <w:color w:val="000000" w:themeColor="text1"/>
          <w:sz w:val="24"/>
          <w:szCs w:val="24"/>
          <w14:textFill>
            <w14:solidFill>
              <w14:schemeClr w14:val="tx1"/>
            </w14:solidFill>
          </w14:textFill>
        </w:rPr>
        <w:t>制冷剂</w:t>
      </w:r>
      <w:r>
        <w:rPr>
          <w:rFonts w:hint="eastAsia"/>
          <w:color w:val="000000" w:themeColor="text1"/>
          <w:sz w:val="24"/>
          <w:szCs w:val="24"/>
          <w14:textFill>
            <w14:solidFill>
              <w14:schemeClr w14:val="tx1"/>
            </w14:solidFill>
          </w14:textFill>
        </w:rPr>
        <w:t>。</w:t>
      </w:r>
    </w:p>
    <w:p>
      <w:pPr>
        <w:pStyle w:val="3"/>
        <w:spacing w:before="156" w:beforeLines="50" w:after="156" w:afterLines="50" w:line="360" w:lineRule="auto"/>
        <w:jc w:val="center"/>
        <w:rPr>
          <w:rFonts w:ascii="Times New Roman" w:hAnsi="Times New Roman" w:cs="Times New Roman" w:eastAsiaTheme="minorEastAsia"/>
          <w:color w:val="000000" w:themeColor="text1"/>
          <w:kern w:val="2"/>
          <w:sz w:val="28"/>
          <w:szCs w:val="24"/>
          <w14:textFill>
            <w14:solidFill>
              <w14:schemeClr w14:val="tx1"/>
            </w14:solidFill>
          </w14:textFill>
        </w:rPr>
      </w:pPr>
      <w:bookmarkStart w:id="68" w:name="_Toc28595"/>
      <w:bookmarkStart w:id="69" w:name="_Toc1332"/>
      <w:bookmarkStart w:id="70" w:name="_Toc29707"/>
      <w:bookmarkStart w:id="71" w:name="_Toc6921"/>
      <w:r>
        <w:rPr>
          <w:rFonts w:ascii="Times New Roman" w:hAnsi="Times New Roman" w:cs="Times New Roman" w:eastAsiaTheme="minorEastAsia"/>
          <w:color w:val="000000" w:themeColor="text1"/>
          <w:kern w:val="2"/>
          <w:sz w:val="28"/>
          <w:szCs w:val="24"/>
          <w14:textFill>
            <w14:solidFill>
              <w14:schemeClr w14:val="tx1"/>
            </w14:solidFill>
          </w14:textFill>
        </w:rPr>
        <w:t xml:space="preserve">6.3  </w:t>
      </w:r>
      <w:r>
        <w:rPr>
          <w:rFonts w:hint="eastAsia" w:ascii="Times New Roman" w:hAnsi="Times New Roman" w:cs="Times New Roman" w:eastAsiaTheme="minorEastAsia"/>
          <w:color w:val="000000" w:themeColor="text1"/>
          <w:kern w:val="2"/>
          <w:sz w:val="28"/>
          <w:szCs w:val="24"/>
          <w14:textFill>
            <w14:solidFill>
              <w14:schemeClr w14:val="tx1"/>
            </w14:solidFill>
          </w14:textFill>
        </w:rPr>
        <w:t>更新管理</w:t>
      </w:r>
      <w:bookmarkEnd w:id="68"/>
      <w:bookmarkEnd w:id="69"/>
      <w:bookmarkEnd w:id="70"/>
      <w:bookmarkEnd w:id="71"/>
    </w:p>
    <w:p>
      <w:pPr>
        <w:widowControl/>
        <w:tabs>
          <w:tab w:val="left" w:pos="0"/>
        </w:tabs>
        <w:spacing w:line="360" w:lineRule="auto"/>
        <w:rPr>
          <w:color w:val="auto"/>
          <w:sz w:val="24"/>
        </w:rPr>
      </w:pPr>
      <w:r>
        <w:rPr>
          <w:b/>
          <w:bCs/>
          <w:color w:val="auto"/>
          <w:sz w:val="24"/>
        </w:rPr>
        <w:t>6.3.1</w:t>
      </w:r>
      <w:r>
        <w:rPr>
          <w:color w:val="auto"/>
          <w:sz w:val="24"/>
        </w:rPr>
        <w:t xml:space="preserve"> </w:t>
      </w:r>
      <w:r>
        <w:rPr>
          <w:rFonts w:hint="eastAsia"/>
          <w:color w:val="auto"/>
          <w:sz w:val="24"/>
        </w:rPr>
        <w:t>冷热源设备更新后，应按照相关国家标准进行试运行、调试和验收，确认</w:t>
      </w:r>
      <w:r>
        <w:rPr>
          <w:rFonts w:hint="eastAsia"/>
          <w:color w:val="auto"/>
          <w:sz w:val="24"/>
          <w:szCs w:val="24"/>
        </w:rPr>
        <w:t>原有设备存在的缺陷应被消除，确保</w:t>
      </w:r>
      <w:r>
        <w:rPr>
          <w:rFonts w:hint="eastAsia"/>
          <w:color w:val="auto"/>
          <w:sz w:val="24"/>
        </w:rPr>
        <w:t>冷热源设备性能达到设计文件或相关标准要求。</w:t>
      </w:r>
    </w:p>
    <w:p>
      <w:pPr>
        <w:widowControl/>
        <w:tabs>
          <w:tab w:val="left" w:pos="0"/>
        </w:tabs>
        <w:spacing w:line="360" w:lineRule="auto"/>
        <w:rPr>
          <w:color w:val="auto"/>
          <w:sz w:val="24"/>
        </w:rPr>
      </w:pPr>
      <w:r>
        <w:rPr>
          <w:rFonts w:hint="eastAsia"/>
          <w:b/>
          <w:bCs/>
          <w:color w:val="auto"/>
          <w:sz w:val="24"/>
        </w:rPr>
        <w:t>6</w:t>
      </w:r>
      <w:r>
        <w:rPr>
          <w:b/>
          <w:bCs/>
          <w:color w:val="auto"/>
          <w:sz w:val="24"/>
        </w:rPr>
        <w:t xml:space="preserve">.3.2 </w:t>
      </w:r>
      <w:r>
        <w:rPr>
          <w:rFonts w:hint="eastAsia"/>
          <w:color w:val="auto"/>
          <w:sz w:val="24"/>
        </w:rPr>
        <w:t>运行管理应符合《空调通风系统运行管理标准》G</w:t>
      </w:r>
      <w:r>
        <w:rPr>
          <w:color w:val="auto"/>
          <w:sz w:val="24"/>
        </w:rPr>
        <w:t>B 50365</w:t>
      </w:r>
      <w:r>
        <w:rPr>
          <w:rFonts w:hint="eastAsia"/>
          <w:color w:val="auto"/>
          <w:sz w:val="24"/>
        </w:rPr>
        <w:t>的相关规定。</w:t>
      </w:r>
    </w:p>
    <w:p/>
    <w:p>
      <w:pPr>
        <w:pStyle w:val="2"/>
        <w:spacing w:before="0" w:after="0" w:line="360" w:lineRule="auto"/>
        <w:jc w:val="center"/>
        <w:rPr>
          <w:rFonts w:hint="eastAsia" w:ascii="黑体" w:hAnsi="黑体" w:eastAsia="黑体" w:cs="黑体"/>
          <w:color w:val="000000" w:themeColor="text1"/>
          <w:sz w:val="36"/>
          <w:szCs w:val="28"/>
          <w14:textFill>
            <w14:solidFill>
              <w14:schemeClr w14:val="tx1"/>
            </w14:solidFill>
          </w14:textFill>
        </w:rPr>
      </w:pPr>
      <w:bookmarkStart w:id="72" w:name="_Toc150"/>
      <w:bookmarkStart w:id="73" w:name="_Toc22937"/>
      <w:bookmarkStart w:id="74" w:name="_Toc23463"/>
      <w:r>
        <w:rPr>
          <w:rFonts w:hint="eastAsia" w:ascii="黑体" w:hAnsi="黑体" w:eastAsia="黑体" w:cs="黑体"/>
          <w:color w:val="000000" w:themeColor="text1"/>
          <w:sz w:val="36"/>
          <w:szCs w:val="28"/>
          <w14:textFill>
            <w14:solidFill>
              <w14:schemeClr w14:val="tx1"/>
            </w14:solidFill>
          </w14:textFill>
        </w:rPr>
        <w:t>附录A 日常检查记录</w:t>
      </w:r>
      <w:bookmarkEnd w:id="72"/>
      <w:bookmarkEnd w:id="73"/>
      <w:bookmarkEnd w:id="74"/>
    </w:p>
    <w:p>
      <w:pPr>
        <w:widowControl/>
        <w:tabs>
          <w:tab w:val="left" w:pos="0"/>
        </w:tabs>
        <w:spacing w:line="360" w:lineRule="auto"/>
        <w:jc w:val="center"/>
        <w:rPr>
          <w:b/>
          <w:bCs/>
          <w:color w:val="auto"/>
          <w:sz w:val="22"/>
          <w:szCs w:val="20"/>
        </w:rPr>
      </w:pPr>
      <w:r>
        <w:rPr>
          <w:rFonts w:hint="eastAsia"/>
          <w:b/>
          <w:bCs/>
          <w:color w:val="auto"/>
          <w:sz w:val="22"/>
          <w:szCs w:val="20"/>
        </w:rPr>
        <w:t>表A</w:t>
      </w:r>
      <w:r>
        <w:rPr>
          <w:b/>
          <w:bCs/>
          <w:color w:val="auto"/>
          <w:sz w:val="22"/>
          <w:szCs w:val="20"/>
        </w:rPr>
        <w:t xml:space="preserve">.0.1 </w:t>
      </w:r>
      <w:r>
        <w:rPr>
          <w:rFonts w:hint="eastAsia"/>
          <w:b/>
          <w:bCs/>
          <w:color w:val="auto"/>
          <w:sz w:val="22"/>
          <w:szCs w:val="20"/>
        </w:rPr>
        <w:t>日常检查记录</w:t>
      </w: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3"/>
        <w:gridCol w:w="614"/>
        <w:gridCol w:w="3127"/>
        <w:gridCol w:w="1073"/>
        <w:gridCol w:w="964"/>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7" w:type="dxa"/>
            <w:gridSpan w:val="2"/>
          </w:tcPr>
          <w:p>
            <w:pPr>
              <w:widowControl/>
              <w:tabs>
                <w:tab w:val="left" w:pos="0"/>
              </w:tabs>
              <w:spacing w:line="360" w:lineRule="auto"/>
              <w:rPr>
                <w:color w:val="auto"/>
                <w:sz w:val="24"/>
              </w:rPr>
            </w:pPr>
            <w:r>
              <w:rPr>
                <w:rFonts w:hint="eastAsia"/>
                <w:color w:val="auto"/>
                <w:sz w:val="24"/>
              </w:rPr>
              <w:t>检查时间</w:t>
            </w:r>
          </w:p>
        </w:tc>
        <w:tc>
          <w:tcPr>
            <w:tcW w:w="4200" w:type="dxa"/>
            <w:gridSpan w:val="2"/>
          </w:tcPr>
          <w:p>
            <w:pPr>
              <w:widowControl/>
              <w:tabs>
                <w:tab w:val="left" w:pos="0"/>
              </w:tabs>
              <w:spacing w:line="360" w:lineRule="auto"/>
              <w:rPr>
                <w:color w:val="auto"/>
                <w:sz w:val="24"/>
              </w:rPr>
            </w:pPr>
          </w:p>
        </w:tc>
        <w:tc>
          <w:tcPr>
            <w:tcW w:w="964" w:type="dxa"/>
          </w:tcPr>
          <w:p>
            <w:pPr>
              <w:widowControl/>
              <w:tabs>
                <w:tab w:val="left" w:pos="0"/>
              </w:tabs>
              <w:spacing w:line="360" w:lineRule="auto"/>
              <w:rPr>
                <w:color w:val="auto"/>
                <w:sz w:val="24"/>
              </w:rPr>
            </w:pPr>
            <w:r>
              <w:rPr>
                <w:rFonts w:hint="eastAsia"/>
                <w:color w:val="auto"/>
                <w:sz w:val="24"/>
              </w:rPr>
              <w:t>检查人</w:t>
            </w:r>
          </w:p>
        </w:tc>
        <w:tc>
          <w:tcPr>
            <w:tcW w:w="2131" w:type="dxa"/>
          </w:tcPr>
          <w:p>
            <w:pPr>
              <w:widowControl/>
              <w:tabs>
                <w:tab w:val="left" w:pos="0"/>
              </w:tabs>
              <w:spacing w:line="360" w:lineRule="auto"/>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7" w:type="dxa"/>
            <w:gridSpan w:val="2"/>
          </w:tcPr>
          <w:p>
            <w:pPr>
              <w:widowControl/>
              <w:tabs>
                <w:tab w:val="left" w:pos="0"/>
              </w:tabs>
              <w:spacing w:line="360" w:lineRule="auto"/>
              <w:rPr>
                <w:color w:val="auto"/>
                <w:sz w:val="24"/>
              </w:rPr>
            </w:pPr>
            <w:r>
              <w:rPr>
                <w:rFonts w:hint="eastAsia"/>
                <w:color w:val="auto"/>
                <w:sz w:val="24"/>
              </w:rPr>
              <w:t>测试仪器</w:t>
            </w:r>
          </w:p>
        </w:tc>
        <w:tc>
          <w:tcPr>
            <w:tcW w:w="7295" w:type="dxa"/>
            <w:gridSpan w:val="4"/>
          </w:tcPr>
          <w:p>
            <w:pPr>
              <w:widowControl/>
              <w:tabs>
                <w:tab w:val="left" w:pos="0"/>
              </w:tabs>
              <w:spacing w:line="360" w:lineRule="auto"/>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27" w:type="dxa"/>
            <w:gridSpan w:val="2"/>
          </w:tcPr>
          <w:p>
            <w:pPr>
              <w:widowControl/>
              <w:tabs>
                <w:tab w:val="left" w:pos="0"/>
              </w:tabs>
              <w:spacing w:line="360" w:lineRule="auto"/>
              <w:rPr>
                <w:color w:val="auto"/>
                <w:sz w:val="24"/>
              </w:rPr>
            </w:pPr>
            <w:r>
              <w:rPr>
                <w:rFonts w:hint="eastAsia"/>
                <w:color w:val="auto"/>
                <w:sz w:val="24"/>
              </w:rPr>
              <w:t>序号</w:t>
            </w:r>
          </w:p>
        </w:tc>
        <w:tc>
          <w:tcPr>
            <w:tcW w:w="3127" w:type="dxa"/>
          </w:tcPr>
          <w:p>
            <w:pPr>
              <w:widowControl/>
              <w:tabs>
                <w:tab w:val="left" w:pos="0"/>
              </w:tabs>
              <w:spacing w:line="360" w:lineRule="auto"/>
              <w:rPr>
                <w:color w:val="auto"/>
                <w:sz w:val="24"/>
              </w:rPr>
            </w:pPr>
            <w:r>
              <w:rPr>
                <w:rFonts w:hint="eastAsia"/>
                <w:color w:val="auto"/>
                <w:sz w:val="24"/>
              </w:rPr>
              <w:t>检查项目</w:t>
            </w:r>
          </w:p>
        </w:tc>
        <w:tc>
          <w:tcPr>
            <w:tcW w:w="4168" w:type="dxa"/>
            <w:gridSpan w:val="3"/>
          </w:tcPr>
          <w:p>
            <w:pPr>
              <w:widowControl/>
              <w:tabs>
                <w:tab w:val="left" w:pos="0"/>
              </w:tabs>
              <w:spacing w:line="360" w:lineRule="auto"/>
              <w:rPr>
                <w:color w:val="auto"/>
                <w:sz w:val="24"/>
              </w:rPr>
            </w:pPr>
            <w:r>
              <w:rPr>
                <w:rFonts w:hint="eastAsia"/>
                <w:color w:val="auto"/>
                <w:sz w:val="24"/>
              </w:rPr>
              <w:t>根据本规程给出判定方法填写结果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3" w:type="dxa"/>
            <w:vMerge w:val="restart"/>
            <w:vAlign w:val="center"/>
          </w:tcPr>
          <w:p>
            <w:pPr>
              <w:widowControl/>
              <w:tabs>
                <w:tab w:val="left" w:pos="0"/>
              </w:tabs>
              <w:spacing w:line="360" w:lineRule="auto"/>
              <w:jc w:val="center"/>
              <w:rPr>
                <w:color w:val="auto"/>
                <w:sz w:val="24"/>
              </w:rPr>
            </w:pPr>
            <w:r>
              <w:rPr>
                <w:rFonts w:hint="eastAsia"/>
                <w:color w:val="auto"/>
                <w:sz w:val="24"/>
              </w:rPr>
              <w:t>安全</w:t>
            </w:r>
          </w:p>
        </w:tc>
        <w:tc>
          <w:tcPr>
            <w:tcW w:w="614" w:type="dxa"/>
            <w:vAlign w:val="center"/>
          </w:tcPr>
          <w:p>
            <w:pPr>
              <w:widowControl/>
              <w:tabs>
                <w:tab w:val="left" w:pos="0"/>
              </w:tabs>
              <w:spacing w:line="360" w:lineRule="auto"/>
              <w:jc w:val="center"/>
              <w:rPr>
                <w:color w:val="auto"/>
                <w:sz w:val="24"/>
              </w:rPr>
            </w:pPr>
            <w:r>
              <w:rPr>
                <w:rFonts w:hint="eastAsia"/>
                <w:color w:val="auto"/>
                <w:sz w:val="24"/>
              </w:rPr>
              <w:t>1</w:t>
            </w:r>
          </w:p>
        </w:tc>
        <w:tc>
          <w:tcPr>
            <w:tcW w:w="3127" w:type="dxa"/>
          </w:tcPr>
          <w:p>
            <w:pPr>
              <w:widowControl/>
              <w:tabs>
                <w:tab w:val="left" w:pos="0"/>
              </w:tabs>
              <w:spacing w:line="360" w:lineRule="auto"/>
              <w:rPr>
                <w:color w:val="auto"/>
                <w:sz w:val="24"/>
              </w:rPr>
            </w:pPr>
            <w:r>
              <w:rPr>
                <w:rFonts w:hint="eastAsia"/>
                <w:color w:val="auto"/>
                <w:sz w:val="24"/>
                <w:szCs w:val="24"/>
              </w:rPr>
              <w:t>公众可能接触到的部件</w:t>
            </w:r>
          </w:p>
        </w:tc>
        <w:tc>
          <w:tcPr>
            <w:tcW w:w="4168" w:type="dxa"/>
            <w:gridSpan w:val="3"/>
          </w:tcPr>
          <w:p>
            <w:pPr>
              <w:widowControl/>
              <w:tabs>
                <w:tab w:val="left" w:pos="0"/>
              </w:tabs>
              <w:spacing w:line="360" w:lineRule="auto"/>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3" w:type="dxa"/>
            <w:vMerge w:val="continue"/>
          </w:tcPr>
          <w:p>
            <w:pPr>
              <w:widowControl/>
              <w:tabs>
                <w:tab w:val="left" w:pos="0"/>
              </w:tabs>
              <w:spacing w:line="360" w:lineRule="auto"/>
              <w:rPr>
                <w:color w:val="auto"/>
                <w:sz w:val="24"/>
              </w:rPr>
            </w:pPr>
          </w:p>
        </w:tc>
        <w:tc>
          <w:tcPr>
            <w:tcW w:w="614" w:type="dxa"/>
            <w:vAlign w:val="center"/>
          </w:tcPr>
          <w:p>
            <w:pPr>
              <w:widowControl/>
              <w:tabs>
                <w:tab w:val="left" w:pos="0"/>
              </w:tabs>
              <w:spacing w:line="360" w:lineRule="auto"/>
              <w:jc w:val="center"/>
              <w:rPr>
                <w:color w:val="auto"/>
                <w:sz w:val="24"/>
              </w:rPr>
            </w:pPr>
            <w:r>
              <w:rPr>
                <w:rFonts w:hint="eastAsia"/>
                <w:color w:val="auto"/>
                <w:sz w:val="24"/>
              </w:rPr>
              <w:t>2</w:t>
            </w:r>
          </w:p>
        </w:tc>
        <w:tc>
          <w:tcPr>
            <w:tcW w:w="3127" w:type="dxa"/>
          </w:tcPr>
          <w:p>
            <w:pPr>
              <w:widowControl/>
              <w:tabs>
                <w:tab w:val="left" w:pos="0"/>
              </w:tabs>
              <w:spacing w:line="360" w:lineRule="auto"/>
              <w:rPr>
                <w:color w:val="auto"/>
                <w:sz w:val="24"/>
              </w:rPr>
            </w:pPr>
            <w:r>
              <w:rPr>
                <w:rFonts w:hint="eastAsia"/>
                <w:color w:val="auto"/>
                <w:sz w:val="24"/>
                <w:szCs w:val="24"/>
              </w:rPr>
              <w:t>振动</w:t>
            </w:r>
          </w:p>
        </w:tc>
        <w:tc>
          <w:tcPr>
            <w:tcW w:w="4168" w:type="dxa"/>
            <w:gridSpan w:val="3"/>
          </w:tcPr>
          <w:p>
            <w:pPr>
              <w:widowControl/>
              <w:tabs>
                <w:tab w:val="left" w:pos="0"/>
              </w:tabs>
              <w:spacing w:line="360" w:lineRule="auto"/>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3" w:type="dxa"/>
            <w:vMerge w:val="continue"/>
          </w:tcPr>
          <w:p>
            <w:pPr>
              <w:widowControl/>
              <w:tabs>
                <w:tab w:val="left" w:pos="0"/>
              </w:tabs>
              <w:spacing w:line="360" w:lineRule="auto"/>
              <w:rPr>
                <w:color w:val="auto"/>
                <w:sz w:val="24"/>
              </w:rPr>
            </w:pPr>
          </w:p>
        </w:tc>
        <w:tc>
          <w:tcPr>
            <w:tcW w:w="614" w:type="dxa"/>
            <w:vAlign w:val="center"/>
          </w:tcPr>
          <w:p>
            <w:pPr>
              <w:widowControl/>
              <w:tabs>
                <w:tab w:val="left" w:pos="0"/>
              </w:tabs>
              <w:spacing w:line="360" w:lineRule="auto"/>
              <w:jc w:val="center"/>
              <w:rPr>
                <w:color w:val="auto"/>
                <w:sz w:val="24"/>
              </w:rPr>
            </w:pPr>
            <w:r>
              <w:rPr>
                <w:rFonts w:hint="eastAsia"/>
                <w:color w:val="auto"/>
                <w:sz w:val="24"/>
              </w:rPr>
              <w:t>3</w:t>
            </w:r>
          </w:p>
        </w:tc>
        <w:tc>
          <w:tcPr>
            <w:tcW w:w="3127" w:type="dxa"/>
          </w:tcPr>
          <w:p>
            <w:pPr>
              <w:widowControl/>
              <w:tabs>
                <w:tab w:val="left" w:pos="0"/>
              </w:tabs>
              <w:spacing w:line="360" w:lineRule="auto"/>
              <w:rPr>
                <w:color w:val="auto"/>
                <w:sz w:val="24"/>
              </w:rPr>
            </w:pPr>
            <w:r>
              <w:rPr>
                <w:rFonts w:hint="eastAsia"/>
                <w:color w:val="auto"/>
                <w:sz w:val="24"/>
                <w:szCs w:val="24"/>
              </w:rPr>
              <w:t>支架和固定装置</w:t>
            </w:r>
          </w:p>
        </w:tc>
        <w:tc>
          <w:tcPr>
            <w:tcW w:w="4168" w:type="dxa"/>
            <w:gridSpan w:val="3"/>
          </w:tcPr>
          <w:p>
            <w:pPr>
              <w:widowControl/>
              <w:tabs>
                <w:tab w:val="left" w:pos="0"/>
              </w:tabs>
              <w:spacing w:line="360" w:lineRule="auto"/>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3" w:type="dxa"/>
            <w:vMerge w:val="continue"/>
          </w:tcPr>
          <w:p>
            <w:pPr>
              <w:widowControl/>
              <w:tabs>
                <w:tab w:val="left" w:pos="0"/>
              </w:tabs>
              <w:spacing w:line="360" w:lineRule="auto"/>
              <w:rPr>
                <w:color w:val="auto"/>
                <w:sz w:val="24"/>
              </w:rPr>
            </w:pPr>
          </w:p>
        </w:tc>
        <w:tc>
          <w:tcPr>
            <w:tcW w:w="614" w:type="dxa"/>
            <w:vAlign w:val="center"/>
          </w:tcPr>
          <w:p>
            <w:pPr>
              <w:widowControl/>
              <w:tabs>
                <w:tab w:val="left" w:pos="0"/>
              </w:tabs>
              <w:spacing w:line="360" w:lineRule="auto"/>
              <w:jc w:val="center"/>
              <w:rPr>
                <w:color w:val="auto"/>
                <w:sz w:val="24"/>
              </w:rPr>
            </w:pPr>
            <w:r>
              <w:rPr>
                <w:rFonts w:hint="eastAsia"/>
                <w:color w:val="auto"/>
                <w:sz w:val="24"/>
              </w:rPr>
              <w:t>4</w:t>
            </w:r>
          </w:p>
        </w:tc>
        <w:tc>
          <w:tcPr>
            <w:tcW w:w="3127" w:type="dxa"/>
          </w:tcPr>
          <w:p>
            <w:pPr>
              <w:widowControl/>
              <w:tabs>
                <w:tab w:val="left" w:pos="0"/>
              </w:tabs>
              <w:spacing w:line="360" w:lineRule="auto"/>
              <w:rPr>
                <w:color w:val="auto"/>
                <w:sz w:val="24"/>
              </w:rPr>
            </w:pPr>
            <w:r>
              <w:rPr>
                <w:rFonts w:hint="eastAsia"/>
                <w:color w:val="auto"/>
                <w:sz w:val="24"/>
                <w:szCs w:val="24"/>
              </w:rPr>
              <w:t>焊接点和</w:t>
            </w:r>
            <w:r>
              <w:rPr>
                <w:rFonts w:hint="eastAsia" w:cs="宋体" w:asciiTheme="minorEastAsia" w:hAnsiTheme="minorEastAsia"/>
                <w:color w:val="222222"/>
                <w:spacing w:val="8"/>
                <w:sz w:val="24"/>
                <w:szCs w:val="24"/>
              </w:rPr>
              <w:t>接线</w:t>
            </w:r>
            <w:r>
              <w:rPr>
                <w:rFonts w:hint="eastAsia"/>
                <w:color w:val="auto"/>
                <w:sz w:val="24"/>
                <w:szCs w:val="24"/>
              </w:rPr>
              <w:t>质量</w:t>
            </w:r>
          </w:p>
        </w:tc>
        <w:tc>
          <w:tcPr>
            <w:tcW w:w="4168" w:type="dxa"/>
            <w:gridSpan w:val="3"/>
          </w:tcPr>
          <w:p>
            <w:pPr>
              <w:widowControl/>
              <w:tabs>
                <w:tab w:val="left" w:pos="0"/>
              </w:tabs>
              <w:spacing w:line="360" w:lineRule="auto"/>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3" w:type="dxa"/>
            <w:vMerge w:val="continue"/>
          </w:tcPr>
          <w:p>
            <w:pPr>
              <w:widowControl/>
              <w:tabs>
                <w:tab w:val="left" w:pos="0"/>
              </w:tabs>
              <w:spacing w:line="360" w:lineRule="auto"/>
              <w:rPr>
                <w:color w:val="auto"/>
                <w:sz w:val="24"/>
              </w:rPr>
            </w:pPr>
          </w:p>
        </w:tc>
        <w:tc>
          <w:tcPr>
            <w:tcW w:w="614" w:type="dxa"/>
            <w:vAlign w:val="center"/>
          </w:tcPr>
          <w:p>
            <w:pPr>
              <w:widowControl/>
              <w:tabs>
                <w:tab w:val="left" w:pos="0"/>
              </w:tabs>
              <w:spacing w:line="360" w:lineRule="auto"/>
              <w:jc w:val="center"/>
              <w:rPr>
                <w:color w:val="auto"/>
                <w:sz w:val="24"/>
              </w:rPr>
            </w:pPr>
            <w:r>
              <w:rPr>
                <w:rFonts w:hint="eastAsia"/>
                <w:color w:val="auto"/>
                <w:sz w:val="24"/>
              </w:rPr>
              <w:t>5</w:t>
            </w:r>
          </w:p>
        </w:tc>
        <w:tc>
          <w:tcPr>
            <w:tcW w:w="3127" w:type="dxa"/>
          </w:tcPr>
          <w:p>
            <w:pPr>
              <w:widowControl/>
              <w:tabs>
                <w:tab w:val="left" w:pos="0"/>
              </w:tabs>
              <w:spacing w:line="360" w:lineRule="auto"/>
              <w:rPr>
                <w:color w:val="auto"/>
                <w:sz w:val="24"/>
              </w:rPr>
            </w:pPr>
            <w:r>
              <w:rPr>
                <w:rFonts w:hint="eastAsia"/>
                <w:color w:val="auto"/>
                <w:sz w:val="24"/>
                <w:szCs w:val="24"/>
              </w:rPr>
              <w:t>运动部件的防护措施</w:t>
            </w:r>
          </w:p>
        </w:tc>
        <w:tc>
          <w:tcPr>
            <w:tcW w:w="4168" w:type="dxa"/>
            <w:gridSpan w:val="3"/>
          </w:tcPr>
          <w:p>
            <w:pPr>
              <w:widowControl/>
              <w:tabs>
                <w:tab w:val="left" w:pos="0"/>
              </w:tabs>
              <w:spacing w:line="360" w:lineRule="auto"/>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3" w:type="dxa"/>
            <w:vMerge w:val="continue"/>
          </w:tcPr>
          <w:p>
            <w:pPr>
              <w:widowControl/>
              <w:tabs>
                <w:tab w:val="left" w:pos="0"/>
              </w:tabs>
              <w:spacing w:line="360" w:lineRule="auto"/>
              <w:rPr>
                <w:color w:val="auto"/>
                <w:sz w:val="24"/>
              </w:rPr>
            </w:pPr>
          </w:p>
        </w:tc>
        <w:tc>
          <w:tcPr>
            <w:tcW w:w="614" w:type="dxa"/>
            <w:vAlign w:val="center"/>
          </w:tcPr>
          <w:p>
            <w:pPr>
              <w:widowControl/>
              <w:tabs>
                <w:tab w:val="left" w:pos="0"/>
              </w:tabs>
              <w:spacing w:line="360" w:lineRule="auto"/>
              <w:jc w:val="center"/>
              <w:rPr>
                <w:color w:val="auto"/>
                <w:sz w:val="24"/>
              </w:rPr>
            </w:pPr>
            <w:r>
              <w:rPr>
                <w:rFonts w:hint="eastAsia"/>
                <w:color w:val="auto"/>
                <w:sz w:val="24"/>
              </w:rPr>
              <w:t>6</w:t>
            </w:r>
          </w:p>
        </w:tc>
        <w:tc>
          <w:tcPr>
            <w:tcW w:w="3127" w:type="dxa"/>
          </w:tcPr>
          <w:p>
            <w:pPr>
              <w:widowControl/>
              <w:tabs>
                <w:tab w:val="left" w:pos="0"/>
              </w:tabs>
              <w:spacing w:line="360" w:lineRule="auto"/>
              <w:rPr>
                <w:color w:val="auto"/>
                <w:sz w:val="24"/>
                <w:szCs w:val="24"/>
              </w:rPr>
            </w:pPr>
            <w:r>
              <w:rPr>
                <w:rFonts w:hint="eastAsia"/>
                <w:color w:val="auto"/>
                <w:sz w:val="24"/>
                <w:szCs w:val="24"/>
              </w:rPr>
              <w:t>设备表面金属部分是否漏电</w:t>
            </w:r>
          </w:p>
        </w:tc>
        <w:tc>
          <w:tcPr>
            <w:tcW w:w="4168" w:type="dxa"/>
            <w:gridSpan w:val="3"/>
          </w:tcPr>
          <w:p>
            <w:pPr>
              <w:widowControl/>
              <w:tabs>
                <w:tab w:val="left" w:pos="0"/>
              </w:tabs>
              <w:spacing w:line="360" w:lineRule="auto"/>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3" w:type="dxa"/>
            <w:vMerge w:val="restart"/>
            <w:vAlign w:val="center"/>
          </w:tcPr>
          <w:p>
            <w:pPr>
              <w:widowControl/>
              <w:tabs>
                <w:tab w:val="left" w:pos="0"/>
              </w:tabs>
              <w:spacing w:line="360" w:lineRule="auto"/>
              <w:jc w:val="center"/>
              <w:rPr>
                <w:color w:val="auto"/>
                <w:sz w:val="24"/>
              </w:rPr>
            </w:pPr>
            <w:r>
              <w:rPr>
                <w:rFonts w:hint="eastAsia"/>
                <w:color w:val="auto"/>
                <w:sz w:val="24"/>
              </w:rPr>
              <w:t>功能</w:t>
            </w:r>
          </w:p>
        </w:tc>
        <w:tc>
          <w:tcPr>
            <w:tcW w:w="614" w:type="dxa"/>
            <w:vAlign w:val="center"/>
          </w:tcPr>
          <w:p>
            <w:pPr>
              <w:widowControl/>
              <w:tabs>
                <w:tab w:val="left" w:pos="0"/>
              </w:tabs>
              <w:spacing w:line="360" w:lineRule="auto"/>
              <w:jc w:val="center"/>
              <w:rPr>
                <w:color w:val="auto"/>
                <w:sz w:val="24"/>
              </w:rPr>
            </w:pPr>
            <w:r>
              <w:rPr>
                <w:rFonts w:hint="eastAsia"/>
                <w:color w:val="auto"/>
                <w:sz w:val="24"/>
              </w:rPr>
              <w:t>1</w:t>
            </w:r>
          </w:p>
        </w:tc>
        <w:tc>
          <w:tcPr>
            <w:tcW w:w="3127" w:type="dxa"/>
          </w:tcPr>
          <w:p>
            <w:pPr>
              <w:widowControl/>
              <w:tabs>
                <w:tab w:val="left" w:pos="0"/>
              </w:tabs>
              <w:spacing w:line="360" w:lineRule="auto"/>
              <w:rPr>
                <w:color w:val="auto"/>
                <w:sz w:val="24"/>
                <w:szCs w:val="24"/>
              </w:rPr>
            </w:pPr>
            <w:r>
              <w:rPr>
                <w:rFonts w:hint="eastAsia"/>
                <w:color w:val="auto"/>
                <w:sz w:val="24"/>
                <w:szCs w:val="24"/>
              </w:rPr>
              <w:t>设备表面洁净情况</w:t>
            </w:r>
          </w:p>
        </w:tc>
        <w:tc>
          <w:tcPr>
            <w:tcW w:w="4168" w:type="dxa"/>
            <w:gridSpan w:val="3"/>
          </w:tcPr>
          <w:p>
            <w:pPr>
              <w:widowControl/>
              <w:tabs>
                <w:tab w:val="left" w:pos="0"/>
              </w:tabs>
              <w:spacing w:line="360" w:lineRule="auto"/>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3" w:type="dxa"/>
            <w:vMerge w:val="continue"/>
          </w:tcPr>
          <w:p>
            <w:pPr>
              <w:widowControl/>
              <w:tabs>
                <w:tab w:val="left" w:pos="0"/>
              </w:tabs>
              <w:spacing w:line="360" w:lineRule="auto"/>
              <w:rPr>
                <w:color w:val="auto"/>
                <w:sz w:val="24"/>
              </w:rPr>
            </w:pPr>
          </w:p>
        </w:tc>
        <w:tc>
          <w:tcPr>
            <w:tcW w:w="614" w:type="dxa"/>
            <w:vAlign w:val="center"/>
          </w:tcPr>
          <w:p>
            <w:pPr>
              <w:widowControl/>
              <w:tabs>
                <w:tab w:val="left" w:pos="0"/>
              </w:tabs>
              <w:spacing w:line="360" w:lineRule="auto"/>
              <w:jc w:val="center"/>
              <w:rPr>
                <w:color w:val="auto"/>
                <w:sz w:val="24"/>
              </w:rPr>
            </w:pPr>
            <w:r>
              <w:rPr>
                <w:rFonts w:hint="eastAsia"/>
                <w:color w:val="auto"/>
                <w:sz w:val="24"/>
              </w:rPr>
              <w:t>2</w:t>
            </w:r>
          </w:p>
        </w:tc>
        <w:tc>
          <w:tcPr>
            <w:tcW w:w="3127" w:type="dxa"/>
          </w:tcPr>
          <w:p>
            <w:pPr>
              <w:widowControl/>
              <w:tabs>
                <w:tab w:val="left" w:pos="0"/>
              </w:tabs>
              <w:spacing w:line="360" w:lineRule="auto"/>
              <w:rPr>
                <w:color w:val="auto"/>
                <w:sz w:val="24"/>
                <w:szCs w:val="24"/>
              </w:rPr>
            </w:pPr>
            <w:r>
              <w:rPr>
                <w:rFonts w:hint="eastAsia"/>
                <w:color w:val="auto"/>
                <w:sz w:val="24"/>
                <w:szCs w:val="24"/>
              </w:rPr>
              <w:t>绝热层</w:t>
            </w:r>
          </w:p>
        </w:tc>
        <w:tc>
          <w:tcPr>
            <w:tcW w:w="4168" w:type="dxa"/>
            <w:gridSpan w:val="3"/>
          </w:tcPr>
          <w:p>
            <w:pPr>
              <w:widowControl/>
              <w:tabs>
                <w:tab w:val="left" w:pos="0"/>
              </w:tabs>
              <w:spacing w:line="360" w:lineRule="auto"/>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3" w:type="dxa"/>
            <w:vMerge w:val="continue"/>
          </w:tcPr>
          <w:p>
            <w:pPr>
              <w:widowControl/>
              <w:tabs>
                <w:tab w:val="left" w:pos="0"/>
              </w:tabs>
              <w:spacing w:line="360" w:lineRule="auto"/>
              <w:rPr>
                <w:color w:val="auto"/>
                <w:sz w:val="24"/>
              </w:rPr>
            </w:pPr>
          </w:p>
        </w:tc>
        <w:tc>
          <w:tcPr>
            <w:tcW w:w="614" w:type="dxa"/>
            <w:vAlign w:val="center"/>
          </w:tcPr>
          <w:p>
            <w:pPr>
              <w:widowControl/>
              <w:tabs>
                <w:tab w:val="left" w:pos="0"/>
              </w:tabs>
              <w:spacing w:line="360" w:lineRule="auto"/>
              <w:jc w:val="center"/>
              <w:rPr>
                <w:color w:val="auto"/>
                <w:sz w:val="24"/>
              </w:rPr>
            </w:pPr>
            <w:r>
              <w:rPr>
                <w:rFonts w:hint="eastAsia"/>
                <w:color w:val="auto"/>
                <w:sz w:val="24"/>
              </w:rPr>
              <w:t>3</w:t>
            </w:r>
          </w:p>
        </w:tc>
        <w:tc>
          <w:tcPr>
            <w:tcW w:w="3127" w:type="dxa"/>
          </w:tcPr>
          <w:p>
            <w:pPr>
              <w:widowControl/>
              <w:tabs>
                <w:tab w:val="left" w:pos="0"/>
              </w:tabs>
              <w:spacing w:line="360" w:lineRule="auto"/>
              <w:rPr>
                <w:color w:val="auto"/>
                <w:sz w:val="24"/>
                <w:szCs w:val="24"/>
              </w:rPr>
            </w:pPr>
            <w:r>
              <w:rPr>
                <w:rFonts w:hint="eastAsia"/>
                <w:color w:val="auto"/>
                <w:sz w:val="24"/>
                <w:szCs w:val="24"/>
              </w:rPr>
              <w:t>压缩机</w:t>
            </w:r>
            <w:r>
              <w:rPr>
                <w:color w:val="auto"/>
                <w:sz w:val="24"/>
                <w:szCs w:val="24"/>
              </w:rPr>
              <w:t>润滑油油位</w:t>
            </w:r>
          </w:p>
        </w:tc>
        <w:tc>
          <w:tcPr>
            <w:tcW w:w="4168" w:type="dxa"/>
            <w:gridSpan w:val="3"/>
          </w:tcPr>
          <w:p>
            <w:pPr>
              <w:widowControl/>
              <w:tabs>
                <w:tab w:val="left" w:pos="0"/>
              </w:tabs>
              <w:spacing w:line="360" w:lineRule="auto"/>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3" w:type="dxa"/>
            <w:vMerge w:val="continue"/>
          </w:tcPr>
          <w:p>
            <w:pPr>
              <w:widowControl/>
              <w:tabs>
                <w:tab w:val="left" w:pos="0"/>
              </w:tabs>
              <w:spacing w:line="360" w:lineRule="auto"/>
              <w:rPr>
                <w:color w:val="auto"/>
                <w:sz w:val="24"/>
              </w:rPr>
            </w:pPr>
          </w:p>
        </w:tc>
        <w:tc>
          <w:tcPr>
            <w:tcW w:w="614" w:type="dxa"/>
            <w:vAlign w:val="center"/>
          </w:tcPr>
          <w:p>
            <w:pPr>
              <w:widowControl/>
              <w:tabs>
                <w:tab w:val="left" w:pos="0"/>
              </w:tabs>
              <w:spacing w:line="360" w:lineRule="auto"/>
              <w:jc w:val="center"/>
              <w:rPr>
                <w:color w:val="auto"/>
                <w:sz w:val="24"/>
              </w:rPr>
            </w:pPr>
            <w:r>
              <w:rPr>
                <w:rFonts w:hint="eastAsia"/>
                <w:color w:val="auto"/>
                <w:sz w:val="24"/>
              </w:rPr>
              <w:t>4</w:t>
            </w:r>
          </w:p>
        </w:tc>
        <w:tc>
          <w:tcPr>
            <w:tcW w:w="3127" w:type="dxa"/>
          </w:tcPr>
          <w:p>
            <w:pPr>
              <w:widowControl/>
              <w:tabs>
                <w:tab w:val="left" w:pos="0"/>
              </w:tabs>
              <w:spacing w:line="360" w:lineRule="auto"/>
              <w:rPr>
                <w:color w:val="auto"/>
                <w:sz w:val="24"/>
                <w:szCs w:val="24"/>
              </w:rPr>
            </w:pPr>
            <w:r>
              <w:rPr>
                <w:rFonts w:hint="eastAsia"/>
                <w:color w:val="auto"/>
                <w:sz w:val="24"/>
                <w:szCs w:val="24"/>
              </w:rPr>
              <w:t>压缩机</w:t>
            </w:r>
            <w:r>
              <w:rPr>
                <w:rFonts w:hint="eastAsia" w:cs="宋体" w:asciiTheme="minorEastAsia" w:hAnsiTheme="minorEastAsia"/>
                <w:color w:val="222222"/>
                <w:spacing w:val="8"/>
                <w:sz w:val="24"/>
                <w:szCs w:val="24"/>
              </w:rPr>
              <w:t>外壳温度</w:t>
            </w:r>
          </w:p>
        </w:tc>
        <w:tc>
          <w:tcPr>
            <w:tcW w:w="4168" w:type="dxa"/>
            <w:gridSpan w:val="3"/>
          </w:tcPr>
          <w:p>
            <w:pPr>
              <w:widowControl/>
              <w:tabs>
                <w:tab w:val="left" w:pos="0"/>
              </w:tabs>
              <w:spacing w:line="360" w:lineRule="auto"/>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3" w:type="dxa"/>
            <w:vMerge w:val="continue"/>
          </w:tcPr>
          <w:p>
            <w:pPr>
              <w:widowControl/>
              <w:tabs>
                <w:tab w:val="left" w:pos="0"/>
              </w:tabs>
              <w:spacing w:line="360" w:lineRule="auto"/>
              <w:rPr>
                <w:color w:val="auto"/>
                <w:sz w:val="24"/>
              </w:rPr>
            </w:pPr>
          </w:p>
        </w:tc>
        <w:tc>
          <w:tcPr>
            <w:tcW w:w="614" w:type="dxa"/>
            <w:vAlign w:val="center"/>
          </w:tcPr>
          <w:p>
            <w:pPr>
              <w:widowControl/>
              <w:tabs>
                <w:tab w:val="left" w:pos="0"/>
              </w:tabs>
              <w:spacing w:line="360" w:lineRule="auto"/>
              <w:jc w:val="center"/>
              <w:rPr>
                <w:color w:val="auto"/>
                <w:sz w:val="24"/>
              </w:rPr>
            </w:pPr>
            <w:r>
              <w:rPr>
                <w:rFonts w:hint="eastAsia"/>
                <w:color w:val="auto"/>
                <w:sz w:val="24"/>
              </w:rPr>
              <w:t>5</w:t>
            </w:r>
          </w:p>
        </w:tc>
        <w:tc>
          <w:tcPr>
            <w:tcW w:w="3127" w:type="dxa"/>
          </w:tcPr>
          <w:p>
            <w:pPr>
              <w:widowControl/>
              <w:tabs>
                <w:tab w:val="left" w:pos="0"/>
              </w:tabs>
              <w:spacing w:line="360" w:lineRule="auto"/>
              <w:rPr>
                <w:color w:val="auto"/>
                <w:sz w:val="24"/>
                <w:szCs w:val="24"/>
              </w:rPr>
            </w:pPr>
            <w:r>
              <w:rPr>
                <w:color w:val="auto"/>
                <w:sz w:val="24"/>
                <w:szCs w:val="24"/>
              </w:rPr>
              <w:t>压缩机电流</w:t>
            </w:r>
          </w:p>
        </w:tc>
        <w:tc>
          <w:tcPr>
            <w:tcW w:w="4168" w:type="dxa"/>
            <w:gridSpan w:val="3"/>
          </w:tcPr>
          <w:p>
            <w:pPr>
              <w:widowControl/>
              <w:tabs>
                <w:tab w:val="left" w:pos="0"/>
              </w:tabs>
              <w:spacing w:line="360" w:lineRule="auto"/>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3" w:type="dxa"/>
            <w:vMerge w:val="continue"/>
          </w:tcPr>
          <w:p>
            <w:pPr>
              <w:widowControl/>
              <w:tabs>
                <w:tab w:val="left" w:pos="0"/>
              </w:tabs>
              <w:spacing w:line="360" w:lineRule="auto"/>
              <w:rPr>
                <w:color w:val="auto"/>
                <w:sz w:val="24"/>
              </w:rPr>
            </w:pPr>
          </w:p>
        </w:tc>
        <w:tc>
          <w:tcPr>
            <w:tcW w:w="614" w:type="dxa"/>
            <w:vAlign w:val="center"/>
          </w:tcPr>
          <w:p>
            <w:pPr>
              <w:widowControl/>
              <w:tabs>
                <w:tab w:val="left" w:pos="0"/>
              </w:tabs>
              <w:spacing w:line="360" w:lineRule="auto"/>
              <w:jc w:val="center"/>
              <w:rPr>
                <w:color w:val="auto"/>
                <w:sz w:val="24"/>
              </w:rPr>
            </w:pPr>
            <w:r>
              <w:rPr>
                <w:rFonts w:hint="eastAsia"/>
                <w:color w:val="auto"/>
                <w:sz w:val="24"/>
              </w:rPr>
              <w:t>6</w:t>
            </w:r>
          </w:p>
        </w:tc>
        <w:tc>
          <w:tcPr>
            <w:tcW w:w="3127" w:type="dxa"/>
          </w:tcPr>
          <w:p>
            <w:pPr>
              <w:widowControl/>
              <w:tabs>
                <w:tab w:val="left" w:pos="0"/>
              </w:tabs>
              <w:spacing w:line="360" w:lineRule="auto"/>
              <w:rPr>
                <w:color w:val="auto"/>
                <w:sz w:val="24"/>
                <w:szCs w:val="24"/>
              </w:rPr>
            </w:pPr>
            <w:r>
              <w:rPr>
                <w:color w:val="auto"/>
                <w:sz w:val="24"/>
                <w:szCs w:val="24"/>
              </w:rPr>
              <w:t>压缩机吸气压力</w:t>
            </w:r>
          </w:p>
        </w:tc>
        <w:tc>
          <w:tcPr>
            <w:tcW w:w="4168" w:type="dxa"/>
            <w:gridSpan w:val="3"/>
          </w:tcPr>
          <w:p>
            <w:pPr>
              <w:widowControl/>
              <w:tabs>
                <w:tab w:val="left" w:pos="0"/>
              </w:tabs>
              <w:spacing w:line="360" w:lineRule="auto"/>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3" w:type="dxa"/>
            <w:vMerge w:val="continue"/>
          </w:tcPr>
          <w:p>
            <w:pPr>
              <w:widowControl/>
              <w:tabs>
                <w:tab w:val="left" w:pos="0"/>
              </w:tabs>
              <w:spacing w:line="360" w:lineRule="auto"/>
              <w:rPr>
                <w:color w:val="auto"/>
                <w:sz w:val="24"/>
              </w:rPr>
            </w:pPr>
          </w:p>
        </w:tc>
        <w:tc>
          <w:tcPr>
            <w:tcW w:w="614" w:type="dxa"/>
            <w:vAlign w:val="center"/>
          </w:tcPr>
          <w:p>
            <w:pPr>
              <w:widowControl/>
              <w:tabs>
                <w:tab w:val="left" w:pos="0"/>
              </w:tabs>
              <w:spacing w:line="360" w:lineRule="auto"/>
              <w:jc w:val="center"/>
              <w:rPr>
                <w:color w:val="auto"/>
                <w:sz w:val="24"/>
              </w:rPr>
            </w:pPr>
            <w:r>
              <w:rPr>
                <w:rFonts w:hint="eastAsia"/>
                <w:color w:val="auto"/>
                <w:sz w:val="24"/>
              </w:rPr>
              <w:t>7</w:t>
            </w:r>
          </w:p>
        </w:tc>
        <w:tc>
          <w:tcPr>
            <w:tcW w:w="3127" w:type="dxa"/>
          </w:tcPr>
          <w:p>
            <w:pPr>
              <w:widowControl/>
              <w:tabs>
                <w:tab w:val="left" w:pos="0"/>
              </w:tabs>
              <w:spacing w:line="360" w:lineRule="auto"/>
              <w:rPr>
                <w:color w:val="auto"/>
                <w:sz w:val="24"/>
                <w:szCs w:val="24"/>
              </w:rPr>
            </w:pPr>
            <w:r>
              <w:rPr>
                <w:color w:val="auto"/>
                <w:sz w:val="24"/>
                <w:szCs w:val="24"/>
              </w:rPr>
              <w:t>压缩机排气压力</w:t>
            </w:r>
          </w:p>
        </w:tc>
        <w:tc>
          <w:tcPr>
            <w:tcW w:w="4168" w:type="dxa"/>
            <w:gridSpan w:val="3"/>
          </w:tcPr>
          <w:p>
            <w:pPr>
              <w:widowControl/>
              <w:tabs>
                <w:tab w:val="left" w:pos="0"/>
              </w:tabs>
              <w:spacing w:line="360" w:lineRule="auto"/>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3" w:type="dxa"/>
            <w:vMerge w:val="continue"/>
          </w:tcPr>
          <w:p>
            <w:pPr>
              <w:widowControl/>
              <w:tabs>
                <w:tab w:val="left" w:pos="0"/>
              </w:tabs>
              <w:spacing w:line="360" w:lineRule="auto"/>
              <w:rPr>
                <w:color w:val="auto"/>
                <w:sz w:val="24"/>
              </w:rPr>
            </w:pPr>
          </w:p>
        </w:tc>
        <w:tc>
          <w:tcPr>
            <w:tcW w:w="614" w:type="dxa"/>
            <w:vAlign w:val="center"/>
          </w:tcPr>
          <w:p>
            <w:pPr>
              <w:widowControl/>
              <w:tabs>
                <w:tab w:val="left" w:pos="0"/>
              </w:tabs>
              <w:spacing w:line="360" w:lineRule="auto"/>
              <w:jc w:val="center"/>
              <w:rPr>
                <w:color w:val="auto"/>
                <w:sz w:val="24"/>
              </w:rPr>
            </w:pPr>
            <w:r>
              <w:rPr>
                <w:rFonts w:hint="eastAsia"/>
                <w:color w:val="auto"/>
                <w:sz w:val="24"/>
              </w:rPr>
              <w:t>8</w:t>
            </w:r>
          </w:p>
        </w:tc>
        <w:tc>
          <w:tcPr>
            <w:tcW w:w="3127" w:type="dxa"/>
          </w:tcPr>
          <w:p>
            <w:pPr>
              <w:widowControl/>
              <w:tabs>
                <w:tab w:val="left" w:pos="0"/>
              </w:tabs>
              <w:spacing w:line="360" w:lineRule="auto"/>
              <w:rPr>
                <w:color w:val="auto"/>
                <w:sz w:val="24"/>
                <w:szCs w:val="24"/>
              </w:rPr>
            </w:pPr>
            <w:r>
              <w:rPr>
                <w:rFonts w:hint="eastAsia"/>
                <w:color w:val="auto"/>
                <w:sz w:val="24"/>
                <w:szCs w:val="24"/>
              </w:rPr>
              <w:t>电源电压</w:t>
            </w:r>
          </w:p>
        </w:tc>
        <w:tc>
          <w:tcPr>
            <w:tcW w:w="4168" w:type="dxa"/>
            <w:gridSpan w:val="3"/>
          </w:tcPr>
          <w:p>
            <w:pPr>
              <w:widowControl/>
              <w:tabs>
                <w:tab w:val="left" w:pos="0"/>
              </w:tabs>
              <w:spacing w:line="360" w:lineRule="auto"/>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3" w:type="dxa"/>
            <w:vMerge w:val="continue"/>
          </w:tcPr>
          <w:p>
            <w:pPr>
              <w:widowControl/>
              <w:tabs>
                <w:tab w:val="left" w:pos="0"/>
              </w:tabs>
              <w:spacing w:line="360" w:lineRule="auto"/>
              <w:rPr>
                <w:color w:val="auto"/>
                <w:sz w:val="24"/>
              </w:rPr>
            </w:pPr>
          </w:p>
        </w:tc>
        <w:tc>
          <w:tcPr>
            <w:tcW w:w="614" w:type="dxa"/>
            <w:vAlign w:val="center"/>
          </w:tcPr>
          <w:p>
            <w:pPr>
              <w:widowControl/>
              <w:tabs>
                <w:tab w:val="left" w:pos="0"/>
              </w:tabs>
              <w:spacing w:line="360" w:lineRule="auto"/>
              <w:jc w:val="center"/>
              <w:rPr>
                <w:color w:val="auto"/>
                <w:sz w:val="24"/>
              </w:rPr>
            </w:pPr>
            <w:r>
              <w:rPr>
                <w:rFonts w:hint="eastAsia"/>
                <w:color w:val="auto"/>
                <w:sz w:val="24"/>
              </w:rPr>
              <w:t>9</w:t>
            </w:r>
          </w:p>
        </w:tc>
        <w:tc>
          <w:tcPr>
            <w:tcW w:w="3127" w:type="dxa"/>
          </w:tcPr>
          <w:p>
            <w:pPr>
              <w:widowControl/>
              <w:tabs>
                <w:tab w:val="left" w:pos="0"/>
              </w:tabs>
              <w:spacing w:line="360" w:lineRule="auto"/>
              <w:rPr>
                <w:color w:val="auto"/>
                <w:sz w:val="24"/>
                <w:szCs w:val="24"/>
              </w:rPr>
            </w:pPr>
            <w:r>
              <w:rPr>
                <w:rFonts w:hint="eastAsia"/>
                <w:color w:val="auto"/>
                <w:sz w:val="24"/>
                <w:szCs w:val="24"/>
              </w:rPr>
              <w:t>室外换热器的</w:t>
            </w:r>
            <w:r>
              <w:rPr>
                <w:color w:val="auto"/>
                <w:sz w:val="24"/>
                <w:szCs w:val="24"/>
              </w:rPr>
              <w:t>清洁</w:t>
            </w:r>
            <w:r>
              <w:rPr>
                <w:rFonts w:hint="eastAsia"/>
                <w:color w:val="auto"/>
                <w:sz w:val="24"/>
                <w:szCs w:val="24"/>
              </w:rPr>
              <w:t>程度</w:t>
            </w:r>
          </w:p>
        </w:tc>
        <w:tc>
          <w:tcPr>
            <w:tcW w:w="4168" w:type="dxa"/>
            <w:gridSpan w:val="3"/>
          </w:tcPr>
          <w:p>
            <w:pPr>
              <w:widowControl/>
              <w:tabs>
                <w:tab w:val="left" w:pos="0"/>
              </w:tabs>
              <w:spacing w:line="360" w:lineRule="auto"/>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3" w:type="dxa"/>
            <w:vMerge w:val="continue"/>
          </w:tcPr>
          <w:p>
            <w:pPr>
              <w:widowControl/>
              <w:tabs>
                <w:tab w:val="left" w:pos="0"/>
              </w:tabs>
              <w:spacing w:line="360" w:lineRule="auto"/>
              <w:rPr>
                <w:color w:val="auto"/>
                <w:sz w:val="24"/>
              </w:rPr>
            </w:pPr>
          </w:p>
        </w:tc>
        <w:tc>
          <w:tcPr>
            <w:tcW w:w="614" w:type="dxa"/>
            <w:vAlign w:val="center"/>
          </w:tcPr>
          <w:p>
            <w:pPr>
              <w:widowControl/>
              <w:tabs>
                <w:tab w:val="left" w:pos="0"/>
              </w:tabs>
              <w:spacing w:line="360" w:lineRule="auto"/>
              <w:jc w:val="center"/>
              <w:rPr>
                <w:color w:val="auto"/>
                <w:sz w:val="24"/>
              </w:rPr>
            </w:pPr>
            <w:r>
              <w:rPr>
                <w:rFonts w:hint="eastAsia"/>
                <w:color w:val="auto"/>
                <w:sz w:val="24"/>
              </w:rPr>
              <w:t>10</w:t>
            </w:r>
          </w:p>
        </w:tc>
        <w:tc>
          <w:tcPr>
            <w:tcW w:w="3127" w:type="dxa"/>
          </w:tcPr>
          <w:p>
            <w:pPr>
              <w:widowControl/>
              <w:tabs>
                <w:tab w:val="left" w:pos="0"/>
              </w:tabs>
              <w:spacing w:line="360" w:lineRule="auto"/>
              <w:rPr>
                <w:color w:val="auto"/>
                <w:sz w:val="24"/>
                <w:szCs w:val="24"/>
              </w:rPr>
            </w:pPr>
            <w:r>
              <w:rPr>
                <w:rFonts w:hint="eastAsia"/>
                <w:color w:val="auto"/>
                <w:sz w:val="24"/>
                <w:szCs w:val="24"/>
              </w:rPr>
              <w:t>风机叶片变形程度</w:t>
            </w:r>
          </w:p>
        </w:tc>
        <w:tc>
          <w:tcPr>
            <w:tcW w:w="4168" w:type="dxa"/>
            <w:gridSpan w:val="3"/>
          </w:tcPr>
          <w:p>
            <w:pPr>
              <w:widowControl/>
              <w:tabs>
                <w:tab w:val="left" w:pos="0"/>
              </w:tabs>
              <w:spacing w:line="360" w:lineRule="auto"/>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3" w:type="dxa"/>
            <w:vMerge w:val="continue"/>
          </w:tcPr>
          <w:p>
            <w:pPr>
              <w:widowControl/>
              <w:tabs>
                <w:tab w:val="left" w:pos="0"/>
              </w:tabs>
              <w:spacing w:line="360" w:lineRule="auto"/>
              <w:rPr>
                <w:color w:val="auto"/>
                <w:sz w:val="24"/>
              </w:rPr>
            </w:pPr>
          </w:p>
        </w:tc>
        <w:tc>
          <w:tcPr>
            <w:tcW w:w="614" w:type="dxa"/>
            <w:vAlign w:val="center"/>
          </w:tcPr>
          <w:p>
            <w:pPr>
              <w:widowControl/>
              <w:tabs>
                <w:tab w:val="left" w:pos="0"/>
              </w:tabs>
              <w:spacing w:line="360" w:lineRule="auto"/>
              <w:jc w:val="center"/>
              <w:rPr>
                <w:color w:val="auto"/>
                <w:sz w:val="24"/>
              </w:rPr>
            </w:pPr>
            <w:r>
              <w:rPr>
                <w:rFonts w:hint="eastAsia"/>
                <w:color w:val="auto"/>
                <w:sz w:val="24"/>
              </w:rPr>
              <w:t>11</w:t>
            </w:r>
          </w:p>
        </w:tc>
        <w:tc>
          <w:tcPr>
            <w:tcW w:w="3127" w:type="dxa"/>
          </w:tcPr>
          <w:p>
            <w:pPr>
              <w:widowControl/>
              <w:tabs>
                <w:tab w:val="left" w:pos="0"/>
              </w:tabs>
              <w:spacing w:line="360" w:lineRule="auto"/>
              <w:rPr>
                <w:color w:val="auto"/>
                <w:sz w:val="24"/>
                <w:szCs w:val="24"/>
              </w:rPr>
            </w:pPr>
            <w:r>
              <w:rPr>
                <w:rFonts w:hint="eastAsia"/>
                <w:color w:val="auto"/>
                <w:sz w:val="24"/>
                <w:szCs w:val="24"/>
              </w:rPr>
              <w:t>监测、通讯、远程控制</w:t>
            </w:r>
          </w:p>
        </w:tc>
        <w:tc>
          <w:tcPr>
            <w:tcW w:w="4168" w:type="dxa"/>
            <w:gridSpan w:val="3"/>
          </w:tcPr>
          <w:p>
            <w:pPr>
              <w:widowControl/>
              <w:tabs>
                <w:tab w:val="left" w:pos="0"/>
              </w:tabs>
              <w:spacing w:line="360" w:lineRule="auto"/>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3" w:type="dxa"/>
            <w:vMerge w:val="restart"/>
            <w:vAlign w:val="center"/>
          </w:tcPr>
          <w:p>
            <w:pPr>
              <w:widowControl/>
              <w:tabs>
                <w:tab w:val="left" w:pos="0"/>
              </w:tabs>
              <w:spacing w:line="360" w:lineRule="auto"/>
              <w:jc w:val="center"/>
              <w:rPr>
                <w:color w:val="auto"/>
                <w:sz w:val="24"/>
              </w:rPr>
            </w:pPr>
            <w:r>
              <w:rPr>
                <w:rFonts w:hint="eastAsia"/>
                <w:color w:val="auto"/>
                <w:sz w:val="24"/>
              </w:rPr>
              <w:t>性能</w:t>
            </w:r>
          </w:p>
        </w:tc>
        <w:tc>
          <w:tcPr>
            <w:tcW w:w="614" w:type="dxa"/>
            <w:vAlign w:val="center"/>
          </w:tcPr>
          <w:p>
            <w:pPr>
              <w:widowControl/>
              <w:tabs>
                <w:tab w:val="left" w:pos="0"/>
              </w:tabs>
              <w:spacing w:line="360" w:lineRule="auto"/>
              <w:jc w:val="center"/>
              <w:rPr>
                <w:color w:val="auto"/>
                <w:sz w:val="24"/>
              </w:rPr>
            </w:pPr>
            <w:r>
              <w:rPr>
                <w:rFonts w:hint="eastAsia"/>
                <w:color w:val="auto"/>
                <w:sz w:val="24"/>
              </w:rPr>
              <w:t>1</w:t>
            </w:r>
          </w:p>
        </w:tc>
        <w:tc>
          <w:tcPr>
            <w:tcW w:w="3127" w:type="dxa"/>
          </w:tcPr>
          <w:p>
            <w:pPr>
              <w:widowControl/>
              <w:tabs>
                <w:tab w:val="left" w:pos="0"/>
              </w:tabs>
              <w:spacing w:line="360" w:lineRule="auto"/>
              <w:rPr>
                <w:color w:val="auto"/>
                <w:sz w:val="24"/>
                <w:szCs w:val="24"/>
              </w:rPr>
            </w:pPr>
            <w:r>
              <w:rPr>
                <w:rFonts w:hint="eastAsia"/>
                <w:color w:val="auto"/>
                <w:sz w:val="24"/>
                <w:szCs w:val="24"/>
              </w:rPr>
              <w:t>室外温湿度</w:t>
            </w:r>
          </w:p>
        </w:tc>
        <w:tc>
          <w:tcPr>
            <w:tcW w:w="4168" w:type="dxa"/>
            <w:gridSpan w:val="3"/>
          </w:tcPr>
          <w:p>
            <w:pPr>
              <w:widowControl/>
              <w:tabs>
                <w:tab w:val="left" w:pos="0"/>
              </w:tabs>
              <w:spacing w:line="360" w:lineRule="auto"/>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3" w:type="dxa"/>
            <w:vMerge w:val="continue"/>
          </w:tcPr>
          <w:p>
            <w:pPr>
              <w:widowControl/>
              <w:tabs>
                <w:tab w:val="left" w:pos="0"/>
              </w:tabs>
              <w:spacing w:line="360" w:lineRule="auto"/>
              <w:rPr>
                <w:color w:val="auto"/>
                <w:sz w:val="24"/>
              </w:rPr>
            </w:pPr>
          </w:p>
        </w:tc>
        <w:tc>
          <w:tcPr>
            <w:tcW w:w="614" w:type="dxa"/>
            <w:vAlign w:val="center"/>
          </w:tcPr>
          <w:p>
            <w:pPr>
              <w:widowControl/>
              <w:tabs>
                <w:tab w:val="left" w:pos="0"/>
              </w:tabs>
              <w:spacing w:line="360" w:lineRule="auto"/>
              <w:jc w:val="center"/>
              <w:rPr>
                <w:color w:val="auto"/>
                <w:sz w:val="24"/>
              </w:rPr>
            </w:pPr>
            <w:r>
              <w:rPr>
                <w:rFonts w:hint="eastAsia"/>
                <w:color w:val="auto"/>
                <w:sz w:val="24"/>
              </w:rPr>
              <w:t>2</w:t>
            </w:r>
          </w:p>
        </w:tc>
        <w:tc>
          <w:tcPr>
            <w:tcW w:w="3127" w:type="dxa"/>
          </w:tcPr>
          <w:p>
            <w:pPr>
              <w:widowControl/>
              <w:tabs>
                <w:tab w:val="left" w:pos="0"/>
              </w:tabs>
              <w:spacing w:line="360" w:lineRule="auto"/>
              <w:rPr>
                <w:color w:val="auto"/>
                <w:sz w:val="24"/>
                <w:szCs w:val="24"/>
              </w:rPr>
            </w:pPr>
            <w:r>
              <w:rPr>
                <w:rFonts w:hint="eastAsia"/>
                <w:color w:val="auto"/>
                <w:sz w:val="24"/>
                <w:szCs w:val="24"/>
              </w:rPr>
              <w:t>室内温湿度</w:t>
            </w:r>
          </w:p>
        </w:tc>
        <w:tc>
          <w:tcPr>
            <w:tcW w:w="4168" w:type="dxa"/>
            <w:gridSpan w:val="3"/>
          </w:tcPr>
          <w:p>
            <w:pPr>
              <w:widowControl/>
              <w:tabs>
                <w:tab w:val="left" w:pos="0"/>
              </w:tabs>
              <w:spacing w:line="360" w:lineRule="auto"/>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613" w:type="dxa"/>
            <w:vMerge w:val="continue"/>
          </w:tcPr>
          <w:p>
            <w:pPr>
              <w:widowControl/>
              <w:tabs>
                <w:tab w:val="left" w:pos="0"/>
              </w:tabs>
              <w:spacing w:line="360" w:lineRule="auto"/>
              <w:rPr>
                <w:color w:val="auto"/>
                <w:sz w:val="24"/>
              </w:rPr>
            </w:pPr>
          </w:p>
        </w:tc>
        <w:tc>
          <w:tcPr>
            <w:tcW w:w="614" w:type="dxa"/>
            <w:vAlign w:val="center"/>
          </w:tcPr>
          <w:p>
            <w:pPr>
              <w:widowControl/>
              <w:tabs>
                <w:tab w:val="left" w:pos="0"/>
              </w:tabs>
              <w:spacing w:line="360" w:lineRule="auto"/>
              <w:jc w:val="center"/>
              <w:rPr>
                <w:color w:val="auto"/>
                <w:sz w:val="24"/>
              </w:rPr>
            </w:pPr>
            <w:r>
              <w:rPr>
                <w:rFonts w:hint="eastAsia"/>
                <w:color w:val="auto"/>
                <w:sz w:val="24"/>
              </w:rPr>
              <w:t>3</w:t>
            </w:r>
          </w:p>
        </w:tc>
        <w:tc>
          <w:tcPr>
            <w:tcW w:w="3127" w:type="dxa"/>
            <w:vAlign w:val="center"/>
          </w:tcPr>
          <w:p>
            <w:pPr>
              <w:widowControl/>
              <w:tabs>
                <w:tab w:val="left" w:pos="0"/>
              </w:tabs>
              <w:spacing w:line="360" w:lineRule="auto"/>
              <w:rPr>
                <w:color w:val="auto"/>
                <w:sz w:val="24"/>
                <w:szCs w:val="24"/>
              </w:rPr>
            </w:pPr>
            <w:r>
              <w:rPr>
                <w:rFonts w:hint="eastAsia"/>
                <w:color w:val="auto"/>
                <w:sz w:val="24"/>
                <w:szCs w:val="24"/>
              </w:rPr>
              <w:t>冷热源设备运行参数</w:t>
            </w:r>
          </w:p>
        </w:tc>
        <w:tc>
          <w:tcPr>
            <w:tcW w:w="4168" w:type="dxa"/>
            <w:gridSpan w:val="3"/>
          </w:tcPr>
          <w:p>
            <w:pPr>
              <w:widowControl/>
              <w:tabs>
                <w:tab w:val="left" w:pos="0"/>
              </w:tabs>
              <w:spacing w:line="360" w:lineRule="auto"/>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3" w:type="dxa"/>
            <w:vMerge w:val="continue"/>
          </w:tcPr>
          <w:p>
            <w:pPr>
              <w:widowControl/>
              <w:tabs>
                <w:tab w:val="left" w:pos="0"/>
              </w:tabs>
              <w:spacing w:line="360" w:lineRule="auto"/>
              <w:rPr>
                <w:color w:val="auto"/>
                <w:sz w:val="24"/>
              </w:rPr>
            </w:pPr>
          </w:p>
        </w:tc>
        <w:tc>
          <w:tcPr>
            <w:tcW w:w="614" w:type="dxa"/>
            <w:vAlign w:val="center"/>
          </w:tcPr>
          <w:p>
            <w:pPr>
              <w:widowControl/>
              <w:tabs>
                <w:tab w:val="left" w:pos="0"/>
              </w:tabs>
              <w:spacing w:line="360" w:lineRule="auto"/>
              <w:jc w:val="center"/>
              <w:rPr>
                <w:color w:val="auto"/>
                <w:sz w:val="24"/>
              </w:rPr>
            </w:pPr>
            <w:r>
              <w:rPr>
                <w:rFonts w:hint="eastAsia"/>
                <w:color w:val="auto"/>
                <w:sz w:val="24"/>
              </w:rPr>
              <w:t>4</w:t>
            </w:r>
          </w:p>
        </w:tc>
        <w:tc>
          <w:tcPr>
            <w:tcW w:w="3127" w:type="dxa"/>
          </w:tcPr>
          <w:p>
            <w:pPr>
              <w:widowControl/>
              <w:tabs>
                <w:tab w:val="left" w:pos="0"/>
              </w:tabs>
              <w:spacing w:line="360" w:lineRule="auto"/>
              <w:rPr>
                <w:color w:val="auto"/>
                <w:sz w:val="24"/>
                <w:szCs w:val="24"/>
              </w:rPr>
            </w:pPr>
            <w:r>
              <w:rPr>
                <w:color w:val="auto"/>
                <w:sz w:val="24"/>
                <w:szCs w:val="24"/>
              </w:rPr>
              <w:t>噪声</w:t>
            </w:r>
          </w:p>
        </w:tc>
        <w:tc>
          <w:tcPr>
            <w:tcW w:w="4168" w:type="dxa"/>
            <w:gridSpan w:val="3"/>
          </w:tcPr>
          <w:p>
            <w:pPr>
              <w:widowControl/>
              <w:tabs>
                <w:tab w:val="left" w:pos="0"/>
              </w:tabs>
              <w:spacing w:line="360" w:lineRule="auto"/>
              <w:rPr>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6"/>
          </w:tcPr>
          <w:p>
            <w:pPr>
              <w:widowControl/>
              <w:tabs>
                <w:tab w:val="left" w:pos="0"/>
              </w:tabs>
              <w:spacing w:line="360" w:lineRule="auto"/>
              <w:rPr>
                <w:color w:val="auto"/>
                <w:sz w:val="24"/>
              </w:rPr>
            </w:pPr>
            <w:r>
              <w:rPr>
                <w:rFonts w:hint="eastAsia"/>
                <w:color w:val="auto"/>
                <w:sz w:val="24"/>
              </w:rPr>
              <w:t>检查人（签字）：                         审核人（签字）：</w:t>
            </w:r>
          </w:p>
        </w:tc>
      </w:tr>
    </w:tbl>
    <w:p>
      <w:pPr>
        <w:widowControl/>
        <w:jc w:val="left"/>
        <w:rPr>
          <w:rFonts w:eastAsia="仿宋"/>
          <w:b/>
          <w:bCs/>
          <w:color w:val="000000" w:themeColor="text1"/>
          <w:kern w:val="44"/>
          <w:sz w:val="32"/>
          <w:szCs w:val="24"/>
          <w14:textFill>
            <w14:solidFill>
              <w14:schemeClr w14:val="tx1"/>
            </w14:solidFill>
          </w14:textFill>
        </w:rPr>
      </w:pPr>
    </w:p>
    <w:p>
      <w:pPr>
        <w:pStyle w:val="2"/>
        <w:spacing w:before="0" w:after="0" w:line="360" w:lineRule="auto"/>
        <w:jc w:val="center"/>
        <w:rPr>
          <w:rFonts w:hint="eastAsia" w:ascii="黑体" w:hAnsi="黑体" w:eastAsia="黑体" w:cs="黑体"/>
          <w:color w:val="000000" w:themeColor="text1"/>
          <w:sz w:val="36"/>
          <w:szCs w:val="28"/>
          <w14:textFill>
            <w14:solidFill>
              <w14:schemeClr w14:val="tx1"/>
            </w14:solidFill>
          </w14:textFill>
        </w:rPr>
      </w:pPr>
      <w:bookmarkStart w:id="75" w:name="_Toc7383"/>
      <w:bookmarkStart w:id="76" w:name="_Toc18688"/>
      <w:bookmarkStart w:id="77" w:name="_Toc22854"/>
      <w:r>
        <w:rPr>
          <w:rFonts w:hint="eastAsia" w:ascii="黑体" w:hAnsi="黑体" w:eastAsia="黑体" w:cs="黑体"/>
          <w:color w:val="000000" w:themeColor="text1"/>
          <w:sz w:val="36"/>
          <w:szCs w:val="28"/>
          <w14:textFill>
            <w14:solidFill>
              <w14:schemeClr w14:val="tx1"/>
            </w14:solidFill>
          </w14:textFill>
        </w:rPr>
        <w:t>附录B 冷热源设备常见故障诊断与解决方法</w:t>
      </w:r>
      <w:bookmarkEnd w:id="75"/>
      <w:bookmarkEnd w:id="76"/>
      <w:bookmarkEnd w:id="77"/>
    </w:p>
    <w:p>
      <w:pPr>
        <w:widowControl/>
        <w:tabs>
          <w:tab w:val="left" w:pos="0"/>
        </w:tabs>
        <w:spacing w:line="360" w:lineRule="auto"/>
        <w:jc w:val="center"/>
        <w:rPr>
          <w:b/>
          <w:bCs/>
          <w:color w:val="auto"/>
          <w:sz w:val="22"/>
          <w:szCs w:val="20"/>
        </w:rPr>
      </w:pPr>
      <w:r>
        <w:rPr>
          <w:rFonts w:hint="eastAsia"/>
          <w:b/>
          <w:bCs/>
          <w:color w:val="auto"/>
          <w:sz w:val="22"/>
          <w:szCs w:val="20"/>
        </w:rPr>
        <w:t>表</w:t>
      </w:r>
      <w:r>
        <w:rPr>
          <w:b/>
          <w:bCs/>
          <w:color w:val="auto"/>
          <w:sz w:val="22"/>
          <w:szCs w:val="20"/>
        </w:rPr>
        <w:t xml:space="preserve">B.0.1 </w:t>
      </w:r>
      <w:r>
        <w:rPr>
          <w:rFonts w:hint="eastAsia"/>
          <w:b/>
          <w:bCs/>
          <w:color w:val="auto"/>
          <w:sz w:val="22"/>
          <w:szCs w:val="20"/>
        </w:rPr>
        <w:t>冷热源设备常见故障诊断与解决方法</w:t>
      </w:r>
    </w:p>
    <w:tbl>
      <w:tblPr>
        <w:tblStyle w:val="26"/>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555"/>
        <w:gridCol w:w="3024"/>
        <w:gridCol w:w="371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55" w:type="dxa"/>
          </w:tcPr>
          <w:p>
            <w:pPr>
              <w:widowControl/>
              <w:tabs>
                <w:tab w:val="left" w:pos="0"/>
              </w:tabs>
              <w:spacing w:line="360" w:lineRule="auto"/>
              <w:jc w:val="center"/>
              <w:rPr>
                <w:color w:val="auto"/>
                <w:szCs w:val="18"/>
              </w:rPr>
            </w:pPr>
            <w:r>
              <w:rPr>
                <w:color w:val="auto"/>
                <w:szCs w:val="18"/>
              </w:rPr>
              <w:t>故障</w:t>
            </w:r>
          </w:p>
        </w:tc>
        <w:tc>
          <w:tcPr>
            <w:tcW w:w="3024" w:type="dxa"/>
          </w:tcPr>
          <w:p>
            <w:pPr>
              <w:widowControl/>
              <w:tabs>
                <w:tab w:val="left" w:pos="0"/>
              </w:tabs>
              <w:spacing w:line="360" w:lineRule="auto"/>
              <w:jc w:val="center"/>
              <w:rPr>
                <w:color w:val="auto"/>
                <w:szCs w:val="18"/>
              </w:rPr>
            </w:pPr>
            <w:r>
              <w:rPr>
                <w:color w:val="auto"/>
                <w:szCs w:val="18"/>
              </w:rPr>
              <w:t>可能原因</w:t>
            </w:r>
          </w:p>
        </w:tc>
        <w:tc>
          <w:tcPr>
            <w:tcW w:w="3717" w:type="dxa"/>
          </w:tcPr>
          <w:p>
            <w:pPr>
              <w:widowControl/>
              <w:tabs>
                <w:tab w:val="left" w:pos="0"/>
              </w:tabs>
              <w:spacing w:line="360" w:lineRule="auto"/>
              <w:jc w:val="center"/>
              <w:rPr>
                <w:color w:val="auto"/>
                <w:szCs w:val="18"/>
              </w:rPr>
            </w:pPr>
            <w:r>
              <w:rPr>
                <w:color w:val="auto"/>
                <w:szCs w:val="18"/>
              </w:rPr>
              <w:t>检测及排除方法</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45" w:hRule="atLeast"/>
        </w:trPr>
        <w:tc>
          <w:tcPr>
            <w:tcW w:w="1555" w:type="dxa"/>
            <w:vMerge w:val="restart"/>
            <w:vAlign w:val="center"/>
          </w:tcPr>
          <w:p>
            <w:pPr>
              <w:widowControl/>
              <w:tabs>
                <w:tab w:val="left" w:pos="0"/>
              </w:tabs>
              <w:spacing w:line="360" w:lineRule="auto"/>
              <w:jc w:val="center"/>
              <w:rPr>
                <w:color w:val="auto"/>
                <w:szCs w:val="18"/>
              </w:rPr>
            </w:pPr>
            <w:r>
              <w:rPr>
                <w:color w:val="auto"/>
                <w:szCs w:val="18"/>
              </w:rPr>
              <w:t>排气压力过高</w:t>
            </w:r>
          </w:p>
        </w:tc>
        <w:tc>
          <w:tcPr>
            <w:tcW w:w="3024" w:type="dxa"/>
          </w:tcPr>
          <w:p>
            <w:pPr>
              <w:pStyle w:val="39"/>
              <w:widowControl/>
              <w:tabs>
                <w:tab w:val="left" w:pos="0"/>
              </w:tabs>
              <w:spacing w:line="300" w:lineRule="auto"/>
              <w:ind w:firstLine="0" w:firstLineChars="0"/>
              <w:rPr>
                <w:rFonts w:ascii="Times New Roman" w:hAnsi="Times New Roman" w:eastAsia="宋体"/>
                <w:szCs w:val="18"/>
              </w:rPr>
            </w:pPr>
            <w:r>
              <w:rPr>
                <w:rFonts w:ascii="Times New Roman" w:hAnsi="Times New Roman" w:eastAsia="宋体"/>
                <w:szCs w:val="18"/>
              </w:rPr>
              <w:t>系统中有空气或其他不凝气体</w:t>
            </w:r>
          </w:p>
        </w:tc>
        <w:tc>
          <w:tcPr>
            <w:tcW w:w="3717" w:type="dxa"/>
          </w:tcPr>
          <w:p>
            <w:pPr>
              <w:pStyle w:val="39"/>
              <w:widowControl/>
              <w:tabs>
                <w:tab w:val="left" w:pos="0"/>
              </w:tabs>
              <w:spacing w:line="300" w:lineRule="auto"/>
              <w:ind w:firstLine="0" w:firstLineChars="0"/>
              <w:rPr>
                <w:rFonts w:ascii="Times New Roman" w:hAnsi="Times New Roman" w:eastAsia="宋体"/>
                <w:szCs w:val="18"/>
              </w:rPr>
            </w:pPr>
            <w:r>
              <w:rPr>
                <w:rFonts w:ascii="Times New Roman" w:hAnsi="Times New Roman" w:eastAsia="宋体"/>
                <w:szCs w:val="18"/>
              </w:rPr>
              <w:t xml:space="preserve">排除气体，必要时重新抽真空 </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41" w:hRule="atLeast"/>
        </w:trPr>
        <w:tc>
          <w:tcPr>
            <w:tcW w:w="1555" w:type="dxa"/>
            <w:vMerge w:val="continue"/>
            <w:vAlign w:val="center"/>
          </w:tcPr>
          <w:p>
            <w:pPr>
              <w:widowControl/>
              <w:tabs>
                <w:tab w:val="left" w:pos="0"/>
              </w:tabs>
              <w:spacing w:line="360" w:lineRule="auto"/>
              <w:jc w:val="center"/>
              <w:rPr>
                <w:color w:val="auto"/>
                <w:szCs w:val="18"/>
              </w:rPr>
            </w:pPr>
          </w:p>
        </w:tc>
        <w:tc>
          <w:tcPr>
            <w:tcW w:w="3024" w:type="dxa"/>
          </w:tcPr>
          <w:p>
            <w:pPr>
              <w:pStyle w:val="39"/>
              <w:widowControl/>
              <w:tabs>
                <w:tab w:val="left" w:pos="0"/>
              </w:tabs>
              <w:spacing w:line="300" w:lineRule="auto"/>
              <w:ind w:firstLine="0" w:firstLineChars="0"/>
              <w:rPr>
                <w:rFonts w:ascii="Times New Roman" w:hAnsi="Times New Roman" w:eastAsia="宋体"/>
                <w:szCs w:val="18"/>
              </w:rPr>
            </w:pPr>
            <w:r>
              <w:rPr>
                <w:rFonts w:hint="eastAsia" w:ascii="Times New Roman" w:hAnsi="Times New Roman" w:eastAsia="宋体"/>
                <w:szCs w:val="18"/>
              </w:rPr>
              <w:t>制冷剂充注过量</w:t>
            </w:r>
          </w:p>
        </w:tc>
        <w:tc>
          <w:tcPr>
            <w:tcW w:w="3717" w:type="dxa"/>
          </w:tcPr>
          <w:p>
            <w:pPr>
              <w:pStyle w:val="39"/>
              <w:widowControl/>
              <w:tabs>
                <w:tab w:val="left" w:pos="0"/>
              </w:tabs>
              <w:spacing w:line="300" w:lineRule="auto"/>
              <w:ind w:firstLine="0" w:firstLineChars="0"/>
              <w:rPr>
                <w:rFonts w:ascii="Times New Roman" w:hAnsi="Times New Roman" w:eastAsia="宋体"/>
                <w:szCs w:val="18"/>
              </w:rPr>
            </w:pPr>
            <w:r>
              <w:rPr>
                <w:rFonts w:ascii="Times New Roman" w:hAnsi="Times New Roman" w:eastAsia="宋体"/>
                <w:szCs w:val="18"/>
              </w:rPr>
              <w:t xml:space="preserve">放掉部分制冷剂 </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41" w:hRule="atLeast"/>
        </w:trPr>
        <w:tc>
          <w:tcPr>
            <w:tcW w:w="1555" w:type="dxa"/>
            <w:vMerge w:val="continue"/>
            <w:vAlign w:val="center"/>
          </w:tcPr>
          <w:p>
            <w:pPr>
              <w:widowControl/>
              <w:tabs>
                <w:tab w:val="left" w:pos="0"/>
              </w:tabs>
              <w:spacing w:line="360" w:lineRule="auto"/>
              <w:jc w:val="center"/>
              <w:rPr>
                <w:color w:val="auto"/>
                <w:szCs w:val="18"/>
              </w:rPr>
            </w:pPr>
          </w:p>
        </w:tc>
        <w:tc>
          <w:tcPr>
            <w:tcW w:w="3024" w:type="dxa"/>
          </w:tcPr>
          <w:p>
            <w:pPr>
              <w:pStyle w:val="39"/>
              <w:widowControl/>
              <w:tabs>
                <w:tab w:val="left" w:pos="0"/>
              </w:tabs>
              <w:spacing w:line="300" w:lineRule="auto"/>
              <w:ind w:firstLine="0" w:firstLineChars="0"/>
              <w:rPr>
                <w:rFonts w:ascii="Times New Roman" w:hAnsi="Times New Roman" w:eastAsia="宋体"/>
                <w:szCs w:val="18"/>
              </w:rPr>
            </w:pPr>
            <w:r>
              <w:rPr>
                <w:rFonts w:hint="eastAsia" w:ascii="Times New Roman" w:hAnsi="Times New Roman" w:eastAsia="宋体"/>
                <w:szCs w:val="18"/>
              </w:rPr>
              <w:t>冷凝器脏堵</w:t>
            </w:r>
          </w:p>
        </w:tc>
        <w:tc>
          <w:tcPr>
            <w:tcW w:w="3717" w:type="dxa"/>
          </w:tcPr>
          <w:p>
            <w:pPr>
              <w:pStyle w:val="39"/>
              <w:widowControl/>
              <w:tabs>
                <w:tab w:val="left" w:pos="0"/>
              </w:tabs>
              <w:spacing w:line="300" w:lineRule="auto"/>
              <w:ind w:firstLine="0" w:firstLineChars="0"/>
              <w:rPr>
                <w:rFonts w:ascii="Times New Roman" w:hAnsi="Times New Roman" w:eastAsia="宋体"/>
                <w:szCs w:val="18"/>
              </w:rPr>
            </w:pPr>
            <w:r>
              <w:rPr>
                <w:rFonts w:ascii="Times New Roman" w:hAnsi="Times New Roman" w:eastAsia="宋体"/>
                <w:szCs w:val="18"/>
              </w:rPr>
              <w:t>清洗冷凝器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41" w:hRule="atLeast"/>
        </w:trPr>
        <w:tc>
          <w:tcPr>
            <w:tcW w:w="1555" w:type="dxa"/>
            <w:vMerge w:val="continue"/>
            <w:vAlign w:val="center"/>
          </w:tcPr>
          <w:p>
            <w:pPr>
              <w:widowControl/>
              <w:tabs>
                <w:tab w:val="left" w:pos="0"/>
              </w:tabs>
              <w:spacing w:line="360" w:lineRule="auto"/>
              <w:jc w:val="center"/>
              <w:rPr>
                <w:color w:val="auto"/>
                <w:szCs w:val="18"/>
              </w:rPr>
            </w:pPr>
          </w:p>
        </w:tc>
        <w:tc>
          <w:tcPr>
            <w:tcW w:w="3024" w:type="dxa"/>
          </w:tcPr>
          <w:p>
            <w:pPr>
              <w:widowControl/>
              <w:tabs>
                <w:tab w:val="left" w:pos="0"/>
              </w:tabs>
              <w:spacing w:line="300" w:lineRule="auto"/>
              <w:rPr>
                <w:szCs w:val="18"/>
              </w:rPr>
            </w:pPr>
            <w:r>
              <w:rPr>
                <w:rFonts w:hint="eastAsia"/>
                <w:color w:val="auto"/>
                <w:szCs w:val="18"/>
              </w:rPr>
              <w:t>风冷冷凝器风量不足或风机故障；水冷冷凝器水流量不足</w:t>
            </w:r>
          </w:p>
        </w:tc>
        <w:tc>
          <w:tcPr>
            <w:tcW w:w="3717" w:type="dxa"/>
          </w:tcPr>
          <w:p>
            <w:pPr>
              <w:pStyle w:val="39"/>
              <w:widowControl/>
              <w:tabs>
                <w:tab w:val="left" w:pos="0"/>
              </w:tabs>
              <w:spacing w:line="300" w:lineRule="auto"/>
              <w:ind w:firstLine="0" w:firstLineChars="0"/>
              <w:rPr>
                <w:rFonts w:ascii="Times New Roman" w:hAnsi="Times New Roman" w:eastAsia="宋体"/>
                <w:szCs w:val="18"/>
              </w:rPr>
            </w:pPr>
            <w:r>
              <w:rPr>
                <w:rFonts w:ascii="Times New Roman" w:hAnsi="Times New Roman" w:eastAsia="宋体"/>
                <w:szCs w:val="18"/>
              </w:rPr>
              <w:t>检修冷凝风机，恢复运转</w:t>
            </w:r>
            <w:r>
              <w:rPr>
                <w:rFonts w:hint="eastAsia" w:ascii="Times New Roman" w:hAnsi="Times New Roman" w:eastAsia="宋体"/>
                <w:szCs w:val="18"/>
              </w:rPr>
              <w:t>；检查水路阀门开启及水泵运行情况，恢复水量</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41" w:hRule="atLeast"/>
        </w:trPr>
        <w:tc>
          <w:tcPr>
            <w:tcW w:w="1555" w:type="dxa"/>
            <w:vMerge w:val="continue"/>
            <w:vAlign w:val="center"/>
          </w:tcPr>
          <w:p>
            <w:pPr>
              <w:widowControl/>
              <w:tabs>
                <w:tab w:val="left" w:pos="0"/>
              </w:tabs>
              <w:spacing w:line="360" w:lineRule="auto"/>
              <w:jc w:val="center"/>
              <w:rPr>
                <w:color w:val="auto"/>
                <w:szCs w:val="18"/>
              </w:rPr>
            </w:pPr>
          </w:p>
        </w:tc>
        <w:tc>
          <w:tcPr>
            <w:tcW w:w="3024" w:type="dxa"/>
          </w:tcPr>
          <w:p>
            <w:pPr>
              <w:widowControl/>
              <w:tabs>
                <w:tab w:val="left" w:pos="0"/>
              </w:tabs>
              <w:spacing w:line="300" w:lineRule="auto"/>
              <w:rPr>
                <w:color w:val="auto"/>
                <w:szCs w:val="18"/>
              </w:rPr>
            </w:pPr>
            <w:r>
              <w:rPr>
                <w:rFonts w:hint="eastAsia"/>
                <w:color w:val="auto"/>
                <w:szCs w:val="18"/>
              </w:rPr>
              <w:t>吸气压力过高</w:t>
            </w:r>
          </w:p>
        </w:tc>
        <w:tc>
          <w:tcPr>
            <w:tcW w:w="3717" w:type="dxa"/>
          </w:tcPr>
          <w:p>
            <w:pPr>
              <w:pStyle w:val="39"/>
              <w:widowControl/>
              <w:tabs>
                <w:tab w:val="left" w:pos="0"/>
              </w:tabs>
              <w:spacing w:line="300" w:lineRule="auto"/>
              <w:ind w:firstLine="0" w:firstLineChars="0"/>
              <w:rPr>
                <w:rFonts w:ascii="Times New Roman" w:hAnsi="Times New Roman" w:eastAsia="宋体"/>
                <w:szCs w:val="18"/>
              </w:rPr>
            </w:pPr>
            <w:r>
              <w:rPr>
                <w:rFonts w:ascii="Times New Roman" w:hAnsi="Times New Roman" w:eastAsia="宋体"/>
                <w:szCs w:val="18"/>
              </w:rPr>
              <w:t>见</w:t>
            </w:r>
            <w:r>
              <w:rPr>
                <w:rFonts w:hint="eastAsia" w:ascii="Times New Roman" w:hAnsi="Times New Roman" w:eastAsia="宋体"/>
                <w:szCs w:val="18"/>
              </w:rPr>
              <w:t>“</w:t>
            </w:r>
            <w:r>
              <w:rPr>
                <w:rFonts w:ascii="Times New Roman" w:hAnsi="Times New Roman" w:eastAsia="宋体"/>
                <w:szCs w:val="18"/>
              </w:rPr>
              <w:t>吸气压力过高</w:t>
            </w:r>
            <w:r>
              <w:rPr>
                <w:rFonts w:hint="eastAsia" w:ascii="Times New Roman" w:hAnsi="Times New Roman" w:eastAsia="宋体"/>
                <w:szCs w:val="18"/>
              </w:rPr>
              <w:t>”</w:t>
            </w:r>
            <w:r>
              <w:rPr>
                <w:rFonts w:ascii="Times New Roman" w:hAnsi="Times New Roman" w:eastAsia="宋体"/>
                <w:szCs w:val="18"/>
              </w:rPr>
              <w:t xml:space="preserve"> </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55" w:type="dxa"/>
            <w:vMerge w:val="restart"/>
            <w:vAlign w:val="center"/>
          </w:tcPr>
          <w:p>
            <w:pPr>
              <w:widowControl/>
              <w:tabs>
                <w:tab w:val="left" w:pos="0"/>
              </w:tabs>
              <w:spacing w:line="360" w:lineRule="auto"/>
              <w:jc w:val="center"/>
              <w:rPr>
                <w:color w:val="auto"/>
                <w:szCs w:val="18"/>
              </w:rPr>
            </w:pPr>
            <w:r>
              <w:rPr>
                <w:color w:val="auto"/>
              </w:rPr>
              <w:t>排气压力过低</w:t>
            </w:r>
          </w:p>
        </w:tc>
        <w:tc>
          <w:tcPr>
            <w:tcW w:w="3024" w:type="dxa"/>
          </w:tcPr>
          <w:p>
            <w:pPr>
              <w:widowControl/>
              <w:tabs>
                <w:tab w:val="left" w:pos="0"/>
              </w:tabs>
              <w:spacing w:line="360" w:lineRule="auto"/>
              <w:rPr>
                <w:color w:val="auto"/>
                <w:szCs w:val="18"/>
              </w:rPr>
            </w:pPr>
            <w:r>
              <w:rPr>
                <w:color w:val="auto"/>
              </w:rPr>
              <w:t>吸气压力过低</w:t>
            </w:r>
          </w:p>
        </w:tc>
        <w:tc>
          <w:tcPr>
            <w:tcW w:w="3717" w:type="dxa"/>
          </w:tcPr>
          <w:p>
            <w:pPr>
              <w:widowControl/>
              <w:tabs>
                <w:tab w:val="left" w:pos="0"/>
              </w:tabs>
              <w:spacing w:line="360" w:lineRule="auto"/>
              <w:rPr>
                <w:color w:val="auto"/>
                <w:szCs w:val="18"/>
              </w:rPr>
            </w:pPr>
            <w:r>
              <w:rPr>
                <w:rFonts w:hint="eastAsia"/>
                <w:color w:val="auto"/>
                <w:szCs w:val="18"/>
              </w:rPr>
              <w:t>见“吸气压力过低”</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55" w:type="dxa"/>
            <w:vMerge w:val="continue"/>
          </w:tcPr>
          <w:p>
            <w:pPr>
              <w:widowControl/>
              <w:tabs>
                <w:tab w:val="left" w:pos="0"/>
              </w:tabs>
              <w:spacing w:line="360" w:lineRule="auto"/>
              <w:rPr>
                <w:color w:val="auto"/>
                <w:szCs w:val="18"/>
              </w:rPr>
            </w:pPr>
          </w:p>
        </w:tc>
        <w:tc>
          <w:tcPr>
            <w:tcW w:w="3024" w:type="dxa"/>
          </w:tcPr>
          <w:p>
            <w:pPr>
              <w:widowControl/>
              <w:tabs>
                <w:tab w:val="left" w:pos="0"/>
              </w:tabs>
              <w:spacing w:line="360" w:lineRule="auto"/>
              <w:rPr>
                <w:color w:val="auto"/>
                <w:szCs w:val="18"/>
              </w:rPr>
            </w:pPr>
            <w:r>
              <w:rPr>
                <w:color w:val="auto"/>
              </w:rPr>
              <w:t>制冷剂泄漏或充注不够</w:t>
            </w:r>
          </w:p>
        </w:tc>
        <w:tc>
          <w:tcPr>
            <w:tcW w:w="3717" w:type="dxa"/>
          </w:tcPr>
          <w:p>
            <w:pPr>
              <w:widowControl/>
              <w:tabs>
                <w:tab w:val="left" w:pos="0"/>
              </w:tabs>
              <w:spacing w:line="360" w:lineRule="auto"/>
              <w:rPr>
                <w:color w:val="auto"/>
                <w:szCs w:val="18"/>
              </w:rPr>
            </w:pPr>
            <w:r>
              <w:rPr>
                <w:color w:val="auto"/>
              </w:rPr>
              <w:t>检漏并充氟</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55" w:type="dxa"/>
            <w:vMerge w:val="restart"/>
            <w:vAlign w:val="center"/>
          </w:tcPr>
          <w:p>
            <w:pPr>
              <w:widowControl/>
              <w:tabs>
                <w:tab w:val="left" w:pos="0"/>
              </w:tabs>
              <w:spacing w:line="360" w:lineRule="auto"/>
              <w:jc w:val="center"/>
              <w:rPr>
                <w:color w:val="auto"/>
                <w:szCs w:val="18"/>
              </w:rPr>
            </w:pPr>
            <w:r>
              <w:rPr>
                <w:color w:val="auto"/>
              </w:rPr>
              <w:t>吸气压力过高</w:t>
            </w:r>
          </w:p>
        </w:tc>
        <w:tc>
          <w:tcPr>
            <w:tcW w:w="3024" w:type="dxa"/>
          </w:tcPr>
          <w:p>
            <w:pPr>
              <w:widowControl/>
              <w:tabs>
                <w:tab w:val="left" w:pos="0"/>
              </w:tabs>
              <w:spacing w:line="360" w:lineRule="auto"/>
              <w:rPr>
                <w:color w:val="auto"/>
                <w:szCs w:val="18"/>
              </w:rPr>
            </w:pPr>
            <w:r>
              <w:rPr>
                <w:color w:val="auto"/>
              </w:rPr>
              <w:t xml:space="preserve">排气压力过高 </w:t>
            </w:r>
          </w:p>
        </w:tc>
        <w:tc>
          <w:tcPr>
            <w:tcW w:w="3717" w:type="dxa"/>
          </w:tcPr>
          <w:p>
            <w:pPr>
              <w:widowControl/>
              <w:tabs>
                <w:tab w:val="left" w:pos="0"/>
              </w:tabs>
              <w:spacing w:line="360" w:lineRule="auto"/>
              <w:rPr>
                <w:color w:val="auto"/>
                <w:szCs w:val="18"/>
              </w:rPr>
            </w:pPr>
            <w:r>
              <w:rPr>
                <w:rFonts w:hint="eastAsia"/>
                <w:color w:val="auto"/>
                <w:szCs w:val="18"/>
              </w:rPr>
              <w:t>见“排气压力过高”</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55" w:type="dxa"/>
            <w:vMerge w:val="continue"/>
          </w:tcPr>
          <w:p>
            <w:pPr>
              <w:widowControl/>
              <w:tabs>
                <w:tab w:val="left" w:pos="0"/>
              </w:tabs>
              <w:spacing w:line="360" w:lineRule="auto"/>
              <w:rPr>
                <w:color w:val="auto"/>
                <w:szCs w:val="18"/>
              </w:rPr>
            </w:pPr>
          </w:p>
        </w:tc>
        <w:tc>
          <w:tcPr>
            <w:tcW w:w="3024" w:type="dxa"/>
          </w:tcPr>
          <w:p>
            <w:pPr>
              <w:widowControl/>
              <w:tabs>
                <w:tab w:val="left" w:pos="0"/>
              </w:tabs>
              <w:spacing w:line="360" w:lineRule="auto"/>
              <w:rPr>
                <w:color w:val="auto"/>
                <w:szCs w:val="18"/>
              </w:rPr>
            </w:pPr>
            <w:r>
              <w:rPr>
                <w:color w:val="auto"/>
              </w:rPr>
              <w:t>制冷剂充注过量</w:t>
            </w:r>
          </w:p>
        </w:tc>
        <w:tc>
          <w:tcPr>
            <w:tcW w:w="3717" w:type="dxa"/>
          </w:tcPr>
          <w:p>
            <w:pPr>
              <w:widowControl/>
              <w:tabs>
                <w:tab w:val="left" w:pos="0"/>
              </w:tabs>
              <w:spacing w:line="360" w:lineRule="auto"/>
              <w:rPr>
                <w:color w:val="auto"/>
                <w:szCs w:val="18"/>
              </w:rPr>
            </w:pPr>
            <w:r>
              <w:rPr>
                <w:rFonts w:hint="eastAsia"/>
                <w:color w:val="auto"/>
                <w:szCs w:val="18"/>
              </w:rPr>
              <w:t>放掉部分制冷剂</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55" w:type="dxa"/>
            <w:vMerge w:val="continue"/>
          </w:tcPr>
          <w:p>
            <w:pPr>
              <w:widowControl/>
              <w:tabs>
                <w:tab w:val="left" w:pos="0"/>
              </w:tabs>
              <w:spacing w:line="360" w:lineRule="auto"/>
              <w:rPr>
                <w:color w:val="auto"/>
                <w:szCs w:val="18"/>
              </w:rPr>
            </w:pPr>
          </w:p>
        </w:tc>
        <w:tc>
          <w:tcPr>
            <w:tcW w:w="3024" w:type="dxa"/>
          </w:tcPr>
          <w:p>
            <w:pPr>
              <w:widowControl/>
              <w:tabs>
                <w:tab w:val="left" w:pos="0"/>
              </w:tabs>
              <w:spacing w:line="360" w:lineRule="auto"/>
              <w:rPr>
                <w:color w:val="auto"/>
                <w:szCs w:val="18"/>
              </w:rPr>
            </w:pPr>
            <w:r>
              <w:rPr>
                <w:color w:val="auto"/>
              </w:rPr>
              <w:t>制冷剂</w:t>
            </w:r>
            <w:r>
              <w:rPr>
                <w:rFonts w:hint="eastAsia"/>
                <w:color w:val="auto"/>
              </w:rPr>
              <w:t>无过热</w:t>
            </w:r>
          </w:p>
        </w:tc>
        <w:tc>
          <w:tcPr>
            <w:tcW w:w="3717" w:type="dxa"/>
          </w:tcPr>
          <w:p>
            <w:pPr>
              <w:widowControl/>
              <w:tabs>
                <w:tab w:val="left" w:pos="0"/>
              </w:tabs>
              <w:spacing w:line="360" w:lineRule="auto"/>
              <w:rPr>
                <w:color w:val="auto"/>
                <w:szCs w:val="18"/>
              </w:rPr>
            </w:pPr>
            <w:r>
              <w:rPr>
                <w:rFonts w:hint="eastAsia"/>
                <w:color w:val="auto"/>
                <w:szCs w:val="18"/>
              </w:rPr>
              <w:t>检查电子膨胀阀是否正常工作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55" w:type="dxa"/>
            <w:vMerge w:val="continue"/>
          </w:tcPr>
          <w:p>
            <w:pPr>
              <w:widowControl/>
              <w:tabs>
                <w:tab w:val="left" w:pos="0"/>
              </w:tabs>
              <w:spacing w:line="360" w:lineRule="auto"/>
              <w:rPr>
                <w:color w:val="auto"/>
                <w:szCs w:val="18"/>
              </w:rPr>
            </w:pPr>
          </w:p>
        </w:tc>
        <w:tc>
          <w:tcPr>
            <w:tcW w:w="3024" w:type="dxa"/>
          </w:tcPr>
          <w:p>
            <w:pPr>
              <w:widowControl/>
              <w:tabs>
                <w:tab w:val="left" w:pos="0"/>
              </w:tabs>
              <w:spacing w:line="360" w:lineRule="auto"/>
              <w:rPr>
                <w:color w:val="auto"/>
                <w:szCs w:val="18"/>
              </w:rPr>
            </w:pPr>
            <w:r>
              <w:rPr>
                <w:rFonts w:hint="eastAsia"/>
                <w:color w:val="auto"/>
              </w:rPr>
              <w:t>蒸发温度过高</w:t>
            </w:r>
          </w:p>
        </w:tc>
        <w:tc>
          <w:tcPr>
            <w:tcW w:w="3717" w:type="dxa"/>
          </w:tcPr>
          <w:p>
            <w:pPr>
              <w:widowControl/>
              <w:tabs>
                <w:tab w:val="left" w:pos="0"/>
              </w:tabs>
              <w:spacing w:line="360" w:lineRule="auto"/>
              <w:rPr>
                <w:color w:val="auto"/>
                <w:szCs w:val="18"/>
              </w:rPr>
            </w:pPr>
            <w:r>
              <w:rPr>
                <w:rFonts w:hint="eastAsia"/>
                <w:color w:val="auto"/>
                <w:szCs w:val="18"/>
              </w:rPr>
              <w:t>检查是否有开启机组的必要</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55" w:type="dxa"/>
            <w:vMerge w:val="restart"/>
            <w:vAlign w:val="center"/>
          </w:tcPr>
          <w:p>
            <w:pPr>
              <w:widowControl/>
              <w:tabs>
                <w:tab w:val="left" w:pos="0"/>
              </w:tabs>
              <w:spacing w:line="360" w:lineRule="auto"/>
              <w:jc w:val="center"/>
              <w:rPr>
                <w:color w:val="auto"/>
                <w:szCs w:val="18"/>
              </w:rPr>
            </w:pPr>
            <w:r>
              <w:rPr>
                <w:color w:val="auto"/>
              </w:rPr>
              <w:t>吸气压力过低</w:t>
            </w:r>
          </w:p>
        </w:tc>
        <w:tc>
          <w:tcPr>
            <w:tcW w:w="3024" w:type="dxa"/>
          </w:tcPr>
          <w:p>
            <w:pPr>
              <w:widowControl/>
              <w:tabs>
                <w:tab w:val="left" w:pos="0"/>
              </w:tabs>
              <w:spacing w:line="360" w:lineRule="auto"/>
              <w:rPr>
                <w:color w:val="auto"/>
              </w:rPr>
            </w:pPr>
            <w:r>
              <w:rPr>
                <w:color w:val="auto"/>
              </w:rPr>
              <w:t>膨胀阀未调节好或出故障</w:t>
            </w:r>
          </w:p>
        </w:tc>
        <w:tc>
          <w:tcPr>
            <w:tcW w:w="3717" w:type="dxa"/>
          </w:tcPr>
          <w:p>
            <w:pPr>
              <w:widowControl/>
              <w:tabs>
                <w:tab w:val="left" w:pos="0"/>
              </w:tabs>
              <w:spacing w:line="360" w:lineRule="auto"/>
              <w:rPr>
                <w:color w:val="auto"/>
                <w:szCs w:val="18"/>
              </w:rPr>
            </w:pPr>
            <w:r>
              <w:rPr>
                <w:color w:val="auto"/>
              </w:rPr>
              <w:t>检查膨胀阀是否正常工作</w:t>
            </w:r>
            <w:r>
              <w:rPr>
                <w:rFonts w:hint="eastAsia"/>
                <w:color w:val="auto"/>
              </w:rPr>
              <w:t>或</w:t>
            </w:r>
            <w:r>
              <w:rPr>
                <w:color w:val="auto"/>
              </w:rPr>
              <w:t>更换</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55" w:type="dxa"/>
            <w:vMerge w:val="continue"/>
            <w:vAlign w:val="center"/>
          </w:tcPr>
          <w:p>
            <w:pPr>
              <w:widowControl/>
              <w:tabs>
                <w:tab w:val="left" w:pos="0"/>
              </w:tabs>
              <w:spacing w:line="360" w:lineRule="auto"/>
              <w:jc w:val="center"/>
              <w:rPr>
                <w:color w:val="auto"/>
                <w:szCs w:val="18"/>
              </w:rPr>
            </w:pPr>
          </w:p>
        </w:tc>
        <w:tc>
          <w:tcPr>
            <w:tcW w:w="3024" w:type="dxa"/>
          </w:tcPr>
          <w:p>
            <w:pPr>
              <w:widowControl/>
              <w:tabs>
                <w:tab w:val="left" w:pos="0"/>
              </w:tabs>
              <w:spacing w:line="360" w:lineRule="auto"/>
              <w:rPr>
                <w:color w:val="auto"/>
              </w:rPr>
            </w:pPr>
            <w:r>
              <w:rPr>
                <w:color w:val="auto"/>
              </w:rPr>
              <w:t>系统制冷剂不足</w:t>
            </w:r>
          </w:p>
        </w:tc>
        <w:tc>
          <w:tcPr>
            <w:tcW w:w="3717" w:type="dxa"/>
          </w:tcPr>
          <w:p>
            <w:pPr>
              <w:widowControl/>
              <w:tabs>
                <w:tab w:val="left" w:pos="0"/>
              </w:tabs>
              <w:spacing w:line="360" w:lineRule="auto"/>
              <w:rPr>
                <w:color w:val="auto"/>
                <w:szCs w:val="18"/>
              </w:rPr>
            </w:pPr>
            <w:r>
              <w:rPr>
                <w:color w:val="auto"/>
              </w:rPr>
              <w:t>检漏并充氟</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55" w:type="dxa"/>
            <w:vMerge w:val="continue"/>
            <w:vAlign w:val="center"/>
          </w:tcPr>
          <w:p>
            <w:pPr>
              <w:widowControl/>
              <w:tabs>
                <w:tab w:val="left" w:pos="0"/>
              </w:tabs>
              <w:spacing w:line="360" w:lineRule="auto"/>
              <w:jc w:val="center"/>
              <w:rPr>
                <w:color w:val="auto"/>
                <w:szCs w:val="18"/>
              </w:rPr>
            </w:pPr>
          </w:p>
        </w:tc>
        <w:tc>
          <w:tcPr>
            <w:tcW w:w="3024" w:type="dxa"/>
          </w:tcPr>
          <w:p>
            <w:pPr>
              <w:widowControl/>
              <w:tabs>
                <w:tab w:val="left" w:pos="0"/>
              </w:tabs>
              <w:spacing w:line="360" w:lineRule="auto"/>
              <w:rPr>
                <w:color w:val="auto"/>
              </w:rPr>
            </w:pPr>
            <w:r>
              <w:rPr>
                <w:rFonts w:hint="eastAsia"/>
                <w:color w:val="auto"/>
              </w:rPr>
              <w:t>蒸发温度过低</w:t>
            </w:r>
          </w:p>
        </w:tc>
        <w:tc>
          <w:tcPr>
            <w:tcW w:w="3717" w:type="dxa"/>
          </w:tcPr>
          <w:p>
            <w:pPr>
              <w:widowControl/>
              <w:tabs>
                <w:tab w:val="left" w:pos="0"/>
              </w:tabs>
              <w:spacing w:line="360" w:lineRule="auto"/>
              <w:rPr>
                <w:color w:val="auto"/>
                <w:szCs w:val="18"/>
              </w:rPr>
            </w:pPr>
            <w:r>
              <w:rPr>
                <w:rFonts w:hint="eastAsia"/>
                <w:color w:val="auto"/>
              </w:rPr>
              <w:t>制热运行</w:t>
            </w:r>
            <w:r>
              <w:rPr>
                <w:color w:val="auto"/>
              </w:rPr>
              <w:t>环境温度过低</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55" w:type="dxa"/>
            <w:vMerge w:val="continue"/>
            <w:vAlign w:val="center"/>
          </w:tcPr>
          <w:p>
            <w:pPr>
              <w:widowControl/>
              <w:tabs>
                <w:tab w:val="left" w:pos="0"/>
              </w:tabs>
              <w:spacing w:line="360" w:lineRule="auto"/>
              <w:jc w:val="center"/>
              <w:rPr>
                <w:color w:val="auto"/>
                <w:szCs w:val="18"/>
              </w:rPr>
            </w:pPr>
          </w:p>
        </w:tc>
        <w:tc>
          <w:tcPr>
            <w:tcW w:w="3024" w:type="dxa"/>
          </w:tcPr>
          <w:p>
            <w:pPr>
              <w:widowControl/>
              <w:tabs>
                <w:tab w:val="left" w:pos="0"/>
              </w:tabs>
              <w:spacing w:line="360" w:lineRule="auto"/>
              <w:rPr>
                <w:color w:val="auto"/>
              </w:rPr>
            </w:pPr>
            <w:r>
              <w:rPr>
                <w:rFonts w:hint="eastAsia"/>
                <w:color w:val="auto"/>
                <w:szCs w:val="18"/>
              </w:rPr>
              <w:t>风冷蒸发器风量不足或风机故障；水冷蒸发器</w:t>
            </w:r>
            <w:r>
              <w:rPr>
                <w:color w:val="auto"/>
              </w:rPr>
              <w:t>水流量不够</w:t>
            </w:r>
          </w:p>
        </w:tc>
        <w:tc>
          <w:tcPr>
            <w:tcW w:w="3717" w:type="dxa"/>
          </w:tcPr>
          <w:p>
            <w:pPr>
              <w:widowControl/>
              <w:tabs>
                <w:tab w:val="left" w:pos="0"/>
              </w:tabs>
              <w:spacing w:line="360" w:lineRule="auto"/>
              <w:rPr>
                <w:color w:val="auto"/>
                <w:szCs w:val="18"/>
              </w:rPr>
            </w:pPr>
            <w:r>
              <w:rPr>
                <w:color w:val="auto"/>
                <w:szCs w:val="18"/>
              </w:rPr>
              <w:t>检修</w:t>
            </w:r>
            <w:r>
              <w:rPr>
                <w:rFonts w:hint="eastAsia"/>
                <w:color w:val="auto"/>
                <w:szCs w:val="18"/>
              </w:rPr>
              <w:t>蒸发器</w:t>
            </w:r>
            <w:r>
              <w:rPr>
                <w:color w:val="auto"/>
                <w:szCs w:val="18"/>
              </w:rPr>
              <w:t>风机，恢复运转</w:t>
            </w:r>
            <w:r>
              <w:rPr>
                <w:rFonts w:hint="eastAsia"/>
                <w:color w:val="auto"/>
                <w:szCs w:val="18"/>
              </w:rPr>
              <w:t>；检查水路阀门开启及水泵运行情况，恢复水量</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55" w:type="dxa"/>
            <w:vMerge w:val="restart"/>
            <w:vAlign w:val="center"/>
          </w:tcPr>
          <w:p>
            <w:pPr>
              <w:widowControl/>
              <w:tabs>
                <w:tab w:val="left" w:pos="0"/>
              </w:tabs>
              <w:spacing w:line="360" w:lineRule="auto"/>
              <w:jc w:val="center"/>
              <w:rPr>
                <w:color w:val="auto"/>
                <w:szCs w:val="18"/>
              </w:rPr>
            </w:pPr>
            <w:r>
              <w:rPr>
                <w:color w:val="auto"/>
              </w:rPr>
              <w:t>压缩机因高压保护停机</w:t>
            </w:r>
          </w:p>
        </w:tc>
        <w:tc>
          <w:tcPr>
            <w:tcW w:w="3024" w:type="dxa"/>
          </w:tcPr>
          <w:p>
            <w:pPr>
              <w:widowControl/>
              <w:tabs>
                <w:tab w:val="left" w:pos="0"/>
              </w:tabs>
              <w:spacing w:line="360" w:lineRule="auto"/>
              <w:rPr>
                <w:color w:val="auto"/>
              </w:rPr>
            </w:pPr>
            <w:r>
              <w:rPr>
                <w:color w:val="auto"/>
              </w:rPr>
              <w:t>高压开关故障</w:t>
            </w:r>
          </w:p>
        </w:tc>
        <w:tc>
          <w:tcPr>
            <w:tcW w:w="3717" w:type="dxa"/>
          </w:tcPr>
          <w:p>
            <w:pPr>
              <w:widowControl/>
              <w:tabs>
                <w:tab w:val="left" w:pos="0"/>
              </w:tabs>
              <w:spacing w:line="360" w:lineRule="auto"/>
              <w:rPr>
                <w:color w:val="auto"/>
                <w:szCs w:val="18"/>
              </w:rPr>
            </w:pPr>
            <w:r>
              <w:rPr>
                <w:color w:val="auto"/>
              </w:rPr>
              <w:t>检查高压开关</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55" w:type="dxa"/>
            <w:vMerge w:val="continue"/>
            <w:vAlign w:val="center"/>
          </w:tcPr>
          <w:p>
            <w:pPr>
              <w:widowControl/>
              <w:tabs>
                <w:tab w:val="left" w:pos="0"/>
              </w:tabs>
              <w:spacing w:line="360" w:lineRule="auto"/>
              <w:jc w:val="center"/>
              <w:rPr>
                <w:color w:val="auto"/>
                <w:szCs w:val="18"/>
              </w:rPr>
            </w:pPr>
          </w:p>
        </w:tc>
        <w:tc>
          <w:tcPr>
            <w:tcW w:w="3024" w:type="dxa"/>
          </w:tcPr>
          <w:p>
            <w:pPr>
              <w:widowControl/>
              <w:tabs>
                <w:tab w:val="left" w:pos="0"/>
              </w:tabs>
              <w:spacing w:line="360" w:lineRule="auto"/>
              <w:rPr>
                <w:color w:val="auto"/>
              </w:rPr>
            </w:pPr>
            <w:r>
              <w:rPr>
                <w:color w:val="auto"/>
                <w:szCs w:val="18"/>
              </w:rPr>
              <w:t>排气压力过高</w:t>
            </w:r>
          </w:p>
        </w:tc>
        <w:tc>
          <w:tcPr>
            <w:tcW w:w="3717" w:type="dxa"/>
          </w:tcPr>
          <w:p>
            <w:pPr>
              <w:widowControl/>
              <w:tabs>
                <w:tab w:val="left" w:pos="0"/>
              </w:tabs>
              <w:spacing w:line="360" w:lineRule="auto"/>
              <w:rPr>
                <w:color w:val="auto"/>
                <w:szCs w:val="18"/>
              </w:rPr>
            </w:pPr>
            <w:r>
              <w:rPr>
                <w:rFonts w:hint="eastAsia"/>
                <w:color w:val="auto"/>
                <w:szCs w:val="18"/>
              </w:rPr>
              <w:t>见“</w:t>
            </w:r>
            <w:r>
              <w:rPr>
                <w:color w:val="auto"/>
                <w:szCs w:val="18"/>
              </w:rPr>
              <w:t>排气压力过高</w:t>
            </w:r>
            <w:r>
              <w:rPr>
                <w:rFonts w:hint="eastAsia"/>
                <w:color w:val="auto"/>
                <w:szCs w:val="18"/>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55" w:type="dxa"/>
            <w:vMerge w:val="restart"/>
            <w:vAlign w:val="center"/>
          </w:tcPr>
          <w:p>
            <w:pPr>
              <w:widowControl/>
              <w:tabs>
                <w:tab w:val="left" w:pos="0"/>
              </w:tabs>
              <w:spacing w:line="360" w:lineRule="auto"/>
              <w:jc w:val="center"/>
              <w:rPr>
                <w:color w:val="auto"/>
                <w:szCs w:val="18"/>
              </w:rPr>
            </w:pPr>
            <w:r>
              <w:rPr>
                <w:rFonts w:hint="eastAsia"/>
                <w:color w:val="auto"/>
                <w:szCs w:val="18"/>
              </w:rPr>
              <w:t>压缩机因低压保护停机</w:t>
            </w:r>
          </w:p>
        </w:tc>
        <w:tc>
          <w:tcPr>
            <w:tcW w:w="3024" w:type="dxa"/>
          </w:tcPr>
          <w:p>
            <w:pPr>
              <w:widowControl/>
              <w:tabs>
                <w:tab w:val="left" w:pos="0"/>
              </w:tabs>
              <w:spacing w:line="360" w:lineRule="auto"/>
              <w:rPr>
                <w:color w:val="auto"/>
              </w:rPr>
            </w:pPr>
            <w:r>
              <w:rPr>
                <w:rFonts w:hint="eastAsia"/>
                <w:color w:val="auto"/>
              </w:rPr>
              <w:t>低</w:t>
            </w:r>
            <w:r>
              <w:rPr>
                <w:color w:val="auto"/>
              </w:rPr>
              <w:t>压开关故障</w:t>
            </w:r>
          </w:p>
        </w:tc>
        <w:tc>
          <w:tcPr>
            <w:tcW w:w="3717" w:type="dxa"/>
          </w:tcPr>
          <w:p>
            <w:pPr>
              <w:widowControl/>
              <w:tabs>
                <w:tab w:val="left" w:pos="0"/>
              </w:tabs>
              <w:spacing w:line="360" w:lineRule="auto"/>
              <w:rPr>
                <w:color w:val="auto"/>
                <w:szCs w:val="18"/>
              </w:rPr>
            </w:pPr>
            <w:r>
              <w:rPr>
                <w:color w:val="auto"/>
              </w:rPr>
              <w:t>检查</w:t>
            </w:r>
            <w:r>
              <w:rPr>
                <w:rFonts w:hint="eastAsia"/>
                <w:color w:val="auto"/>
              </w:rPr>
              <w:t>低</w:t>
            </w:r>
            <w:r>
              <w:rPr>
                <w:color w:val="auto"/>
              </w:rPr>
              <w:t>压开关</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55" w:type="dxa"/>
            <w:vMerge w:val="continue"/>
            <w:vAlign w:val="center"/>
          </w:tcPr>
          <w:p>
            <w:pPr>
              <w:widowControl/>
              <w:tabs>
                <w:tab w:val="left" w:pos="0"/>
              </w:tabs>
              <w:spacing w:line="360" w:lineRule="auto"/>
              <w:jc w:val="center"/>
              <w:rPr>
                <w:color w:val="auto"/>
                <w:szCs w:val="18"/>
              </w:rPr>
            </w:pPr>
          </w:p>
        </w:tc>
        <w:tc>
          <w:tcPr>
            <w:tcW w:w="3024" w:type="dxa"/>
          </w:tcPr>
          <w:p>
            <w:pPr>
              <w:widowControl/>
              <w:tabs>
                <w:tab w:val="left" w:pos="0"/>
              </w:tabs>
              <w:spacing w:line="360" w:lineRule="auto"/>
              <w:rPr>
                <w:color w:val="auto"/>
              </w:rPr>
            </w:pPr>
            <w:r>
              <w:rPr>
                <w:color w:val="auto"/>
                <w:szCs w:val="18"/>
              </w:rPr>
              <w:t>排气压力过</w:t>
            </w:r>
            <w:r>
              <w:rPr>
                <w:rFonts w:hint="eastAsia"/>
                <w:color w:val="auto"/>
              </w:rPr>
              <w:t>低</w:t>
            </w:r>
          </w:p>
        </w:tc>
        <w:tc>
          <w:tcPr>
            <w:tcW w:w="3717" w:type="dxa"/>
          </w:tcPr>
          <w:p>
            <w:pPr>
              <w:widowControl/>
              <w:tabs>
                <w:tab w:val="left" w:pos="0"/>
              </w:tabs>
              <w:spacing w:line="360" w:lineRule="auto"/>
              <w:rPr>
                <w:color w:val="auto"/>
                <w:szCs w:val="18"/>
              </w:rPr>
            </w:pPr>
            <w:r>
              <w:rPr>
                <w:rFonts w:hint="eastAsia"/>
                <w:color w:val="auto"/>
                <w:szCs w:val="18"/>
              </w:rPr>
              <w:t>见“</w:t>
            </w:r>
            <w:r>
              <w:rPr>
                <w:color w:val="auto"/>
                <w:szCs w:val="18"/>
              </w:rPr>
              <w:t>排气压力过</w:t>
            </w:r>
            <w:r>
              <w:rPr>
                <w:rFonts w:hint="eastAsia"/>
                <w:color w:val="auto"/>
              </w:rPr>
              <w:t>低</w:t>
            </w:r>
            <w:r>
              <w:rPr>
                <w:rFonts w:hint="eastAsia"/>
                <w:color w:val="auto"/>
                <w:szCs w:val="18"/>
              </w:rPr>
              <w:t>”</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55" w:type="dxa"/>
            <w:vMerge w:val="restart"/>
            <w:vAlign w:val="center"/>
          </w:tcPr>
          <w:p>
            <w:pPr>
              <w:widowControl/>
              <w:tabs>
                <w:tab w:val="left" w:pos="0"/>
              </w:tabs>
              <w:spacing w:line="360" w:lineRule="auto"/>
              <w:jc w:val="center"/>
              <w:rPr>
                <w:color w:val="auto"/>
                <w:szCs w:val="18"/>
              </w:rPr>
            </w:pPr>
            <w:r>
              <w:rPr>
                <w:rFonts w:hint="eastAsia"/>
                <w:color w:val="auto"/>
                <w:szCs w:val="18"/>
              </w:rPr>
              <w:t>压缩机因电机过载停机</w:t>
            </w:r>
          </w:p>
        </w:tc>
        <w:tc>
          <w:tcPr>
            <w:tcW w:w="3024" w:type="dxa"/>
          </w:tcPr>
          <w:p>
            <w:pPr>
              <w:widowControl/>
              <w:tabs>
                <w:tab w:val="left" w:pos="0"/>
              </w:tabs>
              <w:spacing w:line="360" w:lineRule="auto"/>
              <w:rPr>
                <w:color w:val="auto"/>
              </w:rPr>
            </w:pPr>
            <w:r>
              <w:rPr>
                <w:color w:val="auto"/>
              </w:rPr>
              <w:t>电压过高或过低</w:t>
            </w:r>
          </w:p>
        </w:tc>
        <w:tc>
          <w:tcPr>
            <w:tcW w:w="3717" w:type="dxa"/>
          </w:tcPr>
          <w:p>
            <w:pPr>
              <w:widowControl/>
              <w:tabs>
                <w:tab w:val="left" w:pos="0"/>
              </w:tabs>
              <w:spacing w:line="360" w:lineRule="auto"/>
              <w:rPr>
                <w:color w:val="auto"/>
                <w:szCs w:val="18"/>
              </w:rPr>
            </w:pPr>
            <w:r>
              <w:rPr>
                <w:color w:val="auto"/>
              </w:rPr>
              <w:t>检查电压</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55" w:type="dxa"/>
            <w:vMerge w:val="continue"/>
            <w:vAlign w:val="center"/>
          </w:tcPr>
          <w:p>
            <w:pPr>
              <w:widowControl/>
              <w:tabs>
                <w:tab w:val="left" w:pos="0"/>
              </w:tabs>
              <w:spacing w:line="360" w:lineRule="auto"/>
              <w:jc w:val="center"/>
              <w:rPr>
                <w:color w:val="auto"/>
                <w:szCs w:val="18"/>
              </w:rPr>
            </w:pPr>
          </w:p>
        </w:tc>
        <w:tc>
          <w:tcPr>
            <w:tcW w:w="3024" w:type="dxa"/>
          </w:tcPr>
          <w:p>
            <w:pPr>
              <w:widowControl/>
              <w:tabs>
                <w:tab w:val="left" w:pos="0"/>
              </w:tabs>
              <w:spacing w:line="360" w:lineRule="auto"/>
              <w:rPr>
                <w:color w:val="auto"/>
              </w:rPr>
            </w:pPr>
            <w:r>
              <w:rPr>
                <w:color w:val="auto"/>
              </w:rPr>
              <w:t>排气压力过高或过低</w:t>
            </w:r>
          </w:p>
        </w:tc>
        <w:tc>
          <w:tcPr>
            <w:tcW w:w="3717" w:type="dxa"/>
          </w:tcPr>
          <w:p>
            <w:pPr>
              <w:widowControl/>
              <w:tabs>
                <w:tab w:val="left" w:pos="0"/>
              </w:tabs>
              <w:spacing w:line="360" w:lineRule="auto"/>
              <w:rPr>
                <w:color w:val="auto"/>
                <w:szCs w:val="18"/>
              </w:rPr>
            </w:pPr>
            <w:r>
              <w:rPr>
                <w:rFonts w:hint="eastAsia"/>
                <w:color w:val="auto"/>
                <w:szCs w:val="18"/>
              </w:rPr>
              <w:t>见“排气压力过高”、“排气压力过低”</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55" w:type="dxa"/>
            <w:vMerge w:val="continue"/>
            <w:vAlign w:val="center"/>
          </w:tcPr>
          <w:p>
            <w:pPr>
              <w:widowControl/>
              <w:tabs>
                <w:tab w:val="left" w:pos="0"/>
              </w:tabs>
              <w:spacing w:line="360" w:lineRule="auto"/>
              <w:jc w:val="center"/>
              <w:rPr>
                <w:color w:val="auto"/>
                <w:szCs w:val="18"/>
              </w:rPr>
            </w:pPr>
          </w:p>
        </w:tc>
        <w:tc>
          <w:tcPr>
            <w:tcW w:w="3024" w:type="dxa"/>
          </w:tcPr>
          <w:p>
            <w:pPr>
              <w:widowControl/>
              <w:tabs>
                <w:tab w:val="left" w:pos="0"/>
              </w:tabs>
              <w:spacing w:line="360" w:lineRule="auto"/>
              <w:rPr>
                <w:color w:val="auto"/>
              </w:rPr>
            </w:pPr>
            <w:r>
              <w:rPr>
                <w:color w:val="auto"/>
              </w:rPr>
              <w:t>过载元件故障</w:t>
            </w:r>
          </w:p>
        </w:tc>
        <w:tc>
          <w:tcPr>
            <w:tcW w:w="3717" w:type="dxa"/>
          </w:tcPr>
          <w:p>
            <w:pPr>
              <w:widowControl/>
              <w:tabs>
                <w:tab w:val="left" w:pos="0"/>
              </w:tabs>
              <w:spacing w:line="360" w:lineRule="auto"/>
              <w:rPr>
                <w:color w:val="auto"/>
                <w:szCs w:val="18"/>
              </w:rPr>
            </w:pPr>
            <w:r>
              <w:rPr>
                <w:color w:val="auto"/>
              </w:rPr>
              <w:t>检查压缩机电流</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55" w:type="dxa"/>
            <w:vMerge w:val="continue"/>
            <w:vAlign w:val="center"/>
          </w:tcPr>
          <w:p>
            <w:pPr>
              <w:widowControl/>
              <w:tabs>
                <w:tab w:val="left" w:pos="0"/>
              </w:tabs>
              <w:spacing w:line="360" w:lineRule="auto"/>
              <w:jc w:val="center"/>
              <w:rPr>
                <w:color w:val="auto"/>
                <w:szCs w:val="18"/>
              </w:rPr>
            </w:pPr>
          </w:p>
        </w:tc>
        <w:tc>
          <w:tcPr>
            <w:tcW w:w="3024" w:type="dxa"/>
          </w:tcPr>
          <w:p>
            <w:pPr>
              <w:widowControl/>
              <w:tabs>
                <w:tab w:val="left" w:pos="0"/>
              </w:tabs>
              <w:spacing w:line="360" w:lineRule="auto"/>
              <w:rPr>
                <w:color w:val="auto"/>
              </w:rPr>
            </w:pPr>
            <w:r>
              <w:rPr>
                <w:color w:val="auto"/>
              </w:rPr>
              <w:t>电机或接线端子短路</w:t>
            </w:r>
          </w:p>
        </w:tc>
        <w:tc>
          <w:tcPr>
            <w:tcW w:w="3717" w:type="dxa"/>
          </w:tcPr>
          <w:p>
            <w:pPr>
              <w:widowControl/>
              <w:tabs>
                <w:tab w:val="left" w:pos="0"/>
              </w:tabs>
              <w:spacing w:line="360" w:lineRule="auto"/>
              <w:rPr>
                <w:color w:val="auto"/>
                <w:szCs w:val="18"/>
              </w:rPr>
            </w:pPr>
            <w:r>
              <w:rPr>
                <w:color w:val="auto"/>
              </w:rPr>
              <w:t>检查电机和端子对应电阻</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55" w:type="dxa"/>
            <w:vMerge w:val="restart"/>
            <w:vAlign w:val="center"/>
          </w:tcPr>
          <w:p>
            <w:pPr>
              <w:widowControl/>
              <w:tabs>
                <w:tab w:val="left" w:pos="0"/>
              </w:tabs>
              <w:spacing w:line="360" w:lineRule="auto"/>
              <w:jc w:val="center"/>
              <w:rPr>
                <w:color w:val="auto"/>
                <w:szCs w:val="18"/>
              </w:rPr>
            </w:pPr>
            <w:r>
              <w:rPr>
                <w:color w:val="auto"/>
              </w:rPr>
              <w:t>压缩机频繁开停</w:t>
            </w:r>
          </w:p>
        </w:tc>
        <w:tc>
          <w:tcPr>
            <w:tcW w:w="3024" w:type="dxa"/>
          </w:tcPr>
          <w:p>
            <w:pPr>
              <w:widowControl/>
              <w:tabs>
                <w:tab w:val="left" w:pos="0"/>
              </w:tabs>
              <w:spacing w:line="360" w:lineRule="auto"/>
              <w:rPr>
                <w:color w:val="auto"/>
              </w:rPr>
            </w:pPr>
            <w:r>
              <w:rPr>
                <w:color w:val="auto"/>
              </w:rPr>
              <w:t>制冷剂充注过量</w:t>
            </w:r>
            <w:r>
              <w:rPr>
                <w:rFonts w:hint="eastAsia"/>
                <w:color w:val="auto"/>
              </w:rPr>
              <w:t>导致排气压力保护</w:t>
            </w:r>
          </w:p>
        </w:tc>
        <w:tc>
          <w:tcPr>
            <w:tcW w:w="3717" w:type="dxa"/>
          </w:tcPr>
          <w:p>
            <w:pPr>
              <w:widowControl/>
              <w:tabs>
                <w:tab w:val="left" w:pos="0"/>
              </w:tabs>
              <w:spacing w:line="360" w:lineRule="auto"/>
              <w:rPr>
                <w:color w:val="auto"/>
                <w:szCs w:val="18"/>
              </w:rPr>
            </w:pPr>
            <w:r>
              <w:rPr>
                <w:rFonts w:hint="eastAsia"/>
                <w:color w:val="auto"/>
                <w:szCs w:val="18"/>
              </w:rPr>
              <w:t>放掉部分制冷剂</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55" w:type="dxa"/>
            <w:vMerge w:val="continue"/>
            <w:vAlign w:val="center"/>
          </w:tcPr>
          <w:p>
            <w:pPr>
              <w:widowControl/>
              <w:tabs>
                <w:tab w:val="left" w:pos="0"/>
              </w:tabs>
              <w:spacing w:line="360" w:lineRule="auto"/>
              <w:jc w:val="center"/>
              <w:rPr>
                <w:color w:val="auto"/>
                <w:szCs w:val="18"/>
              </w:rPr>
            </w:pPr>
          </w:p>
        </w:tc>
        <w:tc>
          <w:tcPr>
            <w:tcW w:w="3024" w:type="dxa"/>
          </w:tcPr>
          <w:p>
            <w:pPr>
              <w:widowControl/>
              <w:tabs>
                <w:tab w:val="left" w:pos="0"/>
              </w:tabs>
              <w:spacing w:line="360" w:lineRule="auto"/>
              <w:rPr>
                <w:color w:val="auto"/>
              </w:rPr>
            </w:pPr>
            <w:r>
              <w:rPr>
                <w:rFonts w:hint="eastAsia"/>
                <w:color w:val="auto"/>
              </w:rPr>
              <w:t>处于</w:t>
            </w:r>
            <w:r>
              <w:rPr>
                <w:color w:val="auto"/>
              </w:rPr>
              <w:t>低负荷</w:t>
            </w:r>
            <w:r>
              <w:rPr>
                <w:rFonts w:hint="eastAsia"/>
                <w:color w:val="auto"/>
              </w:rPr>
              <w:t>工况</w:t>
            </w:r>
          </w:p>
        </w:tc>
        <w:tc>
          <w:tcPr>
            <w:tcW w:w="3717" w:type="dxa"/>
          </w:tcPr>
          <w:p>
            <w:pPr>
              <w:widowControl/>
              <w:tabs>
                <w:tab w:val="left" w:pos="0"/>
              </w:tabs>
              <w:spacing w:line="360" w:lineRule="auto"/>
              <w:rPr>
                <w:color w:val="auto"/>
                <w:szCs w:val="18"/>
              </w:rPr>
            </w:pPr>
            <w:r>
              <w:rPr>
                <w:color w:val="auto"/>
              </w:rPr>
              <w:t>调整负荷或增加储能装置</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55" w:type="dxa"/>
            <w:vMerge w:val="restart"/>
            <w:vAlign w:val="center"/>
          </w:tcPr>
          <w:p>
            <w:pPr>
              <w:widowControl/>
              <w:tabs>
                <w:tab w:val="left" w:pos="0"/>
              </w:tabs>
              <w:spacing w:line="360" w:lineRule="auto"/>
              <w:jc w:val="center"/>
              <w:rPr>
                <w:color w:val="auto"/>
                <w:szCs w:val="18"/>
              </w:rPr>
            </w:pPr>
            <w:r>
              <w:rPr>
                <w:color w:val="auto"/>
              </w:rPr>
              <w:t>压缩机不启动</w:t>
            </w:r>
          </w:p>
        </w:tc>
        <w:tc>
          <w:tcPr>
            <w:tcW w:w="3024" w:type="dxa"/>
          </w:tcPr>
          <w:p>
            <w:pPr>
              <w:widowControl/>
              <w:tabs>
                <w:tab w:val="left" w:pos="0"/>
              </w:tabs>
              <w:spacing w:line="360" w:lineRule="auto"/>
              <w:rPr>
                <w:color w:val="auto"/>
              </w:rPr>
            </w:pPr>
            <w:r>
              <w:rPr>
                <w:color w:val="auto"/>
              </w:rPr>
              <w:t xml:space="preserve">电源有问题 </w:t>
            </w:r>
          </w:p>
        </w:tc>
        <w:tc>
          <w:tcPr>
            <w:tcW w:w="3717" w:type="dxa"/>
          </w:tcPr>
          <w:p>
            <w:pPr>
              <w:widowControl/>
              <w:tabs>
                <w:tab w:val="left" w:pos="0"/>
              </w:tabs>
              <w:spacing w:line="360" w:lineRule="auto"/>
              <w:rPr>
                <w:color w:val="auto"/>
              </w:rPr>
            </w:pPr>
            <w:r>
              <w:rPr>
                <w:color w:val="auto"/>
              </w:rPr>
              <w:t>排查电源接线及供电信息</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55" w:type="dxa"/>
            <w:vMerge w:val="continue"/>
            <w:vAlign w:val="center"/>
          </w:tcPr>
          <w:p>
            <w:pPr>
              <w:widowControl/>
              <w:tabs>
                <w:tab w:val="left" w:pos="0"/>
              </w:tabs>
              <w:spacing w:line="360" w:lineRule="auto"/>
              <w:jc w:val="center"/>
              <w:rPr>
                <w:color w:val="auto"/>
              </w:rPr>
            </w:pPr>
          </w:p>
        </w:tc>
        <w:tc>
          <w:tcPr>
            <w:tcW w:w="3024" w:type="dxa"/>
          </w:tcPr>
          <w:p>
            <w:pPr>
              <w:widowControl/>
              <w:tabs>
                <w:tab w:val="left" w:pos="0"/>
              </w:tabs>
              <w:spacing w:line="360" w:lineRule="auto"/>
              <w:rPr>
                <w:color w:val="auto"/>
              </w:rPr>
            </w:pPr>
            <w:r>
              <w:rPr>
                <w:color w:val="auto"/>
              </w:rPr>
              <w:t>接线松动</w:t>
            </w:r>
          </w:p>
        </w:tc>
        <w:tc>
          <w:tcPr>
            <w:tcW w:w="3717" w:type="dxa"/>
          </w:tcPr>
          <w:p>
            <w:pPr>
              <w:widowControl/>
              <w:tabs>
                <w:tab w:val="left" w:pos="0"/>
              </w:tabs>
              <w:spacing w:line="360" w:lineRule="auto"/>
              <w:rPr>
                <w:color w:val="auto"/>
                <w:szCs w:val="18"/>
              </w:rPr>
            </w:pPr>
            <w:r>
              <w:rPr>
                <w:color w:val="auto"/>
              </w:rPr>
              <w:t>查明并重新紧固</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55" w:type="dxa"/>
            <w:vMerge w:val="continue"/>
            <w:vAlign w:val="center"/>
          </w:tcPr>
          <w:p>
            <w:pPr>
              <w:widowControl/>
              <w:tabs>
                <w:tab w:val="left" w:pos="0"/>
              </w:tabs>
              <w:spacing w:line="360" w:lineRule="auto"/>
              <w:jc w:val="center"/>
              <w:rPr>
                <w:color w:val="auto"/>
              </w:rPr>
            </w:pPr>
          </w:p>
        </w:tc>
        <w:tc>
          <w:tcPr>
            <w:tcW w:w="3024" w:type="dxa"/>
          </w:tcPr>
          <w:p>
            <w:pPr>
              <w:widowControl/>
              <w:tabs>
                <w:tab w:val="left" w:pos="0"/>
              </w:tabs>
              <w:spacing w:line="360" w:lineRule="auto"/>
              <w:rPr>
                <w:color w:val="auto"/>
              </w:rPr>
            </w:pPr>
            <w:r>
              <w:rPr>
                <w:color w:val="auto"/>
              </w:rPr>
              <w:t>继电器或保险故障</w:t>
            </w:r>
          </w:p>
        </w:tc>
        <w:tc>
          <w:tcPr>
            <w:tcW w:w="3717" w:type="dxa"/>
          </w:tcPr>
          <w:p>
            <w:pPr>
              <w:widowControl/>
              <w:tabs>
                <w:tab w:val="left" w:pos="0"/>
              </w:tabs>
              <w:spacing w:line="360" w:lineRule="auto"/>
              <w:rPr>
                <w:color w:val="auto"/>
                <w:szCs w:val="18"/>
              </w:rPr>
            </w:pPr>
            <w:r>
              <w:rPr>
                <w:color w:val="auto"/>
              </w:rPr>
              <w:t>查明故障原因并修复</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55" w:type="dxa"/>
            <w:vMerge w:val="continue"/>
            <w:vAlign w:val="center"/>
          </w:tcPr>
          <w:p>
            <w:pPr>
              <w:widowControl/>
              <w:tabs>
                <w:tab w:val="left" w:pos="0"/>
              </w:tabs>
              <w:spacing w:line="360" w:lineRule="auto"/>
              <w:jc w:val="center"/>
              <w:rPr>
                <w:color w:val="auto"/>
              </w:rPr>
            </w:pPr>
          </w:p>
        </w:tc>
        <w:tc>
          <w:tcPr>
            <w:tcW w:w="3024" w:type="dxa"/>
          </w:tcPr>
          <w:p>
            <w:pPr>
              <w:widowControl/>
              <w:tabs>
                <w:tab w:val="left" w:pos="0"/>
              </w:tabs>
              <w:spacing w:line="360" w:lineRule="auto"/>
              <w:rPr>
                <w:color w:val="auto"/>
              </w:rPr>
            </w:pPr>
            <w:r>
              <w:rPr>
                <w:color w:val="auto"/>
              </w:rPr>
              <w:t>温度设置</w:t>
            </w:r>
            <w:r>
              <w:rPr>
                <w:rFonts w:hint="eastAsia"/>
                <w:color w:val="auto"/>
              </w:rPr>
              <w:t>不合适</w:t>
            </w:r>
          </w:p>
        </w:tc>
        <w:tc>
          <w:tcPr>
            <w:tcW w:w="3717" w:type="dxa"/>
          </w:tcPr>
          <w:p>
            <w:pPr>
              <w:widowControl/>
              <w:tabs>
                <w:tab w:val="left" w:pos="0"/>
              </w:tabs>
              <w:spacing w:line="360" w:lineRule="auto"/>
              <w:rPr>
                <w:color w:val="auto"/>
                <w:szCs w:val="18"/>
              </w:rPr>
            </w:pPr>
            <w:r>
              <w:rPr>
                <w:color w:val="auto"/>
              </w:rPr>
              <w:t>重新设置</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55" w:type="dxa"/>
            <w:vMerge w:val="continue"/>
            <w:vAlign w:val="center"/>
          </w:tcPr>
          <w:p>
            <w:pPr>
              <w:widowControl/>
              <w:tabs>
                <w:tab w:val="left" w:pos="0"/>
              </w:tabs>
              <w:spacing w:line="360" w:lineRule="auto"/>
              <w:jc w:val="center"/>
              <w:rPr>
                <w:color w:val="auto"/>
              </w:rPr>
            </w:pPr>
          </w:p>
        </w:tc>
        <w:tc>
          <w:tcPr>
            <w:tcW w:w="3024" w:type="dxa"/>
          </w:tcPr>
          <w:p>
            <w:pPr>
              <w:widowControl/>
              <w:tabs>
                <w:tab w:val="left" w:pos="0"/>
              </w:tabs>
              <w:spacing w:line="360" w:lineRule="auto"/>
              <w:rPr>
                <w:color w:val="auto"/>
              </w:rPr>
            </w:pPr>
            <w:r>
              <w:rPr>
                <w:color w:val="auto"/>
              </w:rPr>
              <w:t>压缩机故障</w:t>
            </w:r>
          </w:p>
        </w:tc>
        <w:tc>
          <w:tcPr>
            <w:tcW w:w="3717" w:type="dxa"/>
          </w:tcPr>
          <w:p>
            <w:pPr>
              <w:widowControl/>
              <w:tabs>
                <w:tab w:val="left" w:pos="0"/>
              </w:tabs>
              <w:spacing w:line="360" w:lineRule="auto"/>
              <w:rPr>
                <w:color w:val="auto"/>
                <w:szCs w:val="18"/>
              </w:rPr>
            </w:pPr>
            <w:r>
              <w:rPr>
                <w:color w:val="auto"/>
              </w:rPr>
              <w:t>更换压缩机</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55" w:type="dxa"/>
            <w:vMerge w:val="restart"/>
            <w:vAlign w:val="center"/>
          </w:tcPr>
          <w:p>
            <w:pPr>
              <w:widowControl/>
              <w:tabs>
                <w:tab w:val="left" w:pos="0"/>
              </w:tabs>
              <w:spacing w:line="360" w:lineRule="auto"/>
              <w:jc w:val="center"/>
              <w:rPr>
                <w:color w:val="auto"/>
              </w:rPr>
            </w:pPr>
            <w:r>
              <w:rPr>
                <w:color w:val="auto"/>
              </w:rPr>
              <w:t>压缩机运转但机组不制冷</w:t>
            </w:r>
            <w:r>
              <w:rPr>
                <w:rFonts w:hint="eastAsia"/>
                <w:color w:val="auto"/>
              </w:rPr>
              <w:t>（热）</w:t>
            </w:r>
          </w:p>
        </w:tc>
        <w:tc>
          <w:tcPr>
            <w:tcW w:w="3024" w:type="dxa"/>
          </w:tcPr>
          <w:p>
            <w:pPr>
              <w:widowControl/>
              <w:tabs>
                <w:tab w:val="left" w:pos="0"/>
              </w:tabs>
              <w:spacing w:line="360" w:lineRule="auto"/>
              <w:rPr>
                <w:color w:val="auto"/>
              </w:rPr>
            </w:pPr>
            <w:r>
              <w:rPr>
                <w:color w:val="auto"/>
              </w:rPr>
              <w:t>制冷剂全部泄漏</w:t>
            </w:r>
          </w:p>
        </w:tc>
        <w:tc>
          <w:tcPr>
            <w:tcW w:w="3717" w:type="dxa"/>
          </w:tcPr>
          <w:p>
            <w:pPr>
              <w:widowControl/>
              <w:tabs>
                <w:tab w:val="left" w:pos="0"/>
              </w:tabs>
              <w:spacing w:line="360" w:lineRule="auto"/>
              <w:rPr>
                <w:color w:val="auto"/>
                <w:szCs w:val="18"/>
              </w:rPr>
            </w:pPr>
            <w:r>
              <w:rPr>
                <w:color w:val="auto"/>
              </w:rPr>
              <w:t>检漏修复并补充制冷剂</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55" w:type="dxa"/>
            <w:vMerge w:val="continue"/>
            <w:vAlign w:val="center"/>
          </w:tcPr>
          <w:p>
            <w:pPr>
              <w:widowControl/>
              <w:tabs>
                <w:tab w:val="left" w:pos="0"/>
              </w:tabs>
              <w:spacing w:line="360" w:lineRule="auto"/>
              <w:jc w:val="center"/>
              <w:rPr>
                <w:color w:val="auto"/>
              </w:rPr>
            </w:pPr>
          </w:p>
        </w:tc>
        <w:tc>
          <w:tcPr>
            <w:tcW w:w="3024" w:type="dxa"/>
          </w:tcPr>
          <w:p>
            <w:pPr>
              <w:widowControl/>
              <w:tabs>
                <w:tab w:val="left" w:pos="0"/>
              </w:tabs>
              <w:spacing w:line="360" w:lineRule="auto"/>
              <w:rPr>
                <w:color w:val="auto"/>
              </w:rPr>
            </w:pPr>
            <w:r>
              <w:rPr>
                <w:color w:val="auto"/>
              </w:rPr>
              <w:t>压缩机故障</w:t>
            </w:r>
          </w:p>
        </w:tc>
        <w:tc>
          <w:tcPr>
            <w:tcW w:w="3717" w:type="dxa"/>
          </w:tcPr>
          <w:p>
            <w:pPr>
              <w:widowControl/>
              <w:tabs>
                <w:tab w:val="left" w:pos="0"/>
              </w:tabs>
              <w:spacing w:line="360" w:lineRule="auto"/>
              <w:rPr>
                <w:color w:val="auto"/>
                <w:szCs w:val="18"/>
              </w:rPr>
            </w:pPr>
            <w:r>
              <w:rPr>
                <w:color w:val="auto"/>
              </w:rPr>
              <w:t>更换压缩机</w:t>
            </w:r>
          </w:p>
        </w:tc>
      </w:tr>
    </w:tbl>
    <w:p>
      <w:pPr>
        <w:widowControl/>
        <w:tabs>
          <w:tab w:val="left" w:pos="0"/>
        </w:tabs>
        <w:spacing w:line="360" w:lineRule="auto"/>
        <w:jc w:val="center"/>
        <w:rPr>
          <w:color w:val="auto"/>
          <w:sz w:val="24"/>
        </w:rPr>
      </w:pPr>
      <w:r>
        <w:rPr>
          <w:color w:val="auto"/>
          <w:sz w:val="24"/>
        </w:rPr>
        <w:br w:type="page"/>
      </w:r>
    </w:p>
    <w:p>
      <w:pPr>
        <w:widowControl/>
        <w:tabs>
          <w:tab w:val="left" w:pos="0"/>
        </w:tabs>
        <w:spacing w:line="360" w:lineRule="auto"/>
        <w:jc w:val="left"/>
        <w:rPr>
          <w:color w:val="auto"/>
          <w:sz w:val="24"/>
        </w:rPr>
      </w:pPr>
    </w:p>
    <w:p>
      <w:pPr>
        <w:pStyle w:val="2"/>
        <w:spacing w:before="0" w:after="0" w:line="360" w:lineRule="auto"/>
        <w:jc w:val="center"/>
        <w:rPr>
          <w:rFonts w:hint="eastAsia" w:ascii="黑体" w:hAnsi="黑体" w:eastAsia="黑体" w:cs="黑体"/>
          <w:color w:val="000000" w:themeColor="text1"/>
          <w:sz w:val="30"/>
          <w:szCs w:val="30"/>
          <w14:textFill>
            <w14:solidFill>
              <w14:schemeClr w14:val="tx1"/>
            </w14:solidFill>
          </w14:textFill>
        </w:rPr>
      </w:pPr>
      <w:bookmarkStart w:id="78" w:name="_Toc2827"/>
      <w:bookmarkStart w:id="79" w:name="_Toc2317"/>
      <w:bookmarkStart w:id="80" w:name="_Toc15917"/>
      <w:r>
        <w:rPr>
          <w:rFonts w:hint="eastAsia" w:ascii="黑体" w:hAnsi="黑体" w:eastAsia="黑体" w:cs="黑体"/>
          <w:color w:val="000000" w:themeColor="text1"/>
          <w:sz w:val="30"/>
          <w:szCs w:val="30"/>
          <w14:textFill>
            <w14:solidFill>
              <w14:schemeClr w14:val="tx1"/>
            </w14:solidFill>
          </w14:textFill>
        </w:rPr>
        <w:t>用词说明</w:t>
      </w:r>
      <w:bookmarkEnd w:id="78"/>
      <w:bookmarkEnd w:id="79"/>
      <w:bookmarkEnd w:id="80"/>
    </w:p>
    <w:p>
      <w:pPr>
        <w:widowControl/>
        <w:adjustRightInd w:val="0"/>
        <w:snapToGrid w:val="0"/>
        <w:spacing w:line="360" w:lineRule="auto"/>
        <w:jc w:val="left"/>
        <w:rPr>
          <w:rFonts w:ascii="宋体" w:hAnsi="宋体" w:cs="微软雅黑"/>
          <w:bCs/>
          <w:color w:val="auto"/>
          <w:sz w:val="24"/>
          <w:szCs w:val="24"/>
        </w:rPr>
      </w:pPr>
      <w:bookmarkStart w:id="81" w:name="_Toc9754"/>
      <w:r>
        <w:rPr>
          <w:rFonts w:hint="eastAsia" w:ascii="宋体" w:hAnsi="宋体" w:cs="微软雅黑"/>
          <w:bCs/>
          <w:color w:val="auto"/>
          <w:sz w:val="24"/>
          <w:szCs w:val="24"/>
        </w:rPr>
        <w:t>为便于在执行本规程条款时区别对待，对要求严格程度不同的用词说明如下：</w:t>
      </w:r>
    </w:p>
    <w:p>
      <w:pPr>
        <w:widowControl/>
        <w:numPr>
          <w:ilvl w:val="0"/>
          <w:numId w:val="1"/>
        </w:numPr>
        <w:adjustRightInd w:val="0"/>
        <w:snapToGrid w:val="0"/>
        <w:spacing w:line="360" w:lineRule="auto"/>
        <w:ind w:left="420" w:leftChars="200"/>
        <w:jc w:val="left"/>
        <w:rPr>
          <w:rFonts w:ascii="宋体" w:hAnsi="宋体" w:cs="微软雅黑"/>
          <w:bCs/>
          <w:color w:val="auto"/>
          <w:sz w:val="24"/>
          <w:szCs w:val="24"/>
        </w:rPr>
      </w:pPr>
      <w:r>
        <w:rPr>
          <w:rFonts w:hint="eastAsia" w:ascii="宋体" w:hAnsi="宋体" w:cs="微软雅黑"/>
          <w:bCs/>
          <w:color w:val="auto"/>
          <w:sz w:val="24"/>
          <w:szCs w:val="24"/>
        </w:rPr>
        <w:t xml:space="preserve"> 表示很严格，非这样做不可的：</w:t>
      </w:r>
    </w:p>
    <w:p>
      <w:pPr>
        <w:widowControl/>
        <w:adjustRightInd w:val="0"/>
        <w:snapToGrid w:val="0"/>
        <w:spacing w:line="360" w:lineRule="auto"/>
        <w:ind w:left="420" w:leftChars="200"/>
        <w:jc w:val="left"/>
        <w:rPr>
          <w:rFonts w:ascii="宋体" w:hAnsi="宋体" w:cs="微软雅黑"/>
          <w:bCs/>
          <w:color w:val="auto"/>
          <w:sz w:val="24"/>
          <w:szCs w:val="24"/>
        </w:rPr>
      </w:pPr>
      <w:r>
        <w:rPr>
          <w:rFonts w:hint="eastAsia" w:ascii="宋体" w:hAnsi="宋体" w:cs="微软雅黑"/>
          <w:bCs/>
          <w:color w:val="auto"/>
          <w:sz w:val="24"/>
          <w:szCs w:val="24"/>
        </w:rPr>
        <w:t xml:space="preserve">   正面词采用“必须”，反面词采用“严禁”；</w:t>
      </w:r>
    </w:p>
    <w:p>
      <w:pPr>
        <w:widowControl/>
        <w:numPr>
          <w:ilvl w:val="0"/>
          <w:numId w:val="1"/>
        </w:numPr>
        <w:adjustRightInd w:val="0"/>
        <w:snapToGrid w:val="0"/>
        <w:spacing w:line="360" w:lineRule="auto"/>
        <w:ind w:left="420" w:leftChars="200"/>
        <w:jc w:val="left"/>
        <w:rPr>
          <w:rFonts w:ascii="宋体" w:hAnsi="宋体" w:cs="微软雅黑"/>
          <w:bCs/>
          <w:color w:val="auto"/>
          <w:sz w:val="24"/>
          <w:szCs w:val="24"/>
        </w:rPr>
      </w:pPr>
      <w:r>
        <w:rPr>
          <w:rFonts w:hint="eastAsia" w:ascii="宋体" w:hAnsi="宋体" w:cs="微软雅黑"/>
          <w:bCs/>
          <w:color w:val="auto"/>
          <w:sz w:val="24"/>
          <w:szCs w:val="24"/>
        </w:rPr>
        <w:t xml:space="preserve"> 表示严格，在正常情况下均应这样做的：</w:t>
      </w:r>
    </w:p>
    <w:p>
      <w:pPr>
        <w:widowControl/>
        <w:adjustRightInd w:val="0"/>
        <w:snapToGrid w:val="0"/>
        <w:spacing w:line="360" w:lineRule="auto"/>
        <w:ind w:left="420" w:leftChars="200"/>
        <w:jc w:val="left"/>
        <w:rPr>
          <w:rFonts w:ascii="宋体" w:hAnsi="宋体" w:cs="微软雅黑"/>
          <w:bCs/>
          <w:color w:val="auto"/>
          <w:sz w:val="24"/>
          <w:szCs w:val="24"/>
        </w:rPr>
      </w:pPr>
      <w:r>
        <w:rPr>
          <w:rFonts w:hint="eastAsia" w:ascii="宋体" w:hAnsi="宋体" w:cs="微软雅黑"/>
          <w:bCs/>
          <w:color w:val="auto"/>
          <w:sz w:val="24"/>
          <w:szCs w:val="24"/>
        </w:rPr>
        <w:t xml:space="preserve">   正面词采用“应”，反面词采用“不应”或“不得”；</w:t>
      </w:r>
    </w:p>
    <w:p>
      <w:pPr>
        <w:widowControl/>
        <w:numPr>
          <w:ilvl w:val="0"/>
          <w:numId w:val="1"/>
        </w:numPr>
        <w:adjustRightInd w:val="0"/>
        <w:snapToGrid w:val="0"/>
        <w:spacing w:line="360" w:lineRule="auto"/>
        <w:ind w:left="420" w:leftChars="200"/>
        <w:jc w:val="left"/>
        <w:rPr>
          <w:rFonts w:ascii="宋体" w:hAnsi="宋体" w:cs="微软雅黑"/>
          <w:bCs/>
          <w:color w:val="auto"/>
          <w:sz w:val="24"/>
          <w:szCs w:val="24"/>
        </w:rPr>
      </w:pPr>
      <w:r>
        <w:rPr>
          <w:rFonts w:hint="eastAsia" w:ascii="宋体" w:hAnsi="宋体" w:cs="微软雅黑"/>
          <w:bCs/>
          <w:color w:val="auto"/>
          <w:sz w:val="24"/>
          <w:szCs w:val="24"/>
        </w:rPr>
        <w:t xml:space="preserve"> 表示允许稍有选择，在条件许可时首先应这样做的：</w:t>
      </w:r>
    </w:p>
    <w:p>
      <w:pPr>
        <w:widowControl/>
        <w:adjustRightInd w:val="0"/>
        <w:snapToGrid w:val="0"/>
        <w:spacing w:line="360" w:lineRule="auto"/>
        <w:ind w:left="420" w:leftChars="200"/>
        <w:jc w:val="left"/>
        <w:rPr>
          <w:rFonts w:ascii="宋体" w:hAnsi="宋体" w:cs="微软雅黑"/>
          <w:bCs/>
          <w:color w:val="auto"/>
          <w:sz w:val="24"/>
          <w:szCs w:val="24"/>
        </w:rPr>
      </w:pPr>
      <w:r>
        <w:rPr>
          <w:rFonts w:hint="eastAsia" w:ascii="宋体" w:hAnsi="宋体" w:cs="微软雅黑"/>
          <w:bCs/>
          <w:color w:val="auto"/>
          <w:sz w:val="24"/>
          <w:szCs w:val="24"/>
        </w:rPr>
        <w:t xml:space="preserve">   正面词采用“宜”，反面词采用“不宜”；</w:t>
      </w:r>
    </w:p>
    <w:p>
      <w:pPr>
        <w:widowControl/>
        <w:numPr>
          <w:ilvl w:val="0"/>
          <w:numId w:val="1"/>
        </w:numPr>
        <w:adjustRightInd w:val="0"/>
        <w:snapToGrid w:val="0"/>
        <w:spacing w:line="360" w:lineRule="auto"/>
        <w:ind w:left="420" w:leftChars="200"/>
        <w:jc w:val="left"/>
        <w:rPr>
          <w:rFonts w:ascii="宋体" w:hAnsi="宋体" w:cs="微软雅黑"/>
          <w:bCs/>
          <w:color w:val="auto"/>
          <w:sz w:val="24"/>
          <w:szCs w:val="24"/>
        </w:rPr>
      </w:pPr>
      <w:r>
        <w:rPr>
          <w:rFonts w:hint="eastAsia" w:ascii="宋体" w:hAnsi="宋体" w:cs="微软雅黑"/>
          <w:bCs/>
          <w:color w:val="auto"/>
          <w:sz w:val="24"/>
          <w:szCs w:val="24"/>
        </w:rPr>
        <w:t xml:space="preserve"> 表示有选择，在一定条件下可以这样做的，采用“可”。</w:t>
      </w:r>
    </w:p>
    <w:bookmarkEnd w:id="81"/>
    <w:p>
      <w:pPr>
        <w:widowControl/>
        <w:spacing w:before="100" w:beforeAutospacing="1" w:after="100" w:afterAutospacing="1"/>
        <w:rPr>
          <w:rFonts w:eastAsia="仿宋"/>
          <w:b/>
          <w:bCs/>
          <w:color w:val="000000" w:themeColor="text1"/>
          <w:kern w:val="44"/>
          <w:sz w:val="32"/>
          <w:szCs w:val="24"/>
          <w14:textFill>
            <w14:solidFill>
              <w14:schemeClr w14:val="tx1"/>
            </w14:solidFill>
          </w14:textFill>
        </w:rPr>
      </w:pPr>
      <w:r>
        <w:rPr>
          <w:rFonts w:eastAsia="仿宋"/>
          <w:color w:val="000000" w:themeColor="text1"/>
          <w:sz w:val="32"/>
          <w:szCs w:val="24"/>
          <w14:textFill>
            <w14:solidFill>
              <w14:schemeClr w14:val="tx1"/>
            </w14:solidFill>
          </w14:textFill>
        </w:rPr>
        <w:br w:type="page"/>
      </w:r>
    </w:p>
    <w:p>
      <w:pPr>
        <w:pStyle w:val="2"/>
        <w:spacing w:before="0" w:after="0" w:line="360" w:lineRule="auto"/>
        <w:jc w:val="center"/>
        <w:rPr>
          <w:rFonts w:hint="eastAsia" w:ascii="黑体" w:hAnsi="黑体" w:eastAsia="黑体" w:cs="黑体"/>
          <w:color w:val="000000" w:themeColor="text1"/>
          <w:sz w:val="30"/>
          <w:szCs w:val="30"/>
          <w14:textFill>
            <w14:solidFill>
              <w14:schemeClr w14:val="tx1"/>
            </w14:solidFill>
          </w14:textFill>
        </w:rPr>
      </w:pPr>
      <w:bookmarkStart w:id="82" w:name="_Toc2240"/>
      <w:bookmarkStart w:id="83" w:name="_Toc10359"/>
      <w:bookmarkStart w:id="84" w:name="_Toc24988"/>
      <w:r>
        <w:rPr>
          <w:rFonts w:hint="eastAsia" w:ascii="黑体" w:hAnsi="黑体" w:eastAsia="黑体" w:cs="黑体"/>
          <w:color w:val="000000" w:themeColor="text1"/>
          <w:sz w:val="30"/>
          <w:szCs w:val="30"/>
          <w14:textFill>
            <w14:solidFill>
              <w14:schemeClr w14:val="tx1"/>
            </w14:solidFill>
          </w14:textFill>
        </w:rPr>
        <w:t>引用标准名录</w:t>
      </w:r>
      <w:bookmarkEnd w:id="82"/>
      <w:bookmarkEnd w:id="83"/>
      <w:bookmarkEnd w:id="84"/>
    </w:p>
    <w:p>
      <w:pPr>
        <w:widowControl/>
        <w:tabs>
          <w:tab w:val="left" w:pos="312"/>
        </w:tabs>
        <w:adjustRightInd w:val="0"/>
        <w:snapToGrid w:val="0"/>
        <w:spacing w:line="360" w:lineRule="auto"/>
        <w:ind w:firstLine="720" w:firstLineChars="300"/>
        <w:jc w:val="left"/>
        <w:rPr>
          <w:rFonts w:hint="eastAsia"/>
          <w:b/>
          <w:color w:val="auto"/>
          <w:sz w:val="30"/>
          <w:szCs w:val="21"/>
        </w:rPr>
      </w:pPr>
      <w:r>
        <w:rPr>
          <w:rFonts w:hint="eastAsia" w:ascii="宋体" w:hAnsi="宋体" w:cs="微软雅黑"/>
          <w:bCs/>
          <w:color w:val="auto"/>
          <w:sz w:val="24"/>
          <w:szCs w:val="24"/>
        </w:rPr>
        <w:t>本规程引用下列标准。其中，注日期的，仅对该日期对应的版本适用本规程；不注日期的，其最新版适用于本规程。</w:t>
      </w:r>
    </w:p>
    <w:p>
      <w:pPr>
        <w:widowControl/>
        <w:spacing w:line="360" w:lineRule="auto"/>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《建筑节能与可再生能源利用通用规范》GB 55015</w:t>
      </w:r>
    </w:p>
    <w:p>
      <w:pPr>
        <w:widowControl/>
        <w:spacing w:line="360" w:lineRule="auto"/>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《空调通风系统运行管理标准》GB 50365</w:t>
      </w:r>
    </w:p>
    <w:p>
      <w:pPr>
        <w:widowControl/>
        <w:spacing w:line="360" w:lineRule="auto"/>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《制冷系统及热泵 安全与环境要求》GB/T 9237</w:t>
      </w:r>
    </w:p>
    <w:p>
      <w:pPr>
        <w:widowControl/>
        <w:spacing w:line="360" w:lineRule="auto"/>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《节能量测量和验证技术要求 中央空调系统》GB/</w:t>
      </w:r>
      <w:r>
        <w:rPr>
          <w:color w:val="000000" w:themeColor="text1"/>
          <w:sz w:val="24"/>
          <w:szCs w:val="24"/>
          <w14:textFill>
            <w14:solidFill>
              <w14:schemeClr w14:val="tx1"/>
            </w14:solidFill>
          </w14:textFill>
        </w:rPr>
        <w:t>T 31349</w:t>
      </w:r>
    </w:p>
    <w:p>
      <w:pPr>
        <w:widowControl/>
        <w:spacing w:line="360" w:lineRule="auto"/>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w:t>
      </w:r>
      <w:r>
        <w:rPr>
          <w:color w:val="000000" w:themeColor="text1"/>
          <w:sz w:val="24"/>
          <w:szCs w:val="24"/>
          <w14:textFill>
            <w14:solidFill>
              <w14:schemeClr w14:val="tx1"/>
            </w14:solidFill>
          </w14:textFill>
        </w:rPr>
        <w:t>公共建筑节能检测标准</w:t>
      </w:r>
      <w:r>
        <w:rPr>
          <w:rFonts w:hint="eastAsia"/>
          <w:color w:val="000000" w:themeColor="text1"/>
          <w:sz w:val="24"/>
          <w:szCs w:val="24"/>
          <w14:textFill>
            <w14:solidFill>
              <w14:schemeClr w14:val="tx1"/>
            </w14:solidFill>
          </w14:textFill>
        </w:rPr>
        <w:t>》</w:t>
      </w:r>
      <w:r>
        <w:rPr>
          <w:color w:val="000000" w:themeColor="text1"/>
          <w:sz w:val="24"/>
          <w:szCs w:val="24"/>
          <w14:textFill>
            <w14:solidFill>
              <w14:schemeClr w14:val="tx1"/>
            </w14:solidFill>
          </w14:textFill>
        </w:rPr>
        <w:t>JGJ/T 177</w:t>
      </w:r>
    </w:p>
    <w:p>
      <w:pPr>
        <w:widowControl/>
        <w:spacing w:line="360" w:lineRule="auto"/>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《夏热冬冷地区供暖空调系统性能检测标准》T</w:t>
      </w:r>
      <w:r>
        <w:rPr>
          <w:color w:val="000000" w:themeColor="text1"/>
          <w:sz w:val="24"/>
          <w:szCs w:val="24"/>
          <w14:textFill>
            <w14:solidFill>
              <w14:schemeClr w14:val="tx1"/>
            </w14:solidFill>
          </w14:textFill>
        </w:rPr>
        <w:t>/</w:t>
      </w:r>
      <w:r>
        <w:rPr>
          <w:rFonts w:hint="eastAsia"/>
          <w:color w:val="000000" w:themeColor="text1"/>
          <w:sz w:val="24"/>
          <w:szCs w:val="24"/>
          <w14:textFill>
            <w14:solidFill>
              <w14:schemeClr w14:val="tx1"/>
            </w14:solidFill>
          </w14:textFill>
        </w:rPr>
        <w:t>CECS 846</w:t>
      </w:r>
    </w:p>
    <w:p>
      <w:pPr>
        <w:widowControl/>
        <w:spacing w:line="360" w:lineRule="auto"/>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《空调系统水质维护技术规程》T/CECS 881</w:t>
      </w:r>
    </w:p>
    <w:p>
      <w:pPr>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br w:type="page"/>
      </w:r>
    </w:p>
    <w:p>
      <w:pPr>
        <w:widowControl/>
        <w:jc w:val="left"/>
        <w:rPr>
          <w:color w:val="000000" w:themeColor="text1"/>
          <w:sz w:val="24"/>
          <w:szCs w:val="24"/>
          <w14:textFill>
            <w14:solidFill>
              <w14:schemeClr w14:val="tx1"/>
            </w14:solidFill>
          </w14:textFill>
        </w:rPr>
      </w:pPr>
    </w:p>
    <w:p>
      <w:pPr>
        <w:widowControl/>
        <w:jc w:val="left"/>
        <w:rPr>
          <w:color w:val="000000" w:themeColor="text1"/>
          <w:sz w:val="24"/>
          <w:szCs w:val="24"/>
          <w14:textFill>
            <w14:solidFill>
              <w14:schemeClr w14:val="tx1"/>
            </w14:solidFill>
          </w14:textFill>
        </w:rPr>
      </w:pPr>
    </w:p>
    <w:p>
      <w:pPr>
        <w:tabs>
          <w:tab w:val="left" w:pos="19"/>
        </w:tabs>
        <w:spacing w:line="360" w:lineRule="auto"/>
        <w:jc w:val="left"/>
        <w:outlineLvl w:val="0"/>
        <w:rPr>
          <w:b/>
          <w:color w:val="FFFFFF" w:themeColor="background1"/>
          <w:sz w:val="30"/>
          <w14:textFill>
            <w14:solidFill>
              <w14:schemeClr w14:val="bg1"/>
            </w14:solidFill>
          </w14:textFill>
        </w:rPr>
      </w:pPr>
      <w:bookmarkStart w:id="85" w:name="_Toc27187"/>
      <w:bookmarkStart w:id="86" w:name="_Toc17734"/>
      <w:bookmarkStart w:id="87" w:name="_Toc32405"/>
      <w:r>
        <w:rPr>
          <w:rFonts w:hint="eastAsia"/>
          <w:b/>
          <w:color w:val="FFFFFF" w:themeColor="background1"/>
          <w:sz w:val="30"/>
          <w:lang w:val="en-US" w:eastAsia="zh-CN"/>
          <w14:textFill>
            <w14:solidFill>
              <w14:schemeClr w14:val="bg1"/>
            </w14:solidFill>
          </w14:textFill>
        </w:rPr>
        <w:t>附：</w:t>
      </w:r>
      <w:r>
        <w:rPr>
          <w:rFonts w:hint="eastAsia"/>
          <w:b/>
          <w:color w:val="FFFFFF" w:themeColor="background1"/>
          <w:sz w:val="30"/>
          <w14:textFill>
            <w14:solidFill>
              <w14:schemeClr w14:val="bg1"/>
            </w14:solidFill>
          </w14:textFill>
        </w:rPr>
        <w:t>条文说明</w:t>
      </w:r>
      <w:bookmarkEnd w:id="85"/>
      <w:bookmarkEnd w:id="86"/>
      <w:bookmarkEnd w:id="87"/>
    </w:p>
    <w:p>
      <w:pPr>
        <w:spacing w:line="360" w:lineRule="auto"/>
        <w:rPr>
          <w:b/>
          <w:sz w:val="28"/>
          <w:szCs w:val="28"/>
        </w:rPr>
      </w:pPr>
    </w:p>
    <w:p>
      <w:pPr>
        <w:spacing w:line="360" w:lineRule="auto"/>
        <w:rPr>
          <w:b/>
          <w:sz w:val="28"/>
          <w:szCs w:val="28"/>
        </w:rPr>
      </w:pPr>
    </w:p>
    <w:p>
      <w:pPr>
        <w:spacing w:line="360" w:lineRule="auto"/>
        <w:ind w:firstLine="720" w:firstLineChars="200"/>
        <w:jc w:val="center"/>
        <w:rPr>
          <w:b/>
          <w:bCs/>
          <w:color w:val="auto"/>
          <w:sz w:val="36"/>
          <w:szCs w:val="36"/>
        </w:rPr>
      </w:pPr>
      <w:r>
        <w:rPr>
          <w:color w:val="auto"/>
          <w:sz w:val="36"/>
          <w:szCs w:val="36"/>
        </w:rPr>
        <w:t>中国工程建设标准化协会标准</w:t>
      </w:r>
    </w:p>
    <w:p>
      <w:pPr>
        <w:jc w:val="center"/>
        <w:rPr>
          <w:rFonts w:ascii="黑体" w:eastAsia="黑体"/>
          <w:b/>
          <w:color w:val="auto"/>
          <w:sz w:val="32"/>
          <w:szCs w:val="32"/>
        </w:rPr>
      </w:pPr>
    </w:p>
    <w:p>
      <w:pPr>
        <w:spacing w:line="360" w:lineRule="auto"/>
        <w:jc w:val="center"/>
        <w:rPr>
          <w:b/>
          <w:color w:val="auto"/>
          <w:sz w:val="28"/>
          <w:szCs w:val="28"/>
        </w:rPr>
      </w:pPr>
    </w:p>
    <w:p>
      <w:pPr>
        <w:spacing w:line="360" w:lineRule="auto"/>
        <w:jc w:val="center"/>
        <w:rPr>
          <w:b/>
          <w:color w:val="auto"/>
          <w:sz w:val="28"/>
          <w:szCs w:val="28"/>
        </w:rPr>
      </w:pPr>
    </w:p>
    <w:p>
      <w:pPr>
        <w:spacing w:line="360" w:lineRule="auto"/>
        <w:jc w:val="center"/>
        <w:rPr>
          <w:b/>
          <w:color w:val="auto"/>
          <w:sz w:val="48"/>
          <w:szCs w:val="48"/>
        </w:rPr>
      </w:pPr>
      <w:r>
        <w:rPr>
          <w:rFonts w:hint="eastAsia"/>
          <w:b/>
          <w:color w:val="auto"/>
          <w:sz w:val="48"/>
          <w:szCs w:val="48"/>
        </w:rPr>
        <w:t>冷热源设备维护和更新技术规程</w:t>
      </w:r>
    </w:p>
    <w:p>
      <w:pPr>
        <w:spacing w:line="360" w:lineRule="auto"/>
        <w:jc w:val="center"/>
        <w:rPr>
          <w:b/>
          <w:color w:val="auto"/>
          <w:sz w:val="48"/>
          <w:szCs w:val="48"/>
        </w:rPr>
      </w:pPr>
    </w:p>
    <w:p>
      <w:pPr>
        <w:spacing w:line="360" w:lineRule="auto"/>
        <w:jc w:val="center"/>
        <w:rPr>
          <w:rFonts w:hint="default" w:eastAsia="宋体"/>
          <w:b/>
          <w:color w:val="auto"/>
          <w:sz w:val="32"/>
          <w:szCs w:val="32"/>
          <w:lang w:val="en-US" w:eastAsia="zh-CN"/>
        </w:rPr>
      </w:pPr>
      <w:r>
        <w:rPr>
          <w:b/>
          <w:color w:val="auto"/>
          <w:sz w:val="32"/>
          <w:szCs w:val="32"/>
        </w:rPr>
        <w:t>T/CECS *** -20</w:t>
      </w:r>
      <w:r>
        <w:rPr>
          <w:rFonts w:hint="eastAsia"/>
          <w:b/>
          <w:color w:val="auto"/>
          <w:sz w:val="32"/>
          <w:szCs w:val="32"/>
          <w:lang w:val="en-US" w:eastAsia="zh-CN"/>
        </w:rPr>
        <w:t>23</w:t>
      </w:r>
    </w:p>
    <w:p>
      <w:pPr>
        <w:spacing w:line="360" w:lineRule="auto"/>
        <w:jc w:val="center"/>
        <w:rPr>
          <w:b/>
          <w:color w:val="auto"/>
          <w:sz w:val="44"/>
          <w:szCs w:val="44"/>
        </w:rPr>
      </w:pPr>
    </w:p>
    <w:p>
      <w:pPr>
        <w:spacing w:line="360" w:lineRule="auto"/>
        <w:jc w:val="center"/>
        <w:rPr>
          <w:b/>
          <w:color w:val="auto"/>
          <w:sz w:val="44"/>
          <w:szCs w:val="44"/>
        </w:rPr>
      </w:pPr>
    </w:p>
    <w:p>
      <w:pPr>
        <w:spacing w:line="360" w:lineRule="auto"/>
        <w:jc w:val="center"/>
        <w:rPr>
          <w:b/>
          <w:color w:val="auto"/>
          <w:sz w:val="44"/>
          <w:szCs w:val="44"/>
        </w:rPr>
      </w:pPr>
      <w:bookmarkStart w:id="88" w:name="_Toc490230521"/>
      <w:bookmarkStart w:id="89" w:name="_Toc489623311"/>
      <w:bookmarkStart w:id="90" w:name="_Toc487617105"/>
      <w:r>
        <w:rPr>
          <w:rFonts w:hint="eastAsia"/>
          <w:b/>
          <w:color w:val="auto"/>
          <w:sz w:val="44"/>
          <w:szCs w:val="44"/>
        </w:rPr>
        <w:t>条文说明</w:t>
      </w:r>
      <w:bookmarkEnd w:id="88"/>
      <w:bookmarkEnd w:id="89"/>
      <w:bookmarkEnd w:id="90"/>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spacing w:line="360" w:lineRule="auto"/>
        <w:jc w:val="center"/>
        <w:rPr>
          <w:b/>
          <w:sz w:val="28"/>
          <w:szCs w:val="28"/>
        </w:rPr>
      </w:pPr>
    </w:p>
    <w:p>
      <w:pPr>
        <w:widowControl/>
        <w:jc w:val="center"/>
        <w:rPr>
          <w:b/>
          <w:color w:val="auto"/>
          <w:sz w:val="32"/>
          <w:szCs w:val="32"/>
        </w:rPr>
      </w:pPr>
      <w:r>
        <w:rPr>
          <w:rFonts w:hint="eastAsia"/>
          <w:b/>
          <w:color w:val="auto"/>
          <w:sz w:val="32"/>
          <w:szCs w:val="32"/>
        </w:rPr>
        <w:t>制 定 说 明</w:t>
      </w:r>
    </w:p>
    <w:p>
      <w:pPr>
        <w:widowControl/>
        <w:spacing w:line="360" w:lineRule="auto"/>
        <w:ind w:firstLine="480" w:firstLineChars="200"/>
        <w:jc w:val="both"/>
        <w:rPr>
          <w:color w:val="auto"/>
          <w:sz w:val="24"/>
          <w:szCs w:val="24"/>
          <w:highlight w:val="none"/>
        </w:rPr>
      </w:pPr>
      <w:r>
        <w:rPr>
          <w:rFonts w:hint="eastAsia"/>
          <w:color w:val="auto"/>
          <w:sz w:val="24"/>
          <w:szCs w:val="24"/>
          <w:highlight w:val="none"/>
        </w:rPr>
        <w:t>本规程制定过程中，编制组进行了</w:t>
      </w:r>
      <w:r>
        <w:rPr>
          <w:rFonts w:hint="eastAsia"/>
          <w:color w:val="auto"/>
          <w:sz w:val="24"/>
          <w:szCs w:val="24"/>
          <w:highlight w:val="none"/>
          <w:lang w:val="en-US" w:eastAsia="zh-CN"/>
        </w:rPr>
        <w:t>国内外设备维护和更新的标准要求</w:t>
      </w:r>
      <w:r>
        <w:rPr>
          <w:rFonts w:hint="eastAsia"/>
          <w:color w:val="auto"/>
          <w:sz w:val="24"/>
          <w:szCs w:val="24"/>
          <w:highlight w:val="none"/>
        </w:rPr>
        <w:t>的调查研究，总结了我国</w:t>
      </w:r>
      <w:r>
        <w:rPr>
          <w:rFonts w:hint="eastAsia"/>
          <w:color w:val="auto"/>
          <w:sz w:val="24"/>
          <w:szCs w:val="24"/>
          <w:highlight w:val="none"/>
          <w:lang w:val="en-US" w:eastAsia="zh-CN"/>
        </w:rPr>
        <w:t>冷热源设备维护和更新</w:t>
      </w:r>
      <w:r>
        <w:rPr>
          <w:rFonts w:hint="eastAsia"/>
          <w:color w:val="auto"/>
          <w:sz w:val="24"/>
          <w:szCs w:val="24"/>
          <w:highlight w:val="none"/>
        </w:rPr>
        <w:t>的实践经验，同时参考</w:t>
      </w:r>
      <w:r>
        <w:rPr>
          <w:rFonts w:hint="eastAsia"/>
          <w:color w:val="auto"/>
          <w:sz w:val="24"/>
          <w:szCs w:val="24"/>
          <w:highlight w:val="none"/>
          <w:lang w:val="en-US" w:eastAsia="zh-CN"/>
        </w:rPr>
        <w:t>通风空调系统节能、低碳运行</w:t>
      </w:r>
      <w:r>
        <w:rPr>
          <w:rFonts w:hint="eastAsia"/>
          <w:color w:val="auto"/>
          <w:sz w:val="24"/>
          <w:szCs w:val="24"/>
          <w:highlight w:val="none"/>
        </w:rPr>
        <w:t>法规、技术标准，通过对</w:t>
      </w:r>
      <w:r>
        <w:rPr>
          <w:rFonts w:hint="eastAsia"/>
          <w:color w:val="auto"/>
          <w:sz w:val="24"/>
          <w:szCs w:val="24"/>
          <w:highlight w:val="none"/>
          <w:lang w:val="en-US" w:eastAsia="zh-CN"/>
        </w:rPr>
        <w:t>冷热源设备能效提升与经济运行</w:t>
      </w:r>
      <w:r>
        <w:rPr>
          <w:rFonts w:hint="eastAsia"/>
          <w:color w:val="auto"/>
          <w:sz w:val="24"/>
          <w:szCs w:val="24"/>
          <w:highlight w:val="none"/>
        </w:rPr>
        <w:t>研究，取得了阶段性成果。</w:t>
      </w:r>
    </w:p>
    <w:p>
      <w:pPr>
        <w:widowControl/>
        <w:spacing w:line="360" w:lineRule="auto"/>
        <w:ind w:firstLine="480" w:firstLineChars="200"/>
        <w:jc w:val="both"/>
        <w:rPr>
          <w:color w:val="auto"/>
          <w:sz w:val="24"/>
          <w:szCs w:val="24"/>
          <w:highlight w:val="none"/>
        </w:rPr>
      </w:pPr>
      <w:r>
        <w:rPr>
          <w:rFonts w:hint="eastAsia"/>
          <w:color w:val="auto"/>
          <w:sz w:val="24"/>
          <w:szCs w:val="24"/>
          <w:highlight w:val="none"/>
        </w:rPr>
        <w:t>本规程编制原则为：（1）科学合理、具有可操作性；（2）实事求是，规程使用人应严格遵守规程有关规定；（3）冷热源设备应在满足基本功能要求的前提下，符合“安全、适用、经济、环保、节能”的要求。</w:t>
      </w:r>
    </w:p>
    <w:p>
      <w:pPr>
        <w:widowControl/>
        <w:spacing w:line="360" w:lineRule="auto"/>
        <w:ind w:firstLine="480" w:firstLineChars="200"/>
        <w:jc w:val="both"/>
        <w:rPr>
          <w:color w:val="auto"/>
          <w:sz w:val="24"/>
          <w:szCs w:val="24"/>
          <w:highlight w:val="none"/>
        </w:rPr>
      </w:pPr>
      <w:r>
        <w:rPr>
          <w:rFonts w:hint="eastAsia"/>
          <w:color w:val="auto"/>
          <w:sz w:val="24"/>
          <w:szCs w:val="24"/>
          <w:highlight w:val="none"/>
        </w:rPr>
        <w:t>关于</w:t>
      </w:r>
      <w:r>
        <w:rPr>
          <w:rFonts w:hint="eastAsia"/>
          <w:color w:val="auto"/>
          <w:sz w:val="24"/>
          <w:szCs w:val="24"/>
          <w:highlight w:val="none"/>
          <w:lang w:val="en-US" w:eastAsia="zh-CN"/>
        </w:rPr>
        <w:t>冷热源设备更新的技术性和经济性判据</w:t>
      </w:r>
      <w:r>
        <w:rPr>
          <w:rFonts w:hint="eastAsia"/>
          <w:color w:val="auto"/>
          <w:sz w:val="24"/>
          <w:szCs w:val="24"/>
          <w:highlight w:val="none"/>
        </w:rPr>
        <w:t>等重要问题，编制组给出了具有可操作性的解决措施，编制组将对其他尚需深入研究的有关问题多方取证、试验探究和工程应用后对规程进行更新补充。</w:t>
      </w:r>
    </w:p>
    <w:p>
      <w:pPr>
        <w:widowControl/>
        <w:spacing w:line="360" w:lineRule="auto"/>
        <w:ind w:firstLine="480" w:firstLineChars="200"/>
        <w:jc w:val="both"/>
        <w:rPr>
          <w:rFonts w:hint="eastAsia"/>
          <w:color w:val="auto"/>
          <w:sz w:val="24"/>
          <w:szCs w:val="24"/>
          <w:highlight w:val="none"/>
        </w:rPr>
      </w:pPr>
      <w:r>
        <w:rPr>
          <w:rFonts w:hint="eastAsia"/>
          <w:color w:val="auto"/>
          <w:sz w:val="24"/>
          <w:szCs w:val="24"/>
          <w:highlight w:val="none"/>
        </w:rPr>
        <w:t>为便于广大技术和管理人员在使用本规程时能正确理解和执行条款规定，《冷热源设备维护和更新技术规程》编制组按章、节、条顺序编制了本规程的条文说明，对条款的规定的目的、依据以及执行中需注意的有关事项等进行了说明。本条文说明不具备与标准正文及附录同等的法律效力，仅供使用者作为理解和把握标准规定的参考。</w:t>
      </w:r>
    </w:p>
    <w:p>
      <w:pPr>
        <w:rPr>
          <w:rFonts w:hint="eastAsia"/>
          <w:color w:val="auto"/>
          <w:sz w:val="24"/>
          <w:szCs w:val="24"/>
        </w:rPr>
      </w:pPr>
      <w:r>
        <w:rPr>
          <w:rFonts w:hint="eastAsia"/>
          <w:color w:val="auto"/>
          <w:sz w:val="24"/>
          <w:szCs w:val="24"/>
        </w:rPr>
        <w:br w:type="page"/>
      </w:r>
    </w:p>
    <w:p>
      <w:pPr>
        <w:spacing w:line="360" w:lineRule="auto"/>
        <w:jc w:val="center"/>
        <w:rPr>
          <w:rFonts w:hint="eastAsia" w:ascii="黑体" w:hAnsi="黑体" w:eastAsia="黑体" w:cs="黑体"/>
          <w:b/>
          <w:color w:val="auto"/>
          <w:sz w:val="36"/>
          <w:szCs w:val="36"/>
        </w:rPr>
      </w:pPr>
      <w:r>
        <w:rPr>
          <w:rFonts w:hint="eastAsia" w:ascii="黑体" w:hAnsi="黑体" w:eastAsia="黑体" w:cs="黑体"/>
          <w:b/>
          <w:color w:val="auto"/>
          <w:sz w:val="36"/>
          <w:szCs w:val="36"/>
        </w:rPr>
        <w:t>目  次</w:t>
      </w:r>
    </w:p>
    <w:sdt>
      <w:sdtPr>
        <w:rPr>
          <w:rFonts w:ascii="宋体" w:hAnsi="宋体" w:eastAsia="宋体" w:cs="Times New Roman"/>
          <w:color w:val="0000FF"/>
          <w:sz w:val="21"/>
          <w:szCs w:val="21"/>
          <w:lang w:val="en-US" w:eastAsia="zh-CN" w:bidi="ar-SA"/>
        </w:rPr>
        <w:id w:val="147454809"/>
        <w15:color w:val="DBDBDB"/>
        <w:docPartObj>
          <w:docPartGallery w:val="Table of Contents"/>
          <w:docPartUnique/>
        </w:docPartObj>
      </w:sdtPr>
      <w:sdtEndPr>
        <w:rPr>
          <w:rFonts w:hint="eastAsia" w:ascii="Times New Roman" w:hAnsi="Times New Roman" w:eastAsia="宋体" w:cs="Times New Roman"/>
          <w:color w:val="000000" w:themeColor="text1"/>
          <w:sz w:val="21"/>
          <w:szCs w:val="24"/>
          <w:lang w:val="en-US" w:eastAsia="zh-CN" w:bidi="ar-SA"/>
          <w14:textFill>
            <w14:solidFill>
              <w14:schemeClr w14:val="tx1"/>
            </w14:solidFill>
          </w14:textFill>
        </w:rPr>
      </w:sdtEndPr>
      <w:sdtContent>
        <w:p>
          <w:pPr>
            <w:spacing w:before="0" w:beforeLines="0" w:after="0" w:afterLines="0" w:line="240" w:lineRule="auto"/>
            <w:ind w:left="0" w:leftChars="0" w:right="0" w:rightChars="0" w:firstLine="0" w:firstLineChars="0"/>
            <w:jc w:val="center"/>
          </w:pPr>
        </w:p>
        <w:p>
          <w:pPr>
            <w:pStyle w:val="17"/>
            <w:tabs>
              <w:tab w:val="right" w:leader="dot" w:pos="8306"/>
              <w:tab w:val="clear" w:pos="8296"/>
            </w:tabs>
          </w:pPr>
          <w:r>
            <w:rPr>
              <w:rFonts w:hint="eastAsia"/>
              <w:color w:val="000000" w:themeColor="text1"/>
              <w:sz w:val="24"/>
              <w:szCs w:val="24"/>
              <w14:textFill>
                <w14:solidFill>
                  <w14:schemeClr w14:val="tx1"/>
                </w14:solidFill>
              </w14:textFill>
            </w:rPr>
            <w:fldChar w:fldCharType="begin"/>
          </w:r>
          <w:r>
            <w:rPr>
              <w:rFonts w:hint="eastAsia"/>
              <w:color w:val="000000" w:themeColor="text1"/>
              <w:sz w:val="24"/>
              <w:szCs w:val="24"/>
              <w14:textFill>
                <w14:solidFill>
                  <w14:schemeClr w14:val="tx1"/>
                </w14:solidFill>
              </w14:textFill>
            </w:rPr>
            <w:instrText xml:space="preserve">TOC \o "1-3" \h \u </w:instrText>
          </w:r>
          <w:r>
            <w:rPr>
              <w:rFonts w:hint="eastAsia"/>
              <w:color w:val="000000" w:themeColor="text1"/>
              <w:sz w:val="24"/>
              <w:szCs w:val="24"/>
              <w14:textFill>
                <w14:solidFill>
                  <w14:schemeClr w14:val="tx1"/>
                </w14:solidFill>
              </w14:textFill>
            </w:rPr>
            <w:fldChar w:fldCharType="separate"/>
          </w:r>
        </w:p>
        <w:p>
          <w:pPr>
            <w:pStyle w:val="17"/>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276" w:lineRule="auto"/>
            <w:textAlignment w:val="auto"/>
            <w:rPr>
              <w:rFonts w:hint="default" w:ascii="Times New Roman" w:hAnsi="Times New Roman" w:eastAsia="宋体" w:cs="Times New Roman"/>
              <w:sz w:val="21"/>
              <w:szCs w:val="22"/>
            </w:rPr>
          </w:pPr>
          <w:r>
            <w:rPr>
              <w:rFonts w:hint="default" w:ascii="Times New Roman" w:hAnsi="Times New Roman" w:eastAsia="宋体" w:cs="Times New Roman"/>
              <w:color w:val="000000" w:themeColor="text1"/>
              <w:sz w:val="21"/>
              <w:szCs w:val="24"/>
              <w14:textFill>
                <w14:solidFill>
                  <w14:schemeClr w14:val="tx1"/>
                </w14:solidFill>
              </w14:textFill>
            </w:rPr>
            <w:fldChar w:fldCharType="begin"/>
          </w:r>
          <w:r>
            <w:rPr>
              <w:rFonts w:hint="default" w:ascii="Times New Roman" w:hAnsi="Times New Roman" w:eastAsia="宋体" w:cs="Times New Roman"/>
              <w:sz w:val="21"/>
              <w:szCs w:val="24"/>
            </w:rPr>
            <w:instrText xml:space="preserve"> HYPERLINK \l _Toc18447 </w:instrText>
          </w:r>
          <w:r>
            <w:rPr>
              <w:rFonts w:hint="default" w:ascii="Times New Roman" w:hAnsi="Times New Roman" w:eastAsia="宋体" w:cs="Times New Roman"/>
              <w:sz w:val="21"/>
              <w:szCs w:val="24"/>
            </w:rPr>
            <w:fldChar w:fldCharType="separate"/>
          </w:r>
          <w:r>
            <w:rPr>
              <w:rFonts w:hint="default" w:ascii="Times New Roman" w:hAnsi="Times New Roman" w:eastAsia="宋体" w:cs="Times New Roman"/>
              <w:sz w:val="21"/>
              <w:szCs w:val="24"/>
            </w:rPr>
            <w:t>1  总则</w:t>
          </w:r>
          <w:r>
            <w:rPr>
              <w:rFonts w:hint="default" w:ascii="Times New Roman" w:hAnsi="Times New Roman" w:eastAsia="宋体" w:cs="Times New Roman"/>
              <w:sz w:val="21"/>
              <w:szCs w:val="22"/>
            </w:rPr>
            <w:tab/>
          </w:r>
          <w:r>
            <w:rPr>
              <w:rFonts w:hint="default" w:ascii="Times New Roman" w:hAnsi="Times New Roman" w:eastAsia="宋体" w:cs="Times New Roman"/>
              <w:sz w:val="21"/>
              <w:szCs w:val="22"/>
            </w:rPr>
            <w:fldChar w:fldCharType="begin"/>
          </w:r>
          <w:r>
            <w:rPr>
              <w:rFonts w:hint="default" w:ascii="Times New Roman" w:hAnsi="Times New Roman" w:eastAsia="宋体" w:cs="Times New Roman"/>
              <w:sz w:val="21"/>
              <w:szCs w:val="22"/>
            </w:rPr>
            <w:instrText xml:space="preserve"> PAGEREF _Toc18447 \h </w:instrText>
          </w:r>
          <w:r>
            <w:rPr>
              <w:rFonts w:hint="default" w:ascii="Times New Roman" w:hAnsi="Times New Roman" w:eastAsia="宋体" w:cs="Times New Roman"/>
              <w:sz w:val="21"/>
              <w:szCs w:val="22"/>
            </w:rPr>
            <w:fldChar w:fldCharType="separate"/>
          </w:r>
          <w:r>
            <w:rPr>
              <w:rFonts w:hint="default" w:ascii="Times New Roman" w:hAnsi="Times New Roman" w:eastAsia="宋体" w:cs="Times New Roman"/>
              <w:sz w:val="21"/>
              <w:szCs w:val="22"/>
            </w:rPr>
            <w:t>25</w:t>
          </w:r>
          <w:r>
            <w:rPr>
              <w:rFonts w:hint="default" w:ascii="Times New Roman" w:hAnsi="Times New Roman" w:eastAsia="宋体" w:cs="Times New Roman"/>
              <w:sz w:val="21"/>
              <w:szCs w:val="22"/>
            </w:rPr>
            <w:fldChar w:fldCharType="end"/>
          </w:r>
          <w:r>
            <w:rPr>
              <w:rFonts w:hint="default" w:ascii="Times New Roman" w:hAnsi="Times New Roman" w:eastAsia="宋体" w:cs="Times New Roman"/>
              <w:color w:val="000000" w:themeColor="text1"/>
              <w:sz w:val="21"/>
              <w:szCs w:val="24"/>
              <w14:textFill>
                <w14:solidFill>
                  <w14:schemeClr w14:val="tx1"/>
                </w14:solidFill>
              </w14:textFill>
            </w:rPr>
            <w:fldChar w:fldCharType="end"/>
          </w:r>
        </w:p>
        <w:p>
          <w:pPr>
            <w:pStyle w:val="17"/>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276" w:lineRule="auto"/>
            <w:textAlignment w:val="auto"/>
            <w:rPr>
              <w:rFonts w:hint="default" w:ascii="Times New Roman" w:hAnsi="Times New Roman" w:eastAsia="宋体" w:cs="Times New Roman"/>
              <w:sz w:val="21"/>
              <w:szCs w:val="22"/>
            </w:rPr>
          </w:pPr>
          <w:r>
            <w:rPr>
              <w:rFonts w:hint="default" w:ascii="Times New Roman" w:hAnsi="Times New Roman" w:eastAsia="宋体" w:cs="Times New Roman"/>
              <w:color w:val="000000" w:themeColor="text1"/>
              <w:sz w:val="21"/>
              <w:szCs w:val="24"/>
              <w14:textFill>
                <w14:solidFill>
                  <w14:schemeClr w14:val="tx1"/>
                </w14:solidFill>
              </w14:textFill>
            </w:rPr>
            <w:fldChar w:fldCharType="begin"/>
          </w:r>
          <w:r>
            <w:rPr>
              <w:rFonts w:hint="default" w:ascii="Times New Roman" w:hAnsi="Times New Roman" w:eastAsia="宋体" w:cs="Times New Roman"/>
              <w:sz w:val="21"/>
              <w:szCs w:val="24"/>
            </w:rPr>
            <w:instrText xml:space="preserve"> HYPERLINK \l _Toc19139 </w:instrText>
          </w:r>
          <w:r>
            <w:rPr>
              <w:rFonts w:hint="default" w:ascii="Times New Roman" w:hAnsi="Times New Roman" w:eastAsia="宋体" w:cs="Times New Roman"/>
              <w:sz w:val="21"/>
              <w:szCs w:val="24"/>
            </w:rPr>
            <w:fldChar w:fldCharType="separate"/>
          </w:r>
          <w:r>
            <w:rPr>
              <w:rFonts w:hint="default" w:ascii="Times New Roman" w:hAnsi="Times New Roman" w:eastAsia="宋体" w:cs="Times New Roman"/>
              <w:sz w:val="21"/>
              <w:szCs w:val="24"/>
            </w:rPr>
            <w:t>2  术语</w:t>
          </w:r>
          <w:r>
            <w:rPr>
              <w:rFonts w:hint="default" w:ascii="Times New Roman" w:hAnsi="Times New Roman" w:eastAsia="宋体" w:cs="Times New Roman"/>
              <w:sz w:val="21"/>
              <w:szCs w:val="22"/>
            </w:rPr>
            <w:tab/>
          </w:r>
          <w:r>
            <w:rPr>
              <w:rFonts w:hint="default" w:ascii="Times New Roman" w:hAnsi="Times New Roman" w:eastAsia="宋体" w:cs="Times New Roman"/>
              <w:sz w:val="21"/>
              <w:szCs w:val="22"/>
            </w:rPr>
            <w:fldChar w:fldCharType="begin"/>
          </w:r>
          <w:r>
            <w:rPr>
              <w:rFonts w:hint="default" w:ascii="Times New Roman" w:hAnsi="Times New Roman" w:eastAsia="宋体" w:cs="Times New Roman"/>
              <w:sz w:val="21"/>
              <w:szCs w:val="22"/>
            </w:rPr>
            <w:instrText xml:space="preserve"> PAGEREF _Toc19139 \h </w:instrText>
          </w:r>
          <w:r>
            <w:rPr>
              <w:rFonts w:hint="default" w:ascii="Times New Roman" w:hAnsi="Times New Roman" w:eastAsia="宋体" w:cs="Times New Roman"/>
              <w:sz w:val="21"/>
              <w:szCs w:val="22"/>
            </w:rPr>
            <w:fldChar w:fldCharType="separate"/>
          </w:r>
          <w:r>
            <w:rPr>
              <w:rFonts w:hint="default" w:ascii="Times New Roman" w:hAnsi="Times New Roman" w:eastAsia="宋体" w:cs="Times New Roman"/>
              <w:sz w:val="21"/>
              <w:szCs w:val="22"/>
            </w:rPr>
            <w:t>28</w:t>
          </w:r>
          <w:r>
            <w:rPr>
              <w:rFonts w:hint="default" w:ascii="Times New Roman" w:hAnsi="Times New Roman" w:eastAsia="宋体" w:cs="Times New Roman"/>
              <w:sz w:val="21"/>
              <w:szCs w:val="22"/>
            </w:rPr>
            <w:fldChar w:fldCharType="end"/>
          </w:r>
          <w:r>
            <w:rPr>
              <w:rFonts w:hint="default" w:ascii="Times New Roman" w:hAnsi="Times New Roman" w:eastAsia="宋体" w:cs="Times New Roman"/>
              <w:color w:val="000000" w:themeColor="text1"/>
              <w:sz w:val="21"/>
              <w:szCs w:val="24"/>
              <w14:textFill>
                <w14:solidFill>
                  <w14:schemeClr w14:val="tx1"/>
                </w14:solidFill>
              </w14:textFill>
            </w:rPr>
            <w:fldChar w:fldCharType="end"/>
          </w:r>
        </w:p>
        <w:p>
          <w:pPr>
            <w:pStyle w:val="17"/>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276" w:lineRule="auto"/>
            <w:textAlignment w:val="auto"/>
            <w:rPr>
              <w:rFonts w:hint="default" w:ascii="Times New Roman" w:hAnsi="Times New Roman" w:eastAsia="宋体" w:cs="Times New Roman"/>
              <w:sz w:val="21"/>
              <w:szCs w:val="22"/>
            </w:rPr>
          </w:pPr>
          <w:r>
            <w:rPr>
              <w:rFonts w:hint="default" w:ascii="Times New Roman" w:hAnsi="Times New Roman" w:eastAsia="宋体" w:cs="Times New Roman"/>
              <w:color w:val="000000" w:themeColor="text1"/>
              <w:sz w:val="21"/>
              <w:szCs w:val="24"/>
              <w14:textFill>
                <w14:solidFill>
                  <w14:schemeClr w14:val="tx1"/>
                </w14:solidFill>
              </w14:textFill>
            </w:rPr>
            <w:fldChar w:fldCharType="begin"/>
          </w:r>
          <w:r>
            <w:rPr>
              <w:rFonts w:hint="default" w:ascii="Times New Roman" w:hAnsi="Times New Roman" w:eastAsia="宋体" w:cs="Times New Roman"/>
              <w:sz w:val="21"/>
              <w:szCs w:val="24"/>
            </w:rPr>
            <w:instrText xml:space="preserve"> HYPERLINK \l _Toc7531 </w:instrText>
          </w:r>
          <w:r>
            <w:rPr>
              <w:rFonts w:hint="default" w:ascii="Times New Roman" w:hAnsi="Times New Roman" w:eastAsia="宋体" w:cs="Times New Roman"/>
              <w:sz w:val="21"/>
              <w:szCs w:val="24"/>
            </w:rPr>
            <w:fldChar w:fldCharType="separate"/>
          </w:r>
          <w:r>
            <w:rPr>
              <w:rFonts w:hint="default" w:ascii="Times New Roman" w:hAnsi="Times New Roman" w:eastAsia="宋体" w:cs="Times New Roman"/>
              <w:sz w:val="21"/>
              <w:szCs w:val="24"/>
            </w:rPr>
            <w:t>3  基本规定</w:t>
          </w:r>
          <w:r>
            <w:rPr>
              <w:rFonts w:hint="default" w:ascii="Times New Roman" w:hAnsi="Times New Roman" w:eastAsia="宋体" w:cs="Times New Roman"/>
              <w:sz w:val="21"/>
              <w:szCs w:val="22"/>
            </w:rPr>
            <w:tab/>
          </w:r>
          <w:r>
            <w:rPr>
              <w:rFonts w:hint="default" w:ascii="Times New Roman" w:hAnsi="Times New Roman" w:eastAsia="宋体" w:cs="Times New Roman"/>
              <w:sz w:val="21"/>
              <w:szCs w:val="22"/>
            </w:rPr>
            <w:fldChar w:fldCharType="begin"/>
          </w:r>
          <w:r>
            <w:rPr>
              <w:rFonts w:hint="default" w:ascii="Times New Roman" w:hAnsi="Times New Roman" w:eastAsia="宋体" w:cs="Times New Roman"/>
              <w:sz w:val="21"/>
              <w:szCs w:val="22"/>
            </w:rPr>
            <w:instrText xml:space="preserve"> PAGEREF _Toc7531 \h </w:instrText>
          </w:r>
          <w:r>
            <w:rPr>
              <w:rFonts w:hint="default" w:ascii="Times New Roman" w:hAnsi="Times New Roman" w:eastAsia="宋体" w:cs="Times New Roman"/>
              <w:sz w:val="21"/>
              <w:szCs w:val="22"/>
            </w:rPr>
            <w:fldChar w:fldCharType="separate"/>
          </w:r>
          <w:r>
            <w:rPr>
              <w:rFonts w:hint="default" w:ascii="Times New Roman" w:hAnsi="Times New Roman" w:eastAsia="宋体" w:cs="Times New Roman"/>
              <w:sz w:val="21"/>
              <w:szCs w:val="22"/>
            </w:rPr>
            <w:t>29</w:t>
          </w:r>
          <w:r>
            <w:rPr>
              <w:rFonts w:hint="default" w:ascii="Times New Roman" w:hAnsi="Times New Roman" w:eastAsia="宋体" w:cs="Times New Roman"/>
              <w:sz w:val="21"/>
              <w:szCs w:val="22"/>
            </w:rPr>
            <w:fldChar w:fldCharType="end"/>
          </w:r>
          <w:r>
            <w:rPr>
              <w:rFonts w:hint="default" w:ascii="Times New Roman" w:hAnsi="Times New Roman" w:eastAsia="宋体" w:cs="Times New Roman"/>
              <w:color w:val="000000" w:themeColor="text1"/>
              <w:sz w:val="21"/>
              <w:szCs w:val="24"/>
              <w14:textFill>
                <w14:solidFill>
                  <w14:schemeClr w14:val="tx1"/>
                </w14:solidFill>
              </w14:textFill>
            </w:rPr>
            <w:fldChar w:fldCharType="end"/>
          </w:r>
        </w:p>
        <w:p>
          <w:pPr>
            <w:pStyle w:val="17"/>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276" w:lineRule="auto"/>
            <w:textAlignment w:val="auto"/>
            <w:rPr>
              <w:rFonts w:hint="default" w:ascii="Times New Roman" w:hAnsi="Times New Roman" w:eastAsia="宋体" w:cs="Times New Roman"/>
              <w:sz w:val="21"/>
              <w:szCs w:val="22"/>
            </w:rPr>
          </w:pPr>
          <w:r>
            <w:rPr>
              <w:rFonts w:hint="default" w:ascii="Times New Roman" w:hAnsi="Times New Roman" w:eastAsia="宋体" w:cs="Times New Roman"/>
              <w:color w:val="000000" w:themeColor="text1"/>
              <w:sz w:val="21"/>
              <w:szCs w:val="24"/>
              <w14:textFill>
                <w14:solidFill>
                  <w14:schemeClr w14:val="tx1"/>
                </w14:solidFill>
              </w14:textFill>
            </w:rPr>
            <w:fldChar w:fldCharType="begin"/>
          </w:r>
          <w:r>
            <w:rPr>
              <w:rFonts w:hint="default" w:ascii="Times New Roman" w:hAnsi="Times New Roman" w:eastAsia="宋体" w:cs="Times New Roman"/>
              <w:sz w:val="21"/>
              <w:szCs w:val="24"/>
            </w:rPr>
            <w:instrText xml:space="preserve"> HYPERLINK \l _Toc24916 </w:instrText>
          </w:r>
          <w:r>
            <w:rPr>
              <w:rFonts w:hint="default" w:ascii="Times New Roman" w:hAnsi="Times New Roman" w:eastAsia="宋体" w:cs="Times New Roman"/>
              <w:sz w:val="21"/>
              <w:szCs w:val="24"/>
            </w:rPr>
            <w:fldChar w:fldCharType="separate"/>
          </w:r>
          <w:r>
            <w:rPr>
              <w:rFonts w:hint="default" w:ascii="Times New Roman" w:hAnsi="Times New Roman" w:eastAsia="宋体" w:cs="Times New Roman"/>
              <w:sz w:val="21"/>
              <w:szCs w:val="24"/>
            </w:rPr>
            <w:t>4  检查</w:t>
          </w:r>
          <w:r>
            <w:rPr>
              <w:rFonts w:hint="default" w:ascii="Times New Roman" w:hAnsi="Times New Roman" w:eastAsia="宋体" w:cs="Times New Roman"/>
              <w:sz w:val="21"/>
              <w:szCs w:val="22"/>
            </w:rPr>
            <w:tab/>
          </w:r>
          <w:r>
            <w:rPr>
              <w:rFonts w:hint="default" w:ascii="Times New Roman" w:hAnsi="Times New Roman" w:eastAsia="宋体" w:cs="Times New Roman"/>
              <w:sz w:val="21"/>
              <w:szCs w:val="22"/>
            </w:rPr>
            <w:fldChar w:fldCharType="begin"/>
          </w:r>
          <w:r>
            <w:rPr>
              <w:rFonts w:hint="default" w:ascii="Times New Roman" w:hAnsi="Times New Roman" w:eastAsia="宋体" w:cs="Times New Roman"/>
              <w:sz w:val="21"/>
              <w:szCs w:val="22"/>
            </w:rPr>
            <w:instrText xml:space="preserve"> PAGEREF _Toc24916 \h </w:instrText>
          </w:r>
          <w:r>
            <w:rPr>
              <w:rFonts w:hint="default" w:ascii="Times New Roman" w:hAnsi="Times New Roman" w:eastAsia="宋体" w:cs="Times New Roman"/>
              <w:sz w:val="21"/>
              <w:szCs w:val="22"/>
            </w:rPr>
            <w:fldChar w:fldCharType="separate"/>
          </w:r>
          <w:r>
            <w:rPr>
              <w:rFonts w:hint="default" w:ascii="Times New Roman" w:hAnsi="Times New Roman" w:eastAsia="宋体" w:cs="Times New Roman"/>
              <w:sz w:val="21"/>
              <w:szCs w:val="22"/>
            </w:rPr>
            <w:t>31</w:t>
          </w:r>
          <w:r>
            <w:rPr>
              <w:rFonts w:hint="default" w:ascii="Times New Roman" w:hAnsi="Times New Roman" w:eastAsia="宋体" w:cs="Times New Roman"/>
              <w:sz w:val="21"/>
              <w:szCs w:val="22"/>
            </w:rPr>
            <w:fldChar w:fldCharType="end"/>
          </w:r>
          <w:r>
            <w:rPr>
              <w:rFonts w:hint="default" w:ascii="Times New Roman" w:hAnsi="Times New Roman" w:eastAsia="宋体" w:cs="Times New Roman"/>
              <w:color w:val="000000" w:themeColor="text1"/>
              <w:sz w:val="21"/>
              <w:szCs w:val="24"/>
              <w14:textFill>
                <w14:solidFill>
                  <w14:schemeClr w14:val="tx1"/>
                </w14:solidFill>
              </w14:textFill>
            </w:rPr>
            <w:fldChar w:fldCharType="end"/>
          </w:r>
        </w:p>
        <w:p>
          <w:pPr>
            <w:pStyle w:val="20"/>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276"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4"/>
              <w14:textFill>
                <w14:solidFill>
                  <w14:schemeClr w14:val="tx1"/>
                </w14:solidFill>
              </w14:textFill>
            </w:rPr>
            <w:fldChar w:fldCharType="begin"/>
          </w:r>
          <w:r>
            <w:rPr>
              <w:rFonts w:hint="default" w:ascii="Times New Roman" w:hAnsi="Times New Roman" w:eastAsia="宋体" w:cs="Times New Roman"/>
              <w:sz w:val="21"/>
              <w:szCs w:val="24"/>
            </w:rPr>
            <w:instrText xml:space="preserve"> HYPERLINK \l _Toc15722 </w:instrText>
          </w:r>
          <w:r>
            <w:rPr>
              <w:rFonts w:hint="default" w:ascii="Times New Roman" w:hAnsi="Times New Roman" w:eastAsia="宋体" w:cs="Times New Roman"/>
              <w:sz w:val="21"/>
              <w:szCs w:val="24"/>
            </w:rPr>
            <w:fldChar w:fldCharType="separate"/>
          </w:r>
          <w:r>
            <w:rPr>
              <w:rFonts w:hint="default" w:ascii="Times New Roman" w:hAnsi="Times New Roman" w:eastAsia="宋体" w:cs="Times New Roman"/>
              <w:kern w:val="2"/>
              <w:sz w:val="21"/>
              <w:szCs w:val="24"/>
            </w:rPr>
            <w:t>4.1 一般规定</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_Toc15722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31</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4"/>
              <w14:textFill>
                <w14:solidFill>
                  <w14:schemeClr w14:val="tx1"/>
                </w14:solidFill>
              </w14:textFill>
            </w:rPr>
            <w:fldChar w:fldCharType="end"/>
          </w:r>
        </w:p>
        <w:p>
          <w:pPr>
            <w:pStyle w:val="20"/>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276"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4"/>
              <w14:textFill>
                <w14:solidFill>
                  <w14:schemeClr w14:val="tx1"/>
                </w14:solidFill>
              </w14:textFill>
            </w:rPr>
            <w:fldChar w:fldCharType="begin"/>
          </w:r>
          <w:r>
            <w:rPr>
              <w:rFonts w:hint="default" w:ascii="Times New Roman" w:hAnsi="Times New Roman" w:eastAsia="宋体" w:cs="Times New Roman"/>
              <w:sz w:val="21"/>
              <w:szCs w:val="24"/>
            </w:rPr>
            <w:instrText xml:space="preserve"> HYPERLINK \l _Toc24424 </w:instrText>
          </w:r>
          <w:r>
            <w:rPr>
              <w:rFonts w:hint="default" w:ascii="Times New Roman" w:hAnsi="Times New Roman" w:eastAsia="宋体" w:cs="Times New Roman"/>
              <w:sz w:val="21"/>
              <w:szCs w:val="24"/>
            </w:rPr>
            <w:fldChar w:fldCharType="separate"/>
          </w:r>
          <w:r>
            <w:rPr>
              <w:rFonts w:hint="default" w:ascii="Times New Roman" w:hAnsi="Times New Roman" w:eastAsia="宋体" w:cs="Times New Roman"/>
              <w:kern w:val="2"/>
              <w:sz w:val="21"/>
              <w:szCs w:val="24"/>
            </w:rPr>
            <w:t>4.2  日常检查</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_Toc24424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32</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4"/>
              <w14:textFill>
                <w14:solidFill>
                  <w14:schemeClr w14:val="tx1"/>
                </w14:solidFill>
              </w14:textFill>
            </w:rPr>
            <w:fldChar w:fldCharType="end"/>
          </w:r>
        </w:p>
        <w:p>
          <w:pPr>
            <w:pStyle w:val="20"/>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276"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4"/>
              <w14:textFill>
                <w14:solidFill>
                  <w14:schemeClr w14:val="tx1"/>
                </w14:solidFill>
              </w14:textFill>
            </w:rPr>
            <w:fldChar w:fldCharType="begin"/>
          </w:r>
          <w:r>
            <w:rPr>
              <w:rFonts w:hint="default" w:ascii="Times New Roman" w:hAnsi="Times New Roman" w:eastAsia="宋体" w:cs="Times New Roman"/>
              <w:sz w:val="21"/>
              <w:szCs w:val="24"/>
            </w:rPr>
            <w:instrText xml:space="preserve"> HYPERLINK \l _Toc3483 </w:instrText>
          </w:r>
          <w:r>
            <w:rPr>
              <w:rFonts w:hint="default" w:ascii="Times New Roman" w:hAnsi="Times New Roman" w:eastAsia="宋体" w:cs="Times New Roman"/>
              <w:sz w:val="21"/>
              <w:szCs w:val="24"/>
            </w:rPr>
            <w:fldChar w:fldCharType="separate"/>
          </w:r>
          <w:r>
            <w:rPr>
              <w:rFonts w:hint="default" w:ascii="Times New Roman" w:hAnsi="Times New Roman" w:eastAsia="宋体" w:cs="Times New Roman"/>
              <w:kern w:val="2"/>
              <w:sz w:val="21"/>
              <w:szCs w:val="24"/>
            </w:rPr>
            <w:t>4.3  特定检查</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_Toc3483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32</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4"/>
              <w14:textFill>
                <w14:solidFill>
                  <w14:schemeClr w14:val="tx1"/>
                </w14:solidFill>
              </w14:textFill>
            </w:rPr>
            <w:fldChar w:fldCharType="end"/>
          </w:r>
        </w:p>
        <w:p>
          <w:pPr>
            <w:pStyle w:val="17"/>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276" w:lineRule="auto"/>
            <w:textAlignment w:val="auto"/>
            <w:rPr>
              <w:rFonts w:hint="default" w:ascii="Times New Roman" w:hAnsi="Times New Roman" w:eastAsia="宋体" w:cs="Times New Roman"/>
              <w:sz w:val="21"/>
              <w:szCs w:val="22"/>
            </w:rPr>
          </w:pPr>
          <w:r>
            <w:rPr>
              <w:rFonts w:hint="default" w:ascii="Times New Roman" w:hAnsi="Times New Roman" w:eastAsia="宋体" w:cs="Times New Roman"/>
              <w:color w:val="000000" w:themeColor="text1"/>
              <w:sz w:val="21"/>
              <w:szCs w:val="24"/>
              <w14:textFill>
                <w14:solidFill>
                  <w14:schemeClr w14:val="tx1"/>
                </w14:solidFill>
              </w14:textFill>
            </w:rPr>
            <w:fldChar w:fldCharType="begin"/>
          </w:r>
          <w:r>
            <w:rPr>
              <w:rFonts w:hint="default" w:ascii="Times New Roman" w:hAnsi="Times New Roman" w:eastAsia="宋体" w:cs="Times New Roman"/>
              <w:sz w:val="21"/>
              <w:szCs w:val="24"/>
            </w:rPr>
            <w:instrText xml:space="preserve"> HYPERLINK \l _Toc25004 </w:instrText>
          </w:r>
          <w:r>
            <w:rPr>
              <w:rFonts w:hint="default" w:ascii="Times New Roman" w:hAnsi="Times New Roman" w:eastAsia="宋体" w:cs="Times New Roman"/>
              <w:sz w:val="21"/>
              <w:szCs w:val="24"/>
            </w:rPr>
            <w:fldChar w:fldCharType="separate"/>
          </w:r>
          <w:r>
            <w:rPr>
              <w:rFonts w:hint="default" w:ascii="Times New Roman" w:hAnsi="Times New Roman" w:eastAsia="宋体" w:cs="Times New Roman"/>
              <w:sz w:val="21"/>
              <w:szCs w:val="24"/>
            </w:rPr>
            <w:t>5  维护</w:t>
          </w:r>
          <w:r>
            <w:rPr>
              <w:rFonts w:hint="default" w:ascii="Times New Roman" w:hAnsi="Times New Roman" w:eastAsia="宋体" w:cs="Times New Roman"/>
              <w:sz w:val="21"/>
              <w:szCs w:val="22"/>
            </w:rPr>
            <w:tab/>
          </w:r>
          <w:r>
            <w:rPr>
              <w:rFonts w:hint="default" w:ascii="Times New Roman" w:hAnsi="Times New Roman" w:eastAsia="宋体" w:cs="Times New Roman"/>
              <w:sz w:val="21"/>
              <w:szCs w:val="22"/>
            </w:rPr>
            <w:fldChar w:fldCharType="begin"/>
          </w:r>
          <w:r>
            <w:rPr>
              <w:rFonts w:hint="default" w:ascii="Times New Roman" w:hAnsi="Times New Roman" w:eastAsia="宋体" w:cs="Times New Roman"/>
              <w:sz w:val="21"/>
              <w:szCs w:val="22"/>
            </w:rPr>
            <w:instrText xml:space="preserve"> PAGEREF _Toc25004 \h </w:instrText>
          </w:r>
          <w:r>
            <w:rPr>
              <w:rFonts w:hint="default" w:ascii="Times New Roman" w:hAnsi="Times New Roman" w:eastAsia="宋体" w:cs="Times New Roman"/>
              <w:sz w:val="21"/>
              <w:szCs w:val="22"/>
            </w:rPr>
            <w:fldChar w:fldCharType="separate"/>
          </w:r>
          <w:r>
            <w:rPr>
              <w:rFonts w:hint="default" w:ascii="Times New Roman" w:hAnsi="Times New Roman" w:eastAsia="宋体" w:cs="Times New Roman"/>
              <w:sz w:val="21"/>
              <w:szCs w:val="22"/>
            </w:rPr>
            <w:t>34</w:t>
          </w:r>
          <w:r>
            <w:rPr>
              <w:rFonts w:hint="default" w:ascii="Times New Roman" w:hAnsi="Times New Roman" w:eastAsia="宋体" w:cs="Times New Roman"/>
              <w:sz w:val="21"/>
              <w:szCs w:val="22"/>
            </w:rPr>
            <w:fldChar w:fldCharType="end"/>
          </w:r>
          <w:r>
            <w:rPr>
              <w:rFonts w:hint="default" w:ascii="Times New Roman" w:hAnsi="Times New Roman" w:eastAsia="宋体" w:cs="Times New Roman"/>
              <w:color w:val="000000" w:themeColor="text1"/>
              <w:sz w:val="21"/>
              <w:szCs w:val="24"/>
              <w14:textFill>
                <w14:solidFill>
                  <w14:schemeClr w14:val="tx1"/>
                </w14:solidFill>
              </w14:textFill>
            </w:rPr>
            <w:fldChar w:fldCharType="end"/>
          </w:r>
        </w:p>
        <w:p>
          <w:pPr>
            <w:pStyle w:val="20"/>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276"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4"/>
              <w14:textFill>
                <w14:solidFill>
                  <w14:schemeClr w14:val="tx1"/>
                </w14:solidFill>
              </w14:textFill>
            </w:rPr>
            <w:fldChar w:fldCharType="begin"/>
          </w:r>
          <w:r>
            <w:rPr>
              <w:rFonts w:hint="default" w:ascii="Times New Roman" w:hAnsi="Times New Roman" w:eastAsia="宋体" w:cs="Times New Roman"/>
              <w:sz w:val="21"/>
              <w:szCs w:val="24"/>
            </w:rPr>
            <w:instrText xml:space="preserve"> HYPERLINK \l _Toc14317 </w:instrText>
          </w:r>
          <w:r>
            <w:rPr>
              <w:rFonts w:hint="default" w:ascii="Times New Roman" w:hAnsi="Times New Roman" w:eastAsia="宋体" w:cs="Times New Roman"/>
              <w:sz w:val="21"/>
              <w:szCs w:val="24"/>
            </w:rPr>
            <w:fldChar w:fldCharType="separate"/>
          </w:r>
          <w:r>
            <w:rPr>
              <w:rFonts w:hint="default" w:ascii="Times New Roman" w:hAnsi="Times New Roman" w:eastAsia="宋体" w:cs="Times New Roman"/>
              <w:kern w:val="2"/>
              <w:sz w:val="21"/>
              <w:szCs w:val="24"/>
            </w:rPr>
            <w:t>5.1  一般规定</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_Toc14317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34</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4"/>
              <w14:textFill>
                <w14:solidFill>
                  <w14:schemeClr w14:val="tx1"/>
                </w14:solidFill>
              </w14:textFill>
            </w:rPr>
            <w:fldChar w:fldCharType="end"/>
          </w:r>
        </w:p>
        <w:p>
          <w:pPr>
            <w:pStyle w:val="20"/>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276"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4"/>
              <w14:textFill>
                <w14:solidFill>
                  <w14:schemeClr w14:val="tx1"/>
                </w14:solidFill>
              </w14:textFill>
            </w:rPr>
            <w:fldChar w:fldCharType="begin"/>
          </w:r>
          <w:r>
            <w:rPr>
              <w:rFonts w:hint="default" w:ascii="Times New Roman" w:hAnsi="Times New Roman" w:eastAsia="宋体" w:cs="Times New Roman"/>
              <w:sz w:val="21"/>
              <w:szCs w:val="24"/>
            </w:rPr>
            <w:instrText xml:space="preserve"> HYPERLINK \l _Toc12921 </w:instrText>
          </w:r>
          <w:r>
            <w:rPr>
              <w:rFonts w:hint="default" w:ascii="Times New Roman" w:hAnsi="Times New Roman" w:eastAsia="宋体" w:cs="Times New Roman"/>
              <w:sz w:val="21"/>
              <w:szCs w:val="24"/>
            </w:rPr>
            <w:fldChar w:fldCharType="separate"/>
          </w:r>
          <w:r>
            <w:rPr>
              <w:rFonts w:hint="default" w:ascii="Times New Roman" w:hAnsi="Times New Roman" w:eastAsia="宋体" w:cs="Times New Roman"/>
              <w:kern w:val="2"/>
              <w:sz w:val="21"/>
              <w:szCs w:val="24"/>
            </w:rPr>
            <w:t>5.2  预防性维护</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_Toc12921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35</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4"/>
              <w14:textFill>
                <w14:solidFill>
                  <w14:schemeClr w14:val="tx1"/>
                </w14:solidFill>
              </w14:textFill>
            </w:rPr>
            <w:fldChar w:fldCharType="end"/>
          </w:r>
        </w:p>
        <w:p>
          <w:pPr>
            <w:pStyle w:val="20"/>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276"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4"/>
              <w14:textFill>
                <w14:solidFill>
                  <w14:schemeClr w14:val="tx1"/>
                </w14:solidFill>
              </w14:textFill>
            </w:rPr>
            <w:fldChar w:fldCharType="begin"/>
          </w:r>
          <w:r>
            <w:rPr>
              <w:rFonts w:hint="default" w:ascii="Times New Roman" w:hAnsi="Times New Roman" w:eastAsia="宋体" w:cs="Times New Roman"/>
              <w:sz w:val="21"/>
              <w:szCs w:val="24"/>
            </w:rPr>
            <w:instrText xml:space="preserve"> HYPERLINK \l _Toc11478 </w:instrText>
          </w:r>
          <w:r>
            <w:rPr>
              <w:rFonts w:hint="default" w:ascii="Times New Roman" w:hAnsi="Times New Roman" w:eastAsia="宋体" w:cs="Times New Roman"/>
              <w:sz w:val="21"/>
              <w:szCs w:val="24"/>
            </w:rPr>
            <w:fldChar w:fldCharType="separate"/>
          </w:r>
          <w:r>
            <w:rPr>
              <w:rFonts w:hint="default" w:ascii="Times New Roman" w:hAnsi="Times New Roman" w:eastAsia="宋体" w:cs="Times New Roman"/>
              <w:kern w:val="2"/>
              <w:sz w:val="21"/>
              <w:szCs w:val="24"/>
            </w:rPr>
            <w:t>5.3  预测性维护</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_Toc11478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36</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4"/>
              <w14:textFill>
                <w14:solidFill>
                  <w14:schemeClr w14:val="tx1"/>
                </w14:solidFill>
              </w14:textFill>
            </w:rPr>
            <w:fldChar w:fldCharType="end"/>
          </w:r>
        </w:p>
        <w:p>
          <w:pPr>
            <w:pStyle w:val="20"/>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276"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4"/>
              <w14:textFill>
                <w14:solidFill>
                  <w14:schemeClr w14:val="tx1"/>
                </w14:solidFill>
              </w14:textFill>
            </w:rPr>
            <w:fldChar w:fldCharType="begin"/>
          </w:r>
          <w:r>
            <w:rPr>
              <w:rFonts w:hint="default" w:ascii="Times New Roman" w:hAnsi="Times New Roman" w:eastAsia="宋体" w:cs="Times New Roman"/>
              <w:sz w:val="21"/>
              <w:szCs w:val="24"/>
            </w:rPr>
            <w:instrText xml:space="preserve"> HYPERLINK \l _Toc6638 </w:instrText>
          </w:r>
          <w:r>
            <w:rPr>
              <w:rFonts w:hint="default" w:ascii="Times New Roman" w:hAnsi="Times New Roman" w:eastAsia="宋体" w:cs="Times New Roman"/>
              <w:sz w:val="21"/>
              <w:szCs w:val="24"/>
            </w:rPr>
            <w:fldChar w:fldCharType="separate"/>
          </w:r>
          <w:r>
            <w:rPr>
              <w:rFonts w:hint="default" w:ascii="Times New Roman" w:hAnsi="Times New Roman" w:eastAsia="宋体" w:cs="Times New Roman"/>
              <w:kern w:val="2"/>
              <w:sz w:val="21"/>
              <w:szCs w:val="24"/>
            </w:rPr>
            <w:t>5.4  维修</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_Toc6638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37</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4"/>
              <w14:textFill>
                <w14:solidFill>
                  <w14:schemeClr w14:val="tx1"/>
                </w14:solidFill>
              </w14:textFill>
            </w:rPr>
            <w:fldChar w:fldCharType="end"/>
          </w:r>
        </w:p>
        <w:p>
          <w:pPr>
            <w:pStyle w:val="17"/>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276" w:lineRule="auto"/>
            <w:textAlignment w:val="auto"/>
            <w:rPr>
              <w:rFonts w:hint="default" w:ascii="Times New Roman" w:hAnsi="Times New Roman" w:eastAsia="宋体" w:cs="Times New Roman"/>
              <w:sz w:val="21"/>
              <w:szCs w:val="22"/>
            </w:rPr>
          </w:pPr>
          <w:r>
            <w:rPr>
              <w:rFonts w:hint="default" w:ascii="Times New Roman" w:hAnsi="Times New Roman" w:eastAsia="宋体" w:cs="Times New Roman"/>
              <w:color w:val="000000" w:themeColor="text1"/>
              <w:sz w:val="21"/>
              <w:szCs w:val="24"/>
              <w14:textFill>
                <w14:solidFill>
                  <w14:schemeClr w14:val="tx1"/>
                </w14:solidFill>
              </w14:textFill>
            </w:rPr>
            <w:fldChar w:fldCharType="begin"/>
          </w:r>
          <w:r>
            <w:rPr>
              <w:rFonts w:hint="default" w:ascii="Times New Roman" w:hAnsi="Times New Roman" w:eastAsia="宋体" w:cs="Times New Roman"/>
              <w:sz w:val="21"/>
              <w:szCs w:val="24"/>
            </w:rPr>
            <w:instrText xml:space="preserve"> HYPERLINK \l _Toc12174 </w:instrText>
          </w:r>
          <w:r>
            <w:rPr>
              <w:rFonts w:hint="default" w:ascii="Times New Roman" w:hAnsi="Times New Roman" w:eastAsia="宋体" w:cs="Times New Roman"/>
              <w:sz w:val="21"/>
              <w:szCs w:val="24"/>
            </w:rPr>
            <w:fldChar w:fldCharType="separate"/>
          </w:r>
          <w:r>
            <w:rPr>
              <w:rFonts w:hint="default" w:ascii="Times New Roman" w:hAnsi="Times New Roman" w:eastAsia="宋体" w:cs="Times New Roman"/>
              <w:sz w:val="21"/>
              <w:szCs w:val="24"/>
            </w:rPr>
            <w:t>6  更新</w:t>
          </w:r>
          <w:r>
            <w:rPr>
              <w:rFonts w:hint="default" w:ascii="Times New Roman" w:hAnsi="Times New Roman" w:eastAsia="宋体" w:cs="Times New Roman"/>
              <w:sz w:val="21"/>
              <w:szCs w:val="22"/>
            </w:rPr>
            <w:tab/>
          </w:r>
          <w:r>
            <w:rPr>
              <w:rFonts w:hint="default" w:ascii="Times New Roman" w:hAnsi="Times New Roman" w:eastAsia="宋体" w:cs="Times New Roman"/>
              <w:sz w:val="21"/>
              <w:szCs w:val="22"/>
            </w:rPr>
            <w:fldChar w:fldCharType="begin"/>
          </w:r>
          <w:r>
            <w:rPr>
              <w:rFonts w:hint="default" w:ascii="Times New Roman" w:hAnsi="Times New Roman" w:eastAsia="宋体" w:cs="Times New Roman"/>
              <w:sz w:val="21"/>
              <w:szCs w:val="22"/>
            </w:rPr>
            <w:instrText xml:space="preserve"> PAGEREF _Toc12174 \h </w:instrText>
          </w:r>
          <w:r>
            <w:rPr>
              <w:rFonts w:hint="default" w:ascii="Times New Roman" w:hAnsi="Times New Roman" w:eastAsia="宋体" w:cs="Times New Roman"/>
              <w:sz w:val="21"/>
              <w:szCs w:val="22"/>
            </w:rPr>
            <w:fldChar w:fldCharType="separate"/>
          </w:r>
          <w:r>
            <w:rPr>
              <w:rFonts w:hint="default" w:ascii="Times New Roman" w:hAnsi="Times New Roman" w:eastAsia="宋体" w:cs="Times New Roman"/>
              <w:sz w:val="21"/>
              <w:szCs w:val="22"/>
            </w:rPr>
            <w:t>38</w:t>
          </w:r>
          <w:r>
            <w:rPr>
              <w:rFonts w:hint="default" w:ascii="Times New Roman" w:hAnsi="Times New Roman" w:eastAsia="宋体" w:cs="Times New Roman"/>
              <w:sz w:val="21"/>
              <w:szCs w:val="22"/>
            </w:rPr>
            <w:fldChar w:fldCharType="end"/>
          </w:r>
          <w:r>
            <w:rPr>
              <w:rFonts w:hint="default" w:ascii="Times New Roman" w:hAnsi="Times New Roman" w:eastAsia="宋体" w:cs="Times New Roman"/>
              <w:color w:val="000000" w:themeColor="text1"/>
              <w:sz w:val="21"/>
              <w:szCs w:val="24"/>
              <w14:textFill>
                <w14:solidFill>
                  <w14:schemeClr w14:val="tx1"/>
                </w14:solidFill>
              </w14:textFill>
            </w:rPr>
            <w:fldChar w:fldCharType="end"/>
          </w:r>
        </w:p>
        <w:p>
          <w:pPr>
            <w:pStyle w:val="20"/>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276"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4"/>
              <w14:textFill>
                <w14:solidFill>
                  <w14:schemeClr w14:val="tx1"/>
                </w14:solidFill>
              </w14:textFill>
            </w:rPr>
            <w:fldChar w:fldCharType="begin"/>
          </w:r>
          <w:r>
            <w:rPr>
              <w:rFonts w:hint="default" w:ascii="Times New Roman" w:hAnsi="Times New Roman" w:eastAsia="宋体" w:cs="Times New Roman"/>
              <w:sz w:val="21"/>
              <w:szCs w:val="24"/>
            </w:rPr>
            <w:instrText xml:space="preserve"> HYPERLINK \l _Toc17321 </w:instrText>
          </w:r>
          <w:r>
            <w:rPr>
              <w:rFonts w:hint="default" w:ascii="Times New Roman" w:hAnsi="Times New Roman" w:eastAsia="宋体" w:cs="Times New Roman"/>
              <w:sz w:val="21"/>
              <w:szCs w:val="24"/>
            </w:rPr>
            <w:fldChar w:fldCharType="separate"/>
          </w:r>
          <w:r>
            <w:rPr>
              <w:rFonts w:hint="default" w:ascii="Times New Roman" w:hAnsi="Times New Roman" w:eastAsia="宋体" w:cs="Times New Roman"/>
              <w:kern w:val="2"/>
              <w:sz w:val="21"/>
              <w:szCs w:val="24"/>
            </w:rPr>
            <w:t>6.1  一般规定</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_Toc17321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38</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4"/>
              <w14:textFill>
                <w14:solidFill>
                  <w14:schemeClr w14:val="tx1"/>
                </w14:solidFill>
              </w14:textFill>
            </w:rPr>
            <w:fldChar w:fldCharType="end"/>
          </w:r>
        </w:p>
        <w:p>
          <w:pPr>
            <w:pStyle w:val="20"/>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276" w:lineRule="auto"/>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themeColor="text1"/>
              <w:sz w:val="21"/>
              <w:szCs w:val="24"/>
              <w14:textFill>
                <w14:solidFill>
                  <w14:schemeClr w14:val="tx1"/>
                </w14:solidFill>
              </w14:textFill>
            </w:rPr>
            <w:fldChar w:fldCharType="begin"/>
          </w:r>
          <w:r>
            <w:rPr>
              <w:rFonts w:hint="default" w:ascii="Times New Roman" w:hAnsi="Times New Roman" w:eastAsia="宋体" w:cs="Times New Roman"/>
              <w:sz w:val="21"/>
              <w:szCs w:val="24"/>
            </w:rPr>
            <w:instrText xml:space="preserve"> HYPERLINK \l _Toc1367 </w:instrText>
          </w:r>
          <w:r>
            <w:rPr>
              <w:rFonts w:hint="default" w:ascii="Times New Roman" w:hAnsi="Times New Roman" w:eastAsia="宋体" w:cs="Times New Roman"/>
              <w:sz w:val="21"/>
              <w:szCs w:val="24"/>
            </w:rPr>
            <w:fldChar w:fldCharType="separate"/>
          </w:r>
          <w:r>
            <w:rPr>
              <w:rFonts w:hint="default" w:ascii="Times New Roman" w:hAnsi="Times New Roman" w:eastAsia="宋体" w:cs="Times New Roman"/>
              <w:kern w:val="2"/>
              <w:sz w:val="21"/>
              <w:szCs w:val="24"/>
            </w:rPr>
            <w:t>6.2  设备更新</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_Toc1367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39</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4"/>
              <w14:textFill>
                <w14:solidFill>
                  <w14:schemeClr w14:val="tx1"/>
                </w14:solidFill>
              </w14:textFill>
            </w:rPr>
            <w:fldChar w:fldCharType="end"/>
          </w:r>
        </w:p>
        <w:p>
          <w:pPr>
            <w:pStyle w:val="20"/>
            <w:keepNext w:val="0"/>
            <w:keepLines w:val="0"/>
            <w:pageBreakBefore w:val="0"/>
            <w:widowControl w:val="0"/>
            <w:tabs>
              <w:tab w:val="right" w:leader="dot" w:pos="8306"/>
              <w:tab w:val="clear" w:pos="8296"/>
            </w:tabs>
            <w:kinsoku/>
            <w:wordWrap/>
            <w:overflowPunct/>
            <w:topLinePunct w:val="0"/>
            <w:autoSpaceDE/>
            <w:autoSpaceDN/>
            <w:bidi w:val="0"/>
            <w:adjustRightInd/>
            <w:snapToGrid/>
            <w:spacing w:line="276" w:lineRule="auto"/>
            <w:textAlignment w:val="auto"/>
            <w:rPr>
              <w:rFonts w:hint="default" w:ascii="Times New Roman" w:hAnsi="Times New Roman" w:eastAsia="宋体" w:cs="Times New Roman"/>
              <w:sz w:val="24"/>
              <w:szCs w:val="24"/>
            </w:rPr>
          </w:pPr>
          <w:r>
            <w:rPr>
              <w:rFonts w:hint="default" w:ascii="Times New Roman" w:hAnsi="Times New Roman" w:eastAsia="宋体" w:cs="Times New Roman"/>
              <w:color w:val="000000" w:themeColor="text1"/>
              <w:sz w:val="21"/>
              <w:szCs w:val="24"/>
              <w14:textFill>
                <w14:solidFill>
                  <w14:schemeClr w14:val="tx1"/>
                </w14:solidFill>
              </w14:textFill>
            </w:rPr>
            <w:fldChar w:fldCharType="begin"/>
          </w:r>
          <w:r>
            <w:rPr>
              <w:rFonts w:hint="default" w:ascii="Times New Roman" w:hAnsi="Times New Roman" w:eastAsia="宋体" w:cs="Times New Roman"/>
              <w:sz w:val="21"/>
              <w:szCs w:val="24"/>
            </w:rPr>
            <w:instrText xml:space="preserve"> HYPERLINK \l _Toc3964 </w:instrText>
          </w:r>
          <w:r>
            <w:rPr>
              <w:rFonts w:hint="default" w:ascii="Times New Roman" w:hAnsi="Times New Roman" w:eastAsia="宋体" w:cs="Times New Roman"/>
              <w:sz w:val="21"/>
              <w:szCs w:val="24"/>
            </w:rPr>
            <w:fldChar w:fldCharType="separate"/>
          </w:r>
          <w:r>
            <w:rPr>
              <w:rFonts w:hint="default" w:ascii="Times New Roman" w:hAnsi="Times New Roman" w:eastAsia="宋体" w:cs="Times New Roman"/>
              <w:kern w:val="2"/>
              <w:sz w:val="21"/>
              <w:szCs w:val="24"/>
            </w:rPr>
            <w:t>6.3  更新管理</w:t>
          </w:r>
          <w:r>
            <w:rPr>
              <w:rFonts w:hint="default" w:ascii="Times New Roman" w:hAnsi="Times New Roman" w:eastAsia="宋体" w:cs="Times New Roman"/>
              <w:sz w:val="21"/>
              <w:szCs w:val="21"/>
            </w:rPr>
            <w:tab/>
          </w:r>
          <w:r>
            <w:rPr>
              <w:rFonts w:hint="default" w:ascii="Times New Roman" w:hAnsi="Times New Roman" w:eastAsia="宋体" w:cs="Times New Roman"/>
              <w:sz w:val="21"/>
              <w:szCs w:val="21"/>
            </w:rPr>
            <w:fldChar w:fldCharType="begin"/>
          </w:r>
          <w:r>
            <w:rPr>
              <w:rFonts w:hint="default" w:ascii="Times New Roman" w:hAnsi="Times New Roman" w:eastAsia="宋体" w:cs="Times New Roman"/>
              <w:sz w:val="21"/>
              <w:szCs w:val="21"/>
            </w:rPr>
            <w:instrText xml:space="preserve"> PAGEREF _Toc3964 \h </w:instrText>
          </w:r>
          <w:r>
            <w:rPr>
              <w:rFonts w:hint="default" w:ascii="Times New Roman" w:hAnsi="Times New Roman" w:eastAsia="宋体" w:cs="Times New Roman"/>
              <w:sz w:val="21"/>
              <w:szCs w:val="21"/>
            </w:rPr>
            <w:fldChar w:fldCharType="separate"/>
          </w:r>
          <w:r>
            <w:rPr>
              <w:rFonts w:hint="default" w:ascii="Times New Roman" w:hAnsi="Times New Roman" w:eastAsia="宋体" w:cs="Times New Roman"/>
              <w:sz w:val="21"/>
              <w:szCs w:val="21"/>
            </w:rPr>
            <w:t>41</w:t>
          </w:r>
          <w:r>
            <w:rPr>
              <w:rFonts w:hint="default" w:ascii="Times New Roman" w:hAnsi="Times New Roman" w:eastAsia="宋体" w:cs="Times New Roman"/>
              <w:sz w:val="21"/>
              <w:szCs w:val="21"/>
            </w:rPr>
            <w:fldChar w:fldCharType="end"/>
          </w:r>
          <w:r>
            <w:rPr>
              <w:rFonts w:hint="default" w:ascii="Times New Roman" w:hAnsi="Times New Roman" w:eastAsia="宋体" w:cs="Times New Roman"/>
              <w:color w:val="000000" w:themeColor="text1"/>
              <w:sz w:val="21"/>
              <w:szCs w:val="24"/>
              <w14:textFill>
                <w14:solidFill>
                  <w14:schemeClr w14:val="tx1"/>
                </w14:solidFill>
              </w14:textFill>
            </w:rPr>
            <w:fldChar w:fldCharType="end"/>
          </w:r>
        </w:p>
        <w:p>
          <w:pPr>
            <w:widowControl/>
            <w:spacing w:line="360" w:lineRule="auto"/>
            <w:rPr>
              <w:rFonts w:hint="eastAsia"/>
              <w:color w:val="000000" w:themeColor="text1"/>
              <w:sz w:val="24"/>
              <w:szCs w:val="24"/>
              <w14:textFill>
                <w14:solidFill>
                  <w14:schemeClr w14:val="tx1"/>
                </w14:solidFill>
              </w14:textFill>
            </w:rPr>
          </w:pPr>
          <w:r>
            <w:rPr>
              <w:rFonts w:hint="eastAsia"/>
              <w:color w:val="000000" w:themeColor="text1"/>
              <w:szCs w:val="24"/>
              <w14:textFill>
                <w14:solidFill>
                  <w14:schemeClr w14:val="tx1"/>
                </w14:solidFill>
              </w14:textFill>
            </w:rPr>
            <w:fldChar w:fldCharType="end"/>
          </w:r>
        </w:p>
      </w:sdtContent>
    </w:sdt>
    <w:p>
      <w:pPr>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br w:type="page"/>
      </w:r>
    </w:p>
    <w:p>
      <w:pPr>
        <w:pStyle w:val="2"/>
        <w:spacing w:before="0" w:after="0" w:line="360" w:lineRule="auto"/>
        <w:jc w:val="center"/>
        <w:rPr>
          <w:rFonts w:hint="eastAsia" w:ascii="黑体" w:hAnsi="黑体" w:eastAsia="黑体" w:cs="黑体"/>
          <w:color w:val="000000" w:themeColor="text1"/>
          <w:sz w:val="36"/>
          <w:szCs w:val="28"/>
          <w14:textFill>
            <w14:solidFill>
              <w14:schemeClr w14:val="tx1"/>
            </w14:solidFill>
          </w14:textFill>
        </w:rPr>
      </w:pPr>
      <w:bookmarkStart w:id="91" w:name="_Toc18447"/>
      <w:bookmarkStart w:id="92" w:name="_Toc18913"/>
      <w:bookmarkStart w:id="93" w:name="_Toc21271"/>
      <w:bookmarkStart w:id="94" w:name="_Toc22731"/>
      <w:r>
        <w:rPr>
          <w:rFonts w:hint="eastAsia" w:ascii="黑体" w:hAnsi="黑体" w:eastAsia="黑体" w:cs="黑体"/>
          <w:color w:val="000000" w:themeColor="text1"/>
          <w:sz w:val="36"/>
          <w:szCs w:val="28"/>
          <w14:textFill>
            <w14:solidFill>
              <w14:schemeClr w14:val="tx1"/>
            </w14:solidFill>
          </w14:textFill>
        </w:rPr>
        <w:t>1  总则</w:t>
      </w:r>
      <w:bookmarkEnd w:id="91"/>
      <w:bookmarkEnd w:id="92"/>
      <w:bookmarkEnd w:id="93"/>
      <w:bookmarkEnd w:id="94"/>
    </w:p>
    <w:p>
      <w:pPr>
        <w:autoSpaceDE w:val="0"/>
        <w:autoSpaceDN w:val="0"/>
        <w:adjustRightInd w:val="0"/>
        <w:spacing w:line="360" w:lineRule="auto"/>
        <w:rPr>
          <w:color w:val="auto"/>
          <w:sz w:val="24"/>
          <w:szCs w:val="24"/>
        </w:rPr>
      </w:pPr>
      <w:r>
        <w:rPr>
          <w:rFonts w:eastAsiaTheme="minorEastAsia"/>
          <w:b/>
          <w:color w:val="000000" w:themeColor="text1"/>
          <w:sz w:val="24"/>
          <w:szCs w:val="24"/>
          <w14:textFill>
            <w14:solidFill>
              <w14:schemeClr w14:val="tx1"/>
            </w14:solidFill>
          </w14:textFill>
        </w:rPr>
        <w:t xml:space="preserve">1.0.1  </w:t>
      </w:r>
      <w:r>
        <w:rPr>
          <w:rFonts w:hint="eastAsia"/>
          <w:color w:val="auto"/>
          <w:sz w:val="24"/>
          <w:szCs w:val="24"/>
        </w:rPr>
        <w:t>本条规定了本规程编制的目的。</w:t>
      </w:r>
    </w:p>
    <w:p>
      <w:pPr>
        <w:spacing w:line="360" w:lineRule="auto"/>
        <w:ind w:left="142" w:firstLine="480" w:firstLineChars="200"/>
        <w:rPr>
          <w:color w:val="auto"/>
          <w:sz w:val="24"/>
          <w:szCs w:val="24"/>
        </w:rPr>
      </w:pPr>
      <w:r>
        <w:rPr>
          <w:color w:val="auto"/>
          <w:sz w:val="24"/>
          <w:szCs w:val="24"/>
        </w:rPr>
        <w:t>2020年9月22日，习近平总书记提出我国将加大力度应对气候变化，</w:t>
      </w:r>
      <w:r>
        <w:rPr>
          <w:rFonts w:hint="eastAsia"/>
          <w:color w:val="auto"/>
          <w:sz w:val="24"/>
          <w:szCs w:val="24"/>
        </w:rPr>
        <w:t>“</w:t>
      </w:r>
      <w:r>
        <w:rPr>
          <w:color w:val="auto"/>
          <w:sz w:val="24"/>
          <w:szCs w:val="24"/>
        </w:rPr>
        <w:t>二氧化碳排放力争于2030年前达到峰值，努力争取2060年前实现碳中和</w:t>
      </w:r>
      <w:r>
        <w:rPr>
          <w:rFonts w:hint="eastAsia"/>
          <w:color w:val="auto"/>
          <w:sz w:val="24"/>
          <w:szCs w:val="24"/>
        </w:rPr>
        <w:t>”</w:t>
      </w:r>
      <w:r>
        <w:rPr>
          <w:color w:val="auto"/>
          <w:sz w:val="24"/>
          <w:szCs w:val="24"/>
        </w:rPr>
        <w:t>。根据政府间气候变化专门委员会（IPCC）统计数据，我国建筑领域碳排放量占到全国碳排放总量的近1/3。建筑领域节能减碳对于推动碳达峰、碳中和目标的实现至关重要。</w:t>
      </w:r>
    </w:p>
    <w:p>
      <w:pPr>
        <w:spacing w:line="360" w:lineRule="auto"/>
        <w:ind w:left="142" w:firstLine="480" w:firstLineChars="200"/>
        <w:rPr>
          <w:color w:val="auto"/>
          <w:sz w:val="24"/>
          <w:szCs w:val="24"/>
        </w:rPr>
      </w:pPr>
      <w:r>
        <w:rPr>
          <w:color w:val="auto"/>
          <w:sz w:val="24"/>
          <w:szCs w:val="24"/>
        </w:rPr>
        <w:t>建筑行业碳减排可能的两条途径：对于新建建筑及能源系统提出更高的能效要求，推广低碳技术，实现近零能耗甚至零能耗；对于既有建筑及能源系统，推动市场化的既有建筑节能改造，降低既有设备能耗及碳排放成为当前重要工作内容，本规程侧重于既有设备的</w:t>
      </w:r>
      <w:r>
        <w:rPr>
          <w:rFonts w:hint="eastAsia"/>
          <w:color w:val="auto"/>
          <w:sz w:val="24"/>
          <w:szCs w:val="24"/>
        </w:rPr>
        <w:t>维护和更新</w:t>
      </w:r>
      <w:r>
        <w:rPr>
          <w:color w:val="auto"/>
          <w:sz w:val="24"/>
          <w:szCs w:val="24"/>
        </w:rPr>
        <w:t>。</w:t>
      </w:r>
    </w:p>
    <w:p>
      <w:pPr>
        <w:spacing w:line="360" w:lineRule="auto"/>
        <w:ind w:left="142" w:firstLine="480" w:firstLineChars="200"/>
        <w:rPr>
          <w:color w:val="auto"/>
          <w:sz w:val="24"/>
          <w:szCs w:val="24"/>
        </w:rPr>
      </w:pPr>
      <w:r>
        <w:rPr>
          <w:color w:val="auto"/>
          <w:sz w:val="24"/>
          <w:szCs w:val="24"/>
        </w:rPr>
        <w:t>既有冷热源设备的精细化维护和报废更新是当前行业重大需求。一方面随着使用年限的增加，冷热源设备性能下降，故障率逐步升高，耗电量每年增加，单台设备的维修周期加长，使得大量既有冷热源设备不能满足使用及节能要求，存在既有设备精细化维护管理及设备更新的需求。另一方面，因技术进步，冷热源设备能效标准得到大幅提升，能耗能够有效降低，存在通过合理方式实现既有冷热源设备</w:t>
      </w:r>
      <w:r>
        <w:rPr>
          <w:rFonts w:hint="eastAsia"/>
          <w:color w:val="auto"/>
          <w:sz w:val="24"/>
          <w:szCs w:val="24"/>
        </w:rPr>
        <w:t>维护和更新</w:t>
      </w:r>
      <w:r>
        <w:rPr>
          <w:color w:val="auto"/>
          <w:sz w:val="24"/>
          <w:szCs w:val="24"/>
        </w:rPr>
        <w:t>的需求。此外，从2016年开始，我国北方大规模推广</w:t>
      </w:r>
      <w:r>
        <w:rPr>
          <w:rFonts w:hint="eastAsia"/>
          <w:color w:val="auto"/>
          <w:sz w:val="24"/>
          <w:szCs w:val="24"/>
        </w:rPr>
        <w:t>“</w:t>
      </w:r>
      <w:r>
        <w:rPr>
          <w:color w:val="auto"/>
          <w:sz w:val="24"/>
          <w:szCs w:val="24"/>
        </w:rPr>
        <w:t>煤改电</w:t>
      </w:r>
      <w:r>
        <w:rPr>
          <w:rFonts w:hint="eastAsia"/>
          <w:color w:val="auto"/>
          <w:sz w:val="24"/>
          <w:szCs w:val="24"/>
        </w:rPr>
        <w:t>”</w:t>
      </w:r>
      <w:r>
        <w:rPr>
          <w:color w:val="auto"/>
          <w:sz w:val="24"/>
          <w:szCs w:val="24"/>
        </w:rPr>
        <w:t>改造工程，部分设备已达到承诺的5年质保期，为保障低碳供暖的长期有效性和持续性，在未来2~3年内迫切需要清洁取暖设备精细化运行维护、故障和低能效设备更新。</w:t>
      </w:r>
    </w:p>
    <w:p>
      <w:pPr>
        <w:spacing w:line="360" w:lineRule="auto"/>
        <w:ind w:left="142" w:firstLine="480" w:firstLineChars="200"/>
        <w:rPr>
          <w:color w:val="auto"/>
          <w:sz w:val="24"/>
          <w:szCs w:val="24"/>
        </w:rPr>
      </w:pPr>
      <w:r>
        <w:rPr>
          <w:rFonts w:hint="eastAsia"/>
          <w:color w:val="auto"/>
          <w:sz w:val="24"/>
          <w:szCs w:val="24"/>
        </w:rPr>
        <w:t>同时，重点领域产品设备更新改造也得到了主管部门的关注。2023年2月20日，国家发展改革委等部门发布《关于统筹节能降碳和回收利用 加快重点领域产品设备更新改造的指导意见》（发改环资〔2023〕178号），该指导意见聚焦产销量大、应用范围广、能源消耗高、实施条件较好的产品设备，重点提到积极推动开展制冷设备更新改造。</w:t>
      </w:r>
    </w:p>
    <w:p>
      <w:pPr>
        <w:spacing w:line="360" w:lineRule="auto"/>
        <w:ind w:left="142" w:firstLine="480" w:firstLineChars="200"/>
        <w:rPr>
          <w:color w:val="auto"/>
          <w:sz w:val="24"/>
          <w:szCs w:val="24"/>
        </w:rPr>
      </w:pPr>
      <w:r>
        <w:rPr>
          <w:color w:val="auto"/>
          <w:sz w:val="24"/>
          <w:szCs w:val="24"/>
        </w:rPr>
        <w:t>随着高质量发展的深入推进，建筑工程建设和管理工作逐步转向精细化。本规程符合节能环保及绿色低碳发展的要求，冷热源设备</w:t>
      </w:r>
      <w:r>
        <w:rPr>
          <w:rFonts w:hint="eastAsia"/>
          <w:color w:val="auto"/>
          <w:sz w:val="24"/>
          <w:szCs w:val="24"/>
        </w:rPr>
        <w:t>维护和更新</w:t>
      </w:r>
      <w:r>
        <w:rPr>
          <w:color w:val="auto"/>
          <w:sz w:val="24"/>
          <w:szCs w:val="24"/>
        </w:rPr>
        <w:t>是我国建筑行业碳减排的一项重要措施，应遵循标准化和通用化的原则。冷热源设备应在满足基本功能要求的前提下，符合</w:t>
      </w:r>
      <w:r>
        <w:rPr>
          <w:rFonts w:hint="eastAsia"/>
          <w:color w:val="auto"/>
          <w:sz w:val="24"/>
          <w:szCs w:val="24"/>
        </w:rPr>
        <w:t>“</w:t>
      </w:r>
      <w:r>
        <w:rPr>
          <w:color w:val="auto"/>
          <w:sz w:val="24"/>
          <w:szCs w:val="24"/>
        </w:rPr>
        <w:t>安全、适用、经济、环保、节能</w:t>
      </w:r>
      <w:r>
        <w:rPr>
          <w:rFonts w:hint="eastAsia"/>
          <w:color w:val="auto"/>
          <w:sz w:val="24"/>
          <w:szCs w:val="24"/>
        </w:rPr>
        <w:t>”</w:t>
      </w:r>
      <w:r>
        <w:rPr>
          <w:color w:val="auto"/>
          <w:sz w:val="24"/>
          <w:szCs w:val="24"/>
        </w:rPr>
        <w:t>的要求。为此，本规程编制旨在通过对现行相关标准的总结梳理与对比分析、对行业现状与需求的调研、对技术现状的研究，以期为冷热源设备</w:t>
      </w:r>
      <w:r>
        <w:rPr>
          <w:rFonts w:hint="eastAsia"/>
          <w:color w:val="auto"/>
          <w:sz w:val="24"/>
          <w:szCs w:val="24"/>
        </w:rPr>
        <w:t>维护和更新</w:t>
      </w:r>
      <w:r>
        <w:rPr>
          <w:color w:val="auto"/>
          <w:sz w:val="24"/>
          <w:szCs w:val="24"/>
        </w:rPr>
        <w:t>提供标准参考，将复杂的设备</w:t>
      </w:r>
      <w:r>
        <w:rPr>
          <w:rFonts w:hint="eastAsia"/>
          <w:color w:val="auto"/>
          <w:sz w:val="24"/>
          <w:szCs w:val="24"/>
        </w:rPr>
        <w:t>维护和更新</w:t>
      </w:r>
      <w:r>
        <w:rPr>
          <w:color w:val="auto"/>
          <w:sz w:val="24"/>
          <w:szCs w:val="24"/>
        </w:rPr>
        <w:t>标准化、规范化，适应建筑行业碳减排的市场需求。</w:t>
      </w:r>
    </w:p>
    <w:p>
      <w:pPr>
        <w:autoSpaceDE w:val="0"/>
        <w:autoSpaceDN w:val="0"/>
        <w:adjustRightInd w:val="0"/>
        <w:spacing w:line="360" w:lineRule="auto"/>
        <w:rPr>
          <w:color w:val="auto"/>
          <w:sz w:val="24"/>
          <w:szCs w:val="24"/>
        </w:rPr>
      </w:pPr>
      <w:r>
        <w:rPr>
          <w:rFonts w:eastAsiaTheme="minorEastAsia"/>
          <w:b/>
          <w:color w:val="000000" w:themeColor="text1"/>
          <w:sz w:val="24"/>
          <w:szCs w:val="24"/>
          <w14:textFill>
            <w14:solidFill>
              <w14:schemeClr w14:val="tx1"/>
            </w14:solidFill>
          </w14:textFill>
        </w:rPr>
        <w:t xml:space="preserve">1.0.2  </w:t>
      </w:r>
      <w:r>
        <w:rPr>
          <w:rFonts w:hint="eastAsia"/>
          <w:color w:val="auto"/>
          <w:sz w:val="24"/>
          <w:szCs w:val="24"/>
        </w:rPr>
        <w:t>本条规定了本规程的适用范围。</w:t>
      </w:r>
    </w:p>
    <w:p>
      <w:pPr>
        <w:autoSpaceDE w:val="0"/>
        <w:autoSpaceDN w:val="0"/>
        <w:adjustRightInd w:val="0"/>
        <w:spacing w:line="360" w:lineRule="auto"/>
        <w:ind w:firstLine="480" w:firstLineChars="200"/>
        <w:rPr>
          <w:color w:val="auto"/>
          <w:sz w:val="24"/>
          <w:szCs w:val="24"/>
        </w:rPr>
      </w:pPr>
      <w:r>
        <w:rPr>
          <w:color w:val="auto"/>
          <w:sz w:val="24"/>
          <w:szCs w:val="24"/>
        </w:rPr>
        <w:t>冷热源设备是为建筑能源系统中供冷供热的主要设备，根据GB 50736-2012《民用建筑供暖通风与空气调节设计规范》中对冷源和热源的分类，包括：</w:t>
      </w:r>
      <w:r>
        <w:rPr>
          <w:rFonts w:hint="eastAsia"/>
          <w:color w:val="auto"/>
          <w:sz w:val="24"/>
          <w:szCs w:val="24"/>
        </w:rPr>
        <w:t>以电动机驱动的</w:t>
      </w:r>
      <w:r>
        <w:rPr>
          <w:color w:val="auto"/>
          <w:sz w:val="24"/>
          <w:szCs w:val="24"/>
        </w:rPr>
        <w:t>缩式冷水</w:t>
      </w:r>
      <w:r>
        <w:rPr>
          <w:rFonts w:hint="eastAsia"/>
          <w:color w:val="auto"/>
          <w:sz w:val="24"/>
          <w:szCs w:val="24"/>
        </w:rPr>
        <w:t>（热泵）</w:t>
      </w:r>
      <w:r>
        <w:rPr>
          <w:color w:val="auto"/>
          <w:sz w:val="24"/>
          <w:szCs w:val="24"/>
        </w:rPr>
        <w:t>机组、溴化锂吸收式机组、空调冷热水及冷凝水系统、冷却水系统、蓄冷与蓄热、区域供冷、燃气冷热电三联供和锅炉房及换热机房。以上冷源和热源中，从</w:t>
      </w:r>
      <w:r>
        <w:rPr>
          <w:rFonts w:hint="eastAsia"/>
          <w:color w:val="auto"/>
          <w:sz w:val="24"/>
          <w:szCs w:val="24"/>
        </w:rPr>
        <w:t>维护和更新</w:t>
      </w:r>
      <w:r>
        <w:rPr>
          <w:color w:val="auto"/>
          <w:sz w:val="24"/>
          <w:szCs w:val="24"/>
        </w:rPr>
        <w:t>的复杂程度和投资成本角度来看，</w:t>
      </w:r>
      <w:r>
        <w:rPr>
          <w:rFonts w:hint="eastAsia"/>
          <w:color w:val="auto"/>
          <w:sz w:val="24"/>
          <w:szCs w:val="24"/>
        </w:rPr>
        <w:t>以电动机驱动的蒸气压缩循环冷水（热泵）机组</w:t>
      </w:r>
      <w:r>
        <w:rPr>
          <w:color w:val="auto"/>
          <w:sz w:val="24"/>
          <w:szCs w:val="24"/>
        </w:rPr>
        <w:t>在其中所占的比例是最高的。</w:t>
      </w:r>
    </w:p>
    <w:p>
      <w:pPr>
        <w:autoSpaceDE w:val="0"/>
        <w:autoSpaceDN w:val="0"/>
        <w:adjustRightInd w:val="0"/>
        <w:spacing w:line="360" w:lineRule="auto"/>
        <w:ind w:firstLine="480" w:firstLineChars="200"/>
        <w:rPr>
          <w:color w:val="auto"/>
          <w:sz w:val="24"/>
          <w:szCs w:val="24"/>
        </w:rPr>
      </w:pPr>
      <w:r>
        <w:rPr>
          <w:rFonts w:hint="eastAsia"/>
          <w:color w:val="auto"/>
          <w:sz w:val="24"/>
          <w:szCs w:val="24"/>
        </w:rPr>
        <w:t>为了</w:t>
      </w:r>
      <w:r>
        <w:rPr>
          <w:color w:val="auto"/>
          <w:sz w:val="24"/>
          <w:szCs w:val="24"/>
        </w:rPr>
        <w:t>引导生产者提升技术工艺水平，督促使用者加快淘汰落后设备，鼓励消费者扩大绿色产品消费，</w:t>
      </w:r>
      <w:r>
        <w:rPr>
          <w:rFonts w:hint="eastAsia"/>
          <w:color w:val="auto"/>
          <w:sz w:val="24"/>
          <w:szCs w:val="24"/>
        </w:rPr>
        <w:t>2022年11月国家发展改革委等部门发布《重点用能产品设备能效先进水平、节能水平和准入水平（2022年版）》（发改环资规〔2022〕1719号），涉及低环境温度空气源热泵（冷水）机组、冷水机组、房间空气调节器、单元式空气调节机、多联式空调（热泵）机组等20种设备类型，建筑供暖供冷是重点节能领域，以电动机驱动的蒸气压缩循环冷水（热泵）机组是重点设备。</w:t>
      </w:r>
    </w:p>
    <w:p>
      <w:pPr>
        <w:autoSpaceDE w:val="0"/>
        <w:autoSpaceDN w:val="0"/>
        <w:adjustRightInd w:val="0"/>
        <w:spacing w:line="360" w:lineRule="auto"/>
        <w:ind w:firstLine="480" w:firstLineChars="200"/>
        <w:rPr>
          <w:color w:val="auto"/>
          <w:sz w:val="24"/>
          <w:szCs w:val="24"/>
        </w:rPr>
      </w:pPr>
      <w:r>
        <w:rPr>
          <w:rFonts w:hint="eastAsia"/>
          <w:color w:val="auto"/>
          <w:sz w:val="24"/>
          <w:szCs w:val="24"/>
        </w:rPr>
        <w:t>因此</w:t>
      </w:r>
      <w:r>
        <w:rPr>
          <w:color w:val="auto"/>
          <w:sz w:val="24"/>
          <w:szCs w:val="24"/>
        </w:rPr>
        <w:t>，考虑当前的市场占有率和迫切程度，本次编制的对象为</w:t>
      </w:r>
      <w:r>
        <w:rPr>
          <w:rFonts w:hint="eastAsia"/>
          <w:color w:val="auto"/>
          <w:sz w:val="24"/>
          <w:szCs w:val="24"/>
        </w:rPr>
        <w:t>电动机驱动的蒸气压缩循环冷水（热泵）机组及相连的附属设备</w:t>
      </w:r>
      <w:r>
        <w:rPr>
          <w:color w:val="auto"/>
          <w:sz w:val="24"/>
          <w:szCs w:val="24"/>
        </w:rPr>
        <w:t>的维护及更新</w:t>
      </w:r>
      <w:r>
        <w:rPr>
          <w:rFonts w:hint="eastAsia"/>
          <w:color w:val="auto"/>
          <w:sz w:val="24"/>
          <w:szCs w:val="24"/>
        </w:rPr>
        <w:t>，其他类型的冷热源设备可参照使用。附属设备可包括水泵、风机、冷却塔等。</w:t>
      </w:r>
    </w:p>
    <w:p>
      <w:pPr>
        <w:autoSpaceDE w:val="0"/>
        <w:autoSpaceDN w:val="0"/>
        <w:adjustRightInd w:val="0"/>
        <w:spacing w:line="360" w:lineRule="auto"/>
        <w:rPr>
          <w:color w:val="auto"/>
          <w:sz w:val="24"/>
          <w:szCs w:val="24"/>
        </w:rPr>
      </w:pPr>
      <w:r>
        <w:rPr>
          <w:rFonts w:hint="eastAsia" w:eastAsiaTheme="minorEastAsia"/>
          <w:b/>
          <w:color w:val="000000" w:themeColor="text1"/>
          <w:sz w:val="24"/>
          <w:szCs w:val="24"/>
          <w14:textFill>
            <w14:solidFill>
              <w14:schemeClr w14:val="tx1"/>
            </w14:solidFill>
          </w14:textFill>
        </w:rPr>
        <w:t>1</w:t>
      </w:r>
      <w:r>
        <w:rPr>
          <w:rFonts w:eastAsiaTheme="minorEastAsia"/>
          <w:b/>
          <w:color w:val="000000" w:themeColor="text1"/>
          <w:sz w:val="24"/>
          <w:szCs w:val="24"/>
          <w14:textFill>
            <w14:solidFill>
              <w14:schemeClr w14:val="tx1"/>
            </w14:solidFill>
          </w14:textFill>
        </w:rPr>
        <w:t xml:space="preserve">.0.3  </w:t>
      </w:r>
      <w:r>
        <w:rPr>
          <w:rFonts w:hint="eastAsia"/>
          <w:color w:val="auto"/>
          <w:sz w:val="24"/>
          <w:szCs w:val="24"/>
        </w:rPr>
        <w:t>本条规定了冷热源设备的维护和更新的实施原则。</w:t>
      </w:r>
    </w:p>
    <w:p>
      <w:pPr>
        <w:autoSpaceDE w:val="0"/>
        <w:autoSpaceDN w:val="0"/>
        <w:adjustRightInd w:val="0"/>
        <w:spacing w:line="360" w:lineRule="auto"/>
        <w:ind w:firstLine="480" w:firstLineChars="200"/>
        <w:rPr>
          <w:color w:val="auto"/>
          <w:sz w:val="24"/>
          <w:szCs w:val="24"/>
        </w:rPr>
      </w:pPr>
      <w:r>
        <w:rPr>
          <w:rFonts w:hint="eastAsia"/>
          <w:color w:val="auto"/>
          <w:sz w:val="24"/>
          <w:szCs w:val="24"/>
        </w:rPr>
        <w:t>全文强制标准《既有建筑维护与改造通用规范》GB</w:t>
      </w:r>
      <w:r>
        <w:rPr>
          <w:color w:val="auto"/>
          <w:sz w:val="24"/>
          <w:szCs w:val="24"/>
        </w:rPr>
        <w:t xml:space="preserve"> </w:t>
      </w:r>
      <w:r>
        <w:rPr>
          <w:rFonts w:hint="eastAsia"/>
          <w:color w:val="auto"/>
          <w:sz w:val="24"/>
          <w:szCs w:val="24"/>
        </w:rPr>
        <w:t>55022-2021中设施检查、设施设备维护与设施设备改造中均涉及了供暖、通风及空调系统的内容，但是，针对冷热源设备的内容有待进一步细化。本规程的编制在体系结构上参考了《既有建筑维护与改造通用规范》GB</w:t>
      </w:r>
      <w:r>
        <w:rPr>
          <w:color w:val="auto"/>
          <w:sz w:val="24"/>
          <w:szCs w:val="24"/>
        </w:rPr>
        <w:t xml:space="preserve"> </w:t>
      </w:r>
      <w:r>
        <w:rPr>
          <w:rFonts w:hint="eastAsia"/>
          <w:color w:val="auto"/>
          <w:sz w:val="24"/>
          <w:szCs w:val="24"/>
        </w:rPr>
        <w:t>55022-2021的总则、检查、修缮和改造，主体内容按照检查、维护和更新的体系编排。</w:t>
      </w:r>
    </w:p>
    <w:p>
      <w:pPr>
        <w:autoSpaceDE w:val="0"/>
        <w:autoSpaceDN w:val="0"/>
        <w:adjustRightInd w:val="0"/>
        <w:spacing w:line="360" w:lineRule="auto"/>
        <w:ind w:firstLine="480" w:firstLineChars="200"/>
        <w:rPr>
          <w:rFonts w:eastAsiaTheme="minorEastAsia"/>
          <w:b/>
          <w:color w:val="000000" w:themeColor="text1"/>
          <w:sz w:val="24"/>
          <w:szCs w:val="24"/>
          <w14:textFill>
            <w14:solidFill>
              <w14:schemeClr w14:val="tx1"/>
            </w14:solidFill>
          </w14:textFill>
        </w:rPr>
      </w:pPr>
      <w:r>
        <w:rPr>
          <w:rFonts w:hint="eastAsia"/>
          <w:color w:val="auto"/>
          <w:sz w:val="24"/>
          <w:szCs w:val="24"/>
        </w:rPr>
        <w:t>《设施管理 运作与维护指南》GB</w:t>
      </w:r>
      <w:r>
        <w:rPr>
          <w:color w:val="auto"/>
          <w:sz w:val="24"/>
          <w:szCs w:val="24"/>
        </w:rPr>
        <w:t>/</w:t>
      </w:r>
      <w:r>
        <w:rPr>
          <w:rFonts w:hint="eastAsia"/>
          <w:color w:val="auto"/>
          <w:sz w:val="24"/>
          <w:szCs w:val="24"/>
        </w:rPr>
        <w:t>T</w:t>
      </w:r>
      <w:r>
        <w:rPr>
          <w:color w:val="auto"/>
          <w:sz w:val="24"/>
          <w:szCs w:val="24"/>
        </w:rPr>
        <w:t xml:space="preserve"> </w:t>
      </w:r>
      <w:r>
        <w:rPr>
          <w:rFonts w:hint="eastAsia"/>
          <w:color w:val="auto"/>
          <w:sz w:val="24"/>
          <w:szCs w:val="24"/>
        </w:rPr>
        <w:t>41474-2022中硬服务运行管理范围包含：建筑结构、幕墙、装饰、暖通空调系统、电梯系统、消防系统、给排水系统、安防系统、电力系统、能源管理、家电家私等子系统。因此，本规程的编制在维护和更新的方法论层面上与《设施管理 运作与维护指南》GB</w:t>
      </w:r>
      <w:r>
        <w:rPr>
          <w:color w:val="auto"/>
          <w:sz w:val="24"/>
          <w:szCs w:val="24"/>
        </w:rPr>
        <w:t>/</w:t>
      </w:r>
      <w:r>
        <w:rPr>
          <w:rFonts w:hint="eastAsia"/>
          <w:color w:val="auto"/>
          <w:sz w:val="24"/>
          <w:szCs w:val="24"/>
        </w:rPr>
        <w:t>T</w:t>
      </w:r>
      <w:r>
        <w:rPr>
          <w:color w:val="auto"/>
          <w:sz w:val="24"/>
          <w:szCs w:val="24"/>
        </w:rPr>
        <w:t xml:space="preserve"> </w:t>
      </w:r>
      <w:r>
        <w:rPr>
          <w:rFonts w:hint="eastAsia"/>
          <w:color w:val="auto"/>
          <w:sz w:val="24"/>
          <w:szCs w:val="24"/>
        </w:rPr>
        <w:t>41474-2022相协调。</w:t>
      </w:r>
    </w:p>
    <w:p>
      <w:pPr>
        <w:autoSpaceDE w:val="0"/>
        <w:autoSpaceDN w:val="0"/>
        <w:adjustRightInd w:val="0"/>
        <w:spacing w:line="360" w:lineRule="auto"/>
        <w:rPr>
          <w:color w:val="auto"/>
          <w:sz w:val="24"/>
          <w:szCs w:val="24"/>
        </w:rPr>
      </w:pPr>
      <w:r>
        <w:rPr>
          <w:rFonts w:eastAsiaTheme="minorEastAsia"/>
          <w:b/>
          <w:color w:val="000000" w:themeColor="text1"/>
          <w:sz w:val="24"/>
          <w:szCs w:val="24"/>
          <w14:textFill>
            <w14:solidFill>
              <w14:schemeClr w14:val="tx1"/>
            </w14:solidFill>
          </w14:textFill>
        </w:rPr>
        <w:t xml:space="preserve">1.0.4  </w:t>
      </w:r>
      <w:r>
        <w:rPr>
          <w:rFonts w:hint="eastAsia"/>
          <w:color w:val="auto"/>
          <w:sz w:val="24"/>
          <w:szCs w:val="24"/>
        </w:rPr>
        <w:t>冷热源设备维护更新</w:t>
      </w:r>
      <w:r>
        <w:rPr>
          <w:color w:val="auto"/>
          <w:sz w:val="24"/>
          <w:szCs w:val="24"/>
        </w:rPr>
        <w:t>所涉及的专业内容较多</w:t>
      </w:r>
      <w:r>
        <w:rPr>
          <w:rFonts w:hint="eastAsia"/>
          <w:color w:val="auto"/>
          <w:sz w:val="24"/>
          <w:szCs w:val="24"/>
        </w:rPr>
        <w:t>，</w:t>
      </w:r>
      <w:r>
        <w:rPr>
          <w:color w:val="auto"/>
          <w:sz w:val="24"/>
          <w:szCs w:val="24"/>
        </w:rPr>
        <w:t>因此，</w:t>
      </w:r>
      <w:r>
        <w:rPr>
          <w:rFonts w:hint="eastAsia"/>
          <w:color w:val="auto"/>
          <w:sz w:val="24"/>
          <w:szCs w:val="24"/>
        </w:rPr>
        <w:t>本规程的编制与现有国标体系相协调。</w:t>
      </w:r>
      <w:r>
        <w:rPr>
          <w:color w:val="auto"/>
          <w:sz w:val="24"/>
          <w:szCs w:val="24"/>
        </w:rPr>
        <w:t>本规程</w:t>
      </w:r>
      <w:r>
        <w:rPr>
          <w:rFonts w:hint="eastAsia"/>
          <w:color w:val="auto"/>
          <w:sz w:val="24"/>
          <w:szCs w:val="24"/>
        </w:rPr>
        <w:t>结构框架与《既有建筑维护与改造通用规范》GB</w:t>
      </w:r>
      <w:r>
        <w:rPr>
          <w:color w:val="auto"/>
          <w:sz w:val="24"/>
          <w:szCs w:val="24"/>
        </w:rPr>
        <w:t xml:space="preserve"> </w:t>
      </w:r>
      <w:r>
        <w:rPr>
          <w:rFonts w:hint="eastAsia"/>
          <w:color w:val="auto"/>
          <w:sz w:val="24"/>
          <w:szCs w:val="24"/>
        </w:rPr>
        <w:t>55022-2021相协调，维护和更新的方法论与《设施管理 运作与维护指南》41474-2022相协调，冷热源设备运行管理具体规定与《空调通风系统运行管理标准》GB</w:t>
      </w:r>
      <w:r>
        <w:rPr>
          <w:color w:val="auto"/>
          <w:sz w:val="24"/>
          <w:szCs w:val="24"/>
        </w:rPr>
        <w:t xml:space="preserve"> 50365</w:t>
      </w:r>
      <w:r>
        <w:rPr>
          <w:rFonts w:hint="eastAsia"/>
          <w:color w:val="auto"/>
          <w:sz w:val="24"/>
          <w:szCs w:val="24"/>
        </w:rPr>
        <w:t>相协调，更新设备能效指标要求与《建筑节能与可再生能源利用通用规范》GB 55015相协调，更新技术要求与</w:t>
      </w:r>
      <w:r>
        <w:rPr>
          <w:color w:val="auto"/>
          <w:sz w:val="24"/>
          <w:szCs w:val="24"/>
        </w:rPr>
        <w:t>行业标准《公共建筑节能改造技术规范》JGJ 176</w:t>
      </w:r>
      <w:r>
        <w:rPr>
          <w:rFonts w:hint="eastAsia"/>
          <w:color w:val="auto"/>
          <w:sz w:val="24"/>
          <w:szCs w:val="24"/>
        </w:rPr>
        <w:t>相协调，工程验收与</w:t>
      </w:r>
      <w:r>
        <w:rPr>
          <w:color w:val="auto"/>
          <w:sz w:val="24"/>
          <w:szCs w:val="24"/>
        </w:rPr>
        <w:t>《建筑节能工程施工质量验收标准》GB 50411</w:t>
      </w:r>
      <w:r>
        <w:rPr>
          <w:rFonts w:hint="eastAsia"/>
          <w:color w:val="auto"/>
          <w:sz w:val="24"/>
          <w:szCs w:val="24"/>
        </w:rPr>
        <w:t>相协调。</w:t>
      </w:r>
    </w:p>
    <w:p>
      <w:pPr>
        <w:autoSpaceDE w:val="0"/>
        <w:autoSpaceDN w:val="0"/>
        <w:adjustRightInd w:val="0"/>
        <w:spacing w:line="360" w:lineRule="auto"/>
        <w:ind w:firstLine="480" w:firstLineChars="200"/>
        <w:rPr>
          <w:color w:val="auto"/>
          <w:sz w:val="24"/>
          <w:szCs w:val="24"/>
        </w:rPr>
      </w:pPr>
      <w:r>
        <w:rPr>
          <w:rFonts w:hint="eastAsia"/>
          <w:color w:val="auto"/>
          <w:sz w:val="24"/>
          <w:szCs w:val="24"/>
        </w:rPr>
        <w:t>对于属于压力容器管理范围的冷热源设备，其检查、维护和更新还应符合《中华人民共和国特种设备安全法》、《特种设备安全监察条例》、《固定式压力容器安全技术监察规程》TSG 21等的规定。</w:t>
      </w:r>
    </w:p>
    <w:p>
      <w:pPr>
        <w:autoSpaceDE w:val="0"/>
        <w:autoSpaceDN w:val="0"/>
        <w:adjustRightInd w:val="0"/>
        <w:spacing w:line="360" w:lineRule="auto"/>
        <w:ind w:firstLine="480" w:firstLineChars="200"/>
        <w:rPr>
          <w:color w:val="auto"/>
          <w:sz w:val="24"/>
          <w:szCs w:val="24"/>
        </w:rPr>
      </w:pPr>
      <w:r>
        <w:rPr>
          <w:rFonts w:hint="eastAsia"/>
          <w:color w:val="auto"/>
          <w:sz w:val="24"/>
          <w:szCs w:val="24"/>
        </w:rPr>
        <w:t>此外，冷热源设备维护和更新还应符合现行中国工程建设标准化协会有关标准的规定。</w:t>
      </w:r>
    </w:p>
    <w:p>
      <w:pPr>
        <w:widowControl/>
        <w:jc w:val="left"/>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br w:type="page"/>
      </w:r>
    </w:p>
    <w:p>
      <w:pPr>
        <w:pStyle w:val="2"/>
        <w:spacing w:before="0" w:after="0" w:line="360" w:lineRule="auto"/>
        <w:jc w:val="center"/>
        <w:rPr>
          <w:rFonts w:hint="eastAsia" w:ascii="黑体" w:hAnsi="黑体" w:eastAsia="黑体" w:cs="黑体"/>
          <w:color w:val="000000" w:themeColor="text1"/>
          <w:sz w:val="36"/>
          <w:szCs w:val="28"/>
          <w14:textFill>
            <w14:solidFill>
              <w14:schemeClr w14:val="tx1"/>
            </w14:solidFill>
          </w14:textFill>
        </w:rPr>
      </w:pPr>
      <w:bookmarkStart w:id="95" w:name="_Toc28082"/>
      <w:bookmarkStart w:id="96" w:name="_Toc19139"/>
      <w:bookmarkStart w:id="97" w:name="_Toc12990"/>
      <w:bookmarkStart w:id="98" w:name="_Toc8693"/>
      <w:r>
        <w:rPr>
          <w:rFonts w:hint="eastAsia" w:ascii="黑体" w:hAnsi="黑体" w:eastAsia="黑体" w:cs="黑体"/>
          <w:color w:val="000000" w:themeColor="text1"/>
          <w:sz w:val="36"/>
          <w:szCs w:val="28"/>
          <w14:textFill>
            <w14:solidFill>
              <w14:schemeClr w14:val="tx1"/>
            </w14:solidFill>
          </w14:textFill>
        </w:rPr>
        <w:t>2  术语</w:t>
      </w:r>
      <w:bookmarkEnd w:id="95"/>
      <w:bookmarkEnd w:id="96"/>
      <w:bookmarkEnd w:id="97"/>
      <w:bookmarkEnd w:id="98"/>
    </w:p>
    <w:p>
      <w:pPr>
        <w:autoSpaceDE w:val="0"/>
        <w:autoSpaceDN w:val="0"/>
        <w:adjustRightInd w:val="0"/>
        <w:spacing w:line="360" w:lineRule="auto"/>
        <w:jc w:val="left"/>
        <w:rPr>
          <w:bCs/>
          <w:color w:val="auto"/>
          <w:sz w:val="24"/>
          <w:szCs w:val="24"/>
        </w:rPr>
      </w:pPr>
      <w:r>
        <w:rPr>
          <w:rFonts w:eastAsiaTheme="minorEastAsia"/>
          <w:b/>
          <w:color w:val="000000" w:themeColor="text1"/>
          <w:sz w:val="24"/>
          <w:szCs w:val="24"/>
          <w14:textFill>
            <w14:solidFill>
              <w14:schemeClr w14:val="tx1"/>
            </w14:solidFill>
          </w14:textFill>
        </w:rPr>
        <w:t xml:space="preserve">2.0.3  </w:t>
      </w:r>
      <w:r>
        <w:rPr>
          <w:rFonts w:hint="eastAsia"/>
          <w:color w:val="auto"/>
          <w:sz w:val="24"/>
          <w:szCs w:val="24"/>
        </w:rPr>
        <w:t>来源：《数据中心基础设施运行维护标准》GB</w:t>
      </w:r>
      <w:r>
        <w:rPr>
          <w:color w:val="auto"/>
          <w:sz w:val="24"/>
          <w:szCs w:val="24"/>
        </w:rPr>
        <w:t>/</w:t>
      </w:r>
      <w:r>
        <w:rPr>
          <w:rFonts w:hint="eastAsia"/>
          <w:color w:val="auto"/>
          <w:sz w:val="24"/>
          <w:szCs w:val="24"/>
        </w:rPr>
        <w:t>T51314-2018，2.0.6，有修改。</w:t>
      </w:r>
    </w:p>
    <w:p>
      <w:pPr>
        <w:autoSpaceDE w:val="0"/>
        <w:autoSpaceDN w:val="0"/>
        <w:adjustRightInd w:val="0"/>
        <w:spacing w:line="360" w:lineRule="auto"/>
        <w:jc w:val="left"/>
        <w:rPr>
          <w:bCs/>
          <w:color w:val="auto"/>
          <w:sz w:val="24"/>
          <w:szCs w:val="24"/>
        </w:rPr>
      </w:pPr>
      <w:r>
        <w:rPr>
          <w:rFonts w:eastAsiaTheme="minorEastAsia"/>
          <w:b/>
          <w:color w:val="auto"/>
          <w:sz w:val="24"/>
          <w:szCs w:val="24"/>
        </w:rPr>
        <w:t xml:space="preserve">2.0.4  </w:t>
      </w:r>
      <w:r>
        <w:rPr>
          <w:rFonts w:hint="eastAsia"/>
          <w:color w:val="auto"/>
          <w:sz w:val="24"/>
          <w:szCs w:val="24"/>
        </w:rPr>
        <w:t>来源：GB</w:t>
      </w:r>
      <w:r>
        <w:rPr>
          <w:color w:val="auto"/>
          <w:sz w:val="24"/>
          <w:szCs w:val="24"/>
        </w:rPr>
        <w:t>/</w:t>
      </w:r>
      <w:r>
        <w:rPr>
          <w:rFonts w:hint="eastAsia"/>
          <w:color w:val="auto"/>
          <w:sz w:val="24"/>
          <w:szCs w:val="24"/>
        </w:rPr>
        <w:t>T</w:t>
      </w:r>
      <w:r>
        <w:rPr>
          <w:color w:val="auto"/>
          <w:sz w:val="24"/>
          <w:szCs w:val="24"/>
        </w:rPr>
        <w:t xml:space="preserve"> </w:t>
      </w:r>
      <w:r>
        <w:rPr>
          <w:rFonts w:hint="eastAsia"/>
          <w:color w:val="auto"/>
          <w:sz w:val="24"/>
          <w:szCs w:val="24"/>
        </w:rPr>
        <w:t>41474-2022 《设施管理 运作与维护指南》，3</w:t>
      </w:r>
      <w:r>
        <w:rPr>
          <w:color w:val="auto"/>
          <w:sz w:val="24"/>
          <w:szCs w:val="24"/>
        </w:rPr>
        <w:t>.15</w:t>
      </w:r>
      <w:r>
        <w:rPr>
          <w:rFonts w:hint="eastAsia"/>
          <w:color w:val="auto"/>
          <w:sz w:val="24"/>
          <w:szCs w:val="24"/>
        </w:rPr>
        <w:t>，有修改。</w:t>
      </w:r>
    </w:p>
    <w:p>
      <w:pPr>
        <w:autoSpaceDE w:val="0"/>
        <w:autoSpaceDN w:val="0"/>
        <w:adjustRightInd w:val="0"/>
        <w:spacing w:line="360" w:lineRule="auto"/>
        <w:jc w:val="left"/>
        <w:rPr>
          <w:color w:val="auto"/>
          <w:sz w:val="24"/>
          <w:szCs w:val="24"/>
        </w:rPr>
      </w:pPr>
      <w:r>
        <w:rPr>
          <w:rFonts w:hint="eastAsia" w:eastAsiaTheme="minorEastAsia"/>
          <w:b/>
          <w:color w:val="auto"/>
          <w:sz w:val="24"/>
          <w:szCs w:val="24"/>
        </w:rPr>
        <w:t>2</w:t>
      </w:r>
      <w:r>
        <w:rPr>
          <w:rFonts w:eastAsiaTheme="minorEastAsia"/>
          <w:b/>
          <w:color w:val="auto"/>
          <w:sz w:val="24"/>
          <w:szCs w:val="24"/>
        </w:rPr>
        <w:t xml:space="preserve">.0.5  </w:t>
      </w:r>
      <w:r>
        <w:rPr>
          <w:rFonts w:hint="eastAsia"/>
          <w:color w:val="auto"/>
          <w:sz w:val="24"/>
          <w:szCs w:val="24"/>
        </w:rPr>
        <w:t>来源：GB</w:t>
      </w:r>
      <w:r>
        <w:rPr>
          <w:color w:val="auto"/>
          <w:sz w:val="24"/>
          <w:szCs w:val="24"/>
        </w:rPr>
        <w:t>/</w:t>
      </w:r>
      <w:r>
        <w:rPr>
          <w:rFonts w:hint="eastAsia"/>
          <w:color w:val="auto"/>
          <w:sz w:val="24"/>
          <w:szCs w:val="24"/>
        </w:rPr>
        <w:t>T</w:t>
      </w:r>
      <w:r>
        <w:rPr>
          <w:color w:val="auto"/>
          <w:sz w:val="24"/>
          <w:szCs w:val="24"/>
        </w:rPr>
        <w:t xml:space="preserve"> </w:t>
      </w:r>
      <w:r>
        <w:rPr>
          <w:rFonts w:hint="eastAsia"/>
          <w:color w:val="auto"/>
          <w:sz w:val="24"/>
          <w:szCs w:val="24"/>
        </w:rPr>
        <w:t>41474-2022 《设施管理 运作与维护指南》，3</w:t>
      </w:r>
      <w:r>
        <w:rPr>
          <w:color w:val="auto"/>
          <w:sz w:val="24"/>
          <w:szCs w:val="24"/>
        </w:rPr>
        <w:t>.16</w:t>
      </w:r>
      <w:r>
        <w:rPr>
          <w:rFonts w:hint="eastAsia"/>
          <w:color w:val="auto"/>
          <w:sz w:val="24"/>
          <w:szCs w:val="24"/>
        </w:rPr>
        <w:t>，有修改。本规程用词方面，设备整体的更换对应“更新”，部件的更换对应“维修”。</w:t>
      </w:r>
    </w:p>
    <w:p>
      <w:pPr>
        <w:widowControl/>
        <w:spacing w:before="100" w:beforeAutospacing="1" w:after="100" w:afterAutospacing="1"/>
        <w:rPr>
          <w:rFonts w:eastAsia="仿宋"/>
          <w:b/>
          <w:bCs/>
          <w:color w:val="000000" w:themeColor="text1"/>
          <w:kern w:val="44"/>
          <w:sz w:val="32"/>
          <w:szCs w:val="24"/>
          <w14:textFill>
            <w14:solidFill>
              <w14:schemeClr w14:val="tx1"/>
            </w14:solidFill>
          </w14:textFill>
        </w:rPr>
      </w:pPr>
      <w:r>
        <w:rPr>
          <w:rFonts w:eastAsia="仿宋"/>
          <w:color w:val="000000" w:themeColor="text1"/>
          <w:sz w:val="32"/>
          <w:szCs w:val="24"/>
          <w14:textFill>
            <w14:solidFill>
              <w14:schemeClr w14:val="tx1"/>
            </w14:solidFill>
          </w14:textFill>
        </w:rPr>
        <w:br w:type="page"/>
      </w:r>
    </w:p>
    <w:p>
      <w:pPr>
        <w:pStyle w:val="2"/>
        <w:spacing w:before="0" w:after="0" w:line="360" w:lineRule="auto"/>
        <w:jc w:val="center"/>
        <w:rPr>
          <w:rFonts w:hint="eastAsia" w:ascii="黑体" w:hAnsi="黑体" w:eastAsia="黑体" w:cs="黑体"/>
          <w:color w:val="000000" w:themeColor="text1"/>
          <w:sz w:val="36"/>
          <w:szCs w:val="28"/>
          <w14:textFill>
            <w14:solidFill>
              <w14:schemeClr w14:val="tx1"/>
            </w14:solidFill>
          </w14:textFill>
        </w:rPr>
      </w:pPr>
      <w:bookmarkStart w:id="99" w:name="_Toc7531"/>
      <w:bookmarkStart w:id="100" w:name="_Toc3294"/>
      <w:bookmarkStart w:id="101" w:name="_Toc12051"/>
      <w:bookmarkStart w:id="102" w:name="_Toc15746"/>
      <w:r>
        <w:rPr>
          <w:rFonts w:hint="eastAsia" w:ascii="黑体" w:hAnsi="黑体" w:eastAsia="黑体" w:cs="黑体"/>
          <w:color w:val="000000" w:themeColor="text1"/>
          <w:sz w:val="36"/>
          <w:szCs w:val="28"/>
          <w14:textFill>
            <w14:solidFill>
              <w14:schemeClr w14:val="tx1"/>
            </w14:solidFill>
          </w14:textFill>
        </w:rPr>
        <w:t>3  基本规定</w:t>
      </w:r>
      <w:bookmarkEnd w:id="99"/>
      <w:bookmarkEnd w:id="100"/>
      <w:bookmarkEnd w:id="101"/>
      <w:bookmarkEnd w:id="102"/>
    </w:p>
    <w:p>
      <w:pPr>
        <w:autoSpaceDE w:val="0"/>
        <w:autoSpaceDN w:val="0"/>
        <w:adjustRightInd w:val="0"/>
        <w:spacing w:line="360" w:lineRule="auto"/>
        <w:rPr>
          <w:color w:val="auto"/>
          <w:sz w:val="24"/>
          <w:szCs w:val="24"/>
        </w:rPr>
      </w:pPr>
      <w:r>
        <w:rPr>
          <w:rFonts w:eastAsiaTheme="minorEastAsia"/>
          <w:b/>
          <w:color w:val="000000" w:themeColor="text1"/>
          <w:sz w:val="24"/>
          <w:szCs w:val="24"/>
          <w14:textFill>
            <w14:solidFill>
              <w14:schemeClr w14:val="tx1"/>
            </w14:solidFill>
          </w14:textFill>
        </w:rPr>
        <w:t>3.0.1</w:t>
      </w:r>
      <w:r>
        <w:rPr>
          <w:b/>
          <w:color w:val="auto"/>
          <w:sz w:val="24"/>
          <w:szCs w:val="24"/>
        </w:rPr>
        <w:t xml:space="preserve">  </w:t>
      </w:r>
      <w:r>
        <w:rPr>
          <w:rFonts w:hint="eastAsia"/>
          <w:color w:val="auto"/>
          <w:sz w:val="24"/>
          <w:szCs w:val="24"/>
        </w:rPr>
        <w:t>本条规定了冷热源设备维护和更新程序。</w:t>
      </w:r>
    </w:p>
    <w:p>
      <w:pPr>
        <w:autoSpaceDE w:val="0"/>
        <w:autoSpaceDN w:val="0"/>
        <w:adjustRightInd w:val="0"/>
        <w:spacing w:line="360" w:lineRule="auto"/>
        <w:ind w:firstLine="480" w:firstLineChars="200"/>
        <w:rPr>
          <w:color w:val="auto"/>
          <w:sz w:val="24"/>
          <w:szCs w:val="24"/>
        </w:rPr>
      </w:pPr>
      <w:r>
        <w:rPr>
          <w:color w:val="auto"/>
          <w:sz w:val="24"/>
          <w:szCs w:val="24"/>
        </w:rPr>
        <w:t>检查的结果可以得到预防性维护、预测性维护及维修的内容，并可用于调整相应的维护计划。更新应在充分维护的基础上，经详细检查和测评，不能满足要求时应进行更新。</w:t>
      </w:r>
      <w:r>
        <w:rPr>
          <w:rFonts w:hint="eastAsia"/>
          <w:color w:val="auto"/>
          <w:sz w:val="24"/>
          <w:szCs w:val="24"/>
        </w:rPr>
        <w:t>更新工程实施后，根据2023年3月1日起施行的《建设工程质量检测管理办法》中华人民共和国住房和城乡建设部令第57号，第二十一条明确：非建设单位委托的检测机构出具的检测报告不得作为工程质量验收资料，因此，更新工程投入使用后，应委托第三方机构对冷热源设备实际运行效果进行检测，并出具检测报告作为工程验收资料。</w:t>
      </w:r>
    </w:p>
    <w:p>
      <w:pPr>
        <w:autoSpaceDE w:val="0"/>
        <w:autoSpaceDN w:val="0"/>
        <w:adjustRightInd w:val="0"/>
        <w:spacing w:line="360" w:lineRule="auto"/>
        <w:ind w:firstLine="480" w:firstLineChars="200"/>
      </w:pPr>
      <w:r>
        <w:rPr>
          <w:rFonts w:hint="eastAsia"/>
          <w:color w:val="auto"/>
          <w:sz w:val="24"/>
          <w:szCs w:val="24"/>
        </w:rPr>
        <w:t>在维修与设备更新的过程中，会有同步进行既有管线改造的情况。若在维修时发生，既有管线的改造应委托具备专业资质的施工单位进行；若在设备更新时发生，宜与设备更新执行相同的更新方案，并同步实施设计、施工与验收等。目的是为了保证改造后冷热源设备、输配系统与末端系统相匹配。</w:t>
      </w:r>
    </w:p>
    <w:p>
      <w:pPr>
        <w:autoSpaceDE w:val="0"/>
        <w:autoSpaceDN w:val="0"/>
        <w:adjustRightInd w:val="0"/>
        <w:spacing w:line="360" w:lineRule="auto"/>
        <w:rPr>
          <w:color w:val="auto"/>
          <w:sz w:val="24"/>
          <w:szCs w:val="24"/>
        </w:rPr>
      </w:pPr>
      <w:r>
        <w:rPr>
          <w:rFonts w:hint="eastAsia" w:eastAsiaTheme="minorEastAsia"/>
          <w:b/>
          <w:color w:val="000000" w:themeColor="text1"/>
          <w:sz w:val="24"/>
          <w:szCs w:val="24"/>
          <w14:textFill>
            <w14:solidFill>
              <w14:schemeClr w14:val="tx1"/>
            </w14:solidFill>
          </w14:textFill>
        </w:rPr>
        <w:t>3</w:t>
      </w:r>
      <w:r>
        <w:rPr>
          <w:rFonts w:eastAsiaTheme="minorEastAsia"/>
          <w:b/>
          <w:color w:val="000000" w:themeColor="text1"/>
          <w:sz w:val="24"/>
          <w:szCs w:val="24"/>
          <w14:textFill>
            <w14:solidFill>
              <w14:schemeClr w14:val="tx1"/>
            </w14:solidFill>
          </w14:textFill>
        </w:rPr>
        <w:t xml:space="preserve">.0.2  </w:t>
      </w:r>
      <w:r>
        <w:rPr>
          <w:rFonts w:hint="eastAsia"/>
          <w:color w:val="auto"/>
          <w:sz w:val="24"/>
          <w:szCs w:val="24"/>
        </w:rPr>
        <w:t>本条规定了制冷剂回收回收、再用和处置的要求。</w:t>
      </w:r>
    </w:p>
    <w:p>
      <w:pPr>
        <w:autoSpaceDE w:val="0"/>
        <w:autoSpaceDN w:val="0"/>
        <w:adjustRightInd w:val="0"/>
        <w:spacing w:line="360" w:lineRule="auto"/>
        <w:ind w:firstLine="480" w:firstLineChars="200"/>
        <w:rPr>
          <w:color w:val="auto"/>
          <w:sz w:val="24"/>
          <w:szCs w:val="24"/>
        </w:rPr>
      </w:pPr>
      <w:r>
        <w:rPr>
          <w:rFonts w:hint="eastAsia"/>
          <w:color w:val="auto"/>
          <w:sz w:val="24"/>
          <w:szCs w:val="24"/>
        </w:rPr>
        <w:t>由于制冷剂无色无味的特殊物理性质及其对自然环境危害的“非即时性”，社会上对制冷剂尚未有全面客观的认识和了解，对于制冷剂的回收意识有待强化。根据《空调通风系统运行管理标准》GB</w:t>
      </w:r>
      <w:r>
        <w:rPr>
          <w:color w:val="auto"/>
          <w:sz w:val="24"/>
          <w:szCs w:val="24"/>
        </w:rPr>
        <w:t xml:space="preserve"> 50365-2019</w:t>
      </w:r>
      <w:r>
        <w:rPr>
          <w:rFonts w:hint="eastAsia"/>
          <w:color w:val="auto"/>
          <w:sz w:val="24"/>
          <w:szCs w:val="24"/>
        </w:rPr>
        <w:t>的要求，应减少制冷设备使用和维修时制冷剂的排放量或泄漏量，并宜采取措施对制冷剂进行回收利用。</w:t>
      </w:r>
    </w:p>
    <w:p>
      <w:pPr>
        <w:autoSpaceDE w:val="0"/>
        <w:autoSpaceDN w:val="0"/>
        <w:adjustRightInd w:val="0"/>
        <w:spacing w:line="360" w:lineRule="auto"/>
        <w:rPr>
          <w:color w:val="auto"/>
          <w:sz w:val="24"/>
          <w:szCs w:val="24"/>
        </w:rPr>
      </w:pPr>
      <w:r>
        <w:rPr>
          <w:rFonts w:hint="eastAsia" w:eastAsiaTheme="minorEastAsia"/>
          <w:b/>
          <w:color w:val="000000" w:themeColor="text1"/>
          <w:sz w:val="24"/>
          <w:szCs w:val="24"/>
          <w14:textFill>
            <w14:solidFill>
              <w14:schemeClr w14:val="tx1"/>
            </w14:solidFill>
          </w14:textFill>
        </w:rPr>
        <w:t>3</w:t>
      </w:r>
      <w:r>
        <w:rPr>
          <w:rFonts w:eastAsiaTheme="minorEastAsia"/>
          <w:b/>
          <w:color w:val="000000" w:themeColor="text1"/>
          <w:sz w:val="24"/>
          <w:szCs w:val="24"/>
          <w14:textFill>
            <w14:solidFill>
              <w14:schemeClr w14:val="tx1"/>
            </w14:solidFill>
          </w14:textFill>
        </w:rPr>
        <w:t xml:space="preserve">.0.3  </w:t>
      </w:r>
      <w:r>
        <w:rPr>
          <w:rFonts w:hint="eastAsia"/>
          <w:color w:val="auto"/>
          <w:sz w:val="24"/>
          <w:szCs w:val="24"/>
        </w:rPr>
        <w:t>本条规定了冷热源设备维护和更新过程中的文件要求。</w:t>
      </w:r>
    </w:p>
    <w:p>
      <w:pPr>
        <w:autoSpaceDE w:val="0"/>
        <w:autoSpaceDN w:val="0"/>
        <w:adjustRightInd w:val="0"/>
        <w:spacing w:line="360" w:lineRule="auto"/>
        <w:ind w:firstLine="480" w:firstLineChars="200"/>
        <w:rPr>
          <w:color w:val="auto"/>
          <w:sz w:val="24"/>
          <w:szCs w:val="24"/>
        </w:rPr>
      </w:pPr>
      <w:r>
        <w:rPr>
          <w:rFonts w:hint="eastAsia"/>
          <w:color w:val="auto"/>
          <w:sz w:val="24"/>
          <w:szCs w:val="24"/>
        </w:rPr>
        <w:t>应妥善保管维护和更新过程中的资料文件，公共建筑节能诊断前，宜提供的资料包括：工程竣工图和技术文件、历年房屋修缮及设备改造记录、相关设备技术参数和近1~2年的运行记录、室内温湿度状况、近1~2 年的燃气、油、电、水、蒸汽等能源消费账单。对于冷热源设备运行记录和能源账单，有条件的应尽可能的延长保存期限。</w:t>
      </w:r>
    </w:p>
    <w:p>
      <w:pPr>
        <w:autoSpaceDE w:val="0"/>
        <w:autoSpaceDN w:val="0"/>
        <w:adjustRightInd w:val="0"/>
        <w:spacing w:line="360" w:lineRule="auto"/>
        <w:rPr>
          <w:color w:val="auto"/>
          <w:sz w:val="24"/>
          <w:szCs w:val="24"/>
        </w:rPr>
      </w:pPr>
      <w:r>
        <w:rPr>
          <w:rFonts w:hint="eastAsia" w:eastAsiaTheme="minorEastAsia"/>
          <w:b/>
          <w:color w:val="000000" w:themeColor="text1"/>
          <w:sz w:val="24"/>
          <w:szCs w:val="24"/>
          <w14:textFill>
            <w14:solidFill>
              <w14:schemeClr w14:val="tx1"/>
            </w14:solidFill>
          </w14:textFill>
        </w:rPr>
        <w:t xml:space="preserve">3.0.4 </w:t>
      </w:r>
      <w:r>
        <w:rPr>
          <w:rFonts w:hint="eastAsia" w:eastAsiaTheme="minorEastAsia"/>
          <w:b/>
          <w:color w:val="auto"/>
          <w:sz w:val="24"/>
          <w:szCs w:val="24"/>
        </w:rPr>
        <w:t xml:space="preserve"> </w:t>
      </w:r>
      <w:r>
        <w:rPr>
          <w:rFonts w:hint="eastAsia"/>
          <w:color w:val="auto"/>
          <w:sz w:val="24"/>
          <w:szCs w:val="24"/>
        </w:rPr>
        <w:t>本条规定了达到压力容器设计使用年限的冷热源设备继续使用的要求。</w:t>
      </w:r>
    </w:p>
    <w:p>
      <w:pPr>
        <w:autoSpaceDE w:val="0"/>
        <w:autoSpaceDN w:val="0"/>
        <w:adjustRightInd w:val="0"/>
        <w:spacing w:line="360" w:lineRule="auto"/>
        <w:ind w:firstLine="480" w:firstLineChars="200"/>
        <w:rPr>
          <w:rFonts w:eastAsiaTheme="minorEastAsia"/>
          <w:bCs/>
          <w:color w:val="auto"/>
          <w:sz w:val="24"/>
          <w:szCs w:val="24"/>
        </w:rPr>
      </w:pPr>
      <w:r>
        <w:rPr>
          <w:rFonts w:hint="eastAsia"/>
          <w:color w:val="auto"/>
          <w:sz w:val="24"/>
          <w:szCs w:val="24"/>
        </w:rPr>
        <w:t>根据TSG 21-2016 《固定式压力容器安全技术监察规程》的规定，对于超设计使用年限的压力容器如需继续使用，应进行安全评估（合于使用评价），经过使用单位主要负责人批准后，办理使用登记证书变更，方可继续使用。同时，已有部分地区与团体提出超期后的定期检验方法，如青海省地方标准DB63/T 2113-2023 《超设计使用年限压力容器定期检验规范》、中国特种设备安全与节能促进会团体标准T/CPASE PT 020-2022 《超设计使用年限压力容器评估与检验导则》。</w:t>
      </w:r>
    </w:p>
    <w:p>
      <w:pPr>
        <w:autoSpaceDE w:val="0"/>
        <w:autoSpaceDN w:val="0"/>
        <w:adjustRightInd w:val="0"/>
        <w:spacing w:line="360" w:lineRule="auto"/>
        <w:ind w:firstLine="420" w:firstLineChars="200"/>
      </w:pPr>
    </w:p>
    <w:p>
      <w:pPr>
        <w:autoSpaceDE w:val="0"/>
        <w:autoSpaceDN w:val="0"/>
        <w:adjustRightInd w:val="0"/>
        <w:spacing w:line="360" w:lineRule="auto"/>
        <w:ind w:firstLine="720" w:firstLineChars="200"/>
        <w:jc w:val="left"/>
        <w:rPr>
          <w:rFonts w:eastAsia="黑体"/>
          <w:bCs/>
          <w:color w:val="000000" w:themeColor="text1"/>
          <w:sz w:val="36"/>
          <w:szCs w:val="32"/>
          <w14:textFill>
            <w14:solidFill>
              <w14:schemeClr w14:val="tx1"/>
            </w14:solidFill>
          </w14:textFill>
        </w:rPr>
      </w:pPr>
      <w:r>
        <w:rPr>
          <w:rFonts w:eastAsia="黑体"/>
          <w:bCs/>
          <w:color w:val="000000" w:themeColor="text1"/>
          <w:sz w:val="36"/>
          <w:szCs w:val="32"/>
          <w14:textFill>
            <w14:solidFill>
              <w14:schemeClr w14:val="tx1"/>
            </w14:solidFill>
          </w14:textFill>
        </w:rPr>
        <w:br w:type="page"/>
      </w:r>
    </w:p>
    <w:p>
      <w:pPr>
        <w:pStyle w:val="2"/>
        <w:spacing w:before="0" w:after="0" w:line="360" w:lineRule="auto"/>
        <w:jc w:val="center"/>
        <w:rPr>
          <w:rFonts w:hint="eastAsia" w:ascii="黑体" w:hAnsi="黑体" w:eastAsia="黑体" w:cs="黑体"/>
          <w:color w:val="000000" w:themeColor="text1"/>
          <w:sz w:val="36"/>
          <w:szCs w:val="28"/>
          <w14:textFill>
            <w14:solidFill>
              <w14:schemeClr w14:val="tx1"/>
            </w14:solidFill>
          </w14:textFill>
        </w:rPr>
      </w:pPr>
      <w:bookmarkStart w:id="103" w:name="_Toc24916"/>
      <w:bookmarkStart w:id="104" w:name="_Toc21998"/>
      <w:bookmarkStart w:id="105" w:name="_Toc24872"/>
      <w:bookmarkStart w:id="106" w:name="_Toc19055"/>
      <w:r>
        <w:rPr>
          <w:rFonts w:hint="eastAsia" w:ascii="黑体" w:hAnsi="黑体" w:eastAsia="黑体" w:cs="黑体"/>
          <w:color w:val="000000" w:themeColor="text1"/>
          <w:sz w:val="36"/>
          <w:szCs w:val="28"/>
          <w14:textFill>
            <w14:solidFill>
              <w14:schemeClr w14:val="tx1"/>
            </w14:solidFill>
          </w14:textFill>
        </w:rPr>
        <w:t>4  检查</w:t>
      </w:r>
      <w:bookmarkEnd w:id="103"/>
      <w:bookmarkEnd w:id="104"/>
      <w:bookmarkEnd w:id="105"/>
      <w:bookmarkEnd w:id="106"/>
    </w:p>
    <w:p>
      <w:pPr>
        <w:pStyle w:val="3"/>
        <w:spacing w:before="156" w:beforeLines="50" w:after="156" w:afterLines="50" w:line="360" w:lineRule="auto"/>
        <w:jc w:val="center"/>
        <w:rPr>
          <w:rFonts w:ascii="Times New Roman" w:hAnsi="Times New Roman" w:cs="Times New Roman" w:eastAsiaTheme="minorEastAsia"/>
          <w:color w:val="auto"/>
          <w:kern w:val="2"/>
          <w:sz w:val="28"/>
          <w:szCs w:val="24"/>
        </w:rPr>
      </w:pPr>
      <w:bookmarkStart w:id="107" w:name="_Toc10973"/>
      <w:bookmarkStart w:id="108" w:name="_Toc29620"/>
      <w:bookmarkStart w:id="109" w:name="_Toc15722"/>
      <w:bookmarkStart w:id="110" w:name="_Toc30429"/>
      <w:r>
        <w:rPr>
          <w:rFonts w:ascii="Times New Roman" w:hAnsi="Times New Roman" w:cs="Times New Roman" w:eastAsiaTheme="minorEastAsia"/>
          <w:color w:val="auto"/>
          <w:kern w:val="2"/>
          <w:sz w:val="28"/>
          <w:szCs w:val="24"/>
        </w:rPr>
        <w:t>4.1 一般规定</w:t>
      </w:r>
      <w:bookmarkEnd w:id="107"/>
      <w:bookmarkEnd w:id="108"/>
      <w:bookmarkEnd w:id="109"/>
      <w:bookmarkEnd w:id="110"/>
    </w:p>
    <w:p>
      <w:pPr>
        <w:autoSpaceDE w:val="0"/>
        <w:autoSpaceDN w:val="0"/>
        <w:adjustRightInd w:val="0"/>
        <w:spacing w:line="360" w:lineRule="auto"/>
        <w:rPr>
          <w:color w:val="auto"/>
          <w:sz w:val="24"/>
          <w:szCs w:val="24"/>
        </w:rPr>
      </w:pPr>
      <w:r>
        <w:rPr>
          <w:rFonts w:eastAsiaTheme="minorEastAsia"/>
          <w:b/>
          <w:color w:val="000000" w:themeColor="text1"/>
          <w:sz w:val="24"/>
          <w:szCs w:val="24"/>
          <w14:textFill>
            <w14:solidFill>
              <w14:schemeClr w14:val="tx1"/>
            </w14:solidFill>
          </w14:textFill>
        </w:rPr>
        <w:t>4.1.1</w:t>
      </w:r>
      <w:r>
        <w:rPr>
          <w:b/>
          <w:color w:val="auto"/>
          <w:sz w:val="24"/>
          <w:szCs w:val="24"/>
        </w:rPr>
        <w:t xml:space="preserve">  </w:t>
      </w:r>
      <w:r>
        <w:rPr>
          <w:rFonts w:hint="eastAsia"/>
          <w:color w:val="auto"/>
          <w:sz w:val="24"/>
          <w:szCs w:val="24"/>
        </w:rPr>
        <w:t>本条规定了冷热源设备的检查的类型。</w:t>
      </w:r>
    </w:p>
    <w:p>
      <w:pPr>
        <w:autoSpaceDE w:val="0"/>
        <w:autoSpaceDN w:val="0"/>
        <w:adjustRightInd w:val="0"/>
        <w:spacing w:line="360" w:lineRule="auto"/>
        <w:ind w:firstLine="480" w:firstLineChars="200"/>
        <w:rPr>
          <w:color w:val="auto"/>
          <w:sz w:val="24"/>
          <w:szCs w:val="24"/>
        </w:rPr>
      </w:pPr>
      <w:r>
        <w:rPr>
          <w:rFonts w:hint="eastAsia"/>
          <w:color w:val="auto"/>
          <w:sz w:val="24"/>
          <w:szCs w:val="24"/>
        </w:rPr>
        <w:t>根据检查内容、复杂程度不同，将检查分为日常检查和特定检查，特定检查中应包括日常检查的内容。</w:t>
      </w:r>
    </w:p>
    <w:p>
      <w:pPr>
        <w:autoSpaceDE w:val="0"/>
        <w:autoSpaceDN w:val="0"/>
        <w:adjustRightInd w:val="0"/>
        <w:spacing w:line="360" w:lineRule="auto"/>
        <w:ind w:firstLine="480" w:firstLineChars="200"/>
        <w:rPr>
          <w:color w:val="auto"/>
          <w:sz w:val="24"/>
          <w:szCs w:val="24"/>
        </w:rPr>
      </w:pPr>
      <w:r>
        <w:rPr>
          <w:rFonts w:hint="eastAsia"/>
          <w:color w:val="auto"/>
          <w:sz w:val="24"/>
          <w:szCs w:val="24"/>
        </w:rPr>
        <w:t>本条依据对国内外标准的调研，根据《空调通风系统运行管理标准》GB</w:t>
      </w:r>
      <w:r>
        <w:rPr>
          <w:color w:val="auto"/>
          <w:sz w:val="24"/>
          <w:szCs w:val="24"/>
        </w:rPr>
        <w:t xml:space="preserve"> 50365-2019</w:t>
      </w:r>
      <w:r>
        <w:rPr>
          <w:rFonts w:hint="eastAsia"/>
          <w:color w:val="auto"/>
          <w:sz w:val="24"/>
          <w:szCs w:val="24"/>
        </w:rPr>
        <w:t>的要求，制冷机组和空调机组应定期维护保养及定期检查维修。此外，《既有建筑维护与改造通用规范》GB</w:t>
      </w:r>
      <w:r>
        <w:rPr>
          <w:color w:val="auto"/>
          <w:sz w:val="24"/>
          <w:szCs w:val="24"/>
        </w:rPr>
        <w:t xml:space="preserve"> </w:t>
      </w:r>
      <w:r>
        <w:rPr>
          <w:rFonts w:hint="eastAsia"/>
          <w:color w:val="auto"/>
          <w:sz w:val="24"/>
          <w:szCs w:val="24"/>
        </w:rPr>
        <w:t>55022-2021规定，既有建筑的检查应对建筑、结构以及设施设备分别进行，检查分为日常检查、特定检查两类。</w:t>
      </w:r>
    </w:p>
    <w:p>
      <w:pPr>
        <w:autoSpaceDE w:val="0"/>
        <w:autoSpaceDN w:val="0"/>
        <w:adjustRightInd w:val="0"/>
        <w:spacing w:line="360" w:lineRule="auto"/>
        <w:rPr>
          <w:color w:val="auto"/>
          <w:sz w:val="24"/>
          <w:szCs w:val="24"/>
        </w:rPr>
      </w:pPr>
      <w:r>
        <w:rPr>
          <w:rFonts w:hint="eastAsia" w:eastAsiaTheme="minorEastAsia"/>
          <w:b/>
          <w:color w:val="000000" w:themeColor="text1"/>
          <w:sz w:val="24"/>
          <w:szCs w:val="24"/>
          <w14:textFill>
            <w14:solidFill>
              <w14:schemeClr w14:val="tx1"/>
            </w14:solidFill>
          </w14:textFill>
        </w:rPr>
        <w:t>4</w:t>
      </w:r>
      <w:r>
        <w:rPr>
          <w:rFonts w:eastAsiaTheme="minorEastAsia"/>
          <w:b/>
          <w:color w:val="000000" w:themeColor="text1"/>
          <w:sz w:val="24"/>
          <w:szCs w:val="24"/>
          <w14:textFill>
            <w14:solidFill>
              <w14:schemeClr w14:val="tx1"/>
            </w14:solidFill>
          </w14:textFill>
        </w:rPr>
        <w:t xml:space="preserve">.1.2 </w:t>
      </w:r>
      <w:r>
        <w:t xml:space="preserve"> </w:t>
      </w:r>
      <w:r>
        <w:rPr>
          <w:rFonts w:hint="eastAsia"/>
          <w:color w:val="auto"/>
          <w:sz w:val="24"/>
          <w:szCs w:val="24"/>
        </w:rPr>
        <w:t>本条规定了冷热源设备的日常检查的周期与检查记录要求。</w:t>
      </w:r>
    </w:p>
    <w:p>
      <w:pPr>
        <w:autoSpaceDE w:val="0"/>
        <w:autoSpaceDN w:val="0"/>
        <w:adjustRightInd w:val="0"/>
        <w:spacing w:line="360" w:lineRule="auto"/>
        <w:ind w:firstLine="480" w:firstLineChars="200"/>
        <w:rPr>
          <w:color w:val="auto"/>
          <w:sz w:val="24"/>
          <w:szCs w:val="24"/>
        </w:rPr>
      </w:pPr>
      <w:r>
        <w:rPr>
          <w:rFonts w:hint="eastAsia"/>
          <w:color w:val="auto"/>
          <w:sz w:val="24"/>
          <w:szCs w:val="24"/>
        </w:rPr>
        <w:t>日常检查的目的是确保冷热源设备的正常运行，检查内容以目视检查和使用简单仪表检查的方式为主。</w:t>
      </w:r>
    </w:p>
    <w:p>
      <w:pPr>
        <w:autoSpaceDE w:val="0"/>
        <w:autoSpaceDN w:val="0"/>
        <w:adjustRightInd w:val="0"/>
        <w:spacing w:line="360" w:lineRule="auto"/>
        <w:rPr>
          <w:color w:val="auto"/>
          <w:sz w:val="24"/>
          <w:szCs w:val="24"/>
        </w:rPr>
      </w:pPr>
      <w:r>
        <w:rPr>
          <w:rFonts w:eastAsiaTheme="minorEastAsia"/>
          <w:b/>
          <w:color w:val="000000" w:themeColor="text1"/>
          <w:sz w:val="24"/>
          <w:szCs w:val="24"/>
          <w14:textFill>
            <w14:solidFill>
              <w14:schemeClr w14:val="tx1"/>
            </w14:solidFill>
          </w14:textFill>
        </w:rPr>
        <w:t>4.1.</w:t>
      </w:r>
      <w:r>
        <w:rPr>
          <w:rFonts w:hint="eastAsia" w:eastAsiaTheme="minorEastAsia"/>
          <w:b/>
          <w:color w:val="000000" w:themeColor="text1"/>
          <w:sz w:val="24"/>
          <w:szCs w:val="24"/>
          <w14:textFill>
            <w14:solidFill>
              <w14:schemeClr w14:val="tx1"/>
            </w14:solidFill>
          </w14:textFill>
        </w:rPr>
        <w:t>3</w:t>
      </w:r>
      <w:r>
        <w:rPr>
          <w:rFonts w:eastAsiaTheme="minorEastAsia"/>
          <w:b/>
          <w:color w:val="000000" w:themeColor="text1"/>
          <w:sz w:val="24"/>
          <w:szCs w:val="24"/>
          <w14:textFill>
            <w14:solidFill>
              <w14:schemeClr w14:val="tx1"/>
            </w14:solidFill>
          </w14:textFill>
        </w:rPr>
        <w:t xml:space="preserve">  </w:t>
      </w:r>
      <w:r>
        <w:rPr>
          <w:rFonts w:hint="eastAsia"/>
          <w:color w:val="auto"/>
          <w:sz w:val="24"/>
          <w:szCs w:val="24"/>
        </w:rPr>
        <w:t>本条规定了冷热源设备应进行特定检查的情况。</w:t>
      </w:r>
    </w:p>
    <w:p>
      <w:pPr>
        <w:autoSpaceDE w:val="0"/>
        <w:autoSpaceDN w:val="0"/>
        <w:adjustRightInd w:val="0"/>
        <w:spacing w:line="360" w:lineRule="auto"/>
        <w:ind w:firstLine="480" w:firstLineChars="200"/>
        <w:rPr>
          <w:color w:val="auto"/>
          <w:sz w:val="24"/>
          <w:szCs w:val="24"/>
        </w:rPr>
      </w:pPr>
      <w:r>
        <w:rPr>
          <w:rFonts w:hint="eastAsia"/>
          <w:color w:val="auto"/>
          <w:sz w:val="24"/>
          <w:szCs w:val="24"/>
        </w:rPr>
        <w:t>相比于日常检查，特定检查涉及的内容更多，需要专业的仪器设备，部分检查内容可能会超出产权管理人或受托管理人的能力范围，根据实际情况宜委托原设备厂家或有资质的专业单位进行。</w:t>
      </w:r>
    </w:p>
    <w:p>
      <w:pPr>
        <w:autoSpaceDE w:val="0"/>
        <w:autoSpaceDN w:val="0"/>
        <w:adjustRightInd w:val="0"/>
        <w:spacing w:line="360" w:lineRule="auto"/>
        <w:ind w:firstLine="480" w:firstLineChars="200"/>
        <w:rPr>
          <w:color w:val="auto"/>
          <w:sz w:val="24"/>
          <w:szCs w:val="24"/>
        </w:rPr>
      </w:pPr>
      <w:r>
        <w:rPr>
          <w:rFonts w:hint="eastAsia"/>
          <w:color w:val="auto"/>
          <w:sz w:val="24"/>
          <w:szCs w:val="24"/>
        </w:rPr>
        <w:t>根据《既有建筑维护与改造通用规范》GB</w:t>
      </w:r>
      <w:r>
        <w:rPr>
          <w:color w:val="auto"/>
          <w:sz w:val="24"/>
          <w:szCs w:val="24"/>
        </w:rPr>
        <w:t xml:space="preserve"> </w:t>
      </w:r>
      <w:r>
        <w:rPr>
          <w:rFonts w:hint="eastAsia"/>
          <w:color w:val="auto"/>
          <w:sz w:val="24"/>
          <w:szCs w:val="24"/>
        </w:rPr>
        <w:t>55022-2021的要求，出现下列7种情况时应进行检测和鉴定，确保既有建筑正常安全使用，（1）发现危及使用安全的缺陷、变形和损伤，（2）达到设计工作年限拟继续使用，（3）改造前，（4）改变用途或使用环境前，（5）受到自然灾害、人为灾害、环境改变或事故的较大影响，（6）设备系统的安全性、使用性和系统效能等不符合有关规定和要求，（7）使用功能改变导致建筑抗震设防类别提高。根据冷热源设备检查的实际需要，对以上7种情况进行修改，并将第7条替换为“停用超过1年再次投入使用前”。</w:t>
      </w:r>
    </w:p>
    <w:p>
      <w:pPr>
        <w:autoSpaceDE w:val="0"/>
        <w:autoSpaceDN w:val="0"/>
        <w:adjustRightInd w:val="0"/>
        <w:spacing w:line="360" w:lineRule="auto"/>
        <w:ind w:firstLine="480" w:firstLineChars="200"/>
        <w:rPr>
          <w:color w:val="auto"/>
          <w:sz w:val="24"/>
          <w:szCs w:val="24"/>
        </w:rPr>
      </w:pPr>
      <w:r>
        <w:rPr>
          <w:rFonts w:hint="eastAsia"/>
          <w:color w:val="auto"/>
          <w:sz w:val="24"/>
          <w:szCs w:val="24"/>
        </w:rPr>
        <w:t>对于仅在每年供热季、供冷季或特定时间段运行的冷热源设备，停用的时长不超过1年，重新投入使用前设备管理或运营单位应组织进行特定检查。</w:t>
      </w:r>
    </w:p>
    <w:p>
      <w:pPr>
        <w:autoSpaceDE w:val="0"/>
        <w:autoSpaceDN w:val="0"/>
        <w:adjustRightInd w:val="0"/>
        <w:spacing w:line="360" w:lineRule="auto"/>
        <w:rPr>
          <w:color w:val="auto"/>
          <w:sz w:val="24"/>
          <w:szCs w:val="24"/>
        </w:rPr>
      </w:pPr>
      <w:r>
        <w:rPr>
          <w:rFonts w:hint="eastAsia" w:eastAsiaTheme="minorEastAsia"/>
          <w:b/>
          <w:color w:val="000000" w:themeColor="text1"/>
          <w:sz w:val="24"/>
          <w:szCs w:val="24"/>
          <w14:textFill>
            <w14:solidFill>
              <w14:schemeClr w14:val="tx1"/>
            </w14:solidFill>
          </w14:textFill>
        </w:rPr>
        <w:t>4</w:t>
      </w:r>
      <w:r>
        <w:rPr>
          <w:rFonts w:eastAsiaTheme="minorEastAsia"/>
          <w:b/>
          <w:color w:val="000000" w:themeColor="text1"/>
          <w:sz w:val="24"/>
          <w:szCs w:val="24"/>
          <w14:textFill>
            <w14:solidFill>
              <w14:schemeClr w14:val="tx1"/>
            </w14:solidFill>
          </w14:textFill>
        </w:rPr>
        <w:t>.1.</w:t>
      </w:r>
      <w:r>
        <w:rPr>
          <w:rFonts w:hint="eastAsia" w:eastAsiaTheme="minorEastAsia"/>
          <w:b/>
          <w:color w:val="000000" w:themeColor="text1"/>
          <w:sz w:val="24"/>
          <w:szCs w:val="24"/>
          <w14:textFill>
            <w14:solidFill>
              <w14:schemeClr w14:val="tx1"/>
            </w14:solidFill>
          </w14:textFill>
        </w:rPr>
        <w:t>4</w:t>
      </w:r>
      <w:r>
        <w:rPr>
          <w:rFonts w:eastAsiaTheme="minorEastAsia"/>
          <w:b/>
          <w:color w:val="000000" w:themeColor="text1"/>
          <w:sz w:val="24"/>
          <w:szCs w:val="24"/>
          <w14:textFill>
            <w14:solidFill>
              <w14:schemeClr w14:val="tx1"/>
            </w14:solidFill>
          </w14:textFill>
        </w:rPr>
        <w:t xml:space="preserve">  </w:t>
      </w:r>
      <w:r>
        <w:rPr>
          <w:rFonts w:hint="eastAsia"/>
          <w:color w:val="auto"/>
          <w:sz w:val="24"/>
          <w:szCs w:val="24"/>
        </w:rPr>
        <w:t>本条规定了对不能够稳定运行的冷热源设备进行故障诊断的方法。</w:t>
      </w:r>
    </w:p>
    <w:p>
      <w:pPr>
        <w:pStyle w:val="3"/>
        <w:spacing w:before="156" w:beforeLines="50" w:after="156" w:afterLines="50" w:line="360" w:lineRule="auto"/>
        <w:jc w:val="center"/>
        <w:rPr>
          <w:rFonts w:ascii="Times New Roman" w:hAnsi="Times New Roman" w:cs="Times New Roman" w:eastAsiaTheme="minorEastAsia"/>
          <w:color w:val="auto"/>
          <w:kern w:val="2"/>
          <w:sz w:val="28"/>
          <w:szCs w:val="24"/>
        </w:rPr>
      </w:pPr>
      <w:bookmarkStart w:id="111" w:name="_Toc24424"/>
      <w:bookmarkStart w:id="112" w:name="_Toc28238"/>
      <w:bookmarkStart w:id="113" w:name="_Toc10609"/>
      <w:bookmarkStart w:id="114" w:name="_Toc25124"/>
      <w:r>
        <w:rPr>
          <w:rFonts w:ascii="Times New Roman" w:hAnsi="Times New Roman" w:cs="Times New Roman" w:eastAsiaTheme="minorEastAsia"/>
          <w:color w:val="auto"/>
          <w:kern w:val="2"/>
          <w:sz w:val="28"/>
          <w:szCs w:val="24"/>
        </w:rPr>
        <w:t xml:space="preserve">4.2  </w:t>
      </w:r>
      <w:r>
        <w:rPr>
          <w:rFonts w:hint="eastAsia" w:ascii="Times New Roman" w:hAnsi="Times New Roman" w:cs="Times New Roman" w:eastAsiaTheme="minorEastAsia"/>
          <w:color w:val="auto"/>
          <w:kern w:val="2"/>
          <w:sz w:val="28"/>
          <w:szCs w:val="24"/>
        </w:rPr>
        <w:t>日常检查</w:t>
      </w:r>
      <w:bookmarkEnd w:id="111"/>
      <w:bookmarkEnd w:id="112"/>
      <w:bookmarkEnd w:id="113"/>
      <w:bookmarkEnd w:id="114"/>
    </w:p>
    <w:p>
      <w:pPr>
        <w:autoSpaceDE w:val="0"/>
        <w:autoSpaceDN w:val="0"/>
        <w:adjustRightInd w:val="0"/>
        <w:spacing w:line="360" w:lineRule="auto"/>
        <w:rPr>
          <w:color w:val="auto"/>
          <w:sz w:val="24"/>
          <w:szCs w:val="24"/>
        </w:rPr>
      </w:pPr>
      <w:r>
        <w:rPr>
          <w:rFonts w:eastAsiaTheme="minorEastAsia"/>
          <w:b/>
          <w:color w:val="000000" w:themeColor="text1"/>
          <w:sz w:val="24"/>
          <w:szCs w:val="24"/>
          <w14:textFill>
            <w14:solidFill>
              <w14:schemeClr w14:val="tx1"/>
            </w14:solidFill>
          </w14:textFill>
        </w:rPr>
        <w:t>4.2</w:t>
      </w:r>
      <w:r>
        <w:rPr>
          <w:rFonts w:hint="eastAsia" w:eastAsiaTheme="minorEastAsia"/>
          <w:b/>
          <w:color w:val="000000" w:themeColor="text1"/>
          <w:sz w:val="24"/>
          <w:szCs w:val="24"/>
          <w14:textFill>
            <w14:solidFill>
              <w14:schemeClr w14:val="tx1"/>
            </w14:solidFill>
          </w14:textFill>
        </w:rPr>
        <w:t>.1</w:t>
      </w:r>
      <w:r>
        <w:rPr>
          <w:rFonts w:eastAsiaTheme="minorEastAsia"/>
          <w:b/>
          <w:color w:val="000000" w:themeColor="text1"/>
          <w:sz w:val="24"/>
          <w:szCs w:val="24"/>
          <w14:textFill>
            <w14:solidFill>
              <w14:schemeClr w14:val="tx1"/>
            </w14:solidFill>
          </w14:textFill>
        </w:rPr>
        <w:t xml:space="preserve">  </w:t>
      </w:r>
      <w:r>
        <w:rPr>
          <w:rFonts w:hint="eastAsia"/>
          <w:color w:val="auto"/>
          <w:sz w:val="24"/>
          <w:szCs w:val="24"/>
        </w:rPr>
        <w:t>本条规定了冷热源设备安全日常检查的内容。</w:t>
      </w:r>
    </w:p>
    <w:p>
      <w:pPr>
        <w:autoSpaceDE w:val="0"/>
        <w:autoSpaceDN w:val="0"/>
        <w:adjustRightInd w:val="0"/>
        <w:spacing w:line="360" w:lineRule="auto"/>
        <w:ind w:firstLine="480" w:firstLineChars="200"/>
        <w:rPr>
          <w:color w:val="auto"/>
          <w:sz w:val="24"/>
          <w:szCs w:val="24"/>
        </w:rPr>
      </w:pPr>
      <w:r>
        <w:rPr>
          <w:rFonts w:hint="eastAsia"/>
          <w:color w:val="auto"/>
          <w:sz w:val="24"/>
          <w:szCs w:val="24"/>
        </w:rPr>
        <w:t>《制冷系统及热泵 安全与环境要求》GB</w:t>
      </w:r>
      <w:r>
        <w:rPr>
          <w:color w:val="auto"/>
          <w:sz w:val="24"/>
          <w:szCs w:val="24"/>
        </w:rPr>
        <w:t>/</w:t>
      </w:r>
      <w:r>
        <w:rPr>
          <w:rFonts w:hint="eastAsia"/>
          <w:color w:val="auto"/>
          <w:sz w:val="24"/>
          <w:szCs w:val="24"/>
        </w:rPr>
        <w:t>T 9237-2017附录O及附录E规定了对制冷系统及热泵进行外观检查的情况与检查内容，适用于在强度受到影响，或用途已发生变更，或换用另一种压力更高的制冷剂，或停用了两年以上，或部件进行检修、重大替换或扩展之后，或在其他地点重新安装之后的情况。本规程节选其中适用于在用设备日常检查的内容。</w:t>
      </w:r>
    </w:p>
    <w:p>
      <w:pPr>
        <w:autoSpaceDE w:val="0"/>
        <w:autoSpaceDN w:val="0"/>
        <w:adjustRightInd w:val="0"/>
        <w:spacing w:line="360" w:lineRule="auto"/>
        <w:rPr>
          <w:color w:val="auto"/>
          <w:sz w:val="24"/>
          <w:szCs w:val="24"/>
        </w:rPr>
      </w:pPr>
      <w:r>
        <w:rPr>
          <w:rFonts w:eastAsiaTheme="minorEastAsia"/>
          <w:b/>
          <w:color w:val="000000" w:themeColor="text1"/>
          <w:sz w:val="24"/>
          <w:szCs w:val="24"/>
          <w14:textFill>
            <w14:solidFill>
              <w14:schemeClr w14:val="tx1"/>
            </w14:solidFill>
          </w14:textFill>
        </w:rPr>
        <w:t>4.2</w:t>
      </w:r>
      <w:r>
        <w:rPr>
          <w:rFonts w:hint="eastAsia" w:eastAsiaTheme="minorEastAsia"/>
          <w:b/>
          <w:color w:val="000000" w:themeColor="text1"/>
          <w:sz w:val="24"/>
          <w:szCs w:val="24"/>
          <w14:textFill>
            <w14:solidFill>
              <w14:schemeClr w14:val="tx1"/>
            </w14:solidFill>
          </w14:textFill>
        </w:rPr>
        <w:t>.2</w:t>
      </w:r>
      <w:r>
        <w:rPr>
          <w:rFonts w:eastAsiaTheme="minorEastAsia"/>
          <w:b/>
          <w:color w:val="000000" w:themeColor="text1"/>
          <w:sz w:val="24"/>
          <w:szCs w:val="24"/>
          <w14:textFill>
            <w14:solidFill>
              <w14:schemeClr w14:val="tx1"/>
            </w14:solidFill>
          </w14:textFill>
        </w:rPr>
        <w:t xml:space="preserve">  </w:t>
      </w:r>
      <w:r>
        <w:rPr>
          <w:rFonts w:hint="eastAsia"/>
          <w:color w:val="auto"/>
          <w:sz w:val="24"/>
          <w:szCs w:val="24"/>
        </w:rPr>
        <w:t>本条规定了冷热源设备日常性能检查的内容。</w:t>
      </w:r>
    </w:p>
    <w:p>
      <w:pPr>
        <w:autoSpaceDE w:val="0"/>
        <w:autoSpaceDN w:val="0"/>
        <w:adjustRightInd w:val="0"/>
        <w:spacing w:line="360" w:lineRule="auto"/>
        <w:ind w:firstLine="480" w:firstLineChars="200"/>
        <w:rPr>
          <w:color w:val="auto"/>
          <w:sz w:val="24"/>
          <w:szCs w:val="24"/>
        </w:rPr>
      </w:pPr>
      <w:r>
        <w:rPr>
          <w:rFonts w:hint="eastAsia"/>
          <w:color w:val="auto"/>
          <w:sz w:val="24"/>
          <w:szCs w:val="24"/>
        </w:rPr>
        <w:t>冷热源设备功能方面的日常检查的目的是为了保证设备供冷和供热的正常运行。</w:t>
      </w:r>
    </w:p>
    <w:p>
      <w:pPr>
        <w:autoSpaceDE w:val="0"/>
        <w:autoSpaceDN w:val="0"/>
        <w:adjustRightInd w:val="0"/>
        <w:spacing w:line="360" w:lineRule="auto"/>
        <w:rPr>
          <w:color w:val="auto"/>
          <w:sz w:val="24"/>
          <w:szCs w:val="24"/>
        </w:rPr>
      </w:pPr>
      <w:r>
        <w:rPr>
          <w:rFonts w:eastAsiaTheme="minorEastAsia"/>
          <w:b/>
          <w:color w:val="000000" w:themeColor="text1"/>
          <w:sz w:val="24"/>
          <w:szCs w:val="24"/>
          <w14:textFill>
            <w14:solidFill>
              <w14:schemeClr w14:val="tx1"/>
            </w14:solidFill>
          </w14:textFill>
        </w:rPr>
        <w:t>4.</w:t>
      </w:r>
      <w:r>
        <w:rPr>
          <w:rFonts w:hint="eastAsia" w:eastAsiaTheme="minorEastAsia"/>
          <w:b/>
          <w:color w:val="000000" w:themeColor="text1"/>
          <w:sz w:val="24"/>
          <w:szCs w:val="24"/>
          <w14:textFill>
            <w14:solidFill>
              <w14:schemeClr w14:val="tx1"/>
            </w14:solidFill>
          </w14:textFill>
        </w:rPr>
        <w:t>2</w:t>
      </w:r>
      <w:r>
        <w:rPr>
          <w:rFonts w:eastAsiaTheme="minorEastAsia"/>
          <w:b/>
          <w:color w:val="000000" w:themeColor="text1"/>
          <w:sz w:val="24"/>
          <w:szCs w:val="24"/>
          <w14:textFill>
            <w14:solidFill>
              <w14:schemeClr w14:val="tx1"/>
            </w14:solidFill>
          </w14:textFill>
        </w:rPr>
        <w:t>.</w:t>
      </w:r>
      <w:r>
        <w:rPr>
          <w:rFonts w:hint="eastAsia" w:eastAsiaTheme="minorEastAsia"/>
          <w:b/>
          <w:color w:val="000000" w:themeColor="text1"/>
          <w:sz w:val="24"/>
          <w:szCs w:val="24"/>
          <w14:textFill>
            <w14:solidFill>
              <w14:schemeClr w14:val="tx1"/>
            </w14:solidFill>
          </w14:textFill>
        </w:rPr>
        <w:t>3</w:t>
      </w:r>
      <w:r>
        <w:rPr>
          <w:rFonts w:eastAsiaTheme="minorEastAsia"/>
          <w:b/>
          <w:color w:val="000000" w:themeColor="text1"/>
          <w:sz w:val="24"/>
          <w:szCs w:val="24"/>
          <w14:textFill>
            <w14:solidFill>
              <w14:schemeClr w14:val="tx1"/>
            </w14:solidFill>
          </w14:textFill>
        </w:rPr>
        <w:t xml:space="preserve">  </w:t>
      </w:r>
      <w:r>
        <w:rPr>
          <w:rFonts w:hint="eastAsia"/>
          <w:color w:val="auto"/>
          <w:sz w:val="24"/>
          <w:szCs w:val="24"/>
        </w:rPr>
        <w:t>本条规定了冷热源设备日常性能检查的内容。</w:t>
      </w:r>
    </w:p>
    <w:p>
      <w:pPr>
        <w:autoSpaceDE w:val="0"/>
        <w:autoSpaceDN w:val="0"/>
        <w:adjustRightInd w:val="0"/>
        <w:spacing w:line="360" w:lineRule="auto"/>
        <w:ind w:firstLine="480" w:firstLineChars="200"/>
        <w:rPr>
          <w:color w:val="auto"/>
          <w:sz w:val="24"/>
          <w:szCs w:val="24"/>
        </w:rPr>
      </w:pPr>
      <w:r>
        <w:rPr>
          <w:rFonts w:hint="eastAsia"/>
          <w:color w:val="auto"/>
          <w:sz w:val="24"/>
          <w:szCs w:val="24"/>
        </w:rPr>
        <w:t>冷热源设备运行参数宜包括：冷冻（供暖）水供、回水温度，冷却水供、回水温度，送、回风温度，设备电流、电压、输入功率或耗电量。</w:t>
      </w:r>
    </w:p>
    <w:p>
      <w:pPr>
        <w:pStyle w:val="3"/>
        <w:spacing w:before="156" w:beforeLines="50" w:after="156" w:afterLines="50" w:line="360" w:lineRule="auto"/>
        <w:jc w:val="center"/>
        <w:rPr>
          <w:rFonts w:ascii="Times New Roman" w:hAnsi="Times New Roman" w:cs="Times New Roman" w:eastAsiaTheme="minorEastAsia"/>
          <w:color w:val="auto"/>
          <w:kern w:val="2"/>
          <w:sz w:val="28"/>
          <w:szCs w:val="24"/>
        </w:rPr>
      </w:pPr>
      <w:bookmarkStart w:id="115" w:name="_Toc3483"/>
      <w:bookmarkStart w:id="116" w:name="_Toc16637"/>
      <w:bookmarkStart w:id="117" w:name="_Toc11582"/>
      <w:bookmarkStart w:id="118" w:name="_Toc20491"/>
      <w:r>
        <w:rPr>
          <w:rFonts w:ascii="Times New Roman" w:hAnsi="Times New Roman" w:cs="Times New Roman" w:eastAsiaTheme="minorEastAsia"/>
          <w:color w:val="auto"/>
          <w:kern w:val="2"/>
          <w:sz w:val="28"/>
          <w:szCs w:val="24"/>
        </w:rPr>
        <w:t xml:space="preserve">4.3  </w:t>
      </w:r>
      <w:r>
        <w:rPr>
          <w:rFonts w:hint="eastAsia" w:ascii="Times New Roman" w:hAnsi="Times New Roman" w:cs="Times New Roman" w:eastAsiaTheme="minorEastAsia"/>
          <w:color w:val="auto"/>
          <w:kern w:val="2"/>
          <w:sz w:val="28"/>
          <w:szCs w:val="24"/>
        </w:rPr>
        <w:t>特定检查</w:t>
      </w:r>
      <w:bookmarkEnd w:id="115"/>
      <w:bookmarkEnd w:id="116"/>
      <w:bookmarkEnd w:id="117"/>
      <w:bookmarkEnd w:id="118"/>
    </w:p>
    <w:p>
      <w:pPr>
        <w:autoSpaceDE w:val="0"/>
        <w:autoSpaceDN w:val="0"/>
        <w:adjustRightInd w:val="0"/>
        <w:spacing w:line="360" w:lineRule="auto"/>
        <w:rPr>
          <w:color w:val="auto"/>
          <w:sz w:val="24"/>
          <w:szCs w:val="24"/>
        </w:rPr>
      </w:pPr>
      <w:r>
        <w:rPr>
          <w:rFonts w:hint="eastAsia" w:eastAsiaTheme="minorEastAsia"/>
          <w:b/>
          <w:color w:val="000000" w:themeColor="text1"/>
          <w:sz w:val="24"/>
          <w:szCs w:val="24"/>
          <w14:textFill>
            <w14:solidFill>
              <w14:schemeClr w14:val="tx1"/>
            </w14:solidFill>
          </w14:textFill>
        </w:rPr>
        <w:t>4</w:t>
      </w:r>
      <w:r>
        <w:rPr>
          <w:rFonts w:eastAsiaTheme="minorEastAsia"/>
          <w:b/>
          <w:color w:val="000000" w:themeColor="text1"/>
          <w:sz w:val="24"/>
          <w:szCs w:val="24"/>
          <w14:textFill>
            <w14:solidFill>
              <w14:schemeClr w14:val="tx1"/>
            </w14:solidFill>
          </w14:textFill>
        </w:rPr>
        <w:t>.</w:t>
      </w:r>
      <w:r>
        <w:rPr>
          <w:rFonts w:hint="eastAsia" w:eastAsiaTheme="minorEastAsia"/>
          <w:b/>
          <w:color w:val="000000" w:themeColor="text1"/>
          <w:sz w:val="24"/>
          <w:szCs w:val="24"/>
          <w14:textFill>
            <w14:solidFill>
              <w14:schemeClr w14:val="tx1"/>
            </w14:solidFill>
          </w14:textFill>
        </w:rPr>
        <w:t>3</w:t>
      </w:r>
      <w:r>
        <w:rPr>
          <w:rFonts w:eastAsiaTheme="minorEastAsia"/>
          <w:b/>
          <w:color w:val="000000" w:themeColor="text1"/>
          <w:sz w:val="24"/>
          <w:szCs w:val="24"/>
          <w14:textFill>
            <w14:solidFill>
              <w14:schemeClr w14:val="tx1"/>
            </w14:solidFill>
          </w14:textFill>
        </w:rPr>
        <w:t>.</w:t>
      </w:r>
      <w:r>
        <w:rPr>
          <w:rFonts w:hint="eastAsia" w:eastAsiaTheme="minorEastAsia"/>
          <w:b/>
          <w:color w:val="000000" w:themeColor="text1"/>
          <w:sz w:val="24"/>
          <w:szCs w:val="24"/>
          <w14:textFill>
            <w14:solidFill>
              <w14:schemeClr w14:val="tx1"/>
            </w14:solidFill>
          </w14:textFill>
        </w:rPr>
        <w:t>1</w:t>
      </w:r>
      <w:r>
        <w:rPr>
          <w:rFonts w:eastAsiaTheme="minorEastAsia"/>
          <w:b/>
          <w:color w:val="000000" w:themeColor="text1"/>
          <w:sz w:val="24"/>
          <w:szCs w:val="24"/>
          <w14:textFill>
            <w14:solidFill>
              <w14:schemeClr w14:val="tx1"/>
            </w14:solidFill>
          </w14:textFill>
        </w:rPr>
        <w:t xml:space="preserve">  </w:t>
      </w:r>
      <w:r>
        <w:rPr>
          <w:rFonts w:hint="eastAsia"/>
          <w:color w:val="auto"/>
          <w:sz w:val="24"/>
          <w:szCs w:val="24"/>
        </w:rPr>
        <w:t>本条规定了冷热源设备安全特定检查的内容。</w:t>
      </w:r>
    </w:p>
    <w:p>
      <w:pPr>
        <w:autoSpaceDE w:val="0"/>
        <w:autoSpaceDN w:val="0"/>
        <w:adjustRightInd w:val="0"/>
        <w:spacing w:line="360" w:lineRule="auto"/>
        <w:ind w:firstLine="480" w:firstLineChars="200"/>
        <w:rPr>
          <w:color w:val="auto"/>
          <w:sz w:val="24"/>
          <w:szCs w:val="24"/>
        </w:rPr>
      </w:pPr>
      <w:r>
        <w:rPr>
          <w:rFonts w:hint="eastAsia"/>
          <w:color w:val="auto"/>
          <w:sz w:val="24"/>
          <w:szCs w:val="24"/>
        </w:rPr>
        <w:t>除在满足4</w:t>
      </w:r>
      <w:r>
        <w:rPr>
          <w:color w:val="auto"/>
          <w:sz w:val="24"/>
          <w:szCs w:val="24"/>
        </w:rPr>
        <w:t>.1.3</w:t>
      </w:r>
      <w:r>
        <w:rPr>
          <w:rFonts w:hint="eastAsia"/>
          <w:color w:val="auto"/>
          <w:sz w:val="24"/>
          <w:szCs w:val="24"/>
        </w:rPr>
        <w:t>的情况外，设备维护管理单位根据实际需要定期开展安全特定检查，每年应至少开展1次。根据《空调通风系统运行管理标准》GB</w:t>
      </w:r>
      <w:r>
        <w:rPr>
          <w:color w:val="auto"/>
          <w:sz w:val="24"/>
          <w:szCs w:val="24"/>
        </w:rPr>
        <w:t xml:space="preserve"> 50365-2019</w:t>
      </w:r>
      <w:r>
        <w:rPr>
          <w:rFonts w:hint="eastAsia"/>
          <w:color w:val="auto"/>
          <w:sz w:val="24"/>
          <w:szCs w:val="24"/>
        </w:rPr>
        <w:t>的要求，应对压缩式制冷机组的安全保护装置进行定期检查。根据《制冷系统及热泵 安全与环境要求》GB</w:t>
      </w:r>
      <w:r>
        <w:rPr>
          <w:color w:val="auto"/>
          <w:sz w:val="24"/>
          <w:szCs w:val="24"/>
        </w:rPr>
        <w:t>/</w:t>
      </w:r>
      <w:r>
        <w:rPr>
          <w:rFonts w:hint="eastAsia"/>
          <w:color w:val="auto"/>
          <w:sz w:val="24"/>
          <w:szCs w:val="24"/>
        </w:rPr>
        <w:t>T 9237-2017对于安全装置检查的规定，规定对安全保险开关装置、紧急信号及报警系统等安全装置的现场检查应一年一次。</w:t>
      </w:r>
    </w:p>
    <w:p>
      <w:pPr>
        <w:autoSpaceDE w:val="0"/>
        <w:autoSpaceDN w:val="0"/>
        <w:adjustRightInd w:val="0"/>
        <w:spacing w:line="360" w:lineRule="auto"/>
        <w:ind w:firstLine="480" w:firstLineChars="200"/>
        <w:rPr>
          <w:color w:val="auto"/>
          <w:sz w:val="24"/>
          <w:szCs w:val="24"/>
        </w:rPr>
      </w:pPr>
      <w:r>
        <w:rPr>
          <w:rFonts w:hint="eastAsia"/>
          <w:color w:val="auto"/>
          <w:sz w:val="24"/>
          <w:szCs w:val="24"/>
        </w:rPr>
        <w:t>干燥过滤器是制冷系统中吸收制冷剂中的水分、收集制冷系统和润滑油中的固体杂质，以防止毛细管以及膨胀阀堵塞，确保管路系统畅通。当干燥剂因吸收水过多或堵塞而失效时，应该及时进行更换。</w:t>
      </w:r>
    </w:p>
    <w:p>
      <w:pPr>
        <w:autoSpaceDE w:val="0"/>
        <w:autoSpaceDN w:val="0"/>
        <w:adjustRightInd w:val="0"/>
        <w:spacing w:line="360" w:lineRule="auto"/>
        <w:rPr>
          <w:color w:val="auto"/>
          <w:sz w:val="24"/>
          <w:szCs w:val="24"/>
        </w:rPr>
      </w:pPr>
      <w:r>
        <w:rPr>
          <w:rFonts w:hint="eastAsia" w:eastAsiaTheme="minorEastAsia"/>
          <w:b/>
          <w:color w:val="000000" w:themeColor="text1"/>
          <w:sz w:val="24"/>
          <w:szCs w:val="24"/>
          <w14:textFill>
            <w14:solidFill>
              <w14:schemeClr w14:val="tx1"/>
            </w14:solidFill>
          </w14:textFill>
        </w:rPr>
        <w:t>4</w:t>
      </w:r>
      <w:r>
        <w:rPr>
          <w:rFonts w:eastAsiaTheme="minorEastAsia"/>
          <w:b/>
          <w:color w:val="000000" w:themeColor="text1"/>
          <w:sz w:val="24"/>
          <w:szCs w:val="24"/>
          <w14:textFill>
            <w14:solidFill>
              <w14:schemeClr w14:val="tx1"/>
            </w14:solidFill>
          </w14:textFill>
        </w:rPr>
        <w:t>.</w:t>
      </w:r>
      <w:r>
        <w:rPr>
          <w:rFonts w:hint="eastAsia" w:eastAsiaTheme="minorEastAsia"/>
          <w:b/>
          <w:color w:val="000000" w:themeColor="text1"/>
          <w:sz w:val="24"/>
          <w:szCs w:val="24"/>
          <w14:textFill>
            <w14:solidFill>
              <w14:schemeClr w14:val="tx1"/>
            </w14:solidFill>
          </w14:textFill>
        </w:rPr>
        <w:t>3</w:t>
      </w:r>
      <w:r>
        <w:rPr>
          <w:rFonts w:eastAsiaTheme="minorEastAsia"/>
          <w:b/>
          <w:color w:val="000000" w:themeColor="text1"/>
          <w:sz w:val="24"/>
          <w:szCs w:val="24"/>
          <w14:textFill>
            <w14:solidFill>
              <w14:schemeClr w14:val="tx1"/>
            </w14:solidFill>
          </w14:textFill>
        </w:rPr>
        <w:t xml:space="preserve">.2  </w:t>
      </w:r>
      <w:r>
        <w:rPr>
          <w:rFonts w:hint="eastAsia"/>
          <w:color w:val="auto"/>
          <w:sz w:val="24"/>
          <w:szCs w:val="24"/>
        </w:rPr>
        <w:t>本条规定了冷热源设备性能特定检查的内容。</w:t>
      </w:r>
    </w:p>
    <w:p>
      <w:pPr>
        <w:autoSpaceDE w:val="0"/>
        <w:autoSpaceDN w:val="0"/>
        <w:adjustRightInd w:val="0"/>
        <w:spacing w:line="360" w:lineRule="auto"/>
        <w:ind w:firstLine="480" w:firstLineChars="200"/>
        <w:rPr>
          <w:color w:val="auto"/>
          <w:sz w:val="24"/>
          <w:szCs w:val="24"/>
        </w:rPr>
      </w:pPr>
      <w:r>
        <w:rPr>
          <w:rFonts w:hint="eastAsia"/>
          <w:color w:val="auto"/>
          <w:sz w:val="24"/>
          <w:szCs w:val="24"/>
        </w:rPr>
        <w:t>根据GB</w:t>
      </w:r>
      <w:r>
        <w:rPr>
          <w:color w:val="auto"/>
          <w:sz w:val="24"/>
          <w:szCs w:val="24"/>
        </w:rPr>
        <w:t xml:space="preserve"> </w:t>
      </w:r>
      <w:r>
        <w:rPr>
          <w:rFonts w:hint="eastAsia"/>
          <w:color w:val="auto"/>
          <w:sz w:val="24"/>
          <w:szCs w:val="24"/>
        </w:rPr>
        <w:t>55022-2021《既有建筑维护与改造通用规范》中对设施设备检查的规定，采暖设施设备，应进行管道保温措施、系统供给能力、设备和管道承压能力等评定；通风和空调设备，应进行风管和系统的风量、空调机组水流量和供热（冷）量等的评定。考虑到实际中很少有项目安装水流量和风量监测装置，导致冷热量无法在日常运行监测中获得，因此将冷热量、能效比等参数列入特定检查的内容中。在当前加速淘汰能效落后设备的需求下，当冷热源设备达到压缩机运行时长或采购合同、设计文件等确定的使用年限后，宜每年开展至少一次性能特定检查，以掌握设备运行性能，选择更新时机。</w:t>
      </w:r>
    </w:p>
    <w:p>
      <w:pPr>
        <w:autoSpaceDE w:val="0"/>
        <w:autoSpaceDN w:val="0"/>
        <w:adjustRightInd w:val="0"/>
        <w:spacing w:line="360" w:lineRule="auto"/>
        <w:rPr>
          <w:color w:val="auto"/>
          <w:sz w:val="24"/>
          <w:szCs w:val="24"/>
        </w:rPr>
      </w:pPr>
      <w:r>
        <w:rPr>
          <w:b/>
          <w:bCs/>
          <w:color w:val="auto"/>
          <w:sz w:val="24"/>
          <w:szCs w:val="24"/>
        </w:rPr>
        <w:t>4.</w:t>
      </w:r>
      <w:r>
        <w:rPr>
          <w:rFonts w:hint="eastAsia"/>
          <w:b/>
          <w:bCs/>
          <w:color w:val="auto"/>
          <w:sz w:val="24"/>
          <w:szCs w:val="24"/>
        </w:rPr>
        <w:t>3</w:t>
      </w:r>
      <w:r>
        <w:rPr>
          <w:b/>
          <w:bCs/>
          <w:color w:val="auto"/>
          <w:sz w:val="24"/>
          <w:szCs w:val="24"/>
        </w:rPr>
        <w:t>.3</w:t>
      </w:r>
      <w:r>
        <w:rPr>
          <w:color w:val="auto"/>
          <w:sz w:val="24"/>
          <w:szCs w:val="24"/>
        </w:rPr>
        <w:t xml:space="preserve">  </w:t>
      </w:r>
      <w:r>
        <w:rPr>
          <w:rFonts w:hint="eastAsia"/>
          <w:color w:val="auto"/>
          <w:sz w:val="24"/>
          <w:szCs w:val="24"/>
        </w:rPr>
        <w:t>本条规定了使用可燃和有毒制冷剂的安全要求。</w:t>
      </w:r>
    </w:p>
    <w:p>
      <w:pPr>
        <w:autoSpaceDE w:val="0"/>
        <w:autoSpaceDN w:val="0"/>
        <w:adjustRightInd w:val="0"/>
        <w:spacing w:line="360" w:lineRule="auto"/>
        <w:ind w:firstLine="480" w:firstLineChars="200"/>
        <w:rPr>
          <w:color w:val="auto"/>
          <w:sz w:val="24"/>
          <w:szCs w:val="24"/>
        </w:rPr>
      </w:pPr>
      <w:r>
        <w:rPr>
          <w:rFonts w:hint="eastAsia"/>
          <w:color w:val="auto"/>
          <w:sz w:val="24"/>
          <w:szCs w:val="24"/>
        </w:rPr>
        <w:t>根据《空调通风系统运行管理标准》GB</w:t>
      </w:r>
      <w:r>
        <w:rPr>
          <w:color w:val="auto"/>
          <w:sz w:val="24"/>
          <w:szCs w:val="24"/>
        </w:rPr>
        <w:t xml:space="preserve"> 50365-2019</w:t>
      </w:r>
      <w:r>
        <w:rPr>
          <w:rFonts w:hint="eastAsia"/>
          <w:color w:val="auto"/>
          <w:sz w:val="24"/>
          <w:szCs w:val="24"/>
        </w:rPr>
        <w:t>的安全要求以及《既有建筑维护与改造通用规范》GB</w:t>
      </w:r>
      <w:r>
        <w:rPr>
          <w:color w:val="auto"/>
          <w:sz w:val="24"/>
          <w:szCs w:val="24"/>
        </w:rPr>
        <w:t xml:space="preserve"> </w:t>
      </w:r>
      <w:r>
        <w:rPr>
          <w:rFonts w:hint="eastAsia"/>
          <w:color w:val="auto"/>
          <w:sz w:val="24"/>
          <w:szCs w:val="24"/>
        </w:rPr>
        <w:t>55022-2021中对设施设备维修的规定，当制冷机组采用对人体有害的制冷剂时，应定期检查、检测和维护制冷剂泄漏报警装置及应急通风系统，泄漏报警装置及应急通风系统的各项功能应正常有效。</w:t>
      </w:r>
    </w:p>
    <w:p>
      <w:pPr>
        <w:autoSpaceDE w:val="0"/>
        <w:autoSpaceDN w:val="0"/>
        <w:adjustRightInd w:val="0"/>
        <w:spacing w:line="360" w:lineRule="auto"/>
        <w:ind w:firstLine="480" w:firstLineChars="200"/>
        <w:rPr>
          <w:color w:val="auto"/>
          <w:sz w:val="24"/>
          <w:szCs w:val="24"/>
        </w:rPr>
      </w:pPr>
      <w:r>
        <w:rPr>
          <w:rFonts w:hint="eastAsia"/>
          <w:color w:val="auto"/>
          <w:sz w:val="24"/>
          <w:szCs w:val="24"/>
        </w:rPr>
        <w:t>根据《制冷系统及热泵</w:t>
      </w:r>
      <w:r>
        <w:rPr>
          <w:color w:val="auto"/>
          <w:sz w:val="24"/>
          <w:szCs w:val="24"/>
        </w:rPr>
        <w:t xml:space="preserve"> </w:t>
      </w:r>
      <w:r>
        <w:rPr>
          <w:rFonts w:hint="eastAsia"/>
          <w:color w:val="auto"/>
          <w:sz w:val="24"/>
          <w:szCs w:val="24"/>
        </w:rPr>
        <w:t>安全与环境要求》GB/T</w:t>
      </w:r>
      <w:r>
        <w:rPr>
          <w:color w:val="auto"/>
          <w:sz w:val="24"/>
          <w:szCs w:val="24"/>
        </w:rPr>
        <w:t xml:space="preserve"> </w:t>
      </w:r>
      <w:r>
        <w:rPr>
          <w:rFonts w:hint="eastAsia"/>
          <w:color w:val="auto"/>
          <w:sz w:val="24"/>
          <w:szCs w:val="24"/>
        </w:rPr>
        <w:t>9237-2017的规定，对于使用A</w:t>
      </w:r>
      <w:r>
        <w:rPr>
          <w:color w:val="auto"/>
          <w:sz w:val="24"/>
          <w:szCs w:val="24"/>
        </w:rPr>
        <w:t>2L</w:t>
      </w:r>
      <w:r>
        <w:rPr>
          <w:rFonts w:hint="eastAsia"/>
          <w:color w:val="auto"/>
          <w:sz w:val="24"/>
          <w:szCs w:val="24"/>
        </w:rPr>
        <w:t>、A</w:t>
      </w:r>
      <w:r>
        <w:rPr>
          <w:color w:val="auto"/>
          <w:sz w:val="24"/>
          <w:szCs w:val="24"/>
        </w:rPr>
        <w:t>2</w:t>
      </w:r>
      <w:r>
        <w:rPr>
          <w:rFonts w:hint="eastAsia"/>
          <w:color w:val="auto"/>
          <w:sz w:val="24"/>
          <w:szCs w:val="24"/>
        </w:rPr>
        <w:t>、B</w:t>
      </w:r>
      <w:r>
        <w:rPr>
          <w:color w:val="auto"/>
          <w:sz w:val="24"/>
          <w:szCs w:val="24"/>
        </w:rPr>
        <w:t>2L</w:t>
      </w:r>
      <w:r>
        <w:rPr>
          <w:rFonts w:hint="eastAsia"/>
          <w:color w:val="auto"/>
          <w:sz w:val="24"/>
          <w:szCs w:val="24"/>
        </w:rPr>
        <w:t>、B</w:t>
      </w:r>
      <w:r>
        <w:rPr>
          <w:color w:val="auto"/>
          <w:sz w:val="24"/>
          <w:szCs w:val="24"/>
        </w:rPr>
        <w:t>2</w:t>
      </w:r>
      <w:r>
        <w:rPr>
          <w:rFonts w:hint="eastAsia"/>
          <w:color w:val="auto"/>
          <w:sz w:val="24"/>
          <w:szCs w:val="24"/>
        </w:rPr>
        <w:t>、A</w:t>
      </w:r>
      <w:r>
        <w:rPr>
          <w:color w:val="auto"/>
          <w:sz w:val="24"/>
          <w:szCs w:val="24"/>
        </w:rPr>
        <w:t>3</w:t>
      </w:r>
      <w:r>
        <w:rPr>
          <w:rFonts w:hint="eastAsia"/>
          <w:color w:val="auto"/>
          <w:sz w:val="24"/>
          <w:szCs w:val="24"/>
        </w:rPr>
        <w:t>和B</w:t>
      </w:r>
      <w:r>
        <w:rPr>
          <w:color w:val="auto"/>
          <w:sz w:val="24"/>
          <w:szCs w:val="24"/>
        </w:rPr>
        <w:t>3</w:t>
      </w:r>
      <w:r>
        <w:rPr>
          <w:rFonts w:hint="eastAsia"/>
          <w:color w:val="auto"/>
          <w:sz w:val="24"/>
          <w:szCs w:val="24"/>
        </w:rPr>
        <w:t>类制冷剂的冷热源设备，应安装制冷剂探测仪，当制冷剂的浓度大于GB/T</w:t>
      </w:r>
      <w:r>
        <w:rPr>
          <w:color w:val="auto"/>
          <w:sz w:val="24"/>
          <w:szCs w:val="24"/>
        </w:rPr>
        <w:t xml:space="preserve"> </w:t>
      </w:r>
      <w:r>
        <w:rPr>
          <w:rFonts w:hint="eastAsia"/>
          <w:color w:val="auto"/>
          <w:sz w:val="24"/>
          <w:szCs w:val="24"/>
        </w:rPr>
        <w:t>9237-2017中规定的实际极限时，制冷剂探测仪应至少驱动一个警报器报警，如果机房有紧急机械通风设备也应启动。</w:t>
      </w:r>
    </w:p>
    <w:p>
      <w:pPr>
        <w:autoSpaceDE w:val="0"/>
        <w:autoSpaceDN w:val="0"/>
        <w:adjustRightInd w:val="0"/>
        <w:spacing w:line="360" w:lineRule="auto"/>
        <w:rPr>
          <w:color w:val="auto"/>
          <w:sz w:val="24"/>
          <w:szCs w:val="24"/>
        </w:rPr>
      </w:pPr>
      <w:r>
        <w:rPr>
          <w:rFonts w:eastAsiaTheme="minorEastAsia"/>
          <w:b/>
          <w:color w:val="000000" w:themeColor="text1"/>
          <w:sz w:val="24"/>
          <w:szCs w:val="24"/>
          <w14:textFill>
            <w14:solidFill>
              <w14:schemeClr w14:val="tx1"/>
            </w14:solidFill>
          </w14:textFill>
        </w:rPr>
        <w:t>4.</w:t>
      </w:r>
      <w:r>
        <w:rPr>
          <w:rFonts w:hint="eastAsia" w:eastAsiaTheme="minorEastAsia"/>
          <w:b/>
          <w:color w:val="000000" w:themeColor="text1"/>
          <w:sz w:val="24"/>
          <w:szCs w:val="24"/>
          <w14:textFill>
            <w14:solidFill>
              <w14:schemeClr w14:val="tx1"/>
            </w14:solidFill>
          </w14:textFill>
        </w:rPr>
        <w:t>3</w:t>
      </w:r>
      <w:r>
        <w:rPr>
          <w:rFonts w:eastAsiaTheme="minorEastAsia"/>
          <w:b/>
          <w:color w:val="000000" w:themeColor="text1"/>
          <w:sz w:val="24"/>
          <w:szCs w:val="24"/>
          <w14:textFill>
            <w14:solidFill>
              <w14:schemeClr w14:val="tx1"/>
            </w14:solidFill>
          </w14:textFill>
        </w:rPr>
        <w:t>.</w:t>
      </w:r>
      <w:r>
        <w:rPr>
          <w:rFonts w:hint="eastAsia" w:eastAsiaTheme="minorEastAsia"/>
          <w:b/>
          <w:color w:val="000000" w:themeColor="text1"/>
          <w:sz w:val="24"/>
          <w:szCs w:val="24"/>
          <w14:textFill>
            <w14:solidFill>
              <w14:schemeClr w14:val="tx1"/>
            </w14:solidFill>
          </w14:textFill>
        </w:rPr>
        <w:t>4</w:t>
      </w:r>
      <w:r>
        <w:rPr>
          <w:rFonts w:eastAsiaTheme="minorEastAsia"/>
          <w:b/>
          <w:color w:val="000000" w:themeColor="text1"/>
          <w:sz w:val="24"/>
          <w:szCs w:val="24"/>
          <w14:textFill>
            <w14:solidFill>
              <w14:schemeClr w14:val="tx1"/>
            </w14:solidFill>
          </w14:textFill>
        </w:rPr>
        <w:t xml:space="preserve">  </w:t>
      </w:r>
      <w:r>
        <w:rPr>
          <w:rFonts w:hint="eastAsia"/>
          <w:color w:val="auto"/>
          <w:sz w:val="24"/>
          <w:szCs w:val="24"/>
        </w:rPr>
        <w:t>本条规定了冷热源设备制冷（热）量不足时的诊断内容。</w:t>
      </w:r>
    </w:p>
    <w:p>
      <w:pPr>
        <w:autoSpaceDE w:val="0"/>
        <w:autoSpaceDN w:val="0"/>
        <w:adjustRightInd w:val="0"/>
        <w:spacing w:line="360" w:lineRule="auto"/>
        <w:ind w:firstLine="480" w:firstLineChars="200"/>
        <w:rPr>
          <w:color w:val="auto"/>
          <w:sz w:val="24"/>
          <w:szCs w:val="24"/>
        </w:rPr>
      </w:pPr>
      <w:r>
        <w:rPr>
          <w:rFonts w:hint="eastAsia"/>
          <w:color w:val="auto"/>
          <w:sz w:val="24"/>
          <w:szCs w:val="24"/>
        </w:rPr>
        <w:t>对于能够正常启动运行的冷热源设备，引起制冷（热）量不足可能的原因包括制冷剂泄露、水换热器脏堵、冷却塔故障、风冷换热器翅片损坏或风机不运行以及管道保温损坏。若出现制冷（热）量不足时，可按本条款规定进行检查。</w:t>
      </w:r>
    </w:p>
    <w:p>
      <w:pPr>
        <w:autoSpaceDE w:val="0"/>
        <w:autoSpaceDN w:val="0"/>
        <w:adjustRightInd w:val="0"/>
        <w:spacing w:line="360" w:lineRule="auto"/>
        <w:rPr>
          <w:color w:val="auto"/>
          <w:sz w:val="24"/>
          <w:szCs w:val="24"/>
        </w:rPr>
      </w:pPr>
      <w:r>
        <w:rPr>
          <w:rFonts w:eastAsiaTheme="minorEastAsia"/>
          <w:b/>
          <w:color w:val="000000" w:themeColor="text1"/>
          <w:sz w:val="24"/>
          <w:szCs w:val="24"/>
          <w14:textFill>
            <w14:solidFill>
              <w14:schemeClr w14:val="tx1"/>
            </w14:solidFill>
          </w14:textFill>
        </w:rPr>
        <w:t>4.</w:t>
      </w:r>
      <w:r>
        <w:rPr>
          <w:rFonts w:hint="eastAsia" w:eastAsiaTheme="minorEastAsia"/>
          <w:b/>
          <w:color w:val="000000" w:themeColor="text1"/>
          <w:sz w:val="24"/>
          <w:szCs w:val="24"/>
          <w14:textFill>
            <w14:solidFill>
              <w14:schemeClr w14:val="tx1"/>
            </w14:solidFill>
          </w14:textFill>
        </w:rPr>
        <w:t>3</w:t>
      </w:r>
      <w:r>
        <w:rPr>
          <w:rFonts w:eastAsiaTheme="minorEastAsia"/>
          <w:b/>
          <w:color w:val="000000" w:themeColor="text1"/>
          <w:sz w:val="24"/>
          <w:szCs w:val="24"/>
          <w14:textFill>
            <w14:solidFill>
              <w14:schemeClr w14:val="tx1"/>
            </w14:solidFill>
          </w14:textFill>
        </w:rPr>
        <w:t>.</w:t>
      </w:r>
      <w:r>
        <w:rPr>
          <w:rFonts w:hint="eastAsia" w:eastAsiaTheme="minorEastAsia"/>
          <w:b/>
          <w:color w:val="000000" w:themeColor="text1"/>
          <w:sz w:val="24"/>
          <w:szCs w:val="24"/>
          <w14:textFill>
            <w14:solidFill>
              <w14:schemeClr w14:val="tx1"/>
            </w14:solidFill>
          </w14:textFill>
        </w:rPr>
        <w:t>5</w:t>
      </w:r>
      <w:r>
        <w:rPr>
          <w:rFonts w:eastAsiaTheme="minorEastAsia"/>
          <w:b/>
          <w:color w:val="000000" w:themeColor="text1"/>
          <w:sz w:val="24"/>
          <w:szCs w:val="24"/>
          <w14:textFill>
            <w14:solidFill>
              <w14:schemeClr w14:val="tx1"/>
            </w14:solidFill>
          </w14:textFill>
        </w:rPr>
        <w:t xml:space="preserve"> </w:t>
      </w:r>
      <w:r>
        <w:rPr>
          <w:rFonts w:eastAsiaTheme="minorEastAsia"/>
          <w:b/>
          <w:color w:val="auto"/>
          <w:sz w:val="24"/>
          <w:szCs w:val="24"/>
        </w:rPr>
        <w:t xml:space="preserve"> </w:t>
      </w:r>
      <w:r>
        <w:rPr>
          <w:rFonts w:hint="eastAsia"/>
          <w:color w:val="auto"/>
          <w:sz w:val="24"/>
          <w:szCs w:val="24"/>
        </w:rPr>
        <w:t>本条规定了冷热源设备能效检测方法。</w:t>
      </w:r>
    </w:p>
    <w:p>
      <w:pPr>
        <w:autoSpaceDE w:val="0"/>
        <w:autoSpaceDN w:val="0"/>
        <w:adjustRightInd w:val="0"/>
        <w:spacing w:line="360" w:lineRule="auto"/>
        <w:rPr>
          <w:rFonts w:eastAsiaTheme="minorEastAsia"/>
          <w:bCs/>
          <w:color w:val="000000" w:themeColor="text1"/>
          <w:sz w:val="24"/>
          <w:szCs w:val="24"/>
          <w14:textFill>
            <w14:solidFill>
              <w14:schemeClr w14:val="tx1"/>
            </w14:solidFill>
          </w14:textFill>
        </w:rPr>
      </w:pPr>
    </w:p>
    <w:p>
      <w:pPr>
        <w:widowControl/>
        <w:tabs>
          <w:tab w:val="left" w:pos="0"/>
        </w:tabs>
        <w:spacing w:line="360" w:lineRule="auto"/>
        <w:rPr>
          <w:color w:val="auto"/>
          <w:sz w:val="24"/>
        </w:rPr>
      </w:pPr>
      <w:r>
        <w:rPr>
          <w:color w:val="auto"/>
          <w:sz w:val="24"/>
        </w:rPr>
        <w:br w:type="page"/>
      </w:r>
    </w:p>
    <w:p>
      <w:pPr>
        <w:pStyle w:val="2"/>
        <w:spacing w:before="0" w:after="0" w:line="360" w:lineRule="auto"/>
        <w:jc w:val="center"/>
        <w:rPr>
          <w:rFonts w:hint="eastAsia" w:ascii="黑体" w:hAnsi="黑体" w:eastAsia="黑体" w:cs="黑体"/>
          <w:color w:val="000000" w:themeColor="text1"/>
          <w:sz w:val="36"/>
          <w:szCs w:val="28"/>
          <w14:textFill>
            <w14:solidFill>
              <w14:schemeClr w14:val="tx1"/>
            </w14:solidFill>
          </w14:textFill>
        </w:rPr>
      </w:pPr>
      <w:bookmarkStart w:id="119" w:name="_Toc25004"/>
      <w:bookmarkStart w:id="120" w:name="_Toc13791"/>
      <w:bookmarkStart w:id="121" w:name="_Toc31804"/>
      <w:bookmarkStart w:id="122" w:name="_Toc13011"/>
      <w:r>
        <w:rPr>
          <w:rFonts w:hint="eastAsia" w:ascii="黑体" w:hAnsi="黑体" w:eastAsia="黑体" w:cs="黑体"/>
          <w:color w:val="000000" w:themeColor="text1"/>
          <w:sz w:val="36"/>
          <w:szCs w:val="28"/>
          <w14:textFill>
            <w14:solidFill>
              <w14:schemeClr w14:val="tx1"/>
            </w14:solidFill>
          </w14:textFill>
        </w:rPr>
        <w:t>5  维护</w:t>
      </w:r>
      <w:bookmarkEnd w:id="119"/>
      <w:bookmarkEnd w:id="120"/>
      <w:bookmarkEnd w:id="121"/>
      <w:bookmarkEnd w:id="122"/>
    </w:p>
    <w:p>
      <w:pPr>
        <w:pStyle w:val="3"/>
        <w:spacing w:before="156" w:beforeLines="50" w:after="156" w:afterLines="50" w:line="360" w:lineRule="auto"/>
        <w:jc w:val="center"/>
        <w:rPr>
          <w:rFonts w:ascii="Times New Roman" w:hAnsi="Times New Roman" w:cs="Times New Roman" w:eastAsiaTheme="minorEastAsia"/>
          <w:color w:val="auto"/>
          <w:kern w:val="2"/>
          <w:sz w:val="28"/>
          <w:szCs w:val="24"/>
        </w:rPr>
      </w:pPr>
      <w:bookmarkStart w:id="123" w:name="_Toc1178"/>
      <w:bookmarkStart w:id="124" w:name="_Toc14317"/>
      <w:bookmarkStart w:id="125" w:name="_Toc25539"/>
      <w:bookmarkStart w:id="126" w:name="_Toc4593"/>
      <w:r>
        <w:rPr>
          <w:rFonts w:ascii="Times New Roman" w:hAnsi="Times New Roman" w:cs="Times New Roman" w:eastAsiaTheme="minorEastAsia"/>
          <w:color w:val="auto"/>
          <w:kern w:val="2"/>
          <w:sz w:val="28"/>
          <w:szCs w:val="24"/>
        </w:rPr>
        <w:t>5.1  一般规定</w:t>
      </w:r>
      <w:bookmarkEnd w:id="123"/>
      <w:bookmarkEnd w:id="124"/>
      <w:bookmarkEnd w:id="125"/>
      <w:bookmarkEnd w:id="126"/>
    </w:p>
    <w:p>
      <w:pPr>
        <w:autoSpaceDE w:val="0"/>
        <w:autoSpaceDN w:val="0"/>
        <w:adjustRightInd w:val="0"/>
        <w:spacing w:line="360" w:lineRule="auto"/>
        <w:rPr>
          <w:color w:val="auto"/>
          <w:sz w:val="24"/>
          <w:szCs w:val="24"/>
        </w:rPr>
      </w:pPr>
      <w:r>
        <w:rPr>
          <w:rFonts w:eastAsiaTheme="minorEastAsia"/>
          <w:b/>
          <w:color w:val="auto"/>
          <w:sz w:val="24"/>
          <w:szCs w:val="24"/>
        </w:rPr>
        <w:t>5.1.1</w:t>
      </w:r>
      <w:r>
        <w:rPr>
          <w:rFonts w:eastAsiaTheme="minorEastAsia"/>
          <w:b/>
          <w:color w:val="000000" w:themeColor="text1"/>
          <w:sz w:val="24"/>
          <w:szCs w:val="24"/>
          <w14:textFill>
            <w14:solidFill>
              <w14:schemeClr w14:val="tx1"/>
            </w14:solidFill>
          </w14:textFill>
        </w:rPr>
        <w:t xml:space="preserve">  </w:t>
      </w:r>
      <w:r>
        <w:rPr>
          <w:rFonts w:hint="eastAsia"/>
          <w:color w:val="auto"/>
          <w:sz w:val="24"/>
          <w:szCs w:val="24"/>
        </w:rPr>
        <w:t>本条规定了冷热源设备的维护的分类。</w:t>
      </w:r>
    </w:p>
    <w:p>
      <w:pPr>
        <w:autoSpaceDE w:val="0"/>
        <w:autoSpaceDN w:val="0"/>
        <w:adjustRightInd w:val="0"/>
        <w:spacing w:line="360" w:lineRule="auto"/>
        <w:ind w:firstLine="480" w:firstLineChars="200"/>
        <w:rPr>
          <w:rFonts w:eastAsiaTheme="minorEastAsia"/>
          <w:b/>
          <w:color w:val="auto"/>
          <w:sz w:val="24"/>
          <w:szCs w:val="24"/>
        </w:rPr>
      </w:pPr>
      <w:r>
        <w:rPr>
          <w:rFonts w:hint="eastAsia"/>
          <w:color w:val="auto"/>
          <w:sz w:val="24"/>
          <w:szCs w:val="24"/>
        </w:rPr>
        <w:t>根据GB</w:t>
      </w:r>
      <w:r>
        <w:rPr>
          <w:color w:val="auto"/>
          <w:sz w:val="24"/>
          <w:szCs w:val="24"/>
        </w:rPr>
        <w:t>/</w:t>
      </w:r>
      <w:r>
        <w:rPr>
          <w:rFonts w:hint="eastAsia"/>
          <w:color w:val="auto"/>
          <w:sz w:val="24"/>
          <w:szCs w:val="24"/>
        </w:rPr>
        <w:t>T</w:t>
      </w:r>
      <w:r>
        <w:rPr>
          <w:color w:val="auto"/>
          <w:sz w:val="24"/>
          <w:szCs w:val="24"/>
        </w:rPr>
        <w:t xml:space="preserve"> </w:t>
      </w:r>
      <w:r>
        <w:rPr>
          <w:rFonts w:hint="eastAsia"/>
          <w:color w:val="auto"/>
          <w:sz w:val="24"/>
          <w:szCs w:val="24"/>
        </w:rPr>
        <w:t>41474-2022《设施管理 运作与维护指南》，设施维护方法及策略有很多种，大致可分为计划性与非计划性的维护。计划性维护包含未识别故障前的基于周期的预防性维护和基于状态的预测性维护，非计划性维护主要包含识别故障后维修，运行直至故障的更换和替换。本规程中将计划性维护和非计划性维护中的维修编写为“维护”一章，将非计划性维护中的更换和替换编写为“更新”一章。</w:t>
      </w:r>
    </w:p>
    <w:p>
      <w:pPr>
        <w:autoSpaceDE w:val="0"/>
        <w:autoSpaceDN w:val="0"/>
        <w:adjustRightInd w:val="0"/>
        <w:spacing w:line="360" w:lineRule="auto"/>
        <w:rPr>
          <w:color w:val="auto"/>
          <w:sz w:val="24"/>
          <w:szCs w:val="24"/>
        </w:rPr>
      </w:pPr>
      <w:r>
        <w:rPr>
          <w:rFonts w:eastAsiaTheme="minorEastAsia"/>
          <w:b/>
          <w:color w:val="000000" w:themeColor="text1"/>
          <w:sz w:val="24"/>
          <w:szCs w:val="24"/>
          <w14:textFill>
            <w14:solidFill>
              <w14:schemeClr w14:val="tx1"/>
            </w14:solidFill>
          </w14:textFill>
        </w:rPr>
        <w:t>5.1.2</w:t>
      </w:r>
      <w:r>
        <w:rPr>
          <w:rFonts w:eastAsiaTheme="minorEastAsia"/>
          <w:bCs/>
          <w:color w:val="000000" w:themeColor="text1"/>
          <w:sz w:val="24"/>
          <w:szCs w:val="24"/>
          <w14:textFill>
            <w14:solidFill>
              <w14:schemeClr w14:val="tx1"/>
            </w14:solidFill>
          </w14:textFill>
        </w:rPr>
        <w:t xml:space="preserve">  </w:t>
      </w:r>
      <w:r>
        <w:rPr>
          <w:rFonts w:hint="eastAsia"/>
          <w:color w:val="auto"/>
          <w:sz w:val="24"/>
          <w:szCs w:val="24"/>
        </w:rPr>
        <w:t>本条规定了对维护方案制定、执行和管理的要求。</w:t>
      </w:r>
    </w:p>
    <w:p>
      <w:pPr>
        <w:autoSpaceDE w:val="0"/>
        <w:autoSpaceDN w:val="0"/>
        <w:adjustRightInd w:val="0"/>
        <w:spacing w:line="360" w:lineRule="auto"/>
        <w:ind w:firstLine="480" w:firstLineChars="200"/>
        <w:rPr>
          <w:rFonts w:eastAsiaTheme="minorEastAsia"/>
          <w:b/>
          <w:color w:val="auto"/>
          <w:sz w:val="24"/>
          <w:szCs w:val="24"/>
        </w:rPr>
      </w:pPr>
      <w:r>
        <w:rPr>
          <w:rFonts w:hint="eastAsia"/>
          <w:color w:val="auto"/>
          <w:sz w:val="24"/>
          <w:szCs w:val="24"/>
        </w:rPr>
        <w:t>根据《设施管理 运作与维护指南》GB</w:t>
      </w:r>
      <w:r>
        <w:rPr>
          <w:color w:val="auto"/>
          <w:sz w:val="24"/>
          <w:szCs w:val="24"/>
        </w:rPr>
        <w:t>/</w:t>
      </w:r>
      <w:r>
        <w:rPr>
          <w:rFonts w:hint="eastAsia"/>
          <w:color w:val="auto"/>
          <w:sz w:val="24"/>
          <w:szCs w:val="24"/>
        </w:rPr>
        <w:t>T</w:t>
      </w:r>
      <w:r>
        <w:rPr>
          <w:color w:val="auto"/>
          <w:sz w:val="24"/>
          <w:szCs w:val="24"/>
        </w:rPr>
        <w:t xml:space="preserve"> </w:t>
      </w:r>
      <w:r>
        <w:rPr>
          <w:rFonts w:hint="eastAsia"/>
          <w:color w:val="auto"/>
          <w:sz w:val="24"/>
          <w:szCs w:val="24"/>
        </w:rPr>
        <w:t>41474-2022，维护管理的流程为设施现状评估/客户需求评估、关键设施与非关键设施的定义（设施分级）、确定维护策略（计划性维护与非计划性维护占比）、编制维护方案、维护工作实施、维护效果评价以及持续改进。在制定和调整设施维护策略时宜评估不同策略所带来的影响，关注维护策略和需求组织在设施维护战略之间的一致性。设施维护策略宜至少每年审查一次，以确保其持续地与需求组织的核心业务需要及期望保持一致。</w:t>
      </w:r>
    </w:p>
    <w:p>
      <w:pPr>
        <w:autoSpaceDE w:val="0"/>
        <w:autoSpaceDN w:val="0"/>
        <w:adjustRightInd w:val="0"/>
        <w:spacing w:line="360" w:lineRule="auto"/>
        <w:rPr>
          <w:b w:val="0"/>
          <w:bCs w:val="0"/>
          <w:color w:val="auto"/>
          <w:sz w:val="24"/>
          <w:szCs w:val="24"/>
        </w:rPr>
      </w:pPr>
      <w:r>
        <w:rPr>
          <w:rFonts w:eastAsiaTheme="minorEastAsia"/>
          <w:b/>
          <w:color w:val="auto"/>
          <w:sz w:val="24"/>
          <w:szCs w:val="24"/>
        </w:rPr>
        <w:t xml:space="preserve">5.1.3  </w:t>
      </w:r>
      <w:r>
        <w:rPr>
          <w:rFonts w:hint="eastAsia"/>
          <w:b w:val="0"/>
          <w:bCs w:val="0"/>
          <w:color w:val="auto"/>
          <w:sz w:val="24"/>
          <w:szCs w:val="24"/>
        </w:rPr>
        <w:t>如数据中心、洁净机房和工艺空调等，根据《设施管理运作与维护指南》GB</w:t>
      </w:r>
      <w:r>
        <w:rPr>
          <w:b w:val="0"/>
          <w:bCs w:val="0"/>
          <w:color w:val="auto"/>
          <w:sz w:val="24"/>
          <w:szCs w:val="24"/>
        </w:rPr>
        <w:t>/</w:t>
      </w:r>
      <w:r>
        <w:rPr>
          <w:rFonts w:hint="eastAsia"/>
          <w:b w:val="0"/>
          <w:bCs w:val="0"/>
          <w:color w:val="auto"/>
          <w:sz w:val="24"/>
          <w:szCs w:val="24"/>
        </w:rPr>
        <w:t>T</w:t>
      </w:r>
      <w:r>
        <w:rPr>
          <w:b w:val="0"/>
          <w:bCs w:val="0"/>
          <w:color w:val="auto"/>
          <w:sz w:val="24"/>
          <w:szCs w:val="24"/>
        </w:rPr>
        <w:t xml:space="preserve"> </w:t>
      </w:r>
      <w:r>
        <w:rPr>
          <w:rFonts w:hint="eastAsia"/>
          <w:b w:val="0"/>
          <w:bCs w:val="0"/>
          <w:color w:val="auto"/>
          <w:sz w:val="24"/>
          <w:szCs w:val="24"/>
        </w:rPr>
        <w:t>41474-2022附录C，属于A类设施，标准中建议计划性维护占比9</w:t>
      </w:r>
      <w:r>
        <w:rPr>
          <w:b w:val="0"/>
          <w:bCs w:val="0"/>
          <w:color w:val="auto"/>
          <w:sz w:val="24"/>
          <w:szCs w:val="24"/>
        </w:rPr>
        <w:t>0%</w:t>
      </w:r>
      <w:r>
        <w:rPr>
          <w:rFonts w:hint="eastAsia"/>
          <w:b w:val="0"/>
          <w:bCs w:val="0"/>
          <w:color w:val="auto"/>
          <w:sz w:val="24"/>
          <w:szCs w:val="24"/>
        </w:rPr>
        <w:t>，非计划性维护占比1</w:t>
      </w:r>
      <w:r>
        <w:rPr>
          <w:b w:val="0"/>
          <w:bCs w:val="0"/>
          <w:color w:val="auto"/>
          <w:sz w:val="24"/>
          <w:szCs w:val="24"/>
        </w:rPr>
        <w:t>0%</w:t>
      </w:r>
      <w:r>
        <w:rPr>
          <w:rFonts w:hint="eastAsia"/>
          <w:b w:val="0"/>
          <w:bCs w:val="0"/>
          <w:color w:val="auto"/>
          <w:sz w:val="24"/>
          <w:szCs w:val="24"/>
        </w:rPr>
        <w:t>。在制定维护方案时宜考虑计划性维护与非计划性维护之间的平衡，达到所需的可靠性要求，同时有效地控制成本，保证维护完成率和完成效果。非计划性维护工作通常比计划性维护费用更高，且有存在服务中断的可能，同时还有可能由于人员调配、工具或材料不具备、等待决策和批准等原因导致延误或推迟。因此，宜控制非计划性维护的百分比。</w:t>
      </w:r>
    </w:p>
    <w:p>
      <w:pPr>
        <w:autoSpaceDE w:val="0"/>
        <w:autoSpaceDN w:val="0"/>
        <w:adjustRightInd w:val="0"/>
        <w:spacing w:line="360" w:lineRule="auto"/>
        <w:ind w:firstLine="480" w:firstLineChars="200"/>
        <w:rPr>
          <w:rFonts w:eastAsiaTheme="minorEastAsia"/>
          <w:b w:val="0"/>
          <w:bCs w:val="0"/>
          <w:color w:val="auto"/>
          <w:sz w:val="24"/>
          <w:szCs w:val="24"/>
        </w:rPr>
      </w:pPr>
      <w:r>
        <w:rPr>
          <w:rFonts w:hint="eastAsia"/>
          <w:b w:val="0"/>
          <w:bCs w:val="0"/>
          <w:color w:val="auto"/>
          <w:sz w:val="24"/>
          <w:szCs w:val="24"/>
        </w:rPr>
        <w:t>冷热源设备的应急管理应符合《空调通风系统运行管理标准》GB</w:t>
      </w:r>
      <w:r>
        <w:rPr>
          <w:b w:val="0"/>
          <w:bCs w:val="0"/>
          <w:color w:val="auto"/>
          <w:sz w:val="24"/>
          <w:szCs w:val="24"/>
        </w:rPr>
        <w:t xml:space="preserve"> 50365-2019</w:t>
      </w:r>
      <w:r>
        <w:rPr>
          <w:rFonts w:hint="eastAsia"/>
          <w:b w:val="0"/>
          <w:bCs w:val="0"/>
          <w:color w:val="auto"/>
          <w:sz w:val="24"/>
          <w:szCs w:val="24"/>
        </w:rPr>
        <w:t>、《数据中心基础设施运行维护标准》GB</w:t>
      </w:r>
      <w:r>
        <w:rPr>
          <w:b w:val="0"/>
          <w:bCs w:val="0"/>
          <w:color w:val="auto"/>
          <w:sz w:val="24"/>
          <w:szCs w:val="24"/>
        </w:rPr>
        <w:t>/</w:t>
      </w:r>
      <w:r>
        <w:rPr>
          <w:rFonts w:hint="eastAsia"/>
          <w:b w:val="0"/>
          <w:bCs w:val="0"/>
          <w:color w:val="auto"/>
          <w:sz w:val="24"/>
          <w:szCs w:val="24"/>
        </w:rPr>
        <w:t>T</w:t>
      </w:r>
      <w:r>
        <w:rPr>
          <w:b w:val="0"/>
          <w:bCs w:val="0"/>
          <w:color w:val="auto"/>
          <w:sz w:val="24"/>
          <w:szCs w:val="24"/>
        </w:rPr>
        <w:t xml:space="preserve"> </w:t>
      </w:r>
      <w:r>
        <w:rPr>
          <w:rFonts w:hint="eastAsia"/>
          <w:b w:val="0"/>
          <w:bCs w:val="0"/>
          <w:color w:val="auto"/>
          <w:sz w:val="24"/>
          <w:szCs w:val="24"/>
        </w:rPr>
        <w:t>51314-2018中应急管理措施等的规定。</w:t>
      </w:r>
    </w:p>
    <w:p>
      <w:pPr>
        <w:autoSpaceDE w:val="0"/>
        <w:autoSpaceDN w:val="0"/>
        <w:adjustRightInd w:val="0"/>
        <w:spacing w:line="360" w:lineRule="auto"/>
        <w:rPr>
          <w:rFonts w:eastAsiaTheme="minorEastAsia"/>
          <w:bCs/>
          <w:color w:val="auto"/>
          <w:sz w:val="24"/>
          <w:szCs w:val="24"/>
        </w:rPr>
      </w:pPr>
      <w:r>
        <w:rPr>
          <w:rFonts w:eastAsiaTheme="minorEastAsia"/>
          <w:b/>
          <w:color w:val="auto"/>
          <w:sz w:val="24"/>
          <w:szCs w:val="24"/>
        </w:rPr>
        <w:t xml:space="preserve">5.1.4  </w:t>
      </w:r>
      <w:r>
        <w:rPr>
          <w:rFonts w:hint="eastAsia"/>
          <w:color w:val="auto"/>
          <w:sz w:val="24"/>
          <w:szCs w:val="24"/>
        </w:rPr>
        <w:t>如供暖热泵、中央空调冷水机组等，根据《设施管理 运作与维护指南》GB</w:t>
      </w:r>
      <w:r>
        <w:rPr>
          <w:color w:val="auto"/>
          <w:sz w:val="24"/>
          <w:szCs w:val="24"/>
        </w:rPr>
        <w:t>/</w:t>
      </w:r>
      <w:r>
        <w:rPr>
          <w:rFonts w:hint="eastAsia"/>
          <w:color w:val="auto"/>
          <w:sz w:val="24"/>
          <w:szCs w:val="24"/>
        </w:rPr>
        <w:t>T</w:t>
      </w:r>
      <w:r>
        <w:rPr>
          <w:color w:val="auto"/>
          <w:sz w:val="24"/>
          <w:szCs w:val="24"/>
        </w:rPr>
        <w:t xml:space="preserve"> </w:t>
      </w:r>
      <w:r>
        <w:rPr>
          <w:rFonts w:hint="eastAsia"/>
          <w:color w:val="auto"/>
          <w:sz w:val="24"/>
          <w:szCs w:val="24"/>
        </w:rPr>
        <w:t>41474-2022附录C，属于B类设施，标准中建议计划性维护占比</w:t>
      </w:r>
      <w:r>
        <w:rPr>
          <w:color w:val="auto"/>
          <w:sz w:val="24"/>
          <w:szCs w:val="24"/>
        </w:rPr>
        <w:t>60%</w:t>
      </w:r>
      <w:r>
        <w:rPr>
          <w:rFonts w:hint="eastAsia"/>
          <w:color w:val="auto"/>
          <w:sz w:val="24"/>
          <w:szCs w:val="24"/>
        </w:rPr>
        <w:t>，非计划性维护占比</w:t>
      </w:r>
      <w:r>
        <w:rPr>
          <w:color w:val="auto"/>
          <w:sz w:val="24"/>
          <w:szCs w:val="24"/>
        </w:rPr>
        <w:t>40%</w:t>
      </w:r>
      <w:r>
        <w:rPr>
          <w:rFonts w:hint="eastAsia"/>
          <w:color w:val="auto"/>
          <w:sz w:val="24"/>
          <w:szCs w:val="24"/>
        </w:rPr>
        <w:t>。</w:t>
      </w:r>
    </w:p>
    <w:p>
      <w:pPr>
        <w:autoSpaceDE w:val="0"/>
        <w:autoSpaceDN w:val="0"/>
        <w:adjustRightInd w:val="0"/>
        <w:spacing w:line="360" w:lineRule="auto"/>
        <w:rPr>
          <w:color w:val="auto"/>
          <w:sz w:val="24"/>
          <w:szCs w:val="24"/>
        </w:rPr>
      </w:pPr>
      <w:r>
        <w:rPr>
          <w:rFonts w:hint="eastAsia" w:eastAsiaTheme="minorEastAsia"/>
          <w:b/>
          <w:color w:val="auto"/>
          <w:sz w:val="24"/>
          <w:szCs w:val="24"/>
        </w:rPr>
        <w:t>5</w:t>
      </w:r>
      <w:r>
        <w:rPr>
          <w:rFonts w:eastAsiaTheme="minorEastAsia"/>
          <w:b/>
          <w:color w:val="auto"/>
          <w:sz w:val="24"/>
          <w:szCs w:val="24"/>
        </w:rPr>
        <w:t>.1.5</w:t>
      </w:r>
      <w:r>
        <w:rPr>
          <w:rFonts w:hint="eastAsia" w:eastAsiaTheme="minorEastAsia"/>
          <w:bCs/>
          <w:color w:val="000000" w:themeColor="text1"/>
          <w:sz w:val="24"/>
          <w:szCs w:val="24"/>
          <w14:textFill>
            <w14:solidFill>
              <w14:schemeClr w14:val="tx1"/>
            </w14:solidFill>
          </w14:textFill>
        </w:rPr>
        <w:t xml:space="preserve"> </w:t>
      </w:r>
      <w:r>
        <w:rPr>
          <w:rFonts w:eastAsiaTheme="minorEastAsia"/>
          <w:bCs/>
          <w:color w:val="000000" w:themeColor="text1"/>
          <w:sz w:val="24"/>
          <w:szCs w:val="24"/>
          <w14:textFill>
            <w14:solidFill>
              <w14:schemeClr w14:val="tx1"/>
            </w14:solidFill>
          </w14:textFill>
        </w:rPr>
        <w:t xml:space="preserve"> </w:t>
      </w:r>
      <w:r>
        <w:rPr>
          <w:rFonts w:hint="eastAsia"/>
          <w:color w:val="auto"/>
          <w:sz w:val="24"/>
          <w:szCs w:val="24"/>
        </w:rPr>
        <w:t>本条规定了对维护人员的要求。</w:t>
      </w:r>
    </w:p>
    <w:p>
      <w:pPr>
        <w:autoSpaceDE w:val="0"/>
        <w:autoSpaceDN w:val="0"/>
        <w:adjustRightInd w:val="0"/>
        <w:spacing w:line="360" w:lineRule="auto"/>
        <w:ind w:firstLine="480" w:firstLineChars="200"/>
        <w:rPr>
          <w:color w:val="auto"/>
          <w:sz w:val="24"/>
          <w:szCs w:val="24"/>
        </w:rPr>
      </w:pPr>
      <w:r>
        <w:rPr>
          <w:rFonts w:hint="eastAsia"/>
          <w:color w:val="auto"/>
          <w:sz w:val="24"/>
          <w:szCs w:val="24"/>
        </w:rPr>
        <w:t>根据《空调通风系统运行管理标准》GB</w:t>
      </w:r>
      <w:r>
        <w:rPr>
          <w:color w:val="auto"/>
          <w:sz w:val="24"/>
          <w:szCs w:val="24"/>
        </w:rPr>
        <w:t xml:space="preserve"> 50365-2019</w:t>
      </w:r>
      <w:r>
        <w:rPr>
          <w:rFonts w:hint="eastAsia"/>
          <w:color w:val="auto"/>
          <w:sz w:val="24"/>
          <w:szCs w:val="24"/>
        </w:rPr>
        <w:t>的要求，运行管理单位应配备专业对口的专职管理人员和安全管理人员，应经过专业培训并建立相应的运行班组，配备相应的检测仪表和维修设备。运行管理单位的专职人员应掌握有关运行策略及操作规程，并应具有安全、卫生、节能等相关专业的知识。根据GB</w:t>
      </w:r>
      <w:r>
        <w:rPr>
          <w:color w:val="auto"/>
          <w:sz w:val="24"/>
          <w:szCs w:val="24"/>
        </w:rPr>
        <w:t>/</w:t>
      </w:r>
      <w:r>
        <w:rPr>
          <w:rFonts w:hint="eastAsia"/>
          <w:color w:val="auto"/>
          <w:sz w:val="24"/>
          <w:szCs w:val="24"/>
        </w:rPr>
        <w:t>T</w:t>
      </w:r>
      <w:r>
        <w:rPr>
          <w:color w:val="auto"/>
          <w:sz w:val="24"/>
          <w:szCs w:val="24"/>
        </w:rPr>
        <w:t xml:space="preserve"> </w:t>
      </w:r>
      <w:r>
        <w:rPr>
          <w:rFonts w:hint="eastAsia"/>
          <w:color w:val="auto"/>
          <w:sz w:val="24"/>
          <w:szCs w:val="24"/>
        </w:rPr>
        <w:t>41474-2022《设施管理 运作与维护指南》，对于专项维护以及涉及合规性方面的维护需委托专业进行时，应关注外委单位的相关资质以及维护结果及报告的合规性，并获得合规性方面的相关证照。</w:t>
      </w:r>
    </w:p>
    <w:p>
      <w:pPr>
        <w:autoSpaceDE w:val="0"/>
        <w:autoSpaceDN w:val="0"/>
        <w:adjustRightInd w:val="0"/>
        <w:spacing w:line="360" w:lineRule="auto"/>
        <w:rPr>
          <w:color w:val="auto"/>
          <w:sz w:val="24"/>
          <w:szCs w:val="24"/>
        </w:rPr>
      </w:pPr>
      <w:r>
        <w:rPr>
          <w:rFonts w:hint="eastAsia" w:eastAsiaTheme="minorEastAsia"/>
          <w:b/>
          <w:color w:val="000000" w:themeColor="text1"/>
          <w:sz w:val="24"/>
          <w:szCs w:val="24"/>
          <w14:textFill>
            <w14:solidFill>
              <w14:schemeClr w14:val="tx1"/>
            </w14:solidFill>
          </w14:textFill>
        </w:rPr>
        <w:t>5</w:t>
      </w:r>
      <w:r>
        <w:rPr>
          <w:rFonts w:eastAsiaTheme="minorEastAsia"/>
          <w:b/>
          <w:color w:val="000000" w:themeColor="text1"/>
          <w:sz w:val="24"/>
          <w:szCs w:val="24"/>
          <w14:textFill>
            <w14:solidFill>
              <w14:schemeClr w14:val="tx1"/>
            </w14:solidFill>
          </w14:textFill>
        </w:rPr>
        <w:t xml:space="preserve">.1.6 </w:t>
      </w:r>
      <w:r>
        <w:rPr>
          <w:rFonts w:eastAsiaTheme="minorEastAsia"/>
          <w:bCs/>
          <w:color w:val="000000" w:themeColor="text1"/>
          <w:sz w:val="24"/>
          <w:szCs w:val="24"/>
          <w14:textFill>
            <w14:solidFill>
              <w14:schemeClr w14:val="tx1"/>
            </w14:solidFill>
          </w14:textFill>
        </w:rPr>
        <w:t xml:space="preserve"> </w:t>
      </w:r>
      <w:r>
        <w:rPr>
          <w:rFonts w:hint="eastAsia"/>
          <w:color w:val="auto"/>
          <w:sz w:val="24"/>
          <w:szCs w:val="24"/>
        </w:rPr>
        <w:t>本条规定了对监测、计量与信息化系统的要求。</w:t>
      </w:r>
    </w:p>
    <w:p>
      <w:pPr>
        <w:autoSpaceDE w:val="0"/>
        <w:autoSpaceDN w:val="0"/>
        <w:adjustRightInd w:val="0"/>
        <w:spacing w:line="360" w:lineRule="auto"/>
        <w:ind w:firstLine="480" w:firstLineChars="200"/>
        <w:rPr>
          <w:color w:val="auto"/>
          <w:sz w:val="24"/>
          <w:szCs w:val="24"/>
        </w:rPr>
      </w:pPr>
      <w:r>
        <w:rPr>
          <w:rFonts w:hint="eastAsia"/>
          <w:color w:val="auto"/>
          <w:sz w:val="24"/>
          <w:szCs w:val="24"/>
        </w:rPr>
        <w:t>根据《空调通风系统运行管理标准》GB</w:t>
      </w:r>
      <w:r>
        <w:rPr>
          <w:color w:val="auto"/>
          <w:sz w:val="24"/>
          <w:szCs w:val="24"/>
        </w:rPr>
        <w:t xml:space="preserve"> 50365-2019</w:t>
      </w:r>
      <w:r>
        <w:rPr>
          <w:rFonts w:hint="eastAsia"/>
          <w:color w:val="auto"/>
          <w:sz w:val="24"/>
          <w:szCs w:val="24"/>
        </w:rPr>
        <w:t>的要求，冷热源等重要设备运行参数应每 2h记录一次，其他监测参数运行管理部门可根据实际确定记录时间间隔，记录档案保留时间不应少于2年。应建立完整的系统监测、计量设备台账及技术档案。对空调通风系统中的温度、压力、流量、热量、耗电量、燃料消耗量等监测和计量仪表、应定期检验、标定和维护。</w:t>
      </w:r>
    </w:p>
    <w:p>
      <w:pPr>
        <w:autoSpaceDE w:val="0"/>
        <w:autoSpaceDN w:val="0"/>
        <w:adjustRightInd w:val="0"/>
        <w:spacing w:line="360" w:lineRule="auto"/>
        <w:ind w:firstLine="480" w:firstLineChars="200"/>
        <w:rPr>
          <w:color w:val="auto"/>
          <w:sz w:val="24"/>
          <w:szCs w:val="24"/>
        </w:rPr>
      </w:pPr>
      <w:r>
        <w:rPr>
          <w:rFonts w:hint="eastAsia"/>
          <w:color w:val="auto"/>
          <w:sz w:val="24"/>
          <w:szCs w:val="24"/>
        </w:rPr>
        <w:t>对于采用数据信息化平台开展运行数据监测的情况，维护管理单位可根据实际情况缩短数据记录时间间隔，为开展预测性维护提供数据支撑。</w:t>
      </w:r>
    </w:p>
    <w:p>
      <w:pPr>
        <w:autoSpaceDE w:val="0"/>
        <w:autoSpaceDN w:val="0"/>
        <w:adjustRightInd w:val="0"/>
        <w:spacing w:line="360" w:lineRule="auto"/>
        <w:rPr>
          <w:color w:val="auto"/>
          <w:sz w:val="24"/>
          <w:szCs w:val="24"/>
        </w:rPr>
      </w:pPr>
      <w:r>
        <w:rPr>
          <w:rFonts w:hint="eastAsia" w:eastAsiaTheme="minorEastAsia"/>
          <w:b/>
          <w:color w:val="000000" w:themeColor="text1"/>
          <w:sz w:val="24"/>
          <w:szCs w:val="24"/>
          <w14:textFill>
            <w14:solidFill>
              <w14:schemeClr w14:val="tx1"/>
            </w14:solidFill>
          </w14:textFill>
        </w:rPr>
        <w:t>5</w:t>
      </w:r>
      <w:r>
        <w:rPr>
          <w:rFonts w:eastAsiaTheme="minorEastAsia"/>
          <w:b/>
          <w:color w:val="000000" w:themeColor="text1"/>
          <w:sz w:val="24"/>
          <w:szCs w:val="24"/>
          <w14:textFill>
            <w14:solidFill>
              <w14:schemeClr w14:val="tx1"/>
            </w14:solidFill>
          </w14:textFill>
        </w:rPr>
        <w:t>.1.7</w:t>
      </w:r>
      <w:r>
        <w:rPr>
          <w:rFonts w:eastAsiaTheme="minorEastAsia"/>
          <w:bCs/>
          <w:color w:val="000000" w:themeColor="text1"/>
          <w:sz w:val="24"/>
          <w:szCs w:val="24"/>
          <w14:textFill>
            <w14:solidFill>
              <w14:schemeClr w14:val="tx1"/>
            </w14:solidFill>
          </w14:textFill>
        </w:rPr>
        <w:t xml:space="preserve">  </w:t>
      </w:r>
      <w:r>
        <w:rPr>
          <w:rFonts w:hint="eastAsia"/>
          <w:color w:val="auto"/>
          <w:sz w:val="24"/>
          <w:szCs w:val="24"/>
        </w:rPr>
        <w:t>本条规定了对维护管理系统的要求。</w:t>
      </w:r>
    </w:p>
    <w:p>
      <w:pPr>
        <w:autoSpaceDE w:val="0"/>
        <w:autoSpaceDN w:val="0"/>
        <w:adjustRightInd w:val="0"/>
        <w:spacing w:line="360" w:lineRule="auto"/>
        <w:ind w:firstLine="480" w:firstLineChars="200"/>
        <w:rPr>
          <w:bCs/>
          <w:color w:val="000000" w:themeColor="text1"/>
          <w:sz w:val="24"/>
          <w:szCs w:val="24"/>
          <w14:textFill>
            <w14:solidFill>
              <w14:schemeClr w14:val="tx1"/>
            </w14:solidFill>
          </w14:textFill>
        </w:rPr>
      </w:pPr>
      <w:r>
        <w:rPr>
          <w:rFonts w:hint="eastAsia"/>
          <w:color w:val="auto"/>
          <w:sz w:val="24"/>
          <w:szCs w:val="24"/>
        </w:rPr>
        <w:t>根据GB</w:t>
      </w:r>
      <w:r>
        <w:rPr>
          <w:color w:val="auto"/>
          <w:sz w:val="24"/>
          <w:szCs w:val="24"/>
        </w:rPr>
        <w:t>/</w:t>
      </w:r>
      <w:r>
        <w:rPr>
          <w:rFonts w:hint="eastAsia"/>
          <w:color w:val="auto"/>
          <w:sz w:val="24"/>
          <w:szCs w:val="24"/>
        </w:rPr>
        <w:t>T</w:t>
      </w:r>
      <w:r>
        <w:rPr>
          <w:color w:val="auto"/>
          <w:sz w:val="24"/>
          <w:szCs w:val="24"/>
        </w:rPr>
        <w:t xml:space="preserve"> </w:t>
      </w:r>
      <w:r>
        <w:rPr>
          <w:rFonts w:hint="eastAsia"/>
          <w:color w:val="auto"/>
          <w:sz w:val="24"/>
          <w:szCs w:val="24"/>
        </w:rPr>
        <w:t>41474-2022《设施管理 运作与维护指南》，计算机化维护管理系统是利用信息化平台开展维护工作的一种有效的组织方法，借助计算机化维护管理系统可以使组织能够改善：根据数据改善维护策略、跟踪和管理维护工单、自动化维护工作流程、跟踪项目及相关的维护成本、处理工作和管理资源和跟踪和控制备件使用。</w:t>
      </w:r>
      <w:r>
        <w:rPr>
          <w:rFonts w:hint="eastAsia"/>
          <w:bCs/>
          <w:color w:val="000000" w:themeColor="text1"/>
          <w:sz w:val="24"/>
          <w:szCs w:val="24"/>
          <w14:textFill>
            <w14:solidFill>
              <w14:schemeClr w14:val="tx1"/>
            </w14:solidFill>
          </w14:textFill>
        </w:rPr>
        <w:t xml:space="preserve"> </w:t>
      </w:r>
    </w:p>
    <w:p>
      <w:pPr>
        <w:pStyle w:val="3"/>
        <w:spacing w:before="156" w:beforeLines="50" w:after="156" w:afterLines="50" w:line="360" w:lineRule="auto"/>
        <w:jc w:val="center"/>
        <w:rPr>
          <w:rFonts w:ascii="Times New Roman" w:hAnsi="Times New Roman" w:cs="Times New Roman" w:eastAsiaTheme="minorEastAsia"/>
          <w:color w:val="auto"/>
          <w:kern w:val="2"/>
          <w:sz w:val="28"/>
          <w:szCs w:val="24"/>
        </w:rPr>
      </w:pPr>
      <w:bookmarkStart w:id="127" w:name="_Toc17564"/>
      <w:bookmarkStart w:id="128" w:name="_Toc12921"/>
      <w:bookmarkStart w:id="129" w:name="_Toc29619"/>
      <w:bookmarkStart w:id="130" w:name="_Toc30568"/>
      <w:r>
        <w:rPr>
          <w:rFonts w:ascii="Times New Roman" w:hAnsi="Times New Roman" w:cs="Times New Roman" w:eastAsiaTheme="minorEastAsia"/>
          <w:color w:val="auto"/>
          <w:kern w:val="2"/>
          <w:sz w:val="28"/>
          <w:szCs w:val="24"/>
        </w:rPr>
        <w:t xml:space="preserve">5.2  </w:t>
      </w:r>
      <w:r>
        <w:rPr>
          <w:rFonts w:hint="eastAsia" w:ascii="Times New Roman" w:hAnsi="Times New Roman" w:cs="Times New Roman" w:eastAsiaTheme="minorEastAsia"/>
          <w:color w:val="auto"/>
          <w:kern w:val="2"/>
          <w:sz w:val="28"/>
          <w:szCs w:val="24"/>
        </w:rPr>
        <w:t>预防性维护</w:t>
      </w:r>
      <w:bookmarkEnd w:id="127"/>
      <w:bookmarkEnd w:id="128"/>
      <w:bookmarkEnd w:id="129"/>
      <w:bookmarkEnd w:id="130"/>
    </w:p>
    <w:p>
      <w:pPr>
        <w:autoSpaceDE w:val="0"/>
        <w:autoSpaceDN w:val="0"/>
        <w:adjustRightInd w:val="0"/>
        <w:spacing w:line="360" w:lineRule="auto"/>
        <w:jc w:val="left"/>
        <w:rPr>
          <w:color w:val="auto"/>
          <w:sz w:val="24"/>
          <w:szCs w:val="24"/>
        </w:rPr>
      </w:pPr>
      <w:r>
        <w:rPr>
          <w:rFonts w:eastAsiaTheme="minorEastAsia"/>
          <w:b/>
          <w:color w:val="auto"/>
          <w:sz w:val="24"/>
          <w:szCs w:val="24"/>
        </w:rPr>
        <w:t>5.2.1</w:t>
      </w:r>
      <w:r>
        <w:rPr>
          <w:b/>
          <w:color w:val="auto"/>
          <w:sz w:val="24"/>
          <w:szCs w:val="24"/>
        </w:rPr>
        <w:t xml:space="preserve">  </w:t>
      </w:r>
      <w:r>
        <w:rPr>
          <w:rFonts w:hint="eastAsia"/>
          <w:color w:val="auto"/>
          <w:sz w:val="24"/>
          <w:szCs w:val="24"/>
        </w:rPr>
        <w:t>本条规定了冷热源设备预防性维护的内容。</w:t>
      </w:r>
    </w:p>
    <w:p>
      <w:pPr>
        <w:autoSpaceDE w:val="0"/>
        <w:autoSpaceDN w:val="0"/>
        <w:adjustRightInd w:val="0"/>
        <w:spacing w:line="360" w:lineRule="auto"/>
        <w:ind w:firstLine="480" w:firstLineChars="200"/>
        <w:rPr>
          <w:color w:val="auto"/>
          <w:sz w:val="24"/>
          <w:szCs w:val="24"/>
        </w:rPr>
      </w:pPr>
      <w:r>
        <w:rPr>
          <w:rFonts w:hint="eastAsia"/>
          <w:color w:val="auto"/>
          <w:sz w:val="24"/>
          <w:szCs w:val="24"/>
        </w:rPr>
        <w:t>根据《设施管理 运作与维护指南》GB</w:t>
      </w:r>
      <w:r>
        <w:rPr>
          <w:color w:val="auto"/>
          <w:sz w:val="24"/>
          <w:szCs w:val="24"/>
        </w:rPr>
        <w:t>/</w:t>
      </w:r>
      <w:r>
        <w:rPr>
          <w:rFonts w:hint="eastAsia"/>
          <w:color w:val="auto"/>
          <w:sz w:val="24"/>
          <w:szCs w:val="24"/>
        </w:rPr>
        <w:t>T</w:t>
      </w:r>
      <w:r>
        <w:rPr>
          <w:color w:val="auto"/>
          <w:sz w:val="24"/>
          <w:szCs w:val="24"/>
        </w:rPr>
        <w:t xml:space="preserve"> </w:t>
      </w:r>
      <w:r>
        <w:rPr>
          <w:rFonts w:hint="eastAsia"/>
          <w:color w:val="auto"/>
          <w:sz w:val="24"/>
          <w:szCs w:val="24"/>
        </w:rPr>
        <w:t>41474-2022，预防性维护是基于调查情况或设备特点，以预防为主，通过计划的预防性维护制度来保障设施的正常运行，维持设施应有的状态。预防性维护包括所有计划、执行以保持某物处于特定表现水平的行为。这些计划的、重复的任务延长了系统的使用寿命。</w:t>
      </w:r>
    </w:p>
    <w:p>
      <w:pPr>
        <w:autoSpaceDE w:val="0"/>
        <w:autoSpaceDN w:val="0"/>
        <w:adjustRightInd w:val="0"/>
        <w:spacing w:line="360" w:lineRule="auto"/>
        <w:rPr>
          <w:color w:val="auto"/>
          <w:sz w:val="24"/>
          <w:szCs w:val="24"/>
        </w:rPr>
      </w:pPr>
      <w:r>
        <w:rPr>
          <w:rFonts w:eastAsiaTheme="minorEastAsia"/>
          <w:b/>
          <w:color w:val="auto"/>
          <w:sz w:val="24"/>
          <w:szCs w:val="24"/>
        </w:rPr>
        <w:t xml:space="preserve">5.2.2 </w:t>
      </w:r>
      <w:r>
        <w:rPr>
          <w:bCs/>
          <w:color w:val="auto"/>
          <w:sz w:val="24"/>
          <w:szCs w:val="24"/>
        </w:rPr>
        <w:t xml:space="preserve"> </w:t>
      </w:r>
      <w:r>
        <w:rPr>
          <w:rFonts w:hint="eastAsia"/>
          <w:color w:val="auto"/>
          <w:sz w:val="24"/>
          <w:szCs w:val="24"/>
        </w:rPr>
        <w:t>本条规定了冷热源设备停用前的预防性维护内容。</w:t>
      </w:r>
    </w:p>
    <w:p>
      <w:pPr>
        <w:autoSpaceDE w:val="0"/>
        <w:autoSpaceDN w:val="0"/>
        <w:adjustRightInd w:val="0"/>
        <w:spacing w:line="360" w:lineRule="auto"/>
        <w:ind w:firstLine="480" w:firstLineChars="200"/>
        <w:rPr>
          <w:color w:val="auto"/>
          <w:sz w:val="24"/>
          <w:szCs w:val="24"/>
        </w:rPr>
      </w:pPr>
      <w:r>
        <w:rPr>
          <w:rFonts w:hint="eastAsia"/>
          <w:color w:val="auto"/>
          <w:sz w:val="24"/>
          <w:szCs w:val="24"/>
        </w:rPr>
        <w:t>对于仅承担供冷或供暖负荷的冷热源设备，在停用前应进行维护保养。</w:t>
      </w:r>
    </w:p>
    <w:p>
      <w:pPr>
        <w:autoSpaceDE w:val="0"/>
        <w:autoSpaceDN w:val="0"/>
        <w:adjustRightInd w:val="0"/>
        <w:spacing w:line="360" w:lineRule="auto"/>
        <w:rPr>
          <w:color w:val="auto"/>
          <w:sz w:val="24"/>
          <w:szCs w:val="24"/>
        </w:rPr>
      </w:pPr>
      <w:r>
        <w:rPr>
          <w:rFonts w:hint="eastAsia"/>
          <w:b/>
          <w:bCs/>
          <w:color w:val="auto"/>
          <w:sz w:val="24"/>
          <w:szCs w:val="24"/>
        </w:rPr>
        <w:t xml:space="preserve">5.2.3  </w:t>
      </w:r>
      <w:r>
        <w:rPr>
          <w:rFonts w:hint="eastAsia"/>
          <w:color w:val="auto"/>
          <w:sz w:val="24"/>
          <w:szCs w:val="24"/>
        </w:rPr>
        <w:t>本条规定了地埋管地源热泵预防性维护内容。</w:t>
      </w:r>
    </w:p>
    <w:p>
      <w:pPr>
        <w:autoSpaceDE w:val="0"/>
        <w:autoSpaceDN w:val="0"/>
        <w:adjustRightInd w:val="0"/>
        <w:spacing w:line="360" w:lineRule="auto"/>
        <w:ind w:firstLine="480" w:firstLineChars="200"/>
        <w:rPr>
          <w:color w:val="auto"/>
          <w:sz w:val="24"/>
          <w:szCs w:val="24"/>
        </w:rPr>
      </w:pPr>
      <w:r>
        <w:rPr>
          <w:rFonts w:hint="eastAsia"/>
          <w:color w:val="auto"/>
          <w:sz w:val="24"/>
          <w:szCs w:val="24"/>
        </w:rPr>
        <w:t>维持地源热泵地埋管换热器系统的吸、排热平衡是地源泵系统正常、高效运行的可靠保证。虽然在系统设计时会考虑土壤热平衡的问题，但在实际运行中很难达到绝对的平衡，因此需要关注地温场变化情况。但对于没有安装地温场监测设备的系统，可通过对比历史同期地源侧出口水温来判断地温场的变化。</w:t>
      </w:r>
    </w:p>
    <w:p>
      <w:pPr>
        <w:autoSpaceDE w:val="0"/>
        <w:autoSpaceDN w:val="0"/>
        <w:adjustRightInd w:val="0"/>
        <w:spacing w:line="360" w:lineRule="auto"/>
        <w:rPr>
          <w:color w:val="auto"/>
          <w:sz w:val="24"/>
          <w:szCs w:val="24"/>
        </w:rPr>
      </w:pPr>
      <w:r>
        <w:rPr>
          <w:b/>
          <w:bCs/>
          <w:color w:val="auto"/>
          <w:sz w:val="24"/>
          <w:szCs w:val="24"/>
        </w:rPr>
        <w:t>5.2.</w:t>
      </w:r>
      <w:r>
        <w:rPr>
          <w:rFonts w:hint="eastAsia"/>
          <w:b/>
          <w:bCs/>
          <w:color w:val="auto"/>
          <w:sz w:val="24"/>
          <w:szCs w:val="24"/>
        </w:rPr>
        <w:t>4</w:t>
      </w:r>
      <w:r>
        <w:rPr>
          <w:b/>
          <w:bCs/>
          <w:color w:val="auto"/>
          <w:sz w:val="24"/>
          <w:szCs w:val="24"/>
        </w:rPr>
        <w:t xml:space="preserve">  </w:t>
      </w:r>
      <w:r>
        <w:rPr>
          <w:rFonts w:hint="eastAsia"/>
          <w:color w:val="auto"/>
          <w:sz w:val="24"/>
          <w:szCs w:val="24"/>
        </w:rPr>
        <w:t>本条规定了控制系统预防性维护内容。</w:t>
      </w:r>
    </w:p>
    <w:p>
      <w:pPr>
        <w:autoSpaceDE w:val="0"/>
        <w:autoSpaceDN w:val="0"/>
        <w:adjustRightInd w:val="0"/>
        <w:spacing w:line="360" w:lineRule="auto"/>
        <w:ind w:firstLine="480" w:firstLineChars="200"/>
        <w:rPr>
          <w:color w:val="auto"/>
          <w:sz w:val="24"/>
          <w:szCs w:val="24"/>
        </w:rPr>
      </w:pPr>
      <w:r>
        <w:rPr>
          <w:rFonts w:hint="eastAsia"/>
          <w:color w:val="auto"/>
          <w:sz w:val="24"/>
          <w:szCs w:val="24"/>
        </w:rPr>
        <w:t>根据《空调通风系统运行管理标准》GB</w:t>
      </w:r>
      <w:r>
        <w:rPr>
          <w:color w:val="auto"/>
          <w:sz w:val="24"/>
          <w:szCs w:val="24"/>
        </w:rPr>
        <w:t xml:space="preserve"> 50365-2019</w:t>
      </w:r>
      <w:r>
        <w:rPr>
          <w:rFonts w:hint="eastAsia"/>
          <w:color w:val="auto"/>
          <w:sz w:val="24"/>
          <w:szCs w:val="24"/>
        </w:rPr>
        <w:t>的要求，对系统数据服务器、数据采集网关、监测计量、通信线路等软件和硬件，应进行定期日常维护、巡检、病毒防护、升级与管理。</w:t>
      </w:r>
    </w:p>
    <w:p>
      <w:pPr>
        <w:pStyle w:val="3"/>
        <w:spacing w:before="156" w:beforeLines="50" w:after="156" w:afterLines="50" w:line="360" w:lineRule="auto"/>
        <w:jc w:val="center"/>
        <w:rPr>
          <w:rFonts w:ascii="Times New Roman" w:hAnsi="Times New Roman" w:cs="Times New Roman" w:eastAsiaTheme="minorEastAsia"/>
          <w:color w:val="auto"/>
          <w:kern w:val="2"/>
          <w:sz w:val="28"/>
          <w:szCs w:val="28"/>
        </w:rPr>
      </w:pPr>
      <w:bookmarkStart w:id="131" w:name="_Toc11478"/>
      <w:bookmarkStart w:id="132" w:name="_Toc23797"/>
      <w:bookmarkStart w:id="133" w:name="_Toc10812"/>
      <w:bookmarkStart w:id="134" w:name="_Toc13052"/>
      <w:r>
        <w:rPr>
          <w:rFonts w:ascii="Times New Roman" w:hAnsi="Times New Roman" w:cs="Times New Roman" w:eastAsiaTheme="minorEastAsia"/>
          <w:color w:val="auto"/>
          <w:kern w:val="2"/>
          <w:sz w:val="28"/>
          <w:szCs w:val="28"/>
        </w:rPr>
        <w:t xml:space="preserve">5.3  </w:t>
      </w:r>
      <w:r>
        <w:rPr>
          <w:rFonts w:hint="eastAsia" w:ascii="Times New Roman" w:hAnsi="Times New Roman" w:cs="Times New Roman" w:eastAsiaTheme="minorEastAsia"/>
          <w:color w:val="auto"/>
          <w:kern w:val="2"/>
          <w:sz w:val="28"/>
          <w:szCs w:val="28"/>
        </w:rPr>
        <w:t>预测性维护</w:t>
      </w:r>
      <w:bookmarkEnd w:id="131"/>
      <w:bookmarkEnd w:id="132"/>
      <w:bookmarkEnd w:id="133"/>
      <w:bookmarkEnd w:id="134"/>
    </w:p>
    <w:p>
      <w:pPr>
        <w:autoSpaceDE w:val="0"/>
        <w:autoSpaceDN w:val="0"/>
        <w:adjustRightInd w:val="0"/>
        <w:spacing w:line="360" w:lineRule="auto"/>
        <w:jc w:val="left"/>
        <w:rPr>
          <w:color w:val="auto"/>
          <w:sz w:val="24"/>
          <w:szCs w:val="24"/>
        </w:rPr>
      </w:pPr>
      <w:r>
        <w:rPr>
          <w:rFonts w:eastAsiaTheme="minorEastAsia"/>
          <w:b/>
          <w:color w:val="auto"/>
          <w:sz w:val="24"/>
          <w:szCs w:val="24"/>
        </w:rPr>
        <w:t xml:space="preserve">5.3.1  </w:t>
      </w:r>
      <w:r>
        <w:rPr>
          <w:rFonts w:hint="eastAsia"/>
          <w:color w:val="auto"/>
          <w:sz w:val="24"/>
          <w:szCs w:val="24"/>
        </w:rPr>
        <w:t>根据GB</w:t>
      </w:r>
      <w:r>
        <w:rPr>
          <w:color w:val="auto"/>
          <w:sz w:val="24"/>
          <w:szCs w:val="24"/>
        </w:rPr>
        <w:t>/</w:t>
      </w:r>
      <w:r>
        <w:rPr>
          <w:rFonts w:hint="eastAsia"/>
          <w:color w:val="auto"/>
          <w:sz w:val="24"/>
          <w:szCs w:val="24"/>
        </w:rPr>
        <w:t>T</w:t>
      </w:r>
      <w:r>
        <w:rPr>
          <w:color w:val="auto"/>
          <w:sz w:val="24"/>
          <w:szCs w:val="24"/>
        </w:rPr>
        <w:t xml:space="preserve"> </w:t>
      </w:r>
      <w:r>
        <w:rPr>
          <w:rFonts w:hint="eastAsia"/>
          <w:color w:val="auto"/>
          <w:sz w:val="24"/>
          <w:szCs w:val="24"/>
        </w:rPr>
        <w:t>41474-2022《设施管理 运作与维护指南》，预测性维护是基于设施所表现的状态，作为故障潜在发生的预测条件，进而进行维护计划及内容的规划。预测性维护通常涉及数据收集设备、数据分析、以及用于储存信息和分析趋势的计算机数据库。</w:t>
      </w:r>
    </w:p>
    <w:p>
      <w:pPr>
        <w:autoSpaceDE w:val="0"/>
        <w:autoSpaceDN w:val="0"/>
        <w:adjustRightInd w:val="0"/>
        <w:spacing w:line="360" w:lineRule="auto"/>
        <w:rPr>
          <w:color w:val="auto"/>
          <w:sz w:val="24"/>
          <w:szCs w:val="24"/>
        </w:rPr>
      </w:pPr>
      <w:r>
        <w:rPr>
          <w:rFonts w:eastAsiaTheme="minorEastAsia"/>
          <w:b/>
          <w:color w:val="auto"/>
          <w:sz w:val="24"/>
          <w:szCs w:val="24"/>
        </w:rPr>
        <w:t xml:space="preserve">5.3.2  </w:t>
      </w:r>
      <w:r>
        <w:rPr>
          <w:rFonts w:hint="eastAsia"/>
          <w:color w:val="auto"/>
          <w:sz w:val="24"/>
          <w:szCs w:val="24"/>
        </w:rPr>
        <w:t>本条规定了冷热源设备预测性维护的内容。</w:t>
      </w:r>
    </w:p>
    <w:p>
      <w:pPr>
        <w:autoSpaceDE w:val="0"/>
        <w:autoSpaceDN w:val="0"/>
        <w:adjustRightInd w:val="0"/>
        <w:spacing w:line="360" w:lineRule="auto"/>
        <w:ind w:firstLine="480" w:firstLineChars="200"/>
        <w:jc w:val="left"/>
        <w:rPr>
          <w:color w:val="auto"/>
          <w:sz w:val="24"/>
          <w:szCs w:val="24"/>
        </w:rPr>
      </w:pPr>
      <w:r>
        <w:rPr>
          <w:rFonts w:hint="eastAsia"/>
          <w:color w:val="auto"/>
          <w:sz w:val="24"/>
          <w:szCs w:val="24"/>
        </w:rPr>
        <w:t>1 根据</w:t>
      </w:r>
      <w:r>
        <w:rPr>
          <w:color w:val="auto"/>
          <w:sz w:val="24"/>
          <w:szCs w:val="24"/>
        </w:rPr>
        <w:t>水冷冷凝器和蒸发器需要根据端差来判断是否需要进行内部清洗，一般当排气压力对应的饱和温度与冷却水出水温度差值大于 2.5~3℃时宜清洗冷凝器；当吸气压力对应的饱和温度与冷冻水出水温度差值大于 2.5~3℃时宜清洗蒸发器。</w:t>
      </w:r>
    </w:p>
    <w:p>
      <w:pPr>
        <w:autoSpaceDE w:val="0"/>
        <w:autoSpaceDN w:val="0"/>
        <w:adjustRightInd w:val="0"/>
        <w:spacing w:line="360" w:lineRule="auto"/>
        <w:ind w:firstLine="480" w:firstLineChars="200"/>
        <w:jc w:val="left"/>
        <w:rPr>
          <w:color w:val="auto"/>
          <w:sz w:val="24"/>
          <w:szCs w:val="24"/>
        </w:rPr>
      </w:pPr>
      <w:r>
        <w:rPr>
          <w:rFonts w:hint="eastAsia"/>
          <w:color w:val="auto"/>
          <w:sz w:val="24"/>
          <w:szCs w:val="24"/>
        </w:rPr>
        <w:t>2 当换热器进出口运行压差高于额定压差时，</w:t>
      </w:r>
      <w:r>
        <w:rPr>
          <w:color w:val="auto"/>
          <w:sz w:val="24"/>
          <w:szCs w:val="24"/>
        </w:rPr>
        <w:t>宜清洗</w:t>
      </w:r>
      <w:r>
        <w:rPr>
          <w:rFonts w:hint="eastAsia"/>
          <w:color w:val="auto"/>
          <w:sz w:val="24"/>
          <w:szCs w:val="24"/>
        </w:rPr>
        <w:t>换热器。过滤装置或换热装置前后压差标准值可由设备厂家提供。</w:t>
      </w:r>
    </w:p>
    <w:p>
      <w:pPr>
        <w:autoSpaceDE w:val="0"/>
        <w:autoSpaceDN w:val="0"/>
        <w:adjustRightInd w:val="0"/>
        <w:spacing w:line="360" w:lineRule="auto"/>
        <w:ind w:firstLine="480" w:firstLineChars="200"/>
        <w:jc w:val="left"/>
        <w:rPr>
          <w:color w:val="auto"/>
          <w:sz w:val="24"/>
          <w:szCs w:val="24"/>
        </w:rPr>
      </w:pPr>
      <w:r>
        <w:rPr>
          <w:rFonts w:hint="eastAsia"/>
          <w:color w:val="auto"/>
          <w:sz w:val="24"/>
          <w:szCs w:val="24"/>
        </w:rPr>
        <w:t>3 压缩机的频繁启停不仅会影响机组能效，还会导致制冷剂的分布不均和润滑不良，从而对压缩机产生机械和寿命的影响。为保证系统的可靠性，丹佛斯建议每小时的启停次数不得超过12次，艾默生建议限定每小时的启停次数小于10次。相关研究表明，要降低部分负荷运行效率的衰减，至少需要压缩机运行20min的时长。</w:t>
      </w:r>
    </w:p>
    <w:p>
      <w:pPr>
        <w:pStyle w:val="3"/>
        <w:spacing w:before="156" w:beforeLines="50" w:after="156" w:afterLines="50" w:line="360" w:lineRule="auto"/>
        <w:jc w:val="center"/>
        <w:rPr>
          <w:rFonts w:ascii="Times New Roman" w:hAnsi="Times New Roman" w:cs="Times New Roman" w:eastAsiaTheme="minorEastAsia"/>
          <w:color w:val="auto"/>
          <w:kern w:val="2"/>
          <w:sz w:val="28"/>
          <w:szCs w:val="28"/>
        </w:rPr>
      </w:pPr>
      <w:bookmarkStart w:id="135" w:name="_Toc31255"/>
      <w:bookmarkStart w:id="136" w:name="_Toc6638"/>
      <w:bookmarkStart w:id="137" w:name="_Toc8110"/>
      <w:bookmarkStart w:id="138" w:name="_Toc7941"/>
      <w:r>
        <w:rPr>
          <w:rFonts w:ascii="Times New Roman" w:hAnsi="Times New Roman" w:cs="Times New Roman" w:eastAsiaTheme="minorEastAsia"/>
          <w:color w:val="auto"/>
          <w:kern w:val="2"/>
          <w:sz w:val="28"/>
          <w:szCs w:val="28"/>
        </w:rPr>
        <w:t xml:space="preserve">5.4  </w:t>
      </w:r>
      <w:r>
        <w:rPr>
          <w:rFonts w:hint="eastAsia" w:ascii="Times New Roman" w:hAnsi="Times New Roman" w:cs="Times New Roman" w:eastAsiaTheme="minorEastAsia"/>
          <w:color w:val="auto"/>
          <w:kern w:val="2"/>
          <w:sz w:val="28"/>
          <w:szCs w:val="28"/>
        </w:rPr>
        <w:t>维修</w:t>
      </w:r>
      <w:bookmarkEnd w:id="135"/>
      <w:bookmarkEnd w:id="136"/>
      <w:bookmarkEnd w:id="137"/>
      <w:bookmarkEnd w:id="138"/>
    </w:p>
    <w:p>
      <w:pPr>
        <w:autoSpaceDE w:val="0"/>
        <w:autoSpaceDN w:val="0"/>
        <w:adjustRightInd w:val="0"/>
        <w:spacing w:line="360" w:lineRule="auto"/>
        <w:rPr>
          <w:color w:val="auto"/>
          <w:sz w:val="24"/>
          <w:szCs w:val="24"/>
        </w:rPr>
      </w:pPr>
      <w:r>
        <w:rPr>
          <w:rFonts w:eastAsiaTheme="minorEastAsia"/>
          <w:b/>
          <w:color w:val="auto"/>
          <w:sz w:val="24"/>
          <w:szCs w:val="24"/>
        </w:rPr>
        <w:t xml:space="preserve">5.4.1  </w:t>
      </w:r>
      <w:r>
        <w:rPr>
          <w:rFonts w:hint="eastAsia"/>
          <w:color w:val="auto"/>
          <w:sz w:val="24"/>
          <w:szCs w:val="24"/>
        </w:rPr>
        <w:t>本条规定了维修的内容。</w:t>
      </w:r>
    </w:p>
    <w:p>
      <w:pPr>
        <w:autoSpaceDE w:val="0"/>
        <w:autoSpaceDN w:val="0"/>
        <w:adjustRightInd w:val="0"/>
        <w:spacing w:line="360" w:lineRule="auto"/>
        <w:ind w:firstLine="480" w:firstLineChars="200"/>
        <w:rPr>
          <w:color w:val="auto"/>
          <w:sz w:val="24"/>
          <w:szCs w:val="24"/>
        </w:rPr>
      </w:pPr>
      <w:r>
        <w:rPr>
          <w:rFonts w:hint="eastAsia"/>
          <w:color w:val="auto"/>
          <w:sz w:val="24"/>
          <w:szCs w:val="24"/>
        </w:rPr>
        <w:t>根据GB</w:t>
      </w:r>
      <w:r>
        <w:rPr>
          <w:color w:val="auto"/>
          <w:sz w:val="24"/>
          <w:szCs w:val="24"/>
        </w:rPr>
        <w:t>/</w:t>
      </w:r>
      <w:r>
        <w:rPr>
          <w:rFonts w:hint="eastAsia"/>
          <w:color w:val="auto"/>
          <w:sz w:val="24"/>
          <w:szCs w:val="24"/>
        </w:rPr>
        <w:t>T</w:t>
      </w:r>
      <w:r>
        <w:rPr>
          <w:color w:val="auto"/>
          <w:sz w:val="24"/>
          <w:szCs w:val="24"/>
        </w:rPr>
        <w:t xml:space="preserve"> </w:t>
      </w:r>
      <w:r>
        <w:rPr>
          <w:rFonts w:hint="eastAsia"/>
          <w:color w:val="auto"/>
          <w:sz w:val="24"/>
          <w:szCs w:val="24"/>
        </w:rPr>
        <w:t>41474-2022《设施管理 运作与维护指南》，维修包括了由于设施或系统故障所进行的活动。这些活动的目标在于使某物恢复到某一个特定表现水平。</w:t>
      </w:r>
    </w:p>
    <w:p>
      <w:pPr>
        <w:autoSpaceDE w:val="0"/>
        <w:autoSpaceDN w:val="0"/>
        <w:adjustRightInd w:val="0"/>
        <w:spacing w:line="360" w:lineRule="auto"/>
        <w:rPr>
          <w:color w:val="auto"/>
          <w:sz w:val="24"/>
          <w:szCs w:val="24"/>
        </w:rPr>
      </w:pPr>
      <w:r>
        <w:rPr>
          <w:rFonts w:eastAsiaTheme="minorEastAsia"/>
          <w:b/>
          <w:color w:val="auto"/>
          <w:sz w:val="24"/>
          <w:szCs w:val="24"/>
        </w:rPr>
        <w:t>5.4.</w:t>
      </w:r>
      <w:r>
        <w:rPr>
          <w:rFonts w:hint="eastAsia" w:eastAsiaTheme="minorEastAsia"/>
          <w:b/>
          <w:color w:val="auto"/>
          <w:sz w:val="24"/>
          <w:szCs w:val="24"/>
        </w:rPr>
        <w:t xml:space="preserve">2  </w:t>
      </w:r>
      <w:r>
        <w:rPr>
          <w:rFonts w:hint="eastAsia"/>
          <w:color w:val="auto"/>
          <w:sz w:val="24"/>
          <w:szCs w:val="24"/>
        </w:rPr>
        <w:t>冷热源</w:t>
      </w:r>
      <w:r>
        <w:rPr>
          <w:color w:val="auto"/>
          <w:sz w:val="24"/>
          <w:szCs w:val="24"/>
        </w:rPr>
        <w:t>设备寿命期满</w:t>
      </w:r>
      <w:r>
        <w:rPr>
          <w:rFonts w:hint="eastAsia"/>
          <w:color w:val="auto"/>
          <w:sz w:val="24"/>
          <w:szCs w:val="24"/>
        </w:rPr>
        <w:t>或更新</w:t>
      </w:r>
      <w:r>
        <w:rPr>
          <w:color w:val="auto"/>
          <w:sz w:val="24"/>
          <w:szCs w:val="24"/>
        </w:rPr>
        <w:t>前所必需的维修费用总额可能是个相当可观的数字，有时可能超过设备原值的若干倍。</w:t>
      </w:r>
      <w:r>
        <w:rPr>
          <w:rFonts w:hint="eastAsia"/>
          <w:color w:val="auto"/>
          <w:sz w:val="24"/>
          <w:szCs w:val="24"/>
        </w:rPr>
        <w:t>维修的</w:t>
      </w:r>
      <w:r>
        <w:rPr>
          <w:color w:val="auto"/>
          <w:sz w:val="24"/>
          <w:szCs w:val="24"/>
        </w:rPr>
        <w:t>费用总额又随</w:t>
      </w:r>
      <w:r>
        <w:rPr>
          <w:rFonts w:hint="eastAsia"/>
          <w:color w:val="auto"/>
          <w:sz w:val="24"/>
          <w:szCs w:val="24"/>
        </w:rPr>
        <w:t>设备服役时长的延长</w:t>
      </w:r>
      <w:r>
        <w:rPr>
          <w:color w:val="auto"/>
          <w:sz w:val="24"/>
          <w:szCs w:val="24"/>
        </w:rPr>
        <w:t>而</w:t>
      </w:r>
      <w:r>
        <w:rPr>
          <w:rFonts w:hint="eastAsia"/>
          <w:color w:val="auto"/>
          <w:sz w:val="24"/>
          <w:szCs w:val="24"/>
        </w:rPr>
        <w:t>增加</w:t>
      </w:r>
      <w:r>
        <w:rPr>
          <w:color w:val="auto"/>
          <w:sz w:val="24"/>
          <w:szCs w:val="24"/>
        </w:rPr>
        <w:t>变化</w:t>
      </w:r>
      <w:r>
        <w:rPr>
          <w:rFonts w:hint="eastAsia"/>
          <w:color w:val="auto"/>
          <w:sz w:val="24"/>
          <w:szCs w:val="24"/>
        </w:rPr>
        <w:t>，两次维修的</w:t>
      </w:r>
      <w:r>
        <w:rPr>
          <w:color w:val="auto"/>
          <w:sz w:val="24"/>
          <w:szCs w:val="24"/>
        </w:rPr>
        <w:t>间隔期</w:t>
      </w:r>
      <w:r>
        <w:rPr>
          <w:rFonts w:hint="eastAsia"/>
          <w:color w:val="auto"/>
          <w:sz w:val="24"/>
          <w:szCs w:val="24"/>
        </w:rPr>
        <w:t>也可能</w:t>
      </w:r>
      <w:r>
        <w:rPr>
          <w:color w:val="auto"/>
          <w:sz w:val="24"/>
          <w:szCs w:val="24"/>
        </w:rPr>
        <w:t>会随着</w:t>
      </w:r>
      <w:r>
        <w:rPr>
          <w:rFonts w:hint="eastAsia"/>
          <w:color w:val="auto"/>
          <w:sz w:val="24"/>
          <w:szCs w:val="24"/>
        </w:rPr>
        <w:t>维修</w:t>
      </w:r>
      <w:r>
        <w:rPr>
          <w:color w:val="auto"/>
          <w:sz w:val="24"/>
          <w:szCs w:val="24"/>
        </w:rPr>
        <w:t>次数的增加而缩短，从而也使</w:t>
      </w:r>
      <w:r>
        <w:rPr>
          <w:rFonts w:hint="eastAsia"/>
          <w:color w:val="auto"/>
          <w:sz w:val="24"/>
          <w:szCs w:val="24"/>
        </w:rPr>
        <w:t>维修</w:t>
      </w:r>
      <w:r>
        <w:rPr>
          <w:color w:val="auto"/>
          <w:sz w:val="24"/>
          <w:szCs w:val="24"/>
        </w:rPr>
        <w:t>的经济性逐步降低。以上两种现象，是由于设备各组成部分长期运行而积累起来的有形磨损所引起的，尽管如此，在设备平均寿命期限内，进行适度的维修工作在经济上是合理的。因为</w:t>
      </w:r>
      <w:r>
        <w:rPr>
          <w:rFonts w:hint="eastAsia"/>
          <w:color w:val="auto"/>
          <w:sz w:val="24"/>
          <w:szCs w:val="24"/>
        </w:rPr>
        <w:t>维修</w:t>
      </w:r>
      <w:r>
        <w:rPr>
          <w:color w:val="auto"/>
          <w:sz w:val="24"/>
          <w:szCs w:val="24"/>
        </w:rPr>
        <w:t>能够利用原有设备中保留下来的零部件，这部分比重越大，</w:t>
      </w:r>
      <w:r>
        <w:rPr>
          <w:rFonts w:hint="eastAsia"/>
          <w:color w:val="auto"/>
          <w:sz w:val="24"/>
          <w:szCs w:val="24"/>
        </w:rPr>
        <w:t>维修</w:t>
      </w:r>
      <w:r>
        <w:rPr>
          <w:color w:val="auto"/>
          <w:sz w:val="24"/>
          <w:szCs w:val="24"/>
        </w:rPr>
        <w:t>就越具有合理性</w:t>
      </w:r>
      <w:r>
        <w:rPr>
          <w:rFonts w:hint="eastAsia"/>
          <w:color w:val="auto"/>
          <w:sz w:val="24"/>
          <w:szCs w:val="24"/>
        </w:rPr>
        <w:t>，</w:t>
      </w:r>
      <w:r>
        <w:rPr>
          <w:color w:val="auto"/>
          <w:sz w:val="24"/>
          <w:szCs w:val="24"/>
        </w:rPr>
        <w:t>这正是</w:t>
      </w:r>
      <w:r>
        <w:rPr>
          <w:rFonts w:hint="eastAsia"/>
          <w:color w:val="auto"/>
          <w:sz w:val="24"/>
          <w:szCs w:val="24"/>
        </w:rPr>
        <w:t>维修</w:t>
      </w:r>
      <w:r>
        <w:rPr>
          <w:color w:val="auto"/>
          <w:sz w:val="24"/>
          <w:szCs w:val="24"/>
        </w:rPr>
        <w:t>的经济前提。但是，这个前提是有条件的，如果设备长期无止境的修理，一方面维修中所能利用的被保留下来的零部件越来越少，另一方面</w:t>
      </w:r>
      <w:r>
        <w:rPr>
          <w:rFonts w:hint="eastAsia"/>
          <w:color w:val="auto"/>
          <w:sz w:val="24"/>
          <w:szCs w:val="24"/>
        </w:rPr>
        <w:t>维修</w:t>
      </w:r>
      <w:r>
        <w:rPr>
          <w:color w:val="auto"/>
          <w:sz w:val="24"/>
          <w:szCs w:val="24"/>
        </w:rPr>
        <w:t>所需的费用越来越高，修理在经济上的优越性就不复存在了。这时，</w:t>
      </w:r>
      <w:r>
        <w:rPr>
          <w:rFonts w:hint="eastAsia"/>
          <w:color w:val="auto"/>
          <w:sz w:val="24"/>
          <w:szCs w:val="24"/>
        </w:rPr>
        <w:t>应当考虑进行</w:t>
      </w:r>
      <w:r>
        <w:rPr>
          <w:color w:val="auto"/>
          <w:sz w:val="24"/>
          <w:szCs w:val="24"/>
        </w:rPr>
        <w:t>设备的更新</w:t>
      </w:r>
      <w:r>
        <w:rPr>
          <w:rFonts w:hint="eastAsia"/>
          <w:color w:val="auto"/>
          <w:sz w:val="24"/>
          <w:szCs w:val="24"/>
        </w:rPr>
        <w:t>。</w:t>
      </w:r>
    </w:p>
    <w:p>
      <w:pPr>
        <w:autoSpaceDE w:val="0"/>
        <w:autoSpaceDN w:val="0"/>
        <w:adjustRightInd w:val="0"/>
        <w:spacing w:line="360" w:lineRule="auto"/>
        <w:jc w:val="left"/>
        <w:rPr>
          <w:rFonts w:ascii="仿宋_GB2312" w:eastAsia="仿宋_GB2312" w:cs="黑体"/>
          <w:color w:val="auto"/>
          <w:sz w:val="24"/>
          <w:szCs w:val="24"/>
        </w:rPr>
      </w:pPr>
      <w:r>
        <w:rPr>
          <w:rFonts w:eastAsiaTheme="minorEastAsia"/>
          <w:b/>
          <w:color w:val="auto"/>
          <w:sz w:val="24"/>
          <w:szCs w:val="24"/>
        </w:rPr>
        <w:t>5.4.</w:t>
      </w:r>
      <w:r>
        <w:rPr>
          <w:rFonts w:hint="eastAsia" w:eastAsiaTheme="minorEastAsia"/>
          <w:b/>
          <w:color w:val="auto"/>
          <w:sz w:val="24"/>
          <w:szCs w:val="24"/>
        </w:rPr>
        <w:t>3</w:t>
      </w:r>
      <w:r>
        <w:rPr>
          <w:rFonts w:eastAsiaTheme="minorEastAsia"/>
          <w:b/>
          <w:color w:val="auto"/>
          <w:sz w:val="24"/>
          <w:szCs w:val="24"/>
        </w:rPr>
        <w:t xml:space="preserve">  </w:t>
      </w:r>
      <w:r>
        <w:rPr>
          <w:rFonts w:hint="eastAsia"/>
          <w:color w:val="auto"/>
          <w:sz w:val="24"/>
          <w:szCs w:val="24"/>
        </w:rPr>
        <w:t>本条规定了维修中对使用零配件的要求。</w:t>
      </w:r>
    </w:p>
    <w:p>
      <w:pPr>
        <w:autoSpaceDE w:val="0"/>
        <w:autoSpaceDN w:val="0"/>
        <w:adjustRightInd w:val="0"/>
        <w:spacing w:line="360" w:lineRule="auto"/>
        <w:rPr>
          <w:color w:val="auto"/>
          <w:sz w:val="24"/>
          <w:szCs w:val="24"/>
        </w:rPr>
      </w:pPr>
      <w:r>
        <w:rPr>
          <w:rFonts w:eastAsiaTheme="minorEastAsia"/>
          <w:b/>
          <w:color w:val="auto"/>
          <w:sz w:val="24"/>
          <w:szCs w:val="24"/>
        </w:rPr>
        <w:t>5.4.</w:t>
      </w:r>
      <w:r>
        <w:rPr>
          <w:rFonts w:hint="eastAsia" w:eastAsiaTheme="minorEastAsia"/>
          <w:b/>
          <w:color w:val="auto"/>
          <w:sz w:val="24"/>
          <w:szCs w:val="24"/>
        </w:rPr>
        <w:t>4</w:t>
      </w:r>
      <w:r>
        <w:rPr>
          <w:rFonts w:eastAsiaTheme="minorEastAsia"/>
          <w:bCs/>
          <w:color w:val="auto"/>
          <w:sz w:val="24"/>
          <w:szCs w:val="24"/>
        </w:rPr>
        <w:t xml:space="preserve">  </w:t>
      </w:r>
      <w:r>
        <w:rPr>
          <w:rFonts w:hint="eastAsia"/>
          <w:color w:val="auto"/>
          <w:sz w:val="24"/>
          <w:szCs w:val="24"/>
        </w:rPr>
        <w:t>本条规定了维修中对更换制冷剂的要求。</w:t>
      </w:r>
    </w:p>
    <w:p>
      <w:pPr>
        <w:autoSpaceDE w:val="0"/>
        <w:autoSpaceDN w:val="0"/>
        <w:adjustRightInd w:val="0"/>
        <w:spacing w:line="360" w:lineRule="auto"/>
        <w:rPr>
          <w:color w:val="auto"/>
          <w:sz w:val="24"/>
          <w:szCs w:val="24"/>
        </w:rPr>
      </w:pPr>
      <w:r>
        <w:rPr>
          <w:rFonts w:eastAsiaTheme="minorEastAsia"/>
          <w:b/>
          <w:color w:val="auto"/>
          <w:sz w:val="24"/>
          <w:szCs w:val="24"/>
        </w:rPr>
        <w:t>5.4.</w:t>
      </w:r>
      <w:r>
        <w:rPr>
          <w:rFonts w:hint="eastAsia" w:eastAsiaTheme="minorEastAsia"/>
          <w:b/>
          <w:color w:val="auto"/>
          <w:sz w:val="24"/>
          <w:szCs w:val="24"/>
        </w:rPr>
        <w:t xml:space="preserve">5 </w:t>
      </w:r>
      <w:r>
        <w:rPr>
          <w:rFonts w:hint="eastAsia"/>
          <w:color w:val="auto"/>
          <w:sz w:val="24"/>
          <w:szCs w:val="24"/>
        </w:rPr>
        <w:t>本条规定了维修记录的内容。</w:t>
      </w:r>
    </w:p>
    <w:p>
      <w:pPr>
        <w:autoSpaceDE w:val="0"/>
        <w:autoSpaceDN w:val="0"/>
        <w:adjustRightInd w:val="0"/>
        <w:spacing w:line="360" w:lineRule="auto"/>
        <w:ind w:firstLine="480" w:firstLineChars="200"/>
        <w:rPr>
          <w:color w:val="auto"/>
          <w:sz w:val="24"/>
          <w:szCs w:val="24"/>
        </w:rPr>
      </w:pPr>
      <w:r>
        <w:rPr>
          <w:rFonts w:hint="eastAsia"/>
          <w:color w:val="auto"/>
          <w:sz w:val="24"/>
          <w:szCs w:val="24"/>
        </w:rPr>
        <w:t>维修记录的目的是能够实现设备管理信息的追溯，为之后维修提供依据。</w:t>
      </w:r>
    </w:p>
    <w:p>
      <w:pPr>
        <w:autoSpaceDE w:val="0"/>
        <w:autoSpaceDN w:val="0"/>
        <w:adjustRightInd w:val="0"/>
        <w:spacing w:line="360" w:lineRule="auto"/>
        <w:rPr>
          <w:color w:val="auto"/>
          <w:sz w:val="24"/>
          <w:szCs w:val="24"/>
        </w:rPr>
      </w:pPr>
      <w:r>
        <w:rPr>
          <w:rFonts w:hint="eastAsia" w:eastAsiaTheme="minorEastAsia"/>
          <w:b/>
          <w:color w:val="auto"/>
          <w:sz w:val="24"/>
          <w:szCs w:val="24"/>
        </w:rPr>
        <w:t xml:space="preserve">5.4.6 </w:t>
      </w:r>
      <w:r>
        <w:rPr>
          <w:rFonts w:hint="eastAsia"/>
          <w:color w:val="auto"/>
          <w:sz w:val="24"/>
          <w:szCs w:val="24"/>
        </w:rPr>
        <w:t>本条规定了维修后技术经济评估的内容。</w:t>
      </w:r>
    </w:p>
    <w:p>
      <w:pPr>
        <w:autoSpaceDE w:val="0"/>
        <w:autoSpaceDN w:val="0"/>
        <w:adjustRightInd w:val="0"/>
        <w:spacing w:line="360" w:lineRule="auto"/>
        <w:ind w:firstLine="480" w:firstLineChars="200"/>
        <w:rPr>
          <w:color w:val="auto"/>
          <w:sz w:val="24"/>
          <w:szCs w:val="24"/>
        </w:rPr>
      </w:pPr>
      <w:r>
        <w:rPr>
          <w:rFonts w:hint="eastAsia"/>
          <w:color w:val="auto"/>
          <w:sz w:val="24"/>
          <w:szCs w:val="24"/>
        </w:rPr>
        <w:t>对于维修后的评价，首先从技术指标上，故障应排除，同时能耗、环保性能应符合国家、行业及地方标准的要求。在经济性方面，维修后运行费用、设备残值与维修费用之和宜不高于同种新设备的更新成本与运行费用之和。</w:t>
      </w:r>
    </w:p>
    <w:p>
      <w:pPr>
        <w:autoSpaceDE w:val="0"/>
        <w:autoSpaceDN w:val="0"/>
        <w:adjustRightInd w:val="0"/>
        <w:spacing w:line="360" w:lineRule="auto"/>
        <w:jc w:val="left"/>
        <w:rPr>
          <w:rFonts w:eastAsiaTheme="minorEastAsia"/>
          <w:bCs/>
          <w:color w:val="auto"/>
          <w:sz w:val="24"/>
          <w:szCs w:val="24"/>
        </w:rPr>
      </w:pPr>
    </w:p>
    <w:p>
      <w:pPr>
        <w:autoSpaceDE w:val="0"/>
        <w:autoSpaceDN w:val="0"/>
        <w:adjustRightInd w:val="0"/>
        <w:spacing w:line="360" w:lineRule="auto"/>
        <w:jc w:val="left"/>
        <w:rPr>
          <w:rFonts w:eastAsiaTheme="minorEastAsia"/>
          <w:bCs/>
          <w:color w:val="auto"/>
          <w:sz w:val="24"/>
          <w:szCs w:val="24"/>
        </w:rPr>
      </w:pPr>
    </w:p>
    <w:p>
      <w:pPr>
        <w:autoSpaceDE w:val="0"/>
        <w:autoSpaceDN w:val="0"/>
        <w:adjustRightInd w:val="0"/>
        <w:spacing w:line="360" w:lineRule="auto"/>
        <w:jc w:val="left"/>
        <w:rPr>
          <w:rFonts w:eastAsiaTheme="minorEastAsia"/>
          <w:bCs/>
          <w:color w:val="auto"/>
          <w:szCs w:val="32"/>
        </w:rPr>
      </w:pPr>
    </w:p>
    <w:p>
      <w:pPr>
        <w:widowControl/>
        <w:spacing w:before="100" w:beforeAutospacing="1" w:after="100" w:afterAutospacing="1"/>
        <w:rPr>
          <w:rFonts w:eastAsia="仿宋"/>
          <w:b/>
          <w:bCs/>
          <w:color w:val="000000" w:themeColor="text1"/>
          <w:kern w:val="44"/>
          <w:sz w:val="32"/>
          <w:szCs w:val="24"/>
          <w14:textFill>
            <w14:solidFill>
              <w14:schemeClr w14:val="tx1"/>
            </w14:solidFill>
          </w14:textFill>
        </w:rPr>
      </w:pPr>
      <w:r>
        <w:rPr>
          <w:rFonts w:eastAsia="仿宋"/>
          <w:color w:val="000000" w:themeColor="text1"/>
          <w:sz w:val="32"/>
          <w:szCs w:val="24"/>
          <w14:textFill>
            <w14:solidFill>
              <w14:schemeClr w14:val="tx1"/>
            </w14:solidFill>
          </w14:textFill>
        </w:rPr>
        <w:br w:type="page"/>
      </w:r>
    </w:p>
    <w:p>
      <w:pPr>
        <w:pStyle w:val="2"/>
        <w:spacing w:before="0" w:after="0" w:line="360" w:lineRule="auto"/>
        <w:jc w:val="center"/>
        <w:rPr>
          <w:rFonts w:hint="eastAsia" w:ascii="黑体" w:hAnsi="黑体" w:eastAsia="黑体" w:cs="黑体"/>
          <w:color w:val="000000" w:themeColor="text1"/>
          <w:sz w:val="36"/>
          <w:szCs w:val="28"/>
          <w14:textFill>
            <w14:solidFill>
              <w14:schemeClr w14:val="tx1"/>
            </w14:solidFill>
          </w14:textFill>
        </w:rPr>
      </w:pPr>
      <w:bookmarkStart w:id="139" w:name="_Toc12174"/>
      <w:bookmarkStart w:id="140" w:name="_Toc16104"/>
      <w:bookmarkStart w:id="141" w:name="_Toc29522"/>
      <w:bookmarkStart w:id="142" w:name="_Toc5771"/>
      <w:r>
        <w:rPr>
          <w:rFonts w:hint="eastAsia" w:ascii="黑体" w:hAnsi="黑体" w:eastAsia="黑体" w:cs="黑体"/>
          <w:color w:val="000000" w:themeColor="text1"/>
          <w:sz w:val="36"/>
          <w:szCs w:val="28"/>
          <w14:textFill>
            <w14:solidFill>
              <w14:schemeClr w14:val="tx1"/>
            </w14:solidFill>
          </w14:textFill>
        </w:rPr>
        <w:t>6  更新</w:t>
      </w:r>
      <w:bookmarkEnd w:id="139"/>
      <w:bookmarkEnd w:id="140"/>
      <w:bookmarkEnd w:id="141"/>
      <w:bookmarkEnd w:id="142"/>
    </w:p>
    <w:p>
      <w:pPr>
        <w:pStyle w:val="3"/>
        <w:spacing w:before="156" w:beforeLines="50" w:after="156" w:afterLines="50" w:line="360" w:lineRule="auto"/>
        <w:jc w:val="center"/>
        <w:rPr>
          <w:rFonts w:ascii="Times New Roman" w:hAnsi="Times New Roman" w:cs="Times New Roman" w:eastAsiaTheme="minorEastAsia"/>
          <w:color w:val="000000" w:themeColor="text1"/>
          <w:kern w:val="2"/>
          <w:sz w:val="28"/>
          <w:szCs w:val="24"/>
          <w14:textFill>
            <w14:solidFill>
              <w14:schemeClr w14:val="tx1"/>
            </w14:solidFill>
          </w14:textFill>
        </w:rPr>
      </w:pPr>
      <w:bookmarkStart w:id="143" w:name="_Toc17321"/>
      <w:bookmarkStart w:id="144" w:name="_Toc17328"/>
      <w:bookmarkStart w:id="145" w:name="_Toc19189"/>
      <w:bookmarkStart w:id="146" w:name="_Toc30025"/>
      <w:r>
        <w:rPr>
          <w:rFonts w:ascii="Times New Roman" w:hAnsi="Times New Roman" w:cs="Times New Roman" w:eastAsiaTheme="minorEastAsia"/>
          <w:color w:val="000000" w:themeColor="text1"/>
          <w:kern w:val="2"/>
          <w:sz w:val="28"/>
          <w:szCs w:val="24"/>
          <w14:textFill>
            <w14:solidFill>
              <w14:schemeClr w14:val="tx1"/>
            </w14:solidFill>
          </w14:textFill>
        </w:rPr>
        <w:t>6.1  一般规定</w:t>
      </w:r>
      <w:bookmarkEnd w:id="143"/>
      <w:bookmarkEnd w:id="144"/>
      <w:bookmarkEnd w:id="145"/>
      <w:bookmarkEnd w:id="146"/>
    </w:p>
    <w:p>
      <w:pPr>
        <w:autoSpaceDE w:val="0"/>
        <w:autoSpaceDN w:val="0"/>
        <w:adjustRightInd w:val="0"/>
        <w:spacing w:line="360" w:lineRule="auto"/>
        <w:rPr>
          <w:rFonts w:eastAsiaTheme="minorEastAsia"/>
          <w:b/>
          <w:color w:val="auto"/>
          <w:sz w:val="24"/>
          <w:szCs w:val="24"/>
        </w:rPr>
      </w:pPr>
      <w:r>
        <w:rPr>
          <w:rFonts w:eastAsiaTheme="minorEastAsia"/>
          <w:b/>
          <w:color w:val="auto"/>
          <w:sz w:val="24"/>
          <w:szCs w:val="24"/>
        </w:rPr>
        <w:t>6.1.</w:t>
      </w:r>
      <w:r>
        <w:rPr>
          <w:rFonts w:hint="eastAsia" w:eastAsiaTheme="minorEastAsia"/>
          <w:b/>
          <w:color w:val="auto"/>
          <w:sz w:val="24"/>
          <w:szCs w:val="24"/>
        </w:rPr>
        <w:t>1</w:t>
      </w:r>
      <w:r>
        <w:rPr>
          <w:bCs/>
          <w:color w:val="auto"/>
          <w:sz w:val="24"/>
          <w:szCs w:val="24"/>
        </w:rPr>
        <w:t xml:space="preserve">  </w:t>
      </w:r>
      <w:r>
        <w:rPr>
          <w:rFonts w:hint="eastAsia"/>
          <w:color w:val="auto"/>
          <w:sz w:val="24"/>
          <w:szCs w:val="24"/>
        </w:rPr>
        <w:t>本条规定了冷热源设备更新的前提。</w:t>
      </w:r>
    </w:p>
    <w:p>
      <w:pPr>
        <w:autoSpaceDE w:val="0"/>
        <w:autoSpaceDN w:val="0"/>
        <w:adjustRightInd w:val="0"/>
        <w:spacing w:line="360" w:lineRule="auto"/>
        <w:ind w:firstLine="480" w:firstLineChars="200"/>
        <w:rPr>
          <w:color w:val="auto"/>
          <w:sz w:val="24"/>
          <w:szCs w:val="24"/>
        </w:rPr>
      </w:pPr>
      <w:r>
        <w:rPr>
          <w:rFonts w:hint="eastAsia"/>
          <w:color w:val="auto"/>
          <w:sz w:val="24"/>
          <w:szCs w:val="24"/>
        </w:rPr>
        <w:t>冷热源设备作为供暖通风空调系统中更换难度和成本都较高的部分，当冷热源设备仅是由于设备能效不满足标准或法规规定时，应以挖掘现有设备的节能潜力为主。根据行业标准《公共建筑节能改造技术规范》JGJ</w:t>
      </w:r>
      <w:r>
        <w:rPr>
          <w:color w:val="auto"/>
          <w:sz w:val="24"/>
          <w:szCs w:val="24"/>
        </w:rPr>
        <w:t xml:space="preserve"> </w:t>
      </w:r>
      <w:r>
        <w:rPr>
          <w:rFonts w:hint="eastAsia"/>
          <w:color w:val="auto"/>
          <w:sz w:val="24"/>
          <w:szCs w:val="24"/>
        </w:rPr>
        <w:t>176-2009的要求，在充分挖掘现有设备的节能潜力基础上，仍不能满足需求时，再考虑更换设备。设备更换之前，应对目前冷热源设备的实际性能进行测试和评估，并根据测评结果，对设备更换后系统运行的节能性和经济性进行分析，同时还要考虑更换设备的可实施性。只有同时具备技术可行性、改造可实施性和经济可行性时才考虑对设备进行更换。</w:t>
      </w:r>
    </w:p>
    <w:p>
      <w:pPr>
        <w:autoSpaceDE w:val="0"/>
        <w:autoSpaceDN w:val="0"/>
        <w:adjustRightInd w:val="0"/>
        <w:spacing w:line="360" w:lineRule="auto"/>
        <w:ind w:firstLine="480" w:firstLineChars="200"/>
        <w:rPr>
          <w:color w:val="auto"/>
          <w:sz w:val="24"/>
          <w:szCs w:val="24"/>
        </w:rPr>
      </w:pPr>
      <w:r>
        <w:rPr>
          <w:rFonts w:hint="eastAsia"/>
          <w:color w:val="auto"/>
          <w:sz w:val="24"/>
          <w:szCs w:val="24"/>
        </w:rPr>
        <w:t>可采取的措施包括但不限于：</w:t>
      </w:r>
    </w:p>
    <w:p>
      <w:pPr>
        <w:autoSpaceDE w:val="0"/>
        <w:autoSpaceDN w:val="0"/>
        <w:adjustRightInd w:val="0"/>
        <w:spacing w:line="360" w:lineRule="auto"/>
        <w:ind w:firstLine="480" w:firstLineChars="200"/>
        <w:rPr>
          <w:color w:val="auto"/>
          <w:sz w:val="24"/>
          <w:szCs w:val="24"/>
        </w:rPr>
      </w:pPr>
      <w:r>
        <w:rPr>
          <w:rFonts w:hint="eastAsia"/>
          <w:color w:val="auto"/>
          <w:sz w:val="24"/>
          <w:szCs w:val="24"/>
        </w:rPr>
        <w:t>1</w:t>
      </w:r>
      <w:r>
        <w:rPr>
          <w:color w:val="auto"/>
          <w:sz w:val="24"/>
          <w:szCs w:val="24"/>
        </w:rPr>
        <w:t xml:space="preserve"> </w:t>
      </w:r>
      <w:r>
        <w:rPr>
          <w:rFonts w:hint="eastAsia"/>
          <w:color w:val="auto"/>
          <w:sz w:val="24"/>
          <w:szCs w:val="24"/>
        </w:rPr>
        <w:t>当既有冷热源设备能效满足要求，但制冷或制热量不满足要求时</w:t>
      </w:r>
      <w:r>
        <w:rPr>
          <w:color w:val="auto"/>
          <w:sz w:val="24"/>
          <w:szCs w:val="24"/>
        </w:rPr>
        <w:t>，</w:t>
      </w:r>
      <w:r>
        <w:rPr>
          <w:rFonts w:hint="eastAsia"/>
          <w:color w:val="auto"/>
          <w:sz w:val="24"/>
          <w:szCs w:val="24"/>
        </w:rPr>
        <w:t>宜</w:t>
      </w:r>
      <w:r>
        <w:rPr>
          <w:color w:val="auto"/>
          <w:sz w:val="24"/>
          <w:szCs w:val="24"/>
        </w:rPr>
        <w:t>采取增设小容量机组，或设置独立冷</w:t>
      </w:r>
      <w:r>
        <w:rPr>
          <w:rFonts w:hint="eastAsia"/>
          <w:color w:val="auto"/>
          <w:sz w:val="24"/>
          <w:szCs w:val="24"/>
        </w:rPr>
        <w:t>热</w:t>
      </w:r>
      <w:r>
        <w:rPr>
          <w:color w:val="auto"/>
          <w:sz w:val="24"/>
          <w:szCs w:val="24"/>
        </w:rPr>
        <w:t>源等方式进行改造</w:t>
      </w:r>
      <w:r>
        <w:rPr>
          <w:rFonts w:hint="eastAsia"/>
          <w:color w:val="auto"/>
          <w:sz w:val="24"/>
          <w:szCs w:val="24"/>
        </w:rPr>
        <w:t>；</w:t>
      </w:r>
    </w:p>
    <w:p>
      <w:pPr>
        <w:autoSpaceDE w:val="0"/>
        <w:autoSpaceDN w:val="0"/>
        <w:adjustRightInd w:val="0"/>
        <w:spacing w:line="360" w:lineRule="auto"/>
        <w:ind w:firstLine="480" w:firstLineChars="200"/>
        <w:rPr>
          <w:color w:val="auto"/>
          <w:sz w:val="24"/>
          <w:szCs w:val="24"/>
        </w:rPr>
      </w:pPr>
      <w:r>
        <w:rPr>
          <w:color w:val="auto"/>
          <w:sz w:val="24"/>
          <w:szCs w:val="24"/>
        </w:rPr>
        <w:t xml:space="preserve">2 </w:t>
      </w:r>
      <w:r>
        <w:rPr>
          <w:rFonts w:hint="eastAsia"/>
          <w:color w:val="auto"/>
          <w:sz w:val="24"/>
          <w:szCs w:val="24"/>
        </w:rPr>
        <w:t>当既有冷热源设备容量与建筑负荷不匹配时，在确保系统安全性、匹配性及经济性的情况下，宜采用在既有冷热源设备上增设变频装置；</w:t>
      </w:r>
    </w:p>
    <w:p>
      <w:pPr>
        <w:autoSpaceDE w:val="0"/>
        <w:autoSpaceDN w:val="0"/>
        <w:adjustRightInd w:val="0"/>
        <w:spacing w:line="360" w:lineRule="auto"/>
        <w:ind w:firstLine="480" w:firstLineChars="200"/>
        <w:rPr>
          <w:color w:val="auto"/>
          <w:sz w:val="24"/>
          <w:szCs w:val="24"/>
        </w:rPr>
      </w:pPr>
      <w:r>
        <w:rPr>
          <w:rFonts w:hint="eastAsia"/>
          <w:color w:val="auto"/>
          <w:sz w:val="24"/>
          <w:szCs w:val="24"/>
        </w:rPr>
        <w:t>3</w:t>
      </w:r>
      <w:r>
        <w:rPr>
          <w:color w:val="auto"/>
          <w:sz w:val="24"/>
          <w:szCs w:val="24"/>
        </w:rPr>
        <w:t xml:space="preserve"> </w:t>
      </w:r>
      <w:r>
        <w:rPr>
          <w:rFonts w:hint="eastAsia"/>
          <w:color w:val="auto"/>
          <w:sz w:val="24"/>
          <w:szCs w:val="24"/>
        </w:rPr>
        <w:t>对于未采用节能运行控制措施的冷热源设备，宜通过节能运行控制措施提升设备及系统运行能效。</w:t>
      </w:r>
    </w:p>
    <w:p>
      <w:pPr>
        <w:autoSpaceDE w:val="0"/>
        <w:autoSpaceDN w:val="0"/>
        <w:adjustRightInd w:val="0"/>
        <w:spacing w:line="360" w:lineRule="auto"/>
        <w:jc w:val="left"/>
        <w:rPr>
          <w:color w:val="auto"/>
          <w:sz w:val="24"/>
          <w:szCs w:val="24"/>
        </w:rPr>
      </w:pPr>
      <w:r>
        <w:rPr>
          <w:rFonts w:eastAsiaTheme="minorEastAsia"/>
          <w:b/>
          <w:color w:val="auto"/>
          <w:sz w:val="24"/>
          <w:szCs w:val="24"/>
        </w:rPr>
        <w:t>6.1.</w:t>
      </w:r>
      <w:r>
        <w:rPr>
          <w:rFonts w:hint="eastAsia" w:eastAsiaTheme="minorEastAsia"/>
          <w:b/>
          <w:color w:val="auto"/>
          <w:sz w:val="24"/>
          <w:szCs w:val="24"/>
        </w:rPr>
        <w:t>2</w:t>
      </w:r>
      <w:r>
        <w:rPr>
          <w:rFonts w:eastAsiaTheme="minorEastAsia"/>
          <w:b/>
          <w:color w:val="auto"/>
          <w:sz w:val="24"/>
          <w:szCs w:val="24"/>
        </w:rPr>
        <w:t xml:space="preserve">  </w:t>
      </w:r>
      <w:r>
        <w:rPr>
          <w:rFonts w:hint="eastAsia"/>
          <w:color w:val="auto"/>
          <w:sz w:val="24"/>
          <w:szCs w:val="24"/>
        </w:rPr>
        <w:t>本条规定了冷热源设备更新方案的确定方法。</w:t>
      </w:r>
    </w:p>
    <w:p>
      <w:pPr>
        <w:autoSpaceDE w:val="0"/>
        <w:autoSpaceDN w:val="0"/>
        <w:adjustRightInd w:val="0"/>
        <w:spacing w:line="360" w:lineRule="auto"/>
        <w:ind w:firstLine="480" w:firstLineChars="200"/>
        <w:jc w:val="left"/>
        <w:rPr>
          <w:color w:val="auto"/>
          <w:sz w:val="24"/>
          <w:szCs w:val="24"/>
        </w:rPr>
      </w:pPr>
      <w:r>
        <w:rPr>
          <w:rFonts w:hint="eastAsia"/>
          <w:color w:val="auto"/>
          <w:sz w:val="24"/>
          <w:szCs w:val="24"/>
        </w:rPr>
        <w:t>根据《公共建筑节能改造技术规范》JGJ</w:t>
      </w:r>
      <w:r>
        <w:rPr>
          <w:color w:val="auto"/>
          <w:sz w:val="24"/>
          <w:szCs w:val="24"/>
        </w:rPr>
        <w:t xml:space="preserve"> </w:t>
      </w:r>
      <w:r>
        <w:rPr>
          <w:rFonts w:hint="eastAsia"/>
          <w:color w:val="auto"/>
          <w:sz w:val="24"/>
          <w:szCs w:val="24"/>
        </w:rPr>
        <w:t>176-2009的要求，冷热源系统改造应根据原有冷热源运行记录，进行整个供冷、供暖季负荷的分析和计算，确定改造方案，并应在原有采暖通风空调及生活热水供应系统的基础上，根据改造后建筑的规模、使用特征，结合当地能源结构以及价格政策、环保规定等因素，经综论证后确定。</w:t>
      </w:r>
    </w:p>
    <w:p>
      <w:pPr>
        <w:autoSpaceDE w:val="0"/>
        <w:autoSpaceDN w:val="0"/>
        <w:adjustRightInd w:val="0"/>
        <w:spacing w:line="360" w:lineRule="auto"/>
        <w:ind w:firstLine="480" w:firstLineChars="200"/>
        <w:rPr>
          <w:color w:val="auto"/>
          <w:sz w:val="24"/>
          <w:szCs w:val="24"/>
        </w:rPr>
      </w:pPr>
      <w:r>
        <w:rPr>
          <w:rFonts w:hint="eastAsia"/>
          <w:color w:val="auto"/>
          <w:sz w:val="24"/>
          <w:szCs w:val="24"/>
        </w:rPr>
        <w:t>根据2</w:t>
      </w:r>
      <w:r>
        <w:rPr>
          <w:color w:val="auto"/>
          <w:sz w:val="24"/>
          <w:szCs w:val="24"/>
        </w:rPr>
        <w:t>022</w:t>
      </w:r>
      <w:r>
        <w:rPr>
          <w:rFonts w:hint="eastAsia"/>
          <w:color w:val="auto"/>
          <w:sz w:val="24"/>
          <w:szCs w:val="24"/>
        </w:rPr>
        <w:t>年7月《住房和城乡建设部 国家发展改革委关于印发城乡建设领域碳达峰实施方案的通知》，引导建筑供暖、生活热水、炊事等向电气化发展，到2030年建筑用电占建筑能耗比例超过65%。推动开展新建公共建筑全面电气化，到2030年电气化比例达到20%。推动智能微电网、“光储直柔”、蓄冷蓄热、负荷灵活调节、虚拟电厂等技术应用，优先消纳可再生能源电力，主动参与电力需求侧响应。因此，推动末端用能电气化，优先利用零碳电力，是城乡建设领域碳达峰的重要方式。</w:t>
      </w:r>
    </w:p>
    <w:p>
      <w:pPr>
        <w:autoSpaceDE w:val="0"/>
        <w:autoSpaceDN w:val="0"/>
        <w:adjustRightInd w:val="0"/>
        <w:spacing w:line="360" w:lineRule="auto"/>
        <w:jc w:val="left"/>
        <w:rPr>
          <w:color w:val="auto"/>
          <w:sz w:val="24"/>
          <w:szCs w:val="24"/>
        </w:rPr>
      </w:pPr>
      <w:r>
        <w:rPr>
          <w:rFonts w:eastAsiaTheme="minorEastAsia"/>
          <w:b/>
          <w:color w:val="auto"/>
          <w:sz w:val="24"/>
          <w:szCs w:val="24"/>
        </w:rPr>
        <w:t>6.1.</w:t>
      </w:r>
      <w:r>
        <w:rPr>
          <w:rFonts w:hint="eastAsia" w:eastAsiaTheme="minorEastAsia"/>
          <w:b/>
          <w:color w:val="auto"/>
          <w:sz w:val="24"/>
          <w:szCs w:val="24"/>
        </w:rPr>
        <w:t>3</w:t>
      </w:r>
      <w:r>
        <w:rPr>
          <w:rFonts w:eastAsiaTheme="minorEastAsia"/>
          <w:b/>
          <w:color w:val="auto"/>
          <w:sz w:val="24"/>
          <w:szCs w:val="24"/>
        </w:rPr>
        <w:t xml:space="preserve"> </w:t>
      </w:r>
      <w:r>
        <w:rPr>
          <w:bCs/>
          <w:color w:val="auto"/>
          <w:sz w:val="24"/>
          <w:szCs w:val="24"/>
        </w:rPr>
        <w:t xml:space="preserve"> </w:t>
      </w:r>
      <w:r>
        <w:rPr>
          <w:rFonts w:hint="eastAsia"/>
          <w:color w:val="auto"/>
          <w:sz w:val="24"/>
          <w:szCs w:val="24"/>
        </w:rPr>
        <w:t>本条规定了冷热源设备更新方案的内容。</w:t>
      </w:r>
    </w:p>
    <w:p>
      <w:pPr>
        <w:autoSpaceDE w:val="0"/>
        <w:autoSpaceDN w:val="0"/>
        <w:adjustRightInd w:val="0"/>
        <w:spacing w:line="360" w:lineRule="auto"/>
        <w:ind w:firstLine="480" w:firstLineChars="200"/>
        <w:jc w:val="left"/>
        <w:rPr>
          <w:color w:val="auto"/>
          <w:sz w:val="24"/>
          <w:szCs w:val="24"/>
        </w:rPr>
      </w:pPr>
      <w:r>
        <w:rPr>
          <w:rFonts w:hint="eastAsia"/>
          <w:color w:val="auto"/>
          <w:sz w:val="24"/>
          <w:szCs w:val="24"/>
        </w:rPr>
        <w:t>根据GB</w:t>
      </w:r>
      <w:r>
        <w:rPr>
          <w:color w:val="auto"/>
          <w:sz w:val="24"/>
          <w:szCs w:val="24"/>
        </w:rPr>
        <w:t xml:space="preserve"> </w:t>
      </w:r>
      <w:r>
        <w:rPr>
          <w:rFonts w:hint="eastAsia"/>
          <w:color w:val="auto"/>
          <w:sz w:val="24"/>
          <w:szCs w:val="24"/>
        </w:rPr>
        <w:t>55022-2021《既有建筑维护与改造通用规范》中对设施设备改造的规定，供暖、通风及空调系统改造的内容，应根据建筑物的用途、规模、使用特点、室外气象条件、负荷变化情况等因素，通过对用户的影响程度比较确定。</w:t>
      </w:r>
    </w:p>
    <w:p>
      <w:pPr>
        <w:pStyle w:val="3"/>
        <w:spacing w:before="156" w:beforeLines="50" w:after="156" w:afterLines="50" w:line="360" w:lineRule="auto"/>
        <w:jc w:val="center"/>
        <w:rPr>
          <w:rFonts w:ascii="Times New Roman" w:hAnsi="Times New Roman" w:cs="Times New Roman" w:eastAsiaTheme="minorEastAsia"/>
          <w:color w:val="auto"/>
          <w:kern w:val="2"/>
          <w:sz w:val="28"/>
          <w:szCs w:val="28"/>
        </w:rPr>
      </w:pPr>
      <w:bookmarkStart w:id="147" w:name="_Toc1367"/>
      <w:bookmarkStart w:id="148" w:name="_Toc18895"/>
      <w:bookmarkStart w:id="149" w:name="_Toc31511"/>
      <w:bookmarkStart w:id="150" w:name="_Toc24720"/>
      <w:r>
        <w:rPr>
          <w:rFonts w:ascii="Times New Roman" w:hAnsi="Times New Roman" w:cs="Times New Roman" w:eastAsiaTheme="minorEastAsia"/>
          <w:color w:val="auto"/>
          <w:kern w:val="2"/>
          <w:sz w:val="28"/>
          <w:szCs w:val="28"/>
        </w:rPr>
        <w:t>6.2  设备更新</w:t>
      </w:r>
      <w:bookmarkEnd w:id="147"/>
      <w:bookmarkEnd w:id="148"/>
      <w:bookmarkEnd w:id="149"/>
      <w:bookmarkEnd w:id="150"/>
    </w:p>
    <w:p>
      <w:pPr>
        <w:widowControl/>
        <w:tabs>
          <w:tab w:val="left" w:pos="0"/>
        </w:tabs>
        <w:spacing w:line="360" w:lineRule="auto"/>
        <w:rPr>
          <w:color w:val="auto"/>
          <w:sz w:val="24"/>
          <w:szCs w:val="24"/>
        </w:rPr>
      </w:pPr>
      <w:r>
        <w:rPr>
          <w:rFonts w:eastAsiaTheme="minorEastAsia"/>
          <w:b/>
          <w:color w:val="auto"/>
          <w:sz w:val="24"/>
          <w:szCs w:val="24"/>
        </w:rPr>
        <w:t xml:space="preserve">6.2.1  </w:t>
      </w:r>
      <w:r>
        <w:rPr>
          <w:rFonts w:hint="eastAsia"/>
          <w:color w:val="auto"/>
          <w:sz w:val="24"/>
          <w:szCs w:val="24"/>
        </w:rPr>
        <w:t>本条规定了应进行设备更新的判定条件。</w:t>
      </w:r>
    </w:p>
    <w:p>
      <w:pPr>
        <w:widowControl/>
        <w:tabs>
          <w:tab w:val="left" w:pos="0"/>
        </w:tabs>
        <w:spacing w:line="360" w:lineRule="auto"/>
        <w:ind w:firstLine="480" w:firstLineChars="200"/>
        <w:rPr>
          <w:color w:val="auto"/>
          <w:sz w:val="24"/>
          <w:szCs w:val="24"/>
        </w:rPr>
      </w:pPr>
      <w:r>
        <w:rPr>
          <w:rFonts w:hint="eastAsia"/>
          <w:color w:val="auto"/>
          <w:sz w:val="24"/>
          <w:szCs w:val="24"/>
        </w:rPr>
        <w:t>第1~3条判定，根据GB</w:t>
      </w:r>
      <w:r>
        <w:rPr>
          <w:color w:val="auto"/>
          <w:sz w:val="24"/>
          <w:szCs w:val="24"/>
        </w:rPr>
        <w:t xml:space="preserve"> </w:t>
      </w:r>
      <w:r>
        <w:rPr>
          <w:rFonts w:hint="eastAsia"/>
          <w:color w:val="auto"/>
          <w:sz w:val="24"/>
          <w:szCs w:val="24"/>
        </w:rPr>
        <w:t>55022-2021《既有建筑维护与改造通用规范》中对设施设备改造的规定，当供暖、通风及空调系统不能满足使用功能的要求时，应对相关设备或全系统进行改造。</w:t>
      </w:r>
    </w:p>
    <w:p>
      <w:pPr>
        <w:widowControl/>
        <w:tabs>
          <w:tab w:val="left" w:pos="0"/>
        </w:tabs>
        <w:spacing w:line="360" w:lineRule="auto"/>
        <w:ind w:firstLine="480" w:firstLineChars="200"/>
        <w:rPr>
          <w:color w:val="auto"/>
          <w:sz w:val="24"/>
          <w:szCs w:val="24"/>
        </w:rPr>
      </w:pPr>
      <w:r>
        <w:rPr>
          <w:rFonts w:hint="eastAsia"/>
          <w:color w:val="auto"/>
          <w:sz w:val="24"/>
          <w:szCs w:val="24"/>
        </w:rPr>
        <w:t>第4条判定，可依据前一次或几次的维修情况评估，若维修后的运行费用、设备残值与维修费用之和高于同种新设备的更新成本与运行费用之和，则认为失去维修价值。</w:t>
      </w:r>
    </w:p>
    <w:p>
      <w:pPr>
        <w:widowControl/>
        <w:tabs>
          <w:tab w:val="left" w:pos="0"/>
        </w:tabs>
        <w:spacing w:line="360" w:lineRule="auto"/>
        <w:ind w:firstLine="480" w:firstLineChars="200"/>
        <w:rPr>
          <w:color w:val="auto"/>
          <w:sz w:val="24"/>
          <w:szCs w:val="24"/>
        </w:rPr>
      </w:pPr>
      <w:r>
        <w:rPr>
          <w:rFonts w:hint="eastAsia"/>
          <w:color w:val="auto"/>
          <w:sz w:val="24"/>
          <w:szCs w:val="24"/>
        </w:rPr>
        <w:t>第5条判定，根据《公共建筑节能改造技术规范》JGJ</w:t>
      </w:r>
      <w:r>
        <w:rPr>
          <w:color w:val="auto"/>
          <w:sz w:val="24"/>
          <w:szCs w:val="24"/>
        </w:rPr>
        <w:t xml:space="preserve"> </w:t>
      </w:r>
      <w:r>
        <w:rPr>
          <w:rFonts w:hint="eastAsia"/>
          <w:color w:val="auto"/>
          <w:sz w:val="24"/>
          <w:szCs w:val="24"/>
        </w:rPr>
        <w:t>176-2009的要求，当公共建筑的冷源或热源设备满足运行时间接近或超过其正常使用年限或所使用的燃料或工质不满足环保要求时，宜进行相应的节能改造或更换。由于我国南北地域、气候差异等因素导致设备使用时间不同，目前并无明确或行业公认的设备寿命，因此，冷热源设备的使用年限可依据压缩机运行时长、采购合同、设计文件等确定。</w:t>
      </w:r>
    </w:p>
    <w:p>
      <w:pPr>
        <w:widowControl/>
        <w:tabs>
          <w:tab w:val="left" w:pos="0"/>
        </w:tabs>
        <w:spacing w:line="360" w:lineRule="auto"/>
        <w:ind w:firstLine="480" w:firstLineChars="200"/>
        <w:rPr>
          <w:color w:val="auto"/>
          <w:sz w:val="24"/>
          <w:szCs w:val="24"/>
        </w:rPr>
      </w:pPr>
      <w:r>
        <w:rPr>
          <w:rFonts w:hint="eastAsia"/>
          <w:color w:val="auto"/>
          <w:sz w:val="24"/>
          <w:szCs w:val="24"/>
        </w:rPr>
        <w:t>第6条判定是针对冷热源设备的能效判定。《建筑节能与可再生能源利用通用规范》GB 55015中的规定了冷水（热泵）机组、多联式空调机组、单元式空气调节机、风管送风式空调（热泵）机组的能效限值，低于该限值说明冷热源设备更新后有较大节能潜力，此时在结合技术经济性评估后，</w:t>
      </w:r>
    </w:p>
    <w:p>
      <w:pPr>
        <w:widowControl/>
        <w:tabs>
          <w:tab w:val="left" w:pos="0"/>
        </w:tabs>
        <w:spacing w:line="360" w:lineRule="auto"/>
        <w:ind w:firstLine="480" w:firstLineChars="200"/>
        <w:rPr>
          <w:color w:val="auto"/>
          <w:sz w:val="24"/>
          <w:szCs w:val="24"/>
        </w:rPr>
      </w:pPr>
      <w:r>
        <w:rPr>
          <w:rFonts w:hint="eastAsia"/>
          <w:color w:val="auto"/>
          <w:sz w:val="24"/>
          <w:szCs w:val="24"/>
        </w:rPr>
        <w:t>第7条判定是针对冷热源系统的能效判定。其中，冷水（热泵）机组冷源系统能效系数限值参照《公共建筑节能检测标准》J</w:t>
      </w:r>
      <w:r>
        <w:rPr>
          <w:color w:val="auto"/>
          <w:sz w:val="24"/>
          <w:szCs w:val="24"/>
        </w:rPr>
        <w:t>GJ/T 177</w:t>
      </w:r>
      <w:r>
        <w:rPr>
          <w:rFonts w:hint="eastAsia"/>
          <w:color w:val="auto"/>
          <w:sz w:val="24"/>
          <w:szCs w:val="24"/>
        </w:rPr>
        <w:t>-2009中8.6.3，系统性能检测工况应符合：冷水（热泵）机组运行正常，系统负荷不宜小于实际运行最大负荷的 60%，且运行机组负荷不宜小于其额定负荷的80%，并处于稳定状态；冷水出水温度应在（6~9）℃之间；水冷冷水（热泵）机组冷却水进水温度应在（29~32）℃之间；风冷冷水（热泵）机组要求室外干球温度在（32~35）℃之间。</w:t>
      </w:r>
    </w:p>
    <w:p>
      <w:pPr>
        <w:widowControl/>
        <w:tabs>
          <w:tab w:val="left" w:pos="0"/>
        </w:tabs>
        <w:spacing w:line="360" w:lineRule="auto"/>
        <w:ind w:firstLine="480" w:firstLineChars="200"/>
        <w:rPr>
          <w:color w:val="auto"/>
          <w:sz w:val="24"/>
          <w:szCs w:val="24"/>
        </w:rPr>
      </w:pPr>
      <w:r>
        <w:rPr>
          <w:rFonts w:hint="eastAsia"/>
          <w:color w:val="auto"/>
          <w:sz w:val="24"/>
          <w:szCs w:val="24"/>
        </w:rPr>
        <w:t>第7条判定空气源热泵供暖系统的性能系数限值参照《空气源热泵供暖工程技术规程》T</w:t>
      </w:r>
      <w:r>
        <w:rPr>
          <w:color w:val="auto"/>
          <w:sz w:val="24"/>
          <w:szCs w:val="24"/>
        </w:rPr>
        <w:t>/CECS 564-2018</w:t>
      </w:r>
      <w:r>
        <w:rPr>
          <w:rFonts w:hint="eastAsia"/>
          <w:color w:val="auto"/>
          <w:sz w:val="24"/>
          <w:szCs w:val="24"/>
        </w:rPr>
        <w:t>第9</w:t>
      </w:r>
      <w:r>
        <w:rPr>
          <w:color w:val="auto"/>
          <w:sz w:val="24"/>
          <w:szCs w:val="24"/>
        </w:rPr>
        <w:t>.2</w:t>
      </w:r>
      <w:r>
        <w:rPr>
          <w:rFonts w:hint="eastAsia"/>
          <w:color w:val="auto"/>
          <w:sz w:val="24"/>
          <w:szCs w:val="24"/>
        </w:rPr>
        <w:t>节中内容给出，限值较3级标准的最低值降低1</w:t>
      </w:r>
      <w:r>
        <w:rPr>
          <w:color w:val="auto"/>
          <w:sz w:val="24"/>
          <w:szCs w:val="24"/>
        </w:rPr>
        <w:t>0</w:t>
      </w:r>
      <w:r>
        <w:rPr>
          <w:rFonts w:hint="eastAsia"/>
          <w:color w:val="auto"/>
          <w:sz w:val="24"/>
          <w:szCs w:val="24"/>
        </w:rPr>
        <w:t>%左右取值。判定时，应确保冷却塔等辅助设备和输配系统性能正常，此时系统能效主要受冷热源设备能效的影响。</w:t>
      </w:r>
    </w:p>
    <w:p>
      <w:pPr>
        <w:tabs>
          <w:tab w:val="left" w:pos="0"/>
        </w:tabs>
        <w:spacing w:line="360" w:lineRule="auto"/>
        <w:rPr>
          <w:color w:val="auto"/>
          <w:sz w:val="24"/>
          <w:szCs w:val="24"/>
        </w:rPr>
      </w:pPr>
      <w:r>
        <w:rPr>
          <w:b/>
          <w:bCs/>
          <w:color w:val="auto"/>
          <w:sz w:val="24"/>
          <w:szCs w:val="24"/>
        </w:rPr>
        <w:t>6.2.2</w:t>
      </w:r>
      <w:r>
        <w:rPr>
          <w:color w:val="auto"/>
          <w:sz w:val="24"/>
          <w:szCs w:val="24"/>
        </w:rPr>
        <w:t xml:space="preserve">  </w:t>
      </w:r>
      <w:r>
        <w:rPr>
          <w:rFonts w:hint="eastAsia"/>
          <w:color w:val="auto"/>
          <w:sz w:val="24"/>
          <w:szCs w:val="24"/>
        </w:rPr>
        <w:t>根据《关于统筹节能降碳和回收利用 加快重点领域产品设备更新改造的指导意见》（发改环资〔2023〕178号）中提到的《制冷设备更新改造和回收利用实施指南》（2023 年版），要推广节能降碳先进技术，积极稳妥实施制冷设备更新改造，加速淘汰氢氯氟碳化物（HCFCs）制冷剂，限控氢氟碳化物（HFCs）使用。</w:t>
      </w:r>
    </w:p>
    <w:p>
      <w:pPr>
        <w:widowControl/>
        <w:tabs>
          <w:tab w:val="left" w:pos="0"/>
        </w:tabs>
        <w:spacing w:line="360" w:lineRule="auto"/>
        <w:rPr>
          <w:color w:val="auto"/>
          <w:sz w:val="24"/>
          <w:szCs w:val="24"/>
        </w:rPr>
      </w:pPr>
      <w:r>
        <w:rPr>
          <w:b/>
          <w:bCs/>
          <w:color w:val="auto"/>
          <w:sz w:val="24"/>
          <w:szCs w:val="24"/>
        </w:rPr>
        <w:t>6.2.</w:t>
      </w:r>
      <w:r>
        <w:rPr>
          <w:rFonts w:hint="eastAsia"/>
          <w:b/>
          <w:bCs/>
          <w:color w:val="auto"/>
          <w:sz w:val="24"/>
          <w:szCs w:val="24"/>
        </w:rPr>
        <w:t>3</w:t>
      </w:r>
      <w:r>
        <w:rPr>
          <w:color w:val="auto"/>
          <w:sz w:val="24"/>
          <w:szCs w:val="24"/>
        </w:rPr>
        <w:t xml:space="preserve">  </w:t>
      </w:r>
      <w:r>
        <w:rPr>
          <w:rFonts w:hint="eastAsia"/>
          <w:color w:val="auto"/>
          <w:sz w:val="24"/>
          <w:szCs w:val="24"/>
        </w:rPr>
        <w:t>本条规定了更新所选择的冷热源设备的能效系数的要求。</w:t>
      </w:r>
    </w:p>
    <w:p>
      <w:pPr>
        <w:widowControl/>
        <w:tabs>
          <w:tab w:val="left" w:pos="0"/>
        </w:tabs>
        <w:spacing w:line="360" w:lineRule="auto"/>
        <w:ind w:firstLine="480" w:firstLineChars="200"/>
        <w:rPr>
          <w:color w:val="auto"/>
          <w:sz w:val="24"/>
          <w:szCs w:val="24"/>
        </w:rPr>
      </w:pPr>
      <w:r>
        <w:rPr>
          <w:rFonts w:hint="eastAsia"/>
          <w:color w:val="auto"/>
          <w:sz w:val="24"/>
          <w:szCs w:val="24"/>
        </w:rPr>
        <w:t>更新所选择的冷热源设备应满足现行国家标准《建筑节能与可再生能源利用通用规范》GB 55015的有关要求，强制性国标中未涵盖的设备类型，如热泵热水机（器）、低环境温度空气源热泵（冷水）机组等应满足相应能效标准。当经济分析可行时，宜采用</w:t>
      </w:r>
      <w:r>
        <w:rPr>
          <w:color w:val="auto"/>
          <w:sz w:val="24"/>
          <w:szCs w:val="24"/>
        </w:rPr>
        <w:t>《单元式空气调节机能效限定值及能效等级》GB 19576、《冷水机组能效限定值及能效等级》GB 19577、《多联式空调（热泵）机组能效限定值及能源效率等级》GB 21454、《房间空气调节器能效限定值及能效等级》GB 21455</w:t>
      </w:r>
      <w:r>
        <w:rPr>
          <w:rFonts w:hint="eastAsia"/>
          <w:color w:val="auto"/>
          <w:sz w:val="24"/>
          <w:szCs w:val="24"/>
        </w:rPr>
        <w:t>、《热泵热水机（器）能效限定值及能效等级》GB</w:t>
      </w:r>
      <w:r>
        <w:rPr>
          <w:color w:val="auto"/>
          <w:sz w:val="24"/>
          <w:szCs w:val="24"/>
        </w:rPr>
        <w:t xml:space="preserve"> </w:t>
      </w:r>
      <w:r>
        <w:rPr>
          <w:rFonts w:hint="eastAsia"/>
          <w:color w:val="auto"/>
          <w:sz w:val="24"/>
          <w:szCs w:val="24"/>
        </w:rPr>
        <w:t>29541、</w:t>
      </w:r>
      <w:r>
        <w:rPr>
          <w:color w:val="auto"/>
          <w:sz w:val="24"/>
          <w:szCs w:val="24"/>
        </w:rPr>
        <w:t>《水</w:t>
      </w:r>
      <w:r>
        <w:rPr>
          <w:rFonts w:hint="eastAsia"/>
          <w:color w:val="auto"/>
          <w:sz w:val="24"/>
          <w:szCs w:val="24"/>
        </w:rPr>
        <w:t>（</w:t>
      </w:r>
      <w:r>
        <w:rPr>
          <w:color w:val="auto"/>
          <w:sz w:val="24"/>
          <w:szCs w:val="24"/>
        </w:rPr>
        <w:t>地</w:t>
      </w:r>
      <w:r>
        <w:rPr>
          <w:rFonts w:hint="eastAsia"/>
          <w:color w:val="auto"/>
          <w:sz w:val="24"/>
          <w:szCs w:val="24"/>
        </w:rPr>
        <w:t>）</w:t>
      </w:r>
      <w:r>
        <w:rPr>
          <w:color w:val="auto"/>
          <w:sz w:val="24"/>
          <w:szCs w:val="24"/>
        </w:rPr>
        <w:t>源热泵机组能效限定值及能效等级》GB 30721、《风管送风式空调机组能效限定值及能效等级》GB 37479、</w:t>
      </w:r>
      <w:r>
        <w:rPr>
          <w:rFonts w:hint="eastAsia"/>
          <w:color w:val="auto"/>
          <w:sz w:val="24"/>
          <w:szCs w:val="24"/>
        </w:rPr>
        <w:t>《低环境温度空气源热泵（冷水）机组能效限定值及能效等级》GB 37480中能效等级更高的设备。</w:t>
      </w:r>
    </w:p>
    <w:p>
      <w:pPr>
        <w:tabs>
          <w:tab w:val="left" w:pos="0"/>
        </w:tabs>
        <w:spacing w:line="360" w:lineRule="auto"/>
        <w:rPr>
          <w:color w:val="auto"/>
          <w:sz w:val="24"/>
          <w:szCs w:val="24"/>
        </w:rPr>
      </w:pPr>
      <w:r>
        <w:rPr>
          <w:b/>
          <w:bCs/>
          <w:color w:val="auto"/>
          <w:sz w:val="24"/>
          <w:szCs w:val="24"/>
        </w:rPr>
        <w:t>6.2.</w:t>
      </w:r>
      <w:r>
        <w:rPr>
          <w:rFonts w:hint="eastAsia"/>
          <w:b/>
          <w:bCs/>
          <w:color w:val="auto"/>
          <w:sz w:val="24"/>
          <w:szCs w:val="24"/>
        </w:rPr>
        <w:t>4</w:t>
      </w:r>
      <w:r>
        <w:rPr>
          <w:color w:val="auto"/>
          <w:sz w:val="24"/>
          <w:szCs w:val="24"/>
        </w:rPr>
        <w:t xml:space="preserve">  </w:t>
      </w:r>
      <w:r>
        <w:rPr>
          <w:rFonts w:hint="eastAsia"/>
          <w:color w:val="auto"/>
          <w:sz w:val="24"/>
          <w:szCs w:val="24"/>
        </w:rPr>
        <w:t>本条规定了更新所选择的冷热源设备采用技术和制冷剂的要求。</w:t>
      </w:r>
    </w:p>
    <w:p>
      <w:pPr>
        <w:widowControl/>
        <w:tabs>
          <w:tab w:val="left" w:pos="0"/>
        </w:tabs>
        <w:spacing w:line="360" w:lineRule="auto"/>
        <w:ind w:firstLine="480" w:firstLineChars="200"/>
        <w:rPr>
          <w:color w:val="auto"/>
          <w:sz w:val="24"/>
          <w:szCs w:val="24"/>
        </w:rPr>
      </w:pPr>
      <w:r>
        <w:rPr>
          <w:rFonts w:hint="eastAsia"/>
          <w:color w:val="auto"/>
          <w:sz w:val="24"/>
          <w:szCs w:val="24"/>
        </w:rPr>
        <w:t>高效技术包括但不限于：</w:t>
      </w:r>
    </w:p>
    <w:p>
      <w:pPr>
        <w:widowControl/>
        <w:tabs>
          <w:tab w:val="left" w:pos="0"/>
        </w:tabs>
        <w:spacing w:line="360" w:lineRule="auto"/>
        <w:ind w:firstLine="480" w:firstLineChars="200"/>
        <w:rPr>
          <w:color w:val="auto"/>
          <w:sz w:val="24"/>
          <w:szCs w:val="24"/>
        </w:rPr>
      </w:pPr>
      <w:r>
        <w:rPr>
          <w:color w:val="auto"/>
          <w:sz w:val="24"/>
          <w:szCs w:val="24"/>
        </w:rPr>
        <w:t xml:space="preserve">1 </w:t>
      </w:r>
      <w:r>
        <w:rPr>
          <w:rFonts w:hint="eastAsia"/>
          <w:color w:val="auto"/>
          <w:sz w:val="24"/>
          <w:szCs w:val="24"/>
        </w:rPr>
        <w:t>采用降膜式蒸发器；</w:t>
      </w:r>
    </w:p>
    <w:p>
      <w:pPr>
        <w:widowControl/>
        <w:tabs>
          <w:tab w:val="left" w:pos="0"/>
        </w:tabs>
        <w:spacing w:line="360" w:lineRule="auto"/>
        <w:ind w:firstLine="480" w:firstLineChars="200"/>
        <w:rPr>
          <w:color w:val="auto"/>
          <w:sz w:val="24"/>
          <w:szCs w:val="24"/>
        </w:rPr>
      </w:pPr>
      <w:r>
        <w:rPr>
          <w:rFonts w:hint="eastAsia"/>
          <w:color w:val="auto"/>
          <w:sz w:val="24"/>
          <w:szCs w:val="24"/>
        </w:rPr>
        <w:t>2</w:t>
      </w:r>
      <w:r>
        <w:rPr>
          <w:color w:val="auto"/>
          <w:sz w:val="24"/>
          <w:szCs w:val="24"/>
        </w:rPr>
        <w:t xml:space="preserve"> </w:t>
      </w:r>
      <w:r>
        <w:rPr>
          <w:rFonts w:hint="eastAsia"/>
          <w:color w:val="auto"/>
          <w:sz w:val="24"/>
          <w:szCs w:val="24"/>
        </w:rPr>
        <w:t>采用无油压缩机；</w:t>
      </w:r>
    </w:p>
    <w:p>
      <w:pPr>
        <w:widowControl/>
        <w:tabs>
          <w:tab w:val="left" w:pos="0"/>
        </w:tabs>
        <w:spacing w:line="360" w:lineRule="auto"/>
        <w:ind w:firstLine="480" w:firstLineChars="200"/>
        <w:rPr>
          <w:color w:val="auto"/>
          <w:sz w:val="24"/>
          <w:szCs w:val="24"/>
        </w:rPr>
      </w:pPr>
      <w:r>
        <w:rPr>
          <w:rFonts w:hint="eastAsia"/>
          <w:color w:val="auto"/>
          <w:sz w:val="24"/>
          <w:szCs w:val="24"/>
        </w:rPr>
        <w:t>3</w:t>
      </w:r>
      <w:r>
        <w:rPr>
          <w:color w:val="auto"/>
          <w:sz w:val="24"/>
          <w:szCs w:val="24"/>
        </w:rPr>
        <w:t xml:space="preserve"> </w:t>
      </w:r>
      <w:r>
        <w:rPr>
          <w:rFonts w:hint="eastAsia"/>
          <w:color w:val="auto"/>
          <w:sz w:val="24"/>
          <w:szCs w:val="24"/>
        </w:rPr>
        <w:t>全年制冷冷水机组宜采用氟泵模式；</w:t>
      </w:r>
    </w:p>
    <w:p>
      <w:pPr>
        <w:widowControl/>
        <w:tabs>
          <w:tab w:val="left" w:pos="0"/>
        </w:tabs>
        <w:spacing w:line="360" w:lineRule="auto"/>
        <w:ind w:firstLine="480" w:firstLineChars="200"/>
        <w:rPr>
          <w:color w:val="auto"/>
          <w:sz w:val="24"/>
          <w:szCs w:val="24"/>
        </w:rPr>
      </w:pPr>
      <w:r>
        <w:rPr>
          <w:rFonts w:hint="eastAsia"/>
          <w:color w:val="auto"/>
          <w:sz w:val="24"/>
          <w:szCs w:val="24"/>
        </w:rPr>
        <w:t>4</w:t>
      </w:r>
      <w:r>
        <w:rPr>
          <w:color w:val="auto"/>
          <w:sz w:val="24"/>
          <w:szCs w:val="24"/>
        </w:rPr>
        <w:t xml:space="preserve"> </w:t>
      </w:r>
      <w:r>
        <w:rPr>
          <w:rFonts w:hint="eastAsia"/>
          <w:color w:val="auto"/>
          <w:sz w:val="24"/>
          <w:szCs w:val="24"/>
        </w:rPr>
        <w:t>夏季空调室外计算湿球温度较低、温度日较差大的地区，采用蒸发冷却技术。</w:t>
      </w:r>
    </w:p>
    <w:p>
      <w:pPr>
        <w:widowControl/>
        <w:tabs>
          <w:tab w:val="left" w:pos="0"/>
        </w:tabs>
        <w:spacing w:line="360" w:lineRule="auto"/>
        <w:ind w:firstLine="480" w:firstLineChars="200"/>
        <w:rPr>
          <w:color w:val="auto"/>
          <w:sz w:val="24"/>
          <w:szCs w:val="24"/>
        </w:rPr>
      </w:pPr>
      <w:r>
        <w:rPr>
          <w:color w:val="auto"/>
          <w:sz w:val="24"/>
          <w:szCs w:val="24"/>
        </w:rPr>
        <w:t>随着《蒙特利尔议定书》的197个缔约方于2016年在基加利签署了逐步削减HFCs的修正案，具有高GWP的HFCs制冷剂的</w:t>
      </w:r>
      <w:r>
        <w:rPr>
          <w:rFonts w:hint="eastAsia"/>
          <w:color w:val="auto"/>
          <w:sz w:val="24"/>
          <w:szCs w:val="24"/>
        </w:rPr>
        <w:t>使用量将</w:t>
      </w:r>
      <w:r>
        <w:rPr>
          <w:color w:val="auto"/>
          <w:sz w:val="24"/>
          <w:szCs w:val="24"/>
        </w:rPr>
        <w:t>逐步削减。</w:t>
      </w:r>
      <w:r>
        <w:rPr>
          <w:rFonts w:hint="eastAsia"/>
          <w:color w:val="auto"/>
          <w:sz w:val="24"/>
          <w:szCs w:val="24"/>
        </w:rPr>
        <w:t>因此，在冷热源设备更新时，宜优先采用低GWP制冷剂。根据中国制冷学会发布的</w:t>
      </w:r>
      <w:r>
        <w:rPr>
          <w:color w:val="auto"/>
          <w:sz w:val="24"/>
          <w:szCs w:val="24"/>
        </w:rPr>
        <w:t>第42期制冷技术信息简报</w:t>
      </w:r>
      <w:r>
        <w:rPr>
          <w:rFonts w:hint="eastAsia"/>
          <w:color w:val="auto"/>
          <w:sz w:val="24"/>
          <w:szCs w:val="24"/>
        </w:rPr>
        <w:t>《冷水机组技术新进展》推荐的冷水机组低GWP替代制冷剂如下：</w:t>
      </w:r>
    </w:p>
    <w:p>
      <w:pPr>
        <w:widowControl/>
        <w:tabs>
          <w:tab w:val="left" w:pos="0"/>
        </w:tabs>
        <w:spacing w:line="360" w:lineRule="auto"/>
        <w:ind w:firstLine="480" w:firstLineChars="200"/>
        <w:rPr>
          <w:color w:val="auto"/>
          <w:sz w:val="24"/>
          <w:szCs w:val="24"/>
        </w:rPr>
      </w:pPr>
      <w:r>
        <w:rPr>
          <w:rFonts w:hint="eastAsia"/>
          <w:color w:val="auto"/>
          <w:sz w:val="24"/>
          <w:szCs w:val="24"/>
        </w:rPr>
        <w:t>1 使用低压制冷剂的离心式或轴流式压缩机的大型冷水（热泵）机组，宜采用HCFO1233zd(E)、R514A和R718制冷剂；</w:t>
      </w:r>
    </w:p>
    <w:p>
      <w:pPr>
        <w:widowControl/>
        <w:tabs>
          <w:tab w:val="left" w:pos="0"/>
        </w:tabs>
        <w:spacing w:line="360" w:lineRule="auto"/>
        <w:ind w:firstLine="480" w:firstLineChars="200"/>
        <w:rPr>
          <w:color w:val="auto"/>
          <w:sz w:val="24"/>
          <w:szCs w:val="24"/>
        </w:rPr>
      </w:pPr>
      <w:r>
        <w:rPr>
          <w:rFonts w:hint="eastAsia"/>
          <w:color w:val="auto"/>
          <w:sz w:val="24"/>
          <w:szCs w:val="24"/>
        </w:rPr>
        <w:t>2 采用中压制冷剂的离心式压缩机大型冷水（热泵）机组，宜采用R513A、HFO1234yf、HFO1234ze(E)和HCFO1224yd(Z)制冷剂；</w:t>
      </w:r>
    </w:p>
    <w:p>
      <w:pPr>
        <w:widowControl/>
        <w:tabs>
          <w:tab w:val="left" w:pos="0"/>
        </w:tabs>
        <w:spacing w:line="360" w:lineRule="auto"/>
        <w:ind w:firstLine="480" w:firstLineChars="200"/>
        <w:rPr>
          <w:color w:val="auto"/>
          <w:sz w:val="24"/>
          <w:szCs w:val="24"/>
        </w:rPr>
      </w:pPr>
      <w:r>
        <w:rPr>
          <w:rFonts w:hint="eastAsia"/>
          <w:color w:val="auto"/>
          <w:sz w:val="24"/>
          <w:szCs w:val="24"/>
        </w:rPr>
        <w:t>3 采用螺杆式压缩机的中型冷水（热泵）机组，宜采用R513A、R450A、HFO1234yf、HFO1234ze(E)、R290和R717制冷剂；</w:t>
      </w:r>
    </w:p>
    <w:p>
      <w:pPr>
        <w:widowControl/>
        <w:tabs>
          <w:tab w:val="left" w:pos="0"/>
        </w:tabs>
        <w:spacing w:line="360" w:lineRule="auto"/>
        <w:ind w:firstLine="480" w:firstLineChars="200"/>
        <w:rPr>
          <w:color w:val="auto"/>
          <w:sz w:val="24"/>
          <w:szCs w:val="24"/>
        </w:rPr>
      </w:pPr>
      <w:r>
        <w:rPr>
          <w:rFonts w:hint="eastAsia"/>
          <w:color w:val="auto"/>
          <w:sz w:val="24"/>
          <w:szCs w:val="24"/>
        </w:rPr>
        <w:t>4 采用涡旋式、旋转式或往复式压缩机的小型冷水（热泵）机组，宜采用R32、R452B、R454B、R290和R744。</w:t>
      </w:r>
    </w:p>
    <w:p>
      <w:pPr>
        <w:pStyle w:val="3"/>
        <w:spacing w:before="156" w:beforeLines="50" w:after="156" w:afterLines="50" w:line="360" w:lineRule="auto"/>
        <w:jc w:val="center"/>
        <w:rPr>
          <w:rFonts w:ascii="Times New Roman" w:hAnsi="Times New Roman" w:cs="Times New Roman" w:eastAsiaTheme="minorEastAsia"/>
          <w:color w:val="auto"/>
          <w:kern w:val="2"/>
          <w:sz w:val="28"/>
          <w:szCs w:val="28"/>
        </w:rPr>
      </w:pPr>
      <w:bookmarkStart w:id="151" w:name="_Toc3964"/>
      <w:bookmarkStart w:id="152" w:name="_Toc1358"/>
      <w:bookmarkStart w:id="153" w:name="_Toc943"/>
      <w:bookmarkStart w:id="154" w:name="_Toc16869"/>
      <w:r>
        <w:rPr>
          <w:rFonts w:ascii="Times New Roman" w:hAnsi="Times New Roman" w:cs="Times New Roman" w:eastAsiaTheme="minorEastAsia"/>
          <w:color w:val="auto"/>
          <w:kern w:val="2"/>
          <w:sz w:val="28"/>
          <w:szCs w:val="28"/>
        </w:rPr>
        <w:t xml:space="preserve">6.3  </w:t>
      </w:r>
      <w:r>
        <w:rPr>
          <w:rFonts w:hint="eastAsia" w:ascii="Times New Roman" w:hAnsi="Times New Roman" w:cs="Times New Roman" w:eastAsiaTheme="minorEastAsia"/>
          <w:color w:val="auto"/>
          <w:kern w:val="2"/>
          <w:sz w:val="28"/>
          <w:szCs w:val="28"/>
        </w:rPr>
        <w:t>更新管理</w:t>
      </w:r>
      <w:bookmarkEnd w:id="151"/>
      <w:bookmarkEnd w:id="152"/>
      <w:bookmarkEnd w:id="153"/>
      <w:bookmarkEnd w:id="154"/>
    </w:p>
    <w:p>
      <w:pPr>
        <w:widowControl/>
        <w:tabs>
          <w:tab w:val="left" w:pos="0"/>
        </w:tabs>
        <w:spacing w:line="360" w:lineRule="auto"/>
        <w:rPr>
          <w:color w:val="auto"/>
          <w:sz w:val="24"/>
          <w:szCs w:val="24"/>
        </w:rPr>
      </w:pPr>
      <w:r>
        <w:rPr>
          <w:b/>
          <w:bCs/>
          <w:color w:val="auto"/>
          <w:sz w:val="24"/>
          <w:szCs w:val="24"/>
        </w:rPr>
        <w:t>6.3.1</w:t>
      </w:r>
      <w:r>
        <w:rPr>
          <w:color w:val="auto"/>
          <w:sz w:val="24"/>
          <w:szCs w:val="24"/>
        </w:rPr>
        <w:t xml:space="preserve"> </w:t>
      </w:r>
      <w:r>
        <w:rPr>
          <w:rFonts w:hint="eastAsia"/>
          <w:color w:val="auto"/>
          <w:sz w:val="24"/>
          <w:szCs w:val="24"/>
        </w:rPr>
        <w:t>本条规定了冷热源设备试运行与调试的内容。</w:t>
      </w:r>
    </w:p>
    <w:p>
      <w:pPr>
        <w:widowControl/>
        <w:tabs>
          <w:tab w:val="left" w:pos="0"/>
        </w:tabs>
        <w:spacing w:line="360" w:lineRule="auto"/>
        <w:ind w:firstLine="480" w:firstLineChars="200"/>
        <w:rPr>
          <w:color w:val="auto"/>
          <w:sz w:val="24"/>
          <w:szCs w:val="24"/>
        </w:rPr>
      </w:pPr>
      <w:r>
        <w:rPr>
          <w:rFonts w:hint="eastAsia"/>
          <w:color w:val="auto"/>
          <w:sz w:val="24"/>
          <w:szCs w:val="24"/>
        </w:rPr>
        <w:t>根据《建筑节能工程施工质量验收规范》GB 50411</w:t>
      </w:r>
      <w:r>
        <w:rPr>
          <w:color w:val="auto"/>
          <w:sz w:val="24"/>
          <w:szCs w:val="24"/>
        </w:rPr>
        <w:t>-2019</w:t>
      </w:r>
      <w:r>
        <w:rPr>
          <w:rFonts w:hint="eastAsia"/>
          <w:color w:val="auto"/>
          <w:sz w:val="24"/>
          <w:szCs w:val="24"/>
        </w:rPr>
        <w:t>的要求，空调与供暖系统冷热源和辅助设备及其管道和管网系统安装完毕后，应按下列规定进行系统的试运转与调试：</w:t>
      </w:r>
    </w:p>
    <w:p>
      <w:pPr>
        <w:widowControl/>
        <w:tabs>
          <w:tab w:val="left" w:pos="0"/>
        </w:tabs>
        <w:spacing w:line="360" w:lineRule="auto"/>
        <w:ind w:firstLine="480" w:firstLineChars="200"/>
        <w:rPr>
          <w:color w:val="auto"/>
          <w:sz w:val="24"/>
          <w:szCs w:val="24"/>
        </w:rPr>
      </w:pPr>
      <w:r>
        <w:rPr>
          <w:rFonts w:hint="eastAsia"/>
          <w:color w:val="auto"/>
          <w:sz w:val="24"/>
          <w:szCs w:val="24"/>
        </w:rPr>
        <w:t>1 冷热源和辅助设备应进行单机试运转与调试；</w:t>
      </w:r>
    </w:p>
    <w:p>
      <w:pPr>
        <w:widowControl/>
        <w:tabs>
          <w:tab w:val="left" w:pos="0"/>
        </w:tabs>
        <w:spacing w:line="360" w:lineRule="auto"/>
        <w:ind w:firstLine="480" w:firstLineChars="200"/>
        <w:rPr>
          <w:color w:val="auto"/>
          <w:sz w:val="24"/>
          <w:szCs w:val="24"/>
        </w:rPr>
      </w:pPr>
      <w:r>
        <w:rPr>
          <w:rFonts w:hint="eastAsia"/>
          <w:color w:val="auto"/>
          <w:sz w:val="24"/>
          <w:szCs w:val="24"/>
        </w:rPr>
        <w:t>2</w:t>
      </w:r>
      <w:r>
        <w:rPr>
          <w:color w:val="auto"/>
          <w:sz w:val="24"/>
          <w:szCs w:val="24"/>
        </w:rPr>
        <w:t xml:space="preserve"> </w:t>
      </w:r>
      <w:r>
        <w:rPr>
          <w:rFonts w:hint="eastAsia"/>
          <w:color w:val="auto"/>
          <w:sz w:val="24"/>
          <w:szCs w:val="24"/>
        </w:rPr>
        <w:t>冷热源和辅助设备应同建筑物室内空调或供暖系统进行联合试运转与调试。</w:t>
      </w:r>
    </w:p>
    <w:p>
      <w:pPr>
        <w:widowControl/>
        <w:tabs>
          <w:tab w:val="left" w:pos="0"/>
        </w:tabs>
        <w:spacing w:line="360" w:lineRule="auto"/>
        <w:ind w:firstLine="480" w:firstLineChars="200"/>
        <w:rPr>
          <w:rFonts w:hint="eastAsia"/>
          <w:color w:val="auto"/>
          <w:sz w:val="24"/>
          <w:szCs w:val="24"/>
        </w:rPr>
      </w:pPr>
      <w:r>
        <w:rPr>
          <w:rFonts w:hint="eastAsia"/>
          <w:color w:val="auto"/>
          <w:sz w:val="24"/>
          <w:szCs w:val="24"/>
        </w:rPr>
        <w:t>试运转与调试的检验方法是观察检查，并应对运行调试过程的操作及运行数据进行详细记录。检验数量为全数检查。</w:t>
      </w:r>
    </w:p>
    <w:sectPr>
      <w:footerReference r:id="rId6" w:type="first"/>
      <w:footerReference r:id="rId5" w:type="default"/>
      <w:pgSz w:w="11906" w:h="16838"/>
      <w:pgMar w:top="1440" w:right="1800" w:bottom="1440" w:left="180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62491847"/>
    </w:sdtPr>
    <w:sdtContent>
      <w:p>
        <w:pPr>
          <w:pStyle w:val="15"/>
          <w:jc w:val="right"/>
        </w:pPr>
        <w:r>
          <w:rPr>
            <w:rFonts w:hint="eastAsia" w:ascii="宋体" w:hAnsi="宋体"/>
          </w:rPr>
          <w:t>·</w:t>
        </w:r>
        <w:r>
          <w:fldChar w:fldCharType="begin"/>
        </w:r>
        <w:r>
          <w:instrText xml:space="preserve">PAGE   \* MERGEFORMAT</w:instrText>
        </w:r>
        <w:r>
          <w:fldChar w:fldCharType="separate"/>
        </w:r>
        <w:r>
          <w:rPr>
            <w:lang w:val="zh-CN"/>
          </w:rPr>
          <w:t>5</w:t>
        </w:r>
        <w:r>
          <w:fldChar w:fldCharType="end"/>
        </w:r>
        <w:r>
          <w:rPr>
            <w:rFonts w:hint="eastAsia" w:ascii="宋体" w:hAnsi="宋体"/>
          </w:rPr>
          <w:t>·</w:t>
        </w:r>
      </w:p>
    </w:sdtContent>
  </w:sdt>
  <w:p>
    <w:pPr>
      <w:pStyle w:val="1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right"/>
    </w:pPr>
  </w:p>
  <w:p>
    <w:pPr>
      <w:pStyle w:val="1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87986947"/>
    </w:sdtPr>
    <w:sdtContent>
      <w:p>
        <w:pPr>
          <w:pStyle w:val="15"/>
          <w:jc w:val="right"/>
        </w:pPr>
        <w:r>
          <w:rPr>
            <w:rFonts w:hint="eastAsia" w:ascii="宋体" w:hAnsi="宋体"/>
          </w:rPr>
          <w:t>·</w:t>
        </w:r>
        <w:r>
          <w:fldChar w:fldCharType="begin"/>
        </w:r>
        <w:r>
          <w:instrText xml:space="preserve">PAGE   \* MERGEFORMAT</w:instrText>
        </w:r>
        <w:r>
          <w:fldChar w:fldCharType="separate"/>
        </w:r>
        <w:r>
          <w:rPr>
            <w:lang w:val="zh-CN"/>
          </w:rPr>
          <w:t>12</w:t>
        </w:r>
        <w:r>
          <w:fldChar w:fldCharType="end"/>
        </w:r>
        <w:r>
          <w:rPr>
            <w:rFonts w:hint="eastAsia" w:ascii="宋体" w:hAnsi="宋体"/>
          </w:rPr>
          <w:t>·</w:t>
        </w:r>
      </w:p>
    </w:sdtContent>
  </w:sdt>
  <w:p>
    <w:pPr>
      <w:pStyle w:val="1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right"/>
    </w:pPr>
  </w:p>
  <w:p>
    <w:pPr>
      <w:pStyle w:val="1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DC50C82"/>
    <w:multiLevelType w:val="singleLevel"/>
    <w:tmpl w:val="5DC50C82"/>
    <w:lvl w:ilvl="0" w:tentative="0">
      <w:start w:val="1"/>
      <w:numFmt w:val="decimal"/>
      <w:suff w:val="nothing"/>
      <w:lvlText w:val="%1"/>
      <w:lvlJc w:val="left"/>
      <w:pPr>
        <w:ind w:left="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kxMmJmNmM2N2JkNjUzMGNiNWM5MGQ2MWVjMjA5ZDIifQ=="/>
  </w:docVars>
  <w:rsids>
    <w:rsidRoot w:val="00075EAB"/>
    <w:rsid w:val="0000025B"/>
    <w:rsid w:val="00001339"/>
    <w:rsid w:val="0000259F"/>
    <w:rsid w:val="0000280B"/>
    <w:rsid w:val="00002894"/>
    <w:rsid w:val="00003B67"/>
    <w:rsid w:val="00004ADA"/>
    <w:rsid w:val="000050BA"/>
    <w:rsid w:val="00005A69"/>
    <w:rsid w:val="0000620D"/>
    <w:rsid w:val="00006453"/>
    <w:rsid w:val="00007164"/>
    <w:rsid w:val="0000728D"/>
    <w:rsid w:val="00007920"/>
    <w:rsid w:val="00007C21"/>
    <w:rsid w:val="00011F8D"/>
    <w:rsid w:val="000121EB"/>
    <w:rsid w:val="0001249C"/>
    <w:rsid w:val="000126AF"/>
    <w:rsid w:val="0001301D"/>
    <w:rsid w:val="000131DF"/>
    <w:rsid w:val="000134E7"/>
    <w:rsid w:val="00013713"/>
    <w:rsid w:val="00014590"/>
    <w:rsid w:val="00014646"/>
    <w:rsid w:val="00014B42"/>
    <w:rsid w:val="00014E4D"/>
    <w:rsid w:val="00015386"/>
    <w:rsid w:val="000155A4"/>
    <w:rsid w:val="00016BDF"/>
    <w:rsid w:val="00016D9B"/>
    <w:rsid w:val="00016E79"/>
    <w:rsid w:val="00017431"/>
    <w:rsid w:val="000204D5"/>
    <w:rsid w:val="00021B00"/>
    <w:rsid w:val="00022B78"/>
    <w:rsid w:val="00022E69"/>
    <w:rsid w:val="00023419"/>
    <w:rsid w:val="00023FC4"/>
    <w:rsid w:val="00024D6A"/>
    <w:rsid w:val="000257BD"/>
    <w:rsid w:val="00025A88"/>
    <w:rsid w:val="00025BEB"/>
    <w:rsid w:val="00026F0F"/>
    <w:rsid w:val="00027072"/>
    <w:rsid w:val="00027D26"/>
    <w:rsid w:val="000304D3"/>
    <w:rsid w:val="00030C91"/>
    <w:rsid w:val="000310D8"/>
    <w:rsid w:val="000315C0"/>
    <w:rsid w:val="00032349"/>
    <w:rsid w:val="00032536"/>
    <w:rsid w:val="000329A7"/>
    <w:rsid w:val="00032B25"/>
    <w:rsid w:val="00032B27"/>
    <w:rsid w:val="00032CB9"/>
    <w:rsid w:val="00034EF1"/>
    <w:rsid w:val="0003501F"/>
    <w:rsid w:val="00035DE1"/>
    <w:rsid w:val="00037050"/>
    <w:rsid w:val="00037C62"/>
    <w:rsid w:val="00037F5D"/>
    <w:rsid w:val="000413D5"/>
    <w:rsid w:val="00041478"/>
    <w:rsid w:val="000421AC"/>
    <w:rsid w:val="00042BFC"/>
    <w:rsid w:val="000434C0"/>
    <w:rsid w:val="000437C4"/>
    <w:rsid w:val="000438B4"/>
    <w:rsid w:val="00044810"/>
    <w:rsid w:val="00044BF7"/>
    <w:rsid w:val="0004604F"/>
    <w:rsid w:val="000461DD"/>
    <w:rsid w:val="000474A6"/>
    <w:rsid w:val="000474E0"/>
    <w:rsid w:val="00047D64"/>
    <w:rsid w:val="000508DC"/>
    <w:rsid w:val="0005175A"/>
    <w:rsid w:val="00051B7B"/>
    <w:rsid w:val="000526B0"/>
    <w:rsid w:val="000530E5"/>
    <w:rsid w:val="00053A2F"/>
    <w:rsid w:val="00053B26"/>
    <w:rsid w:val="00054125"/>
    <w:rsid w:val="000544AC"/>
    <w:rsid w:val="00055190"/>
    <w:rsid w:val="00055246"/>
    <w:rsid w:val="000555BF"/>
    <w:rsid w:val="0005613E"/>
    <w:rsid w:val="0005713C"/>
    <w:rsid w:val="00057B8D"/>
    <w:rsid w:val="00057BBA"/>
    <w:rsid w:val="00057DF7"/>
    <w:rsid w:val="00057ED7"/>
    <w:rsid w:val="00060B20"/>
    <w:rsid w:val="00060D8D"/>
    <w:rsid w:val="000624AD"/>
    <w:rsid w:val="00062516"/>
    <w:rsid w:val="00062C86"/>
    <w:rsid w:val="00063305"/>
    <w:rsid w:val="00063593"/>
    <w:rsid w:val="00064EFD"/>
    <w:rsid w:val="00065BE2"/>
    <w:rsid w:val="0006648B"/>
    <w:rsid w:val="00066597"/>
    <w:rsid w:val="000667F9"/>
    <w:rsid w:val="00066B4D"/>
    <w:rsid w:val="0006782D"/>
    <w:rsid w:val="00067FB1"/>
    <w:rsid w:val="00071303"/>
    <w:rsid w:val="00071377"/>
    <w:rsid w:val="00071821"/>
    <w:rsid w:val="00071948"/>
    <w:rsid w:val="00071A7E"/>
    <w:rsid w:val="00071D4D"/>
    <w:rsid w:val="000728C2"/>
    <w:rsid w:val="00072E65"/>
    <w:rsid w:val="0007348D"/>
    <w:rsid w:val="00073E2F"/>
    <w:rsid w:val="00074492"/>
    <w:rsid w:val="00074917"/>
    <w:rsid w:val="00074B5B"/>
    <w:rsid w:val="00075B9D"/>
    <w:rsid w:val="00075EAB"/>
    <w:rsid w:val="000766D3"/>
    <w:rsid w:val="00077A6F"/>
    <w:rsid w:val="00077D4F"/>
    <w:rsid w:val="00077E06"/>
    <w:rsid w:val="00077F37"/>
    <w:rsid w:val="0008017B"/>
    <w:rsid w:val="00080573"/>
    <w:rsid w:val="00081392"/>
    <w:rsid w:val="0008205A"/>
    <w:rsid w:val="00082C3A"/>
    <w:rsid w:val="000830E7"/>
    <w:rsid w:val="000836F8"/>
    <w:rsid w:val="0008424E"/>
    <w:rsid w:val="000856B0"/>
    <w:rsid w:val="00085CC0"/>
    <w:rsid w:val="00085EAC"/>
    <w:rsid w:val="00086B64"/>
    <w:rsid w:val="00086E89"/>
    <w:rsid w:val="000877E6"/>
    <w:rsid w:val="00087FBA"/>
    <w:rsid w:val="00090CCC"/>
    <w:rsid w:val="00091664"/>
    <w:rsid w:val="00091E2D"/>
    <w:rsid w:val="000920F3"/>
    <w:rsid w:val="00092702"/>
    <w:rsid w:val="00092826"/>
    <w:rsid w:val="00092C5F"/>
    <w:rsid w:val="00093251"/>
    <w:rsid w:val="0009370E"/>
    <w:rsid w:val="00093923"/>
    <w:rsid w:val="00093D09"/>
    <w:rsid w:val="00094B48"/>
    <w:rsid w:val="00095189"/>
    <w:rsid w:val="000955AF"/>
    <w:rsid w:val="00096C5A"/>
    <w:rsid w:val="00097F07"/>
    <w:rsid w:val="000A01D1"/>
    <w:rsid w:val="000A057E"/>
    <w:rsid w:val="000A0AF0"/>
    <w:rsid w:val="000A0BCF"/>
    <w:rsid w:val="000A0CD9"/>
    <w:rsid w:val="000A119A"/>
    <w:rsid w:val="000A1A23"/>
    <w:rsid w:val="000A2FE5"/>
    <w:rsid w:val="000A305A"/>
    <w:rsid w:val="000A3510"/>
    <w:rsid w:val="000A43FF"/>
    <w:rsid w:val="000A513D"/>
    <w:rsid w:val="000A60FB"/>
    <w:rsid w:val="000A616E"/>
    <w:rsid w:val="000A61A3"/>
    <w:rsid w:val="000A6362"/>
    <w:rsid w:val="000A69DF"/>
    <w:rsid w:val="000A7FAB"/>
    <w:rsid w:val="000A7FE9"/>
    <w:rsid w:val="000B06C6"/>
    <w:rsid w:val="000B0999"/>
    <w:rsid w:val="000B1AFC"/>
    <w:rsid w:val="000B5E2E"/>
    <w:rsid w:val="000B6322"/>
    <w:rsid w:val="000B63E4"/>
    <w:rsid w:val="000B685F"/>
    <w:rsid w:val="000B75BA"/>
    <w:rsid w:val="000B7ADE"/>
    <w:rsid w:val="000C02A6"/>
    <w:rsid w:val="000C039E"/>
    <w:rsid w:val="000C08F0"/>
    <w:rsid w:val="000C1088"/>
    <w:rsid w:val="000C227E"/>
    <w:rsid w:val="000C2B08"/>
    <w:rsid w:val="000C2CFF"/>
    <w:rsid w:val="000C2F41"/>
    <w:rsid w:val="000C3C7D"/>
    <w:rsid w:val="000C420A"/>
    <w:rsid w:val="000C4D86"/>
    <w:rsid w:val="000C6588"/>
    <w:rsid w:val="000C6BA8"/>
    <w:rsid w:val="000D0409"/>
    <w:rsid w:val="000D04E9"/>
    <w:rsid w:val="000D121C"/>
    <w:rsid w:val="000D13B9"/>
    <w:rsid w:val="000D161F"/>
    <w:rsid w:val="000D1912"/>
    <w:rsid w:val="000D1D73"/>
    <w:rsid w:val="000D241F"/>
    <w:rsid w:val="000D326F"/>
    <w:rsid w:val="000D37D9"/>
    <w:rsid w:val="000D3937"/>
    <w:rsid w:val="000D4328"/>
    <w:rsid w:val="000D5A57"/>
    <w:rsid w:val="000D6604"/>
    <w:rsid w:val="000D73D8"/>
    <w:rsid w:val="000D7C46"/>
    <w:rsid w:val="000E165F"/>
    <w:rsid w:val="000E1BBF"/>
    <w:rsid w:val="000E2AA7"/>
    <w:rsid w:val="000E2C41"/>
    <w:rsid w:val="000E2E41"/>
    <w:rsid w:val="000E30CC"/>
    <w:rsid w:val="000E4B74"/>
    <w:rsid w:val="000E4EED"/>
    <w:rsid w:val="000E5D0F"/>
    <w:rsid w:val="000E633A"/>
    <w:rsid w:val="000E69BC"/>
    <w:rsid w:val="000F0003"/>
    <w:rsid w:val="000F04CB"/>
    <w:rsid w:val="000F1ABF"/>
    <w:rsid w:val="000F287D"/>
    <w:rsid w:val="000F3D20"/>
    <w:rsid w:val="000F4570"/>
    <w:rsid w:val="000F45D9"/>
    <w:rsid w:val="000F4B23"/>
    <w:rsid w:val="000F59E1"/>
    <w:rsid w:val="000F7178"/>
    <w:rsid w:val="001003E7"/>
    <w:rsid w:val="0010043B"/>
    <w:rsid w:val="0010068F"/>
    <w:rsid w:val="0010109E"/>
    <w:rsid w:val="0010132F"/>
    <w:rsid w:val="0010136B"/>
    <w:rsid w:val="0010195C"/>
    <w:rsid w:val="00101AD1"/>
    <w:rsid w:val="001020C7"/>
    <w:rsid w:val="0010266E"/>
    <w:rsid w:val="00102907"/>
    <w:rsid w:val="00102D5F"/>
    <w:rsid w:val="00102E38"/>
    <w:rsid w:val="00102EA5"/>
    <w:rsid w:val="00103E62"/>
    <w:rsid w:val="00103F72"/>
    <w:rsid w:val="001041D6"/>
    <w:rsid w:val="00104805"/>
    <w:rsid w:val="00105531"/>
    <w:rsid w:val="00105947"/>
    <w:rsid w:val="001061C1"/>
    <w:rsid w:val="00106C23"/>
    <w:rsid w:val="00107C74"/>
    <w:rsid w:val="00107ED2"/>
    <w:rsid w:val="001102D1"/>
    <w:rsid w:val="0011046B"/>
    <w:rsid w:val="00111EB6"/>
    <w:rsid w:val="00111F7F"/>
    <w:rsid w:val="001133F0"/>
    <w:rsid w:val="001136B5"/>
    <w:rsid w:val="00113A36"/>
    <w:rsid w:val="00114A9F"/>
    <w:rsid w:val="00114BE3"/>
    <w:rsid w:val="00114DD0"/>
    <w:rsid w:val="00114F42"/>
    <w:rsid w:val="0011624B"/>
    <w:rsid w:val="0011676A"/>
    <w:rsid w:val="00116A9E"/>
    <w:rsid w:val="00117C41"/>
    <w:rsid w:val="00120613"/>
    <w:rsid w:val="00120ADE"/>
    <w:rsid w:val="00121005"/>
    <w:rsid w:val="001215B8"/>
    <w:rsid w:val="001217DC"/>
    <w:rsid w:val="00122109"/>
    <w:rsid w:val="00122472"/>
    <w:rsid w:val="001229B6"/>
    <w:rsid w:val="0012370A"/>
    <w:rsid w:val="00123739"/>
    <w:rsid w:val="00123D9D"/>
    <w:rsid w:val="00124AFE"/>
    <w:rsid w:val="00126A26"/>
    <w:rsid w:val="00127F4E"/>
    <w:rsid w:val="00130150"/>
    <w:rsid w:val="00130BE5"/>
    <w:rsid w:val="00130D19"/>
    <w:rsid w:val="00130D8E"/>
    <w:rsid w:val="00130E13"/>
    <w:rsid w:val="00131F1E"/>
    <w:rsid w:val="0013241F"/>
    <w:rsid w:val="001331A3"/>
    <w:rsid w:val="001340EE"/>
    <w:rsid w:val="00134D15"/>
    <w:rsid w:val="0013661E"/>
    <w:rsid w:val="001366E0"/>
    <w:rsid w:val="0014043A"/>
    <w:rsid w:val="00141626"/>
    <w:rsid w:val="00141DEA"/>
    <w:rsid w:val="001423B1"/>
    <w:rsid w:val="001436EA"/>
    <w:rsid w:val="001442C6"/>
    <w:rsid w:val="001453E8"/>
    <w:rsid w:val="00146735"/>
    <w:rsid w:val="0014686A"/>
    <w:rsid w:val="00146B4D"/>
    <w:rsid w:val="00147145"/>
    <w:rsid w:val="001510AA"/>
    <w:rsid w:val="0015166E"/>
    <w:rsid w:val="00151BF2"/>
    <w:rsid w:val="00153CFC"/>
    <w:rsid w:val="00153F26"/>
    <w:rsid w:val="0015460F"/>
    <w:rsid w:val="00154D1E"/>
    <w:rsid w:val="00154EF4"/>
    <w:rsid w:val="0015513F"/>
    <w:rsid w:val="001559C8"/>
    <w:rsid w:val="00155F24"/>
    <w:rsid w:val="00157756"/>
    <w:rsid w:val="00157D58"/>
    <w:rsid w:val="00157D67"/>
    <w:rsid w:val="001607CF"/>
    <w:rsid w:val="00160B59"/>
    <w:rsid w:val="00160DB2"/>
    <w:rsid w:val="00161133"/>
    <w:rsid w:val="00161192"/>
    <w:rsid w:val="001623D8"/>
    <w:rsid w:val="001626C7"/>
    <w:rsid w:val="00162C69"/>
    <w:rsid w:val="0016332B"/>
    <w:rsid w:val="00163570"/>
    <w:rsid w:val="00164C79"/>
    <w:rsid w:val="001657A9"/>
    <w:rsid w:val="00165993"/>
    <w:rsid w:val="0016607A"/>
    <w:rsid w:val="00166C02"/>
    <w:rsid w:val="00166F27"/>
    <w:rsid w:val="00167969"/>
    <w:rsid w:val="00167A30"/>
    <w:rsid w:val="00167A8C"/>
    <w:rsid w:val="0017010E"/>
    <w:rsid w:val="00170339"/>
    <w:rsid w:val="00170953"/>
    <w:rsid w:val="001717E1"/>
    <w:rsid w:val="00171C0C"/>
    <w:rsid w:val="00171F98"/>
    <w:rsid w:val="00172687"/>
    <w:rsid w:val="0017276A"/>
    <w:rsid w:val="001735A5"/>
    <w:rsid w:val="0017398D"/>
    <w:rsid w:val="001746CE"/>
    <w:rsid w:val="00175784"/>
    <w:rsid w:val="00175D96"/>
    <w:rsid w:val="0017699D"/>
    <w:rsid w:val="00177A7E"/>
    <w:rsid w:val="00177FEF"/>
    <w:rsid w:val="0018114C"/>
    <w:rsid w:val="00182A01"/>
    <w:rsid w:val="00184057"/>
    <w:rsid w:val="0018422B"/>
    <w:rsid w:val="0018439E"/>
    <w:rsid w:val="00184BDA"/>
    <w:rsid w:val="001857E3"/>
    <w:rsid w:val="00185F06"/>
    <w:rsid w:val="001860D9"/>
    <w:rsid w:val="001874F5"/>
    <w:rsid w:val="00187527"/>
    <w:rsid w:val="00187530"/>
    <w:rsid w:val="001879D2"/>
    <w:rsid w:val="00187B7C"/>
    <w:rsid w:val="00190AFF"/>
    <w:rsid w:val="00190DBB"/>
    <w:rsid w:val="001912B0"/>
    <w:rsid w:val="00192F2C"/>
    <w:rsid w:val="00192FAF"/>
    <w:rsid w:val="001938CC"/>
    <w:rsid w:val="00193DCE"/>
    <w:rsid w:val="00193ECF"/>
    <w:rsid w:val="001945EF"/>
    <w:rsid w:val="00194A04"/>
    <w:rsid w:val="00194A34"/>
    <w:rsid w:val="00194EA3"/>
    <w:rsid w:val="00195571"/>
    <w:rsid w:val="00195C6E"/>
    <w:rsid w:val="00196292"/>
    <w:rsid w:val="001A03DE"/>
    <w:rsid w:val="001A0B54"/>
    <w:rsid w:val="001A0CD6"/>
    <w:rsid w:val="001A0DD2"/>
    <w:rsid w:val="001A1293"/>
    <w:rsid w:val="001A18B9"/>
    <w:rsid w:val="001A1BBA"/>
    <w:rsid w:val="001A21B1"/>
    <w:rsid w:val="001A228F"/>
    <w:rsid w:val="001A246E"/>
    <w:rsid w:val="001A31D8"/>
    <w:rsid w:val="001A3EE8"/>
    <w:rsid w:val="001A3F40"/>
    <w:rsid w:val="001A3F63"/>
    <w:rsid w:val="001A3F9F"/>
    <w:rsid w:val="001A4A5B"/>
    <w:rsid w:val="001A4A72"/>
    <w:rsid w:val="001A50F1"/>
    <w:rsid w:val="001A53DB"/>
    <w:rsid w:val="001A5C11"/>
    <w:rsid w:val="001A6F26"/>
    <w:rsid w:val="001A70FA"/>
    <w:rsid w:val="001A7563"/>
    <w:rsid w:val="001B03A0"/>
    <w:rsid w:val="001B06B3"/>
    <w:rsid w:val="001B16F4"/>
    <w:rsid w:val="001B2B2D"/>
    <w:rsid w:val="001B3A4F"/>
    <w:rsid w:val="001B3B60"/>
    <w:rsid w:val="001B43BA"/>
    <w:rsid w:val="001B50F9"/>
    <w:rsid w:val="001B5B90"/>
    <w:rsid w:val="001B6BC4"/>
    <w:rsid w:val="001B6C14"/>
    <w:rsid w:val="001B6F7A"/>
    <w:rsid w:val="001B725C"/>
    <w:rsid w:val="001B7EF0"/>
    <w:rsid w:val="001C0708"/>
    <w:rsid w:val="001C082E"/>
    <w:rsid w:val="001C12CD"/>
    <w:rsid w:val="001C1657"/>
    <w:rsid w:val="001C18C9"/>
    <w:rsid w:val="001C1B87"/>
    <w:rsid w:val="001C2046"/>
    <w:rsid w:val="001C2736"/>
    <w:rsid w:val="001C3B79"/>
    <w:rsid w:val="001C42DB"/>
    <w:rsid w:val="001C5386"/>
    <w:rsid w:val="001C5B55"/>
    <w:rsid w:val="001C622D"/>
    <w:rsid w:val="001C68AC"/>
    <w:rsid w:val="001C77DE"/>
    <w:rsid w:val="001D127E"/>
    <w:rsid w:val="001D177E"/>
    <w:rsid w:val="001D1DF0"/>
    <w:rsid w:val="001D1EB3"/>
    <w:rsid w:val="001D1FB9"/>
    <w:rsid w:val="001D21DF"/>
    <w:rsid w:val="001D2641"/>
    <w:rsid w:val="001D2D53"/>
    <w:rsid w:val="001D3B48"/>
    <w:rsid w:val="001D3C31"/>
    <w:rsid w:val="001D439B"/>
    <w:rsid w:val="001D52BE"/>
    <w:rsid w:val="001D5623"/>
    <w:rsid w:val="001D5632"/>
    <w:rsid w:val="001D659B"/>
    <w:rsid w:val="001D660E"/>
    <w:rsid w:val="001D692B"/>
    <w:rsid w:val="001D7319"/>
    <w:rsid w:val="001E00F4"/>
    <w:rsid w:val="001E0A11"/>
    <w:rsid w:val="001E1EF3"/>
    <w:rsid w:val="001E216A"/>
    <w:rsid w:val="001E24F3"/>
    <w:rsid w:val="001E2515"/>
    <w:rsid w:val="001E26D3"/>
    <w:rsid w:val="001E27CD"/>
    <w:rsid w:val="001E27F7"/>
    <w:rsid w:val="001E2AC1"/>
    <w:rsid w:val="001E2C91"/>
    <w:rsid w:val="001E3ECD"/>
    <w:rsid w:val="001E3F5A"/>
    <w:rsid w:val="001E61C8"/>
    <w:rsid w:val="001E6BF9"/>
    <w:rsid w:val="001E6CB9"/>
    <w:rsid w:val="001E7391"/>
    <w:rsid w:val="001E79A8"/>
    <w:rsid w:val="001F02C5"/>
    <w:rsid w:val="001F124D"/>
    <w:rsid w:val="001F1306"/>
    <w:rsid w:val="001F13C2"/>
    <w:rsid w:val="001F142D"/>
    <w:rsid w:val="001F1DAA"/>
    <w:rsid w:val="001F28AD"/>
    <w:rsid w:val="001F2A4C"/>
    <w:rsid w:val="001F3243"/>
    <w:rsid w:val="001F32B9"/>
    <w:rsid w:val="001F33E2"/>
    <w:rsid w:val="001F35A7"/>
    <w:rsid w:val="001F3971"/>
    <w:rsid w:val="001F3DDD"/>
    <w:rsid w:val="001F3E40"/>
    <w:rsid w:val="001F4005"/>
    <w:rsid w:val="001F4DD8"/>
    <w:rsid w:val="001F517E"/>
    <w:rsid w:val="001F535C"/>
    <w:rsid w:val="001F58B5"/>
    <w:rsid w:val="001F6B86"/>
    <w:rsid w:val="00200173"/>
    <w:rsid w:val="00200B12"/>
    <w:rsid w:val="002011BB"/>
    <w:rsid w:val="00202123"/>
    <w:rsid w:val="002029EB"/>
    <w:rsid w:val="00204242"/>
    <w:rsid w:val="0020437F"/>
    <w:rsid w:val="0020483D"/>
    <w:rsid w:val="00204F54"/>
    <w:rsid w:val="0020535D"/>
    <w:rsid w:val="0020583D"/>
    <w:rsid w:val="00205D19"/>
    <w:rsid w:val="00205D81"/>
    <w:rsid w:val="00206A9C"/>
    <w:rsid w:val="00207172"/>
    <w:rsid w:val="00207C61"/>
    <w:rsid w:val="002113C1"/>
    <w:rsid w:val="00211474"/>
    <w:rsid w:val="002118AB"/>
    <w:rsid w:val="00211F89"/>
    <w:rsid w:val="00212463"/>
    <w:rsid w:val="002129C8"/>
    <w:rsid w:val="00213650"/>
    <w:rsid w:val="00213D78"/>
    <w:rsid w:val="002149B7"/>
    <w:rsid w:val="00215B04"/>
    <w:rsid w:val="00215DC1"/>
    <w:rsid w:val="002167F2"/>
    <w:rsid w:val="00217312"/>
    <w:rsid w:val="0021774D"/>
    <w:rsid w:val="002177F4"/>
    <w:rsid w:val="00217F55"/>
    <w:rsid w:val="002203E0"/>
    <w:rsid w:val="002206CB"/>
    <w:rsid w:val="00221473"/>
    <w:rsid w:val="00222E90"/>
    <w:rsid w:val="00223269"/>
    <w:rsid w:val="00223EFE"/>
    <w:rsid w:val="00225325"/>
    <w:rsid w:val="00225E2F"/>
    <w:rsid w:val="0022687B"/>
    <w:rsid w:val="00230932"/>
    <w:rsid w:val="00230AAF"/>
    <w:rsid w:val="002313C7"/>
    <w:rsid w:val="0023155D"/>
    <w:rsid w:val="002317C9"/>
    <w:rsid w:val="00232801"/>
    <w:rsid w:val="002336EE"/>
    <w:rsid w:val="002336F9"/>
    <w:rsid w:val="00233BAB"/>
    <w:rsid w:val="00237571"/>
    <w:rsid w:val="00240350"/>
    <w:rsid w:val="00240E61"/>
    <w:rsid w:val="002414BE"/>
    <w:rsid w:val="00241846"/>
    <w:rsid w:val="00241B83"/>
    <w:rsid w:val="00241DF0"/>
    <w:rsid w:val="0024347F"/>
    <w:rsid w:val="00243EF8"/>
    <w:rsid w:val="00244DAA"/>
    <w:rsid w:val="00245172"/>
    <w:rsid w:val="002459FA"/>
    <w:rsid w:val="00245D15"/>
    <w:rsid w:val="00246493"/>
    <w:rsid w:val="00246B6E"/>
    <w:rsid w:val="002479D4"/>
    <w:rsid w:val="00247E3C"/>
    <w:rsid w:val="002504D7"/>
    <w:rsid w:val="00250A69"/>
    <w:rsid w:val="00250BA5"/>
    <w:rsid w:val="00250BB0"/>
    <w:rsid w:val="00250E1C"/>
    <w:rsid w:val="00250F34"/>
    <w:rsid w:val="0025172A"/>
    <w:rsid w:val="00251810"/>
    <w:rsid w:val="00251D7F"/>
    <w:rsid w:val="00252637"/>
    <w:rsid w:val="00253F07"/>
    <w:rsid w:val="002546D6"/>
    <w:rsid w:val="00254B68"/>
    <w:rsid w:val="00254EBC"/>
    <w:rsid w:val="00255CD0"/>
    <w:rsid w:val="002563CC"/>
    <w:rsid w:val="0025688C"/>
    <w:rsid w:val="00257FAC"/>
    <w:rsid w:val="00260180"/>
    <w:rsid w:val="002601EB"/>
    <w:rsid w:val="00260F8E"/>
    <w:rsid w:val="00261191"/>
    <w:rsid w:val="00261662"/>
    <w:rsid w:val="00261725"/>
    <w:rsid w:val="00261B37"/>
    <w:rsid w:val="00261EA2"/>
    <w:rsid w:val="00262224"/>
    <w:rsid w:val="002622BD"/>
    <w:rsid w:val="0026274C"/>
    <w:rsid w:val="00262A71"/>
    <w:rsid w:val="002638D0"/>
    <w:rsid w:val="00263F3E"/>
    <w:rsid w:val="00263F63"/>
    <w:rsid w:val="00264079"/>
    <w:rsid w:val="00264144"/>
    <w:rsid w:val="002643AC"/>
    <w:rsid w:val="0026512A"/>
    <w:rsid w:val="0026539A"/>
    <w:rsid w:val="002654CF"/>
    <w:rsid w:val="0026585D"/>
    <w:rsid w:val="00266310"/>
    <w:rsid w:val="002664A6"/>
    <w:rsid w:val="00266A85"/>
    <w:rsid w:val="00266CA0"/>
    <w:rsid w:val="00266DC2"/>
    <w:rsid w:val="002670F2"/>
    <w:rsid w:val="00270B9E"/>
    <w:rsid w:val="00270BC6"/>
    <w:rsid w:val="0027146F"/>
    <w:rsid w:val="002715F1"/>
    <w:rsid w:val="00271B18"/>
    <w:rsid w:val="00271F0E"/>
    <w:rsid w:val="002720D0"/>
    <w:rsid w:val="00272D64"/>
    <w:rsid w:val="00272FB1"/>
    <w:rsid w:val="00273008"/>
    <w:rsid w:val="00273FBE"/>
    <w:rsid w:val="002758A5"/>
    <w:rsid w:val="002758F0"/>
    <w:rsid w:val="00275B7D"/>
    <w:rsid w:val="00276003"/>
    <w:rsid w:val="002767A6"/>
    <w:rsid w:val="002767D4"/>
    <w:rsid w:val="002769E5"/>
    <w:rsid w:val="00277AE3"/>
    <w:rsid w:val="00277FE7"/>
    <w:rsid w:val="002801B1"/>
    <w:rsid w:val="0028024A"/>
    <w:rsid w:val="002809B0"/>
    <w:rsid w:val="00280B37"/>
    <w:rsid w:val="00281389"/>
    <w:rsid w:val="00281BE7"/>
    <w:rsid w:val="00282093"/>
    <w:rsid w:val="00282598"/>
    <w:rsid w:val="00283023"/>
    <w:rsid w:val="0028347B"/>
    <w:rsid w:val="002834E8"/>
    <w:rsid w:val="00283926"/>
    <w:rsid w:val="00283EF2"/>
    <w:rsid w:val="0028570A"/>
    <w:rsid w:val="00286962"/>
    <w:rsid w:val="00286EA7"/>
    <w:rsid w:val="002875F9"/>
    <w:rsid w:val="002912A0"/>
    <w:rsid w:val="002916A9"/>
    <w:rsid w:val="002924FA"/>
    <w:rsid w:val="002929C6"/>
    <w:rsid w:val="00293121"/>
    <w:rsid w:val="0029357B"/>
    <w:rsid w:val="0029357F"/>
    <w:rsid w:val="00293834"/>
    <w:rsid w:val="00294307"/>
    <w:rsid w:val="0029476E"/>
    <w:rsid w:val="00294DD8"/>
    <w:rsid w:val="00294E1B"/>
    <w:rsid w:val="00295298"/>
    <w:rsid w:val="00295BF3"/>
    <w:rsid w:val="00295F84"/>
    <w:rsid w:val="00296B72"/>
    <w:rsid w:val="00296BCE"/>
    <w:rsid w:val="00297625"/>
    <w:rsid w:val="00297AB4"/>
    <w:rsid w:val="00297EE8"/>
    <w:rsid w:val="002A19EB"/>
    <w:rsid w:val="002A2102"/>
    <w:rsid w:val="002A244F"/>
    <w:rsid w:val="002A262A"/>
    <w:rsid w:val="002A27EA"/>
    <w:rsid w:val="002A2A6B"/>
    <w:rsid w:val="002A2FC5"/>
    <w:rsid w:val="002A3063"/>
    <w:rsid w:val="002A44DA"/>
    <w:rsid w:val="002A47C7"/>
    <w:rsid w:val="002A4C63"/>
    <w:rsid w:val="002A51EF"/>
    <w:rsid w:val="002A534F"/>
    <w:rsid w:val="002A6008"/>
    <w:rsid w:val="002A6E86"/>
    <w:rsid w:val="002A7CED"/>
    <w:rsid w:val="002B0022"/>
    <w:rsid w:val="002B06BA"/>
    <w:rsid w:val="002B11DC"/>
    <w:rsid w:val="002B13F8"/>
    <w:rsid w:val="002B14EF"/>
    <w:rsid w:val="002B24EB"/>
    <w:rsid w:val="002B2721"/>
    <w:rsid w:val="002B3418"/>
    <w:rsid w:val="002B3873"/>
    <w:rsid w:val="002B3D68"/>
    <w:rsid w:val="002B3E2B"/>
    <w:rsid w:val="002B3ED7"/>
    <w:rsid w:val="002B4DA8"/>
    <w:rsid w:val="002B4E8D"/>
    <w:rsid w:val="002B4F20"/>
    <w:rsid w:val="002B5863"/>
    <w:rsid w:val="002B5A91"/>
    <w:rsid w:val="002B60C0"/>
    <w:rsid w:val="002B6DEB"/>
    <w:rsid w:val="002B7BC7"/>
    <w:rsid w:val="002C0420"/>
    <w:rsid w:val="002C05EA"/>
    <w:rsid w:val="002C078D"/>
    <w:rsid w:val="002C0A02"/>
    <w:rsid w:val="002C283F"/>
    <w:rsid w:val="002C3517"/>
    <w:rsid w:val="002C3608"/>
    <w:rsid w:val="002C3A62"/>
    <w:rsid w:val="002C427C"/>
    <w:rsid w:val="002C4B85"/>
    <w:rsid w:val="002C55C3"/>
    <w:rsid w:val="002C5890"/>
    <w:rsid w:val="002C59DB"/>
    <w:rsid w:val="002C6142"/>
    <w:rsid w:val="002C6A8A"/>
    <w:rsid w:val="002C6AE2"/>
    <w:rsid w:val="002C7053"/>
    <w:rsid w:val="002D0908"/>
    <w:rsid w:val="002D1A31"/>
    <w:rsid w:val="002D2539"/>
    <w:rsid w:val="002D4262"/>
    <w:rsid w:val="002D4523"/>
    <w:rsid w:val="002D46CA"/>
    <w:rsid w:val="002D4FA3"/>
    <w:rsid w:val="002D553A"/>
    <w:rsid w:val="002D6BEC"/>
    <w:rsid w:val="002D7070"/>
    <w:rsid w:val="002D7285"/>
    <w:rsid w:val="002E03F3"/>
    <w:rsid w:val="002E070D"/>
    <w:rsid w:val="002E126B"/>
    <w:rsid w:val="002E1612"/>
    <w:rsid w:val="002E1FA8"/>
    <w:rsid w:val="002E234D"/>
    <w:rsid w:val="002E2B1E"/>
    <w:rsid w:val="002E2E15"/>
    <w:rsid w:val="002E2EE3"/>
    <w:rsid w:val="002E34E1"/>
    <w:rsid w:val="002E35D8"/>
    <w:rsid w:val="002E35FB"/>
    <w:rsid w:val="002E36B4"/>
    <w:rsid w:val="002E3858"/>
    <w:rsid w:val="002E4077"/>
    <w:rsid w:val="002E47A4"/>
    <w:rsid w:val="002E539A"/>
    <w:rsid w:val="002E56D9"/>
    <w:rsid w:val="002E5B28"/>
    <w:rsid w:val="002E5C54"/>
    <w:rsid w:val="002E5F66"/>
    <w:rsid w:val="002E62A2"/>
    <w:rsid w:val="002E6E1A"/>
    <w:rsid w:val="002E6E28"/>
    <w:rsid w:val="002E70F6"/>
    <w:rsid w:val="002E74F0"/>
    <w:rsid w:val="002E7B6B"/>
    <w:rsid w:val="002E7C79"/>
    <w:rsid w:val="002F05AD"/>
    <w:rsid w:val="002F0670"/>
    <w:rsid w:val="002F0CF3"/>
    <w:rsid w:val="002F10F5"/>
    <w:rsid w:val="002F1746"/>
    <w:rsid w:val="002F1E9E"/>
    <w:rsid w:val="002F208E"/>
    <w:rsid w:val="002F266C"/>
    <w:rsid w:val="002F26AF"/>
    <w:rsid w:val="002F2CED"/>
    <w:rsid w:val="002F2FF3"/>
    <w:rsid w:val="002F3AC3"/>
    <w:rsid w:val="002F56DC"/>
    <w:rsid w:val="002F6947"/>
    <w:rsid w:val="002F6980"/>
    <w:rsid w:val="002F6B4B"/>
    <w:rsid w:val="002F737B"/>
    <w:rsid w:val="002F7C74"/>
    <w:rsid w:val="002F7F8D"/>
    <w:rsid w:val="00300094"/>
    <w:rsid w:val="00300A36"/>
    <w:rsid w:val="003017EB"/>
    <w:rsid w:val="00301927"/>
    <w:rsid w:val="00302042"/>
    <w:rsid w:val="0030275E"/>
    <w:rsid w:val="00302962"/>
    <w:rsid w:val="00302D6D"/>
    <w:rsid w:val="003030A2"/>
    <w:rsid w:val="00303849"/>
    <w:rsid w:val="00303901"/>
    <w:rsid w:val="00303B06"/>
    <w:rsid w:val="00304455"/>
    <w:rsid w:val="0030612D"/>
    <w:rsid w:val="00307BB2"/>
    <w:rsid w:val="00310370"/>
    <w:rsid w:val="003107DC"/>
    <w:rsid w:val="00310C6D"/>
    <w:rsid w:val="00310D52"/>
    <w:rsid w:val="00310F1C"/>
    <w:rsid w:val="003110A9"/>
    <w:rsid w:val="00311754"/>
    <w:rsid w:val="003124D0"/>
    <w:rsid w:val="003127A7"/>
    <w:rsid w:val="003129F0"/>
    <w:rsid w:val="00313166"/>
    <w:rsid w:val="00313CCB"/>
    <w:rsid w:val="00313DCF"/>
    <w:rsid w:val="0031463E"/>
    <w:rsid w:val="00314CA2"/>
    <w:rsid w:val="00314FD7"/>
    <w:rsid w:val="00315FCC"/>
    <w:rsid w:val="003160BC"/>
    <w:rsid w:val="003167B8"/>
    <w:rsid w:val="00316B75"/>
    <w:rsid w:val="00316B9D"/>
    <w:rsid w:val="00316DE6"/>
    <w:rsid w:val="00317187"/>
    <w:rsid w:val="00317527"/>
    <w:rsid w:val="00317C04"/>
    <w:rsid w:val="00317FC8"/>
    <w:rsid w:val="003202A1"/>
    <w:rsid w:val="0032099B"/>
    <w:rsid w:val="003212B7"/>
    <w:rsid w:val="003217A3"/>
    <w:rsid w:val="003220F7"/>
    <w:rsid w:val="003223C9"/>
    <w:rsid w:val="003227F6"/>
    <w:rsid w:val="0032305D"/>
    <w:rsid w:val="0032364B"/>
    <w:rsid w:val="00323719"/>
    <w:rsid w:val="00324734"/>
    <w:rsid w:val="00325791"/>
    <w:rsid w:val="00327150"/>
    <w:rsid w:val="003277AE"/>
    <w:rsid w:val="0032784C"/>
    <w:rsid w:val="00327DD4"/>
    <w:rsid w:val="00330038"/>
    <w:rsid w:val="00330361"/>
    <w:rsid w:val="00330A1B"/>
    <w:rsid w:val="00330AF0"/>
    <w:rsid w:val="0033145C"/>
    <w:rsid w:val="003318BB"/>
    <w:rsid w:val="00331E9D"/>
    <w:rsid w:val="00331EC2"/>
    <w:rsid w:val="0033379E"/>
    <w:rsid w:val="003347CA"/>
    <w:rsid w:val="00334AE4"/>
    <w:rsid w:val="00335251"/>
    <w:rsid w:val="003353FD"/>
    <w:rsid w:val="00335444"/>
    <w:rsid w:val="003359BC"/>
    <w:rsid w:val="00336268"/>
    <w:rsid w:val="00336B69"/>
    <w:rsid w:val="00336DF7"/>
    <w:rsid w:val="0033709D"/>
    <w:rsid w:val="0033740B"/>
    <w:rsid w:val="00337D9B"/>
    <w:rsid w:val="003419CA"/>
    <w:rsid w:val="00341BD6"/>
    <w:rsid w:val="00341EF4"/>
    <w:rsid w:val="0034277D"/>
    <w:rsid w:val="00342AA4"/>
    <w:rsid w:val="0034365F"/>
    <w:rsid w:val="00344833"/>
    <w:rsid w:val="00344C4B"/>
    <w:rsid w:val="0034515C"/>
    <w:rsid w:val="00345470"/>
    <w:rsid w:val="00346996"/>
    <w:rsid w:val="00346B42"/>
    <w:rsid w:val="00346C19"/>
    <w:rsid w:val="003470F8"/>
    <w:rsid w:val="00347280"/>
    <w:rsid w:val="003478D3"/>
    <w:rsid w:val="00350D3B"/>
    <w:rsid w:val="00350E09"/>
    <w:rsid w:val="00350E75"/>
    <w:rsid w:val="00351628"/>
    <w:rsid w:val="003518D0"/>
    <w:rsid w:val="00351FD2"/>
    <w:rsid w:val="003524C9"/>
    <w:rsid w:val="00353570"/>
    <w:rsid w:val="0035358A"/>
    <w:rsid w:val="00353805"/>
    <w:rsid w:val="0035422A"/>
    <w:rsid w:val="003548E3"/>
    <w:rsid w:val="00355153"/>
    <w:rsid w:val="00355232"/>
    <w:rsid w:val="003552BE"/>
    <w:rsid w:val="00356ABE"/>
    <w:rsid w:val="00356BA8"/>
    <w:rsid w:val="00356E31"/>
    <w:rsid w:val="00356EE3"/>
    <w:rsid w:val="003573A4"/>
    <w:rsid w:val="003601A0"/>
    <w:rsid w:val="00361418"/>
    <w:rsid w:val="0036171D"/>
    <w:rsid w:val="00361CB9"/>
    <w:rsid w:val="00361CEA"/>
    <w:rsid w:val="003622D9"/>
    <w:rsid w:val="00362774"/>
    <w:rsid w:val="00362EB3"/>
    <w:rsid w:val="003631A2"/>
    <w:rsid w:val="003637D5"/>
    <w:rsid w:val="0036427E"/>
    <w:rsid w:val="00364CB7"/>
    <w:rsid w:val="003657CD"/>
    <w:rsid w:val="003658BB"/>
    <w:rsid w:val="003669AC"/>
    <w:rsid w:val="0036790C"/>
    <w:rsid w:val="00367E6C"/>
    <w:rsid w:val="003708C9"/>
    <w:rsid w:val="00371145"/>
    <w:rsid w:val="00371228"/>
    <w:rsid w:val="0037127F"/>
    <w:rsid w:val="00371350"/>
    <w:rsid w:val="00371A21"/>
    <w:rsid w:val="003728E9"/>
    <w:rsid w:val="00372FAC"/>
    <w:rsid w:val="00373BA7"/>
    <w:rsid w:val="00373D25"/>
    <w:rsid w:val="00373D66"/>
    <w:rsid w:val="00373EE4"/>
    <w:rsid w:val="00374117"/>
    <w:rsid w:val="003748C9"/>
    <w:rsid w:val="00374A70"/>
    <w:rsid w:val="00374F43"/>
    <w:rsid w:val="00375CC0"/>
    <w:rsid w:val="00376C54"/>
    <w:rsid w:val="00376E86"/>
    <w:rsid w:val="00376EC5"/>
    <w:rsid w:val="00377507"/>
    <w:rsid w:val="003776C0"/>
    <w:rsid w:val="00377711"/>
    <w:rsid w:val="00377855"/>
    <w:rsid w:val="00377C58"/>
    <w:rsid w:val="00377FB1"/>
    <w:rsid w:val="003806C4"/>
    <w:rsid w:val="00384C82"/>
    <w:rsid w:val="00384F40"/>
    <w:rsid w:val="0038514E"/>
    <w:rsid w:val="00385956"/>
    <w:rsid w:val="00385E49"/>
    <w:rsid w:val="00385E8A"/>
    <w:rsid w:val="00385EDF"/>
    <w:rsid w:val="0038671E"/>
    <w:rsid w:val="003868EB"/>
    <w:rsid w:val="00386B46"/>
    <w:rsid w:val="00386C0B"/>
    <w:rsid w:val="003875E5"/>
    <w:rsid w:val="00390578"/>
    <w:rsid w:val="00390BBA"/>
    <w:rsid w:val="00390DDC"/>
    <w:rsid w:val="003917F8"/>
    <w:rsid w:val="00391BE6"/>
    <w:rsid w:val="003921A0"/>
    <w:rsid w:val="0039249B"/>
    <w:rsid w:val="003929A4"/>
    <w:rsid w:val="00392DC8"/>
    <w:rsid w:val="00392E8C"/>
    <w:rsid w:val="00393296"/>
    <w:rsid w:val="00395250"/>
    <w:rsid w:val="00395473"/>
    <w:rsid w:val="003957B3"/>
    <w:rsid w:val="003959F3"/>
    <w:rsid w:val="003960DE"/>
    <w:rsid w:val="003968B9"/>
    <w:rsid w:val="00396F1B"/>
    <w:rsid w:val="00396F66"/>
    <w:rsid w:val="00397A9C"/>
    <w:rsid w:val="003A02DA"/>
    <w:rsid w:val="003A04A4"/>
    <w:rsid w:val="003A0BE4"/>
    <w:rsid w:val="003A0CEF"/>
    <w:rsid w:val="003A0E42"/>
    <w:rsid w:val="003A13ED"/>
    <w:rsid w:val="003A1491"/>
    <w:rsid w:val="003A2492"/>
    <w:rsid w:val="003A3381"/>
    <w:rsid w:val="003A3404"/>
    <w:rsid w:val="003A3EAF"/>
    <w:rsid w:val="003A45EE"/>
    <w:rsid w:val="003A4E85"/>
    <w:rsid w:val="003A5E3C"/>
    <w:rsid w:val="003A5F7F"/>
    <w:rsid w:val="003A5FCF"/>
    <w:rsid w:val="003A625A"/>
    <w:rsid w:val="003A6412"/>
    <w:rsid w:val="003A738A"/>
    <w:rsid w:val="003A7DCB"/>
    <w:rsid w:val="003B0284"/>
    <w:rsid w:val="003B04A9"/>
    <w:rsid w:val="003B0C33"/>
    <w:rsid w:val="003B0D4E"/>
    <w:rsid w:val="003B1870"/>
    <w:rsid w:val="003B2253"/>
    <w:rsid w:val="003B27A9"/>
    <w:rsid w:val="003B29E7"/>
    <w:rsid w:val="003B2A62"/>
    <w:rsid w:val="003B2B9B"/>
    <w:rsid w:val="003B2C1E"/>
    <w:rsid w:val="003B34EF"/>
    <w:rsid w:val="003B3AAD"/>
    <w:rsid w:val="003B3CA4"/>
    <w:rsid w:val="003B46F1"/>
    <w:rsid w:val="003B47AE"/>
    <w:rsid w:val="003B4997"/>
    <w:rsid w:val="003B50A3"/>
    <w:rsid w:val="003B5A51"/>
    <w:rsid w:val="003B608A"/>
    <w:rsid w:val="003B615A"/>
    <w:rsid w:val="003B6BE4"/>
    <w:rsid w:val="003B6F4C"/>
    <w:rsid w:val="003B719B"/>
    <w:rsid w:val="003B721B"/>
    <w:rsid w:val="003B78AB"/>
    <w:rsid w:val="003C111D"/>
    <w:rsid w:val="003C1296"/>
    <w:rsid w:val="003C30A5"/>
    <w:rsid w:val="003C38A6"/>
    <w:rsid w:val="003C397A"/>
    <w:rsid w:val="003C3A41"/>
    <w:rsid w:val="003C3CB6"/>
    <w:rsid w:val="003C4856"/>
    <w:rsid w:val="003C48F9"/>
    <w:rsid w:val="003C4B3C"/>
    <w:rsid w:val="003C5844"/>
    <w:rsid w:val="003C69AD"/>
    <w:rsid w:val="003C6C6A"/>
    <w:rsid w:val="003C7008"/>
    <w:rsid w:val="003C70A4"/>
    <w:rsid w:val="003C7A76"/>
    <w:rsid w:val="003D0949"/>
    <w:rsid w:val="003D10A9"/>
    <w:rsid w:val="003D1109"/>
    <w:rsid w:val="003D13AF"/>
    <w:rsid w:val="003D18F7"/>
    <w:rsid w:val="003D198F"/>
    <w:rsid w:val="003D1CF4"/>
    <w:rsid w:val="003D2A11"/>
    <w:rsid w:val="003D2DC8"/>
    <w:rsid w:val="003D378A"/>
    <w:rsid w:val="003D45BA"/>
    <w:rsid w:val="003D4F66"/>
    <w:rsid w:val="003D5E70"/>
    <w:rsid w:val="003D5EDE"/>
    <w:rsid w:val="003D6873"/>
    <w:rsid w:val="003D6C76"/>
    <w:rsid w:val="003D6D25"/>
    <w:rsid w:val="003D7781"/>
    <w:rsid w:val="003D77DC"/>
    <w:rsid w:val="003D7D16"/>
    <w:rsid w:val="003D7D46"/>
    <w:rsid w:val="003E0A83"/>
    <w:rsid w:val="003E0AEB"/>
    <w:rsid w:val="003E1DC1"/>
    <w:rsid w:val="003E220E"/>
    <w:rsid w:val="003E45D0"/>
    <w:rsid w:val="003E4998"/>
    <w:rsid w:val="003E53D5"/>
    <w:rsid w:val="003E576F"/>
    <w:rsid w:val="003F0E4B"/>
    <w:rsid w:val="003F12AD"/>
    <w:rsid w:val="003F3967"/>
    <w:rsid w:val="003F4186"/>
    <w:rsid w:val="003F4647"/>
    <w:rsid w:val="003F4752"/>
    <w:rsid w:val="003F515C"/>
    <w:rsid w:val="003F52C9"/>
    <w:rsid w:val="003F5680"/>
    <w:rsid w:val="003F5C0F"/>
    <w:rsid w:val="003F6175"/>
    <w:rsid w:val="003F62B8"/>
    <w:rsid w:val="003F768C"/>
    <w:rsid w:val="00400738"/>
    <w:rsid w:val="00400F3D"/>
    <w:rsid w:val="00401E23"/>
    <w:rsid w:val="00402643"/>
    <w:rsid w:val="00404554"/>
    <w:rsid w:val="004047C7"/>
    <w:rsid w:val="00404951"/>
    <w:rsid w:val="0040513E"/>
    <w:rsid w:val="00405718"/>
    <w:rsid w:val="00405A52"/>
    <w:rsid w:val="004062FF"/>
    <w:rsid w:val="00406825"/>
    <w:rsid w:val="00406D04"/>
    <w:rsid w:val="0040741C"/>
    <w:rsid w:val="00407B28"/>
    <w:rsid w:val="00410541"/>
    <w:rsid w:val="00410FE3"/>
    <w:rsid w:val="00411DA9"/>
    <w:rsid w:val="00412483"/>
    <w:rsid w:val="004129AB"/>
    <w:rsid w:val="00412DE2"/>
    <w:rsid w:val="0041393F"/>
    <w:rsid w:val="0041479C"/>
    <w:rsid w:val="00414F36"/>
    <w:rsid w:val="00415051"/>
    <w:rsid w:val="0041549D"/>
    <w:rsid w:val="0041618B"/>
    <w:rsid w:val="00417E49"/>
    <w:rsid w:val="004212D1"/>
    <w:rsid w:val="00421C4A"/>
    <w:rsid w:val="0042434B"/>
    <w:rsid w:val="0042463D"/>
    <w:rsid w:val="00424E47"/>
    <w:rsid w:val="00424EAA"/>
    <w:rsid w:val="00425EE6"/>
    <w:rsid w:val="00427080"/>
    <w:rsid w:val="00427416"/>
    <w:rsid w:val="00427C30"/>
    <w:rsid w:val="00430272"/>
    <w:rsid w:val="00430451"/>
    <w:rsid w:val="00430B4D"/>
    <w:rsid w:val="00430CA0"/>
    <w:rsid w:val="004312D6"/>
    <w:rsid w:val="00431460"/>
    <w:rsid w:val="00431B54"/>
    <w:rsid w:val="00431C2E"/>
    <w:rsid w:val="00431DAE"/>
    <w:rsid w:val="004320FC"/>
    <w:rsid w:val="00432BD1"/>
    <w:rsid w:val="00432BFF"/>
    <w:rsid w:val="00432FC8"/>
    <w:rsid w:val="0043460E"/>
    <w:rsid w:val="00434698"/>
    <w:rsid w:val="0043511A"/>
    <w:rsid w:val="00435405"/>
    <w:rsid w:val="0043598E"/>
    <w:rsid w:val="004360E8"/>
    <w:rsid w:val="00436AE1"/>
    <w:rsid w:val="004374EA"/>
    <w:rsid w:val="00437CA8"/>
    <w:rsid w:val="00440C53"/>
    <w:rsid w:val="00441F8C"/>
    <w:rsid w:val="004423DC"/>
    <w:rsid w:val="00442562"/>
    <w:rsid w:val="00442840"/>
    <w:rsid w:val="00442AE3"/>
    <w:rsid w:val="004439C8"/>
    <w:rsid w:val="00443A04"/>
    <w:rsid w:val="0044422D"/>
    <w:rsid w:val="00444778"/>
    <w:rsid w:val="004449AA"/>
    <w:rsid w:val="00444D56"/>
    <w:rsid w:val="00444EF5"/>
    <w:rsid w:val="00445129"/>
    <w:rsid w:val="004451EB"/>
    <w:rsid w:val="00445823"/>
    <w:rsid w:val="0044639A"/>
    <w:rsid w:val="00446807"/>
    <w:rsid w:val="00446896"/>
    <w:rsid w:val="004468D1"/>
    <w:rsid w:val="00446925"/>
    <w:rsid w:val="00446E8E"/>
    <w:rsid w:val="00446EDD"/>
    <w:rsid w:val="0044704F"/>
    <w:rsid w:val="00447500"/>
    <w:rsid w:val="004506AC"/>
    <w:rsid w:val="00450B84"/>
    <w:rsid w:val="00451B31"/>
    <w:rsid w:val="00451BCB"/>
    <w:rsid w:val="00451E38"/>
    <w:rsid w:val="00452E46"/>
    <w:rsid w:val="0045318F"/>
    <w:rsid w:val="004534B6"/>
    <w:rsid w:val="004539A2"/>
    <w:rsid w:val="004549CD"/>
    <w:rsid w:val="00454BFD"/>
    <w:rsid w:val="00454F85"/>
    <w:rsid w:val="004553BE"/>
    <w:rsid w:val="00456171"/>
    <w:rsid w:val="00460219"/>
    <w:rsid w:val="0046065C"/>
    <w:rsid w:val="00461482"/>
    <w:rsid w:val="00461A1B"/>
    <w:rsid w:val="00461A27"/>
    <w:rsid w:val="00461D00"/>
    <w:rsid w:val="00461D2A"/>
    <w:rsid w:val="00461F7A"/>
    <w:rsid w:val="00462188"/>
    <w:rsid w:val="004628AB"/>
    <w:rsid w:val="00462A99"/>
    <w:rsid w:val="00462BC7"/>
    <w:rsid w:val="00462F90"/>
    <w:rsid w:val="00462FF2"/>
    <w:rsid w:val="0046324D"/>
    <w:rsid w:val="00464819"/>
    <w:rsid w:val="00466C29"/>
    <w:rsid w:val="0046766C"/>
    <w:rsid w:val="0047009E"/>
    <w:rsid w:val="00470C9D"/>
    <w:rsid w:val="00470DCE"/>
    <w:rsid w:val="00471113"/>
    <w:rsid w:val="00471114"/>
    <w:rsid w:val="004723A8"/>
    <w:rsid w:val="00473029"/>
    <w:rsid w:val="0047328C"/>
    <w:rsid w:val="00473A79"/>
    <w:rsid w:val="004748D4"/>
    <w:rsid w:val="00474C0D"/>
    <w:rsid w:val="0047564F"/>
    <w:rsid w:val="00475665"/>
    <w:rsid w:val="00475E85"/>
    <w:rsid w:val="00476C06"/>
    <w:rsid w:val="00476E97"/>
    <w:rsid w:val="004807F1"/>
    <w:rsid w:val="004813C8"/>
    <w:rsid w:val="00482662"/>
    <w:rsid w:val="00482C7D"/>
    <w:rsid w:val="00482F3D"/>
    <w:rsid w:val="00483B63"/>
    <w:rsid w:val="00483D6B"/>
    <w:rsid w:val="00484FB8"/>
    <w:rsid w:val="004868DA"/>
    <w:rsid w:val="004874FD"/>
    <w:rsid w:val="004879CF"/>
    <w:rsid w:val="004908F6"/>
    <w:rsid w:val="00490AC3"/>
    <w:rsid w:val="00490C24"/>
    <w:rsid w:val="00491072"/>
    <w:rsid w:val="004911EF"/>
    <w:rsid w:val="0049130D"/>
    <w:rsid w:val="0049188F"/>
    <w:rsid w:val="00491D59"/>
    <w:rsid w:val="00491F5D"/>
    <w:rsid w:val="004920FE"/>
    <w:rsid w:val="0049239B"/>
    <w:rsid w:val="00493834"/>
    <w:rsid w:val="00494907"/>
    <w:rsid w:val="00494BAB"/>
    <w:rsid w:val="004961F6"/>
    <w:rsid w:val="004967D6"/>
    <w:rsid w:val="0049730F"/>
    <w:rsid w:val="004975B5"/>
    <w:rsid w:val="0049782B"/>
    <w:rsid w:val="00497BDA"/>
    <w:rsid w:val="004A1498"/>
    <w:rsid w:val="004A1CE5"/>
    <w:rsid w:val="004A29CE"/>
    <w:rsid w:val="004A40BF"/>
    <w:rsid w:val="004A433E"/>
    <w:rsid w:val="004A4973"/>
    <w:rsid w:val="004A4D85"/>
    <w:rsid w:val="004A5618"/>
    <w:rsid w:val="004A6EF2"/>
    <w:rsid w:val="004A7971"/>
    <w:rsid w:val="004A7A45"/>
    <w:rsid w:val="004B08A1"/>
    <w:rsid w:val="004B09A5"/>
    <w:rsid w:val="004B09D1"/>
    <w:rsid w:val="004B10C5"/>
    <w:rsid w:val="004B14A7"/>
    <w:rsid w:val="004B14D9"/>
    <w:rsid w:val="004B1ECB"/>
    <w:rsid w:val="004B24C0"/>
    <w:rsid w:val="004B275D"/>
    <w:rsid w:val="004B27DA"/>
    <w:rsid w:val="004B379D"/>
    <w:rsid w:val="004B3D94"/>
    <w:rsid w:val="004B44F7"/>
    <w:rsid w:val="004B4759"/>
    <w:rsid w:val="004B4A39"/>
    <w:rsid w:val="004B5791"/>
    <w:rsid w:val="004B597C"/>
    <w:rsid w:val="004B5BCA"/>
    <w:rsid w:val="004B5F22"/>
    <w:rsid w:val="004B624F"/>
    <w:rsid w:val="004B71F6"/>
    <w:rsid w:val="004B78C3"/>
    <w:rsid w:val="004C038B"/>
    <w:rsid w:val="004C0861"/>
    <w:rsid w:val="004C0CD3"/>
    <w:rsid w:val="004C1AFC"/>
    <w:rsid w:val="004C239B"/>
    <w:rsid w:val="004C2514"/>
    <w:rsid w:val="004C32AD"/>
    <w:rsid w:val="004C3833"/>
    <w:rsid w:val="004C3AD6"/>
    <w:rsid w:val="004C4DE2"/>
    <w:rsid w:val="004C552B"/>
    <w:rsid w:val="004C6400"/>
    <w:rsid w:val="004C70CE"/>
    <w:rsid w:val="004C7981"/>
    <w:rsid w:val="004C79A6"/>
    <w:rsid w:val="004C7CDF"/>
    <w:rsid w:val="004C7F60"/>
    <w:rsid w:val="004D028A"/>
    <w:rsid w:val="004D08B3"/>
    <w:rsid w:val="004D0AFA"/>
    <w:rsid w:val="004D1723"/>
    <w:rsid w:val="004D1733"/>
    <w:rsid w:val="004D1AB4"/>
    <w:rsid w:val="004D1E7A"/>
    <w:rsid w:val="004D20D7"/>
    <w:rsid w:val="004D26A4"/>
    <w:rsid w:val="004D349D"/>
    <w:rsid w:val="004D3E71"/>
    <w:rsid w:val="004D528D"/>
    <w:rsid w:val="004D57A1"/>
    <w:rsid w:val="004D5B15"/>
    <w:rsid w:val="004D5F6B"/>
    <w:rsid w:val="004D6A8F"/>
    <w:rsid w:val="004D706A"/>
    <w:rsid w:val="004D7E1F"/>
    <w:rsid w:val="004E0ACF"/>
    <w:rsid w:val="004E1E11"/>
    <w:rsid w:val="004E1EBF"/>
    <w:rsid w:val="004E2121"/>
    <w:rsid w:val="004E2FA2"/>
    <w:rsid w:val="004E3ACA"/>
    <w:rsid w:val="004E3C59"/>
    <w:rsid w:val="004E46AC"/>
    <w:rsid w:val="004E4942"/>
    <w:rsid w:val="004E4A6F"/>
    <w:rsid w:val="004E545C"/>
    <w:rsid w:val="004E6FCF"/>
    <w:rsid w:val="004E77A8"/>
    <w:rsid w:val="004F07B1"/>
    <w:rsid w:val="004F191E"/>
    <w:rsid w:val="004F261F"/>
    <w:rsid w:val="004F2E8B"/>
    <w:rsid w:val="004F3066"/>
    <w:rsid w:val="004F31E3"/>
    <w:rsid w:val="004F38BC"/>
    <w:rsid w:val="004F3F73"/>
    <w:rsid w:val="004F4277"/>
    <w:rsid w:val="004F470C"/>
    <w:rsid w:val="004F4778"/>
    <w:rsid w:val="004F50D1"/>
    <w:rsid w:val="004F540E"/>
    <w:rsid w:val="004F66BB"/>
    <w:rsid w:val="004F7573"/>
    <w:rsid w:val="004F77E7"/>
    <w:rsid w:val="004F7BDD"/>
    <w:rsid w:val="00500BF1"/>
    <w:rsid w:val="00500F1C"/>
    <w:rsid w:val="00501E1A"/>
    <w:rsid w:val="00501EAD"/>
    <w:rsid w:val="00502585"/>
    <w:rsid w:val="005025D2"/>
    <w:rsid w:val="00503B10"/>
    <w:rsid w:val="00504790"/>
    <w:rsid w:val="0050535F"/>
    <w:rsid w:val="005054DD"/>
    <w:rsid w:val="005064FD"/>
    <w:rsid w:val="00506665"/>
    <w:rsid w:val="00506C72"/>
    <w:rsid w:val="005070AD"/>
    <w:rsid w:val="00507986"/>
    <w:rsid w:val="0051089D"/>
    <w:rsid w:val="0051090D"/>
    <w:rsid w:val="0051120B"/>
    <w:rsid w:val="005129E4"/>
    <w:rsid w:val="00512A2E"/>
    <w:rsid w:val="00513C1A"/>
    <w:rsid w:val="00513C93"/>
    <w:rsid w:val="00513F58"/>
    <w:rsid w:val="0051419A"/>
    <w:rsid w:val="00514A83"/>
    <w:rsid w:val="00515AD3"/>
    <w:rsid w:val="00515E3F"/>
    <w:rsid w:val="00515E46"/>
    <w:rsid w:val="0051610B"/>
    <w:rsid w:val="005163C5"/>
    <w:rsid w:val="005164D4"/>
    <w:rsid w:val="00516CFB"/>
    <w:rsid w:val="00517C7F"/>
    <w:rsid w:val="0052027E"/>
    <w:rsid w:val="00520AA3"/>
    <w:rsid w:val="00521801"/>
    <w:rsid w:val="00521AAF"/>
    <w:rsid w:val="00521B69"/>
    <w:rsid w:val="00521CBE"/>
    <w:rsid w:val="005228BC"/>
    <w:rsid w:val="00522BC7"/>
    <w:rsid w:val="00522C7D"/>
    <w:rsid w:val="00522E27"/>
    <w:rsid w:val="00523AB5"/>
    <w:rsid w:val="00523D73"/>
    <w:rsid w:val="00524141"/>
    <w:rsid w:val="00524D50"/>
    <w:rsid w:val="00526911"/>
    <w:rsid w:val="00526A37"/>
    <w:rsid w:val="00526AA7"/>
    <w:rsid w:val="00526EEC"/>
    <w:rsid w:val="00527544"/>
    <w:rsid w:val="00527751"/>
    <w:rsid w:val="00527B8B"/>
    <w:rsid w:val="00527C75"/>
    <w:rsid w:val="00530473"/>
    <w:rsid w:val="00530B47"/>
    <w:rsid w:val="005315D4"/>
    <w:rsid w:val="00532208"/>
    <w:rsid w:val="00532FD6"/>
    <w:rsid w:val="00533ABF"/>
    <w:rsid w:val="00533AD4"/>
    <w:rsid w:val="00533B77"/>
    <w:rsid w:val="00533FB1"/>
    <w:rsid w:val="00534B11"/>
    <w:rsid w:val="00534C80"/>
    <w:rsid w:val="00535314"/>
    <w:rsid w:val="005356B8"/>
    <w:rsid w:val="0053691C"/>
    <w:rsid w:val="00536D8D"/>
    <w:rsid w:val="00536E8F"/>
    <w:rsid w:val="0053775C"/>
    <w:rsid w:val="0053781A"/>
    <w:rsid w:val="00537D7B"/>
    <w:rsid w:val="0054039B"/>
    <w:rsid w:val="005409D7"/>
    <w:rsid w:val="00540E45"/>
    <w:rsid w:val="00541848"/>
    <w:rsid w:val="00542748"/>
    <w:rsid w:val="0054367A"/>
    <w:rsid w:val="005443C5"/>
    <w:rsid w:val="0054489D"/>
    <w:rsid w:val="00544BCD"/>
    <w:rsid w:val="00545075"/>
    <w:rsid w:val="0054574F"/>
    <w:rsid w:val="00545B84"/>
    <w:rsid w:val="00545DEC"/>
    <w:rsid w:val="00545ECC"/>
    <w:rsid w:val="005503ED"/>
    <w:rsid w:val="00550712"/>
    <w:rsid w:val="00552220"/>
    <w:rsid w:val="00552429"/>
    <w:rsid w:val="0055282C"/>
    <w:rsid w:val="00553219"/>
    <w:rsid w:val="005535FE"/>
    <w:rsid w:val="00554497"/>
    <w:rsid w:val="00555213"/>
    <w:rsid w:val="005556BE"/>
    <w:rsid w:val="00555ED5"/>
    <w:rsid w:val="00557E39"/>
    <w:rsid w:val="00560475"/>
    <w:rsid w:val="00560A99"/>
    <w:rsid w:val="00561228"/>
    <w:rsid w:val="00561262"/>
    <w:rsid w:val="00561615"/>
    <w:rsid w:val="0056170F"/>
    <w:rsid w:val="00561A56"/>
    <w:rsid w:val="005623FA"/>
    <w:rsid w:val="005629DD"/>
    <w:rsid w:val="00563031"/>
    <w:rsid w:val="00563BAF"/>
    <w:rsid w:val="00563C14"/>
    <w:rsid w:val="00563D84"/>
    <w:rsid w:val="00563F15"/>
    <w:rsid w:val="005649A0"/>
    <w:rsid w:val="00564A54"/>
    <w:rsid w:val="00564DFB"/>
    <w:rsid w:val="00564F8D"/>
    <w:rsid w:val="0056529B"/>
    <w:rsid w:val="0056537F"/>
    <w:rsid w:val="00566192"/>
    <w:rsid w:val="005665FF"/>
    <w:rsid w:val="0056673E"/>
    <w:rsid w:val="005703F6"/>
    <w:rsid w:val="00570587"/>
    <w:rsid w:val="00571288"/>
    <w:rsid w:val="005714A4"/>
    <w:rsid w:val="005720BC"/>
    <w:rsid w:val="00572800"/>
    <w:rsid w:val="0057360D"/>
    <w:rsid w:val="00573951"/>
    <w:rsid w:val="00573CAE"/>
    <w:rsid w:val="005741E6"/>
    <w:rsid w:val="0057586B"/>
    <w:rsid w:val="00575E37"/>
    <w:rsid w:val="00576567"/>
    <w:rsid w:val="00576793"/>
    <w:rsid w:val="00576A92"/>
    <w:rsid w:val="00576B90"/>
    <w:rsid w:val="0057704A"/>
    <w:rsid w:val="00577BF3"/>
    <w:rsid w:val="00577E92"/>
    <w:rsid w:val="0058116A"/>
    <w:rsid w:val="00581393"/>
    <w:rsid w:val="00581580"/>
    <w:rsid w:val="00581630"/>
    <w:rsid w:val="00581758"/>
    <w:rsid w:val="00581799"/>
    <w:rsid w:val="00581959"/>
    <w:rsid w:val="00582260"/>
    <w:rsid w:val="00582400"/>
    <w:rsid w:val="00582C87"/>
    <w:rsid w:val="00582D1D"/>
    <w:rsid w:val="00583172"/>
    <w:rsid w:val="00583435"/>
    <w:rsid w:val="005838EA"/>
    <w:rsid w:val="0058486F"/>
    <w:rsid w:val="005855AC"/>
    <w:rsid w:val="005855D1"/>
    <w:rsid w:val="005855D4"/>
    <w:rsid w:val="005870CE"/>
    <w:rsid w:val="00590107"/>
    <w:rsid w:val="00590546"/>
    <w:rsid w:val="00590ADE"/>
    <w:rsid w:val="005929B3"/>
    <w:rsid w:val="00592A2E"/>
    <w:rsid w:val="005932C7"/>
    <w:rsid w:val="005937E8"/>
    <w:rsid w:val="00593C17"/>
    <w:rsid w:val="00593D31"/>
    <w:rsid w:val="00595661"/>
    <w:rsid w:val="00595DE9"/>
    <w:rsid w:val="00595E66"/>
    <w:rsid w:val="00596CF2"/>
    <w:rsid w:val="00597CBB"/>
    <w:rsid w:val="005A07B3"/>
    <w:rsid w:val="005A2233"/>
    <w:rsid w:val="005A37EB"/>
    <w:rsid w:val="005A3BF5"/>
    <w:rsid w:val="005A431C"/>
    <w:rsid w:val="005A50CA"/>
    <w:rsid w:val="005A51C2"/>
    <w:rsid w:val="005A58C8"/>
    <w:rsid w:val="005A59C3"/>
    <w:rsid w:val="005A66F2"/>
    <w:rsid w:val="005A67C9"/>
    <w:rsid w:val="005A7817"/>
    <w:rsid w:val="005A7A1B"/>
    <w:rsid w:val="005B095E"/>
    <w:rsid w:val="005B1173"/>
    <w:rsid w:val="005B2462"/>
    <w:rsid w:val="005B24AD"/>
    <w:rsid w:val="005B2B4E"/>
    <w:rsid w:val="005B3127"/>
    <w:rsid w:val="005B3224"/>
    <w:rsid w:val="005B41C8"/>
    <w:rsid w:val="005B4233"/>
    <w:rsid w:val="005B47A5"/>
    <w:rsid w:val="005B5162"/>
    <w:rsid w:val="005B534E"/>
    <w:rsid w:val="005B5372"/>
    <w:rsid w:val="005B576F"/>
    <w:rsid w:val="005B6365"/>
    <w:rsid w:val="005B793F"/>
    <w:rsid w:val="005C023A"/>
    <w:rsid w:val="005C02B0"/>
    <w:rsid w:val="005C0310"/>
    <w:rsid w:val="005C0469"/>
    <w:rsid w:val="005C214A"/>
    <w:rsid w:val="005C3145"/>
    <w:rsid w:val="005C369A"/>
    <w:rsid w:val="005C38AC"/>
    <w:rsid w:val="005C3BEC"/>
    <w:rsid w:val="005C43AF"/>
    <w:rsid w:val="005C4807"/>
    <w:rsid w:val="005C4850"/>
    <w:rsid w:val="005C493C"/>
    <w:rsid w:val="005C4B3C"/>
    <w:rsid w:val="005C5F9E"/>
    <w:rsid w:val="005C61AA"/>
    <w:rsid w:val="005C638A"/>
    <w:rsid w:val="005C64B7"/>
    <w:rsid w:val="005C64F9"/>
    <w:rsid w:val="005C68FC"/>
    <w:rsid w:val="005C695D"/>
    <w:rsid w:val="005C6C3D"/>
    <w:rsid w:val="005C7BBC"/>
    <w:rsid w:val="005C7E56"/>
    <w:rsid w:val="005D05E5"/>
    <w:rsid w:val="005D1629"/>
    <w:rsid w:val="005D204E"/>
    <w:rsid w:val="005D20DD"/>
    <w:rsid w:val="005D2220"/>
    <w:rsid w:val="005D2817"/>
    <w:rsid w:val="005D35D7"/>
    <w:rsid w:val="005D36EB"/>
    <w:rsid w:val="005D3B4B"/>
    <w:rsid w:val="005D3C78"/>
    <w:rsid w:val="005D4C2C"/>
    <w:rsid w:val="005D5236"/>
    <w:rsid w:val="005D55BC"/>
    <w:rsid w:val="005D5982"/>
    <w:rsid w:val="005D5BF6"/>
    <w:rsid w:val="005D5D01"/>
    <w:rsid w:val="005D61C0"/>
    <w:rsid w:val="005D64D5"/>
    <w:rsid w:val="005D686D"/>
    <w:rsid w:val="005D68F6"/>
    <w:rsid w:val="005D718B"/>
    <w:rsid w:val="005D73D6"/>
    <w:rsid w:val="005D781D"/>
    <w:rsid w:val="005D7B0E"/>
    <w:rsid w:val="005E079B"/>
    <w:rsid w:val="005E0A34"/>
    <w:rsid w:val="005E0EFF"/>
    <w:rsid w:val="005E14FB"/>
    <w:rsid w:val="005E17E9"/>
    <w:rsid w:val="005E1B97"/>
    <w:rsid w:val="005E23E2"/>
    <w:rsid w:val="005E2A39"/>
    <w:rsid w:val="005E2F75"/>
    <w:rsid w:val="005E32B5"/>
    <w:rsid w:val="005E34B3"/>
    <w:rsid w:val="005E34BC"/>
    <w:rsid w:val="005E34FD"/>
    <w:rsid w:val="005E37DE"/>
    <w:rsid w:val="005E43F6"/>
    <w:rsid w:val="005E4782"/>
    <w:rsid w:val="005E6061"/>
    <w:rsid w:val="005E62A5"/>
    <w:rsid w:val="005E68E6"/>
    <w:rsid w:val="005E763B"/>
    <w:rsid w:val="005F00DD"/>
    <w:rsid w:val="005F027E"/>
    <w:rsid w:val="005F0B14"/>
    <w:rsid w:val="005F1AE4"/>
    <w:rsid w:val="005F2F20"/>
    <w:rsid w:val="005F4163"/>
    <w:rsid w:val="005F444E"/>
    <w:rsid w:val="005F577B"/>
    <w:rsid w:val="005F5CE9"/>
    <w:rsid w:val="005F61E8"/>
    <w:rsid w:val="005F6EBB"/>
    <w:rsid w:val="005F726D"/>
    <w:rsid w:val="005F77D6"/>
    <w:rsid w:val="005F7C9B"/>
    <w:rsid w:val="005F7F3F"/>
    <w:rsid w:val="00600A58"/>
    <w:rsid w:val="006027A7"/>
    <w:rsid w:val="00603092"/>
    <w:rsid w:val="006031D0"/>
    <w:rsid w:val="006034B3"/>
    <w:rsid w:val="00603E24"/>
    <w:rsid w:val="00603EA5"/>
    <w:rsid w:val="00604C7E"/>
    <w:rsid w:val="00605405"/>
    <w:rsid w:val="00605A42"/>
    <w:rsid w:val="0060600C"/>
    <w:rsid w:val="00606628"/>
    <w:rsid w:val="0060682F"/>
    <w:rsid w:val="0060687B"/>
    <w:rsid w:val="00606FC9"/>
    <w:rsid w:val="00607D01"/>
    <w:rsid w:val="006101C4"/>
    <w:rsid w:val="006102F4"/>
    <w:rsid w:val="0061032C"/>
    <w:rsid w:val="0061037B"/>
    <w:rsid w:val="0061098A"/>
    <w:rsid w:val="00610A0E"/>
    <w:rsid w:val="00610B92"/>
    <w:rsid w:val="006113E4"/>
    <w:rsid w:val="0061178B"/>
    <w:rsid w:val="00612D2D"/>
    <w:rsid w:val="00613359"/>
    <w:rsid w:val="006141A7"/>
    <w:rsid w:val="006141D4"/>
    <w:rsid w:val="00614850"/>
    <w:rsid w:val="00615190"/>
    <w:rsid w:val="00615C54"/>
    <w:rsid w:val="00615F21"/>
    <w:rsid w:val="006160F1"/>
    <w:rsid w:val="006163C2"/>
    <w:rsid w:val="006176CF"/>
    <w:rsid w:val="00617F3E"/>
    <w:rsid w:val="006200B6"/>
    <w:rsid w:val="006201BA"/>
    <w:rsid w:val="006206F2"/>
    <w:rsid w:val="006208EF"/>
    <w:rsid w:val="00622350"/>
    <w:rsid w:val="00622B9A"/>
    <w:rsid w:val="006231CD"/>
    <w:rsid w:val="0062390F"/>
    <w:rsid w:val="00623CBD"/>
    <w:rsid w:val="0062417B"/>
    <w:rsid w:val="006249FB"/>
    <w:rsid w:val="006257A8"/>
    <w:rsid w:val="0062659E"/>
    <w:rsid w:val="006274BD"/>
    <w:rsid w:val="00627A8A"/>
    <w:rsid w:val="00627D0A"/>
    <w:rsid w:val="00627D67"/>
    <w:rsid w:val="0063094C"/>
    <w:rsid w:val="006313D1"/>
    <w:rsid w:val="006320FD"/>
    <w:rsid w:val="00632E5F"/>
    <w:rsid w:val="00633654"/>
    <w:rsid w:val="00634142"/>
    <w:rsid w:val="00634BB0"/>
    <w:rsid w:val="00634C87"/>
    <w:rsid w:val="00634E01"/>
    <w:rsid w:val="00635D2B"/>
    <w:rsid w:val="00635DD5"/>
    <w:rsid w:val="00636171"/>
    <w:rsid w:val="00636321"/>
    <w:rsid w:val="00636818"/>
    <w:rsid w:val="00636864"/>
    <w:rsid w:val="00637064"/>
    <w:rsid w:val="006371E0"/>
    <w:rsid w:val="00637550"/>
    <w:rsid w:val="00640786"/>
    <w:rsid w:val="00641580"/>
    <w:rsid w:val="0064184C"/>
    <w:rsid w:val="00641E7B"/>
    <w:rsid w:val="006422EA"/>
    <w:rsid w:val="0064290A"/>
    <w:rsid w:val="00642F67"/>
    <w:rsid w:val="00643769"/>
    <w:rsid w:val="006437BD"/>
    <w:rsid w:val="00643CCE"/>
    <w:rsid w:val="006444DB"/>
    <w:rsid w:val="00645843"/>
    <w:rsid w:val="00647D72"/>
    <w:rsid w:val="00650220"/>
    <w:rsid w:val="00651529"/>
    <w:rsid w:val="00652294"/>
    <w:rsid w:val="0065252C"/>
    <w:rsid w:val="00653858"/>
    <w:rsid w:val="0065389C"/>
    <w:rsid w:val="00654158"/>
    <w:rsid w:val="00654E34"/>
    <w:rsid w:val="00655404"/>
    <w:rsid w:val="00656892"/>
    <w:rsid w:val="00656C9B"/>
    <w:rsid w:val="006572A7"/>
    <w:rsid w:val="006601F0"/>
    <w:rsid w:val="006608B1"/>
    <w:rsid w:val="00661669"/>
    <w:rsid w:val="006616E1"/>
    <w:rsid w:val="0066174C"/>
    <w:rsid w:val="00662A68"/>
    <w:rsid w:val="006630DF"/>
    <w:rsid w:val="00663EF1"/>
    <w:rsid w:val="0066416D"/>
    <w:rsid w:val="00664BCD"/>
    <w:rsid w:val="00665769"/>
    <w:rsid w:val="00665AE1"/>
    <w:rsid w:val="006665BA"/>
    <w:rsid w:val="00666A68"/>
    <w:rsid w:val="00666A79"/>
    <w:rsid w:val="006675A8"/>
    <w:rsid w:val="006675D2"/>
    <w:rsid w:val="00667959"/>
    <w:rsid w:val="00667C4E"/>
    <w:rsid w:val="0067036A"/>
    <w:rsid w:val="00670D8C"/>
    <w:rsid w:val="00670E6E"/>
    <w:rsid w:val="0067144B"/>
    <w:rsid w:val="00671EBF"/>
    <w:rsid w:val="00672121"/>
    <w:rsid w:val="006727BD"/>
    <w:rsid w:val="00672D39"/>
    <w:rsid w:val="006742E4"/>
    <w:rsid w:val="00675129"/>
    <w:rsid w:val="00675A82"/>
    <w:rsid w:val="00675ADB"/>
    <w:rsid w:val="006761B5"/>
    <w:rsid w:val="00676422"/>
    <w:rsid w:val="0067688C"/>
    <w:rsid w:val="00676ADA"/>
    <w:rsid w:val="0067757F"/>
    <w:rsid w:val="0068023A"/>
    <w:rsid w:val="00680AE7"/>
    <w:rsid w:val="00680BFD"/>
    <w:rsid w:val="00680CCA"/>
    <w:rsid w:val="00680CE6"/>
    <w:rsid w:val="0068234F"/>
    <w:rsid w:val="006824D5"/>
    <w:rsid w:val="00682B75"/>
    <w:rsid w:val="006832CC"/>
    <w:rsid w:val="006839BF"/>
    <w:rsid w:val="00683A3D"/>
    <w:rsid w:val="00683C41"/>
    <w:rsid w:val="00683C80"/>
    <w:rsid w:val="00683DC5"/>
    <w:rsid w:val="006854F1"/>
    <w:rsid w:val="006855AF"/>
    <w:rsid w:val="00685A4A"/>
    <w:rsid w:val="00686017"/>
    <w:rsid w:val="006861B0"/>
    <w:rsid w:val="00687A6D"/>
    <w:rsid w:val="00687E0D"/>
    <w:rsid w:val="00690057"/>
    <w:rsid w:val="006903B1"/>
    <w:rsid w:val="00690B0B"/>
    <w:rsid w:val="00690EAE"/>
    <w:rsid w:val="00691319"/>
    <w:rsid w:val="0069159E"/>
    <w:rsid w:val="006938EC"/>
    <w:rsid w:val="00693DD9"/>
    <w:rsid w:val="006945DB"/>
    <w:rsid w:val="0069464E"/>
    <w:rsid w:val="006950A8"/>
    <w:rsid w:val="00696163"/>
    <w:rsid w:val="0069672B"/>
    <w:rsid w:val="006969A0"/>
    <w:rsid w:val="006969B6"/>
    <w:rsid w:val="006979F3"/>
    <w:rsid w:val="00697DB6"/>
    <w:rsid w:val="00697DF5"/>
    <w:rsid w:val="006A01CE"/>
    <w:rsid w:val="006A079C"/>
    <w:rsid w:val="006A097E"/>
    <w:rsid w:val="006A1175"/>
    <w:rsid w:val="006A133E"/>
    <w:rsid w:val="006A2E12"/>
    <w:rsid w:val="006A2F91"/>
    <w:rsid w:val="006A32E0"/>
    <w:rsid w:val="006A3B7B"/>
    <w:rsid w:val="006A42B2"/>
    <w:rsid w:val="006A4591"/>
    <w:rsid w:val="006A5137"/>
    <w:rsid w:val="006A633C"/>
    <w:rsid w:val="006A788B"/>
    <w:rsid w:val="006B022A"/>
    <w:rsid w:val="006B078F"/>
    <w:rsid w:val="006B0970"/>
    <w:rsid w:val="006B1055"/>
    <w:rsid w:val="006B1E38"/>
    <w:rsid w:val="006B24D8"/>
    <w:rsid w:val="006B2D10"/>
    <w:rsid w:val="006B2DF8"/>
    <w:rsid w:val="006B374C"/>
    <w:rsid w:val="006B3D57"/>
    <w:rsid w:val="006B3D7C"/>
    <w:rsid w:val="006B4626"/>
    <w:rsid w:val="006B55DB"/>
    <w:rsid w:val="006B609F"/>
    <w:rsid w:val="006B6691"/>
    <w:rsid w:val="006B67B2"/>
    <w:rsid w:val="006B740A"/>
    <w:rsid w:val="006C006C"/>
    <w:rsid w:val="006C1F31"/>
    <w:rsid w:val="006C2167"/>
    <w:rsid w:val="006C23DE"/>
    <w:rsid w:val="006C2A21"/>
    <w:rsid w:val="006C40F9"/>
    <w:rsid w:val="006C42D2"/>
    <w:rsid w:val="006C50C0"/>
    <w:rsid w:val="006C60D6"/>
    <w:rsid w:val="006C6755"/>
    <w:rsid w:val="006C6795"/>
    <w:rsid w:val="006C6C56"/>
    <w:rsid w:val="006C6E7D"/>
    <w:rsid w:val="006C7469"/>
    <w:rsid w:val="006C75D9"/>
    <w:rsid w:val="006C7619"/>
    <w:rsid w:val="006C78E6"/>
    <w:rsid w:val="006D180A"/>
    <w:rsid w:val="006D211B"/>
    <w:rsid w:val="006D2593"/>
    <w:rsid w:val="006D2714"/>
    <w:rsid w:val="006D2E9E"/>
    <w:rsid w:val="006D2F30"/>
    <w:rsid w:val="006D383C"/>
    <w:rsid w:val="006D40B3"/>
    <w:rsid w:val="006D5C28"/>
    <w:rsid w:val="006D660A"/>
    <w:rsid w:val="006D67F4"/>
    <w:rsid w:val="006D6963"/>
    <w:rsid w:val="006D7359"/>
    <w:rsid w:val="006D769F"/>
    <w:rsid w:val="006D7EB7"/>
    <w:rsid w:val="006E05D4"/>
    <w:rsid w:val="006E070E"/>
    <w:rsid w:val="006E0C92"/>
    <w:rsid w:val="006E0D52"/>
    <w:rsid w:val="006E14EB"/>
    <w:rsid w:val="006E1591"/>
    <w:rsid w:val="006E15E9"/>
    <w:rsid w:val="006E1B9A"/>
    <w:rsid w:val="006E1E24"/>
    <w:rsid w:val="006E250C"/>
    <w:rsid w:val="006E2E02"/>
    <w:rsid w:val="006E3643"/>
    <w:rsid w:val="006E39C9"/>
    <w:rsid w:val="006E4C35"/>
    <w:rsid w:val="006E4FE0"/>
    <w:rsid w:val="006E50BE"/>
    <w:rsid w:val="006E5214"/>
    <w:rsid w:val="006E54D3"/>
    <w:rsid w:val="006E5F77"/>
    <w:rsid w:val="006E5F7F"/>
    <w:rsid w:val="006E640E"/>
    <w:rsid w:val="006E6875"/>
    <w:rsid w:val="006E790C"/>
    <w:rsid w:val="006F03AC"/>
    <w:rsid w:val="006F04B6"/>
    <w:rsid w:val="006F0876"/>
    <w:rsid w:val="006F1455"/>
    <w:rsid w:val="006F1B13"/>
    <w:rsid w:val="006F21C2"/>
    <w:rsid w:val="006F2352"/>
    <w:rsid w:val="006F29E6"/>
    <w:rsid w:val="006F3041"/>
    <w:rsid w:val="006F3494"/>
    <w:rsid w:val="006F34BF"/>
    <w:rsid w:val="006F4E95"/>
    <w:rsid w:val="006F53CF"/>
    <w:rsid w:val="006F64B6"/>
    <w:rsid w:val="006F6B32"/>
    <w:rsid w:val="006F6CA2"/>
    <w:rsid w:val="006F71D7"/>
    <w:rsid w:val="006F7D52"/>
    <w:rsid w:val="006F7ED1"/>
    <w:rsid w:val="00700884"/>
    <w:rsid w:val="00700CB3"/>
    <w:rsid w:val="007011CD"/>
    <w:rsid w:val="00701573"/>
    <w:rsid w:val="007016FF"/>
    <w:rsid w:val="00701F64"/>
    <w:rsid w:val="00702392"/>
    <w:rsid w:val="00703752"/>
    <w:rsid w:val="00703C12"/>
    <w:rsid w:val="00703C5B"/>
    <w:rsid w:val="00703ED5"/>
    <w:rsid w:val="007040E1"/>
    <w:rsid w:val="0070487B"/>
    <w:rsid w:val="00705EDA"/>
    <w:rsid w:val="00707338"/>
    <w:rsid w:val="007073D5"/>
    <w:rsid w:val="007105E4"/>
    <w:rsid w:val="00710A1B"/>
    <w:rsid w:val="00711110"/>
    <w:rsid w:val="007111CA"/>
    <w:rsid w:val="0071126D"/>
    <w:rsid w:val="00711449"/>
    <w:rsid w:val="007125A4"/>
    <w:rsid w:val="0071274C"/>
    <w:rsid w:val="0071348E"/>
    <w:rsid w:val="007136DB"/>
    <w:rsid w:val="0071475D"/>
    <w:rsid w:val="007149AC"/>
    <w:rsid w:val="0071558A"/>
    <w:rsid w:val="00715DE7"/>
    <w:rsid w:val="00716548"/>
    <w:rsid w:val="00717698"/>
    <w:rsid w:val="007176D8"/>
    <w:rsid w:val="00717AB8"/>
    <w:rsid w:val="00720DA9"/>
    <w:rsid w:val="00721202"/>
    <w:rsid w:val="0072240C"/>
    <w:rsid w:val="007227A7"/>
    <w:rsid w:val="007228E1"/>
    <w:rsid w:val="007229D8"/>
    <w:rsid w:val="00722C05"/>
    <w:rsid w:val="007234FD"/>
    <w:rsid w:val="0072399C"/>
    <w:rsid w:val="007242DA"/>
    <w:rsid w:val="0072464D"/>
    <w:rsid w:val="00724F4A"/>
    <w:rsid w:val="007252EC"/>
    <w:rsid w:val="00725704"/>
    <w:rsid w:val="00726477"/>
    <w:rsid w:val="007269A9"/>
    <w:rsid w:val="00727389"/>
    <w:rsid w:val="00727898"/>
    <w:rsid w:val="00727AEE"/>
    <w:rsid w:val="007302A0"/>
    <w:rsid w:val="00730E46"/>
    <w:rsid w:val="007317DA"/>
    <w:rsid w:val="00731BE1"/>
    <w:rsid w:val="00732892"/>
    <w:rsid w:val="0073318B"/>
    <w:rsid w:val="0073377F"/>
    <w:rsid w:val="00733C6E"/>
    <w:rsid w:val="007340F7"/>
    <w:rsid w:val="007343BB"/>
    <w:rsid w:val="00734884"/>
    <w:rsid w:val="00736C00"/>
    <w:rsid w:val="007371B2"/>
    <w:rsid w:val="00737D19"/>
    <w:rsid w:val="00737E17"/>
    <w:rsid w:val="00740279"/>
    <w:rsid w:val="00740456"/>
    <w:rsid w:val="00740479"/>
    <w:rsid w:val="0074088A"/>
    <w:rsid w:val="007409C4"/>
    <w:rsid w:val="0074111B"/>
    <w:rsid w:val="00741AD7"/>
    <w:rsid w:val="0074351D"/>
    <w:rsid w:val="00743B8E"/>
    <w:rsid w:val="00743EE3"/>
    <w:rsid w:val="007442D2"/>
    <w:rsid w:val="0074438C"/>
    <w:rsid w:val="007452BD"/>
    <w:rsid w:val="00746095"/>
    <w:rsid w:val="00746259"/>
    <w:rsid w:val="00746EEE"/>
    <w:rsid w:val="00751C27"/>
    <w:rsid w:val="00751D4D"/>
    <w:rsid w:val="00752B64"/>
    <w:rsid w:val="007530FB"/>
    <w:rsid w:val="00753F14"/>
    <w:rsid w:val="00754218"/>
    <w:rsid w:val="007542C7"/>
    <w:rsid w:val="0075433E"/>
    <w:rsid w:val="00754B84"/>
    <w:rsid w:val="00754D58"/>
    <w:rsid w:val="00754DD2"/>
    <w:rsid w:val="00755174"/>
    <w:rsid w:val="007555C1"/>
    <w:rsid w:val="00756814"/>
    <w:rsid w:val="007572EC"/>
    <w:rsid w:val="007604CF"/>
    <w:rsid w:val="007608D8"/>
    <w:rsid w:val="007615D3"/>
    <w:rsid w:val="00761790"/>
    <w:rsid w:val="00761E6A"/>
    <w:rsid w:val="00761EF2"/>
    <w:rsid w:val="00764104"/>
    <w:rsid w:val="0076412D"/>
    <w:rsid w:val="00764489"/>
    <w:rsid w:val="00764DF1"/>
    <w:rsid w:val="00765A8E"/>
    <w:rsid w:val="00765ADF"/>
    <w:rsid w:val="007661A9"/>
    <w:rsid w:val="007666D1"/>
    <w:rsid w:val="00767B1C"/>
    <w:rsid w:val="00770FE5"/>
    <w:rsid w:val="0077343B"/>
    <w:rsid w:val="00773B16"/>
    <w:rsid w:val="00773DB5"/>
    <w:rsid w:val="007749FC"/>
    <w:rsid w:val="007755D7"/>
    <w:rsid w:val="0077577A"/>
    <w:rsid w:val="00775785"/>
    <w:rsid w:val="00775E74"/>
    <w:rsid w:val="00776182"/>
    <w:rsid w:val="00776F05"/>
    <w:rsid w:val="00777AE5"/>
    <w:rsid w:val="00777C68"/>
    <w:rsid w:val="0078004A"/>
    <w:rsid w:val="0078044B"/>
    <w:rsid w:val="00780CEB"/>
    <w:rsid w:val="00780DCA"/>
    <w:rsid w:val="00780ECA"/>
    <w:rsid w:val="00781228"/>
    <w:rsid w:val="00782534"/>
    <w:rsid w:val="00782AC0"/>
    <w:rsid w:val="00782B98"/>
    <w:rsid w:val="00782CD7"/>
    <w:rsid w:val="00782D86"/>
    <w:rsid w:val="00783EC9"/>
    <w:rsid w:val="0078473F"/>
    <w:rsid w:val="00784C62"/>
    <w:rsid w:val="00786597"/>
    <w:rsid w:val="00787773"/>
    <w:rsid w:val="00787959"/>
    <w:rsid w:val="00787D09"/>
    <w:rsid w:val="0079020C"/>
    <w:rsid w:val="0079021B"/>
    <w:rsid w:val="0079181D"/>
    <w:rsid w:val="007930C8"/>
    <w:rsid w:val="007931F3"/>
    <w:rsid w:val="007933A1"/>
    <w:rsid w:val="00794068"/>
    <w:rsid w:val="0079446A"/>
    <w:rsid w:val="0079454F"/>
    <w:rsid w:val="00795343"/>
    <w:rsid w:val="007956D3"/>
    <w:rsid w:val="00795950"/>
    <w:rsid w:val="00795CB6"/>
    <w:rsid w:val="00796219"/>
    <w:rsid w:val="0079777F"/>
    <w:rsid w:val="00797C5D"/>
    <w:rsid w:val="007A16F9"/>
    <w:rsid w:val="007A18ED"/>
    <w:rsid w:val="007A1CB6"/>
    <w:rsid w:val="007A2249"/>
    <w:rsid w:val="007A3998"/>
    <w:rsid w:val="007A3F35"/>
    <w:rsid w:val="007A4424"/>
    <w:rsid w:val="007A4676"/>
    <w:rsid w:val="007A5327"/>
    <w:rsid w:val="007A541B"/>
    <w:rsid w:val="007A5753"/>
    <w:rsid w:val="007A59F5"/>
    <w:rsid w:val="007A6BEB"/>
    <w:rsid w:val="007A70D9"/>
    <w:rsid w:val="007B03BA"/>
    <w:rsid w:val="007B0693"/>
    <w:rsid w:val="007B0739"/>
    <w:rsid w:val="007B07A0"/>
    <w:rsid w:val="007B10AA"/>
    <w:rsid w:val="007B115A"/>
    <w:rsid w:val="007B1743"/>
    <w:rsid w:val="007B1ED3"/>
    <w:rsid w:val="007B2FB7"/>
    <w:rsid w:val="007B304F"/>
    <w:rsid w:val="007B335E"/>
    <w:rsid w:val="007B33FD"/>
    <w:rsid w:val="007B3FA7"/>
    <w:rsid w:val="007B4906"/>
    <w:rsid w:val="007B4C38"/>
    <w:rsid w:val="007B546C"/>
    <w:rsid w:val="007B5810"/>
    <w:rsid w:val="007B5CD8"/>
    <w:rsid w:val="007B66F3"/>
    <w:rsid w:val="007B6741"/>
    <w:rsid w:val="007B6B2D"/>
    <w:rsid w:val="007B75EE"/>
    <w:rsid w:val="007C00CF"/>
    <w:rsid w:val="007C09D2"/>
    <w:rsid w:val="007C0EEB"/>
    <w:rsid w:val="007C109A"/>
    <w:rsid w:val="007C1D54"/>
    <w:rsid w:val="007C1FDF"/>
    <w:rsid w:val="007C2AA3"/>
    <w:rsid w:val="007C2AD5"/>
    <w:rsid w:val="007C2D32"/>
    <w:rsid w:val="007C301C"/>
    <w:rsid w:val="007C398E"/>
    <w:rsid w:val="007C48BB"/>
    <w:rsid w:val="007C4905"/>
    <w:rsid w:val="007C4A25"/>
    <w:rsid w:val="007C5035"/>
    <w:rsid w:val="007C5EA6"/>
    <w:rsid w:val="007C5EDC"/>
    <w:rsid w:val="007D02EF"/>
    <w:rsid w:val="007D19DC"/>
    <w:rsid w:val="007D1A35"/>
    <w:rsid w:val="007D2523"/>
    <w:rsid w:val="007D2BC4"/>
    <w:rsid w:val="007D2C1A"/>
    <w:rsid w:val="007D35EF"/>
    <w:rsid w:val="007D4019"/>
    <w:rsid w:val="007D4480"/>
    <w:rsid w:val="007D4652"/>
    <w:rsid w:val="007D4F0D"/>
    <w:rsid w:val="007D5338"/>
    <w:rsid w:val="007D5A96"/>
    <w:rsid w:val="007D5DE0"/>
    <w:rsid w:val="007D6880"/>
    <w:rsid w:val="007E03F6"/>
    <w:rsid w:val="007E08A3"/>
    <w:rsid w:val="007E256B"/>
    <w:rsid w:val="007E2605"/>
    <w:rsid w:val="007E2ABC"/>
    <w:rsid w:val="007E2D81"/>
    <w:rsid w:val="007E2F1B"/>
    <w:rsid w:val="007E2F80"/>
    <w:rsid w:val="007E3874"/>
    <w:rsid w:val="007E46F3"/>
    <w:rsid w:val="007E5202"/>
    <w:rsid w:val="007E53C0"/>
    <w:rsid w:val="007E5694"/>
    <w:rsid w:val="007E67F4"/>
    <w:rsid w:val="007E72BA"/>
    <w:rsid w:val="007E77F8"/>
    <w:rsid w:val="007F23A8"/>
    <w:rsid w:val="007F2F75"/>
    <w:rsid w:val="007F318D"/>
    <w:rsid w:val="007F3D09"/>
    <w:rsid w:val="007F3DC6"/>
    <w:rsid w:val="007F3FC2"/>
    <w:rsid w:val="007F4D68"/>
    <w:rsid w:val="007F52C5"/>
    <w:rsid w:val="007F5523"/>
    <w:rsid w:val="007F5BCF"/>
    <w:rsid w:val="007F604A"/>
    <w:rsid w:val="007F60AC"/>
    <w:rsid w:val="007F637A"/>
    <w:rsid w:val="007F64FC"/>
    <w:rsid w:val="007F6533"/>
    <w:rsid w:val="007F677E"/>
    <w:rsid w:val="007F693F"/>
    <w:rsid w:val="00800402"/>
    <w:rsid w:val="00800C7C"/>
    <w:rsid w:val="00801803"/>
    <w:rsid w:val="00802356"/>
    <w:rsid w:val="008023D9"/>
    <w:rsid w:val="00803208"/>
    <w:rsid w:val="00803849"/>
    <w:rsid w:val="00803E34"/>
    <w:rsid w:val="00803F4B"/>
    <w:rsid w:val="0080418F"/>
    <w:rsid w:val="008042BE"/>
    <w:rsid w:val="00804F08"/>
    <w:rsid w:val="0080767F"/>
    <w:rsid w:val="00807B85"/>
    <w:rsid w:val="0081039E"/>
    <w:rsid w:val="008106A9"/>
    <w:rsid w:val="0081075D"/>
    <w:rsid w:val="00810AA2"/>
    <w:rsid w:val="00811A0B"/>
    <w:rsid w:val="00811EAD"/>
    <w:rsid w:val="00811FD7"/>
    <w:rsid w:val="008121CC"/>
    <w:rsid w:val="00812DE3"/>
    <w:rsid w:val="008130AC"/>
    <w:rsid w:val="008131F1"/>
    <w:rsid w:val="00813797"/>
    <w:rsid w:val="00813C6D"/>
    <w:rsid w:val="00813E15"/>
    <w:rsid w:val="00815177"/>
    <w:rsid w:val="00815824"/>
    <w:rsid w:val="008164C4"/>
    <w:rsid w:val="00816626"/>
    <w:rsid w:val="00816C85"/>
    <w:rsid w:val="00816D43"/>
    <w:rsid w:val="008173E7"/>
    <w:rsid w:val="008174EC"/>
    <w:rsid w:val="00817513"/>
    <w:rsid w:val="00817625"/>
    <w:rsid w:val="008179B5"/>
    <w:rsid w:val="00817F95"/>
    <w:rsid w:val="00820521"/>
    <w:rsid w:val="00821FCB"/>
    <w:rsid w:val="008221C3"/>
    <w:rsid w:val="0082249A"/>
    <w:rsid w:val="00822970"/>
    <w:rsid w:val="00822DA4"/>
    <w:rsid w:val="0082536B"/>
    <w:rsid w:val="00825471"/>
    <w:rsid w:val="00825846"/>
    <w:rsid w:val="00825A83"/>
    <w:rsid w:val="00825BE3"/>
    <w:rsid w:val="00826972"/>
    <w:rsid w:val="00827263"/>
    <w:rsid w:val="008275B9"/>
    <w:rsid w:val="008276E9"/>
    <w:rsid w:val="00827893"/>
    <w:rsid w:val="00830670"/>
    <w:rsid w:val="008310BA"/>
    <w:rsid w:val="00831112"/>
    <w:rsid w:val="00831C59"/>
    <w:rsid w:val="00831DC6"/>
    <w:rsid w:val="00831DF3"/>
    <w:rsid w:val="008323DE"/>
    <w:rsid w:val="00832647"/>
    <w:rsid w:val="00832E26"/>
    <w:rsid w:val="0083316D"/>
    <w:rsid w:val="00833410"/>
    <w:rsid w:val="008339C8"/>
    <w:rsid w:val="008340D2"/>
    <w:rsid w:val="00835CED"/>
    <w:rsid w:val="00836E12"/>
    <w:rsid w:val="008372ED"/>
    <w:rsid w:val="0083735B"/>
    <w:rsid w:val="008373E6"/>
    <w:rsid w:val="00837E9B"/>
    <w:rsid w:val="008400A1"/>
    <w:rsid w:val="00841722"/>
    <w:rsid w:val="00844B34"/>
    <w:rsid w:val="008453C7"/>
    <w:rsid w:val="00845999"/>
    <w:rsid w:val="00845D44"/>
    <w:rsid w:val="00845FDE"/>
    <w:rsid w:val="0084767E"/>
    <w:rsid w:val="00847820"/>
    <w:rsid w:val="00847D66"/>
    <w:rsid w:val="00850241"/>
    <w:rsid w:val="00850B75"/>
    <w:rsid w:val="0085118C"/>
    <w:rsid w:val="00851292"/>
    <w:rsid w:val="00851C69"/>
    <w:rsid w:val="00852011"/>
    <w:rsid w:val="00852ADE"/>
    <w:rsid w:val="00853207"/>
    <w:rsid w:val="0085374C"/>
    <w:rsid w:val="00853839"/>
    <w:rsid w:val="008540BF"/>
    <w:rsid w:val="00854B80"/>
    <w:rsid w:val="008552AE"/>
    <w:rsid w:val="008554C4"/>
    <w:rsid w:val="00855703"/>
    <w:rsid w:val="008560B1"/>
    <w:rsid w:val="00856A2A"/>
    <w:rsid w:val="00857F48"/>
    <w:rsid w:val="008600A0"/>
    <w:rsid w:val="0086073F"/>
    <w:rsid w:val="00861336"/>
    <w:rsid w:val="0086182F"/>
    <w:rsid w:val="0086335E"/>
    <w:rsid w:val="008633A2"/>
    <w:rsid w:val="008648B9"/>
    <w:rsid w:val="008648C2"/>
    <w:rsid w:val="0086490E"/>
    <w:rsid w:val="008669AD"/>
    <w:rsid w:val="00866BDA"/>
    <w:rsid w:val="008671BE"/>
    <w:rsid w:val="00867577"/>
    <w:rsid w:val="008678B2"/>
    <w:rsid w:val="00871966"/>
    <w:rsid w:val="008719F1"/>
    <w:rsid w:val="00871BA6"/>
    <w:rsid w:val="0087243A"/>
    <w:rsid w:val="0087275D"/>
    <w:rsid w:val="008727B5"/>
    <w:rsid w:val="00872BB4"/>
    <w:rsid w:val="00873D4B"/>
    <w:rsid w:val="00873E68"/>
    <w:rsid w:val="008741A5"/>
    <w:rsid w:val="00874364"/>
    <w:rsid w:val="008747E0"/>
    <w:rsid w:val="00874957"/>
    <w:rsid w:val="00874F60"/>
    <w:rsid w:val="008751C4"/>
    <w:rsid w:val="008759CF"/>
    <w:rsid w:val="0087603A"/>
    <w:rsid w:val="00876600"/>
    <w:rsid w:val="00877988"/>
    <w:rsid w:val="00877CFC"/>
    <w:rsid w:val="0088006B"/>
    <w:rsid w:val="008802CA"/>
    <w:rsid w:val="00881139"/>
    <w:rsid w:val="008817A8"/>
    <w:rsid w:val="008822E0"/>
    <w:rsid w:val="00882301"/>
    <w:rsid w:val="0088246D"/>
    <w:rsid w:val="008832CB"/>
    <w:rsid w:val="0088400D"/>
    <w:rsid w:val="00884FD4"/>
    <w:rsid w:val="00885515"/>
    <w:rsid w:val="00885A6B"/>
    <w:rsid w:val="008862D4"/>
    <w:rsid w:val="0088657F"/>
    <w:rsid w:val="0088670F"/>
    <w:rsid w:val="008869D3"/>
    <w:rsid w:val="00886A6C"/>
    <w:rsid w:val="00886EF0"/>
    <w:rsid w:val="00887137"/>
    <w:rsid w:val="00887BB9"/>
    <w:rsid w:val="00887BC7"/>
    <w:rsid w:val="00890504"/>
    <w:rsid w:val="00890FEA"/>
    <w:rsid w:val="00891011"/>
    <w:rsid w:val="0089140A"/>
    <w:rsid w:val="00891955"/>
    <w:rsid w:val="008919B5"/>
    <w:rsid w:val="008921C5"/>
    <w:rsid w:val="008923C0"/>
    <w:rsid w:val="0089276B"/>
    <w:rsid w:val="00892DD4"/>
    <w:rsid w:val="00893B7A"/>
    <w:rsid w:val="00893DED"/>
    <w:rsid w:val="00894261"/>
    <w:rsid w:val="008942F0"/>
    <w:rsid w:val="008956B2"/>
    <w:rsid w:val="0089744A"/>
    <w:rsid w:val="008977F5"/>
    <w:rsid w:val="00897DEA"/>
    <w:rsid w:val="008A01D2"/>
    <w:rsid w:val="008A07DA"/>
    <w:rsid w:val="008A0A40"/>
    <w:rsid w:val="008A19F9"/>
    <w:rsid w:val="008A1B7E"/>
    <w:rsid w:val="008A2076"/>
    <w:rsid w:val="008A2396"/>
    <w:rsid w:val="008A2476"/>
    <w:rsid w:val="008A25C7"/>
    <w:rsid w:val="008A336C"/>
    <w:rsid w:val="008A33C3"/>
    <w:rsid w:val="008A3FAE"/>
    <w:rsid w:val="008A4C96"/>
    <w:rsid w:val="008A4D18"/>
    <w:rsid w:val="008A514B"/>
    <w:rsid w:val="008A5B11"/>
    <w:rsid w:val="008A6144"/>
    <w:rsid w:val="008A637C"/>
    <w:rsid w:val="008A6E32"/>
    <w:rsid w:val="008A7088"/>
    <w:rsid w:val="008A727C"/>
    <w:rsid w:val="008A75F8"/>
    <w:rsid w:val="008A77B9"/>
    <w:rsid w:val="008B00A5"/>
    <w:rsid w:val="008B017C"/>
    <w:rsid w:val="008B1214"/>
    <w:rsid w:val="008B15BB"/>
    <w:rsid w:val="008B1670"/>
    <w:rsid w:val="008B19C3"/>
    <w:rsid w:val="008B1FC7"/>
    <w:rsid w:val="008B26D0"/>
    <w:rsid w:val="008B35F1"/>
    <w:rsid w:val="008B3810"/>
    <w:rsid w:val="008B3A5A"/>
    <w:rsid w:val="008B43D4"/>
    <w:rsid w:val="008B4567"/>
    <w:rsid w:val="008B4FD4"/>
    <w:rsid w:val="008B6481"/>
    <w:rsid w:val="008B77EB"/>
    <w:rsid w:val="008C14AE"/>
    <w:rsid w:val="008C1A5C"/>
    <w:rsid w:val="008C1EBD"/>
    <w:rsid w:val="008C47A2"/>
    <w:rsid w:val="008C49C5"/>
    <w:rsid w:val="008C510B"/>
    <w:rsid w:val="008C5760"/>
    <w:rsid w:val="008C5AB0"/>
    <w:rsid w:val="008C5E60"/>
    <w:rsid w:val="008C5EA8"/>
    <w:rsid w:val="008C60CB"/>
    <w:rsid w:val="008C634D"/>
    <w:rsid w:val="008C697D"/>
    <w:rsid w:val="008C7E25"/>
    <w:rsid w:val="008C7F0B"/>
    <w:rsid w:val="008C7F80"/>
    <w:rsid w:val="008D0740"/>
    <w:rsid w:val="008D07FA"/>
    <w:rsid w:val="008D09D8"/>
    <w:rsid w:val="008D0FF4"/>
    <w:rsid w:val="008D18E7"/>
    <w:rsid w:val="008D19AB"/>
    <w:rsid w:val="008D1FE8"/>
    <w:rsid w:val="008D31BC"/>
    <w:rsid w:val="008D354B"/>
    <w:rsid w:val="008D3710"/>
    <w:rsid w:val="008D44FB"/>
    <w:rsid w:val="008D4560"/>
    <w:rsid w:val="008D48E7"/>
    <w:rsid w:val="008D601E"/>
    <w:rsid w:val="008D6078"/>
    <w:rsid w:val="008D6518"/>
    <w:rsid w:val="008D6E32"/>
    <w:rsid w:val="008D6E67"/>
    <w:rsid w:val="008D75B4"/>
    <w:rsid w:val="008E014A"/>
    <w:rsid w:val="008E031F"/>
    <w:rsid w:val="008E03B2"/>
    <w:rsid w:val="008E0832"/>
    <w:rsid w:val="008E2ABA"/>
    <w:rsid w:val="008E2BC1"/>
    <w:rsid w:val="008E3116"/>
    <w:rsid w:val="008E344F"/>
    <w:rsid w:val="008E36AA"/>
    <w:rsid w:val="008E376A"/>
    <w:rsid w:val="008E4381"/>
    <w:rsid w:val="008E472F"/>
    <w:rsid w:val="008E4A23"/>
    <w:rsid w:val="008E5BF5"/>
    <w:rsid w:val="008E6090"/>
    <w:rsid w:val="008E64EF"/>
    <w:rsid w:val="008E6A5D"/>
    <w:rsid w:val="008E74E6"/>
    <w:rsid w:val="008E751A"/>
    <w:rsid w:val="008E760B"/>
    <w:rsid w:val="008F025D"/>
    <w:rsid w:val="008F072D"/>
    <w:rsid w:val="008F0BDA"/>
    <w:rsid w:val="008F10FF"/>
    <w:rsid w:val="008F175C"/>
    <w:rsid w:val="008F1AD8"/>
    <w:rsid w:val="008F242A"/>
    <w:rsid w:val="008F2AFB"/>
    <w:rsid w:val="008F2D0F"/>
    <w:rsid w:val="008F2D9B"/>
    <w:rsid w:val="008F3728"/>
    <w:rsid w:val="008F48CF"/>
    <w:rsid w:val="008F4DC1"/>
    <w:rsid w:val="008F62C4"/>
    <w:rsid w:val="008F6751"/>
    <w:rsid w:val="008F6F55"/>
    <w:rsid w:val="008F71A8"/>
    <w:rsid w:val="008F7B20"/>
    <w:rsid w:val="008F7B84"/>
    <w:rsid w:val="00900CFB"/>
    <w:rsid w:val="00901F91"/>
    <w:rsid w:val="00902077"/>
    <w:rsid w:val="009036BB"/>
    <w:rsid w:val="00904509"/>
    <w:rsid w:val="0090521F"/>
    <w:rsid w:val="009054E9"/>
    <w:rsid w:val="009055E5"/>
    <w:rsid w:val="00905F63"/>
    <w:rsid w:val="00906845"/>
    <w:rsid w:val="00906AFF"/>
    <w:rsid w:val="00906CF7"/>
    <w:rsid w:val="009071F3"/>
    <w:rsid w:val="00907B07"/>
    <w:rsid w:val="00907BD9"/>
    <w:rsid w:val="0091037F"/>
    <w:rsid w:val="009104A7"/>
    <w:rsid w:val="00911010"/>
    <w:rsid w:val="009125E7"/>
    <w:rsid w:val="00912777"/>
    <w:rsid w:val="0091320E"/>
    <w:rsid w:val="00913B8B"/>
    <w:rsid w:val="009146C3"/>
    <w:rsid w:val="009153C7"/>
    <w:rsid w:val="00915697"/>
    <w:rsid w:val="00915A32"/>
    <w:rsid w:val="009162F0"/>
    <w:rsid w:val="00916704"/>
    <w:rsid w:val="0091675E"/>
    <w:rsid w:val="009174FC"/>
    <w:rsid w:val="00920144"/>
    <w:rsid w:val="00920237"/>
    <w:rsid w:val="0092122A"/>
    <w:rsid w:val="009217C4"/>
    <w:rsid w:val="009218BD"/>
    <w:rsid w:val="00922834"/>
    <w:rsid w:val="00923075"/>
    <w:rsid w:val="00923424"/>
    <w:rsid w:val="00923967"/>
    <w:rsid w:val="00924BA1"/>
    <w:rsid w:val="009251A5"/>
    <w:rsid w:val="00926183"/>
    <w:rsid w:val="0092641A"/>
    <w:rsid w:val="00926EF8"/>
    <w:rsid w:val="0092706D"/>
    <w:rsid w:val="009302F0"/>
    <w:rsid w:val="0093054B"/>
    <w:rsid w:val="009316B5"/>
    <w:rsid w:val="00931CDD"/>
    <w:rsid w:val="00931CEB"/>
    <w:rsid w:val="00932BC9"/>
    <w:rsid w:val="00933F51"/>
    <w:rsid w:val="00933FB5"/>
    <w:rsid w:val="0093417D"/>
    <w:rsid w:val="009349A0"/>
    <w:rsid w:val="00934C1A"/>
    <w:rsid w:val="00935554"/>
    <w:rsid w:val="0093579C"/>
    <w:rsid w:val="009358F3"/>
    <w:rsid w:val="009363D6"/>
    <w:rsid w:val="00936CAD"/>
    <w:rsid w:val="009401F4"/>
    <w:rsid w:val="00940FFC"/>
    <w:rsid w:val="00941229"/>
    <w:rsid w:val="00941557"/>
    <w:rsid w:val="00941919"/>
    <w:rsid w:val="0094225B"/>
    <w:rsid w:val="00942C32"/>
    <w:rsid w:val="00942F6F"/>
    <w:rsid w:val="0094519C"/>
    <w:rsid w:val="009453C0"/>
    <w:rsid w:val="00945D59"/>
    <w:rsid w:val="00947C86"/>
    <w:rsid w:val="0095021E"/>
    <w:rsid w:val="009503A9"/>
    <w:rsid w:val="0095063F"/>
    <w:rsid w:val="00950BC1"/>
    <w:rsid w:val="0095115B"/>
    <w:rsid w:val="0095130F"/>
    <w:rsid w:val="00951672"/>
    <w:rsid w:val="00951BD0"/>
    <w:rsid w:val="00951CF7"/>
    <w:rsid w:val="00952493"/>
    <w:rsid w:val="00952943"/>
    <w:rsid w:val="00953406"/>
    <w:rsid w:val="0095342B"/>
    <w:rsid w:val="0095365B"/>
    <w:rsid w:val="00953FFC"/>
    <w:rsid w:val="0095468A"/>
    <w:rsid w:val="00955B4C"/>
    <w:rsid w:val="00956119"/>
    <w:rsid w:val="00956723"/>
    <w:rsid w:val="0095707F"/>
    <w:rsid w:val="00957B32"/>
    <w:rsid w:val="00960110"/>
    <w:rsid w:val="00960C72"/>
    <w:rsid w:val="00961B24"/>
    <w:rsid w:val="009626AD"/>
    <w:rsid w:val="00964EA6"/>
    <w:rsid w:val="009651D6"/>
    <w:rsid w:val="0096554E"/>
    <w:rsid w:val="00965D96"/>
    <w:rsid w:val="00966257"/>
    <w:rsid w:val="0096661E"/>
    <w:rsid w:val="009668E4"/>
    <w:rsid w:val="00966A8C"/>
    <w:rsid w:val="009671D4"/>
    <w:rsid w:val="00967581"/>
    <w:rsid w:val="00967B7C"/>
    <w:rsid w:val="00971B78"/>
    <w:rsid w:val="00971C34"/>
    <w:rsid w:val="00972125"/>
    <w:rsid w:val="00972946"/>
    <w:rsid w:val="009729FE"/>
    <w:rsid w:val="009736EF"/>
    <w:rsid w:val="0097508D"/>
    <w:rsid w:val="00976032"/>
    <w:rsid w:val="00976497"/>
    <w:rsid w:val="009768B2"/>
    <w:rsid w:val="0097717D"/>
    <w:rsid w:val="009773DE"/>
    <w:rsid w:val="009774A3"/>
    <w:rsid w:val="00977F2B"/>
    <w:rsid w:val="00980B1E"/>
    <w:rsid w:val="0098215A"/>
    <w:rsid w:val="00983213"/>
    <w:rsid w:val="009845B8"/>
    <w:rsid w:val="009846FD"/>
    <w:rsid w:val="00985602"/>
    <w:rsid w:val="00985B9C"/>
    <w:rsid w:val="00986163"/>
    <w:rsid w:val="009865BE"/>
    <w:rsid w:val="00986856"/>
    <w:rsid w:val="00986F37"/>
    <w:rsid w:val="009873DF"/>
    <w:rsid w:val="00987BD4"/>
    <w:rsid w:val="00987EBF"/>
    <w:rsid w:val="00990479"/>
    <w:rsid w:val="0099063B"/>
    <w:rsid w:val="0099103E"/>
    <w:rsid w:val="009911C7"/>
    <w:rsid w:val="00991308"/>
    <w:rsid w:val="00991D79"/>
    <w:rsid w:val="0099281D"/>
    <w:rsid w:val="00992C83"/>
    <w:rsid w:val="00993F66"/>
    <w:rsid w:val="0099569A"/>
    <w:rsid w:val="00995782"/>
    <w:rsid w:val="00996D16"/>
    <w:rsid w:val="009970FC"/>
    <w:rsid w:val="009A06E5"/>
    <w:rsid w:val="009A09D1"/>
    <w:rsid w:val="009A0D76"/>
    <w:rsid w:val="009A11B2"/>
    <w:rsid w:val="009A13AF"/>
    <w:rsid w:val="009A1F9B"/>
    <w:rsid w:val="009A3213"/>
    <w:rsid w:val="009A32CC"/>
    <w:rsid w:val="009A44E1"/>
    <w:rsid w:val="009A4B7A"/>
    <w:rsid w:val="009A4D4C"/>
    <w:rsid w:val="009A536F"/>
    <w:rsid w:val="009A61BF"/>
    <w:rsid w:val="009A7F46"/>
    <w:rsid w:val="009B02FF"/>
    <w:rsid w:val="009B03FF"/>
    <w:rsid w:val="009B0B5B"/>
    <w:rsid w:val="009B0DCB"/>
    <w:rsid w:val="009B0E48"/>
    <w:rsid w:val="009B113E"/>
    <w:rsid w:val="009B1A62"/>
    <w:rsid w:val="009B1E6E"/>
    <w:rsid w:val="009B273C"/>
    <w:rsid w:val="009B2B72"/>
    <w:rsid w:val="009B2C5A"/>
    <w:rsid w:val="009B34E4"/>
    <w:rsid w:val="009B34EE"/>
    <w:rsid w:val="009B37B8"/>
    <w:rsid w:val="009B3ABB"/>
    <w:rsid w:val="009B3D1C"/>
    <w:rsid w:val="009B4483"/>
    <w:rsid w:val="009B4E54"/>
    <w:rsid w:val="009B54AD"/>
    <w:rsid w:val="009B640E"/>
    <w:rsid w:val="009B7115"/>
    <w:rsid w:val="009B7BBC"/>
    <w:rsid w:val="009B7F82"/>
    <w:rsid w:val="009C0459"/>
    <w:rsid w:val="009C0555"/>
    <w:rsid w:val="009C0B19"/>
    <w:rsid w:val="009C0C39"/>
    <w:rsid w:val="009C14AE"/>
    <w:rsid w:val="009C161C"/>
    <w:rsid w:val="009C1A99"/>
    <w:rsid w:val="009C21F9"/>
    <w:rsid w:val="009C2875"/>
    <w:rsid w:val="009C3FCF"/>
    <w:rsid w:val="009C5278"/>
    <w:rsid w:val="009C7136"/>
    <w:rsid w:val="009C77D6"/>
    <w:rsid w:val="009D00F4"/>
    <w:rsid w:val="009D0650"/>
    <w:rsid w:val="009D06CD"/>
    <w:rsid w:val="009D06EC"/>
    <w:rsid w:val="009D1045"/>
    <w:rsid w:val="009D1281"/>
    <w:rsid w:val="009D16CF"/>
    <w:rsid w:val="009D21FA"/>
    <w:rsid w:val="009D302F"/>
    <w:rsid w:val="009D3129"/>
    <w:rsid w:val="009D31B1"/>
    <w:rsid w:val="009D37D7"/>
    <w:rsid w:val="009D3CBE"/>
    <w:rsid w:val="009D43D1"/>
    <w:rsid w:val="009D4F19"/>
    <w:rsid w:val="009D5E87"/>
    <w:rsid w:val="009D6E9B"/>
    <w:rsid w:val="009D7535"/>
    <w:rsid w:val="009D7766"/>
    <w:rsid w:val="009D7D4E"/>
    <w:rsid w:val="009E0E24"/>
    <w:rsid w:val="009E18BD"/>
    <w:rsid w:val="009E1DA3"/>
    <w:rsid w:val="009E1DB0"/>
    <w:rsid w:val="009E2325"/>
    <w:rsid w:val="009E32D9"/>
    <w:rsid w:val="009E4167"/>
    <w:rsid w:val="009E490E"/>
    <w:rsid w:val="009E5A6F"/>
    <w:rsid w:val="009E5F8B"/>
    <w:rsid w:val="009E6A3D"/>
    <w:rsid w:val="009E76A4"/>
    <w:rsid w:val="009F13A5"/>
    <w:rsid w:val="009F1425"/>
    <w:rsid w:val="009F1525"/>
    <w:rsid w:val="009F1AFD"/>
    <w:rsid w:val="009F29EE"/>
    <w:rsid w:val="009F2BB7"/>
    <w:rsid w:val="009F2C94"/>
    <w:rsid w:val="009F4654"/>
    <w:rsid w:val="009F465C"/>
    <w:rsid w:val="009F486F"/>
    <w:rsid w:val="009F5121"/>
    <w:rsid w:val="009F5EAF"/>
    <w:rsid w:val="009F77E3"/>
    <w:rsid w:val="009F7E90"/>
    <w:rsid w:val="00A00420"/>
    <w:rsid w:val="00A0191F"/>
    <w:rsid w:val="00A01AC4"/>
    <w:rsid w:val="00A01F12"/>
    <w:rsid w:val="00A0288D"/>
    <w:rsid w:val="00A029A5"/>
    <w:rsid w:val="00A02A42"/>
    <w:rsid w:val="00A0362F"/>
    <w:rsid w:val="00A04DC3"/>
    <w:rsid w:val="00A05502"/>
    <w:rsid w:val="00A059D7"/>
    <w:rsid w:val="00A059F7"/>
    <w:rsid w:val="00A05E03"/>
    <w:rsid w:val="00A06321"/>
    <w:rsid w:val="00A07CE1"/>
    <w:rsid w:val="00A104DF"/>
    <w:rsid w:val="00A1122C"/>
    <w:rsid w:val="00A1212B"/>
    <w:rsid w:val="00A12E0C"/>
    <w:rsid w:val="00A134C7"/>
    <w:rsid w:val="00A134E4"/>
    <w:rsid w:val="00A1374A"/>
    <w:rsid w:val="00A1449D"/>
    <w:rsid w:val="00A14CC5"/>
    <w:rsid w:val="00A15DE2"/>
    <w:rsid w:val="00A15F27"/>
    <w:rsid w:val="00A1648A"/>
    <w:rsid w:val="00A165A9"/>
    <w:rsid w:val="00A16AC4"/>
    <w:rsid w:val="00A1762D"/>
    <w:rsid w:val="00A206BC"/>
    <w:rsid w:val="00A20A8C"/>
    <w:rsid w:val="00A2183F"/>
    <w:rsid w:val="00A22239"/>
    <w:rsid w:val="00A22798"/>
    <w:rsid w:val="00A2306B"/>
    <w:rsid w:val="00A23150"/>
    <w:rsid w:val="00A24C03"/>
    <w:rsid w:val="00A24C73"/>
    <w:rsid w:val="00A25492"/>
    <w:rsid w:val="00A262A0"/>
    <w:rsid w:val="00A262D7"/>
    <w:rsid w:val="00A26715"/>
    <w:rsid w:val="00A27C27"/>
    <w:rsid w:val="00A305B3"/>
    <w:rsid w:val="00A3113F"/>
    <w:rsid w:val="00A31AA0"/>
    <w:rsid w:val="00A31F06"/>
    <w:rsid w:val="00A32E2C"/>
    <w:rsid w:val="00A33425"/>
    <w:rsid w:val="00A336C2"/>
    <w:rsid w:val="00A33896"/>
    <w:rsid w:val="00A33CA1"/>
    <w:rsid w:val="00A3437B"/>
    <w:rsid w:val="00A344EE"/>
    <w:rsid w:val="00A34D43"/>
    <w:rsid w:val="00A35311"/>
    <w:rsid w:val="00A365E8"/>
    <w:rsid w:val="00A36A98"/>
    <w:rsid w:val="00A36C99"/>
    <w:rsid w:val="00A37187"/>
    <w:rsid w:val="00A3739A"/>
    <w:rsid w:val="00A3764A"/>
    <w:rsid w:val="00A37A0A"/>
    <w:rsid w:val="00A411E5"/>
    <w:rsid w:val="00A417A9"/>
    <w:rsid w:val="00A42D9C"/>
    <w:rsid w:val="00A431AF"/>
    <w:rsid w:val="00A43D79"/>
    <w:rsid w:val="00A4435F"/>
    <w:rsid w:val="00A44B47"/>
    <w:rsid w:val="00A452EF"/>
    <w:rsid w:val="00A45743"/>
    <w:rsid w:val="00A47F53"/>
    <w:rsid w:val="00A47FDB"/>
    <w:rsid w:val="00A504D3"/>
    <w:rsid w:val="00A50762"/>
    <w:rsid w:val="00A50BD6"/>
    <w:rsid w:val="00A50CC8"/>
    <w:rsid w:val="00A5244F"/>
    <w:rsid w:val="00A5283C"/>
    <w:rsid w:val="00A52E9E"/>
    <w:rsid w:val="00A5310C"/>
    <w:rsid w:val="00A536E5"/>
    <w:rsid w:val="00A545F9"/>
    <w:rsid w:val="00A55546"/>
    <w:rsid w:val="00A5592F"/>
    <w:rsid w:val="00A55F74"/>
    <w:rsid w:val="00A561B7"/>
    <w:rsid w:val="00A56741"/>
    <w:rsid w:val="00A56D1C"/>
    <w:rsid w:val="00A57564"/>
    <w:rsid w:val="00A57CE9"/>
    <w:rsid w:val="00A60618"/>
    <w:rsid w:val="00A613A9"/>
    <w:rsid w:val="00A61D45"/>
    <w:rsid w:val="00A625A1"/>
    <w:rsid w:val="00A62619"/>
    <w:rsid w:val="00A63278"/>
    <w:rsid w:val="00A635C0"/>
    <w:rsid w:val="00A6430B"/>
    <w:rsid w:val="00A64599"/>
    <w:rsid w:val="00A65CA0"/>
    <w:rsid w:val="00A665C4"/>
    <w:rsid w:val="00A66604"/>
    <w:rsid w:val="00A66E4E"/>
    <w:rsid w:val="00A670BF"/>
    <w:rsid w:val="00A67345"/>
    <w:rsid w:val="00A677A2"/>
    <w:rsid w:val="00A67A68"/>
    <w:rsid w:val="00A67EC4"/>
    <w:rsid w:val="00A700E4"/>
    <w:rsid w:val="00A702D1"/>
    <w:rsid w:val="00A703EA"/>
    <w:rsid w:val="00A70E68"/>
    <w:rsid w:val="00A71F18"/>
    <w:rsid w:val="00A72C85"/>
    <w:rsid w:val="00A7465A"/>
    <w:rsid w:val="00A74754"/>
    <w:rsid w:val="00A74B6E"/>
    <w:rsid w:val="00A751C8"/>
    <w:rsid w:val="00A75D6D"/>
    <w:rsid w:val="00A75D78"/>
    <w:rsid w:val="00A76D87"/>
    <w:rsid w:val="00A76FFB"/>
    <w:rsid w:val="00A775EA"/>
    <w:rsid w:val="00A77BFA"/>
    <w:rsid w:val="00A77FBF"/>
    <w:rsid w:val="00A802F6"/>
    <w:rsid w:val="00A813EB"/>
    <w:rsid w:val="00A81697"/>
    <w:rsid w:val="00A81F8B"/>
    <w:rsid w:val="00A831EA"/>
    <w:rsid w:val="00A8463C"/>
    <w:rsid w:val="00A84650"/>
    <w:rsid w:val="00A849F8"/>
    <w:rsid w:val="00A85008"/>
    <w:rsid w:val="00A85D0F"/>
    <w:rsid w:val="00A86FB6"/>
    <w:rsid w:val="00A87A9D"/>
    <w:rsid w:val="00A900A1"/>
    <w:rsid w:val="00A908D0"/>
    <w:rsid w:val="00A90E4A"/>
    <w:rsid w:val="00A9106E"/>
    <w:rsid w:val="00A9244B"/>
    <w:rsid w:val="00A925E4"/>
    <w:rsid w:val="00A93D32"/>
    <w:rsid w:val="00A94C6D"/>
    <w:rsid w:val="00A95B58"/>
    <w:rsid w:val="00A9762F"/>
    <w:rsid w:val="00A97699"/>
    <w:rsid w:val="00AA0B50"/>
    <w:rsid w:val="00AA1562"/>
    <w:rsid w:val="00AA1FED"/>
    <w:rsid w:val="00AA2137"/>
    <w:rsid w:val="00AA423E"/>
    <w:rsid w:val="00AA4C2D"/>
    <w:rsid w:val="00AA5331"/>
    <w:rsid w:val="00AA57F3"/>
    <w:rsid w:val="00AA5B4E"/>
    <w:rsid w:val="00AA6F23"/>
    <w:rsid w:val="00AA71B0"/>
    <w:rsid w:val="00AA75BF"/>
    <w:rsid w:val="00AA7CBB"/>
    <w:rsid w:val="00AB0A52"/>
    <w:rsid w:val="00AB16FD"/>
    <w:rsid w:val="00AB193C"/>
    <w:rsid w:val="00AB2165"/>
    <w:rsid w:val="00AB23F4"/>
    <w:rsid w:val="00AB27E4"/>
    <w:rsid w:val="00AB296E"/>
    <w:rsid w:val="00AB2A49"/>
    <w:rsid w:val="00AB33D4"/>
    <w:rsid w:val="00AB3807"/>
    <w:rsid w:val="00AB3854"/>
    <w:rsid w:val="00AB51AD"/>
    <w:rsid w:val="00AB5416"/>
    <w:rsid w:val="00AB5C8B"/>
    <w:rsid w:val="00AB6A12"/>
    <w:rsid w:val="00AB73E1"/>
    <w:rsid w:val="00AB7D28"/>
    <w:rsid w:val="00AC0C4B"/>
    <w:rsid w:val="00AC0DA9"/>
    <w:rsid w:val="00AC1029"/>
    <w:rsid w:val="00AC39F8"/>
    <w:rsid w:val="00AC3A01"/>
    <w:rsid w:val="00AC41F6"/>
    <w:rsid w:val="00AC432D"/>
    <w:rsid w:val="00AC454B"/>
    <w:rsid w:val="00AC45E9"/>
    <w:rsid w:val="00AC589E"/>
    <w:rsid w:val="00AC5E43"/>
    <w:rsid w:val="00AC642A"/>
    <w:rsid w:val="00AC6C5F"/>
    <w:rsid w:val="00AC7362"/>
    <w:rsid w:val="00AC742C"/>
    <w:rsid w:val="00AD069F"/>
    <w:rsid w:val="00AD0CBA"/>
    <w:rsid w:val="00AD0D0F"/>
    <w:rsid w:val="00AD1177"/>
    <w:rsid w:val="00AD21E5"/>
    <w:rsid w:val="00AD293D"/>
    <w:rsid w:val="00AD2F59"/>
    <w:rsid w:val="00AD3598"/>
    <w:rsid w:val="00AD3C12"/>
    <w:rsid w:val="00AD5038"/>
    <w:rsid w:val="00AD68AF"/>
    <w:rsid w:val="00AD6ECF"/>
    <w:rsid w:val="00AD771C"/>
    <w:rsid w:val="00AD7DC2"/>
    <w:rsid w:val="00AE0855"/>
    <w:rsid w:val="00AE0B6C"/>
    <w:rsid w:val="00AE1A0C"/>
    <w:rsid w:val="00AE1DA2"/>
    <w:rsid w:val="00AE2109"/>
    <w:rsid w:val="00AE36B7"/>
    <w:rsid w:val="00AE3882"/>
    <w:rsid w:val="00AE3B70"/>
    <w:rsid w:val="00AE3D12"/>
    <w:rsid w:val="00AE44F9"/>
    <w:rsid w:val="00AE4714"/>
    <w:rsid w:val="00AE4B90"/>
    <w:rsid w:val="00AE51BC"/>
    <w:rsid w:val="00AE5AA6"/>
    <w:rsid w:val="00AE7C41"/>
    <w:rsid w:val="00AF0816"/>
    <w:rsid w:val="00AF0CE8"/>
    <w:rsid w:val="00AF1161"/>
    <w:rsid w:val="00AF127E"/>
    <w:rsid w:val="00AF13A2"/>
    <w:rsid w:val="00AF23E6"/>
    <w:rsid w:val="00AF2A69"/>
    <w:rsid w:val="00AF436D"/>
    <w:rsid w:val="00AF51C0"/>
    <w:rsid w:val="00AF5D6E"/>
    <w:rsid w:val="00AF669D"/>
    <w:rsid w:val="00AF67E3"/>
    <w:rsid w:val="00B0030E"/>
    <w:rsid w:val="00B0073C"/>
    <w:rsid w:val="00B00832"/>
    <w:rsid w:val="00B00BE5"/>
    <w:rsid w:val="00B01764"/>
    <w:rsid w:val="00B0182C"/>
    <w:rsid w:val="00B0188C"/>
    <w:rsid w:val="00B019A0"/>
    <w:rsid w:val="00B02A06"/>
    <w:rsid w:val="00B02CB4"/>
    <w:rsid w:val="00B02DAB"/>
    <w:rsid w:val="00B02E11"/>
    <w:rsid w:val="00B03109"/>
    <w:rsid w:val="00B03A05"/>
    <w:rsid w:val="00B04BBA"/>
    <w:rsid w:val="00B0561F"/>
    <w:rsid w:val="00B0567B"/>
    <w:rsid w:val="00B05B6A"/>
    <w:rsid w:val="00B05C24"/>
    <w:rsid w:val="00B065C5"/>
    <w:rsid w:val="00B071CB"/>
    <w:rsid w:val="00B0729C"/>
    <w:rsid w:val="00B07CA2"/>
    <w:rsid w:val="00B07D63"/>
    <w:rsid w:val="00B07E62"/>
    <w:rsid w:val="00B1052C"/>
    <w:rsid w:val="00B109AC"/>
    <w:rsid w:val="00B109E0"/>
    <w:rsid w:val="00B10AF7"/>
    <w:rsid w:val="00B11190"/>
    <w:rsid w:val="00B12F47"/>
    <w:rsid w:val="00B149B8"/>
    <w:rsid w:val="00B154A4"/>
    <w:rsid w:val="00B15DC7"/>
    <w:rsid w:val="00B1641D"/>
    <w:rsid w:val="00B171F5"/>
    <w:rsid w:val="00B17342"/>
    <w:rsid w:val="00B175B5"/>
    <w:rsid w:val="00B17B13"/>
    <w:rsid w:val="00B2058C"/>
    <w:rsid w:val="00B210EB"/>
    <w:rsid w:val="00B224AD"/>
    <w:rsid w:val="00B237CE"/>
    <w:rsid w:val="00B23A99"/>
    <w:rsid w:val="00B2477F"/>
    <w:rsid w:val="00B25415"/>
    <w:rsid w:val="00B25570"/>
    <w:rsid w:val="00B25BAC"/>
    <w:rsid w:val="00B265D5"/>
    <w:rsid w:val="00B26756"/>
    <w:rsid w:val="00B27C1B"/>
    <w:rsid w:val="00B30719"/>
    <w:rsid w:val="00B3097A"/>
    <w:rsid w:val="00B3162C"/>
    <w:rsid w:val="00B31F5B"/>
    <w:rsid w:val="00B3234C"/>
    <w:rsid w:val="00B32473"/>
    <w:rsid w:val="00B33BCF"/>
    <w:rsid w:val="00B343ED"/>
    <w:rsid w:val="00B34494"/>
    <w:rsid w:val="00B344AB"/>
    <w:rsid w:val="00B34D38"/>
    <w:rsid w:val="00B35A7F"/>
    <w:rsid w:val="00B35C69"/>
    <w:rsid w:val="00B35EAC"/>
    <w:rsid w:val="00B36F80"/>
    <w:rsid w:val="00B4038F"/>
    <w:rsid w:val="00B40BDE"/>
    <w:rsid w:val="00B412AD"/>
    <w:rsid w:val="00B41344"/>
    <w:rsid w:val="00B41DC4"/>
    <w:rsid w:val="00B438CD"/>
    <w:rsid w:val="00B44B24"/>
    <w:rsid w:val="00B45521"/>
    <w:rsid w:val="00B4604B"/>
    <w:rsid w:val="00B46713"/>
    <w:rsid w:val="00B46FA1"/>
    <w:rsid w:val="00B474C6"/>
    <w:rsid w:val="00B47AD6"/>
    <w:rsid w:val="00B505EF"/>
    <w:rsid w:val="00B5080E"/>
    <w:rsid w:val="00B51CCD"/>
    <w:rsid w:val="00B52526"/>
    <w:rsid w:val="00B53EAE"/>
    <w:rsid w:val="00B543EE"/>
    <w:rsid w:val="00B54A37"/>
    <w:rsid w:val="00B54CCF"/>
    <w:rsid w:val="00B54D9B"/>
    <w:rsid w:val="00B54FC7"/>
    <w:rsid w:val="00B55E2A"/>
    <w:rsid w:val="00B561E1"/>
    <w:rsid w:val="00B57675"/>
    <w:rsid w:val="00B576A8"/>
    <w:rsid w:val="00B57DCD"/>
    <w:rsid w:val="00B57F1A"/>
    <w:rsid w:val="00B60124"/>
    <w:rsid w:val="00B6036E"/>
    <w:rsid w:val="00B60649"/>
    <w:rsid w:val="00B6073B"/>
    <w:rsid w:val="00B60851"/>
    <w:rsid w:val="00B60B93"/>
    <w:rsid w:val="00B61400"/>
    <w:rsid w:val="00B62734"/>
    <w:rsid w:val="00B642A8"/>
    <w:rsid w:val="00B6447B"/>
    <w:rsid w:val="00B64FEA"/>
    <w:rsid w:val="00B651EC"/>
    <w:rsid w:val="00B659D8"/>
    <w:rsid w:val="00B65BD7"/>
    <w:rsid w:val="00B6766A"/>
    <w:rsid w:val="00B67D0E"/>
    <w:rsid w:val="00B70AF4"/>
    <w:rsid w:val="00B717F5"/>
    <w:rsid w:val="00B71DF5"/>
    <w:rsid w:val="00B72B79"/>
    <w:rsid w:val="00B72CC4"/>
    <w:rsid w:val="00B740BD"/>
    <w:rsid w:val="00B746FA"/>
    <w:rsid w:val="00B74886"/>
    <w:rsid w:val="00B74F11"/>
    <w:rsid w:val="00B757F8"/>
    <w:rsid w:val="00B76235"/>
    <w:rsid w:val="00B77CF1"/>
    <w:rsid w:val="00B77D6D"/>
    <w:rsid w:val="00B77E13"/>
    <w:rsid w:val="00B80652"/>
    <w:rsid w:val="00B8075B"/>
    <w:rsid w:val="00B80C8D"/>
    <w:rsid w:val="00B81A9C"/>
    <w:rsid w:val="00B81CA2"/>
    <w:rsid w:val="00B82106"/>
    <w:rsid w:val="00B828B1"/>
    <w:rsid w:val="00B8296A"/>
    <w:rsid w:val="00B829A5"/>
    <w:rsid w:val="00B8339A"/>
    <w:rsid w:val="00B836AC"/>
    <w:rsid w:val="00B83C1E"/>
    <w:rsid w:val="00B841C2"/>
    <w:rsid w:val="00B844E5"/>
    <w:rsid w:val="00B85C62"/>
    <w:rsid w:val="00B85C94"/>
    <w:rsid w:val="00B86219"/>
    <w:rsid w:val="00B8624D"/>
    <w:rsid w:val="00B86609"/>
    <w:rsid w:val="00B86B77"/>
    <w:rsid w:val="00B87080"/>
    <w:rsid w:val="00B877E3"/>
    <w:rsid w:val="00B87939"/>
    <w:rsid w:val="00B904FC"/>
    <w:rsid w:val="00B909BE"/>
    <w:rsid w:val="00B90DF8"/>
    <w:rsid w:val="00B91591"/>
    <w:rsid w:val="00B91D59"/>
    <w:rsid w:val="00B920A3"/>
    <w:rsid w:val="00B9243D"/>
    <w:rsid w:val="00B92DF3"/>
    <w:rsid w:val="00B92E6F"/>
    <w:rsid w:val="00B935AC"/>
    <w:rsid w:val="00B93E13"/>
    <w:rsid w:val="00B93F4D"/>
    <w:rsid w:val="00B9521C"/>
    <w:rsid w:val="00B952D8"/>
    <w:rsid w:val="00B9612C"/>
    <w:rsid w:val="00B962F9"/>
    <w:rsid w:val="00B9683F"/>
    <w:rsid w:val="00B96B47"/>
    <w:rsid w:val="00B972D6"/>
    <w:rsid w:val="00B97CDC"/>
    <w:rsid w:val="00BA1D76"/>
    <w:rsid w:val="00BA263D"/>
    <w:rsid w:val="00BA30C9"/>
    <w:rsid w:val="00BA356C"/>
    <w:rsid w:val="00BA3792"/>
    <w:rsid w:val="00BA4379"/>
    <w:rsid w:val="00BA4798"/>
    <w:rsid w:val="00BA530C"/>
    <w:rsid w:val="00BA5398"/>
    <w:rsid w:val="00BA54D8"/>
    <w:rsid w:val="00BA54E7"/>
    <w:rsid w:val="00BA61C6"/>
    <w:rsid w:val="00BA6BC0"/>
    <w:rsid w:val="00BA720C"/>
    <w:rsid w:val="00BA75F4"/>
    <w:rsid w:val="00BA7C39"/>
    <w:rsid w:val="00BB01F7"/>
    <w:rsid w:val="00BB179E"/>
    <w:rsid w:val="00BB2EE4"/>
    <w:rsid w:val="00BB3F5A"/>
    <w:rsid w:val="00BB4206"/>
    <w:rsid w:val="00BB4440"/>
    <w:rsid w:val="00BB480D"/>
    <w:rsid w:val="00BB4B01"/>
    <w:rsid w:val="00BB5008"/>
    <w:rsid w:val="00BB52AE"/>
    <w:rsid w:val="00BB5FF8"/>
    <w:rsid w:val="00BB6B5F"/>
    <w:rsid w:val="00BB6BAF"/>
    <w:rsid w:val="00BB78C0"/>
    <w:rsid w:val="00BC09C2"/>
    <w:rsid w:val="00BC165C"/>
    <w:rsid w:val="00BC1C01"/>
    <w:rsid w:val="00BC22EB"/>
    <w:rsid w:val="00BC283E"/>
    <w:rsid w:val="00BC34C5"/>
    <w:rsid w:val="00BC3887"/>
    <w:rsid w:val="00BC39C0"/>
    <w:rsid w:val="00BC4067"/>
    <w:rsid w:val="00BC463F"/>
    <w:rsid w:val="00BC4C0F"/>
    <w:rsid w:val="00BC5407"/>
    <w:rsid w:val="00BC54DC"/>
    <w:rsid w:val="00BC6B76"/>
    <w:rsid w:val="00BC79FE"/>
    <w:rsid w:val="00BC7D9E"/>
    <w:rsid w:val="00BD0B95"/>
    <w:rsid w:val="00BD0F4E"/>
    <w:rsid w:val="00BD159B"/>
    <w:rsid w:val="00BD1814"/>
    <w:rsid w:val="00BD190D"/>
    <w:rsid w:val="00BD1A9D"/>
    <w:rsid w:val="00BD2D53"/>
    <w:rsid w:val="00BD38B1"/>
    <w:rsid w:val="00BD3ECA"/>
    <w:rsid w:val="00BD41F7"/>
    <w:rsid w:val="00BD48EA"/>
    <w:rsid w:val="00BD5075"/>
    <w:rsid w:val="00BD51ED"/>
    <w:rsid w:val="00BD5814"/>
    <w:rsid w:val="00BD5BB3"/>
    <w:rsid w:val="00BD60CF"/>
    <w:rsid w:val="00BD627C"/>
    <w:rsid w:val="00BD6689"/>
    <w:rsid w:val="00BD6E1A"/>
    <w:rsid w:val="00BD7205"/>
    <w:rsid w:val="00BD7973"/>
    <w:rsid w:val="00BD7C8B"/>
    <w:rsid w:val="00BE02DB"/>
    <w:rsid w:val="00BE078A"/>
    <w:rsid w:val="00BE101F"/>
    <w:rsid w:val="00BE15BE"/>
    <w:rsid w:val="00BE2452"/>
    <w:rsid w:val="00BE2A0A"/>
    <w:rsid w:val="00BE3948"/>
    <w:rsid w:val="00BE3B97"/>
    <w:rsid w:val="00BE4430"/>
    <w:rsid w:val="00BE638D"/>
    <w:rsid w:val="00BE715A"/>
    <w:rsid w:val="00BE76B6"/>
    <w:rsid w:val="00BE7930"/>
    <w:rsid w:val="00BE7B0D"/>
    <w:rsid w:val="00BE7F21"/>
    <w:rsid w:val="00BF0FBB"/>
    <w:rsid w:val="00BF12CA"/>
    <w:rsid w:val="00BF131D"/>
    <w:rsid w:val="00BF1E1E"/>
    <w:rsid w:val="00BF22EC"/>
    <w:rsid w:val="00BF3045"/>
    <w:rsid w:val="00BF31D1"/>
    <w:rsid w:val="00BF34BD"/>
    <w:rsid w:val="00BF413E"/>
    <w:rsid w:val="00BF49F0"/>
    <w:rsid w:val="00BF4D4E"/>
    <w:rsid w:val="00BF4D79"/>
    <w:rsid w:val="00BF550C"/>
    <w:rsid w:val="00BF5EF5"/>
    <w:rsid w:val="00BF6557"/>
    <w:rsid w:val="00BF6836"/>
    <w:rsid w:val="00BF7A0B"/>
    <w:rsid w:val="00BF7E3E"/>
    <w:rsid w:val="00C00C61"/>
    <w:rsid w:val="00C00FFB"/>
    <w:rsid w:val="00C01050"/>
    <w:rsid w:val="00C01706"/>
    <w:rsid w:val="00C02A05"/>
    <w:rsid w:val="00C03049"/>
    <w:rsid w:val="00C06148"/>
    <w:rsid w:val="00C06195"/>
    <w:rsid w:val="00C0722B"/>
    <w:rsid w:val="00C10EE5"/>
    <w:rsid w:val="00C10F73"/>
    <w:rsid w:val="00C11174"/>
    <w:rsid w:val="00C11197"/>
    <w:rsid w:val="00C1175F"/>
    <w:rsid w:val="00C11DA2"/>
    <w:rsid w:val="00C12C80"/>
    <w:rsid w:val="00C13755"/>
    <w:rsid w:val="00C14D51"/>
    <w:rsid w:val="00C14D52"/>
    <w:rsid w:val="00C1536A"/>
    <w:rsid w:val="00C15B58"/>
    <w:rsid w:val="00C16315"/>
    <w:rsid w:val="00C168F2"/>
    <w:rsid w:val="00C16F5C"/>
    <w:rsid w:val="00C17EE0"/>
    <w:rsid w:val="00C2027E"/>
    <w:rsid w:val="00C203D8"/>
    <w:rsid w:val="00C208BF"/>
    <w:rsid w:val="00C20AC2"/>
    <w:rsid w:val="00C21C53"/>
    <w:rsid w:val="00C21CCD"/>
    <w:rsid w:val="00C21DE4"/>
    <w:rsid w:val="00C21E6A"/>
    <w:rsid w:val="00C222CB"/>
    <w:rsid w:val="00C22A21"/>
    <w:rsid w:val="00C22C43"/>
    <w:rsid w:val="00C2401B"/>
    <w:rsid w:val="00C243A2"/>
    <w:rsid w:val="00C24919"/>
    <w:rsid w:val="00C24CBB"/>
    <w:rsid w:val="00C254F3"/>
    <w:rsid w:val="00C3025D"/>
    <w:rsid w:val="00C305E1"/>
    <w:rsid w:val="00C307B9"/>
    <w:rsid w:val="00C308C9"/>
    <w:rsid w:val="00C31777"/>
    <w:rsid w:val="00C3199D"/>
    <w:rsid w:val="00C33E5A"/>
    <w:rsid w:val="00C349E4"/>
    <w:rsid w:val="00C34A47"/>
    <w:rsid w:val="00C34B9E"/>
    <w:rsid w:val="00C35171"/>
    <w:rsid w:val="00C357E2"/>
    <w:rsid w:val="00C35932"/>
    <w:rsid w:val="00C35EF8"/>
    <w:rsid w:val="00C36932"/>
    <w:rsid w:val="00C41CB2"/>
    <w:rsid w:val="00C41EC6"/>
    <w:rsid w:val="00C4216E"/>
    <w:rsid w:val="00C42991"/>
    <w:rsid w:val="00C42B74"/>
    <w:rsid w:val="00C43CCA"/>
    <w:rsid w:val="00C43E43"/>
    <w:rsid w:val="00C43F16"/>
    <w:rsid w:val="00C44D41"/>
    <w:rsid w:val="00C44EB8"/>
    <w:rsid w:val="00C455B3"/>
    <w:rsid w:val="00C45EC5"/>
    <w:rsid w:val="00C461A7"/>
    <w:rsid w:val="00C46305"/>
    <w:rsid w:val="00C46FB9"/>
    <w:rsid w:val="00C506D0"/>
    <w:rsid w:val="00C518E6"/>
    <w:rsid w:val="00C51BDB"/>
    <w:rsid w:val="00C51EC0"/>
    <w:rsid w:val="00C53498"/>
    <w:rsid w:val="00C53A22"/>
    <w:rsid w:val="00C53B77"/>
    <w:rsid w:val="00C53F35"/>
    <w:rsid w:val="00C54A2B"/>
    <w:rsid w:val="00C551AE"/>
    <w:rsid w:val="00C55260"/>
    <w:rsid w:val="00C559A8"/>
    <w:rsid w:val="00C56BF0"/>
    <w:rsid w:val="00C56DA1"/>
    <w:rsid w:val="00C5734F"/>
    <w:rsid w:val="00C57745"/>
    <w:rsid w:val="00C579C1"/>
    <w:rsid w:val="00C57FC3"/>
    <w:rsid w:val="00C601E1"/>
    <w:rsid w:val="00C605C0"/>
    <w:rsid w:val="00C605ED"/>
    <w:rsid w:val="00C608A1"/>
    <w:rsid w:val="00C60BAF"/>
    <w:rsid w:val="00C60CB2"/>
    <w:rsid w:val="00C61079"/>
    <w:rsid w:val="00C62171"/>
    <w:rsid w:val="00C6244B"/>
    <w:rsid w:val="00C630E4"/>
    <w:rsid w:val="00C632EF"/>
    <w:rsid w:val="00C657A3"/>
    <w:rsid w:val="00C658FC"/>
    <w:rsid w:val="00C65DA3"/>
    <w:rsid w:val="00C65FC8"/>
    <w:rsid w:val="00C669AD"/>
    <w:rsid w:val="00C66B97"/>
    <w:rsid w:val="00C66DFF"/>
    <w:rsid w:val="00C67627"/>
    <w:rsid w:val="00C676F1"/>
    <w:rsid w:val="00C67DC8"/>
    <w:rsid w:val="00C67E21"/>
    <w:rsid w:val="00C70C1E"/>
    <w:rsid w:val="00C71334"/>
    <w:rsid w:val="00C72550"/>
    <w:rsid w:val="00C74054"/>
    <w:rsid w:val="00C7424D"/>
    <w:rsid w:val="00C74474"/>
    <w:rsid w:val="00C74BAE"/>
    <w:rsid w:val="00C75403"/>
    <w:rsid w:val="00C75A44"/>
    <w:rsid w:val="00C767B2"/>
    <w:rsid w:val="00C77684"/>
    <w:rsid w:val="00C777D7"/>
    <w:rsid w:val="00C7798C"/>
    <w:rsid w:val="00C77BB5"/>
    <w:rsid w:val="00C808FA"/>
    <w:rsid w:val="00C8159B"/>
    <w:rsid w:val="00C81E43"/>
    <w:rsid w:val="00C81E73"/>
    <w:rsid w:val="00C8210C"/>
    <w:rsid w:val="00C825AF"/>
    <w:rsid w:val="00C82837"/>
    <w:rsid w:val="00C83793"/>
    <w:rsid w:val="00C840B1"/>
    <w:rsid w:val="00C84772"/>
    <w:rsid w:val="00C85CD8"/>
    <w:rsid w:val="00C85FCA"/>
    <w:rsid w:val="00C86A0E"/>
    <w:rsid w:val="00C87B21"/>
    <w:rsid w:val="00C87CFD"/>
    <w:rsid w:val="00C90848"/>
    <w:rsid w:val="00C90F7B"/>
    <w:rsid w:val="00C921F9"/>
    <w:rsid w:val="00C927AB"/>
    <w:rsid w:val="00C92973"/>
    <w:rsid w:val="00C92AED"/>
    <w:rsid w:val="00C92B0C"/>
    <w:rsid w:val="00C92CA6"/>
    <w:rsid w:val="00C92F17"/>
    <w:rsid w:val="00C94887"/>
    <w:rsid w:val="00C95D43"/>
    <w:rsid w:val="00C96610"/>
    <w:rsid w:val="00C96E8D"/>
    <w:rsid w:val="00C97731"/>
    <w:rsid w:val="00C979A7"/>
    <w:rsid w:val="00CA0D3E"/>
    <w:rsid w:val="00CA29C9"/>
    <w:rsid w:val="00CA3024"/>
    <w:rsid w:val="00CA30BC"/>
    <w:rsid w:val="00CA3115"/>
    <w:rsid w:val="00CA3399"/>
    <w:rsid w:val="00CA3640"/>
    <w:rsid w:val="00CA3C32"/>
    <w:rsid w:val="00CA4387"/>
    <w:rsid w:val="00CA4C96"/>
    <w:rsid w:val="00CA5269"/>
    <w:rsid w:val="00CA529D"/>
    <w:rsid w:val="00CA6DE6"/>
    <w:rsid w:val="00CA7040"/>
    <w:rsid w:val="00CA7166"/>
    <w:rsid w:val="00CA71FB"/>
    <w:rsid w:val="00CA7BC8"/>
    <w:rsid w:val="00CA7F2A"/>
    <w:rsid w:val="00CB0A91"/>
    <w:rsid w:val="00CB0B52"/>
    <w:rsid w:val="00CB1548"/>
    <w:rsid w:val="00CB178E"/>
    <w:rsid w:val="00CB2DF5"/>
    <w:rsid w:val="00CB3C9D"/>
    <w:rsid w:val="00CB4577"/>
    <w:rsid w:val="00CB4654"/>
    <w:rsid w:val="00CB47A2"/>
    <w:rsid w:val="00CB58C0"/>
    <w:rsid w:val="00CB7419"/>
    <w:rsid w:val="00CB78C3"/>
    <w:rsid w:val="00CC10A6"/>
    <w:rsid w:val="00CC1721"/>
    <w:rsid w:val="00CC1C25"/>
    <w:rsid w:val="00CC1DDC"/>
    <w:rsid w:val="00CC26FE"/>
    <w:rsid w:val="00CC3CAA"/>
    <w:rsid w:val="00CC6D7B"/>
    <w:rsid w:val="00CC7027"/>
    <w:rsid w:val="00CC7A23"/>
    <w:rsid w:val="00CC7BE3"/>
    <w:rsid w:val="00CC7FEC"/>
    <w:rsid w:val="00CD05B2"/>
    <w:rsid w:val="00CD21FD"/>
    <w:rsid w:val="00CD228D"/>
    <w:rsid w:val="00CD2438"/>
    <w:rsid w:val="00CD3571"/>
    <w:rsid w:val="00CD38CA"/>
    <w:rsid w:val="00CD3D6A"/>
    <w:rsid w:val="00CD42DB"/>
    <w:rsid w:val="00CD4FCD"/>
    <w:rsid w:val="00CD55ED"/>
    <w:rsid w:val="00CD58D7"/>
    <w:rsid w:val="00CD592D"/>
    <w:rsid w:val="00CD5F4B"/>
    <w:rsid w:val="00CD601F"/>
    <w:rsid w:val="00CD6A8C"/>
    <w:rsid w:val="00CD6DFD"/>
    <w:rsid w:val="00CD6E1D"/>
    <w:rsid w:val="00CD741A"/>
    <w:rsid w:val="00CE00D4"/>
    <w:rsid w:val="00CE1174"/>
    <w:rsid w:val="00CE18D4"/>
    <w:rsid w:val="00CE22B1"/>
    <w:rsid w:val="00CE33FA"/>
    <w:rsid w:val="00CE39CF"/>
    <w:rsid w:val="00CE422A"/>
    <w:rsid w:val="00CE42F9"/>
    <w:rsid w:val="00CE4335"/>
    <w:rsid w:val="00CE4930"/>
    <w:rsid w:val="00CE4AF9"/>
    <w:rsid w:val="00CE506A"/>
    <w:rsid w:val="00CE50B4"/>
    <w:rsid w:val="00CE5BEF"/>
    <w:rsid w:val="00CE671A"/>
    <w:rsid w:val="00CF0038"/>
    <w:rsid w:val="00CF0D69"/>
    <w:rsid w:val="00CF0DB5"/>
    <w:rsid w:val="00CF10EA"/>
    <w:rsid w:val="00CF1DC9"/>
    <w:rsid w:val="00CF2414"/>
    <w:rsid w:val="00CF27CF"/>
    <w:rsid w:val="00CF2830"/>
    <w:rsid w:val="00CF2DBC"/>
    <w:rsid w:val="00CF2F71"/>
    <w:rsid w:val="00CF33A5"/>
    <w:rsid w:val="00CF395A"/>
    <w:rsid w:val="00CF48C0"/>
    <w:rsid w:val="00CF4A20"/>
    <w:rsid w:val="00CF58E6"/>
    <w:rsid w:val="00CF5BA1"/>
    <w:rsid w:val="00CF67E1"/>
    <w:rsid w:val="00CF77F4"/>
    <w:rsid w:val="00D00A72"/>
    <w:rsid w:val="00D0162C"/>
    <w:rsid w:val="00D0175E"/>
    <w:rsid w:val="00D0185B"/>
    <w:rsid w:val="00D01975"/>
    <w:rsid w:val="00D02659"/>
    <w:rsid w:val="00D02CD8"/>
    <w:rsid w:val="00D02EBC"/>
    <w:rsid w:val="00D03181"/>
    <w:rsid w:val="00D03597"/>
    <w:rsid w:val="00D0399F"/>
    <w:rsid w:val="00D0475B"/>
    <w:rsid w:val="00D04D2F"/>
    <w:rsid w:val="00D05749"/>
    <w:rsid w:val="00D05888"/>
    <w:rsid w:val="00D061E5"/>
    <w:rsid w:val="00D06F8C"/>
    <w:rsid w:val="00D07EC1"/>
    <w:rsid w:val="00D10B92"/>
    <w:rsid w:val="00D11739"/>
    <w:rsid w:val="00D11FCA"/>
    <w:rsid w:val="00D12CC4"/>
    <w:rsid w:val="00D12D52"/>
    <w:rsid w:val="00D1417E"/>
    <w:rsid w:val="00D14523"/>
    <w:rsid w:val="00D14F40"/>
    <w:rsid w:val="00D1560B"/>
    <w:rsid w:val="00D17BA5"/>
    <w:rsid w:val="00D21076"/>
    <w:rsid w:val="00D2290F"/>
    <w:rsid w:val="00D22BD7"/>
    <w:rsid w:val="00D22CD5"/>
    <w:rsid w:val="00D24554"/>
    <w:rsid w:val="00D249C3"/>
    <w:rsid w:val="00D255CC"/>
    <w:rsid w:val="00D25967"/>
    <w:rsid w:val="00D269DC"/>
    <w:rsid w:val="00D26A63"/>
    <w:rsid w:val="00D26E5C"/>
    <w:rsid w:val="00D27403"/>
    <w:rsid w:val="00D278DC"/>
    <w:rsid w:val="00D27EE7"/>
    <w:rsid w:val="00D30292"/>
    <w:rsid w:val="00D30327"/>
    <w:rsid w:val="00D30C65"/>
    <w:rsid w:val="00D311F0"/>
    <w:rsid w:val="00D3150A"/>
    <w:rsid w:val="00D31B98"/>
    <w:rsid w:val="00D32A71"/>
    <w:rsid w:val="00D32E21"/>
    <w:rsid w:val="00D330D0"/>
    <w:rsid w:val="00D333F2"/>
    <w:rsid w:val="00D33B57"/>
    <w:rsid w:val="00D33CC6"/>
    <w:rsid w:val="00D33D36"/>
    <w:rsid w:val="00D347C3"/>
    <w:rsid w:val="00D354FD"/>
    <w:rsid w:val="00D35861"/>
    <w:rsid w:val="00D35971"/>
    <w:rsid w:val="00D35FFC"/>
    <w:rsid w:val="00D37545"/>
    <w:rsid w:val="00D375E3"/>
    <w:rsid w:val="00D41CF8"/>
    <w:rsid w:val="00D4207E"/>
    <w:rsid w:val="00D42111"/>
    <w:rsid w:val="00D43517"/>
    <w:rsid w:val="00D438C0"/>
    <w:rsid w:val="00D44710"/>
    <w:rsid w:val="00D44912"/>
    <w:rsid w:val="00D46A1E"/>
    <w:rsid w:val="00D473A7"/>
    <w:rsid w:val="00D4745E"/>
    <w:rsid w:val="00D5016D"/>
    <w:rsid w:val="00D50252"/>
    <w:rsid w:val="00D50FFC"/>
    <w:rsid w:val="00D51ADF"/>
    <w:rsid w:val="00D51FC1"/>
    <w:rsid w:val="00D521A4"/>
    <w:rsid w:val="00D52C1A"/>
    <w:rsid w:val="00D5388F"/>
    <w:rsid w:val="00D54899"/>
    <w:rsid w:val="00D54E8A"/>
    <w:rsid w:val="00D5578A"/>
    <w:rsid w:val="00D55D82"/>
    <w:rsid w:val="00D55DED"/>
    <w:rsid w:val="00D568E8"/>
    <w:rsid w:val="00D57960"/>
    <w:rsid w:val="00D602F2"/>
    <w:rsid w:val="00D61A90"/>
    <w:rsid w:val="00D61AC3"/>
    <w:rsid w:val="00D61B39"/>
    <w:rsid w:val="00D61DD9"/>
    <w:rsid w:val="00D63296"/>
    <w:rsid w:val="00D6429C"/>
    <w:rsid w:val="00D64821"/>
    <w:rsid w:val="00D64903"/>
    <w:rsid w:val="00D64D53"/>
    <w:rsid w:val="00D6549C"/>
    <w:rsid w:val="00D6550F"/>
    <w:rsid w:val="00D65742"/>
    <w:rsid w:val="00D6599F"/>
    <w:rsid w:val="00D65DBC"/>
    <w:rsid w:val="00D65EC5"/>
    <w:rsid w:val="00D6613F"/>
    <w:rsid w:val="00D66846"/>
    <w:rsid w:val="00D67FE3"/>
    <w:rsid w:val="00D70B02"/>
    <w:rsid w:val="00D70C8F"/>
    <w:rsid w:val="00D721F7"/>
    <w:rsid w:val="00D72B48"/>
    <w:rsid w:val="00D72F25"/>
    <w:rsid w:val="00D72F34"/>
    <w:rsid w:val="00D736EF"/>
    <w:rsid w:val="00D749F6"/>
    <w:rsid w:val="00D74B2B"/>
    <w:rsid w:val="00D74E49"/>
    <w:rsid w:val="00D755D4"/>
    <w:rsid w:val="00D75897"/>
    <w:rsid w:val="00D75BBC"/>
    <w:rsid w:val="00D75BE7"/>
    <w:rsid w:val="00D76985"/>
    <w:rsid w:val="00D76FBE"/>
    <w:rsid w:val="00D771C0"/>
    <w:rsid w:val="00D778A1"/>
    <w:rsid w:val="00D77994"/>
    <w:rsid w:val="00D80819"/>
    <w:rsid w:val="00D8179E"/>
    <w:rsid w:val="00D8188C"/>
    <w:rsid w:val="00D81CA6"/>
    <w:rsid w:val="00D81F29"/>
    <w:rsid w:val="00D82630"/>
    <w:rsid w:val="00D834E4"/>
    <w:rsid w:val="00D840F3"/>
    <w:rsid w:val="00D84235"/>
    <w:rsid w:val="00D85035"/>
    <w:rsid w:val="00D860A8"/>
    <w:rsid w:val="00D8637A"/>
    <w:rsid w:val="00D86E77"/>
    <w:rsid w:val="00D878BC"/>
    <w:rsid w:val="00D90087"/>
    <w:rsid w:val="00D900E8"/>
    <w:rsid w:val="00D90FC7"/>
    <w:rsid w:val="00D9123D"/>
    <w:rsid w:val="00D913FB"/>
    <w:rsid w:val="00D91825"/>
    <w:rsid w:val="00D91859"/>
    <w:rsid w:val="00D918BF"/>
    <w:rsid w:val="00D92066"/>
    <w:rsid w:val="00D9237C"/>
    <w:rsid w:val="00D926AB"/>
    <w:rsid w:val="00D93192"/>
    <w:rsid w:val="00D937F6"/>
    <w:rsid w:val="00D93EBA"/>
    <w:rsid w:val="00D94559"/>
    <w:rsid w:val="00D95983"/>
    <w:rsid w:val="00D968EA"/>
    <w:rsid w:val="00D96923"/>
    <w:rsid w:val="00D97739"/>
    <w:rsid w:val="00D979AB"/>
    <w:rsid w:val="00DA041D"/>
    <w:rsid w:val="00DA0CDF"/>
    <w:rsid w:val="00DA18CD"/>
    <w:rsid w:val="00DA192D"/>
    <w:rsid w:val="00DA269A"/>
    <w:rsid w:val="00DA2C24"/>
    <w:rsid w:val="00DA2D73"/>
    <w:rsid w:val="00DA31B8"/>
    <w:rsid w:val="00DA3D44"/>
    <w:rsid w:val="00DA3D63"/>
    <w:rsid w:val="00DA4B7D"/>
    <w:rsid w:val="00DA5CD6"/>
    <w:rsid w:val="00DA5FDB"/>
    <w:rsid w:val="00DA623C"/>
    <w:rsid w:val="00DA628E"/>
    <w:rsid w:val="00DA7283"/>
    <w:rsid w:val="00DA758C"/>
    <w:rsid w:val="00DA76F3"/>
    <w:rsid w:val="00DB03D3"/>
    <w:rsid w:val="00DB0403"/>
    <w:rsid w:val="00DB0745"/>
    <w:rsid w:val="00DB464E"/>
    <w:rsid w:val="00DB4911"/>
    <w:rsid w:val="00DB4E18"/>
    <w:rsid w:val="00DB503E"/>
    <w:rsid w:val="00DB5DAF"/>
    <w:rsid w:val="00DB644A"/>
    <w:rsid w:val="00DB6457"/>
    <w:rsid w:val="00DB6A0D"/>
    <w:rsid w:val="00DB6C86"/>
    <w:rsid w:val="00DB7532"/>
    <w:rsid w:val="00DC0341"/>
    <w:rsid w:val="00DC03E5"/>
    <w:rsid w:val="00DC10CF"/>
    <w:rsid w:val="00DC253F"/>
    <w:rsid w:val="00DC25F9"/>
    <w:rsid w:val="00DC26F6"/>
    <w:rsid w:val="00DC2B44"/>
    <w:rsid w:val="00DC38CF"/>
    <w:rsid w:val="00DC3E62"/>
    <w:rsid w:val="00DC439D"/>
    <w:rsid w:val="00DC4E24"/>
    <w:rsid w:val="00DC54BE"/>
    <w:rsid w:val="00DC572F"/>
    <w:rsid w:val="00DC63F7"/>
    <w:rsid w:val="00DC664E"/>
    <w:rsid w:val="00DC7280"/>
    <w:rsid w:val="00DC7B35"/>
    <w:rsid w:val="00DD0760"/>
    <w:rsid w:val="00DD08EF"/>
    <w:rsid w:val="00DD09D1"/>
    <w:rsid w:val="00DD100B"/>
    <w:rsid w:val="00DD18E7"/>
    <w:rsid w:val="00DD197D"/>
    <w:rsid w:val="00DD19B4"/>
    <w:rsid w:val="00DD1A0E"/>
    <w:rsid w:val="00DD21D1"/>
    <w:rsid w:val="00DD27E6"/>
    <w:rsid w:val="00DD30BE"/>
    <w:rsid w:val="00DD342C"/>
    <w:rsid w:val="00DD3950"/>
    <w:rsid w:val="00DD4199"/>
    <w:rsid w:val="00DD4C7C"/>
    <w:rsid w:val="00DD4F42"/>
    <w:rsid w:val="00DD5010"/>
    <w:rsid w:val="00DD516E"/>
    <w:rsid w:val="00DD5283"/>
    <w:rsid w:val="00DD5874"/>
    <w:rsid w:val="00DD5CDB"/>
    <w:rsid w:val="00DD6850"/>
    <w:rsid w:val="00DD70F2"/>
    <w:rsid w:val="00DD7A0E"/>
    <w:rsid w:val="00DD7CB7"/>
    <w:rsid w:val="00DD7E8C"/>
    <w:rsid w:val="00DE0287"/>
    <w:rsid w:val="00DE0A87"/>
    <w:rsid w:val="00DE0CCC"/>
    <w:rsid w:val="00DE159B"/>
    <w:rsid w:val="00DE17C5"/>
    <w:rsid w:val="00DE28E0"/>
    <w:rsid w:val="00DE2CE4"/>
    <w:rsid w:val="00DE3233"/>
    <w:rsid w:val="00DE33BF"/>
    <w:rsid w:val="00DE39D3"/>
    <w:rsid w:val="00DE3DED"/>
    <w:rsid w:val="00DE428A"/>
    <w:rsid w:val="00DE4386"/>
    <w:rsid w:val="00DE48C8"/>
    <w:rsid w:val="00DE4DCF"/>
    <w:rsid w:val="00DE6467"/>
    <w:rsid w:val="00DE7256"/>
    <w:rsid w:val="00DF077F"/>
    <w:rsid w:val="00DF1045"/>
    <w:rsid w:val="00DF2717"/>
    <w:rsid w:val="00DF2EFC"/>
    <w:rsid w:val="00DF302D"/>
    <w:rsid w:val="00DF5DF8"/>
    <w:rsid w:val="00DF7012"/>
    <w:rsid w:val="00DF7441"/>
    <w:rsid w:val="00DF7B65"/>
    <w:rsid w:val="00E0029E"/>
    <w:rsid w:val="00E00A48"/>
    <w:rsid w:val="00E00C6B"/>
    <w:rsid w:val="00E0103D"/>
    <w:rsid w:val="00E01E99"/>
    <w:rsid w:val="00E0422C"/>
    <w:rsid w:val="00E04D9C"/>
    <w:rsid w:val="00E05202"/>
    <w:rsid w:val="00E05C5C"/>
    <w:rsid w:val="00E05D24"/>
    <w:rsid w:val="00E05DCD"/>
    <w:rsid w:val="00E06B26"/>
    <w:rsid w:val="00E06D0A"/>
    <w:rsid w:val="00E10517"/>
    <w:rsid w:val="00E1109F"/>
    <w:rsid w:val="00E11C18"/>
    <w:rsid w:val="00E11ECA"/>
    <w:rsid w:val="00E12401"/>
    <w:rsid w:val="00E131BE"/>
    <w:rsid w:val="00E134C4"/>
    <w:rsid w:val="00E134F0"/>
    <w:rsid w:val="00E14BBA"/>
    <w:rsid w:val="00E150DE"/>
    <w:rsid w:val="00E1520F"/>
    <w:rsid w:val="00E15475"/>
    <w:rsid w:val="00E157CD"/>
    <w:rsid w:val="00E1654C"/>
    <w:rsid w:val="00E17765"/>
    <w:rsid w:val="00E17C65"/>
    <w:rsid w:val="00E17F1F"/>
    <w:rsid w:val="00E2013D"/>
    <w:rsid w:val="00E20286"/>
    <w:rsid w:val="00E2057A"/>
    <w:rsid w:val="00E20644"/>
    <w:rsid w:val="00E20704"/>
    <w:rsid w:val="00E20764"/>
    <w:rsid w:val="00E20C27"/>
    <w:rsid w:val="00E20C54"/>
    <w:rsid w:val="00E21D89"/>
    <w:rsid w:val="00E232B0"/>
    <w:rsid w:val="00E2383D"/>
    <w:rsid w:val="00E23B24"/>
    <w:rsid w:val="00E2421F"/>
    <w:rsid w:val="00E24F63"/>
    <w:rsid w:val="00E2509D"/>
    <w:rsid w:val="00E26240"/>
    <w:rsid w:val="00E26B62"/>
    <w:rsid w:val="00E27238"/>
    <w:rsid w:val="00E27304"/>
    <w:rsid w:val="00E27B41"/>
    <w:rsid w:val="00E27C60"/>
    <w:rsid w:val="00E3012D"/>
    <w:rsid w:val="00E31366"/>
    <w:rsid w:val="00E314C9"/>
    <w:rsid w:val="00E32953"/>
    <w:rsid w:val="00E3361C"/>
    <w:rsid w:val="00E33D14"/>
    <w:rsid w:val="00E33DF9"/>
    <w:rsid w:val="00E33F62"/>
    <w:rsid w:val="00E34121"/>
    <w:rsid w:val="00E35045"/>
    <w:rsid w:val="00E35EDA"/>
    <w:rsid w:val="00E36775"/>
    <w:rsid w:val="00E36F8B"/>
    <w:rsid w:val="00E37702"/>
    <w:rsid w:val="00E40506"/>
    <w:rsid w:val="00E40896"/>
    <w:rsid w:val="00E40968"/>
    <w:rsid w:val="00E41EDB"/>
    <w:rsid w:val="00E432B9"/>
    <w:rsid w:val="00E432C1"/>
    <w:rsid w:val="00E446AE"/>
    <w:rsid w:val="00E44A44"/>
    <w:rsid w:val="00E44F2F"/>
    <w:rsid w:val="00E456B5"/>
    <w:rsid w:val="00E4573E"/>
    <w:rsid w:val="00E45901"/>
    <w:rsid w:val="00E45906"/>
    <w:rsid w:val="00E45D19"/>
    <w:rsid w:val="00E46223"/>
    <w:rsid w:val="00E4686A"/>
    <w:rsid w:val="00E469BE"/>
    <w:rsid w:val="00E47D29"/>
    <w:rsid w:val="00E50000"/>
    <w:rsid w:val="00E5009D"/>
    <w:rsid w:val="00E505E9"/>
    <w:rsid w:val="00E5122F"/>
    <w:rsid w:val="00E519C6"/>
    <w:rsid w:val="00E51C69"/>
    <w:rsid w:val="00E5218E"/>
    <w:rsid w:val="00E526B6"/>
    <w:rsid w:val="00E53103"/>
    <w:rsid w:val="00E5414A"/>
    <w:rsid w:val="00E546D6"/>
    <w:rsid w:val="00E54AA8"/>
    <w:rsid w:val="00E54E31"/>
    <w:rsid w:val="00E55E9E"/>
    <w:rsid w:val="00E566A5"/>
    <w:rsid w:val="00E568D0"/>
    <w:rsid w:val="00E56F57"/>
    <w:rsid w:val="00E572EC"/>
    <w:rsid w:val="00E579F5"/>
    <w:rsid w:val="00E63178"/>
    <w:rsid w:val="00E63289"/>
    <w:rsid w:val="00E63C1D"/>
    <w:rsid w:val="00E63ED6"/>
    <w:rsid w:val="00E6406A"/>
    <w:rsid w:val="00E6427E"/>
    <w:rsid w:val="00E645A6"/>
    <w:rsid w:val="00E650B0"/>
    <w:rsid w:val="00E665A6"/>
    <w:rsid w:val="00E668B2"/>
    <w:rsid w:val="00E67BFD"/>
    <w:rsid w:val="00E70F17"/>
    <w:rsid w:val="00E714D9"/>
    <w:rsid w:val="00E72031"/>
    <w:rsid w:val="00E72223"/>
    <w:rsid w:val="00E723A4"/>
    <w:rsid w:val="00E72DF3"/>
    <w:rsid w:val="00E731F0"/>
    <w:rsid w:val="00E73CA6"/>
    <w:rsid w:val="00E7472E"/>
    <w:rsid w:val="00E74AAF"/>
    <w:rsid w:val="00E74F2A"/>
    <w:rsid w:val="00E759B5"/>
    <w:rsid w:val="00E76159"/>
    <w:rsid w:val="00E76942"/>
    <w:rsid w:val="00E77D2D"/>
    <w:rsid w:val="00E77F6E"/>
    <w:rsid w:val="00E8070A"/>
    <w:rsid w:val="00E8180B"/>
    <w:rsid w:val="00E8197F"/>
    <w:rsid w:val="00E81A19"/>
    <w:rsid w:val="00E8258B"/>
    <w:rsid w:val="00E82599"/>
    <w:rsid w:val="00E82646"/>
    <w:rsid w:val="00E835C7"/>
    <w:rsid w:val="00E83D35"/>
    <w:rsid w:val="00E8527A"/>
    <w:rsid w:val="00E85A3D"/>
    <w:rsid w:val="00E86112"/>
    <w:rsid w:val="00E861CA"/>
    <w:rsid w:val="00E86230"/>
    <w:rsid w:val="00E869F9"/>
    <w:rsid w:val="00E86B60"/>
    <w:rsid w:val="00E9049F"/>
    <w:rsid w:val="00E906F9"/>
    <w:rsid w:val="00E90BE7"/>
    <w:rsid w:val="00E9105A"/>
    <w:rsid w:val="00E919DC"/>
    <w:rsid w:val="00E923BC"/>
    <w:rsid w:val="00E926AD"/>
    <w:rsid w:val="00E927E4"/>
    <w:rsid w:val="00E92BDB"/>
    <w:rsid w:val="00E93F0C"/>
    <w:rsid w:val="00E94C87"/>
    <w:rsid w:val="00E94E5A"/>
    <w:rsid w:val="00E95497"/>
    <w:rsid w:val="00E96C95"/>
    <w:rsid w:val="00EA05E6"/>
    <w:rsid w:val="00EA1B61"/>
    <w:rsid w:val="00EA1FAE"/>
    <w:rsid w:val="00EA30A3"/>
    <w:rsid w:val="00EA327A"/>
    <w:rsid w:val="00EA3BC9"/>
    <w:rsid w:val="00EA46B2"/>
    <w:rsid w:val="00EA4EAA"/>
    <w:rsid w:val="00EA596C"/>
    <w:rsid w:val="00EA5B69"/>
    <w:rsid w:val="00EA5C1C"/>
    <w:rsid w:val="00EA5E75"/>
    <w:rsid w:val="00EA71B1"/>
    <w:rsid w:val="00EA7336"/>
    <w:rsid w:val="00EB031C"/>
    <w:rsid w:val="00EB05FE"/>
    <w:rsid w:val="00EB0E84"/>
    <w:rsid w:val="00EB17B3"/>
    <w:rsid w:val="00EB190D"/>
    <w:rsid w:val="00EB26DA"/>
    <w:rsid w:val="00EB2783"/>
    <w:rsid w:val="00EB3BEE"/>
    <w:rsid w:val="00EB45E6"/>
    <w:rsid w:val="00EB470A"/>
    <w:rsid w:val="00EB6329"/>
    <w:rsid w:val="00EC047E"/>
    <w:rsid w:val="00EC096F"/>
    <w:rsid w:val="00EC0EAA"/>
    <w:rsid w:val="00EC11F2"/>
    <w:rsid w:val="00EC1788"/>
    <w:rsid w:val="00EC21F2"/>
    <w:rsid w:val="00EC28AC"/>
    <w:rsid w:val="00EC30B7"/>
    <w:rsid w:val="00EC3389"/>
    <w:rsid w:val="00EC559C"/>
    <w:rsid w:val="00EC5887"/>
    <w:rsid w:val="00EC5ADA"/>
    <w:rsid w:val="00EC5B2F"/>
    <w:rsid w:val="00EC5ED4"/>
    <w:rsid w:val="00EC60F7"/>
    <w:rsid w:val="00EC6745"/>
    <w:rsid w:val="00EC7BA5"/>
    <w:rsid w:val="00ED16A2"/>
    <w:rsid w:val="00ED1731"/>
    <w:rsid w:val="00ED1CF6"/>
    <w:rsid w:val="00ED1E8B"/>
    <w:rsid w:val="00ED1F6E"/>
    <w:rsid w:val="00ED1FDA"/>
    <w:rsid w:val="00ED276C"/>
    <w:rsid w:val="00ED2916"/>
    <w:rsid w:val="00ED329B"/>
    <w:rsid w:val="00ED377E"/>
    <w:rsid w:val="00ED4235"/>
    <w:rsid w:val="00ED471C"/>
    <w:rsid w:val="00ED5012"/>
    <w:rsid w:val="00ED54E0"/>
    <w:rsid w:val="00ED5AEE"/>
    <w:rsid w:val="00ED5B73"/>
    <w:rsid w:val="00ED6922"/>
    <w:rsid w:val="00ED695B"/>
    <w:rsid w:val="00ED6A25"/>
    <w:rsid w:val="00ED707F"/>
    <w:rsid w:val="00ED7C17"/>
    <w:rsid w:val="00EE05FA"/>
    <w:rsid w:val="00EE0A24"/>
    <w:rsid w:val="00EE0DEA"/>
    <w:rsid w:val="00EE1435"/>
    <w:rsid w:val="00EE1972"/>
    <w:rsid w:val="00EE2922"/>
    <w:rsid w:val="00EE3122"/>
    <w:rsid w:val="00EE332C"/>
    <w:rsid w:val="00EE36DC"/>
    <w:rsid w:val="00EE3826"/>
    <w:rsid w:val="00EE435D"/>
    <w:rsid w:val="00EE45F9"/>
    <w:rsid w:val="00EE4C79"/>
    <w:rsid w:val="00EE5181"/>
    <w:rsid w:val="00EE5CBC"/>
    <w:rsid w:val="00EE6013"/>
    <w:rsid w:val="00EE6662"/>
    <w:rsid w:val="00EE6F03"/>
    <w:rsid w:val="00EE7C25"/>
    <w:rsid w:val="00EE7F1D"/>
    <w:rsid w:val="00EF0586"/>
    <w:rsid w:val="00EF0D07"/>
    <w:rsid w:val="00EF19AA"/>
    <w:rsid w:val="00EF1D27"/>
    <w:rsid w:val="00EF3A6F"/>
    <w:rsid w:val="00EF41BE"/>
    <w:rsid w:val="00EF530E"/>
    <w:rsid w:val="00EF534D"/>
    <w:rsid w:val="00EF5BBB"/>
    <w:rsid w:val="00EF6373"/>
    <w:rsid w:val="00EF6389"/>
    <w:rsid w:val="00EF647D"/>
    <w:rsid w:val="00EF6D49"/>
    <w:rsid w:val="00EF6E51"/>
    <w:rsid w:val="00EF75E1"/>
    <w:rsid w:val="00EF7901"/>
    <w:rsid w:val="00EF7B25"/>
    <w:rsid w:val="00F00464"/>
    <w:rsid w:val="00F012C0"/>
    <w:rsid w:val="00F01482"/>
    <w:rsid w:val="00F01E9C"/>
    <w:rsid w:val="00F020B9"/>
    <w:rsid w:val="00F02116"/>
    <w:rsid w:val="00F02F2A"/>
    <w:rsid w:val="00F034BE"/>
    <w:rsid w:val="00F03ACF"/>
    <w:rsid w:val="00F03E7A"/>
    <w:rsid w:val="00F04240"/>
    <w:rsid w:val="00F044CB"/>
    <w:rsid w:val="00F05150"/>
    <w:rsid w:val="00F056C3"/>
    <w:rsid w:val="00F06C5C"/>
    <w:rsid w:val="00F07B24"/>
    <w:rsid w:val="00F109EE"/>
    <w:rsid w:val="00F118A0"/>
    <w:rsid w:val="00F120FC"/>
    <w:rsid w:val="00F125D5"/>
    <w:rsid w:val="00F131F2"/>
    <w:rsid w:val="00F13542"/>
    <w:rsid w:val="00F1383F"/>
    <w:rsid w:val="00F14A3C"/>
    <w:rsid w:val="00F14BB9"/>
    <w:rsid w:val="00F150BE"/>
    <w:rsid w:val="00F1513A"/>
    <w:rsid w:val="00F15225"/>
    <w:rsid w:val="00F15A26"/>
    <w:rsid w:val="00F162A3"/>
    <w:rsid w:val="00F163A5"/>
    <w:rsid w:val="00F169A3"/>
    <w:rsid w:val="00F17BB7"/>
    <w:rsid w:val="00F20469"/>
    <w:rsid w:val="00F2115E"/>
    <w:rsid w:val="00F212C3"/>
    <w:rsid w:val="00F213F1"/>
    <w:rsid w:val="00F2171D"/>
    <w:rsid w:val="00F21B73"/>
    <w:rsid w:val="00F21DE0"/>
    <w:rsid w:val="00F221C8"/>
    <w:rsid w:val="00F223BB"/>
    <w:rsid w:val="00F226DB"/>
    <w:rsid w:val="00F22777"/>
    <w:rsid w:val="00F22E25"/>
    <w:rsid w:val="00F23815"/>
    <w:rsid w:val="00F23B56"/>
    <w:rsid w:val="00F247F2"/>
    <w:rsid w:val="00F24B78"/>
    <w:rsid w:val="00F260D3"/>
    <w:rsid w:val="00F271B2"/>
    <w:rsid w:val="00F30489"/>
    <w:rsid w:val="00F31DFA"/>
    <w:rsid w:val="00F331A9"/>
    <w:rsid w:val="00F35D0A"/>
    <w:rsid w:val="00F405D7"/>
    <w:rsid w:val="00F40BB9"/>
    <w:rsid w:val="00F41027"/>
    <w:rsid w:val="00F41B2E"/>
    <w:rsid w:val="00F43399"/>
    <w:rsid w:val="00F43B87"/>
    <w:rsid w:val="00F43FF9"/>
    <w:rsid w:val="00F44083"/>
    <w:rsid w:val="00F443BC"/>
    <w:rsid w:val="00F448E1"/>
    <w:rsid w:val="00F457CB"/>
    <w:rsid w:val="00F45D81"/>
    <w:rsid w:val="00F461B9"/>
    <w:rsid w:val="00F466C3"/>
    <w:rsid w:val="00F46788"/>
    <w:rsid w:val="00F46BF0"/>
    <w:rsid w:val="00F47159"/>
    <w:rsid w:val="00F47AA3"/>
    <w:rsid w:val="00F50F19"/>
    <w:rsid w:val="00F51BF9"/>
    <w:rsid w:val="00F51CCC"/>
    <w:rsid w:val="00F526B4"/>
    <w:rsid w:val="00F533CB"/>
    <w:rsid w:val="00F536A2"/>
    <w:rsid w:val="00F53AD5"/>
    <w:rsid w:val="00F54A62"/>
    <w:rsid w:val="00F55161"/>
    <w:rsid w:val="00F553AA"/>
    <w:rsid w:val="00F556EF"/>
    <w:rsid w:val="00F55A35"/>
    <w:rsid w:val="00F55B21"/>
    <w:rsid w:val="00F570D8"/>
    <w:rsid w:val="00F5734A"/>
    <w:rsid w:val="00F5759F"/>
    <w:rsid w:val="00F60048"/>
    <w:rsid w:val="00F60AFD"/>
    <w:rsid w:val="00F619FC"/>
    <w:rsid w:val="00F61B6A"/>
    <w:rsid w:val="00F626A1"/>
    <w:rsid w:val="00F633E6"/>
    <w:rsid w:val="00F641F2"/>
    <w:rsid w:val="00F65102"/>
    <w:rsid w:val="00F663BE"/>
    <w:rsid w:val="00F66C3A"/>
    <w:rsid w:val="00F676EA"/>
    <w:rsid w:val="00F67773"/>
    <w:rsid w:val="00F70019"/>
    <w:rsid w:val="00F71726"/>
    <w:rsid w:val="00F71D31"/>
    <w:rsid w:val="00F71EC3"/>
    <w:rsid w:val="00F72E4A"/>
    <w:rsid w:val="00F73D87"/>
    <w:rsid w:val="00F7400C"/>
    <w:rsid w:val="00F74615"/>
    <w:rsid w:val="00F74B6B"/>
    <w:rsid w:val="00F751CA"/>
    <w:rsid w:val="00F754EA"/>
    <w:rsid w:val="00F76052"/>
    <w:rsid w:val="00F76C00"/>
    <w:rsid w:val="00F771F6"/>
    <w:rsid w:val="00F77BFF"/>
    <w:rsid w:val="00F77FF3"/>
    <w:rsid w:val="00F802EC"/>
    <w:rsid w:val="00F810D3"/>
    <w:rsid w:val="00F81190"/>
    <w:rsid w:val="00F8130F"/>
    <w:rsid w:val="00F82776"/>
    <w:rsid w:val="00F829F4"/>
    <w:rsid w:val="00F82D78"/>
    <w:rsid w:val="00F832EF"/>
    <w:rsid w:val="00F83957"/>
    <w:rsid w:val="00F83A9B"/>
    <w:rsid w:val="00F83D7E"/>
    <w:rsid w:val="00F8404F"/>
    <w:rsid w:val="00F84105"/>
    <w:rsid w:val="00F849D4"/>
    <w:rsid w:val="00F85890"/>
    <w:rsid w:val="00F85DE5"/>
    <w:rsid w:val="00F8633A"/>
    <w:rsid w:val="00F86A8E"/>
    <w:rsid w:val="00F90ABD"/>
    <w:rsid w:val="00F90BCE"/>
    <w:rsid w:val="00F90CCD"/>
    <w:rsid w:val="00F915B4"/>
    <w:rsid w:val="00F93137"/>
    <w:rsid w:val="00F93C3E"/>
    <w:rsid w:val="00F93FAF"/>
    <w:rsid w:val="00F945A7"/>
    <w:rsid w:val="00F948C6"/>
    <w:rsid w:val="00F94B16"/>
    <w:rsid w:val="00F956C2"/>
    <w:rsid w:val="00F96792"/>
    <w:rsid w:val="00F97087"/>
    <w:rsid w:val="00F975D2"/>
    <w:rsid w:val="00F9795B"/>
    <w:rsid w:val="00F9799A"/>
    <w:rsid w:val="00F97AFA"/>
    <w:rsid w:val="00FA0966"/>
    <w:rsid w:val="00FA0C92"/>
    <w:rsid w:val="00FA1421"/>
    <w:rsid w:val="00FA14A6"/>
    <w:rsid w:val="00FA1E3B"/>
    <w:rsid w:val="00FA25A1"/>
    <w:rsid w:val="00FA294F"/>
    <w:rsid w:val="00FA3123"/>
    <w:rsid w:val="00FA355B"/>
    <w:rsid w:val="00FA3E54"/>
    <w:rsid w:val="00FA460E"/>
    <w:rsid w:val="00FA49BD"/>
    <w:rsid w:val="00FA4D3A"/>
    <w:rsid w:val="00FA599F"/>
    <w:rsid w:val="00FA5F74"/>
    <w:rsid w:val="00FA7890"/>
    <w:rsid w:val="00FA7DEA"/>
    <w:rsid w:val="00FA7E58"/>
    <w:rsid w:val="00FB016C"/>
    <w:rsid w:val="00FB01E3"/>
    <w:rsid w:val="00FB0F95"/>
    <w:rsid w:val="00FB1F15"/>
    <w:rsid w:val="00FB20C8"/>
    <w:rsid w:val="00FB220A"/>
    <w:rsid w:val="00FB2280"/>
    <w:rsid w:val="00FB24E6"/>
    <w:rsid w:val="00FB25A6"/>
    <w:rsid w:val="00FB272F"/>
    <w:rsid w:val="00FB2931"/>
    <w:rsid w:val="00FB2BFE"/>
    <w:rsid w:val="00FB3309"/>
    <w:rsid w:val="00FB38C5"/>
    <w:rsid w:val="00FB3EAA"/>
    <w:rsid w:val="00FB5108"/>
    <w:rsid w:val="00FB5EB4"/>
    <w:rsid w:val="00FB6698"/>
    <w:rsid w:val="00FB68CC"/>
    <w:rsid w:val="00FB6DF5"/>
    <w:rsid w:val="00FB7337"/>
    <w:rsid w:val="00FB7399"/>
    <w:rsid w:val="00FB7998"/>
    <w:rsid w:val="00FC01E0"/>
    <w:rsid w:val="00FC032F"/>
    <w:rsid w:val="00FC1434"/>
    <w:rsid w:val="00FC2830"/>
    <w:rsid w:val="00FC2D01"/>
    <w:rsid w:val="00FC331C"/>
    <w:rsid w:val="00FC34D5"/>
    <w:rsid w:val="00FC3CE9"/>
    <w:rsid w:val="00FC411B"/>
    <w:rsid w:val="00FC4244"/>
    <w:rsid w:val="00FC4527"/>
    <w:rsid w:val="00FC79F6"/>
    <w:rsid w:val="00FC7E67"/>
    <w:rsid w:val="00FD13AC"/>
    <w:rsid w:val="00FD2B53"/>
    <w:rsid w:val="00FD2C73"/>
    <w:rsid w:val="00FD2D56"/>
    <w:rsid w:val="00FD3578"/>
    <w:rsid w:val="00FD3686"/>
    <w:rsid w:val="00FD37AB"/>
    <w:rsid w:val="00FD3B27"/>
    <w:rsid w:val="00FD4271"/>
    <w:rsid w:val="00FD4A32"/>
    <w:rsid w:val="00FD54F9"/>
    <w:rsid w:val="00FD58F3"/>
    <w:rsid w:val="00FD64F8"/>
    <w:rsid w:val="00FD7084"/>
    <w:rsid w:val="00FD7949"/>
    <w:rsid w:val="00FD7E1A"/>
    <w:rsid w:val="00FE0407"/>
    <w:rsid w:val="00FE0412"/>
    <w:rsid w:val="00FE0B5F"/>
    <w:rsid w:val="00FE0D5C"/>
    <w:rsid w:val="00FE0E0B"/>
    <w:rsid w:val="00FE108C"/>
    <w:rsid w:val="00FE1358"/>
    <w:rsid w:val="00FE1425"/>
    <w:rsid w:val="00FE23DC"/>
    <w:rsid w:val="00FE25F1"/>
    <w:rsid w:val="00FE28CA"/>
    <w:rsid w:val="00FE2B8C"/>
    <w:rsid w:val="00FE3960"/>
    <w:rsid w:val="00FE40F8"/>
    <w:rsid w:val="00FE469E"/>
    <w:rsid w:val="00FE46A8"/>
    <w:rsid w:val="00FE4861"/>
    <w:rsid w:val="00FE54D2"/>
    <w:rsid w:val="00FE54F9"/>
    <w:rsid w:val="00FE6141"/>
    <w:rsid w:val="00FE6C85"/>
    <w:rsid w:val="00FE6EC8"/>
    <w:rsid w:val="00FE7B98"/>
    <w:rsid w:val="00FE7BA8"/>
    <w:rsid w:val="00FE7D22"/>
    <w:rsid w:val="00FF0380"/>
    <w:rsid w:val="00FF050E"/>
    <w:rsid w:val="00FF0A40"/>
    <w:rsid w:val="00FF112E"/>
    <w:rsid w:val="00FF14B9"/>
    <w:rsid w:val="00FF2AE8"/>
    <w:rsid w:val="00FF36F8"/>
    <w:rsid w:val="00FF3B4A"/>
    <w:rsid w:val="00FF3CA6"/>
    <w:rsid w:val="00FF40B2"/>
    <w:rsid w:val="00FF418A"/>
    <w:rsid w:val="00FF49EB"/>
    <w:rsid w:val="00FF4F3A"/>
    <w:rsid w:val="00FF625C"/>
    <w:rsid w:val="00FF7AA2"/>
    <w:rsid w:val="00FF7B15"/>
    <w:rsid w:val="017B7436"/>
    <w:rsid w:val="01AD6D26"/>
    <w:rsid w:val="01BA4CEE"/>
    <w:rsid w:val="01BB5D21"/>
    <w:rsid w:val="026078A1"/>
    <w:rsid w:val="026C51F1"/>
    <w:rsid w:val="028220F0"/>
    <w:rsid w:val="02A76009"/>
    <w:rsid w:val="02D0498B"/>
    <w:rsid w:val="02E1151B"/>
    <w:rsid w:val="02E71A40"/>
    <w:rsid w:val="02FE031F"/>
    <w:rsid w:val="03857F79"/>
    <w:rsid w:val="03C851C1"/>
    <w:rsid w:val="03CA5AF4"/>
    <w:rsid w:val="050B15FC"/>
    <w:rsid w:val="05115E61"/>
    <w:rsid w:val="06052D49"/>
    <w:rsid w:val="07862D5A"/>
    <w:rsid w:val="079F5F3A"/>
    <w:rsid w:val="0866648C"/>
    <w:rsid w:val="088908A9"/>
    <w:rsid w:val="08BE783D"/>
    <w:rsid w:val="08F01B5F"/>
    <w:rsid w:val="091E5759"/>
    <w:rsid w:val="092E0D73"/>
    <w:rsid w:val="0935362A"/>
    <w:rsid w:val="09426244"/>
    <w:rsid w:val="09465014"/>
    <w:rsid w:val="09661969"/>
    <w:rsid w:val="09E66108"/>
    <w:rsid w:val="0ACE77F8"/>
    <w:rsid w:val="0AFA5870"/>
    <w:rsid w:val="0BB00FEA"/>
    <w:rsid w:val="0BFF1DF8"/>
    <w:rsid w:val="0C104FD7"/>
    <w:rsid w:val="0C6E110E"/>
    <w:rsid w:val="0C9E12A0"/>
    <w:rsid w:val="0D1D5845"/>
    <w:rsid w:val="0D507B5E"/>
    <w:rsid w:val="0D705A48"/>
    <w:rsid w:val="0DA52D0D"/>
    <w:rsid w:val="0E4A1177"/>
    <w:rsid w:val="0EF16F8A"/>
    <w:rsid w:val="0F154B4A"/>
    <w:rsid w:val="0F3620C2"/>
    <w:rsid w:val="0FE30A42"/>
    <w:rsid w:val="10252DB8"/>
    <w:rsid w:val="10337D6C"/>
    <w:rsid w:val="10E8616A"/>
    <w:rsid w:val="110620E5"/>
    <w:rsid w:val="111844DB"/>
    <w:rsid w:val="114F3D47"/>
    <w:rsid w:val="11C57EB6"/>
    <w:rsid w:val="11D905A7"/>
    <w:rsid w:val="11EB466C"/>
    <w:rsid w:val="11EE192A"/>
    <w:rsid w:val="12255F9D"/>
    <w:rsid w:val="127600BD"/>
    <w:rsid w:val="12785857"/>
    <w:rsid w:val="12B427A8"/>
    <w:rsid w:val="13525E84"/>
    <w:rsid w:val="136F38DE"/>
    <w:rsid w:val="13DE1A9C"/>
    <w:rsid w:val="1431305A"/>
    <w:rsid w:val="147A2F52"/>
    <w:rsid w:val="14A571BB"/>
    <w:rsid w:val="151718EE"/>
    <w:rsid w:val="15444846"/>
    <w:rsid w:val="157E3BE3"/>
    <w:rsid w:val="160020B5"/>
    <w:rsid w:val="1628599D"/>
    <w:rsid w:val="168C1346"/>
    <w:rsid w:val="170C46AB"/>
    <w:rsid w:val="17601FBA"/>
    <w:rsid w:val="17D63380"/>
    <w:rsid w:val="181207D6"/>
    <w:rsid w:val="181903F0"/>
    <w:rsid w:val="1854588D"/>
    <w:rsid w:val="18823C45"/>
    <w:rsid w:val="18910E95"/>
    <w:rsid w:val="18C27C4F"/>
    <w:rsid w:val="18FF14DA"/>
    <w:rsid w:val="190D1D64"/>
    <w:rsid w:val="19370B1D"/>
    <w:rsid w:val="1942168B"/>
    <w:rsid w:val="1987237F"/>
    <w:rsid w:val="198C6648"/>
    <w:rsid w:val="19CD5EC9"/>
    <w:rsid w:val="19E32958"/>
    <w:rsid w:val="19EA2F53"/>
    <w:rsid w:val="1A0049EF"/>
    <w:rsid w:val="1A2D59F3"/>
    <w:rsid w:val="1A9C249F"/>
    <w:rsid w:val="1B6E35A9"/>
    <w:rsid w:val="1BB16F47"/>
    <w:rsid w:val="1BED2887"/>
    <w:rsid w:val="1BFB0903"/>
    <w:rsid w:val="1C9123A9"/>
    <w:rsid w:val="1C9E4AF7"/>
    <w:rsid w:val="1D0A643F"/>
    <w:rsid w:val="1D7A68B9"/>
    <w:rsid w:val="1E815B99"/>
    <w:rsid w:val="1F2E743E"/>
    <w:rsid w:val="1FDA1374"/>
    <w:rsid w:val="20410F97"/>
    <w:rsid w:val="20BC7612"/>
    <w:rsid w:val="20E26732"/>
    <w:rsid w:val="20E70580"/>
    <w:rsid w:val="20F16975"/>
    <w:rsid w:val="21A272E9"/>
    <w:rsid w:val="21E06FC2"/>
    <w:rsid w:val="22204E78"/>
    <w:rsid w:val="226514FC"/>
    <w:rsid w:val="22BD7457"/>
    <w:rsid w:val="22DC5129"/>
    <w:rsid w:val="22DC7FCB"/>
    <w:rsid w:val="23DE179B"/>
    <w:rsid w:val="24275F9E"/>
    <w:rsid w:val="245259F0"/>
    <w:rsid w:val="24A21BE1"/>
    <w:rsid w:val="24BE74B6"/>
    <w:rsid w:val="257C688A"/>
    <w:rsid w:val="25B837EA"/>
    <w:rsid w:val="25C87BB4"/>
    <w:rsid w:val="26181B97"/>
    <w:rsid w:val="261D0B5A"/>
    <w:rsid w:val="26306880"/>
    <w:rsid w:val="26582986"/>
    <w:rsid w:val="26AB1C2B"/>
    <w:rsid w:val="26D03EEE"/>
    <w:rsid w:val="26E94A92"/>
    <w:rsid w:val="26F337A9"/>
    <w:rsid w:val="270075A9"/>
    <w:rsid w:val="27161574"/>
    <w:rsid w:val="27C41EE9"/>
    <w:rsid w:val="27E632E4"/>
    <w:rsid w:val="2896315A"/>
    <w:rsid w:val="28C02887"/>
    <w:rsid w:val="29243BAC"/>
    <w:rsid w:val="29321AF8"/>
    <w:rsid w:val="293715E5"/>
    <w:rsid w:val="297939AC"/>
    <w:rsid w:val="29D9613A"/>
    <w:rsid w:val="2A80289F"/>
    <w:rsid w:val="2AAA2395"/>
    <w:rsid w:val="2AD13F29"/>
    <w:rsid w:val="2AF268BA"/>
    <w:rsid w:val="2B195187"/>
    <w:rsid w:val="2B9631B4"/>
    <w:rsid w:val="2BA6726A"/>
    <w:rsid w:val="2BD26256"/>
    <w:rsid w:val="2BFD3113"/>
    <w:rsid w:val="2D2F24BD"/>
    <w:rsid w:val="2E156399"/>
    <w:rsid w:val="2E5D1994"/>
    <w:rsid w:val="2E7D6008"/>
    <w:rsid w:val="2EA166C1"/>
    <w:rsid w:val="2EAA78F3"/>
    <w:rsid w:val="2EF4776B"/>
    <w:rsid w:val="2F153492"/>
    <w:rsid w:val="2F604C69"/>
    <w:rsid w:val="2FA46612"/>
    <w:rsid w:val="300C076D"/>
    <w:rsid w:val="301545BA"/>
    <w:rsid w:val="304F3D9D"/>
    <w:rsid w:val="306A7986"/>
    <w:rsid w:val="30BD6874"/>
    <w:rsid w:val="30C16432"/>
    <w:rsid w:val="30ED4758"/>
    <w:rsid w:val="30F75FCF"/>
    <w:rsid w:val="3188662E"/>
    <w:rsid w:val="31CC4B36"/>
    <w:rsid w:val="31D25E0E"/>
    <w:rsid w:val="322620BF"/>
    <w:rsid w:val="324C59BA"/>
    <w:rsid w:val="32645E9E"/>
    <w:rsid w:val="32ED56E0"/>
    <w:rsid w:val="334B705A"/>
    <w:rsid w:val="337C139B"/>
    <w:rsid w:val="338219B8"/>
    <w:rsid w:val="342060F1"/>
    <w:rsid w:val="34324648"/>
    <w:rsid w:val="343C757D"/>
    <w:rsid w:val="348370BB"/>
    <w:rsid w:val="349A6335"/>
    <w:rsid w:val="34E51E2B"/>
    <w:rsid w:val="354E7389"/>
    <w:rsid w:val="355E2D2A"/>
    <w:rsid w:val="356914BA"/>
    <w:rsid w:val="358E1225"/>
    <w:rsid w:val="35CE14CA"/>
    <w:rsid w:val="362A6FFE"/>
    <w:rsid w:val="368F0D33"/>
    <w:rsid w:val="369C10E9"/>
    <w:rsid w:val="36A04B2A"/>
    <w:rsid w:val="37493427"/>
    <w:rsid w:val="378F3624"/>
    <w:rsid w:val="37B61519"/>
    <w:rsid w:val="37C03C94"/>
    <w:rsid w:val="37E719D3"/>
    <w:rsid w:val="38133004"/>
    <w:rsid w:val="38182F5C"/>
    <w:rsid w:val="38A10B77"/>
    <w:rsid w:val="38B40B71"/>
    <w:rsid w:val="38FB646B"/>
    <w:rsid w:val="3A3D57F6"/>
    <w:rsid w:val="3A564290"/>
    <w:rsid w:val="3A900B55"/>
    <w:rsid w:val="3AA52853"/>
    <w:rsid w:val="3AD2116E"/>
    <w:rsid w:val="3B9D79CE"/>
    <w:rsid w:val="3C5F1DD5"/>
    <w:rsid w:val="3C9661AF"/>
    <w:rsid w:val="3CF90C34"/>
    <w:rsid w:val="3D104E20"/>
    <w:rsid w:val="3D424389"/>
    <w:rsid w:val="3DC15BF5"/>
    <w:rsid w:val="3DE57DF8"/>
    <w:rsid w:val="3E1A49D1"/>
    <w:rsid w:val="3E695E49"/>
    <w:rsid w:val="3EA44486"/>
    <w:rsid w:val="3ED42B09"/>
    <w:rsid w:val="3EE704E0"/>
    <w:rsid w:val="3F236F6B"/>
    <w:rsid w:val="3F2D54DA"/>
    <w:rsid w:val="3F3316C8"/>
    <w:rsid w:val="3F4A4676"/>
    <w:rsid w:val="3F8A0ABD"/>
    <w:rsid w:val="40CE1D13"/>
    <w:rsid w:val="40E37C31"/>
    <w:rsid w:val="411532CC"/>
    <w:rsid w:val="411D1EC7"/>
    <w:rsid w:val="411D7D4D"/>
    <w:rsid w:val="412D5A51"/>
    <w:rsid w:val="41B37891"/>
    <w:rsid w:val="41B427FF"/>
    <w:rsid w:val="41DF0446"/>
    <w:rsid w:val="41E01CE7"/>
    <w:rsid w:val="41FA72B6"/>
    <w:rsid w:val="43FE7115"/>
    <w:rsid w:val="44540D36"/>
    <w:rsid w:val="450D3EDC"/>
    <w:rsid w:val="4525488D"/>
    <w:rsid w:val="45B23D37"/>
    <w:rsid w:val="45EA0392"/>
    <w:rsid w:val="4665335B"/>
    <w:rsid w:val="4703176B"/>
    <w:rsid w:val="47092096"/>
    <w:rsid w:val="472D5627"/>
    <w:rsid w:val="474C5506"/>
    <w:rsid w:val="47A60498"/>
    <w:rsid w:val="47EA5D49"/>
    <w:rsid w:val="480868F2"/>
    <w:rsid w:val="48135541"/>
    <w:rsid w:val="481370A7"/>
    <w:rsid w:val="48385A33"/>
    <w:rsid w:val="483C2B6B"/>
    <w:rsid w:val="48401E0D"/>
    <w:rsid w:val="484F2050"/>
    <w:rsid w:val="48B86933"/>
    <w:rsid w:val="48E01B3C"/>
    <w:rsid w:val="490966A2"/>
    <w:rsid w:val="49231BD2"/>
    <w:rsid w:val="49B46823"/>
    <w:rsid w:val="49C600F0"/>
    <w:rsid w:val="49E67C76"/>
    <w:rsid w:val="49F04DE4"/>
    <w:rsid w:val="4AA3304D"/>
    <w:rsid w:val="4AD37A91"/>
    <w:rsid w:val="4AD5073A"/>
    <w:rsid w:val="4AF31C4A"/>
    <w:rsid w:val="4B332F45"/>
    <w:rsid w:val="4D61070D"/>
    <w:rsid w:val="4D681EC4"/>
    <w:rsid w:val="4D855ADB"/>
    <w:rsid w:val="4DC20177"/>
    <w:rsid w:val="4DED20EF"/>
    <w:rsid w:val="4DF0545E"/>
    <w:rsid w:val="4E0F6F5D"/>
    <w:rsid w:val="4E5E4A28"/>
    <w:rsid w:val="4E675537"/>
    <w:rsid w:val="4E6B60F4"/>
    <w:rsid w:val="4EB40E5E"/>
    <w:rsid w:val="4EC33C41"/>
    <w:rsid w:val="4F202E8B"/>
    <w:rsid w:val="4F4858C1"/>
    <w:rsid w:val="4F551DC4"/>
    <w:rsid w:val="4F8220D8"/>
    <w:rsid w:val="5006414D"/>
    <w:rsid w:val="503A5059"/>
    <w:rsid w:val="505D76F0"/>
    <w:rsid w:val="50710201"/>
    <w:rsid w:val="508B32AB"/>
    <w:rsid w:val="50C85B0B"/>
    <w:rsid w:val="51147BEB"/>
    <w:rsid w:val="513138D3"/>
    <w:rsid w:val="51615C1A"/>
    <w:rsid w:val="51A07540"/>
    <w:rsid w:val="51CC4FC3"/>
    <w:rsid w:val="525A0471"/>
    <w:rsid w:val="53627432"/>
    <w:rsid w:val="5385123D"/>
    <w:rsid w:val="53BE0A79"/>
    <w:rsid w:val="53C659AB"/>
    <w:rsid w:val="54B27767"/>
    <w:rsid w:val="54C13C78"/>
    <w:rsid w:val="556D1251"/>
    <w:rsid w:val="557C7CDF"/>
    <w:rsid w:val="55FB7B9D"/>
    <w:rsid w:val="56585DA5"/>
    <w:rsid w:val="57073838"/>
    <w:rsid w:val="574804D3"/>
    <w:rsid w:val="57977239"/>
    <w:rsid w:val="57AD0E10"/>
    <w:rsid w:val="58367F51"/>
    <w:rsid w:val="589E290C"/>
    <w:rsid w:val="58DA46AC"/>
    <w:rsid w:val="59301A29"/>
    <w:rsid w:val="594E146C"/>
    <w:rsid w:val="596C44BC"/>
    <w:rsid w:val="59905666"/>
    <w:rsid w:val="5A3C502A"/>
    <w:rsid w:val="5A442822"/>
    <w:rsid w:val="5A4962F3"/>
    <w:rsid w:val="5A987160"/>
    <w:rsid w:val="5BBE6E19"/>
    <w:rsid w:val="5C133668"/>
    <w:rsid w:val="5C1C2516"/>
    <w:rsid w:val="5CBD0341"/>
    <w:rsid w:val="5CF0657D"/>
    <w:rsid w:val="5D015B96"/>
    <w:rsid w:val="5D1943AE"/>
    <w:rsid w:val="5D831DAD"/>
    <w:rsid w:val="5D924316"/>
    <w:rsid w:val="5DA041B2"/>
    <w:rsid w:val="5E5B222C"/>
    <w:rsid w:val="5E614AB6"/>
    <w:rsid w:val="5EA90260"/>
    <w:rsid w:val="5EB90EE3"/>
    <w:rsid w:val="5ED4781A"/>
    <w:rsid w:val="5F2A5093"/>
    <w:rsid w:val="5F507887"/>
    <w:rsid w:val="5F5B2D25"/>
    <w:rsid w:val="5FBF3755"/>
    <w:rsid w:val="5FFD42FC"/>
    <w:rsid w:val="607056C7"/>
    <w:rsid w:val="60D57A5C"/>
    <w:rsid w:val="610212EE"/>
    <w:rsid w:val="61B87716"/>
    <w:rsid w:val="61EA4E6B"/>
    <w:rsid w:val="61F60E47"/>
    <w:rsid w:val="61FA452F"/>
    <w:rsid w:val="62C54AA7"/>
    <w:rsid w:val="632D6B18"/>
    <w:rsid w:val="633768CA"/>
    <w:rsid w:val="63397BB4"/>
    <w:rsid w:val="6356679A"/>
    <w:rsid w:val="63710369"/>
    <w:rsid w:val="637F5445"/>
    <w:rsid w:val="641C18A4"/>
    <w:rsid w:val="64E8621E"/>
    <w:rsid w:val="651360BD"/>
    <w:rsid w:val="6537273C"/>
    <w:rsid w:val="655E7F26"/>
    <w:rsid w:val="656C3E87"/>
    <w:rsid w:val="65F8742B"/>
    <w:rsid w:val="664D28F7"/>
    <w:rsid w:val="66801277"/>
    <w:rsid w:val="66A937BF"/>
    <w:rsid w:val="673E1578"/>
    <w:rsid w:val="675D7E8D"/>
    <w:rsid w:val="6784541A"/>
    <w:rsid w:val="679C2918"/>
    <w:rsid w:val="67BD5391"/>
    <w:rsid w:val="68997956"/>
    <w:rsid w:val="691B5C19"/>
    <w:rsid w:val="695B115D"/>
    <w:rsid w:val="69820008"/>
    <w:rsid w:val="6A92322D"/>
    <w:rsid w:val="6BD44377"/>
    <w:rsid w:val="6BF0181F"/>
    <w:rsid w:val="6C9D0897"/>
    <w:rsid w:val="6CC81EA4"/>
    <w:rsid w:val="6D8F3129"/>
    <w:rsid w:val="6D9F53F3"/>
    <w:rsid w:val="6EE74B0E"/>
    <w:rsid w:val="6F5A0809"/>
    <w:rsid w:val="6F87568E"/>
    <w:rsid w:val="6F926156"/>
    <w:rsid w:val="6F9D290B"/>
    <w:rsid w:val="6FA97A2D"/>
    <w:rsid w:val="702D34C8"/>
    <w:rsid w:val="70503CA1"/>
    <w:rsid w:val="708431A4"/>
    <w:rsid w:val="70B21769"/>
    <w:rsid w:val="71265917"/>
    <w:rsid w:val="712F6635"/>
    <w:rsid w:val="725400DF"/>
    <w:rsid w:val="72E54D35"/>
    <w:rsid w:val="73284A98"/>
    <w:rsid w:val="73395BF1"/>
    <w:rsid w:val="738E637C"/>
    <w:rsid w:val="73B74BA3"/>
    <w:rsid w:val="73EE547E"/>
    <w:rsid w:val="73F2388C"/>
    <w:rsid w:val="73F25E01"/>
    <w:rsid w:val="744016DC"/>
    <w:rsid w:val="748E5089"/>
    <w:rsid w:val="74A61D95"/>
    <w:rsid w:val="751D1CF2"/>
    <w:rsid w:val="760A0840"/>
    <w:rsid w:val="761024BB"/>
    <w:rsid w:val="764A5508"/>
    <w:rsid w:val="773C3881"/>
    <w:rsid w:val="77820E90"/>
    <w:rsid w:val="77B216B8"/>
    <w:rsid w:val="77C73223"/>
    <w:rsid w:val="78507FDF"/>
    <w:rsid w:val="789102FF"/>
    <w:rsid w:val="789158B2"/>
    <w:rsid w:val="78BD0D60"/>
    <w:rsid w:val="78D51313"/>
    <w:rsid w:val="78D57D23"/>
    <w:rsid w:val="790B7238"/>
    <w:rsid w:val="793959AE"/>
    <w:rsid w:val="79FC7092"/>
    <w:rsid w:val="7A275114"/>
    <w:rsid w:val="7A4775A8"/>
    <w:rsid w:val="7A5B26D9"/>
    <w:rsid w:val="7A9431F4"/>
    <w:rsid w:val="7C0B11F0"/>
    <w:rsid w:val="7C3462F4"/>
    <w:rsid w:val="7CDD66EC"/>
    <w:rsid w:val="7D09028B"/>
    <w:rsid w:val="7D46075A"/>
    <w:rsid w:val="7D510123"/>
    <w:rsid w:val="7DBA13D8"/>
    <w:rsid w:val="7DE10140"/>
    <w:rsid w:val="7E7B59E0"/>
    <w:rsid w:val="7EB66272"/>
    <w:rsid w:val="7F60207A"/>
    <w:rsid w:val="7F8850BE"/>
    <w:rsid w:val="7F930F50"/>
    <w:rsid w:val="7F9C3A4F"/>
    <w:rsid w:val="7FC5617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9"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color w:val="0000FF"/>
      <w:sz w:val="21"/>
      <w:szCs w:val="21"/>
      <w:lang w:val="en-US" w:eastAsia="zh-CN" w:bidi="ar-SA"/>
    </w:rPr>
  </w:style>
  <w:style w:type="paragraph" w:styleId="2">
    <w:name w:val="heading 1"/>
    <w:basedOn w:val="1"/>
    <w:next w:val="1"/>
    <w:link w:val="32"/>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3"/>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4"/>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35"/>
    <w:qFormat/>
    <w:uiPriority w:val="0"/>
    <w:pPr>
      <w:keepNext/>
      <w:keepLines/>
      <w:tabs>
        <w:tab w:val="left" w:pos="1080"/>
      </w:tabs>
      <w:spacing w:before="280" w:after="290" w:line="376" w:lineRule="auto"/>
      <w:ind w:left="1080" w:hanging="1080"/>
      <w:outlineLvl w:val="3"/>
    </w:pPr>
    <w:rPr>
      <w:rFonts w:ascii="Arial" w:hAnsi="Arial"/>
      <w:bCs/>
      <w:color w:val="auto"/>
      <w:kern w:val="2"/>
      <w:sz w:val="28"/>
      <w:szCs w:val="28"/>
    </w:rPr>
  </w:style>
  <w:style w:type="character" w:default="1" w:styleId="27">
    <w:name w:val="Default Paragraph Font"/>
    <w:semiHidden/>
    <w:unhideWhenUsed/>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6">
    <w:name w:val="toc 7"/>
    <w:basedOn w:val="1"/>
    <w:next w:val="1"/>
    <w:unhideWhenUsed/>
    <w:qFormat/>
    <w:uiPriority w:val="39"/>
    <w:pPr>
      <w:ind w:left="2520" w:leftChars="1200"/>
    </w:pPr>
    <w:rPr>
      <w:rFonts w:asciiTheme="minorHAnsi" w:hAnsiTheme="minorHAnsi" w:eastAsiaTheme="minorEastAsia" w:cstheme="minorBidi"/>
      <w:color w:val="auto"/>
      <w:kern w:val="2"/>
      <w:szCs w:val="22"/>
    </w:rPr>
  </w:style>
  <w:style w:type="paragraph" w:styleId="7">
    <w:name w:val="caption"/>
    <w:basedOn w:val="1"/>
    <w:next w:val="1"/>
    <w:unhideWhenUsed/>
    <w:qFormat/>
    <w:uiPriority w:val="35"/>
    <w:rPr>
      <w:rFonts w:eastAsia="黑体" w:asciiTheme="majorHAnsi" w:hAnsiTheme="majorHAnsi" w:cstheme="majorBidi"/>
      <w:sz w:val="20"/>
      <w:szCs w:val="20"/>
    </w:rPr>
  </w:style>
  <w:style w:type="paragraph" w:styleId="8">
    <w:name w:val="annotation text"/>
    <w:basedOn w:val="1"/>
    <w:link w:val="43"/>
    <w:unhideWhenUsed/>
    <w:qFormat/>
    <w:uiPriority w:val="99"/>
    <w:pPr>
      <w:jc w:val="left"/>
    </w:pPr>
  </w:style>
  <w:style w:type="paragraph" w:styleId="9">
    <w:name w:val="toc 5"/>
    <w:basedOn w:val="1"/>
    <w:next w:val="1"/>
    <w:unhideWhenUsed/>
    <w:qFormat/>
    <w:uiPriority w:val="39"/>
    <w:pPr>
      <w:ind w:left="1680" w:leftChars="800"/>
    </w:pPr>
    <w:rPr>
      <w:rFonts w:asciiTheme="minorHAnsi" w:hAnsiTheme="minorHAnsi" w:eastAsiaTheme="minorEastAsia" w:cstheme="minorBidi"/>
      <w:color w:val="auto"/>
      <w:kern w:val="2"/>
      <w:szCs w:val="22"/>
    </w:rPr>
  </w:style>
  <w:style w:type="paragraph" w:styleId="10">
    <w:name w:val="toc 3"/>
    <w:basedOn w:val="1"/>
    <w:next w:val="1"/>
    <w:unhideWhenUsed/>
    <w:qFormat/>
    <w:uiPriority w:val="39"/>
    <w:pPr>
      <w:ind w:left="840" w:leftChars="400"/>
    </w:pPr>
    <w:rPr>
      <w:rFonts w:asciiTheme="minorHAnsi" w:hAnsiTheme="minorHAnsi" w:eastAsiaTheme="minorEastAsia" w:cstheme="minorBidi"/>
      <w:color w:val="auto"/>
      <w:kern w:val="2"/>
      <w:szCs w:val="22"/>
    </w:rPr>
  </w:style>
  <w:style w:type="paragraph" w:styleId="11">
    <w:name w:val="Plain Text"/>
    <w:basedOn w:val="1"/>
    <w:link w:val="49"/>
    <w:qFormat/>
    <w:uiPriority w:val="0"/>
    <w:rPr>
      <w:rFonts w:ascii="宋体" w:hAnsi="Courier New"/>
      <w:color w:val="auto"/>
      <w:kern w:val="2"/>
      <w:szCs w:val="20"/>
    </w:rPr>
  </w:style>
  <w:style w:type="paragraph" w:styleId="12">
    <w:name w:val="toc 8"/>
    <w:basedOn w:val="1"/>
    <w:next w:val="1"/>
    <w:unhideWhenUsed/>
    <w:qFormat/>
    <w:uiPriority w:val="39"/>
    <w:pPr>
      <w:ind w:left="2940" w:leftChars="1400"/>
    </w:pPr>
    <w:rPr>
      <w:rFonts w:asciiTheme="minorHAnsi" w:hAnsiTheme="minorHAnsi" w:eastAsiaTheme="minorEastAsia" w:cstheme="minorBidi"/>
      <w:color w:val="auto"/>
      <w:kern w:val="2"/>
      <w:szCs w:val="22"/>
    </w:rPr>
  </w:style>
  <w:style w:type="paragraph" w:styleId="13">
    <w:name w:val="Date"/>
    <w:basedOn w:val="1"/>
    <w:next w:val="1"/>
    <w:link w:val="38"/>
    <w:unhideWhenUsed/>
    <w:qFormat/>
    <w:uiPriority w:val="0"/>
    <w:pPr>
      <w:ind w:left="100" w:leftChars="2500"/>
    </w:pPr>
  </w:style>
  <w:style w:type="paragraph" w:styleId="14">
    <w:name w:val="Balloon Text"/>
    <w:basedOn w:val="1"/>
    <w:link w:val="42"/>
    <w:semiHidden/>
    <w:unhideWhenUsed/>
    <w:qFormat/>
    <w:uiPriority w:val="99"/>
    <w:rPr>
      <w:sz w:val="18"/>
      <w:szCs w:val="18"/>
    </w:rPr>
  </w:style>
  <w:style w:type="paragraph" w:styleId="15">
    <w:name w:val="footer"/>
    <w:basedOn w:val="1"/>
    <w:link w:val="41"/>
    <w:unhideWhenUsed/>
    <w:qFormat/>
    <w:uiPriority w:val="99"/>
    <w:pPr>
      <w:tabs>
        <w:tab w:val="center" w:pos="4153"/>
        <w:tab w:val="right" w:pos="8306"/>
      </w:tabs>
      <w:snapToGrid w:val="0"/>
      <w:jc w:val="left"/>
    </w:pPr>
    <w:rPr>
      <w:sz w:val="18"/>
      <w:szCs w:val="18"/>
    </w:rPr>
  </w:style>
  <w:style w:type="paragraph" w:styleId="16">
    <w:name w:val="header"/>
    <w:basedOn w:val="1"/>
    <w:link w:val="40"/>
    <w:unhideWhenUsed/>
    <w:qFormat/>
    <w:uiPriority w:val="99"/>
    <w:pPr>
      <w:pBdr>
        <w:bottom w:val="single" w:color="auto" w:sz="6" w:space="1"/>
      </w:pBdr>
      <w:tabs>
        <w:tab w:val="center" w:pos="4153"/>
        <w:tab w:val="right" w:pos="8306"/>
      </w:tabs>
      <w:snapToGrid w:val="0"/>
      <w:jc w:val="center"/>
    </w:pPr>
    <w:rPr>
      <w:sz w:val="18"/>
      <w:szCs w:val="18"/>
    </w:rPr>
  </w:style>
  <w:style w:type="paragraph" w:styleId="17">
    <w:name w:val="toc 1"/>
    <w:basedOn w:val="1"/>
    <w:next w:val="1"/>
    <w:unhideWhenUsed/>
    <w:qFormat/>
    <w:uiPriority w:val="39"/>
    <w:pPr>
      <w:tabs>
        <w:tab w:val="right" w:leader="dot" w:pos="8296"/>
      </w:tabs>
      <w:spacing w:line="360" w:lineRule="auto"/>
    </w:pPr>
    <w:rPr>
      <w:rFonts w:eastAsiaTheme="minorEastAsia"/>
      <w:color w:val="auto"/>
      <w:kern w:val="2"/>
      <w:szCs w:val="22"/>
    </w:rPr>
  </w:style>
  <w:style w:type="paragraph" w:styleId="18">
    <w:name w:val="toc 4"/>
    <w:basedOn w:val="1"/>
    <w:next w:val="1"/>
    <w:unhideWhenUsed/>
    <w:qFormat/>
    <w:uiPriority w:val="39"/>
    <w:pPr>
      <w:ind w:left="1260" w:leftChars="600"/>
    </w:pPr>
    <w:rPr>
      <w:rFonts w:asciiTheme="minorHAnsi" w:hAnsiTheme="minorHAnsi" w:eastAsiaTheme="minorEastAsia" w:cstheme="minorBidi"/>
      <w:color w:val="auto"/>
      <w:kern w:val="2"/>
      <w:szCs w:val="22"/>
    </w:rPr>
  </w:style>
  <w:style w:type="paragraph" w:styleId="19">
    <w:name w:val="toc 6"/>
    <w:basedOn w:val="1"/>
    <w:next w:val="1"/>
    <w:unhideWhenUsed/>
    <w:qFormat/>
    <w:uiPriority w:val="39"/>
    <w:pPr>
      <w:ind w:left="2100" w:leftChars="1000"/>
    </w:pPr>
    <w:rPr>
      <w:rFonts w:asciiTheme="minorHAnsi" w:hAnsiTheme="minorHAnsi" w:eastAsiaTheme="minorEastAsia" w:cstheme="minorBidi"/>
      <w:color w:val="auto"/>
      <w:kern w:val="2"/>
      <w:szCs w:val="22"/>
    </w:rPr>
  </w:style>
  <w:style w:type="paragraph" w:styleId="20">
    <w:name w:val="toc 2"/>
    <w:basedOn w:val="1"/>
    <w:next w:val="1"/>
    <w:unhideWhenUsed/>
    <w:qFormat/>
    <w:uiPriority w:val="39"/>
    <w:pPr>
      <w:tabs>
        <w:tab w:val="right" w:leader="dot" w:pos="8296"/>
      </w:tabs>
      <w:spacing w:line="360" w:lineRule="auto"/>
      <w:ind w:left="420" w:leftChars="200"/>
    </w:pPr>
    <w:rPr>
      <w:rFonts w:eastAsia="仿宋"/>
      <w:color w:val="000000" w:themeColor="text1"/>
      <w:kern w:val="2"/>
      <w14:textFill>
        <w14:solidFill>
          <w14:schemeClr w14:val="tx1"/>
        </w14:solidFill>
      </w14:textFill>
    </w:rPr>
  </w:style>
  <w:style w:type="paragraph" w:styleId="21">
    <w:name w:val="toc 9"/>
    <w:basedOn w:val="1"/>
    <w:next w:val="1"/>
    <w:unhideWhenUsed/>
    <w:qFormat/>
    <w:uiPriority w:val="39"/>
    <w:pPr>
      <w:ind w:left="3360" w:leftChars="1600"/>
    </w:pPr>
    <w:rPr>
      <w:rFonts w:asciiTheme="minorHAnsi" w:hAnsiTheme="minorHAnsi" w:eastAsiaTheme="minorEastAsia" w:cstheme="minorBidi"/>
      <w:color w:val="auto"/>
      <w:kern w:val="2"/>
      <w:szCs w:val="22"/>
    </w:rPr>
  </w:style>
  <w:style w:type="paragraph" w:styleId="22">
    <w:name w:val="Normal (Web)"/>
    <w:basedOn w:val="1"/>
    <w:semiHidden/>
    <w:unhideWhenUsed/>
    <w:qFormat/>
    <w:uiPriority w:val="99"/>
    <w:pPr>
      <w:spacing w:beforeAutospacing="1" w:afterAutospacing="1"/>
      <w:jc w:val="left"/>
    </w:pPr>
    <w:rPr>
      <w:sz w:val="24"/>
    </w:rPr>
  </w:style>
  <w:style w:type="paragraph" w:styleId="23">
    <w:name w:val="Title"/>
    <w:basedOn w:val="1"/>
    <w:next w:val="1"/>
    <w:link w:val="46"/>
    <w:qFormat/>
    <w:uiPriority w:val="0"/>
    <w:pPr>
      <w:spacing w:before="240" w:after="60"/>
      <w:jc w:val="center"/>
      <w:outlineLvl w:val="0"/>
    </w:pPr>
    <w:rPr>
      <w:rFonts w:asciiTheme="majorHAnsi" w:hAnsiTheme="majorHAnsi" w:cstheme="majorBidi"/>
      <w:b/>
      <w:bCs/>
      <w:color w:val="auto"/>
      <w:kern w:val="2"/>
      <w:sz w:val="32"/>
      <w:szCs w:val="32"/>
    </w:rPr>
  </w:style>
  <w:style w:type="paragraph" w:styleId="24">
    <w:name w:val="annotation subject"/>
    <w:basedOn w:val="8"/>
    <w:next w:val="8"/>
    <w:link w:val="44"/>
    <w:semiHidden/>
    <w:unhideWhenUsed/>
    <w:qFormat/>
    <w:uiPriority w:val="99"/>
    <w:rPr>
      <w:b/>
      <w:bCs/>
    </w:rPr>
  </w:style>
  <w:style w:type="table" w:styleId="26">
    <w:name w:val="Table Grid"/>
    <w:basedOn w:val="25"/>
    <w:qFormat/>
    <w:uiPriority w:val="3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28">
    <w:name w:val="Strong"/>
    <w:basedOn w:val="27"/>
    <w:qFormat/>
    <w:uiPriority w:val="22"/>
    <w:rPr>
      <w:b/>
    </w:rPr>
  </w:style>
  <w:style w:type="character" w:styleId="29">
    <w:name w:val="page number"/>
    <w:basedOn w:val="27"/>
    <w:qFormat/>
    <w:uiPriority w:val="0"/>
  </w:style>
  <w:style w:type="character" w:styleId="30">
    <w:name w:val="Hyperlink"/>
    <w:basedOn w:val="27"/>
    <w:unhideWhenUsed/>
    <w:qFormat/>
    <w:uiPriority w:val="99"/>
    <w:rPr>
      <w:color w:val="0000FF" w:themeColor="hyperlink"/>
      <w:u w:val="single"/>
      <w14:textFill>
        <w14:solidFill>
          <w14:schemeClr w14:val="hlink"/>
        </w14:solidFill>
      </w14:textFill>
    </w:rPr>
  </w:style>
  <w:style w:type="character" w:styleId="31">
    <w:name w:val="annotation reference"/>
    <w:basedOn w:val="27"/>
    <w:semiHidden/>
    <w:unhideWhenUsed/>
    <w:qFormat/>
    <w:uiPriority w:val="99"/>
    <w:rPr>
      <w:sz w:val="21"/>
      <w:szCs w:val="21"/>
    </w:rPr>
  </w:style>
  <w:style w:type="character" w:customStyle="1" w:styleId="32">
    <w:name w:val="标题 1 字符"/>
    <w:basedOn w:val="27"/>
    <w:link w:val="2"/>
    <w:qFormat/>
    <w:uiPriority w:val="9"/>
    <w:rPr>
      <w:rFonts w:ascii="Times New Roman" w:hAnsi="Times New Roman" w:eastAsia="宋体" w:cs="Times New Roman"/>
      <w:b/>
      <w:bCs/>
      <w:color w:val="0000FF"/>
      <w:kern w:val="44"/>
      <w:sz w:val="44"/>
      <w:szCs w:val="44"/>
    </w:rPr>
  </w:style>
  <w:style w:type="character" w:customStyle="1" w:styleId="33">
    <w:name w:val="标题 2 字符"/>
    <w:basedOn w:val="27"/>
    <w:link w:val="3"/>
    <w:qFormat/>
    <w:uiPriority w:val="9"/>
    <w:rPr>
      <w:rFonts w:asciiTheme="majorHAnsi" w:hAnsiTheme="majorHAnsi" w:eastAsiaTheme="majorEastAsia" w:cstheme="majorBidi"/>
      <w:b/>
      <w:bCs/>
      <w:color w:val="0000FF"/>
      <w:kern w:val="0"/>
      <w:sz w:val="32"/>
      <w:szCs w:val="32"/>
    </w:rPr>
  </w:style>
  <w:style w:type="character" w:customStyle="1" w:styleId="34">
    <w:name w:val="标题 3 字符"/>
    <w:basedOn w:val="27"/>
    <w:link w:val="4"/>
    <w:qFormat/>
    <w:uiPriority w:val="9"/>
    <w:rPr>
      <w:rFonts w:ascii="Times New Roman" w:hAnsi="Times New Roman" w:eastAsia="宋体" w:cs="Times New Roman"/>
      <w:b/>
      <w:bCs/>
      <w:color w:val="0000FF"/>
      <w:kern w:val="0"/>
      <w:sz w:val="32"/>
      <w:szCs w:val="32"/>
    </w:rPr>
  </w:style>
  <w:style w:type="character" w:customStyle="1" w:styleId="35">
    <w:name w:val="标题 4 字符"/>
    <w:basedOn w:val="27"/>
    <w:link w:val="5"/>
    <w:qFormat/>
    <w:uiPriority w:val="0"/>
    <w:rPr>
      <w:rFonts w:ascii="Arial" w:hAnsi="Arial" w:eastAsia="宋体" w:cs="Times New Roman"/>
      <w:bCs/>
      <w:sz w:val="28"/>
      <w:szCs w:val="28"/>
    </w:rPr>
  </w:style>
  <w:style w:type="paragraph" w:customStyle="1" w:styleId="36">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37">
    <w:name w:val="TOC 标题1"/>
    <w:basedOn w:val="2"/>
    <w:next w:val="1"/>
    <w:unhideWhenUsed/>
    <w:qFormat/>
    <w:uiPriority w:val="39"/>
    <w:pPr>
      <w:widowControl/>
      <w:spacing w:beforeLines="50" w:afterLines="50" w:line="259" w:lineRule="auto"/>
      <w:jc w:val="left"/>
      <w:outlineLvl w:val="9"/>
    </w:pPr>
    <w:rPr>
      <w:rFonts w:asciiTheme="majorHAnsi" w:hAnsiTheme="majorHAnsi" w:eastAsiaTheme="majorEastAsia" w:cstheme="majorBidi"/>
      <w:bCs w:val="0"/>
      <w:color w:val="376092" w:themeColor="accent1" w:themeShade="BF"/>
      <w:kern w:val="0"/>
      <w:sz w:val="21"/>
      <w:szCs w:val="32"/>
    </w:rPr>
  </w:style>
  <w:style w:type="character" w:customStyle="1" w:styleId="38">
    <w:name w:val="日期 字符"/>
    <w:basedOn w:val="27"/>
    <w:link w:val="13"/>
    <w:qFormat/>
    <w:uiPriority w:val="0"/>
    <w:rPr>
      <w:rFonts w:ascii="Times New Roman" w:hAnsi="Times New Roman" w:eastAsia="宋体" w:cs="Times New Roman"/>
      <w:color w:val="0000FF"/>
      <w:kern w:val="0"/>
      <w:szCs w:val="21"/>
    </w:rPr>
  </w:style>
  <w:style w:type="paragraph" w:styleId="39">
    <w:name w:val="List Paragraph"/>
    <w:basedOn w:val="1"/>
    <w:qFormat/>
    <w:uiPriority w:val="34"/>
    <w:pPr>
      <w:ind w:firstLine="420" w:firstLineChars="200"/>
    </w:pPr>
    <w:rPr>
      <w:rFonts w:ascii="等线" w:hAnsi="等线" w:eastAsia="等线"/>
      <w:color w:val="auto"/>
      <w:kern w:val="2"/>
      <w:szCs w:val="22"/>
    </w:rPr>
  </w:style>
  <w:style w:type="character" w:customStyle="1" w:styleId="40">
    <w:name w:val="页眉 字符"/>
    <w:basedOn w:val="27"/>
    <w:link w:val="16"/>
    <w:qFormat/>
    <w:uiPriority w:val="99"/>
    <w:rPr>
      <w:rFonts w:ascii="Times New Roman" w:hAnsi="Times New Roman" w:eastAsia="宋体" w:cs="Times New Roman"/>
      <w:color w:val="0000FF"/>
      <w:kern w:val="0"/>
      <w:sz w:val="18"/>
      <w:szCs w:val="18"/>
    </w:rPr>
  </w:style>
  <w:style w:type="character" w:customStyle="1" w:styleId="41">
    <w:name w:val="页脚 字符"/>
    <w:basedOn w:val="27"/>
    <w:link w:val="15"/>
    <w:qFormat/>
    <w:uiPriority w:val="99"/>
    <w:rPr>
      <w:rFonts w:ascii="Times New Roman" w:hAnsi="Times New Roman" w:eastAsia="宋体" w:cs="Times New Roman"/>
      <w:color w:val="0000FF"/>
      <w:kern w:val="0"/>
      <w:sz w:val="18"/>
      <w:szCs w:val="18"/>
    </w:rPr>
  </w:style>
  <w:style w:type="character" w:customStyle="1" w:styleId="42">
    <w:name w:val="批注框文本 字符"/>
    <w:basedOn w:val="27"/>
    <w:link w:val="14"/>
    <w:semiHidden/>
    <w:qFormat/>
    <w:uiPriority w:val="99"/>
    <w:rPr>
      <w:rFonts w:ascii="Times New Roman" w:hAnsi="Times New Roman" w:eastAsia="宋体" w:cs="Times New Roman"/>
      <w:color w:val="0000FF"/>
      <w:kern w:val="0"/>
      <w:sz w:val="18"/>
      <w:szCs w:val="18"/>
    </w:rPr>
  </w:style>
  <w:style w:type="character" w:customStyle="1" w:styleId="43">
    <w:name w:val="批注文字 字符"/>
    <w:basedOn w:val="27"/>
    <w:link w:val="8"/>
    <w:qFormat/>
    <w:uiPriority w:val="99"/>
    <w:rPr>
      <w:rFonts w:ascii="Times New Roman" w:hAnsi="Times New Roman" w:eastAsia="宋体" w:cs="Times New Roman"/>
      <w:color w:val="0000FF"/>
      <w:kern w:val="0"/>
      <w:szCs w:val="21"/>
    </w:rPr>
  </w:style>
  <w:style w:type="character" w:customStyle="1" w:styleId="44">
    <w:name w:val="批注主题 字符"/>
    <w:basedOn w:val="43"/>
    <w:link w:val="24"/>
    <w:semiHidden/>
    <w:qFormat/>
    <w:uiPriority w:val="99"/>
    <w:rPr>
      <w:rFonts w:ascii="Times New Roman" w:hAnsi="Times New Roman" w:eastAsia="宋体" w:cs="Times New Roman"/>
      <w:b/>
      <w:bCs/>
      <w:color w:val="0000FF"/>
      <w:kern w:val="0"/>
      <w:szCs w:val="21"/>
    </w:rPr>
  </w:style>
  <w:style w:type="paragraph" w:customStyle="1" w:styleId="45">
    <w:name w:val="列出段落1"/>
    <w:basedOn w:val="1"/>
    <w:qFormat/>
    <w:uiPriority w:val="34"/>
    <w:pPr>
      <w:ind w:firstLine="420" w:firstLineChars="200"/>
    </w:pPr>
    <w:rPr>
      <w:rFonts w:asciiTheme="minorHAnsi" w:hAnsiTheme="minorHAnsi" w:eastAsiaTheme="minorEastAsia" w:cstheme="minorBidi"/>
      <w:color w:val="auto"/>
      <w:kern w:val="2"/>
      <w:szCs w:val="22"/>
    </w:rPr>
  </w:style>
  <w:style w:type="character" w:customStyle="1" w:styleId="46">
    <w:name w:val="标题 字符"/>
    <w:basedOn w:val="27"/>
    <w:link w:val="23"/>
    <w:qFormat/>
    <w:uiPriority w:val="0"/>
    <w:rPr>
      <w:rFonts w:eastAsia="宋体" w:asciiTheme="majorHAnsi" w:hAnsiTheme="majorHAnsi" w:cstheme="majorBidi"/>
      <w:b/>
      <w:bCs/>
      <w:sz w:val="32"/>
      <w:szCs w:val="32"/>
    </w:rPr>
  </w:style>
  <w:style w:type="paragraph" w:customStyle="1" w:styleId="47">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character" w:styleId="48">
    <w:name w:val="Placeholder Text"/>
    <w:basedOn w:val="27"/>
    <w:semiHidden/>
    <w:qFormat/>
    <w:uiPriority w:val="99"/>
    <w:rPr>
      <w:color w:val="808080"/>
    </w:rPr>
  </w:style>
  <w:style w:type="character" w:customStyle="1" w:styleId="49">
    <w:name w:val="纯文本 字符"/>
    <w:basedOn w:val="27"/>
    <w:link w:val="11"/>
    <w:qFormat/>
    <w:uiPriority w:val="0"/>
    <w:rPr>
      <w:rFonts w:ascii="宋体" w:hAnsi="Courier New" w:eastAsia="宋体" w:cs="Times New Roman"/>
      <w:szCs w:val="20"/>
    </w:rPr>
  </w:style>
  <w:style w:type="paragraph" w:customStyle="1" w:styleId="50">
    <w:name w:val="修订1"/>
    <w:hidden/>
    <w:semiHidden/>
    <w:qFormat/>
    <w:uiPriority w:val="99"/>
    <w:rPr>
      <w:rFonts w:ascii="Times New Roman" w:hAnsi="Times New Roman" w:eastAsia="宋体" w:cs="Times New Roman"/>
      <w:color w:val="0000FF"/>
      <w:sz w:val="21"/>
      <w:szCs w:val="21"/>
      <w:lang w:val="en-US" w:eastAsia="zh-CN" w:bidi="ar-SA"/>
    </w:rPr>
  </w:style>
  <w:style w:type="paragraph" w:customStyle="1" w:styleId="51">
    <w:name w:val="条说"/>
    <w:basedOn w:val="1"/>
    <w:qFormat/>
    <w:uiPriority w:val="0"/>
    <w:pPr>
      <w:spacing w:line="360" w:lineRule="auto"/>
      <w:ind w:firstLine="200" w:firstLineChars="200"/>
    </w:pPr>
    <w:rPr>
      <w:rFonts w:eastAsia="楷体"/>
      <w:color w:val="auto"/>
      <w:kern w:val="2"/>
      <w:sz w:val="24"/>
      <w:szCs w:val="22"/>
    </w:rPr>
  </w:style>
  <w:style w:type="paragraph" w:customStyle="1" w:styleId="52">
    <w:name w:val="修订2"/>
    <w:hidden/>
    <w:semiHidden/>
    <w:qFormat/>
    <w:uiPriority w:val="99"/>
    <w:rPr>
      <w:rFonts w:ascii="Times New Roman" w:hAnsi="Times New Roman" w:eastAsia="宋体" w:cs="Times New Roman"/>
      <w:color w:val="0000FF"/>
      <w:sz w:val="21"/>
      <w:szCs w:val="21"/>
      <w:lang w:val="en-US" w:eastAsia="zh-CN" w:bidi="ar-SA"/>
    </w:rPr>
  </w:style>
  <w:style w:type="paragraph" w:customStyle="1" w:styleId="53">
    <w:name w:val="修订3"/>
    <w:hidden/>
    <w:semiHidden/>
    <w:qFormat/>
    <w:uiPriority w:val="99"/>
    <w:rPr>
      <w:rFonts w:ascii="Times New Roman" w:hAnsi="Times New Roman" w:eastAsia="宋体" w:cs="Times New Roman"/>
      <w:color w:val="0000FF"/>
      <w:sz w:val="21"/>
      <w:szCs w:val="21"/>
      <w:lang w:val="en-US" w:eastAsia="zh-CN" w:bidi="ar-SA"/>
    </w:rPr>
  </w:style>
  <w:style w:type="paragraph" w:customStyle="1" w:styleId="54">
    <w:name w:val="Revision"/>
    <w:hidden/>
    <w:semiHidden/>
    <w:qFormat/>
    <w:uiPriority w:val="99"/>
    <w:rPr>
      <w:rFonts w:ascii="Times New Roman" w:hAnsi="Times New Roman" w:eastAsia="宋体" w:cs="Times New Roman"/>
      <w:color w:val="0000FF"/>
      <w:sz w:val="21"/>
      <w:szCs w:val="21"/>
      <w:lang w:val="en-US" w:eastAsia="zh-CN" w:bidi="ar-SA"/>
    </w:rPr>
  </w:style>
  <w:style w:type="paragraph" w:customStyle="1" w:styleId="55">
    <w:name w:val="标准扉页（福建省工程建设地方标准）"/>
    <w:basedOn w:val="1"/>
    <w:qFormat/>
    <w:uiPriority w:val="0"/>
    <w:pPr>
      <w:jc w:val="center"/>
    </w:pPr>
    <w:rPr>
      <w:rFonts w:eastAsia="黑体"/>
      <w:color w:val="auto"/>
      <w:kern w:val="2"/>
      <w:sz w:val="28"/>
      <w:szCs w:val="20"/>
    </w:rPr>
  </w:style>
  <w:style w:type="paragraph" w:customStyle="1" w:styleId="56">
    <w:name w:val="标准扉页（标准名称）"/>
    <w:basedOn w:val="1"/>
    <w:qFormat/>
    <w:uiPriority w:val="0"/>
    <w:pPr>
      <w:jc w:val="center"/>
    </w:pPr>
    <w:rPr>
      <w:rFonts w:eastAsia="黑体"/>
      <w:color w:val="auto"/>
      <w:kern w:val="2"/>
      <w:sz w:val="30"/>
      <w:szCs w:val="20"/>
    </w:rPr>
  </w:style>
  <w:style w:type="paragraph" w:customStyle="1" w:styleId="57">
    <w:name w:val="规程英文名称（封面）"/>
    <w:basedOn w:val="11"/>
    <w:qFormat/>
    <w:uiPriority w:val="0"/>
    <w:pPr>
      <w:widowControl/>
      <w:snapToGrid w:val="0"/>
      <w:spacing w:line="360" w:lineRule="auto"/>
      <w:ind w:left="178" w:leftChars="85"/>
      <w:jc w:val="center"/>
    </w:pPr>
    <w:rPr>
      <w:rFonts w:ascii="Times New Roman" w:hAnsi="Times New Roman" w:eastAsia="黑体" w:cs="Times New Roman"/>
      <w:color w:val="auto"/>
      <w:sz w:val="44"/>
      <w:szCs w:val="44"/>
    </w:rPr>
  </w:style>
  <w:style w:type="paragraph" w:customStyle="1" w:styleId="58">
    <w:name w:val="扉页（出版时间地点）"/>
    <w:basedOn w:val="1"/>
    <w:qFormat/>
    <w:uiPriority w:val="0"/>
    <w:pPr>
      <w:jc w:val="center"/>
    </w:pPr>
    <w:rPr>
      <w:rFonts w:eastAsia="黑体" w:cs="宋体"/>
      <w:color w:val="auto"/>
      <w:kern w:val="2"/>
      <w:szCs w:val="20"/>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emf"/><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9BA0DB2-866F-44DC-BC57-3FF773C03676}">
  <ds:schemaRefs/>
</ds:datastoreItem>
</file>

<file path=docProps/app.xml><?xml version="1.0" encoding="utf-8"?>
<Properties xmlns="http://schemas.openxmlformats.org/officeDocument/2006/extended-properties" xmlns:vt="http://schemas.openxmlformats.org/officeDocument/2006/docPropsVTypes">
  <Template>Normal</Template>
  <Company>LG</Company>
  <Pages>41</Pages>
  <Words>18341</Words>
  <Characters>20540</Characters>
  <Lines>165</Lines>
  <Paragraphs>46</Paragraphs>
  <TotalTime>1</TotalTime>
  <ScaleCrop>false</ScaleCrop>
  <LinksUpToDate>false</LinksUpToDate>
  <CharactersWithSpaces>25566</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2023-03-20T09:08:00Z</dcterms:created>
  <dc:creator>yq</dc:creator>
  <cp:lastModifiedBy>浩</cp:lastModifiedBy>
  <cp:lastPrinted>2021-03-25T03:00:00Z</cp:lastPrinted>
  <dcterms:modified xsi:type="dcterms:W3CDTF">2023-04-14T06:11:14Z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96861DCFF79A4181876ACDC8D8FA2A9B_13</vt:lpwstr>
  </property>
</Properties>
</file>