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560"/>
        <w:rPr>
          <w:rFonts w:hint="eastAsia" w:ascii="宋体" w:hAnsi="宋体" w:eastAsia="宋体" w:cs="宋体"/>
          <w:sz w:val="24"/>
          <w:szCs w:val="24"/>
          <w:lang w:val="en-US" w:eastAsia="zh-CN"/>
        </w:rPr>
      </w:pPr>
      <w:r>
        <w:rPr>
          <w:rFonts w:ascii="Times New Roman" w:hAnsi="Times New Roman" w:eastAsia="宋体"/>
          <w:b/>
          <w:sz w:val="32"/>
        </w:rPr>
        <w:drawing>
          <wp:anchor distT="0" distB="0" distL="0" distR="0" simplePos="0" relativeHeight="251663360" behindDoc="0" locked="0" layoutInCell="1" allowOverlap="1">
            <wp:simplePos x="0" y="0"/>
            <wp:positionH relativeFrom="column">
              <wp:posOffset>200025</wp:posOffset>
            </wp:positionH>
            <wp:positionV relativeFrom="paragraph">
              <wp:posOffset>-110490</wp:posOffset>
            </wp:positionV>
            <wp:extent cx="1533525" cy="1047750"/>
            <wp:effectExtent l="0" t="0" r="9525" b="0"/>
            <wp:wrapNone/>
            <wp:docPr id="9" name="图片 2" descr="E:\BIM\P-BIM协会标准\P-BIM标准2016年工作\发布\更新\协会商标（黑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E:\BIM\P-BIM协会标准\P-BIM标准2016年工作\发布\更新\协会商标（黑白）.jpg"/>
                    <pic:cNvPicPr>
                      <a:picLocks noChangeAspect="1" noChangeArrowheads="1"/>
                    </pic:cNvPicPr>
                  </pic:nvPicPr>
                  <pic:blipFill>
                    <a:blip r:embed="rId10" cstate="print">
                      <a:extLst>
                        <a:ext uri="{28A0092B-C50C-407E-A947-70E740481C1C}">
                          <a14:useLocalDpi xmlns:a14="http://schemas.microsoft.com/office/drawing/2010/main" val="0"/>
                        </a:ext>
                      </a:extLst>
                    </a:blip>
                    <a:srcRect l="11160" t="15569" r="13821" b="18562"/>
                    <a:stretch>
                      <a:fillRect/>
                    </a:stretch>
                  </pic:blipFill>
                  <pic:spPr>
                    <a:xfrm>
                      <a:off x="0" y="0"/>
                      <a:ext cx="1533525" cy="1047750"/>
                    </a:xfrm>
                    <a:prstGeom prst="rect">
                      <a:avLst/>
                    </a:prstGeom>
                    <a:noFill/>
                    <a:ln>
                      <a:noFill/>
                    </a:ln>
                  </pic:spPr>
                </pic:pic>
              </a:graphicData>
            </a:graphic>
          </wp:anchor>
        </w:drawing>
      </w:r>
    </w:p>
    <w:p>
      <w:pPr>
        <w:ind w:firstLine="420"/>
        <w:jc w:val="right"/>
        <w:rPr>
          <w:rFonts w:hint="eastAsia"/>
          <w:sz w:val="32"/>
          <w:szCs w:val="40"/>
        </w:rPr>
      </w:pPr>
      <w:r>
        <w:rPr>
          <w:rFonts w:hint="eastAsia"/>
        </w:rPr>
        <w:t xml:space="preserve">                    </w:t>
      </w:r>
      <w:r>
        <w:rPr>
          <w:rFonts w:hint="eastAsia"/>
          <w:lang w:val="en-US" w:eastAsia="zh-CN"/>
        </w:rPr>
        <w:t xml:space="preserve">                </w:t>
      </w:r>
      <w:r>
        <w:rPr>
          <w:rFonts w:hint="eastAsia"/>
        </w:rPr>
        <w:t xml:space="preserve"> </w:t>
      </w:r>
      <w:r>
        <w:rPr>
          <w:rFonts w:hint="eastAsia"/>
          <w:sz w:val="32"/>
          <w:szCs w:val="40"/>
        </w:rPr>
        <w:t xml:space="preserve"> </w:t>
      </w:r>
    </w:p>
    <w:p>
      <w:pPr>
        <w:ind w:firstLine="420"/>
        <w:jc w:val="right"/>
        <w:rPr>
          <w:rFonts w:ascii="宋体" w:hAnsi="宋体"/>
          <w:b/>
          <w:color w:val="000000"/>
          <w:sz w:val="28"/>
          <w:szCs w:val="28"/>
        </w:rPr>
      </w:pPr>
      <w:r>
        <w:rPr>
          <w:rFonts w:hint="default" w:ascii="Times New Roman" w:hAnsi="Times New Roman" w:cs="Times New Roman"/>
          <w:sz w:val="21"/>
          <w:szCs w:val="24"/>
          <w:lang w:val="en-US" w:eastAsia="zh-CN"/>
        </w:rPr>
        <w:t>T/</w:t>
      </w:r>
      <w:r>
        <w:rPr>
          <w:rFonts w:hint="default" w:ascii="Times New Roman" w:hAnsi="Times New Roman" w:cs="Times New Roman"/>
          <w:sz w:val="21"/>
          <w:szCs w:val="24"/>
        </w:rPr>
        <w:t>CECS</w:t>
      </w:r>
      <w:r>
        <w:rPr>
          <w:rFonts w:hint="default" w:ascii="Times New Roman" w:hAnsi="Times New Roman" w:cs="Times New Roman"/>
          <w:sz w:val="21"/>
          <w:szCs w:val="24"/>
          <w:lang w:val="en-US" w:eastAsia="zh-CN"/>
        </w:rPr>
        <w:t xml:space="preserve"> </w:t>
      </w:r>
      <w:r>
        <w:rPr>
          <w:rFonts w:hint="default" w:ascii="Times New Roman" w:hAnsi="Times New Roman" w:cs="Times New Roman"/>
          <w:sz w:val="21"/>
          <w:szCs w:val="24"/>
        </w:rPr>
        <w:t>XXX</w:t>
      </w:r>
      <w:r>
        <w:rPr>
          <w:rFonts w:hint="default" w:ascii="Times New Roman" w:hAnsi="Times New Roman" w:cs="Times New Roman"/>
          <w:sz w:val="21"/>
          <w:szCs w:val="24"/>
          <w:lang w:val="en-US" w:eastAsia="zh-CN"/>
        </w:rPr>
        <w:t>-</w:t>
      </w:r>
      <w:r>
        <w:rPr>
          <w:rFonts w:hint="default" w:ascii="Times New Roman" w:hAnsi="Times New Roman" w:cs="Times New Roman"/>
          <w:sz w:val="21"/>
          <w:szCs w:val="24"/>
        </w:rPr>
        <w:t>20</w:t>
      </w:r>
      <w:r>
        <w:rPr>
          <w:rFonts w:hint="default" w:ascii="Times New Roman" w:hAnsi="Times New Roman" w:cs="Times New Roman"/>
          <w:sz w:val="21"/>
          <w:szCs w:val="24"/>
          <w:lang w:val="en-US" w:eastAsia="zh-CN"/>
        </w:rPr>
        <w:t>XX</w:t>
      </w:r>
      <w:r>
        <w:rPr>
          <w:rFonts w:hint="eastAsia" w:ascii="宋体" w:hAnsi="宋体"/>
          <w:b/>
          <w:color w:val="000000"/>
          <w:sz w:val="28"/>
          <w:szCs w:val="28"/>
        </w:rPr>
        <w:t xml:space="preserve"> </w:t>
      </w:r>
      <w:r>
        <w:rPr>
          <w:rFonts w:hint="eastAsia" w:ascii="宋体" w:hAnsi="宋体"/>
          <w:b/>
          <w:color w:val="000000"/>
          <w:sz w:val="28"/>
          <w:szCs w:val="28"/>
        </w:rPr>
        <w:tab/>
      </w:r>
      <w:r>
        <w:rPr>
          <w:rFonts w:hint="eastAsia" w:ascii="宋体" w:hAnsi="宋体"/>
          <w:b/>
          <w:color w:val="000000"/>
          <w:sz w:val="28"/>
          <w:szCs w:val="28"/>
        </w:rPr>
        <w:t xml:space="preserve">   </w:t>
      </w:r>
    </w:p>
    <w:p>
      <w:pPr>
        <w:rPr>
          <w:color w:val="000000"/>
          <w:sz w:val="28"/>
          <w:szCs w:val="28"/>
        </w:rPr>
      </w:pPr>
      <w:r>
        <w:rPr>
          <w:color w:val="000000"/>
          <w:sz w:val="28"/>
          <w:szCs w:val="28"/>
        </w:rPr>
        <mc:AlternateContent>
          <mc:Choice Requires="wps">
            <w:drawing>
              <wp:anchor distT="0" distB="0" distL="114300" distR="114300" simplePos="0" relativeHeight="251661312" behindDoc="0" locked="0" layoutInCell="1" allowOverlap="1">
                <wp:simplePos x="0" y="0"/>
                <wp:positionH relativeFrom="column">
                  <wp:posOffset>-5715</wp:posOffset>
                </wp:positionH>
                <wp:positionV relativeFrom="paragraph">
                  <wp:posOffset>161290</wp:posOffset>
                </wp:positionV>
                <wp:extent cx="6009005" cy="10795"/>
                <wp:effectExtent l="0" t="4445" r="10795" b="13335"/>
                <wp:wrapNone/>
                <wp:docPr id="3" name="直接连接符 3"/>
                <wp:cNvGraphicFramePr/>
                <a:graphic xmlns:a="http://schemas.openxmlformats.org/drawingml/2006/main">
                  <a:graphicData uri="http://schemas.microsoft.com/office/word/2010/wordprocessingShape">
                    <wps:wsp>
                      <wps:cNvCnPr/>
                      <wps:spPr>
                        <a:xfrm flipV="1">
                          <a:off x="0" y="0"/>
                          <a:ext cx="6009005" cy="1079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0.45pt;margin-top:12.7pt;height:0.85pt;width:473.15pt;z-index:251661312;mso-width-relative:page;mso-height-relative:page;" filled="f" stroked="t" coordsize="21600,21600" o:gfxdata="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a3UvjVAAAABwEAAA8AAAAAAAAAAQAgAAAAIgAAAGRycy9kb3ducmV2LnhtbFBLAQIU&#10;ABQAAAAIAIdO4kCel2xc9gEAAOYDAAAOAAAAAAAAAAEAIAAAACQBAABkcnMvZTJvRG9jLnhtbFBL&#10;BQYAAAAABgAGAFkBAACMBQAAAAA=&#10;">
                <v:fill on="f" focussize="0,0"/>
                <v:stroke color="#000000" joinstyle="round"/>
                <v:imagedata o:title=""/>
                <o:lock v:ext="edit" aspectratio="f"/>
              </v:line>
            </w:pict>
          </mc:Fallback>
        </mc:AlternateContent>
      </w:r>
    </w:p>
    <w:p>
      <w:pPr>
        <w:spacing w:before="624" w:beforeLines="200" w:after="312" w:afterLines="100"/>
        <w:jc w:val="center"/>
        <w:rPr>
          <w:rFonts w:ascii="Times New Roman" w:hAnsi="Times New Roman" w:cs="黑体"/>
          <w:b/>
          <w:bCs/>
          <w:sz w:val="36"/>
          <w:szCs w:val="36"/>
        </w:rPr>
      </w:pPr>
      <w:r>
        <w:rPr>
          <w:rFonts w:hint="eastAsia" w:ascii="Times New Roman" w:hAnsi="Times New Roman" w:cs="黑体"/>
          <w:b/>
          <w:bCs/>
          <w:spacing w:val="5"/>
          <w:kern w:val="0"/>
          <w:sz w:val="36"/>
          <w:szCs w:val="36"/>
          <w:fitText w:val="4800" w:id="409217973"/>
        </w:rPr>
        <w:t>中国工程建设标准化协会标</w:t>
      </w:r>
      <w:r>
        <w:rPr>
          <w:rFonts w:hint="eastAsia" w:ascii="Times New Roman" w:hAnsi="Times New Roman" w:cs="黑体"/>
          <w:b/>
          <w:bCs/>
          <w:spacing w:val="0"/>
          <w:kern w:val="0"/>
          <w:sz w:val="36"/>
          <w:szCs w:val="36"/>
          <w:fitText w:val="4800" w:id="409217973"/>
        </w:rPr>
        <w:t>准</w:t>
      </w:r>
    </w:p>
    <w:p>
      <w:pPr>
        <w:rPr>
          <w:color w:val="000000"/>
          <w:sz w:val="28"/>
          <w:szCs w:val="28"/>
        </w:rPr>
      </w:pPr>
    </w:p>
    <w:p>
      <w:pPr>
        <w:rPr>
          <w:color w:val="000000"/>
          <w:sz w:val="28"/>
          <w:szCs w:val="28"/>
        </w:rPr>
      </w:pPr>
    </w:p>
    <w:p>
      <w:pPr>
        <w:rPr>
          <w:color w:val="000000"/>
          <w:sz w:val="28"/>
          <w:szCs w:val="28"/>
        </w:rPr>
      </w:pPr>
    </w:p>
    <w:p>
      <w:pPr>
        <w:spacing w:line="480" w:lineRule="auto"/>
        <w:jc w:val="center"/>
        <w:rPr>
          <w:rFonts w:hint="eastAsia"/>
          <w:b/>
          <w:color w:val="000000"/>
          <w:sz w:val="48"/>
          <w:szCs w:val="48"/>
          <w:lang w:eastAsia="zh-CN"/>
        </w:rPr>
      </w:pPr>
      <w:r>
        <w:rPr>
          <w:rFonts w:hint="eastAsia"/>
          <w:b/>
          <w:color w:val="000000"/>
          <w:sz w:val="48"/>
          <w:szCs w:val="48"/>
          <w:lang w:eastAsia="zh-CN"/>
        </w:rPr>
        <w:t>装配式混凝土建筑预制构件</w:t>
      </w:r>
    </w:p>
    <w:p>
      <w:pPr>
        <w:spacing w:line="480" w:lineRule="auto"/>
        <w:jc w:val="center"/>
        <w:rPr>
          <w:rFonts w:hint="eastAsia" w:eastAsiaTheme="minorEastAsia"/>
          <w:b/>
          <w:color w:val="000000"/>
          <w:sz w:val="48"/>
          <w:szCs w:val="48"/>
          <w:lang w:eastAsia="zh-CN"/>
        </w:rPr>
      </w:pPr>
      <w:r>
        <w:rPr>
          <w:rFonts w:hint="eastAsia"/>
          <w:b/>
          <w:color w:val="000000"/>
          <w:sz w:val="48"/>
          <w:szCs w:val="48"/>
          <w:lang w:eastAsia="zh-CN"/>
        </w:rPr>
        <w:t>加工图深度标准</w:t>
      </w:r>
    </w:p>
    <w:p>
      <w:pPr>
        <w:spacing w:line="480" w:lineRule="auto"/>
        <w:jc w:val="center"/>
        <w:rPr>
          <w:rFonts w:hint="eastAsia" w:ascii="Times New Roman" w:hAnsi="Times New Roman" w:cs="Times New Roman"/>
          <w:b w:val="0"/>
          <w:bCs w:val="0"/>
          <w:color w:val="333333"/>
          <w:sz w:val="28"/>
          <w:szCs w:val="28"/>
          <w:shd w:val="clear" w:color="auto" w:fill="FFFFFF"/>
          <w:lang w:val="en-US" w:eastAsia="zh-CN"/>
        </w:rPr>
      </w:pPr>
      <w:r>
        <w:rPr>
          <w:rFonts w:hint="eastAsia" w:ascii="Times New Roman" w:hAnsi="Times New Roman" w:cs="Times New Roman"/>
          <w:b w:val="0"/>
          <w:bCs w:val="0"/>
          <w:color w:val="333333"/>
          <w:sz w:val="28"/>
          <w:szCs w:val="28"/>
          <w:shd w:val="clear" w:color="auto" w:fill="FFFFFF"/>
          <w:lang w:val="en-US" w:eastAsia="zh-CN"/>
        </w:rPr>
        <w:t xml:space="preserve">Standard for fabrication drawings depth of prefabricated concrete building prefabricated components  </w:t>
      </w:r>
    </w:p>
    <w:p>
      <w:pPr>
        <w:spacing w:line="480" w:lineRule="auto"/>
        <w:jc w:val="center"/>
        <w:rPr>
          <w:rFonts w:hint="eastAsia"/>
          <w:b w:val="0"/>
          <w:bCs w:val="0"/>
          <w:color w:val="000000"/>
          <w:sz w:val="32"/>
          <w:szCs w:val="32"/>
        </w:rPr>
      </w:pPr>
    </w:p>
    <w:p>
      <w:pPr>
        <w:spacing w:line="480" w:lineRule="auto"/>
        <w:jc w:val="center"/>
        <w:rPr>
          <w:rFonts w:hint="eastAsia" w:eastAsiaTheme="minorEastAsia"/>
          <w:b w:val="0"/>
          <w:bCs w:val="0"/>
          <w:color w:val="000000"/>
          <w:sz w:val="32"/>
          <w:szCs w:val="32"/>
          <w:lang w:eastAsia="zh-CN"/>
        </w:rPr>
      </w:pPr>
      <w:r>
        <w:rPr>
          <w:rFonts w:hint="eastAsia"/>
          <w:b w:val="0"/>
          <w:bCs w:val="0"/>
          <w:color w:val="000000"/>
          <w:sz w:val="32"/>
          <w:szCs w:val="32"/>
        </w:rPr>
        <w:t>（</w:t>
      </w:r>
      <w:r>
        <w:rPr>
          <w:rFonts w:hint="eastAsia"/>
          <w:b w:val="0"/>
          <w:bCs w:val="0"/>
          <w:color w:val="000000"/>
          <w:sz w:val="32"/>
          <w:szCs w:val="32"/>
          <w:lang w:eastAsia="zh-CN"/>
        </w:rPr>
        <w:t>征求意见</w:t>
      </w:r>
      <w:r>
        <w:rPr>
          <w:rFonts w:hint="eastAsia"/>
          <w:b w:val="0"/>
          <w:bCs w:val="0"/>
          <w:color w:val="000000"/>
          <w:sz w:val="32"/>
          <w:szCs w:val="32"/>
        </w:rPr>
        <w:t>稿）</w:t>
      </w:r>
    </w:p>
    <w:p>
      <w:pPr>
        <w:jc w:val="center"/>
        <w:rPr>
          <w:b/>
          <w:color w:val="000000"/>
          <w:sz w:val="32"/>
          <w:szCs w:val="32"/>
        </w:rPr>
      </w:pPr>
    </w:p>
    <w:p>
      <w:pPr>
        <w:rPr>
          <w:color w:val="000000"/>
          <w:sz w:val="28"/>
          <w:szCs w:val="28"/>
        </w:rPr>
      </w:pPr>
    </w:p>
    <w:p>
      <w:pPr>
        <w:rPr>
          <w:color w:val="000000"/>
          <w:sz w:val="28"/>
          <w:szCs w:val="28"/>
        </w:rPr>
      </w:pPr>
    </w:p>
    <w:p>
      <w:pPr>
        <w:jc w:val="center"/>
        <w:rPr>
          <w:rFonts w:hint="eastAsia" w:ascii="宋体" w:hAnsi="宋体"/>
          <w:b/>
          <w:color w:val="000000"/>
          <w:sz w:val="32"/>
          <w:szCs w:val="32"/>
        </w:rPr>
      </w:pPr>
    </w:p>
    <w:p>
      <w:pPr>
        <w:jc w:val="center"/>
        <w:rPr>
          <w:rFonts w:hint="eastAsia" w:ascii="宋体" w:hAnsi="宋体"/>
          <w:b/>
          <w:color w:val="000000"/>
          <w:sz w:val="32"/>
          <w:szCs w:val="32"/>
        </w:rPr>
      </w:pPr>
    </w:p>
    <w:p>
      <w:pPr>
        <w:jc w:val="center"/>
        <w:rPr>
          <w:rFonts w:hint="eastAsia" w:ascii="宋体" w:hAnsi="宋体"/>
          <w:b/>
          <w:color w:val="000000"/>
          <w:sz w:val="32"/>
          <w:szCs w:val="32"/>
        </w:rPr>
      </w:pPr>
    </w:p>
    <w:p>
      <w:pPr>
        <w:jc w:val="center"/>
        <w:rPr>
          <w:b/>
          <w:color w:val="000000"/>
          <w:sz w:val="36"/>
          <w:szCs w:val="32"/>
        </w:rPr>
      </w:pPr>
      <w:r>
        <w:rPr>
          <w:rFonts w:hint="eastAsia" w:ascii="Times New Roman" w:hAnsi="Times New Roman" w:cs="仿宋"/>
          <w:spacing w:val="20"/>
          <w:sz w:val="32"/>
          <w:szCs w:val="32"/>
          <w:lang w:val="en-US" w:eastAsia="zh-CN"/>
        </w:rPr>
        <w:t>XXX</w:t>
      </w:r>
      <w:r>
        <w:rPr>
          <w:rFonts w:hint="eastAsia" w:ascii="Times New Roman" w:hAnsi="Times New Roman" w:cs="仿宋"/>
          <w:spacing w:val="20"/>
          <w:sz w:val="32"/>
          <w:szCs w:val="32"/>
        </w:rPr>
        <w:t>出版社</w:t>
      </w:r>
    </w:p>
    <w:p>
      <w:pPr>
        <w:jc w:val="center"/>
        <w:rPr>
          <w:b/>
          <w:color w:val="000000"/>
          <w:sz w:val="36"/>
          <w:szCs w:val="32"/>
        </w:rPr>
      </w:pPr>
    </w:p>
    <w:p>
      <w:pPr>
        <w:spacing w:before="624" w:beforeLines="200" w:after="312" w:afterLines="100"/>
        <w:jc w:val="center"/>
        <w:rPr>
          <w:rFonts w:ascii="Times New Roman" w:hAnsi="Times New Roman" w:cs="黑体"/>
          <w:b/>
          <w:bCs/>
          <w:sz w:val="30"/>
          <w:szCs w:val="30"/>
        </w:rPr>
      </w:pPr>
      <w:bookmarkStart w:id="0" w:name="_Toc22403"/>
      <w:r>
        <w:rPr>
          <w:rFonts w:hint="eastAsia" w:ascii="Times New Roman" w:hAnsi="Times New Roman" w:cs="黑体"/>
          <w:b/>
          <w:bCs/>
          <w:spacing w:val="37"/>
          <w:kern w:val="0"/>
          <w:sz w:val="30"/>
          <w:szCs w:val="30"/>
          <w:fitText w:val="4800" w:id="1638099328"/>
        </w:rPr>
        <w:t>中国工程建设标准化协会标</w:t>
      </w:r>
      <w:r>
        <w:rPr>
          <w:rFonts w:hint="eastAsia" w:ascii="Times New Roman" w:hAnsi="Times New Roman" w:cs="黑体"/>
          <w:b/>
          <w:bCs/>
          <w:spacing w:val="6"/>
          <w:kern w:val="0"/>
          <w:sz w:val="30"/>
          <w:szCs w:val="30"/>
          <w:fitText w:val="4800" w:id="1638099328"/>
        </w:rPr>
        <w:t>准</w:t>
      </w:r>
      <w:bookmarkEnd w:id="0"/>
    </w:p>
    <w:p>
      <w:pPr>
        <w:spacing w:line="480" w:lineRule="auto"/>
        <w:jc w:val="center"/>
        <w:rPr>
          <w:rFonts w:hint="eastAsia"/>
          <w:b/>
          <w:color w:val="000000"/>
          <w:sz w:val="36"/>
          <w:szCs w:val="36"/>
          <w:lang w:eastAsia="zh-CN"/>
        </w:rPr>
      </w:pPr>
      <w:r>
        <w:rPr>
          <w:rFonts w:hint="eastAsia"/>
          <w:b/>
          <w:color w:val="000000"/>
          <w:sz w:val="36"/>
          <w:szCs w:val="36"/>
          <w:lang w:eastAsia="zh-CN"/>
        </w:rPr>
        <w:t>装配式混凝土建筑预制构件</w:t>
      </w:r>
    </w:p>
    <w:p>
      <w:pPr>
        <w:spacing w:line="480" w:lineRule="auto"/>
        <w:jc w:val="center"/>
        <w:rPr>
          <w:rFonts w:hint="eastAsia" w:eastAsiaTheme="minorEastAsia"/>
          <w:b/>
          <w:color w:val="000000"/>
          <w:sz w:val="36"/>
          <w:szCs w:val="36"/>
          <w:lang w:eastAsia="zh-CN"/>
        </w:rPr>
      </w:pPr>
      <w:r>
        <w:rPr>
          <w:rFonts w:hint="eastAsia"/>
          <w:b/>
          <w:color w:val="000000"/>
          <w:sz w:val="36"/>
          <w:szCs w:val="36"/>
          <w:lang w:eastAsia="zh-CN"/>
        </w:rPr>
        <w:t>加工图深度标准</w:t>
      </w:r>
    </w:p>
    <w:p>
      <w:pPr>
        <w:spacing w:before="312" w:beforeLines="100" w:after="312" w:afterLines="100"/>
        <w:jc w:val="center"/>
        <w:rPr>
          <w:rFonts w:hint="eastAsia" w:ascii="Times New Roman" w:hAnsi="Times New Roman" w:cs="Times New Roman"/>
          <w:b w:val="0"/>
          <w:bCs w:val="0"/>
          <w:color w:val="333333"/>
          <w:sz w:val="28"/>
          <w:szCs w:val="28"/>
          <w:shd w:val="clear" w:color="auto" w:fill="FFFFFF"/>
          <w:lang w:val="en-US" w:eastAsia="zh-CN"/>
        </w:rPr>
      </w:pPr>
      <w:r>
        <w:rPr>
          <w:rFonts w:hint="eastAsia" w:ascii="Times New Roman" w:hAnsi="Times New Roman" w:cs="Times New Roman"/>
          <w:b w:val="0"/>
          <w:bCs w:val="0"/>
          <w:color w:val="333333"/>
          <w:sz w:val="28"/>
          <w:szCs w:val="28"/>
          <w:shd w:val="clear" w:color="auto" w:fill="FFFFFF"/>
          <w:lang w:val="en-US" w:eastAsia="zh-CN"/>
        </w:rPr>
        <w:t xml:space="preserve">Standard for fabrication drawings depth of prefabricated concrete building prefabricated components </w:t>
      </w:r>
    </w:p>
    <w:p>
      <w:pPr>
        <w:spacing w:before="312" w:beforeLines="100" w:after="312" w:afterLines="100"/>
        <w:jc w:val="center"/>
        <w:rPr>
          <w:rFonts w:ascii="Times New Roman" w:hAnsi="Times New Roman"/>
          <w:b/>
          <w:bCs/>
          <w:sz w:val="21"/>
          <w:szCs w:val="21"/>
        </w:rPr>
      </w:pPr>
      <w:r>
        <w:rPr>
          <w:rFonts w:ascii="Times New Roman" w:hAnsi="Times New Roman"/>
          <w:b/>
          <w:bCs/>
          <w:sz w:val="21"/>
          <w:szCs w:val="21"/>
        </w:rPr>
        <w:t>T/</w:t>
      </w:r>
      <w:r>
        <w:rPr>
          <w:rFonts w:hint="eastAsia" w:ascii="Times New Roman" w:hAnsi="Times New Roman"/>
          <w:b/>
          <w:bCs/>
          <w:sz w:val="21"/>
          <w:szCs w:val="21"/>
        </w:rPr>
        <w:t>CECS X</w:t>
      </w:r>
      <w:r>
        <w:rPr>
          <w:rFonts w:ascii="Times New Roman" w:hAnsi="Times New Roman"/>
          <w:b/>
          <w:bCs/>
          <w:sz w:val="21"/>
          <w:szCs w:val="21"/>
        </w:rPr>
        <w:t>XX-20XX</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4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主编单位：</w:t>
            </w:r>
          </w:p>
        </w:tc>
        <w:tc>
          <w:tcPr>
            <w:tcW w:w="4545" w:type="dxa"/>
            <w:tcBorders>
              <w:top w:val="nil"/>
              <w:left w:val="nil"/>
              <w:bottom w:val="nil"/>
              <w:right w:val="nil"/>
            </w:tcBorders>
            <w:vAlign w:val="center"/>
          </w:tcPr>
          <w:p>
            <w:pPr>
              <w:spacing w:line="240" w:lineRule="auto"/>
              <w:jc w:val="center"/>
              <w:rPr>
                <w:rFonts w:hint="eastAsia" w:ascii="Times New Roman" w:hAnsi="Times New Roman" w:cs="宋体" w:eastAsiaTheme="minorEastAsia"/>
                <w:lang w:val="en-US" w:eastAsia="zh-CN"/>
              </w:rPr>
            </w:pPr>
            <w:r>
              <w:rPr>
                <w:rFonts w:hint="eastAsia" w:ascii="Times New Roman" w:hAnsi="Times New Roman" w:cs="宋体"/>
                <w:lang w:val="en-US" w:eastAsia="zh-CN"/>
              </w:rPr>
              <w:t>上海中森建筑与工程设计顾问有限公司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p>
        </w:tc>
        <w:tc>
          <w:tcPr>
            <w:tcW w:w="4545" w:type="dxa"/>
            <w:tcBorders>
              <w:top w:val="nil"/>
              <w:left w:val="nil"/>
              <w:bottom w:val="nil"/>
              <w:right w:val="nil"/>
            </w:tcBorders>
            <w:vAlign w:val="center"/>
          </w:tcPr>
          <w:p>
            <w:pPr>
              <w:spacing w:line="240" w:lineRule="auto"/>
              <w:jc w:val="center"/>
              <w:rPr>
                <w:rFonts w:hint="eastAsia" w:ascii="Times New Roman" w:hAnsi="Times New Roman" w:cs="宋体" w:eastAsiaTheme="minor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批准单位：</w:t>
            </w:r>
          </w:p>
        </w:tc>
        <w:tc>
          <w:tcPr>
            <w:tcW w:w="4545" w:type="dxa"/>
            <w:tcBorders>
              <w:top w:val="nil"/>
              <w:left w:val="nil"/>
              <w:bottom w:val="nil"/>
              <w:right w:val="nil"/>
            </w:tcBorders>
            <w:vAlign w:val="center"/>
          </w:tcPr>
          <w:p>
            <w:pPr>
              <w:spacing w:line="240" w:lineRule="auto"/>
              <w:jc w:val="distribute"/>
              <w:rPr>
                <w:rFonts w:ascii="Times New Roman" w:hAnsi="Times New Roman" w:cs="宋体"/>
              </w:rPr>
            </w:pPr>
            <w:r>
              <w:rPr>
                <w:rFonts w:hint="eastAsia" w:ascii="Times New Roman" w:hAnsi="Times New Roman" w:cs="宋体"/>
                <w:kern w:val="0"/>
              </w:rPr>
              <w:t>中国工程建设标准化协会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35" w:type="dxa"/>
            <w:tcBorders>
              <w:top w:val="nil"/>
              <w:left w:val="nil"/>
              <w:bottom w:val="nil"/>
              <w:right w:val="nil"/>
            </w:tcBorders>
            <w:vAlign w:val="center"/>
          </w:tcPr>
          <w:p>
            <w:pPr>
              <w:spacing w:line="240" w:lineRule="auto"/>
              <w:jc w:val="center"/>
              <w:rPr>
                <w:rFonts w:ascii="Times New Roman" w:hAnsi="Times New Roman" w:cs="宋体"/>
              </w:rPr>
            </w:pPr>
            <w:r>
              <w:rPr>
                <w:rFonts w:hint="eastAsia" w:ascii="Times New Roman" w:hAnsi="Times New Roman" w:cs="宋体"/>
              </w:rPr>
              <w:t>施行日期：</w:t>
            </w:r>
          </w:p>
        </w:tc>
        <w:tc>
          <w:tcPr>
            <w:tcW w:w="4545" w:type="dxa"/>
            <w:tcBorders>
              <w:top w:val="nil"/>
              <w:left w:val="nil"/>
              <w:bottom w:val="nil"/>
              <w:right w:val="nil"/>
            </w:tcBorders>
            <w:vAlign w:val="center"/>
          </w:tcPr>
          <w:p>
            <w:pPr>
              <w:spacing w:line="240" w:lineRule="auto"/>
              <w:jc w:val="distribute"/>
              <w:rPr>
                <w:rFonts w:ascii="Times New Roman" w:hAnsi="Times New Roman" w:cs="宋体"/>
              </w:rPr>
            </w:pPr>
            <w:r>
              <w:rPr>
                <w:rFonts w:ascii="Times New Roman" w:hAnsi="Times New Roman"/>
                <w:kern w:val="0"/>
              </w:rPr>
              <w:t>20XX年XX月XX日</w:t>
            </w:r>
          </w:p>
        </w:tc>
      </w:tr>
    </w:tbl>
    <w:p>
      <w:pPr>
        <w:spacing w:before="312" w:beforeLines="100" w:after="312" w:afterLines="100"/>
        <w:jc w:val="center"/>
        <w:rPr>
          <w:rFonts w:ascii="Times New Roman" w:hAnsi="Times New Roman" w:cs="宋体"/>
          <w:sz w:val="28"/>
          <w:szCs w:val="28"/>
        </w:rPr>
      </w:pPr>
    </w:p>
    <w:p>
      <w:pPr>
        <w:spacing w:before="312" w:beforeLines="100" w:after="312" w:afterLines="100"/>
        <w:jc w:val="center"/>
        <w:rPr>
          <w:rFonts w:ascii="Times New Roman" w:hAnsi="Times New Roman" w:cs="黑体"/>
          <w:sz w:val="32"/>
          <w:szCs w:val="32"/>
        </w:rPr>
      </w:pPr>
    </w:p>
    <w:p>
      <w:pPr>
        <w:spacing w:before="312" w:beforeLines="100" w:after="312" w:afterLines="100"/>
        <w:jc w:val="center"/>
        <w:rPr>
          <w:rFonts w:ascii="Times New Roman" w:hAnsi="Times New Roman" w:cs="黑体"/>
          <w:sz w:val="32"/>
          <w:szCs w:val="32"/>
        </w:rPr>
      </w:pPr>
    </w:p>
    <w:p>
      <w:pPr>
        <w:spacing w:before="312" w:beforeLines="100" w:after="312" w:afterLines="100" w:line="240" w:lineRule="auto"/>
        <w:jc w:val="center"/>
        <w:rPr>
          <w:rFonts w:ascii="Times New Roman" w:hAnsi="Times New Roman" w:cs="仿宋"/>
          <w:sz w:val="32"/>
          <w:szCs w:val="32"/>
        </w:rPr>
      </w:pPr>
    </w:p>
    <w:p>
      <w:pPr>
        <w:spacing w:before="312" w:beforeLines="100" w:after="312" w:afterLines="100" w:line="240" w:lineRule="auto"/>
        <w:jc w:val="center"/>
        <w:rPr>
          <w:rFonts w:ascii="Times New Roman" w:hAnsi="Times New Roman" w:cs="仿宋"/>
          <w:sz w:val="32"/>
          <w:szCs w:val="32"/>
        </w:rPr>
      </w:pPr>
      <w:r>
        <w:rPr>
          <w:rFonts w:hint="eastAsia" w:ascii="Times New Roman" w:hAnsi="Times New Roman" w:cs="仿宋"/>
          <w:sz w:val="32"/>
          <w:szCs w:val="32"/>
          <w:lang w:val="en-US" w:eastAsia="zh-CN"/>
        </w:rPr>
        <w:t>XXX</w:t>
      </w:r>
      <w:r>
        <w:rPr>
          <w:rFonts w:hint="eastAsia" w:ascii="Times New Roman" w:hAnsi="Times New Roman" w:cs="仿宋"/>
          <w:sz w:val="32"/>
          <w:szCs w:val="32"/>
        </w:rPr>
        <w:t>出版社</w:t>
      </w:r>
    </w:p>
    <w:p>
      <w:pPr>
        <w:spacing w:line="240" w:lineRule="auto"/>
        <w:jc w:val="center"/>
        <w:rPr>
          <w:rFonts w:ascii="Times New Roman" w:hAnsi="Times New Roman" w:cs="黑体"/>
          <w:sz w:val="32"/>
          <w:szCs w:val="32"/>
        </w:rPr>
      </w:pPr>
      <w:bookmarkStart w:id="1" w:name="_Toc21957"/>
      <w:r>
        <w:rPr>
          <w:rFonts w:ascii="Times New Roman" w:hAnsi="Times New Roman"/>
          <w:sz w:val="21"/>
          <w:szCs w:val="21"/>
        </w:rPr>
        <w:t xml:space="preserve">20XX  </w:t>
      </w:r>
      <w:r>
        <w:rPr>
          <w:rFonts w:hint="eastAsia" w:ascii="Times New Roman" w:hAnsi="Times New Roman"/>
          <w:sz w:val="21"/>
          <w:szCs w:val="21"/>
        </w:rPr>
        <w:t>北    京</w:t>
      </w:r>
      <w:bookmarkEnd w:id="1"/>
    </w:p>
    <w:p>
      <w:pPr>
        <w:pStyle w:val="7"/>
        <w:rPr>
          <w:rFonts w:ascii="新宋体" w:hAnsi="新宋体" w:eastAsia="新宋体"/>
          <w:b/>
          <w:color w:val="000000"/>
          <w:sz w:val="32"/>
          <w:szCs w:val="28"/>
        </w:rPr>
      </w:pPr>
    </w:p>
    <w:p>
      <w:pPr>
        <w:widowControl/>
        <w:spacing w:line="240" w:lineRule="auto"/>
        <w:jc w:val="left"/>
        <w:rPr>
          <w:rFonts w:ascii="宋体" w:hAnsi="宋体"/>
          <w:color w:val="000000"/>
          <w:sz w:val="28"/>
          <w:szCs w:val="24"/>
        </w:rPr>
      </w:pPr>
      <w:r>
        <w:rPr>
          <w:rFonts w:hAnsi="宋体"/>
          <w:color w:val="000000"/>
          <w:sz w:val="28"/>
          <w:szCs w:val="24"/>
        </w:rPr>
        <w:br w:type="page"/>
      </w:r>
    </w:p>
    <w:p>
      <w:pPr>
        <w:spacing w:before="312" w:beforeLines="100" w:after="312" w:afterLines="100"/>
        <w:jc w:val="center"/>
        <w:rPr>
          <w:rFonts w:ascii="Times New Roman" w:hAnsi="Times New Roman" w:eastAsia="宋体" w:cs="黑体"/>
          <w:b/>
          <w:bCs/>
          <w:sz w:val="32"/>
          <w:szCs w:val="32"/>
        </w:rPr>
      </w:pPr>
      <w:bookmarkStart w:id="2" w:name="_Toc18434"/>
      <w:r>
        <w:rPr>
          <w:rFonts w:hint="eastAsia" w:ascii="Times New Roman" w:hAnsi="Times New Roman" w:eastAsia="宋体" w:cs="黑体"/>
          <w:b/>
          <w:bCs/>
          <w:sz w:val="32"/>
          <w:szCs w:val="32"/>
        </w:rPr>
        <w:t>中国工程建设标准化协会公告</w:t>
      </w:r>
      <w:bookmarkEnd w:id="2"/>
    </w:p>
    <w:p>
      <w:pPr>
        <w:spacing w:before="312" w:beforeLines="100" w:after="312" w:afterLines="100"/>
        <w:jc w:val="center"/>
        <w:rPr>
          <w:rFonts w:ascii="Times New Roman" w:hAnsi="Times New Roman" w:eastAsia="宋体" w:cs="黑体"/>
          <w:b/>
          <w:bCs/>
          <w:sz w:val="21"/>
          <w:szCs w:val="21"/>
        </w:rPr>
      </w:pPr>
      <w:r>
        <w:rPr>
          <w:rFonts w:hint="eastAsia" w:ascii="Times New Roman" w:hAnsi="Times New Roman" w:eastAsia="宋体" w:cs="黑体"/>
          <w:b/>
          <w:bCs/>
          <w:sz w:val="21"/>
          <w:szCs w:val="21"/>
        </w:rPr>
        <w:t>第****号</w:t>
      </w:r>
    </w:p>
    <w:p>
      <w:pPr>
        <w:spacing w:before="312" w:beforeLines="100" w:after="312" w:afterLines="100"/>
        <w:jc w:val="center"/>
        <w:rPr>
          <w:rFonts w:ascii="Times New Roman" w:hAnsi="Times New Roman" w:cs="宋体"/>
          <w:sz w:val="28"/>
          <w:szCs w:val="28"/>
        </w:rPr>
      </w:pPr>
      <w:r>
        <w:rPr>
          <w:rFonts w:hint="eastAsia" w:ascii="Times New Roman" w:hAnsi="Times New Roman" w:cs="宋体"/>
          <w:sz w:val="28"/>
          <w:szCs w:val="28"/>
        </w:rPr>
        <w:t>关于发布《</w:t>
      </w:r>
      <w:r>
        <w:rPr>
          <w:rFonts w:hint="eastAsia" w:ascii="Times New Roman" w:hAnsi="Times New Roman" w:cs="宋体"/>
          <w:sz w:val="28"/>
          <w:szCs w:val="28"/>
          <w:lang w:eastAsia="zh-CN"/>
        </w:rPr>
        <w:t>装配式混凝土建筑预制构件加工图深度标准</w:t>
      </w:r>
      <w:r>
        <w:rPr>
          <w:rFonts w:hint="eastAsia" w:ascii="Times New Roman" w:hAnsi="Times New Roman" w:cs="宋体"/>
          <w:sz w:val="28"/>
          <w:szCs w:val="28"/>
        </w:rPr>
        <w:t>》的公告</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根据中国工程建设标准化协会《</w:t>
      </w:r>
      <w:r>
        <w:rPr>
          <w:rFonts w:ascii="Times New Roman" w:hAnsi="Times New Roman"/>
          <w:sz w:val="21"/>
          <w:szCs w:val="21"/>
          <w:lang w:val="zh-CN"/>
        </w:rPr>
        <w:t>关于印发</w:t>
      </w:r>
      <w:r>
        <w:rPr>
          <w:rFonts w:hint="eastAsia" w:ascii="Times New Roman" w:hAnsi="Times New Roman" w:cs="宋体"/>
          <w:sz w:val="21"/>
          <w:szCs w:val="21"/>
        </w:rPr>
        <w:t>&lt;</w:t>
      </w:r>
      <w:r>
        <w:rPr>
          <w:rFonts w:ascii="Times New Roman" w:hAnsi="Times New Roman"/>
          <w:sz w:val="21"/>
          <w:szCs w:val="21"/>
          <w:lang w:val="zh-CN"/>
        </w:rPr>
        <w:t>202</w:t>
      </w:r>
      <w:r>
        <w:rPr>
          <w:rFonts w:hint="eastAsia" w:ascii="Times New Roman" w:hAnsi="Times New Roman"/>
          <w:sz w:val="21"/>
          <w:szCs w:val="21"/>
          <w:lang w:val="en-US" w:eastAsia="zh-CN"/>
        </w:rPr>
        <w:t>2</w:t>
      </w:r>
      <w:r>
        <w:rPr>
          <w:rFonts w:ascii="Times New Roman" w:hAnsi="Times New Roman"/>
          <w:sz w:val="21"/>
          <w:szCs w:val="21"/>
          <w:lang w:val="zh-CN"/>
        </w:rPr>
        <w:t>年第二批协会标准制订、修订计划</w:t>
      </w:r>
      <w:r>
        <w:rPr>
          <w:rFonts w:hint="eastAsia" w:ascii="Times New Roman" w:hAnsi="Times New Roman" w:cs="宋体"/>
          <w:sz w:val="21"/>
          <w:szCs w:val="21"/>
        </w:rPr>
        <w:t>&gt;</w:t>
      </w:r>
      <w:r>
        <w:rPr>
          <w:rFonts w:ascii="Times New Roman" w:hAnsi="Times New Roman"/>
          <w:sz w:val="21"/>
          <w:szCs w:val="21"/>
          <w:lang w:val="zh-CN"/>
        </w:rPr>
        <w:t>的通知</w:t>
      </w:r>
      <w:r>
        <w:rPr>
          <w:rFonts w:hint="eastAsia" w:ascii="Times New Roman" w:hAnsi="Times New Roman" w:cs="宋体"/>
          <w:sz w:val="21"/>
          <w:szCs w:val="21"/>
        </w:rPr>
        <w:t>》</w:t>
      </w:r>
      <w:r>
        <w:rPr>
          <w:rFonts w:hint="eastAsia" w:ascii="Times New Roman" w:hAnsi="Times New Roman" w:cs="宋体"/>
          <w:sz w:val="21"/>
          <w:szCs w:val="21"/>
          <w:lang w:eastAsia="zh-CN"/>
        </w:rPr>
        <w:t>（</w:t>
      </w:r>
      <w:r>
        <w:rPr>
          <w:rFonts w:hint="eastAsia" w:ascii="Times New Roman" w:hAnsi="Times New Roman" w:cs="宋体"/>
          <w:sz w:val="21"/>
          <w:szCs w:val="21"/>
        </w:rPr>
        <w:t>建标协字（202</w:t>
      </w:r>
      <w:r>
        <w:rPr>
          <w:rFonts w:hint="eastAsia" w:ascii="Times New Roman" w:hAnsi="Times New Roman" w:cs="宋体"/>
          <w:sz w:val="21"/>
          <w:szCs w:val="21"/>
          <w:lang w:val="en-US" w:eastAsia="zh-CN"/>
        </w:rPr>
        <w:t>2</w:t>
      </w:r>
      <w:r>
        <w:rPr>
          <w:rFonts w:hint="eastAsia" w:ascii="Times New Roman" w:hAnsi="Times New Roman" w:cs="宋体"/>
          <w:sz w:val="21"/>
          <w:szCs w:val="21"/>
        </w:rPr>
        <w:t>）</w:t>
      </w:r>
      <w:r>
        <w:rPr>
          <w:rFonts w:hint="eastAsia" w:ascii="Times New Roman" w:hAnsi="Times New Roman" w:cs="宋体"/>
          <w:sz w:val="21"/>
          <w:szCs w:val="21"/>
          <w:lang w:val="en-US" w:eastAsia="zh-CN"/>
        </w:rPr>
        <w:t>4</w:t>
      </w:r>
      <w:r>
        <w:rPr>
          <w:rFonts w:hint="eastAsia" w:ascii="Times New Roman" w:hAnsi="Times New Roman" w:cs="宋体"/>
          <w:sz w:val="21"/>
          <w:szCs w:val="21"/>
        </w:rPr>
        <w:t>0号</w:t>
      </w:r>
      <w:r>
        <w:rPr>
          <w:rFonts w:hint="eastAsia" w:ascii="Times New Roman" w:hAnsi="Times New Roman" w:cs="宋体"/>
          <w:sz w:val="21"/>
          <w:szCs w:val="21"/>
          <w:lang w:eastAsia="zh-CN"/>
        </w:rPr>
        <w:t>）</w:t>
      </w:r>
      <w:r>
        <w:rPr>
          <w:rFonts w:hint="eastAsia" w:ascii="Times New Roman" w:hAnsi="Times New Roman" w:cs="宋体"/>
          <w:sz w:val="21"/>
          <w:szCs w:val="21"/>
        </w:rPr>
        <w:t>的要求，由</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编制的《</w:t>
      </w:r>
      <w:r>
        <w:rPr>
          <w:rFonts w:hint="eastAsia" w:ascii="Times New Roman" w:hAnsi="Times New Roman" w:cs="宋体"/>
          <w:sz w:val="21"/>
          <w:szCs w:val="21"/>
          <w:lang w:eastAsia="zh-CN"/>
        </w:rPr>
        <w:t>装配式混凝土建筑预制构件加工图深度标准</w:t>
      </w:r>
      <w:r>
        <w:rPr>
          <w:rFonts w:hint="eastAsia" w:ascii="Times New Roman" w:hAnsi="Times New Roman" w:cs="宋体"/>
          <w:sz w:val="21"/>
          <w:szCs w:val="21"/>
        </w:rPr>
        <w:t>》，经中国工程建设标准化协会组织审查，现批准发布，编号T/CECS XXX-20XX，自20XX年XX月XX日起施行。</w:t>
      </w:r>
    </w:p>
    <w:p>
      <w:pPr>
        <w:spacing w:line="400" w:lineRule="exact"/>
        <w:ind w:firstLine="420" w:firstLineChars="200"/>
        <w:jc w:val="left"/>
        <w:rPr>
          <w:rFonts w:ascii="Times New Roman" w:hAnsi="Times New Roman" w:cs="宋体"/>
          <w:sz w:val="21"/>
          <w:szCs w:val="21"/>
        </w:rPr>
      </w:pPr>
    </w:p>
    <w:p>
      <w:pPr>
        <w:spacing w:line="400" w:lineRule="exact"/>
        <w:ind w:firstLine="420" w:firstLineChars="200"/>
        <w:jc w:val="left"/>
        <w:rPr>
          <w:rFonts w:ascii="Times New Roman" w:hAnsi="Times New Roman" w:cs="宋体"/>
          <w:sz w:val="21"/>
          <w:szCs w:val="21"/>
        </w:rPr>
      </w:pPr>
    </w:p>
    <w:p>
      <w:pPr>
        <w:wordWrap w:val="0"/>
        <w:spacing w:line="400" w:lineRule="exact"/>
        <w:jc w:val="right"/>
        <w:rPr>
          <w:rFonts w:ascii="Times New Roman" w:hAnsi="Times New Roman" w:eastAsia="宋体" w:cs="黑体"/>
          <w:b/>
          <w:bCs/>
          <w:sz w:val="21"/>
          <w:szCs w:val="21"/>
        </w:rPr>
      </w:pPr>
      <w:r>
        <w:rPr>
          <w:rFonts w:hint="eastAsia" w:ascii="Times New Roman" w:hAnsi="Times New Roman" w:eastAsia="宋体" w:cs="黑体"/>
          <w:b/>
          <w:bCs/>
          <w:sz w:val="21"/>
          <w:szCs w:val="21"/>
        </w:rPr>
        <w:t xml:space="preserve">中国工程建设标准化协会    </w:t>
      </w:r>
    </w:p>
    <w:p>
      <w:pPr>
        <w:wordWrap w:val="0"/>
        <w:spacing w:line="400" w:lineRule="exact"/>
        <w:jc w:val="right"/>
        <w:rPr>
          <w:rFonts w:ascii="Times New Roman" w:hAnsi="Times New Roman" w:eastAsia="宋体" w:cs="黑体"/>
          <w:sz w:val="21"/>
          <w:szCs w:val="21"/>
        </w:rPr>
        <w:sectPr>
          <w:pgSz w:w="11906" w:h="16838"/>
          <w:pgMar w:top="1440" w:right="1800" w:bottom="1440" w:left="1800" w:header="851" w:footer="992" w:gutter="0"/>
          <w:pgNumType w:fmt="decimal"/>
          <w:cols w:space="720" w:num="1"/>
          <w:docGrid w:type="lines" w:linePitch="312" w:charSpace="0"/>
        </w:sectPr>
      </w:pPr>
      <w:r>
        <w:rPr>
          <w:rFonts w:hint="eastAsia" w:ascii="Times New Roman" w:hAnsi="Times New Roman" w:eastAsia="宋体" w:cs="黑体"/>
          <w:b/>
          <w:bCs/>
          <w:sz w:val="21"/>
          <w:szCs w:val="21"/>
        </w:rPr>
        <w:t xml:space="preserve">二〇XX年XX月XX日 </w:t>
      </w:r>
      <w:r>
        <w:rPr>
          <w:rFonts w:hint="eastAsia" w:ascii="Times New Roman" w:hAnsi="Times New Roman" w:cs="黑体"/>
          <w:sz w:val="21"/>
          <w:szCs w:val="21"/>
        </w:rPr>
        <w:t xml:space="preserve">   </w:t>
      </w:r>
    </w:p>
    <w:p>
      <w:pPr>
        <w:spacing w:before="312" w:beforeLines="100" w:after="624" w:afterLines="200"/>
        <w:jc w:val="center"/>
        <w:rPr>
          <w:rFonts w:ascii="Times New Roman" w:hAnsi="Times New Roman" w:cs="黑体"/>
          <w:sz w:val="32"/>
          <w:szCs w:val="32"/>
        </w:rPr>
      </w:pPr>
      <w:r>
        <w:rPr>
          <w:rFonts w:hint="eastAsia" w:ascii="Times New Roman" w:hAnsi="Times New Roman" w:eastAsia="宋体" w:cs="黑体"/>
          <w:b/>
          <w:bCs/>
          <w:sz w:val="32"/>
          <w:szCs w:val="32"/>
        </w:rPr>
        <w:t>前    言</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根据中国工程建设标准化协会《</w:t>
      </w:r>
      <w:r>
        <w:rPr>
          <w:rFonts w:ascii="Times New Roman" w:hAnsi="Times New Roman"/>
          <w:sz w:val="21"/>
          <w:szCs w:val="21"/>
          <w:lang w:val="zh-CN"/>
        </w:rPr>
        <w:t>关于印发</w:t>
      </w:r>
      <w:r>
        <w:rPr>
          <w:rFonts w:hint="eastAsia" w:ascii="Times New Roman" w:hAnsi="Times New Roman" w:cs="宋体"/>
          <w:sz w:val="21"/>
          <w:szCs w:val="21"/>
        </w:rPr>
        <w:t>&lt;</w:t>
      </w:r>
      <w:r>
        <w:rPr>
          <w:rFonts w:ascii="Times New Roman" w:hAnsi="Times New Roman"/>
          <w:sz w:val="21"/>
          <w:szCs w:val="21"/>
          <w:lang w:val="zh-CN"/>
        </w:rPr>
        <w:t>202</w:t>
      </w:r>
      <w:r>
        <w:rPr>
          <w:rFonts w:hint="eastAsia" w:ascii="Times New Roman" w:hAnsi="Times New Roman"/>
          <w:sz w:val="21"/>
          <w:szCs w:val="21"/>
          <w:lang w:val="en-US" w:eastAsia="zh-CN"/>
        </w:rPr>
        <w:t>2</w:t>
      </w:r>
      <w:r>
        <w:rPr>
          <w:rFonts w:ascii="Times New Roman" w:hAnsi="Times New Roman"/>
          <w:sz w:val="21"/>
          <w:szCs w:val="21"/>
          <w:lang w:val="zh-CN"/>
        </w:rPr>
        <w:t>年第二批协会标准制订、修订计划</w:t>
      </w:r>
      <w:r>
        <w:rPr>
          <w:rFonts w:hint="eastAsia" w:ascii="Times New Roman" w:hAnsi="Times New Roman" w:cs="宋体"/>
          <w:sz w:val="21"/>
          <w:szCs w:val="21"/>
        </w:rPr>
        <w:t>&gt;</w:t>
      </w:r>
      <w:r>
        <w:rPr>
          <w:rFonts w:ascii="Times New Roman" w:hAnsi="Times New Roman"/>
          <w:sz w:val="21"/>
          <w:szCs w:val="21"/>
          <w:lang w:val="zh-CN"/>
        </w:rPr>
        <w:t>的通知</w:t>
      </w:r>
      <w:r>
        <w:rPr>
          <w:rFonts w:hint="eastAsia" w:ascii="Times New Roman" w:hAnsi="Times New Roman" w:cs="宋体"/>
          <w:sz w:val="21"/>
          <w:szCs w:val="21"/>
        </w:rPr>
        <w:t>》</w:t>
      </w:r>
      <w:r>
        <w:rPr>
          <w:rFonts w:hint="eastAsia" w:ascii="Times New Roman" w:hAnsi="Times New Roman" w:cs="宋体"/>
          <w:sz w:val="21"/>
          <w:szCs w:val="21"/>
          <w:lang w:eastAsia="zh-CN"/>
        </w:rPr>
        <w:t>（</w:t>
      </w:r>
      <w:r>
        <w:rPr>
          <w:rFonts w:hint="eastAsia" w:ascii="Times New Roman" w:hAnsi="Times New Roman" w:cs="宋体"/>
          <w:sz w:val="21"/>
          <w:szCs w:val="21"/>
        </w:rPr>
        <w:t>建标协字（202</w:t>
      </w:r>
      <w:r>
        <w:rPr>
          <w:rFonts w:hint="eastAsia" w:ascii="Times New Roman" w:hAnsi="Times New Roman" w:cs="宋体"/>
          <w:sz w:val="21"/>
          <w:szCs w:val="21"/>
          <w:lang w:val="en-US" w:eastAsia="zh-CN"/>
        </w:rPr>
        <w:t>2</w:t>
      </w:r>
      <w:r>
        <w:rPr>
          <w:rFonts w:hint="eastAsia" w:ascii="Times New Roman" w:hAnsi="Times New Roman" w:cs="宋体"/>
          <w:sz w:val="21"/>
          <w:szCs w:val="21"/>
        </w:rPr>
        <w:t>）</w:t>
      </w:r>
      <w:r>
        <w:rPr>
          <w:rFonts w:hint="eastAsia" w:ascii="Times New Roman" w:hAnsi="Times New Roman" w:cs="宋体"/>
          <w:sz w:val="21"/>
          <w:szCs w:val="21"/>
          <w:lang w:val="en-US" w:eastAsia="zh-CN"/>
        </w:rPr>
        <w:t>4</w:t>
      </w:r>
      <w:r>
        <w:rPr>
          <w:rFonts w:hint="eastAsia" w:ascii="Times New Roman" w:hAnsi="Times New Roman" w:cs="宋体"/>
          <w:sz w:val="21"/>
          <w:szCs w:val="21"/>
        </w:rPr>
        <w:t>0号</w:t>
      </w:r>
      <w:r>
        <w:rPr>
          <w:rFonts w:hint="eastAsia" w:ascii="Times New Roman" w:hAnsi="Times New Roman" w:cs="宋体"/>
          <w:sz w:val="21"/>
          <w:szCs w:val="21"/>
          <w:lang w:eastAsia="zh-CN"/>
        </w:rPr>
        <w:t>）</w:t>
      </w:r>
      <w:r>
        <w:rPr>
          <w:rFonts w:hint="eastAsia" w:ascii="Times New Roman" w:hAnsi="Times New Roman" w:cs="宋体"/>
          <w:sz w:val="21"/>
          <w:szCs w:val="21"/>
        </w:rPr>
        <w:t>的要求，编制组经深入调查研究，认真总结实践经验，参考国内外先进标准，并在广泛征求意见的基础上，制定本标准。</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本标准共分为</w:t>
      </w:r>
      <w:r>
        <w:rPr>
          <w:rFonts w:hint="eastAsia" w:ascii="Times New Roman" w:hAnsi="Times New Roman" w:cs="宋体"/>
          <w:sz w:val="21"/>
          <w:szCs w:val="21"/>
          <w:lang w:val="en-US" w:eastAsia="zh-CN"/>
        </w:rPr>
        <w:t>7</w:t>
      </w:r>
      <w:r>
        <w:rPr>
          <w:rFonts w:hint="eastAsia" w:ascii="Times New Roman" w:hAnsi="Times New Roman" w:cs="宋体"/>
          <w:sz w:val="21"/>
          <w:szCs w:val="21"/>
        </w:rPr>
        <w:t>章和</w:t>
      </w:r>
      <w:r>
        <w:rPr>
          <w:rFonts w:hint="eastAsia" w:ascii="Times New Roman" w:hAnsi="Times New Roman" w:cs="宋体"/>
          <w:sz w:val="21"/>
          <w:szCs w:val="21"/>
          <w:highlight w:val="none"/>
          <w:lang w:val="en-US" w:eastAsia="zh-CN"/>
        </w:rPr>
        <w:t>1</w:t>
      </w:r>
      <w:r>
        <w:rPr>
          <w:rFonts w:hint="eastAsia" w:ascii="Times New Roman" w:hAnsi="Times New Roman" w:cs="宋体"/>
          <w:sz w:val="21"/>
          <w:szCs w:val="21"/>
        </w:rPr>
        <w:t>个附录，主要内容包括：总则、术语、基本规定、</w:t>
      </w:r>
      <w:r>
        <w:rPr>
          <w:rFonts w:hint="eastAsia" w:ascii="Times New Roman" w:hAnsi="Times New Roman" w:cs="宋体"/>
          <w:sz w:val="21"/>
          <w:szCs w:val="21"/>
          <w:lang w:eastAsia="zh-CN"/>
        </w:rPr>
        <w:t>构件加工图、配件、智能建造数字化要求和数据信息格式</w:t>
      </w:r>
      <w:r>
        <w:rPr>
          <w:rFonts w:hint="eastAsia" w:ascii="Times New Roman" w:hAnsi="Times New Roman" w:cs="宋体"/>
          <w:sz w:val="21"/>
          <w:szCs w:val="21"/>
        </w:rPr>
        <w:t>等。</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本标准的</w:t>
      </w:r>
      <w:r>
        <w:rPr>
          <w:rFonts w:hint="eastAsia" w:ascii="Times New Roman" w:hAnsi="Times New Roman" w:cs="宋体"/>
          <w:sz w:val="21"/>
          <w:szCs w:val="21"/>
          <w:lang w:eastAsia="zh-CN"/>
        </w:rPr>
        <w:t>某些</w:t>
      </w:r>
      <w:r>
        <w:rPr>
          <w:rFonts w:hint="eastAsia" w:ascii="Times New Roman" w:hAnsi="Times New Roman" w:cs="宋体"/>
          <w:sz w:val="21"/>
          <w:szCs w:val="21"/>
        </w:rPr>
        <w:t>内容可能直接或间接涉及专利，本</w:t>
      </w:r>
      <w:r>
        <w:rPr>
          <w:rFonts w:hint="eastAsia" w:ascii="Times New Roman" w:hAnsi="Times New Roman" w:cs="宋体"/>
          <w:sz w:val="21"/>
          <w:szCs w:val="21"/>
          <w:lang w:eastAsia="zh-CN"/>
        </w:rPr>
        <w:t>标准</w:t>
      </w:r>
      <w:r>
        <w:rPr>
          <w:rFonts w:hint="eastAsia" w:ascii="Times New Roman" w:hAnsi="Times New Roman" w:cs="宋体"/>
          <w:sz w:val="21"/>
          <w:szCs w:val="21"/>
        </w:rPr>
        <w:t>的发布机构不承担识别这些专利的责任。</w:t>
      </w:r>
    </w:p>
    <w:p>
      <w:pPr>
        <w:spacing w:line="400" w:lineRule="exact"/>
        <w:ind w:firstLine="420" w:firstLineChars="200"/>
        <w:jc w:val="left"/>
        <w:rPr>
          <w:rFonts w:ascii="Times New Roman" w:hAnsi="Times New Roman" w:cs="宋体"/>
          <w:sz w:val="21"/>
          <w:szCs w:val="21"/>
        </w:rPr>
      </w:pPr>
      <w:r>
        <w:rPr>
          <w:rFonts w:hint="eastAsia" w:ascii="Times New Roman" w:hAnsi="Times New Roman" w:cs="宋体"/>
          <w:sz w:val="21"/>
          <w:szCs w:val="21"/>
        </w:rPr>
        <w:t>本标准由中国工程建设标准化协会建筑施工专业委员会归口管理，由</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负责具体技术内容的解释。执行过程中，如有意见或建议，请反馈给</w:t>
      </w:r>
      <w:r>
        <w:rPr>
          <w:rFonts w:hint="eastAsia" w:ascii="Times New Roman" w:hAnsi="Times New Roman" w:cs="宋体"/>
          <w:sz w:val="21"/>
          <w:szCs w:val="21"/>
          <w:lang w:eastAsia="zh-CN"/>
        </w:rPr>
        <w:t>上海中森建筑与工程设计顾问有限公司</w:t>
      </w:r>
      <w:r>
        <w:rPr>
          <w:rFonts w:hint="eastAsia" w:ascii="Times New Roman" w:hAnsi="Times New Roman" w:cs="宋体"/>
          <w:sz w:val="21"/>
          <w:szCs w:val="21"/>
        </w:rPr>
        <w:t>（地址：</w:t>
      </w:r>
      <w:r>
        <w:rPr>
          <w:rFonts w:hint="eastAsia" w:ascii="Times New Roman" w:hAnsi="Times New Roman" w:cs="宋体"/>
          <w:sz w:val="21"/>
          <w:szCs w:val="21"/>
          <w:lang w:eastAsia="zh-CN"/>
        </w:rPr>
        <w:t>上海市普陀区同普路</w:t>
      </w:r>
      <w:r>
        <w:rPr>
          <w:rFonts w:hint="eastAsia" w:ascii="Times New Roman" w:hAnsi="Times New Roman" w:cs="宋体"/>
          <w:sz w:val="21"/>
          <w:szCs w:val="21"/>
          <w:lang w:val="en-US" w:eastAsia="zh-CN"/>
        </w:rPr>
        <w:t>797弄1号楼</w:t>
      </w:r>
      <w:r>
        <w:rPr>
          <w:rFonts w:hint="eastAsia" w:ascii="Times New Roman" w:hAnsi="Times New Roman" w:cs="宋体"/>
          <w:sz w:val="21"/>
          <w:szCs w:val="21"/>
        </w:rPr>
        <w:t>，邮编</w:t>
      </w:r>
      <w:r>
        <w:rPr>
          <w:rFonts w:hint="eastAsia" w:ascii="Times New Roman" w:hAnsi="Times New Roman" w:cs="宋体"/>
          <w:sz w:val="21"/>
          <w:szCs w:val="21"/>
          <w:lang w:eastAsia="zh-CN"/>
        </w:rPr>
        <w:t>：</w:t>
      </w:r>
      <w:r>
        <w:rPr>
          <w:rFonts w:hint="eastAsia" w:ascii="Times New Roman" w:hAnsi="Times New Roman" w:cs="宋体"/>
          <w:sz w:val="21"/>
          <w:szCs w:val="21"/>
          <w:lang w:val="en-US" w:eastAsia="zh-CN"/>
        </w:rPr>
        <w:t>200062</w:t>
      </w:r>
      <w:r>
        <w:rPr>
          <w:rFonts w:hint="eastAsia" w:ascii="Times New Roman" w:hAnsi="Times New Roman" w:cs="宋体"/>
          <w:sz w:val="21"/>
          <w:szCs w:val="21"/>
        </w:rPr>
        <w:t>，邮箱：</w:t>
      </w:r>
      <w:r>
        <w:rPr>
          <w:rFonts w:hint="default" w:ascii="Times New Roman" w:hAnsi="Times New Roman" w:eastAsia="宋体" w:cs="Times New Roman"/>
          <w:sz w:val="24"/>
          <w:szCs w:val="24"/>
        </w:rPr>
        <w:t>zszlb@shh.cadg.cn</w:t>
      </w:r>
      <w:r>
        <w:rPr>
          <w:rFonts w:hint="eastAsia" w:ascii="Times New Roman" w:hAnsi="Times New Roman" w:cs="宋体"/>
          <w:sz w:val="21"/>
          <w:szCs w:val="21"/>
        </w:rPr>
        <w:t>）。</w:t>
      </w:r>
    </w:p>
    <w:p>
      <w:pPr>
        <w:spacing w:line="400" w:lineRule="exact"/>
        <w:ind w:left="425"/>
        <w:jc w:val="left"/>
        <w:rPr>
          <w:rFonts w:ascii="Times New Roman" w:hAnsi="Times New Roman" w:cs="黑体"/>
          <w:sz w:val="21"/>
          <w:szCs w:val="21"/>
        </w:rPr>
      </w:pPr>
      <w:r>
        <w:rPr>
          <w:rFonts w:hint="eastAsia" w:ascii="Times New Roman" w:hAnsi="Times New Roman" w:eastAsia="宋体" w:cs="黑体"/>
          <w:b/>
          <w:bCs/>
          <w:spacing w:val="60"/>
          <w:kern w:val="0"/>
          <w:sz w:val="21"/>
          <w:szCs w:val="21"/>
          <w:fitText w:val="1200" w:id="2065373373"/>
        </w:rPr>
        <w:t>主编单</w:t>
      </w:r>
      <w:r>
        <w:rPr>
          <w:rFonts w:hint="eastAsia" w:ascii="Times New Roman" w:hAnsi="Times New Roman" w:eastAsia="宋体" w:cs="黑体"/>
          <w:b/>
          <w:bCs/>
          <w:spacing w:val="0"/>
          <w:kern w:val="0"/>
          <w:sz w:val="21"/>
          <w:szCs w:val="21"/>
          <w:fitText w:val="1200" w:id="2065373373"/>
        </w:rPr>
        <w:t>位</w:t>
      </w:r>
      <w:r>
        <w:rPr>
          <w:rFonts w:hint="eastAsia" w:ascii="Times New Roman" w:hAnsi="Times New Roman" w:cs="黑体"/>
          <w:b/>
          <w:bCs/>
          <w:sz w:val="21"/>
          <w:szCs w:val="21"/>
        </w:rPr>
        <w:t>：</w:t>
      </w:r>
      <w:r>
        <w:rPr>
          <w:rFonts w:hint="eastAsia" w:ascii="Times New Roman" w:hAnsi="Times New Roman" w:cs="宋体"/>
          <w:sz w:val="21"/>
          <w:szCs w:val="21"/>
          <w:lang w:eastAsia="zh-CN"/>
        </w:rPr>
        <w:t>上海中森建筑与工程设计顾问有限公司</w:t>
      </w:r>
    </w:p>
    <w:p>
      <w:pPr>
        <w:spacing w:line="400" w:lineRule="exact"/>
        <w:ind w:left="425"/>
        <w:jc w:val="left"/>
        <w:rPr>
          <w:rFonts w:ascii="Times New Roman" w:hAnsi="Times New Roman" w:cs="宋体"/>
          <w:sz w:val="21"/>
          <w:szCs w:val="21"/>
        </w:rPr>
      </w:pPr>
      <w:r>
        <w:rPr>
          <w:rFonts w:hint="eastAsia" w:ascii="Times New Roman" w:hAnsi="Times New Roman" w:eastAsia="宋体" w:cs="黑体"/>
          <w:b/>
          <w:bCs/>
          <w:spacing w:val="60"/>
          <w:kern w:val="0"/>
          <w:sz w:val="21"/>
          <w:szCs w:val="21"/>
          <w:fitText w:val="1200" w:id="517439023"/>
        </w:rPr>
        <w:t>参编单</w:t>
      </w:r>
      <w:r>
        <w:rPr>
          <w:rFonts w:hint="eastAsia" w:ascii="Times New Roman" w:hAnsi="Times New Roman" w:eastAsia="宋体" w:cs="黑体"/>
          <w:b/>
          <w:bCs/>
          <w:spacing w:val="0"/>
          <w:kern w:val="0"/>
          <w:sz w:val="21"/>
          <w:szCs w:val="21"/>
          <w:fitText w:val="1200" w:id="517439023"/>
        </w:rPr>
        <w:t>位</w:t>
      </w:r>
      <w:r>
        <w:rPr>
          <w:rFonts w:hint="eastAsia" w:ascii="Times New Roman" w:hAnsi="Times New Roman" w:cs="黑体"/>
          <w:b/>
          <w:bCs/>
          <w:sz w:val="21"/>
          <w:szCs w:val="21"/>
        </w:rPr>
        <w:t>：</w:t>
      </w:r>
    </w:p>
    <w:p>
      <w:pPr>
        <w:spacing w:line="400" w:lineRule="exact"/>
        <w:ind w:left="425"/>
        <w:jc w:val="left"/>
        <w:rPr>
          <w:rFonts w:ascii="Times New Roman" w:hAnsi="Times New Roman" w:cs="宋体"/>
          <w:b/>
          <w:bCs/>
          <w:sz w:val="21"/>
          <w:szCs w:val="21"/>
        </w:rPr>
      </w:pPr>
      <w:r>
        <w:rPr>
          <w:rFonts w:hint="eastAsia" w:ascii="Times New Roman" w:hAnsi="Times New Roman" w:eastAsia="宋体" w:cs="黑体"/>
          <w:b/>
          <w:bCs/>
          <w:spacing w:val="18"/>
          <w:kern w:val="0"/>
          <w:sz w:val="21"/>
          <w:szCs w:val="21"/>
          <w:fitText w:val="1200" w:id="1635976681"/>
        </w:rPr>
        <w:t>主要起草</w:t>
      </w:r>
      <w:r>
        <w:rPr>
          <w:rFonts w:hint="eastAsia" w:ascii="Times New Roman" w:hAnsi="Times New Roman" w:eastAsia="宋体" w:cs="黑体"/>
          <w:b/>
          <w:bCs/>
          <w:spacing w:val="3"/>
          <w:kern w:val="0"/>
          <w:sz w:val="21"/>
          <w:szCs w:val="21"/>
          <w:fitText w:val="1200" w:id="1635976681"/>
        </w:rPr>
        <w:t>人</w:t>
      </w:r>
      <w:r>
        <w:rPr>
          <w:rFonts w:hint="eastAsia" w:ascii="Times New Roman" w:hAnsi="Times New Roman" w:eastAsia="宋体" w:cs="黑体"/>
          <w:b/>
          <w:bCs/>
          <w:sz w:val="21"/>
          <w:szCs w:val="21"/>
        </w:rPr>
        <w:t>：</w:t>
      </w:r>
    </w:p>
    <w:p>
      <w:pPr>
        <w:spacing w:line="400" w:lineRule="exact"/>
        <w:ind w:left="425"/>
        <w:jc w:val="left"/>
        <w:rPr>
          <w:rFonts w:ascii="Times New Roman" w:hAnsi="Times New Roman" w:cs="宋体"/>
          <w:sz w:val="21"/>
          <w:szCs w:val="21"/>
        </w:rPr>
      </w:pPr>
      <w:r>
        <w:rPr>
          <w:rFonts w:hint="eastAsia" w:ascii="Times New Roman" w:hAnsi="Times New Roman" w:eastAsia="宋体" w:cs="黑体"/>
          <w:b/>
          <w:bCs/>
          <w:spacing w:val="18"/>
          <w:kern w:val="0"/>
          <w:sz w:val="21"/>
          <w:szCs w:val="21"/>
          <w:fitText w:val="1200" w:id="1642076274"/>
        </w:rPr>
        <w:t>主要审查</w:t>
      </w:r>
      <w:r>
        <w:rPr>
          <w:rFonts w:hint="eastAsia" w:ascii="Times New Roman" w:hAnsi="Times New Roman" w:eastAsia="宋体" w:cs="黑体"/>
          <w:b/>
          <w:bCs/>
          <w:spacing w:val="3"/>
          <w:kern w:val="0"/>
          <w:sz w:val="21"/>
          <w:szCs w:val="21"/>
          <w:fitText w:val="1200" w:id="1642076274"/>
        </w:rPr>
        <w:t>人</w:t>
      </w:r>
      <w:r>
        <w:rPr>
          <w:rFonts w:hint="eastAsia" w:ascii="Times New Roman" w:hAnsi="Times New Roman" w:eastAsia="宋体" w:cs="黑体"/>
          <w:b/>
          <w:bCs/>
          <w:sz w:val="21"/>
          <w:szCs w:val="21"/>
        </w:rPr>
        <w:t>：</w:t>
      </w:r>
    </w:p>
    <w:p>
      <w:pPr>
        <w:spacing w:line="400" w:lineRule="exact"/>
        <w:ind w:firstLine="420" w:firstLineChars="200"/>
        <w:jc w:val="left"/>
        <w:rPr>
          <w:rFonts w:ascii="Times New Roman" w:hAnsi="Times New Roman" w:cs="宋体"/>
          <w:sz w:val="21"/>
          <w:szCs w:val="21"/>
        </w:rPr>
      </w:pPr>
    </w:p>
    <w:p>
      <w:pPr>
        <w:pStyle w:val="7"/>
        <w:jc w:val="center"/>
        <w:rPr>
          <w:rFonts w:hAnsi="宋体"/>
          <w:b/>
          <w:bCs/>
          <w:color w:val="000000"/>
          <w:sz w:val="36"/>
          <w:szCs w:val="36"/>
        </w:rPr>
      </w:pPr>
    </w:p>
    <w:p>
      <w:pPr>
        <w:pStyle w:val="7"/>
        <w:jc w:val="center"/>
        <w:rPr>
          <w:rFonts w:hAnsi="宋体"/>
          <w:b/>
          <w:bCs/>
          <w:color w:val="000000"/>
          <w:sz w:val="36"/>
          <w:szCs w:val="36"/>
        </w:rPr>
      </w:pPr>
    </w:p>
    <w:p>
      <w:pPr>
        <w:ind w:firstLine="420" w:firstLineChars="200"/>
      </w:pPr>
      <w:r>
        <w:rPr>
          <w:rFonts w:hint="eastAsia" w:hAnsi="宋体"/>
          <w:color w:val="FF0000"/>
          <w:szCs w:val="24"/>
        </w:rPr>
        <w:t xml:space="preserve">  </w:t>
      </w:r>
    </w:p>
    <w:p>
      <w:pPr>
        <w:pStyle w:val="7"/>
        <w:jc w:val="left"/>
        <w:rPr>
          <w:rFonts w:hAnsi="宋体"/>
          <w:color w:val="FF0000"/>
          <w:szCs w:val="24"/>
        </w:rPr>
        <w:sectPr>
          <w:headerReference r:id="rId3" w:type="default"/>
          <w:footerReference r:id="rId4" w:type="default"/>
          <w:pgSz w:w="11906" w:h="16838"/>
          <w:pgMar w:top="1440" w:right="1106" w:bottom="1383" w:left="1230" w:header="851" w:footer="992" w:gutter="0"/>
          <w:pgNumType w:fmt="decimal"/>
          <w:cols w:space="720" w:num="1"/>
          <w:docGrid w:type="lines" w:linePitch="312" w:charSpace="0"/>
        </w:sectPr>
      </w:pPr>
    </w:p>
    <w:p>
      <w:pPr>
        <w:jc w:val="center"/>
        <w:rPr>
          <w:rFonts w:hint="eastAsia" w:ascii="仿宋" w:hAnsi="仿宋"/>
          <w:b/>
          <w:sz w:val="36"/>
          <w:szCs w:val="36"/>
        </w:rPr>
        <w:sectPr>
          <w:footerReference r:id="rId5" w:type="default"/>
          <w:pgSz w:w="11906" w:h="16838"/>
          <w:pgMar w:top="1440" w:right="1800" w:bottom="1440" w:left="1800" w:header="851" w:footer="992" w:gutter="0"/>
          <w:pgNumType w:fmt="decimal"/>
          <w:cols w:space="425" w:num="1"/>
          <w:docGrid w:type="lines" w:linePitch="312" w:charSpace="0"/>
        </w:sectPr>
      </w:pPr>
    </w:p>
    <w:p>
      <w:pPr>
        <w:jc w:val="center"/>
        <w:rPr>
          <w:rFonts w:ascii="仿宋" w:hAnsi="仿宋"/>
          <w:b/>
          <w:sz w:val="24"/>
          <w:szCs w:val="24"/>
        </w:rPr>
      </w:pPr>
      <w:r>
        <w:rPr>
          <w:rFonts w:hint="eastAsia" w:ascii="仿宋" w:hAnsi="仿宋"/>
          <w:b/>
          <w:sz w:val="24"/>
          <w:szCs w:val="24"/>
        </w:rPr>
        <w:t>目  次</w:t>
      </w:r>
    </w:p>
    <w:p>
      <w:pPr>
        <w:pStyle w:val="12"/>
        <w:tabs>
          <w:tab w:val="right" w:leader="dot" w:pos="8306"/>
          <w:tab w:val="clear" w:pos="8296"/>
        </w:tabs>
      </w:pPr>
      <w:r>
        <w:fldChar w:fldCharType="begin"/>
      </w:r>
      <w:r>
        <w:instrText xml:space="preserve"> TOC \o "1-3" \h \z \u </w:instrText>
      </w:r>
      <w:r>
        <w:fldChar w:fldCharType="separate"/>
      </w:r>
      <w:r>
        <w:fldChar w:fldCharType="begin"/>
      </w:r>
      <w:r>
        <w:instrText xml:space="preserve"> HYPERLINK \l _Toc5428 </w:instrText>
      </w:r>
      <w:r>
        <w:fldChar w:fldCharType="separate"/>
      </w:r>
      <w:r>
        <w:rPr>
          <w:rFonts w:hint="eastAsia" w:ascii="宋体" w:hAnsi="宋体" w:eastAsia="宋体" w:cs="宋体"/>
          <w:szCs w:val="24"/>
        </w:rPr>
        <w:t>1</w:t>
      </w:r>
      <w:r>
        <w:rPr>
          <w:rFonts w:hint="eastAsia" w:ascii="宋体" w:hAnsi="宋体" w:eastAsia="宋体" w:cs="宋体"/>
          <w:szCs w:val="24"/>
          <w:lang w:val="en-US" w:eastAsia="zh-CN"/>
        </w:rPr>
        <w:t xml:space="preserve"> </w:t>
      </w:r>
      <w:r>
        <w:rPr>
          <w:rFonts w:hint="eastAsia" w:ascii="宋体" w:hAnsi="宋体" w:eastAsia="宋体" w:cs="宋体"/>
          <w:szCs w:val="24"/>
        </w:rPr>
        <w:t>总则</w:t>
      </w:r>
      <w:r>
        <w:tab/>
      </w:r>
      <w:r>
        <w:fldChar w:fldCharType="begin"/>
      </w:r>
      <w:r>
        <w:instrText xml:space="preserve"> PAGEREF _Toc5428 \h </w:instrText>
      </w:r>
      <w:r>
        <w:fldChar w:fldCharType="separate"/>
      </w:r>
      <w:r>
        <w:t>1</w:t>
      </w:r>
      <w:r>
        <w:fldChar w:fldCharType="end"/>
      </w:r>
      <w:r>
        <w:fldChar w:fldCharType="end"/>
      </w:r>
    </w:p>
    <w:p>
      <w:pPr>
        <w:pStyle w:val="12"/>
        <w:tabs>
          <w:tab w:val="right" w:leader="dot" w:pos="8306"/>
          <w:tab w:val="clear" w:pos="8296"/>
        </w:tabs>
      </w:pPr>
      <w:r>
        <w:fldChar w:fldCharType="begin"/>
      </w:r>
      <w:r>
        <w:instrText xml:space="preserve"> HYPERLINK \l _Toc9758 </w:instrText>
      </w:r>
      <w:r>
        <w:fldChar w:fldCharType="separate"/>
      </w:r>
      <w:r>
        <w:rPr>
          <w:rFonts w:hint="eastAsia" w:ascii="宋体" w:hAnsi="宋体" w:eastAsia="宋体" w:cs="宋体"/>
          <w:szCs w:val="24"/>
        </w:rPr>
        <w:t>2 术语</w:t>
      </w:r>
      <w:r>
        <w:tab/>
      </w:r>
      <w:r>
        <w:fldChar w:fldCharType="begin"/>
      </w:r>
      <w:r>
        <w:instrText xml:space="preserve"> PAGEREF _Toc9758 \h </w:instrText>
      </w:r>
      <w:r>
        <w:fldChar w:fldCharType="separate"/>
      </w:r>
      <w:r>
        <w:t>2</w:t>
      </w:r>
      <w:r>
        <w:fldChar w:fldCharType="end"/>
      </w:r>
      <w:r>
        <w:fldChar w:fldCharType="end"/>
      </w:r>
    </w:p>
    <w:p>
      <w:pPr>
        <w:pStyle w:val="12"/>
        <w:tabs>
          <w:tab w:val="right" w:leader="dot" w:pos="8306"/>
          <w:tab w:val="clear" w:pos="8296"/>
        </w:tabs>
      </w:pPr>
      <w:r>
        <w:fldChar w:fldCharType="begin"/>
      </w:r>
      <w:r>
        <w:instrText xml:space="preserve"> HYPERLINK \l _Toc17358 </w:instrText>
      </w:r>
      <w:r>
        <w:fldChar w:fldCharType="separate"/>
      </w:r>
      <w:r>
        <w:rPr>
          <w:rFonts w:hint="eastAsia" w:ascii="宋体" w:hAnsi="宋体" w:eastAsia="宋体" w:cs="宋体"/>
          <w:szCs w:val="24"/>
          <w:lang w:val="en-US" w:eastAsia="zh-CN"/>
        </w:rPr>
        <w:t>3</w:t>
      </w:r>
      <w:r>
        <w:rPr>
          <w:rFonts w:hint="eastAsia" w:ascii="宋体" w:hAnsi="宋体" w:eastAsia="宋体" w:cs="宋体"/>
          <w:szCs w:val="24"/>
        </w:rPr>
        <w:t xml:space="preserve"> </w:t>
      </w:r>
      <w:r>
        <w:rPr>
          <w:rFonts w:hint="eastAsia" w:ascii="宋体" w:hAnsi="宋体" w:eastAsia="宋体" w:cs="宋体"/>
          <w:szCs w:val="24"/>
          <w:lang w:eastAsia="zh-CN"/>
        </w:rPr>
        <w:t>基本规定</w:t>
      </w:r>
      <w:r>
        <w:tab/>
      </w:r>
      <w:r>
        <w:fldChar w:fldCharType="begin"/>
      </w:r>
      <w:r>
        <w:instrText xml:space="preserve"> PAGEREF _Toc17358 \h </w:instrText>
      </w:r>
      <w:r>
        <w:fldChar w:fldCharType="separate"/>
      </w:r>
      <w:r>
        <w:t>3</w:t>
      </w:r>
      <w:r>
        <w:fldChar w:fldCharType="end"/>
      </w:r>
      <w:r>
        <w:fldChar w:fldCharType="end"/>
      </w:r>
    </w:p>
    <w:p>
      <w:pPr>
        <w:pStyle w:val="12"/>
        <w:tabs>
          <w:tab w:val="right" w:leader="dot" w:pos="8306"/>
          <w:tab w:val="clear" w:pos="8296"/>
        </w:tabs>
      </w:pPr>
      <w:r>
        <w:fldChar w:fldCharType="begin"/>
      </w:r>
      <w:r>
        <w:instrText xml:space="preserve"> HYPERLINK \l _Toc614 </w:instrText>
      </w:r>
      <w:r>
        <w:fldChar w:fldCharType="separate"/>
      </w:r>
      <w:r>
        <w:rPr>
          <w:rFonts w:hint="eastAsia" w:ascii="宋体" w:hAnsi="宋体" w:eastAsia="宋体" w:cs="宋体"/>
          <w:szCs w:val="24"/>
          <w:lang w:val="en-US" w:eastAsia="zh-CN"/>
        </w:rPr>
        <w:t>4</w:t>
      </w:r>
      <w:r>
        <w:rPr>
          <w:rFonts w:hint="eastAsia" w:ascii="宋体" w:hAnsi="宋体" w:eastAsia="宋体" w:cs="宋体"/>
          <w:szCs w:val="24"/>
        </w:rPr>
        <w:t xml:space="preserve"> </w:t>
      </w:r>
      <w:r>
        <w:rPr>
          <w:rFonts w:hint="eastAsia" w:ascii="宋体" w:hAnsi="宋体" w:eastAsia="宋体" w:cs="宋体"/>
          <w:szCs w:val="24"/>
          <w:lang w:eastAsia="zh-CN"/>
        </w:rPr>
        <w:t>预制构件加工图</w:t>
      </w:r>
      <w:r>
        <w:tab/>
      </w:r>
      <w:r>
        <w:fldChar w:fldCharType="begin"/>
      </w:r>
      <w:r>
        <w:instrText xml:space="preserve"> PAGEREF _Toc614 \h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_Toc9431 </w:instrText>
      </w:r>
      <w:r>
        <w:fldChar w:fldCharType="separate"/>
      </w:r>
      <w:r>
        <w:rPr>
          <w:rFonts w:hint="eastAsia" w:ascii="宋体" w:hAnsi="宋体" w:eastAsia="宋体" w:cs="宋体"/>
          <w:szCs w:val="24"/>
          <w:lang w:val="en-US" w:eastAsia="zh-CN"/>
        </w:rPr>
        <w:t>4.1 一般规定</w:t>
      </w:r>
      <w:r>
        <w:tab/>
      </w:r>
      <w:r>
        <w:fldChar w:fldCharType="begin"/>
      </w:r>
      <w:r>
        <w:instrText xml:space="preserve"> PAGEREF _Toc9431 \h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_Toc29512 </w:instrText>
      </w:r>
      <w:r>
        <w:fldChar w:fldCharType="separate"/>
      </w:r>
      <w:r>
        <w:rPr>
          <w:rFonts w:hint="eastAsia" w:ascii="宋体" w:hAnsi="宋体" w:eastAsia="宋体" w:cs="宋体"/>
          <w:szCs w:val="24"/>
          <w:lang w:val="en-US" w:eastAsia="zh-CN"/>
        </w:rPr>
        <w:t>4.2 预制柱</w:t>
      </w:r>
      <w:r>
        <w:tab/>
      </w:r>
      <w:r>
        <w:fldChar w:fldCharType="begin"/>
      </w:r>
      <w:r>
        <w:instrText xml:space="preserve"> PAGEREF _Toc29512 \h </w:instrText>
      </w:r>
      <w:r>
        <w:fldChar w:fldCharType="separate"/>
      </w:r>
      <w:r>
        <w:t>4</w:t>
      </w:r>
      <w:r>
        <w:fldChar w:fldCharType="end"/>
      </w:r>
      <w:r>
        <w:fldChar w:fldCharType="end"/>
      </w:r>
    </w:p>
    <w:p>
      <w:pPr>
        <w:pStyle w:val="6"/>
        <w:tabs>
          <w:tab w:val="right" w:leader="dot" w:pos="8306"/>
        </w:tabs>
      </w:pPr>
      <w:r>
        <w:fldChar w:fldCharType="begin"/>
      </w:r>
      <w:r>
        <w:instrText xml:space="preserve"> HYPERLINK \l _Toc13657 </w:instrText>
      </w:r>
      <w:r>
        <w:fldChar w:fldCharType="separate"/>
      </w:r>
      <w:r>
        <w:rPr>
          <w:rFonts w:hint="eastAsia" w:ascii="宋体" w:hAnsi="宋体" w:eastAsia="宋体" w:cs="宋体"/>
          <w:szCs w:val="24"/>
          <w:lang w:val="en-US" w:eastAsia="zh-CN"/>
        </w:rPr>
        <w:t>4.3 预制墙</w:t>
      </w:r>
      <w:r>
        <w:tab/>
      </w:r>
      <w:r>
        <w:fldChar w:fldCharType="begin"/>
      </w:r>
      <w:r>
        <w:instrText xml:space="preserve"> PAGEREF _Toc13657 \h </w:instrText>
      </w:r>
      <w:r>
        <w:fldChar w:fldCharType="separate"/>
      </w:r>
      <w:r>
        <w:t>5</w:t>
      </w:r>
      <w:r>
        <w:fldChar w:fldCharType="end"/>
      </w:r>
      <w:r>
        <w:fldChar w:fldCharType="end"/>
      </w:r>
    </w:p>
    <w:p>
      <w:pPr>
        <w:pStyle w:val="6"/>
        <w:tabs>
          <w:tab w:val="right" w:leader="dot" w:pos="8306"/>
        </w:tabs>
      </w:pPr>
      <w:r>
        <w:fldChar w:fldCharType="begin"/>
      </w:r>
      <w:r>
        <w:instrText xml:space="preserve"> HYPERLINK \l _Toc15082 </w:instrText>
      </w:r>
      <w:r>
        <w:fldChar w:fldCharType="separate"/>
      </w:r>
      <w:r>
        <w:rPr>
          <w:rFonts w:hint="eastAsia" w:ascii="宋体" w:hAnsi="宋体" w:eastAsia="宋体" w:cs="宋体"/>
          <w:szCs w:val="24"/>
          <w:lang w:val="en-US" w:eastAsia="zh-CN"/>
        </w:rPr>
        <w:t>4.4 预制梁</w:t>
      </w:r>
      <w:r>
        <w:tab/>
      </w:r>
      <w:r>
        <w:fldChar w:fldCharType="begin"/>
      </w:r>
      <w:r>
        <w:instrText xml:space="preserve"> PAGEREF _Toc15082 \h </w:instrText>
      </w:r>
      <w:r>
        <w:fldChar w:fldCharType="separate"/>
      </w:r>
      <w:r>
        <w:t>6</w:t>
      </w:r>
      <w:r>
        <w:fldChar w:fldCharType="end"/>
      </w:r>
      <w:r>
        <w:fldChar w:fldCharType="end"/>
      </w:r>
    </w:p>
    <w:p>
      <w:pPr>
        <w:pStyle w:val="6"/>
        <w:tabs>
          <w:tab w:val="right" w:leader="dot" w:pos="8306"/>
        </w:tabs>
      </w:pPr>
      <w:r>
        <w:fldChar w:fldCharType="begin"/>
      </w:r>
      <w:r>
        <w:instrText xml:space="preserve"> HYPERLINK \l _Toc2844 </w:instrText>
      </w:r>
      <w:r>
        <w:fldChar w:fldCharType="separate"/>
      </w:r>
      <w:r>
        <w:rPr>
          <w:rFonts w:hint="eastAsia" w:ascii="宋体" w:hAnsi="宋体" w:eastAsia="宋体" w:cs="宋体"/>
          <w:szCs w:val="24"/>
          <w:lang w:val="en-US" w:eastAsia="zh-CN"/>
        </w:rPr>
        <w:t>4.5 预制楼板</w:t>
      </w:r>
      <w:r>
        <w:tab/>
      </w:r>
      <w:r>
        <w:fldChar w:fldCharType="begin"/>
      </w:r>
      <w:r>
        <w:instrText xml:space="preserve"> PAGEREF _Toc2844 \h </w:instrText>
      </w:r>
      <w:r>
        <w:fldChar w:fldCharType="separate"/>
      </w:r>
      <w:r>
        <w:t>6</w:t>
      </w:r>
      <w:r>
        <w:fldChar w:fldCharType="end"/>
      </w:r>
      <w:r>
        <w:fldChar w:fldCharType="end"/>
      </w:r>
    </w:p>
    <w:p>
      <w:pPr>
        <w:pStyle w:val="6"/>
        <w:tabs>
          <w:tab w:val="right" w:leader="dot" w:pos="8306"/>
        </w:tabs>
      </w:pPr>
      <w:r>
        <w:fldChar w:fldCharType="begin"/>
      </w:r>
      <w:r>
        <w:instrText xml:space="preserve"> HYPERLINK \l _Toc27460 </w:instrText>
      </w:r>
      <w:r>
        <w:fldChar w:fldCharType="separate"/>
      </w:r>
      <w:r>
        <w:rPr>
          <w:rFonts w:hint="eastAsia" w:ascii="宋体" w:hAnsi="宋体" w:eastAsia="宋体" w:cs="宋体"/>
          <w:szCs w:val="24"/>
          <w:lang w:val="en-US" w:eastAsia="zh-CN"/>
        </w:rPr>
        <w:t>4.6 预制楼梯</w:t>
      </w:r>
      <w:r>
        <w:tab/>
      </w:r>
      <w:r>
        <w:fldChar w:fldCharType="begin"/>
      </w:r>
      <w:r>
        <w:instrText xml:space="preserve"> PAGEREF _Toc27460 \h </w:instrText>
      </w:r>
      <w:r>
        <w:fldChar w:fldCharType="separate"/>
      </w:r>
      <w:r>
        <w:t>7</w:t>
      </w:r>
      <w:r>
        <w:fldChar w:fldCharType="end"/>
      </w:r>
      <w:r>
        <w:fldChar w:fldCharType="end"/>
      </w:r>
    </w:p>
    <w:p>
      <w:pPr>
        <w:pStyle w:val="6"/>
        <w:tabs>
          <w:tab w:val="right" w:leader="dot" w:pos="8306"/>
        </w:tabs>
      </w:pPr>
      <w:r>
        <w:fldChar w:fldCharType="begin"/>
      </w:r>
      <w:r>
        <w:instrText xml:space="preserve"> HYPERLINK \l _Toc15939 </w:instrText>
      </w:r>
      <w:r>
        <w:fldChar w:fldCharType="separate"/>
      </w:r>
      <w:r>
        <w:rPr>
          <w:rFonts w:hint="eastAsia" w:ascii="宋体" w:hAnsi="宋体" w:eastAsia="宋体" w:cs="宋体"/>
          <w:szCs w:val="24"/>
          <w:lang w:val="en-US" w:eastAsia="zh-CN"/>
        </w:rPr>
        <w:t>4.7 预制阳台</w:t>
      </w:r>
      <w:r>
        <w:tab/>
      </w:r>
      <w:r>
        <w:fldChar w:fldCharType="begin"/>
      </w:r>
      <w:r>
        <w:instrText xml:space="preserve"> PAGEREF _Toc15939 \h </w:instrText>
      </w:r>
      <w:r>
        <w:fldChar w:fldCharType="separate"/>
      </w:r>
      <w:r>
        <w:t>7</w:t>
      </w:r>
      <w:r>
        <w:fldChar w:fldCharType="end"/>
      </w:r>
      <w:r>
        <w:fldChar w:fldCharType="end"/>
      </w:r>
    </w:p>
    <w:p>
      <w:pPr>
        <w:pStyle w:val="6"/>
        <w:tabs>
          <w:tab w:val="right" w:leader="dot" w:pos="8306"/>
        </w:tabs>
      </w:pPr>
      <w:r>
        <w:fldChar w:fldCharType="begin"/>
      </w:r>
      <w:r>
        <w:instrText xml:space="preserve"> HYPERLINK \l _Toc31186 </w:instrText>
      </w:r>
      <w:r>
        <w:fldChar w:fldCharType="separate"/>
      </w:r>
      <w:r>
        <w:rPr>
          <w:rFonts w:hint="eastAsia" w:ascii="宋体" w:hAnsi="宋体" w:eastAsia="宋体" w:cs="宋体"/>
          <w:szCs w:val="24"/>
          <w:lang w:val="en-US" w:eastAsia="zh-CN"/>
        </w:rPr>
        <w:t>4.8 其他</w:t>
      </w:r>
      <w:r>
        <w:tab/>
      </w:r>
      <w:r>
        <w:fldChar w:fldCharType="begin"/>
      </w:r>
      <w:r>
        <w:instrText xml:space="preserve"> PAGEREF _Toc31186 \h </w:instrText>
      </w:r>
      <w:r>
        <w:fldChar w:fldCharType="separate"/>
      </w:r>
      <w:r>
        <w:t>8</w:t>
      </w:r>
      <w:r>
        <w:fldChar w:fldCharType="end"/>
      </w:r>
      <w:r>
        <w:fldChar w:fldCharType="end"/>
      </w:r>
    </w:p>
    <w:p>
      <w:pPr>
        <w:pStyle w:val="12"/>
        <w:tabs>
          <w:tab w:val="right" w:leader="dot" w:pos="8306"/>
          <w:tab w:val="clear" w:pos="8296"/>
        </w:tabs>
      </w:pPr>
      <w:r>
        <w:fldChar w:fldCharType="begin"/>
      </w:r>
      <w:r>
        <w:instrText xml:space="preserve"> HYPERLINK \l _Toc15540 </w:instrText>
      </w:r>
      <w:r>
        <w:fldChar w:fldCharType="separate"/>
      </w:r>
      <w:r>
        <w:rPr>
          <w:rFonts w:hint="eastAsia" w:ascii="宋体" w:hAnsi="宋体" w:eastAsia="宋体" w:cs="宋体"/>
          <w:szCs w:val="24"/>
          <w:lang w:val="en-US" w:eastAsia="zh-CN"/>
        </w:rPr>
        <w:t>5</w:t>
      </w:r>
      <w:r>
        <w:rPr>
          <w:rFonts w:hint="eastAsia" w:ascii="宋体" w:hAnsi="宋体" w:eastAsia="宋体" w:cs="宋体"/>
          <w:szCs w:val="24"/>
        </w:rPr>
        <w:t xml:space="preserve"> </w:t>
      </w:r>
      <w:r>
        <w:rPr>
          <w:rFonts w:hint="eastAsia" w:ascii="宋体" w:hAnsi="宋体" w:eastAsia="宋体" w:cs="宋体"/>
          <w:szCs w:val="24"/>
          <w:lang w:eastAsia="zh-CN"/>
        </w:rPr>
        <w:t>金属件加工图</w:t>
      </w:r>
      <w:r>
        <w:tab/>
      </w:r>
      <w:r>
        <w:fldChar w:fldCharType="begin"/>
      </w:r>
      <w:r>
        <w:instrText xml:space="preserve"> PAGEREF _Toc15540 \h </w:instrText>
      </w:r>
      <w:r>
        <w:fldChar w:fldCharType="separate"/>
      </w:r>
      <w:r>
        <w:t>9</w:t>
      </w:r>
      <w:r>
        <w:fldChar w:fldCharType="end"/>
      </w:r>
      <w:r>
        <w:fldChar w:fldCharType="end"/>
      </w:r>
    </w:p>
    <w:p>
      <w:pPr>
        <w:pStyle w:val="12"/>
        <w:tabs>
          <w:tab w:val="right" w:leader="dot" w:pos="8306"/>
          <w:tab w:val="clear" w:pos="8296"/>
        </w:tabs>
      </w:pPr>
      <w:r>
        <w:fldChar w:fldCharType="begin"/>
      </w:r>
      <w:r>
        <w:instrText xml:space="preserve"> HYPERLINK \l _Toc6609 </w:instrText>
      </w:r>
      <w:r>
        <w:fldChar w:fldCharType="separate"/>
      </w:r>
      <w:r>
        <w:rPr>
          <w:rFonts w:hint="eastAsia"/>
          <w:szCs w:val="24"/>
          <w:lang w:val="en-US" w:eastAsia="zh-CN"/>
        </w:rPr>
        <w:t>6</w:t>
      </w:r>
      <w:r>
        <w:rPr>
          <w:rFonts w:hint="eastAsia"/>
          <w:szCs w:val="24"/>
        </w:rPr>
        <w:t xml:space="preserve"> </w:t>
      </w:r>
      <w:r>
        <w:rPr>
          <w:rFonts w:hint="eastAsia"/>
          <w:szCs w:val="24"/>
          <w:lang w:eastAsia="zh-CN"/>
        </w:rPr>
        <w:t>预制构件智能建造数据交互</w:t>
      </w:r>
      <w:r>
        <w:tab/>
      </w:r>
      <w:r>
        <w:fldChar w:fldCharType="begin"/>
      </w:r>
      <w:r>
        <w:instrText xml:space="preserve"> PAGEREF _Toc6609 \h </w:instrText>
      </w:r>
      <w:r>
        <w:fldChar w:fldCharType="separate"/>
      </w:r>
      <w:r>
        <w:t>10</w:t>
      </w:r>
      <w:r>
        <w:fldChar w:fldCharType="end"/>
      </w:r>
      <w:r>
        <w:fldChar w:fldCharType="end"/>
      </w:r>
    </w:p>
    <w:p>
      <w:pPr>
        <w:pStyle w:val="6"/>
        <w:tabs>
          <w:tab w:val="right" w:leader="dot" w:pos="8306"/>
        </w:tabs>
      </w:pPr>
      <w:r>
        <w:fldChar w:fldCharType="begin"/>
      </w:r>
      <w:r>
        <w:instrText xml:space="preserve"> HYPERLINK \l _Toc15838 </w:instrText>
      </w:r>
      <w:r>
        <w:fldChar w:fldCharType="separate"/>
      </w:r>
      <w:r>
        <w:rPr>
          <w:rFonts w:hint="eastAsia" w:ascii="宋体" w:hAnsi="宋体" w:eastAsia="宋体" w:cs="宋体"/>
          <w:szCs w:val="24"/>
          <w:lang w:val="en-US" w:eastAsia="zh-CN"/>
        </w:rPr>
        <w:t>6.1 一般规定</w:t>
      </w:r>
      <w:r>
        <w:tab/>
      </w:r>
      <w:r>
        <w:fldChar w:fldCharType="begin"/>
      </w:r>
      <w:r>
        <w:instrText xml:space="preserve"> PAGEREF _Toc15838 \h </w:instrText>
      </w:r>
      <w:r>
        <w:fldChar w:fldCharType="separate"/>
      </w:r>
      <w:r>
        <w:t>10</w:t>
      </w:r>
      <w:r>
        <w:fldChar w:fldCharType="end"/>
      </w:r>
      <w:r>
        <w:fldChar w:fldCharType="end"/>
      </w:r>
    </w:p>
    <w:p>
      <w:pPr>
        <w:pStyle w:val="6"/>
        <w:tabs>
          <w:tab w:val="right" w:leader="dot" w:pos="8306"/>
        </w:tabs>
      </w:pPr>
      <w:r>
        <w:fldChar w:fldCharType="begin"/>
      </w:r>
      <w:r>
        <w:instrText xml:space="preserve"> HYPERLINK \l _Toc22903 </w:instrText>
      </w:r>
      <w:r>
        <w:fldChar w:fldCharType="separate"/>
      </w:r>
      <w:r>
        <w:rPr>
          <w:rFonts w:hint="eastAsia" w:ascii="宋体" w:hAnsi="宋体" w:eastAsia="宋体" w:cs="宋体"/>
          <w:szCs w:val="24"/>
          <w:lang w:val="en-US" w:eastAsia="zh-CN"/>
        </w:rPr>
        <w:t>6.2 分类</w:t>
      </w:r>
      <w:r>
        <w:tab/>
      </w:r>
      <w:r>
        <w:fldChar w:fldCharType="begin"/>
      </w:r>
      <w:r>
        <w:instrText xml:space="preserve"> PAGEREF _Toc22903 \h </w:instrText>
      </w:r>
      <w:r>
        <w:fldChar w:fldCharType="separate"/>
      </w:r>
      <w:r>
        <w:t>10</w:t>
      </w:r>
      <w:r>
        <w:fldChar w:fldCharType="end"/>
      </w:r>
      <w:r>
        <w:fldChar w:fldCharType="end"/>
      </w:r>
    </w:p>
    <w:p>
      <w:pPr>
        <w:pStyle w:val="6"/>
        <w:tabs>
          <w:tab w:val="right" w:leader="dot" w:pos="8306"/>
        </w:tabs>
      </w:pPr>
      <w:r>
        <w:fldChar w:fldCharType="begin"/>
      </w:r>
      <w:r>
        <w:instrText xml:space="preserve"> HYPERLINK \l _Toc414 </w:instrText>
      </w:r>
      <w:r>
        <w:fldChar w:fldCharType="separate"/>
      </w:r>
      <w:r>
        <w:rPr>
          <w:rFonts w:hint="eastAsia" w:ascii="宋体" w:hAnsi="宋体" w:eastAsia="宋体" w:cs="宋体"/>
          <w:szCs w:val="24"/>
          <w:lang w:val="en-US" w:eastAsia="zh-CN"/>
        </w:rPr>
        <w:t>6.3 分层</w:t>
      </w:r>
      <w:r>
        <w:tab/>
      </w:r>
      <w:r>
        <w:fldChar w:fldCharType="begin"/>
      </w:r>
      <w:r>
        <w:instrText xml:space="preserve"> PAGEREF _Toc414 \h </w:instrText>
      </w:r>
      <w:r>
        <w:fldChar w:fldCharType="separate"/>
      </w:r>
      <w:r>
        <w:t>10</w:t>
      </w:r>
      <w:r>
        <w:fldChar w:fldCharType="end"/>
      </w:r>
      <w:r>
        <w:fldChar w:fldCharType="end"/>
      </w:r>
    </w:p>
    <w:p>
      <w:pPr>
        <w:pStyle w:val="6"/>
        <w:tabs>
          <w:tab w:val="right" w:leader="dot" w:pos="8306"/>
        </w:tabs>
      </w:pPr>
      <w:r>
        <w:fldChar w:fldCharType="begin"/>
      </w:r>
      <w:r>
        <w:instrText xml:space="preserve"> HYPERLINK \l _Toc8639 </w:instrText>
      </w:r>
      <w:r>
        <w:fldChar w:fldCharType="separate"/>
      </w:r>
      <w:r>
        <w:rPr>
          <w:rFonts w:hint="eastAsia" w:ascii="宋体" w:hAnsi="宋体" w:eastAsia="宋体" w:cs="宋体"/>
          <w:szCs w:val="24"/>
          <w:lang w:val="en-US" w:eastAsia="zh-CN"/>
        </w:rPr>
        <w:t>6.4 数据传输</w:t>
      </w:r>
      <w:r>
        <w:tab/>
      </w:r>
      <w:r>
        <w:fldChar w:fldCharType="begin"/>
      </w:r>
      <w:r>
        <w:instrText xml:space="preserve"> PAGEREF _Toc8639 \h </w:instrText>
      </w:r>
      <w:r>
        <w:fldChar w:fldCharType="separate"/>
      </w:r>
      <w:r>
        <w:t>11</w:t>
      </w:r>
      <w:r>
        <w:fldChar w:fldCharType="end"/>
      </w:r>
      <w:r>
        <w:fldChar w:fldCharType="end"/>
      </w:r>
    </w:p>
    <w:p>
      <w:pPr>
        <w:pStyle w:val="12"/>
        <w:tabs>
          <w:tab w:val="right" w:leader="dot" w:pos="8306"/>
          <w:tab w:val="clear" w:pos="8296"/>
        </w:tabs>
      </w:pPr>
      <w:r>
        <w:fldChar w:fldCharType="begin"/>
      </w:r>
      <w:r>
        <w:instrText xml:space="preserve"> HYPERLINK \l _Toc6990 </w:instrText>
      </w:r>
      <w:r>
        <w:fldChar w:fldCharType="separate"/>
      </w:r>
      <w:r>
        <w:rPr>
          <w:rFonts w:hint="eastAsia"/>
          <w:szCs w:val="24"/>
          <w:lang w:val="en-US" w:eastAsia="zh-CN"/>
        </w:rPr>
        <w:t>7</w:t>
      </w:r>
      <w:r>
        <w:rPr>
          <w:rFonts w:hint="eastAsia"/>
          <w:szCs w:val="24"/>
        </w:rPr>
        <w:t xml:space="preserve"> </w:t>
      </w:r>
      <w:r>
        <w:rPr>
          <w:rFonts w:hint="eastAsia"/>
          <w:szCs w:val="24"/>
          <w:lang w:eastAsia="zh-CN"/>
        </w:rPr>
        <w:t>预制构件数据信息格式</w:t>
      </w:r>
      <w:r>
        <w:tab/>
      </w:r>
      <w:r>
        <w:fldChar w:fldCharType="begin"/>
      </w:r>
      <w:r>
        <w:instrText xml:space="preserve"> PAGEREF _Toc6990 \h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_Toc30143 </w:instrText>
      </w:r>
      <w:r>
        <w:fldChar w:fldCharType="separate"/>
      </w:r>
      <w:r>
        <w:rPr>
          <w:rFonts w:hint="eastAsia" w:ascii="宋体" w:hAnsi="宋体" w:eastAsia="宋体" w:cs="宋体"/>
          <w:szCs w:val="24"/>
          <w:lang w:val="en-US" w:eastAsia="zh-CN"/>
        </w:rPr>
        <w:t>7.1 一般规定</w:t>
      </w:r>
      <w:r>
        <w:tab/>
      </w:r>
      <w:r>
        <w:fldChar w:fldCharType="begin"/>
      </w:r>
      <w:r>
        <w:instrText xml:space="preserve"> PAGEREF _Toc30143 \h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_Toc21057 </w:instrText>
      </w:r>
      <w:r>
        <w:fldChar w:fldCharType="separate"/>
      </w:r>
      <w:r>
        <w:rPr>
          <w:rFonts w:hint="eastAsia" w:ascii="宋体" w:hAnsi="宋体" w:eastAsia="宋体" w:cs="宋体"/>
          <w:szCs w:val="24"/>
          <w:lang w:val="en-US" w:eastAsia="zh-CN"/>
        </w:rPr>
        <w:t>7.2 设计</w:t>
      </w:r>
      <w:r>
        <w:tab/>
      </w:r>
      <w:r>
        <w:fldChar w:fldCharType="begin"/>
      </w:r>
      <w:r>
        <w:instrText xml:space="preserve"> PAGEREF _Toc21057 \h </w:instrText>
      </w:r>
      <w:r>
        <w:fldChar w:fldCharType="separate"/>
      </w:r>
      <w:r>
        <w:t>13</w:t>
      </w:r>
      <w:r>
        <w:fldChar w:fldCharType="end"/>
      </w:r>
      <w:r>
        <w:fldChar w:fldCharType="end"/>
      </w:r>
    </w:p>
    <w:p>
      <w:pPr>
        <w:pStyle w:val="6"/>
        <w:tabs>
          <w:tab w:val="right" w:leader="dot" w:pos="8306"/>
        </w:tabs>
      </w:pPr>
      <w:r>
        <w:fldChar w:fldCharType="begin"/>
      </w:r>
      <w:r>
        <w:instrText xml:space="preserve"> HYPERLINK \l _Toc30126 </w:instrText>
      </w:r>
      <w:r>
        <w:fldChar w:fldCharType="separate"/>
      </w:r>
      <w:r>
        <w:rPr>
          <w:rFonts w:hint="eastAsia" w:ascii="宋体" w:hAnsi="宋体" w:eastAsia="宋体" w:cs="宋体"/>
          <w:szCs w:val="24"/>
          <w:lang w:val="en-US" w:eastAsia="zh-CN"/>
        </w:rPr>
        <w:t>7.3 生产</w:t>
      </w:r>
      <w:r>
        <w:tab/>
      </w:r>
      <w:r>
        <w:fldChar w:fldCharType="begin"/>
      </w:r>
      <w:r>
        <w:instrText xml:space="preserve"> PAGEREF _Toc30126 \h </w:instrText>
      </w:r>
      <w:r>
        <w:fldChar w:fldCharType="separate"/>
      </w:r>
      <w:r>
        <w:t>17</w:t>
      </w:r>
      <w:r>
        <w:fldChar w:fldCharType="end"/>
      </w:r>
      <w:r>
        <w:fldChar w:fldCharType="end"/>
      </w:r>
    </w:p>
    <w:p>
      <w:pPr>
        <w:pStyle w:val="6"/>
        <w:tabs>
          <w:tab w:val="right" w:leader="dot" w:pos="8306"/>
        </w:tabs>
      </w:pPr>
      <w:r>
        <w:fldChar w:fldCharType="begin"/>
      </w:r>
      <w:r>
        <w:instrText xml:space="preserve"> HYPERLINK \l _Toc11070 </w:instrText>
      </w:r>
      <w:r>
        <w:fldChar w:fldCharType="separate"/>
      </w:r>
      <w:r>
        <w:rPr>
          <w:rFonts w:hint="eastAsia" w:ascii="宋体" w:hAnsi="宋体" w:eastAsia="宋体" w:cs="宋体"/>
          <w:szCs w:val="24"/>
          <w:lang w:val="en-US" w:eastAsia="zh-CN"/>
        </w:rPr>
        <w:t>7.4 运输及施工</w:t>
      </w:r>
      <w:r>
        <w:tab/>
      </w:r>
      <w:r>
        <w:fldChar w:fldCharType="begin"/>
      </w:r>
      <w:r>
        <w:instrText xml:space="preserve"> PAGEREF _Toc11070 \h </w:instrText>
      </w:r>
      <w:r>
        <w:fldChar w:fldCharType="separate"/>
      </w:r>
      <w:r>
        <w:t>18</w:t>
      </w:r>
      <w:r>
        <w:fldChar w:fldCharType="end"/>
      </w:r>
      <w:r>
        <w:fldChar w:fldCharType="end"/>
      </w:r>
    </w:p>
    <w:p>
      <w:pPr>
        <w:pStyle w:val="6"/>
        <w:tabs>
          <w:tab w:val="right" w:leader="dot" w:pos="8306"/>
        </w:tabs>
      </w:pPr>
      <w:r>
        <w:fldChar w:fldCharType="begin"/>
      </w:r>
      <w:r>
        <w:instrText xml:space="preserve"> HYPERLINK \l _Toc2809 </w:instrText>
      </w:r>
      <w:r>
        <w:fldChar w:fldCharType="separate"/>
      </w:r>
      <w:r>
        <w:rPr>
          <w:rFonts w:hint="eastAsia" w:ascii="宋体" w:hAnsi="宋体" w:eastAsia="宋体" w:cs="宋体"/>
        </w:rPr>
        <w:t>7.5 扩展</w:t>
      </w:r>
      <w:r>
        <w:tab/>
      </w:r>
      <w:r>
        <w:fldChar w:fldCharType="begin"/>
      </w:r>
      <w:r>
        <w:instrText xml:space="preserve"> PAGEREF _Toc2809 \h </w:instrText>
      </w:r>
      <w:r>
        <w:fldChar w:fldCharType="separate"/>
      </w:r>
      <w:r>
        <w:t>19</w:t>
      </w:r>
      <w:r>
        <w:fldChar w:fldCharType="end"/>
      </w:r>
      <w:r>
        <w:fldChar w:fldCharType="end"/>
      </w:r>
    </w:p>
    <w:p>
      <w:pPr>
        <w:pStyle w:val="12"/>
        <w:tabs>
          <w:tab w:val="right" w:leader="dot" w:pos="8306"/>
          <w:tab w:val="clear" w:pos="8296"/>
        </w:tabs>
      </w:pPr>
      <w:r>
        <w:fldChar w:fldCharType="begin"/>
      </w:r>
      <w:r>
        <w:instrText xml:space="preserve"> HYPERLINK \l _Toc2744 </w:instrText>
      </w:r>
      <w:r>
        <w:fldChar w:fldCharType="separate"/>
      </w:r>
      <w:r>
        <w:rPr>
          <w:rFonts w:hint="eastAsia"/>
          <w:szCs w:val="24"/>
          <w:lang w:eastAsia="zh-CN"/>
        </w:rPr>
        <w:t>附录</w:t>
      </w:r>
      <w:r>
        <w:rPr>
          <w:rFonts w:hint="eastAsia"/>
          <w:szCs w:val="24"/>
          <w:lang w:val="en-US" w:eastAsia="zh-CN"/>
        </w:rPr>
        <w:t>A</w:t>
      </w:r>
      <w:r>
        <w:rPr>
          <w:rFonts w:hint="eastAsia"/>
          <w:szCs w:val="24"/>
        </w:rPr>
        <w:t xml:space="preserve"> </w:t>
      </w:r>
      <w:r>
        <w:rPr>
          <w:szCs w:val="22"/>
        </w:rPr>
        <w:t>装配式预制构件编码及其类目名称表</w:t>
      </w:r>
      <w:r>
        <w:tab/>
      </w:r>
      <w:r>
        <w:fldChar w:fldCharType="begin"/>
      </w:r>
      <w:r>
        <w:instrText xml:space="preserve"> PAGEREF _Toc2744 \h </w:instrText>
      </w:r>
      <w:r>
        <w:fldChar w:fldCharType="separate"/>
      </w:r>
      <w:r>
        <w:t>20</w:t>
      </w:r>
      <w:r>
        <w:fldChar w:fldCharType="end"/>
      </w:r>
      <w:r>
        <w:fldChar w:fldCharType="end"/>
      </w:r>
    </w:p>
    <w:p>
      <w:pPr>
        <w:pStyle w:val="10"/>
        <w:tabs>
          <w:tab w:val="right" w:leader="dot" w:pos="8306"/>
        </w:tabs>
      </w:pPr>
      <w:r>
        <w:fldChar w:fldCharType="begin"/>
      </w:r>
      <w:r>
        <w:instrText xml:space="preserve"> HYPERLINK \l _Toc3608 </w:instrText>
      </w:r>
      <w:r>
        <w:fldChar w:fldCharType="separate"/>
      </w:r>
      <w:r>
        <w:rPr>
          <w:rFonts w:hint="eastAsia" w:ascii="Times New Roman" w:hAnsi="Times New Roman" w:cs="宋体"/>
          <w:szCs w:val="21"/>
          <w:lang w:val="zh-CN"/>
        </w:rPr>
        <w:t>用</w:t>
      </w:r>
      <w:r>
        <w:rPr>
          <w:rFonts w:hint="eastAsia" w:ascii="Times New Roman" w:hAnsi="Times New Roman" w:cs="宋体"/>
          <w:szCs w:val="21"/>
        </w:rPr>
        <w:t xml:space="preserve"> </w:t>
      </w:r>
      <w:r>
        <w:rPr>
          <w:rFonts w:hint="eastAsia" w:ascii="Times New Roman" w:hAnsi="Times New Roman" w:cs="宋体"/>
          <w:szCs w:val="21"/>
          <w:lang w:val="zh-CN"/>
        </w:rPr>
        <w:t>词</w:t>
      </w:r>
      <w:r>
        <w:rPr>
          <w:rFonts w:hint="eastAsia" w:ascii="Times New Roman" w:hAnsi="Times New Roman" w:cs="宋体"/>
          <w:szCs w:val="21"/>
        </w:rPr>
        <w:t xml:space="preserve"> </w:t>
      </w:r>
      <w:r>
        <w:rPr>
          <w:rFonts w:hint="eastAsia" w:ascii="Times New Roman" w:hAnsi="Times New Roman" w:cs="宋体"/>
          <w:szCs w:val="21"/>
          <w:lang w:val="zh-CN"/>
        </w:rPr>
        <w:t>说</w:t>
      </w:r>
      <w:r>
        <w:rPr>
          <w:rFonts w:hint="eastAsia" w:ascii="Times New Roman" w:hAnsi="Times New Roman" w:cs="宋体"/>
          <w:szCs w:val="21"/>
        </w:rPr>
        <w:t xml:space="preserve"> </w:t>
      </w:r>
      <w:r>
        <w:rPr>
          <w:rFonts w:hint="eastAsia" w:ascii="Times New Roman" w:hAnsi="Times New Roman" w:cs="宋体"/>
          <w:szCs w:val="21"/>
          <w:lang w:val="zh-CN"/>
        </w:rPr>
        <w:t>明</w:t>
      </w:r>
      <w:r>
        <w:tab/>
      </w:r>
      <w:r>
        <w:fldChar w:fldCharType="begin"/>
      </w:r>
      <w:r>
        <w:instrText xml:space="preserve"> PAGEREF _Toc3608 \h </w:instrText>
      </w:r>
      <w:r>
        <w:fldChar w:fldCharType="separate"/>
      </w:r>
      <w:r>
        <w:t>26</w:t>
      </w:r>
      <w:r>
        <w:fldChar w:fldCharType="end"/>
      </w:r>
      <w:r>
        <w:fldChar w:fldCharType="end"/>
      </w:r>
    </w:p>
    <w:p>
      <w:pPr>
        <w:pStyle w:val="10"/>
        <w:tabs>
          <w:tab w:val="right" w:leader="dot" w:pos="8306"/>
        </w:tabs>
      </w:pPr>
      <w:r>
        <w:fldChar w:fldCharType="begin"/>
      </w:r>
      <w:r>
        <w:instrText xml:space="preserve"> HYPERLINK \l _Toc7633 </w:instrText>
      </w:r>
      <w:r>
        <w:fldChar w:fldCharType="separate"/>
      </w:r>
      <w:r>
        <w:rPr>
          <w:rFonts w:hint="eastAsia" w:ascii="Times New Roman" w:hAnsi="Times New Roman"/>
          <w:szCs w:val="24"/>
          <w:lang w:val="zh-CN"/>
        </w:rPr>
        <w:t>引用标准名录</w:t>
      </w:r>
      <w:r>
        <w:tab/>
      </w:r>
      <w:r>
        <w:fldChar w:fldCharType="begin"/>
      </w:r>
      <w:r>
        <w:instrText xml:space="preserve"> PAGEREF _Toc7633 \h </w:instrText>
      </w:r>
      <w:r>
        <w:fldChar w:fldCharType="separate"/>
      </w:r>
      <w:r>
        <w:t>27</w:t>
      </w:r>
      <w:r>
        <w:fldChar w:fldCharType="end"/>
      </w:r>
      <w:r>
        <w:fldChar w:fldCharType="end"/>
      </w:r>
    </w:p>
    <w:p>
      <w:pPr>
        <w:pStyle w:val="10"/>
        <w:tabs>
          <w:tab w:val="right" w:leader="dot" w:pos="8306"/>
        </w:tabs>
      </w:pPr>
      <w:r>
        <w:fldChar w:fldCharType="begin"/>
      </w:r>
      <w:r>
        <w:instrText xml:space="preserve"> HYPERLINK \l _Toc31752 </w:instrText>
      </w:r>
      <w:r>
        <w:fldChar w:fldCharType="separate"/>
      </w:r>
      <w:r>
        <w:rPr>
          <w:rFonts w:hint="eastAsia" w:ascii="Times New Roman" w:hAnsi="Times New Roman"/>
          <w:bCs/>
          <w:szCs w:val="30"/>
          <w:lang w:val="zh-CN"/>
        </w:rPr>
        <w:t>条</w:t>
      </w:r>
      <w:r>
        <w:rPr>
          <w:rFonts w:hint="eastAsia" w:ascii="Times New Roman" w:hAnsi="Times New Roman"/>
          <w:bCs/>
          <w:szCs w:val="30"/>
        </w:rPr>
        <w:t xml:space="preserve"> </w:t>
      </w:r>
      <w:r>
        <w:rPr>
          <w:rFonts w:hint="eastAsia" w:ascii="Times New Roman" w:hAnsi="Times New Roman"/>
          <w:bCs/>
          <w:szCs w:val="30"/>
          <w:lang w:val="zh-CN"/>
        </w:rPr>
        <w:t>文</w:t>
      </w:r>
      <w:r>
        <w:rPr>
          <w:rFonts w:hint="eastAsia" w:ascii="Times New Roman" w:hAnsi="Times New Roman"/>
          <w:bCs/>
          <w:szCs w:val="30"/>
        </w:rPr>
        <w:t xml:space="preserve"> </w:t>
      </w:r>
      <w:r>
        <w:rPr>
          <w:rFonts w:hint="eastAsia" w:ascii="Times New Roman" w:hAnsi="Times New Roman"/>
          <w:bCs/>
          <w:szCs w:val="30"/>
          <w:lang w:val="zh-CN"/>
        </w:rPr>
        <w:t>说</w:t>
      </w:r>
      <w:r>
        <w:rPr>
          <w:rFonts w:hint="eastAsia" w:ascii="Times New Roman" w:hAnsi="Times New Roman"/>
          <w:bCs/>
          <w:szCs w:val="30"/>
        </w:rPr>
        <w:t xml:space="preserve"> </w:t>
      </w:r>
      <w:r>
        <w:rPr>
          <w:rFonts w:hint="eastAsia" w:ascii="Times New Roman" w:hAnsi="Times New Roman"/>
          <w:bCs/>
          <w:szCs w:val="30"/>
          <w:lang w:val="zh-CN"/>
        </w:rPr>
        <w:t>明（格式）</w:t>
      </w:r>
      <w:r>
        <w:tab/>
      </w:r>
      <w:r>
        <w:fldChar w:fldCharType="begin"/>
      </w:r>
      <w:r>
        <w:instrText xml:space="preserve"> PAGEREF _Toc31752 \h </w:instrText>
      </w:r>
      <w:r>
        <w:fldChar w:fldCharType="separate"/>
      </w:r>
      <w:r>
        <w:t>28</w:t>
      </w:r>
      <w:r>
        <w:fldChar w:fldCharType="end"/>
      </w:r>
      <w:r>
        <w:fldChar w:fldCharType="end"/>
      </w:r>
    </w:p>
    <w:p>
      <w:pPr>
        <w:ind w:firstLine="480"/>
        <w:sectPr>
          <w:footerReference r:id="rId6" w:type="default"/>
          <w:pgSz w:w="11906" w:h="16838"/>
          <w:pgMar w:top="1440" w:right="1800" w:bottom="1440" w:left="1800" w:header="851" w:footer="992" w:gutter="0"/>
          <w:pgNumType w:fmt="decimal" w:start="1"/>
          <w:cols w:space="425" w:num="1"/>
          <w:docGrid w:type="lines" w:linePitch="312" w:charSpace="0"/>
        </w:sectPr>
      </w:pPr>
      <w:r>
        <w:fldChar w:fldCharType="end"/>
      </w:r>
      <w:r>
        <w:rPr>
          <w:rFonts w:ascii="仿宋" w:hAnsi="仿宋"/>
          <w:sz w:val="36"/>
          <w:szCs w:val="36"/>
        </w:rPr>
        <w:br w:type="page"/>
      </w:r>
    </w:p>
    <w:p>
      <w:pPr>
        <w:pStyle w:val="4"/>
        <w:rPr>
          <w:rFonts w:hint="default" w:ascii="Times New Roman" w:hAnsi="Times New Roman" w:cs="Times New Roman"/>
          <w:b w:val="0"/>
          <w:sz w:val="24"/>
          <w:szCs w:val="24"/>
        </w:rPr>
      </w:pPr>
      <w:bookmarkStart w:id="3" w:name="_Toc4323"/>
      <w:bookmarkStart w:id="4" w:name="_Toc25412"/>
      <w:bookmarkStart w:id="5" w:name="_Toc22789"/>
      <w:bookmarkStart w:id="6" w:name="_Toc31696"/>
      <w:bookmarkStart w:id="7" w:name="_Toc32764"/>
      <w:bookmarkStart w:id="8" w:name="_Toc13151"/>
      <w:r>
        <w:rPr>
          <w:rFonts w:hint="default" w:ascii="Times New Roman" w:hAnsi="Times New Roman" w:cs="Times New Roman"/>
          <w:b w:val="0"/>
          <w:sz w:val="24"/>
          <w:szCs w:val="24"/>
        </w:rPr>
        <w:t>Contents</w:t>
      </w:r>
      <w:bookmarkEnd w:id="3"/>
      <w:bookmarkEnd w:id="4"/>
      <w:bookmarkEnd w:id="5"/>
      <w:bookmarkEnd w:id="6"/>
      <w:bookmarkEnd w:id="7"/>
      <w:bookmarkEnd w:id="8"/>
    </w:p>
    <w:p>
      <w:pPr>
        <w:pStyle w:val="12"/>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"_Toc51754109"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1  General </w:t>
      </w:r>
      <w:r>
        <w:rPr>
          <w:rStyle w:val="18"/>
          <w:rFonts w:hint="default" w:ascii="Times New Roman" w:hAnsi="Times New Roman" w:cs="Times New Roman"/>
          <w:color w:val="auto"/>
          <w:u w:val="none"/>
          <w:lang w:val="en-US" w:eastAsia="zh-CN"/>
        </w:rPr>
        <w:t>p</w:t>
      </w:r>
      <w:r>
        <w:rPr>
          <w:rStyle w:val="18"/>
          <w:rFonts w:hint="default" w:ascii="Times New Roman" w:hAnsi="Times New Roman" w:cs="Times New Roman"/>
          <w:color w:val="auto"/>
          <w:u w:val="none"/>
        </w:rPr>
        <w:t>rovisions</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p>
    <w:p>
      <w:pPr>
        <w:pStyle w:val="12"/>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"_Toc51754110"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2  Terms</w:t>
      </w:r>
      <w:r>
        <w:rPr>
          <w:rFonts w:hint="default" w:ascii="Times New Roman" w:hAnsi="Times New Roman" w:cs="Times New Roman"/>
        </w:rPr>
        <w:tab/>
      </w:r>
      <w:r>
        <w:rPr>
          <w:rFonts w:hint="default" w:ascii="Times New Roman" w:hAnsi="Times New Roman" w:cs="Times New Roman"/>
          <w:lang w:val="en-US" w:eastAsia="zh-CN"/>
        </w:rPr>
        <w:t>2</w:t>
      </w:r>
      <w:r>
        <w:rPr>
          <w:rFonts w:hint="default" w:ascii="Times New Roman" w:hAnsi="Times New Roman" w:cs="Times New Roman"/>
        </w:rPr>
        <w:fldChar w:fldCharType="end"/>
      </w:r>
    </w:p>
    <w:p>
      <w:pPr>
        <w:pStyle w:val="12"/>
        <w:spacing w:line="240" w:lineRule="auto"/>
        <w:rPr>
          <w:rFonts w:hint="default" w:ascii="Times New Roman" w:hAnsi="Times New Roman" w:cs="Times New Roman"/>
          <w:sz w:val="21"/>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"_Toc51754111"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3  </w:t>
      </w:r>
      <w:r>
        <w:rPr>
          <w:rStyle w:val="18"/>
          <w:rFonts w:hint="default" w:ascii="Times New Roman" w:hAnsi="Times New Roman" w:cs="Times New Roman"/>
          <w:color w:val="auto"/>
          <w:u w:val="none"/>
          <w:lang w:val="en-US" w:eastAsia="zh-CN"/>
        </w:rPr>
        <w:t>Basic requirements</w:t>
      </w:r>
      <w:r>
        <w:rPr>
          <w:rFonts w:hint="default" w:ascii="Times New Roman" w:hAnsi="Times New Roman" w:cs="Times New Roman"/>
        </w:rPr>
        <w:tab/>
      </w:r>
      <w:r>
        <w:rPr>
          <w:rFonts w:hint="eastAsia" w:ascii="Times New Roman" w:hAnsi="Times New Roman" w:cs="Times New Roman"/>
          <w:lang w:val="en-US" w:eastAsia="zh-CN"/>
        </w:rPr>
        <w:t>3</w:t>
      </w:r>
      <w:r>
        <w:rPr>
          <w:rFonts w:hint="default" w:ascii="Times New Roman" w:hAnsi="Times New Roman" w:cs="Times New Roman"/>
        </w:rPr>
        <w:fldChar w:fldCharType="end"/>
      </w:r>
    </w:p>
    <w:p>
      <w:pPr>
        <w:pStyle w:val="12"/>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"_Toc51754117"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4  </w:t>
      </w:r>
      <w:r>
        <w:rPr>
          <w:rStyle w:val="18"/>
          <w:rFonts w:hint="eastAsia" w:ascii="Times New Roman" w:hAnsi="Times New Roman" w:cs="Times New Roman"/>
          <w:color w:val="auto"/>
          <w:u w:val="none"/>
          <w:lang w:val="en-US" w:eastAsia="zh-CN"/>
        </w:rPr>
        <w:t>Fabrcation drawings</w:t>
      </w:r>
      <w:r>
        <w:rPr>
          <w:rFonts w:hint="default" w:ascii="Times New Roman" w:hAnsi="Times New Roman" w:cs="Times New Roman"/>
        </w:rPr>
        <w:tab/>
      </w:r>
      <w:r>
        <w:rPr>
          <w:rFonts w:hint="eastAsia" w:ascii="Times New Roman" w:hAnsi="Times New Roman" w:cs="Times New Roman"/>
          <w:lang w:val="en-US" w:eastAsia="zh-CN"/>
        </w:rPr>
        <w:t>4</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"_Toc51754118"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 xml:space="preserve">4.1 General </w:t>
      </w:r>
      <w:r>
        <w:rPr>
          <w:rStyle w:val="18"/>
          <w:rFonts w:hint="default" w:ascii="Times New Roman" w:hAnsi="Times New Roman" w:cs="Times New Roman"/>
          <w:color w:val="000000" w:themeColor="text1"/>
          <w:u w:val="none"/>
          <w:lang w:val="en-US" w:eastAsia="zh-CN"/>
          <w14:textFill>
            <w14:solidFill>
              <w14:schemeClr w14:val="tx1"/>
            </w14:solidFill>
          </w14:textFill>
        </w:rPr>
        <w:t>r</w:t>
      </w:r>
      <w:r>
        <w:rPr>
          <w:rStyle w:val="18"/>
          <w:rFonts w:hint="default" w:ascii="Times New Roman" w:hAnsi="Times New Roman" w:cs="Times New Roman"/>
          <w:color w:val="000000" w:themeColor="text1"/>
          <w:u w:val="none"/>
          <w14:textFill>
            <w14:solidFill>
              <w14:schemeClr w14:val="tx1"/>
            </w14:solidFill>
          </w14:textFill>
        </w:rPr>
        <w:t>equirements</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4</w:t>
      </w:r>
      <w:r>
        <w:rPr>
          <w:rFonts w:hint="default" w:ascii="Times New Roman" w:hAnsi="Times New Roman" w:cs="Times New Roman"/>
          <w:color w:val="000000" w:themeColor="text1"/>
          <w14:textFill>
            <w14:solidFill>
              <w14:schemeClr w14:val="tx1"/>
            </w14:solidFill>
          </w14:textFill>
        </w:rPr>
        <w:fldChar w:fldCharType="end"/>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"_Toc51754119"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 xml:space="preserve">4.2 </w:t>
      </w:r>
      <w:r>
        <w:rPr>
          <w:rStyle w:val="18"/>
          <w:rFonts w:hint="eastAsia" w:ascii="Times New Roman" w:hAnsi="Times New Roman" w:cs="Times New Roman"/>
          <w:color w:val="000000" w:themeColor="text1"/>
          <w:u w:val="none"/>
          <w:lang w:val="en-US" w:eastAsia="zh-CN"/>
          <w14:textFill>
            <w14:solidFill>
              <w14:schemeClr w14:val="tx1"/>
            </w14:solidFill>
          </w14:textFill>
        </w:rPr>
        <w:t>Precast column</w:t>
      </w:r>
      <w:r>
        <w:rPr>
          <w:rFonts w:hint="default" w:ascii="Times New Roman" w:hAnsi="Times New Roman" w:cs="Times New Roman"/>
          <w:color w:val="000000" w:themeColor="text1"/>
          <w14:textFill>
            <w14:solidFill>
              <w14:schemeClr w14:val="tx1"/>
            </w14:solidFill>
          </w14:textFill>
        </w:rPr>
        <w:tab/>
      </w:r>
      <w:r>
        <w:rPr>
          <w:rFonts w:hint="default" w:ascii="Times New Roman" w:hAnsi="Times New Roman" w:cs="Times New Roman"/>
          <w:color w:val="000000" w:themeColor="text1"/>
          <w14:textFill>
            <w14:solidFill>
              <w14:schemeClr w14:val="tx1"/>
            </w14:solidFill>
          </w14:textFill>
        </w:rPr>
        <w:fldChar w:fldCharType="end"/>
      </w:r>
      <w:r>
        <w:rPr>
          <w:rFonts w:hint="eastAsia" w:ascii="Times New Roman" w:hAnsi="Times New Roman" w:cs="Times New Roman"/>
          <w:color w:val="000000" w:themeColor="text1"/>
          <w:lang w:val="en-US" w:eastAsia="zh-CN"/>
          <w14:textFill>
            <w14:solidFill>
              <w14:schemeClr w14:val="tx1"/>
            </w14:solidFill>
          </w14:textFill>
        </w:rPr>
        <w:t>4</w:t>
      </w:r>
    </w:p>
    <w:p>
      <w:pPr>
        <w:pStyle w:val="6"/>
        <w:tabs>
          <w:tab w:val="right" w:leader="dot" w:pos="8296"/>
        </w:tabs>
        <w:spacing w:line="240" w:lineRule="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"_Toc51754120"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 xml:space="preserve">4.3 </w:t>
      </w:r>
      <w:r>
        <w:rPr>
          <w:rStyle w:val="18"/>
          <w:rFonts w:hint="eastAsia" w:ascii="Times New Roman" w:hAnsi="Times New Roman" w:cs="Times New Roman"/>
          <w:color w:val="000000" w:themeColor="text1"/>
          <w:u w:val="none"/>
          <w:lang w:val="en-US" w:eastAsia="zh-CN"/>
          <w14:textFill>
            <w14:solidFill>
              <w14:schemeClr w14:val="tx1"/>
            </w14:solidFill>
          </w14:textFill>
        </w:rPr>
        <w:t>Precast wall</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fldChar w:fldCharType="end"/>
      </w:r>
    </w:p>
    <w:p>
      <w:pPr>
        <w:pStyle w:val="6"/>
        <w:keepNext w:val="0"/>
        <w:keepLines w:val="0"/>
        <w:pageBreakBefore w:val="0"/>
        <w:tabs>
          <w:tab w:val="right" w:leader="dot" w:pos="8296"/>
        </w:tabs>
        <w:kinsoku/>
        <w:wordWrap/>
        <w:overflowPunct/>
        <w:topLinePunct w:val="0"/>
        <w:autoSpaceDE/>
        <w:autoSpaceDN/>
        <w:bidi w:val="0"/>
        <w:adjustRightInd/>
        <w:snapToGrid/>
        <w:spacing w:after="100" w:line="240" w:lineRule="auto"/>
        <w:textAlignment w:val="auto"/>
        <w:rPr>
          <w:rFonts w:hint="default" w:ascii="Times New Roman" w:hAnsi="Times New Roman" w:cs="Times New Roman" w:eastAsiaTheme="minorEastAsia"/>
          <w:color w:val="000000" w:themeColor="text1"/>
          <w:sz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"_Toc51754121"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 xml:space="preserve">4.4 </w:t>
      </w:r>
      <w:r>
        <w:rPr>
          <w:rStyle w:val="18"/>
          <w:rFonts w:hint="eastAsia" w:ascii="Times New Roman" w:hAnsi="Times New Roman" w:cs="Times New Roman"/>
          <w:color w:val="000000" w:themeColor="text1"/>
          <w:u w:val="none"/>
          <w:lang w:val="en-US" w:eastAsia="zh-CN"/>
          <w14:textFill>
            <w14:solidFill>
              <w14:schemeClr w14:val="tx1"/>
            </w14:solidFill>
          </w14:textFill>
        </w:rPr>
        <w:t>Precast beam</w:t>
      </w:r>
      <w:r>
        <w:rPr>
          <w:rStyle w:val="18"/>
          <w:rFonts w:hint="default" w:ascii="Times New Roman" w:hAnsi="Times New Roman" w:cs="Times New Roman"/>
          <w:color w:val="000000" w:themeColor="text1"/>
          <w:u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14:textFill>
            <w14:solidFill>
              <w14:schemeClr w14:val="tx1"/>
            </w14:solidFill>
          </w14:textFill>
        </w:rPr>
        <w:fldChar w:fldCharType="end"/>
      </w:r>
    </w:p>
    <w:p>
      <w:pPr>
        <w:pStyle w:val="6"/>
        <w:keepNext w:val="0"/>
        <w:keepLines w:val="0"/>
        <w:pageBreakBefore w:val="0"/>
        <w:tabs>
          <w:tab w:val="right" w:leader="dot" w:pos="8296"/>
        </w:tabs>
        <w:kinsoku/>
        <w:wordWrap/>
        <w:overflowPunct/>
        <w:topLinePunct w:val="0"/>
        <w:autoSpaceDE/>
        <w:autoSpaceDN/>
        <w:bidi w:val="0"/>
        <w:adjustRightInd/>
        <w:snapToGrid/>
        <w:spacing w:after="100" w:line="240" w:lineRule="auto"/>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"_Toc51754122"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 xml:space="preserve">4.5 </w:t>
      </w:r>
      <w:r>
        <w:rPr>
          <w:rStyle w:val="18"/>
          <w:rFonts w:hint="eastAsia" w:ascii="Times New Roman" w:hAnsi="Times New Roman" w:cs="Times New Roman"/>
          <w:color w:val="000000" w:themeColor="text1"/>
          <w:u w:val="none"/>
          <w:lang w:val="en-US" w:eastAsia="zh-CN"/>
          <w14:textFill>
            <w14:solidFill>
              <w14:schemeClr w14:val="tx1"/>
            </w14:solidFill>
          </w14:textFill>
        </w:rPr>
        <w:t>Precast slab</w:t>
      </w:r>
      <w:r>
        <w:rPr>
          <w:rFonts w:hint="default" w:ascii="Times New Roman" w:hAnsi="Times New Roman" w:cs="Times New Roman"/>
          <w:color w:val="000000" w:themeColor="text1"/>
          <w14:textFill>
            <w14:solidFill>
              <w14:schemeClr w14:val="tx1"/>
            </w14:solidFill>
          </w14:textFill>
        </w:rPr>
        <w:tab/>
      </w:r>
      <w:r>
        <w:rPr>
          <w:rFonts w:hint="eastAsia"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after="100" w:line="240" w:lineRule="auto"/>
        <w:ind w:firstLine="42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"_Toc51754121"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4.</w:t>
      </w:r>
      <w:r>
        <w:rPr>
          <w:rStyle w:val="18"/>
          <w:rFonts w:hint="eastAsia" w:ascii="Times New Roman" w:hAnsi="Times New Roman" w:cs="Times New Roman"/>
          <w:color w:val="000000" w:themeColor="text1"/>
          <w:u w:val="none"/>
          <w:lang w:val="en-US" w:eastAsia="zh-CN"/>
          <w14:textFill>
            <w14:solidFill>
              <w14:schemeClr w14:val="tx1"/>
            </w14:solidFill>
          </w14:textFill>
        </w:rPr>
        <w:t>6</w:t>
      </w:r>
      <w:r>
        <w:rPr>
          <w:rStyle w:val="18"/>
          <w:rFonts w:hint="default" w:ascii="Times New Roman" w:hAnsi="Times New Roman" w:cs="Times New Roman"/>
          <w:color w:val="000000" w:themeColor="text1"/>
          <w:u w:val="none"/>
          <w14:textFill>
            <w14:solidFill>
              <w14:schemeClr w14:val="tx1"/>
            </w14:solidFill>
          </w14:textFill>
        </w:rPr>
        <w:t xml:space="preserve"> </w:t>
      </w:r>
      <w:r>
        <w:rPr>
          <w:rStyle w:val="18"/>
          <w:rFonts w:hint="eastAsia" w:ascii="Times New Roman" w:hAnsi="Times New Roman" w:cs="Times New Roman"/>
          <w:color w:val="000000" w:themeColor="text1"/>
          <w:u w:val="none"/>
          <w:lang w:val="en-US" w:eastAsia="zh-CN"/>
          <w14:textFill>
            <w14:solidFill>
              <w14:schemeClr w14:val="tx1"/>
            </w14:solidFill>
          </w14:textFill>
        </w:rPr>
        <w:t>Precast stear</w:t>
      </w:r>
      <w:r>
        <w:rPr>
          <w:rStyle w:val="18"/>
          <w:rFonts w:hint="default" w:ascii="Times New Roman" w:hAnsi="Times New Roman" w:cs="Times New Roman"/>
          <w:color w:val="000000" w:themeColor="text1"/>
          <w:u w:val="none"/>
          <w14:textFill>
            <w14:solidFill>
              <w14:schemeClr w14:val="tx1"/>
            </w14:solidFill>
          </w14:textFill>
        </w:rPr>
        <w:t>.</w:t>
      </w:r>
      <w:r>
        <w:rPr>
          <w:rStyle w:val="18"/>
          <w:rFonts w:hint="eastAsia" w:ascii="Times New Roman" w:hAnsi="Times New Roman" w:cs="Times New Roman"/>
          <w:color w:val="000000" w:themeColor="text1"/>
          <w:u w:val="none"/>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fldChar w:fldCharType="end"/>
      </w:r>
    </w:p>
    <w:p>
      <w:pPr>
        <w:pStyle w:val="2"/>
        <w:keepNext w:val="0"/>
        <w:keepLines w:val="0"/>
        <w:pageBreakBefore w:val="0"/>
        <w:kinsoku/>
        <w:wordWrap/>
        <w:overflowPunct/>
        <w:topLinePunct w:val="0"/>
        <w:autoSpaceDE/>
        <w:autoSpaceDN/>
        <w:bidi w:val="0"/>
        <w:adjustRightInd/>
        <w:snapToGrid/>
        <w:spacing w:after="100" w:line="240" w:lineRule="auto"/>
        <w:ind w:firstLine="42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"_Toc51754121"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4.</w:t>
      </w:r>
      <w:r>
        <w:rPr>
          <w:rStyle w:val="18"/>
          <w:rFonts w:hint="eastAsia" w:ascii="Times New Roman" w:hAnsi="Times New Roman" w:cs="Times New Roman"/>
          <w:color w:val="000000" w:themeColor="text1"/>
          <w:u w:val="none"/>
          <w:lang w:val="en-US" w:eastAsia="zh-CN"/>
          <w14:textFill>
            <w14:solidFill>
              <w14:schemeClr w14:val="tx1"/>
            </w14:solidFill>
          </w14:textFill>
        </w:rPr>
        <w:t>7</w:t>
      </w:r>
      <w:r>
        <w:rPr>
          <w:rStyle w:val="18"/>
          <w:rFonts w:hint="default" w:ascii="Times New Roman" w:hAnsi="Times New Roman" w:cs="Times New Roman"/>
          <w:color w:val="000000" w:themeColor="text1"/>
          <w:u w:val="none"/>
          <w14:textFill>
            <w14:solidFill>
              <w14:schemeClr w14:val="tx1"/>
            </w14:solidFill>
          </w14:textFill>
        </w:rPr>
        <w:t xml:space="preserve"> </w:t>
      </w:r>
      <w:r>
        <w:rPr>
          <w:rStyle w:val="18"/>
          <w:rFonts w:hint="eastAsia" w:ascii="Times New Roman" w:hAnsi="Times New Roman" w:cs="Times New Roman"/>
          <w:color w:val="000000" w:themeColor="text1"/>
          <w:u w:val="none"/>
          <w:lang w:val="en-US" w:eastAsia="zh-CN"/>
          <w14:textFill>
            <w14:solidFill>
              <w14:schemeClr w14:val="tx1"/>
            </w14:solidFill>
          </w14:textFill>
        </w:rPr>
        <w:t>Precast balcony ...................................................................................................................7</w:t>
      </w:r>
      <w:r>
        <w:rPr>
          <w:rFonts w:hint="default" w:ascii="Times New Roman" w:hAnsi="Times New Roman" w:cs="Times New Roman"/>
          <w:color w:val="000000" w:themeColor="text1"/>
          <w14:textFill>
            <w14:solidFill>
              <w14:schemeClr w14:val="tx1"/>
            </w14:solidFill>
          </w14:textFill>
        </w:rPr>
        <w:fldChar w:fldCharType="end"/>
      </w:r>
    </w:p>
    <w:p>
      <w:pPr>
        <w:keepNext w:val="0"/>
        <w:keepLines w:val="0"/>
        <w:pageBreakBefore w:val="0"/>
        <w:kinsoku/>
        <w:wordWrap/>
        <w:overflowPunct/>
        <w:topLinePunct w:val="0"/>
        <w:autoSpaceDE/>
        <w:autoSpaceDN/>
        <w:bidi w:val="0"/>
        <w:adjustRightInd/>
        <w:snapToGrid/>
        <w:spacing w:after="100" w:line="240" w:lineRule="auto"/>
        <w:ind w:firstLine="420" w:firstLineChars="200"/>
        <w:textAlignment w:val="auto"/>
        <w:rPr>
          <w:rFonts w:hint="default"/>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color w:val="000000" w:themeColor="text1"/>
          <w14:textFill>
            <w14:solidFill>
              <w14:schemeClr w14:val="tx1"/>
            </w14:solidFill>
          </w14:textFill>
        </w:rPr>
        <w:instrText xml:space="preserve"> HYPERLINK \l "_Toc51754121" </w:instrText>
      </w:r>
      <w:r>
        <w:rPr>
          <w:rFonts w:hint="default" w:ascii="Times New Roman" w:hAnsi="Times New Roman" w:cs="Times New Roman"/>
          <w:color w:val="000000" w:themeColor="text1"/>
          <w14:textFill>
            <w14:solidFill>
              <w14:schemeClr w14:val="tx1"/>
            </w14:solidFill>
          </w14:textFill>
        </w:rPr>
        <w:fldChar w:fldCharType="separate"/>
      </w:r>
      <w:r>
        <w:rPr>
          <w:rStyle w:val="18"/>
          <w:rFonts w:hint="default" w:ascii="Times New Roman" w:hAnsi="Times New Roman" w:cs="Times New Roman"/>
          <w:color w:val="000000" w:themeColor="text1"/>
          <w:u w:val="none"/>
          <w14:textFill>
            <w14:solidFill>
              <w14:schemeClr w14:val="tx1"/>
            </w14:solidFill>
          </w14:textFill>
        </w:rPr>
        <w:t>4.</w:t>
      </w:r>
      <w:r>
        <w:rPr>
          <w:rStyle w:val="18"/>
          <w:rFonts w:hint="eastAsia" w:ascii="Times New Roman" w:hAnsi="Times New Roman" w:cs="Times New Roman"/>
          <w:color w:val="000000" w:themeColor="text1"/>
          <w:u w:val="none"/>
          <w:lang w:val="en-US" w:eastAsia="zh-CN"/>
          <w14:textFill>
            <w14:solidFill>
              <w14:schemeClr w14:val="tx1"/>
            </w14:solidFill>
          </w14:textFill>
        </w:rPr>
        <w:t>8</w:t>
      </w:r>
      <w:r>
        <w:rPr>
          <w:rStyle w:val="18"/>
          <w:rFonts w:hint="default" w:ascii="Times New Roman" w:hAnsi="Times New Roman" w:cs="Times New Roman"/>
          <w:color w:val="000000" w:themeColor="text1"/>
          <w:u w:val="none"/>
          <w14:textFill>
            <w14:solidFill>
              <w14:schemeClr w14:val="tx1"/>
            </w14:solidFill>
          </w14:textFill>
        </w:rPr>
        <w:t xml:space="preserve"> </w:t>
      </w:r>
      <w:r>
        <w:rPr>
          <w:rStyle w:val="18"/>
          <w:rFonts w:hint="eastAsia" w:ascii="Times New Roman" w:hAnsi="Times New Roman" w:cs="Times New Roman"/>
          <w:color w:val="000000" w:themeColor="text1"/>
          <w:u w:val="none"/>
          <w:lang w:val="en-US" w:eastAsia="zh-CN"/>
          <w14:textFill>
            <w14:solidFill>
              <w14:schemeClr w14:val="tx1"/>
            </w14:solidFill>
          </w14:textFill>
        </w:rPr>
        <w:t>Others</w:t>
      </w:r>
      <w:r>
        <w:rPr>
          <w:rStyle w:val="18"/>
          <w:rFonts w:hint="default" w:ascii="Times New Roman" w:hAnsi="Times New Roman" w:cs="Times New Roman"/>
          <w:color w:val="000000" w:themeColor="text1"/>
          <w:u w:val="none"/>
          <w14:textFill>
            <w14:solidFill>
              <w14:schemeClr w14:val="tx1"/>
            </w14:solidFill>
          </w14:textFill>
        </w:rPr>
        <w:t>.</w:t>
      </w:r>
      <w:r>
        <w:rPr>
          <w:rStyle w:val="18"/>
          <w:rFonts w:hint="eastAsia" w:ascii="Times New Roman" w:hAnsi="Times New Roman" w:cs="Times New Roman"/>
          <w:color w:val="000000" w:themeColor="text1"/>
          <w:u w:val="none"/>
          <w:lang w:val="en-US" w:eastAsia="zh-CN"/>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fldChar w:fldCharType="end"/>
      </w:r>
    </w:p>
    <w:p>
      <w:pPr>
        <w:pStyle w:val="12"/>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"_Toc51754123"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5  </w:t>
      </w:r>
      <w:r>
        <w:rPr>
          <w:rStyle w:val="18"/>
          <w:rFonts w:hint="eastAsia" w:ascii="Times New Roman" w:hAnsi="Times New Roman" w:cs="Times New Roman"/>
          <w:color w:val="auto"/>
          <w:u w:val="none"/>
          <w:lang w:val="en-US" w:eastAsia="zh-CN"/>
        </w:rPr>
        <w:t>Accessory</w:t>
      </w:r>
      <w:r>
        <w:rPr>
          <w:rFonts w:hint="default" w:ascii="Times New Roman" w:hAnsi="Times New Roman" w:cs="Times New Roman"/>
        </w:rPr>
        <w:tab/>
      </w:r>
      <w:r>
        <w:rPr>
          <w:rFonts w:hint="default" w:ascii="Times New Roman" w:hAnsi="Times New Roman" w:cs="Times New Roman"/>
        </w:rPr>
        <w:fldChar w:fldCharType="end"/>
      </w:r>
      <w:r>
        <w:rPr>
          <w:rFonts w:hint="eastAsia" w:ascii="Times New Roman" w:hAnsi="Times New Roman" w:cs="Times New Roman"/>
          <w:lang w:val="en-US" w:eastAsia="zh-CN"/>
        </w:rPr>
        <w:t>9</w:t>
      </w:r>
    </w:p>
    <w:p>
      <w:pPr>
        <w:pStyle w:val="12"/>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"_Toc51754128"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6  </w:t>
      </w:r>
      <w:r>
        <w:rPr>
          <w:rStyle w:val="18"/>
          <w:rFonts w:hint="eastAsia" w:ascii="Times New Roman" w:hAnsi="Times New Roman" w:cs="Times New Roman"/>
          <w:color w:val="auto"/>
          <w:u w:val="none"/>
          <w:lang w:val="en-US" w:eastAsia="zh-CN"/>
        </w:rPr>
        <w:t>Data exchange principles</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"_Toc51754129"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6.1 General Requirements</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"_Toc51754130"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6.2 </w:t>
      </w:r>
      <w:r>
        <w:rPr>
          <w:rStyle w:val="18"/>
          <w:rFonts w:hint="eastAsia" w:ascii="Times New Roman" w:hAnsi="Times New Roman" w:cs="Times New Roman"/>
          <w:color w:val="auto"/>
          <w:u w:val="none"/>
          <w:lang w:val="en-US" w:eastAsia="zh-CN"/>
        </w:rPr>
        <w:t>Classification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"_Toc51754131"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6.3 </w:t>
      </w:r>
      <w:r>
        <w:rPr>
          <w:rStyle w:val="18"/>
          <w:rFonts w:hint="eastAsia" w:ascii="Times New Roman" w:hAnsi="Times New Roman" w:cs="Times New Roman"/>
          <w:color w:val="auto"/>
          <w:u w:val="none"/>
          <w:lang w:val="en-US" w:eastAsia="zh-CN"/>
        </w:rPr>
        <w:t>Lamination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0</w:t>
      </w:r>
    </w:p>
    <w:p>
      <w:pPr>
        <w:pStyle w:val="6"/>
        <w:tabs>
          <w:tab w:val="right" w:leader="dot" w:pos="8296"/>
        </w:tabs>
        <w:spacing w:line="240" w:lineRule="auto"/>
        <w:rPr>
          <w:rFonts w:hint="default" w:ascii="Times New Roman" w:hAnsi="Times New Roman" w:cs="Times New Roman"/>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"_Toc51754127" </w:instrText>
      </w:r>
      <w:r>
        <w:rPr>
          <w:rFonts w:hint="default" w:ascii="Times New Roman" w:hAnsi="Times New Roman" w:cs="Times New Roman"/>
        </w:rPr>
        <w:fldChar w:fldCharType="separate"/>
      </w:r>
      <w:r>
        <w:rPr>
          <w:rStyle w:val="18"/>
          <w:rFonts w:hint="eastAsia" w:ascii="Times New Roman" w:hAnsi="Times New Roman" w:cs="Times New Roman"/>
          <w:color w:val="auto"/>
          <w:u w:val="none"/>
          <w:lang w:val="en-US" w:eastAsia="zh-CN"/>
        </w:rPr>
        <w:t>6</w:t>
      </w:r>
      <w:r>
        <w:rPr>
          <w:rStyle w:val="18"/>
          <w:rFonts w:hint="default" w:ascii="Times New Roman" w:hAnsi="Times New Roman" w:cs="Times New Roman"/>
          <w:color w:val="auto"/>
          <w:u w:val="none"/>
        </w:rPr>
        <w:t>.</w:t>
      </w:r>
      <w:r>
        <w:rPr>
          <w:rStyle w:val="18"/>
          <w:rFonts w:hint="eastAsia" w:ascii="Times New Roman" w:hAnsi="Times New Roman" w:cs="Times New Roman"/>
          <w:color w:val="auto"/>
          <w:u w:val="none"/>
          <w:lang w:val="en-US" w:eastAsia="zh-CN"/>
        </w:rPr>
        <w:t>4</w:t>
      </w:r>
      <w:r>
        <w:rPr>
          <w:rStyle w:val="18"/>
          <w:rFonts w:hint="default" w:ascii="Times New Roman" w:hAnsi="Times New Roman" w:cs="Times New Roman"/>
          <w:color w:val="auto"/>
          <w:u w:val="none"/>
        </w:rPr>
        <w:t xml:space="preserve"> </w:t>
      </w:r>
      <w:r>
        <w:rPr>
          <w:rStyle w:val="18"/>
          <w:rFonts w:hint="eastAsia" w:ascii="Times New Roman" w:hAnsi="Times New Roman" w:cs="Times New Roman"/>
          <w:color w:val="auto"/>
          <w:u w:val="none"/>
          <w:lang w:val="en-US" w:eastAsia="zh-CN"/>
        </w:rPr>
        <w:t>Data transmission</w:t>
      </w:r>
      <w:r>
        <w:rPr>
          <w:rFonts w:hint="default" w:ascii="Times New Roman" w:hAnsi="Times New Roman" w:cs="Times New Roman"/>
        </w:rPr>
        <w:tab/>
      </w:r>
      <w:r>
        <w:rPr>
          <w:rFonts w:hint="default" w:ascii="Times New Roman" w:hAnsi="Times New Roman" w:cs="Times New Roman"/>
          <w:lang w:val="en-US" w:eastAsia="zh-CN"/>
        </w:rPr>
        <w:t>1</w:t>
      </w:r>
      <w:r>
        <w:rPr>
          <w:rFonts w:hint="default" w:ascii="Times New Roman" w:hAnsi="Times New Roman" w:cs="Times New Roman"/>
        </w:rPr>
        <w:fldChar w:fldCharType="end"/>
      </w:r>
      <w:r>
        <w:rPr>
          <w:rFonts w:hint="eastAsia" w:ascii="Times New Roman" w:hAnsi="Times New Roman" w:cs="Times New Roman"/>
          <w:lang w:val="en-US" w:eastAsia="zh-CN"/>
        </w:rPr>
        <w:t>1</w:t>
      </w:r>
    </w:p>
    <w:p>
      <w:pPr>
        <w:pStyle w:val="12"/>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"_Toc51754132"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7 </w:t>
      </w:r>
      <w:r>
        <w:rPr>
          <w:rStyle w:val="18"/>
          <w:rFonts w:hint="eastAsia" w:ascii="Times New Roman" w:hAnsi="Times New Roman" w:cs="Times New Roman"/>
          <w:color w:val="auto"/>
          <w:u w:val="none"/>
          <w:lang w:val="en-US" w:eastAsia="zh-CN"/>
        </w:rPr>
        <w:t>Data information format</w:t>
      </w:r>
      <w:r>
        <w:rPr>
          <w:rFonts w:hint="default" w:ascii="Times New Roman" w:hAnsi="Times New Roman" w:cs="Times New Roman"/>
        </w:rPr>
        <w:tab/>
      </w:r>
      <w:r>
        <w:rPr>
          <w:rFonts w:hint="eastAsia" w:ascii="Times New Roman" w:hAnsi="Times New Roman" w:cs="Times New Roman"/>
          <w:lang w:val="en-US" w:eastAsia="zh-CN"/>
        </w:rPr>
        <w:t>1</w:t>
      </w:r>
      <w:r>
        <w:rPr>
          <w:rFonts w:hint="default" w:ascii="Times New Roman" w:hAnsi="Times New Roman" w:cs="Times New Roman"/>
          <w:lang w:val="en-US" w:eastAsia="zh-CN"/>
        </w:rPr>
        <w:t>2</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"_Toc51754133"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7.1 General </w:t>
      </w:r>
      <w:r>
        <w:rPr>
          <w:rStyle w:val="18"/>
          <w:rFonts w:hint="default" w:ascii="Times New Roman" w:hAnsi="Times New Roman" w:cs="Times New Roman"/>
          <w:color w:val="auto"/>
          <w:u w:val="none"/>
          <w:lang w:val="en-US" w:eastAsia="zh-CN"/>
        </w:rPr>
        <w:t>r</w:t>
      </w:r>
      <w:r>
        <w:rPr>
          <w:rStyle w:val="18"/>
          <w:rFonts w:hint="default" w:ascii="Times New Roman" w:hAnsi="Times New Roman" w:cs="Times New Roman"/>
          <w:color w:val="auto"/>
          <w:u w:val="none"/>
        </w:rPr>
        <w:t>equirements</w:t>
      </w:r>
      <w:r>
        <w:rPr>
          <w:rFonts w:hint="default" w:ascii="Times New Roman" w:hAnsi="Times New Roman" w:cs="Times New Roman"/>
        </w:rPr>
        <w:tab/>
      </w:r>
      <w:r>
        <w:rPr>
          <w:rFonts w:hint="eastAsia" w:ascii="Times New Roman" w:hAnsi="Times New Roman" w:cs="Times New Roman"/>
          <w:lang w:val="en-US" w:eastAsia="zh-CN"/>
        </w:rPr>
        <w:t>12</w:t>
      </w:r>
      <w:r>
        <w:rPr>
          <w:rFonts w:hint="default" w:ascii="Times New Roman" w:hAnsi="Times New Roman" w:cs="Times New Roman"/>
        </w:rPr>
        <w:fldChar w:fldCharType="end"/>
      </w:r>
    </w:p>
    <w:p>
      <w:pPr>
        <w:pStyle w:val="6"/>
        <w:tabs>
          <w:tab w:val="right" w:leader="dot" w:pos="8296"/>
        </w:tabs>
        <w:spacing w:line="240" w:lineRule="auto"/>
        <w:rPr>
          <w:rFonts w:hint="default"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"_Toc51754134" </w:instrText>
      </w:r>
      <w:r>
        <w:rPr>
          <w:rFonts w:hint="default" w:ascii="Times New Roman" w:hAnsi="Times New Roman" w:cs="Times New Roman"/>
        </w:rPr>
        <w:fldChar w:fldCharType="separate"/>
      </w:r>
      <w:r>
        <w:rPr>
          <w:rStyle w:val="18"/>
          <w:rFonts w:hint="default" w:ascii="Times New Roman" w:hAnsi="Times New Roman" w:cs="Times New Roman"/>
          <w:color w:val="auto"/>
          <w:u w:val="none"/>
        </w:rPr>
        <w:t xml:space="preserve">7.2 </w:t>
      </w:r>
      <w:r>
        <w:rPr>
          <w:rStyle w:val="18"/>
          <w:rFonts w:hint="eastAsia" w:ascii="Times New Roman" w:hAnsi="Times New Roman" w:cs="Times New Roman"/>
          <w:color w:val="auto"/>
          <w:u w:val="none"/>
          <w:lang w:val="en-US" w:eastAsia="zh-CN"/>
        </w:rPr>
        <w:t>Design</w:t>
      </w:r>
      <w:r>
        <w:rPr>
          <w:rFonts w:hint="default" w:ascii="Times New Roman" w:hAnsi="Times New Roman" w:cs="Times New Roman"/>
        </w:rPr>
        <w:tab/>
      </w:r>
      <w:r>
        <w:rPr>
          <w:rFonts w:hint="eastAsia" w:ascii="Times New Roman" w:hAnsi="Times New Roman" w:cs="Times New Roman"/>
          <w:lang w:val="en-US" w:eastAsia="zh-CN"/>
        </w:rPr>
        <w:t>13</w:t>
      </w:r>
      <w:r>
        <w:rPr>
          <w:rFonts w:hint="default" w:ascii="Times New Roman" w:hAnsi="Times New Roman" w:cs="Times New Roman"/>
        </w:rPr>
        <w:fldChar w:fldCharType="end"/>
      </w:r>
    </w:p>
    <w:p>
      <w:pPr>
        <w:pStyle w:val="6"/>
        <w:tabs>
          <w:tab w:val="left" w:pos="1050"/>
          <w:tab w:val="right" w:leader="dot" w:pos="8296"/>
        </w:tabs>
        <w:spacing w:line="240" w:lineRule="auto"/>
        <w:rPr>
          <w:rFonts w:hint="default" w:ascii="Times New Roman" w:hAnsi="Times New Roman" w:cs="Times New Roman"/>
          <w:highlight w:val="none"/>
          <w:lang w:val="en-US" w:eastAsia="zh-CN"/>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"_Toc51754135" </w:instrText>
      </w:r>
      <w:r>
        <w:rPr>
          <w:rFonts w:hint="default" w:ascii="Times New Roman" w:hAnsi="Times New Roman" w:cs="Times New Roman"/>
          <w:highlight w:val="none"/>
        </w:rPr>
        <w:fldChar w:fldCharType="separate"/>
      </w:r>
      <w:r>
        <w:rPr>
          <w:rStyle w:val="18"/>
          <w:rFonts w:hint="default" w:ascii="Times New Roman" w:hAnsi="Times New Roman" w:cs="Times New Roman"/>
          <w:color w:val="auto"/>
          <w:highlight w:val="none"/>
          <w:u w:val="none"/>
        </w:rPr>
        <w:t>7.3</w:t>
      </w:r>
      <w:r>
        <w:rPr>
          <w:rStyle w:val="18"/>
          <w:rFonts w:hint="default" w:ascii="Times New Roman" w:hAnsi="Times New Roman" w:cs="Times New Roman"/>
          <w:color w:val="auto"/>
          <w:highlight w:val="none"/>
          <w:u w:val="none"/>
          <w:lang w:val="en-US" w:eastAsia="zh-CN"/>
        </w:rPr>
        <w:t xml:space="preserve"> </w:t>
      </w:r>
      <w:r>
        <w:rPr>
          <w:rStyle w:val="18"/>
          <w:rFonts w:hint="eastAsia" w:ascii="Times New Roman" w:hAnsi="Times New Roman" w:cs="Times New Roman"/>
          <w:color w:val="auto"/>
          <w:highlight w:val="none"/>
          <w:u w:val="none"/>
          <w:lang w:val="en-US" w:eastAsia="zh-CN"/>
        </w:rPr>
        <w:t>Manufacturing</w:t>
      </w:r>
      <w:r>
        <w:rPr>
          <w:rFonts w:hint="default" w:ascii="Times New Roman" w:hAnsi="Times New Roman" w:cs="Times New Roman"/>
          <w:highlight w:val="none"/>
        </w:rPr>
        <w:tab/>
      </w:r>
      <w:r>
        <w:rPr>
          <w:rFonts w:hint="eastAsia" w:ascii="Times New Roman" w:hAnsi="Times New Roman" w:cs="Times New Roman"/>
          <w:highlight w:val="none"/>
          <w:lang w:val="en-US" w:eastAsia="zh-CN"/>
        </w:rPr>
        <w:t>17</w:t>
      </w:r>
      <w:r>
        <w:rPr>
          <w:rFonts w:hint="default" w:ascii="Times New Roman" w:hAnsi="Times New Roman" w:cs="Times New Roman"/>
          <w:highlight w:val="none"/>
        </w:rPr>
        <w:fldChar w:fldCharType="end"/>
      </w:r>
    </w:p>
    <w:p>
      <w:pPr>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"_Toc51754135" </w:instrText>
      </w:r>
      <w:r>
        <w:rPr>
          <w:rFonts w:hint="default" w:ascii="Times New Roman" w:hAnsi="Times New Roman" w:cs="Times New Roman"/>
          <w:highlight w:val="none"/>
        </w:rPr>
        <w:fldChar w:fldCharType="separate"/>
      </w:r>
      <w:r>
        <w:rPr>
          <w:rStyle w:val="18"/>
          <w:rFonts w:hint="default" w:ascii="Times New Roman" w:hAnsi="Times New Roman" w:cs="Times New Roman"/>
          <w:color w:val="auto"/>
          <w:highlight w:val="none"/>
          <w:u w:val="none"/>
        </w:rPr>
        <w:t>7.</w:t>
      </w:r>
      <w:r>
        <w:rPr>
          <w:rStyle w:val="18"/>
          <w:rFonts w:hint="eastAsia" w:ascii="Times New Roman" w:hAnsi="Times New Roman" w:cs="Times New Roman"/>
          <w:color w:val="auto"/>
          <w:highlight w:val="none"/>
          <w:u w:val="none"/>
          <w:lang w:val="en-US" w:eastAsia="zh-CN"/>
        </w:rPr>
        <w:t>4</w:t>
      </w:r>
      <w:r>
        <w:rPr>
          <w:rStyle w:val="18"/>
          <w:rFonts w:hint="default" w:ascii="Times New Roman" w:hAnsi="Times New Roman" w:cs="Times New Roman"/>
          <w:color w:val="auto"/>
          <w:highlight w:val="none"/>
          <w:u w:val="none"/>
          <w:lang w:val="en-US" w:eastAsia="zh-CN"/>
        </w:rPr>
        <w:t xml:space="preserve"> </w:t>
      </w:r>
      <w:r>
        <w:rPr>
          <w:rStyle w:val="18"/>
          <w:rFonts w:hint="eastAsia" w:ascii="Times New Roman" w:hAnsi="Times New Roman" w:cs="Times New Roman"/>
          <w:color w:val="auto"/>
          <w:highlight w:val="none"/>
          <w:u w:val="none"/>
          <w:lang w:val="en-US" w:eastAsia="zh-CN"/>
        </w:rPr>
        <w:t>Transportation and construction</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18</w:t>
      </w:r>
      <w:r>
        <w:rPr>
          <w:rFonts w:hint="default" w:ascii="Times New Roman" w:hAnsi="Times New Roman" w:cs="Times New Roman"/>
          <w:highlight w:val="none"/>
        </w:rPr>
        <w:fldChar w:fldCharType="end"/>
      </w:r>
    </w:p>
    <w:p>
      <w:pPr>
        <w:pStyle w:val="2"/>
        <w:ind w:firstLine="420" w:firstLineChars="200"/>
        <w:rPr>
          <w:rFonts w:hint="default"/>
          <w:lang w:val="en-US" w:eastAsia="zh-CN"/>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"_Toc51754135" </w:instrText>
      </w:r>
      <w:r>
        <w:rPr>
          <w:rFonts w:hint="default" w:ascii="Times New Roman" w:hAnsi="Times New Roman" w:cs="Times New Roman"/>
          <w:highlight w:val="none"/>
        </w:rPr>
        <w:fldChar w:fldCharType="separate"/>
      </w:r>
      <w:r>
        <w:rPr>
          <w:rStyle w:val="18"/>
          <w:rFonts w:hint="default" w:ascii="Times New Roman" w:hAnsi="Times New Roman" w:cs="Times New Roman"/>
          <w:color w:val="auto"/>
          <w:highlight w:val="none"/>
          <w:u w:val="none"/>
        </w:rPr>
        <w:t>7.</w:t>
      </w:r>
      <w:r>
        <w:rPr>
          <w:rStyle w:val="18"/>
          <w:rFonts w:hint="eastAsia" w:ascii="Times New Roman" w:hAnsi="Times New Roman" w:cs="Times New Roman"/>
          <w:color w:val="auto"/>
          <w:highlight w:val="none"/>
          <w:u w:val="none"/>
          <w:lang w:val="en-US" w:eastAsia="zh-CN"/>
        </w:rPr>
        <w:t>5</w:t>
      </w:r>
      <w:r>
        <w:rPr>
          <w:rStyle w:val="18"/>
          <w:rFonts w:hint="default" w:ascii="Times New Roman" w:hAnsi="Times New Roman" w:cs="Times New Roman"/>
          <w:color w:val="auto"/>
          <w:highlight w:val="none"/>
          <w:u w:val="none"/>
          <w:lang w:val="en-US" w:eastAsia="zh-CN"/>
        </w:rPr>
        <w:t xml:space="preserve"> </w:t>
      </w:r>
      <w:r>
        <w:rPr>
          <w:rStyle w:val="18"/>
          <w:rFonts w:hint="eastAsia" w:ascii="Times New Roman" w:hAnsi="Times New Roman" w:cs="Times New Roman"/>
          <w:color w:val="auto"/>
          <w:highlight w:val="none"/>
          <w:u w:val="none"/>
          <w:lang w:val="en-US" w:eastAsia="zh-CN"/>
        </w:rPr>
        <w:t>Data expansion</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w:t>
      </w:r>
      <w:r>
        <w:rPr>
          <w:rFonts w:hint="eastAsia" w:ascii="Times New Roman" w:hAnsi="Times New Roman" w:cs="Times New Roman"/>
          <w:color w:val="000000" w:themeColor="text1"/>
          <w:highlight w:val="none"/>
          <w:lang w:val="en-US" w:eastAsia="zh-CN"/>
          <w14:textFill>
            <w14:solidFill>
              <w14:schemeClr w14:val="tx1"/>
            </w14:solidFill>
          </w14:textFill>
        </w:rPr>
        <w:t>.........19</w:t>
      </w:r>
      <w:r>
        <w:rPr>
          <w:rFonts w:hint="default" w:ascii="Times New Roman" w:hAnsi="Times New Roman" w:cs="Times New Roman"/>
          <w:highlight w:val="none"/>
        </w:rPr>
        <w:fldChar w:fldCharType="end"/>
      </w:r>
    </w:p>
    <w:p>
      <w:pPr>
        <w:pStyle w:val="12"/>
        <w:spacing w:line="240" w:lineRule="auto"/>
        <w:rPr>
          <w:rFonts w:hint="eastAsia" w:ascii="Times New Roman" w:hAnsi="Times New Roman" w:cs="Times New Roman" w:eastAsiaTheme="minorEastAsia"/>
          <w:sz w:val="21"/>
          <w:lang w:val="en-US" w:eastAsia="zh-CN"/>
        </w:rPr>
      </w:pPr>
      <w:r>
        <w:rPr>
          <w:rFonts w:hint="default" w:ascii="Times New Roman" w:hAnsi="Times New Roman" w:cs="Times New Roman"/>
        </w:rPr>
        <w:fldChar w:fldCharType="begin"/>
      </w:r>
      <w:r>
        <w:rPr>
          <w:rFonts w:hint="default" w:ascii="Times New Roman" w:hAnsi="Times New Roman" w:cs="Times New Roman"/>
        </w:rPr>
        <w:instrText xml:space="preserve"> HYPERLINK \l "_Toc51754132" </w:instrText>
      </w:r>
      <w:r>
        <w:rPr>
          <w:rFonts w:hint="default" w:ascii="Times New Roman" w:hAnsi="Times New Roman" w:cs="Times New Roman"/>
        </w:rPr>
        <w:fldChar w:fldCharType="separate"/>
      </w:r>
      <w:r>
        <w:rPr>
          <w:rFonts w:hint="eastAsia" w:ascii="Times New Roman" w:hAnsi="Times New Roman" w:cs="Times New Roman"/>
          <w:lang w:val="en-US" w:eastAsia="zh-CN"/>
        </w:rPr>
        <w:t>Appendix A  Code and type list</w:t>
      </w:r>
      <w:r>
        <w:rPr>
          <w:rFonts w:hint="default" w:ascii="Times New Roman" w:hAnsi="Times New Roman" w:cs="Times New Roman"/>
        </w:rPr>
        <w:tab/>
      </w:r>
      <w:r>
        <w:rPr>
          <w:rFonts w:hint="eastAsia" w:ascii="Times New Roman" w:hAnsi="Times New Roman" w:cs="Times New Roman"/>
          <w:lang w:val="en-US" w:eastAsia="zh-CN"/>
        </w:rPr>
        <w:t>2</w:t>
      </w:r>
      <w:r>
        <w:rPr>
          <w:rFonts w:hint="default" w:ascii="Times New Roman" w:hAnsi="Times New Roman" w:cs="Times New Roman"/>
        </w:rPr>
        <w:fldChar w:fldCharType="end"/>
      </w:r>
      <w:r>
        <w:rPr>
          <w:rFonts w:hint="eastAsia" w:ascii="Times New Roman" w:hAnsi="Times New Roman" w:cs="Times New Roman"/>
          <w:lang w:val="en-US" w:eastAsia="zh-CN"/>
        </w:rPr>
        <w:t>0</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Explanation of wording</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lang w:val="en-US" w:eastAsia="zh-CN"/>
        </w:rPr>
        <w:t>26</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 xml:space="preserve">List of quoted standards </w:t>
      </w:r>
      <w:r>
        <w:rPr>
          <w:rFonts w:hint="default" w:ascii="Times New Roman" w:hAnsi="Times New Roman" w:cs="Times New Roman"/>
          <w:lang w:val="en-US" w:eastAsia="zh-CN"/>
        </w:rPr>
        <w:tab/>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lang w:val="en-US" w:eastAsia="zh-CN"/>
        </w:rPr>
        <w:t>27</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Addition: Explanation of provisions ...............................................................................................</w:t>
      </w:r>
      <w:r>
        <w:rPr>
          <w:rFonts w:hint="eastAsia" w:ascii="Times New Roman" w:hAnsi="Times New Roman" w:cs="Times New Roman"/>
          <w:lang w:val="en-US" w:eastAsia="zh-CN"/>
        </w:rPr>
        <w:t>28</w:t>
      </w:r>
    </w:p>
    <w:p>
      <w:pPr>
        <w:rPr>
          <w:rFonts w:hint="eastAsia" w:ascii="宋体" w:hAnsi="宋体" w:eastAsia="宋体" w:cs="宋体"/>
          <w:sz w:val="24"/>
          <w:szCs w:val="24"/>
          <w:lang w:val="en-US" w:eastAsia="zh-CN"/>
        </w:rPr>
      </w:pPr>
      <w:bookmarkStart w:id="85" w:name="_GoBack"/>
      <w:bookmarkEnd w:id="85"/>
    </w:p>
    <w:p>
      <w:pPr>
        <w:pStyle w:val="2"/>
        <w:rPr>
          <w:rFonts w:hint="eastAsia"/>
          <w:lang w:val="en-US" w:eastAsia="zh-CN"/>
        </w:rPr>
      </w:pPr>
    </w:p>
    <w:p>
      <w:pPr>
        <w:spacing w:line="400" w:lineRule="exact"/>
        <w:ind w:firstLine="560"/>
        <w:rPr>
          <w:rFonts w:hint="eastAsia" w:ascii="宋体" w:hAnsi="宋体" w:eastAsia="宋体" w:cs="宋体"/>
          <w:sz w:val="24"/>
          <w:szCs w:val="24"/>
          <w:lang w:val="en-US" w:eastAsia="zh-CN"/>
        </w:rPr>
      </w:pPr>
    </w:p>
    <w:p>
      <w:pPr>
        <w:pStyle w:val="4"/>
        <w:rPr>
          <w:rFonts w:hint="eastAsia" w:ascii="宋体" w:hAnsi="宋体" w:eastAsia="宋体" w:cs="宋体"/>
          <w:sz w:val="24"/>
          <w:szCs w:val="24"/>
        </w:rPr>
        <w:sectPr>
          <w:footerReference r:id="rId7" w:type="default"/>
          <w:pgSz w:w="11906" w:h="16838"/>
          <w:pgMar w:top="1440" w:right="1800" w:bottom="1440" w:left="1800" w:header="851" w:footer="992" w:gutter="0"/>
          <w:pgNumType w:fmt="decimal"/>
          <w:cols w:space="720" w:num="1"/>
          <w:docGrid w:type="lines" w:linePitch="312" w:charSpace="0"/>
        </w:sectPr>
      </w:pPr>
    </w:p>
    <w:p>
      <w:pPr>
        <w:pStyle w:val="4"/>
        <w:rPr>
          <w:rFonts w:hint="eastAsia" w:ascii="宋体" w:hAnsi="宋体" w:eastAsia="宋体" w:cs="宋体"/>
          <w:sz w:val="24"/>
          <w:szCs w:val="24"/>
        </w:rPr>
      </w:pPr>
      <w:bookmarkStart w:id="9" w:name="_Toc5428"/>
      <w:r>
        <w:rPr>
          <w:rFonts w:hint="default" w:ascii="Times New Roman" w:hAnsi="Times New Roman" w:eastAsia="宋体" w:cs="Times New Roman"/>
          <w:sz w:val="30"/>
          <w:szCs w:val="30"/>
        </w:rPr>
        <w:t>1</w:t>
      </w:r>
      <w:r>
        <w:rPr>
          <w:rFonts w:hint="eastAsia" w:ascii="宋体" w:hAnsi="宋体" w:eastAsia="宋体" w:cs="宋体"/>
          <w:sz w:val="24"/>
          <w:szCs w:val="24"/>
          <w:lang w:val="en-US" w:eastAsia="zh-CN"/>
        </w:rPr>
        <w:t xml:space="preserve">  </w:t>
      </w:r>
      <w:r>
        <w:rPr>
          <w:rFonts w:hint="eastAsia" w:ascii="宋体" w:hAnsi="宋体" w:eastAsia="宋体" w:cs="宋体"/>
          <w:sz w:val="30"/>
          <w:szCs w:val="30"/>
        </w:rPr>
        <w:t>总则</w:t>
      </w:r>
      <w:bookmarkEnd w:id="9"/>
    </w:p>
    <w:p>
      <w:pPr>
        <w:pStyle w:val="19"/>
        <w:keepNext w:val="0"/>
        <w:keepLines w:val="0"/>
        <w:pageBreakBefore w:val="0"/>
        <w:widowControl w:val="0"/>
        <w:numPr>
          <w:ilvl w:val="2"/>
          <w:numId w:val="0"/>
        </w:numPr>
        <w:kinsoku/>
        <w:wordWrap/>
        <w:overflowPunct/>
        <w:topLinePunct w:val="0"/>
        <w:autoSpaceDE/>
        <w:autoSpaceDN/>
        <w:bidi w:val="0"/>
        <w:adjustRightInd/>
        <w:snapToGrid/>
        <w:spacing w:line="500" w:lineRule="exact"/>
        <w:ind w:left="0" w:leftChars="0" w:firstLine="0" w:firstLineChars="0"/>
        <w:textAlignment w:val="auto"/>
        <w:rPr>
          <w:sz w:val="24"/>
          <w:szCs w:val="24"/>
        </w:rPr>
      </w:pPr>
      <w:r>
        <w:rPr>
          <w:rFonts w:hint="default" w:ascii="Times New Roman" w:hAnsi="Times New Roman" w:cs="Times New Roman" w:eastAsiaTheme="minorEastAsia"/>
          <w:b/>
          <w:bCs/>
          <w:kern w:val="2"/>
          <w:sz w:val="24"/>
          <w:szCs w:val="24"/>
          <w:lang w:val="en-US" w:eastAsia="zh-CN" w:bidi="ar-SA"/>
        </w:rPr>
        <w:t>1.0.1</w:t>
      </w:r>
      <w:r>
        <w:rPr>
          <w:rFonts w:hint="eastAsia" w:cstheme="minorBidi"/>
          <w:b/>
          <w:bCs/>
          <w:kern w:val="2"/>
          <w:sz w:val="24"/>
          <w:szCs w:val="24"/>
          <w:lang w:val="en-US" w:eastAsia="zh-CN" w:bidi="ar-SA"/>
        </w:rPr>
        <w:t xml:space="preserve">  </w:t>
      </w:r>
      <w:r>
        <w:rPr>
          <w:rFonts w:hint="eastAsia"/>
          <w:sz w:val="24"/>
          <w:szCs w:val="24"/>
        </w:rPr>
        <w:t>为规范装配式建筑预制构件加工图</w:t>
      </w:r>
      <w:r>
        <w:rPr>
          <w:rFonts w:hint="eastAsia"/>
          <w:color w:val="auto"/>
          <w:sz w:val="24"/>
          <w:szCs w:val="24"/>
          <w:lang w:val="en-US" w:eastAsia="zh-CN"/>
        </w:rPr>
        <w:t>绘制</w:t>
      </w:r>
      <w:r>
        <w:rPr>
          <w:rFonts w:hint="eastAsia"/>
          <w:sz w:val="24"/>
          <w:szCs w:val="24"/>
        </w:rPr>
        <w:t>，保证加工图的</w:t>
      </w:r>
      <w:r>
        <w:rPr>
          <w:rFonts w:hint="eastAsia"/>
          <w:sz w:val="24"/>
          <w:szCs w:val="24"/>
          <w:lang w:val="en-US" w:eastAsia="zh-CN"/>
        </w:rPr>
        <w:t>表达</w:t>
      </w:r>
      <w:r>
        <w:rPr>
          <w:rFonts w:hint="eastAsia"/>
          <w:sz w:val="24"/>
          <w:szCs w:val="24"/>
        </w:rPr>
        <w:t>深度和完整性，提高加工图质量，制定本标准。</w:t>
      </w:r>
    </w:p>
    <w:p>
      <w:pPr>
        <w:pStyle w:val="19"/>
        <w:keepNext w:val="0"/>
        <w:keepLines w:val="0"/>
        <w:pageBreakBefore w:val="0"/>
        <w:widowControl w:val="0"/>
        <w:numPr>
          <w:ilvl w:val="2"/>
          <w:numId w:val="0"/>
        </w:numPr>
        <w:kinsoku/>
        <w:wordWrap/>
        <w:overflowPunct/>
        <w:topLinePunct w:val="0"/>
        <w:autoSpaceDE/>
        <w:autoSpaceDN/>
        <w:bidi w:val="0"/>
        <w:adjustRightInd/>
        <w:snapToGrid/>
        <w:spacing w:line="500" w:lineRule="exact"/>
        <w:ind w:left="0" w:leftChars="0" w:firstLine="0" w:firstLineChars="0"/>
        <w:textAlignment w:val="auto"/>
        <w:rPr>
          <w:sz w:val="24"/>
          <w:szCs w:val="24"/>
        </w:rPr>
      </w:pPr>
      <w:r>
        <w:rPr>
          <w:rFonts w:hint="default" w:ascii="Times New Roman" w:hAnsi="Times New Roman" w:cs="Times New Roman" w:eastAsiaTheme="minorEastAsia"/>
          <w:b/>
          <w:bCs/>
          <w:kern w:val="2"/>
          <w:sz w:val="24"/>
          <w:szCs w:val="24"/>
          <w:lang w:val="en-US" w:eastAsia="zh-CN" w:bidi="ar-SA"/>
        </w:rPr>
        <w:t>1.0.2</w:t>
      </w:r>
      <w:r>
        <w:rPr>
          <w:rFonts w:hint="eastAsia" w:cstheme="minorBidi"/>
          <w:b/>
          <w:bCs/>
          <w:kern w:val="2"/>
          <w:sz w:val="24"/>
          <w:szCs w:val="24"/>
          <w:lang w:val="en-US" w:eastAsia="zh-CN" w:bidi="ar-SA"/>
        </w:rPr>
        <w:t xml:space="preserve">  </w:t>
      </w:r>
      <w:r>
        <w:rPr>
          <w:rFonts w:hint="eastAsia"/>
          <w:sz w:val="24"/>
          <w:szCs w:val="24"/>
          <w:lang w:eastAsia="zh-CN"/>
        </w:rPr>
        <w:t>本标准适用于新建、</w:t>
      </w:r>
      <w:r>
        <w:rPr>
          <w:rFonts w:hint="eastAsia"/>
          <w:sz w:val="24"/>
          <w:szCs w:val="24"/>
          <w:lang w:val="en-US" w:eastAsia="zh-CN"/>
        </w:rPr>
        <w:t>改建</w:t>
      </w:r>
      <w:r>
        <w:rPr>
          <w:rFonts w:hint="eastAsia"/>
          <w:sz w:val="24"/>
          <w:szCs w:val="24"/>
          <w:lang w:eastAsia="zh-CN"/>
        </w:rPr>
        <w:t>装配式混凝土建筑预制构件加工图</w:t>
      </w:r>
      <w:r>
        <w:rPr>
          <w:rFonts w:hint="eastAsia"/>
          <w:sz w:val="24"/>
          <w:szCs w:val="24"/>
          <w:lang w:val="en-US" w:eastAsia="zh-CN"/>
        </w:rPr>
        <w:t>绘制</w:t>
      </w:r>
      <w:r>
        <w:rPr>
          <w:rFonts w:hint="eastAsia"/>
          <w:sz w:val="24"/>
          <w:szCs w:val="24"/>
          <w:lang w:eastAsia="zh-CN"/>
        </w:rPr>
        <w:t>。</w:t>
      </w:r>
    </w:p>
    <w:p>
      <w:pPr>
        <w:pStyle w:val="19"/>
        <w:keepNext w:val="0"/>
        <w:keepLines w:val="0"/>
        <w:pageBreakBefore w:val="0"/>
        <w:widowControl w:val="0"/>
        <w:numPr>
          <w:ilvl w:val="2"/>
          <w:numId w:val="0"/>
        </w:numPr>
        <w:kinsoku/>
        <w:wordWrap/>
        <w:overflowPunct/>
        <w:topLinePunct w:val="0"/>
        <w:autoSpaceDE/>
        <w:autoSpaceDN/>
        <w:bidi w:val="0"/>
        <w:adjustRightInd/>
        <w:snapToGrid/>
        <w:spacing w:line="500" w:lineRule="exact"/>
        <w:ind w:left="0" w:leftChars="0" w:firstLine="0" w:firstLineChars="0"/>
        <w:textAlignment w:val="auto"/>
        <w:rPr>
          <w:rFonts w:hint="default" w:asciiTheme="minorHAnsi" w:hAnsiTheme="minorHAnsi" w:eastAsiaTheme="minorEastAsia" w:cstheme="minorBidi"/>
          <w:b/>
          <w:bCs/>
          <w:kern w:val="2"/>
          <w:sz w:val="24"/>
          <w:szCs w:val="24"/>
          <w:lang w:val="en-US" w:eastAsia="zh-CN" w:bidi="ar-SA"/>
        </w:rPr>
      </w:pPr>
      <w:r>
        <w:rPr>
          <w:rFonts w:hint="default" w:ascii="Times New Roman" w:hAnsi="Times New Roman" w:cs="Times New Roman" w:eastAsiaTheme="minorEastAsia"/>
          <w:b/>
          <w:bCs/>
          <w:kern w:val="2"/>
          <w:sz w:val="24"/>
          <w:szCs w:val="24"/>
          <w:lang w:val="en-US" w:eastAsia="zh-CN" w:bidi="ar-SA"/>
        </w:rPr>
        <w:t>1.0.</w:t>
      </w:r>
      <w:r>
        <w:rPr>
          <w:rFonts w:hint="eastAsia" w:ascii="Times New Roman" w:hAnsi="Times New Roman" w:cs="Times New Roman" w:eastAsiaTheme="minorEastAsia"/>
          <w:b/>
          <w:bCs/>
          <w:kern w:val="2"/>
          <w:sz w:val="24"/>
          <w:szCs w:val="24"/>
          <w:lang w:val="en-US" w:eastAsia="zh-CN" w:bidi="ar-SA"/>
        </w:rPr>
        <w:t>3</w:t>
      </w:r>
      <w:r>
        <w:rPr>
          <w:rFonts w:hint="eastAsia" w:cstheme="minorBidi"/>
          <w:b/>
          <w:bCs/>
          <w:kern w:val="2"/>
          <w:sz w:val="24"/>
          <w:szCs w:val="24"/>
          <w:lang w:val="en-US" w:eastAsia="zh-CN" w:bidi="ar-SA"/>
        </w:rPr>
        <w:t xml:space="preserve">  </w:t>
      </w:r>
      <w:r>
        <w:rPr>
          <w:rFonts w:hint="eastAsia"/>
          <w:sz w:val="24"/>
          <w:szCs w:val="24"/>
          <w:lang w:eastAsia="zh-CN"/>
        </w:rPr>
        <w:t>本标准</w:t>
      </w:r>
      <w:r>
        <w:rPr>
          <w:rFonts w:hint="eastAsia"/>
          <w:sz w:val="24"/>
          <w:szCs w:val="24"/>
          <w:lang w:val="en-US" w:eastAsia="zh-CN"/>
        </w:rPr>
        <w:t>的相关加工图成果考虑了智能制造数据驱动的要求。</w:t>
      </w:r>
    </w:p>
    <w:p>
      <w:pPr>
        <w:pStyle w:val="19"/>
        <w:keepNext w:val="0"/>
        <w:keepLines w:val="0"/>
        <w:pageBreakBefore w:val="0"/>
        <w:widowControl w:val="0"/>
        <w:numPr>
          <w:ilvl w:val="2"/>
          <w:numId w:val="0"/>
        </w:numPr>
        <w:kinsoku/>
        <w:wordWrap/>
        <w:overflowPunct/>
        <w:topLinePunct w:val="0"/>
        <w:autoSpaceDE/>
        <w:autoSpaceDN/>
        <w:bidi w:val="0"/>
        <w:adjustRightInd/>
        <w:snapToGrid/>
        <w:spacing w:line="500" w:lineRule="exact"/>
        <w:ind w:left="0" w:leftChars="0" w:firstLine="0" w:firstLineChars="0"/>
        <w:textAlignment w:val="auto"/>
        <w:rPr>
          <w:sz w:val="24"/>
          <w:szCs w:val="24"/>
        </w:rPr>
      </w:pPr>
      <w:r>
        <w:rPr>
          <w:rFonts w:hint="default" w:ascii="Times New Roman" w:hAnsi="Times New Roman" w:cs="Times New Roman" w:eastAsiaTheme="minorEastAsia"/>
          <w:b/>
          <w:bCs/>
          <w:kern w:val="2"/>
          <w:sz w:val="24"/>
          <w:szCs w:val="24"/>
          <w:lang w:val="en-US" w:eastAsia="zh-CN" w:bidi="ar-SA"/>
        </w:rPr>
        <w:t>1.0.</w:t>
      </w:r>
      <w:r>
        <w:rPr>
          <w:rFonts w:hint="eastAsia" w:ascii="Times New Roman" w:hAnsi="Times New Roman" w:cs="Times New Roman" w:eastAsiaTheme="minorEastAsia"/>
          <w:b/>
          <w:bCs/>
          <w:kern w:val="2"/>
          <w:sz w:val="24"/>
          <w:szCs w:val="24"/>
          <w:lang w:val="en-US" w:eastAsia="zh-CN" w:bidi="ar-SA"/>
        </w:rPr>
        <w:t>4</w:t>
      </w:r>
      <w:r>
        <w:rPr>
          <w:rFonts w:hint="eastAsia" w:cstheme="minorBidi"/>
          <w:b/>
          <w:bCs/>
          <w:kern w:val="2"/>
          <w:sz w:val="24"/>
          <w:szCs w:val="24"/>
          <w:lang w:val="en-US" w:eastAsia="zh-CN" w:bidi="ar-SA"/>
        </w:rPr>
        <w:t xml:space="preserve">  </w:t>
      </w:r>
      <w:r>
        <w:rPr>
          <w:rFonts w:hint="eastAsia"/>
          <w:sz w:val="24"/>
          <w:szCs w:val="24"/>
          <w:lang w:eastAsia="zh-CN"/>
        </w:rPr>
        <w:t>预制构件加工图</w:t>
      </w:r>
      <w:r>
        <w:rPr>
          <w:rFonts w:hint="eastAsia"/>
          <w:sz w:val="24"/>
          <w:szCs w:val="24"/>
          <w:lang w:val="en-US" w:eastAsia="zh-CN"/>
        </w:rPr>
        <w:t>绘制</w:t>
      </w:r>
      <w:r>
        <w:rPr>
          <w:rFonts w:hint="eastAsia"/>
          <w:sz w:val="24"/>
          <w:szCs w:val="24"/>
          <w:lang w:eastAsia="zh-CN"/>
        </w:rPr>
        <w:t>深度除符合本标准外，</w:t>
      </w:r>
      <w:r>
        <w:rPr>
          <w:rFonts w:hint="eastAsia"/>
          <w:sz w:val="24"/>
          <w:szCs w:val="24"/>
          <w:lang w:val="en-US" w:eastAsia="zh-CN"/>
        </w:rPr>
        <w:t>尚应符合</w:t>
      </w:r>
      <w:r>
        <w:rPr>
          <w:rFonts w:hint="eastAsia"/>
          <w:sz w:val="24"/>
          <w:szCs w:val="24"/>
          <w:lang w:eastAsia="zh-CN"/>
        </w:rPr>
        <w:t>国家现行有关标准和现行中国工程建设标准化协会有关标准的规定。</w:t>
      </w:r>
    </w:p>
    <w:p>
      <w:pPr>
        <w:pStyle w:val="4"/>
        <w:rPr>
          <w:color w:val="FF0000"/>
        </w:rPr>
      </w:pPr>
      <w:r>
        <w:rPr>
          <w:sz w:val="28"/>
          <w:szCs w:val="28"/>
        </w:rPr>
        <w:br w:type="page"/>
      </w:r>
      <w:bookmarkStart w:id="10" w:name="_Toc9758"/>
      <w:r>
        <w:rPr>
          <w:rFonts w:hint="eastAsia" w:ascii="Times New Roman" w:hAnsi="Times New Roman" w:eastAsia="宋体" w:cs="Times New Roman"/>
          <w:sz w:val="30"/>
          <w:szCs w:val="30"/>
        </w:rPr>
        <w:t>2</w:t>
      </w:r>
      <w:r>
        <w:rPr>
          <w:rFonts w:hint="eastAsia" w:ascii="宋体" w:hAnsi="宋体" w:eastAsia="宋体" w:cs="宋体"/>
          <w:sz w:val="24"/>
          <w:szCs w:val="24"/>
          <w:lang w:val="en-US" w:eastAsia="zh-CN"/>
        </w:rPr>
        <w:t xml:space="preserve">  </w:t>
      </w:r>
      <w:r>
        <w:rPr>
          <w:rFonts w:hint="eastAsia" w:ascii="宋体" w:hAnsi="宋体" w:eastAsia="宋体" w:cs="宋体"/>
          <w:sz w:val="30"/>
          <w:szCs w:val="30"/>
        </w:rPr>
        <w:t>术语</w:t>
      </w:r>
      <w:bookmarkEnd w:id="10"/>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850" w:leftChars="0" w:hanging="850" w:firstLineChars="0"/>
        <w:textAlignment w:val="auto"/>
        <w:rPr>
          <w:rStyle w:val="17"/>
          <w:rFonts w:hint="eastAsia" w:ascii="宋体" w:hAnsi="宋体" w:eastAsia="宋体" w:cs="宋体"/>
          <w:color w:val="auto"/>
          <w:sz w:val="24"/>
          <w:szCs w:val="24"/>
        </w:rPr>
      </w:pPr>
      <w:r>
        <w:rPr>
          <w:rFonts w:hint="default" w:ascii="Times New Roman" w:hAnsi="Times New Roman" w:cs="Times New Roman" w:eastAsiaTheme="minorEastAsia"/>
          <w:b/>
          <w:bCs/>
          <w:kern w:val="2"/>
          <w:sz w:val="24"/>
          <w:szCs w:val="24"/>
          <w:lang w:val="en-US" w:eastAsia="zh-CN" w:bidi="ar-SA"/>
        </w:rPr>
        <w:t>2.0.1</w:t>
      </w:r>
      <w:r>
        <w:rPr>
          <w:rFonts w:hint="eastAsia" w:ascii="宋体" w:hAnsi="宋体" w:eastAsia="宋体" w:cs="宋体"/>
          <w:b/>
          <w:bCs/>
          <w:kern w:val="2"/>
          <w:sz w:val="24"/>
          <w:szCs w:val="24"/>
          <w:lang w:val="en-US" w:eastAsia="zh-CN" w:bidi="ar-SA"/>
        </w:rPr>
        <w:t xml:space="preserve">  </w:t>
      </w:r>
      <w:r>
        <w:rPr>
          <w:rStyle w:val="17"/>
          <w:rFonts w:hint="eastAsia" w:ascii="宋体" w:hAnsi="宋体" w:eastAsia="宋体" w:cs="宋体"/>
          <w:b w:val="0"/>
          <w:bCs w:val="0"/>
          <w:sz w:val="24"/>
          <w:szCs w:val="24"/>
          <w:lang w:eastAsia="zh-CN"/>
        </w:rPr>
        <w:t>预制构件加工图</w:t>
      </w:r>
      <w:r>
        <w:rPr>
          <w:rStyle w:val="17"/>
          <w:rFonts w:hint="eastAsia" w:ascii="宋体" w:hAnsi="宋体" w:eastAsia="宋体" w:cs="宋体"/>
          <w:b w:val="0"/>
          <w:bCs w:val="0"/>
          <w:sz w:val="24"/>
          <w:szCs w:val="24"/>
        </w:rPr>
        <w:t xml:space="preserve"> </w:t>
      </w:r>
      <w:r>
        <w:rPr>
          <w:rStyle w:val="17"/>
          <w:rFonts w:hint="eastAsia" w:ascii="Times New Roman" w:hAnsi="Times New Roman" w:eastAsia="宋体" w:cs="Times New Roman"/>
          <w:b w:val="0"/>
          <w:bCs w:val="0"/>
          <w:sz w:val="24"/>
          <w:szCs w:val="24"/>
          <w:lang w:val="en-US" w:eastAsia="zh-CN"/>
        </w:rPr>
        <w:t>prefabricated components fabrication drawings</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表达与预制混凝土构件相关的所有信息，可直接用于预制混凝土构件制作的图纸。</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color w:val="0000FF"/>
          <w:sz w:val="24"/>
          <w:szCs w:val="24"/>
          <w:u w:val="single"/>
          <w:lang w:val="en-US" w:eastAsia="zh-CN"/>
        </w:rPr>
      </w:pPr>
      <w:r>
        <w:rPr>
          <w:rFonts w:hint="eastAsia"/>
          <w:color w:val="0000FF"/>
          <w:sz w:val="24"/>
          <w:szCs w:val="24"/>
          <w:u w:val="single"/>
          <w:lang w:val="en-US" w:eastAsia="zh-CN"/>
        </w:rPr>
        <w:t>【条文说明】预制构件加工图应包括预制构件平面布置图、预制构件装配立面图、剖面图、模板图、配筋图、通用详图、装配图等内容。</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jc w:val="both"/>
        <w:textAlignment w:val="auto"/>
        <w:rPr>
          <w:rFonts w:hint="default"/>
          <w:color w:val="0000FF"/>
          <w:sz w:val="24"/>
          <w:szCs w:val="24"/>
          <w:u w:val="single"/>
          <w:lang w:val="en-US" w:eastAsia="zh-CN"/>
        </w:rPr>
      </w:pPr>
      <w:r>
        <w:rPr>
          <w:rFonts w:hint="default"/>
          <w:color w:val="0000FF"/>
          <w:sz w:val="24"/>
          <w:szCs w:val="24"/>
          <w:u w:val="single"/>
          <w:lang w:val="en-US" w:eastAsia="zh-CN"/>
        </w:rPr>
        <w:t>绘制预制构件加工图中，用图样的方式确切表达预制混凝上构件的位置、制作方式、几何形状、尺寸、配筋、埋件定位及材料表等信息，设计阶段的建筑、结构、设备、装修各专业的相关信息，生产阶段的模具加工、构件制作、堆放、运输详细要求，施工阶段的构件吊装、施工、检验的形式和技术要求等。</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850" w:leftChars="0" w:hanging="850" w:firstLineChars="0"/>
        <w:textAlignment w:val="auto"/>
        <w:rPr>
          <w:rStyle w:val="17"/>
          <w:rFonts w:hint="default" w:ascii="宋体" w:hAnsi="宋体" w:eastAsia="宋体" w:cs="宋体"/>
          <w:sz w:val="24"/>
          <w:szCs w:val="24"/>
          <w:lang w:val="en-US" w:eastAsia="zh-CN"/>
        </w:rPr>
      </w:pPr>
      <w:r>
        <w:rPr>
          <w:rFonts w:hint="default" w:ascii="Times New Roman" w:hAnsi="Times New Roman" w:cs="Times New Roman" w:eastAsiaTheme="minorEastAsia"/>
          <w:b/>
          <w:bCs/>
          <w:kern w:val="2"/>
          <w:sz w:val="24"/>
          <w:szCs w:val="24"/>
          <w:lang w:val="en-US" w:eastAsia="zh-CN" w:bidi="ar-SA"/>
        </w:rPr>
        <w:t>2.0.2</w:t>
      </w:r>
      <w:r>
        <w:rPr>
          <w:rFonts w:hint="eastAsia" w:ascii="宋体" w:hAnsi="宋体" w:eastAsia="宋体" w:cs="宋体"/>
          <w:b/>
          <w:bCs/>
          <w:kern w:val="2"/>
          <w:sz w:val="24"/>
          <w:szCs w:val="24"/>
          <w:lang w:val="en-US" w:eastAsia="zh-CN" w:bidi="ar-SA"/>
        </w:rPr>
        <w:t xml:space="preserve">  </w:t>
      </w:r>
      <w:r>
        <w:rPr>
          <w:rStyle w:val="17"/>
          <w:rFonts w:hint="eastAsia" w:ascii="宋体" w:hAnsi="宋体" w:eastAsia="宋体" w:cs="宋体"/>
          <w:b w:val="0"/>
          <w:bCs w:val="0"/>
          <w:sz w:val="24"/>
          <w:szCs w:val="24"/>
          <w:lang w:val="en-US" w:eastAsia="zh-CN"/>
        </w:rPr>
        <w:t xml:space="preserve">模板图 </w:t>
      </w:r>
      <w:r>
        <w:rPr>
          <w:rStyle w:val="17"/>
          <w:rFonts w:hint="eastAsia" w:ascii="Times New Roman" w:hAnsi="Times New Roman" w:eastAsia="宋体" w:cs="Times New Roman"/>
          <w:b w:val="0"/>
          <w:bCs w:val="0"/>
          <w:sz w:val="24"/>
          <w:szCs w:val="24"/>
          <w:lang w:val="en-US" w:eastAsia="zh-CN"/>
        </w:rPr>
        <w:t>form work drafting</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外形图，主要表明预制构件的外形，预埋件、预留钢筋、预留孔洞的位置，各部位尺寸和标高、构件以及定位轴线的位置关系等。</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850" w:leftChars="0" w:hanging="850" w:firstLineChars="0"/>
        <w:textAlignment w:val="auto"/>
        <w:rPr>
          <w:rStyle w:val="17"/>
          <w:rFonts w:hint="default" w:ascii="宋体" w:hAnsi="宋体" w:eastAsia="宋体" w:cs="宋体"/>
          <w:sz w:val="24"/>
          <w:szCs w:val="24"/>
          <w:lang w:val="en-US" w:eastAsia="zh-CN"/>
        </w:rPr>
      </w:pPr>
      <w:r>
        <w:rPr>
          <w:rFonts w:hint="default" w:ascii="Times New Roman" w:hAnsi="Times New Roman" w:cs="Times New Roman" w:eastAsiaTheme="minorEastAsia"/>
          <w:b/>
          <w:bCs/>
          <w:kern w:val="2"/>
          <w:sz w:val="24"/>
          <w:szCs w:val="24"/>
          <w:lang w:val="en-US" w:eastAsia="zh-CN" w:bidi="ar-SA"/>
        </w:rPr>
        <w:t>2.0.</w:t>
      </w: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b/>
          <w:bCs/>
          <w:kern w:val="2"/>
          <w:sz w:val="24"/>
          <w:szCs w:val="24"/>
          <w:lang w:val="en-US" w:eastAsia="zh-CN" w:bidi="ar-SA"/>
        </w:rPr>
        <w:t xml:space="preserve">  </w:t>
      </w:r>
      <w:r>
        <w:rPr>
          <w:rStyle w:val="17"/>
          <w:rFonts w:hint="eastAsia" w:ascii="宋体" w:hAnsi="宋体" w:eastAsia="宋体" w:cs="宋体"/>
          <w:b w:val="0"/>
          <w:bCs w:val="0"/>
          <w:sz w:val="24"/>
          <w:szCs w:val="24"/>
          <w:lang w:val="en-US" w:eastAsia="zh-CN"/>
        </w:rPr>
        <w:t xml:space="preserve">配筋图 </w:t>
      </w:r>
      <w:r>
        <w:rPr>
          <w:rStyle w:val="17"/>
          <w:rFonts w:hint="eastAsia" w:ascii="Times New Roman" w:hAnsi="Times New Roman" w:eastAsia="宋体" w:cs="Times New Roman"/>
          <w:b w:val="0"/>
          <w:bCs w:val="0"/>
          <w:sz w:val="24"/>
          <w:szCs w:val="24"/>
          <w:lang w:val="en-US" w:eastAsia="zh-CN"/>
        </w:rPr>
        <w:t>reinforcement drafting</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包括立面图、断面图和钢筋详图，表示构件内部各种钢筋的位置、直径、形状和数量等。</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ind w:left="850" w:leftChars="0" w:hanging="850" w:firstLineChars="0"/>
        <w:textAlignment w:val="auto"/>
        <w:rPr>
          <w:rStyle w:val="17"/>
          <w:rFonts w:hint="default" w:ascii="宋体" w:hAnsi="宋体" w:eastAsia="宋体" w:cs="宋体"/>
          <w:sz w:val="24"/>
          <w:szCs w:val="24"/>
          <w:lang w:val="en-US" w:eastAsia="zh-CN"/>
        </w:rPr>
      </w:pPr>
      <w:r>
        <w:rPr>
          <w:rFonts w:hint="default" w:ascii="Times New Roman" w:hAnsi="Times New Roman" w:cs="Times New Roman" w:eastAsiaTheme="minorEastAsia"/>
          <w:b/>
          <w:bCs/>
          <w:kern w:val="2"/>
          <w:sz w:val="24"/>
          <w:szCs w:val="24"/>
          <w:lang w:val="en-US" w:eastAsia="zh-CN" w:bidi="ar-SA"/>
        </w:rPr>
        <w:t>2.0.</w:t>
      </w:r>
      <w:r>
        <w:rPr>
          <w:rFonts w:hint="eastAsia" w:ascii="Times New Roman" w:hAnsi="Times New Roman" w:cs="Times New Roman" w:eastAsiaTheme="minorEastAsia"/>
          <w:b/>
          <w:bCs/>
          <w:kern w:val="2"/>
          <w:sz w:val="24"/>
          <w:szCs w:val="24"/>
          <w:lang w:val="en-US" w:eastAsia="zh-CN" w:bidi="ar-SA"/>
        </w:rPr>
        <w:t>4</w:t>
      </w:r>
      <w:r>
        <w:rPr>
          <w:rFonts w:hint="eastAsia" w:ascii="宋体" w:hAnsi="宋体" w:eastAsia="宋体" w:cs="宋体"/>
          <w:b/>
          <w:bCs/>
          <w:kern w:val="2"/>
          <w:sz w:val="24"/>
          <w:szCs w:val="24"/>
          <w:lang w:val="en-US" w:eastAsia="zh-CN" w:bidi="ar-SA"/>
        </w:rPr>
        <w:t xml:space="preserve">  </w:t>
      </w:r>
      <w:r>
        <w:rPr>
          <w:rStyle w:val="17"/>
          <w:rFonts w:hint="eastAsia" w:ascii="宋体" w:hAnsi="宋体" w:eastAsia="宋体" w:cs="宋体"/>
          <w:b w:val="0"/>
          <w:bCs w:val="0"/>
          <w:sz w:val="24"/>
          <w:szCs w:val="24"/>
          <w:lang w:eastAsia="zh-CN"/>
        </w:rPr>
        <w:t>数据信息</w:t>
      </w:r>
      <w:r>
        <w:rPr>
          <w:rStyle w:val="17"/>
          <w:rFonts w:hint="eastAsia" w:ascii="宋体" w:hAnsi="宋体" w:eastAsia="宋体" w:cs="宋体"/>
          <w:b w:val="0"/>
          <w:bCs w:val="0"/>
          <w:sz w:val="24"/>
          <w:szCs w:val="24"/>
          <w:lang w:val="en-US" w:eastAsia="zh-CN"/>
        </w:rPr>
        <w:t xml:space="preserve"> </w:t>
      </w:r>
      <w:r>
        <w:rPr>
          <w:rStyle w:val="17"/>
          <w:rFonts w:hint="default" w:ascii="Times New Roman" w:hAnsi="Times New Roman" w:eastAsia="宋体" w:cs="Times New Roman"/>
          <w:b w:val="0"/>
          <w:bCs w:val="0"/>
          <w:sz w:val="24"/>
          <w:szCs w:val="24"/>
          <w:lang w:val="en-US" w:eastAsia="zh-CN"/>
        </w:rPr>
        <w:t>data information</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预制混凝土构件全过程数据传输应用的数据，包含预制构件加工图中全部信息内容。</w:t>
      </w:r>
    </w:p>
    <w:p>
      <w:pPr>
        <w:spacing w:line="400" w:lineRule="exact"/>
        <w:rPr>
          <w:rFonts w:hint="eastAsia" w:ascii="宋体" w:hAnsi="宋体" w:eastAsia="宋体" w:cs="宋体"/>
          <w:sz w:val="24"/>
          <w:szCs w:val="24"/>
          <w:lang w:val="en-US" w:eastAsia="zh-CN"/>
        </w:rPr>
      </w:pPr>
    </w:p>
    <w:p>
      <w:pPr>
        <w:pStyle w:val="2"/>
        <w:rPr>
          <w:rFonts w:hint="eastAsia"/>
          <w:lang w:val="en-US" w:eastAsia="zh-CN"/>
        </w:rPr>
      </w:pPr>
    </w:p>
    <w:p>
      <w:pPr>
        <w:spacing w:line="400" w:lineRule="exact"/>
        <w:ind w:firstLine="560"/>
        <w:rPr>
          <w:rFonts w:hint="eastAsia" w:ascii="宋体" w:hAnsi="宋体" w:eastAsia="宋体" w:cs="宋体"/>
          <w:sz w:val="24"/>
          <w:szCs w:val="24"/>
          <w:lang w:val="en-US" w:eastAsia="zh-CN"/>
        </w:rPr>
      </w:pPr>
    </w:p>
    <w:p>
      <w:pPr>
        <w:spacing w:line="400" w:lineRule="exact"/>
        <w:ind w:firstLine="560"/>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ascii="宋体" w:hAnsi="宋体" w:eastAsia="宋体" w:cs="宋体"/>
          <w:sz w:val="24"/>
          <w:szCs w:val="24"/>
          <w:lang w:val="en-US" w:eastAsia="zh-CN"/>
        </w:rPr>
      </w:pPr>
    </w:p>
    <w:p>
      <w:pPr>
        <w:rPr>
          <w:rFonts w:hint="eastAsia" w:ascii="宋体" w:hAnsi="宋体" w:eastAsia="宋体" w:cs="宋体"/>
          <w:sz w:val="24"/>
          <w:szCs w:val="24"/>
          <w:lang w:val="en-US" w:eastAsia="zh-CN"/>
        </w:rPr>
      </w:pPr>
    </w:p>
    <w:p>
      <w:pPr>
        <w:pStyle w:val="2"/>
        <w:rPr>
          <w:rFonts w:hint="eastAsia"/>
          <w:lang w:val="en-US" w:eastAsia="zh-CN"/>
        </w:rPr>
      </w:pPr>
    </w:p>
    <w:p>
      <w:pPr>
        <w:pStyle w:val="2"/>
        <w:rPr>
          <w:rFonts w:hint="eastAsia" w:ascii="宋体" w:hAnsi="宋体" w:eastAsia="宋体" w:cs="宋体"/>
          <w:sz w:val="24"/>
          <w:szCs w:val="24"/>
          <w:lang w:val="en-US" w:eastAsia="zh-CN"/>
        </w:rPr>
      </w:pPr>
    </w:p>
    <w:p>
      <w:pPr>
        <w:rPr>
          <w:rFonts w:hint="eastAsia"/>
          <w:lang w:val="en-US" w:eastAsia="zh-CN"/>
        </w:rPr>
      </w:pPr>
    </w:p>
    <w:p>
      <w:pPr>
        <w:pStyle w:val="4"/>
        <w:rPr>
          <w:color w:val="FF0000"/>
        </w:rPr>
      </w:pPr>
      <w:bookmarkStart w:id="11" w:name="_Toc17358"/>
      <w:r>
        <w:rPr>
          <w:rFonts w:hint="eastAsia" w:ascii="Times New Roman" w:hAnsi="Times New Roman" w:eastAsia="宋体" w:cs="Times New Roman"/>
          <w:sz w:val="30"/>
          <w:szCs w:val="30"/>
          <w:lang w:val="en-US" w:eastAsia="zh-CN"/>
        </w:rPr>
        <w:t>3</w:t>
      </w:r>
      <w:r>
        <w:rPr>
          <w:rFonts w:hint="eastAsia" w:ascii="宋体" w:hAnsi="宋体" w:eastAsia="宋体" w:cs="宋体"/>
          <w:sz w:val="24"/>
          <w:szCs w:val="24"/>
          <w:lang w:val="en-US" w:eastAsia="zh-CN"/>
        </w:rPr>
        <w:t xml:space="preserve">  </w:t>
      </w:r>
      <w:r>
        <w:rPr>
          <w:rFonts w:hint="eastAsia" w:ascii="宋体" w:hAnsi="宋体" w:eastAsia="宋体" w:cs="宋体"/>
          <w:sz w:val="30"/>
          <w:szCs w:val="30"/>
          <w:lang w:eastAsia="zh-CN"/>
        </w:rPr>
        <w:t>基本规定</w:t>
      </w:r>
      <w:bookmarkEnd w:id="11"/>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highlight w:val="none"/>
        </w:rPr>
      </w:pPr>
      <w:r>
        <w:rPr>
          <w:rFonts w:hint="eastAsia" w:ascii="Times New Roman" w:hAnsi="Times New Roman" w:cs="Times New Roman" w:eastAsiaTheme="minorEastAsia"/>
          <w:b/>
          <w:bCs/>
          <w:kern w:val="2"/>
          <w:sz w:val="24"/>
          <w:szCs w:val="24"/>
          <w:lang w:val="en-US" w:eastAsia="zh-CN" w:bidi="ar-SA"/>
        </w:rPr>
        <w:t>3.0.1</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4"/>
          <w:szCs w:val="24"/>
          <w:highlight w:val="none"/>
          <w:lang w:eastAsia="zh-CN"/>
        </w:rPr>
        <w:t>预制构件加工图由施工图设计单位设计，也可由其他单位设计经施工图设计单位审核通过后实施</w:t>
      </w:r>
      <w:r>
        <w:rPr>
          <w:rFonts w:hint="eastAsia" w:ascii="宋体" w:hAnsi="宋体" w:eastAsia="宋体" w:cs="宋体"/>
          <w:color w:val="000000"/>
          <w:sz w:val="24"/>
          <w:szCs w:val="24"/>
          <w:highlight w:val="none"/>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color w:val="FF0000"/>
          <w:sz w:val="24"/>
          <w:szCs w:val="24"/>
        </w:rPr>
      </w:pPr>
      <w:r>
        <w:rPr>
          <w:rFonts w:hint="eastAsia" w:ascii="Times New Roman" w:hAnsi="Times New Roman" w:cs="Times New Roman" w:eastAsiaTheme="minorEastAsia"/>
          <w:b/>
          <w:bCs/>
          <w:kern w:val="2"/>
          <w:sz w:val="24"/>
          <w:szCs w:val="24"/>
          <w:lang w:val="en-US" w:eastAsia="zh-CN" w:bidi="ar-SA"/>
        </w:rPr>
        <w:t>3.0.2</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预制构件加工图应表达建筑、结构、设备、装修等各专业在预制构件、部品或部件上的要求</w:t>
      </w:r>
      <w:r>
        <w:rPr>
          <w:rFonts w:hint="eastAsia" w:ascii="宋体" w:hAnsi="宋体" w:eastAsia="宋体" w:cs="宋体"/>
          <w:color w:val="000000"/>
          <w:sz w:val="24"/>
          <w:szCs w:val="24"/>
        </w:rPr>
        <w:t>。</w:t>
      </w:r>
    </w:p>
    <w:p>
      <w:pPr>
        <w:pStyle w:val="13"/>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jc w:val="left"/>
        <w:textAlignment w:val="auto"/>
        <w:rPr>
          <w:rFonts w:hint="eastAsia" w:ascii="宋体" w:hAnsi="宋体" w:eastAsia="宋体" w:cs="宋体"/>
          <w:color w:val="FF0000"/>
          <w:sz w:val="24"/>
          <w:szCs w:val="24"/>
        </w:rPr>
      </w:pPr>
      <w:r>
        <w:rPr>
          <w:rFonts w:hint="eastAsia" w:ascii="Times New Roman" w:hAnsi="Times New Roman" w:cs="Times New Roman" w:eastAsiaTheme="minorEastAsia"/>
          <w:b/>
          <w:bCs/>
          <w:kern w:val="2"/>
          <w:sz w:val="24"/>
          <w:szCs w:val="24"/>
          <w:lang w:val="en-US" w:eastAsia="zh-CN" w:bidi="ar-SA"/>
        </w:rPr>
        <w:t>3.0.3</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lang w:eastAsia="zh-CN"/>
        </w:rPr>
        <w:t>预制构件加工图应表达生产、运输、安装和施工等各环节的在预制构件、部品或部件上的要求。</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trike w:val="0"/>
          <w:dstrike w:val="0"/>
          <w:color w:val="000000" w:themeColor="text1"/>
          <w:sz w:val="24"/>
          <w:szCs w:val="24"/>
          <w:highlight w:val="none"/>
          <w14:textFill>
            <w14:solidFill>
              <w14:schemeClr w14:val="tx1"/>
            </w14:solidFill>
          </w14:textFill>
        </w:rPr>
      </w:pPr>
      <w:r>
        <w:rPr>
          <w:rFonts w:hint="eastAsia" w:ascii="Times New Roman" w:hAnsi="Times New Roman" w:cs="Times New Roman" w:eastAsiaTheme="minorEastAsia"/>
          <w:b/>
          <w:bCs/>
          <w:kern w:val="2"/>
          <w:sz w:val="24"/>
          <w:szCs w:val="24"/>
          <w:lang w:val="en-US" w:eastAsia="zh-CN" w:bidi="ar-SA"/>
        </w:rPr>
        <w:t>3.0.4</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strike w:val="0"/>
          <w:dstrike w:val="0"/>
          <w:color w:val="000000" w:themeColor="text1"/>
          <w:sz w:val="24"/>
          <w:szCs w:val="24"/>
          <w:highlight w:val="none"/>
          <w:lang w:eastAsia="zh-CN"/>
          <w14:textFill>
            <w14:solidFill>
              <w14:schemeClr w14:val="tx1"/>
            </w14:solidFill>
          </w14:textFill>
        </w:rPr>
        <w:t>预制构件在脱模、翻转、运输、堆放、现场施工等短暂设计状况的复核验算</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,应符合现行国家标准《混凝土结构工程施工规范》GB 50666的有关规定</w:t>
      </w:r>
      <w:r>
        <w:rPr>
          <w:rFonts w:hint="eastAsia" w:ascii="宋体" w:hAnsi="宋体" w:eastAsia="宋体" w:cs="宋体"/>
          <w:strike w:val="0"/>
          <w:dstrike w:val="0"/>
          <w:color w:val="000000" w:themeColor="text1"/>
          <w:sz w:val="24"/>
          <w:szCs w:val="24"/>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rPr>
      </w:pPr>
      <w:r>
        <w:rPr>
          <w:rFonts w:hint="eastAsia" w:ascii="Times New Roman" w:hAnsi="Times New Roman" w:cs="Times New Roman" w:eastAsiaTheme="minorEastAsia"/>
          <w:b/>
          <w:bCs/>
          <w:kern w:val="2"/>
          <w:sz w:val="24"/>
          <w:szCs w:val="24"/>
          <w:lang w:val="en-US" w:eastAsia="zh-CN" w:bidi="ar-SA"/>
        </w:rPr>
        <w:t>3.0.5</w:t>
      </w:r>
      <w:r>
        <w:rPr>
          <w:rFonts w:hint="eastAsia" w:ascii="宋体" w:hAnsi="宋体" w:eastAsia="宋体" w:cs="宋体"/>
          <w:color w:val="000000"/>
          <w:sz w:val="24"/>
          <w:szCs w:val="24"/>
          <w:lang w:val="en-US" w:eastAsia="zh-CN"/>
        </w:rPr>
        <w:t xml:space="preserve">  预制构件加工图应严格按照施工图要求绘制，如涉及到</w:t>
      </w:r>
      <w:r>
        <w:rPr>
          <w:rFonts w:hint="eastAsia" w:ascii="宋体" w:hAnsi="宋体" w:eastAsia="宋体" w:cs="宋体"/>
          <w:color w:val="000000"/>
          <w:sz w:val="24"/>
          <w:szCs w:val="24"/>
          <w:lang w:eastAsia="zh-CN"/>
        </w:rPr>
        <w:t>原施工图</w:t>
      </w:r>
      <w:r>
        <w:rPr>
          <w:rFonts w:hint="eastAsia" w:ascii="宋体" w:hAnsi="宋体" w:eastAsia="宋体" w:cs="宋体"/>
          <w:color w:val="000000"/>
          <w:sz w:val="24"/>
          <w:szCs w:val="24"/>
          <w:lang w:val="en-US" w:eastAsia="zh-CN"/>
        </w:rPr>
        <w:t>改变</w:t>
      </w:r>
      <w:r>
        <w:rPr>
          <w:rFonts w:hint="eastAsia" w:ascii="宋体" w:hAnsi="宋体" w:eastAsia="宋体" w:cs="宋体"/>
          <w:color w:val="000000"/>
          <w:sz w:val="24"/>
          <w:szCs w:val="24"/>
          <w:lang w:eastAsia="zh-CN"/>
        </w:rPr>
        <w:t>，应</w:t>
      </w:r>
      <w:r>
        <w:rPr>
          <w:rFonts w:hint="eastAsia" w:ascii="宋体" w:hAnsi="宋体" w:eastAsia="宋体" w:cs="宋体"/>
          <w:color w:val="000000"/>
          <w:sz w:val="24"/>
          <w:szCs w:val="24"/>
          <w:lang w:val="en-US" w:eastAsia="zh-CN"/>
        </w:rPr>
        <w:t>由</w:t>
      </w:r>
      <w:r>
        <w:rPr>
          <w:rFonts w:hint="eastAsia" w:ascii="宋体" w:hAnsi="宋体" w:eastAsia="宋体" w:cs="宋体"/>
          <w:color w:val="000000"/>
          <w:sz w:val="24"/>
          <w:szCs w:val="24"/>
          <w:lang w:eastAsia="zh-CN"/>
        </w:rPr>
        <w:t>施工图设计单位出具设计变更。</w:t>
      </w:r>
    </w:p>
    <w:p>
      <w:pPr>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rPr>
          <w:rFonts w:hint="eastAsia"/>
          <w:lang w:val="en-US" w:eastAsia="zh-CN"/>
        </w:rPr>
      </w:pPr>
      <w:r>
        <w:rPr>
          <w:rFonts w:hint="eastAsia"/>
          <w:lang w:val="en-US" w:eastAsia="zh-CN"/>
        </w:rPr>
        <w:br w:type="page"/>
      </w:r>
    </w:p>
    <w:p>
      <w:pPr>
        <w:pStyle w:val="4"/>
        <w:rPr>
          <w:rFonts w:hint="eastAsia" w:ascii="宋体" w:hAnsi="宋体" w:eastAsia="宋体" w:cs="宋体"/>
          <w:sz w:val="24"/>
          <w:szCs w:val="24"/>
          <w:lang w:eastAsia="zh-CN"/>
        </w:rPr>
      </w:pPr>
      <w:bookmarkStart w:id="12" w:name="_Toc614"/>
      <w:r>
        <w:rPr>
          <w:rFonts w:hint="eastAsia" w:ascii="Times New Roman" w:hAnsi="Times New Roman" w:eastAsia="宋体" w:cs="Times New Roman"/>
          <w:sz w:val="30"/>
          <w:szCs w:val="30"/>
          <w:lang w:val="en-US" w:eastAsia="zh-CN"/>
        </w:rPr>
        <w:t>4</w:t>
      </w:r>
      <w:r>
        <w:rPr>
          <w:rFonts w:hint="eastAsia" w:ascii="宋体" w:hAnsi="宋体" w:eastAsia="宋体" w:cs="宋体"/>
          <w:sz w:val="24"/>
          <w:szCs w:val="24"/>
          <w:lang w:val="en-US" w:eastAsia="zh-CN"/>
        </w:rPr>
        <w:t xml:space="preserve">  </w:t>
      </w:r>
      <w:r>
        <w:rPr>
          <w:rFonts w:hint="eastAsia" w:ascii="宋体" w:hAnsi="宋体" w:eastAsia="宋体" w:cs="宋体"/>
          <w:sz w:val="30"/>
          <w:szCs w:val="30"/>
          <w:lang w:eastAsia="zh-CN"/>
        </w:rPr>
        <w:t>预制构件加工图</w:t>
      </w:r>
      <w:bookmarkEnd w:id="12"/>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3" w:name="_Toc9431"/>
      <w:r>
        <w:rPr>
          <w:rFonts w:hint="default" w:ascii="Times New Roman" w:hAnsi="Times New Roman" w:eastAsia="宋体" w:cs="Times New Roman"/>
          <w:sz w:val="28"/>
          <w:szCs w:val="28"/>
          <w:lang w:val="en-US" w:eastAsia="zh-CN"/>
        </w:rPr>
        <w:t>4.1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13"/>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000000"/>
          <w:sz w:val="24"/>
          <w:szCs w:val="24"/>
          <w:lang w:val="en-US" w:eastAsia="zh-CN"/>
        </w:rPr>
      </w:pPr>
      <w:r>
        <w:rPr>
          <w:rFonts w:hint="eastAsia" w:ascii="Times New Roman" w:hAnsi="Times New Roman" w:cs="Times New Roman" w:eastAsiaTheme="minorEastAsia"/>
          <w:b/>
          <w:bCs/>
          <w:kern w:val="2"/>
          <w:sz w:val="24"/>
          <w:szCs w:val="24"/>
          <w:lang w:val="en-US" w:eastAsia="zh-CN" w:bidi="ar-SA"/>
        </w:rPr>
        <w:t>4.1.1</w:t>
      </w:r>
      <w:r>
        <w:rPr>
          <w:rFonts w:hint="eastAsia" w:ascii="宋体" w:hAnsi="宋体" w:eastAsia="宋体" w:cs="宋体"/>
          <w:color w:val="000000"/>
          <w:sz w:val="24"/>
          <w:szCs w:val="24"/>
          <w:lang w:val="en-US" w:eastAsia="zh-CN"/>
        </w:rPr>
        <w:t xml:space="preserve">  预制构件加工图应包含模板图、配筋图、剖面图、构件信息表、预埋件表、钢筋表和文字说明。</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4.1.2</w:t>
      </w:r>
      <w:r>
        <w:rPr>
          <w:rFonts w:hint="eastAsia" w:ascii="宋体" w:hAnsi="宋体" w:eastAsia="宋体" w:cs="宋体"/>
          <w:sz w:val="24"/>
          <w:szCs w:val="24"/>
          <w:lang w:val="en-US" w:eastAsia="zh-CN"/>
        </w:rPr>
        <w:t xml:space="preserve">  模板图应包含主视图、俯视图、左视图、右视图、底视图、背视图。当视图不能完全表达构件信息时，可采用剖面图或</w:t>
      </w:r>
      <w:r>
        <w:rPr>
          <w:rFonts w:hint="eastAsia" w:ascii="宋体" w:hAnsi="宋体" w:eastAsia="宋体" w:cs="宋体"/>
          <w:sz w:val="24"/>
          <w:szCs w:val="24"/>
          <w:highlight w:val="none"/>
          <w:lang w:val="en-US" w:eastAsia="zh-CN"/>
        </w:rPr>
        <w:t>局部放大图</w:t>
      </w:r>
      <w:r>
        <w:rPr>
          <w:rFonts w:hint="eastAsia" w:ascii="宋体" w:hAnsi="宋体" w:eastAsia="宋体" w:cs="宋体"/>
          <w:sz w:val="24"/>
          <w:szCs w:val="24"/>
          <w:lang w:val="en-US" w:eastAsia="zh-CN"/>
        </w:rPr>
        <w:t>表达。</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4.1.3</w:t>
      </w:r>
      <w:r>
        <w:rPr>
          <w:rFonts w:hint="eastAsia" w:ascii="宋体" w:hAnsi="宋体" w:eastAsia="宋体" w:cs="宋体"/>
          <w:sz w:val="24"/>
          <w:szCs w:val="24"/>
          <w:lang w:val="en-US" w:eastAsia="zh-CN"/>
        </w:rPr>
        <w:t xml:space="preserve">  配筋图应与主视图对应，当主视配筋图不便于表达钢筋信息时，可采用剖面图或局部放大图的方式表达。</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4.1.4</w:t>
      </w:r>
      <w:r>
        <w:rPr>
          <w:rFonts w:hint="eastAsia" w:ascii="宋体" w:hAnsi="宋体" w:eastAsia="宋体" w:cs="宋体"/>
          <w:sz w:val="24"/>
          <w:szCs w:val="24"/>
          <w:lang w:val="en-US" w:eastAsia="zh-CN"/>
        </w:rPr>
        <w:t xml:space="preserve">  预制构件信息表应包含构件编号、数量、界面尺寸、构件体积、重量、混凝土强度等级。</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4.1.5</w:t>
      </w:r>
      <w:r>
        <w:rPr>
          <w:rFonts w:hint="eastAsia" w:ascii="宋体" w:hAnsi="宋体" w:eastAsia="宋体" w:cs="宋体"/>
          <w:sz w:val="24"/>
          <w:szCs w:val="24"/>
          <w:lang w:val="en-US" w:eastAsia="zh-CN"/>
        </w:rPr>
        <w:t xml:space="preserve">  预埋件表应包含构件编号、预埋件功能、图例、数量、规格。</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4.1.6</w:t>
      </w:r>
      <w:r>
        <w:rPr>
          <w:rFonts w:hint="eastAsia" w:ascii="宋体" w:hAnsi="宋体" w:eastAsia="宋体" w:cs="宋体"/>
          <w:sz w:val="24"/>
          <w:szCs w:val="24"/>
          <w:lang w:val="en-US" w:eastAsia="zh-CN"/>
        </w:rPr>
        <w:t xml:space="preserve">  钢筋表应包含钢筋类型、编号、直径、钢筋尺寸、数量，注明连接件、锚固板的型号、规格和数量。</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color w:val="auto"/>
          <w:sz w:val="24"/>
          <w:szCs w:val="24"/>
          <w:highlight w:val="none"/>
          <w:lang w:val="en-US" w:eastAsia="zh-CN"/>
        </w:rPr>
      </w:pPr>
      <w:r>
        <w:rPr>
          <w:rFonts w:hint="eastAsia" w:ascii="Times New Roman" w:hAnsi="Times New Roman" w:cs="Times New Roman" w:eastAsiaTheme="minorEastAsia"/>
          <w:b/>
          <w:bCs/>
          <w:kern w:val="2"/>
          <w:sz w:val="24"/>
          <w:szCs w:val="24"/>
          <w:lang w:val="en-US" w:eastAsia="zh-CN" w:bidi="ar-SA"/>
        </w:rPr>
        <w:t>4.1.7</w:t>
      </w:r>
      <w:r>
        <w:rPr>
          <w:rFonts w:hint="eastAsia" w:ascii="宋体" w:hAnsi="宋体" w:eastAsia="宋体" w:cs="宋体"/>
          <w:color w:val="auto"/>
          <w:sz w:val="24"/>
          <w:szCs w:val="24"/>
          <w:highlight w:val="none"/>
          <w:lang w:val="en-US" w:eastAsia="zh-CN"/>
        </w:rPr>
        <w:t xml:space="preserve">  当预制构件有防雷接地要求时，应在构件加工图中表达。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highlight w:val="none"/>
          <w:lang w:val="en-US" w:eastAsia="zh-CN"/>
        </w:rPr>
      </w:pPr>
      <w:r>
        <w:rPr>
          <w:rFonts w:hint="eastAsia" w:ascii="Times New Roman" w:hAnsi="Times New Roman" w:cs="Times New Roman" w:eastAsiaTheme="minorEastAsia"/>
          <w:b/>
          <w:bCs/>
          <w:kern w:val="2"/>
          <w:sz w:val="24"/>
          <w:szCs w:val="24"/>
          <w:lang w:val="en-US" w:eastAsia="zh-CN" w:bidi="ar-SA"/>
        </w:rPr>
        <w:t>4.1.8</w:t>
      </w:r>
      <w:r>
        <w:rPr>
          <w:rFonts w:hint="eastAsia" w:ascii="宋体" w:hAnsi="宋体" w:eastAsia="宋体" w:cs="宋体"/>
          <w:color w:val="auto"/>
          <w:sz w:val="24"/>
          <w:szCs w:val="24"/>
          <w:highlight w:val="none"/>
          <w:lang w:val="en-US" w:eastAsia="zh-CN"/>
        </w:rPr>
        <w:t xml:space="preserve">  图纸注释中应包括符号说明及注释；绘制位置索引图、局部详图及索引号。</w:t>
      </w:r>
    </w:p>
    <w:p>
      <w:pPr>
        <w:pStyle w:val="21"/>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2"/>
          <w:sz w:val="24"/>
          <w:szCs w:val="24"/>
          <w:highlight w:val="none"/>
          <w:lang w:val="en-US" w:eastAsia="zh-CN" w:bidi="ar-SA"/>
        </w:rPr>
      </w:pPr>
      <w:r>
        <w:rPr>
          <w:rFonts w:hint="eastAsia" w:ascii="Times New Roman" w:hAnsi="Times New Roman" w:cs="Times New Roman" w:eastAsiaTheme="minorEastAsia"/>
          <w:b/>
          <w:bCs/>
          <w:kern w:val="2"/>
          <w:sz w:val="24"/>
          <w:szCs w:val="24"/>
          <w:lang w:val="en-US" w:eastAsia="zh-CN" w:bidi="ar-SA"/>
        </w:rPr>
        <w:t>4.1.9</w:t>
      </w:r>
      <w:r>
        <w:rPr>
          <w:rFonts w:hint="eastAsia" w:ascii="宋体" w:hAnsi="宋体" w:eastAsia="宋体" w:cs="宋体"/>
          <w:color w:val="auto"/>
          <w:kern w:val="2"/>
          <w:sz w:val="24"/>
          <w:szCs w:val="24"/>
          <w:highlight w:val="none"/>
          <w:lang w:val="en-US" w:eastAsia="zh-CN" w:bidi="ar-SA"/>
        </w:rPr>
        <w:t xml:space="preserve">  预制构件加工图中应明确预制构件与结构层高线的关系，当主视图中不便于表达时，可通过局部放大图的方式表达。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4" w:name="_Toc29512"/>
      <w:r>
        <w:rPr>
          <w:rFonts w:hint="eastAsia" w:ascii="Times New Roman" w:hAnsi="Times New Roman" w:eastAsia="宋体" w:cs="Times New Roman"/>
          <w:sz w:val="28"/>
          <w:szCs w:val="28"/>
          <w:lang w:val="en-US" w:eastAsia="zh-CN"/>
        </w:rPr>
        <w:t>4.2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预制柱</w:t>
      </w:r>
      <w:bookmarkEnd w:id="14"/>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4.2.1</w:t>
      </w:r>
      <w:r>
        <w:rPr>
          <w:rFonts w:hint="eastAsia" w:ascii="宋体" w:hAnsi="宋体" w:eastAsia="宋体" w:cs="宋体"/>
          <w:sz w:val="24"/>
          <w:szCs w:val="24"/>
          <w:lang w:val="en-US" w:eastAsia="zh-CN"/>
        </w:rPr>
        <w:t xml:space="preserve">  预制柱的主视图、左视图、背视图应表达构件外轮廓尺寸、伸出钢筋长度、键槽位置尺寸、粗糙面结合面、注浆孔及出浆孔位置尺寸、排气孔位置尺寸、预埋件位置尺寸及型号等相关信息。</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4.2.2</w:t>
      </w:r>
      <w:r>
        <w:rPr>
          <w:rFonts w:hint="eastAsia" w:ascii="宋体" w:hAnsi="宋体" w:eastAsia="宋体" w:cs="宋体"/>
          <w:sz w:val="24"/>
          <w:szCs w:val="24"/>
          <w:lang w:val="en-US" w:eastAsia="zh-CN"/>
        </w:rPr>
        <w:t xml:space="preserve">  顶视图应表达外轮廓尺寸、伸出钢筋、粗糙面要求、吊装用埋件位置及型号、安装方向。</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4.2.3</w:t>
      </w:r>
      <w:r>
        <w:rPr>
          <w:rFonts w:hint="eastAsia" w:ascii="宋体" w:hAnsi="宋体" w:eastAsia="宋体" w:cs="宋体"/>
          <w:sz w:val="24"/>
          <w:szCs w:val="24"/>
          <w:lang w:val="en-US" w:eastAsia="zh-CN"/>
        </w:rPr>
        <w:t xml:space="preserve">  底视图应表达外轮廓尺寸、键槽位置尺寸、粗糙面要求、灌浆套筒位置、排气孔位置尺寸、安装方向。键槽位置进行剖切，剖面图表达键槽的轮廓尺寸。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4.2.4</w:t>
      </w:r>
      <w:r>
        <w:rPr>
          <w:rFonts w:hint="eastAsia" w:ascii="宋体" w:hAnsi="宋体" w:eastAsia="宋体" w:cs="宋体"/>
          <w:sz w:val="24"/>
          <w:szCs w:val="24"/>
          <w:lang w:val="en-US" w:eastAsia="zh-CN"/>
        </w:rPr>
        <w:t xml:space="preserve">  主视配筋图应表达纵向钢筋与构件外边线的位置尺寸、钢筋间距、钢筋外伸长度，底部钢筋的连接方式，箍筋与构件外边线的位置尺寸、箍筋间距，排气孔位置、粗糙面，吊点位置。</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4.2.5</w:t>
      </w:r>
      <w:r>
        <w:rPr>
          <w:rFonts w:hint="eastAsia" w:ascii="宋体" w:hAnsi="宋体" w:eastAsia="宋体" w:cs="宋体"/>
          <w:sz w:val="24"/>
          <w:szCs w:val="24"/>
          <w:u w:val="none"/>
          <w:lang w:val="en-US" w:eastAsia="zh-CN"/>
        </w:rPr>
        <w:t xml:space="preserve">  </w:t>
      </w:r>
      <w:r>
        <w:rPr>
          <w:rFonts w:hint="eastAsia" w:ascii="宋体" w:hAnsi="宋体" w:eastAsia="宋体" w:cs="宋体"/>
          <w:sz w:val="24"/>
          <w:szCs w:val="24"/>
          <w:lang w:val="en-US" w:eastAsia="zh-CN"/>
        </w:rPr>
        <w:t>主视配筋图中不能表达全部钢筋变化时，可补充其他视图或剖面图。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4.2.6</w:t>
      </w:r>
      <w:r>
        <w:rPr>
          <w:rFonts w:hint="eastAsia" w:ascii="宋体" w:hAnsi="宋体" w:eastAsia="宋体" w:cs="宋体"/>
          <w:sz w:val="24"/>
          <w:szCs w:val="24"/>
          <w:lang w:val="en-US" w:eastAsia="zh-CN"/>
        </w:rPr>
        <w:t xml:space="preserve">  主视配筋图的箍筋加密区和非加密区进行剖切，剖面图应表达纵向钢筋与构件外边线的位置尺寸、箍筋的形式、钢筋编号、安装方向。箍筋的形式和编号应在局部大样图详细表达。钢筋详细信息应在钢筋表中详细表达。</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default"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4.2.7</w:t>
      </w:r>
      <w:r>
        <w:rPr>
          <w:rFonts w:hint="eastAsia" w:ascii="宋体" w:hAnsi="宋体" w:eastAsia="宋体" w:cs="宋体"/>
          <w:sz w:val="24"/>
          <w:szCs w:val="24"/>
          <w:lang w:val="en-US" w:eastAsia="zh-CN"/>
        </w:rPr>
        <w:t xml:space="preserve">  采用套灌浆套筒连接时，应明确套筒位置尺寸、设计锚固长度、套筒装配端长度及预制端长度；采用金属波纹管浆锚搭接或其他钢筋连接形式时，应注明连接钢筋长度；采用螺纹套筒机械连接、挤压套筒机械连接、锚固板的钢筋应注明加工制作标准及性能等级。</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4.2.8</w:t>
      </w:r>
      <w:r>
        <w:rPr>
          <w:rFonts w:hint="eastAsia" w:ascii="宋体" w:hAnsi="宋体" w:eastAsia="宋体" w:cs="宋体"/>
          <w:sz w:val="24"/>
          <w:szCs w:val="24"/>
          <w:lang w:val="en-US" w:eastAsia="zh-CN"/>
        </w:rPr>
        <w:t xml:space="preserve">  预埋件应包括连接用预埋件，脱模、吊装、支撑用预埋件，设备专业预埋件（管），幕墙用预埋件，临时加固用预埋件等。</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lang w:val="en-US"/>
        </w:rPr>
      </w:pPr>
      <w:r>
        <w:rPr>
          <w:rFonts w:hint="eastAsia" w:ascii="Times New Roman" w:hAnsi="Times New Roman" w:cs="Times New Roman" w:eastAsiaTheme="minorEastAsia"/>
          <w:b/>
          <w:bCs/>
          <w:kern w:val="2"/>
          <w:sz w:val="24"/>
          <w:szCs w:val="24"/>
          <w:lang w:val="en-US" w:eastAsia="zh-CN" w:bidi="ar-SA"/>
        </w:rPr>
        <w:t>4.2.9</w:t>
      </w:r>
      <w:r>
        <w:rPr>
          <w:rFonts w:hint="eastAsia" w:ascii="宋体" w:hAnsi="宋体" w:eastAsia="宋体" w:cs="宋体"/>
          <w:sz w:val="24"/>
          <w:szCs w:val="24"/>
          <w:lang w:val="en-US" w:eastAsia="zh-CN"/>
        </w:rPr>
        <w:t xml:space="preserve">  叠合柱的模板图和配筋图可参考全预制柱，当有特殊工艺要求时，应在加工图中说明。</w:t>
      </w: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5" w:name="_Toc13657"/>
      <w:r>
        <w:rPr>
          <w:rFonts w:hint="eastAsia" w:ascii="Times New Roman" w:hAnsi="Times New Roman" w:eastAsia="宋体" w:cs="Times New Roman"/>
          <w:sz w:val="28"/>
          <w:szCs w:val="28"/>
          <w:lang w:val="en-US" w:eastAsia="zh-CN"/>
        </w:rPr>
        <w:t>4.3</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预制墙</w:t>
      </w:r>
      <w:bookmarkEnd w:id="15"/>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4.3.1</w:t>
      </w:r>
      <w:r>
        <w:rPr>
          <w:rFonts w:hint="eastAsia" w:ascii="宋体" w:hAnsi="宋体" w:eastAsia="宋体" w:cs="宋体"/>
          <w:sz w:val="24"/>
          <w:szCs w:val="24"/>
          <w:lang w:val="en-US" w:eastAsia="zh-CN"/>
        </w:rPr>
        <w:t xml:space="preserve">  预制墙的主视图应表达外轮廓尺寸、水平和竖直方向伸出钢筋、预留孔洞尺寸、预埋件的位置尺寸、局部放大位置、剖切位置。当主视图不能明确表达时，应通过剖面图或局部放大图等方式进行表达。当外墙有保温层时，应表达保温材料与外轮廓的位置尺寸、保温拉结件的位置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4.3.2</w:t>
      </w:r>
      <w:r>
        <w:rPr>
          <w:rFonts w:hint="eastAsia" w:ascii="宋体" w:hAnsi="宋体" w:eastAsia="宋体" w:cs="宋体"/>
          <w:sz w:val="24"/>
          <w:szCs w:val="24"/>
          <w:lang w:val="en-US" w:eastAsia="zh-CN"/>
        </w:rPr>
        <w:t xml:space="preserve">  外视图应表达外轮廓尺寸、水平和竖直方向伸出钢筋、粗糙面、预埋件位置尺寸。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4.3.3</w:t>
      </w:r>
      <w:r>
        <w:rPr>
          <w:rFonts w:hint="eastAsia" w:ascii="宋体" w:hAnsi="宋体" w:eastAsia="宋体" w:cs="宋体"/>
          <w:sz w:val="24"/>
          <w:szCs w:val="24"/>
          <w:lang w:val="en-US" w:eastAsia="zh-CN"/>
        </w:rPr>
        <w:t xml:space="preserve">  顶视图应表达外轮廓尺寸、水平和竖直方向伸出钢筋、预埋件的位置尺寸。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4.3.4</w:t>
      </w:r>
      <w:r>
        <w:rPr>
          <w:rFonts w:hint="eastAsia" w:ascii="宋体" w:hAnsi="宋体" w:eastAsia="宋体" w:cs="宋体"/>
          <w:sz w:val="24"/>
          <w:szCs w:val="24"/>
          <w:lang w:val="en-US" w:eastAsia="zh-CN"/>
        </w:rPr>
        <w:t xml:space="preserve">  底视图应表达外轮廓尺寸、水平方向伸出钢筋、预埋件位置尺寸、模台板面。</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default"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4.3.5</w:t>
      </w:r>
      <w:r>
        <w:rPr>
          <w:rFonts w:hint="eastAsia" w:ascii="宋体" w:hAnsi="宋体" w:eastAsia="宋体" w:cs="宋体"/>
          <w:sz w:val="24"/>
          <w:szCs w:val="24"/>
          <w:lang w:val="en-US" w:eastAsia="zh-CN"/>
        </w:rPr>
        <w:t xml:space="preserve">  左右视图应表达外轮廓尺寸、水平和竖直方向伸出钢筋、连接预埋件的位置、键槽位置尺寸。键槽尺寸和位置尺寸可通过局部放大图表示。</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4.3.6</w:t>
      </w:r>
      <w:r>
        <w:rPr>
          <w:rFonts w:hint="eastAsia" w:ascii="宋体" w:hAnsi="宋体" w:eastAsia="宋体" w:cs="宋体"/>
          <w:sz w:val="24"/>
          <w:szCs w:val="24"/>
          <w:lang w:val="en-US" w:eastAsia="zh-CN"/>
        </w:rPr>
        <w:t xml:space="preserve">  主视配筋图应标注钢筋与构件外边线的位置尺寸、钢筋间距、钢筋外伸长度、钢筋形状、钢筋编号、剖切位置等信息。</w:t>
      </w:r>
      <w:r>
        <w:rPr>
          <w:rFonts w:hint="eastAsia" w:ascii="宋体" w:hAnsi="宋体" w:eastAsia="宋体" w:cs="宋体"/>
          <w:kern w:val="2"/>
          <w:sz w:val="24"/>
          <w:szCs w:val="24"/>
          <w:lang w:val="en-US" w:eastAsia="zh-CN" w:bidi="ar-SA"/>
        </w:rPr>
        <w:t>钢筋应按直径、尺寸、外形不同分别编号，在视图中引出标注。当</w:t>
      </w:r>
      <w:r>
        <w:rPr>
          <w:rFonts w:hint="eastAsia" w:ascii="宋体" w:hAnsi="宋体" w:eastAsia="宋体" w:cs="宋体"/>
          <w:sz w:val="24"/>
          <w:szCs w:val="24"/>
          <w:lang w:val="en-US" w:eastAsia="zh-CN"/>
        </w:rPr>
        <w:t>主视图不能表达全部钢筋变化时，可补充其他视图或剖切图进行说明。</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4.3.7</w:t>
      </w:r>
      <w:r>
        <w:rPr>
          <w:rFonts w:hint="eastAsia" w:ascii="宋体" w:hAnsi="宋体" w:eastAsia="宋体" w:cs="宋体"/>
          <w:sz w:val="24"/>
          <w:szCs w:val="24"/>
          <w:lang w:val="en-US" w:eastAsia="zh-CN"/>
        </w:rPr>
        <w:t xml:space="preserve">  </w:t>
      </w:r>
      <w:r>
        <w:rPr>
          <w:rFonts w:hint="eastAsia" w:ascii="宋体" w:hAnsi="宋体" w:eastAsia="宋体" w:cs="宋体"/>
          <w:kern w:val="2"/>
          <w:sz w:val="24"/>
          <w:szCs w:val="24"/>
          <w:lang w:val="en-US" w:eastAsia="zh-CN" w:bidi="ar-SA"/>
        </w:rPr>
        <w:t>预制构件表面的工艺要求，表面有特殊要求应标明饰面做法。瓷砖或石材饰面应绘制饰面排版图。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4.3.8</w:t>
      </w:r>
      <w:r>
        <w:rPr>
          <w:rFonts w:hint="eastAsia" w:ascii="宋体" w:hAnsi="宋体" w:eastAsia="宋体" w:cs="宋体"/>
          <w:sz w:val="24"/>
          <w:szCs w:val="24"/>
          <w:lang w:val="en-US" w:eastAsia="zh-CN"/>
        </w:rPr>
        <w:t xml:space="preserve">  预埋件应包含脱模、吊装、支撑用预埋件，设备专业预埋件（管），幕墙用预埋件，临时加固用预埋件、电线盒、管线预埋、孔洞、沟槽的标高、定位尺寸等内容；拉结模板预埋件或预留孔。</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4.3.9</w:t>
      </w:r>
      <w:r>
        <w:rPr>
          <w:rFonts w:hint="eastAsia" w:ascii="宋体" w:hAnsi="宋体" w:eastAsia="宋体" w:cs="宋体"/>
          <w:kern w:val="2"/>
          <w:sz w:val="24"/>
          <w:szCs w:val="24"/>
          <w:lang w:val="en-US" w:eastAsia="zh-CN" w:bidi="ar-SA"/>
        </w:rPr>
        <w:t xml:space="preserve">  预制填充墙构件模板图、配筋图所要表达内容和方式可参考预制墙，其他需要表达内容包括以下内容：</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1</w:t>
      </w:r>
      <w:r>
        <w:rPr>
          <w:rFonts w:hint="eastAsia" w:ascii="宋体" w:hAnsi="宋体" w:eastAsia="宋体" w:cs="宋体"/>
          <w:kern w:val="2"/>
          <w:sz w:val="24"/>
          <w:szCs w:val="24"/>
          <w:lang w:val="en-US" w:eastAsia="zh-CN" w:bidi="ar-SA"/>
        </w:rPr>
        <w:t xml:space="preserve">  预制填充墙与主体之间的连接措施及工艺做法；</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2</w:t>
      </w:r>
      <w:r>
        <w:rPr>
          <w:rFonts w:hint="eastAsia" w:ascii="宋体" w:hAnsi="宋体" w:eastAsia="宋体" w:cs="宋体"/>
          <w:kern w:val="2"/>
          <w:sz w:val="24"/>
          <w:szCs w:val="24"/>
          <w:lang w:val="en-US" w:eastAsia="zh-CN" w:bidi="ar-SA"/>
        </w:rPr>
        <w:t xml:space="preserve">  预制填充墙采用减重措施时，应明确减重材料类型、单元尺寸、布置方式等信息；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 xml:space="preserve">    </w:t>
      </w: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kern w:val="2"/>
          <w:sz w:val="24"/>
          <w:szCs w:val="24"/>
          <w:lang w:val="en-US" w:eastAsia="zh-CN" w:bidi="ar-SA"/>
        </w:rPr>
        <w:t xml:space="preserve">  预制填充墙涉及门、窗等应明确防水做法和预埋件布置，有防雷接地要求时的防雷构造做法和要求；</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default"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4</w:t>
      </w:r>
      <w:r>
        <w:rPr>
          <w:rFonts w:hint="eastAsia" w:ascii="宋体" w:hAnsi="宋体" w:eastAsia="宋体" w:cs="宋体"/>
          <w:kern w:val="2"/>
          <w:sz w:val="24"/>
          <w:szCs w:val="24"/>
          <w:lang w:val="en-US" w:eastAsia="zh-CN" w:bidi="ar-SA"/>
        </w:rPr>
        <w:t xml:space="preserve">  预制填充墙涉及幕墙时，应绘制预埋件的布置、定位及规格。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4.3.10</w:t>
      </w:r>
      <w:r>
        <w:rPr>
          <w:rFonts w:hint="eastAsia" w:ascii="宋体" w:hAnsi="宋体" w:eastAsia="宋体" w:cs="宋体"/>
          <w:kern w:val="2"/>
          <w:sz w:val="24"/>
          <w:szCs w:val="24"/>
          <w:lang w:val="en-US" w:eastAsia="zh-CN" w:bidi="ar-SA"/>
        </w:rPr>
        <w:t xml:space="preserve">  预制外挂墙板模板图、配筋图所要表达内容和方式可参考预制剪力墙。增加组合埋件的位置尺寸、构件边缘构造的详细大样图。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4.3.11</w:t>
      </w:r>
      <w:r>
        <w:rPr>
          <w:rFonts w:hint="eastAsia" w:ascii="宋体" w:hAnsi="宋体" w:eastAsia="宋体" w:cs="宋体"/>
          <w:kern w:val="2"/>
          <w:sz w:val="24"/>
          <w:szCs w:val="24"/>
          <w:lang w:val="en-US" w:eastAsia="zh-CN" w:bidi="ar-SA"/>
        </w:rPr>
        <w:t xml:space="preserve">  夹心保温墙板应补充外叶板的主视图和配筋图，其表达深度与预制墙相同。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lang w:val="en-US"/>
        </w:rPr>
      </w:pPr>
      <w:r>
        <w:rPr>
          <w:rFonts w:hint="eastAsia" w:ascii="Times New Roman" w:hAnsi="Times New Roman" w:cs="Times New Roman" w:eastAsiaTheme="minorEastAsia"/>
          <w:b/>
          <w:bCs/>
          <w:kern w:val="2"/>
          <w:sz w:val="24"/>
          <w:szCs w:val="24"/>
          <w:lang w:val="en-US" w:eastAsia="zh-CN" w:bidi="ar-SA"/>
        </w:rPr>
        <w:t>4.3.12</w:t>
      </w:r>
      <w:r>
        <w:rPr>
          <w:rFonts w:hint="eastAsia" w:ascii="宋体" w:hAnsi="宋体" w:eastAsia="宋体" w:cs="宋体"/>
          <w:kern w:val="2"/>
          <w:sz w:val="24"/>
          <w:szCs w:val="24"/>
          <w:lang w:val="en-US" w:eastAsia="zh-CN" w:bidi="ar-SA"/>
        </w:rPr>
        <w:t xml:space="preserve">  叠合墙的模板图和配筋图表达深度</w:t>
      </w:r>
      <w:r>
        <w:rPr>
          <w:rFonts w:hint="eastAsia" w:ascii="宋体" w:hAnsi="宋体" w:eastAsia="宋体" w:cs="宋体"/>
          <w:sz w:val="24"/>
          <w:szCs w:val="24"/>
          <w:lang w:val="en-US" w:eastAsia="zh-CN"/>
        </w:rPr>
        <w:t>可参考全预制柱，当有特殊工艺要求时，应在加工图中说明。</w:t>
      </w:r>
    </w:p>
    <w:p>
      <w:pPr>
        <w:pStyle w:val="2"/>
        <w:rPr>
          <w:rFonts w:hint="eastAsia"/>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6" w:name="_Toc15082"/>
      <w:r>
        <w:rPr>
          <w:rFonts w:hint="eastAsia" w:ascii="Times New Roman" w:hAnsi="Times New Roman" w:eastAsia="宋体" w:cs="Times New Roman"/>
          <w:sz w:val="28"/>
          <w:szCs w:val="28"/>
          <w:lang w:val="en-US" w:eastAsia="zh-CN"/>
        </w:rPr>
        <w:t>4.4</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预制梁</w:t>
      </w:r>
      <w:bookmarkEnd w:id="16"/>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4.4.1</w:t>
      </w:r>
      <w:r>
        <w:rPr>
          <w:rFonts w:hint="eastAsia" w:ascii="宋体" w:hAnsi="宋体" w:eastAsia="宋体" w:cs="宋体"/>
          <w:sz w:val="24"/>
          <w:szCs w:val="24"/>
          <w:lang w:val="en-US" w:eastAsia="zh-CN"/>
        </w:rPr>
        <w:t xml:space="preserve">  预制梁的主视图应表达构件外轮廓尺寸、水平和竖向外伸钢筋、键槽位置尺寸、键槽结合面、粗糙面结合面、预埋件位置尺寸及型号、预留孔洞位置尺寸等相关信息。</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4.4.2</w:t>
      </w:r>
      <w:r>
        <w:rPr>
          <w:rFonts w:hint="eastAsia" w:ascii="宋体" w:hAnsi="宋体" w:eastAsia="宋体" w:cs="宋体"/>
          <w:sz w:val="24"/>
          <w:szCs w:val="24"/>
          <w:lang w:val="en-US" w:eastAsia="zh-CN"/>
        </w:rPr>
        <w:t xml:space="preserve">  预制梁的俯视图应表达构件外轮廓尺寸、水平和竖向外伸钢筋、键槽位置、预埋件位置尺寸及型号、安装方向等信息。</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4.4.3</w:t>
      </w:r>
      <w:r>
        <w:rPr>
          <w:rFonts w:hint="eastAsia" w:ascii="宋体" w:hAnsi="宋体" w:eastAsia="宋体" w:cs="宋体"/>
          <w:sz w:val="24"/>
          <w:szCs w:val="24"/>
          <w:lang w:val="en-US" w:eastAsia="zh-CN"/>
        </w:rPr>
        <w:t xml:space="preserve">  预制梁的左右视图应表达构件预制部分轮廓尺寸、水平和竖向外伸钢筋、键槽尺寸位置。</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4.4.4</w:t>
      </w:r>
      <w:r>
        <w:rPr>
          <w:rFonts w:hint="eastAsia" w:ascii="宋体" w:hAnsi="宋体" w:eastAsia="宋体" w:cs="宋体"/>
          <w:sz w:val="24"/>
          <w:szCs w:val="24"/>
          <w:lang w:val="en-US" w:eastAsia="zh-CN"/>
        </w:rPr>
        <w:t xml:space="preserve">  预制梁的主视配筋图应表达构件轮廓外钢筋长度、箍筋与外轮廓距离、箍筋间的间距和编号、预埋件位置信息、键槽的位置示意。</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4.4.5</w:t>
      </w:r>
      <w:r>
        <w:rPr>
          <w:rFonts w:hint="eastAsia" w:ascii="宋体" w:hAnsi="宋体" w:eastAsia="宋体" w:cs="宋体"/>
          <w:sz w:val="24"/>
          <w:szCs w:val="24"/>
          <w:lang w:val="en-US" w:eastAsia="zh-CN"/>
        </w:rPr>
        <w:t xml:space="preserve">  主视配筋图进行剖切，剖面图应表达钢筋与构件边线的位置尺寸、钢筋间距、钢筋型号。</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4.4.6</w:t>
      </w:r>
      <w:r>
        <w:rPr>
          <w:rFonts w:hint="eastAsia" w:ascii="宋体" w:hAnsi="宋体" w:eastAsia="宋体" w:cs="宋体"/>
          <w:sz w:val="24"/>
          <w:szCs w:val="24"/>
          <w:lang w:val="en-US" w:eastAsia="zh-CN"/>
        </w:rPr>
        <w:t xml:space="preserve">  当主视中不能表达全部钢筋变化时，可补充其他视图。</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4.4.7</w:t>
      </w:r>
      <w:r>
        <w:rPr>
          <w:rFonts w:hint="eastAsia" w:ascii="宋体" w:hAnsi="宋体" w:eastAsia="宋体" w:cs="宋体"/>
          <w:sz w:val="24"/>
          <w:szCs w:val="24"/>
          <w:lang w:val="en-US" w:eastAsia="zh-CN"/>
        </w:rPr>
        <w:t xml:space="preserve">  预埋件应包含脱模、吊装用预埋件位置尺寸、拉结模板预埋件或预留孔位置尺寸。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4.4.8</w:t>
      </w:r>
      <w:r>
        <w:rPr>
          <w:rFonts w:hint="eastAsia" w:ascii="宋体" w:hAnsi="宋体" w:eastAsia="宋体" w:cs="宋体"/>
          <w:sz w:val="24"/>
          <w:szCs w:val="24"/>
          <w:lang w:val="en-US" w:eastAsia="zh-CN"/>
        </w:rPr>
        <w:t xml:space="preserve">  其他类型预制梁表达模板图和配筋图表达深度可参考预制梁。预应力梁的表达深度还需注明预留孔道的位置尺寸、张拉端、锚固端等。</w:t>
      </w:r>
    </w:p>
    <w:p>
      <w:pPr>
        <w:rPr>
          <w:rFonts w:hint="default"/>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7" w:name="_Toc2844"/>
      <w:r>
        <w:rPr>
          <w:rFonts w:hint="eastAsia" w:ascii="Times New Roman" w:hAnsi="Times New Roman" w:eastAsia="宋体" w:cs="Times New Roman"/>
          <w:sz w:val="28"/>
          <w:szCs w:val="28"/>
          <w:lang w:val="en-US" w:eastAsia="zh-CN"/>
        </w:rPr>
        <w:t>4.5</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预制楼板</w:t>
      </w:r>
      <w:bookmarkEnd w:id="17"/>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4.5.1</w:t>
      </w:r>
      <w:r>
        <w:rPr>
          <w:rFonts w:hint="eastAsia" w:ascii="宋体" w:hAnsi="宋体" w:eastAsia="宋体" w:cs="宋体"/>
          <w:sz w:val="24"/>
          <w:szCs w:val="24"/>
          <w:u w:val="none"/>
          <w:lang w:val="en-US" w:eastAsia="zh-CN"/>
        </w:rPr>
        <w:t xml:space="preserve">  预制楼板模板图应表达预制构件的外轮廓尺寸、伸出钢筋和桁架钢筋的示意、洞口位置大小、模板面和粗糙面、预埋线盒位置、剖切位置、吊点位置、安装方向、细部构造索引。</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4.5.2</w:t>
      </w:r>
      <w:r>
        <w:rPr>
          <w:rFonts w:hint="eastAsia" w:ascii="宋体" w:hAnsi="宋体" w:eastAsia="宋体" w:cs="宋体"/>
          <w:sz w:val="24"/>
          <w:szCs w:val="24"/>
          <w:u w:val="none"/>
          <w:lang w:val="en-US" w:eastAsia="zh-CN"/>
        </w:rPr>
        <w:t xml:space="preserve">  剖面图表达外轮廓尺寸、桁架钢筋与外边线的距离、桁架钢筋的间距、钢筋编号、粗糙面和模板面。</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4.5.3</w:t>
      </w:r>
      <w:r>
        <w:rPr>
          <w:rFonts w:hint="eastAsia" w:ascii="宋体" w:hAnsi="宋体" w:eastAsia="宋体" w:cs="宋体"/>
          <w:sz w:val="24"/>
          <w:szCs w:val="24"/>
          <w:u w:val="none"/>
          <w:lang w:val="en-US" w:eastAsia="zh-CN"/>
        </w:rPr>
        <w:t xml:space="preserve">  预制楼板配筋图应表达钢筋的位置尺寸、钢筋间距、钢筋外伸长度、弯折尺寸、钢筋编号，在视图中引出标注。</w:t>
      </w:r>
    </w:p>
    <w:p>
      <w:pPr>
        <w:rPr>
          <w:rFonts w:hint="default"/>
          <w:lang w:val="en-US" w:eastAsia="zh-CN"/>
        </w:rPr>
      </w:pPr>
      <w:r>
        <w:rPr>
          <w:rFonts w:hint="eastAsia" w:ascii="Times New Roman" w:hAnsi="Times New Roman" w:cs="Times New Roman" w:eastAsiaTheme="minorEastAsia"/>
          <w:b/>
          <w:bCs/>
          <w:kern w:val="2"/>
          <w:sz w:val="24"/>
          <w:szCs w:val="24"/>
          <w:lang w:val="en-US" w:eastAsia="zh-CN" w:bidi="ar-SA"/>
        </w:rPr>
        <w:t>4.5.4</w:t>
      </w:r>
      <w:r>
        <w:rPr>
          <w:rFonts w:hint="eastAsia" w:ascii="宋体" w:hAnsi="宋体" w:eastAsia="宋体" w:cs="宋体"/>
          <w:sz w:val="24"/>
          <w:szCs w:val="24"/>
          <w:u w:val="none"/>
          <w:lang w:val="en-US" w:eastAsia="zh-CN"/>
        </w:rPr>
        <w:t xml:space="preserve">  其他类型楼板的模板图和配筋图可参考预制楼板的表达。</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8" w:name="_Toc27460"/>
      <w:r>
        <w:rPr>
          <w:rFonts w:hint="eastAsia" w:ascii="Times New Roman" w:hAnsi="Times New Roman" w:eastAsia="宋体" w:cs="Times New Roman"/>
          <w:sz w:val="28"/>
          <w:szCs w:val="28"/>
          <w:lang w:val="en-US" w:eastAsia="zh-CN"/>
        </w:rPr>
        <w:t>4.6</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预制楼梯</w:t>
      </w:r>
      <w:bookmarkEnd w:id="18"/>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u w:val="none"/>
          <w:lang w:val="en-US" w:eastAsia="zh-CN"/>
        </w:rPr>
        <w:t>预制楼梯平面图表达外轮廓的尺寸、踏步面的外形尺寸、踏步的宽度、踏步的细部构造、结构连接的留洞、扶手栏杆的预埋件的位置尺寸和编号、吊装用预埋件的位置尺寸和编号、楼梯方向、剖切位置。</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4.6.2</w:t>
      </w:r>
      <w:r>
        <w:rPr>
          <w:rFonts w:hint="eastAsia" w:ascii="宋体" w:hAnsi="宋体" w:eastAsia="宋体" w:cs="宋体"/>
          <w:sz w:val="24"/>
          <w:szCs w:val="24"/>
          <w:u w:val="none"/>
          <w:lang w:val="en-US" w:eastAsia="zh-CN"/>
        </w:rPr>
        <w:t xml:space="preserve">  平面图的剖面图表达构件轮廓尺寸、脱模预埋件的位置尺寸、与主体结构连接的预留孔洞的位置和尺寸、楼梯的顶面和底面。</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4.6.3</w:t>
      </w:r>
      <w:r>
        <w:rPr>
          <w:rFonts w:hint="eastAsia" w:ascii="宋体" w:hAnsi="宋体" w:eastAsia="宋体" w:cs="宋体"/>
          <w:sz w:val="24"/>
          <w:szCs w:val="24"/>
          <w:u w:val="none"/>
          <w:lang w:val="en-US" w:eastAsia="zh-CN"/>
        </w:rPr>
        <w:t xml:space="preserve">  底面图表达外轮廓尺寸、结构连接的留洞位置尺寸、滴水槽的位置尺寸、结构加强措施。</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4.6.4</w:t>
      </w:r>
      <w:r>
        <w:rPr>
          <w:rFonts w:hint="eastAsia" w:ascii="宋体" w:hAnsi="宋体" w:eastAsia="宋体" w:cs="宋体"/>
          <w:sz w:val="24"/>
          <w:szCs w:val="24"/>
          <w:u w:val="none"/>
          <w:lang w:val="en-US" w:eastAsia="zh-CN"/>
        </w:rPr>
        <w:t xml:space="preserve">  防滑槽、下端销键预留洞、上端销键预留洞等的局部构造位置尺寸可通过节点详图表达。</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4.6.5</w:t>
      </w:r>
      <w:r>
        <w:rPr>
          <w:rFonts w:hint="eastAsia" w:ascii="宋体" w:hAnsi="宋体" w:eastAsia="宋体" w:cs="宋体"/>
          <w:sz w:val="24"/>
          <w:szCs w:val="24"/>
          <w:u w:val="none"/>
          <w:lang w:val="en-US" w:eastAsia="zh-CN"/>
        </w:rPr>
        <w:t xml:space="preserve">  配筋图主要表达构件外轮廓尺寸、钢筋的位置尺寸、钢筋间距、钢筋外伸长度、弯折尺寸、钢筋型号及编号；预留螺栓孔边加强筋规格、数量、位置尺寸。剖切位置。</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default" w:ascii="宋体" w:hAnsi="宋体" w:eastAsia="宋体" w:cs="宋体"/>
          <w:sz w:val="24"/>
          <w:szCs w:val="24"/>
          <w:u w:val="none"/>
          <w:lang w:val="en-US" w:eastAsia="zh-CN"/>
        </w:rPr>
      </w:pPr>
      <w:r>
        <w:rPr>
          <w:rFonts w:hint="eastAsia" w:ascii="Times New Roman" w:hAnsi="Times New Roman" w:cs="Times New Roman" w:eastAsiaTheme="minorEastAsia"/>
          <w:b/>
          <w:bCs/>
          <w:kern w:val="2"/>
          <w:sz w:val="24"/>
          <w:szCs w:val="24"/>
          <w:lang w:val="en-US" w:eastAsia="zh-CN" w:bidi="ar-SA"/>
        </w:rPr>
        <w:t>4.6.6</w:t>
      </w:r>
      <w:r>
        <w:rPr>
          <w:rFonts w:hint="eastAsia" w:ascii="宋体" w:hAnsi="宋体" w:eastAsia="宋体" w:cs="宋体"/>
          <w:sz w:val="24"/>
          <w:szCs w:val="24"/>
          <w:u w:val="none"/>
          <w:lang w:val="en-US" w:eastAsia="zh-CN"/>
        </w:rPr>
        <w:t xml:space="preserve">  配筋图的剖面图应表达剖面位置的构件轮廓尺寸、钢筋的位置尺寸、钢筋间距、钢筋的型号、数量和编号、预留孔洞尺寸。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sz w:val="24"/>
          <w:szCs w:val="24"/>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19" w:name="_Toc15939"/>
      <w:r>
        <w:rPr>
          <w:rFonts w:hint="eastAsia" w:ascii="Times New Roman" w:hAnsi="Times New Roman" w:eastAsia="宋体" w:cs="Times New Roman"/>
          <w:sz w:val="28"/>
          <w:szCs w:val="28"/>
          <w:lang w:val="en-US" w:eastAsia="zh-CN"/>
        </w:rPr>
        <w:t>4.7</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预制阳台</w:t>
      </w:r>
      <w:bookmarkEnd w:id="19"/>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4.7.1</w:t>
      </w:r>
      <w:r>
        <w:rPr>
          <w:rFonts w:hint="eastAsia" w:ascii="宋体" w:hAnsi="宋体" w:eastAsia="宋体" w:cs="宋体"/>
          <w:sz w:val="24"/>
          <w:szCs w:val="24"/>
          <w:lang w:val="en-US" w:eastAsia="zh-CN"/>
        </w:rPr>
        <w:t xml:space="preserve">  预制阳台主视图应表达构件外轮廓尺寸、外伸钢筋、与结构标高和轴线的关系。</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4.7.2</w:t>
      </w:r>
      <w:r>
        <w:rPr>
          <w:rFonts w:hint="eastAsia" w:ascii="宋体" w:hAnsi="宋体" w:eastAsia="宋体" w:cs="宋体"/>
          <w:sz w:val="24"/>
          <w:szCs w:val="24"/>
          <w:lang w:val="en-US" w:eastAsia="zh-CN"/>
        </w:rPr>
        <w:t xml:space="preserve">  顶视图应表达构件外轮廓尺寸、外伸钢筋、预留孔洞位置尺寸、预埋件、粗糙面、剖切位置。</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4.7.3</w:t>
      </w:r>
      <w:r>
        <w:rPr>
          <w:rFonts w:hint="eastAsia" w:ascii="宋体" w:hAnsi="宋体" w:eastAsia="宋体" w:cs="宋体"/>
          <w:sz w:val="24"/>
          <w:szCs w:val="24"/>
          <w:lang w:val="en-US" w:eastAsia="zh-CN"/>
        </w:rPr>
        <w:t xml:space="preserve">  底视图应表达外轮廓尺寸、外伸钢筋、预埋线盒、预留孔洞。</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4.7.4</w:t>
      </w:r>
      <w:r>
        <w:rPr>
          <w:rFonts w:hint="eastAsia" w:ascii="宋体" w:hAnsi="宋体" w:eastAsia="宋体" w:cs="宋体"/>
          <w:sz w:val="24"/>
          <w:szCs w:val="24"/>
          <w:lang w:val="en-US" w:eastAsia="zh-CN"/>
        </w:rPr>
        <w:t xml:space="preserve">  外视图应表达外轮廓尺寸、外伸钢筋、粗糙面。</w:t>
      </w:r>
    </w:p>
    <w:p>
      <w:pPr>
        <w:rPr>
          <w:rFonts w:hint="default"/>
          <w:lang w:val="en-US" w:eastAsia="zh-CN"/>
        </w:rPr>
      </w:pPr>
      <w:r>
        <w:rPr>
          <w:rFonts w:hint="eastAsia" w:ascii="Times New Roman" w:hAnsi="Times New Roman" w:cs="Times New Roman" w:eastAsiaTheme="minorEastAsia"/>
          <w:b/>
          <w:bCs/>
          <w:kern w:val="2"/>
          <w:sz w:val="24"/>
          <w:szCs w:val="24"/>
          <w:lang w:val="en-US" w:eastAsia="zh-CN" w:bidi="ar-SA"/>
        </w:rPr>
        <w:t>4.7.5</w:t>
      </w:r>
      <w:r>
        <w:rPr>
          <w:rFonts w:hint="eastAsia" w:ascii="宋体" w:hAnsi="宋体" w:eastAsia="宋体" w:cs="宋体"/>
          <w:sz w:val="24"/>
          <w:szCs w:val="24"/>
          <w:lang w:val="en-US" w:eastAsia="zh-CN"/>
        </w:rPr>
        <w:t xml:space="preserve">  左右视图应表达外轮廓尺寸、外伸钢筋、与墙体连接的键槽。键槽可通过局部放大图表达。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4.7.6</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lang w:val="en-US" w:eastAsia="zh-CN"/>
        </w:rPr>
        <w:t>配筋图应表达钢筋与构件外边线的位置尺寸、水平和竖向钢筋的型号和间距、钢筋外伸长度、钢筋编号、剖切位置，钢筋的具体做法应在钢筋表中详细说明。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4.7.7</w:t>
      </w:r>
      <w:r>
        <w:rPr>
          <w:rFonts w:hint="eastAsia" w:ascii="宋体" w:hAnsi="宋体" w:eastAsia="宋体" w:cs="宋体"/>
          <w:sz w:val="24"/>
          <w:szCs w:val="24"/>
          <w:lang w:val="en-US" w:eastAsia="zh-CN"/>
        </w:rPr>
        <w:t xml:space="preserve">  预制阳台包含梁时，应补充梁配筋明细表，包括钢筋编号、直径、间距、尺寸。</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4.7.8</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lang w:val="en-US" w:eastAsia="zh-CN"/>
        </w:rPr>
        <w:t xml:space="preserve"> 配筋图的剖面图应表达剖切面的外轮廓尺寸、钢筋与构件外边线的位置尺寸、伸出构件钢筋的长度、钢筋间距、钢筋编号。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4.7.9</w:t>
      </w:r>
      <w:r>
        <w:rPr>
          <w:rFonts w:hint="eastAsia" w:ascii="宋体" w:hAnsi="宋体" w:eastAsia="宋体" w:cs="宋体"/>
          <w:sz w:val="24"/>
          <w:szCs w:val="24"/>
          <w:lang w:val="en-US" w:eastAsia="zh-CN"/>
        </w:rPr>
        <w:t xml:space="preserve">  主视中不能表达全部钢筋变化时，可补充其他视图配筋图或剖面图。</w:t>
      </w:r>
    </w:p>
    <w:p>
      <w:pPr>
        <w:pStyle w:val="2"/>
        <w:rPr>
          <w:rFonts w:hint="eastAsia"/>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20" w:name="_Toc31186"/>
      <w:r>
        <w:rPr>
          <w:rFonts w:hint="eastAsia" w:ascii="Times New Roman" w:hAnsi="Times New Roman" w:eastAsia="宋体" w:cs="Times New Roman"/>
          <w:sz w:val="28"/>
          <w:szCs w:val="28"/>
          <w:lang w:val="en-US" w:eastAsia="zh-CN"/>
        </w:rPr>
        <w:t>4.8</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其他</w:t>
      </w:r>
      <w:bookmarkEnd w:id="20"/>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4.8.1</w:t>
      </w:r>
      <w:r>
        <w:rPr>
          <w:rFonts w:hint="eastAsia" w:ascii="宋体" w:hAnsi="宋体" w:eastAsia="宋体" w:cs="宋体"/>
          <w:sz w:val="24"/>
          <w:szCs w:val="24"/>
          <w:lang w:val="en-US" w:eastAsia="zh-CN"/>
        </w:rPr>
        <w:t xml:space="preserve">  预制设备平台、预制凸窗、预制女儿墙、预制装饰构件等构件的模板图和配筋图所表达的内容和方式可参考上述构件的内容。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4"/>
          <w:szCs w:val="24"/>
          <w:lang w:val="en-US" w:eastAsia="zh-CN"/>
        </w:rPr>
      </w:pPr>
      <w:r>
        <w:rPr>
          <w:rFonts w:hint="eastAsia" w:ascii="Times New Roman" w:hAnsi="Times New Roman" w:cs="Times New Roman" w:eastAsiaTheme="minorEastAsia"/>
          <w:b/>
          <w:bCs/>
          <w:kern w:val="2"/>
          <w:sz w:val="24"/>
          <w:szCs w:val="24"/>
          <w:lang w:val="en-US" w:eastAsia="zh-CN" w:bidi="ar-SA"/>
        </w:rPr>
        <w:t>4.8.2</w:t>
      </w:r>
      <w:r>
        <w:rPr>
          <w:rFonts w:hint="eastAsia" w:ascii="宋体" w:hAnsi="宋体" w:eastAsia="宋体" w:cs="宋体"/>
          <w:sz w:val="24"/>
          <w:szCs w:val="24"/>
          <w:lang w:val="en-US" w:eastAsia="zh-CN"/>
        </w:rPr>
        <w:t xml:space="preserve">  预制设备平台还应表达</w:t>
      </w:r>
      <w:r>
        <w:rPr>
          <w:rFonts w:hint="eastAsia" w:ascii="宋体" w:hAnsi="宋体" w:eastAsia="宋体" w:cs="宋体"/>
          <w:color w:val="auto"/>
          <w:sz w:val="24"/>
          <w:szCs w:val="24"/>
          <w:lang w:val="en-US" w:eastAsia="zh-CN"/>
        </w:rPr>
        <w:t>面层坡度、滴水线、平台根部防水处理，脱模、吊装、栏杆埋件的规格及位置尺寸。</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 xml:space="preserve">4.8.3 </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lang w:val="en-US" w:eastAsia="zh-CN"/>
        </w:rPr>
        <w:t>预制凸窗构件模板图和配筋图可参考剪力墙表达深度及要求。凸窗模板图应窗框防水做法、结合面处理、上下板连接方式，与主体侧面、上下预制凸窗的连接做法，预制凸窗预留构件加工需求，现场施工预埋件的特殊处理。</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sz w:val="24"/>
          <w:szCs w:val="24"/>
          <w:lang w:val="en-US" w:eastAsia="zh-CN"/>
        </w:rPr>
      </w:pPr>
      <w:r>
        <w:rPr>
          <w:rFonts w:hint="eastAsia" w:ascii="Times New Roman" w:hAnsi="Times New Roman" w:cs="Times New Roman" w:eastAsiaTheme="minorEastAsia"/>
          <w:b/>
          <w:bCs/>
          <w:kern w:val="2"/>
          <w:sz w:val="24"/>
          <w:szCs w:val="24"/>
          <w:lang w:val="en-US" w:eastAsia="zh-CN" w:bidi="ar-SA"/>
        </w:rPr>
        <w:t>4.8.4</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lang w:val="en-US" w:eastAsia="zh-CN"/>
        </w:rPr>
        <w:t>预制女儿墙应反映顶面坡度、顶部滴水、屋面防水做法、结合面处理、屋顶和女儿墙防水做法；女儿墙钢筋直径、间距、定位、长度、数量，如带保温，则应有拉结件规格、布置、定位；脱模、斜撑、吊装埋件及预留插筋用盲孔的规格及位置尺寸；有防雷接地要求时的防雷构造做法。</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32"/>
          <w:lang w:val="en-US" w:eastAsia="zh-CN"/>
        </w:rPr>
      </w:pPr>
      <w:r>
        <w:rPr>
          <w:rFonts w:hint="eastAsia" w:ascii="Times New Roman" w:hAnsi="Times New Roman" w:cs="Times New Roman" w:eastAsiaTheme="minorEastAsia"/>
          <w:b/>
          <w:bCs/>
          <w:kern w:val="2"/>
          <w:sz w:val="24"/>
          <w:szCs w:val="24"/>
          <w:lang w:val="en-US" w:eastAsia="zh-CN" w:bidi="ar-SA"/>
        </w:rPr>
        <w:t>4.8.5</w:t>
      </w:r>
      <w:r>
        <w:rPr>
          <w:rFonts w:hint="eastAsia" w:ascii="宋体" w:hAnsi="宋体" w:eastAsia="宋体" w:cs="宋体"/>
          <w:sz w:val="24"/>
          <w:szCs w:val="24"/>
          <w:lang w:val="en-US" w:eastAsia="zh-CN"/>
        </w:rPr>
        <w:t xml:space="preserve">  预制装饰构件应反映</w:t>
      </w:r>
      <w:r>
        <w:rPr>
          <w:rFonts w:hint="eastAsia" w:ascii="宋体" w:hAnsi="宋体" w:eastAsia="宋体" w:cs="宋体"/>
          <w:sz w:val="24"/>
          <w:szCs w:val="32"/>
          <w:lang w:val="en-US" w:eastAsia="zh-CN"/>
        </w:rPr>
        <w:t>与主体结构可靠连接的节点做法，外饰面的要求，现场施工措施的特殊处理。</w:t>
      </w:r>
    </w:p>
    <w:p>
      <w:pPr>
        <w:rPr>
          <w:rFonts w:hint="eastAsia" w:ascii="宋体" w:hAnsi="宋体" w:eastAsia="宋体" w:cs="宋体"/>
          <w:sz w:val="24"/>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rPr>
      </w:pPr>
    </w:p>
    <w:p/>
    <w:p>
      <w:pPr>
        <w:pStyle w:val="2"/>
      </w:pPr>
    </w:p>
    <w:p/>
    <w:p>
      <w:pPr>
        <w:pStyle w:val="2"/>
      </w:pPr>
    </w:p>
    <w:p/>
    <w:p>
      <w:pPr>
        <w:pStyle w:val="2"/>
      </w:pPr>
    </w:p>
    <w:p/>
    <w:p>
      <w:pPr>
        <w:pStyle w:val="2"/>
      </w:pPr>
    </w:p>
    <w:p/>
    <w:p>
      <w:pPr>
        <w:pStyle w:val="2"/>
      </w:pPr>
    </w:p>
    <w:p>
      <w:pPr>
        <w:pStyle w:val="4"/>
        <w:rPr>
          <w:rFonts w:hint="eastAsia" w:ascii="宋体" w:hAnsi="宋体" w:eastAsia="宋体" w:cs="宋体"/>
          <w:sz w:val="24"/>
          <w:szCs w:val="24"/>
          <w:lang w:val="en-US" w:eastAsia="zh-CN"/>
        </w:rPr>
      </w:pPr>
      <w:bookmarkStart w:id="21" w:name="_Toc15540"/>
      <w:r>
        <w:rPr>
          <w:rFonts w:hint="eastAsia" w:ascii="Times New Roman" w:hAnsi="Times New Roman" w:eastAsia="宋体" w:cs="Times New Roman"/>
          <w:sz w:val="30"/>
          <w:szCs w:val="30"/>
          <w:lang w:val="en-US" w:eastAsia="zh-CN"/>
        </w:rPr>
        <w:t>5</w:t>
      </w:r>
      <w:r>
        <w:rPr>
          <w:rFonts w:hint="eastAsia" w:ascii="宋体" w:hAnsi="宋体" w:eastAsia="宋体" w:cs="宋体"/>
          <w:sz w:val="24"/>
          <w:szCs w:val="24"/>
          <w:lang w:val="en-US" w:eastAsia="zh-CN"/>
        </w:rPr>
        <w:t xml:space="preserve">  </w:t>
      </w:r>
      <w:r>
        <w:rPr>
          <w:rFonts w:hint="eastAsia" w:ascii="宋体" w:hAnsi="宋体" w:eastAsia="宋体" w:cs="宋体"/>
          <w:sz w:val="30"/>
          <w:szCs w:val="30"/>
          <w:lang w:eastAsia="zh-CN"/>
        </w:rPr>
        <w:t>金属件加工图</w:t>
      </w:r>
      <w:bookmarkEnd w:id="21"/>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5.0.1</w:t>
      </w:r>
      <w:r>
        <w:rPr>
          <w:rFonts w:hint="eastAsia" w:ascii="宋体" w:hAnsi="宋体" w:eastAsia="宋体" w:cs="宋体"/>
          <w:sz w:val="24"/>
          <w:szCs w:val="24"/>
          <w:lang w:val="en-US" w:eastAsia="zh-CN"/>
        </w:rPr>
        <w:t xml:space="preserve">  金属件包括生产及现场施工用预埋件和连接件。</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5.0.2</w:t>
      </w:r>
      <w:r>
        <w:rPr>
          <w:rFonts w:hint="eastAsia" w:ascii="宋体" w:hAnsi="宋体" w:eastAsia="宋体" w:cs="宋体"/>
          <w:sz w:val="24"/>
          <w:szCs w:val="24"/>
          <w:lang w:val="en-US" w:eastAsia="zh-CN"/>
        </w:rPr>
        <w:t xml:space="preserve">  金属件加工图中应明确预埋件和连接件的制作偏差。</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szCs w:val="24"/>
          <w:lang w:val="en-US" w:eastAsia="zh-CN"/>
        </w:rPr>
      </w:pPr>
      <w:r>
        <w:rPr>
          <w:rFonts w:hint="eastAsia" w:ascii="Times New Roman" w:hAnsi="Times New Roman" w:cs="Times New Roman" w:eastAsiaTheme="minorEastAsia"/>
          <w:b/>
          <w:bCs/>
          <w:kern w:val="2"/>
          <w:sz w:val="24"/>
          <w:szCs w:val="24"/>
          <w:lang w:val="en-US" w:eastAsia="zh-CN" w:bidi="ar-SA"/>
        </w:rPr>
        <w:t>5.0.3</w:t>
      </w:r>
      <w:r>
        <w:rPr>
          <w:rFonts w:hint="eastAsia" w:ascii="宋体" w:hAnsi="宋体" w:eastAsia="宋体" w:cs="宋体"/>
          <w:sz w:val="24"/>
          <w:szCs w:val="24"/>
          <w:lang w:val="en-US" w:eastAsia="zh-CN"/>
        </w:rPr>
        <w:t xml:space="preserve">  金属件加工图中应表达所采用金属件的材料类型、强度等级、表面处理、图例、代号、加工尺寸等相关信息。当主视图不能表达金属件全部信息时，应补充其他视图。</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r>
        <w:rPr>
          <w:rFonts w:hint="eastAsia" w:ascii="Times New Roman" w:hAnsi="Times New Roman" w:cs="Times New Roman" w:eastAsiaTheme="minorEastAsia"/>
          <w:b/>
          <w:bCs/>
          <w:kern w:val="2"/>
          <w:sz w:val="24"/>
          <w:szCs w:val="24"/>
          <w:lang w:val="en-US" w:eastAsia="zh-CN" w:bidi="ar-SA"/>
        </w:rPr>
        <w:t>5.0.4</w:t>
      </w:r>
      <w:r>
        <w:rPr>
          <w:rFonts w:hint="eastAsia" w:ascii="宋体" w:hAnsi="宋体" w:eastAsia="宋体" w:cs="宋体"/>
          <w:sz w:val="24"/>
          <w:szCs w:val="24"/>
          <w:lang w:val="en-US" w:eastAsia="zh-CN"/>
        </w:rPr>
        <w:t xml:space="preserve">  预埋件宜采用标准金属件。当采用非标准金属件时，应绘制金属件加工图，并应明确金属件技术参数、防腐处理措施等；当采用定型产品预埋件时应注明类别、型号、产品标准等信息。</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kern w:val="2"/>
          <w:sz w:val="24"/>
          <w:szCs w:val="24"/>
          <w:lang w:val="en-US" w:eastAsia="zh-CN" w:bidi="ar-SA"/>
        </w:rPr>
      </w:pPr>
      <w:r>
        <w:rPr>
          <w:rFonts w:hint="eastAsia" w:ascii="Times New Roman" w:hAnsi="Times New Roman" w:cs="Times New Roman" w:eastAsiaTheme="minorEastAsia"/>
          <w:b/>
          <w:bCs/>
          <w:kern w:val="2"/>
          <w:sz w:val="24"/>
          <w:szCs w:val="24"/>
          <w:lang w:val="en-US" w:eastAsia="zh-CN" w:bidi="ar-SA"/>
        </w:rPr>
        <w:t>5.0.5</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kern w:val="2"/>
          <w:sz w:val="24"/>
          <w:szCs w:val="24"/>
          <w:lang w:val="en-US" w:eastAsia="zh-CN" w:bidi="ar-SA"/>
        </w:rPr>
        <w:t>连接件加工图应明确金属件技术参数、防腐处理措施。</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sz w:val="24"/>
          <w:szCs w:val="24"/>
          <w:lang w:val="en-US" w:eastAsia="zh-CN"/>
        </w:rPr>
      </w:pPr>
    </w:p>
    <w:p/>
    <w:p>
      <w:pPr>
        <w:pStyle w:val="2"/>
      </w:pPr>
    </w:p>
    <w:p/>
    <w:p>
      <w:pPr>
        <w:spacing w:line="400" w:lineRule="exact"/>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hint="eastAsia"/>
          <w:lang w:val="en-US" w:eastAsia="zh-CN"/>
        </w:rPr>
      </w:pPr>
      <w:r>
        <w:rPr>
          <w:rFonts w:hint="eastAsia"/>
          <w:lang w:val="en-US" w:eastAsia="zh-CN"/>
        </w:rPr>
        <w:br w:type="page"/>
      </w:r>
    </w:p>
    <w:p>
      <w:pPr>
        <w:pStyle w:val="4"/>
        <w:rPr>
          <w:sz w:val="24"/>
          <w:szCs w:val="24"/>
        </w:rPr>
      </w:pPr>
      <w:bookmarkStart w:id="22" w:name="_Toc6609"/>
      <w:r>
        <w:rPr>
          <w:rFonts w:hint="eastAsia" w:ascii="Times New Roman" w:hAnsi="Times New Roman" w:eastAsia="宋体" w:cs="Times New Roman"/>
          <w:sz w:val="30"/>
          <w:szCs w:val="30"/>
          <w:lang w:val="en-US" w:eastAsia="zh-CN"/>
        </w:rPr>
        <w:t>6</w:t>
      </w:r>
      <w:r>
        <w:rPr>
          <w:rFonts w:hint="eastAsia" w:eastAsia="宋体"/>
          <w:sz w:val="24"/>
          <w:szCs w:val="24"/>
          <w:lang w:val="en-US" w:eastAsia="zh-CN"/>
        </w:rPr>
        <w:t xml:space="preserve">  </w:t>
      </w:r>
      <w:r>
        <w:rPr>
          <w:rFonts w:hint="eastAsia" w:ascii="宋体" w:hAnsi="宋体" w:eastAsia="宋体" w:cs="宋体"/>
          <w:sz w:val="30"/>
          <w:szCs w:val="30"/>
          <w:lang w:eastAsia="zh-CN"/>
        </w:rPr>
        <w:t>预制构件智能建造数据交互</w:t>
      </w:r>
      <w:bookmarkEnd w:id="22"/>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23" w:name="_Toc15838"/>
      <w:r>
        <w:rPr>
          <w:rFonts w:hint="eastAsia" w:ascii="Times New Roman" w:hAnsi="Times New Roman" w:eastAsia="宋体" w:cs="Times New Roman"/>
          <w:sz w:val="28"/>
          <w:szCs w:val="28"/>
          <w:lang w:val="en-US" w:eastAsia="zh-CN"/>
        </w:rPr>
        <w:t>6.1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23"/>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.1.1</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预制构件数据信息是预制构件的数据形式表达，应包含预制构件加工图中全部信息内容。</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.1.2</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预制构件数据信息应满足装配式预制混凝土构件产品在设计、加工、运输、施工安装及运营维护过程中信息模型的分类分层定义、数据传输及数据扩展要求。</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.1.3</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预制构件数据信息应满足不同阶段、不同平台、不同设备的信息交互和扩展要求，并应保证数据安全、准确。</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6.1.</w:t>
      </w:r>
      <w:r>
        <w:rPr>
          <w:rFonts w:hint="default" w:ascii="Times New Roman" w:hAnsi="Times New Roman" w:cs="Times New Roman" w:eastAsiaTheme="minorEastAsia"/>
          <w:b/>
          <w:bCs/>
          <w:kern w:val="2"/>
          <w:sz w:val="24"/>
          <w:szCs w:val="24"/>
          <w:lang w:val="en-US" w:eastAsia="zh-CN" w:bidi="ar-SA"/>
        </w:rPr>
        <w:t>4</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预制构件数据信息应符合规范性、唯一性、可扩充性的要求。</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.1.5</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预制构件数据信息应在项目建设全过程中丰富、传递，实行全过程一码传递。</w:t>
      </w: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24" w:name="_Toc22903"/>
      <w:r>
        <w:rPr>
          <w:rFonts w:hint="eastAsia" w:ascii="Times New Roman" w:hAnsi="Times New Roman" w:eastAsia="宋体" w:cs="Times New Roman"/>
          <w:sz w:val="28"/>
          <w:szCs w:val="28"/>
          <w:lang w:val="en-US" w:eastAsia="zh-CN"/>
        </w:rPr>
        <w:t>6.2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分类</w:t>
      </w:r>
      <w:bookmarkEnd w:id="24"/>
    </w:p>
    <w:p>
      <w:pPr>
        <w:pStyle w:val="2"/>
        <w:spacing w:after="0" w:line="400" w:lineRule="exact"/>
        <w:rPr>
          <w:rFonts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6</w:t>
      </w:r>
      <w:r>
        <w:rPr>
          <w:rFonts w:hint="eastAsia" w:ascii="Times New Roman" w:hAnsi="Times New Roman" w:cs="Times New Roman" w:eastAsiaTheme="minorEastAsia"/>
          <w:b/>
          <w:bCs/>
          <w:kern w:val="2"/>
          <w:sz w:val="24"/>
          <w:szCs w:val="24"/>
          <w:lang w:val="en-US" w:eastAsia="zh-CN" w:bidi="ar-SA"/>
        </w:rPr>
        <w:t>.2.</w:t>
      </w:r>
      <w:r>
        <w:rPr>
          <w:rFonts w:hint="default" w:ascii="Times New Roman" w:hAnsi="Times New Roman" w:cs="Times New Roman" w:eastAsiaTheme="minorEastAsia"/>
          <w:b/>
          <w:bCs/>
          <w:kern w:val="2"/>
          <w:sz w:val="24"/>
          <w:szCs w:val="24"/>
          <w:lang w:val="en-US" w:eastAsia="zh-CN" w:bidi="ar-SA"/>
        </w:rPr>
        <w:t>1</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预制构件应符合《建筑信息模型分类和编码标准》GB/T 51269建筑信息模型分类中的</w:t>
      </w:r>
      <w:r>
        <w:rPr>
          <w:rFonts w:hint="eastAsia" w:ascii="Times New Roman" w:hAnsi="Times New Roman"/>
          <w:color w:val="auto"/>
          <w:kern w:val="0"/>
          <w:sz w:val="24"/>
        </w:rPr>
        <w:t>表</w:t>
      </w:r>
      <w:r>
        <w:rPr>
          <w:rFonts w:ascii="Times New Roman" w:hAnsi="Times New Roman"/>
          <w:color w:val="auto"/>
          <w:kern w:val="0"/>
          <w:sz w:val="24"/>
        </w:rPr>
        <w:t>30</w:t>
      </w:r>
      <w:r>
        <w:rPr>
          <w:rFonts w:hint="eastAsia" w:ascii="Times New Roman" w:hAnsi="Times New Roman"/>
          <w:color w:val="auto"/>
          <w:kern w:val="0"/>
          <w:sz w:val="24"/>
        </w:rPr>
        <w:t>“建筑产品”</w:t>
      </w:r>
      <w:r>
        <w:rPr>
          <w:rFonts w:hint="eastAsia" w:ascii="宋体" w:hAnsi="宋体" w:eastAsia="宋体" w:cs="宋体"/>
          <w:color w:val="auto"/>
          <w:sz w:val="24"/>
        </w:rPr>
        <w:t>、</w:t>
      </w:r>
      <w:r>
        <w:rPr>
          <w:rFonts w:hint="eastAsia" w:ascii="Times New Roman" w:hAnsi="Times New Roman"/>
          <w:color w:val="auto"/>
          <w:kern w:val="0"/>
          <w:sz w:val="24"/>
        </w:rPr>
        <w:t>表</w:t>
      </w:r>
      <w:r>
        <w:rPr>
          <w:rFonts w:ascii="Times New Roman" w:hAnsi="Times New Roman"/>
          <w:color w:val="auto"/>
          <w:kern w:val="0"/>
          <w:sz w:val="24"/>
        </w:rPr>
        <w:t>41</w:t>
      </w:r>
      <w:r>
        <w:rPr>
          <w:rFonts w:hint="eastAsia" w:ascii="Times New Roman" w:hAnsi="Times New Roman"/>
          <w:color w:val="auto"/>
          <w:kern w:val="0"/>
          <w:sz w:val="24"/>
        </w:rPr>
        <w:t>“属性”</w:t>
      </w:r>
      <w:r>
        <w:rPr>
          <w:rFonts w:hint="eastAsia" w:ascii="宋体" w:hAnsi="宋体" w:eastAsia="宋体" w:cs="宋体"/>
          <w:color w:val="auto"/>
          <w:sz w:val="24"/>
        </w:rPr>
        <w:t>，按照其特点进行扩充。</w:t>
      </w:r>
    </w:p>
    <w:p>
      <w:pPr>
        <w:pStyle w:val="2"/>
        <w:spacing w:after="0" w:line="400" w:lineRule="exact"/>
        <w:rPr>
          <w:rFonts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6</w:t>
      </w:r>
      <w:r>
        <w:rPr>
          <w:rFonts w:hint="eastAsia" w:ascii="Times New Roman" w:hAnsi="Times New Roman" w:cs="Times New Roman" w:eastAsiaTheme="minorEastAsia"/>
          <w:b/>
          <w:bCs/>
          <w:kern w:val="2"/>
          <w:sz w:val="24"/>
          <w:szCs w:val="24"/>
          <w:lang w:val="en-US" w:eastAsia="zh-CN" w:bidi="ar-SA"/>
        </w:rPr>
        <w:t>.2.</w:t>
      </w:r>
      <w:r>
        <w:rPr>
          <w:rFonts w:hint="default" w:ascii="Times New Roman" w:hAnsi="Times New Roman" w:cs="Times New Roman" w:eastAsiaTheme="minorEastAsia"/>
          <w:b/>
          <w:bCs/>
          <w:kern w:val="2"/>
          <w:sz w:val="24"/>
          <w:szCs w:val="24"/>
          <w:lang w:val="en-US" w:eastAsia="zh-CN" w:bidi="ar-SA"/>
        </w:rPr>
        <w:t>2</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预制构件分类宜按层级依次分为一级类目“大类”、二级类目“中类”、三级类目“小类”、四级类目“细类”。</w:t>
      </w:r>
    </w:p>
    <w:p>
      <w:pPr>
        <w:pStyle w:val="2"/>
        <w:spacing w:after="0" w:line="400" w:lineRule="exact"/>
        <w:rPr>
          <w:rFonts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6</w:t>
      </w:r>
      <w:r>
        <w:rPr>
          <w:rFonts w:hint="eastAsia" w:ascii="Times New Roman" w:hAnsi="Times New Roman" w:cs="Times New Roman" w:eastAsiaTheme="minorEastAsia"/>
          <w:b/>
          <w:bCs/>
          <w:kern w:val="2"/>
          <w:sz w:val="24"/>
          <w:szCs w:val="24"/>
          <w:lang w:val="en-US" w:eastAsia="zh-CN" w:bidi="ar-SA"/>
        </w:rPr>
        <w:t>.2.</w:t>
      </w:r>
      <w:r>
        <w:rPr>
          <w:rFonts w:hint="default" w:ascii="Times New Roman" w:hAnsi="Times New Roman" w:cs="Times New Roman" w:eastAsiaTheme="minorEastAsia"/>
          <w:b/>
          <w:bCs/>
          <w:kern w:val="2"/>
          <w:sz w:val="24"/>
          <w:szCs w:val="24"/>
          <w:lang w:val="en-US" w:eastAsia="zh-CN" w:bidi="ar-SA"/>
        </w:rPr>
        <w:t>3</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预制构件分类各层级之间应具备逻辑关系，同一类目的下一层级之中的不同类目应具有相同的划分标准。</w:t>
      </w:r>
    </w:p>
    <w:p>
      <w:pPr>
        <w:pStyle w:val="2"/>
        <w:spacing w:after="0" w:line="400" w:lineRule="exact"/>
        <w:rPr>
          <w:rFonts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6</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2</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4</w:t>
      </w:r>
      <w:r>
        <w:rPr>
          <w:rFonts w:hint="eastAsia" w:ascii="Times New Roman" w:hAnsi="Times New Roman" w:cs="Times New Roman" w:eastAsiaTheme="minorEastAsia"/>
          <w:b/>
          <w:bCs/>
          <w:kern w:val="2"/>
          <w:sz w:val="24"/>
          <w:szCs w:val="24"/>
          <w:lang w:val="en-US" w:eastAsia="zh-CN" w:bidi="ar-SA"/>
        </w:rPr>
        <w:t xml:space="preserve"> </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预制构件分类编码描述应按照以下规定执行：</w:t>
      </w:r>
    </w:p>
    <w:p>
      <w:pPr>
        <w:pStyle w:val="2"/>
        <w:spacing w:after="0" w:line="400" w:lineRule="exact"/>
        <w:ind w:firstLine="482" w:firstLineChars="200"/>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1</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预制构件分类编码，用以表示部品部件类型和主要属性；</w:t>
      </w:r>
    </w:p>
    <w:p>
      <w:pPr>
        <w:pStyle w:val="2"/>
        <w:spacing w:after="0" w:line="400" w:lineRule="exact"/>
        <w:ind w:firstLine="482" w:firstLineChars="200"/>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2</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预制构件分类编码结构应包括表代码、大类代码、中类代码、小类代码和细类代码，各类代码应采用2位阿拉伯数字表示，一组分类编码由表代码与一组八位数字编码构成；</w:t>
      </w:r>
    </w:p>
    <w:p>
      <w:pPr>
        <w:pStyle w:val="2"/>
        <w:spacing w:after="0" w:line="400" w:lineRule="exact"/>
        <w:ind w:firstLine="482" w:firstLineChars="200"/>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预制构件分类编码应采用一组以上编码组合描述的预制构件的分类及主要属性，相邻层级编码之间用英文字符“.”连接，并按从小到大的顺序排列；</w:t>
      </w:r>
    </w:p>
    <w:p>
      <w:pPr>
        <w:pStyle w:val="2"/>
        <w:spacing w:after="0" w:line="400" w:lineRule="exact"/>
        <w:ind w:firstLine="482" w:firstLineChars="200"/>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4</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预制构件应使用附表</w:t>
      </w:r>
      <w:r>
        <w:rPr>
          <w:rFonts w:ascii="宋体" w:hAnsi="宋体" w:eastAsia="宋体" w:cs="宋体"/>
          <w:color w:val="auto"/>
          <w:sz w:val="24"/>
        </w:rPr>
        <w:t>A</w:t>
      </w:r>
      <w:r>
        <w:rPr>
          <w:rFonts w:hint="eastAsia" w:ascii="宋体" w:hAnsi="宋体" w:eastAsia="宋体" w:cs="宋体"/>
          <w:color w:val="auto"/>
          <w:sz w:val="24"/>
        </w:rPr>
        <w:t>中的四级编码作为其分类编码；</w:t>
      </w:r>
    </w:p>
    <w:p>
      <w:pPr>
        <w:pStyle w:val="2"/>
        <w:spacing w:after="0" w:line="400" w:lineRule="exact"/>
        <w:ind w:firstLine="482" w:firstLineChars="200"/>
        <w:rPr>
          <w:rFonts w:hint="eastAsia"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5</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预制构件分类编码可增加详细属性编码，编码类型可连续排列，不限长度。</w:t>
      </w:r>
    </w:p>
    <w:p>
      <w:pPr>
        <w:pStyle w:val="19"/>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u w:val="single"/>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25" w:name="_Toc414"/>
      <w:r>
        <w:rPr>
          <w:rFonts w:hint="eastAsia" w:ascii="Times New Roman" w:hAnsi="Times New Roman" w:eastAsia="宋体" w:cs="Times New Roman"/>
          <w:sz w:val="28"/>
          <w:szCs w:val="28"/>
          <w:lang w:val="en-US" w:eastAsia="zh-CN"/>
        </w:rPr>
        <w:t xml:space="preserve">6.3  </w:t>
      </w:r>
      <w:r>
        <w:rPr>
          <w:rFonts w:hint="eastAsia" w:ascii="黑体" w:hAnsi="黑体" w:eastAsia="黑体" w:cs="黑体"/>
          <w:sz w:val="28"/>
          <w:szCs w:val="28"/>
          <w:lang w:val="en-US" w:eastAsia="zh-CN"/>
        </w:rPr>
        <w:t>分层</w:t>
      </w:r>
      <w:bookmarkEnd w:id="25"/>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.3.1</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预制构件数据信息应包含“预制构件分类编码”和“预制构件数据编码”。</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.3.2</w:t>
      </w:r>
      <w:r>
        <w:rPr>
          <w:rFonts w:ascii="宋体" w:hAnsi="宋体" w:eastAsia="宋体" w:cs="宋体"/>
          <w:color w:val="auto"/>
          <w:sz w:val="24"/>
        </w:rPr>
        <w:t xml:space="preserve"> </w:t>
      </w:r>
      <w:bookmarkStart w:id="26" w:name="_Hlk149845165"/>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预制构件数据编码</w:t>
      </w:r>
      <w:bookmarkEnd w:id="26"/>
      <w:r>
        <w:rPr>
          <w:rFonts w:hint="eastAsia" w:ascii="宋体" w:hAnsi="宋体" w:eastAsia="宋体" w:cs="宋体"/>
          <w:color w:val="auto"/>
          <w:sz w:val="24"/>
        </w:rPr>
        <w:t>应包含设计数据、生产数据、运输及施工数据、扩展数据等，不同层级间应用标签区分。</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.3.3</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预制构件数据编码设计数据中应详细表达其项目信息、产品信息、轮廓信息、钢筋信息、部件信息等。</w:t>
      </w:r>
    </w:p>
    <w:p>
      <w:pPr>
        <w:pStyle w:val="2"/>
        <w:spacing w:after="0" w:line="400" w:lineRule="exact"/>
        <w:rPr>
          <w:rFonts w:ascii="宋体" w:hAnsi="宋体" w:eastAsia="宋体" w:cs="宋体"/>
          <w:color w:val="auto"/>
          <w:sz w:val="24"/>
        </w:rPr>
      </w:pPr>
      <w:bookmarkStart w:id="27" w:name="_Hlk149845753"/>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.3.4</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预制构件数据编码生产数据中应详细表达其模具信息、生产信息、构件质量信息等。</w:t>
      </w:r>
    </w:p>
    <w:bookmarkEnd w:id="27"/>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.3.4</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预制构件数据编码运输及施工数据中应详细表达其运输信息、吊装信息、检测信息等。</w:t>
      </w:r>
    </w:p>
    <w:p>
      <w:pPr>
        <w:pStyle w:val="2"/>
        <w:spacing w:after="0" w:line="400" w:lineRule="exact"/>
        <w:rPr>
          <w:rFonts w:hint="eastAsia"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.3.5</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预制构件数据编码分层格式宜采用PCXML数据格式表达，并应按照本标准第</w:t>
      </w:r>
      <w:r>
        <w:rPr>
          <w:rFonts w:ascii="宋体" w:hAnsi="宋体" w:eastAsia="宋体" w:cs="宋体"/>
          <w:color w:val="auto"/>
          <w:sz w:val="24"/>
        </w:rPr>
        <w:t>7</w:t>
      </w:r>
      <w:r>
        <w:rPr>
          <w:rFonts w:hint="eastAsia" w:ascii="宋体" w:hAnsi="宋体" w:eastAsia="宋体" w:cs="宋体"/>
          <w:color w:val="auto"/>
          <w:sz w:val="24"/>
        </w:rPr>
        <w:t>章规定执行。</w:t>
      </w:r>
    </w:p>
    <w:p>
      <w:pPr>
        <w:pStyle w:val="2"/>
        <w:rPr>
          <w:rFonts w:ascii="宋体" w:hAnsi="宋体" w:eastAsia="宋体" w:cs="宋体"/>
          <w:sz w:val="24"/>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28" w:name="_Toc8639"/>
      <w:r>
        <w:rPr>
          <w:rFonts w:hint="eastAsia" w:ascii="Times New Roman" w:hAnsi="Times New Roman" w:eastAsia="宋体" w:cs="Times New Roman"/>
          <w:sz w:val="28"/>
          <w:szCs w:val="28"/>
          <w:lang w:val="en-US" w:eastAsia="zh-CN"/>
        </w:rPr>
        <w:t>6.4</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数据传输</w:t>
      </w:r>
      <w:bookmarkEnd w:id="28"/>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数据传输及数据安全应符合国家现行标准《信息技术云数据存储和管理》GB/T 31916、《信息技术备份存储备份技术应用要求》GB/T 36092、《信息安全技术云存储系统安全技术要求》GA/T 1347 的规定。</w:t>
      </w:r>
    </w:p>
    <w:p>
      <w:pPr>
        <w:pStyle w:val="2"/>
        <w:spacing w:after="0" w:line="400" w:lineRule="exact"/>
        <w:rPr>
          <w:rFonts w:hint="eastAsia"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6.4.2</w:t>
      </w:r>
      <w:r>
        <w:rPr>
          <w:rFonts w:hint="eastAsia"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数据传输宜采用PCXML数据格式传输，并应满足不同软件、不同系统、不同设备的传输要求。</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6.4.3</w:t>
      </w:r>
      <w:r>
        <w:rPr>
          <w:rFonts w:hint="default" w:ascii="Times New Roman" w:hAnsi="Times New Roman" w:cs="Times New Roman" w:eastAsiaTheme="minorEastAsia"/>
          <w:b/>
          <w:bCs/>
          <w:kern w:val="2"/>
          <w:sz w:val="24"/>
          <w:szCs w:val="24"/>
          <w:lang w:val="en-US" w:eastAsia="zh-CN" w:bidi="ar-SA"/>
        </w:rPr>
        <w:t xml:space="preserve"> </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工程项目参与方应根据项目实际数据应用需求，建立一种或多种方式组合的数据传输方法，提升标准数据在不同程序之间的数据传输能力。</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6.4.4</w:t>
      </w:r>
      <w:r>
        <w:rPr>
          <w:rFonts w:hint="eastAsia" w:ascii="Times New Roman" w:hAnsi="Times New Roman" w:cs="Times New Roman"/>
          <w:b/>
          <w:bCs/>
          <w:kern w:val="2"/>
          <w:sz w:val="24"/>
          <w:szCs w:val="24"/>
          <w:lang w:val="en-US" w:eastAsia="zh-CN" w:bidi="ar-SA"/>
        </w:rPr>
        <w:t xml:space="preserve"> </w:t>
      </w:r>
      <w:r>
        <w:rPr>
          <w:rFonts w:ascii="宋体" w:hAnsi="宋体" w:eastAsia="宋体" w:cs="宋体"/>
          <w:color w:val="auto"/>
          <w:sz w:val="24"/>
        </w:rPr>
        <w:t xml:space="preserve"> </w:t>
      </w:r>
      <w:r>
        <w:rPr>
          <w:rFonts w:hint="eastAsia" w:ascii="宋体" w:hAnsi="宋体" w:eastAsia="宋体" w:cs="宋体"/>
          <w:color w:val="auto"/>
          <w:sz w:val="24"/>
        </w:rPr>
        <w:t>应用程序之间使用直接读取的数据传输方法进行数据传输时，软件开发公司应提供程序编程接口（API）。</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6.4.5</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应用程序编程接口应基于C、C++、C#或Visual Basic 等语言进行开发。</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6.4.6</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程序编程接口（API）应随着数据格式的扩展或版本的变化保持更新。</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.4.7</w:t>
      </w:r>
      <w:r>
        <w:rPr>
          <w:rFonts w:ascii="宋体" w:hAnsi="宋体" w:eastAsia="宋体" w:cs="宋体"/>
          <w:color w:val="auto"/>
          <w:sz w:val="24"/>
        </w:rPr>
        <w:t xml:space="preserve"> </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有实时传输需求的智能管理系统，在开发数据端口时应考虑数据传输速度。</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6</w:t>
      </w:r>
      <w:r>
        <w:rPr>
          <w:rFonts w:hint="default" w:ascii="Times New Roman" w:hAnsi="Times New Roman" w:cs="Times New Roman" w:eastAsiaTheme="minorEastAsia"/>
          <w:b/>
          <w:bCs/>
          <w:kern w:val="2"/>
          <w:sz w:val="24"/>
          <w:szCs w:val="24"/>
          <w:lang w:val="en-US" w:eastAsia="zh-CN" w:bidi="ar-SA"/>
        </w:rPr>
        <w:t>.4.8</w:t>
      </w:r>
      <w:r>
        <w:rPr>
          <w:rFonts w:hint="eastAsia" w:ascii="宋体" w:hAnsi="宋体" w:eastAsia="宋体" w:cs="宋体"/>
          <w:color w:val="auto"/>
          <w:sz w:val="24"/>
          <w:lang w:val="en-US" w:eastAsia="zh-CN"/>
        </w:rPr>
        <w:t xml:space="preserve">  </w:t>
      </w:r>
      <w:r>
        <w:rPr>
          <w:rFonts w:hint="eastAsia" w:ascii="宋体" w:hAnsi="宋体" w:eastAsia="宋体" w:cs="宋体"/>
          <w:color w:val="auto"/>
          <w:sz w:val="24"/>
        </w:rPr>
        <w:t>数据使用方应建立数据回溯储存系统，各阶段所产生的数据信息应补充至预制构件数据信息中。</w:t>
      </w:r>
    </w:p>
    <w:p>
      <w:pPr>
        <w:rPr>
          <w:rFonts w:ascii="宋体" w:hAnsi="宋体" w:eastAsia="宋体" w:cs="宋体"/>
          <w:sz w:val="24"/>
        </w:rPr>
      </w:pPr>
    </w:p>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rPr>
          <w:rFonts w:hint="eastAsia"/>
          <w:lang w:val="en-US" w:eastAsia="zh-CN"/>
        </w:rPr>
      </w:pPr>
      <w:r>
        <w:rPr>
          <w:rFonts w:hint="eastAsia"/>
          <w:lang w:val="en-US" w:eastAsia="zh-CN"/>
        </w:rPr>
        <w:br w:type="page"/>
      </w:r>
    </w:p>
    <w:p>
      <w:pPr>
        <w:pStyle w:val="4"/>
        <w:rPr>
          <w:rFonts w:hint="eastAsia" w:eastAsiaTheme="majorEastAsia"/>
          <w:sz w:val="24"/>
          <w:szCs w:val="24"/>
          <w:lang w:val="en-US" w:eastAsia="zh-CN"/>
        </w:rPr>
      </w:pPr>
      <w:bookmarkStart w:id="29" w:name="_Toc6990"/>
      <w:r>
        <w:rPr>
          <w:rFonts w:hint="eastAsia" w:ascii="Times New Roman" w:hAnsi="Times New Roman" w:eastAsia="宋体" w:cs="Times New Roman"/>
          <w:sz w:val="30"/>
          <w:szCs w:val="30"/>
          <w:lang w:val="en-US" w:eastAsia="zh-CN"/>
        </w:rPr>
        <w:t>7</w:t>
      </w:r>
      <w:r>
        <w:rPr>
          <w:rFonts w:hint="eastAsia" w:eastAsia="宋体"/>
          <w:sz w:val="24"/>
          <w:szCs w:val="24"/>
          <w:lang w:val="en-US" w:eastAsia="zh-CN"/>
        </w:rPr>
        <w:t xml:space="preserve">  </w:t>
      </w:r>
      <w:r>
        <w:rPr>
          <w:rFonts w:hint="eastAsia" w:ascii="宋体" w:hAnsi="宋体" w:eastAsia="宋体" w:cs="宋体"/>
          <w:sz w:val="30"/>
          <w:szCs w:val="30"/>
          <w:lang w:eastAsia="zh-CN"/>
        </w:rPr>
        <w:t>预制构件数据信息格式</w:t>
      </w:r>
      <w:bookmarkEnd w:id="29"/>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30" w:name="_Toc30143"/>
      <w:r>
        <w:rPr>
          <w:rFonts w:hint="eastAsia" w:ascii="Times New Roman" w:hAnsi="Times New Roman" w:eastAsia="宋体" w:cs="Times New Roman"/>
          <w:sz w:val="28"/>
          <w:szCs w:val="28"/>
          <w:lang w:val="en-US" w:eastAsia="zh-CN"/>
        </w:rPr>
        <w:t>7.1</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一般规定</w:t>
      </w:r>
      <w:bookmarkEnd w:id="30"/>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7.1.1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预制构件数据信息的应用应符合现行国家标准《建筑信息模型设计交付标准》GB/T 51301和《建筑信息模型存储标准》GB/T 51447的规定。</w:t>
      </w:r>
    </w:p>
    <w:p>
      <w:pPr>
        <w:pStyle w:val="2"/>
        <w:spacing w:after="0" w:line="400" w:lineRule="exact"/>
        <w:rPr>
          <w:rFonts w:ascii="宋体" w:hAnsi="宋体" w:eastAsia="宋体" w:cs="宋体"/>
          <w:color w:val="auto"/>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.2</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预制构件数据信息格式应优先采用PCXML数据格式表达。</w:t>
      </w:r>
    </w:p>
    <w:p>
      <w:pPr>
        <w:pStyle w:val="19"/>
        <w:spacing w:line="400" w:lineRule="exact"/>
        <w:ind w:firstLine="0" w:firstLineChars="0"/>
        <w:rPr>
          <w:rFonts w:hint="eastAsia" w:ascii="宋体" w:hAnsi="宋体" w:eastAsia="宋体" w:cs="宋体"/>
          <w:color w:val="0000FF"/>
          <w:sz w:val="24"/>
          <w:u w:val="single"/>
        </w:rPr>
      </w:pPr>
      <w:r>
        <w:rPr>
          <w:rFonts w:hint="eastAsia" w:ascii="宋体" w:hAnsi="宋体" w:eastAsia="宋体" w:cs="宋体"/>
          <w:color w:val="0000FF"/>
          <w:sz w:val="24"/>
          <w:u w:val="single"/>
        </w:rPr>
        <w:t>【条文说明】 PCXML数据格式，是以XML为基础，继承XML标准文档相关规范，在系统开发过程中，本规范数据格式可随时添加设计与生产信息；在数据读取时可仅读取所需数据即可；数据传递不仅可以从设计端传递到生产端，也可以反向传递，实现设计—生产数据交互。</w:t>
      </w:r>
    </w:p>
    <w:p>
      <w:pPr>
        <w:pStyle w:val="2"/>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3</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rPr>
        <w:t>在使用PC</w:t>
      </w:r>
      <w:r>
        <w:rPr>
          <w:rFonts w:ascii="宋体" w:hAnsi="宋体" w:eastAsia="宋体" w:cs="宋体"/>
          <w:sz w:val="24"/>
        </w:rPr>
        <w:t>XML</w:t>
      </w:r>
      <w:r>
        <w:rPr>
          <w:rFonts w:hint="eastAsia" w:ascii="宋体" w:hAnsi="宋体" w:eastAsia="宋体" w:cs="宋体"/>
          <w:sz w:val="24"/>
        </w:rPr>
        <w:t>数据标准过程中应优先使用标准标签</w:t>
      </w:r>
      <w:r>
        <w:rPr>
          <w:rFonts w:ascii="宋体" w:hAnsi="宋体" w:eastAsia="宋体" w:cs="宋体"/>
          <w:sz w:val="24"/>
        </w:rPr>
        <w:t>。</w:t>
      </w:r>
    </w:p>
    <w:p>
      <w:pPr>
        <w:pStyle w:val="2"/>
        <w:rPr>
          <w:rFonts w:hint="eastAsia"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4</w:t>
      </w:r>
      <w:r>
        <w:rPr>
          <w:rFonts w:hint="eastAsia" w:ascii="Times New Roman" w:hAnsi="Times New Roman" w:cs="Times New Roman"/>
          <w:b/>
          <w:bCs/>
          <w:kern w:val="2"/>
          <w:sz w:val="24"/>
          <w:szCs w:val="24"/>
          <w:lang w:val="en-US" w:eastAsia="zh-CN" w:bidi="ar-SA"/>
        </w:rPr>
        <w:t xml:space="preserve">  </w:t>
      </w:r>
      <w:r>
        <w:rPr>
          <w:rFonts w:ascii="宋体" w:hAnsi="宋体" w:eastAsia="宋体" w:cs="宋体"/>
          <w:sz w:val="24"/>
        </w:rPr>
        <w:t>标准标签</w:t>
      </w:r>
      <w:r>
        <w:rPr>
          <w:rFonts w:hint="eastAsia" w:ascii="宋体" w:hAnsi="宋体" w:eastAsia="宋体" w:cs="宋体"/>
          <w:sz w:val="24"/>
        </w:rPr>
        <w:t>命名不应以</w:t>
      </w:r>
      <w:r>
        <w:rPr>
          <w:rFonts w:ascii="宋体" w:hAnsi="宋体" w:eastAsia="宋体" w:cs="宋体"/>
          <w:sz w:val="24"/>
        </w:rPr>
        <w:t>Ex_</w:t>
      </w:r>
      <w:r>
        <w:rPr>
          <w:rFonts w:hint="eastAsia" w:ascii="宋体" w:hAnsi="宋体" w:eastAsia="宋体" w:cs="宋体"/>
          <w:sz w:val="24"/>
        </w:rPr>
        <w:t>开头。</w:t>
      </w:r>
    </w:p>
    <w:p>
      <w:pPr>
        <w:pStyle w:val="19"/>
        <w:spacing w:line="400" w:lineRule="exact"/>
        <w:ind w:firstLine="0" w:firstLineChars="0"/>
        <w:rPr>
          <w:rFonts w:hint="eastAsia" w:ascii="宋体" w:hAnsi="宋体" w:eastAsia="宋体" w:cs="宋体"/>
          <w:color w:val="0000FF"/>
          <w:sz w:val="24"/>
          <w:u w:val="single"/>
        </w:rPr>
      </w:pPr>
      <w:r>
        <w:rPr>
          <w:rFonts w:hint="eastAsia" w:ascii="宋体" w:hAnsi="宋体" w:eastAsia="宋体" w:cs="宋体"/>
          <w:color w:val="0000FF"/>
          <w:sz w:val="24"/>
          <w:u w:val="single"/>
        </w:rPr>
        <w:t>【条文说明】本规范主要描述的是标准标签，标准标签是PCXML文档固定的节点定义，所以使用中，应尽量使用标准标签。</w:t>
      </w:r>
    </w:p>
    <w:p/>
    <w:p>
      <w:pPr>
        <w:pStyle w:val="2"/>
        <w:rPr>
          <w:rFonts w:hint="eastAsia"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5</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rPr>
        <w:t>扩展标签命名应以</w:t>
      </w:r>
      <w:r>
        <w:rPr>
          <w:rFonts w:ascii="宋体" w:hAnsi="宋体" w:eastAsia="宋体" w:cs="宋体"/>
          <w:sz w:val="24"/>
        </w:rPr>
        <w:t>Ex_</w:t>
      </w:r>
      <w:r>
        <w:rPr>
          <w:rFonts w:hint="eastAsia" w:ascii="宋体" w:hAnsi="宋体" w:eastAsia="宋体" w:cs="宋体"/>
          <w:sz w:val="24"/>
        </w:rPr>
        <w:t>开头。</w:t>
      </w:r>
    </w:p>
    <w:p>
      <w:pPr>
        <w:pStyle w:val="19"/>
        <w:spacing w:line="400" w:lineRule="exact"/>
        <w:ind w:firstLine="0" w:firstLineChars="0"/>
        <w:rPr>
          <w:rFonts w:hint="eastAsia" w:ascii="宋体" w:hAnsi="宋体" w:eastAsia="宋体" w:cs="宋体"/>
          <w:sz w:val="24"/>
          <w:u w:val="single"/>
        </w:rPr>
      </w:pPr>
      <w:r>
        <w:rPr>
          <w:rFonts w:hint="eastAsia" w:ascii="宋体" w:hAnsi="宋体" w:eastAsia="宋体" w:cs="宋体"/>
          <w:color w:val="0000FF"/>
          <w:sz w:val="24"/>
          <w:u w:val="single"/>
        </w:rPr>
        <w:t>【条文说明】除了这些标准标签之外，任何软件、设备厂商都可以根据需要，可以定义或使用任何类型的专有内部标签。当数据在不同系统之间互换时，系统会忽略这些非标准标签。在添加的内部标签前应加上前缀Ex_；这将有助于避免与标准标签的名称冲突（标准标签永远不会打开Ex_）</w:t>
      </w:r>
      <w:r>
        <w:rPr>
          <w:rFonts w:hint="eastAsia" w:ascii="宋体" w:hAnsi="宋体" w:eastAsia="宋体" w:cs="宋体"/>
          <w:sz w:val="24"/>
          <w:u w:val="single"/>
        </w:rPr>
        <w:t>。</w:t>
      </w:r>
    </w:p>
    <w:p/>
    <w:p>
      <w:pPr>
        <w:pStyle w:val="2"/>
        <w:rPr>
          <w:rFonts w:hint="eastAsia" w:ascii="Times New Roman" w:hAnsi="Times New Roman"/>
          <w:kern w:val="0"/>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6</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ascii="宋体" w:hAnsi="宋体" w:eastAsia="宋体" w:cs="宋体"/>
          <w:sz w:val="24"/>
        </w:rPr>
        <w:t>PCXML</w:t>
      </w:r>
      <w:r>
        <w:rPr>
          <w:rFonts w:hint="eastAsia" w:ascii="宋体" w:hAnsi="宋体" w:eastAsia="宋体" w:cs="宋体"/>
          <w:sz w:val="24"/>
        </w:rPr>
        <w:t>文档应使用</w:t>
      </w:r>
      <w:r>
        <w:rPr>
          <w:rFonts w:ascii="宋体" w:hAnsi="宋体" w:eastAsia="宋体" w:cs="宋体"/>
          <w:sz w:val="24"/>
        </w:rPr>
        <w:t>UTF-8</w:t>
      </w:r>
      <w:r>
        <w:rPr>
          <w:rFonts w:hint="eastAsia" w:ascii="宋体" w:hAnsi="宋体" w:eastAsia="宋体" w:cs="宋体"/>
          <w:sz w:val="24"/>
        </w:rPr>
        <w:t>格式编码。</w:t>
      </w:r>
    </w:p>
    <w:p>
      <w:pPr>
        <w:pStyle w:val="2"/>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1</w:t>
      </w:r>
      <w:r>
        <w:rPr>
          <w:rFonts w:hint="eastAsia" w:ascii="Times New Roman" w:hAnsi="Times New Roman" w:cs="Times New Roman" w:eastAsiaTheme="minorEastAsia"/>
          <w:b/>
          <w:bCs/>
          <w:kern w:val="2"/>
          <w:sz w:val="24"/>
          <w:szCs w:val="24"/>
          <w:lang w:val="en-US" w:eastAsia="zh-CN" w:bidi="ar-SA"/>
        </w:rPr>
        <w:t>.</w:t>
      </w:r>
      <w:r>
        <w:rPr>
          <w:rFonts w:hint="default" w:ascii="Times New Roman" w:hAnsi="Times New Roman" w:cs="Times New Roman" w:eastAsiaTheme="minorEastAsia"/>
          <w:b/>
          <w:bCs/>
          <w:kern w:val="2"/>
          <w:sz w:val="24"/>
          <w:szCs w:val="24"/>
          <w:lang w:val="en-US" w:eastAsia="zh-CN" w:bidi="ar-SA"/>
        </w:rPr>
        <w:t>7</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ascii="宋体" w:hAnsi="宋体" w:eastAsia="宋体" w:cs="宋体"/>
          <w:sz w:val="24"/>
        </w:rPr>
        <w:t>P</w:t>
      </w:r>
      <w:r>
        <w:rPr>
          <w:rFonts w:hint="eastAsia" w:ascii="宋体" w:hAnsi="宋体" w:eastAsia="宋体" w:cs="宋体"/>
          <w:sz w:val="24"/>
        </w:rPr>
        <w:t>C</w:t>
      </w:r>
      <w:r>
        <w:rPr>
          <w:rFonts w:ascii="宋体" w:hAnsi="宋体" w:eastAsia="宋体" w:cs="宋体"/>
          <w:sz w:val="24"/>
        </w:rPr>
        <w:t>XML</w:t>
      </w:r>
      <w:r>
        <w:rPr>
          <w:rFonts w:hint="eastAsia" w:ascii="宋体" w:hAnsi="宋体" w:eastAsia="宋体" w:cs="宋体"/>
          <w:sz w:val="24"/>
        </w:rPr>
        <w:t>中的基本数据类型应符合表</w:t>
      </w:r>
      <w:r>
        <w:rPr>
          <w:rFonts w:ascii="宋体" w:hAnsi="宋体" w:eastAsia="宋体" w:cs="宋体"/>
          <w:sz w:val="24"/>
        </w:rPr>
        <w:t>7.1.7</w:t>
      </w:r>
      <w:r>
        <w:rPr>
          <w:rFonts w:hint="eastAsia" w:ascii="宋体" w:hAnsi="宋体" w:eastAsia="宋体" w:cs="宋体"/>
          <w:sz w:val="24"/>
        </w:rPr>
        <w:t>的规定。</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default" w:ascii="Times New Roman" w:hAnsi="Times New Roman" w:eastAsia="宋体" w:cs="Times New Roman"/>
          <w:b/>
          <w:bCs/>
          <w:sz w:val="21"/>
          <w:szCs w:val="21"/>
        </w:rPr>
        <w:t>7.1.7</w:t>
      </w:r>
      <w:r>
        <w:rPr>
          <w:rFonts w:hint="eastAsia" w:ascii="宋体" w:hAnsi="宋体" w:cs="宋体"/>
          <w:b/>
          <w:bCs/>
          <w:sz w:val="21"/>
          <w:szCs w:val="21"/>
          <w:lang w:val="en-US" w:eastAsia="zh-CN"/>
        </w:rPr>
        <w:t xml:space="preserve">  </w:t>
      </w:r>
      <w:r>
        <w:rPr>
          <w:rFonts w:hint="eastAsia" w:ascii="宋体" w:hAnsi="宋体" w:eastAsia="宋体" w:cs="宋体"/>
          <w:b/>
          <w:bCs/>
          <w:sz w:val="21"/>
          <w:szCs w:val="21"/>
        </w:rPr>
        <w:t>PCXML数据类型约定</w:t>
      </w:r>
    </w:p>
    <w:tbl>
      <w:tblPr>
        <w:tblStyle w:val="14"/>
        <w:tblW w:w="499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516"/>
        <w:gridCol w:w="1827"/>
        <w:gridCol w:w="2176"/>
        <w:gridCol w:w="1501"/>
        <w:gridCol w:w="15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hint="eastAsia" w:ascii="Times New Roman" w:hAnsi="Times New Roman"/>
                <w:szCs w:val="21"/>
              </w:rPr>
              <w:t>数据类型</w:t>
            </w:r>
          </w:p>
        </w:tc>
        <w:tc>
          <w:tcPr>
            <w:tcW w:w="1072" w:type="pct"/>
            <w:vAlign w:val="center"/>
          </w:tcPr>
          <w:p>
            <w:pPr>
              <w:spacing w:line="360" w:lineRule="auto"/>
              <w:jc w:val="center"/>
              <w:rPr>
                <w:rFonts w:ascii="Times New Roman" w:hAnsi="Times New Roman"/>
                <w:szCs w:val="21"/>
              </w:rPr>
            </w:pPr>
            <w:r>
              <w:rPr>
                <w:rFonts w:hint="eastAsia" w:ascii="Times New Roman" w:hAnsi="Times New Roman"/>
                <w:szCs w:val="21"/>
              </w:rPr>
              <w:t>简写</w:t>
            </w:r>
          </w:p>
        </w:tc>
        <w:tc>
          <w:tcPr>
            <w:tcW w:w="1277" w:type="pct"/>
            <w:shd w:val="clear" w:color="auto" w:fill="auto"/>
            <w:noWrap/>
            <w:vAlign w:val="center"/>
          </w:tcPr>
          <w:p>
            <w:pPr>
              <w:spacing w:line="360" w:lineRule="auto"/>
              <w:jc w:val="center"/>
              <w:rPr>
                <w:rFonts w:ascii="Times New Roman" w:hAnsi="Times New Roman"/>
                <w:b/>
                <w:kern w:val="0"/>
                <w:szCs w:val="21"/>
              </w:rPr>
            </w:pPr>
            <w:r>
              <w:rPr>
                <w:rFonts w:ascii="Times New Roman" w:hAnsi="Times New Roman"/>
                <w:szCs w:val="21"/>
              </w:rPr>
              <w:t>数据类型</w:t>
            </w:r>
          </w:p>
        </w:tc>
        <w:tc>
          <w:tcPr>
            <w:tcW w:w="881" w:type="pct"/>
            <w:vAlign w:val="center"/>
          </w:tcPr>
          <w:p>
            <w:pPr>
              <w:spacing w:line="360" w:lineRule="auto"/>
              <w:jc w:val="center"/>
              <w:rPr>
                <w:rFonts w:ascii="Times New Roman" w:hAnsi="Times New Roman"/>
                <w:b/>
                <w:kern w:val="0"/>
                <w:szCs w:val="21"/>
              </w:rPr>
            </w:pPr>
            <w:r>
              <w:rPr>
                <w:rFonts w:ascii="Times New Roman" w:hAnsi="Times New Roman"/>
                <w:szCs w:val="21"/>
              </w:rPr>
              <w:t>默认值</w:t>
            </w:r>
          </w:p>
        </w:tc>
        <w:tc>
          <w:tcPr>
            <w:tcW w:w="880" w:type="pct"/>
            <w:vAlign w:val="center"/>
          </w:tcPr>
          <w:p>
            <w:pPr>
              <w:spacing w:line="360" w:lineRule="auto"/>
              <w:jc w:val="center"/>
              <w:rPr>
                <w:rFonts w:ascii="Times New Roman" w:hAnsi="Times New Roman"/>
                <w:szCs w:val="21"/>
              </w:rPr>
            </w:pPr>
            <w:r>
              <w:rPr>
                <w:rFonts w:hint="eastAsia" w:ascii="Times New Roman" w:hAnsi="Times New Roman"/>
                <w:szCs w:val="21"/>
              </w:rPr>
              <w:t>数据长度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hint="eastAsia" w:ascii="Times New Roman" w:hAnsi="Times New Roman"/>
                <w:szCs w:val="21"/>
              </w:rPr>
              <w:t>字符串</w:t>
            </w:r>
          </w:p>
        </w:tc>
        <w:tc>
          <w:tcPr>
            <w:tcW w:w="1072" w:type="pct"/>
            <w:vAlign w:val="center"/>
          </w:tcPr>
          <w:p>
            <w:pPr>
              <w:spacing w:line="360" w:lineRule="auto"/>
              <w:jc w:val="center"/>
              <w:rPr>
                <w:rFonts w:ascii="Times New Roman" w:hAnsi="Times New Roman"/>
                <w:szCs w:val="21"/>
              </w:rPr>
            </w:pPr>
            <w:r>
              <w:rPr>
                <w:rFonts w:ascii="Times New Roman" w:hAnsi="Times New Roman"/>
                <w:szCs w:val="21"/>
              </w:rPr>
              <w:t>S</w:t>
            </w:r>
          </w:p>
        </w:tc>
        <w:tc>
          <w:tcPr>
            <w:tcW w:w="1277" w:type="pct"/>
            <w:shd w:val="clear" w:color="auto" w:fill="auto"/>
            <w:noWrap/>
            <w:vAlign w:val="center"/>
          </w:tcPr>
          <w:p>
            <w:pPr>
              <w:spacing w:line="360" w:lineRule="auto"/>
              <w:jc w:val="center"/>
              <w:rPr>
                <w:rFonts w:ascii="Times New Roman" w:hAnsi="Times New Roman"/>
                <w:kern w:val="0"/>
                <w:szCs w:val="21"/>
              </w:rPr>
            </w:pPr>
            <w:r>
              <w:rPr>
                <w:rFonts w:ascii="Times New Roman" w:hAnsi="Times New Roman"/>
                <w:szCs w:val="21"/>
              </w:rPr>
              <w:t>String</w:t>
            </w:r>
          </w:p>
        </w:tc>
        <w:tc>
          <w:tcPr>
            <w:tcW w:w="881" w:type="pct"/>
            <w:vAlign w:val="center"/>
          </w:tcPr>
          <w:p>
            <w:pPr>
              <w:spacing w:line="360" w:lineRule="auto"/>
              <w:jc w:val="center"/>
              <w:rPr>
                <w:rFonts w:ascii="Times New Roman" w:hAnsi="Times New Roman"/>
                <w:kern w:val="0"/>
                <w:szCs w:val="21"/>
              </w:rPr>
            </w:pPr>
            <w:r>
              <w:rPr>
                <w:rFonts w:ascii="Times New Roman" w:hAnsi="Times New Roman"/>
                <w:szCs w:val="21"/>
              </w:rPr>
              <w:t>NULL</w:t>
            </w:r>
          </w:p>
        </w:tc>
        <w:tc>
          <w:tcPr>
            <w:tcW w:w="880" w:type="pct"/>
            <w:vAlign w:val="center"/>
          </w:tcPr>
          <w:p>
            <w:pPr>
              <w:spacing w:line="360" w:lineRule="auto"/>
              <w:jc w:val="center"/>
              <w:rPr>
                <w:rFonts w:ascii="Times New Roman" w:hAnsi="Times New Roman"/>
                <w:szCs w:val="21"/>
              </w:rPr>
            </w:pPr>
            <w:r>
              <w:rPr>
                <w:rFonts w:hint="eastAsia" w:ascii="Times New Roman" w:hAnsi="Times New Roman"/>
                <w:szCs w:val="21"/>
              </w:rPr>
              <w:t>实际长度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ascii="Times New Roman" w:hAnsi="Times New Roman"/>
                <w:szCs w:val="21"/>
              </w:rPr>
              <w:t>单字符</w:t>
            </w:r>
          </w:p>
        </w:tc>
        <w:tc>
          <w:tcPr>
            <w:tcW w:w="1072" w:type="pct"/>
            <w:vAlign w:val="center"/>
          </w:tcPr>
          <w:p>
            <w:pPr>
              <w:spacing w:line="360" w:lineRule="auto"/>
              <w:jc w:val="center"/>
              <w:rPr>
                <w:rFonts w:ascii="Times New Roman" w:hAnsi="Times New Roman"/>
                <w:szCs w:val="21"/>
              </w:rPr>
            </w:pPr>
            <w:r>
              <w:rPr>
                <w:rFonts w:hint="eastAsia" w:ascii="Times New Roman" w:hAnsi="Times New Roman"/>
                <w:szCs w:val="21"/>
              </w:rPr>
              <w:t>C</w:t>
            </w:r>
          </w:p>
        </w:tc>
        <w:tc>
          <w:tcPr>
            <w:tcW w:w="1277" w:type="pct"/>
            <w:shd w:val="clear" w:color="auto" w:fill="auto"/>
            <w:noWrap/>
            <w:vAlign w:val="center"/>
          </w:tcPr>
          <w:p>
            <w:pPr>
              <w:spacing w:line="360" w:lineRule="auto"/>
              <w:jc w:val="center"/>
              <w:rPr>
                <w:rFonts w:ascii="Times New Roman" w:hAnsi="Times New Roman"/>
                <w:szCs w:val="21"/>
              </w:rPr>
            </w:pPr>
            <w:r>
              <w:rPr>
                <w:rFonts w:ascii="Times New Roman" w:hAnsi="Times New Roman"/>
                <w:szCs w:val="21"/>
              </w:rPr>
              <w:t>C</w:t>
            </w:r>
            <w:r>
              <w:rPr>
                <w:rFonts w:hint="eastAsia" w:ascii="Times New Roman" w:hAnsi="Times New Roman"/>
                <w:szCs w:val="21"/>
              </w:rPr>
              <w:t>har</w:t>
            </w:r>
          </w:p>
        </w:tc>
        <w:tc>
          <w:tcPr>
            <w:tcW w:w="881" w:type="pct"/>
            <w:vAlign w:val="center"/>
          </w:tcPr>
          <w:p>
            <w:pPr>
              <w:spacing w:line="360" w:lineRule="auto"/>
              <w:jc w:val="center"/>
              <w:rPr>
                <w:rFonts w:ascii="Times New Roman" w:hAnsi="Times New Roman"/>
                <w:szCs w:val="21"/>
              </w:rPr>
            </w:pPr>
            <w:r>
              <w:rPr>
                <w:rFonts w:ascii="Times New Roman" w:hAnsi="Times New Roman"/>
                <w:szCs w:val="21"/>
              </w:rPr>
              <w:t>0</w:t>
            </w:r>
          </w:p>
        </w:tc>
        <w:tc>
          <w:tcPr>
            <w:tcW w:w="880" w:type="pct"/>
            <w:vAlign w:val="center"/>
          </w:tcPr>
          <w:p>
            <w:pPr>
              <w:spacing w:line="360" w:lineRule="auto"/>
              <w:jc w:val="center"/>
              <w:rPr>
                <w:rFonts w:ascii="Times New Roman" w:hAnsi="Times New Roman"/>
                <w:szCs w:val="21"/>
              </w:rPr>
            </w:pPr>
            <w:r>
              <w:rPr>
                <w:rFonts w:ascii="Times New Roman" w:hAnsi="Times New Roman"/>
                <w:szCs w:val="21"/>
              </w:rPr>
              <w:t>1</w:t>
            </w:r>
            <w:r>
              <w:rPr>
                <w:rFonts w:hint="eastAsia" w:ascii="Times New Roman" w:hAnsi="Times New Roman"/>
                <w:szCs w:val="21"/>
              </w:rPr>
              <w:t>字节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hint="eastAsia" w:ascii="Times New Roman" w:hAnsi="Times New Roman"/>
                <w:szCs w:val="21"/>
              </w:rPr>
              <w:t>双浮点数</w:t>
            </w:r>
          </w:p>
        </w:tc>
        <w:tc>
          <w:tcPr>
            <w:tcW w:w="1072" w:type="pct"/>
            <w:vAlign w:val="center"/>
          </w:tcPr>
          <w:p>
            <w:pPr>
              <w:spacing w:line="360" w:lineRule="auto"/>
              <w:jc w:val="center"/>
              <w:rPr>
                <w:rFonts w:ascii="Times New Roman" w:hAnsi="Times New Roman"/>
                <w:szCs w:val="21"/>
              </w:rPr>
            </w:pPr>
            <w:r>
              <w:rPr>
                <w:rFonts w:ascii="Times New Roman" w:hAnsi="Times New Roman"/>
                <w:szCs w:val="21"/>
              </w:rPr>
              <w:t>D</w:t>
            </w:r>
          </w:p>
        </w:tc>
        <w:tc>
          <w:tcPr>
            <w:tcW w:w="1277" w:type="pct"/>
            <w:shd w:val="clear" w:color="auto" w:fill="auto"/>
            <w:noWrap/>
            <w:vAlign w:val="center"/>
          </w:tcPr>
          <w:p>
            <w:pPr>
              <w:spacing w:line="360" w:lineRule="auto"/>
              <w:jc w:val="center"/>
              <w:rPr>
                <w:rFonts w:ascii="Times New Roman" w:hAnsi="Times New Roman"/>
                <w:kern w:val="0"/>
                <w:szCs w:val="21"/>
              </w:rPr>
            </w:pPr>
            <w:r>
              <w:rPr>
                <w:rFonts w:ascii="Times New Roman" w:hAnsi="Times New Roman"/>
                <w:szCs w:val="21"/>
              </w:rPr>
              <w:t>Double</w:t>
            </w:r>
          </w:p>
        </w:tc>
        <w:tc>
          <w:tcPr>
            <w:tcW w:w="881" w:type="pct"/>
            <w:vAlign w:val="center"/>
          </w:tcPr>
          <w:p>
            <w:pPr>
              <w:spacing w:line="360" w:lineRule="auto"/>
              <w:jc w:val="center"/>
              <w:rPr>
                <w:rFonts w:ascii="Times New Roman" w:hAnsi="Times New Roman"/>
                <w:kern w:val="0"/>
                <w:szCs w:val="21"/>
              </w:rPr>
            </w:pPr>
            <w:r>
              <w:rPr>
                <w:rFonts w:ascii="Times New Roman" w:hAnsi="Times New Roman"/>
                <w:szCs w:val="21"/>
              </w:rPr>
              <w:t>0.0</w:t>
            </w:r>
          </w:p>
        </w:tc>
        <w:tc>
          <w:tcPr>
            <w:tcW w:w="880" w:type="pct"/>
            <w:vAlign w:val="center"/>
          </w:tcPr>
          <w:p>
            <w:pPr>
              <w:spacing w:line="360" w:lineRule="auto"/>
              <w:jc w:val="center"/>
              <w:rPr>
                <w:rFonts w:ascii="Times New Roman" w:hAnsi="Times New Roman"/>
                <w:szCs w:val="21"/>
              </w:rPr>
            </w:pPr>
            <w:r>
              <w:rPr>
                <w:rFonts w:hint="eastAsia" w:ascii="Times New Roman" w:hAnsi="Times New Roman"/>
                <w:szCs w:val="21"/>
              </w:rPr>
              <w:t>8字节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hint="eastAsia" w:ascii="Times New Roman" w:hAnsi="Times New Roman"/>
                <w:szCs w:val="21"/>
              </w:rPr>
              <w:t>整型</w:t>
            </w:r>
          </w:p>
        </w:tc>
        <w:tc>
          <w:tcPr>
            <w:tcW w:w="1072" w:type="pct"/>
            <w:vAlign w:val="center"/>
          </w:tcPr>
          <w:p>
            <w:pPr>
              <w:spacing w:line="360" w:lineRule="auto"/>
              <w:jc w:val="center"/>
              <w:rPr>
                <w:rFonts w:ascii="Times New Roman" w:hAnsi="Times New Roman"/>
                <w:szCs w:val="21"/>
              </w:rPr>
            </w:pPr>
            <w:r>
              <w:rPr>
                <w:rFonts w:ascii="Times New Roman" w:hAnsi="Times New Roman"/>
                <w:szCs w:val="21"/>
              </w:rPr>
              <w:t>I</w:t>
            </w:r>
          </w:p>
        </w:tc>
        <w:tc>
          <w:tcPr>
            <w:tcW w:w="1277" w:type="pct"/>
            <w:shd w:val="clear" w:color="auto" w:fill="auto"/>
            <w:noWrap/>
            <w:vAlign w:val="center"/>
          </w:tcPr>
          <w:p>
            <w:pPr>
              <w:spacing w:line="360" w:lineRule="auto"/>
              <w:jc w:val="center"/>
              <w:rPr>
                <w:rFonts w:ascii="Times New Roman" w:hAnsi="Times New Roman"/>
                <w:szCs w:val="21"/>
              </w:rPr>
            </w:pPr>
            <w:r>
              <w:rPr>
                <w:rFonts w:ascii="Times New Roman" w:hAnsi="Times New Roman"/>
                <w:szCs w:val="21"/>
              </w:rPr>
              <w:t>I</w:t>
            </w:r>
            <w:r>
              <w:rPr>
                <w:rFonts w:hint="eastAsia" w:ascii="Times New Roman" w:hAnsi="Times New Roman"/>
                <w:szCs w:val="21"/>
              </w:rPr>
              <w:t>nt</w:t>
            </w:r>
          </w:p>
        </w:tc>
        <w:tc>
          <w:tcPr>
            <w:tcW w:w="881" w:type="pct"/>
            <w:vAlign w:val="center"/>
          </w:tcPr>
          <w:p>
            <w:pPr>
              <w:spacing w:line="360" w:lineRule="auto"/>
              <w:jc w:val="center"/>
              <w:rPr>
                <w:rFonts w:ascii="Times New Roman" w:hAnsi="Times New Roman"/>
                <w:szCs w:val="21"/>
              </w:rPr>
            </w:pPr>
            <w:r>
              <w:rPr>
                <w:rFonts w:ascii="Times New Roman" w:hAnsi="Times New Roman"/>
                <w:szCs w:val="21"/>
              </w:rPr>
              <w:t>0</w:t>
            </w:r>
          </w:p>
        </w:tc>
        <w:tc>
          <w:tcPr>
            <w:tcW w:w="880" w:type="pct"/>
            <w:vAlign w:val="center"/>
          </w:tcPr>
          <w:p>
            <w:pPr>
              <w:spacing w:line="360" w:lineRule="auto"/>
              <w:jc w:val="center"/>
              <w:rPr>
                <w:rFonts w:ascii="Times New Roman" w:hAnsi="Times New Roman"/>
                <w:szCs w:val="21"/>
              </w:rPr>
            </w:pPr>
            <w:r>
              <w:rPr>
                <w:rFonts w:hint="eastAsia" w:ascii="Times New Roman" w:hAnsi="Times New Roman"/>
                <w:szCs w:val="21"/>
              </w:rPr>
              <w:t>4字节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890" w:type="pct"/>
            <w:vAlign w:val="center"/>
          </w:tcPr>
          <w:p>
            <w:pPr>
              <w:spacing w:line="360" w:lineRule="auto"/>
              <w:jc w:val="center"/>
              <w:rPr>
                <w:rFonts w:ascii="Times New Roman" w:hAnsi="Times New Roman"/>
                <w:szCs w:val="21"/>
              </w:rPr>
            </w:pPr>
            <w:r>
              <w:rPr>
                <w:rFonts w:hint="eastAsia" w:ascii="Times New Roman" w:hAnsi="Times New Roman"/>
                <w:szCs w:val="21"/>
              </w:rPr>
              <w:t>布尔类型</w:t>
            </w:r>
          </w:p>
        </w:tc>
        <w:tc>
          <w:tcPr>
            <w:tcW w:w="1072" w:type="pct"/>
            <w:vAlign w:val="center"/>
          </w:tcPr>
          <w:p>
            <w:pPr>
              <w:spacing w:line="360" w:lineRule="auto"/>
              <w:jc w:val="center"/>
              <w:rPr>
                <w:rFonts w:ascii="Times New Roman" w:hAnsi="Times New Roman"/>
                <w:szCs w:val="21"/>
              </w:rPr>
            </w:pPr>
            <w:r>
              <w:rPr>
                <w:rFonts w:hint="eastAsia" w:ascii="Times New Roman" w:hAnsi="Times New Roman"/>
                <w:szCs w:val="21"/>
              </w:rPr>
              <w:t>B</w:t>
            </w:r>
          </w:p>
        </w:tc>
        <w:tc>
          <w:tcPr>
            <w:tcW w:w="1277" w:type="pct"/>
            <w:shd w:val="clear" w:color="auto" w:fill="auto"/>
            <w:noWrap/>
            <w:vAlign w:val="center"/>
          </w:tcPr>
          <w:p>
            <w:pPr>
              <w:widowControl/>
              <w:spacing w:line="360" w:lineRule="auto"/>
              <w:jc w:val="center"/>
              <w:rPr>
                <w:rFonts w:ascii="Times New Roman" w:hAnsi="Times New Roman"/>
                <w:kern w:val="0"/>
                <w:szCs w:val="21"/>
              </w:rPr>
            </w:pPr>
            <w:r>
              <w:rPr>
                <w:rFonts w:ascii="Times New Roman" w:hAnsi="Times New Roman"/>
                <w:szCs w:val="21"/>
              </w:rPr>
              <w:t>Bool</w:t>
            </w:r>
          </w:p>
        </w:tc>
        <w:tc>
          <w:tcPr>
            <w:tcW w:w="881" w:type="pct"/>
            <w:vAlign w:val="center"/>
          </w:tcPr>
          <w:p>
            <w:pPr>
              <w:widowControl/>
              <w:spacing w:line="360" w:lineRule="auto"/>
              <w:jc w:val="center"/>
              <w:rPr>
                <w:rFonts w:ascii="Times New Roman" w:hAnsi="Times New Roman"/>
                <w:kern w:val="0"/>
                <w:szCs w:val="21"/>
              </w:rPr>
            </w:pPr>
            <w:r>
              <w:rPr>
                <w:rFonts w:ascii="Times New Roman" w:hAnsi="Times New Roman"/>
                <w:szCs w:val="21"/>
              </w:rPr>
              <w:t>false</w:t>
            </w:r>
          </w:p>
        </w:tc>
        <w:tc>
          <w:tcPr>
            <w:tcW w:w="880" w:type="pct"/>
            <w:vAlign w:val="center"/>
          </w:tcPr>
          <w:p>
            <w:pPr>
              <w:spacing w:line="360" w:lineRule="auto"/>
              <w:jc w:val="center"/>
              <w:rPr>
                <w:rFonts w:ascii="Times New Roman" w:hAnsi="Times New Roman"/>
                <w:szCs w:val="21"/>
              </w:rPr>
            </w:pPr>
            <w:r>
              <w:rPr>
                <w:rFonts w:hint="eastAsia" w:ascii="Times New Roman" w:hAnsi="Times New Roman"/>
                <w:szCs w:val="21"/>
              </w:rPr>
              <w:t>1字节</w:t>
            </w:r>
          </w:p>
        </w:tc>
      </w:tr>
    </w:tbl>
    <w:p>
      <w:pPr>
        <w:pStyle w:val="19"/>
        <w:spacing w:line="400" w:lineRule="exact"/>
        <w:ind w:firstLine="0" w:firstLineChars="0"/>
        <w:rPr>
          <w:rFonts w:ascii="宋体" w:hAnsi="宋体" w:eastAsia="宋体" w:cs="宋体"/>
          <w:sz w:val="24"/>
          <w:u w:val="single"/>
        </w:rPr>
      </w:pPr>
    </w:p>
    <w:p>
      <w:pPr>
        <w:rPr>
          <w:rFonts w:ascii="宋体" w:hAnsi="宋体" w:eastAsia="宋体" w:cs="宋体"/>
          <w:sz w:val="24"/>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31" w:name="_Toc21057"/>
      <w:r>
        <w:rPr>
          <w:rFonts w:hint="eastAsia" w:ascii="Times New Roman" w:hAnsi="Times New Roman" w:eastAsia="宋体" w:cs="Times New Roman"/>
          <w:sz w:val="28"/>
          <w:szCs w:val="28"/>
          <w:lang w:val="en-US" w:eastAsia="zh-CN"/>
        </w:rPr>
        <w:t>7.2</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设计</w:t>
      </w:r>
      <w:bookmarkEnd w:id="31"/>
    </w:p>
    <w:p>
      <w:pPr>
        <w:widowControl/>
        <w:spacing w:line="360" w:lineRule="auto"/>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7.2.1</w:t>
      </w:r>
      <w:r>
        <w:rPr>
          <w:rFonts w:hint="eastAsia" w:ascii="宋体" w:hAnsi="宋体" w:eastAsia="宋体" w:cs="宋体"/>
          <w:sz w:val="24"/>
          <w:lang w:val="en-US" w:eastAsia="zh-CN"/>
        </w:rPr>
        <w:t xml:space="preserve">  </w:t>
      </w:r>
      <w:r>
        <w:rPr>
          <w:rFonts w:hint="eastAsia" w:ascii="宋体" w:hAnsi="宋体" w:eastAsia="宋体" w:cs="宋体"/>
          <w:sz w:val="24"/>
        </w:rPr>
        <w:t>项目（</w:t>
      </w:r>
      <w:r>
        <w:rPr>
          <w:rFonts w:ascii="宋体" w:hAnsi="宋体" w:eastAsia="宋体" w:cs="宋体"/>
          <w:sz w:val="24"/>
        </w:rPr>
        <w:t>Project</w:t>
      </w:r>
      <w:r>
        <w:rPr>
          <w:rFonts w:hint="eastAsia" w:ascii="宋体" w:hAnsi="宋体" w:eastAsia="宋体" w:cs="宋体"/>
          <w:sz w:val="24"/>
        </w:rPr>
        <w:t>）节点应为根节点，其具有的</w:t>
      </w:r>
      <w:r>
        <w:rPr>
          <w:rFonts w:ascii="宋体" w:hAnsi="宋体" w:eastAsia="宋体" w:cs="宋体"/>
          <w:sz w:val="24"/>
        </w:rPr>
        <w:t>ProjectId</w:t>
      </w:r>
      <w:r>
        <w:rPr>
          <w:rFonts w:hint="eastAsia" w:ascii="宋体" w:hAnsi="宋体" w:eastAsia="宋体" w:cs="宋体"/>
          <w:sz w:val="24"/>
        </w:rPr>
        <w:t>信息应为当前项目的唯一标识符，其基本结构应</w:t>
      </w:r>
      <w:r>
        <w:rPr>
          <w:rFonts w:ascii="宋体" w:hAnsi="宋体" w:eastAsia="宋体" w:cs="宋体"/>
          <w:sz w:val="24"/>
        </w:rPr>
        <w:t>符合</w:t>
      </w:r>
      <w:r>
        <w:rPr>
          <w:rFonts w:hint="eastAsia" w:ascii="宋体" w:hAnsi="宋体" w:eastAsia="宋体" w:cs="宋体"/>
          <w:sz w:val="24"/>
        </w:rPr>
        <w:t>表</w:t>
      </w:r>
      <w:r>
        <w:rPr>
          <w:rFonts w:ascii="宋体" w:hAnsi="宋体" w:eastAsia="宋体" w:cs="宋体"/>
          <w:sz w:val="24"/>
        </w:rPr>
        <w:t>7.2.1</w:t>
      </w:r>
      <w:r>
        <w:rPr>
          <w:rFonts w:hint="eastAsia" w:ascii="宋体" w:hAnsi="宋体" w:eastAsia="宋体" w:cs="宋体"/>
          <w:sz w:val="24"/>
        </w:rPr>
        <w:t>的</w:t>
      </w:r>
      <w:r>
        <w:rPr>
          <w:rFonts w:ascii="宋体" w:hAnsi="宋体" w:eastAsia="宋体" w:cs="宋体"/>
          <w:sz w:val="24"/>
        </w:rPr>
        <w:t>规定</w:t>
      </w:r>
      <w:r>
        <w:rPr>
          <w:rFonts w:hint="eastAsia" w:ascii="宋体" w:hAnsi="宋体" w:eastAsia="宋体" w:cs="宋体"/>
          <w:sz w:val="24"/>
        </w:rPr>
        <w:t>。</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eastAsia" w:ascii="Times New Roman" w:hAnsi="Times New Roman" w:eastAsia="宋体" w:cs="Times New Roman"/>
          <w:b/>
          <w:bCs/>
          <w:sz w:val="21"/>
          <w:szCs w:val="21"/>
        </w:rPr>
        <w:t>7.2.1</w:t>
      </w:r>
      <w:r>
        <w:rPr>
          <w:rFonts w:hint="eastAsia" w:ascii="宋体" w:hAnsi="宋体" w:cs="宋体"/>
          <w:b/>
          <w:bCs/>
          <w:sz w:val="21"/>
          <w:szCs w:val="21"/>
          <w:lang w:val="en-US" w:eastAsia="zh-CN"/>
        </w:rPr>
        <w:t xml:space="preserve">  </w:t>
      </w:r>
      <w:r>
        <w:rPr>
          <w:rFonts w:hint="eastAsia" w:ascii="宋体" w:hAnsi="宋体" w:eastAsia="宋体" w:cs="宋体"/>
          <w:b/>
          <w:bCs/>
          <w:sz w:val="21"/>
          <w:szCs w:val="21"/>
        </w:rPr>
        <w:t>项目节点结构表</w:t>
      </w:r>
    </w:p>
    <w:tbl>
      <w:tblPr>
        <w:tblStyle w:val="14"/>
        <w:tblW w:w="79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2693"/>
        <w:gridCol w:w="1406"/>
        <w:gridCol w:w="217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932" w:type="dxa"/>
            <w:gridSpan w:val="4"/>
            <w:shd w:val="clear" w:color="auto" w:fill="auto"/>
            <w:noWrap/>
          </w:tcPr>
          <w:p>
            <w:pPr>
              <w:spacing w:line="360" w:lineRule="auto"/>
              <w:jc w:val="center"/>
              <w:rPr>
                <w:rFonts w:ascii="Times New Roman" w:hAnsi="Times New Roman"/>
                <w:kern w:val="0"/>
                <w:szCs w:val="21"/>
              </w:rPr>
            </w:pPr>
            <w:r>
              <w:rPr>
                <w:rFonts w:hint="eastAsia"/>
                <w:szCs w:val="21"/>
              </w:rPr>
              <w:t>项目（</w:t>
            </w:r>
            <w:r>
              <w:rPr>
                <w:szCs w:val="21"/>
              </w:rPr>
              <w:t>Project</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3" w:type="dxa"/>
            <w:shd w:val="clear" w:color="auto" w:fill="auto"/>
            <w:noWrap/>
          </w:tcPr>
          <w:p>
            <w:pPr>
              <w:spacing w:line="360" w:lineRule="auto"/>
              <w:jc w:val="center"/>
              <w:rPr>
                <w:rFonts w:ascii="Times New Roman" w:hAnsi="Times New Roman"/>
                <w:kern w:val="0"/>
                <w:szCs w:val="21"/>
              </w:rPr>
            </w:pPr>
            <w:r>
              <w:rPr>
                <w:rFonts w:hint="eastAsia" w:ascii="Times New Roman" w:hAnsi="Times New Roman"/>
                <w:szCs w:val="21"/>
              </w:rPr>
              <w:t>节点标签</w:t>
            </w:r>
          </w:p>
        </w:tc>
        <w:tc>
          <w:tcPr>
            <w:tcW w:w="2693" w:type="dxa"/>
            <w:shd w:val="clear" w:color="auto" w:fill="auto"/>
            <w:noWrap/>
          </w:tcPr>
          <w:p>
            <w:pPr>
              <w:spacing w:line="360" w:lineRule="auto"/>
              <w:jc w:val="center"/>
              <w:rPr>
                <w:szCs w:val="21"/>
              </w:rPr>
            </w:pPr>
            <w:r>
              <w:rPr>
                <w:rFonts w:hint="eastAsia" w:ascii="Times New Roman" w:hAnsi="Times New Roman"/>
                <w:szCs w:val="21"/>
              </w:rPr>
              <w:t>节点名称</w:t>
            </w:r>
          </w:p>
        </w:tc>
        <w:tc>
          <w:tcPr>
            <w:tcW w:w="1406" w:type="dxa"/>
          </w:tcPr>
          <w:p>
            <w:pPr>
              <w:widowControl/>
              <w:spacing w:line="360" w:lineRule="auto"/>
              <w:jc w:val="center"/>
              <w:rPr>
                <w:szCs w:val="21"/>
              </w:rPr>
            </w:pPr>
            <w:r>
              <w:rPr>
                <w:rFonts w:hint="eastAsia" w:ascii="Times New Roman" w:hAnsi="Times New Roman"/>
                <w:szCs w:val="21"/>
              </w:rPr>
              <w:t>节点标签</w:t>
            </w:r>
          </w:p>
        </w:tc>
        <w:tc>
          <w:tcPr>
            <w:tcW w:w="2170" w:type="dxa"/>
          </w:tcPr>
          <w:p>
            <w:pPr>
              <w:widowControl/>
              <w:spacing w:line="360" w:lineRule="auto"/>
              <w:jc w:val="center"/>
              <w:rPr>
                <w:rFonts w:ascii="Times New Roman" w:hAnsi="Times New Roman"/>
                <w:kern w:val="0"/>
                <w:szCs w:val="21"/>
              </w:rPr>
            </w:pPr>
            <w:r>
              <w:rPr>
                <w:rFonts w:hint="eastAsia" w:ascii="Times New Roman" w:hAnsi="Times New Roman"/>
                <w:szCs w:val="21"/>
              </w:rPr>
              <w:t>节点名称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3" w:type="dxa"/>
            <w:shd w:val="clear" w:color="auto" w:fill="auto"/>
            <w:noWrap/>
          </w:tcPr>
          <w:p>
            <w:pPr>
              <w:spacing w:line="360" w:lineRule="auto"/>
              <w:jc w:val="center"/>
              <w:rPr>
                <w:rFonts w:ascii="Times New Roman" w:hAnsi="Times New Roman"/>
                <w:kern w:val="0"/>
                <w:szCs w:val="21"/>
              </w:rPr>
            </w:pPr>
            <w:r>
              <w:rPr>
                <w:rFonts w:ascii="Times New Roman" w:hAnsi="Times New Roman"/>
                <w:szCs w:val="21"/>
              </w:rPr>
              <w:t>Document_Info</w:t>
            </w:r>
          </w:p>
        </w:tc>
        <w:tc>
          <w:tcPr>
            <w:tcW w:w="2693" w:type="dxa"/>
            <w:shd w:val="clear" w:color="auto" w:fill="auto"/>
            <w:noWrap/>
          </w:tcPr>
          <w:p>
            <w:pPr>
              <w:spacing w:line="360" w:lineRule="auto"/>
              <w:jc w:val="center"/>
              <w:rPr>
                <w:szCs w:val="21"/>
              </w:rPr>
            </w:pPr>
            <w:r>
              <w:rPr>
                <w:rFonts w:hint="eastAsia" w:ascii="Times New Roman" w:hAnsi="Times New Roman"/>
                <w:szCs w:val="21"/>
              </w:rPr>
              <w:t>文档信息</w:t>
            </w:r>
          </w:p>
        </w:tc>
        <w:tc>
          <w:tcPr>
            <w:tcW w:w="1406" w:type="dxa"/>
          </w:tcPr>
          <w:p>
            <w:pPr>
              <w:widowControl/>
              <w:spacing w:line="360" w:lineRule="auto"/>
              <w:jc w:val="center"/>
              <w:rPr>
                <w:szCs w:val="21"/>
              </w:rPr>
            </w:pPr>
            <w:r>
              <w:rPr>
                <w:rFonts w:ascii="Times New Roman" w:hAnsi="Times New Roman"/>
                <w:szCs w:val="21"/>
              </w:rPr>
              <w:t>Building_Info</w:t>
            </w:r>
          </w:p>
        </w:tc>
        <w:tc>
          <w:tcPr>
            <w:tcW w:w="2170" w:type="dxa"/>
          </w:tcPr>
          <w:p>
            <w:pPr>
              <w:widowControl/>
              <w:spacing w:line="360" w:lineRule="auto"/>
              <w:jc w:val="center"/>
              <w:rPr>
                <w:rFonts w:ascii="Times New Roman" w:hAnsi="Times New Roman"/>
                <w:kern w:val="0"/>
                <w:szCs w:val="21"/>
              </w:rPr>
            </w:pPr>
            <w:r>
              <w:rPr>
                <w:rFonts w:hint="eastAsia" w:ascii="Times New Roman" w:hAnsi="Times New Roman"/>
                <w:szCs w:val="21"/>
              </w:rPr>
              <w:t>建筑信息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3" w:type="dxa"/>
            <w:shd w:val="clear" w:color="auto" w:fill="auto"/>
            <w:noWrap/>
          </w:tcPr>
          <w:p>
            <w:pPr>
              <w:widowControl/>
              <w:spacing w:line="360" w:lineRule="auto"/>
              <w:jc w:val="center"/>
              <w:rPr>
                <w:rFonts w:ascii="Times New Roman" w:hAnsi="Times New Roman"/>
                <w:kern w:val="0"/>
                <w:szCs w:val="21"/>
              </w:rPr>
            </w:pPr>
            <w:r>
              <w:rPr>
                <w:rFonts w:ascii="Times New Roman" w:hAnsi="Times New Roman"/>
                <w:szCs w:val="21"/>
              </w:rPr>
              <w:t>Design_Info</w:t>
            </w:r>
          </w:p>
        </w:tc>
        <w:tc>
          <w:tcPr>
            <w:tcW w:w="2693" w:type="dxa"/>
            <w:shd w:val="clear" w:color="auto" w:fill="auto"/>
            <w:noWrap/>
          </w:tcPr>
          <w:p>
            <w:pPr>
              <w:spacing w:line="360" w:lineRule="auto"/>
              <w:jc w:val="center"/>
              <w:rPr>
                <w:szCs w:val="21"/>
              </w:rPr>
            </w:pPr>
            <w:r>
              <w:rPr>
                <w:rFonts w:hint="eastAsia" w:ascii="Times New Roman" w:hAnsi="Times New Roman"/>
                <w:szCs w:val="21"/>
              </w:rPr>
              <w:t>BIM设计信息</w:t>
            </w:r>
          </w:p>
        </w:tc>
        <w:tc>
          <w:tcPr>
            <w:tcW w:w="1406" w:type="dxa"/>
          </w:tcPr>
          <w:p>
            <w:pPr>
              <w:widowControl/>
              <w:spacing w:line="360" w:lineRule="auto"/>
              <w:jc w:val="center"/>
              <w:rPr>
                <w:szCs w:val="21"/>
              </w:rPr>
            </w:pPr>
            <w:r>
              <w:rPr>
                <w:rFonts w:ascii="Times New Roman" w:hAnsi="Times New Roman"/>
                <w:szCs w:val="21"/>
              </w:rPr>
              <w:t>Order_Info</w:t>
            </w:r>
          </w:p>
        </w:tc>
        <w:tc>
          <w:tcPr>
            <w:tcW w:w="2170" w:type="dxa"/>
          </w:tcPr>
          <w:p>
            <w:pPr>
              <w:widowControl/>
              <w:spacing w:line="360" w:lineRule="auto"/>
              <w:jc w:val="center"/>
              <w:rPr>
                <w:rFonts w:ascii="Times New Roman" w:hAnsi="Times New Roman"/>
                <w:kern w:val="0"/>
                <w:szCs w:val="21"/>
              </w:rPr>
            </w:pPr>
            <w:r>
              <w:rPr>
                <w:rFonts w:hint="eastAsia" w:ascii="Times New Roman" w:hAnsi="Times New Roman"/>
                <w:szCs w:val="21"/>
              </w:rPr>
              <w:t>订单信息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63" w:type="dxa"/>
            <w:shd w:val="clear" w:color="auto" w:fill="auto"/>
            <w:noWrap/>
          </w:tcPr>
          <w:p>
            <w:pPr>
              <w:widowControl/>
              <w:spacing w:line="360" w:lineRule="auto"/>
              <w:jc w:val="center"/>
              <w:rPr>
                <w:szCs w:val="21"/>
              </w:rPr>
            </w:pPr>
            <w:r>
              <w:rPr>
                <w:rFonts w:ascii="Times New Roman" w:hAnsi="Times New Roman"/>
                <w:szCs w:val="21"/>
              </w:rPr>
              <w:t>Application_Info</w:t>
            </w:r>
          </w:p>
        </w:tc>
        <w:tc>
          <w:tcPr>
            <w:tcW w:w="2693" w:type="dxa"/>
            <w:shd w:val="clear" w:color="auto" w:fill="auto"/>
            <w:noWrap/>
          </w:tcPr>
          <w:p>
            <w:pPr>
              <w:spacing w:line="360" w:lineRule="auto"/>
              <w:jc w:val="center"/>
              <w:rPr>
                <w:szCs w:val="21"/>
              </w:rPr>
            </w:pPr>
            <w:r>
              <w:rPr>
                <w:rFonts w:hint="eastAsia" w:ascii="Times New Roman" w:hAnsi="Times New Roman"/>
                <w:szCs w:val="21"/>
              </w:rPr>
              <w:t>应用程序信息</w:t>
            </w:r>
          </w:p>
        </w:tc>
        <w:tc>
          <w:tcPr>
            <w:tcW w:w="1406" w:type="dxa"/>
          </w:tcPr>
          <w:p>
            <w:pPr>
              <w:widowControl/>
              <w:spacing w:line="360" w:lineRule="auto"/>
              <w:jc w:val="center"/>
              <w:rPr>
                <w:szCs w:val="21"/>
              </w:rPr>
            </w:pPr>
            <w:r>
              <w:rPr>
                <w:rFonts w:ascii="Times New Roman" w:hAnsi="Times New Roman"/>
                <w:szCs w:val="21"/>
              </w:rPr>
              <w:t>Extend_Info</w:t>
            </w:r>
          </w:p>
        </w:tc>
        <w:tc>
          <w:tcPr>
            <w:tcW w:w="2170" w:type="dxa"/>
          </w:tcPr>
          <w:p>
            <w:pPr>
              <w:widowControl/>
              <w:spacing w:line="360" w:lineRule="auto"/>
              <w:jc w:val="center"/>
              <w:rPr>
                <w:rFonts w:ascii="Times New Roman" w:hAnsi="Times New Roman"/>
                <w:kern w:val="0"/>
                <w:szCs w:val="21"/>
              </w:rPr>
            </w:pPr>
            <w:r>
              <w:rPr>
                <w:rFonts w:hint="eastAsia" w:ascii="Times New Roman" w:hAnsi="Times New Roman"/>
                <w:szCs w:val="21"/>
              </w:rPr>
              <w:t>扩展信息</w:t>
            </w:r>
          </w:p>
        </w:tc>
      </w:tr>
    </w:tbl>
    <w:p>
      <w:pPr>
        <w:rPr>
          <w:rFonts w:hint="eastAsia"/>
        </w:rPr>
      </w:pPr>
    </w:p>
    <w:p>
      <w:pPr>
        <w:widowControl/>
        <w:spacing w:line="360" w:lineRule="auto"/>
        <w:rPr>
          <w:rFonts w:ascii="Times New Roman" w:hAnsi="Times New Roman"/>
          <w:kern w:val="0"/>
          <w:sz w:val="24"/>
        </w:rPr>
      </w:pPr>
      <w:r>
        <w:rPr>
          <w:rFonts w:hint="eastAsia" w:ascii="Times New Roman" w:hAnsi="Times New Roman" w:cs="Times New Roman" w:eastAsiaTheme="minorEastAsia"/>
          <w:b/>
          <w:bCs/>
          <w:kern w:val="2"/>
          <w:sz w:val="24"/>
          <w:szCs w:val="24"/>
          <w:lang w:val="en-US" w:eastAsia="zh-CN" w:bidi="ar-SA"/>
        </w:rPr>
        <w:t>7.2.</w:t>
      </w:r>
      <w:r>
        <w:rPr>
          <w:rFonts w:hint="default" w:ascii="Times New Roman" w:hAnsi="Times New Roman" w:cs="Times New Roman" w:eastAsiaTheme="minorEastAsia"/>
          <w:b/>
          <w:bCs/>
          <w:kern w:val="2"/>
          <w:sz w:val="24"/>
          <w:szCs w:val="24"/>
          <w:lang w:val="en-US" w:eastAsia="zh-CN" w:bidi="ar-SA"/>
        </w:rPr>
        <w:t>2</w:t>
      </w:r>
      <w:r>
        <w:rPr>
          <w:rFonts w:hint="eastAsia" w:ascii="Times New Roman" w:hAnsi="Times New Roman" w:cs="Times New Roman"/>
          <w:b/>
          <w:bCs/>
          <w:kern w:val="2"/>
          <w:sz w:val="24"/>
          <w:szCs w:val="24"/>
          <w:lang w:val="en-US" w:eastAsia="zh-CN" w:bidi="ar-SA"/>
        </w:rPr>
        <w:t xml:space="preserve">  </w:t>
      </w:r>
      <w:r>
        <w:rPr>
          <w:rFonts w:hint="eastAsia" w:ascii="Times New Roman" w:hAnsi="Times New Roman"/>
          <w:kern w:val="0"/>
          <w:sz w:val="24"/>
        </w:rPr>
        <w:t>项目信息的描述</w:t>
      </w:r>
      <w:r>
        <w:rPr>
          <w:rFonts w:ascii="Times New Roman" w:hAnsi="Times New Roman"/>
          <w:kern w:val="0"/>
          <w:sz w:val="24"/>
        </w:rPr>
        <w:t>应满足下列</w:t>
      </w:r>
      <w:r>
        <w:rPr>
          <w:rFonts w:hint="eastAsia" w:ascii="Times New Roman" w:hAnsi="Times New Roman"/>
          <w:kern w:val="0"/>
          <w:sz w:val="24"/>
        </w:rPr>
        <w:t>要求</w:t>
      </w:r>
      <w:r>
        <w:rPr>
          <w:rFonts w:ascii="Times New Roman" w:hAnsi="Times New Roman"/>
          <w:kern w:val="0"/>
          <w:sz w:val="24"/>
        </w:rPr>
        <w:t>：</w:t>
      </w:r>
    </w:p>
    <w:p>
      <w:pPr>
        <w:pStyle w:val="2"/>
        <w:spacing w:after="0" w:line="400" w:lineRule="exact"/>
        <w:ind w:firstLine="482" w:firstLineChars="200"/>
        <w:rPr>
          <w:rFonts w:ascii="宋体" w:hAnsi="宋体" w:eastAsia="宋体" w:cs="宋体"/>
          <w:sz w:val="24"/>
        </w:rPr>
      </w:pPr>
      <w:bookmarkStart w:id="32" w:name="_Hlk25927573"/>
      <w:r>
        <w:rPr>
          <w:rFonts w:hint="default" w:ascii="Times New Roman" w:hAnsi="Times New Roman" w:cs="Times New Roman" w:eastAsiaTheme="minorEastAsia"/>
          <w:b/>
          <w:bCs/>
          <w:kern w:val="2"/>
          <w:sz w:val="24"/>
          <w:szCs w:val="24"/>
          <w:lang w:val="en-US" w:eastAsia="zh-CN" w:bidi="ar-SA"/>
        </w:rPr>
        <w:t>1</w:t>
      </w:r>
      <w:r>
        <w:rPr>
          <w:rFonts w:ascii="宋体" w:hAnsi="宋体" w:eastAsia="宋体" w:cs="宋体"/>
          <w:sz w:val="24"/>
        </w:rPr>
        <w:t xml:space="preserve">  </w:t>
      </w:r>
      <w:r>
        <w:rPr>
          <w:rFonts w:hint="eastAsia" w:ascii="宋体" w:hAnsi="宋体" w:eastAsia="宋体" w:cs="宋体"/>
          <w:sz w:val="24"/>
        </w:rPr>
        <w:t>文档信息应记录于文档信息（</w:t>
      </w:r>
      <w:r>
        <w:rPr>
          <w:rFonts w:ascii="宋体" w:hAnsi="宋体" w:eastAsia="宋体" w:cs="宋体"/>
          <w:sz w:val="24"/>
        </w:rPr>
        <w:t>Document_Info</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2</w:t>
      </w:r>
      <w:r>
        <w:rPr>
          <w:rFonts w:ascii="宋体" w:hAnsi="宋体" w:eastAsia="宋体" w:cs="宋体"/>
          <w:sz w:val="24"/>
        </w:rPr>
        <w:t xml:space="preserve">  BIM</w:t>
      </w:r>
      <w:r>
        <w:rPr>
          <w:rFonts w:hint="eastAsia" w:ascii="宋体" w:hAnsi="宋体" w:eastAsia="宋体" w:cs="宋体"/>
          <w:sz w:val="24"/>
        </w:rPr>
        <w:t>设计的基本信息应记录于B</w:t>
      </w:r>
      <w:r>
        <w:rPr>
          <w:rFonts w:ascii="宋体" w:hAnsi="宋体" w:eastAsia="宋体" w:cs="宋体"/>
          <w:sz w:val="24"/>
        </w:rPr>
        <w:t>IM</w:t>
      </w:r>
      <w:r>
        <w:rPr>
          <w:rFonts w:hint="eastAsia" w:ascii="宋体" w:hAnsi="宋体" w:eastAsia="宋体" w:cs="宋体"/>
          <w:sz w:val="24"/>
        </w:rPr>
        <w:t>设计信息（Design</w:t>
      </w:r>
      <w:r>
        <w:rPr>
          <w:rFonts w:ascii="宋体" w:hAnsi="宋体" w:eastAsia="宋体" w:cs="宋体"/>
          <w:sz w:val="24"/>
        </w:rPr>
        <w:t>_info</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3</w:t>
      </w:r>
      <w:r>
        <w:rPr>
          <w:rFonts w:ascii="宋体" w:hAnsi="宋体" w:eastAsia="宋体" w:cs="宋体"/>
          <w:sz w:val="24"/>
        </w:rPr>
        <w:t xml:space="preserve">  </w:t>
      </w:r>
      <w:r>
        <w:rPr>
          <w:rFonts w:hint="eastAsia" w:ascii="宋体" w:hAnsi="宋体" w:eastAsia="宋体" w:cs="宋体"/>
          <w:sz w:val="24"/>
        </w:rPr>
        <w:t>生成数据的应用程序信息应记录于应用程序信息（</w:t>
      </w:r>
      <w:r>
        <w:rPr>
          <w:rFonts w:ascii="宋体" w:hAnsi="宋体" w:eastAsia="宋体" w:cs="宋体"/>
          <w:sz w:val="24"/>
        </w:rPr>
        <w:t>Application_Info</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4</w:t>
      </w:r>
      <w:r>
        <w:rPr>
          <w:rFonts w:ascii="宋体" w:hAnsi="宋体" w:eastAsia="宋体" w:cs="宋体"/>
          <w:sz w:val="24"/>
        </w:rPr>
        <w:t xml:space="preserve">  </w:t>
      </w:r>
      <w:r>
        <w:rPr>
          <w:rFonts w:hint="eastAsia" w:ascii="宋体" w:hAnsi="宋体" w:eastAsia="宋体" w:cs="宋体"/>
          <w:sz w:val="24"/>
        </w:rPr>
        <w:t>主体建筑信息应记录于建筑信息（</w:t>
      </w:r>
      <w:r>
        <w:rPr>
          <w:rFonts w:ascii="宋体" w:hAnsi="宋体" w:eastAsia="宋体" w:cs="宋体"/>
          <w:sz w:val="24"/>
        </w:rPr>
        <w:t>Building_Info</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5</w:t>
      </w:r>
      <w:r>
        <w:rPr>
          <w:rFonts w:ascii="宋体" w:hAnsi="宋体" w:eastAsia="宋体" w:cs="宋体"/>
          <w:sz w:val="24"/>
        </w:rPr>
        <w:t xml:space="preserve">  </w:t>
      </w:r>
      <w:r>
        <w:rPr>
          <w:rFonts w:hint="eastAsia" w:ascii="宋体" w:hAnsi="宋体" w:eastAsia="宋体" w:cs="宋体"/>
          <w:sz w:val="24"/>
        </w:rPr>
        <w:t>预制构件订单任务信息应记录于订单信息（</w:t>
      </w:r>
      <w:r>
        <w:rPr>
          <w:rFonts w:ascii="宋体" w:hAnsi="宋体" w:eastAsia="宋体" w:cs="宋体"/>
          <w:sz w:val="24"/>
        </w:rPr>
        <w:t>Order_Info</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6</w:t>
      </w:r>
      <w:r>
        <w:rPr>
          <w:rFonts w:ascii="宋体" w:hAnsi="宋体" w:eastAsia="宋体" w:cs="宋体"/>
          <w:sz w:val="24"/>
        </w:rPr>
        <w:t xml:space="preserve">  </w:t>
      </w:r>
      <w:r>
        <w:rPr>
          <w:rFonts w:hint="eastAsia" w:ascii="宋体" w:hAnsi="宋体" w:eastAsia="宋体" w:cs="宋体"/>
          <w:sz w:val="24"/>
        </w:rPr>
        <w:t>其它项目信息应记录于扩展信息（</w:t>
      </w:r>
      <w:r>
        <w:rPr>
          <w:rFonts w:ascii="宋体" w:hAnsi="宋体" w:eastAsia="宋体" w:cs="宋体"/>
          <w:sz w:val="24"/>
        </w:rPr>
        <w:t>Extend_Info</w:t>
      </w:r>
      <w:r>
        <w:rPr>
          <w:rFonts w:hint="eastAsia" w:ascii="宋体" w:hAnsi="宋体" w:eastAsia="宋体" w:cs="宋体"/>
          <w:sz w:val="24"/>
        </w:rPr>
        <w:t>）节点。</w:t>
      </w:r>
      <w:bookmarkEnd w:id="32"/>
    </w:p>
    <w:p>
      <w:pPr>
        <w:pStyle w:val="19"/>
        <w:spacing w:line="400" w:lineRule="exact"/>
        <w:ind w:firstLine="0" w:firstLineChars="0"/>
        <w:rPr>
          <w:rFonts w:ascii="宋体" w:hAnsi="宋体" w:eastAsia="宋体" w:cs="宋体"/>
          <w:color w:val="0000FF"/>
          <w:sz w:val="24"/>
          <w:u w:val="single"/>
        </w:rPr>
      </w:pPr>
      <w:r>
        <w:rPr>
          <w:rFonts w:hint="eastAsia" w:ascii="宋体" w:hAnsi="宋体" w:eastAsia="宋体" w:cs="宋体"/>
          <w:color w:val="0000FF"/>
          <w:sz w:val="24"/>
          <w:lang w:eastAsia="zh-CN"/>
        </w:rPr>
        <w:t>【条文说明】</w:t>
      </w:r>
      <w:r>
        <w:rPr>
          <w:rFonts w:hint="eastAsia" w:ascii="宋体" w:hAnsi="宋体" w:eastAsia="宋体" w:cs="宋体"/>
          <w:color w:val="0000FF"/>
          <w:sz w:val="24"/>
          <w:u w:val="single"/>
        </w:rPr>
        <w:t>项目信息的描述由文档信息、B</w:t>
      </w:r>
      <w:r>
        <w:rPr>
          <w:rFonts w:ascii="宋体" w:hAnsi="宋体" w:eastAsia="宋体" w:cs="宋体"/>
          <w:color w:val="0000FF"/>
          <w:sz w:val="24"/>
          <w:u w:val="single"/>
        </w:rPr>
        <w:t>IM</w:t>
      </w:r>
      <w:r>
        <w:rPr>
          <w:rFonts w:hint="eastAsia" w:ascii="宋体" w:hAnsi="宋体" w:eastAsia="宋体" w:cs="宋体"/>
          <w:color w:val="0000FF"/>
          <w:sz w:val="24"/>
          <w:u w:val="single"/>
        </w:rPr>
        <w:t>设计信息、应用程序信息、建筑信息、订单信息和扩展信息等组成：</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1  </w:t>
      </w:r>
      <w:r>
        <w:rPr>
          <w:rFonts w:hint="eastAsia" w:ascii="宋体" w:hAnsi="宋体" w:eastAsia="宋体" w:cs="宋体"/>
          <w:color w:val="0000FF"/>
          <w:sz w:val="24"/>
          <w:u w:val="single"/>
        </w:rPr>
        <w:t>文档信息节点主要用于文档的版本控制，避免数据升级和软件升级过程中，数据的兼容性处理；</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2  BIM</w:t>
      </w:r>
      <w:r>
        <w:rPr>
          <w:rFonts w:hint="eastAsia" w:ascii="宋体" w:hAnsi="宋体" w:eastAsia="宋体" w:cs="宋体"/>
          <w:color w:val="0000FF"/>
          <w:sz w:val="24"/>
          <w:u w:val="single"/>
        </w:rPr>
        <w:t>设计信息节点主要用于描述当前预制构件设计的相关信息，以便实现设计成果追溯到人；</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3  </w:t>
      </w:r>
      <w:r>
        <w:rPr>
          <w:rFonts w:hint="eastAsia" w:ascii="宋体" w:hAnsi="宋体" w:eastAsia="宋体" w:cs="宋体"/>
          <w:color w:val="0000FF"/>
          <w:sz w:val="24"/>
          <w:u w:val="single"/>
        </w:rPr>
        <w:t>应用程序信息节点主要用于生产过程中，区分当前设计是由何种软件生成，也可以在不同软件系统重，互相转换数据时，提供相应的标识；</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4  </w:t>
      </w:r>
      <w:r>
        <w:rPr>
          <w:rFonts w:hint="eastAsia" w:ascii="宋体" w:hAnsi="宋体" w:eastAsia="宋体" w:cs="宋体"/>
          <w:color w:val="0000FF"/>
          <w:sz w:val="24"/>
          <w:u w:val="single"/>
        </w:rPr>
        <w:t>建筑信息节点主要用于生产管理中，查询生产构件于设计、装配之间的关系；</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5  </w:t>
      </w:r>
      <w:r>
        <w:rPr>
          <w:rFonts w:hint="eastAsia" w:ascii="宋体" w:hAnsi="宋体" w:eastAsia="宋体" w:cs="宋体"/>
          <w:color w:val="0000FF"/>
          <w:sz w:val="24"/>
          <w:u w:val="single"/>
        </w:rPr>
        <w:t>订单信息节点用于设计系统与生产系统、M</w:t>
      </w:r>
      <w:r>
        <w:rPr>
          <w:rFonts w:ascii="宋体" w:hAnsi="宋体" w:eastAsia="宋体" w:cs="宋体"/>
          <w:color w:val="0000FF"/>
          <w:sz w:val="24"/>
          <w:u w:val="single"/>
        </w:rPr>
        <w:t>ES</w:t>
      </w:r>
      <w:r>
        <w:rPr>
          <w:rFonts w:hint="eastAsia" w:ascii="宋体" w:hAnsi="宋体" w:eastAsia="宋体" w:cs="宋体"/>
          <w:color w:val="0000FF"/>
          <w:sz w:val="24"/>
          <w:u w:val="single"/>
        </w:rPr>
        <w:t>系统、</w:t>
      </w:r>
      <w:r>
        <w:rPr>
          <w:rFonts w:ascii="宋体" w:hAnsi="宋体" w:eastAsia="宋体" w:cs="宋体"/>
          <w:color w:val="0000FF"/>
          <w:sz w:val="24"/>
          <w:u w:val="single"/>
        </w:rPr>
        <w:t>ERP</w:t>
      </w:r>
      <w:r>
        <w:rPr>
          <w:rFonts w:hint="eastAsia" w:ascii="宋体" w:hAnsi="宋体" w:eastAsia="宋体" w:cs="宋体"/>
          <w:color w:val="0000FF"/>
          <w:sz w:val="24"/>
          <w:u w:val="single"/>
        </w:rPr>
        <w:t>系统以及智能建造之间进行数据交换；</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6  </w:t>
      </w:r>
      <w:r>
        <w:rPr>
          <w:rFonts w:hint="eastAsia" w:ascii="宋体" w:hAnsi="宋体" w:eastAsia="宋体" w:cs="宋体"/>
          <w:color w:val="0000FF"/>
          <w:sz w:val="24"/>
          <w:u w:val="single"/>
        </w:rPr>
        <w:t>基于扩展信息节点可以实现不同厂家根据实际情况，对数据结构进行的扩展。</w:t>
      </w:r>
    </w:p>
    <w:p>
      <w:pPr>
        <w:widowControl/>
        <w:spacing w:line="360" w:lineRule="auto"/>
        <w:rPr>
          <w:rFonts w:hint="eastAsia" w:ascii="宋体" w:hAnsi="宋体" w:eastAsia="宋体" w:cs="宋体"/>
          <w:sz w:val="24"/>
          <w:lang w:eastAsia="zh-CN"/>
        </w:rPr>
      </w:pPr>
    </w:p>
    <w:p>
      <w:pPr>
        <w:widowControl/>
        <w:spacing w:line="360" w:lineRule="auto"/>
        <w:rPr>
          <w:rFonts w:ascii="宋体" w:hAnsi="宋体"/>
          <w:kern w:val="0"/>
          <w:sz w:val="24"/>
        </w:rPr>
      </w:pPr>
      <w:r>
        <w:rPr>
          <w:rFonts w:hint="default" w:ascii="Times New Roman" w:hAnsi="Times New Roman" w:cs="Times New Roman" w:eastAsiaTheme="minorEastAsia"/>
          <w:b/>
          <w:bCs/>
          <w:kern w:val="2"/>
          <w:sz w:val="24"/>
          <w:szCs w:val="24"/>
          <w:lang w:val="en-US" w:eastAsia="zh-CN" w:bidi="ar-SA"/>
        </w:rPr>
        <w:t>7.2.3</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装配式预制混凝土构件应具体描述其产品信息</w:t>
      </w:r>
      <w:r>
        <w:rPr>
          <w:rFonts w:hint="eastAsia" w:ascii="Times New Roman" w:hAnsi="Times New Roman"/>
          <w:bCs/>
          <w:kern w:val="0"/>
          <w:sz w:val="24"/>
        </w:rPr>
        <w:t>（</w:t>
      </w:r>
      <w:r>
        <w:rPr>
          <w:rFonts w:ascii="Times New Roman" w:hAnsi="Times New Roman"/>
          <w:bCs/>
          <w:kern w:val="0"/>
          <w:sz w:val="24"/>
        </w:rPr>
        <w:t>Puduct_Info</w:t>
      </w:r>
      <w:r>
        <w:rPr>
          <w:rFonts w:hint="eastAsia" w:ascii="Times New Roman" w:hAnsi="Times New Roman"/>
          <w:bCs/>
          <w:kern w:val="0"/>
          <w:sz w:val="24"/>
        </w:rPr>
        <w:t>）</w:t>
      </w:r>
      <w:r>
        <w:rPr>
          <w:rFonts w:hint="eastAsia" w:ascii="宋体" w:hAnsi="宋体" w:eastAsia="宋体" w:cs="宋体"/>
          <w:sz w:val="24"/>
        </w:rPr>
        <w:t>，产品信息的描述</w:t>
      </w:r>
      <w:r>
        <w:rPr>
          <w:rFonts w:ascii="宋体" w:hAnsi="宋体" w:eastAsia="宋体" w:cs="宋体"/>
          <w:sz w:val="24"/>
        </w:rPr>
        <w:t>应满足下列</w:t>
      </w:r>
      <w:r>
        <w:rPr>
          <w:rFonts w:hint="eastAsia" w:ascii="宋体" w:hAnsi="宋体" w:eastAsia="宋体" w:cs="宋体"/>
          <w:sz w:val="24"/>
        </w:rPr>
        <w:t>要求</w:t>
      </w:r>
      <w:r>
        <w:rPr>
          <w:rFonts w:ascii="宋体" w:hAnsi="宋体" w:eastAsia="宋体" w:cs="宋体"/>
          <w:sz w:val="24"/>
        </w:rPr>
        <w:t>：</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 xml:space="preserve">1 </w:t>
      </w:r>
      <w:r>
        <w:rPr>
          <w:rFonts w:ascii="宋体" w:hAnsi="宋体" w:eastAsia="宋体" w:cs="宋体"/>
          <w:sz w:val="24"/>
        </w:rPr>
        <w:t xml:space="preserve"> </w:t>
      </w:r>
      <w:r>
        <w:rPr>
          <w:rFonts w:hint="eastAsia" w:ascii="宋体" w:hAnsi="宋体" w:eastAsia="宋体" w:cs="宋体"/>
          <w:sz w:val="24"/>
        </w:rPr>
        <w:t>产品类型（</w:t>
      </w:r>
      <w:r>
        <w:rPr>
          <w:rFonts w:ascii="宋体" w:hAnsi="宋体" w:eastAsia="宋体" w:cs="宋体"/>
          <w:sz w:val="24"/>
        </w:rPr>
        <w:t>ProductType</w:t>
      </w:r>
      <w:r>
        <w:rPr>
          <w:rFonts w:hint="eastAsia" w:ascii="宋体" w:hAnsi="宋体" w:eastAsia="宋体" w:cs="宋体"/>
          <w:sz w:val="24"/>
        </w:rPr>
        <w:t>）的分类应优先符合表</w:t>
      </w:r>
      <w:r>
        <w:rPr>
          <w:rFonts w:ascii="宋体" w:hAnsi="宋体" w:eastAsia="宋体" w:cs="宋体"/>
          <w:sz w:val="24"/>
        </w:rPr>
        <w:t>7.2.3</w:t>
      </w:r>
      <w:r>
        <w:rPr>
          <w:rFonts w:hint="eastAsia" w:ascii="宋体" w:hAnsi="宋体" w:eastAsia="宋体" w:cs="宋体"/>
          <w:sz w:val="24"/>
        </w:rPr>
        <w:t>的规定；</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eastAsia" w:ascii="Times New Roman" w:hAnsi="Times New Roman" w:eastAsia="宋体" w:cs="Times New Roman"/>
          <w:b/>
          <w:bCs/>
          <w:sz w:val="21"/>
          <w:szCs w:val="21"/>
        </w:rPr>
        <w:t>7.2.3</w:t>
      </w:r>
      <w:r>
        <w:rPr>
          <w:rFonts w:hint="eastAsia" w:ascii="宋体" w:hAnsi="宋体" w:cs="宋体"/>
          <w:b/>
          <w:bCs/>
          <w:sz w:val="21"/>
          <w:szCs w:val="21"/>
          <w:lang w:val="en-US" w:eastAsia="zh-CN"/>
        </w:rPr>
        <w:t xml:space="preserve">  </w:t>
      </w:r>
      <w:r>
        <w:rPr>
          <w:rFonts w:hint="eastAsia" w:ascii="宋体" w:hAnsi="宋体" w:eastAsia="宋体" w:cs="宋体"/>
          <w:b/>
          <w:bCs/>
          <w:sz w:val="21"/>
          <w:szCs w:val="21"/>
        </w:rPr>
        <w:t>产品类型分类约定</w:t>
      </w:r>
    </w:p>
    <w:tbl>
      <w:tblPr>
        <w:tblStyle w:val="14"/>
        <w:tblW w:w="79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61"/>
        <w:gridCol w:w="2693"/>
        <w:gridCol w:w="1276"/>
        <w:gridCol w:w="2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1" w:type="dxa"/>
            <w:shd w:val="clear" w:color="auto" w:fill="auto"/>
            <w:noWrap/>
          </w:tcPr>
          <w:p>
            <w:pPr>
              <w:spacing w:line="360" w:lineRule="auto"/>
              <w:jc w:val="center"/>
              <w:rPr>
                <w:rFonts w:ascii="Times New Roman" w:hAnsi="Times New Roman"/>
                <w:kern w:val="0"/>
                <w:szCs w:val="21"/>
              </w:rPr>
            </w:pPr>
            <w:r>
              <w:rPr>
                <w:rFonts w:hint="eastAsia"/>
                <w:szCs w:val="21"/>
              </w:rPr>
              <w:t>产品类型</w:t>
            </w:r>
          </w:p>
        </w:tc>
        <w:tc>
          <w:tcPr>
            <w:tcW w:w="2693" w:type="dxa"/>
            <w:shd w:val="clear" w:color="auto" w:fill="auto"/>
            <w:noWrap/>
          </w:tcPr>
          <w:p>
            <w:pPr>
              <w:spacing w:line="360" w:lineRule="auto"/>
              <w:jc w:val="center"/>
              <w:rPr>
                <w:szCs w:val="21"/>
              </w:rPr>
            </w:pPr>
            <w:r>
              <w:rPr>
                <w:rFonts w:hint="eastAsia"/>
                <w:szCs w:val="21"/>
              </w:rPr>
              <w:t>物理含义</w:t>
            </w:r>
          </w:p>
        </w:tc>
        <w:tc>
          <w:tcPr>
            <w:tcW w:w="1276" w:type="dxa"/>
          </w:tcPr>
          <w:p>
            <w:pPr>
              <w:spacing w:line="360" w:lineRule="auto"/>
              <w:jc w:val="center"/>
              <w:rPr>
                <w:rFonts w:ascii="Times New Roman" w:hAnsi="Times New Roman"/>
                <w:kern w:val="0"/>
                <w:szCs w:val="21"/>
              </w:rPr>
            </w:pPr>
            <w:r>
              <w:rPr>
                <w:rFonts w:hint="eastAsia"/>
                <w:szCs w:val="21"/>
              </w:rPr>
              <w:t>产品类型</w:t>
            </w:r>
          </w:p>
        </w:tc>
        <w:tc>
          <w:tcPr>
            <w:tcW w:w="2702" w:type="dxa"/>
          </w:tcPr>
          <w:p>
            <w:pPr>
              <w:spacing w:line="360" w:lineRule="auto"/>
              <w:jc w:val="center"/>
              <w:rPr>
                <w:rFonts w:ascii="Times New Roman" w:hAnsi="Times New Roman"/>
                <w:kern w:val="0"/>
                <w:szCs w:val="21"/>
              </w:rPr>
            </w:pPr>
            <w:r>
              <w:rPr>
                <w:rFonts w:hint="eastAsia" w:ascii="Times New Roman" w:hAnsi="Times New Roman"/>
                <w:kern w:val="0"/>
                <w:szCs w:val="21"/>
              </w:rPr>
              <w:t>物理含义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1" w:type="dxa"/>
            <w:shd w:val="clear" w:color="auto" w:fill="auto"/>
            <w:noWrap/>
          </w:tcPr>
          <w:p>
            <w:pPr>
              <w:spacing w:line="360" w:lineRule="auto"/>
              <w:jc w:val="center"/>
              <w:rPr>
                <w:rFonts w:ascii="Times New Roman" w:hAnsi="Times New Roman"/>
                <w:kern w:val="0"/>
                <w:szCs w:val="21"/>
              </w:rPr>
            </w:pPr>
            <w:r>
              <w:rPr>
                <w:rFonts w:ascii="Times New Roman" w:hAnsi="Times New Roman"/>
                <w:kern w:val="0"/>
                <w:szCs w:val="21"/>
              </w:rPr>
              <w:t>EL</w:t>
            </w:r>
          </w:p>
        </w:tc>
        <w:tc>
          <w:tcPr>
            <w:tcW w:w="2693" w:type="dxa"/>
            <w:shd w:val="clear" w:color="auto" w:fill="auto"/>
            <w:noWrap/>
          </w:tcPr>
          <w:p>
            <w:pPr>
              <w:spacing w:line="360" w:lineRule="auto"/>
              <w:jc w:val="center"/>
              <w:rPr>
                <w:szCs w:val="21"/>
              </w:rPr>
            </w:pPr>
            <w:r>
              <w:rPr>
                <w:rFonts w:hint="eastAsia"/>
                <w:szCs w:val="21"/>
              </w:rPr>
              <w:t>楼板</w:t>
            </w:r>
            <w:r>
              <w:rPr>
                <w:szCs w:val="21"/>
              </w:rPr>
              <w:t>和屋顶板</w:t>
            </w:r>
          </w:p>
        </w:tc>
        <w:tc>
          <w:tcPr>
            <w:tcW w:w="1276" w:type="dxa"/>
          </w:tcPr>
          <w:p>
            <w:pPr>
              <w:widowControl/>
              <w:spacing w:line="360" w:lineRule="auto"/>
              <w:jc w:val="center"/>
              <w:rPr>
                <w:szCs w:val="21"/>
              </w:rPr>
            </w:pPr>
            <w:r>
              <w:rPr>
                <w:rFonts w:ascii="Times New Roman" w:hAnsi="Times New Roman"/>
                <w:kern w:val="0"/>
                <w:szCs w:val="21"/>
              </w:rPr>
              <w:t>QW</w:t>
            </w:r>
          </w:p>
        </w:tc>
        <w:tc>
          <w:tcPr>
            <w:tcW w:w="2702" w:type="dxa"/>
          </w:tcPr>
          <w:p>
            <w:pPr>
              <w:widowControl/>
              <w:spacing w:line="360" w:lineRule="auto"/>
              <w:jc w:val="center"/>
              <w:rPr>
                <w:rFonts w:ascii="Times New Roman" w:hAnsi="Times New Roman"/>
                <w:kern w:val="0"/>
                <w:szCs w:val="21"/>
              </w:rPr>
            </w:pPr>
            <w:r>
              <w:rPr>
                <w:rFonts w:ascii="Times New Roman" w:hAnsi="Times New Roman"/>
                <w:kern w:val="0"/>
                <w:szCs w:val="21"/>
              </w:rPr>
              <w:t>轻质混凝土实心墙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1" w:type="dxa"/>
            <w:shd w:val="clear" w:color="auto" w:fill="auto"/>
            <w:noWrap/>
          </w:tcPr>
          <w:p>
            <w:pPr>
              <w:spacing w:line="360" w:lineRule="auto"/>
              <w:jc w:val="center"/>
              <w:rPr>
                <w:rFonts w:ascii="Times New Roman" w:hAnsi="Times New Roman"/>
                <w:kern w:val="0"/>
                <w:szCs w:val="21"/>
              </w:rPr>
            </w:pPr>
            <w:r>
              <w:rPr>
                <w:rFonts w:ascii="Times New Roman" w:hAnsi="Times New Roman"/>
                <w:kern w:val="0"/>
                <w:szCs w:val="21"/>
              </w:rPr>
              <w:t>SW</w:t>
            </w:r>
          </w:p>
        </w:tc>
        <w:tc>
          <w:tcPr>
            <w:tcW w:w="2693" w:type="dxa"/>
            <w:shd w:val="clear" w:color="auto" w:fill="auto"/>
            <w:noWrap/>
          </w:tcPr>
          <w:p>
            <w:pPr>
              <w:spacing w:line="360" w:lineRule="auto"/>
              <w:jc w:val="center"/>
              <w:rPr>
                <w:szCs w:val="21"/>
              </w:rPr>
            </w:pPr>
            <w:r>
              <w:rPr>
                <w:szCs w:val="21"/>
              </w:rPr>
              <w:t>实心墙</w:t>
            </w:r>
          </w:p>
        </w:tc>
        <w:tc>
          <w:tcPr>
            <w:tcW w:w="1276" w:type="dxa"/>
          </w:tcPr>
          <w:p>
            <w:pPr>
              <w:widowControl/>
              <w:spacing w:line="360" w:lineRule="auto"/>
              <w:jc w:val="center"/>
              <w:rPr>
                <w:szCs w:val="21"/>
              </w:rPr>
            </w:pPr>
            <w:r>
              <w:rPr>
                <w:rFonts w:ascii="Times New Roman" w:hAnsi="Times New Roman"/>
                <w:kern w:val="0"/>
                <w:szCs w:val="21"/>
              </w:rPr>
              <w:t>GP</w:t>
            </w:r>
          </w:p>
        </w:tc>
        <w:tc>
          <w:tcPr>
            <w:tcW w:w="2702" w:type="dxa"/>
          </w:tcPr>
          <w:p>
            <w:pPr>
              <w:widowControl/>
              <w:spacing w:line="360" w:lineRule="auto"/>
              <w:jc w:val="center"/>
              <w:rPr>
                <w:rFonts w:ascii="Times New Roman" w:hAnsi="Times New Roman"/>
                <w:kern w:val="0"/>
                <w:szCs w:val="21"/>
              </w:rPr>
            </w:pPr>
            <w:r>
              <w:rPr>
                <w:szCs w:val="21"/>
              </w:rPr>
              <w:t>隔离板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1" w:type="dxa"/>
            <w:shd w:val="clear" w:color="auto" w:fill="auto"/>
            <w:noWrap/>
          </w:tcPr>
          <w:p>
            <w:pPr>
              <w:widowControl/>
              <w:spacing w:line="360" w:lineRule="auto"/>
              <w:jc w:val="center"/>
              <w:rPr>
                <w:rFonts w:ascii="Times New Roman" w:hAnsi="Times New Roman"/>
                <w:kern w:val="0"/>
                <w:szCs w:val="21"/>
              </w:rPr>
            </w:pPr>
            <w:r>
              <w:rPr>
                <w:rFonts w:ascii="Times New Roman" w:hAnsi="Times New Roman"/>
                <w:kern w:val="0"/>
                <w:szCs w:val="21"/>
              </w:rPr>
              <w:t>DW</w:t>
            </w:r>
          </w:p>
        </w:tc>
        <w:tc>
          <w:tcPr>
            <w:tcW w:w="2693" w:type="dxa"/>
            <w:shd w:val="clear" w:color="auto" w:fill="auto"/>
            <w:noWrap/>
          </w:tcPr>
          <w:p>
            <w:pPr>
              <w:spacing w:line="360" w:lineRule="auto"/>
              <w:jc w:val="center"/>
              <w:rPr>
                <w:szCs w:val="21"/>
              </w:rPr>
            </w:pPr>
            <w:r>
              <w:rPr>
                <w:szCs w:val="21"/>
              </w:rPr>
              <w:t>双层墙</w:t>
            </w:r>
          </w:p>
        </w:tc>
        <w:tc>
          <w:tcPr>
            <w:tcW w:w="1276" w:type="dxa"/>
          </w:tcPr>
          <w:p>
            <w:pPr>
              <w:widowControl/>
              <w:spacing w:line="360" w:lineRule="auto"/>
              <w:jc w:val="center"/>
              <w:rPr>
                <w:szCs w:val="21"/>
              </w:rPr>
            </w:pPr>
            <w:r>
              <w:rPr>
                <w:rFonts w:ascii="Times New Roman" w:hAnsi="Times New Roman"/>
                <w:kern w:val="0"/>
                <w:szCs w:val="21"/>
              </w:rPr>
              <w:t>QP</w:t>
            </w:r>
          </w:p>
        </w:tc>
        <w:tc>
          <w:tcPr>
            <w:tcW w:w="2702" w:type="dxa"/>
          </w:tcPr>
          <w:p>
            <w:pPr>
              <w:widowControl/>
              <w:spacing w:line="360" w:lineRule="auto"/>
              <w:jc w:val="center"/>
              <w:rPr>
                <w:rFonts w:ascii="Times New Roman" w:hAnsi="Times New Roman"/>
                <w:kern w:val="0"/>
                <w:szCs w:val="21"/>
              </w:rPr>
            </w:pPr>
            <w:r>
              <w:rPr>
                <w:rFonts w:ascii="Times New Roman" w:hAnsi="Times New Roman"/>
                <w:kern w:val="0"/>
                <w:szCs w:val="21"/>
              </w:rPr>
              <w:t>轻质混凝土全厚度地板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61" w:type="dxa"/>
            <w:shd w:val="clear" w:color="auto" w:fill="auto"/>
            <w:noWrap/>
          </w:tcPr>
          <w:p>
            <w:pPr>
              <w:widowControl/>
              <w:spacing w:line="360" w:lineRule="auto"/>
              <w:jc w:val="center"/>
              <w:rPr>
                <w:szCs w:val="21"/>
              </w:rPr>
            </w:pPr>
            <w:r>
              <w:rPr>
                <w:rFonts w:ascii="Times New Roman" w:hAnsi="Times New Roman"/>
                <w:kern w:val="0"/>
                <w:szCs w:val="21"/>
              </w:rPr>
              <w:t>YP</w:t>
            </w:r>
          </w:p>
        </w:tc>
        <w:tc>
          <w:tcPr>
            <w:tcW w:w="2693" w:type="dxa"/>
            <w:shd w:val="clear" w:color="auto" w:fill="auto"/>
            <w:noWrap/>
          </w:tcPr>
          <w:p>
            <w:pPr>
              <w:spacing w:line="360" w:lineRule="auto"/>
              <w:jc w:val="center"/>
              <w:rPr>
                <w:szCs w:val="21"/>
              </w:rPr>
            </w:pPr>
            <w:r>
              <w:rPr>
                <w:szCs w:val="21"/>
              </w:rPr>
              <w:t>预应力板</w:t>
            </w:r>
          </w:p>
        </w:tc>
        <w:tc>
          <w:tcPr>
            <w:tcW w:w="1276" w:type="dxa"/>
          </w:tcPr>
          <w:p>
            <w:pPr>
              <w:widowControl/>
              <w:spacing w:line="360" w:lineRule="auto"/>
              <w:jc w:val="center"/>
              <w:rPr>
                <w:szCs w:val="21"/>
              </w:rPr>
            </w:pPr>
          </w:p>
        </w:tc>
        <w:tc>
          <w:tcPr>
            <w:tcW w:w="2702" w:type="dxa"/>
          </w:tcPr>
          <w:p>
            <w:pPr>
              <w:widowControl/>
              <w:spacing w:line="360" w:lineRule="auto"/>
              <w:jc w:val="center"/>
              <w:rPr>
                <w:rFonts w:ascii="Times New Roman" w:hAnsi="Times New Roman"/>
                <w:kern w:val="0"/>
                <w:szCs w:val="21"/>
              </w:rPr>
            </w:pPr>
          </w:p>
        </w:tc>
      </w:tr>
    </w:tbl>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2</w:t>
      </w:r>
      <w:r>
        <w:rPr>
          <w:rFonts w:ascii="宋体" w:hAnsi="宋体" w:eastAsia="宋体" w:cs="宋体"/>
          <w:sz w:val="24"/>
        </w:rPr>
        <w:t xml:space="preserve">  </w:t>
      </w:r>
      <w:r>
        <w:rPr>
          <w:rFonts w:hint="eastAsia" w:ascii="宋体" w:hAnsi="宋体" w:eastAsia="宋体" w:cs="宋体"/>
          <w:sz w:val="24"/>
        </w:rPr>
        <w:t>产品的厚度信息应记录于总厚度（</w:t>
      </w:r>
      <w:r>
        <w:rPr>
          <w:rFonts w:ascii="宋体" w:hAnsi="宋体" w:eastAsia="宋体" w:cs="宋体"/>
          <w:sz w:val="24"/>
        </w:rPr>
        <w:t>TotalThickness</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3</w:t>
      </w:r>
      <w:r>
        <w:rPr>
          <w:rFonts w:ascii="宋体" w:hAnsi="宋体" w:eastAsia="宋体" w:cs="宋体"/>
          <w:sz w:val="24"/>
        </w:rPr>
        <w:t xml:space="preserve">  </w:t>
      </w:r>
      <w:r>
        <w:rPr>
          <w:rFonts w:hint="eastAsia" w:ascii="宋体" w:hAnsi="宋体" w:eastAsia="宋体" w:cs="宋体"/>
          <w:sz w:val="24"/>
        </w:rPr>
        <w:t>产品的总面积信息应记录于总面积（</w:t>
      </w:r>
      <w:r>
        <w:rPr>
          <w:rFonts w:ascii="宋体" w:hAnsi="宋体" w:eastAsia="宋体" w:cs="宋体"/>
          <w:sz w:val="24"/>
        </w:rPr>
        <w:t>TotalArea</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5</w:t>
      </w:r>
      <w:r>
        <w:rPr>
          <w:rFonts w:ascii="宋体" w:hAnsi="宋体" w:eastAsia="宋体" w:cs="宋体"/>
          <w:sz w:val="24"/>
        </w:rPr>
        <w:t xml:space="preserve">  </w:t>
      </w:r>
      <w:r>
        <w:rPr>
          <w:rFonts w:hint="eastAsia" w:ascii="宋体" w:hAnsi="宋体" w:eastAsia="宋体" w:cs="宋体"/>
          <w:sz w:val="24"/>
        </w:rPr>
        <w:t>板的总数量信息应记录于板数量（</w:t>
      </w:r>
      <w:r>
        <w:rPr>
          <w:rFonts w:ascii="宋体" w:hAnsi="宋体" w:eastAsia="宋体" w:cs="宋体"/>
          <w:sz w:val="24"/>
        </w:rPr>
        <w:t>SlabCount</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6</w:t>
      </w:r>
      <w:r>
        <w:rPr>
          <w:rFonts w:ascii="宋体" w:hAnsi="宋体" w:eastAsia="宋体" w:cs="宋体"/>
          <w:sz w:val="24"/>
        </w:rPr>
        <w:t xml:space="preserve">  </w:t>
      </w:r>
      <w:r>
        <w:rPr>
          <w:rFonts w:hint="eastAsia" w:ascii="宋体" w:hAnsi="宋体" w:eastAsia="宋体" w:cs="宋体"/>
          <w:sz w:val="24"/>
        </w:rPr>
        <w:t>订单的备注信息应记录于备注（</w:t>
      </w:r>
      <w:r>
        <w:rPr>
          <w:rFonts w:ascii="宋体" w:hAnsi="宋体" w:eastAsia="宋体" w:cs="宋体"/>
          <w:sz w:val="24"/>
        </w:rPr>
        <w:t>Comment</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 xml:space="preserve">7 </w:t>
      </w:r>
      <w:r>
        <w:rPr>
          <w:rFonts w:ascii="宋体" w:hAnsi="宋体" w:eastAsia="宋体" w:cs="宋体"/>
          <w:sz w:val="24"/>
        </w:rPr>
        <w:t xml:space="preserve"> </w:t>
      </w:r>
      <w:r>
        <w:rPr>
          <w:rFonts w:hint="eastAsia" w:ascii="宋体" w:hAnsi="宋体" w:eastAsia="宋体" w:cs="宋体"/>
          <w:sz w:val="24"/>
        </w:rPr>
        <w:t>产品的空间坐标信息应记录于点坐标（</w:t>
      </w:r>
      <w:r>
        <w:rPr>
          <w:rFonts w:ascii="宋体" w:hAnsi="宋体" w:eastAsia="宋体" w:cs="宋体"/>
          <w:sz w:val="24"/>
        </w:rPr>
        <w:t>PX\PY\PY</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8</w:t>
      </w:r>
      <w:r>
        <w:rPr>
          <w:rFonts w:ascii="宋体" w:hAnsi="宋体" w:eastAsia="宋体" w:cs="宋体"/>
          <w:sz w:val="24"/>
        </w:rPr>
        <w:t xml:space="preserve">  </w:t>
      </w:r>
      <w:r>
        <w:rPr>
          <w:rFonts w:hint="eastAsia" w:ascii="宋体" w:hAnsi="宋体" w:eastAsia="宋体" w:cs="宋体"/>
          <w:sz w:val="24"/>
        </w:rPr>
        <w:t>板的基本信息应记录于板（</w:t>
      </w:r>
      <w:r>
        <w:rPr>
          <w:rFonts w:ascii="宋体" w:hAnsi="宋体" w:eastAsia="宋体" w:cs="宋体"/>
          <w:sz w:val="24"/>
        </w:rPr>
        <w:t>Slab</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9</w:t>
      </w:r>
      <w:r>
        <w:rPr>
          <w:rFonts w:ascii="宋体" w:hAnsi="宋体" w:eastAsia="宋体" w:cs="宋体"/>
          <w:sz w:val="24"/>
        </w:rPr>
        <w:t xml:space="preserve">  </w:t>
      </w:r>
      <w:r>
        <w:rPr>
          <w:rFonts w:hint="eastAsia" w:ascii="宋体" w:hAnsi="宋体" w:eastAsia="宋体" w:cs="宋体"/>
          <w:sz w:val="24"/>
        </w:rPr>
        <w:t>产品扩展信息应记录于扩展信息（</w:t>
      </w:r>
      <w:r>
        <w:rPr>
          <w:rFonts w:ascii="宋体" w:hAnsi="宋体" w:eastAsia="宋体" w:cs="宋体"/>
          <w:sz w:val="24"/>
        </w:rPr>
        <w:t>Extend_Info</w:t>
      </w:r>
      <w:r>
        <w:rPr>
          <w:rFonts w:hint="eastAsia" w:ascii="宋体" w:hAnsi="宋体" w:eastAsia="宋体" w:cs="宋体"/>
          <w:sz w:val="24"/>
        </w:rPr>
        <w:t>）节点。</w:t>
      </w:r>
    </w:p>
    <w:p>
      <w:pPr>
        <w:pStyle w:val="19"/>
        <w:spacing w:line="400" w:lineRule="exact"/>
        <w:ind w:firstLine="0" w:firstLineChars="0"/>
        <w:rPr>
          <w:rFonts w:ascii="宋体" w:hAnsi="宋体" w:eastAsia="宋体" w:cs="宋体"/>
          <w:color w:val="0000FF"/>
          <w:sz w:val="24"/>
          <w:u w:val="single"/>
        </w:rPr>
      </w:pPr>
      <w:r>
        <w:rPr>
          <w:rFonts w:hint="eastAsia" w:ascii="宋体" w:hAnsi="宋体" w:eastAsia="宋体" w:cs="宋体"/>
          <w:color w:val="0000FF"/>
          <w:sz w:val="24"/>
          <w:lang w:eastAsia="zh-CN"/>
        </w:rPr>
        <w:t>【条文说明】</w:t>
      </w:r>
      <w:r>
        <w:rPr>
          <w:rFonts w:hint="eastAsia" w:ascii="宋体" w:hAnsi="宋体" w:eastAsia="宋体" w:cs="宋体"/>
          <w:color w:val="0000FF"/>
          <w:sz w:val="24"/>
          <w:u w:val="single"/>
        </w:rPr>
        <w:t>产品信息的描述由产品类型、总厚度、总面积、双皮墙间隙、板数量、注释、空间坐标、板信息等组成：</w:t>
      </w:r>
      <w:r>
        <w:rPr>
          <w:rFonts w:ascii="宋体" w:hAnsi="宋体" w:eastAsia="宋体" w:cs="宋体"/>
          <w:color w:val="0000FF"/>
          <w:sz w:val="24"/>
          <w:u w:val="single"/>
        </w:rPr>
        <w:t xml:space="preserve"> </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1  </w:t>
      </w:r>
      <w:r>
        <w:rPr>
          <w:rFonts w:hint="eastAsia" w:ascii="宋体" w:hAnsi="宋体" w:eastAsia="宋体" w:cs="宋体"/>
          <w:color w:val="0000FF"/>
          <w:sz w:val="24"/>
          <w:u w:val="single"/>
        </w:rPr>
        <w:t>产品类型用于描述产品的分类信息；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2  </w:t>
      </w:r>
      <w:r>
        <w:rPr>
          <w:rFonts w:hint="eastAsia" w:ascii="宋体" w:hAnsi="宋体" w:eastAsia="宋体" w:cs="宋体"/>
          <w:color w:val="0000FF"/>
          <w:sz w:val="24"/>
          <w:u w:val="single"/>
        </w:rPr>
        <w:t>总厚度用于描述产品的厚度信息；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3  </w:t>
      </w:r>
      <w:r>
        <w:rPr>
          <w:rFonts w:hint="eastAsia" w:ascii="宋体" w:hAnsi="宋体" w:eastAsia="宋体" w:cs="宋体"/>
          <w:color w:val="0000FF"/>
          <w:sz w:val="24"/>
          <w:u w:val="single"/>
        </w:rPr>
        <w:t>总厚度用于描述产品的总面积信息；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4  </w:t>
      </w:r>
      <w:r>
        <w:rPr>
          <w:rFonts w:hint="eastAsia" w:ascii="宋体" w:hAnsi="宋体" w:eastAsia="宋体" w:cs="宋体"/>
          <w:color w:val="0000FF"/>
          <w:sz w:val="24"/>
          <w:u w:val="single"/>
        </w:rPr>
        <w:t>如果当前产品为双皮墙，则双皮墙间隙用于描述双皮墙两面墙板的间隙大小；</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5  </w:t>
      </w:r>
      <w:r>
        <w:rPr>
          <w:rFonts w:hint="eastAsia" w:ascii="宋体" w:hAnsi="宋体" w:eastAsia="宋体" w:cs="宋体"/>
          <w:color w:val="0000FF"/>
          <w:sz w:val="24"/>
          <w:u w:val="single"/>
        </w:rPr>
        <w:t>板数量用于描述完成当前产品需要的板的总和；</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6  </w:t>
      </w:r>
      <w:r>
        <w:rPr>
          <w:rFonts w:hint="eastAsia" w:ascii="宋体" w:hAnsi="宋体" w:eastAsia="宋体" w:cs="宋体"/>
          <w:color w:val="0000FF"/>
          <w:sz w:val="24"/>
          <w:u w:val="single"/>
        </w:rPr>
        <w:t>注释用于描述订单的注释信息；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7  </w:t>
      </w:r>
      <w:r>
        <w:rPr>
          <w:rFonts w:hint="eastAsia" w:ascii="宋体" w:hAnsi="宋体" w:eastAsia="宋体" w:cs="宋体"/>
          <w:color w:val="0000FF"/>
          <w:sz w:val="24"/>
          <w:u w:val="single"/>
        </w:rPr>
        <w:t>空间坐标用于描述当前产品的空间坐标信息，当前坐标信息参照当前建筑的信息。其数据结构如下</w:t>
      </w:r>
      <w:r>
        <w:rPr>
          <w:rFonts w:ascii="宋体" w:hAnsi="宋体" w:eastAsia="宋体" w:cs="宋体"/>
          <w:color w:val="0000FF"/>
          <w:sz w:val="24"/>
          <w:u w:val="single"/>
        </w:rPr>
        <w:t>,</w:t>
      </w:r>
      <w:r>
        <w:rPr>
          <w:rFonts w:hint="eastAsia" w:ascii="宋体" w:hAnsi="宋体" w:eastAsia="宋体" w:cs="宋体"/>
          <w:color w:val="0000FF"/>
          <w:sz w:val="24"/>
          <w:u w:val="single"/>
        </w:rPr>
        <w:t>通过三个坐标轴进行描述；</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8  </w:t>
      </w:r>
      <w:r>
        <w:rPr>
          <w:rFonts w:hint="eastAsia" w:ascii="宋体" w:hAnsi="宋体" w:eastAsia="宋体" w:cs="宋体"/>
          <w:color w:val="0000FF"/>
          <w:sz w:val="24"/>
          <w:u w:val="single"/>
        </w:rPr>
        <w:t>板信息用于描述当前需要生产的板的基本信息。</w:t>
      </w:r>
    </w:p>
    <w:p>
      <w:pPr>
        <w:widowControl/>
        <w:spacing w:line="360" w:lineRule="auto"/>
        <w:rPr>
          <w:rFonts w:hint="eastAsia" w:ascii="宋体" w:hAnsi="宋体" w:eastAsia="宋体" w:cs="宋体"/>
          <w:sz w:val="24"/>
          <w:lang w:eastAsia="zh-CN"/>
        </w:rPr>
      </w:pPr>
    </w:p>
    <w:p>
      <w:pPr>
        <w:widowControl/>
        <w:spacing w:line="360" w:lineRule="auto"/>
        <w:rPr>
          <w:rFonts w:ascii="宋体" w:hAnsi="宋体"/>
          <w:kern w:val="0"/>
          <w:sz w:val="24"/>
        </w:rPr>
      </w:pPr>
      <w:r>
        <w:rPr>
          <w:rFonts w:hint="default" w:ascii="Times New Roman" w:hAnsi="Times New Roman" w:cs="Times New Roman" w:eastAsiaTheme="minorEastAsia"/>
          <w:b/>
          <w:bCs/>
          <w:kern w:val="2"/>
          <w:sz w:val="24"/>
          <w:szCs w:val="24"/>
          <w:lang w:val="en-US" w:eastAsia="zh-CN" w:bidi="ar-SA"/>
        </w:rPr>
        <w:t>7.2.4</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装配式预制混凝土构件应具体描述其轮廓</w:t>
      </w:r>
      <w:r>
        <w:rPr>
          <w:rFonts w:hint="eastAsia" w:ascii="Times New Roman" w:hAnsi="Times New Roman"/>
          <w:bCs/>
          <w:kern w:val="0"/>
          <w:sz w:val="24"/>
        </w:rPr>
        <w:t>（Edges）</w:t>
      </w:r>
      <w:r>
        <w:rPr>
          <w:rFonts w:hint="eastAsia" w:ascii="宋体" w:hAnsi="宋体" w:eastAsia="宋体" w:cs="宋体"/>
          <w:sz w:val="24"/>
        </w:rPr>
        <w:t>，</w:t>
      </w:r>
      <w:r>
        <w:rPr>
          <w:rFonts w:hint="eastAsia" w:ascii="Times New Roman" w:hAnsi="Times New Roman"/>
          <w:kern w:val="0"/>
          <w:sz w:val="24"/>
        </w:rPr>
        <w:t>轮廓</w:t>
      </w:r>
      <w:r>
        <w:rPr>
          <w:rFonts w:hint="eastAsia" w:ascii="宋体" w:hAnsi="宋体" w:eastAsia="宋体" w:cs="宋体"/>
          <w:sz w:val="24"/>
        </w:rPr>
        <w:t>的描述</w:t>
      </w:r>
      <w:r>
        <w:rPr>
          <w:rFonts w:ascii="宋体" w:hAnsi="宋体" w:eastAsia="宋体" w:cs="宋体"/>
          <w:sz w:val="24"/>
        </w:rPr>
        <w:t>应满足下列</w:t>
      </w:r>
      <w:r>
        <w:rPr>
          <w:rFonts w:hint="eastAsia" w:ascii="宋体" w:hAnsi="宋体" w:eastAsia="宋体" w:cs="宋体"/>
          <w:sz w:val="24"/>
        </w:rPr>
        <w:t>要求</w:t>
      </w:r>
      <w:r>
        <w:rPr>
          <w:rFonts w:ascii="宋体" w:hAnsi="宋体" w:eastAsia="宋体" w:cs="宋体"/>
          <w:sz w:val="24"/>
        </w:rPr>
        <w:t>：</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1</w:t>
      </w:r>
      <w:r>
        <w:rPr>
          <w:rFonts w:hint="eastAsia" w:ascii="宋体" w:hAnsi="宋体" w:eastAsia="宋体" w:cs="宋体"/>
          <w:sz w:val="24"/>
        </w:rPr>
        <w:t xml:space="preserve">  轮廓相对板的坐标信息应同时记录轮廓的空间位置信息（X、Y、Z）和轮廓的空间角度信息（RotX、RotY、RotZ）；</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2</w:t>
      </w:r>
      <w:r>
        <w:rPr>
          <w:rFonts w:hint="eastAsia" w:ascii="宋体" w:hAnsi="宋体" w:eastAsia="宋体" w:cs="宋体"/>
          <w:sz w:val="24"/>
        </w:rPr>
        <w:t xml:space="preserve">  轮廓的混凝土质量信息应记录于混凝土质量（ConcreteQuality）节点；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sz w:val="24"/>
        </w:rPr>
        <w:t xml:space="preserve">  轮廓的单位质量信息应记录于单位质量（UnitWeight）节点；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4</w:t>
      </w:r>
      <w:r>
        <w:rPr>
          <w:rFonts w:hint="eastAsia" w:ascii="宋体" w:hAnsi="宋体" w:eastAsia="宋体" w:cs="宋体"/>
          <w:sz w:val="24"/>
        </w:rPr>
        <w:t xml:space="preserve">  轮廓的体积信息应记录于体积（Volume）节点；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5</w:t>
      </w:r>
      <w:r>
        <w:rPr>
          <w:rFonts w:hint="eastAsia" w:ascii="宋体" w:hAnsi="宋体" w:eastAsia="宋体" w:cs="宋体"/>
          <w:sz w:val="24"/>
        </w:rPr>
        <w:t xml:space="preserve">  轮廓的总体高度信息应记录于高度（Height）节点；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6</w:t>
      </w:r>
      <w:r>
        <w:rPr>
          <w:rFonts w:hint="eastAsia" w:ascii="宋体" w:hAnsi="宋体" w:eastAsia="宋体" w:cs="宋体"/>
          <w:sz w:val="24"/>
        </w:rPr>
        <w:t xml:space="preserve">  轮廓的名称信息应记录于名称（Name）节点；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eastAsia" w:ascii="宋体" w:hAnsi="宋体" w:eastAsia="宋体" w:cs="宋体"/>
          <w:sz w:val="24"/>
        </w:rPr>
        <w:t xml:space="preserve">  轮廓的层级信息应记录于层（Layer）节点；</w:t>
      </w:r>
    </w:p>
    <w:p>
      <w:pPr>
        <w:pStyle w:val="2"/>
        <w:spacing w:after="0" w:line="400" w:lineRule="exact"/>
        <w:ind w:firstLine="482" w:firstLineChars="200"/>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8</w:t>
      </w:r>
      <w:r>
        <w:rPr>
          <w:rFonts w:hint="eastAsia" w:ascii="宋体" w:hAnsi="宋体" w:eastAsia="宋体" w:cs="宋体"/>
          <w:sz w:val="24"/>
        </w:rPr>
        <w:t xml:space="preserve">  轮廓的多边形信息应记录于多边形（Polygon）节点。</w:t>
      </w:r>
    </w:p>
    <w:p>
      <w:pPr>
        <w:pStyle w:val="2"/>
        <w:spacing w:after="0" w:line="400" w:lineRule="exact"/>
        <w:ind w:firstLine="482" w:firstLineChars="200"/>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9</w:t>
      </w:r>
      <w:r>
        <w:rPr>
          <w:rFonts w:hint="eastAsia" w:ascii="宋体" w:hAnsi="宋体" w:eastAsia="宋体" w:cs="宋体"/>
          <w:sz w:val="24"/>
        </w:rPr>
        <w:t xml:space="preserve">  轮廓的扩展信息应记录于扩展信息（Extend_Info）节点。</w:t>
      </w:r>
    </w:p>
    <w:p>
      <w:pPr>
        <w:pStyle w:val="19"/>
        <w:spacing w:line="400" w:lineRule="exact"/>
        <w:ind w:firstLine="0" w:firstLineChars="0"/>
        <w:rPr>
          <w:rFonts w:ascii="宋体" w:hAnsi="宋体" w:eastAsia="宋体" w:cs="宋体"/>
          <w:color w:val="0000FF"/>
          <w:sz w:val="24"/>
          <w:u w:val="single"/>
        </w:rPr>
      </w:pPr>
      <w:r>
        <w:rPr>
          <w:rFonts w:hint="eastAsia" w:ascii="宋体" w:hAnsi="宋体" w:eastAsia="宋体" w:cs="宋体"/>
          <w:color w:val="0000FF"/>
          <w:sz w:val="24"/>
          <w:lang w:eastAsia="zh-CN"/>
        </w:rPr>
        <w:t>【条文说明】</w:t>
      </w:r>
      <w:r>
        <w:rPr>
          <w:rFonts w:hint="eastAsia" w:ascii="宋体" w:hAnsi="宋体" w:eastAsia="宋体" w:cs="宋体"/>
          <w:color w:val="0000FF"/>
          <w:sz w:val="24"/>
          <w:u w:val="single"/>
        </w:rPr>
        <w:t>轮廓信息的描述由位置、混凝土质量、单位质量、体积、名称、高度、层级、多边形等信息组成：</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1  </w:t>
      </w:r>
      <w:r>
        <w:rPr>
          <w:rFonts w:hint="eastAsia" w:ascii="宋体" w:hAnsi="宋体" w:eastAsia="宋体" w:cs="宋体"/>
          <w:color w:val="0000FF"/>
          <w:sz w:val="24"/>
          <w:u w:val="single"/>
        </w:rPr>
        <w:t>位置用于描述轮廓相对于板的位置信息；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2  </w:t>
      </w:r>
      <w:r>
        <w:rPr>
          <w:rFonts w:hint="eastAsia" w:ascii="宋体" w:hAnsi="宋体" w:eastAsia="宋体" w:cs="宋体"/>
          <w:color w:val="0000FF"/>
          <w:sz w:val="24"/>
          <w:u w:val="single"/>
        </w:rPr>
        <w:t>混凝土质量用于描述混凝土质量信息；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3  </w:t>
      </w:r>
      <w:r>
        <w:rPr>
          <w:rFonts w:hint="eastAsia" w:ascii="宋体" w:hAnsi="宋体" w:eastAsia="宋体" w:cs="宋体"/>
          <w:color w:val="0000FF"/>
          <w:sz w:val="24"/>
          <w:u w:val="single"/>
        </w:rPr>
        <w:t>单位质量用于描述质量单位信息；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4  </w:t>
      </w:r>
      <w:r>
        <w:rPr>
          <w:rFonts w:hint="eastAsia" w:ascii="宋体" w:hAnsi="宋体" w:eastAsia="宋体" w:cs="宋体"/>
          <w:color w:val="0000FF"/>
          <w:sz w:val="24"/>
          <w:u w:val="single"/>
        </w:rPr>
        <w:t>体积用于描述轮廓所围合的体积信息；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5  </w:t>
      </w:r>
      <w:r>
        <w:rPr>
          <w:rFonts w:hint="eastAsia" w:ascii="宋体" w:hAnsi="宋体" w:eastAsia="宋体" w:cs="宋体"/>
          <w:color w:val="0000FF"/>
          <w:sz w:val="24"/>
          <w:u w:val="single"/>
        </w:rPr>
        <w:t>名称用于描述轮廓的名称信息；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6  </w:t>
      </w:r>
      <w:r>
        <w:rPr>
          <w:rFonts w:hint="eastAsia" w:ascii="宋体" w:hAnsi="宋体" w:eastAsia="宋体" w:cs="宋体"/>
          <w:color w:val="0000FF"/>
          <w:sz w:val="24"/>
          <w:u w:val="single"/>
        </w:rPr>
        <w:t>高度用于描述当前外轮廓的整体高度，包含最低点到最高点的之间的高度；</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7  </w:t>
      </w:r>
      <w:r>
        <w:rPr>
          <w:rFonts w:hint="eastAsia" w:ascii="宋体" w:hAnsi="宋体" w:eastAsia="宋体" w:cs="宋体"/>
          <w:color w:val="0000FF"/>
          <w:sz w:val="24"/>
          <w:u w:val="single"/>
        </w:rPr>
        <w:t>层级用于描述当前轮廓在整个层级中的层级信息，主要用于区分多层轮廓的情况；</w:t>
      </w:r>
    </w:p>
    <w:p>
      <w:pPr>
        <w:widowControl/>
        <w:spacing w:line="360" w:lineRule="auto"/>
        <w:ind w:firstLine="480" w:firstLineChars="200"/>
        <w:rPr>
          <w:rFonts w:hint="eastAsia" w:ascii="宋体" w:hAnsi="宋体" w:eastAsia="宋体" w:cs="宋体"/>
          <w:color w:val="0000FF"/>
          <w:sz w:val="24"/>
          <w:lang w:eastAsia="zh-CN"/>
        </w:rPr>
      </w:pPr>
      <w:r>
        <w:rPr>
          <w:rFonts w:ascii="宋体" w:hAnsi="宋体" w:eastAsia="宋体" w:cs="宋体"/>
          <w:color w:val="0000FF"/>
          <w:sz w:val="24"/>
          <w:u w:val="single"/>
        </w:rPr>
        <w:t xml:space="preserve">8  </w:t>
      </w:r>
      <w:r>
        <w:rPr>
          <w:rFonts w:hint="eastAsia" w:ascii="宋体" w:hAnsi="宋体" w:eastAsia="宋体" w:cs="宋体"/>
          <w:color w:val="0000FF"/>
          <w:sz w:val="24"/>
          <w:u w:val="single"/>
        </w:rPr>
        <w:t>多边形用于描述当前轮廓中的多边形信息，一个多边形表示一个基本的图形元素，可以是边模、画线等元素。</w:t>
      </w:r>
    </w:p>
    <w:p>
      <w:pPr>
        <w:widowControl/>
        <w:spacing w:line="360" w:lineRule="auto"/>
        <w:rPr>
          <w:rFonts w:ascii="宋体" w:hAnsi="宋体"/>
          <w:kern w:val="0"/>
          <w:sz w:val="24"/>
        </w:rPr>
      </w:pPr>
      <w:r>
        <w:rPr>
          <w:rFonts w:hint="default" w:ascii="Times New Roman" w:hAnsi="Times New Roman" w:cs="Times New Roman" w:eastAsiaTheme="minorEastAsia"/>
          <w:b/>
          <w:bCs/>
          <w:kern w:val="2"/>
          <w:sz w:val="24"/>
          <w:szCs w:val="24"/>
          <w:lang w:val="en-US" w:eastAsia="zh-CN" w:bidi="ar-SA"/>
        </w:rPr>
        <w:t>7.2.5</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装配式预制混凝土构件应具体描述其</w:t>
      </w:r>
      <w:r>
        <w:rPr>
          <w:rFonts w:hint="eastAsia" w:ascii="Times New Roman" w:hAnsi="Times New Roman"/>
          <w:kern w:val="0"/>
          <w:sz w:val="24"/>
        </w:rPr>
        <w:t>钢筋（</w:t>
      </w:r>
      <w:r>
        <w:rPr>
          <w:rFonts w:ascii="Times New Roman" w:hAnsi="Times New Roman"/>
          <w:kern w:val="0"/>
          <w:sz w:val="24"/>
        </w:rPr>
        <w:t>Steel</w:t>
      </w:r>
      <w:r>
        <w:rPr>
          <w:rFonts w:hint="eastAsia" w:ascii="Times New Roman" w:hAnsi="Times New Roman"/>
          <w:kern w:val="0"/>
          <w:sz w:val="24"/>
        </w:rPr>
        <w:t>）</w:t>
      </w:r>
      <w:r>
        <w:rPr>
          <w:rFonts w:hint="eastAsia" w:ascii="宋体" w:hAnsi="宋体" w:eastAsia="宋体" w:cs="宋体"/>
          <w:sz w:val="24"/>
        </w:rPr>
        <w:t>，</w:t>
      </w:r>
      <w:r>
        <w:rPr>
          <w:rFonts w:hint="eastAsia" w:ascii="Times New Roman" w:hAnsi="Times New Roman"/>
          <w:kern w:val="0"/>
          <w:sz w:val="24"/>
        </w:rPr>
        <w:t>钢筋</w:t>
      </w:r>
      <w:r>
        <w:rPr>
          <w:rFonts w:hint="eastAsia" w:ascii="宋体" w:hAnsi="宋体" w:eastAsia="宋体" w:cs="宋体"/>
          <w:sz w:val="24"/>
        </w:rPr>
        <w:t>的描述</w:t>
      </w:r>
      <w:r>
        <w:rPr>
          <w:rFonts w:ascii="宋体" w:hAnsi="宋体" w:eastAsia="宋体" w:cs="宋体"/>
          <w:sz w:val="24"/>
        </w:rPr>
        <w:t>应满足下列</w:t>
      </w:r>
      <w:r>
        <w:rPr>
          <w:rFonts w:hint="eastAsia" w:ascii="宋体" w:hAnsi="宋体" w:eastAsia="宋体" w:cs="宋体"/>
          <w:sz w:val="24"/>
        </w:rPr>
        <w:t>要求</w:t>
      </w:r>
      <w:r>
        <w:rPr>
          <w:rFonts w:ascii="宋体" w:hAnsi="宋体" w:eastAsia="宋体" w:cs="宋体"/>
          <w:sz w:val="24"/>
        </w:rPr>
        <w:t>：</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1</w:t>
      </w:r>
      <w:r>
        <w:rPr>
          <w:rFonts w:ascii="宋体" w:hAnsi="宋体" w:eastAsia="宋体" w:cs="宋体"/>
          <w:sz w:val="24"/>
        </w:rPr>
        <w:t xml:space="preserve">  </w:t>
      </w:r>
      <w:r>
        <w:rPr>
          <w:rFonts w:hint="eastAsia" w:ascii="宋体" w:hAnsi="宋体" w:eastAsia="宋体" w:cs="宋体"/>
          <w:sz w:val="24"/>
        </w:rPr>
        <w:t>钢筋相对板的坐标信息应同时记录钢筋的空间位置信息（</w:t>
      </w:r>
      <w:r>
        <w:rPr>
          <w:rFonts w:ascii="宋体" w:hAnsi="宋体" w:eastAsia="宋体" w:cs="宋体"/>
          <w:sz w:val="24"/>
        </w:rPr>
        <w:t>X</w:t>
      </w:r>
      <w:r>
        <w:rPr>
          <w:rFonts w:hint="eastAsia" w:ascii="宋体" w:hAnsi="宋体" w:eastAsia="宋体" w:cs="宋体"/>
          <w:sz w:val="24"/>
        </w:rPr>
        <w:t>、</w:t>
      </w:r>
      <w:r>
        <w:rPr>
          <w:rFonts w:ascii="宋体" w:hAnsi="宋体" w:eastAsia="宋体" w:cs="宋体"/>
          <w:sz w:val="24"/>
        </w:rPr>
        <w:t>Y</w:t>
      </w:r>
      <w:r>
        <w:rPr>
          <w:rFonts w:hint="eastAsia" w:ascii="宋体" w:hAnsi="宋体" w:eastAsia="宋体" w:cs="宋体"/>
          <w:sz w:val="24"/>
        </w:rPr>
        <w:t>、</w:t>
      </w:r>
      <w:r>
        <w:rPr>
          <w:rFonts w:ascii="宋体" w:hAnsi="宋体" w:eastAsia="宋体" w:cs="宋体"/>
          <w:sz w:val="24"/>
        </w:rPr>
        <w:t>Z</w:t>
      </w:r>
      <w:r>
        <w:rPr>
          <w:rFonts w:hint="eastAsia" w:ascii="宋体" w:hAnsi="宋体" w:eastAsia="宋体" w:cs="宋体"/>
          <w:sz w:val="24"/>
        </w:rPr>
        <w:t>）和钢筋的空间角度信息（</w:t>
      </w:r>
      <w:r>
        <w:rPr>
          <w:rFonts w:ascii="宋体" w:hAnsi="宋体" w:eastAsia="宋体" w:cs="宋体"/>
          <w:sz w:val="24"/>
        </w:rPr>
        <w:t>RotX</w:t>
      </w:r>
      <w:r>
        <w:rPr>
          <w:rFonts w:hint="eastAsia" w:ascii="宋体" w:hAnsi="宋体" w:eastAsia="宋体" w:cs="宋体"/>
          <w:sz w:val="24"/>
        </w:rPr>
        <w:t>、</w:t>
      </w:r>
      <w:r>
        <w:rPr>
          <w:rFonts w:ascii="宋体" w:hAnsi="宋体" w:eastAsia="宋体" w:cs="宋体"/>
          <w:sz w:val="24"/>
        </w:rPr>
        <w:t>RotY</w:t>
      </w:r>
      <w:r>
        <w:rPr>
          <w:rFonts w:hint="eastAsia" w:ascii="宋体" w:hAnsi="宋体" w:eastAsia="宋体" w:cs="宋体"/>
          <w:sz w:val="24"/>
        </w:rPr>
        <w:t>、</w:t>
      </w:r>
      <w:r>
        <w:rPr>
          <w:rFonts w:ascii="宋体" w:hAnsi="宋体" w:eastAsia="宋体" w:cs="宋体"/>
          <w:sz w:val="24"/>
        </w:rPr>
        <w:t>RotZ</w:t>
      </w:r>
      <w:r>
        <w:rPr>
          <w:rFonts w:hint="eastAsia" w:ascii="宋体" w:hAnsi="宋体" w:eastAsia="宋体" w:cs="宋体"/>
          <w:sz w:val="24"/>
        </w:rPr>
        <w:t>）；</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2</w:t>
      </w:r>
      <w:r>
        <w:rPr>
          <w:rFonts w:ascii="宋体" w:hAnsi="宋体" w:eastAsia="宋体" w:cs="宋体"/>
          <w:sz w:val="24"/>
        </w:rPr>
        <w:t xml:space="preserve">  </w:t>
      </w:r>
      <w:r>
        <w:rPr>
          <w:rFonts w:hint="eastAsia" w:ascii="宋体" w:hAnsi="宋体" w:eastAsia="宋体" w:cs="宋体"/>
          <w:sz w:val="24"/>
        </w:rPr>
        <w:t>单根钢筋信息描述应记录于钢筋（</w:t>
      </w:r>
      <w:r>
        <w:rPr>
          <w:rFonts w:ascii="宋体" w:hAnsi="宋体" w:eastAsia="宋体" w:cs="宋体"/>
          <w:sz w:val="24"/>
        </w:rPr>
        <w:t>Bar</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3</w:t>
      </w:r>
      <w:r>
        <w:rPr>
          <w:rFonts w:ascii="宋体" w:hAnsi="宋体" w:eastAsia="宋体" w:cs="宋体"/>
          <w:sz w:val="24"/>
        </w:rPr>
        <w:t xml:space="preserve">  </w:t>
      </w:r>
      <w:r>
        <w:rPr>
          <w:rFonts w:hint="eastAsia" w:ascii="宋体" w:hAnsi="宋体" w:eastAsia="宋体" w:cs="宋体"/>
          <w:sz w:val="24"/>
        </w:rPr>
        <w:t>网片钢筋的信息描述应记录于钢筋网片（</w:t>
      </w:r>
      <w:r>
        <w:rPr>
          <w:rFonts w:ascii="宋体" w:hAnsi="宋体" w:eastAsia="宋体" w:cs="宋体"/>
          <w:sz w:val="24"/>
        </w:rPr>
        <w:t>Mesh</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4</w:t>
      </w:r>
      <w:r>
        <w:rPr>
          <w:rFonts w:ascii="宋体" w:hAnsi="宋体" w:eastAsia="宋体" w:cs="宋体"/>
          <w:sz w:val="24"/>
        </w:rPr>
        <w:t xml:space="preserve">  </w:t>
      </w:r>
      <w:r>
        <w:rPr>
          <w:rFonts w:hint="eastAsia" w:ascii="宋体" w:hAnsi="宋体" w:eastAsia="宋体" w:cs="宋体"/>
          <w:sz w:val="24"/>
        </w:rPr>
        <w:t>钢筋笼的信息描述应记录于钢筋笼（</w:t>
      </w:r>
      <w:r>
        <w:rPr>
          <w:rFonts w:ascii="宋体" w:hAnsi="宋体" w:eastAsia="宋体" w:cs="宋体"/>
          <w:sz w:val="24"/>
        </w:rPr>
        <w:t>Cage</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5</w:t>
      </w:r>
      <w:r>
        <w:rPr>
          <w:rFonts w:ascii="宋体" w:hAnsi="宋体" w:eastAsia="宋体" w:cs="宋体"/>
          <w:sz w:val="24"/>
        </w:rPr>
        <w:t xml:space="preserve">  </w:t>
      </w:r>
      <w:r>
        <w:rPr>
          <w:rFonts w:hint="eastAsia" w:ascii="宋体" w:hAnsi="宋体" w:eastAsia="宋体" w:cs="宋体"/>
          <w:sz w:val="24"/>
        </w:rPr>
        <w:t>桁架的信息描述应记录于桁架筋（</w:t>
      </w:r>
      <w:r>
        <w:rPr>
          <w:rFonts w:ascii="宋体" w:hAnsi="宋体" w:eastAsia="宋体" w:cs="宋体"/>
          <w:sz w:val="24"/>
        </w:rPr>
        <w:t>Girder</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6</w:t>
      </w:r>
      <w:r>
        <w:rPr>
          <w:rFonts w:ascii="宋体" w:hAnsi="宋体" w:eastAsia="宋体" w:cs="宋体"/>
          <w:sz w:val="24"/>
        </w:rPr>
        <w:t xml:space="preserve">  </w:t>
      </w:r>
      <w:r>
        <w:rPr>
          <w:rFonts w:hint="eastAsia" w:ascii="宋体" w:hAnsi="宋体" w:eastAsia="宋体" w:cs="宋体"/>
          <w:sz w:val="24"/>
        </w:rPr>
        <w:t>吊点加强筋的信息描述应记录于吊点加强筋（</w:t>
      </w:r>
      <w:r>
        <w:rPr>
          <w:rFonts w:ascii="宋体" w:hAnsi="宋体" w:eastAsia="宋体" w:cs="宋体"/>
          <w:sz w:val="24"/>
        </w:rPr>
        <w:t>HangStiffener</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ascii="宋体" w:hAnsi="宋体" w:eastAsia="宋体" w:cs="宋体"/>
          <w:sz w:val="24"/>
        </w:rPr>
        <w:t xml:space="preserve">  </w:t>
      </w:r>
      <w:r>
        <w:rPr>
          <w:rFonts w:hint="eastAsia" w:ascii="宋体" w:hAnsi="宋体" w:eastAsia="宋体" w:cs="宋体"/>
          <w:sz w:val="24"/>
        </w:rPr>
        <w:t>其他钢筋信息应记录于其他钢筋信息（</w:t>
      </w:r>
      <w:r>
        <w:rPr>
          <w:rFonts w:ascii="宋体" w:hAnsi="宋体" w:eastAsia="宋体" w:cs="宋体"/>
          <w:sz w:val="24"/>
        </w:rPr>
        <w:t>O</w:t>
      </w:r>
      <w:r>
        <w:rPr>
          <w:rFonts w:hint="eastAsia" w:ascii="宋体" w:hAnsi="宋体" w:eastAsia="宋体" w:cs="宋体"/>
          <w:sz w:val="24"/>
        </w:rPr>
        <w:t>ther</w:t>
      </w:r>
      <w:r>
        <w:rPr>
          <w:rFonts w:ascii="宋体" w:hAnsi="宋体" w:eastAsia="宋体" w:cs="宋体"/>
          <w:sz w:val="24"/>
        </w:rPr>
        <w:t>S</w:t>
      </w:r>
      <w:r>
        <w:rPr>
          <w:rFonts w:hint="eastAsia" w:ascii="宋体" w:hAnsi="宋体" w:eastAsia="宋体" w:cs="宋体"/>
          <w:sz w:val="24"/>
        </w:rPr>
        <w:t>teel）节点。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8</w:t>
      </w:r>
      <w:r>
        <w:rPr>
          <w:rFonts w:ascii="宋体" w:hAnsi="宋体" w:eastAsia="宋体" w:cs="宋体"/>
          <w:sz w:val="24"/>
        </w:rPr>
        <w:t xml:space="preserve">  </w:t>
      </w:r>
      <w:r>
        <w:rPr>
          <w:rFonts w:hint="eastAsia" w:ascii="宋体" w:hAnsi="宋体" w:eastAsia="宋体" w:cs="宋体"/>
          <w:sz w:val="24"/>
        </w:rPr>
        <w:t>钢筋的扩展信息应记录于扩展信息（</w:t>
      </w:r>
      <w:r>
        <w:rPr>
          <w:rFonts w:ascii="宋体" w:hAnsi="宋体" w:eastAsia="宋体" w:cs="宋体"/>
          <w:sz w:val="24"/>
        </w:rPr>
        <w:t>Extend_Info</w:t>
      </w:r>
      <w:r>
        <w:rPr>
          <w:rFonts w:hint="eastAsia" w:ascii="宋体" w:hAnsi="宋体" w:eastAsia="宋体" w:cs="宋体"/>
          <w:sz w:val="24"/>
        </w:rPr>
        <w:t>）节点。</w:t>
      </w:r>
    </w:p>
    <w:p>
      <w:pPr>
        <w:pStyle w:val="19"/>
        <w:spacing w:line="400" w:lineRule="exact"/>
        <w:ind w:firstLine="0" w:firstLineChars="0"/>
        <w:rPr>
          <w:rFonts w:ascii="宋体" w:hAnsi="宋体" w:eastAsia="宋体" w:cs="宋体"/>
          <w:color w:val="0000FF"/>
          <w:sz w:val="24"/>
          <w:u w:val="single"/>
        </w:rPr>
      </w:pPr>
      <w:r>
        <w:rPr>
          <w:rFonts w:hint="eastAsia" w:ascii="宋体" w:hAnsi="宋体" w:eastAsia="宋体" w:cs="宋体"/>
          <w:color w:val="0000FF"/>
          <w:sz w:val="24"/>
          <w:lang w:eastAsia="zh-CN"/>
        </w:rPr>
        <w:t>【条文说明】</w:t>
      </w:r>
      <w:r>
        <w:rPr>
          <w:rFonts w:hint="eastAsia" w:ascii="宋体" w:hAnsi="宋体" w:eastAsia="宋体" w:cs="宋体"/>
          <w:color w:val="0000FF"/>
          <w:sz w:val="24"/>
          <w:u w:val="single"/>
        </w:rPr>
        <w:t>钢筋信息的描述由位置、单根钢筋、网片钢筋、钢筋笼、桁架筋、吊点加强筋和其他钢筋等组成：</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1  </w:t>
      </w:r>
      <w:r>
        <w:rPr>
          <w:rFonts w:hint="eastAsia" w:ascii="宋体" w:hAnsi="宋体" w:eastAsia="宋体" w:cs="宋体"/>
          <w:color w:val="0000FF"/>
          <w:sz w:val="24"/>
          <w:u w:val="single"/>
        </w:rPr>
        <w:t>位置信息用于描述当前钢筋的定位信息；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2  </w:t>
      </w:r>
      <w:r>
        <w:rPr>
          <w:rFonts w:hint="eastAsia" w:ascii="宋体" w:hAnsi="宋体" w:eastAsia="宋体" w:cs="宋体"/>
          <w:color w:val="0000FF"/>
          <w:sz w:val="24"/>
          <w:u w:val="single"/>
        </w:rPr>
        <w:t>单根钢筋用于描述单根钢筋信息；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3  </w:t>
      </w:r>
      <w:r>
        <w:rPr>
          <w:rFonts w:hint="eastAsia" w:ascii="宋体" w:hAnsi="宋体" w:eastAsia="宋体" w:cs="宋体"/>
          <w:color w:val="0000FF"/>
          <w:sz w:val="24"/>
          <w:u w:val="single"/>
        </w:rPr>
        <w:t>网片钢筋用于描述当前网片钢筋的信息；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4  </w:t>
      </w:r>
      <w:r>
        <w:rPr>
          <w:rFonts w:hint="eastAsia" w:ascii="宋体" w:hAnsi="宋体" w:eastAsia="宋体" w:cs="宋体"/>
          <w:color w:val="0000FF"/>
          <w:sz w:val="24"/>
          <w:u w:val="single"/>
        </w:rPr>
        <w:t>钢筋笼用于描述钢筋笼的信息；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5  </w:t>
      </w:r>
      <w:r>
        <w:rPr>
          <w:rFonts w:hint="eastAsia" w:ascii="宋体" w:hAnsi="宋体" w:eastAsia="宋体" w:cs="宋体"/>
          <w:color w:val="0000FF"/>
          <w:sz w:val="24"/>
          <w:u w:val="single"/>
        </w:rPr>
        <w:t>桁架筋用于描述桁架的信息；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6  </w:t>
      </w:r>
      <w:r>
        <w:rPr>
          <w:rFonts w:hint="eastAsia" w:ascii="宋体" w:hAnsi="宋体" w:eastAsia="宋体" w:cs="宋体"/>
          <w:color w:val="0000FF"/>
          <w:sz w:val="24"/>
          <w:u w:val="single"/>
        </w:rPr>
        <w:t>吊点加强筋用于描述吊点加强钢筋的信息；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7  </w:t>
      </w:r>
      <w:r>
        <w:rPr>
          <w:rFonts w:hint="eastAsia" w:ascii="宋体" w:hAnsi="宋体" w:eastAsia="宋体" w:cs="宋体"/>
          <w:color w:val="0000FF"/>
          <w:sz w:val="24"/>
          <w:u w:val="single"/>
        </w:rPr>
        <w:t>其他钢筋信息用于描述其他的钢筋信息。</w:t>
      </w:r>
    </w:p>
    <w:p>
      <w:pPr>
        <w:widowControl/>
        <w:spacing w:line="360" w:lineRule="auto"/>
        <w:rPr>
          <w:rFonts w:hint="eastAsia" w:ascii="宋体" w:hAnsi="宋体" w:eastAsia="宋体" w:cs="宋体"/>
          <w:sz w:val="24"/>
          <w:lang w:eastAsia="zh-CN"/>
        </w:rPr>
      </w:pPr>
    </w:p>
    <w:p>
      <w:pPr>
        <w:widowControl/>
        <w:spacing w:line="360" w:lineRule="auto"/>
        <w:rPr>
          <w:rFonts w:ascii="宋体" w:hAnsi="宋体"/>
          <w:kern w:val="0"/>
          <w:sz w:val="24"/>
        </w:rPr>
      </w:pPr>
      <w:r>
        <w:rPr>
          <w:rFonts w:hint="default" w:ascii="Times New Roman" w:hAnsi="Times New Roman" w:cs="Times New Roman" w:eastAsiaTheme="minorEastAsia"/>
          <w:b/>
          <w:bCs/>
          <w:kern w:val="2"/>
          <w:sz w:val="24"/>
          <w:szCs w:val="24"/>
          <w:lang w:val="en-US" w:eastAsia="zh-CN" w:bidi="ar-SA"/>
        </w:rPr>
        <w:t>7.2.6</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装配式预制混凝土构件应具体描述其</w:t>
      </w:r>
      <w:r>
        <w:rPr>
          <w:rFonts w:hint="eastAsia" w:ascii="Times New Roman" w:hAnsi="Times New Roman"/>
          <w:kern w:val="0"/>
          <w:sz w:val="24"/>
        </w:rPr>
        <w:t>部件（</w:t>
      </w:r>
      <w:r>
        <w:rPr>
          <w:rFonts w:ascii="Times New Roman" w:hAnsi="Times New Roman"/>
          <w:kern w:val="0"/>
          <w:sz w:val="24"/>
        </w:rPr>
        <w:t>MountPart</w:t>
      </w:r>
      <w:r>
        <w:rPr>
          <w:rFonts w:hint="eastAsia" w:ascii="Times New Roman" w:hAnsi="Times New Roman"/>
          <w:kern w:val="0"/>
          <w:sz w:val="24"/>
        </w:rPr>
        <w:t>）</w:t>
      </w:r>
      <w:r>
        <w:rPr>
          <w:rFonts w:hint="eastAsia" w:ascii="宋体" w:hAnsi="宋体" w:eastAsia="宋体" w:cs="宋体"/>
          <w:sz w:val="24"/>
        </w:rPr>
        <w:t>，</w:t>
      </w:r>
      <w:r>
        <w:rPr>
          <w:rFonts w:hint="eastAsia" w:ascii="Times New Roman" w:hAnsi="Times New Roman"/>
          <w:kern w:val="0"/>
          <w:sz w:val="24"/>
        </w:rPr>
        <w:t>部件</w:t>
      </w:r>
      <w:r>
        <w:rPr>
          <w:rFonts w:hint="eastAsia" w:ascii="宋体" w:hAnsi="宋体" w:eastAsia="宋体" w:cs="宋体"/>
          <w:sz w:val="24"/>
        </w:rPr>
        <w:t>的描述</w:t>
      </w:r>
      <w:r>
        <w:rPr>
          <w:rFonts w:ascii="宋体" w:hAnsi="宋体" w:eastAsia="宋体" w:cs="宋体"/>
          <w:sz w:val="24"/>
        </w:rPr>
        <w:t>应满足下列</w:t>
      </w:r>
      <w:r>
        <w:rPr>
          <w:rFonts w:hint="eastAsia" w:ascii="宋体" w:hAnsi="宋体" w:eastAsia="宋体" w:cs="宋体"/>
          <w:sz w:val="24"/>
        </w:rPr>
        <w:t>要求</w:t>
      </w:r>
      <w:r>
        <w:rPr>
          <w:rFonts w:ascii="宋体" w:hAnsi="宋体" w:eastAsia="宋体" w:cs="宋体"/>
          <w:sz w:val="24"/>
        </w:rPr>
        <w:t>：</w:t>
      </w:r>
    </w:p>
    <w:p>
      <w:pPr>
        <w:pStyle w:val="2"/>
        <w:spacing w:after="0" w:line="400" w:lineRule="exact"/>
        <w:ind w:firstLine="482" w:firstLineChars="200"/>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1</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部件的类型信息应记录于部件类型（MountPartType）节点；</w:t>
      </w:r>
    </w:p>
    <w:p>
      <w:pPr>
        <w:pStyle w:val="2"/>
        <w:spacing w:after="0" w:line="400" w:lineRule="exact"/>
        <w:ind w:firstLine="482" w:firstLineChars="200"/>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2</w:t>
      </w:r>
      <w:r>
        <w:rPr>
          <w:rFonts w:ascii="宋体" w:hAnsi="宋体" w:eastAsia="宋体" w:cs="宋体"/>
          <w:sz w:val="24"/>
        </w:rPr>
        <w:t xml:space="preserve"> </w:t>
      </w:r>
      <w:r>
        <w:rPr>
          <w:rFonts w:hint="eastAsia" w:ascii="宋体" w:hAnsi="宋体" w:eastAsia="宋体" w:cs="宋体"/>
          <w:sz w:val="24"/>
        </w:rPr>
        <w:t xml:space="preserve"> 部件的编号信息应记录于编号（MountPart</w:t>
      </w:r>
      <w:r>
        <w:rPr>
          <w:rFonts w:ascii="宋体" w:hAnsi="宋体" w:eastAsia="宋体" w:cs="宋体"/>
          <w:sz w:val="24"/>
        </w:rPr>
        <w:t>I</w:t>
      </w:r>
      <w:r>
        <w:rPr>
          <w:rFonts w:hint="eastAsia" w:ascii="宋体" w:hAnsi="宋体" w:eastAsia="宋体" w:cs="宋体"/>
          <w:sz w:val="24"/>
        </w:rPr>
        <w:t>d）节点；</w:t>
      </w:r>
    </w:p>
    <w:p>
      <w:pPr>
        <w:pStyle w:val="2"/>
        <w:spacing w:after="0" w:line="400" w:lineRule="exact"/>
        <w:ind w:firstLine="482" w:firstLineChars="200"/>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部件的材质信息应记录于材质（</w:t>
      </w:r>
      <w:r>
        <w:rPr>
          <w:rFonts w:ascii="宋体" w:hAnsi="宋体" w:eastAsia="宋体" w:cs="宋体"/>
          <w:sz w:val="24"/>
        </w:rPr>
        <w:t>Texture</w:t>
      </w:r>
      <w:r>
        <w:rPr>
          <w:rFonts w:hint="eastAsia" w:ascii="宋体" w:hAnsi="宋体" w:eastAsia="宋体" w:cs="宋体"/>
          <w:sz w:val="24"/>
        </w:rPr>
        <w: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4</w:t>
      </w:r>
      <w:r>
        <w:rPr>
          <w:rFonts w:ascii="宋体" w:hAnsi="宋体" w:eastAsia="宋体" w:cs="宋体"/>
          <w:sz w:val="24"/>
        </w:rPr>
        <w:t xml:space="preserve"> </w:t>
      </w:r>
      <w:r>
        <w:rPr>
          <w:rFonts w:hint="eastAsia" w:ascii="宋体" w:hAnsi="宋体" w:eastAsia="宋体" w:cs="宋体"/>
          <w:sz w:val="24"/>
        </w:rPr>
        <w:t xml:space="preserve"> 部件所占高度应记录于高度（Height）节点；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5</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部件的名称信息应记录于名称（Name）节点；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6</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部件的描述信息应记录于部件描述（MountPartInstruction）节点；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7</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部件的长度信息应记录于部件长度（MountPartLength）节点；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8</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部件的宽度信息应记录于部件宽度（MountPartWidth）节点；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9</w:t>
      </w:r>
      <w:r>
        <w:rPr>
          <w:rFonts w:ascii="宋体" w:hAnsi="宋体" w:eastAsia="宋体" w:cs="宋体"/>
          <w:sz w:val="24"/>
        </w:rPr>
        <w:t xml:space="preserve"> </w:t>
      </w:r>
      <w:r>
        <w:rPr>
          <w:rFonts w:hint="eastAsia" w:ascii="宋体" w:hAnsi="宋体" w:eastAsia="宋体" w:cs="宋体"/>
          <w:sz w:val="24"/>
        </w:rPr>
        <w:t xml:space="preserve"> 部件的面积信息应记录于部件面积（MountPartArea）节点；</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10</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部件相对板的坐标信息应同时记录部件的空间位置信息（</w:t>
      </w:r>
      <w:r>
        <w:rPr>
          <w:rFonts w:ascii="宋体" w:hAnsi="宋体" w:eastAsia="宋体" w:cs="宋体"/>
          <w:sz w:val="24"/>
        </w:rPr>
        <w:t>X</w:t>
      </w:r>
      <w:r>
        <w:rPr>
          <w:rFonts w:hint="eastAsia" w:ascii="宋体" w:hAnsi="宋体" w:eastAsia="宋体" w:cs="宋体"/>
          <w:sz w:val="24"/>
        </w:rPr>
        <w:t>、</w:t>
      </w:r>
      <w:r>
        <w:rPr>
          <w:rFonts w:ascii="宋体" w:hAnsi="宋体" w:eastAsia="宋体" w:cs="宋体"/>
          <w:sz w:val="24"/>
        </w:rPr>
        <w:t>Y</w:t>
      </w:r>
      <w:r>
        <w:rPr>
          <w:rFonts w:hint="eastAsia" w:ascii="宋体" w:hAnsi="宋体" w:eastAsia="宋体" w:cs="宋体"/>
          <w:sz w:val="24"/>
        </w:rPr>
        <w:t>、</w:t>
      </w:r>
      <w:r>
        <w:rPr>
          <w:rFonts w:ascii="宋体" w:hAnsi="宋体" w:eastAsia="宋体" w:cs="宋体"/>
          <w:sz w:val="24"/>
        </w:rPr>
        <w:t>Z</w:t>
      </w:r>
      <w:r>
        <w:rPr>
          <w:rFonts w:hint="eastAsia" w:ascii="宋体" w:hAnsi="宋体" w:eastAsia="宋体" w:cs="宋体"/>
          <w:sz w:val="24"/>
        </w:rPr>
        <w:t>）和部件的空间角度信息（</w:t>
      </w:r>
      <w:r>
        <w:rPr>
          <w:rFonts w:ascii="宋体" w:hAnsi="宋体" w:eastAsia="宋体" w:cs="宋体"/>
          <w:sz w:val="24"/>
        </w:rPr>
        <w:t>RotX</w:t>
      </w:r>
      <w:r>
        <w:rPr>
          <w:rFonts w:hint="eastAsia" w:ascii="宋体" w:hAnsi="宋体" w:eastAsia="宋体" w:cs="宋体"/>
          <w:sz w:val="24"/>
        </w:rPr>
        <w:t>、</w:t>
      </w:r>
      <w:r>
        <w:rPr>
          <w:rFonts w:ascii="宋体" w:hAnsi="宋体" w:eastAsia="宋体" w:cs="宋体"/>
          <w:sz w:val="24"/>
        </w:rPr>
        <w:t>RotY</w:t>
      </w:r>
      <w:r>
        <w:rPr>
          <w:rFonts w:hint="eastAsia" w:ascii="宋体" w:hAnsi="宋体" w:eastAsia="宋体" w:cs="宋体"/>
          <w:sz w:val="24"/>
        </w:rPr>
        <w:t>、</w:t>
      </w:r>
      <w:r>
        <w:rPr>
          <w:rFonts w:ascii="宋体" w:hAnsi="宋体" w:eastAsia="宋体" w:cs="宋体"/>
          <w:sz w:val="24"/>
        </w:rPr>
        <w:t>RotZ</w:t>
      </w:r>
      <w:r>
        <w:rPr>
          <w:rFonts w:hint="eastAsia" w:ascii="宋体" w:hAnsi="宋体" w:eastAsia="宋体" w:cs="宋体"/>
          <w:sz w:val="24"/>
        </w:rPr>
        <w:t>）；</w:t>
      </w:r>
    </w:p>
    <w:p>
      <w:pPr>
        <w:pStyle w:val="2"/>
        <w:spacing w:after="0" w:line="400" w:lineRule="exact"/>
        <w:ind w:firstLine="482" w:firstLineChars="200"/>
        <w:rPr>
          <w:rFonts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11</w:t>
      </w:r>
      <w:r>
        <w:rPr>
          <w:rFonts w:hint="eastAsia" w:ascii="宋体" w:hAnsi="宋体" w:eastAsia="宋体" w:cs="宋体"/>
          <w:sz w:val="24"/>
        </w:rPr>
        <w:t xml:space="preserve"> </w:t>
      </w:r>
      <w:r>
        <w:rPr>
          <w:rFonts w:ascii="宋体" w:hAnsi="宋体" w:eastAsia="宋体" w:cs="宋体"/>
          <w:sz w:val="24"/>
        </w:rPr>
        <w:t xml:space="preserve"> </w:t>
      </w:r>
      <w:r>
        <w:rPr>
          <w:rFonts w:hint="eastAsia" w:ascii="宋体" w:hAnsi="宋体" w:eastAsia="宋体" w:cs="宋体"/>
          <w:sz w:val="24"/>
        </w:rPr>
        <w:t>部件的轮廓信息应记录于轮廓（</w:t>
      </w:r>
      <w:r>
        <w:rPr>
          <w:rFonts w:ascii="宋体" w:hAnsi="宋体" w:eastAsia="宋体" w:cs="宋体"/>
          <w:sz w:val="24"/>
        </w:rPr>
        <w:t>Edges</w:t>
      </w:r>
      <w:r>
        <w:rPr>
          <w:rFonts w:hint="eastAsia" w:ascii="宋体" w:hAnsi="宋体" w:eastAsia="宋体" w:cs="宋体"/>
          <w:sz w:val="24"/>
        </w:rPr>
        <w:t>）节点。</w:t>
      </w:r>
    </w:p>
    <w:p>
      <w:pPr>
        <w:pStyle w:val="2"/>
        <w:spacing w:after="0" w:line="400" w:lineRule="exact"/>
        <w:ind w:firstLine="482" w:firstLineChars="200"/>
        <w:rPr>
          <w:rFonts w:hint="eastAsia" w:ascii="宋体" w:hAnsi="宋体" w:eastAsia="宋体" w:cs="宋体"/>
          <w:sz w:val="24"/>
        </w:rPr>
      </w:pPr>
      <w:r>
        <w:rPr>
          <w:rFonts w:hint="default" w:ascii="Times New Roman" w:hAnsi="Times New Roman" w:cs="Times New Roman" w:eastAsiaTheme="minorEastAsia"/>
          <w:b/>
          <w:bCs/>
          <w:kern w:val="2"/>
          <w:sz w:val="24"/>
          <w:szCs w:val="24"/>
          <w:lang w:val="en-US" w:eastAsia="zh-CN" w:bidi="ar-SA"/>
        </w:rPr>
        <w:t>12</w:t>
      </w:r>
      <w:r>
        <w:rPr>
          <w:rFonts w:ascii="宋体" w:hAnsi="宋体" w:eastAsia="宋体" w:cs="宋体"/>
          <w:sz w:val="24"/>
        </w:rPr>
        <w:t xml:space="preserve">  </w:t>
      </w:r>
      <w:r>
        <w:rPr>
          <w:rFonts w:hint="eastAsia" w:ascii="宋体" w:hAnsi="宋体" w:eastAsia="宋体" w:cs="宋体"/>
          <w:sz w:val="24"/>
        </w:rPr>
        <w:t>部件的扩展信息应记录于扩展信息（</w:t>
      </w:r>
      <w:r>
        <w:rPr>
          <w:rFonts w:ascii="宋体" w:hAnsi="宋体" w:eastAsia="宋体" w:cs="宋体"/>
          <w:sz w:val="24"/>
        </w:rPr>
        <w:t>Extend_Info</w:t>
      </w:r>
      <w:r>
        <w:rPr>
          <w:rFonts w:hint="eastAsia" w:ascii="宋体" w:hAnsi="宋体" w:eastAsia="宋体" w:cs="宋体"/>
          <w:sz w:val="24"/>
        </w:rPr>
        <w:t>）节点。</w:t>
      </w:r>
    </w:p>
    <w:p>
      <w:pPr>
        <w:pStyle w:val="19"/>
        <w:spacing w:line="400" w:lineRule="exact"/>
        <w:ind w:firstLine="0" w:firstLineChars="0"/>
        <w:rPr>
          <w:rFonts w:ascii="宋体" w:hAnsi="宋体" w:eastAsia="宋体" w:cs="宋体"/>
          <w:color w:val="0000FF"/>
          <w:sz w:val="24"/>
          <w:u w:val="single"/>
        </w:rPr>
      </w:pPr>
      <w:r>
        <w:rPr>
          <w:rFonts w:hint="eastAsia" w:ascii="宋体" w:hAnsi="宋体" w:eastAsia="宋体" w:cs="宋体"/>
          <w:color w:val="0000FF"/>
          <w:sz w:val="24"/>
          <w:u w:val="single"/>
        </w:rPr>
        <w:t>【条文说明】部件的信息描述由部件类型、编号、材质、高度、名称、描述信息、长度、宽度、面积、空间位置、角度、轮廓信息等组成：</w:t>
      </w:r>
    </w:p>
    <w:p>
      <w:pPr>
        <w:pStyle w:val="19"/>
        <w:spacing w:line="400" w:lineRule="exact"/>
        <w:ind w:firstLine="480" w:firstLineChars="200"/>
        <w:rPr>
          <w:rFonts w:ascii="宋体" w:hAnsi="宋体" w:eastAsia="宋体" w:cs="宋体"/>
          <w:color w:val="0000FF"/>
          <w:sz w:val="24"/>
          <w:u w:val="single"/>
        </w:rPr>
      </w:pPr>
      <w:r>
        <w:rPr>
          <w:rFonts w:hint="eastAsia" w:ascii="宋体" w:hAnsi="宋体" w:eastAsia="宋体" w:cs="宋体"/>
          <w:color w:val="0000FF"/>
          <w:sz w:val="24"/>
          <w:u w:val="single"/>
        </w:rPr>
        <w:t xml:space="preserve">1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部件类型用于描述部件（主要指预埋件）的类型节点；</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2</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部件编号用于描述部件的编号信息；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3</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部件材质用于描述部件的材质信息；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4 </w:t>
      </w:r>
      <w:r>
        <w:rPr>
          <w:rFonts w:hint="eastAsia" w:ascii="宋体" w:hAnsi="宋体" w:eastAsia="宋体" w:cs="宋体"/>
          <w:color w:val="0000FF"/>
          <w:sz w:val="24"/>
          <w:u w:val="single"/>
        </w:rPr>
        <w:t xml:space="preserve"> 高度用于描述当前部件所占高度；</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5</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名称用于描述部件的名称信息；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6</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部件描述信息用于描述部件的描述信息；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7</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部件长度用于描述部件的长度信息；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8</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部件宽度用于描述部件的宽度信息；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 xml:space="preserve">9 </w:t>
      </w:r>
      <w:r>
        <w:rPr>
          <w:rFonts w:hint="eastAsia" w:ascii="宋体" w:hAnsi="宋体" w:eastAsia="宋体" w:cs="宋体"/>
          <w:color w:val="0000FF"/>
          <w:sz w:val="24"/>
          <w:u w:val="single"/>
        </w:rPr>
        <w:t xml:space="preserve"> 部件面积用于描述部件的面积统计；</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10</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部件位置用于描述部件相对于板的位置和角度信息；</w:t>
      </w:r>
    </w:p>
    <w:p>
      <w:pPr>
        <w:pStyle w:val="19"/>
        <w:spacing w:line="400" w:lineRule="exact"/>
        <w:ind w:firstLine="480" w:firstLineChars="200"/>
        <w:rPr>
          <w:rFonts w:ascii="宋体" w:hAnsi="宋体" w:eastAsia="宋体" w:cs="宋体"/>
          <w:color w:val="0000FF"/>
          <w:sz w:val="24"/>
          <w:u w:val="single"/>
        </w:rPr>
      </w:pPr>
      <w:r>
        <w:rPr>
          <w:rFonts w:ascii="宋体" w:hAnsi="宋体" w:eastAsia="宋体" w:cs="宋体"/>
          <w:color w:val="0000FF"/>
          <w:sz w:val="24"/>
          <w:u w:val="single"/>
        </w:rPr>
        <w:t>11</w:t>
      </w:r>
      <w:r>
        <w:rPr>
          <w:rFonts w:hint="eastAsia" w:ascii="宋体" w:hAnsi="宋体" w:eastAsia="宋体" w:cs="宋体"/>
          <w:color w:val="0000FF"/>
          <w:sz w:val="24"/>
          <w:u w:val="single"/>
        </w:rPr>
        <w:t xml:space="preserve"> </w:t>
      </w:r>
      <w:r>
        <w:rPr>
          <w:rFonts w:ascii="宋体" w:hAnsi="宋体" w:eastAsia="宋体" w:cs="宋体"/>
          <w:color w:val="0000FF"/>
          <w:sz w:val="24"/>
          <w:u w:val="single"/>
        </w:rPr>
        <w:t xml:space="preserve"> </w:t>
      </w:r>
      <w:r>
        <w:rPr>
          <w:rFonts w:hint="eastAsia" w:ascii="宋体" w:hAnsi="宋体" w:eastAsia="宋体" w:cs="宋体"/>
          <w:color w:val="0000FF"/>
          <w:sz w:val="24"/>
          <w:u w:val="single"/>
        </w:rPr>
        <w:t>轮廓用于描述部件的轮廓信息。</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lang w:val="en-US" w:eastAsia="zh-CN"/>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33" w:name="_Toc30126"/>
      <w:r>
        <w:rPr>
          <w:rFonts w:hint="eastAsia" w:ascii="Times New Roman" w:hAnsi="Times New Roman" w:eastAsia="宋体" w:cs="Times New Roman"/>
          <w:sz w:val="28"/>
          <w:szCs w:val="28"/>
          <w:lang w:val="en-US" w:eastAsia="zh-CN"/>
        </w:rPr>
        <w:t xml:space="preserve">7.3  </w:t>
      </w:r>
      <w:r>
        <w:rPr>
          <w:rFonts w:hint="eastAsia" w:ascii="黑体" w:hAnsi="黑体" w:eastAsia="黑体" w:cs="黑体"/>
          <w:sz w:val="28"/>
          <w:szCs w:val="28"/>
          <w:lang w:val="en-US" w:eastAsia="zh-CN"/>
        </w:rPr>
        <w:t>生产</w:t>
      </w:r>
      <w:bookmarkEnd w:id="33"/>
    </w:p>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7.3.1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rPr>
        <w:t>装配式预制构件生产加工数据应包含：生产数据、模具数据、构件数据、构件属性数据。</w:t>
      </w:r>
    </w:p>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default" w:ascii="Times New Roman" w:hAnsi="Times New Roman" w:cs="Times New Roman" w:eastAsiaTheme="minorEastAsia"/>
          <w:b/>
          <w:bCs/>
          <w:kern w:val="2"/>
          <w:sz w:val="24"/>
          <w:szCs w:val="24"/>
          <w:lang w:val="en-US" w:eastAsia="zh-CN" w:bidi="ar-SA"/>
        </w:rPr>
        <w:t>3</w:t>
      </w:r>
      <w:r>
        <w:rPr>
          <w:rFonts w:hint="eastAsia" w:ascii="Times New Roman" w:hAnsi="Times New Roman" w:cs="Times New Roman" w:eastAsiaTheme="minorEastAsia"/>
          <w:b/>
          <w:bCs/>
          <w:kern w:val="2"/>
          <w:sz w:val="24"/>
          <w:szCs w:val="24"/>
          <w:lang w:val="en-US" w:eastAsia="zh-CN" w:bidi="ar-SA"/>
        </w:rPr>
        <w:t>.2</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在构件生产加工阶段，应利用生产加工数据实施生产协同管理工作。</w:t>
      </w:r>
    </w:p>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default" w:ascii="Times New Roman" w:hAnsi="Times New Roman" w:cs="Times New Roman" w:eastAsiaTheme="minorEastAsia"/>
          <w:b/>
          <w:bCs/>
          <w:kern w:val="2"/>
          <w:sz w:val="24"/>
          <w:szCs w:val="24"/>
          <w:lang w:val="en-US" w:eastAsia="zh-CN" w:bidi="ar-SA"/>
        </w:rPr>
        <w:t>3</w:t>
      </w:r>
      <w:r>
        <w:rPr>
          <w:rFonts w:hint="eastAsia" w:ascii="Times New Roman" w:hAnsi="Times New Roman" w:cs="Times New Roman" w:eastAsiaTheme="minorEastAsia"/>
          <w:b/>
          <w:bCs/>
          <w:kern w:val="2"/>
          <w:sz w:val="24"/>
          <w:szCs w:val="24"/>
          <w:lang w:val="en-US" w:eastAsia="zh-CN" w:bidi="ar-SA"/>
        </w:rPr>
        <w:t>.3</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生产加工据应根据工程项目实际需求和应用条件，采用统一的数据格式。</w:t>
      </w:r>
    </w:p>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default" w:ascii="Times New Roman" w:hAnsi="Times New Roman" w:cs="Times New Roman" w:eastAsiaTheme="minorEastAsia"/>
          <w:b/>
          <w:bCs/>
          <w:kern w:val="2"/>
          <w:sz w:val="24"/>
          <w:szCs w:val="24"/>
          <w:lang w:val="en-US" w:eastAsia="zh-CN" w:bidi="ar-SA"/>
        </w:rPr>
        <w:t>.3.4</w:t>
      </w:r>
      <w:r>
        <w:rPr>
          <w:rFonts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描述构件生产数据基本信息应按照下表7</w:t>
      </w:r>
      <w:r>
        <w:rPr>
          <w:rFonts w:ascii="宋体" w:hAnsi="宋体" w:eastAsia="宋体" w:cs="宋体"/>
          <w:sz w:val="24"/>
        </w:rPr>
        <w:t>.3.4</w:t>
      </w:r>
      <w:r>
        <w:rPr>
          <w:rFonts w:hint="eastAsia" w:ascii="宋体" w:hAnsi="宋体" w:eastAsia="宋体" w:cs="宋体"/>
          <w:sz w:val="24"/>
        </w:rPr>
        <w:t>进行描述。</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eastAsia" w:ascii="Times New Roman" w:hAnsi="Times New Roman" w:eastAsia="宋体" w:cs="Times New Roman"/>
          <w:b/>
          <w:bCs/>
          <w:sz w:val="21"/>
          <w:szCs w:val="21"/>
        </w:rPr>
        <w:t>7.3.4</w:t>
      </w:r>
      <w:r>
        <w:rPr>
          <w:rFonts w:hint="eastAsia" w:ascii="Times New Roman" w:hAnsi="Times New Roman" w:cs="Times New Roman"/>
          <w:b/>
          <w:bCs/>
          <w:sz w:val="21"/>
          <w:szCs w:val="21"/>
          <w:lang w:val="en-US" w:eastAsia="zh-CN"/>
        </w:rPr>
        <w:t xml:space="preserve">  </w:t>
      </w:r>
      <w:r>
        <w:rPr>
          <w:rFonts w:hint="eastAsia" w:ascii="宋体" w:hAnsi="宋体" w:eastAsia="宋体" w:cs="宋体"/>
          <w:b/>
          <w:bCs/>
          <w:sz w:val="21"/>
          <w:szCs w:val="21"/>
        </w:rPr>
        <w:t>生产数据基本信息</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829"/>
        <w:gridCol w:w="1249"/>
        <w:gridCol w:w="836"/>
        <w:gridCol w:w="2075"/>
        <w:gridCol w:w="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Times New Roman" w:hAnsi="Times New Roman"/>
                <w:szCs w:val="21"/>
              </w:rPr>
            </w:pPr>
            <w:r>
              <w:rPr>
                <w:rFonts w:hint="eastAsia" w:ascii="Times New Roman" w:hAnsi="Times New Roman"/>
                <w:szCs w:val="21"/>
              </w:rPr>
              <w:t>名称</w:t>
            </w:r>
          </w:p>
        </w:tc>
        <w:tc>
          <w:tcPr>
            <w:tcW w:w="1829" w:type="dxa"/>
            <w:vAlign w:val="center"/>
          </w:tcPr>
          <w:p>
            <w:pPr>
              <w:spacing w:line="360" w:lineRule="auto"/>
              <w:jc w:val="center"/>
              <w:rPr>
                <w:rFonts w:ascii="Times New Roman" w:hAnsi="Times New Roman"/>
                <w:szCs w:val="21"/>
              </w:rPr>
            </w:pPr>
            <w:r>
              <w:rPr>
                <w:rFonts w:hint="eastAsia" w:ascii="宋体" w:hAnsi="宋体" w:cs="宋体"/>
                <w:szCs w:val="21"/>
              </w:rPr>
              <w:t>缩写</w:t>
            </w:r>
          </w:p>
        </w:tc>
        <w:tc>
          <w:tcPr>
            <w:tcW w:w="1249" w:type="dxa"/>
            <w:vAlign w:val="center"/>
          </w:tcPr>
          <w:p>
            <w:pPr>
              <w:spacing w:line="360" w:lineRule="auto"/>
              <w:jc w:val="center"/>
              <w:rPr>
                <w:rFonts w:ascii="Times New Roman" w:hAnsi="Times New Roman"/>
                <w:szCs w:val="21"/>
              </w:rPr>
            </w:pPr>
            <w:r>
              <w:rPr>
                <w:rFonts w:hint="eastAsia" w:ascii="宋体" w:hAnsi="宋体" w:cs="宋体"/>
                <w:szCs w:val="21"/>
              </w:rPr>
              <w:t>数据类型</w:t>
            </w:r>
          </w:p>
        </w:tc>
        <w:tc>
          <w:tcPr>
            <w:tcW w:w="836" w:type="dxa"/>
            <w:vAlign w:val="center"/>
          </w:tcPr>
          <w:p>
            <w:pPr>
              <w:spacing w:line="360" w:lineRule="auto"/>
              <w:jc w:val="center"/>
              <w:rPr>
                <w:rFonts w:ascii="Times New Roman" w:hAnsi="Times New Roman"/>
                <w:szCs w:val="21"/>
              </w:rPr>
            </w:pPr>
            <w:r>
              <w:rPr>
                <w:rFonts w:hint="eastAsia" w:ascii="宋体" w:hAnsi="宋体" w:cs="宋体"/>
                <w:szCs w:val="21"/>
              </w:rPr>
              <w:t>必填</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约束</w:t>
            </w:r>
          </w:p>
        </w:tc>
        <w:tc>
          <w:tcPr>
            <w:tcW w:w="904" w:type="dxa"/>
            <w:vAlign w:val="center"/>
          </w:tcPr>
          <w:p>
            <w:pPr>
              <w:spacing w:line="360" w:lineRule="auto"/>
              <w:jc w:val="center"/>
              <w:rPr>
                <w:rFonts w:ascii="Times New Roman" w:hAnsi="Times New Roman"/>
                <w:szCs w:val="21"/>
              </w:rPr>
            </w:pPr>
            <w:r>
              <w:rPr>
                <w:rFonts w:hint="eastAsia" w:ascii="宋体" w:hAnsi="宋体" w:cs="宋体"/>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Times New Roman" w:hAnsi="Times New Roman"/>
                <w:szCs w:val="21"/>
              </w:rPr>
            </w:pPr>
            <w:r>
              <w:rPr>
                <w:rFonts w:hint="eastAsia" w:ascii="宋体" w:hAnsi="宋体" w:cs="宋体"/>
                <w:szCs w:val="21"/>
              </w:rPr>
              <w:t>地域+生产厂家</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T</w:t>
            </w:r>
            <w:r>
              <w:rPr>
                <w:rFonts w:ascii="Times New Roman" w:hAnsi="Times New Roman"/>
                <w:szCs w:val="21"/>
              </w:rPr>
              <w:t>erritory Company</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生产日期</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 xml:space="preserve">Produce </w:t>
            </w:r>
            <w:r>
              <w:rPr>
                <w:rFonts w:ascii="Times New Roman" w:hAnsi="Times New Roman"/>
                <w:szCs w:val="21"/>
              </w:rPr>
              <w:t>D</w:t>
            </w:r>
            <w:r>
              <w:rPr>
                <w:rFonts w:hint="eastAsia" w:ascii="Times New Roman" w:hAnsi="Times New Roman"/>
                <w:szCs w:val="21"/>
              </w:rPr>
              <w:t>ate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联系人</w:t>
            </w:r>
          </w:p>
        </w:tc>
        <w:tc>
          <w:tcPr>
            <w:tcW w:w="1829" w:type="dxa"/>
            <w:vAlign w:val="center"/>
          </w:tcPr>
          <w:p>
            <w:pPr>
              <w:spacing w:line="240" w:lineRule="auto"/>
              <w:jc w:val="center"/>
              <w:rPr>
                <w:rFonts w:ascii="Times New Roman" w:hAnsi="Times New Roman"/>
                <w:szCs w:val="21"/>
              </w:rPr>
            </w:pPr>
            <w:r>
              <w:rPr>
                <w:rFonts w:ascii="Times New Roman" w:hAnsi="Times New Roman"/>
                <w:szCs w:val="21"/>
              </w:rPr>
              <w:t>Contact</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联系方式</w:t>
            </w:r>
          </w:p>
        </w:tc>
        <w:tc>
          <w:tcPr>
            <w:tcW w:w="1829" w:type="dxa"/>
            <w:vAlign w:val="center"/>
          </w:tcPr>
          <w:p>
            <w:pPr>
              <w:spacing w:line="240" w:lineRule="auto"/>
              <w:jc w:val="center"/>
              <w:rPr>
                <w:rFonts w:ascii="Times New Roman" w:hAnsi="Times New Roman"/>
                <w:szCs w:val="21"/>
              </w:rPr>
            </w:pPr>
            <w:r>
              <w:rPr>
                <w:rFonts w:ascii="Times New Roman" w:hAnsi="Times New Roman"/>
                <w:szCs w:val="21"/>
              </w:rPr>
              <w:t>Mobile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宋体" w:hAnsi="宋体" w:cs="宋体"/>
                <w:szCs w:val="21"/>
              </w:rPr>
              <w:t>构件编号</w:t>
            </w:r>
          </w:p>
        </w:tc>
        <w:tc>
          <w:tcPr>
            <w:tcW w:w="1829" w:type="dxa"/>
            <w:vAlign w:val="center"/>
          </w:tcPr>
          <w:p>
            <w:pPr>
              <w:spacing w:line="240" w:lineRule="auto"/>
              <w:jc w:val="center"/>
              <w:rPr>
                <w:rFonts w:ascii="Times New Roman" w:hAnsi="Times New Roman"/>
                <w:szCs w:val="21"/>
              </w:rPr>
            </w:pPr>
            <w:r>
              <w:rPr>
                <w:rFonts w:ascii="Times New Roman" w:hAnsi="Times New Roman"/>
                <w:szCs w:val="21"/>
              </w:rPr>
              <w:t>AssemblyMark</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heme="minorEastAsia" w:hAnsiTheme="minorEastAsia"/>
                <w:szCs w:val="21"/>
              </w:rPr>
              <w:t>物料</w:t>
            </w:r>
            <w:r>
              <w:rPr>
                <w:rFonts w:hint="eastAsia" w:ascii="Times New Roman" w:hAnsi="Times New Roman"/>
                <w:szCs w:val="21"/>
              </w:rPr>
              <w:t>编号</w:t>
            </w:r>
          </w:p>
        </w:tc>
        <w:tc>
          <w:tcPr>
            <w:tcW w:w="1829" w:type="dxa"/>
            <w:vAlign w:val="center"/>
          </w:tcPr>
          <w:p>
            <w:pPr>
              <w:spacing w:line="240" w:lineRule="auto"/>
              <w:jc w:val="center"/>
              <w:rPr>
                <w:rFonts w:ascii="Times New Roman" w:hAnsi="Times New Roman"/>
                <w:szCs w:val="21"/>
              </w:rPr>
            </w:pPr>
            <w:r>
              <w:rPr>
                <w:rFonts w:ascii="Times New Roman" w:hAnsi="Times New Roman"/>
                <w:szCs w:val="21"/>
              </w:rPr>
              <w:t>PartMark</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生成序号</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P</w:t>
            </w:r>
            <w:r>
              <w:rPr>
                <w:rFonts w:ascii="Times New Roman" w:hAnsi="Times New Roman"/>
                <w:szCs w:val="21"/>
              </w:rPr>
              <w:t>roductionNumber</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tabs>
                <w:tab w:val="left" w:pos="527"/>
              </w:tabs>
              <w:spacing w:line="240" w:lineRule="auto"/>
              <w:jc w:val="center"/>
              <w:rPr>
                <w:rFonts w:ascii="宋体" w:hAnsi="宋体" w:cs="宋体"/>
                <w:szCs w:val="21"/>
              </w:rPr>
            </w:pPr>
            <w:r>
              <w:rPr>
                <w:rFonts w:hint="eastAsia" w:ascii="Times New Roman" w:hAnsi="Times New Roman"/>
                <w:szCs w:val="21"/>
              </w:rPr>
              <w:t>物料规格</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Material specification</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物料数量</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 xml:space="preserve"> Material number</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ascii="宋体" w:hAnsi="宋体" w:cs="宋体"/>
                <w:szCs w:val="21"/>
              </w:rPr>
            </w:pPr>
            <w:r>
              <w:rPr>
                <w:rFonts w:hint="eastAsia" w:ascii="Times New Roman" w:hAnsi="Times New Roman"/>
                <w:szCs w:val="21"/>
              </w:rPr>
              <w:t>产线信息</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Production line information</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hint="eastAsia" w:ascii="Times New Roman" w:hAnsi="Times New Roman"/>
                <w:szCs w:val="21"/>
              </w:rPr>
              <w:t>N</w:t>
            </w:r>
          </w:p>
        </w:tc>
        <w:tc>
          <w:tcPr>
            <w:tcW w:w="2075" w:type="dxa"/>
            <w:vAlign w:val="center"/>
          </w:tcPr>
          <w:p>
            <w:pPr>
              <w:spacing w:line="24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宋体" w:hAnsi="宋体" w:cs="宋体"/>
                <w:szCs w:val="21"/>
              </w:rPr>
              <w:t>构件编号</w:t>
            </w:r>
          </w:p>
        </w:tc>
        <w:tc>
          <w:tcPr>
            <w:tcW w:w="1829" w:type="dxa"/>
            <w:vAlign w:val="center"/>
          </w:tcPr>
          <w:p>
            <w:pPr>
              <w:spacing w:line="240" w:lineRule="auto"/>
              <w:jc w:val="center"/>
              <w:rPr>
                <w:rFonts w:hint="eastAsia" w:ascii="Times New Roman" w:hAnsi="Times New Roman"/>
                <w:szCs w:val="21"/>
              </w:rPr>
            </w:pPr>
            <w:r>
              <w:rPr>
                <w:rFonts w:ascii="Times New Roman" w:hAnsi="Times New Roman"/>
                <w:szCs w:val="21"/>
              </w:rPr>
              <w:t>AssemblyMark</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hint="eastAsia"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Times New Roman" w:hAnsi="Times New Roman"/>
                <w:szCs w:val="21"/>
              </w:rPr>
              <w:t>养护开始日期</w:t>
            </w:r>
          </w:p>
        </w:tc>
        <w:tc>
          <w:tcPr>
            <w:tcW w:w="1829" w:type="dxa"/>
            <w:vAlign w:val="center"/>
          </w:tcPr>
          <w:p>
            <w:pPr>
              <w:spacing w:line="240" w:lineRule="auto"/>
              <w:jc w:val="center"/>
              <w:rPr>
                <w:rFonts w:hint="eastAsia" w:ascii="Times New Roman" w:hAnsi="Times New Roman"/>
                <w:szCs w:val="21"/>
              </w:rPr>
            </w:pPr>
            <w:r>
              <w:rPr>
                <w:rFonts w:ascii="Times New Roman" w:hAnsi="Times New Roman"/>
                <w:szCs w:val="21"/>
              </w:rPr>
              <w:t>StartDate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hint="eastAsia"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Times New Roman" w:hAnsi="Times New Roman"/>
                <w:szCs w:val="21"/>
              </w:rPr>
              <w:t>养护终止日期</w:t>
            </w:r>
          </w:p>
        </w:tc>
        <w:tc>
          <w:tcPr>
            <w:tcW w:w="1829" w:type="dxa"/>
            <w:vAlign w:val="center"/>
          </w:tcPr>
          <w:p>
            <w:pPr>
              <w:spacing w:line="240" w:lineRule="auto"/>
              <w:jc w:val="center"/>
              <w:rPr>
                <w:rFonts w:hint="eastAsia" w:ascii="Times New Roman" w:hAnsi="Times New Roman"/>
                <w:szCs w:val="21"/>
              </w:rPr>
            </w:pPr>
            <w:r>
              <w:rPr>
                <w:rFonts w:ascii="Times New Roman" w:hAnsi="Times New Roman"/>
                <w:szCs w:val="21"/>
              </w:rPr>
              <w:t>ClosingDate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hint="eastAsia"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Times New Roman" w:hAnsi="Times New Roman"/>
                <w:szCs w:val="21"/>
              </w:rPr>
              <w:t>温度信息</w:t>
            </w:r>
          </w:p>
        </w:tc>
        <w:tc>
          <w:tcPr>
            <w:tcW w:w="1829" w:type="dxa"/>
            <w:vAlign w:val="center"/>
          </w:tcPr>
          <w:p>
            <w:pPr>
              <w:spacing w:line="240" w:lineRule="auto"/>
              <w:jc w:val="center"/>
              <w:rPr>
                <w:rFonts w:hint="eastAsia" w:ascii="Times New Roman" w:hAnsi="Times New Roman"/>
                <w:szCs w:val="21"/>
              </w:rPr>
            </w:pPr>
            <w:r>
              <w:rPr>
                <w:rFonts w:ascii="Times New Roman" w:hAnsi="Times New Roman"/>
                <w:szCs w:val="21"/>
              </w:rPr>
              <w:t>D</w:t>
            </w:r>
            <w:r>
              <w:rPr>
                <w:rFonts w:hint="eastAsia" w:ascii="Times New Roman" w:hAnsi="Times New Roman"/>
                <w:szCs w:val="21"/>
              </w:rPr>
              <w:t>egree</w:t>
            </w:r>
            <w:r>
              <w:rPr>
                <w:rFonts w:ascii="Times New Roman" w:hAnsi="Times New Roman"/>
                <w:szCs w:val="21"/>
              </w:rPr>
              <w:t>C</w:t>
            </w:r>
            <w:r>
              <w:rPr>
                <w:rFonts w:hint="eastAsia" w:ascii="Times New Roman" w:hAnsi="Times New Roman"/>
                <w:szCs w:val="21"/>
              </w:rPr>
              <w:t>entigrade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D</w:t>
            </w:r>
          </w:p>
        </w:tc>
        <w:tc>
          <w:tcPr>
            <w:tcW w:w="836" w:type="dxa"/>
            <w:vAlign w:val="center"/>
          </w:tcPr>
          <w:p>
            <w:pPr>
              <w:spacing w:line="240" w:lineRule="auto"/>
              <w:jc w:val="center"/>
              <w:rPr>
                <w:rFonts w:hint="eastAsia"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Times New Roman" w:hAnsi="Times New Roman"/>
                <w:szCs w:val="21"/>
              </w:rPr>
              <w:t>脱模日期</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Demoulding Date</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240" w:lineRule="auto"/>
              <w:jc w:val="center"/>
              <w:rPr>
                <w:rFonts w:hint="eastAsia" w:ascii="Times New Roman" w:hAnsi="Times New Roman"/>
                <w:szCs w:val="21"/>
              </w:rPr>
            </w:pPr>
            <w:r>
              <w:rPr>
                <w:rFonts w:hint="eastAsia" w:ascii="Times New Roman" w:hAnsi="Times New Roman"/>
                <w:szCs w:val="21"/>
              </w:rPr>
              <w:t>构件质量</w:t>
            </w:r>
          </w:p>
        </w:tc>
        <w:tc>
          <w:tcPr>
            <w:tcW w:w="1829" w:type="dxa"/>
            <w:vAlign w:val="center"/>
          </w:tcPr>
          <w:p>
            <w:pPr>
              <w:spacing w:line="240" w:lineRule="auto"/>
              <w:jc w:val="center"/>
              <w:rPr>
                <w:rFonts w:ascii="Times New Roman" w:hAnsi="Times New Roman"/>
                <w:szCs w:val="21"/>
              </w:rPr>
            </w:pPr>
            <w:r>
              <w:rPr>
                <w:rFonts w:hint="eastAsia" w:ascii="Times New Roman" w:hAnsi="Times New Roman"/>
                <w:szCs w:val="21"/>
              </w:rPr>
              <w:t>Component Quality</w:t>
            </w:r>
          </w:p>
        </w:tc>
        <w:tc>
          <w:tcPr>
            <w:tcW w:w="1249" w:type="dxa"/>
            <w:vAlign w:val="center"/>
          </w:tcPr>
          <w:p>
            <w:pPr>
              <w:spacing w:line="24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240" w:lineRule="auto"/>
              <w:jc w:val="center"/>
              <w:rPr>
                <w:rFonts w:ascii="Times New Roman" w:hAnsi="Times New Roman"/>
                <w:szCs w:val="21"/>
              </w:rPr>
            </w:pPr>
            <w:r>
              <w:rPr>
                <w:rFonts w:hint="eastAsia" w:ascii="Times New Roman" w:hAnsi="Times New Roman"/>
                <w:szCs w:val="21"/>
              </w:rPr>
              <w:t>N</w:t>
            </w:r>
          </w:p>
        </w:tc>
        <w:tc>
          <w:tcPr>
            <w:tcW w:w="2075" w:type="dxa"/>
            <w:vAlign w:val="center"/>
          </w:tcPr>
          <w:p>
            <w:pPr>
              <w:spacing w:line="240" w:lineRule="auto"/>
              <w:jc w:val="center"/>
              <w:rPr>
                <w:rFonts w:hint="eastAsia"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240" w:lineRule="auto"/>
              <w:jc w:val="center"/>
              <w:rPr>
                <w:rFonts w:ascii="Times New Roman" w:hAnsi="Times New Roman"/>
                <w:szCs w:val="21"/>
              </w:rPr>
            </w:pPr>
          </w:p>
        </w:tc>
      </w:tr>
    </w:tbl>
    <w:p>
      <w:pPr>
        <w:pStyle w:val="2"/>
        <w:rPr>
          <w:rFonts w:ascii="宋体" w:hAnsi="宋体" w:eastAsia="宋体" w:cs="宋体"/>
          <w:sz w:val="24"/>
        </w:rPr>
      </w:pPr>
    </w:p>
    <w:p>
      <w:pPr>
        <w:pStyle w:val="2"/>
        <w:rPr>
          <w:rFonts w:ascii="宋体" w:hAnsi="宋体" w:eastAsia="宋体" w:cs="宋体"/>
          <w:sz w:val="24"/>
        </w:rPr>
      </w:pPr>
    </w:p>
    <w:p>
      <w:pPr>
        <w:pStyle w:val="5"/>
        <w:keepNext/>
        <w:keepLines/>
        <w:pageBreakBefore w:val="0"/>
        <w:widowControl w:val="0"/>
        <w:kinsoku/>
        <w:wordWrap/>
        <w:overflowPunct/>
        <w:topLinePunct w:val="0"/>
        <w:autoSpaceDE/>
        <w:autoSpaceDN/>
        <w:bidi w:val="0"/>
        <w:adjustRightInd/>
        <w:snapToGrid/>
        <w:spacing w:before="0" w:after="0" w:line="413" w:lineRule="auto"/>
        <w:jc w:val="center"/>
        <w:textAlignment w:val="auto"/>
        <w:rPr>
          <w:rFonts w:hint="eastAsia" w:ascii="宋体" w:hAnsi="宋体" w:eastAsia="宋体" w:cs="宋体"/>
          <w:sz w:val="24"/>
          <w:szCs w:val="24"/>
          <w:lang w:val="en-US" w:eastAsia="zh-CN"/>
        </w:rPr>
      </w:pPr>
      <w:bookmarkStart w:id="34" w:name="_Toc11070"/>
      <w:r>
        <w:rPr>
          <w:rFonts w:hint="eastAsia" w:ascii="Times New Roman" w:hAnsi="Times New Roman" w:eastAsia="宋体" w:cs="Times New Roman"/>
          <w:sz w:val="28"/>
          <w:szCs w:val="28"/>
          <w:lang w:val="en-US" w:eastAsia="zh-CN"/>
        </w:rPr>
        <w:t>7.4</w:t>
      </w:r>
      <w:r>
        <w:rPr>
          <w:rFonts w:hint="eastAsia" w:ascii="宋体" w:hAnsi="宋体" w:eastAsia="宋体" w:cs="宋体"/>
          <w:sz w:val="24"/>
          <w:szCs w:val="24"/>
          <w:lang w:val="en-US" w:eastAsia="zh-CN"/>
        </w:rPr>
        <w:t xml:space="preserve">  </w:t>
      </w:r>
      <w:r>
        <w:rPr>
          <w:rFonts w:hint="eastAsia" w:ascii="黑体" w:hAnsi="黑体" w:eastAsia="黑体" w:cs="黑体"/>
          <w:sz w:val="28"/>
          <w:szCs w:val="28"/>
          <w:lang w:val="en-US" w:eastAsia="zh-CN"/>
        </w:rPr>
        <w:t>运输及施工</w:t>
      </w:r>
      <w:bookmarkEnd w:id="34"/>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rPr>
      </w:pPr>
      <w:bookmarkStart w:id="35" w:name="_Hlk139361734"/>
      <w:r>
        <w:rPr>
          <w:rFonts w:hint="eastAsia" w:ascii="Times New Roman" w:hAnsi="Times New Roman" w:cs="Times New Roman" w:eastAsiaTheme="minorEastAsia"/>
          <w:b/>
          <w:bCs/>
          <w:kern w:val="2"/>
          <w:sz w:val="24"/>
          <w:szCs w:val="24"/>
          <w:lang w:val="en-US" w:eastAsia="zh-CN" w:bidi="ar-SA"/>
        </w:rPr>
        <w:t>7.4.1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rPr>
        <w:t>装配式预制构件运输及施工数据应包含：构件运输数据、构件吊装数据、构件施工数据。</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7.4.2</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在构件运输及施工阶段，应利用运输及施工数据实施施工协同管理工作。</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eastAsia"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7.4.3</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宋体" w:hAnsi="宋体" w:eastAsia="宋体" w:cs="宋体"/>
          <w:sz w:val="24"/>
        </w:rPr>
        <w:t>运输及施工数据应根据工程项目实际需求和应用条件，采用统一的数据格式。</w:t>
      </w:r>
    </w:p>
    <w:bookmarkEnd w:id="35"/>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default" w:ascii="Times New Roman" w:hAnsi="Times New Roman" w:cs="Times New Roman" w:eastAsiaTheme="minorEastAsia"/>
          <w:b/>
          <w:bCs/>
          <w:kern w:val="2"/>
          <w:sz w:val="24"/>
          <w:szCs w:val="24"/>
          <w:lang w:val="en-US" w:eastAsia="zh-CN" w:bidi="ar-SA"/>
        </w:rPr>
        <w:t>.4.4</w:t>
      </w:r>
      <w:r>
        <w:rPr>
          <w:rFonts w:hint="eastAsia" w:ascii="宋体" w:hAnsi="宋体" w:eastAsia="宋体" w:cs="宋体"/>
          <w:sz w:val="24"/>
          <w:lang w:val="en-US" w:eastAsia="zh-CN"/>
        </w:rPr>
        <w:t xml:space="preserve">  </w:t>
      </w:r>
      <w:r>
        <w:rPr>
          <w:rFonts w:hint="eastAsia" w:ascii="宋体" w:hAnsi="宋体" w:eastAsia="宋体" w:cs="宋体"/>
          <w:sz w:val="24"/>
        </w:rPr>
        <w:t>描述构件运输数据基本信息应按照下表7</w:t>
      </w:r>
      <w:r>
        <w:rPr>
          <w:rFonts w:ascii="宋体" w:hAnsi="宋体" w:eastAsia="宋体" w:cs="宋体"/>
          <w:sz w:val="24"/>
        </w:rPr>
        <w:t>.4.4</w:t>
      </w:r>
      <w:r>
        <w:rPr>
          <w:rFonts w:hint="eastAsia" w:ascii="宋体" w:hAnsi="宋体" w:eastAsia="宋体" w:cs="宋体"/>
          <w:sz w:val="24"/>
        </w:rPr>
        <w:t>进行描述。</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eastAsia" w:ascii="Times New Roman" w:hAnsi="Times New Roman" w:eastAsia="宋体" w:cs="Times New Roman"/>
          <w:b/>
          <w:bCs/>
          <w:sz w:val="21"/>
          <w:szCs w:val="21"/>
        </w:rPr>
        <w:t>7.4.4</w:t>
      </w:r>
      <w:r>
        <w:rPr>
          <w:rFonts w:hint="eastAsia" w:ascii="宋体" w:hAnsi="宋体" w:cs="宋体"/>
          <w:b/>
          <w:bCs/>
          <w:sz w:val="21"/>
          <w:szCs w:val="21"/>
          <w:lang w:val="en-US" w:eastAsia="zh-CN"/>
        </w:rPr>
        <w:t xml:space="preserve">  </w:t>
      </w:r>
      <w:r>
        <w:rPr>
          <w:rFonts w:hint="eastAsia" w:ascii="宋体" w:hAnsi="宋体" w:eastAsia="宋体" w:cs="宋体"/>
          <w:b/>
          <w:bCs/>
          <w:sz w:val="21"/>
          <w:szCs w:val="21"/>
        </w:rPr>
        <w:t>运输数据基本信息</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826"/>
        <w:gridCol w:w="1249"/>
        <w:gridCol w:w="836"/>
        <w:gridCol w:w="2075"/>
        <w:gridCol w:w="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Times New Roman" w:hAnsi="Times New Roman"/>
                <w:szCs w:val="21"/>
              </w:rPr>
            </w:pPr>
            <w:r>
              <w:rPr>
                <w:rFonts w:hint="eastAsia" w:ascii="Times New Roman" w:hAnsi="Times New Roman"/>
                <w:szCs w:val="21"/>
              </w:rPr>
              <w:t>名称</w:t>
            </w:r>
          </w:p>
        </w:tc>
        <w:tc>
          <w:tcPr>
            <w:tcW w:w="1826" w:type="dxa"/>
            <w:vAlign w:val="center"/>
          </w:tcPr>
          <w:p>
            <w:pPr>
              <w:spacing w:line="360" w:lineRule="auto"/>
              <w:jc w:val="center"/>
              <w:rPr>
                <w:rFonts w:ascii="Times New Roman" w:hAnsi="Times New Roman"/>
                <w:szCs w:val="21"/>
              </w:rPr>
            </w:pPr>
            <w:r>
              <w:rPr>
                <w:rFonts w:hint="eastAsia" w:ascii="宋体" w:hAnsi="宋体" w:cs="宋体"/>
                <w:szCs w:val="21"/>
              </w:rPr>
              <w:t>缩写</w:t>
            </w:r>
          </w:p>
        </w:tc>
        <w:tc>
          <w:tcPr>
            <w:tcW w:w="1249" w:type="dxa"/>
            <w:vAlign w:val="center"/>
          </w:tcPr>
          <w:p>
            <w:pPr>
              <w:spacing w:line="360" w:lineRule="auto"/>
              <w:jc w:val="center"/>
              <w:rPr>
                <w:rFonts w:ascii="Times New Roman" w:hAnsi="Times New Roman"/>
                <w:szCs w:val="21"/>
              </w:rPr>
            </w:pPr>
            <w:r>
              <w:rPr>
                <w:rFonts w:hint="eastAsia" w:ascii="宋体" w:hAnsi="宋体" w:cs="宋体"/>
                <w:szCs w:val="21"/>
              </w:rPr>
              <w:t>数据类型</w:t>
            </w:r>
          </w:p>
        </w:tc>
        <w:tc>
          <w:tcPr>
            <w:tcW w:w="836" w:type="dxa"/>
            <w:vAlign w:val="center"/>
          </w:tcPr>
          <w:p>
            <w:pPr>
              <w:spacing w:line="360" w:lineRule="auto"/>
              <w:jc w:val="center"/>
              <w:rPr>
                <w:rFonts w:ascii="Times New Roman" w:hAnsi="Times New Roman"/>
                <w:szCs w:val="21"/>
              </w:rPr>
            </w:pPr>
            <w:r>
              <w:rPr>
                <w:rFonts w:hint="eastAsia" w:ascii="宋体" w:hAnsi="宋体" w:cs="宋体"/>
                <w:szCs w:val="21"/>
              </w:rPr>
              <w:t>必填</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约束</w:t>
            </w:r>
          </w:p>
        </w:tc>
        <w:tc>
          <w:tcPr>
            <w:tcW w:w="904" w:type="dxa"/>
            <w:vAlign w:val="center"/>
          </w:tcPr>
          <w:p>
            <w:pPr>
              <w:spacing w:line="360" w:lineRule="auto"/>
              <w:jc w:val="center"/>
              <w:rPr>
                <w:rFonts w:ascii="Times New Roman" w:hAnsi="Times New Roman"/>
                <w:szCs w:val="21"/>
              </w:rPr>
            </w:pPr>
            <w:r>
              <w:rPr>
                <w:rFonts w:hint="eastAsia" w:ascii="宋体" w:hAnsi="宋体" w:cs="宋体"/>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Times New Roman" w:hAnsi="Times New Roman"/>
                <w:szCs w:val="21"/>
              </w:rPr>
            </w:pPr>
            <w:r>
              <w:rPr>
                <w:rFonts w:hint="eastAsia" w:ascii="Times New Roman" w:hAnsi="Times New Roman"/>
                <w:szCs w:val="21"/>
              </w:rPr>
              <w:t>车辆牌照</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License plates</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车型</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Model</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项目名称</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Entry name</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构件类型</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Component type</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构件数量</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Component</w:t>
            </w:r>
            <w:r>
              <w:rPr>
                <w:rFonts w:ascii="Times New Roman" w:hAnsi="Times New Roman"/>
                <w:szCs w:val="21"/>
              </w:rPr>
              <w:t xml:space="preserve"> </w:t>
            </w:r>
            <w:r>
              <w:rPr>
                <w:rFonts w:hint="eastAsia" w:ascii="Times New Roman" w:hAnsi="Times New Roman"/>
                <w:szCs w:val="21"/>
              </w:rPr>
              <w:t>count</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D</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构件批次</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Component batch</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质量情况</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Quality</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tabs>
                <w:tab w:val="left" w:pos="527"/>
              </w:tabs>
              <w:spacing w:line="360" w:lineRule="auto"/>
              <w:jc w:val="center"/>
              <w:rPr>
                <w:rFonts w:ascii="宋体" w:hAnsi="宋体" w:cs="宋体"/>
                <w:szCs w:val="21"/>
              </w:rPr>
            </w:pPr>
            <w:r>
              <w:rPr>
                <w:rFonts w:hint="eastAsia" w:ascii="宋体" w:hAnsi="宋体" w:cs="宋体"/>
                <w:szCs w:val="21"/>
              </w:rPr>
              <w:t>装卸辅材</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Loading and unloading of materials</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装卸机械</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Handling machinery</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搁置方法</w:t>
            </w:r>
          </w:p>
        </w:tc>
        <w:tc>
          <w:tcPr>
            <w:tcW w:w="1826" w:type="dxa"/>
            <w:vAlign w:val="center"/>
          </w:tcPr>
          <w:p>
            <w:pPr>
              <w:spacing w:line="360" w:lineRule="auto"/>
              <w:jc w:val="center"/>
              <w:rPr>
                <w:rFonts w:ascii="Times New Roman" w:hAnsi="Times New Roman"/>
                <w:szCs w:val="21"/>
              </w:rPr>
            </w:pPr>
            <w:r>
              <w:rPr>
                <w:rFonts w:hint="eastAsia" w:ascii="Times New Roman" w:hAnsi="Times New Roman"/>
                <w:szCs w:val="21"/>
              </w:rPr>
              <w:t>Shelving method</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bl>
    <w:p/>
    <w:p>
      <w:pPr>
        <w:pStyle w:val="2"/>
        <w:rPr>
          <w:rFonts w:ascii="宋体" w:hAnsi="宋体" w:eastAsia="宋体" w:cs="宋体"/>
          <w:sz w:val="24"/>
        </w:rPr>
      </w:pPr>
      <w:r>
        <w:rPr>
          <w:rFonts w:hint="eastAsia" w:ascii="Times New Roman" w:hAnsi="Times New Roman" w:cs="Times New Roman" w:eastAsiaTheme="minorEastAsia"/>
          <w:b/>
          <w:bCs/>
          <w:kern w:val="2"/>
          <w:sz w:val="24"/>
          <w:szCs w:val="24"/>
          <w:lang w:val="en-US" w:eastAsia="zh-CN" w:bidi="ar-SA"/>
        </w:rPr>
        <w:t>7</w:t>
      </w:r>
      <w:r>
        <w:rPr>
          <w:rFonts w:hint="default" w:ascii="Times New Roman" w:hAnsi="Times New Roman" w:cs="Times New Roman" w:eastAsiaTheme="minorEastAsia"/>
          <w:b/>
          <w:bCs/>
          <w:kern w:val="2"/>
          <w:sz w:val="24"/>
          <w:szCs w:val="24"/>
          <w:lang w:val="en-US" w:eastAsia="zh-CN" w:bidi="ar-SA"/>
        </w:rPr>
        <w:t>.4.5</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sz w:val="24"/>
        </w:rPr>
        <w:t>描述构件施工数据基本信息应按照下表7</w:t>
      </w:r>
      <w:r>
        <w:rPr>
          <w:rFonts w:ascii="宋体" w:hAnsi="宋体" w:eastAsia="宋体" w:cs="宋体"/>
          <w:sz w:val="24"/>
        </w:rPr>
        <w:t>.4.5</w:t>
      </w:r>
      <w:r>
        <w:rPr>
          <w:rFonts w:hint="eastAsia" w:ascii="宋体" w:hAnsi="宋体" w:eastAsia="宋体" w:cs="宋体"/>
          <w:sz w:val="24"/>
        </w:rPr>
        <w:t>进行描述。</w:t>
      </w:r>
    </w:p>
    <w:p>
      <w:pPr>
        <w:pStyle w:val="20"/>
        <w:numPr>
          <w:ilvl w:val="0"/>
          <w:numId w:val="0"/>
        </w:numPr>
        <w:spacing w:before="156" w:beforeLines="50" w:after="156" w:afterLines="50" w:line="312" w:lineRule="auto"/>
        <w:jc w:val="center"/>
        <w:rPr>
          <w:rFonts w:hint="eastAsia" w:ascii="宋体" w:hAnsi="宋体" w:eastAsia="宋体" w:cs="宋体"/>
          <w:b/>
          <w:bCs/>
          <w:sz w:val="21"/>
          <w:szCs w:val="21"/>
        </w:rPr>
      </w:pPr>
      <w:r>
        <w:rPr>
          <w:rFonts w:hint="eastAsia" w:ascii="宋体" w:hAnsi="宋体" w:eastAsia="宋体" w:cs="宋体"/>
          <w:b/>
          <w:bCs/>
          <w:sz w:val="21"/>
          <w:szCs w:val="21"/>
        </w:rPr>
        <w:t>表</w:t>
      </w:r>
      <w:r>
        <w:rPr>
          <w:rFonts w:hint="default" w:ascii="Times New Roman" w:hAnsi="Times New Roman" w:eastAsia="宋体" w:cs="Times New Roman"/>
          <w:b/>
          <w:bCs/>
          <w:sz w:val="21"/>
          <w:szCs w:val="21"/>
        </w:rPr>
        <w:t>7.4.5</w:t>
      </w:r>
      <w:r>
        <w:rPr>
          <w:rFonts w:hint="eastAsia" w:ascii="宋体" w:hAnsi="宋体" w:cs="宋体"/>
          <w:b/>
          <w:bCs/>
          <w:sz w:val="21"/>
          <w:szCs w:val="21"/>
          <w:lang w:val="en-US" w:eastAsia="zh-CN"/>
        </w:rPr>
        <w:t xml:space="preserve">  </w:t>
      </w:r>
      <w:r>
        <w:rPr>
          <w:rFonts w:hint="eastAsia" w:ascii="宋体" w:hAnsi="宋体" w:eastAsia="宋体" w:cs="宋体"/>
          <w:b/>
          <w:bCs/>
          <w:sz w:val="21"/>
          <w:szCs w:val="21"/>
        </w:rPr>
        <w:t>施工数据基本信息</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86"/>
        <w:gridCol w:w="1826"/>
        <w:gridCol w:w="1249"/>
        <w:gridCol w:w="836"/>
        <w:gridCol w:w="2075"/>
        <w:gridCol w:w="90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Times New Roman" w:hAnsi="Times New Roman"/>
                <w:szCs w:val="21"/>
              </w:rPr>
            </w:pPr>
            <w:r>
              <w:rPr>
                <w:rFonts w:hint="eastAsia" w:ascii="Times New Roman" w:hAnsi="Times New Roman"/>
                <w:szCs w:val="21"/>
              </w:rPr>
              <w:t>名称</w:t>
            </w:r>
          </w:p>
        </w:tc>
        <w:tc>
          <w:tcPr>
            <w:tcW w:w="1826" w:type="dxa"/>
            <w:vAlign w:val="center"/>
          </w:tcPr>
          <w:p>
            <w:pPr>
              <w:spacing w:line="360" w:lineRule="auto"/>
              <w:jc w:val="center"/>
              <w:rPr>
                <w:rFonts w:ascii="Times New Roman" w:hAnsi="Times New Roman"/>
                <w:szCs w:val="21"/>
              </w:rPr>
            </w:pPr>
            <w:r>
              <w:rPr>
                <w:rFonts w:hint="eastAsia" w:ascii="宋体" w:hAnsi="宋体" w:cs="宋体"/>
                <w:szCs w:val="21"/>
              </w:rPr>
              <w:t>缩写</w:t>
            </w:r>
          </w:p>
        </w:tc>
        <w:tc>
          <w:tcPr>
            <w:tcW w:w="1249" w:type="dxa"/>
            <w:vAlign w:val="center"/>
          </w:tcPr>
          <w:p>
            <w:pPr>
              <w:spacing w:line="360" w:lineRule="auto"/>
              <w:jc w:val="center"/>
              <w:rPr>
                <w:rFonts w:ascii="Times New Roman" w:hAnsi="Times New Roman"/>
                <w:szCs w:val="21"/>
              </w:rPr>
            </w:pPr>
            <w:r>
              <w:rPr>
                <w:rFonts w:hint="eastAsia" w:ascii="宋体" w:hAnsi="宋体" w:cs="宋体"/>
                <w:szCs w:val="21"/>
              </w:rPr>
              <w:t>数据类型</w:t>
            </w:r>
          </w:p>
        </w:tc>
        <w:tc>
          <w:tcPr>
            <w:tcW w:w="836" w:type="dxa"/>
            <w:vAlign w:val="center"/>
          </w:tcPr>
          <w:p>
            <w:pPr>
              <w:spacing w:line="360" w:lineRule="auto"/>
              <w:jc w:val="center"/>
              <w:rPr>
                <w:rFonts w:ascii="Times New Roman" w:hAnsi="Times New Roman"/>
                <w:szCs w:val="21"/>
              </w:rPr>
            </w:pPr>
            <w:r>
              <w:rPr>
                <w:rFonts w:hint="eastAsia" w:ascii="宋体" w:hAnsi="宋体" w:cs="宋体"/>
                <w:szCs w:val="21"/>
              </w:rPr>
              <w:t>必填</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约束</w:t>
            </w:r>
          </w:p>
        </w:tc>
        <w:tc>
          <w:tcPr>
            <w:tcW w:w="904" w:type="dxa"/>
            <w:vAlign w:val="center"/>
          </w:tcPr>
          <w:p>
            <w:pPr>
              <w:spacing w:line="360" w:lineRule="auto"/>
              <w:jc w:val="center"/>
              <w:rPr>
                <w:rFonts w:ascii="Times New Roman" w:hAnsi="Times New Roman"/>
                <w:szCs w:val="21"/>
              </w:rPr>
            </w:pPr>
            <w:r>
              <w:rPr>
                <w:rFonts w:hint="eastAsia" w:ascii="宋体" w:hAnsi="宋体" w:cs="宋体"/>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hint="eastAsia" w:ascii="Times New Roman" w:hAnsi="Times New Roman"/>
                <w:szCs w:val="21"/>
              </w:rPr>
            </w:pPr>
            <w:r>
              <w:rPr>
                <w:rFonts w:hint="eastAsia" w:ascii="Times New Roman" w:hAnsi="Times New Roman"/>
                <w:szCs w:val="21"/>
              </w:rPr>
              <w:t>施工单位</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Construction unit</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施工地点</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Construction location</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Times New Roman" w:hAnsi="Times New Roman"/>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施工楼栋</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Construction building</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施工楼层</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Construction floor</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ascii="宋体" w:hAnsi="宋体" w:cs="宋体"/>
                <w:szCs w:val="21"/>
              </w:rPr>
            </w:pPr>
            <w:r>
              <w:rPr>
                <w:rFonts w:hint="eastAsia" w:ascii="宋体" w:hAnsi="宋体" w:cs="宋体"/>
                <w:szCs w:val="21"/>
              </w:rPr>
              <w:t>吊装时间</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Hoisting time</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86" w:type="dxa"/>
            <w:vAlign w:val="center"/>
          </w:tcPr>
          <w:p>
            <w:pPr>
              <w:spacing w:line="360" w:lineRule="auto"/>
              <w:jc w:val="center"/>
              <w:rPr>
                <w:rFonts w:hint="eastAsia" w:ascii="宋体" w:hAnsi="宋体" w:cs="宋体"/>
                <w:szCs w:val="21"/>
              </w:rPr>
            </w:pPr>
            <w:r>
              <w:rPr>
                <w:rFonts w:hint="eastAsia" w:ascii="宋体" w:hAnsi="宋体" w:cs="宋体"/>
                <w:szCs w:val="21"/>
              </w:rPr>
              <w:t>安装质量</w:t>
            </w:r>
          </w:p>
        </w:tc>
        <w:tc>
          <w:tcPr>
            <w:tcW w:w="1826" w:type="dxa"/>
            <w:vAlign w:val="center"/>
          </w:tcPr>
          <w:p>
            <w:pPr>
              <w:spacing w:line="360" w:lineRule="auto"/>
              <w:jc w:val="center"/>
              <w:rPr>
                <w:rFonts w:ascii="Times New Roman" w:hAnsi="Times New Roman"/>
                <w:szCs w:val="21"/>
              </w:rPr>
            </w:pPr>
            <w:r>
              <w:rPr>
                <w:rFonts w:ascii="Times New Roman" w:hAnsi="Times New Roman"/>
                <w:szCs w:val="21"/>
              </w:rPr>
              <w:t>Installation quality</w:t>
            </w:r>
          </w:p>
        </w:tc>
        <w:tc>
          <w:tcPr>
            <w:tcW w:w="1249" w:type="dxa"/>
            <w:vAlign w:val="center"/>
          </w:tcPr>
          <w:p>
            <w:pPr>
              <w:spacing w:line="360" w:lineRule="auto"/>
              <w:jc w:val="center"/>
              <w:rPr>
                <w:rFonts w:ascii="Times New Roman" w:hAnsi="Times New Roman"/>
                <w:szCs w:val="21"/>
              </w:rPr>
            </w:pPr>
            <w:r>
              <w:rPr>
                <w:rFonts w:ascii="Times New Roman" w:hAnsi="Times New Roman"/>
                <w:szCs w:val="21"/>
              </w:rPr>
              <w:t>S</w:t>
            </w:r>
          </w:p>
        </w:tc>
        <w:tc>
          <w:tcPr>
            <w:tcW w:w="836" w:type="dxa"/>
            <w:vAlign w:val="center"/>
          </w:tcPr>
          <w:p>
            <w:pPr>
              <w:spacing w:line="360" w:lineRule="auto"/>
              <w:jc w:val="center"/>
              <w:rPr>
                <w:rFonts w:ascii="Times New Roman" w:hAnsi="Times New Roman"/>
                <w:szCs w:val="21"/>
              </w:rPr>
            </w:pPr>
            <w:r>
              <w:rPr>
                <w:rFonts w:hint="eastAsia" w:ascii="Times New Roman" w:hAnsi="Times New Roman"/>
                <w:szCs w:val="21"/>
              </w:rPr>
              <w:t>Y</w:t>
            </w:r>
          </w:p>
        </w:tc>
        <w:tc>
          <w:tcPr>
            <w:tcW w:w="2075" w:type="dxa"/>
            <w:vAlign w:val="center"/>
          </w:tcPr>
          <w:p>
            <w:pPr>
              <w:spacing w:line="360" w:lineRule="auto"/>
              <w:jc w:val="center"/>
              <w:rPr>
                <w:rFonts w:ascii="宋体" w:hAnsi="宋体" w:cs="宋体"/>
                <w:szCs w:val="21"/>
              </w:rPr>
            </w:pPr>
            <w:r>
              <w:rPr>
                <w:rFonts w:hint="eastAsia" w:ascii="宋体" w:hAnsi="宋体" w:cs="宋体"/>
                <w:szCs w:val="21"/>
              </w:rPr>
              <w:t>最长</w:t>
            </w:r>
            <w:r>
              <w:rPr>
                <w:rFonts w:ascii="Times New Roman" w:hAnsi="Times New Roman"/>
                <w:szCs w:val="21"/>
              </w:rPr>
              <w:t>100</w:t>
            </w:r>
            <w:r>
              <w:rPr>
                <w:rFonts w:hint="eastAsia" w:ascii="宋体" w:hAnsi="宋体" w:cs="宋体"/>
                <w:szCs w:val="21"/>
              </w:rPr>
              <w:t>个字符</w:t>
            </w:r>
          </w:p>
        </w:tc>
        <w:tc>
          <w:tcPr>
            <w:tcW w:w="904" w:type="dxa"/>
            <w:vAlign w:val="center"/>
          </w:tcPr>
          <w:p>
            <w:pPr>
              <w:spacing w:line="360" w:lineRule="auto"/>
              <w:jc w:val="center"/>
              <w:rPr>
                <w:rFonts w:ascii="Times New Roman" w:hAnsi="Times New Roman"/>
                <w:szCs w:val="21"/>
              </w:rPr>
            </w:pPr>
          </w:p>
        </w:tc>
      </w:tr>
    </w:tbl>
    <w:p>
      <w:pPr>
        <w:rPr>
          <w:rFonts w:hint="eastAsia"/>
          <w:b/>
          <w:bCs/>
        </w:rPr>
      </w:pPr>
    </w:p>
    <w:p>
      <w:pPr>
        <w:rPr>
          <w:rFonts w:ascii="宋体" w:hAnsi="宋体" w:eastAsia="宋体" w:cs="宋体"/>
          <w:sz w:val="24"/>
        </w:rPr>
      </w:pPr>
    </w:p>
    <w:p>
      <w:pPr>
        <w:pStyle w:val="5"/>
        <w:spacing w:before="0" w:after="0"/>
        <w:jc w:val="center"/>
        <w:rPr>
          <w:rFonts w:ascii="宋体" w:hAnsi="宋体" w:eastAsia="宋体" w:cs="宋体"/>
          <w:sz w:val="24"/>
        </w:rPr>
      </w:pPr>
      <w:bookmarkStart w:id="36" w:name="_Toc2809"/>
      <w:bookmarkStart w:id="37" w:name="_Toc139356458"/>
      <w:r>
        <w:rPr>
          <w:rFonts w:hint="eastAsia" w:ascii="Times New Roman" w:hAnsi="Times New Roman" w:eastAsia="宋体" w:cs="Times New Roman"/>
          <w:sz w:val="28"/>
          <w:szCs w:val="28"/>
          <w:lang w:val="en-US" w:eastAsia="zh-CN"/>
        </w:rPr>
        <w:t>7.5</w:t>
      </w:r>
      <w:r>
        <w:rPr>
          <w:rFonts w:hint="eastAsia" w:ascii="宋体" w:hAnsi="宋体" w:eastAsia="宋体" w:cs="宋体"/>
          <w:sz w:val="24"/>
        </w:rPr>
        <w:t xml:space="preserve"> </w:t>
      </w:r>
      <w:r>
        <w:rPr>
          <w:rFonts w:hint="eastAsia" w:ascii="宋体" w:hAnsi="宋体" w:eastAsia="宋体" w:cs="宋体"/>
          <w:sz w:val="24"/>
          <w:lang w:val="en-US" w:eastAsia="zh-CN"/>
        </w:rPr>
        <w:t xml:space="preserve"> </w:t>
      </w:r>
      <w:r>
        <w:rPr>
          <w:rFonts w:hint="eastAsia" w:ascii="黑体" w:hAnsi="黑体" w:eastAsia="黑体" w:cs="黑体"/>
          <w:sz w:val="28"/>
          <w:szCs w:val="28"/>
          <w:lang w:val="en-US" w:eastAsia="zh-CN"/>
        </w:rPr>
        <w:t>扩展</w:t>
      </w:r>
      <w:bookmarkEnd w:id="36"/>
      <w:bookmarkEnd w:id="37"/>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7.5.1</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当现有标准标签不足以满足数据信息描述需求时，可增加扩展标签描述扩展数据信息。</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7.5.2</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扩展分类和编码时，标准中已规定的类目和编码应保持不变。</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7.5.3</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扩展各层级类目代码时，应按照本标准第</w:t>
      </w:r>
      <w:r>
        <w:rPr>
          <w:rFonts w:ascii="宋体" w:hAnsi="宋体" w:eastAsia="宋体" w:cs="宋体"/>
          <w:color w:val="auto"/>
          <w:sz w:val="24"/>
        </w:rPr>
        <w:t>6</w:t>
      </w:r>
      <w:r>
        <w:rPr>
          <w:rFonts w:hint="eastAsia" w:ascii="宋体" w:hAnsi="宋体" w:eastAsia="宋体" w:cs="宋体"/>
          <w:color w:val="auto"/>
          <w:sz w:val="24"/>
        </w:rPr>
        <w:t>章规定执行。</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7.5.</w:t>
      </w:r>
      <w:r>
        <w:rPr>
          <w:rFonts w:hint="default" w:ascii="Times New Roman" w:hAnsi="Times New Roman" w:cs="Times New Roman" w:eastAsiaTheme="minorEastAsia"/>
          <w:b/>
          <w:bCs/>
          <w:kern w:val="2"/>
          <w:sz w:val="24"/>
          <w:szCs w:val="24"/>
          <w:lang w:val="en-US" w:eastAsia="zh-CN" w:bidi="ar-SA"/>
        </w:rPr>
        <w:t>4</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扩展数据基本信息应按照本标准第</w:t>
      </w:r>
      <w:r>
        <w:rPr>
          <w:rFonts w:ascii="宋体" w:hAnsi="宋体" w:eastAsia="宋体" w:cs="宋体"/>
          <w:color w:val="auto"/>
          <w:sz w:val="24"/>
        </w:rPr>
        <w:t>7</w:t>
      </w:r>
      <w:r>
        <w:rPr>
          <w:rFonts w:hint="eastAsia" w:ascii="宋体" w:hAnsi="宋体" w:eastAsia="宋体" w:cs="宋体"/>
          <w:color w:val="auto"/>
          <w:sz w:val="24"/>
        </w:rPr>
        <w:t>章规定执行，为快速区分标准标签与扩展标签，规定扩展标签的命名应以“Ex_”开头，在能够满足区分扩展标签的前提下，其命名应尽量简短。</w:t>
      </w:r>
    </w:p>
    <w:p>
      <w:pPr>
        <w:pStyle w:val="2"/>
        <w:spacing w:after="0" w:line="400" w:lineRule="exact"/>
        <w:rPr>
          <w:rFonts w:ascii="宋体" w:hAnsi="宋体" w:eastAsia="宋体" w:cs="宋体"/>
          <w:color w:val="auto"/>
          <w:sz w:val="24"/>
        </w:rPr>
      </w:pPr>
      <w:r>
        <w:rPr>
          <w:rFonts w:hint="eastAsia" w:ascii="Times New Roman" w:hAnsi="Times New Roman" w:cs="Times New Roman" w:eastAsiaTheme="minorEastAsia"/>
          <w:b/>
          <w:bCs/>
          <w:kern w:val="2"/>
          <w:sz w:val="24"/>
          <w:szCs w:val="24"/>
          <w:lang w:val="en-US" w:eastAsia="zh-CN" w:bidi="ar-SA"/>
        </w:rPr>
        <w:t>7.5.</w:t>
      </w:r>
      <w:r>
        <w:rPr>
          <w:rFonts w:hint="default" w:ascii="Times New Roman" w:hAnsi="Times New Roman" w:cs="Times New Roman" w:eastAsiaTheme="minorEastAsia"/>
          <w:b/>
          <w:bCs/>
          <w:kern w:val="2"/>
          <w:sz w:val="24"/>
          <w:szCs w:val="24"/>
          <w:lang w:val="en-US" w:eastAsia="zh-CN" w:bidi="ar-SA"/>
        </w:rPr>
        <w:t>5</w:t>
      </w:r>
      <w:r>
        <w:rPr>
          <w:rFonts w:hint="eastAsia" w:ascii="Times New Roman" w:hAnsi="Times New Roman" w:cs="Times New Roman"/>
          <w:b/>
          <w:bCs/>
          <w:kern w:val="2"/>
          <w:sz w:val="24"/>
          <w:szCs w:val="24"/>
          <w:lang w:val="en-US" w:eastAsia="zh-CN" w:bidi="ar-SA"/>
        </w:rPr>
        <w:t xml:space="preserve">  </w:t>
      </w:r>
      <w:r>
        <w:rPr>
          <w:rFonts w:hint="eastAsia" w:ascii="宋体" w:hAnsi="宋体" w:eastAsia="宋体" w:cs="宋体"/>
          <w:color w:val="auto"/>
          <w:sz w:val="24"/>
        </w:rPr>
        <w:t>除标准标签外，软件及设备厂商可根据需要定义或使用符合格式要求的扩展标签。</w:t>
      </w: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Pr>
        <w:rPr>
          <w:rFonts w:hint="eastAsia"/>
          <w:lang w:val="en-US" w:eastAsia="zh-CN"/>
        </w:rPr>
      </w:pPr>
      <w:r>
        <w:rPr>
          <w:rFonts w:hint="eastAsia"/>
          <w:lang w:val="en-US" w:eastAsia="zh-CN"/>
        </w:rPr>
        <w:br w:type="page"/>
      </w:r>
    </w:p>
    <w:p>
      <w:pPr>
        <w:pStyle w:val="4"/>
        <w:rPr>
          <w:rFonts w:hint="eastAsia" w:ascii="宋体" w:hAnsi="宋体" w:eastAsia="宋体" w:cs="宋体"/>
          <w:color w:val="auto"/>
          <w:sz w:val="30"/>
          <w:szCs w:val="30"/>
          <w:lang w:val="en-US" w:eastAsia="zh-CN"/>
        </w:rPr>
      </w:pPr>
      <w:bookmarkStart w:id="38" w:name="_Toc2744"/>
      <w:r>
        <w:rPr>
          <w:rFonts w:hint="eastAsia" w:ascii="宋体" w:hAnsi="宋体" w:eastAsia="宋体" w:cs="宋体"/>
          <w:color w:val="auto"/>
          <w:sz w:val="30"/>
          <w:szCs w:val="30"/>
          <w:lang w:eastAsia="zh-CN"/>
        </w:rPr>
        <w:t>附录</w:t>
      </w:r>
      <w:r>
        <w:rPr>
          <w:rFonts w:hint="eastAsia" w:ascii="宋体" w:hAnsi="宋体" w:eastAsia="宋体" w:cs="宋体"/>
          <w:color w:val="auto"/>
          <w:sz w:val="30"/>
          <w:szCs w:val="30"/>
          <w:lang w:val="en-US" w:eastAsia="zh-CN"/>
        </w:rPr>
        <w:t xml:space="preserve">A  </w:t>
      </w:r>
      <w:r>
        <w:rPr>
          <w:rFonts w:hint="eastAsia" w:ascii="宋体" w:hAnsi="宋体" w:eastAsia="宋体" w:cs="宋体"/>
          <w:color w:val="auto"/>
          <w:sz w:val="30"/>
          <w:szCs w:val="30"/>
        </w:rPr>
        <w:t>装配式预制构件编码及其类目名称表</w:t>
      </w:r>
      <w:bookmarkEnd w:id="38"/>
    </w:p>
    <w:p>
      <w:pPr>
        <w:pStyle w:val="19"/>
        <w:spacing w:line="360" w:lineRule="auto"/>
        <w:ind w:firstLine="480" w:firstLineChars="200"/>
        <w:rPr>
          <w:rFonts w:ascii="Times New Roman" w:hAnsi="Times New Roman"/>
          <w:color w:val="auto"/>
          <w:sz w:val="24"/>
        </w:rPr>
      </w:pPr>
      <w:bookmarkStart w:id="39" w:name="_Toc12569"/>
      <w:bookmarkStart w:id="40" w:name="_Toc27220"/>
      <w:r>
        <w:rPr>
          <w:rFonts w:hint="eastAsia" w:ascii="Times New Roman" w:hAnsi="Times New Roman"/>
          <w:color w:val="auto"/>
          <w:sz w:val="24"/>
        </w:rPr>
        <w:t>装配式混凝土预制构件标准码及其类目名称应符合</w:t>
      </w:r>
      <w:r>
        <w:rPr>
          <w:rFonts w:ascii="Times New Roman" w:hAnsi="Times New Roman"/>
          <w:color w:val="auto"/>
          <w:sz w:val="24"/>
        </w:rPr>
        <w:t>表A</w:t>
      </w:r>
      <w:r>
        <w:rPr>
          <w:rFonts w:hint="eastAsia" w:ascii="Times New Roman" w:hAnsi="Times New Roman"/>
          <w:color w:val="auto"/>
          <w:sz w:val="24"/>
          <w:lang w:val="en-US" w:eastAsia="zh-CN"/>
        </w:rPr>
        <w:t>.0</w:t>
      </w:r>
      <w:r>
        <w:rPr>
          <w:rFonts w:ascii="Times New Roman" w:hAnsi="Times New Roman"/>
          <w:color w:val="auto"/>
          <w:sz w:val="24"/>
        </w:rPr>
        <w:t>.1</w:t>
      </w:r>
      <w:r>
        <w:rPr>
          <w:rFonts w:hint="eastAsia" w:ascii="Times New Roman" w:hAnsi="Times New Roman"/>
          <w:color w:val="auto"/>
          <w:sz w:val="24"/>
        </w:rPr>
        <w:t>~</w:t>
      </w:r>
      <w:r>
        <w:rPr>
          <w:rFonts w:ascii="Times New Roman" w:hAnsi="Times New Roman"/>
          <w:color w:val="auto"/>
          <w:sz w:val="24"/>
        </w:rPr>
        <w:t>表A</w:t>
      </w:r>
      <w:r>
        <w:rPr>
          <w:rFonts w:hint="eastAsia" w:ascii="Times New Roman" w:hAnsi="Times New Roman"/>
          <w:color w:val="auto"/>
          <w:sz w:val="24"/>
          <w:lang w:val="en-US" w:eastAsia="zh-CN"/>
        </w:rPr>
        <w:t>.0</w:t>
      </w:r>
      <w:r>
        <w:rPr>
          <w:rFonts w:ascii="Times New Roman" w:hAnsi="Times New Roman"/>
          <w:color w:val="auto"/>
          <w:sz w:val="24"/>
        </w:rPr>
        <w:t>.4</w:t>
      </w:r>
      <w:r>
        <w:rPr>
          <w:rFonts w:hint="eastAsia" w:ascii="Times New Roman" w:hAnsi="Times New Roman"/>
          <w:color w:val="auto"/>
          <w:sz w:val="24"/>
        </w:rPr>
        <w:t>的</w:t>
      </w:r>
      <w:r>
        <w:rPr>
          <w:rFonts w:ascii="Times New Roman" w:hAnsi="Times New Roman"/>
          <w:color w:val="auto"/>
          <w:sz w:val="24"/>
        </w:rPr>
        <w:t>规定。</w:t>
      </w:r>
      <w:bookmarkEnd w:id="39"/>
      <w:bookmarkEnd w:id="40"/>
    </w:p>
    <w:p>
      <w:pPr>
        <w:spacing w:before="312" w:beforeLines="100" w:line="312"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表</w:t>
      </w:r>
      <w:r>
        <w:rPr>
          <w:rFonts w:hint="default" w:ascii="Times New Roman" w:hAnsi="Times New Roman" w:eastAsia="宋体" w:cs="Times New Roman"/>
          <w:b/>
          <w:color w:val="auto"/>
          <w:sz w:val="21"/>
          <w:szCs w:val="21"/>
        </w:rPr>
        <w:t>A</w:t>
      </w:r>
      <w:r>
        <w:rPr>
          <w:rFonts w:hint="eastAsia" w:ascii="Times New Roman" w:hAnsi="Times New Roman" w:eastAsia="宋体" w:cs="Times New Roman"/>
          <w:b/>
          <w:color w:val="auto"/>
          <w:sz w:val="21"/>
          <w:szCs w:val="21"/>
          <w:lang w:val="en-US" w:eastAsia="zh-CN"/>
        </w:rPr>
        <w:t>.0</w:t>
      </w:r>
      <w:r>
        <w:rPr>
          <w:rFonts w:hint="default" w:ascii="Times New Roman" w:hAnsi="Times New Roman" w:eastAsia="宋体" w:cs="Times New Roman"/>
          <w:b/>
          <w:color w:val="auto"/>
          <w:sz w:val="21"/>
          <w:szCs w:val="21"/>
        </w:rPr>
        <w:t>.1</w:t>
      </w:r>
      <w:r>
        <w:rPr>
          <w:rFonts w:hint="eastAsia" w:ascii="宋体" w:hAnsi="宋体" w:eastAsia="宋体" w:cs="宋体"/>
          <w:b/>
          <w:color w:val="auto"/>
          <w:sz w:val="21"/>
          <w:szCs w:val="21"/>
          <w:lang w:val="en-US" w:eastAsia="zh-CN"/>
        </w:rPr>
        <w:t xml:space="preserve">  </w:t>
      </w:r>
      <w:r>
        <w:rPr>
          <w:rFonts w:hint="eastAsia" w:ascii="宋体" w:hAnsi="宋体" w:eastAsia="宋体" w:cs="宋体"/>
          <w:b/>
          <w:color w:val="auto"/>
          <w:sz w:val="21"/>
          <w:szCs w:val="21"/>
        </w:rPr>
        <w:t>分类表</w:t>
      </w:r>
    </w:p>
    <w:tbl>
      <w:tblPr>
        <w:tblStyle w:val="14"/>
        <w:tblW w:w="850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986"/>
        <w:gridCol w:w="2057"/>
        <w:gridCol w:w="1537"/>
        <w:gridCol w:w="1699"/>
        <w:gridCol w:w="7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trPr>
        <w:tc>
          <w:tcPr>
            <w:tcW w:w="1518"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类目编码</w:t>
            </w:r>
          </w:p>
        </w:tc>
        <w:tc>
          <w:tcPr>
            <w:tcW w:w="986"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一级类目</w:t>
            </w:r>
          </w:p>
        </w:tc>
        <w:tc>
          <w:tcPr>
            <w:tcW w:w="2057"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二级类目</w:t>
            </w:r>
          </w:p>
        </w:tc>
        <w:tc>
          <w:tcPr>
            <w:tcW w:w="1537"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三级类目</w:t>
            </w:r>
          </w:p>
        </w:tc>
        <w:tc>
          <w:tcPr>
            <w:tcW w:w="1699"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四级类目</w:t>
            </w:r>
          </w:p>
        </w:tc>
        <w:tc>
          <w:tcPr>
            <w:tcW w:w="706" w:type="dxa"/>
            <w:vAlign w:val="center"/>
          </w:tcPr>
          <w:p>
            <w:pPr>
              <w:spacing w:line="312" w:lineRule="auto"/>
              <w:jc w:val="center"/>
              <w:rPr>
                <w:rFonts w:ascii="Times New Roman" w:hAnsi="Times New Roman"/>
                <w:b/>
                <w:bCs/>
                <w:color w:val="auto"/>
                <w:sz w:val="18"/>
                <w:szCs w:val="18"/>
              </w:rPr>
            </w:pPr>
            <w:r>
              <w:rPr>
                <w:rFonts w:ascii="Times New Roman" w:hAnsi="Times New Roman"/>
                <w:b/>
                <w:bCs/>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30-01.00.00.00</w:t>
            </w:r>
          </w:p>
        </w:tc>
        <w:tc>
          <w:tcPr>
            <w:tcW w:w="986"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混凝土</w:t>
            </w:r>
          </w:p>
        </w:tc>
        <w:tc>
          <w:tcPr>
            <w:tcW w:w="2057" w:type="dxa"/>
            <w:vAlign w:val="center"/>
          </w:tcPr>
          <w:p>
            <w:pPr>
              <w:spacing w:line="312" w:lineRule="auto"/>
              <w:jc w:val="center"/>
              <w:rPr>
                <w:rFonts w:ascii="Times New Roman" w:hAnsi="Times New Roman"/>
                <w:bCs/>
                <w:color w:val="auto"/>
                <w:sz w:val="18"/>
                <w:szCs w:val="18"/>
              </w:rPr>
            </w:pPr>
          </w:p>
        </w:tc>
        <w:tc>
          <w:tcPr>
            <w:tcW w:w="1537" w:type="dxa"/>
            <w:vAlign w:val="center"/>
          </w:tcPr>
          <w:p>
            <w:pPr>
              <w:spacing w:line="312" w:lineRule="auto"/>
              <w:jc w:val="center"/>
              <w:rPr>
                <w:rFonts w:ascii="Times New Roman" w:hAnsi="Times New Roman"/>
                <w:bCs/>
                <w:color w:val="auto"/>
                <w:sz w:val="18"/>
                <w:szCs w:val="18"/>
              </w:rPr>
            </w:pPr>
          </w:p>
        </w:tc>
        <w:tc>
          <w:tcPr>
            <w:tcW w:w="1699" w:type="dxa"/>
            <w:vAlign w:val="center"/>
          </w:tcPr>
          <w:p>
            <w:pPr>
              <w:spacing w:line="312" w:lineRule="auto"/>
              <w:jc w:val="center"/>
              <w:rPr>
                <w:rFonts w:ascii="Times New Roman" w:hAnsi="Times New Roman"/>
                <w:bCs/>
                <w:color w:val="auto"/>
                <w:sz w:val="18"/>
                <w:szCs w:val="18"/>
              </w:rPr>
            </w:pPr>
          </w:p>
        </w:tc>
        <w:tc>
          <w:tcPr>
            <w:tcW w:w="706" w:type="dxa"/>
            <w:vAlign w:val="center"/>
          </w:tcPr>
          <w:p>
            <w:pPr>
              <w:spacing w:line="312" w:lineRule="auto"/>
              <w:jc w:val="center"/>
              <w:rPr>
                <w:rFonts w:ascii="Times New Roman" w:hAnsi="Times New Roman"/>
                <w:bCs/>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30-01.10.00.00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imes New Roman" w:hAnsi="Times New Roman"/>
                <w:color w:val="auto"/>
                <w:sz w:val="18"/>
                <w:szCs w:val="18"/>
              </w:rPr>
            </w:pPr>
            <w:r>
              <w:rPr>
                <w:rFonts w:ascii="Times New Roman" w:hAnsi="Times New Roman"/>
                <w:bCs/>
                <w:color w:val="auto"/>
                <w:sz w:val="18"/>
                <w:szCs w:val="18"/>
              </w:rPr>
              <w:t>预制混凝土制品及构件</w:t>
            </w: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p>
        </w:tc>
        <w:tc>
          <w:tcPr>
            <w:tcW w:w="706"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30-01.10.10.00</w:t>
            </w:r>
          </w:p>
        </w:tc>
        <w:tc>
          <w:tcPr>
            <w:tcW w:w="986" w:type="dxa"/>
            <w:vAlign w:val="center"/>
          </w:tcPr>
          <w:p>
            <w:pPr>
              <w:spacing w:line="312" w:lineRule="auto"/>
              <w:jc w:val="center"/>
              <w:rPr>
                <w:rFonts w:ascii="Times New Roman" w:hAnsi="Times New Roman"/>
                <w:bCs/>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r>
              <w:rPr>
                <w:rFonts w:ascii="Times New Roman" w:hAnsi="Times New Roman"/>
                <w:bCs/>
                <w:color w:val="auto"/>
                <w:sz w:val="18"/>
                <w:szCs w:val="18"/>
              </w:rPr>
              <w:t>预制混凝土柱</w:t>
            </w:r>
          </w:p>
        </w:tc>
        <w:tc>
          <w:tcPr>
            <w:tcW w:w="1699" w:type="dxa"/>
            <w:vAlign w:val="center"/>
          </w:tcPr>
          <w:p>
            <w:pPr>
              <w:spacing w:line="240" w:lineRule="auto"/>
              <w:jc w:val="center"/>
              <w:rPr>
                <w:rFonts w:ascii="Times New Roman" w:hAnsi="Times New Roman"/>
                <w:color w:val="auto"/>
                <w:sz w:val="18"/>
                <w:szCs w:val="18"/>
              </w:rPr>
            </w:pPr>
          </w:p>
        </w:tc>
        <w:tc>
          <w:tcPr>
            <w:tcW w:w="706"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框柱</w:t>
            </w:r>
          </w:p>
        </w:tc>
        <w:tc>
          <w:tcPr>
            <w:tcW w:w="706" w:type="dxa"/>
            <w:vMerge w:val="restart"/>
            <w:vAlign w:val="center"/>
          </w:tcPr>
          <w:p>
            <w:pPr>
              <w:spacing w:line="312" w:lineRule="auto"/>
              <w:jc w:val="center"/>
              <w:rPr>
                <w:rFonts w:ascii="Times New Roman" w:hAnsi="Times New Roman"/>
                <w:color w:val="auto"/>
                <w:sz w:val="18"/>
                <w:szCs w:val="18"/>
                <w:highlight w:val="cya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构造边缘构件</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30-01.10.10.12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约束边缘构件</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30-01.10.10.20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全预制柱</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30-01.10.10.30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叠合柱</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30-01.10.10.40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模壳柱</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30-01.10.10.50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预制型钢混凝土柱</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30-01.10.10.XX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30-01.10.20.00</w:t>
            </w:r>
          </w:p>
        </w:tc>
        <w:tc>
          <w:tcPr>
            <w:tcW w:w="986" w:type="dxa"/>
            <w:vAlign w:val="center"/>
          </w:tcPr>
          <w:p>
            <w:pPr>
              <w:spacing w:line="312" w:lineRule="auto"/>
              <w:jc w:val="center"/>
              <w:rPr>
                <w:rFonts w:ascii="Times New Roman" w:hAnsi="Times New Roman"/>
                <w:bCs/>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r>
              <w:rPr>
                <w:rFonts w:ascii="Times New Roman" w:hAnsi="Times New Roman"/>
                <w:bCs/>
                <w:color w:val="auto"/>
                <w:sz w:val="18"/>
                <w:szCs w:val="18"/>
              </w:rPr>
              <w:t>预制混凝土梁</w:t>
            </w:r>
          </w:p>
        </w:tc>
        <w:tc>
          <w:tcPr>
            <w:tcW w:w="1699" w:type="dxa"/>
            <w:vAlign w:val="center"/>
          </w:tcPr>
          <w:p>
            <w:pPr>
              <w:spacing w:line="240"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框架梁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连梁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非框架梁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基础梁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30-01.10.20.14</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墙梁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30-01.10.20.15</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挑梁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30-01.10.20.16</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过梁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30-01.10.20.20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叠合梁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30-01.10.20.30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全预制梁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30-01.10.20.40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模壳梁</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30-01.10.20.XX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30-01.10.30.00</w:t>
            </w:r>
          </w:p>
        </w:tc>
        <w:tc>
          <w:tcPr>
            <w:tcW w:w="986" w:type="dxa"/>
            <w:vAlign w:val="center"/>
          </w:tcPr>
          <w:p>
            <w:pPr>
              <w:spacing w:line="312" w:lineRule="auto"/>
              <w:jc w:val="center"/>
              <w:rPr>
                <w:rFonts w:ascii="Times New Roman" w:hAnsi="Times New Roman"/>
                <w:bCs/>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r>
              <w:rPr>
                <w:rFonts w:ascii="Times New Roman" w:hAnsi="Times New Roman"/>
                <w:bCs/>
                <w:color w:val="auto"/>
                <w:sz w:val="18"/>
                <w:szCs w:val="18"/>
              </w:rPr>
              <w:t>预制混凝土楼板</w:t>
            </w:r>
          </w:p>
        </w:tc>
        <w:tc>
          <w:tcPr>
            <w:tcW w:w="1699" w:type="dxa"/>
            <w:vAlign w:val="center"/>
          </w:tcPr>
          <w:p>
            <w:pPr>
              <w:spacing w:line="240"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桁架叠合板单向板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240"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桁架叠合板双向板中板</w:t>
            </w:r>
          </w:p>
        </w:tc>
        <w:tc>
          <w:tcPr>
            <w:tcW w:w="706" w:type="dxa"/>
            <w:vMerge w:val="continue"/>
            <w:vAlign w:val="center"/>
          </w:tcPr>
          <w:p>
            <w:pPr>
              <w:spacing w:line="312" w:lineRule="auto"/>
              <w:jc w:val="center"/>
              <w:rPr>
                <w:rFonts w:ascii="Times New Roman" w:hAnsi="Times New Roman"/>
                <w:color w:val="auto"/>
                <w:sz w:val="18"/>
                <w:szCs w:val="18"/>
              </w:rPr>
            </w:pPr>
          </w:p>
        </w:tc>
      </w:tr>
    </w:tbl>
    <w:p/>
    <w:p>
      <w:pPr>
        <w:pStyle w:val="2"/>
        <w:jc w:val="center"/>
      </w:pPr>
      <w:r>
        <w:rPr>
          <w:rFonts w:hint="eastAsia" w:ascii="宋体" w:hAnsi="宋体" w:eastAsia="宋体" w:cs="宋体"/>
          <w:b/>
          <w:color w:val="auto"/>
          <w:sz w:val="21"/>
          <w:szCs w:val="21"/>
          <w:lang w:eastAsia="zh-CN"/>
        </w:rPr>
        <w:t>续</w:t>
      </w:r>
      <w:r>
        <w:rPr>
          <w:rFonts w:hint="eastAsia" w:ascii="宋体" w:hAnsi="宋体" w:eastAsia="宋体" w:cs="宋体"/>
          <w:b/>
          <w:color w:val="auto"/>
          <w:sz w:val="21"/>
          <w:szCs w:val="21"/>
        </w:rPr>
        <w:t>表</w:t>
      </w:r>
      <w:r>
        <w:rPr>
          <w:rFonts w:hint="default" w:ascii="Times New Roman" w:hAnsi="Times New Roman" w:eastAsia="宋体" w:cs="Times New Roman"/>
          <w:b/>
          <w:color w:val="auto"/>
          <w:sz w:val="21"/>
          <w:szCs w:val="21"/>
        </w:rPr>
        <w:t>A</w:t>
      </w:r>
      <w:r>
        <w:rPr>
          <w:rFonts w:hint="eastAsia" w:ascii="Times New Roman" w:hAnsi="Times New Roman" w:eastAsia="宋体" w:cs="Times New Roman"/>
          <w:b/>
          <w:color w:val="auto"/>
          <w:sz w:val="21"/>
          <w:szCs w:val="21"/>
          <w:lang w:val="en-US" w:eastAsia="zh-CN"/>
        </w:rPr>
        <w:t>.0</w:t>
      </w:r>
      <w:r>
        <w:rPr>
          <w:rFonts w:hint="default" w:ascii="Times New Roman" w:hAnsi="Times New Roman" w:eastAsia="宋体" w:cs="Times New Roman"/>
          <w:b/>
          <w:color w:val="auto"/>
          <w:sz w:val="21"/>
          <w:szCs w:val="21"/>
        </w:rPr>
        <w:t>.1</w:t>
      </w:r>
    </w:p>
    <w:tbl>
      <w:tblPr>
        <w:tblStyle w:val="14"/>
        <w:tblW w:w="850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986"/>
        <w:gridCol w:w="2057"/>
        <w:gridCol w:w="1537"/>
        <w:gridCol w:w="1699"/>
        <w:gridCol w:w="7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30-01.10.30.12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桁架叠合板双向板边板</w:t>
            </w: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30-01.10.30.13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桁架叠合板双向板整板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30-01.10.30.20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PK板连续板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30-01.10.30.21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PK板简支板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30-01.10.30.30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SP</w:t>
            </w:r>
            <w:r>
              <w:rPr>
                <w:rFonts w:hint="eastAsia" w:ascii="Times New Roman" w:hAnsi="Times New Roman"/>
                <w:color w:val="auto"/>
                <w:sz w:val="18"/>
                <w:szCs w:val="18"/>
              </w:rPr>
              <w:t>预应力空心板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30-01.10.30.40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全预制楼板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30-01.10.30.50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双T板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30-01.10.30.60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hint="eastAsia" w:ascii="Times New Roman" w:hAnsi="Times New Roman"/>
                <w:color w:val="auto"/>
                <w:sz w:val="18"/>
                <w:szCs w:val="18"/>
              </w:rPr>
              <w:t>钢管桁架预应力混凝土叠合板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30-01.10.30.XX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30-01.10.40.00</w:t>
            </w:r>
          </w:p>
        </w:tc>
        <w:tc>
          <w:tcPr>
            <w:tcW w:w="986" w:type="dxa"/>
            <w:vAlign w:val="center"/>
          </w:tcPr>
          <w:p>
            <w:pPr>
              <w:spacing w:line="312" w:lineRule="auto"/>
              <w:jc w:val="center"/>
              <w:rPr>
                <w:rFonts w:ascii="Times New Roman" w:hAnsi="Times New Roman"/>
                <w:bCs/>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预制混凝土墙板</w:t>
            </w:r>
          </w:p>
        </w:tc>
        <w:tc>
          <w:tcPr>
            <w:tcW w:w="1699" w:type="dxa"/>
            <w:vAlign w:val="center"/>
          </w:tcPr>
          <w:p>
            <w:pPr>
              <w:spacing w:line="312" w:lineRule="auto"/>
              <w:jc w:val="center"/>
              <w:rPr>
                <w:rFonts w:ascii="Times New Roman" w:hAnsi="Times New Roman"/>
                <w:color w:val="auto"/>
                <w:sz w:val="18"/>
                <w:szCs w:val="18"/>
              </w:rPr>
            </w:pPr>
          </w:p>
        </w:tc>
        <w:tc>
          <w:tcPr>
            <w:tcW w:w="706"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钢筋混凝土板</w:t>
            </w:r>
          </w:p>
        </w:tc>
        <w:tc>
          <w:tcPr>
            <w:tcW w:w="706"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内隔墙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30-01.10.40.20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蒸压加气混凝土板</w:t>
            </w:r>
          </w:p>
        </w:tc>
        <w:tc>
          <w:tcPr>
            <w:tcW w:w="706"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内隔墙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30-01.10.40.30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轻集料混凝土条板</w:t>
            </w:r>
          </w:p>
        </w:tc>
        <w:tc>
          <w:tcPr>
            <w:tcW w:w="706" w:type="dxa"/>
            <w:vAlign w:val="center"/>
          </w:tcPr>
          <w:p>
            <w:pPr>
              <w:spacing w:line="240" w:lineRule="auto"/>
              <w:jc w:val="center"/>
              <w:rPr>
                <w:rFonts w:ascii="Times New Roman" w:hAnsi="Times New Roman"/>
                <w:color w:val="auto"/>
                <w:sz w:val="18"/>
                <w:szCs w:val="18"/>
              </w:rPr>
            </w:pPr>
            <w:r>
              <w:rPr>
                <w:rFonts w:ascii="Times New Roman" w:hAnsi="Times New Roman"/>
                <w:color w:val="auto"/>
                <w:sz w:val="18"/>
                <w:szCs w:val="18"/>
              </w:rPr>
              <w:t>内隔墙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30-01.10.40.40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bCs/>
                <w:color w:val="auto"/>
                <w:sz w:val="18"/>
                <w:szCs w:val="18"/>
              </w:rPr>
              <w:t>预制混凝土</w:t>
            </w:r>
            <w:r>
              <w:rPr>
                <w:rFonts w:ascii="Times New Roman" w:hAnsi="Times New Roman"/>
                <w:color w:val="auto"/>
                <w:sz w:val="18"/>
                <w:szCs w:val="18"/>
              </w:rPr>
              <w:t>剪力墙板</w:t>
            </w: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30-01.10.40.41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color w:val="auto"/>
                <w:sz w:val="18"/>
                <w:szCs w:val="18"/>
              </w:rPr>
            </w:pPr>
            <w:r>
              <w:rPr>
                <w:rFonts w:ascii="Times New Roman" w:hAnsi="Times New Roman"/>
                <w:bCs/>
                <w:color w:val="auto"/>
                <w:sz w:val="18"/>
                <w:szCs w:val="18"/>
              </w:rPr>
              <w:t>预制混凝土</w:t>
            </w:r>
            <w:r>
              <w:rPr>
                <w:rFonts w:ascii="Times New Roman" w:hAnsi="Times New Roman"/>
                <w:color w:val="auto"/>
                <w:sz w:val="18"/>
                <w:szCs w:val="18"/>
              </w:rPr>
              <w:t>外挂墙板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30-01.10.40.42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240" w:lineRule="auto"/>
              <w:jc w:val="center"/>
              <w:rPr>
                <w:rFonts w:ascii="Times New Roman" w:hAnsi="Times New Roman"/>
                <w:bCs/>
                <w:color w:val="auto"/>
                <w:sz w:val="18"/>
                <w:szCs w:val="18"/>
              </w:rPr>
            </w:pPr>
            <w:r>
              <w:rPr>
                <w:rFonts w:hint="eastAsia" w:ascii="Times New Roman" w:hAnsi="Times New Roman"/>
                <w:bCs/>
                <w:color w:val="auto"/>
                <w:sz w:val="18"/>
                <w:szCs w:val="18"/>
              </w:rPr>
              <w:t>预制混凝土内嵌墙板</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30-01.10.40.50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bCs/>
                <w:color w:val="auto"/>
                <w:sz w:val="18"/>
                <w:szCs w:val="18"/>
              </w:rPr>
            </w:pPr>
            <w:r>
              <w:rPr>
                <w:rFonts w:hint="eastAsia" w:ascii="Times New Roman" w:hAnsi="Times New Roman"/>
                <w:bCs/>
                <w:color w:val="auto"/>
                <w:sz w:val="18"/>
                <w:szCs w:val="18"/>
              </w:rPr>
              <w:t>双层叠合剪力墙</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30-01.10.40.60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bCs/>
                <w:color w:val="auto"/>
                <w:sz w:val="18"/>
                <w:szCs w:val="18"/>
              </w:rPr>
            </w:pPr>
            <w:r>
              <w:rPr>
                <w:rFonts w:hint="eastAsia" w:ascii="Times New Roman" w:hAnsi="Times New Roman"/>
                <w:bCs/>
                <w:color w:val="auto"/>
                <w:sz w:val="18"/>
                <w:szCs w:val="18"/>
              </w:rPr>
              <w:t>模壳剪力墙</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30-01.10.40.70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bCs/>
                <w:color w:val="auto"/>
                <w:sz w:val="18"/>
                <w:szCs w:val="18"/>
              </w:rPr>
            </w:pPr>
            <w:r>
              <w:rPr>
                <w:rFonts w:hint="eastAsia" w:ascii="Times New Roman" w:hAnsi="Times New Roman"/>
                <w:bCs/>
                <w:color w:val="auto"/>
                <w:sz w:val="18"/>
                <w:szCs w:val="18"/>
              </w:rPr>
              <w:t>填充墙</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30-01.10.40.XX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bCs/>
                <w:color w:val="auto"/>
                <w:sz w:val="18"/>
                <w:szCs w:val="18"/>
              </w:rPr>
            </w:pPr>
            <w:r>
              <w:rPr>
                <w:rFonts w:hint="eastAsia" w:ascii="Times New Roman" w:hAnsi="Times New Roman"/>
                <w:bCs/>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30-01.10.50.00</w:t>
            </w:r>
          </w:p>
        </w:tc>
        <w:tc>
          <w:tcPr>
            <w:tcW w:w="986" w:type="dxa"/>
            <w:vAlign w:val="center"/>
          </w:tcPr>
          <w:p>
            <w:pPr>
              <w:spacing w:line="312" w:lineRule="auto"/>
              <w:jc w:val="center"/>
              <w:rPr>
                <w:rFonts w:ascii="Times New Roman" w:hAnsi="Times New Roman"/>
                <w:bCs/>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预制混凝土楼梯</w:t>
            </w:r>
          </w:p>
        </w:tc>
        <w:tc>
          <w:tcPr>
            <w:tcW w:w="1699" w:type="dxa"/>
            <w:vAlign w:val="center"/>
          </w:tcPr>
          <w:p>
            <w:pPr>
              <w:spacing w:line="312"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梁式单跑楼梯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梁式双跑楼梯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30-01.10.50.12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梁式三跑楼梯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30-01.10.50.13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梁式剪刀楼梯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30-01.10.50.14</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梁式螺旋楼梯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30-01.10.50.20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板式单跑楼梯</w:t>
            </w:r>
          </w:p>
        </w:tc>
        <w:tc>
          <w:tcPr>
            <w:tcW w:w="706" w:type="dxa"/>
            <w:vMerge w:val="continue"/>
            <w:vAlign w:val="center"/>
          </w:tcPr>
          <w:p>
            <w:pPr>
              <w:spacing w:line="312" w:lineRule="auto"/>
              <w:jc w:val="center"/>
              <w:rPr>
                <w:rFonts w:ascii="Times New Roman" w:hAnsi="Times New Roman"/>
                <w:color w:val="auto"/>
                <w:sz w:val="18"/>
                <w:szCs w:val="18"/>
              </w:rPr>
            </w:pPr>
          </w:p>
        </w:tc>
      </w:tr>
    </w:tbl>
    <w:p/>
    <w:p>
      <w:pPr>
        <w:pStyle w:val="2"/>
        <w:jc w:val="center"/>
      </w:pPr>
      <w:r>
        <w:rPr>
          <w:rFonts w:hint="eastAsia" w:ascii="宋体" w:hAnsi="宋体" w:eastAsia="宋体" w:cs="宋体"/>
          <w:b/>
          <w:color w:val="auto"/>
          <w:sz w:val="21"/>
          <w:szCs w:val="21"/>
          <w:lang w:eastAsia="zh-CN"/>
        </w:rPr>
        <w:t>续</w:t>
      </w:r>
      <w:r>
        <w:rPr>
          <w:rFonts w:hint="eastAsia" w:ascii="宋体" w:hAnsi="宋体" w:eastAsia="宋体" w:cs="宋体"/>
          <w:b/>
          <w:color w:val="auto"/>
          <w:sz w:val="21"/>
          <w:szCs w:val="21"/>
        </w:rPr>
        <w:t>表</w:t>
      </w:r>
      <w:r>
        <w:rPr>
          <w:rFonts w:hint="default" w:ascii="Times New Roman" w:hAnsi="Times New Roman" w:eastAsia="宋体" w:cs="Times New Roman"/>
          <w:b/>
          <w:color w:val="auto"/>
          <w:sz w:val="21"/>
          <w:szCs w:val="21"/>
        </w:rPr>
        <w:t>A</w:t>
      </w:r>
      <w:r>
        <w:rPr>
          <w:rFonts w:hint="eastAsia" w:ascii="Times New Roman" w:hAnsi="Times New Roman" w:eastAsia="宋体" w:cs="Times New Roman"/>
          <w:b/>
          <w:color w:val="auto"/>
          <w:sz w:val="21"/>
          <w:szCs w:val="21"/>
          <w:lang w:val="en-US" w:eastAsia="zh-CN"/>
        </w:rPr>
        <w:t>.0</w:t>
      </w:r>
      <w:r>
        <w:rPr>
          <w:rFonts w:hint="default" w:ascii="Times New Roman" w:hAnsi="Times New Roman" w:eastAsia="宋体" w:cs="Times New Roman"/>
          <w:b/>
          <w:color w:val="auto"/>
          <w:sz w:val="21"/>
          <w:szCs w:val="21"/>
        </w:rPr>
        <w:t>.1</w:t>
      </w:r>
    </w:p>
    <w:tbl>
      <w:tblPr>
        <w:tblStyle w:val="14"/>
        <w:tblW w:w="8503"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986"/>
        <w:gridCol w:w="2057"/>
        <w:gridCol w:w="1537"/>
        <w:gridCol w:w="1699"/>
        <w:gridCol w:w="7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30-01.10.50.21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板式双跑楼梯</w:t>
            </w: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30-01.10.50.22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板式三跑楼梯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30-01.10.50.23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板式剪刀楼梯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30-01.10.50.24</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板式螺旋楼梯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30-01.10.50.30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异形楼梯</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30-01.10.50. 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30-01.10.61.00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预制混凝土阳台</w:t>
            </w:r>
          </w:p>
        </w:tc>
        <w:tc>
          <w:tcPr>
            <w:tcW w:w="1699" w:type="dxa"/>
            <w:vAlign w:val="center"/>
          </w:tcPr>
          <w:p>
            <w:pPr>
              <w:spacing w:line="312"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30-01.10.61.10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叠合板式阳台</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30-01.10.61.11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叠合梁式阳台</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30-01.10.61.12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全预制板式阳台</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30-01.10.61.13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全预制梁式阳台</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30-01.10.61.XX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30-01.10.62.00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预制混凝土空调板</w:t>
            </w:r>
          </w:p>
        </w:tc>
        <w:tc>
          <w:tcPr>
            <w:tcW w:w="1699" w:type="dxa"/>
            <w:vAlign w:val="center"/>
          </w:tcPr>
          <w:p>
            <w:pPr>
              <w:spacing w:line="312"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30-01.10.62.</w:t>
            </w:r>
            <w:r>
              <w:rPr>
                <w:rFonts w:ascii="Times New Roman" w:hAnsi="Times New Roman"/>
                <w:color w:val="auto"/>
                <w:sz w:val="18"/>
                <w:szCs w:val="18"/>
              </w:rPr>
              <w:t xml:space="preserve"> 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bCs/>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bookmarkStart w:id="41" w:name="OLE_LINK20" w:colFirst="5" w:colLast="5"/>
            <w:r>
              <w:rPr>
                <w:rFonts w:ascii="Times New Roman" w:hAnsi="Times New Roman"/>
                <w:bCs/>
                <w:color w:val="auto"/>
                <w:sz w:val="18"/>
                <w:szCs w:val="18"/>
              </w:rPr>
              <w:t>30-01.10.63.00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预制混凝土女儿墙</w:t>
            </w:r>
          </w:p>
        </w:tc>
        <w:tc>
          <w:tcPr>
            <w:tcW w:w="1699" w:type="dxa"/>
            <w:vAlign w:val="center"/>
          </w:tcPr>
          <w:p>
            <w:pPr>
              <w:spacing w:line="312"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bookmarkEnd w:id="41"/>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30-01.10.63.10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平直端女儿墙</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30-01.10.63.11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转角女儿墙</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30-01.10.63.</w:t>
            </w:r>
            <w:r>
              <w:rPr>
                <w:rFonts w:ascii="Times New Roman" w:hAnsi="Times New Roman"/>
                <w:color w:val="auto"/>
                <w:sz w:val="18"/>
                <w:szCs w:val="18"/>
              </w:rPr>
              <w:t xml:space="preserve"> 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bCs/>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30-04.60.60.00</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基础</w:t>
            </w:r>
          </w:p>
        </w:tc>
        <w:tc>
          <w:tcPr>
            <w:tcW w:w="1699" w:type="dxa"/>
            <w:vAlign w:val="center"/>
          </w:tcPr>
          <w:p>
            <w:pPr>
              <w:spacing w:line="312" w:lineRule="auto"/>
              <w:jc w:val="center"/>
              <w:rPr>
                <w:rFonts w:ascii="Times New Roman" w:hAnsi="Times New Roman"/>
                <w:color w:val="auto"/>
                <w:sz w:val="18"/>
                <w:szCs w:val="18"/>
              </w:rPr>
            </w:pPr>
          </w:p>
        </w:tc>
        <w:tc>
          <w:tcPr>
            <w:tcW w:w="706"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30-04.60.60.01</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独立基础</w:t>
            </w:r>
          </w:p>
        </w:tc>
        <w:tc>
          <w:tcPr>
            <w:tcW w:w="706"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30-04.60.60.02</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条形基础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30-04.60.60.03</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筏板基础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30-04.60.60.04</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天然石基础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30-04.60.60.05</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夯土基础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30-04.60.60.06</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碎砖黏土基础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30-04.60.60.07</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灰土基础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30-04.60.60.08</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砌筑基础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30-04.60.60.09</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桩基础</w:t>
            </w:r>
          </w:p>
        </w:tc>
        <w:tc>
          <w:tcPr>
            <w:tcW w:w="706" w:type="dxa"/>
            <w:vMerge w:val="continue"/>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18" w:type="dxa"/>
            <w:vAlign w:val="center"/>
          </w:tcPr>
          <w:p>
            <w:pPr>
              <w:widowControl/>
              <w:spacing w:line="312" w:lineRule="auto"/>
              <w:jc w:val="center"/>
              <w:rPr>
                <w:rFonts w:ascii="Times New Roman" w:hAnsi="Times New Roman"/>
                <w:color w:val="auto"/>
                <w:sz w:val="18"/>
                <w:szCs w:val="18"/>
              </w:rPr>
            </w:pPr>
            <w:r>
              <w:rPr>
                <w:rFonts w:ascii="Times New Roman" w:hAnsi="Times New Roman"/>
                <w:color w:val="auto"/>
                <w:sz w:val="18"/>
                <w:szCs w:val="18"/>
              </w:rPr>
              <w:t>30-04.60.60.XX</w:t>
            </w:r>
          </w:p>
        </w:tc>
        <w:tc>
          <w:tcPr>
            <w:tcW w:w="986" w:type="dxa"/>
            <w:vAlign w:val="center"/>
          </w:tcPr>
          <w:p>
            <w:pPr>
              <w:spacing w:line="312" w:lineRule="auto"/>
              <w:jc w:val="center"/>
              <w:rPr>
                <w:rFonts w:ascii="Times New Roman" w:hAnsi="Times New Roman"/>
                <w:color w:val="auto"/>
                <w:sz w:val="18"/>
                <w:szCs w:val="18"/>
              </w:rPr>
            </w:pPr>
          </w:p>
        </w:tc>
        <w:tc>
          <w:tcPr>
            <w:tcW w:w="2057" w:type="dxa"/>
            <w:vAlign w:val="center"/>
          </w:tcPr>
          <w:p>
            <w:pPr>
              <w:spacing w:line="312" w:lineRule="auto"/>
              <w:jc w:val="center"/>
              <w:rPr>
                <w:rFonts w:ascii="Times New Roman" w:hAnsi="Times New Roman"/>
                <w:color w:val="auto"/>
                <w:sz w:val="18"/>
                <w:szCs w:val="18"/>
              </w:rPr>
            </w:pPr>
          </w:p>
        </w:tc>
        <w:tc>
          <w:tcPr>
            <w:tcW w:w="1537" w:type="dxa"/>
            <w:vAlign w:val="center"/>
          </w:tcPr>
          <w:p>
            <w:pPr>
              <w:spacing w:line="312" w:lineRule="auto"/>
              <w:jc w:val="center"/>
              <w:rPr>
                <w:rFonts w:ascii="Times New Roman" w:hAnsi="Times New Roman"/>
                <w:color w:val="auto"/>
                <w:sz w:val="18"/>
                <w:szCs w:val="18"/>
              </w:rPr>
            </w:pPr>
          </w:p>
        </w:tc>
        <w:tc>
          <w:tcPr>
            <w:tcW w:w="1699"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706" w:type="dxa"/>
            <w:vMerge w:val="continue"/>
          </w:tcPr>
          <w:p>
            <w:pPr>
              <w:spacing w:line="312" w:lineRule="auto"/>
              <w:jc w:val="center"/>
              <w:rPr>
                <w:rFonts w:ascii="Times New Roman" w:hAnsi="Times New Roman"/>
                <w:color w:val="auto"/>
                <w:sz w:val="18"/>
                <w:szCs w:val="18"/>
              </w:rPr>
            </w:pPr>
          </w:p>
        </w:tc>
      </w:tr>
    </w:tbl>
    <w:p>
      <w:pPr>
        <w:spacing w:line="312" w:lineRule="auto"/>
        <w:jc w:val="center"/>
        <w:rPr>
          <w:rFonts w:ascii="Times New Roman" w:hAnsi="Times New Roman"/>
          <w:color w:val="auto"/>
          <w:sz w:val="18"/>
          <w:szCs w:val="18"/>
        </w:rPr>
      </w:pPr>
    </w:p>
    <w:p>
      <w:pPr>
        <w:spacing w:before="156" w:beforeLines="50" w:line="312" w:lineRule="auto"/>
        <w:ind w:left="284"/>
        <w:jc w:val="center"/>
        <w:rPr>
          <w:rFonts w:ascii="Times New Roman" w:hAnsi="Times New Roman"/>
          <w:b/>
          <w:color w:val="auto"/>
          <w:sz w:val="21"/>
          <w:szCs w:val="21"/>
        </w:rPr>
      </w:pPr>
      <w:r>
        <w:rPr>
          <w:rFonts w:hint="eastAsia" w:ascii="Times New Roman" w:hAnsi="Times New Roman"/>
          <w:b/>
          <w:color w:val="auto"/>
          <w:sz w:val="21"/>
          <w:szCs w:val="21"/>
        </w:rPr>
        <w:t>表</w:t>
      </w:r>
      <w:r>
        <w:rPr>
          <w:rFonts w:ascii="Times New Roman" w:hAnsi="Times New Roman"/>
          <w:b/>
          <w:color w:val="auto"/>
          <w:sz w:val="21"/>
          <w:szCs w:val="21"/>
        </w:rPr>
        <w:t>A</w:t>
      </w:r>
      <w:r>
        <w:rPr>
          <w:rFonts w:hint="eastAsia" w:ascii="Times New Roman" w:hAnsi="Times New Roman"/>
          <w:b/>
          <w:color w:val="auto"/>
          <w:sz w:val="21"/>
          <w:szCs w:val="21"/>
          <w:lang w:val="en-US" w:eastAsia="zh-CN"/>
        </w:rPr>
        <w:t>.0</w:t>
      </w:r>
      <w:r>
        <w:rPr>
          <w:rFonts w:ascii="Times New Roman" w:hAnsi="Times New Roman"/>
          <w:b/>
          <w:color w:val="auto"/>
          <w:sz w:val="21"/>
          <w:szCs w:val="21"/>
        </w:rPr>
        <w:t>.2</w:t>
      </w:r>
      <w:r>
        <w:rPr>
          <w:rFonts w:hint="eastAsia" w:ascii="Times New Roman" w:hAnsi="Times New Roman"/>
          <w:b/>
          <w:color w:val="auto"/>
          <w:sz w:val="21"/>
          <w:szCs w:val="21"/>
          <w:lang w:val="en-US" w:eastAsia="zh-CN"/>
        </w:rPr>
        <w:t xml:space="preserve">  </w:t>
      </w:r>
      <w:r>
        <w:rPr>
          <w:rFonts w:hint="eastAsia" w:ascii="Times New Roman" w:hAnsi="Times New Roman"/>
          <w:b/>
          <w:color w:val="auto"/>
          <w:sz w:val="21"/>
          <w:szCs w:val="21"/>
        </w:rPr>
        <w:t>连接方式</w:t>
      </w:r>
    </w:p>
    <w:tbl>
      <w:tblPr>
        <w:tblStyle w:val="14"/>
        <w:tblW w:w="8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417"/>
        <w:gridCol w:w="1417"/>
        <w:gridCol w:w="1417"/>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1701"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类目编码</w:t>
            </w:r>
          </w:p>
        </w:tc>
        <w:tc>
          <w:tcPr>
            <w:tcW w:w="1417"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一级类目</w:t>
            </w:r>
          </w:p>
        </w:tc>
        <w:tc>
          <w:tcPr>
            <w:tcW w:w="1417"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二级类目</w:t>
            </w:r>
          </w:p>
        </w:tc>
        <w:tc>
          <w:tcPr>
            <w:tcW w:w="1417"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三级类目</w:t>
            </w:r>
          </w:p>
        </w:tc>
        <w:tc>
          <w:tcPr>
            <w:tcW w:w="1417"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四级类目</w:t>
            </w:r>
          </w:p>
        </w:tc>
        <w:tc>
          <w:tcPr>
            <w:tcW w:w="1134" w:type="dxa"/>
            <w:vAlign w:val="center"/>
          </w:tcPr>
          <w:p>
            <w:pPr>
              <w:spacing w:line="312" w:lineRule="auto"/>
              <w:jc w:val="center"/>
              <w:rPr>
                <w:rFonts w:ascii="Times New Roman" w:hAnsi="Times New Roman"/>
                <w:b/>
                <w:color w:val="auto"/>
                <w:sz w:val="18"/>
                <w:szCs w:val="18"/>
              </w:rPr>
            </w:pPr>
            <w:r>
              <w:rPr>
                <w:rFonts w:ascii="Times New Roman" w:hAnsi="Times New Roman"/>
                <w:b/>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41-04.00.00.00</w:t>
            </w: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来源特征</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41-04.50.00.00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安装</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41-04.50.25.00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紧固方法</w:t>
            </w: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钢筋套筒</w:t>
            </w: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钢筋浆锚</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41-04.50.25.12</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约束浆锚</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41-04.50.25.13</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螺栓连接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41-04.50.25.14</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法兰连接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41-04.50.25.15</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搭接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焊接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41-04.50.25.17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机械</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41-04.50.25.XX</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1134" w:type="dxa"/>
            <w:vMerge w:val="continue"/>
            <w:vAlign w:val="center"/>
          </w:tcPr>
          <w:p>
            <w:pPr>
              <w:spacing w:line="312" w:lineRule="auto"/>
              <w:jc w:val="center"/>
              <w:rPr>
                <w:rFonts w:ascii="Times New Roman" w:hAnsi="Times New Roman"/>
                <w:color w:val="auto"/>
                <w:sz w:val="18"/>
                <w:szCs w:val="18"/>
              </w:rPr>
            </w:pPr>
          </w:p>
        </w:tc>
      </w:tr>
    </w:tbl>
    <w:p>
      <w:pPr>
        <w:spacing w:before="156" w:beforeLines="50" w:line="312" w:lineRule="auto"/>
        <w:ind w:left="284"/>
        <w:jc w:val="center"/>
        <w:rPr>
          <w:rFonts w:ascii="Times New Roman" w:hAnsi="Times New Roman"/>
          <w:b/>
          <w:color w:val="auto"/>
          <w:sz w:val="24"/>
        </w:rPr>
      </w:pPr>
      <w:r>
        <w:rPr>
          <w:rFonts w:hint="eastAsia" w:ascii="Times New Roman" w:hAnsi="Times New Roman"/>
          <w:b/>
          <w:color w:val="auto"/>
          <w:sz w:val="24"/>
        </w:rPr>
        <w:t>表</w:t>
      </w:r>
      <w:r>
        <w:rPr>
          <w:rFonts w:ascii="Times New Roman" w:hAnsi="Times New Roman"/>
          <w:b/>
          <w:color w:val="auto"/>
          <w:sz w:val="24"/>
        </w:rPr>
        <w:t>A</w:t>
      </w:r>
      <w:r>
        <w:rPr>
          <w:rFonts w:hint="eastAsia" w:ascii="Times New Roman" w:hAnsi="Times New Roman"/>
          <w:b/>
          <w:color w:val="auto"/>
          <w:sz w:val="24"/>
          <w:lang w:val="en-US" w:eastAsia="zh-CN"/>
        </w:rPr>
        <w:t>.0</w:t>
      </w:r>
      <w:r>
        <w:rPr>
          <w:rFonts w:ascii="Times New Roman" w:hAnsi="Times New Roman"/>
          <w:b/>
          <w:color w:val="auto"/>
          <w:sz w:val="24"/>
        </w:rPr>
        <w:t>.3</w:t>
      </w:r>
      <w:r>
        <w:rPr>
          <w:rFonts w:hint="eastAsia" w:ascii="Times New Roman" w:hAnsi="Times New Roman"/>
          <w:b/>
          <w:color w:val="auto"/>
          <w:sz w:val="24"/>
          <w:lang w:val="en-US" w:eastAsia="zh-CN"/>
        </w:rPr>
        <w:t xml:space="preserve">  </w:t>
      </w:r>
      <w:r>
        <w:rPr>
          <w:rFonts w:hint="eastAsia" w:ascii="Times New Roman" w:hAnsi="Times New Roman"/>
          <w:b/>
          <w:color w:val="auto"/>
          <w:sz w:val="24"/>
        </w:rPr>
        <w:t>形式及形状</w:t>
      </w:r>
    </w:p>
    <w:tbl>
      <w:tblPr>
        <w:tblStyle w:val="14"/>
        <w:tblW w:w="8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417"/>
        <w:gridCol w:w="1417"/>
        <w:gridCol w:w="1417"/>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1"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类目编码</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一级类目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二级类目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三级类目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四级类目</w:t>
            </w:r>
          </w:p>
        </w:tc>
        <w:tc>
          <w:tcPr>
            <w:tcW w:w="1134"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41-05.00.00</w:t>
            </w: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物理特征</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41-05.13.00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形状属性</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41-05.13.10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形式</w:t>
            </w: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41-05.13.10.10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空心</w:t>
            </w: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41-05.13.10.11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实心</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41-05.13.10.16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叠合</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41-05.13.10.17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非叠合</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41-05.13.10.20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预应力</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41-05.13.10.21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非预应力</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41-05.13.10.30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保温</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41-05.13.10.31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非保温</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41-05.13.10.36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夹芯</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41-05.13.10.37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非夹芯</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41-05.13.10.40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钢骨</w:t>
            </w:r>
          </w:p>
        </w:tc>
        <w:tc>
          <w:tcPr>
            <w:tcW w:w="1134" w:type="dxa"/>
            <w:vMerge w:val="continue"/>
            <w:vAlign w:val="center"/>
          </w:tcPr>
          <w:p>
            <w:pPr>
              <w:spacing w:line="312" w:lineRule="auto"/>
              <w:jc w:val="center"/>
              <w:rPr>
                <w:rFonts w:ascii="Times New Roman" w:hAnsi="Times New Roman"/>
                <w:color w:val="auto"/>
                <w:sz w:val="18"/>
                <w:szCs w:val="18"/>
              </w:rPr>
            </w:pPr>
          </w:p>
        </w:tc>
      </w:tr>
    </w:tbl>
    <w:p/>
    <w:p>
      <w:pPr>
        <w:pStyle w:val="2"/>
        <w:jc w:val="center"/>
      </w:pPr>
      <w:r>
        <w:rPr>
          <w:rFonts w:hint="eastAsia" w:ascii="Times New Roman" w:hAnsi="Times New Roman"/>
          <w:b/>
          <w:color w:val="auto"/>
          <w:sz w:val="24"/>
          <w:lang w:eastAsia="zh-CN"/>
        </w:rPr>
        <w:t>续</w:t>
      </w:r>
      <w:r>
        <w:rPr>
          <w:rFonts w:hint="eastAsia" w:ascii="Times New Roman" w:hAnsi="Times New Roman"/>
          <w:b/>
          <w:color w:val="auto"/>
          <w:sz w:val="24"/>
        </w:rPr>
        <w:t>表</w:t>
      </w:r>
      <w:r>
        <w:rPr>
          <w:rFonts w:ascii="Times New Roman" w:hAnsi="Times New Roman"/>
          <w:b/>
          <w:color w:val="auto"/>
          <w:sz w:val="24"/>
        </w:rPr>
        <w:t>A</w:t>
      </w:r>
      <w:r>
        <w:rPr>
          <w:rFonts w:hint="eastAsia" w:ascii="Times New Roman" w:hAnsi="Times New Roman"/>
          <w:b/>
          <w:color w:val="auto"/>
          <w:sz w:val="24"/>
          <w:lang w:val="en-US" w:eastAsia="zh-CN"/>
        </w:rPr>
        <w:t>.0</w:t>
      </w:r>
      <w:r>
        <w:rPr>
          <w:rFonts w:ascii="Times New Roman" w:hAnsi="Times New Roman"/>
          <w:b/>
          <w:color w:val="auto"/>
          <w:sz w:val="24"/>
        </w:rPr>
        <w:t>.3</w:t>
      </w:r>
    </w:p>
    <w:tbl>
      <w:tblPr>
        <w:tblStyle w:val="14"/>
        <w:tblW w:w="8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417"/>
        <w:gridCol w:w="1417"/>
        <w:gridCol w:w="1417"/>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41-05.13.10.41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非钢骨</w:t>
            </w: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41-05.13.10.XX</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41-05.13.13.00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形状</w:t>
            </w:r>
          </w:p>
        </w:tc>
        <w:tc>
          <w:tcPr>
            <w:tcW w:w="1417" w:type="dxa"/>
            <w:vAlign w:val="center"/>
          </w:tcPr>
          <w:p>
            <w:pPr>
              <w:spacing w:line="312" w:lineRule="auto"/>
              <w:jc w:val="center"/>
              <w:rPr>
                <w:rFonts w:ascii="Times New Roman" w:hAnsi="Times New Roman"/>
                <w:color w:val="auto"/>
                <w:sz w:val="18"/>
                <w:szCs w:val="18"/>
              </w:rPr>
            </w:pP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41-05.13.13.20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矩形</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41-05.13.13.21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梯形</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41-05.13.13.22</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圆形</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41-05.13.13.23</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十字型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T</w:t>
            </w:r>
            <w:r>
              <w:rPr>
                <w:rFonts w:hint="eastAsia" w:ascii="Times New Roman" w:hAnsi="Times New Roman"/>
                <w:color w:val="auto"/>
                <w:sz w:val="18"/>
                <w:szCs w:val="18"/>
              </w:rPr>
              <w:t>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L</w:t>
            </w:r>
            <w:r>
              <w:rPr>
                <w:rFonts w:hint="eastAsia" w:ascii="Times New Roman" w:hAnsi="Times New Roman"/>
                <w:color w:val="auto"/>
                <w:sz w:val="18"/>
                <w:szCs w:val="18"/>
              </w:rPr>
              <w:t>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41-05.13.13.32</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I</w:t>
            </w:r>
            <w:r>
              <w:rPr>
                <w:rFonts w:hint="eastAsia" w:ascii="Times New Roman" w:hAnsi="Times New Roman"/>
                <w:color w:val="auto"/>
                <w:sz w:val="18"/>
                <w:szCs w:val="18"/>
              </w:rPr>
              <w:t>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41-05.13.13.33</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Z</w:t>
            </w:r>
            <w:r>
              <w:rPr>
                <w:rFonts w:hint="eastAsia" w:ascii="Times New Roman" w:hAnsi="Times New Roman"/>
                <w:color w:val="auto"/>
                <w:sz w:val="18"/>
                <w:szCs w:val="18"/>
              </w:rPr>
              <w:t>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41-05.13.13.34</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双</w:t>
            </w:r>
            <w:r>
              <w:rPr>
                <w:rFonts w:ascii="Times New Roman" w:hAnsi="Times New Roman"/>
                <w:color w:val="auto"/>
                <w:sz w:val="18"/>
                <w:szCs w:val="18"/>
              </w:rPr>
              <w:t>T</w:t>
            </w:r>
            <w:r>
              <w:rPr>
                <w:rFonts w:hint="eastAsia" w:ascii="Times New Roman" w:hAnsi="Times New Roman"/>
                <w:color w:val="auto"/>
                <w:sz w:val="18"/>
                <w:szCs w:val="18"/>
              </w:rPr>
              <w:t>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41-05.13.13.35</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刀把型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单洞口</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41-05.13.13.37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双洞口</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41-05.13.13.XX</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1134" w:type="dxa"/>
            <w:vMerge w:val="continue"/>
            <w:vAlign w:val="center"/>
          </w:tcPr>
          <w:p>
            <w:pPr>
              <w:spacing w:line="312" w:lineRule="auto"/>
              <w:jc w:val="center"/>
              <w:rPr>
                <w:rFonts w:ascii="Times New Roman" w:hAnsi="Times New Roman"/>
                <w:color w:val="auto"/>
                <w:sz w:val="18"/>
                <w:szCs w:val="18"/>
              </w:rPr>
            </w:pPr>
          </w:p>
        </w:tc>
      </w:tr>
    </w:tbl>
    <w:p>
      <w:pPr>
        <w:spacing w:before="156" w:beforeLines="50" w:line="312" w:lineRule="auto"/>
        <w:ind w:left="284"/>
        <w:jc w:val="center"/>
        <w:rPr>
          <w:rFonts w:hint="eastAsia" w:ascii="Times New Roman" w:hAnsi="Times New Roman"/>
          <w:b/>
          <w:color w:val="auto"/>
          <w:sz w:val="24"/>
        </w:rPr>
      </w:pPr>
    </w:p>
    <w:p>
      <w:pPr>
        <w:spacing w:before="156" w:beforeLines="50" w:line="312" w:lineRule="auto"/>
        <w:ind w:left="284"/>
        <w:jc w:val="center"/>
        <w:rPr>
          <w:rFonts w:ascii="Times New Roman" w:hAnsi="Times New Roman"/>
          <w:b/>
          <w:color w:val="auto"/>
          <w:sz w:val="24"/>
        </w:rPr>
      </w:pPr>
      <w:r>
        <w:rPr>
          <w:rFonts w:hint="eastAsia" w:ascii="Times New Roman" w:hAnsi="Times New Roman"/>
          <w:b/>
          <w:color w:val="auto"/>
          <w:sz w:val="24"/>
        </w:rPr>
        <w:t>表</w:t>
      </w:r>
      <w:r>
        <w:rPr>
          <w:rFonts w:ascii="Times New Roman" w:hAnsi="Times New Roman"/>
          <w:b/>
          <w:color w:val="auto"/>
          <w:sz w:val="24"/>
        </w:rPr>
        <w:t>A.</w:t>
      </w:r>
      <w:r>
        <w:rPr>
          <w:rFonts w:hint="eastAsia" w:ascii="Times New Roman" w:hAnsi="Times New Roman"/>
          <w:b/>
          <w:color w:val="auto"/>
          <w:sz w:val="24"/>
          <w:lang w:val="en-US" w:eastAsia="zh-CN"/>
        </w:rPr>
        <w:t>0.</w:t>
      </w:r>
      <w:r>
        <w:rPr>
          <w:rFonts w:ascii="Times New Roman" w:hAnsi="Times New Roman"/>
          <w:b/>
          <w:color w:val="auto"/>
          <w:sz w:val="24"/>
        </w:rPr>
        <w:t>4</w:t>
      </w:r>
      <w:r>
        <w:rPr>
          <w:rFonts w:hint="eastAsia" w:ascii="Times New Roman" w:hAnsi="Times New Roman"/>
          <w:b/>
          <w:color w:val="auto"/>
          <w:sz w:val="24"/>
          <w:lang w:val="en-US" w:eastAsia="zh-CN"/>
        </w:rPr>
        <w:t xml:space="preserve">  </w:t>
      </w:r>
      <w:r>
        <w:rPr>
          <w:rFonts w:hint="eastAsia" w:ascii="Times New Roman" w:hAnsi="Times New Roman"/>
          <w:b/>
          <w:color w:val="auto"/>
          <w:sz w:val="24"/>
        </w:rPr>
        <w:t>预埋件及配筋</w:t>
      </w:r>
    </w:p>
    <w:tbl>
      <w:tblPr>
        <w:tblStyle w:val="14"/>
        <w:tblW w:w="8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417"/>
        <w:gridCol w:w="1417"/>
        <w:gridCol w:w="1417"/>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类目编码</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一级类目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二级类目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三级类目</w:t>
            </w:r>
          </w:p>
        </w:tc>
        <w:tc>
          <w:tcPr>
            <w:tcW w:w="1417"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四级类目</w:t>
            </w:r>
          </w:p>
        </w:tc>
        <w:tc>
          <w:tcPr>
            <w:tcW w:w="1134" w:type="dxa"/>
            <w:vAlign w:val="center"/>
          </w:tcPr>
          <w:p>
            <w:pPr>
              <w:spacing w:line="312" w:lineRule="auto"/>
              <w:jc w:val="center"/>
              <w:rPr>
                <w:rFonts w:ascii="Times New Roman" w:hAnsi="Times New Roman"/>
                <w:b/>
                <w:color w:val="auto"/>
                <w:sz w:val="18"/>
                <w:szCs w:val="18"/>
              </w:rPr>
            </w:pPr>
            <w:r>
              <w:rPr>
                <w:rFonts w:hint="eastAsia" w:ascii="Times New Roman" w:hAnsi="Times New Roman"/>
                <w:b/>
                <w:color w:val="auto"/>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41-05.00.00.00</w:t>
            </w: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物理特征</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41-05.13.00.00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形状属性</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134" w:type="dxa"/>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bCs/>
                <w:color w:val="auto"/>
                <w:sz w:val="18"/>
                <w:szCs w:val="18"/>
              </w:rPr>
            </w:pPr>
            <w:r>
              <w:rPr>
                <w:rFonts w:ascii="Times New Roman" w:hAnsi="Times New Roman"/>
                <w:bCs/>
                <w:color w:val="auto"/>
                <w:sz w:val="18"/>
                <w:szCs w:val="18"/>
              </w:rPr>
              <w:t>41-05.13.14.00</w:t>
            </w: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预埋件</w:t>
            </w:r>
          </w:p>
        </w:tc>
        <w:tc>
          <w:tcPr>
            <w:tcW w:w="1417" w:type="dxa"/>
            <w:vAlign w:val="center"/>
          </w:tcPr>
          <w:p>
            <w:pPr>
              <w:spacing w:line="312" w:lineRule="auto"/>
              <w:jc w:val="center"/>
              <w:rPr>
                <w:rFonts w:ascii="Times New Roman" w:hAnsi="Times New Roman"/>
                <w:color w:val="auto"/>
                <w:sz w:val="18"/>
                <w:szCs w:val="18"/>
              </w:rPr>
            </w:pP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线盒</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线管</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41-05.13.14.12</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门窗框</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41-05.13.14.13</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钢筋套筒</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41-05.13.14.14</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波纹盲孔</w:t>
            </w:r>
          </w:p>
        </w:tc>
        <w:tc>
          <w:tcPr>
            <w:tcW w:w="1134" w:type="dxa"/>
            <w:vMerge w:val="continue"/>
            <w:vAlign w:val="center"/>
          </w:tcPr>
          <w:p>
            <w:pPr>
              <w:spacing w:line="312" w:lineRule="auto"/>
              <w:jc w:val="center"/>
              <w:rPr>
                <w:rFonts w:ascii="Times New Roman" w:hAnsi="Times New Roman"/>
                <w:color w:val="auto"/>
                <w:sz w:val="18"/>
                <w:szCs w:val="18"/>
              </w:rPr>
            </w:pPr>
          </w:p>
        </w:tc>
      </w:tr>
    </w:tbl>
    <w:p/>
    <w:p>
      <w:pPr>
        <w:pStyle w:val="2"/>
      </w:pPr>
    </w:p>
    <w:p/>
    <w:p>
      <w:pPr>
        <w:pStyle w:val="2"/>
        <w:jc w:val="center"/>
        <w:rPr>
          <w:rFonts w:hint="eastAsia" w:eastAsiaTheme="minorEastAsia"/>
          <w:lang w:eastAsia="zh-CN"/>
        </w:rPr>
      </w:pPr>
      <w:r>
        <w:rPr>
          <w:rFonts w:hint="eastAsia" w:ascii="Times New Roman" w:hAnsi="Times New Roman"/>
          <w:b/>
          <w:color w:val="auto"/>
          <w:sz w:val="24"/>
          <w:lang w:eastAsia="zh-CN"/>
        </w:rPr>
        <w:t>续</w:t>
      </w:r>
      <w:r>
        <w:rPr>
          <w:rFonts w:hint="eastAsia" w:ascii="Times New Roman" w:hAnsi="Times New Roman"/>
          <w:b/>
          <w:color w:val="auto"/>
          <w:sz w:val="24"/>
        </w:rPr>
        <w:t>表</w:t>
      </w:r>
      <w:r>
        <w:rPr>
          <w:rFonts w:ascii="Times New Roman" w:hAnsi="Times New Roman"/>
          <w:b/>
          <w:color w:val="auto"/>
          <w:sz w:val="24"/>
        </w:rPr>
        <w:t>A</w:t>
      </w:r>
      <w:r>
        <w:rPr>
          <w:rFonts w:hint="eastAsia" w:ascii="Times New Roman" w:hAnsi="Times New Roman"/>
          <w:b/>
          <w:color w:val="auto"/>
          <w:sz w:val="24"/>
          <w:lang w:val="en-US" w:eastAsia="zh-CN"/>
        </w:rPr>
        <w:t>.0</w:t>
      </w:r>
      <w:r>
        <w:rPr>
          <w:rFonts w:ascii="Times New Roman" w:hAnsi="Times New Roman"/>
          <w:b/>
          <w:color w:val="auto"/>
          <w:sz w:val="24"/>
        </w:rPr>
        <w:t>.</w:t>
      </w:r>
      <w:r>
        <w:rPr>
          <w:rFonts w:hint="eastAsia" w:ascii="Times New Roman" w:hAnsi="Times New Roman"/>
          <w:b/>
          <w:color w:val="auto"/>
          <w:sz w:val="24"/>
          <w:lang w:val="en-US" w:eastAsia="zh-CN"/>
        </w:rPr>
        <w:t>4</w:t>
      </w:r>
    </w:p>
    <w:tbl>
      <w:tblPr>
        <w:tblStyle w:val="14"/>
        <w:tblW w:w="8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417"/>
        <w:gridCol w:w="1417"/>
        <w:gridCol w:w="1417"/>
        <w:gridCol w:w="1417"/>
        <w:gridCol w:w="11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41-05.13.14.15</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预埋螺母</w:t>
            </w:r>
          </w:p>
        </w:tc>
        <w:tc>
          <w:tcPr>
            <w:tcW w:w="1134" w:type="dxa"/>
            <w:vMerge w:val="restart"/>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预埋吊钉</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预埋吊环</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41-05.13.14.18</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脱模斜撑加工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41-05.13.14.19</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栏杆埋件</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41-05.13.14.20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保温连接件加工</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41-05.13.14.30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水管</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41-05.13.14.40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预留洞</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41-05.13.14.XX</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bCs/>
                <w:color w:val="auto"/>
                <w:sz w:val="18"/>
                <w:szCs w:val="18"/>
              </w:rPr>
              <w:t>41-05.13.15.00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bCs/>
                <w:color w:val="auto"/>
                <w:sz w:val="18"/>
                <w:szCs w:val="18"/>
              </w:rPr>
              <w:t>配筋</w:t>
            </w:r>
          </w:p>
        </w:tc>
        <w:tc>
          <w:tcPr>
            <w:tcW w:w="1417" w:type="dxa"/>
            <w:vAlign w:val="center"/>
          </w:tcPr>
          <w:p>
            <w:pPr>
              <w:spacing w:line="312" w:lineRule="auto"/>
              <w:jc w:val="center"/>
              <w:rPr>
                <w:rFonts w:ascii="Times New Roman" w:hAnsi="Times New Roman"/>
                <w:color w:val="auto"/>
                <w:sz w:val="18"/>
                <w:szCs w:val="18"/>
              </w:rPr>
            </w:pPr>
          </w:p>
        </w:tc>
        <w:tc>
          <w:tcPr>
            <w:tcW w:w="1134" w:type="dxa"/>
            <w:vMerge w:val="restart"/>
            <w:vAlign w:val="center"/>
          </w:tcPr>
          <w:p>
            <w:pPr>
              <w:spacing w:line="312" w:lineRule="auto"/>
              <w:jc w:val="center"/>
              <w:rPr>
                <w:rFonts w:ascii="Times New Roman" w:hAnsi="Times New Roman"/>
                <w:color w:val="auto"/>
                <w:sz w:val="18"/>
                <w:szCs w:val="18"/>
              </w:rPr>
            </w:pPr>
          </w:p>
          <w:p>
            <w:pPr>
              <w:spacing w:line="312" w:lineRule="auto"/>
              <w:jc w:val="center"/>
              <w:rPr>
                <w:rFonts w:ascii="Times New Roman" w:hAnsi="Times New Roman"/>
                <w:color w:val="auto"/>
                <w:sz w:val="18"/>
                <w:szCs w:val="18"/>
              </w:rPr>
            </w:pPr>
          </w:p>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41-05.13.15.10</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普通箍筋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41-05.13.15.11</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型钢</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41-05.13.15.12</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bCs/>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螺旋箍筋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41-05.13.15.13</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钢管</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41-05.13.15.14</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rPr>
                <w:rFonts w:ascii="Times New Roman" w:hAnsi="Times New Roman"/>
                <w:color w:val="auto"/>
                <w:sz w:val="18"/>
                <w:szCs w:val="18"/>
              </w:rPr>
            </w:pPr>
            <w:r>
              <w:rPr>
                <w:rFonts w:hint="eastAsia" w:ascii="Times New Roman" w:hAnsi="Times New Roman"/>
                <w:color w:val="auto"/>
                <w:sz w:val="18"/>
                <w:szCs w:val="18"/>
              </w:rPr>
              <w:t>纵筋（末端不带弯头）</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41-05.13.15.15</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纵筋（末端带</w:t>
            </w:r>
            <w:r>
              <w:rPr>
                <w:rFonts w:ascii="Times New Roman" w:hAnsi="Times New Roman"/>
                <w:color w:val="auto"/>
                <w:sz w:val="18"/>
                <w:szCs w:val="18"/>
              </w:rPr>
              <w:t>90</w:t>
            </w:r>
            <w:r>
              <w:rPr>
                <w:rFonts w:hint="eastAsia" w:ascii="Times New Roman" w:hAnsi="Times New Roman"/>
                <w:color w:val="auto"/>
                <w:sz w:val="18"/>
                <w:szCs w:val="18"/>
              </w:rPr>
              <w:t>°弯钩）</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41-05.13.15.16</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纵筋（末端带</w:t>
            </w:r>
            <w:r>
              <w:rPr>
                <w:rFonts w:ascii="Times New Roman" w:hAnsi="Times New Roman"/>
                <w:color w:val="auto"/>
                <w:sz w:val="18"/>
                <w:szCs w:val="18"/>
              </w:rPr>
              <w:t>135</w:t>
            </w:r>
            <w:r>
              <w:rPr>
                <w:rFonts w:hint="eastAsia" w:ascii="Times New Roman" w:hAnsi="Times New Roman"/>
                <w:color w:val="auto"/>
                <w:sz w:val="18"/>
                <w:szCs w:val="18"/>
              </w:rPr>
              <w:t>°弯钩）</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41-05.13.15.17</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组合箍筋</w:t>
            </w:r>
          </w:p>
        </w:tc>
        <w:tc>
          <w:tcPr>
            <w:tcW w:w="1134" w:type="dxa"/>
            <w:vMerge w:val="continue"/>
            <w:vAlign w:val="center"/>
          </w:tcPr>
          <w:p>
            <w:pPr>
              <w:spacing w:line="312" w:lineRule="auto"/>
              <w:jc w:val="center"/>
              <w:rPr>
                <w:rFonts w:ascii="Times New Roman" w:hAnsi="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701" w:type="dxa"/>
            <w:vAlign w:val="center"/>
          </w:tcPr>
          <w:p>
            <w:pPr>
              <w:spacing w:line="312" w:lineRule="auto"/>
              <w:jc w:val="center"/>
              <w:rPr>
                <w:rFonts w:ascii="Times New Roman" w:hAnsi="Times New Roman"/>
                <w:color w:val="auto"/>
                <w:sz w:val="18"/>
                <w:szCs w:val="18"/>
              </w:rPr>
            </w:pPr>
            <w:r>
              <w:rPr>
                <w:rFonts w:ascii="Times New Roman" w:hAnsi="Times New Roman"/>
                <w:color w:val="auto"/>
                <w:sz w:val="18"/>
                <w:szCs w:val="18"/>
              </w:rPr>
              <w:t>41-05.13.15.XX</w:t>
            </w: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p>
        </w:tc>
        <w:tc>
          <w:tcPr>
            <w:tcW w:w="1417" w:type="dxa"/>
            <w:vAlign w:val="center"/>
          </w:tcPr>
          <w:p>
            <w:pPr>
              <w:spacing w:line="312" w:lineRule="auto"/>
              <w:jc w:val="center"/>
              <w:rPr>
                <w:rFonts w:ascii="Times New Roman" w:hAnsi="Times New Roman"/>
                <w:color w:val="auto"/>
                <w:sz w:val="18"/>
                <w:szCs w:val="18"/>
              </w:rPr>
            </w:pPr>
            <w:r>
              <w:rPr>
                <w:rFonts w:hint="eastAsia" w:ascii="Times New Roman" w:hAnsi="Times New Roman"/>
                <w:color w:val="auto"/>
                <w:sz w:val="18"/>
                <w:szCs w:val="18"/>
              </w:rPr>
              <w:t>自定义补充</w:t>
            </w:r>
          </w:p>
        </w:tc>
        <w:tc>
          <w:tcPr>
            <w:tcW w:w="1134" w:type="dxa"/>
            <w:vMerge w:val="continue"/>
            <w:vAlign w:val="center"/>
          </w:tcPr>
          <w:p>
            <w:pPr>
              <w:spacing w:line="312" w:lineRule="auto"/>
              <w:jc w:val="center"/>
              <w:rPr>
                <w:rFonts w:ascii="Times New Roman" w:hAnsi="Times New Roman"/>
                <w:color w:val="auto"/>
                <w:sz w:val="18"/>
                <w:szCs w:val="18"/>
              </w:rPr>
            </w:pPr>
          </w:p>
        </w:tc>
      </w:tr>
    </w:tbl>
    <w:p>
      <w:pPr>
        <w:widowControl/>
        <w:spacing w:line="312" w:lineRule="auto"/>
        <w:jc w:val="left"/>
        <w:rPr>
          <w:rFonts w:hint="eastAsia"/>
          <w:lang w:val="en-US" w:eastAsia="zh-CN"/>
        </w:rPr>
      </w:pPr>
      <w:r>
        <w:rPr>
          <w:rFonts w:ascii="Times New Roman" w:hAnsi="Times New Roman"/>
          <w:color w:val="auto"/>
          <w:sz w:val="24"/>
        </w:rPr>
        <w:br w:type="page"/>
      </w:r>
    </w:p>
    <w:p>
      <w:pPr>
        <w:pStyle w:val="3"/>
        <w:spacing w:before="624" w:after="312"/>
        <w:rPr>
          <w:rFonts w:ascii="Times New Roman" w:hAnsi="Times New Roman" w:cs="宋体"/>
          <w:sz w:val="24"/>
          <w:szCs w:val="21"/>
          <w:lang w:val="zh-CN"/>
        </w:rPr>
      </w:pPr>
      <w:bookmarkStart w:id="42" w:name="_Toc15574"/>
      <w:bookmarkStart w:id="43" w:name="_Toc3608"/>
      <w:bookmarkStart w:id="44" w:name="_Toc1703"/>
      <w:bookmarkStart w:id="45" w:name="_Toc1092"/>
      <w:r>
        <w:rPr>
          <w:rFonts w:hint="eastAsia" w:ascii="Times New Roman" w:hAnsi="Times New Roman" w:cs="宋体"/>
          <w:sz w:val="24"/>
          <w:szCs w:val="21"/>
          <w:lang w:val="zh-CN"/>
        </w:rPr>
        <w:t>用</w:t>
      </w:r>
      <w:r>
        <w:rPr>
          <w:rFonts w:hint="eastAsia" w:ascii="Times New Roman" w:hAnsi="Times New Roman" w:cs="宋体"/>
          <w:sz w:val="24"/>
          <w:szCs w:val="21"/>
        </w:rPr>
        <w:t xml:space="preserve"> </w:t>
      </w:r>
      <w:r>
        <w:rPr>
          <w:rFonts w:hint="eastAsia" w:ascii="Times New Roman" w:hAnsi="Times New Roman" w:cs="宋体"/>
          <w:sz w:val="24"/>
          <w:szCs w:val="21"/>
          <w:lang w:val="zh-CN"/>
        </w:rPr>
        <w:t>词</w:t>
      </w:r>
      <w:r>
        <w:rPr>
          <w:rFonts w:hint="eastAsia" w:ascii="Times New Roman" w:hAnsi="Times New Roman" w:cs="宋体"/>
          <w:sz w:val="24"/>
          <w:szCs w:val="21"/>
        </w:rPr>
        <w:t xml:space="preserve"> </w:t>
      </w:r>
      <w:r>
        <w:rPr>
          <w:rFonts w:hint="eastAsia" w:ascii="Times New Roman" w:hAnsi="Times New Roman" w:cs="宋体"/>
          <w:sz w:val="24"/>
          <w:szCs w:val="21"/>
          <w:lang w:val="zh-CN"/>
        </w:rPr>
        <w:t>说</w:t>
      </w:r>
      <w:r>
        <w:rPr>
          <w:rFonts w:hint="eastAsia" w:ascii="Times New Roman" w:hAnsi="Times New Roman" w:cs="宋体"/>
          <w:sz w:val="24"/>
          <w:szCs w:val="21"/>
        </w:rPr>
        <w:t xml:space="preserve"> </w:t>
      </w:r>
      <w:r>
        <w:rPr>
          <w:rFonts w:hint="eastAsia" w:ascii="Times New Roman" w:hAnsi="Times New Roman" w:cs="宋体"/>
          <w:sz w:val="24"/>
          <w:szCs w:val="21"/>
          <w:lang w:val="zh-CN"/>
        </w:rPr>
        <w:t>明</w:t>
      </w:r>
      <w:bookmarkEnd w:id="42"/>
      <w:bookmarkEnd w:id="43"/>
      <w:bookmarkEnd w:id="44"/>
      <w:bookmarkEnd w:id="45"/>
    </w:p>
    <w:p>
      <w:pPr>
        <w:ind w:firstLine="480" w:firstLineChars="200"/>
        <w:rPr>
          <w:rFonts w:ascii="Times New Roman" w:hAnsi="Times New Roman"/>
          <w:sz w:val="24"/>
          <w:szCs w:val="24"/>
          <w:lang w:val="zh-CN"/>
        </w:rPr>
      </w:pPr>
      <w:r>
        <w:rPr>
          <w:rFonts w:hint="eastAsia" w:ascii="Times New Roman" w:hAnsi="Times New Roman"/>
          <w:sz w:val="24"/>
          <w:szCs w:val="24"/>
          <w:lang w:val="zh-CN"/>
        </w:rPr>
        <w:t>为便于在执行本标准条款时区别对待，对要求严格程度不同的用词说明如下：</w:t>
      </w:r>
    </w:p>
    <w:p>
      <w:pPr>
        <w:numPr>
          <w:ilvl w:val="0"/>
          <w:numId w:val="2"/>
        </w:numPr>
        <w:ind w:firstLine="454" w:firstLineChars="0"/>
        <w:rPr>
          <w:rFonts w:ascii="Times New Roman" w:hAnsi="Times New Roman"/>
          <w:sz w:val="24"/>
          <w:szCs w:val="24"/>
          <w:lang w:val="zh-CN"/>
        </w:rPr>
      </w:pPr>
      <w:r>
        <w:rPr>
          <w:rFonts w:hint="eastAsia" w:ascii="Times New Roman" w:hAnsi="Times New Roman"/>
          <w:sz w:val="24"/>
          <w:szCs w:val="24"/>
          <w:lang w:val="zh-CN"/>
        </w:rPr>
        <w:t>表示很严格，非这样做不可的：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正面词采用“必须”，反面词采用“严禁”；</w:t>
      </w:r>
    </w:p>
    <w:p>
      <w:pPr>
        <w:numPr>
          <w:ilvl w:val="0"/>
          <w:numId w:val="2"/>
        </w:numPr>
        <w:ind w:firstLine="454" w:firstLineChars="0"/>
        <w:rPr>
          <w:rFonts w:ascii="Times New Roman" w:hAnsi="Times New Roman"/>
          <w:sz w:val="24"/>
          <w:szCs w:val="24"/>
          <w:lang w:val="zh-CN"/>
        </w:rPr>
      </w:pPr>
      <w:r>
        <w:rPr>
          <w:rFonts w:hint="eastAsia" w:ascii="Times New Roman" w:hAnsi="Times New Roman"/>
          <w:sz w:val="24"/>
          <w:szCs w:val="24"/>
          <w:lang w:val="zh-CN"/>
        </w:rPr>
        <w:t>表示严格，在正常情况下均应这样做的：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正面词采用“应”，反面词采用“不应”或“不得”；</w:t>
      </w:r>
    </w:p>
    <w:p>
      <w:pPr>
        <w:numPr>
          <w:ilvl w:val="0"/>
          <w:numId w:val="2"/>
        </w:numPr>
        <w:ind w:firstLine="454" w:firstLineChars="0"/>
        <w:rPr>
          <w:rFonts w:ascii="Times New Roman" w:hAnsi="Times New Roman"/>
          <w:sz w:val="24"/>
          <w:szCs w:val="24"/>
          <w:lang w:val="zh-CN"/>
        </w:rPr>
      </w:pPr>
      <w:r>
        <w:rPr>
          <w:rFonts w:hint="eastAsia" w:ascii="Times New Roman" w:hAnsi="Times New Roman"/>
          <w:sz w:val="24"/>
          <w:szCs w:val="24"/>
          <w:lang w:val="zh-CN"/>
        </w:rPr>
        <w:t>表示允许稍有选择，在条件许可时首先应这样做的：</w:t>
      </w:r>
    </w:p>
    <w:p>
      <w:pPr>
        <w:tabs>
          <w:tab w:val="left" w:pos="0"/>
        </w:tabs>
        <w:ind w:firstLine="840" w:firstLineChars="350"/>
        <w:rPr>
          <w:rFonts w:ascii="Times New Roman" w:hAnsi="Times New Roman"/>
          <w:sz w:val="24"/>
          <w:szCs w:val="24"/>
          <w:lang w:val="zh-CN"/>
        </w:rPr>
      </w:pPr>
      <w:r>
        <w:rPr>
          <w:rFonts w:hint="eastAsia" w:ascii="Times New Roman" w:hAnsi="Times New Roman"/>
          <w:sz w:val="24"/>
          <w:szCs w:val="24"/>
          <w:lang w:val="zh-CN"/>
        </w:rPr>
        <w:t>正面词采用“宜”，反面词采用“不宜”；</w:t>
      </w:r>
    </w:p>
    <w:p>
      <w:pPr>
        <w:numPr>
          <w:ilvl w:val="0"/>
          <w:numId w:val="2"/>
        </w:numPr>
        <w:ind w:firstLine="454" w:firstLineChars="0"/>
        <w:rPr>
          <w:rFonts w:ascii="Times New Roman" w:hAnsi="Times New Roman" w:eastAsia="宋体"/>
          <w:sz w:val="24"/>
          <w:szCs w:val="24"/>
          <w:lang w:val="zh-CN"/>
        </w:rPr>
        <w:sectPr>
          <w:footerReference r:id="rId8" w:type="default"/>
          <w:pgSz w:w="11906" w:h="16838"/>
          <w:pgMar w:top="1440" w:right="1800" w:bottom="1440" w:left="1800" w:header="851" w:footer="992" w:gutter="0"/>
          <w:pgNumType w:fmt="decimal" w:start="1"/>
          <w:cols w:space="720" w:num="1"/>
          <w:docGrid w:type="lines" w:linePitch="312" w:charSpace="0"/>
        </w:sectPr>
      </w:pPr>
      <w:r>
        <w:rPr>
          <w:rFonts w:hint="eastAsia" w:ascii="Times New Roman" w:hAnsi="Times New Roman"/>
          <w:sz w:val="24"/>
          <w:szCs w:val="24"/>
          <w:lang w:val="zh-CN"/>
        </w:rPr>
        <w:t>表示有选择，在一定条件下可以这样做的，采用“可”。</w:t>
      </w:r>
    </w:p>
    <w:p>
      <w:pPr>
        <w:pStyle w:val="3"/>
        <w:spacing w:before="624" w:after="312"/>
        <w:rPr>
          <w:rFonts w:ascii="Times New Roman" w:hAnsi="Times New Roman"/>
          <w:sz w:val="24"/>
          <w:szCs w:val="24"/>
          <w:lang w:val="zh-CN"/>
        </w:rPr>
      </w:pPr>
      <w:bookmarkStart w:id="46" w:name="_Toc31291"/>
      <w:bookmarkStart w:id="47" w:name="_Toc20690"/>
      <w:bookmarkStart w:id="48" w:name="_Toc21460"/>
      <w:bookmarkStart w:id="49" w:name="_Toc15774"/>
      <w:bookmarkStart w:id="50" w:name="_Toc30385"/>
      <w:bookmarkStart w:id="51" w:name="_Toc12324"/>
      <w:bookmarkStart w:id="52" w:name="_Toc25310"/>
      <w:bookmarkStart w:id="53" w:name="_Toc32728"/>
      <w:bookmarkStart w:id="54" w:name="_Toc21457"/>
      <w:bookmarkStart w:id="55" w:name="_Toc23850"/>
      <w:bookmarkStart w:id="56" w:name="_Toc32402"/>
      <w:bookmarkStart w:id="57" w:name="_Toc22943"/>
      <w:bookmarkStart w:id="58" w:name="_Toc15391"/>
      <w:bookmarkStart w:id="59" w:name="_Toc25380"/>
      <w:bookmarkStart w:id="60" w:name="_Toc21372"/>
      <w:bookmarkStart w:id="61" w:name="_Toc11460"/>
      <w:bookmarkStart w:id="62" w:name="_Toc21351"/>
      <w:bookmarkStart w:id="63" w:name="_Toc4352"/>
      <w:bookmarkStart w:id="64" w:name="_Toc7633"/>
      <w:r>
        <w:rPr>
          <w:rFonts w:hint="eastAsia" w:ascii="Times New Roman" w:hAnsi="Times New Roman"/>
          <w:sz w:val="24"/>
          <w:szCs w:val="24"/>
          <w:lang w:val="zh-CN"/>
        </w:rPr>
        <w:t>引用标准名录</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pPr>
        <w:numPr>
          <w:ilvl w:val="-1"/>
          <w:numId w:val="0"/>
        </w:numPr>
        <w:spacing w:before="0" w:beforeLines="-2147483648" w:after="0" w:afterLines="-2147483648" w:line="400" w:lineRule="exact"/>
        <w:ind w:firstLine="480"/>
        <w:jc w:val="left"/>
        <w:rPr>
          <w:rFonts w:hint="eastAsia" w:ascii="Times New Roman" w:hAnsi="Times New Roman"/>
          <w:b w:val="0"/>
          <w:bCs w:val="0"/>
          <w:sz w:val="24"/>
          <w:szCs w:val="24"/>
          <w:lang w:val="zh-CN"/>
        </w:rPr>
      </w:pPr>
      <w:bookmarkStart w:id="65" w:name="_Toc5799"/>
      <w:r>
        <w:rPr>
          <w:rFonts w:hint="eastAsia" w:ascii="Times New Roman" w:hAnsi="Times New Roman" w:eastAsia="宋体" w:cs="Times New Roman"/>
          <w:b w:val="0"/>
          <w:bCs w:val="0"/>
          <w:sz w:val="24"/>
          <w:szCs w:val="24"/>
          <w:lang w:val="zh-CN"/>
        </w:rPr>
        <w:t>本标准引用</w:t>
      </w:r>
      <w:bookmarkEnd w:id="65"/>
      <w:r>
        <w:rPr>
          <w:rFonts w:hint="eastAsia" w:ascii="Times New Roman" w:hAnsi="Times New Roman" w:eastAsia="宋体" w:cs="Times New Roman"/>
          <w:b w:val="0"/>
          <w:bCs w:val="0"/>
          <w:sz w:val="24"/>
          <w:szCs w:val="24"/>
          <w:lang w:val="zh-CN"/>
        </w:rPr>
        <w:t>下列标准。其中，注日期的，仅对该日期对应的版本适用本标准；不注日期的，其最新版适用于本标准。</w:t>
      </w:r>
    </w:p>
    <w:p>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ascii="Times New Roman" w:hAnsi="Times New Roman"/>
          <w:sz w:val="24"/>
          <w:szCs w:val="24"/>
          <w:lang w:val="en-US" w:eastAsia="zh-CN"/>
        </w:rPr>
      </w:pPr>
      <w:r>
        <w:rPr>
          <w:rFonts w:hint="eastAsia" w:ascii="Times New Roman" w:hAnsi="Times New Roman"/>
          <w:sz w:val="24"/>
          <w:szCs w:val="24"/>
          <w:lang w:val="zh-CN"/>
        </w:rPr>
        <w:t>《装配式建筑评价标准》</w:t>
      </w:r>
      <w:r>
        <w:rPr>
          <w:rFonts w:hint="eastAsia" w:ascii="Times New Roman" w:hAnsi="Times New Roman"/>
          <w:sz w:val="24"/>
          <w:szCs w:val="24"/>
          <w:lang w:val="en-US" w:eastAsia="zh-CN"/>
        </w:rPr>
        <w:t>GB/T 51129</w:t>
      </w:r>
    </w:p>
    <w:p>
      <w:pPr>
        <w:pStyle w:val="2"/>
        <w:keepNext w:val="0"/>
        <w:keepLines w:val="0"/>
        <w:pageBreakBefore w:val="0"/>
        <w:widowControl w:val="0"/>
        <w:kinsoku/>
        <w:wordWrap/>
        <w:overflowPunct/>
        <w:topLinePunct w:val="0"/>
        <w:autoSpaceDE/>
        <w:autoSpaceDN/>
        <w:bidi w:val="0"/>
        <w:adjustRightInd/>
        <w:snapToGrid/>
        <w:spacing w:after="0" w:line="400" w:lineRule="exact"/>
        <w:textAlignment w:val="auto"/>
        <w:rPr>
          <w:rFonts w:hint="default"/>
          <w:sz w:val="24"/>
          <w:szCs w:val="24"/>
          <w:lang w:val="en-US" w:eastAsia="zh-CN"/>
        </w:rPr>
      </w:pPr>
      <w:r>
        <w:rPr>
          <w:rFonts w:hint="eastAsia" w:ascii="Times New Roman" w:hAnsi="Times New Roman"/>
          <w:sz w:val="24"/>
          <w:szCs w:val="24"/>
          <w:lang w:val="en-US" w:eastAsia="zh-CN"/>
        </w:rPr>
        <w:t xml:space="preserve">    </w:t>
      </w:r>
      <w:r>
        <w:rPr>
          <w:rFonts w:hint="eastAsia" w:ascii="宋体" w:hAnsi="宋体" w:eastAsia="宋体" w:cs="宋体"/>
          <w:strike w:val="0"/>
          <w:dstrike w:val="0"/>
          <w:color w:val="000000" w:themeColor="text1"/>
          <w:sz w:val="24"/>
          <w:szCs w:val="24"/>
          <w:highlight w:val="none"/>
          <w:lang w:val="en-US" w:eastAsia="zh-CN"/>
          <w14:textFill>
            <w14:solidFill>
              <w14:schemeClr w14:val="tx1"/>
            </w14:solidFill>
          </w14:textFill>
        </w:rPr>
        <w:t>《混凝土结构工程施工规范》</w:t>
      </w:r>
      <w:r>
        <w:rPr>
          <w:rFonts w:hint="eastAsia" w:ascii="Times New Roman" w:hAnsi="Times New Roman" w:eastAsiaTheme="minorEastAsia" w:cstheme="minorBidi"/>
          <w:kern w:val="2"/>
          <w:sz w:val="24"/>
          <w:szCs w:val="24"/>
          <w:lang w:val="en-US" w:eastAsia="zh-CN" w:bidi="ar-SA"/>
        </w:rPr>
        <w:t>GB 50666</w:t>
      </w:r>
    </w:p>
    <w:p>
      <w:pPr>
        <w:pStyle w:val="2"/>
        <w:keepNext w:val="0"/>
        <w:keepLines w:val="0"/>
        <w:pageBreakBefore w:val="0"/>
        <w:widowControl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《建筑信息模型分类和编码标准》</w:t>
      </w:r>
      <w:r>
        <w:rPr>
          <w:rFonts w:hint="eastAsia" w:ascii="Times New Roman" w:hAnsi="Times New Roman" w:eastAsiaTheme="minorEastAsia" w:cstheme="minorBidi"/>
          <w:kern w:val="2"/>
          <w:sz w:val="24"/>
          <w:szCs w:val="24"/>
          <w:lang w:val="en-US" w:eastAsia="zh-CN" w:bidi="ar-SA"/>
        </w:rPr>
        <w:t>GB/T 51269</w:t>
      </w:r>
    </w:p>
    <w:p>
      <w:pPr>
        <w:pStyle w:val="2"/>
        <w:keepNext w:val="0"/>
        <w:keepLines w:val="0"/>
        <w:pageBreakBefore w:val="0"/>
        <w:widowControl w:val="0"/>
        <w:kinsoku/>
        <w:wordWrap/>
        <w:overflowPunct/>
        <w:topLinePunct w:val="0"/>
        <w:autoSpaceDE/>
        <w:autoSpaceDN/>
        <w:bidi w:val="0"/>
        <w:adjustRightInd/>
        <w:snapToGrid/>
        <w:spacing w:after="0" w:line="400" w:lineRule="exact"/>
        <w:ind w:firstLine="480" w:firstLineChars="200"/>
        <w:textAlignment w:val="auto"/>
        <w:rPr>
          <w:sz w:val="24"/>
          <w:szCs w:val="24"/>
          <w:lang w:val="zh-CN"/>
        </w:rPr>
        <w:sectPr>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sz w:val="24"/>
          <w:szCs w:val="24"/>
        </w:rPr>
        <w:t>《建筑信息模型存储标准》</w:t>
      </w:r>
      <w:r>
        <w:rPr>
          <w:rFonts w:hint="eastAsia" w:ascii="Times New Roman" w:hAnsi="Times New Roman" w:eastAsiaTheme="minorEastAsia" w:cstheme="minorBidi"/>
          <w:kern w:val="2"/>
          <w:sz w:val="24"/>
          <w:szCs w:val="24"/>
          <w:lang w:val="en-US" w:eastAsia="zh-CN" w:bidi="ar-SA"/>
        </w:rPr>
        <w:t>GB/T 51447</w:t>
      </w:r>
    </w:p>
    <w:p>
      <w:pPr>
        <w:spacing w:line="720" w:lineRule="auto"/>
        <w:jc w:val="center"/>
        <w:rPr>
          <w:rFonts w:ascii="Times New Roman" w:hAnsi="Times New Roman" w:cs="宋体"/>
          <w:sz w:val="30"/>
          <w:szCs w:val="30"/>
          <w:lang w:val="zh-CN"/>
        </w:rPr>
      </w:pPr>
      <w:r>
        <w:rPr>
          <w:rFonts w:hint="eastAsia" w:ascii="Times New Roman" w:hAnsi="Times New Roman" w:cs="宋体"/>
          <w:sz w:val="30"/>
          <w:szCs w:val="30"/>
          <w:lang w:val="zh-CN"/>
        </w:rPr>
        <w:t>中国工程建设标准化协会标准</w:t>
      </w:r>
    </w:p>
    <w:p>
      <w:pPr>
        <w:spacing w:line="720" w:lineRule="auto"/>
        <w:jc w:val="center"/>
        <w:rPr>
          <w:rFonts w:ascii="Times New Roman" w:hAnsi="Times New Roman" w:cs="宋体"/>
          <w:sz w:val="30"/>
          <w:szCs w:val="30"/>
          <w:lang w:val="zh-CN"/>
        </w:rPr>
      </w:pPr>
      <w:r>
        <w:rPr>
          <w:rFonts w:hint="eastAsia" w:ascii="Times New Roman" w:hAnsi="Times New Roman" w:cs="宋体"/>
          <w:sz w:val="30"/>
          <w:szCs w:val="30"/>
          <w:lang w:val="zh-CN"/>
        </w:rPr>
        <w:t>装配式混凝土建筑构件加工图深度标准</w:t>
      </w:r>
    </w:p>
    <w:p>
      <w:pPr>
        <w:spacing w:line="720" w:lineRule="auto"/>
        <w:jc w:val="center"/>
        <w:rPr>
          <w:rFonts w:ascii="Times New Roman" w:hAnsi="Times New Roman"/>
          <w:b/>
          <w:bCs/>
          <w:sz w:val="21"/>
          <w:szCs w:val="21"/>
        </w:rPr>
      </w:pPr>
      <w:r>
        <w:rPr>
          <w:rFonts w:ascii="Times New Roman" w:hAnsi="Times New Roman"/>
          <w:b/>
          <w:bCs/>
          <w:sz w:val="21"/>
          <w:szCs w:val="21"/>
        </w:rPr>
        <w:t>T/CECS XXXX-20XX</w:t>
      </w:r>
    </w:p>
    <w:p>
      <w:pPr>
        <w:spacing w:line="720" w:lineRule="auto"/>
        <w:jc w:val="center"/>
        <w:outlineLvl w:val="0"/>
        <w:rPr>
          <w:rFonts w:ascii="Times New Roman" w:hAnsi="Times New Roman"/>
          <w:b/>
          <w:bCs/>
          <w:sz w:val="30"/>
          <w:szCs w:val="30"/>
          <w:lang w:val="zh-CN"/>
        </w:rPr>
      </w:pPr>
      <w:bookmarkStart w:id="66" w:name="_Toc12343"/>
      <w:bookmarkStart w:id="67" w:name="_Toc20937"/>
      <w:bookmarkStart w:id="68" w:name="_Toc23443"/>
      <w:bookmarkStart w:id="69" w:name="_Toc3836"/>
      <w:bookmarkStart w:id="70" w:name="_Toc29540"/>
      <w:bookmarkStart w:id="71" w:name="_Toc32418"/>
      <w:bookmarkStart w:id="72" w:name="_Toc22176"/>
      <w:bookmarkStart w:id="73" w:name="_Toc14441"/>
      <w:bookmarkStart w:id="74" w:name="_Toc5373"/>
      <w:bookmarkStart w:id="75" w:name="_Toc29342"/>
      <w:bookmarkStart w:id="76" w:name="_Toc13244"/>
      <w:bookmarkStart w:id="77" w:name="_Toc21631"/>
      <w:bookmarkStart w:id="78" w:name="_Toc6921"/>
      <w:bookmarkStart w:id="79" w:name="_Toc6750"/>
      <w:bookmarkStart w:id="80" w:name="_Toc10373"/>
      <w:bookmarkStart w:id="81" w:name="_Toc30300"/>
      <w:bookmarkStart w:id="82" w:name="_Toc26790"/>
      <w:bookmarkStart w:id="83" w:name="_Toc31107"/>
      <w:bookmarkStart w:id="84" w:name="_Toc31752"/>
      <w:r>
        <w:rPr>
          <w:rFonts w:hint="eastAsia" w:ascii="Times New Roman" w:hAnsi="Times New Roman"/>
          <w:b/>
          <w:bCs/>
          <w:sz w:val="30"/>
          <w:szCs w:val="30"/>
          <w:lang w:val="zh-CN"/>
        </w:rPr>
        <w:t>条</w:t>
      </w:r>
      <w:r>
        <w:rPr>
          <w:rFonts w:hint="eastAsia" w:ascii="Times New Roman" w:hAnsi="Times New Roman"/>
          <w:b/>
          <w:bCs/>
          <w:sz w:val="30"/>
          <w:szCs w:val="30"/>
        </w:rPr>
        <w:t xml:space="preserve"> </w:t>
      </w:r>
      <w:r>
        <w:rPr>
          <w:rFonts w:hint="eastAsia" w:ascii="Times New Roman" w:hAnsi="Times New Roman"/>
          <w:b/>
          <w:bCs/>
          <w:sz w:val="30"/>
          <w:szCs w:val="30"/>
          <w:lang w:val="zh-CN"/>
        </w:rPr>
        <w:t>文</w:t>
      </w:r>
      <w:r>
        <w:rPr>
          <w:rFonts w:hint="eastAsia" w:ascii="Times New Roman" w:hAnsi="Times New Roman"/>
          <w:b/>
          <w:bCs/>
          <w:sz w:val="30"/>
          <w:szCs w:val="30"/>
        </w:rPr>
        <w:t xml:space="preserve"> </w:t>
      </w:r>
      <w:r>
        <w:rPr>
          <w:rFonts w:hint="eastAsia" w:ascii="Times New Roman" w:hAnsi="Times New Roman"/>
          <w:b/>
          <w:bCs/>
          <w:sz w:val="30"/>
          <w:szCs w:val="30"/>
          <w:lang w:val="zh-CN"/>
        </w:rPr>
        <w:t>说</w:t>
      </w:r>
      <w:r>
        <w:rPr>
          <w:rFonts w:hint="eastAsia" w:ascii="Times New Roman" w:hAnsi="Times New Roman"/>
          <w:b/>
          <w:bCs/>
          <w:sz w:val="30"/>
          <w:szCs w:val="30"/>
        </w:rPr>
        <w:t xml:space="preserve"> </w:t>
      </w:r>
      <w:r>
        <w:rPr>
          <w:rFonts w:hint="eastAsia" w:ascii="Times New Roman" w:hAnsi="Times New Roman"/>
          <w:b/>
          <w:bCs/>
          <w:sz w:val="30"/>
          <w:szCs w:val="30"/>
          <w:lang w:val="zh-CN"/>
        </w:rPr>
        <w:t>明</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Pr>
          <w:rFonts w:hint="eastAsia" w:ascii="Times New Roman" w:hAnsi="Times New Roman"/>
          <w:b/>
          <w:bCs/>
          <w:sz w:val="30"/>
          <w:szCs w:val="30"/>
          <w:lang w:val="zh-CN"/>
        </w:rPr>
        <w:t>（格式）</w:t>
      </w:r>
      <w:bookmarkEnd w:id="84"/>
    </w:p>
    <w:p>
      <w:pPr>
        <w:rPr>
          <w:rFonts w:ascii="Times New Roman" w:hAnsi="Times New Roman"/>
        </w:rPr>
      </w:pPr>
    </w:p>
    <w:p>
      <w:pPr>
        <w:pStyle w:val="2"/>
        <w:rPr>
          <w:rFonts w:ascii="宋体" w:hAnsi="宋体" w:eastAsia="宋体" w:cs="宋体"/>
          <w:sz w:val="24"/>
        </w:rPr>
      </w:pPr>
    </w:p>
    <w:p>
      <w:pPr>
        <w:rPr>
          <w:rFonts w:ascii="宋体" w:hAnsi="宋体" w:eastAsia="宋体" w:cs="宋体"/>
          <w:sz w:val="24"/>
        </w:rPr>
      </w:pPr>
    </w:p>
    <w:p>
      <w:pPr>
        <w:pStyle w:val="2"/>
        <w:rPr>
          <w:rFonts w:ascii="宋体" w:hAnsi="宋体" w:eastAsia="宋体" w:cs="宋体"/>
          <w:sz w:val="24"/>
        </w:rPr>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p>
                    </w:sdtContent>
                  </w:sdt>
                  <w:p>
                    <w:pPr>
                      <w:pStyle w:val="2"/>
                    </w:pPr>
                  </w:p>
                </w:txbxContent>
              </v:textbox>
            </v:shape>
          </w:pict>
        </mc:Fallback>
      </mc:AlternateContent>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id w:val="1632515613"/>
                      <w:docPartObj>
                        <w:docPartGallery w:val="autotext"/>
                      </w:docPartObj>
                    </w:sdtPr>
                    <w:sdtContent>
                      <w:p>
                        <w:pPr>
                          <w:pStyle w:val="8"/>
                          <w:jc w:val="right"/>
                        </w:pPr>
                        <w:r>
                          <w:fldChar w:fldCharType="begin"/>
                        </w:r>
                        <w:r>
                          <w:instrText xml:space="preserve">PAGE   \* MERGEFORMAT</w:instrText>
                        </w:r>
                        <w:r>
                          <w:fldChar w:fldCharType="separate"/>
                        </w:r>
                        <w:r>
                          <w:rPr>
                            <w:lang w:val="zh-CN"/>
                          </w:rPr>
                          <w:t>2</w:t>
                        </w:r>
                        <w:r>
                          <w:fldChar w:fldCharType="end"/>
                        </w:r>
                      </w:p>
                    </w:sdtContent>
                  </w:sdt>
                  <w:p>
                    <w:pPr>
                      <w:pStyle w:val="2"/>
                    </w:pP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922D83"/>
    <w:multiLevelType w:val="singleLevel"/>
    <w:tmpl w:val="97922D83"/>
    <w:lvl w:ilvl="0" w:tentative="0">
      <w:start w:val="1"/>
      <w:numFmt w:val="decimal"/>
      <w:suff w:val="nothing"/>
      <w:lvlText w:val="%1  "/>
      <w:lvlJc w:val="left"/>
      <w:pPr>
        <w:tabs>
          <w:tab w:val="left" w:pos="0"/>
        </w:tabs>
        <w:ind w:left="0" w:firstLine="454"/>
      </w:pPr>
      <w:rPr>
        <w:rFonts w:hint="default" w:ascii="Times New Roman" w:hAnsi="Times New Roman" w:eastAsia="宋体" w:cs="宋体"/>
        <w:b/>
        <w:sz w:val="24"/>
      </w:rPr>
    </w:lvl>
  </w:abstractNum>
  <w:abstractNum w:abstractNumId="1">
    <w:nsid w:val="5D88B8D1"/>
    <w:multiLevelType w:val="multilevel"/>
    <w:tmpl w:val="5D88B8D1"/>
    <w:lvl w:ilvl="0" w:tentative="0">
      <w:start w:val="1"/>
      <w:numFmt w:val="decimal"/>
      <w:pStyle w:val="20"/>
      <w:lvlText w:val="4.2.%1"/>
      <w:lvlJc w:val="left"/>
      <w:pPr>
        <w:ind w:left="-648" w:firstLine="648"/>
      </w:pPr>
      <w:rPr>
        <w:rFonts w:hint="default" w:ascii="宋体" w:hAnsi="宋体" w:eastAsia="宋体" w:cs="宋体"/>
        <w:b/>
        <w:sz w:val="20"/>
      </w:rPr>
    </w:lvl>
    <w:lvl w:ilvl="1" w:tentative="0">
      <w:start w:val="1"/>
      <w:numFmt w:val="lowerLetter"/>
      <w:lvlText w:val="%2)"/>
      <w:lvlJc w:val="left"/>
      <w:pPr>
        <w:ind w:left="-228" w:hanging="420"/>
      </w:pPr>
      <w:rPr>
        <w:rFonts w:cs="Times New Roman"/>
      </w:rPr>
    </w:lvl>
    <w:lvl w:ilvl="2" w:tentative="0">
      <w:start w:val="1"/>
      <w:numFmt w:val="lowerRoman"/>
      <w:lvlText w:val="%3."/>
      <w:lvlJc w:val="right"/>
      <w:pPr>
        <w:ind w:left="192" w:hanging="420"/>
      </w:pPr>
      <w:rPr>
        <w:rFonts w:cs="Times New Roman"/>
      </w:rPr>
    </w:lvl>
    <w:lvl w:ilvl="3" w:tentative="0">
      <w:start w:val="1"/>
      <w:numFmt w:val="decimal"/>
      <w:lvlText w:val="%4."/>
      <w:lvlJc w:val="left"/>
      <w:pPr>
        <w:ind w:left="612" w:hanging="420"/>
      </w:pPr>
      <w:rPr>
        <w:rFonts w:cs="Times New Roman"/>
      </w:rPr>
    </w:lvl>
    <w:lvl w:ilvl="4" w:tentative="0">
      <w:start w:val="1"/>
      <w:numFmt w:val="lowerLetter"/>
      <w:lvlText w:val="%5)"/>
      <w:lvlJc w:val="left"/>
      <w:pPr>
        <w:ind w:left="1032" w:hanging="420"/>
      </w:pPr>
      <w:rPr>
        <w:rFonts w:cs="Times New Roman"/>
      </w:rPr>
    </w:lvl>
    <w:lvl w:ilvl="5" w:tentative="0">
      <w:start w:val="1"/>
      <w:numFmt w:val="lowerRoman"/>
      <w:lvlText w:val="%6."/>
      <w:lvlJc w:val="right"/>
      <w:pPr>
        <w:ind w:left="1452" w:hanging="420"/>
      </w:pPr>
      <w:rPr>
        <w:rFonts w:cs="Times New Roman"/>
      </w:rPr>
    </w:lvl>
    <w:lvl w:ilvl="6" w:tentative="0">
      <w:start w:val="1"/>
      <w:numFmt w:val="decimal"/>
      <w:lvlText w:val="%7."/>
      <w:lvlJc w:val="left"/>
      <w:pPr>
        <w:ind w:left="1872" w:hanging="420"/>
      </w:pPr>
      <w:rPr>
        <w:rFonts w:cs="Times New Roman"/>
      </w:rPr>
    </w:lvl>
    <w:lvl w:ilvl="7" w:tentative="0">
      <w:start w:val="1"/>
      <w:numFmt w:val="lowerLetter"/>
      <w:lvlText w:val="%8)"/>
      <w:lvlJc w:val="left"/>
      <w:pPr>
        <w:ind w:left="2292" w:hanging="420"/>
      </w:pPr>
      <w:rPr>
        <w:rFonts w:cs="Times New Roman"/>
      </w:rPr>
    </w:lvl>
    <w:lvl w:ilvl="8" w:tentative="0">
      <w:start w:val="1"/>
      <w:numFmt w:val="lowerRoman"/>
      <w:lvlText w:val="%9."/>
      <w:lvlJc w:val="right"/>
      <w:pPr>
        <w:ind w:left="2712"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OTk3OTUyZmMxZjIzNjM2ZTE4NDQ2YTllZWYzYWQifQ=="/>
  </w:docVars>
  <w:rsids>
    <w:rsidRoot w:val="00637A8D"/>
    <w:rsid w:val="00205531"/>
    <w:rsid w:val="002B11BF"/>
    <w:rsid w:val="002D1A28"/>
    <w:rsid w:val="005A7E08"/>
    <w:rsid w:val="00637A8D"/>
    <w:rsid w:val="006E0A9B"/>
    <w:rsid w:val="007C2332"/>
    <w:rsid w:val="0094591E"/>
    <w:rsid w:val="00957FBA"/>
    <w:rsid w:val="009B635D"/>
    <w:rsid w:val="00A415D7"/>
    <w:rsid w:val="00A50FFB"/>
    <w:rsid w:val="00B31E42"/>
    <w:rsid w:val="00B4604F"/>
    <w:rsid w:val="00C77BB5"/>
    <w:rsid w:val="00D710DF"/>
    <w:rsid w:val="00D71FBD"/>
    <w:rsid w:val="01001B5E"/>
    <w:rsid w:val="0112363F"/>
    <w:rsid w:val="012E4E10"/>
    <w:rsid w:val="0131404E"/>
    <w:rsid w:val="01343A7F"/>
    <w:rsid w:val="01343DEA"/>
    <w:rsid w:val="013E2686"/>
    <w:rsid w:val="01516D31"/>
    <w:rsid w:val="02357550"/>
    <w:rsid w:val="025A4E9D"/>
    <w:rsid w:val="02E663F0"/>
    <w:rsid w:val="035D6DC5"/>
    <w:rsid w:val="03984491"/>
    <w:rsid w:val="03BB1CD3"/>
    <w:rsid w:val="043833BC"/>
    <w:rsid w:val="044A2B40"/>
    <w:rsid w:val="044B7594"/>
    <w:rsid w:val="047D0EEE"/>
    <w:rsid w:val="04E7677C"/>
    <w:rsid w:val="04FA042E"/>
    <w:rsid w:val="052F5382"/>
    <w:rsid w:val="05737CC1"/>
    <w:rsid w:val="0577315A"/>
    <w:rsid w:val="05C72C4A"/>
    <w:rsid w:val="05E50260"/>
    <w:rsid w:val="06165A2F"/>
    <w:rsid w:val="06654211"/>
    <w:rsid w:val="06B74FBC"/>
    <w:rsid w:val="071269B7"/>
    <w:rsid w:val="07632E46"/>
    <w:rsid w:val="07673588"/>
    <w:rsid w:val="07B817FE"/>
    <w:rsid w:val="08BD20E2"/>
    <w:rsid w:val="08F02DD5"/>
    <w:rsid w:val="090539DA"/>
    <w:rsid w:val="090C4E18"/>
    <w:rsid w:val="093C0882"/>
    <w:rsid w:val="094871C7"/>
    <w:rsid w:val="09772BD9"/>
    <w:rsid w:val="09A51011"/>
    <w:rsid w:val="09AE41F5"/>
    <w:rsid w:val="09C13E54"/>
    <w:rsid w:val="09F82557"/>
    <w:rsid w:val="0A6C61FA"/>
    <w:rsid w:val="0AB93A5F"/>
    <w:rsid w:val="0AD33E3F"/>
    <w:rsid w:val="0AE41BA8"/>
    <w:rsid w:val="0AE9430C"/>
    <w:rsid w:val="0B076BF9"/>
    <w:rsid w:val="0B4C2D2B"/>
    <w:rsid w:val="0B815108"/>
    <w:rsid w:val="0B8447C0"/>
    <w:rsid w:val="0B85016F"/>
    <w:rsid w:val="0BAA10DF"/>
    <w:rsid w:val="0BB35A1E"/>
    <w:rsid w:val="0BEB6F66"/>
    <w:rsid w:val="0C1D1A5F"/>
    <w:rsid w:val="0C631EDB"/>
    <w:rsid w:val="0C991224"/>
    <w:rsid w:val="0CAC1D36"/>
    <w:rsid w:val="0CFE2CC9"/>
    <w:rsid w:val="0D1D59D4"/>
    <w:rsid w:val="0D2A28ED"/>
    <w:rsid w:val="0D645E5F"/>
    <w:rsid w:val="0DCB6686"/>
    <w:rsid w:val="0E795B6A"/>
    <w:rsid w:val="0EE102A6"/>
    <w:rsid w:val="0EFA4090"/>
    <w:rsid w:val="0F0200F5"/>
    <w:rsid w:val="0F3171C0"/>
    <w:rsid w:val="0F3D5D2B"/>
    <w:rsid w:val="0F467D23"/>
    <w:rsid w:val="0FC14B5C"/>
    <w:rsid w:val="0FDA09FF"/>
    <w:rsid w:val="0FE64614"/>
    <w:rsid w:val="1021564D"/>
    <w:rsid w:val="10501A8E"/>
    <w:rsid w:val="10546F3B"/>
    <w:rsid w:val="10623313"/>
    <w:rsid w:val="108478AE"/>
    <w:rsid w:val="10AB12C6"/>
    <w:rsid w:val="10BB21A3"/>
    <w:rsid w:val="10BF4016"/>
    <w:rsid w:val="10C84552"/>
    <w:rsid w:val="10E54CB1"/>
    <w:rsid w:val="10F16DCD"/>
    <w:rsid w:val="11941095"/>
    <w:rsid w:val="11C60F64"/>
    <w:rsid w:val="121972A3"/>
    <w:rsid w:val="121A2353"/>
    <w:rsid w:val="121D6ED5"/>
    <w:rsid w:val="1228104F"/>
    <w:rsid w:val="127448AE"/>
    <w:rsid w:val="12A460C1"/>
    <w:rsid w:val="13611263"/>
    <w:rsid w:val="1371023C"/>
    <w:rsid w:val="137E4BF0"/>
    <w:rsid w:val="13A747CC"/>
    <w:rsid w:val="13C7663D"/>
    <w:rsid w:val="13DB0FF6"/>
    <w:rsid w:val="13E27729"/>
    <w:rsid w:val="13E64BE3"/>
    <w:rsid w:val="13FF3EF7"/>
    <w:rsid w:val="140E413A"/>
    <w:rsid w:val="142D2812"/>
    <w:rsid w:val="14575254"/>
    <w:rsid w:val="14601523"/>
    <w:rsid w:val="149136C7"/>
    <w:rsid w:val="14BC1DE8"/>
    <w:rsid w:val="14D709D0"/>
    <w:rsid w:val="152E4A94"/>
    <w:rsid w:val="154E4EF8"/>
    <w:rsid w:val="157C386A"/>
    <w:rsid w:val="159427E9"/>
    <w:rsid w:val="15EE4223"/>
    <w:rsid w:val="160627DD"/>
    <w:rsid w:val="162639BD"/>
    <w:rsid w:val="16640041"/>
    <w:rsid w:val="16E00B16"/>
    <w:rsid w:val="17136667"/>
    <w:rsid w:val="175723F4"/>
    <w:rsid w:val="176F6C9D"/>
    <w:rsid w:val="17702E89"/>
    <w:rsid w:val="17771FF6"/>
    <w:rsid w:val="17B51B13"/>
    <w:rsid w:val="180653EB"/>
    <w:rsid w:val="185B7725"/>
    <w:rsid w:val="188D6A31"/>
    <w:rsid w:val="18B97D25"/>
    <w:rsid w:val="19061883"/>
    <w:rsid w:val="190A1374"/>
    <w:rsid w:val="192835A8"/>
    <w:rsid w:val="19454F92"/>
    <w:rsid w:val="19731F2A"/>
    <w:rsid w:val="197731A3"/>
    <w:rsid w:val="197C57CF"/>
    <w:rsid w:val="19AF5F9D"/>
    <w:rsid w:val="19B008D4"/>
    <w:rsid w:val="19BD63BD"/>
    <w:rsid w:val="19C86B39"/>
    <w:rsid w:val="19DB686C"/>
    <w:rsid w:val="1A163D48"/>
    <w:rsid w:val="1A3146DE"/>
    <w:rsid w:val="1A385A6D"/>
    <w:rsid w:val="1A3A7A37"/>
    <w:rsid w:val="1A43665E"/>
    <w:rsid w:val="1A4C776A"/>
    <w:rsid w:val="1A8E1481"/>
    <w:rsid w:val="1ADE52DA"/>
    <w:rsid w:val="1B461C71"/>
    <w:rsid w:val="1B5F527B"/>
    <w:rsid w:val="1C024FE1"/>
    <w:rsid w:val="1C146065"/>
    <w:rsid w:val="1C73089F"/>
    <w:rsid w:val="1C8B0B02"/>
    <w:rsid w:val="1CA905A3"/>
    <w:rsid w:val="1CDA72AF"/>
    <w:rsid w:val="1D447D2D"/>
    <w:rsid w:val="1D651522"/>
    <w:rsid w:val="1D905AFF"/>
    <w:rsid w:val="1DB12EA0"/>
    <w:rsid w:val="1DF53695"/>
    <w:rsid w:val="1DF779ED"/>
    <w:rsid w:val="1E030551"/>
    <w:rsid w:val="1E314610"/>
    <w:rsid w:val="1E383C77"/>
    <w:rsid w:val="1E3D5C7C"/>
    <w:rsid w:val="1E676CAF"/>
    <w:rsid w:val="1E7B458A"/>
    <w:rsid w:val="1EBA7398"/>
    <w:rsid w:val="1EC70719"/>
    <w:rsid w:val="1ECE2F38"/>
    <w:rsid w:val="1F006E47"/>
    <w:rsid w:val="1F2D2F0F"/>
    <w:rsid w:val="1F3A01CB"/>
    <w:rsid w:val="1F5943A9"/>
    <w:rsid w:val="1F9C047B"/>
    <w:rsid w:val="1FA77D2B"/>
    <w:rsid w:val="1FB73684"/>
    <w:rsid w:val="202A5E57"/>
    <w:rsid w:val="208732AA"/>
    <w:rsid w:val="20D21FD1"/>
    <w:rsid w:val="20E9748F"/>
    <w:rsid w:val="20ED7311"/>
    <w:rsid w:val="211663DC"/>
    <w:rsid w:val="21377230"/>
    <w:rsid w:val="21405D59"/>
    <w:rsid w:val="215A77B7"/>
    <w:rsid w:val="219F6403"/>
    <w:rsid w:val="21B22E40"/>
    <w:rsid w:val="21BA320B"/>
    <w:rsid w:val="21C54BC6"/>
    <w:rsid w:val="21E26D63"/>
    <w:rsid w:val="21ED538F"/>
    <w:rsid w:val="21F72D73"/>
    <w:rsid w:val="226E5959"/>
    <w:rsid w:val="22F369D5"/>
    <w:rsid w:val="232F1BFF"/>
    <w:rsid w:val="23385660"/>
    <w:rsid w:val="23542F19"/>
    <w:rsid w:val="235C0A1E"/>
    <w:rsid w:val="236B6EB3"/>
    <w:rsid w:val="2382493F"/>
    <w:rsid w:val="23B720F8"/>
    <w:rsid w:val="23C65907"/>
    <w:rsid w:val="23D20CE0"/>
    <w:rsid w:val="245556F6"/>
    <w:rsid w:val="245E4DB4"/>
    <w:rsid w:val="24977834"/>
    <w:rsid w:val="253039E3"/>
    <w:rsid w:val="256B0E9A"/>
    <w:rsid w:val="2574568C"/>
    <w:rsid w:val="25A641D2"/>
    <w:rsid w:val="25AF43B8"/>
    <w:rsid w:val="25B03AD8"/>
    <w:rsid w:val="25D05230"/>
    <w:rsid w:val="25E60A73"/>
    <w:rsid w:val="261A696E"/>
    <w:rsid w:val="261F5D33"/>
    <w:rsid w:val="263537A8"/>
    <w:rsid w:val="264540B3"/>
    <w:rsid w:val="26670BBA"/>
    <w:rsid w:val="268D323B"/>
    <w:rsid w:val="26B466EE"/>
    <w:rsid w:val="26E15A9F"/>
    <w:rsid w:val="273647CA"/>
    <w:rsid w:val="27656F39"/>
    <w:rsid w:val="277B0F03"/>
    <w:rsid w:val="27AD5C25"/>
    <w:rsid w:val="27D13579"/>
    <w:rsid w:val="27D72D69"/>
    <w:rsid w:val="283933A9"/>
    <w:rsid w:val="283F0398"/>
    <w:rsid w:val="28610FA6"/>
    <w:rsid w:val="29183639"/>
    <w:rsid w:val="29604312"/>
    <w:rsid w:val="29B6075C"/>
    <w:rsid w:val="29D82DC8"/>
    <w:rsid w:val="29E8218C"/>
    <w:rsid w:val="29EE1913"/>
    <w:rsid w:val="2A0442FE"/>
    <w:rsid w:val="2A5720DC"/>
    <w:rsid w:val="2A682C48"/>
    <w:rsid w:val="2A7359F6"/>
    <w:rsid w:val="2A7D74CC"/>
    <w:rsid w:val="2A85293F"/>
    <w:rsid w:val="2AE82B97"/>
    <w:rsid w:val="2BB30548"/>
    <w:rsid w:val="2BC2163A"/>
    <w:rsid w:val="2BE617CC"/>
    <w:rsid w:val="2C210A56"/>
    <w:rsid w:val="2C415F44"/>
    <w:rsid w:val="2C6170A5"/>
    <w:rsid w:val="2C9E7BC7"/>
    <w:rsid w:val="2CC6616B"/>
    <w:rsid w:val="2CDD4A33"/>
    <w:rsid w:val="2CE37D1C"/>
    <w:rsid w:val="2D092520"/>
    <w:rsid w:val="2D175631"/>
    <w:rsid w:val="2D2F2C38"/>
    <w:rsid w:val="2D6D7024"/>
    <w:rsid w:val="2DB46E4D"/>
    <w:rsid w:val="2DC92000"/>
    <w:rsid w:val="2DF6381D"/>
    <w:rsid w:val="2E50117F"/>
    <w:rsid w:val="2E702293"/>
    <w:rsid w:val="2E996D68"/>
    <w:rsid w:val="2ECD0A22"/>
    <w:rsid w:val="2F1F6DA3"/>
    <w:rsid w:val="2F25085E"/>
    <w:rsid w:val="2F3E191F"/>
    <w:rsid w:val="2F852C34"/>
    <w:rsid w:val="2FA3468C"/>
    <w:rsid w:val="2FC3265B"/>
    <w:rsid w:val="2FD6496F"/>
    <w:rsid w:val="2FEC1210"/>
    <w:rsid w:val="30CE6CD3"/>
    <w:rsid w:val="30CF4743"/>
    <w:rsid w:val="30EF46A8"/>
    <w:rsid w:val="310426F5"/>
    <w:rsid w:val="313A0E48"/>
    <w:rsid w:val="31D9148B"/>
    <w:rsid w:val="322B315C"/>
    <w:rsid w:val="323C3593"/>
    <w:rsid w:val="324B3BF0"/>
    <w:rsid w:val="326841FF"/>
    <w:rsid w:val="327F6CA0"/>
    <w:rsid w:val="329F0927"/>
    <w:rsid w:val="32E37860"/>
    <w:rsid w:val="331D59ED"/>
    <w:rsid w:val="3333106F"/>
    <w:rsid w:val="335133F7"/>
    <w:rsid w:val="335F23E7"/>
    <w:rsid w:val="336B4748"/>
    <w:rsid w:val="33AB32FB"/>
    <w:rsid w:val="33F53D3B"/>
    <w:rsid w:val="34396CAB"/>
    <w:rsid w:val="345D32A5"/>
    <w:rsid w:val="34BC7AC8"/>
    <w:rsid w:val="34D83C7C"/>
    <w:rsid w:val="35805226"/>
    <w:rsid w:val="35A149B6"/>
    <w:rsid w:val="35B530BD"/>
    <w:rsid w:val="36121410"/>
    <w:rsid w:val="361923BB"/>
    <w:rsid w:val="367C4AF0"/>
    <w:rsid w:val="36DD0EF2"/>
    <w:rsid w:val="37074CED"/>
    <w:rsid w:val="373F5988"/>
    <w:rsid w:val="37400ADA"/>
    <w:rsid w:val="374B1E5D"/>
    <w:rsid w:val="377C4D93"/>
    <w:rsid w:val="379A6CAD"/>
    <w:rsid w:val="37A87F04"/>
    <w:rsid w:val="37AD140A"/>
    <w:rsid w:val="380769FC"/>
    <w:rsid w:val="382441E0"/>
    <w:rsid w:val="38262F51"/>
    <w:rsid w:val="382817CA"/>
    <w:rsid w:val="387C64B5"/>
    <w:rsid w:val="389E7D6A"/>
    <w:rsid w:val="38C56D40"/>
    <w:rsid w:val="38E300D9"/>
    <w:rsid w:val="390A63CE"/>
    <w:rsid w:val="393D67A4"/>
    <w:rsid w:val="39403137"/>
    <w:rsid w:val="397E2216"/>
    <w:rsid w:val="399F745E"/>
    <w:rsid w:val="39DB5415"/>
    <w:rsid w:val="39E662F2"/>
    <w:rsid w:val="3A25026D"/>
    <w:rsid w:val="3AF64E5C"/>
    <w:rsid w:val="3AFF2EE3"/>
    <w:rsid w:val="3AFF55B1"/>
    <w:rsid w:val="3B2C4D22"/>
    <w:rsid w:val="3B360F6B"/>
    <w:rsid w:val="3B3824EA"/>
    <w:rsid w:val="3B6C6824"/>
    <w:rsid w:val="3B8B7C9A"/>
    <w:rsid w:val="3BD0035C"/>
    <w:rsid w:val="3C1B54ED"/>
    <w:rsid w:val="3C2D135B"/>
    <w:rsid w:val="3CA56B3A"/>
    <w:rsid w:val="3CAF1005"/>
    <w:rsid w:val="3CE358B4"/>
    <w:rsid w:val="3CFC24D2"/>
    <w:rsid w:val="3D2263DC"/>
    <w:rsid w:val="3D632551"/>
    <w:rsid w:val="3D842BF3"/>
    <w:rsid w:val="3DB76351"/>
    <w:rsid w:val="3DBE49D0"/>
    <w:rsid w:val="3DC05072"/>
    <w:rsid w:val="3DEC02E4"/>
    <w:rsid w:val="3E12229A"/>
    <w:rsid w:val="3E2A2F3C"/>
    <w:rsid w:val="3E4F0FC9"/>
    <w:rsid w:val="3E645E2F"/>
    <w:rsid w:val="3E6F5ADD"/>
    <w:rsid w:val="3EEC286C"/>
    <w:rsid w:val="3F147FA7"/>
    <w:rsid w:val="3F6F78D3"/>
    <w:rsid w:val="3F9609BC"/>
    <w:rsid w:val="3FA0404B"/>
    <w:rsid w:val="3FFD2F3D"/>
    <w:rsid w:val="40175ED9"/>
    <w:rsid w:val="403C473A"/>
    <w:rsid w:val="405F34A4"/>
    <w:rsid w:val="409C0254"/>
    <w:rsid w:val="40B51316"/>
    <w:rsid w:val="41140732"/>
    <w:rsid w:val="41193C4D"/>
    <w:rsid w:val="41663C61"/>
    <w:rsid w:val="41705E3E"/>
    <w:rsid w:val="41744D2D"/>
    <w:rsid w:val="41AB228B"/>
    <w:rsid w:val="41AB6533"/>
    <w:rsid w:val="41DB467F"/>
    <w:rsid w:val="42183743"/>
    <w:rsid w:val="42274495"/>
    <w:rsid w:val="422A60DC"/>
    <w:rsid w:val="424A586D"/>
    <w:rsid w:val="42815AEC"/>
    <w:rsid w:val="42B31885"/>
    <w:rsid w:val="42E56E19"/>
    <w:rsid w:val="430D360D"/>
    <w:rsid w:val="435F3A58"/>
    <w:rsid w:val="437B7931"/>
    <w:rsid w:val="438B41CD"/>
    <w:rsid w:val="43AE4775"/>
    <w:rsid w:val="43F24D43"/>
    <w:rsid w:val="44000AFA"/>
    <w:rsid w:val="44283AC1"/>
    <w:rsid w:val="443A04B0"/>
    <w:rsid w:val="447550BC"/>
    <w:rsid w:val="44C0516D"/>
    <w:rsid w:val="44F3065E"/>
    <w:rsid w:val="44F62843"/>
    <w:rsid w:val="45022B04"/>
    <w:rsid w:val="45134C62"/>
    <w:rsid w:val="456F3FEE"/>
    <w:rsid w:val="457133D4"/>
    <w:rsid w:val="45D109A0"/>
    <w:rsid w:val="45DC10F2"/>
    <w:rsid w:val="45E11743"/>
    <w:rsid w:val="45FD3FE7"/>
    <w:rsid w:val="46301854"/>
    <w:rsid w:val="46580004"/>
    <w:rsid w:val="466E4560"/>
    <w:rsid w:val="46872807"/>
    <w:rsid w:val="46E464B1"/>
    <w:rsid w:val="47104D4A"/>
    <w:rsid w:val="47957A06"/>
    <w:rsid w:val="47B716A4"/>
    <w:rsid w:val="47DD13F3"/>
    <w:rsid w:val="48001392"/>
    <w:rsid w:val="48082673"/>
    <w:rsid w:val="48132F73"/>
    <w:rsid w:val="48367040"/>
    <w:rsid w:val="484E277B"/>
    <w:rsid w:val="48992A5D"/>
    <w:rsid w:val="48DA7F3A"/>
    <w:rsid w:val="48F21A97"/>
    <w:rsid w:val="49472359"/>
    <w:rsid w:val="498072EE"/>
    <w:rsid w:val="49EC224C"/>
    <w:rsid w:val="4A5566E0"/>
    <w:rsid w:val="4B062707"/>
    <w:rsid w:val="4B101F6A"/>
    <w:rsid w:val="4B632A02"/>
    <w:rsid w:val="4B675BFA"/>
    <w:rsid w:val="4B95246F"/>
    <w:rsid w:val="4BA86268"/>
    <w:rsid w:val="4BDE3E16"/>
    <w:rsid w:val="4BF153A3"/>
    <w:rsid w:val="4BFC67AA"/>
    <w:rsid w:val="4C455C43"/>
    <w:rsid w:val="4C9316DD"/>
    <w:rsid w:val="4CAC5A4B"/>
    <w:rsid w:val="4CE41265"/>
    <w:rsid w:val="4CF21BAC"/>
    <w:rsid w:val="4D0E652F"/>
    <w:rsid w:val="4D186EB4"/>
    <w:rsid w:val="4D6B3488"/>
    <w:rsid w:val="4D87140A"/>
    <w:rsid w:val="4D8C631F"/>
    <w:rsid w:val="4DB40295"/>
    <w:rsid w:val="4DC80267"/>
    <w:rsid w:val="4DE90850"/>
    <w:rsid w:val="4E211E52"/>
    <w:rsid w:val="4E541F83"/>
    <w:rsid w:val="4E6A7BE3"/>
    <w:rsid w:val="4E86609F"/>
    <w:rsid w:val="4E9B1B4B"/>
    <w:rsid w:val="4EFF529D"/>
    <w:rsid w:val="4F1D7ED0"/>
    <w:rsid w:val="4F4C553B"/>
    <w:rsid w:val="4F5B577E"/>
    <w:rsid w:val="4F8922EB"/>
    <w:rsid w:val="4F8D6E4F"/>
    <w:rsid w:val="4FB07F85"/>
    <w:rsid w:val="4FC406E1"/>
    <w:rsid w:val="4FFA2468"/>
    <w:rsid w:val="4FFE21CB"/>
    <w:rsid w:val="50106568"/>
    <w:rsid w:val="502142D2"/>
    <w:rsid w:val="504144F2"/>
    <w:rsid w:val="504E46F1"/>
    <w:rsid w:val="50613558"/>
    <w:rsid w:val="50732DA4"/>
    <w:rsid w:val="50A66CDE"/>
    <w:rsid w:val="50E0418D"/>
    <w:rsid w:val="513B616F"/>
    <w:rsid w:val="516D68F2"/>
    <w:rsid w:val="51C875DB"/>
    <w:rsid w:val="51DB1ECA"/>
    <w:rsid w:val="51FE3055"/>
    <w:rsid w:val="52377E24"/>
    <w:rsid w:val="529A6C5B"/>
    <w:rsid w:val="52A116FA"/>
    <w:rsid w:val="52CF270B"/>
    <w:rsid w:val="530B6B27"/>
    <w:rsid w:val="53502F14"/>
    <w:rsid w:val="53D80585"/>
    <w:rsid w:val="53DC22CC"/>
    <w:rsid w:val="53EC109A"/>
    <w:rsid w:val="53F96392"/>
    <w:rsid w:val="54176AAE"/>
    <w:rsid w:val="541F6D7A"/>
    <w:rsid w:val="542720D3"/>
    <w:rsid w:val="54280325"/>
    <w:rsid w:val="54A13C33"/>
    <w:rsid w:val="54C9065F"/>
    <w:rsid w:val="54D910D4"/>
    <w:rsid w:val="54DA7145"/>
    <w:rsid w:val="551663CF"/>
    <w:rsid w:val="55872E29"/>
    <w:rsid w:val="55B0222D"/>
    <w:rsid w:val="55EA33B8"/>
    <w:rsid w:val="55EF09CE"/>
    <w:rsid w:val="5627405E"/>
    <w:rsid w:val="563C617E"/>
    <w:rsid w:val="564E52E3"/>
    <w:rsid w:val="568E01E7"/>
    <w:rsid w:val="56A5374A"/>
    <w:rsid w:val="56BF4844"/>
    <w:rsid w:val="56EA7B13"/>
    <w:rsid w:val="56F32B36"/>
    <w:rsid w:val="57137AD5"/>
    <w:rsid w:val="57544D8E"/>
    <w:rsid w:val="57564C7B"/>
    <w:rsid w:val="577B076B"/>
    <w:rsid w:val="578E602C"/>
    <w:rsid w:val="57F17FF9"/>
    <w:rsid w:val="57F51F09"/>
    <w:rsid w:val="582A1373"/>
    <w:rsid w:val="582F5D9D"/>
    <w:rsid w:val="586900B2"/>
    <w:rsid w:val="58801DB1"/>
    <w:rsid w:val="589307F4"/>
    <w:rsid w:val="589715D5"/>
    <w:rsid w:val="58C525F2"/>
    <w:rsid w:val="59613474"/>
    <w:rsid w:val="59702DA1"/>
    <w:rsid w:val="5A425120"/>
    <w:rsid w:val="5A873367"/>
    <w:rsid w:val="5A964725"/>
    <w:rsid w:val="5A9C1759"/>
    <w:rsid w:val="5ABD553F"/>
    <w:rsid w:val="5B060C94"/>
    <w:rsid w:val="5B5E10B5"/>
    <w:rsid w:val="5B943492"/>
    <w:rsid w:val="5B993B5A"/>
    <w:rsid w:val="5BA30806"/>
    <w:rsid w:val="5BA93414"/>
    <w:rsid w:val="5C082678"/>
    <w:rsid w:val="5C10194B"/>
    <w:rsid w:val="5C3B7EBB"/>
    <w:rsid w:val="5C6B5472"/>
    <w:rsid w:val="5C761DAB"/>
    <w:rsid w:val="5CEE4CF7"/>
    <w:rsid w:val="5D02030B"/>
    <w:rsid w:val="5D35760E"/>
    <w:rsid w:val="5D8B5480"/>
    <w:rsid w:val="5DC867D9"/>
    <w:rsid w:val="5E064F66"/>
    <w:rsid w:val="5E0A496E"/>
    <w:rsid w:val="5E3F06B8"/>
    <w:rsid w:val="5E770774"/>
    <w:rsid w:val="5E912F6A"/>
    <w:rsid w:val="5EA52572"/>
    <w:rsid w:val="5EB033D3"/>
    <w:rsid w:val="5EB10F16"/>
    <w:rsid w:val="5EB17168"/>
    <w:rsid w:val="5F3F29C6"/>
    <w:rsid w:val="5F9C3975"/>
    <w:rsid w:val="5FA859C7"/>
    <w:rsid w:val="5FCD1D80"/>
    <w:rsid w:val="5FF05A6E"/>
    <w:rsid w:val="603F7A37"/>
    <w:rsid w:val="60AC5E39"/>
    <w:rsid w:val="60B0384F"/>
    <w:rsid w:val="60D55E27"/>
    <w:rsid w:val="61012423"/>
    <w:rsid w:val="61191F84"/>
    <w:rsid w:val="611C15D0"/>
    <w:rsid w:val="61304F79"/>
    <w:rsid w:val="61356691"/>
    <w:rsid w:val="617C669E"/>
    <w:rsid w:val="6189763D"/>
    <w:rsid w:val="636C4CA3"/>
    <w:rsid w:val="63840156"/>
    <w:rsid w:val="63E35C42"/>
    <w:rsid w:val="63E80936"/>
    <w:rsid w:val="640E515F"/>
    <w:rsid w:val="64145E6E"/>
    <w:rsid w:val="64342EC6"/>
    <w:rsid w:val="649C61C5"/>
    <w:rsid w:val="64E33DF4"/>
    <w:rsid w:val="64EA47B9"/>
    <w:rsid w:val="65247C56"/>
    <w:rsid w:val="652E1513"/>
    <w:rsid w:val="653C6D64"/>
    <w:rsid w:val="6562740E"/>
    <w:rsid w:val="65660CAD"/>
    <w:rsid w:val="65684AB3"/>
    <w:rsid w:val="65816468"/>
    <w:rsid w:val="65A81050"/>
    <w:rsid w:val="65AD68DC"/>
    <w:rsid w:val="65E035FB"/>
    <w:rsid w:val="660B715E"/>
    <w:rsid w:val="66347E65"/>
    <w:rsid w:val="66DB7082"/>
    <w:rsid w:val="66DE4B5A"/>
    <w:rsid w:val="673014F8"/>
    <w:rsid w:val="67310E46"/>
    <w:rsid w:val="679A4C3E"/>
    <w:rsid w:val="67C1448C"/>
    <w:rsid w:val="67DB7C62"/>
    <w:rsid w:val="67F105D6"/>
    <w:rsid w:val="682054F9"/>
    <w:rsid w:val="6845021D"/>
    <w:rsid w:val="68623A59"/>
    <w:rsid w:val="68A51AEC"/>
    <w:rsid w:val="69433C70"/>
    <w:rsid w:val="69573E0A"/>
    <w:rsid w:val="69643755"/>
    <w:rsid w:val="69A476D9"/>
    <w:rsid w:val="69BC4A8D"/>
    <w:rsid w:val="69D34437"/>
    <w:rsid w:val="69D637DF"/>
    <w:rsid w:val="69DA3ABA"/>
    <w:rsid w:val="69F30635"/>
    <w:rsid w:val="69F9479E"/>
    <w:rsid w:val="6A357E9B"/>
    <w:rsid w:val="6A3A7FA1"/>
    <w:rsid w:val="6A443C56"/>
    <w:rsid w:val="6ADB57A2"/>
    <w:rsid w:val="6AE61F48"/>
    <w:rsid w:val="6AFD1B03"/>
    <w:rsid w:val="6B0B1793"/>
    <w:rsid w:val="6B19314A"/>
    <w:rsid w:val="6B1E2678"/>
    <w:rsid w:val="6B3B475E"/>
    <w:rsid w:val="6BB33655"/>
    <w:rsid w:val="6BC74AE0"/>
    <w:rsid w:val="6BE741CA"/>
    <w:rsid w:val="6C0D7B78"/>
    <w:rsid w:val="6C0F0B2F"/>
    <w:rsid w:val="6C302F50"/>
    <w:rsid w:val="6C585555"/>
    <w:rsid w:val="6C8D5D1F"/>
    <w:rsid w:val="6CA63C88"/>
    <w:rsid w:val="6CA67BE1"/>
    <w:rsid w:val="6D623911"/>
    <w:rsid w:val="6DC46D44"/>
    <w:rsid w:val="6DF6690E"/>
    <w:rsid w:val="6E153270"/>
    <w:rsid w:val="6E2901CC"/>
    <w:rsid w:val="6E290AC9"/>
    <w:rsid w:val="6E75287F"/>
    <w:rsid w:val="6E7A0073"/>
    <w:rsid w:val="6E973BA3"/>
    <w:rsid w:val="6EC52B6C"/>
    <w:rsid w:val="6F1B5024"/>
    <w:rsid w:val="6F394D8D"/>
    <w:rsid w:val="6FE26134"/>
    <w:rsid w:val="6FEE4ABE"/>
    <w:rsid w:val="700217E4"/>
    <w:rsid w:val="70326D84"/>
    <w:rsid w:val="704716DB"/>
    <w:rsid w:val="706978A3"/>
    <w:rsid w:val="70716758"/>
    <w:rsid w:val="70951682"/>
    <w:rsid w:val="70EC5DDE"/>
    <w:rsid w:val="712E4FB4"/>
    <w:rsid w:val="713A123F"/>
    <w:rsid w:val="719C6C30"/>
    <w:rsid w:val="71B3075F"/>
    <w:rsid w:val="72123B09"/>
    <w:rsid w:val="7251240B"/>
    <w:rsid w:val="72A921D9"/>
    <w:rsid w:val="72D003C4"/>
    <w:rsid w:val="72D1172F"/>
    <w:rsid w:val="72D354A8"/>
    <w:rsid w:val="730C3B26"/>
    <w:rsid w:val="73130D39"/>
    <w:rsid w:val="73185938"/>
    <w:rsid w:val="731F1D55"/>
    <w:rsid w:val="736C2BA5"/>
    <w:rsid w:val="73916B23"/>
    <w:rsid w:val="739C3069"/>
    <w:rsid w:val="73B72DF2"/>
    <w:rsid w:val="73D239B1"/>
    <w:rsid w:val="742824F6"/>
    <w:rsid w:val="74566748"/>
    <w:rsid w:val="748A53C5"/>
    <w:rsid w:val="74F11C15"/>
    <w:rsid w:val="74FA4F6E"/>
    <w:rsid w:val="75287D2D"/>
    <w:rsid w:val="752A6DAA"/>
    <w:rsid w:val="75587EE6"/>
    <w:rsid w:val="75954C96"/>
    <w:rsid w:val="75AA1B4A"/>
    <w:rsid w:val="75AA31D1"/>
    <w:rsid w:val="76966F18"/>
    <w:rsid w:val="76997D92"/>
    <w:rsid w:val="76E732D0"/>
    <w:rsid w:val="77AA1492"/>
    <w:rsid w:val="77AB69F3"/>
    <w:rsid w:val="77C83CDC"/>
    <w:rsid w:val="77DF5D0C"/>
    <w:rsid w:val="78006D3F"/>
    <w:rsid w:val="78413640"/>
    <w:rsid w:val="78475FEC"/>
    <w:rsid w:val="78476F2B"/>
    <w:rsid w:val="786A240A"/>
    <w:rsid w:val="788B1CC4"/>
    <w:rsid w:val="789C064F"/>
    <w:rsid w:val="78A25ADA"/>
    <w:rsid w:val="78A265FE"/>
    <w:rsid w:val="78B47A39"/>
    <w:rsid w:val="78CA188F"/>
    <w:rsid w:val="78DD187E"/>
    <w:rsid w:val="78F11A11"/>
    <w:rsid w:val="79091BCB"/>
    <w:rsid w:val="79142376"/>
    <w:rsid w:val="79254130"/>
    <w:rsid w:val="79725A1A"/>
    <w:rsid w:val="79F851D5"/>
    <w:rsid w:val="7A0B3779"/>
    <w:rsid w:val="7A276D0A"/>
    <w:rsid w:val="7A4F372C"/>
    <w:rsid w:val="7A594430"/>
    <w:rsid w:val="7AE71AF0"/>
    <w:rsid w:val="7BEA18E0"/>
    <w:rsid w:val="7BF73FB5"/>
    <w:rsid w:val="7BFF23F6"/>
    <w:rsid w:val="7C3418DE"/>
    <w:rsid w:val="7C616E4A"/>
    <w:rsid w:val="7C66726B"/>
    <w:rsid w:val="7C692258"/>
    <w:rsid w:val="7CAC2102"/>
    <w:rsid w:val="7CBC6FAC"/>
    <w:rsid w:val="7CE309DD"/>
    <w:rsid w:val="7D0A51CE"/>
    <w:rsid w:val="7D3614C0"/>
    <w:rsid w:val="7D3D37AE"/>
    <w:rsid w:val="7D615CF9"/>
    <w:rsid w:val="7DAA32A9"/>
    <w:rsid w:val="7E8A5591"/>
    <w:rsid w:val="7E9F5FF4"/>
    <w:rsid w:val="7F043070"/>
    <w:rsid w:val="7F2D7CEE"/>
    <w:rsid w:val="7F36534A"/>
    <w:rsid w:val="7F465F44"/>
    <w:rsid w:val="7F4C690B"/>
    <w:rsid w:val="7F5E5205"/>
    <w:rsid w:val="7F646284"/>
    <w:rsid w:val="7F651B7D"/>
    <w:rsid w:val="7FCE35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200" w:beforeLines="200" w:after="100" w:afterLines="100"/>
      <w:jc w:val="center"/>
      <w:outlineLvl w:val="0"/>
    </w:pPr>
    <w:rPr>
      <w:b/>
      <w:kern w:val="44"/>
      <w:sz w:val="30"/>
    </w:rPr>
  </w:style>
  <w:style w:type="paragraph" w:styleId="4">
    <w:name w:val="heading 2"/>
    <w:basedOn w:val="1"/>
    <w:next w:val="1"/>
    <w:unhideWhenUsed/>
    <w:qFormat/>
    <w:uiPriority w:val="9"/>
    <w:pPr>
      <w:keepNext/>
      <w:keepLines/>
      <w:spacing w:before="260" w:after="260" w:line="415" w:lineRule="auto"/>
      <w:jc w:val="center"/>
      <w:outlineLvl w:val="1"/>
    </w:pPr>
    <w:rPr>
      <w:rFonts w:ascii="Cambria" w:hAnsi="Cambria" w:eastAsiaTheme="majorEastAsia"/>
      <w:b/>
      <w:bCs/>
      <w:sz w:val="36"/>
      <w:szCs w:val="32"/>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6">
    <w:name w:val="toc 3"/>
    <w:basedOn w:val="1"/>
    <w:next w:val="1"/>
    <w:unhideWhenUsed/>
    <w:qFormat/>
    <w:uiPriority w:val="39"/>
    <w:pPr>
      <w:widowControl/>
      <w:spacing w:after="100" w:line="276" w:lineRule="auto"/>
      <w:ind w:left="440"/>
      <w:jc w:val="left"/>
    </w:pPr>
    <w:rPr>
      <w:rFonts w:asciiTheme="minorHAnsi" w:hAnsiTheme="minorHAnsi" w:cstheme="minorBidi"/>
      <w:sz w:val="22"/>
    </w:rPr>
  </w:style>
  <w:style w:type="paragraph" w:styleId="7">
    <w:name w:val="Plain Text"/>
    <w:basedOn w:val="1"/>
    <w:qFormat/>
    <w:uiPriority w:val="0"/>
    <w:rPr>
      <w:rFonts w:ascii="宋体" w:hAnsi="Courier New"/>
      <w:szCs w:val="20"/>
    </w:rPr>
  </w:style>
  <w:style w:type="paragraph" w:styleId="8">
    <w:name w:val="footer"/>
    <w:basedOn w:val="1"/>
    <w:unhideWhenUsed/>
    <w:qFormat/>
    <w:uiPriority w:val="99"/>
    <w:pPr>
      <w:tabs>
        <w:tab w:val="center" w:pos="4153"/>
        <w:tab w:val="right" w:pos="8306"/>
      </w:tabs>
      <w:snapToGrid w:val="0"/>
      <w:jc w:val="left"/>
    </w:pPr>
    <w:rPr>
      <w:kern w:val="0"/>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toc 1"/>
    <w:basedOn w:val="1"/>
    <w:next w:val="1"/>
    <w:qFormat/>
    <w:uiPriority w:val="0"/>
  </w:style>
  <w:style w:type="paragraph" w:styleId="11">
    <w:name w:val="footnote text"/>
    <w:basedOn w:val="1"/>
    <w:unhideWhenUsed/>
    <w:qFormat/>
    <w:uiPriority w:val="99"/>
    <w:pPr>
      <w:snapToGrid w:val="0"/>
      <w:jc w:val="left"/>
    </w:pPr>
    <w:rPr>
      <w:rFonts w:ascii="Calibri" w:hAnsi="Calibri" w:eastAsia="宋体" w:cs="Times New Roman"/>
      <w:sz w:val="18"/>
      <w:szCs w:val="18"/>
    </w:rPr>
  </w:style>
  <w:style w:type="paragraph" w:styleId="12">
    <w:name w:val="toc 2"/>
    <w:basedOn w:val="1"/>
    <w:next w:val="1"/>
    <w:unhideWhenUsed/>
    <w:qFormat/>
    <w:uiPriority w:val="39"/>
    <w:pPr>
      <w:widowControl/>
      <w:tabs>
        <w:tab w:val="right" w:leader="dot" w:pos="8296"/>
      </w:tabs>
      <w:spacing w:after="100" w:line="276" w:lineRule="auto"/>
      <w:ind w:left="220"/>
      <w:jc w:val="left"/>
    </w:pPr>
    <w:rPr>
      <w:rFonts w:asciiTheme="minorHAnsi" w:hAnsiTheme="minorHAnsi" w:cstheme="minorBidi"/>
      <w:sz w:val="22"/>
    </w:rPr>
  </w:style>
  <w:style w:type="paragraph" w:styleId="13">
    <w:name w:val="Body Text First Indent"/>
    <w:basedOn w:val="1"/>
    <w:qFormat/>
    <w:uiPriority w:val="0"/>
    <w:pPr>
      <w:ind w:firstLine="200" w:firstLineChars="200"/>
    </w:pPr>
    <w:rPr>
      <w:rFonts w:asciiTheme="minorHAnsi" w:hAnsiTheme="minorHAnsi" w:cstheme="minorBidi"/>
      <w:kern w:val="24"/>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styleId="19">
    <w:name w:val="List Paragraph"/>
    <w:basedOn w:val="1"/>
    <w:qFormat/>
    <w:uiPriority w:val="34"/>
    <w:pPr>
      <w:ind w:firstLine="420" w:firstLineChars="200"/>
    </w:pPr>
  </w:style>
  <w:style w:type="paragraph" w:customStyle="1" w:styleId="20">
    <w:name w:val="列出段落1"/>
    <w:basedOn w:val="1"/>
    <w:qFormat/>
    <w:uiPriority w:val="34"/>
    <w:pPr>
      <w:numPr>
        <w:ilvl w:val="0"/>
        <w:numId w:val="1"/>
      </w:numPr>
    </w:pPr>
    <w:rPr>
      <w:rFonts w:ascii="Calibri" w:hAnsi="Calibri" w:eastAsia="宋体" w:cs="Times New Roman"/>
      <w:szCs w:val="22"/>
    </w:rPr>
  </w:style>
  <w:style w:type="paragraph" w:customStyle="1" w:styleId="21">
    <w:name w:val="0条文"/>
    <w:basedOn w:val="1"/>
    <w:qFormat/>
    <w:uiPriority w:val="0"/>
    <w:pPr>
      <w:widowControl w:val="0"/>
      <w:spacing w:line="276" w:lineRule="auto"/>
      <w:jc w:val="both"/>
    </w:pPr>
    <w:rPr>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42</Pages>
  <Words>15888</Words>
  <Characters>19799</Characters>
  <Lines>2</Lines>
  <Paragraphs>1</Paragraphs>
  <TotalTime>11</TotalTime>
  <ScaleCrop>false</ScaleCrop>
  <LinksUpToDate>false</LinksUpToDate>
  <CharactersWithSpaces>20539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2022-10-26T02:37:00Z</dcterms:created>
  <dc:creator>WIN7</dc:creator>
  <cp:lastModifiedBy>WIN7</cp:lastModifiedBy>
  <dcterms:modified xsi:type="dcterms:W3CDTF">2023-11-27T02:05:46Z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6BBE3A82F8EC4D5EB15B3C88F436893C_13</vt:lpwstr>
  </property>
</Properties>
</file>