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装配式建筑全生命周期碳排放量计算技术规程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E487FEE6"/>
    <w:rsid w:val="FFEDB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2019-12-12T17:41:00Z</dcterms:created>
  <dc:creator>lenovo</dc:creator>
  <cp:lastModifiedBy>龚开</cp:lastModifiedBy>
  <dcterms:modified xsi:type="dcterms:W3CDTF">2024-05-14T15:02:39Z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7FB3508914FC31788F0C4366D0B6923B_43</vt:lpwstr>
  </property>
</Properties>
</file>