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Times New Roman"/>
          <w:b/>
          <w:sz w:val="28"/>
          <w:szCs w:val="32"/>
        </w:rPr>
      </w:pPr>
      <w:r>
        <w:rPr>
          <w:rFonts w:hint="eastAsia" w:ascii="宋体" w:hAnsi="宋体" w:eastAsia="宋体" w:cs="Times New Roman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 w:eastAsia="宋体" w:cs="Times New Roman"/>
          <w:b/>
          <w:sz w:val="28"/>
          <w:szCs w:val="32"/>
        </w:rPr>
      </w:pPr>
      <w:r>
        <w:rPr>
          <w:rFonts w:ascii="宋体" w:hAnsi="宋体" w:eastAsia="宋体" w:cs="Times New Roman"/>
          <w:b/>
          <w:sz w:val="28"/>
          <w:szCs w:val="32"/>
        </w:rPr>
        <w:t>《</w:t>
      </w:r>
      <w:r>
        <w:rPr>
          <w:rFonts w:hint="eastAsia" w:ascii="宋体" w:hAnsi="宋体" w:eastAsia="宋体" w:cs="Times New Roman"/>
          <w:b/>
          <w:sz w:val="28"/>
          <w:szCs w:val="32"/>
        </w:rPr>
        <w:t>含湿多孔建筑材料导热系数的测定—瞬态平面热源法</w:t>
      </w:r>
      <w:r>
        <w:rPr>
          <w:rFonts w:ascii="宋体" w:hAnsi="宋体" w:eastAsia="宋体" w:cs="Times New Roman"/>
          <w:b/>
          <w:sz w:val="28"/>
          <w:szCs w:val="32"/>
        </w:rPr>
        <w:t>》</w:t>
      </w:r>
      <w:r>
        <w:rPr>
          <w:rFonts w:hint="eastAsia" w:ascii="宋体" w:hAnsi="宋体" w:eastAsia="宋体" w:cs="Times New Roman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 w:eastAsia="宋体" w:cs="Times New Roman"/>
          <w:b/>
          <w:sz w:val="28"/>
          <w:szCs w:val="32"/>
        </w:rPr>
      </w:pPr>
      <w:r>
        <w:rPr>
          <w:rFonts w:hint="eastAsia" w:ascii="宋体" w:hAnsi="宋体" w:eastAsia="宋体" w:cs="Times New Roman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2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专  家</w:t>
            </w:r>
          </w:p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b/>
                <w:sz w:val="24"/>
                <w:szCs w:val="22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b/>
                <w:sz w:val="24"/>
                <w:szCs w:val="22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b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b/>
                <w:sz w:val="24"/>
                <w:szCs w:val="22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b/>
                <w:sz w:val="24"/>
                <w:szCs w:val="22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b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b/>
                <w:sz w:val="24"/>
                <w:szCs w:val="22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b/>
                <w:sz w:val="24"/>
                <w:szCs w:val="22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b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b/>
                <w:sz w:val="24"/>
                <w:szCs w:val="22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b/>
                <w:sz w:val="24"/>
                <w:szCs w:val="22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b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b/>
                <w:sz w:val="24"/>
                <w:szCs w:val="22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b/>
                <w:sz w:val="24"/>
                <w:szCs w:val="22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b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b/>
                <w:sz w:val="24"/>
                <w:szCs w:val="22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b/>
                <w:sz w:val="24"/>
                <w:szCs w:val="22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b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b/>
                <w:sz w:val="24"/>
                <w:szCs w:val="22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b/>
                <w:sz w:val="24"/>
                <w:szCs w:val="22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b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b/>
                <w:sz w:val="24"/>
                <w:szCs w:val="22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b/>
                <w:sz w:val="24"/>
                <w:szCs w:val="22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b/>
                <w:sz w:val="24"/>
                <w:szCs w:val="22"/>
              </w:rPr>
            </w:pPr>
          </w:p>
        </w:tc>
      </w:tr>
    </w:tbl>
    <w:p>
      <w:pPr>
        <w:jc w:val="right"/>
        <w:rPr>
          <w:rFonts w:ascii="楷体_GB2312" w:hAnsi="Calibri" w:eastAsia="楷体_GB2312" w:cs="Times New Roman"/>
          <w:b/>
          <w:sz w:val="24"/>
          <w:szCs w:val="22"/>
        </w:rPr>
      </w:pPr>
      <w:r>
        <w:rPr>
          <w:rFonts w:hint="eastAsia" w:ascii="楷体_GB2312" w:hAnsi="Calibri" w:eastAsia="楷体_GB2312" w:cs="Times New Roman"/>
          <w:b/>
          <w:sz w:val="24"/>
          <w:szCs w:val="22"/>
        </w:rPr>
        <w:t>（纸面不敷，可另增页）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mNGQ5YzNiYTAxNGZkMjJiYTQwMmJiMzRlNjNlYzcifQ=="/>
  </w:docVars>
  <w:rsids>
    <w:rsidRoot w:val="773C3594"/>
    <w:rsid w:val="773C3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2024-05-16T11:13:00Z</dcterms:created>
  <dc:creator>Wei Chen</dc:creator>
  <cp:lastModifiedBy>Wei Chen</cp:lastModifiedBy>
  <dcterms:modified xsi:type="dcterms:W3CDTF">2024-05-16T11:14:09Z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9D8385731F9440B7A03CF3EFE6D9B045_11</vt:lpwstr>
  </property>
</Properties>
</file>