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b/>
          <w:bCs/>
          <w:sz w:val="52"/>
          <w:szCs w:val="84"/>
        </w:rPr>
      </w:pPr>
      <w:r>
        <w:drawing>
          <wp:anchor distT="0" distB="0" distL="114300" distR="114300" simplePos="0" relativeHeight="251660288" behindDoc="0" locked="0" layoutInCell="1" allowOverlap="1">
            <wp:simplePos x="0" y="0"/>
            <wp:positionH relativeFrom="column">
              <wp:posOffset>0</wp:posOffset>
            </wp:positionH>
            <wp:positionV relativeFrom="paragraph">
              <wp:posOffset>38100</wp:posOffset>
            </wp:positionV>
            <wp:extent cx="1737995" cy="1149350"/>
            <wp:effectExtent l="0" t="0" r="14605" b="1270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anchor>
        </w:drawing>
      </w:r>
    </w:p>
    <w:p>
      <w:pPr>
        <w:rPr>
          <w:b/>
          <w:bCs/>
          <w:sz w:val="52"/>
          <w:szCs w:val="84"/>
        </w:rPr>
      </w:pPr>
    </w:p>
    <w:p>
      <w:pPr>
        <w:jc w:val="right"/>
        <w:rPr>
          <w:color w:val="auto"/>
          <w:sz w:val="32"/>
          <w:szCs w:val="32"/>
        </w:rPr>
      </w:pPr>
      <w:r>
        <w:rPr>
          <w:b/>
          <w:bCs/>
          <w:color w:val="auto"/>
          <w:sz w:val="36"/>
          <w:szCs w:val="36"/>
        </w:rPr>
        <w:t xml:space="preserve">T/CECS </w:t>
      </w:r>
      <w:r>
        <w:rPr>
          <w:color w:val="auto"/>
          <w:sz w:val="36"/>
          <w:szCs w:val="36"/>
        </w:rPr>
        <w:t>XXX- 202X</w:t>
      </w:r>
    </w:p>
    <w:p>
      <w:pPr>
        <w:jc w:val="center"/>
        <w:rPr>
          <w:szCs w:val="32"/>
        </w:rPr>
      </w:pPr>
      <w:r>
        <w:rPr>
          <w:szCs w:val="32"/>
        </w:rPr>
        <mc:AlternateContent>
          <mc:Choice Requires="wps">
            <w:drawing>
              <wp:anchor distT="0" distB="0" distL="114300" distR="114300" simplePos="0" relativeHeight="251661312" behindDoc="0" locked="0" layoutInCell="1" allowOverlap="1">
                <wp:simplePos x="0" y="0"/>
                <wp:positionH relativeFrom="column">
                  <wp:posOffset>1905</wp:posOffset>
                </wp:positionH>
                <wp:positionV relativeFrom="paragraph">
                  <wp:posOffset>120650</wp:posOffset>
                </wp:positionV>
                <wp:extent cx="5422265" cy="0"/>
                <wp:effectExtent l="0" t="9525" r="6985" b="9525"/>
                <wp:wrapNone/>
                <wp:docPr id="8" name="直接连接符 8"/>
                <wp:cNvGraphicFramePr/>
                <a:graphic xmlns:a="http://schemas.openxmlformats.org/drawingml/2006/main">
                  <a:graphicData uri="http://schemas.microsoft.com/office/word/2010/wordprocessingShape">
                    <wps:wsp>
                      <wps:cNvCnPr/>
                      <wps:spPr>
                        <a:xfrm>
                          <a:off x="0" y="0"/>
                          <a:ext cx="542214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0.15pt;margin-top:9.5pt;height:0pt;width:426.95pt;z-index:251661312;mso-width-relative:page;mso-height-relative:page;" filled="f" stroked="t" coordsize="21600,21600" o:gfxdata="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Nv/w7tUAAAAGAQAADwAAAAAAAAABACAAAAAiAAAAZHJzL2Rvd25y&#10;ZXYueG1sUEsBAhQAFAAAAAgAh07iQI9mgUzIAQAAZAMAAA4AAAAAAAAAAQAgAAAAJAEAAGRycy9l&#10;Mm9Eb2MueG1sUEsFBgAAAAAGAAYAWQEAAF4FAAAAAA==&#10;">
                <v:fill on="f" focussize="0,0"/>
                <v:stroke weight="1.5pt" color="#000000 [3200]" miterlimit="8" joinstyle="miter"/>
                <v:imagedata o:title=""/>
                <o:lock v:ext="edit" aspectratio="f"/>
              </v:line>
            </w:pict>
          </mc:Fallback>
        </mc:AlternateContent>
      </w:r>
    </w:p>
    <w:p>
      <w:pPr>
        <w:widowControl/>
        <w:tabs>
          <w:tab w:val="left" w:pos="3510"/>
        </w:tabs>
        <w:jc w:val="left"/>
        <w:rPr>
          <w:rFonts w:ascii="宋体" w:hAnsi="宋体"/>
          <w:color w:val="000000" w:themeColor="text1"/>
          <w14:textFill>
            <w14:solidFill>
              <w14:schemeClr w14:val="tx1"/>
            </w14:solidFill>
          </w14:textFill>
        </w:rPr>
      </w:pPr>
    </w:p>
    <w:p>
      <w:pPr>
        <w:spacing w:beforeLines="50"/>
        <w:jc w:val="center"/>
        <w:rPr>
          <w:rFonts w:ascii="Times New Roman" w:hAnsi="Times New Roman" w:eastAsia="黑体" w:cs="Times New Roman"/>
          <w:color w:val="auto"/>
        </w:rPr>
      </w:pPr>
    </w:p>
    <w:p>
      <w:pPr>
        <w:spacing w:beforeLines="50"/>
        <w:jc w:val="center"/>
        <w:rPr>
          <w:rFonts w:hint="eastAsia" w:ascii="宋体" w:hAnsi="宋体" w:eastAsia="宋体" w:cs="宋体"/>
          <w:color w:val="auto"/>
          <w:sz w:val="36"/>
          <w:szCs w:val="36"/>
        </w:rPr>
      </w:pPr>
      <w:r>
        <w:rPr>
          <w:rFonts w:hint="eastAsia" w:ascii="宋体" w:hAnsi="宋体" w:eastAsia="宋体" w:cs="宋体"/>
          <w:color w:val="auto"/>
          <w:sz w:val="36"/>
          <w:szCs w:val="36"/>
        </w:rPr>
        <w:t>中国工程建设</w:t>
      </w:r>
      <w:r>
        <w:rPr>
          <w:rFonts w:hint="eastAsia" w:ascii="宋体" w:hAnsi="宋体" w:cs="宋体"/>
          <w:color w:val="auto"/>
          <w:sz w:val="36"/>
          <w:szCs w:val="36"/>
          <w:lang w:val="en-US" w:eastAsia="zh-CN"/>
        </w:rPr>
        <w:t>标准化</w:t>
      </w:r>
      <w:r>
        <w:rPr>
          <w:rFonts w:hint="eastAsia" w:ascii="宋体" w:hAnsi="宋体" w:eastAsia="宋体" w:cs="宋体"/>
          <w:color w:val="auto"/>
          <w:sz w:val="36"/>
          <w:szCs w:val="36"/>
        </w:rPr>
        <w:t>协会标准</w:t>
      </w:r>
    </w:p>
    <w:p>
      <w:pPr>
        <w:spacing w:beforeLines="50"/>
        <w:jc w:val="center"/>
        <w:rPr>
          <w:rFonts w:ascii="Times New Roman" w:hAnsi="Times New Roman" w:eastAsia="黑体" w:cs="Times New Roman"/>
          <w:color w:val="auto"/>
        </w:rPr>
      </w:pPr>
    </w:p>
    <w:p>
      <w:pPr>
        <w:spacing w:beforeLines="50"/>
        <w:jc w:val="center"/>
        <w:rPr>
          <w:rFonts w:hint="eastAsia" w:ascii="Times New Roman" w:hAnsi="Times New Roman" w:eastAsia="黑体" w:cs="Times New Roman"/>
          <w:color w:val="auto"/>
          <w:sz w:val="40"/>
          <w:szCs w:val="40"/>
        </w:rPr>
      </w:pPr>
      <w:r>
        <w:rPr>
          <w:rFonts w:hint="eastAsia" w:ascii="Times New Roman" w:hAnsi="Times New Roman" w:eastAsia="黑体" w:cs="Times New Roman"/>
          <w:color w:val="auto"/>
          <w:sz w:val="40"/>
          <w:szCs w:val="40"/>
        </w:rPr>
        <w:t>大模内置发泡陶瓷复合保温板现浇混凝土外墙外保温系统技术规程</w:t>
      </w:r>
    </w:p>
    <w:p>
      <w:pPr>
        <w:spacing w:beforeLines="50"/>
        <w:jc w:val="center"/>
        <w:rPr>
          <w:rFonts w:hint="eastAsia" w:ascii="Times New Roman" w:hAnsi="Times New Roman" w:eastAsia="黑体" w:cs="Times New Roman"/>
          <w:color w:val="auto"/>
          <w:sz w:val="40"/>
          <w:szCs w:val="40"/>
        </w:rPr>
      </w:pPr>
    </w:p>
    <w:p>
      <w:pPr>
        <w:spacing w:beforeLines="50"/>
        <w:jc w:val="center"/>
        <w:rPr>
          <w:rFonts w:ascii="Times New Roman" w:hAnsi="Times New Roman" w:eastAsia="黑体" w:cs="Times New Roman"/>
          <w:color w:val="auto"/>
          <w:highlight w:val="none"/>
        </w:rPr>
      </w:pPr>
      <w:r>
        <w:rPr>
          <w:rFonts w:hint="eastAsia" w:ascii="Times New Roman" w:hAnsi="Times New Roman" w:eastAsia="黑体" w:cs="Times New Roman"/>
          <w:color w:val="auto"/>
          <w:sz w:val="30"/>
          <w:szCs w:val="30"/>
          <w:highlight w:val="none"/>
        </w:rPr>
        <w:t>Technical specification for</w:t>
      </w:r>
      <w:r>
        <w:rPr>
          <w:rFonts w:hint="eastAsia" w:eastAsia="黑体" w:cs="Times New Roman"/>
          <w:color w:val="auto"/>
          <w:sz w:val="30"/>
          <w:szCs w:val="30"/>
          <w:highlight w:val="none"/>
          <w:lang w:val="en-US" w:eastAsia="zh-CN"/>
        </w:rPr>
        <w:t xml:space="preserve"> l</w:t>
      </w:r>
      <w:r>
        <w:rPr>
          <w:rFonts w:hint="eastAsia" w:ascii="Times New Roman" w:hAnsi="Times New Roman" w:eastAsia="黑体" w:cs="Times New Roman"/>
          <w:color w:val="auto"/>
          <w:sz w:val="30"/>
          <w:szCs w:val="30"/>
          <w:highlight w:val="none"/>
        </w:rPr>
        <w:t>arge mold built-in foam ceramic composite insulation board cast-in-place concrete exterior wall external insulation system</w:t>
      </w:r>
    </w:p>
    <w:p>
      <w:pPr>
        <w:spacing w:beforeLines="50"/>
        <w:jc w:val="center"/>
        <w:rPr>
          <w:rFonts w:ascii="Times New Roman" w:hAnsi="Times New Roman" w:eastAsia="黑体" w:cs="Times New Roman"/>
          <w:color w:val="auto"/>
        </w:rPr>
      </w:pPr>
      <w:r>
        <w:rPr>
          <w:rFonts w:ascii="Times New Roman" w:hAnsi="Times New Roman" w:eastAsia="黑体" w:cs="Times New Roman"/>
          <w:color w:val="auto"/>
        </w:rPr>
        <w:t>（</w:t>
      </w:r>
      <w:r>
        <w:rPr>
          <w:rFonts w:hint="eastAsia" w:eastAsia="黑体" w:cs="Times New Roman"/>
          <w:color w:val="auto"/>
          <w:lang w:val="en-US" w:eastAsia="zh-CN"/>
        </w:rPr>
        <w:t>征求意见</w:t>
      </w:r>
      <w:r>
        <w:rPr>
          <w:rFonts w:ascii="Times New Roman" w:hAnsi="Times New Roman" w:eastAsia="黑体" w:cs="Times New Roman"/>
          <w:color w:val="auto"/>
        </w:rPr>
        <w:t>稿）</w:t>
      </w:r>
    </w:p>
    <w:p>
      <w:pPr>
        <w:jc w:val="center"/>
        <w:rPr>
          <w:rFonts w:hint="eastAsia" w:ascii="Times New Roman" w:hAnsi="Times New Roman" w:eastAsia="黑体" w:cs="Times New Roman"/>
          <w:color w:val="auto"/>
        </w:rPr>
      </w:pPr>
    </w:p>
    <w:p>
      <w:pPr>
        <w:pStyle w:val="18"/>
        <w:spacing w:line="360" w:lineRule="auto"/>
        <w:rPr>
          <w:rFonts w:eastAsia="宋体" w:cs="Times New Roman"/>
          <w:color w:val="0000FF"/>
        </w:rPr>
      </w:pPr>
      <w:r>
        <w:rPr>
          <w:rFonts w:hint="eastAsia" w:asciiTheme="minorEastAsia" w:hAnsiTheme="minorEastAsia"/>
          <w:b/>
          <w:bCs/>
          <w:color w:val="0000FF"/>
          <w:sz w:val="24"/>
          <w:szCs w:val="24"/>
        </w:rPr>
        <w:t>在提交反馈意见时，请将您知道的相关专利连同支持性文件一并附上</w:t>
      </w:r>
    </w:p>
    <w:p>
      <w:pPr>
        <w:jc w:val="center"/>
        <w:rPr>
          <w:rFonts w:hint="eastAsia" w:ascii="Times New Roman" w:hAnsi="Times New Roman" w:eastAsia="黑体" w:cs="Times New Roman"/>
          <w:color w:val="auto"/>
        </w:rPr>
      </w:pPr>
    </w:p>
    <w:p>
      <w:pPr>
        <w:jc w:val="center"/>
        <w:rPr>
          <w:rFonts w:hint="eastAsia" w:ascii="Times New Roman" w:hAnsi="Times New Roman" w:eastAsia="黑体" w:cs="Times New Roman"/>
          <w:color w:val="auto"/>
        </w:rPr>
      </w:pPr>
    </w:p>
    <w:p>
      <w:pPr>
        <w:jc w:val="both"/>
        <w:rPr>
          <w:rFonts w:hint="eastAsia" w:ascii="Times New Roman" w:hAnsi="Times New Roman" w:eastAsia="黑体" w:cs="Times New Roman"/>
          <w:color w:val="auto"/>
        </w:rPr>
      </w:pPr>
    </w:p>
    <w:p>
      <w:pPr>
        <w:jc w:val="center"/>
        <w:rPr>
          <w:rFonts w:hint="eastAsia" w:ascii="Times New Roman" w:hAnsi="Times New Roman" w:eastAsia="黑体" w:cs="Times New Roman"/>
          <w:color w:val="auto"/>
        </w:rPr>
      </w:pPr>
    </w:p>
    <w:p>
      <w:pPr>
        <w:jc w:val="both"/>
        <w:rPr>
          <w:rFonts w:hint="eastAsia" w:ascii="宋体" w:hAnsi="宋体" w:eastAsia="宋体" w:cs="宋体"/>
          <w:color w:val="auto"/>
          <w:sz w:val="30"/>
          <w:szCs w:val="30"/>
          <w:highlight w:val="none"/>
          <w:lang w:val="en-US" w:eastAsia="zh-CN"/>
        </w:rPr>
      </w:pPr>
    </w:p>
    <w:p>
      <w:pPr>
        <w:jc w:val="center"/>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XXXX出版社</w:t>
      </w:r>
    </w:p>
    <w:p>
      <w:pPr>
        <w:jc w:val="center"/>
        <w:rPr>
          <w:rFonts w:hint="eastAsia" w:ascii="Times New Roman" w:hAnsi="Times New Roman" w:eastAsia="黑体" w:cs="Times New Roman"/>
          <w:color w:val="auto"/>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jc w:val="center"/>
        <w:rPr>
          <w:rFonts w:hint="eastAsia" w:eastAsia="黑体" w:cs="Times New Roman"/>
          <w:color w:val="auto"/>
          <w:lang w:val="en-US" w:eastAsia="zh-CN"/>
        </w:rPr>
      </w:pPr>
    </w:p>
    <w:p>
      <w:pPr>
        <w:jc w:val="center"/>
        <w:rPr>
          <w:rFonts w:hint="eastAsia" w:eastAsia="黑体" w:cs="Times New Roman"/>
          <w:color w:val="auto"/>
          <w:sz w:val="36"/>
          <w:szCs w:val="36"/>
          <w:lang w:val="en-US" w:eastAsia="zh-CN"/>
        </w:rPr>
      </w:pPr>
      <w:r>
        <w:rPr>
          <w:rFonts w:hint="eastAsia" w:eastAsia="黑体" w:cs="Times New Roman"/>
          <w:color w:val="auto"/>
          <w:sz w:val="36"/>
          <w:szCs w:val="36"/>
          <w:lang w:val="en-US" w:eastAsia="zh-CN"/>
        </w:rPr>
        <w:t>中国工程建设标准化协会标准</w:t>
      </w:r>
    </w:p>
    <w:p>
      <w:pPr>
        <w:jc w:val="center"/>
        <w:rPr>
          <w:rFonts w:hint="eastAsia" w:eastAsia="黑体" w:cs="Times New Roman"/>
          <w:color w:val="auto"/>
          <w:sz w:val="36"/>
          <w:szCs w:val="36"/>
          <w:lang w:val="en-US" w:eastAsia="zh-CN"/>
        </w:rPr>
      </w:pPr>
    </w:p>
    <w:p>
      <w:pPr>
        <w:jc w:val="center"/>
        <w:rPr>
          <w:rFonts w:hint="eastAsia" w:ascii="宋体" w:hAnsi="宋体" w:eastAsia="宋体" w:cs="宋体"/>
          <w:color w:val="auto"/>
          <w:sz w:val="40"/>
          <w:szCs w:val="40"/>
          <w:lang w:val="en-US" w:eastAsia="zh-CN"/>
        </w:rPr>
      </w:pPr>
      <w:r>
        <w:rPr>
          <w:rFonts w:hint="eastAsia" w:ascii="宋体" w:hAnsi="宋体" w:eastAsia="宋体" w:cs="宋体"/>
          <w:color w:val="auto"/>
          <w:sz w:val="40"/>
          <w:szCs w:val="40"/>
          <w:lang w:val="en-US" w:eastAsia="zh-CN"/>
        </w:rPr>
        <w:t>大模内置发泡陶瓷复合保温板现浇混凝土外墙外保温系统技术规程</w:t>
      </w:r>
    </w:p>
    <w:p>
      <w:pPr>
        <w:jc w:val="center"/>
        <w:rPr>
          <w:rFonts w:hint="eastAsia" w:ascii="宋体" w:hAnsi="宋体" w:eastAsia="宋体" w:cs="宋体"/>
          <w:color w:val="auto"/>
          <w:sz w:val="44"/>
          <w:szCs w:val="44"/>
          <w:lang w:val="en-US" w:eastAsia="zh-CN"/>
        </w:rPr>
      </w:pPr>
    </w:p>
    <w:p>
      <w:pPr>
        <w:jc w:val="center"/>
        <w:rPr>
          <w:rFonts w:hint="eastAsia" w:eastAsia="黑体" w:cs="Times New Roman"/>
          <w:color w:val="auto"/>
          <w:sz w:val="30"/>
          <w:szCs w:val="30"/>
          <w:highlight w:val="none"/>
          <w:lang w:val="en-US" w:eastAsia="zh-CN"/>
        </w:rPr>
      </w:pPr>
      <w:r>
        <w:rPr>
          <w:rFonts w:hint="default" w:eastAsia="黑体" w:cs="Times New Roman"/>
          <w:color w:val="auto"/>
          <w:sz w:val="30"/>
          <w:szCs w:val="30"/>
          <w:highlight w:val="none"/>
          <w:lang w:val="en-US" w:eastAsia="zh-CN"/>
        </w:rPr>
        <w:t>Technical specification for</w:t>
      </w:r>
      <w:r>
        <w:rPr>
          <w:rFonts w:hint="eastAsia" w:eastAsia="黑体" w:cs="Times New Roman"/>
          <w:color w:val="auto"/>
          <w:sz w:val="30"/>
          <w:szCs w:val="30"/>
          <w:highlight w:val="none"/>
          <w:lang w:val="en-US" w:eastAsia="zh-CN"/>
        </w:rPr>
        <w:t xml:space="preserve"> large mold built-in foam ceramic composite insulation board cast-in-place concrete exterior wall external insulation system</w:t>
      </w:r>
    </w:p>
    <w:p>
      <w:pPr>
        <w:jc w:val="center"/>
        <w:rPr>
          <w:rFonts w:hint="default" w:eastAsia="黑体" w:cs="Times New Roman"/>
          <w:color w:val="auto"/>
          <w:sz w:val="30"/>
          <w:szCs w:val="30"/>
          <w:lang w:val="en-US" w:eastAsia="zh-CN"/>
        </w:rPr>
      </w:pPr>
    </w:p>
    <w:p>
      <w:pPr>
        <w:jc w:val="center"/>
        <w:rPr>
          <w:rFonts w:hint="default" w:eastAsia="黑体" w:cs="Times New Roman"/>
          <w:b/>
          <w:bCs/>
          <w:color w:val="auto"/>
          <w:sz w:val="30"/>
          <w:szCs w:val="30"/>
          <w:lang w:val="en-US" w:eastAsia="zh-CN"/>
        </w:rPr>
      </w:pPr>
      <w:r>
        <w:rPr>
          <w:rFonts w:hint="eastAsia" w:eastAsia="黑体" w:cs="Times New Roman"/>
          <w:b/>
          <w:bCs/>
          <w:color w:val="auto"/>
          <w:sz w:val="30"/>
          <w:szCs w:val="30"/>
          <w:lang w:val="en-US" w:eastAsia="zh-CN"/>
        </w:rPr>
        <w:t xml:space="preserve">T/CECS </w:t>
      </w:r>
      <w:r>
        <w:rPr>
          <w:rFonts w:hint="eastAsia" w:eastAsia="黑体" w:cs="Times New Roman"/>
          <w:b/>
          <w:bCs/>
          <w:color w:val="auto"/>
          <w:sz w:val="30"/>
          <w:szCs w:val="30"/>
          <w:highlight w:val="none"/>
          <w:lang w:val="en-US" w:eastAsia="zh-CN"/>
        </w:rPr>
        <w:t>XXX-2024</w:t>
      </w:r>
    </w:p>
    <w:p>
      <w:pPr>
        <w:jc w:val="center"/>
        <w:rPr>
          <w:rFonts w:hint="eastAsia" w:eastAsia="黑体" w:cs="Times New Roman"/>
          <w:color w:val="auto"/>
          <w:lang w:val="en-US" w:eastAsia="zh-CN"/>
        </w:rPr>
      </w:pP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08"/>
        <w:gridCol w:w="42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08" w:type="dxa"/>
            <w:tcBorders>
              <w:tl2br w:val="nil"/>
              <w:tr2bl w:val="nil"/>
            </w:tcBorders>
          </w:tcPr>
          <w:p>
            <w:pPr>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lang w:val="en-US" w:eastAsia="zh-CN"/>
              </w:rPr>
              <w:t>主编单位：</w:t>
            </w:r>
          </w:p>
        </w:tc>
        <w:tc>
          <w:tcPr>
            <w:tcW w:w="4243" w:type="dxa"/>
            <w:tcBorders>
              <w:tl2br w:val="nil"/>
              <w:tr2bl w:val="nil"/>
            </w:tcBorders>
          </w:tcPr>
          <w:p>
            <w:pPr>
              <w:jc w:val="distribute"/>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中国建筑科学研究院有限公司</w:t>
            </w:r>
          </w:p>
          <w:p>
            <w:pPr>
              <w:jc w:val="distribute"/>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lang w:val="en-US" w:eastAsia="zh-CN"/>
              </w:rPr>
              <w:t>山东商海节能材料科技有限公司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08" w:type="dxa"/>
            <w:tcBorders>
              <w:tl2br w:val="nil"/>
              <w:tr2bl w:val="nil"/>
            </w:tcBorders>
          </w:tcPr>
          <w:p>
            <w:pPr>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lang w:val="en-US" w:eastAsia="zh-CN"/>
              </w:rPr>
              <w:t>批准单位：</w:t>
            </w:r>
          </w:p>
        </w:tc>
        <w:tc>
          <w:tcPr>
            <w:tcW w:w="4243" w:type="dxa"/>
            <w:tcBorders>
              <w:tl2br w:val="nil"/>
              <w:tr2bl w:val="nil"/>
            </w:tcBorders>
          </w:tcPr>
          <w:p>
            <w:pPr>
              <w:jc w:val="distribute"/>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lang w:val="en-US" w:eastAsia="zh-CN"/>
              </w:rPr>
              <w:t>中国工程建设标准化协会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08" w:type="dxa"/>
            <w:tcBorders>
              <w:tl2br w:val="nil"/>
              <w:tr2bl w:val="nil"/>
            </w:tcBorders>
          </w:tcPr>
          <w:p>
            <w:pPr>
              <w:rPr>
                <w:rFonts w:hint="eastAsia" w:ascii="宋体" w:hAnsi="宋体" w:eastAsia="宋体" w:cs="宋体"/>
                <w:color w:val="auto"/>
                <w:sz w:val="28"/>
                <w:szCs w:val="28"/>
                <w:vertAlign w:val="baseline"/>
                <w:lang w:val="en-US" w:eastAsia="zh-CN"/>
              </w:rPr>
            </w:pPr>
            <w:r>
              <w:rPr>
                <w:rFonts w:hint="eastAsia" w:ascii="宋体" w:hAnsi="宋体" w:eastAsia="宋体" w:cs="宋体"/>
                <w:color w:val="auto"/>
                <w:sz w:val="28"/>
                <w:szCs w:val="28"/>
                <w:lang w:val="en-US" w:eastAsia="zh-CN"/>
              </w:rPr>
              <w:t>施行日期：</w:t>
            </w:r>
          </w:p>
        </w:tc>
        <w:tc>
          <w:tcPr>
            <w:tcW w:w="4243" w:type="dxa"/>
            <w:tcBorders>
              <w:tl2br w:val="nil"/>
              <w:tr2bl w:val="nil"/>
            </w:tcBorders>
          </w:tcPr>
          <w:p>
            <w:pPr>
              <w:jc w:val="distribute"/>
              <w:rPr>
                <w:rFonts w:hint="eastAsia" w:ascii="宋体" w:hAnsi="宋体" w:eastAsia="宋体" w:cs="宋体"/>
                <w:color w:val="auto"/>
                <w:sz w:val="28"/>
                <w:szCs w:val="28"/>
                <w:vertAlign w:val="baseline"/>
                <w:lang w:val="en-US" w:eastAsia="zh-CN"/>
              </w:rPr>
            </w:pPr>
            <w:r>
              <w:rPr>
                <w:rFonts w:hint="eastAsia" w:ascii="宋体" w:hAnsi="宋体" w:cs="宋体"/>
                <w:color w:val="auto"/>
                <w:sz w:val="28"/>
                <w:szCs w:val="28"/>
                <w:highlight w:val="none"/>
                <w:lang w:val="en-US" w:eastAsia="zh-CN"/>
              </w:rPr>
              <w:t>2024</w:t>
            </w:r>
            <w:r>
              <w:rPr>
                <w:rFonts w:hint="eastAsia" w:ascii="宋体" w:hAnsi="宋体" w:eastAsia="宋体" w:cs="宋体"/>
                <w:color w:val="auto"/>
                <w:sz w:val="28"/>
                <w:szCs w:val="28"/>
                <w:highlight w:val="none"/>
                <w:lang w:val="en-US" w:eastAsia="zh-CN"/>
              </w:rPr>
              <w:t>年XX月XX日</w:t>
            </w:r>
          </w:p>
        </w:tc>
      </w:tr>
    </w:tbl>
    <w:p>
      <w:pPr>
        <w:jc w:val="center"/>
        <w:rPr>
          <w:rFonts w:hint="eastAsia" w:eastAsia="黑体" w:cs="Times New Roman"/>
          <w:color w:val="auto"/>
          <w:lang w:val="en-US" w:eastAsia="zh-CN"/>
        </w:rPr>
      </w:pPr>
    </w:p>
    <w:p>
      <w:pPr>
        <w:jc w:val="center"/>
        <w:rPr>
          <w:rFonts w:hint="eastAsia" w:eastAsia="黑体" w:cs="Times New Roman"/>
          <w:color w:val="auto"/>
          <w:lang w:val="en-US" w:eastAsia="zh-CN"/>
        </w:rPr>
      </w:pPr>
    </w:p>
    <w:p>
      <w:pPr>
        <w:jc w:val="center"/>
        <w:rPr>
          <w:rFonts w:hint="eastAsia" w:eastAsia="黑体" w:cs="Times New Roman"/>
          <w:color w:val="auto"/>
          <w:lang w:val="en-US" w:eastAsia="zh-CN"/>
        </w:rPr>
      </w:pPr>
    </w:p>
    <w:p>
      <w:pPr>
        <w:jc w:val="center"/>
        <w:rPr>
          <w:rFonts w:hint="eastAsia" w:eastAsia="黑体" w:cs="Times New Roman"/>
          <w:color w:val="auto"/>
          <w:lang w:val="en-US" w:eastAsia="zh-CN"/>
        </w:rPr>
      </w:pPr>
    </w:p>
    <w:p>
      <w:pPr>
        <w:jc w:val="center"/>
        <w:rPr>
          <w:rFonts w:hint="eastAsia" w:eastAsia="黑体" w:cs="Times New Roman"/>
          <w:color w:val="auto"/>
          <w:lang w:val="en-US" w:eastAsia="zh-CN"/>
        </w:rPr>
      </w:pPr>
    </w:p>
    <w:p>
      <w:pPr>
        <w:jc w:val="center"/>
        <w:rPr>
          <w:rFonts w:hint="eastAsia" w:ascii="仿宋_GB2312" w:hAnsi="仿宋_GB2312" w:eastAsia="仿宋_GB2312" w:cs="仿宋_GB2312"/>
          <w:color w:val="auto"/>
          <w:sz w:val="30"/>
          <w:szCs w:val="30"/>
          <w:highlight w:val="none"/>
          <w:lang w:val="en-US" w:eastAsia="zh-CN"/>
        </w:rPr>
      </w:pPr>
      <w:r>
        <w:rPr>
          <w:rFonts w:hint="eastAsia" w:ascii="仿宋_GB2312" w:hAnsi="仿宋_GB2312" w:eastAsia="仿宋_GB2312" w:cs="仿宋_GB2312"/>
          <w:color w:val="auto"/>
          <w:sz w:val="30"/>
          <w:szCs w:val="30"/>
          <w:highlight w:val="none"/>
          <w:lang w:val="en-US" w:eastAsia="zh-CN"/>
        </w:rPr>
        <w:t>XXXX出版社</w:t>
      </w:r>
    </w:p>
    <w:p>
      <w:pPr>
        <w:jc w:val="center"/>
        <w:rPr>
          <w:rFonts w:hint="eastAsia" w:eastAsia="黑体" w:cs="Times New Roman"/>
          <w:b/>
          <w:bCs/>
          <w:color w:val="auto"/>
          <w:highlight w:val="none"/>
          <w:lang w:val="en-US" w:eastAsia="zh-CN"/>
        </w:rPr>
      </w:pPr>
      <w:r>
        <w:rPr>
          <w:rFonts w:hint="eastAsia" w:eastAsia="黑体" w:cs="Times New Roman"/>
          <w:b/>
          <w:bCs/>
          <w:color w:val="auto"/>
          <w:highlight w:val="none"/>
          <w:lang w:val="en-US" w:eastAsia="zh-CN"/>
        </w:rPr>
        <w:t>2024 北   京</w:t>
      </w:r>
    </w:p>
    <w:p>
      <w:pPr>
        <w:jc w:val="center"/>
        <w:rPr>
          <w:rFonts w:hint="eastAsia" w:eastAsia="黑体" w:cs="Times New Roman"/>
          <w:b/>
          <w:bCs/>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before="340" w:after="330" w:line="576" w:lineRule="auto"/>
        <w:jc w:val="center"/>
        <w:textAlignment w:val="auto"/>
        <w:rPr>
          <w:rFonts w:hint="eastAsia" w:ascii="黑体" w:hAnsi="黑体" w:eastAsia="黑体"/>
          <w:b/>
          <w:bCs/>
          <w:color w:val="auto"/>
          <w:sz w:val="30"/>
          <w:szCs w:val="30"/>
        </w:rPr>
      </w:pPr>
      <w:r>
        <w:rPr>
          <w:rFonts w:hint="eastAsia" w:ascii="黑体" w:hAnsi="黑体" w:eastAsia="黑体"/>
          <w:b/>
          <w:bCs/>
          <w:color w:val="auto"/>
          <w:sz w:val="30"/>
          <w:szCs w:val="30"/>
        </w:rPr>
        <w:t>前</w:t>
      </w:r>
      <w:r>
        <w:rPr>
          <w:rFonts w:hint="eastAsia" w:ascii="黑体" w:hAnsi="Times New Roman" w:eastAsia="黑体"/>
          <w:b/>
          <w:bCs/>
          <w:color w:val="auto"/>
          <w:sz w:val="30"/>
          <w:szCs w:val="30"/>
        </w:rPr>
        <w:t xml:space="preserve">   </w:t>
      </w:r>
      <w:r>
        <w:rPr>
          <w:rFonts w:hint="eastAsia" w:ascii="黑体" w:hAnsi="黑体" w:eastAsia="黑体"/>
          <w:b/>
          <w:bCs/>
          <w:color w:val="auto"/>
          <w:sz w:val="30"/>
          <w:szCs w:val="30"/>
        </w:rPr>
        <w:t>言</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color w:val="auto"/>
        </w:rPr>
      </w:pPr>
      <w:r>
        <w:rPr>
          <w:rFonts w:hint="eastAsia"/>
          <w:color w:val="auto"/>
        </w:rPr>
        <w:t>根据中国工程建设标准化协会</w:t>
      </w:r>
      <w:r>
        <w:rPr>
          <w:rFonts w:hint="eastAsia"/>
          <w:color w:val="auto"/>
          <w:highlight w:val="none"/>
          <w:lang w:eastAsia="zh-CN"/>
        </w:rPr>
        <w:t>《</w:t>
      </w:r>
      <w:r>
        <w:rPr>
          <w:rFonts w:hint="eastAsia"/>
          <w:color w:val="auto"/>
          <w:highlight w:val="none"/>
          <w:lang w:val="en-US" w:eastAsia="zh-CN"/>
        </w:rPr>
        <w:t>关于印发&lt;2023年第二批协会标准制订、修订计划&gt;的通知</w:t>
      </w:r>
      <w:r>
        <w:rPr>
          <w:rFonts w:hint="eastAsia"/>
          <w:color w:val="auto"/>
          <w:highlight w:val="none"/>
          <w:lang w:eastAsia="zh-CN"/>
        </w:rPr>
        <w:t>》（</w:t>
      </w:r>
      <w:r>
        <w:rPr>
          <w:rFonts w:hint="eastAsia"/>
          <w:color w:val="auto"/>
          <w:highlight w:val="none"/>
          <w:lang w:val="en-US" w:eastAsia="zh-CN"/>
        </w:rPr>
        <w:t>建标协字[2023]50号</w:t>
      </w:r>
      <w:r>
        <w:rPr>
          <w:rFonts w:hint="eastAsia"/>
          <w:color w:val="auto"/>
          <w:highlight w:val="none"/>
          <w:lang w:eastAsia="zh-CN"/>
        </w:rPr>
        <w:t>）</w:t>
      </w:r>
      <w:r>
        <w:rPr>
          <w:rFonts w:hint="eastAsia"/>
          <w:color w:val="auto"/>
        </w:rPr>
        <w:t>的要求，编制组经</w:t>
      </w:r>
      <w:r>
        <w:rPr>
          <w:rFonts w:hint="eastAsia"/>
          <w:color w:val="auto"/>
          <w:lang w:val="en-US" w:eastAsia="zh-CN"/>
        </w:rPr>
        <w:t>深入</w:t>
      </w:r>
      <w:r>
        <w:rPr>
          <w:rFonts w:hint="eastAsia"/>
          <w:color w:val="auto"/>
        </w:rPr>
        <w:t>调查研究，认真总结各地实践经验，参考有关国内外标准，并在广泛征求意见的基础上，制定本</w:t>
      </w:r>
      <w:r>
        <w:rPr>
          <w:rFonts w:hint="eastAsia"/>
          <w:color w:val="auto"/>
          <w:lang w:val="en-US" w:eastAsia="zh-CN"/>
        </w:rPr>
        <w:t>规程</w:t>
      </w:r>
      <w:r>
        <w:rPr>
          <w:rFonts w:hint="eastAsia"/>
          <w:color w:val="auto"/>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color w:val="auto"/>
        </w:rPr>
      </w:pPr>
      <w:r>
        <w:rPr>
          <w:rFonts w:hint="eastAsia"/>
          <w:color w:val="auto"/>
        </w:rPr>
        <w:t>本规</w:t>
      </w:r>
      <w:r>
        <w:rPr>
          <w:rFonts w:hint="eastAsia"/>
          <w:color w:val="auto"/>
          <w:highlight w:val="none"/>
        </w:rPr>
        <w:t>程共分</w:t>
      </w:r>
      <w:r>
        <w:rPr>
          <w:rFonts w:hint="eastAsia"/>
          <w:color w:val="auto"/>
          <w:highlight w:val="none"/>
          <w:lang w:val="en-US" w:eastAsia="zh-CN"/>
        </w:rPr>
        <w:t>7</w:t>
      </w:r>
      <w:r>
        <w:rPr>
          <w:rFonts w:hint="eastAsia"/>
          <w:color w:val="auto"/>
          <w:highlight w:val="none"/>
        </w:rPr>
        <w:t>章，主要技术内容包括：总则、术语、基本规定、</w:t>
      </w:r>
      <w:r>
        <w:rPr>
          <w:rFonts w:hint="eastAsia"/>
          <w:color w:val="auto"/>
          <w:highlight w:val="none"/>
          <w:lang w:val="en-US" w:eastAsia="zh-CN"/>
        </w:rPr>
        <w:t>系统和</w:t>
      </w:r>
      <w:r>
        <w:rPr>
          <w:rFonts w:hint="eastAsia"/>
          <w:color w:val="auto"/>
          <w:highlight w:val="none"/>
        </w:rPr>
        <w:t>材料、设计、施工、验收。</w:t>
      </w:r>
    </w:p>
    <w:p>
      <w:pPr>
        <w:spacing w:line="360" w:lineRule="auto"/>
        <w:ind w:firstLine="480" w:firstLineChars="200"/>
        <w:rPr>
          <w:color w:val="auto"/>
          <w:sz w:val="24"/>
          <w:szCs w:val="24"/>
        </w:rPr>
      </w:pPr>
      <w:r>
        <w:rPr>
          <w:rFonts w:hint="eastAsia"/>
          <w:color w:val="auto"/>
          <w:sz w:val="24"/>
          <w:szCs w:val="24"/>
        </w:rPr>
        <w:t>本</w:t>
      </w:r>
      <w:r>
        <w:rPr>
          <w:rFonts w:hint="eastAsia"/>
          <w:color w:val="auto"/>
          <w:sz w:val="24"/>
          <w:szCs w:val="24"/>
          <w:lang w:val="en-US" w:eastAsia="zh-CN"/>
        </w:rPr>
        <w:t>规程</w:t>
      </w:r>
      <w:r>
        <w:rPr>
          <w:rFonts w:hint="eastAsia"/>
          <w:color w:val="auto"/>
          <w:sz w:val="24"/>
          <w:szCs w:val="24"/>
        </w:rPr>
        <w:t>的某些内容可能直接或间接涉及专利，本标准的发布机构不承担识别这些专利的责任。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color w:val="auto"/>
        </w:rPr>
      </w:pPr>
      <w:r>
        <w:rPr>
          <w:color w:val="auto"/>
        </w:rPr>
        <w:t>本规程由中国工程建设标准化协会</w:t>
      </w:r>
      <w:r>
        <w:rPr>
          <w:rFonts w:hint="eastAsia"/>
          <w:color w:val="auto"/>
          <w:highlight w:val="none"/>
          <w:lang w:val="en-US" w:eastAsia="zh-CN"/>
        </w:rPr>
        <w:t>建筑环境与节能专业委员会</w:t>
      </w:r>
      <w:r>
        <w:rPr>
          <w:color w:val="auto"/>
        </w:rPr>
        <w:t>归口管理，由中国建筑科学研究院有限公司负责具体内容的解释。执行过程中</w:t>
      </w:r>
      <w:r>
        <w:rPr>
          <w:rFonts w:hint="eastAsia"/>
          <w:color w:val="auto"/>
        </w:rPr>
        <w:t>如有意见或建议</w:t>
      </w:r>
      <w:r>
        <w:rPr>
          <w:color w:val="auto"/>
        </w:rPr>
        <w:t>，请</w:t>
      </w:r>
      <w:r>
        <w:rPr>
          <w:rFonts w:hint="eastAsia"/>
          <w:color w:val="auto"/>
          <w:lang w:val="en-US" w:eastAsia="zh-CN"/>
        </w:rPr>
        <w:t>反馈给</w:t>
      </w:r>
      <w:r>
        <w:rPr>
          <w:rFonts w:hint="eastAsia"/>
          <w:color w:val="auto"/>
        </w:rPr>
        <w:t>中国建筑科学研究院有限公司</w:t>
      </w:r>
      <w:r>
        <w:rPr>
          <w:color w:val="auto"/>
        </w:rPr>
        <w:t>（地址：北京市北三环东路30号，邮政编码：100013）。</w:t>
      </w:r>
    </w:p>
    <w:tbl>
      <w:tblPr>
        <w:tblStyle w:val="9"/>
        <w:tblW w:w="0" w:type="auto"/>
        <w:tblInd w:w="0" w:type="dxa"/>
        <w:tblLayout w:type="fixed"/>
        <w:tblCellMar>
          <w:top w:w="0" w:type="dxa"/>
          <w:left w:w="108" w:type="dxa"/>
          <w:bottom w:w="0" w:type="dxa"/>
          <w:right w:w="108" w:type="dxa"/>
        </w:tblCellMar>
      </w:tblPr>
      <w:tblGrid>
        <w:gridCol w:w="2154"/>
        <w:gridCol w:w="6368"/>
      </w:tblGrid>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r>
              <w:rPr>
                <w:color w:val="auto"/>
              </w:rPr>
              <w:t>主 编 单 位：</w:t>
            </w: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r>
              <w:rPr>
                <w:color w:val="auto"/>
              </w:rPr>
              <w:t>参 编 单 位：</w:t>
            </w: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r>
              <w:rPr>
                <w:color w:val="auto"/>
              </w:rPr>
              <w:t>主要起草人：</w:t>
            </w: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r>
              <w:rPr>
                <w:color w:val="auto"/>
              </w:rPr>
              <w:t>主要审查人：</w:t>
            </w:r>
          </w:p>
        </w:tc>
        <w:tc>
          <w:tcPr>
            <w:tcW w:w="6368" w:type="dxa"/>
            <w:tcBorders>
              <w:top w:val="nil"/>
              <w:left w:val="nil"/>
              <w:bottom w:val="nil"/>
              <w:right w:val="nil"/>
            </w:tcBorders>
          </w:tcPr>
          <w:p>
            <w:pPr>
              <w:spacing w:line="360" w:lineRule="auto"/>
              <w:rPr>
                <w:rFonts w:ascii="宋体" w:hAnsi="宋体" w:cs="宋体"/>
                <w:color w:val="auto"/>
              </w:rPr>
            </w:pPr>
          </w:p>
        </w:tc>
      </w:tr>
      <w:tr>
        <w:tblPrEx>
          <w:tblCellMar>
            <w:top w:w="0" w:type="dxa"/>
            <w:left w:w="108" w:type="dxa"/>
            <w:bottom w:w="0" w:type="dxa"/>
            <w:right w:w="108" w:type="dxa"/>
          </w:tblCellMar>
        </w:tblPrEx>
        <w:tc>
          <w:tcPr>
            <w:tcW w:w="2154" w:type="dxa"/>
            <w:tcBorders>
              <w:top w:val="nil"/>
              <w:left w:val="nil"/>
              <w:bottom w:val="nil"/>
              <w:right w:val="nil"/>
            </w:tcBorders>
          </w:tcPr>
          <w:p>
            <w:pPr>
              <w:spacing w:line="360" w:lineRule="auto"/>
              <w:ind w:firstLine="480" w:firstLineChars="200"/>
              <w:rPr>
                <w:rFonts w:ascii="宋体" w:hAnsi="宋体" w:cs="宋体"/>
                <w:color w:val="auto"/>
              </w:rPr>
            </w:pPr>
          </w:p>
        </w:tc>
        <w:tc>
          <w:tcPr>
            <w:tcW w:w="6368" w:type="dxa"/>
            <w:tcBorders>
              <w:top w:val="nil"/>
              <w:left w:val="nil"/>
              <w:bottom w:val="nil"/>
              <w:right w:val="nil"/>
            </w:tcBorders>
          </w:tcPr>
          <w:p>
            <w:pPr>
              <w:spacing w:line="360" w:lineRule="auto"/>
              <w:rPr>
                <w:rFonts w:ascii="宋体" w:hAnsi="宋体" w:cs="宋体"/>
                <w:color w:val="auto"/>
              </w:rPr>
            </w:pPr>
          </w:p>
        </w:tc>
      </w:tr>
    </w:tbl>
    <w:p>
      <w:pPr>
        <w:pStyle w:val="2"/>
        <w:bidi w:val="0"/>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before="340" w:after="330" w:line="576" w:lineRule="auto"/>
        <w:jc w:val="center"/>
        <w:textAlignment w:val="auto"/>
        <w:rPr>
          <w:rFonts w:hint="default" w:ascii="黑体" w:hAnsi="Times New Roman" w:eastAsia="黑体" w:cstheme="minorBidi"/>
          <w:b/>
          <w:bCs/>
          <w:color w:val="auto"/>
          <w:kern w:val="2"/>
          <w:sz w:val="30"/>
          <w:szCs w:val="30"/>
          <w:lang w:val="en-US" w:eastAsia="zh-CN" w:bidi="ar-SA"/>
        </w:rPr>
      </w:pPr>
      <w:r>
        <w:rPr>
          <w:rFonts w:hint="eastAsia" w:ascii="黑体" w:hAnsi="Times New Roman" w:eastAsia="黑体" w:cstheme="minorBidi"/>
          <w:b/>
          <w:bCs/>
          <w:color w:val="auto"/>
          <w:kern w:val="2"/>
          <w:sz w:val="30"/>
          <w:szCs w:val="30"/>
          <w:lang w:val="en-US" w:eastAsia="zh-CN" w:bidi="ar-SA"/>
        </w:rPr>
        <w:t>目   次</w:t>
      </w:r>
    </w:p>
    <w:p>
      <w:pPr>
        <w:pStyle w:val="7"/>
        <w:tabs>
          <w:tab w:val="right" w:leader="dot" w:pos="8306"/>
        </w:tabs>
        <w:rPr>
          <w:rFonts w:hint="eastAsia" w:eastAsia="宋体"/>
          <w:color w:val="auto"/>
          <w:lang w:eastAsia="zh-CN"/>
        </w:rPr>
      </w:pPr>
      <w:r>
        <w:rPr>
          <w:rFonts w:hint="eastAsia"/>
          <w:color w:val="auto"/>
          <w:lang w:val="en-US" w:eastAsia="zh-CN"/>
        </w:rPr>
        <w:fldChar w:fldCharType="begin"/>
      </w:r>
      <w:r>
        <w:rPr>
          <w:rFonts w:hint="eastAsia"/>
          <w:color w:val="auto"/>
          <w:lang w:val="en-US" w:eastAsia="zh-CN"/>
        </w:rPr>
        <w:instrText xml:space="preserve">TOC \o "1-2" \u </w:instrText>
      </w:r>
      <w:r>
        <w:rPr>
          <w:rFonts w:hint="eastAsia"/>
          <w:color w:val="auto"/>
          <w:lang w:val="en-US" w:eastAsia="zh-CN"/>
        </w:rPr>
        <w:fldChar w:fldCharType="separate"/>
      </w:r>
      <w:r>
        <w:rPr>
          <w:rFonts w:hint="eastAsia"/>
          <w:color w:val="auto"/>
          <w:lang w:val="en-US" w:eastAsia="zh-CN"/>
        </w:rPr>
        <w:t>1  总则</w:t>
      </w:r>
      <w:r>
        <w:rPr>
          <w:color w:val="auto"/>
        </w:rPr>
        <w:tab/>
      </w:r>
      <w:r>
        <w:rPr>
          <w:rFonts w:hint="eastAsia"/>
          <w:color w:val="auto"/>
          <w:lang w:eastAsia="zh-CN"/>
        </w:rPr>
        <w:t>（</w:t>
      </w:r>
      <w:r>
        <w:rPr>
          <w:color w:val="auto"/>
        </w:rPr>
        <w:fldChar w:fldCharType="begin"/>
      </w:r>
      <w:r>
        <w:rPr>
          <w:color w:val="auto"/>
        </w:rPr>
        <w:instrText xml:space="preserve"> PAGEREF _Toc554 \h </w:instrText>
      </w:r>
      <w:r>
        <w:rPr>
          <w:color w:val="auto"/>
        </w:rPr>
        <w:fldChar w:fldCharType="separate"/>
      </w:r>
      <w:r>
        <w:rPr>
          <w:color w:val="auto"/>
        </w:rPr>
        <w:t>1</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2  术语</w:t>
      </w:r>
      <w:r>
        <w:rPr>
          <w:color w:val="auto"/>
        </w:rPr>
        <w:tab/>
      </w:r>
      <w:r>
        <w:rPr>
          <w:rFonts w:hint="eastAsia"/>
          <w:color w:val="auto"/>
          <w:lang w:eastAsia="zh-CN"/>
        </w:rPr>
        <w:t>（</w:t>
      </w:r>
      <w:r>
        <w:rPr>
          <w:color w:val="auto"/>
        </w:rPr>
        <w:fldChar w:fldCharType="begin"/>
      </w:r>
      <w:r>
        <w:rPr>
          <w:color w:val="auto"/>
        </w:rPr>
        <w:instrText xml:space="preserve"> PAGEREF _Toc1710 \h </w:instrText>
      </w:r>
      <w:r>
        <w:rPr>
          <w:color w:val="auto"/>
        </w:rPr>
        <w:fldChar w:fldCharType="separate"/>
      </w:r>
      <w:r>
        <w:rPr>
          <w:color w:val="auto"/>
        </w:rPr>
        <w:t>2</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3  基本规定</w:t>
      </w:r>
      <w:r>
        <w:rPr>
          <w:color w:val="auto"/>
        </w:rPr>
        <w:tab/>
      </w:r>
      <w:r>
        <w:rPr>
          <w:rFonts w:hint="eastAsia"/>
          <w:color w:val="auto"/>
          <w:lang w:eastAsia="zh-CN"/>
        </w:rPr>
        <w:t>（</w:t>
      </w:r>
      <w:r>
        <w:rPr>
          <w:color w:val="auto"/>
        </w:rPr>
        <w:fldChar w:fldCharType="begin"/>
      </w:r>
      <w:r>
        <w:rPr>
          <w:color w:val="auto"/>
        </w:rPr>
        <w:instrText xml:space="preserve"> PAGEREF _Toc30983 \h </w:instrText>
      </w:r>
      <w:r>
        <w:rPr>
          <w:color w:val="auto"/>
        </w:rPr>
        <w:fldChar w:fldCharType="separate"/>
      </w:r>
      <w:r>
        <w:rPr>
          <w:color w:val="auto"/>
        </w:rPr>
        <w:t>4</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4  系统和材料</w:t>
      </w:r>
      <w:r>
        <w:rPr>
          <w:color w:val="auto"/>
        </w:rPr>
        <w:tab/>
      </w:r>
      <w:r>
        <w:rPr>
          <w:rFonts w:hint="eastAsia"/>
          <w:color w:val="auto"/>
          <w:lang w:eastAsia="zh-CN"/>
        </w:rPr>
        <w:t>（</w:t>
      </w:r>
      <w:r>
        <w:rPr>
          <w:color w:val="auto"/>
        </w:rPr>
        <w:fldChar w:fldCharType="begin"/>
      </w:r>
      <w:r>
        <w:rPr>
          <w:color w:val="auto"/>
        </w:rPr>
        <w:instrText xml:space="preserve"> PAGEREF _Toc30272 \h </w:instrText>
      </w:r>
      <w:r>
        <w:rPr>
          <w:color w:val="auto"/>
        </w:rPr>
        <w:fldChar w:fldCharType="separate"/>
      </w:r>
      <w:r>
        <w:rPr>
          <w:color w:val="auto"/>
        </w:rPr>
        <w:t>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bCs/>
          <w:color w:val="auto"/>
          <w:lang w:val="en-US" w:eastAsia="zh-CN"/>
        </w:rPr>
        <w:t>4.1</w:t>
      </w:r>
      <w:r>
        <w:rPr>
          <w:rFonts w:hint="eastAsia"/>
          <w:color w:val="auto"/>
          <w:lang w:val="en-US" w:eastAsia="zh-CN"/>
        </w:rPr>
        <w:t xml:space="preserve">  系统性能要求</w:t>
      </w:r>
      <w:r>
        <w:rPr>
          <w:color w:val="auto"/>
        </w:rPr>
        <w:tab/>
      </w:r>
      <w:r>
        <w:rPr>
          <w:rFonts w:hint="eastAsia"/>
          <w:color w:val="auto"/>
          <w:lang w:eastAsia="zh-CN"/>
        </w:rPr>
        <w:t>（</w:t>
      </w:r>
      <w:r>
        <w:rPr>
          <w:color w:val="auto"/>
        </w:rPr>
        <w:fldChar w:fldCharType="begin"/>
      </w:r>
      <w:r>
        <w:rPr>
          <w:color w:val="auto"/>
        </w:rPr>
        <w:instrText xml:space="preserve"> PAGEREF _Toc17915 \h </w:instrText>
      </w:r>
      <w:r>
        <w:rPr>
          <w:color w:val="auto"/>
        </w:rPr>
        <w:fldChar w:fldCharType="separate"/>
      </w:r>
      <w:r>
        <w:rPr>
          <w:color w:val="auto"/>
        </w:rPr>
        <w:t>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4.2  发泡陶瓷复合保温板性能要求</w:t>
      </w:r>
      <w:r>
        <w:rPr>
          <w:color w:val="auto"/>
        </w:rPr>
        <w:tab/>
      </w:r>
      <w:r>
        <w:rPr>
          <w:rFonts w:hint="eastAsia"/>
          <w:color w:val="auto"/>
          <w:lang w:eastAsia="zh-CN"/>
        </w:rPr>
        <w:t>（</w:t>
      </w:r>
      <w:r>
        <w:rPr>
          <w:color w:val="auto"/>
        </w:rPr>
        <w:fldChar w:fldCharType="begin"/>
      </w:r>
      <w:r>
        <w:rPr>
          <w:color w:val="auto"/>
        </w:rPr>
        <w:instrText xml:space="preserve"> PAGEREF _Toc29704 \h </w:instrText>
      </w:r>
      <w:r>
        <w:rPr>
          <w:color w:val="auto"/>
        </w:rPr>
        <w:fldChar w:fldCharType="separate"/>
      </w:r>
      <w:r>
        <w:rPr>
          <w:color w:val="auto"/>
        </w:rPr>
        <w:t>6</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4.3  系统其他组成材料性能要求</w:t>
      </w:r>
      <w:r>
        <w:rPr>
          <w:color w:val="auto"/>
        </w:rPr>
        <w:tab/>
      </w:r>
      <w:r>
        <w:rPr>
          <w:rFonts w:hint="eastAsia"/>
          <w:color w:val="auto"/>
          <w:lang w:eastAsia="zh-CN"/>
        </w:rPr>
        <w:t>（</w:t>
      </w:r>
      <w:r>
        <w:rPr>
          <w:color w:val="auto"/>
        </w:rPr>
        <w:fldChar w:fldCharType="begin"/>
      </w:r>
      <w:r>
        <w:rPr>
          <w:color w:val="auto"/>
        </w:rPr>
        <w:instrText xml:space="preserve"> PAGEREF _Toc30680 \h </w:instrText>
      </w:r>
      <w:r>
        <w:rPr>
          <w:color w:val="auto"/>
        </w:rPr>
        <w:fldChar w:fldCharType="separate"/>
      </w:r>
      <w:r>
        <w:rPr>
          <w:color w:val="auto"/>
        </w:rPr>
        <w:t>9</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5  设计</w:t>
      </w:r>
      <w:r>
        <w:rPr>
          <w:color w:val="auto"/>
        </w:rPr>
        <w:tab/>
      </w:r>
      <w:r>
        <w:rPr>
          <w:rFonts w:hint="eastAsia"/>
          <w:color w:val="auto"/>
          <w:lang w:eastAsia="zh-CN"/>
        </w:rPr>
        <w:t>（</w:t>
      </w:r>
      <w:r>
        <w:rPr>
          <w:color w:val="auto"/>
        </w:rPr>
        <w:fldChar w:fldCharType="begin"/>
      </w:r>
      <w:r>
        <w:rPr>
          <w:color w:val="auto"/>
        </w:rPr>
        <w:instrText xml:space="preserve"> PAGEREF _Toc20849 \h </w:instrText>
      </w:r>
      <w:r>
        <w:rPr>
          <w:color w:val="auto"/>
        </w:rPr>
        <w:fldChar w:fldCharType="separate"/>
      </w:r>
      <w:r>
        <w:rPr>
          <w:color w:val="auto"/>
        </w:rPr>
        <w:t>11</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5.1  一般规定</w:t>
      </w:r>
      <w:r>
        <w:rPr>
          <w:color w:val="auto"/>
        </w:rPr>
        <w:tab/>
      </w:r>
      <w:r>
        <w:rPr>
          <w:rFonts w:hint="eastAsia"/>
          <w:color w:val="auto"/>
          <w:lang w:eastAsia="zh-CN"/>
        </w:rPr>
        <w:t>（</w:t>
      </w:r>
      <w:r>
        <w:rPr>
          <w:color w:val="auto"/>
        </w:rPr>
        <w:fldChar w:fldCharType="begin"/>
      </w:r>
      <w:r>
        <w:rPr>
          <w:color w:val="auto"/>
        </w:rPr>
        <w:instrText xml:space="preserve"> PAGEREF _Toc10422 \h </w:instrText>
      </w:r>
      <w:r>
        <w:rPr>
          <w:color w:val="auto"/>
        </w:rPr>
        <w:fldChar w:fldCharType="separate"/>
      </w:r>
      <w:r>
        <w:rPr>
          <w:color w:val="auto"/>
        </w:rPr>
        <w:t>11</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5.2  系统要求</w:t>
      </w:r>
      <w:r>
        <w:rPr>
          <w:color w:val="auto"/>
        </w:rPr>
        <w:tab/>
      </w:r>
      <w:r>
        <w:rPr>
          <w:rFonts w:hint="eastAsia"/>
          <w:color w:val="auto"/>
          <w:lang w:eastAsia="zh-CN"/>
        </w:rPr>
        <w:t>（</w:t>
      </w:r>
      <w:r>
        <w:rPr>
          <w:color w:val="auto"/>
        </w:rPr>
        <w:fldChar w:fldCharType="begin"/>
      </w:r>
      <w:r>
        <w:rPr>
          <w:color w:val="auto"/>
        </w:rPr>
        <w:instrText xml:space="preserve"> PAGEREF _Toc32042 \h </w:instrText>
      </w:r>
      <w:r>
        <w:rPr>
          <w:color w:val="auto"/>
        </w:rPr>
        <w:fldChar w:fldCharType="separate"/>
      </w:r>
      <w:r>
        <w:rPr>
          <w:color w:val="auto"/>
        </w:rPr>
        <w:t>12</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6  施工</w:t>
      </w:r>
      <w:r>
        <w:rPr>
          <w:color w:val="auto"/>
        </w:rPr>
        <w:tab/>
      </w:r>
      <w:r>
        <w:rPr>
          <w:rFonts w:hint="eastAsia"/>
          <w:color w:val="auto"/>
          <w:lang w:eastAsia="zh-CN"/>
        </w:rPr>
        <w:t>（</w:t>
      </w:r>
      <w:r>
        <w:rPr>
          <w:color w:val="auto"/>
        </w:rPr>
        <w:fldChar w:fldCharType="begin"/>
      </w:r>
      <w:r>
        <w:rPr>
          <w:color w:val="auto"/>
        </w:rPr>
        <w:instrText xml:space="preserve"> PAGEREF _Toc7256 \h </w:instrText>
      </w:r>
      <w:r>
        <w:rPr>
          <w:color w:val="auto"/>
        </w:rPr>
        <w:fldChar w:fldCharType="separate"/>
      </w:r>
      <w:r>
        <w:rPr>
          <w:color w:val="auto"/>
        </w:rPr>
        <w:t>15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6.1  一般规定</w:t>
      </w:r>
      <w:r>
        <w:rPr>
          <w:color w:val="auto"/>
        </w:rPr>
        <w:tab/>
      </w:r>
      <w:r>
        <w:rPr>
          <w:rFonts w:hint="eastAsia"/>
          <w:color w:val="auto"/>
          <w:lang w:eastAsia="zh-CN"/>
        </w:rPr>
        <w:t>（</w:t>
      </w:r>
      <w:r>
        <w:rPr>
          <w:color w:val="auto"/>
        </w:rPr>
        <w:fldChar w:fldCharType="begin"/>
      </w:r>
      <w:r>
        <w:rPr>
          <w:color w:val="auto"/>
        </w:rPr>
        <w:instrText xml:space="preserve"> PAGEREF _Toc4572 \h </w:instrText>
      </w:r>
      <w:r>
        <w:rPr>
          <w:color w:val="auto"/>
        </w:rPr>
        <w:fldChar w:fldCharType="separate"/>
      </w:r>
      <w:r>
        <w:rPr>
          <w:color w:val="auto"/>
        </w:rPr>
        <w:t>15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6.2  施工准备</w:t>
      </w:r>
      <w:r>
        <w:rPr>
          <w:color w:val="auto"/>
        </w:rPr>
        <w:tab/>
      </w:r>
      <w:r>
        <w:rPr>
          <w:rFonts w:hint="eastAsia"/>
          <w:color w:val="auto"/>
          <w:lang w:eastAsia="zh-CN"/>
        </w:rPr>
        <w:t>（</w:t>
      </w:r>
      <w:r>
        <w:rPr>
          <w:color w:val="auto"/>
        </w:rPr>
        <w:fldChar w:fldCharType="begin"/>
      </w:r>
      <w:r>
        <w:rPr>
          <w:color w:val="auto"/>
        </w:rPr>
        <w:instrText xml:space="preserve"> PAGEREF _Toc26213 \h </w:instrText>
      </w:r>
      <w:r>
        <w:rPr>
          <w:color w:val="auto"/>
        </w:rPr>
        <w:fldChar w:fldCharType="separate"/>
      </w:r>
      <w:r>
        <w:rPr>
          <w:color w:val="auto"/>
        </w:rPr>
        <w:t>16</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6.3  施工要点</w:t>
      </w:r>
      <w:r>
        <w:rPr>
          <w:color w:val="auto"/>
        </w:rPr>
        <w:tab/>
      </w:r>
      <w:r>
        <w:rPr>
          <w:rFonts w:hint="eastAsia"/>
          <w:color w:val="auto"/>
          <w:lang w:eastAsia="zh-CN"/>
        </w:rPr>
        <w:t>（</w:t>
      </w:r>
      <w:r>
        <w:rPr>
          <w:color w:val="auto"/>
        </w:rPr>
        <w:fldChar w:fldCharType="begin"/>
      </w:r>
      <w:r>
        <w:rPr>
          <w:color w:val="auto"/>
        </w:rPr>
        <w:instrText xml:space="preserve"> PAGEREF _Toc27963 \h </w:instrText>
      </w:r>
      <w:r>
        <w:rPr>
          <w:color w:val="auto"/>
        </w:rPr>
        <w:fldChar w:fldCharType="separate"/>
      </w:r>
      <w:r>
        <w:rPr>
          <w:color w:val="auto"/>
        </w:rPr>
        <w:t>16</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7  验收</w:t>
      </w:r>
      <w:r>
        <w:rPr>
          <w:color w:val="auto"/>
        </w:rPr>
        <w:tab/>
      </w:r>
      <w:r>
        <w:rPr>
          <w:rFonts w:hint="eastAsia"/>
          <w:color w:val="auto"/>
          <w:lang w:eastAsia="zh-CN"/>
        </w:rPr>
        <w:t>（</w:t>
      </w:r>
      <w:r>
        <w:rPr>
          <w:color w:val="auto"/>
        </w:rPr>
        <w:fldChar w:fldCharType="begin"/>
      </w:r>
      <w:r>
        <w:rPr>
          <w:color w:val="auto"/>
        </w:rPr>
        <w:instrText xml:space="preserve"> PAGEREF _Toc8281 \h </w:instrText>
      </w:r>
      <w:r>
        <w:rPr>
          <w:color w:val="auto"/>
        </w:rPr>
        <w:fldChar w:fldCharType="separate"/>
      </w:r>
      <w:r>
        <w:rPr>
          <w:color w:val="auto"/>
        </w:rPr>
        <w:t>18</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7.1  一般规定</w:t>
      </w:r>
      <w:r>
        <w:rPr>
          <w:color w:val="auto"/>
        </w:rPr>
        <w:tab/>
      </w:r>
      <w:r>
        <w:rPr>
          <w:rFonts w:hint="eastAsia"/>
          <w:color w:val="auto"/>
          <w:lang w:eastAsia="zh-CN"/>
        </w:rPr>
        <w:t>（</w:t>
      </w:r>
      <w:r>
        <w:rPr>
          <w:color w:val="auto"/>
        </w:rPr>
        <w:fldChar w:fldCharType="begin"/>
      </w:r>
      <w:r>
        <w:rPr>
          <w:color w:val="auto"/>
        </w:rPr>
        <w:instrText xml:space="preserve"> PAGEREF _Toc29010 \h </w:instrText>
      </w:r>
      <w:r>
        <w:rPr>
          <w:color w:val="auto"/>
        </w:rPr>
        <w:fldChar w:fldCharType="separate"/>
      </w:r>
      <w:r>
        <w:rPr>
          <w:color w:val="auto"/>
        </w:rPr>
        <w:t>18</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7.2  主控项目</w:t>
      </w:r>
      <w:r>
        <w:rPr>
          <w:color w:val="auto"/>
        </w:rPr>
        <w:tab/>
      </w:r>
      <w:r>
        <w:rPr>
          <w:rFonts w:hint="eastAsia"/>
          <w:color w:val="auto"/>
          <w:lang w:eastAsia="zh-CN"/>
        </w:rPr>
        <w:t>（</w:t>
      </w:r>
      <w:r>
        <w:rPr>
          <w:color w:val="auto"/>
        </w:rPr>
        <w:fldChar w:fldCharType="begin"/>
      </w:r>
      <w:r>
        <w:rPr>
          <w:color w:val="auto"/>
        </w:rPr>
        <w:instrText xml:space="preserve"> PAGEREF _Toc15322 \h </w:instrText>
      </w:r>
      <w:r>
        <w:rPr>
          <w:color w:val="auto"/>
        </w:rPr>
        <w:fldChar w:fldCharType="separate"/>
      </w:r>
      <w:r>
        <w:rPr>
          <w:color w:val="auto"/>
        </w:rPr>
        <w:t>19</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7.3  一般项目</w:t>
      </w:r>
      <w:r>
        <w:rPr>
          <w:color w:val="auto"/>
        </w:rPr>
        <w:tab/>
      </w:r>
      <w:r>
        <w:rPr>
          <w:rFonts w:hint="eastAsia"/>
          <w:color w:val="auto"/>
          <w:lang w:eastAsia="zh-CN"/>
        </w:rPr>
        <w:t>（</w:t>
      </w:r>
      <w:r>
        <w:rPr>
          <w:color w:val="auto"/>
        </w:rPr>
        <w:fldChar w:fldCharType="begin"/>
      </w:r>
      <w:r>
        <w:rPr>
          <w:color w:val="auto"/>
        </w:rPr>
        <w:instrText xml:space="preserve"> PAGEREF _Toc28314 \h </w:instrText>
      </w:r>
      <w:r>
        <w:rPr>
          <w:color w:val="auto"/>
        </w:rPr>
        <w:fldChar w:fldCharType="separate"/>
      </w:r>
      <w:r>
        <w:rPr>
          <w:color w:val="auto"/>
        </w:rPr>
        <w:t>21</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用词说明</w:t>
      </w:r>
      <w:r>
        <w:rPr>
          <w:color w:val="auto"/>
        </w:rPr>
        <w:tab/>
      </w:r>
      <w:r>
        <w:rPr>
          <w:rFonts w:hint="eastAsia"/>
          <w:color w:val="auto"/>
          <w:lang w:eastAsia="zh-CN"/>
        </w:rPr>
        <w:t>（</w:t>
      </w:r>
      <w:r>
        <w:rPr>
          <w:color w:val="auto"/>
        </w:rPr>
        <w:fldChar w:fldCharType="begin"/>
      </w:r>
      <w:r>
        <w:rPr>
          <w:color w:val="auto"/>
        </w:rPr>
        <w:instrText xml:space="preserve"> PAGEREF _Toc32581 \h </w:instrText>
      </w:r>
      <w:r>
        <w:rPr>
          <w:color w:val="auto"/>
        </w:rPr>
        <w:fldChar w:fldCharType="separate"/>
      </w:r>
      <w:r>
        <w:rPr>
          <w:color w:val="auto"/>
        </w:rPr>
        <w:t>23</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引用标准名录</w:t>
      </w:r>
      <w:r>
        <w:rPr>
          <w:color w:val="auto"/>
        </w:rPr>
        <w:tab/>
      </w:r>
      <w:r>
        <w:rPr>
          <w:rFonts w:hint="eastAsia"/>
          <w:color w:val="auto"/>
          <w:lang w:eastAsia="zh-CN"/>
        </w:rPr>
        <w:t>（</w:t>
      </w:r>
      <w:r>
        <w:rPr>
          <w:color w:val="auto"/>
        </w:rPr>
        <w:fldChar w:fldCharType="begin"/>
      </w:r>
      <w:r>
        <w:rPr>
          <w:color w:val="auto"/>
        </w:rPr>
        <w:instrText xml:space="preserve"> PAGEREF _Toc29365 \h </w:instrText>
      </w:r>
      <w:r>
        <w:rPr>
          <w:color w:val="auto"/>
        </w:rPr>
        <w:fldChar w:fldCharType="separate"/>
      </w:r>
      <w:r>
        <w:rPr>
          <w:color w:val="auto"/>
        </w:rPr>
        <w:t>24</w:t>
      </w:r>
      <w:r>
        <w:rPr>
          <w:color w:val="auto"/>
        </w:rPr>
        <w:fldChar w:fldCharType="end"/>
      </w:r>
      <w:r>
        <w:rPr>
          <w:rFonts w:hint="eastAsia"/>
          <w:color w:val="auto"/>
          <w:lang w:eastAsia="zh-CN"/>
        </w:rPr>
        <w:t>）</w:t>
      </w:r>
    </w:p>
    <w:p>
      <w:pPr>
        <w:pStyle w:val="7"/>
        <w:tabs>
          <w:tab w:val="right" w:leader="dot" w:pos="8306"/>
        </w:tabs>
        <w:rPr>
          <w:rFonts w:hint="default" w:eastAsia="宋体"/>
          <w:color w:val="auto"/>
          <w:lang w:val="en-US" w:eastAsia="zh-CN"/>
        </w:rPr>
      </w:pPr>
      <w:r>
        <w:rPr>
          <w:rFonts w:hint="eastAsia"/>
          <w:color w:val="auto"/>
          <w:lang w:val="en-US" w:eastAsia="zh-CN"/>
        </w:rPr>
        <w:fldChar w:fldCharType="end"/>
      </w:r>
      <w:r>
        <w:rPr>
          <w:rFonts w:hint="eastAsia"/>
          <w:color w:val="auto"/>
          <w:lang w:val="en-US" w:eastAsia="zh-CN"/>
        </w:rPr>
        <w:t>附：条文说明</w:t>
      </w:r>
      <w:r>
        <w:rPr>
          <w:color w:val="auto"/>
        </w:rPr>
        <w:tab/>
      </w:r>
      <w:r>
        <w:rPr>
          <w:rFonts w:hint="eastAsia"/>
          <w:color w:val="auto"/>
          <w:lang w:eastAsia="zh-CN"/>
        </w:rPr>
        <w:t>（</w:t>
      </w:r>
      <w:r>
        <w:rPr>
          <w:rFonts w:hint="eastAsia"/>
          <w:color w:val="auto"/>
          <w:lang w:val="en-US" w:eastAsia="zh-CN"/>
        </w:rPr>
        <w:t>25）</w:t>
      </w:r>
    </w:p>
    <w:p>
      <w:pPr>
        <w:rPr>
          <w:rFonts w:hint="eastAsia"/>
          <w:color w:val="auto"/>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before="340" w:after="330" w:line="576" w:lineRule="auto"/>
        <w:jc w:val="center"/>
        <w:textAlignment w:val="auto"/>
        <w:rPr>
          <w:rFonts w:hint="default" w:ascii="黑体" w:hAnsi="Times New Roman" w:eastAsia="黑体" w:cstheme="minorBidi"/>
          <w:b/>
          <w:bCs/>
          <w:color w:val="auto"/>
          <w:kern w:val="2"/>
          <w:sz w:val="30"/>
          <w:szCs w:val="30"/>
          <w:lang w:val="en-US" w:eastAsia="zh-CN" w:bidi="ar-SA"/>
        </w:rPr>
      </w:pPr>
      <w:r>
        <w:rPr>
          <w:rFonts w:hint="eastAsia" w:ascii="黑体" w:hAnsi="Times New Roman" w:eastAsia="黑体" w:cstheme="minorBidi"/>
          <w:b/>
          <w:bCs/>
          <w:color w:val="auto"/>
          <w:kern w:val="2"/>
          <w:sz w:val="30"/>
          <w:szCs w:val="30"/>
          <w:lang w:val="en-US" w:eastAsia="zh-CN" w:bidi="ar-SA"/>
        </w:rPr>
        <w:t>Contents</w:t>
      </w:r>
    </w:p>
    <w:p>
      <w:pPr>
        <w:pStyle w:val="7"/>
        <w:tabs>
          <w:tab w:val="right" w:leader="dot" w:pos="8306"/>
        </w:tabs>
        <w:rPr>
          <w:rFonts w:hint="eastAsia" w:eastAsia="宋体"/>
          <w:color w:val="auto"/>
          <w:lang w:eastAsia="zh-CN"/>
        </w:rPr>
      </w:pPr>
      <w:r>
        <w:rPr>
          <w:rFonts w:hint="eastAsia"/>
          <w:color w:val="auto"/>
          <w:lang w:val="en-US" w:eastAsia="zh-CN"/>
        </w:rPr>
        <w:fldChar w:fldCharType="begin"/>
      </w:r>
      <w:r>
        <w:rPr>
          <w:rFonts w:hint="eastAsia"/>
          <w:color w:val="auto"/>
          <w:lang w:val="en-US" w:eastAsia="zh-CN"/>
        </w:rPr>
        <w:instrText xml:space="preserve">TOC \o "1-2" \u </w:instrText>
      </w:r>
      <w:r>
        <w:rPr>
          <w:rFonts w:hint="eastAsia"/>
          <w:color w:val="auto"/>
          <w:lang w:val="en-US" w:eastAsia="zh-CN"/>
        </w:rPr>
        <w:fldChar w:fldCharType="separate"/>
      </w:r>
      <w:r>
        <w:rPr>
          <w:rFonts w:hint="eastAsia"/>
          <w:color w:val="auto"/>
          <w:lang w:val="en-US" w:eastAsia="zh-CN"/>
        </w:rPr>
        <w:t>1  General provisions</w:t>
      </w:r>
      <w:r>
        <w:rPr>
          <w:color w:val="auto"/>
        </w:rPr>
        <w:tab/>
      </w:r>
      <w:r>
        <w:rPr>
          <w:rFonts w:hint="eastAsia"/>
          <w:color w:val="auto"/>
          <w:lang w:eastAsia="zh-CN"/>
        </w:rPr>
        <w:t>（</w:t>
      </w:r>
      <w:r>
        <w:rPr>
          <w:color w:val="auto"/>
        </w:rPr>
        <w:fldChar w:fldCharType="begin"/>
      </w:r>
      <w:r>
        <w:rPr>
          <w:color w:val="auto"/>
        </w:rPr>
        <w:instrText xml:space="preserve"> PAGEREF _Toc22282 \h </w:instrText>
      </w:r>
      <w:r>
        <w:rPr>
          <w:color w:val="auto"/>
        </w:rPr>
        <w:fldChar w:fldCharType="separate"/>
      </w:r>
      <w:r>
        <w:rPr>
          <w:color w:val="auto"/>
        </w:rPr>
        <w:t>1</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2  Terms</w:t>
      </w:r>
      <w:r>
        <w:rPr>
          <w:color w:val="auto"/>
        </w:rPr>
        <w:tab/>
      </w:r>
      <w:r>
        <w:rPr>
          <w:rFonts w:hint="eastAsia"/>
          <w:color w:val="auto"/>
          <w:lang w:eastAsia="zh-CN"/>
        </w:rPr>
        <w:t>（</w:t>
      </w:r>
      <w:r>
        <w:rPr>
          <w:color w:val="auto"/>
        </w:rPr>
        <w:fldChar w:fldCharType="begin"/>
      </w:r>
      <w:r>
        <w:rPr>
          <w:color w:val="auto"/>
        </w:rPr>
        <w:instrText xml:space="preserve"> PAGEREF _Toc215 \h </w:instrText>
      </w:r>
      <w:r>
        <w:rPr>
          <w:color w:val="auto"/>
        </w:rPr>
        <w:fldChar w:fldCharType="separate"/>
      </w:r>
      <w:r>
        <w:rPr>
          <w:color w:val="auto"/>
        </w:rPr>
        <w:t>2</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3  Basic requirements</w:t>
      </w:r>
      <w:r>
        <w:rPr>
          <w:color w:val="auto"/>
        </w:rPr>
        <w:tab/>
      </w:r>
      <w:r>
        <w:rPr>
          <w:rFonts w:hint="eastAsia"/>
          <w:color w:val="auto"/>
          <w:lang w:eastAsia="zh-CN"/>
        </w:rPr>
        <w:t>（</w:t>
      </w:r>
      <w:r>
        <w:rPr>
          <w:color w:val="auto"/>
        </w:rPr>
        <w:fldChar w:fldCharType="begin"/>
      </w:r>
      <w:r>
        <w:rPr>
          <w:color w:val="auto"/>
        </w:rPr>
        <w:instrText xml:space="preserve"> PAGEREF _Toc23110 \h </w:instrText>
      </w:r>
      <w:r>
        <w:rPr>
          <w:color w:val="auto"/>
        </w:rPr>
        <w:fldChar w:fldCharType="separate"/>
      </w:r>
      <w:r>
        <w:rPr>
          <w:color w:val="auto"/>
        </w:rPr>
        <w:t>4</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4  Systems and materials</w:t>
      </w:r>
      <w:r>
        <w:rPr>
          <w:color w:val="auto"/>
        </w:rPr>
        <w:tab/>
      </w:r>
      <w:r>
        <w:rPr>
          <w:rFonts w:hint="eastAsia"/>
          <w:color w:val="auto"/>
          <w:lang w:eastAsia="zh-CN"/>
        </w:rPr>
        <w:t>（</w:t>
      </w:r>
      <w:r>
        <w:rPr>
          <w:color w:val="auto"/>
        </w:rPr>
        <w:fldChar w:fldCharType="begin"/>
      </w:r>
      <w:r>
        <w:rPr>
          <w:color w:val="auto"/>
        </w:rPr>
        <w:instrText xml:space="preserve"> PAGEREF _Toc29989 \h </w:instrText>
      </w:r>
      <w:r>
        <w:rPr>
          <w:color w:val="auto"/>
        </w:rPr>
        <w:fldChar w:fldCharType="separate"/>
      </w:r>
      <w:r>
        <w:rPr>
          <w:color w:val="auto"/>
        </w:rPr>
        <w:t>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bCs/>
          <w:color w:val="auto"/>
          <w:lang w:val="en-US" w:eastAsia="zh-CN"/>
        </w:rPr>
        <w:t>4.1</w:t>
      </w:r>
      <w:r>
        <w:rPr>
          <w:rFonts w:hint="eastAsia"/>
          <w:color w:val="auto"/>
          <w:lang w:val="en-US" w:eastAsia="zh-CN"/>
        </w:rPr>
        <w:t xml:space="preserve">  System performance requirements</w:t>
      </w:r>
      <w:r>
        <w:rPr>
          <w:color w:val="auto"/>
        </w:rPr>
        <w:tab/>
      </w:r>
      <w:r>
        <w:rPr>
          <w:rFonts w:hint="eastAsia"/>
          <w:color w:val="auto"/>
          <w:lang w:eastAsia="zh-CN"/>
        </w:rPr>
        <w:t>（</w:t>
      </w:r>
      <w:r>
        <w:rPr>
          <w:color w:val="auto"/>
        </w:rPr>
        <w:fldChar w:fldCharType="begin"/>
      </w:r>
      <w:r>
        <w:rPr>
          <w:color w:val="auto"/>
        </w:rPr>
        <w:instrText xml:space="preserve"> PAGEREF _Toc27640 \h </w:instrText>
      </w:r>
      <w:r>
        <w:rPr>
          <w:color w:val="auto"/>
        </w:rPr>
        <w:fldChar w:fldCharType="separate"/>
      </w:r>
      <w:r>
        <w:rPr>
          <w:color w:val="auto"/>
        </w:rPr>
        <w:t>5</w:t>
      </w:r>
      <w:r>
        <w:rPr>
          <w:color w:val="auto"/>
        </w:rPr>
        <w:fldChar w:fldCharType="end"/>
      </w:r>
      <w:r>
        <w:rPr>
          <w:rFonts w:hint="eastAsia"/>
          <w:color w:val="auto"/>
          <w:lang w:eastAsia="zh-CN"/>
        </w:rPr>
        <w:t>）</w:t>
      </w:r>
    </w:p>
    <w:p>
      <w:pPr>
        <w:pStyle w:val="8"/>
        <w:tabs>
          <w:tab w:val="right" w:leader="dot" w:pos="8306"/>
        </w:tabs>
        <w:rPr>
          <w:rFonts w:hint="eastAsia"/>
          <w:color w:val="auto"/>
          <w:lang w:val="en-US" w:eastAsia="zh-CN"/>
        </w:rPr>
      </w:pPr>
      <w:r>
        <w:rPr>
          <w:rFonts w:hint="eastAsia"/>
          <w:color w:val="auto"/>
          <w:lang w:val="en-US" w:eastAsia="zh-CN"/>
        </w:rPr>
        <w:t xml:space="preserve">4.2  Performance requirements for foam ceramic composite insulation </w:t>
      </w:r>
    </w:p>
    <w:p>
      <w:pPr>
        <w:pStyle w:val="8"/>
        <w:tabs>
          <w:tab w:val="right" w:leader="dot" w:pos="8306"/>
        </w:tabs>
        <w:ind w:firstLine="480" w:firstLineChars="200"/>
        <w:rPr>
          <w:rFonts w:hint="eastAsia" w:eastAsia="宋体"/>
          <w:color w:val="auto"/>
          <w:lang w:eastAsia="zh-CN"/>
        </w:rPr>
      </w:pPr>
      <w:r>
        <w:rPr>
          <w:rFonts w:hint="eastAsia"/>
          <w:color w:val="auto"/>
          <w:lang w:val="en-US" w:eastAsia="zh-CN"/>
        </w:rPr>
        <w:t>boards</w:t>
      </w:r>
      <w:r>
        <w:rPr>
          <w:color w:val="auto"/>
        </w:rPr>
        <w:tab/>
      </w:r>
      <w:r>
        <w:rPr>
          <w:rFonts w:hint="eastAsia"/>
          <w:color w:val="auto"/>
          <w:lang w:eastAsia="zh-CN"/>
        </w:rPr>
        <w:t>（</w:t>
      </w:r>
      <w:r>
        <w:rPr>
          <w:color w:val="auto"/>
        </w:rPr>
        <w:fldChar w:fldCharType="begin"/>
      </w:r>
      <w:r>
        <w:rPr>
          <w:color w:val="auto"/>
        </w:rPr>
        <w:instrText xml:space="preserve"> PAGEREF _Toc14941 \h </w:instrText>
      </w:r>
      <w:r>
        <w:rPr>
          <w:color w:val="auto"/>
        </w:rPr>
        <w:fldChar w:fldCharType="separate"/>
      </w:r>
      <w:r>
        <w:rPr>
          <w:color w:val="auto"/>
        </w:rPr>
        <w:t>6</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4.3  Performance requirements for other components of the system</w:t>
      </w:r>
      <w:r>
        <w:rPr>
          <w:color w:val="auto"/>
        </w:rPr>
        <w:tab/>
      </w:r>
      <w:r>
        <w:rPr>
          <w:rFonts w:hint="eastAsia"/>
          <w:color w:val="auto"/>
          <w:lang w:eastAsia="zh-CN"/>
        </w:rPr>
        <w:t>（</w:t>
      </w:r>
      <w:r>
        <w:rPr>
          <w:color w:val="auto"/>
        </w:rPr>
        <w:fldChar w:fldCharType="begin"/>
      </w:r>
      <w:r>
        <w:rPr>
          <w:color w:val="auto"/>
        </w:rPr>
        <w:instrText xml:space="preserve"> PAGEREF _Toc23298 \h </w:instrText>
      </w:r>
      <w:r>
        <w:rPr>
          <w:color w:val="auto"/>
        </w:rPr>
        <w:fldChar w:fldCharType="separate"/>
      </w:r>
      <w:r>
        <w:rPr>
          <w:color w:val="auto"/>
        </w:rPr>
        <w:t>9</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5  Design</w:t>
      </w:r>
      <w:r>
        <w:rPr>
          <w:color w:val="auto"/>
        </w:rPr>
        <w:tab/>
      </w:r>
      <w:r>
        <w:rPr>
          <w:rFonts w:hint="eastAsia"/>
          <w:color w:val="auto"/>
          <w:lang w:eastAsia="zh-CN"/>
        </w:rPr>
        <w:t>（</w:t>
      </w:r>
      <w:r>
        <w:rPr>
          <w:color w:val="auto"/>
        </w:rPr>
        <w:fldChar w:fldCharType="begin"/>
      </w:r>
      <w:r>
        <w:rPr>
          <w:color w:val="auto"/>
        </w:rPr>
        <w:instrText xml:space="preserve"> PAGEREF _Toc10308 \h </w:instrText>
      </w:r>
      <w:r>
        <w:rPr>
          <w:color w:val="auto"/>
        </w:rPr>
        <w:fldChar w:fldCharType="separate"/>
      </w:r>
      <w:r>
        <w:rPr>
          <w:color w:val="auto"/>
        </w:rPr>
        <w:t>11</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5.1  General provisions</w:t>
      </w:r>
      <w:r>
        <w:rPr>
          <w:color w:val="auto"/>
        </w:rPr>
        <w:tab/>
      </w:r>
      <w:r>
        <w:rPr>
          <w:rFonts w:hint="eastAsia"/>
          <w:color w:val="auto"/>
          <w:lang w:eastAsia="zh-CN"/>
        </w:rPr>
        <w:t>（</w:t>
      </w:r>
      <w:r>
        <w:rPr>
          <w:color w:val="auto"/>
        </w:rPr>
        <w:fldChar w:fldCharType="begin"/>
      </w:r>
      <w:r>
        <w:rPr>
          <w:color w:val="auto"/>
        </w:rPr>
        <w:instrText xml:space="preserve"> PAGEREF _Toc31452 \h </w:instrText>
      </w:r>
      <w:r>
        <w:rPr>
          <w:color w:val="auto"/>
        </w:rPr>
        <w:fldChar w:fldCharType="separate"/>
      </w:r>
      <w:r>
        <w:rPr>
          <w:color w:val="auto"/>
        </w:rPr>
        <w:t>11</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5.2  System requirements</w:t>
      </w:r>
      <w:r>
        <w:rPr>
          <w:color w:val="auto"/>
        </w:rPr>
        <w:tab/>
      </w:r>
      <w:r>
        <w:rPr>
          <w:rFonts w:hint="eastAsia"/>
          <w:color w:val="auto"/>
          <w:lang w:eastAsia="zh-CN"/>
        </w:rPr>
        <w:t>（</w:t>
      </w:r>
      <w:r>
        <w:rPr>
          <w:color w:val="auto"/>
        </w:rPr>
        <w:fldChar w:fldCharType="begin"/>
      </w:r>
      <w:r>
        <w:rPr>
          <w:color w:val="auto"/>
        </w:rPr>
        <w:instrText xml:space="preserve"> PAGEREF _Toc15407 \h </w:instrText>
      </w:r>
      <w:r>
        <w:rPr>
          <w:color w:val="auto"/>
        </w:rPr>
        <w:fldChar w:fldCharType="separate"/>
      </w:r>
      <w:r>
        <w:rPr>
          <w:color w:val="auto"/>
        </w:rPr>
        <w:t>12</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6  Construction</w:t>
      </w:r>
      <w:r>
        <w:rPr>
          <w:color w:val="auto"/>
        </w:rPr>
        <w:tab/>
      </w:r>
      <w:r>
        <w:rPr>
          <w:rFonts w:hint="eastAsia"/>
          <w:color w:val="auto"/>
          <w:lang w:eastAsia="zh-CN"/>
        </w:rPr>
        <w:t>（</w:t>
      </w:r>
      <w:r>
        <w:rPr>
          <w:color w:val="auto"/>
        </w:rPr>
        <w:fldChar w:fldCharType="begin"/>
      </w:r>
      <w:r>
        <w:rPr>
          <w:color w:val="auto"/>
        </w:rPr>
        <w:instrText xml:space="preserve"> PAGEREF _Toc8505 \h </w:instrText>
      </w:r>
      <w:r>
        <w:rPr>
          <w:color w:val="auto"/>
        </w:rPr>
        <w:fldChar w:fldCharType="separate"/>
      </w:r>
      <w:r>
        <w:rPr>
          <w:color w:val="auto"/>
        </w:rPr>
        <w:t>15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6.1  General provisions</w:t>
      </w:r>
      <w:r>
        <w:rPr>
          <w:color w:val="auto"/>
        </w:rPr>
        <w:tab/>
      </w:r>
      <w:r>
        <w:rPr>
          <w:rFonts w:hint="eastAsia"/>
          <w:color w:val="auto"/>
          <w:lang w:eastAsia="zh-CN"/>
        </w:rPr>
        <w:t>（</w:t>
      </w:r>
      <w:r>
        <w:rPr>
          <w:color w:val="auto"/>
        </w:rPr>
        <w:fldChar w:fldCharType="begin"/>
      </w:r>
      <w:r>
        <w:rPr>
          <w:color w:val="auto"/>
        </w:rPr>
        <w:instrText xml:space="preserve"> PAGEREF _Toc15742 \h </w:instrText>
      </w:r>
      <w:r>
        <w:rPr>
          <w:color w:val="auto"/>
        </w:rPr>
        <w:fldChar w:fldCharType="separate"/>
      </w:r>
      <w:r>
        <w:rPr>
          <w:color w:val="auto"/>
        </w:rPr>
        <w:t>15</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6.2  Construction preparation</w:t>
      </w:r>
      <w:r>
        <w:rPr>
          <w:color w:val="auto"/>
        </w:rPr>
        <w:tab/>
      </w:r>
      <w:r>
        <w:rPr>
          <w:rFonts w:hint="eastAsia"/>
          <w:color w:val="auto"/>
          <w:lang w:eastAsia="zh-CN"/>
        </w:rPr>
        <w:t>（</w:t>
      </w:r>
      <w:r>
        <w:rPr>
          <w:color w:val="auto"/>
        </w:rPr>
        <w:fldChar w:fldCharType="begin"/>
      </w:r>
      <w:r>
        <w:rPr>
          <w:color w:val="auto"/>
        </w:rPr>
        <w:instrText xml:space="preserve"> PAGEREF _Toc22276 \h </w:instrText>
      </w:r>
      <w:r>
        <w:rPr>
          <w:color w:val="auto"/>
        </w:rPr>
        <w:fldChar w:fldCharType="separate"/>
      </w:r>
      <w:r>
        <w:rPr>
          <w:color w:val="auto"/>
        </w:rPr>
        <w:t>16</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6.3  Construction points</w:t>
      </w:r>
      <w:r>
        <w:rPr>
          <w:color w:val="auto"/>
        </w:rPr>
        <w:tab/>
      </w:r>
      <w:r>
        <w:rPr>
          <w:rFonts w:hint="eastAsia"/>
          <w:color w:val="auto"/>
          <w:lang w:eastAsia="zh-CN"/>
        </w:rPr>
        <w:t>（</w:t>
      </w:r>
      <w:r>
        <w:rPr>
          <w:color w:val="auto"/>
        </w:rPr>
        <w:fldChar w:fldCharType="begin"/>
      </w:r>
      <w:r>
        <w:rPr>
          <w:color w:val="auto"/>
        </w:rPr>
        <w:instrText xml:space="preserve"> PAGEREF _Toc6629 \h </w:instrText>
      </w:r>
      <w:r>
        <w:rPr>
          <w:color w:val="auto"/>
        </w:rPr>
        <w:fldChar w:fldCharType="separate"/>
      </w:r>
      <w:r>
        <w:rPr>
          <w:color w:val="auto"/>
        </w:rPr>
        <w:t>16</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7  Acceptance</w:t>
      </w:r>
      <w:r>
        <w:rPr>
          <w:color w:val="auto"/>
        </w:rPr>
        <w:tab/>
      </w:r>
      <w:r>
        <w:rPr>
          <w:rFonts w:hint="eastAsia"/>
          <w:color w:val="auto"/>
          <w:lang w:eastAsia="zh-CN"/>
        </w:rPr>
        <w:t>（</w:t>
      </w:r>
      <w:r>
        <w:rPr>
          <w:color w:val="auto"/>
        </w:rPr>
        <w:fldChar w:fldCharType="begin"/>
      </w:r>
      <w:r>
        <w:rPr>
          <w:color w:val="auto"/>
        </w:rPr>
        <w:instrText xml:space="preserve"> PAGEREF _Toc21398 \h </w:instrText>
      </w:r>
      <w:r>
        <w:rPr>
          <w:color w:val="auto"/>
        </w:rPr>
        <w:fldChar w:fldCharType="separate"/>
      </w:r>
      <w:r>
        <w:rPr>
          <w:color w:val="auto"/>
        </w:rPr>
        <w:t>18</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7.1  General provisions</w:t>
      </w:r>
      <w:r>
        <w:rPr>
          <w:color w:val="auto"/>
        </w:rPr>
        <w:tab/>
      </w:r>
      <w:r>
        <w:rPr>
          <w:rFonts w:hint="eastAsia"/>
          <w:color w:val="auto"/>
          <w:lang w:eastAsia="zh-CN"/>
        </w:rPr>
        <w:t>（</w:t>
      </w:r>
      <w:r>
        <w:rPr>
          <w:color w:val="auto"/>
        </w:rPr>
        <w:fldChar w:fldCharType="begin"/>
      </w:r>
      <w:r>
        <w:rPr>
          <w:color w:val="auto"/>
        </w:rPr>
        <w:instrText xml:space="preserve"> PAGEREF _Toc19835 \h </w:instrText>
      </w:r>
      <w:r>
        <w:rPr>
          <w:color w:val="auto"/>
        </w:rPr>
        <w:fldChar w:fldCharType="separate"/>
      </w:r>
      <w:r>
        <w:rPr>
          <w:color w:val="auto"/>
        </w:rPr>
        <w:t>18</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7.2  Main control project</w:t>
      </w:r>
      <w:r>
        <w:rPr>
          <w:color w:val="auto"/>
        </w:rPr>
        <w:tab/>
      </w:r>
      <w:r>
        <w:rPr>
          <w:rFonts w:hint="eastAsia"/>
          <w:color w:val="auto"/>
          <w:lang w:eastAsia="zh-CN"/>
        </w:rPr>
        <w:t>（</w:t>
      </w:r>
      <w:r>
        <w:rPr>
          <w:color w:val="auto"/>
        </w:rPr>
        <w:fldChar w:fldCharType="begin"/>
      </w:r>
      <w:r>
        <w:rPr>
          <w:color w:val="auto"/>
        </w:rPr>
        <w:instrText xml:space="preserve"> PAGEREF _Toc8468 \h </w:instrText>
      </w:r>
      <w:r>
        <w:rPr>
          <w:color w:val="auto"/>
        </w:rPr>
        <w:fldChar w:fldCharType="separate"/>
      </w:r>
      <w:r>
        <w:rPr>
          <w:color w:val="auto"/>
        </w:rPr>
        <w:t>19</w:t>
      </w:r>
      <w:r>
        <w:rPr>
          <w:color w:val="auto"/>
        </w:rPr>
        <w:fldChar w:fldCharType="end"/>
      </w:r>
      <w:r>
        <w:rPr>
          <w:rFonts w:hint="eastAsia"/>
          <w:color w:val="auto"/>
          <w:lang w:eastAsia="zh-CN"/>
        </w:rPr>
        <w:t>）</w:t>
      </w:r>
    </w:p>
    <w:p>
      <w:pPr>
        <w:pStyle w:val="8"/>
        <w:tabs>
          <w:tab w:val="right" w:leader="dot" w:pos="8306"/>
        </w:tabs>
        <w:rPr>
          <w:rFonts w:hint="eastAsia" w:eastAsia="宋体"/>
          <w:color w:val="auto"/>
          <w:lang w:eastAsia="zh-CN"/>
        </w:rPr>
      </w:pPr>
      <w:r>
        <w:rPr>
          <w:rFonts w:hint="eastAsia"/>
          <w:color w:val="auto"/>
          <w:lang w:val="en-US" w:eastAsia="zh-CN"/>
        </w:rPr>
        <w:t>7.3  General projects</w:t>
      </w:r>
      <w:r>
        <w:rPr>
          <w:color w:val="auto"/>
        </w:rPr>
        <w:tab/>
      </w:r>
      <w:r>
        <w:rPr>
          <w:rFonts w:hint="eastAsia"/>
          <w:color w:val="auto"/>
          <w:lang w:eastAsia="zh-CN"/>
        </w:rPr>
        <w:t>（</w:t>
      </w:r>
      <w:r>
        <w:rPr>
          <w:color w:val="auto"/>
        </w:rPr>
        <w:fldChar w:fldCharType="begin"/>
      </w:r>
      <w:r>
        <w:rPr>
          <w:color w:val="auto"/>
        </w:rPr>
        <w:instrText xml:space="preserve"> PAGEREF _Toc32735 \h </w:instrText>
      </w:r>
      <w:r>
        <w:rPr>
          <w:color w:val="auto"/>
        </w:rPr>
        <w:fldChar w:fldCharType="separate"/>
      </w:r>
      <w:r>
        <w:rPr>
          <w:color w:val="auto"/>
        </w:rPr>
        <w:t>21</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Explanation of wording</w:t>
      </w:r>
      <w:r>
        <w:rPr>
          <w:color w:val="auto"/>
        </w:rPr>
        <w:tab/>
      </w:r>
      <w:r>
        <w:rPr>
          <w:rFonts w:hint="eastAsia"/>
          <w:color w:val="auto"/>
          <w:lang w:eastAsia="zh-CN"/>
        </w:rPr>
        <w:t>（</w:t>
      </w:r>
      <w:r>
        <w:rPr>
          <w:color w:val="auto"/>
        </w:rPr>
        <w:fldChar w:fldCharType="begin"/>
      </w:r>
      <w:r>
        <w:rPr>
          <w:color w:val="auto"/>
        </w:rPr>
        <w:instrText xml:space="preserve"> PAGEREF _Toc15980 \h </w:instrText>
      </w:r>
      <w:r>
        <w:rPr>
          <w:color w:val="auto"/>
        </w:rPr>
        <w:fldChar w:fldCharType="separate"/>
      </w:r>
      <w:r>
        <w:rPr>
          <w:color w:val="auto"/>
        </w:rPr>
        <w:t>23</w:t>
      </w:r>
      <w:r>
        <w:rPr>
          <w:color w:val="auto"/>
        </w:rPr>
        <w:fldChar w:fldCharType="end"/>
      </w:r>
      <w:r>
        <w:rPr>
          <w:rFonts w:hint="eastAsia"/>
          <w:color w:val="auto"/>
          <w:lang w:eastAsia="zh-CN"/>
        </w:rPr>
        <w:t>）</w:t>
      </w:r>
    </w:p>
    <w:p>
      <w:pPr>
        <w:pStyle w:val="7"/>
        <w:tabs>
          <w:tab w:val="right" w:leader="dot" w:pos="8306"/>
        </w:tabs>
        <w:rPr>
          <w:rFonts w:hint="eastAsia" w:eastAsia="宋体"/>
          <w:color w:val="auto"/>
          <w:lang w:eastAsia="zh-CN"/>
        </w:rPr>
      </w:pPr>
      <w:r>
        <w:rPr>
          <w:rFonts w:hint="eastAsia"/>
          <w:color w:val="auto"/>
          <w:lang w:val="en-US" w:eastAsia="zh-CN"/>
        </w:rPr>
        <w:t>List of quoted standards</w:t>
      </w:r>
      <w:r>
        <w:rPr>
          <w:color w:val="auto"/>
        </w:rPr>
        <w:tab/>
      </w:r>
      <w:r>
        <w:rPr>
          <w:rFonts w:hint="eastAsia"/>
          <w:color w:val="auto"/>
          <w:lang w:eastAsia="zh-CN"/>
        </w:rPr>
        <w:t>（</w:t>
      </w:r>
      <w:r>
        <w:rPr>
          <w:color w:val="auto"/>
        </w:rPr>
        <w:fldChar w:fldCharType="begin"/>
      </w:r>
      <w:r>
        <w:rPr>
          <w:color w:val="auto"/>
        </w:rPr>
        <w:instrText xml:space="preserve"> PAGEREF _Toc31466 \h </w:instrText>
      </w:r>
      <w:r>
        <w:rPr>
          <w:color w:val="auto"/>
        </w:rPr>
        <w:fldChar w:fldCharType="separate"/>
      </w:r>
      <w:r>
        <w:rPr>
          <w:color w:val="auto"/>
        </w:rPr>
        <w:t>24</w:t>
      </w:r>
      <w:r>
        <w:rPr>
          <w:color w:val="auto"/>
        </w:rPr>
        <w:fldChar w:fldCharType="end"/>
      </w:r>
      <w:r>
        <w:rPr>
          <w:rFonts w:hint="eastAsia"/>
          <w:color w:val="auto"/>
          <w:lang w:eastAsia="zh-CN"/>
        </w:rPr>
        <w:t>）</w:t>
      </w:r>
    </w:p>
    <w:p>
      <w:pPr>
        <w:pStyle w:val="7"/>
        <w:tabs>
          <w:tab w:val="right" w:leader="dot" w:pos="8306"/>
        </w:tabs>
        <w:rPr>
          <w:rFonts w:hint="default" w:eastAsia="宋体"/>
          <w:color w:val="auto"/>
          <w:lang w:val="en-US" w:eastAsia="zh-CN"/>
        </w:rPr>
      </w:pPr>
      <w:r>
        <w:rPr>
          <w:rFonts w:hint="eastAsia"/>
          <w:color w:val="auto"/>
          <w:lang w:val="en-US" w:eastAsia="zh-CN"/>
        </w:rPr>
        <w:fldChar w:fldCharType="end"/>
      </w:r>
      <w:r>
        <w:rPr>
          <w:rFonts w:hint="eastAsia"/>
          <w:color w:val="auto"/>
          <w:lang w:val="en-US" w:eastAsia="zh-CN"/>
        </w:rPr>
        <w:t>Addition：Explanation of provisions</w:t>
      </w:r>
      <w:r>
        <w:rPr>
          <w:color w:val="auto"/>
        </w:rPr>
        <w:tab/>
      </w:r>
      <w:r>
        <w:rPr>
          <w:rFonts w:hint="eastAsia"/>
          <w:color w:val="auto"/>
          <w:lang w:eastAsia="zh-CN"/>
        </w:rPr>
        <w:t>（</w:t>
      </w:r>
      <w:r>
        <w:rPr>
          <w:rFonts w:hint="eastAsia"/>
          <w:color w:val="auto"/>
          <w:lang w:val="en-US" w:eastAsia="zh-CN"/>
        </w:rPr>
        <w:t>25）</w:t>
      </w:r>
    </w:p>
    <w:p>
      <w:pPr>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bidi w:val="0"/>
        <w:rPr>
          <w:rFonts w:hint="default"/>
          <w:color w:val="auto"/>
          <w:lang w:val="en-US" w:eastAsia="zh-CN"/>
        </w:rPr>
      </w:pPr>
      <w:bookmarkStart w:id="0" w:name="_Toc22282"/>
      <w:bookmarkStart w:id="1" w:name="_Toc554"/>
      <w:r>
        <w:rPr>
          <w:rFonts w:hint="eastAsia"/>
          <w:color w:val="auto"/>
          <w:lang w:val="en-US" w:eastAsia="zh-CN"/>
        </w:rPr>
        <w:t>1  总则</w:t>
      </w:r>
      <w:bookmarkEnd w:id="0"/>
      <w:bookmarkEnd w:id="1"/>
    </w:p>
    <w:p>
      <w:pPr>
        <w:bidi w:val="0"/>
        <w:rPr>
          <w:rFonts w:hint="eastAsia"/>
          <w:color w:val="auto"/>
          <w:lang w:val="en-US" w:eastAsia="zh-CN"/>
        </w:rPr>
      </w:pPr>
      <w:r>
        <w:rPr>
          <w:rFonts w:hint="eastAsia"/>
          <w:b/>
          <w:bCs/>
          <w:color w:val="auto"/>
          <w:lang w:val="en-US" w:eastAsia="zh-CN"/>
        </w:rPr>
        <w:t>1.0.1</w:t>
      </w:r>
      <w:r>
        <w:rPr>
          <w:rFonts w:hint="eastAsia"/>
          <w:color w:val="auto"/>
          <w:lang w:val="en-US" w:eastAsia="zh-CN"/>
        </w:rPr>
        <w:t xml:space="preserve">  为规范大模内置发泡陶瓷复合保温板现浇混凝土外墙外保温系统在建筑工程中的应用，做到技术先进，经济合理，安全适用，确保工程质量，制定本规程。</w:t>
      </w:r>
    </w:p>
    <w:p>
      <w:pPr>
        <w:bidi w:val="0"/>
        <w:rPr>
          <w:rFonts w:hint="eastAsia"/>
          <w:color w:val="auto"/>
          <w:lang w:val="en-US" w:eastAsia="zh-CN"/>
        </w:rPr>
      </w:pPr>
      <w:r>
        <w:rPr>
          <w:rFonts w:hint="eastAsia"/>
          <w:b/>
          <w:bCs/>
          <w:color w:val="auto"/>
          <w:lang w:val="en-US" w:eastAsia="zh-CN"/>
        </w:rPr>
        <w:t>1.0.2</w:t>
      </w:r>
      <w:r>
        <w:rPr>
          <w:rFonts w:hint="eastAsia"/>
          <w:color w:val="auto"/>
          <w:lang w:val="en-US" w:eastAsia="zh-CN"/>
        </w:rPr>
        <w:t xml:space="preserve">  本规程适用于新建、改建、扩建的民用及工业建筑中大模内置发泡陶瓷复合保温板现浇混凝土外墙外保温系统的设计、施工及质量验收。</w:t>
      </w:r>
    </w:p>
    <w:p>
      <w:pPr>
        <w:bidi w:val="0"/>
        <w:rPr>
          <w:rFonts w:hint="eastAsia"/>
          <w:color w:val="auto"/>
          <w:lang w:val="en-US" w:eastAsia="zh-CN"/>
        </w:rPr>
      </w:pPr>
      <w:r>
        <w:rPr>
          <w:rFonts w:hint="eastAsia"/>
          <w:b/>
          <w:bCs/>
          <w:color w:val="auto"/>
          <w:lang w:val="en-US" w:eastAsia="zh-CN"/>
        </w:rPr>
        <w:t>1.0.3</w:t>
      </w:r>
      <w:r>
        <w:rPr>
          <w:rFonts w:hint="eastAsia"/>
          <w:color w:val="auto"/>
          <w:lang w:val="en-US" w:eastAsia="zh-CN"/>
        </w:rPr>
        <w:t xml:space="preserve">  大模内置发泡陶瓷复合保温板现浇混凝土外墙外保温系统在建筑工程中的应用除应符合本规程外，</w:t>
      </w:r>
      <w:r>
        <w:rPr>
          <w:rFonts w:hint="eastAsia"/>
          <w:color w:val="000000"/>
          <w:sz w:val="24"/>
          <w:szCs w:val="24"/>
        </w:rPr>
        <w:t>尚应符合国家现行有关标准和现行中国工程建设标准化协会有关标准的规定。</w:t>
      </w:r>
    </w:p>
    <w:p>
      <w:pPr>
        <w:rPr>
          <w:rFonts w:hint="eastAsia"/>
          <w:color w:val="auto"/>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2" w:name="_Toc1710"/>
      <w:bookmarkStart w:id="3" w:name="_Toc215"/>
      <w:r>
        <w:rPr>
          <w:rFonts w:hint="eastAsia"/>
          <w:color w:val="auto"/>
          <w:lang w:val="en-US" w:eastAsia="zh-CN"/>
        </w:rPr>
        <w:t>2  术语</w:t>
      </w:r>
      <w:bookmarkEnd w:id="2"/>
      <w:bookmarkEnd w:id="3"/>
    </w:p>
    <w:p>
      <w:pPr>
        <w:rPr>
          <w:rFonts w:hint="default"/>
          <w:color w:val="auto"/>
          <w:lang w:val="en-US" w:eastAsia="zh-CN"/>
        </w:rPr>
      </w:pPr>
      <w:r>
        <w:rPr>
          <w:rFonts w:hint="eastAsia"/>
          <w:b/>
          <w:bCs/>
          <w:color w:val="auto"/>
          <w:lang w:val="en-US" w:eastAsia="zh-CN"/>
        </w:rPr>
        <w:t>2.0.1</w:t>
      </w:r>
      <w:r>
        <w:rPr>
          <w:rFonts w:hint="eastAsia"/>
          <w:color w:val="auto"/>
          <w:lang w:val="en-US" w:eastAsia="zh-CN"/>
        </w:rPr>
        <w:t xml:space="preserve">  大模内置发泡陶瓷复合保温板现浇混凝土外墙外保温系统  large mold built-in foam ceramic composite insulation board cast-in-place concrete exterior wall external insulation system</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b/>
          <w:bCs/>
          <w:color w:val="auto"/>
          <w:lang w:val="en-US" w:eastAsia="zh-CN"/>
        </w:rPr>
      </w:pPr>
      <w:r>
        <w:rPr>
          <w:rFonts w:hint="eastAsia"/>
          <w:color w:val="auto"/>
          <w:lang w:val="en-US" w:eastAsia="zh-CN"/>
        </w:rPr>
        <w:t>将</w:t>
      </w:r>
      <w:r>
        <w:rPr>
          <w:rFonts w:hint="default"/>
          <w:color w:val="auto"/>
          <w:lang w:val="en-US" w:eastAsia="zh-CN"/>
        </w:rPr>
        <w:t>发泡陶瓷复合保温板</w:t>
      </w:r>
      <w:r>
        <w:rPr>
          <w:rFonts w:hint="eastAsia"/>
          <w:color w:val="auto"/>
          <w:lang w:val="en-US" w:eastAsia="zh-CN"/>
        </w:rPr>
        <w:t>置于</w:t>
      </w:r>
      <w:r>
        <w:rPr>
          <w:rFonts w:hint="eastAsia"/>
          <w:color w:val="auto"/>
          <w:highlight w:val="none"/>
          <w:lang w:val="en-US" w:eastAsia="zh-CN"/>
        </w:rPr>
        <w:t>外模板内侧</w:t>
      </w:r>
      <w:r>
        <w:rPr>
          <w:rFonts w:hint="default"/>
          <w:color w:val="auto"/>
          <w:lang w:val="en-US" w:eastAsia="zh-CN"/>
        </w:rPr>
        <w:t>，以现浇混凝土外墙作为基层，</w:t>
      </w:r>
      <w:r>
        <w:rPr>
          <w:rFonts w:hint="eastAsia"/>
          <w:color w:val="auto"/>
          <w:lang w:val="en-US" w:eastAsia="zh-CN"/>
        </w:rPr>
        <w:t>发泡陶瓷复合</w:t>
      </w:r>
      <w:r>
        <w:rPr>
          <w:rFonts w:hint="default"/>
          <w:color w:val="auto"/>
          <w:lang w:val="en-US" w:eastAsia="zh-CN"/>
        </w:rPr>
        <w:t>保温板内表面与混凝土现浇成型后结合成一体，复合保温板外侧做</w:t>
      </w:r>
      <w:r>
        <w:rPr>
          <w:rFonts w:hint="eastAsia"/>
          <w:color w:val="auto"/>
          <w:lang w:val="en-US" w:eastAsia="zh-CN"/>
        </w:rPr>
        <w:t>找平层（必要时）、</w:t>
      </w:r>
      <w:r>
        <w:rPr>
          <w:rFonts w:hint="default"/>
          <w:color w:val="auto"/>
          <w:lang w:val="en-US" w:eastAsia="zh-CN"/>
        </w:rPr>
        <w:t>抹面胶浆复合玻纤</w:t>
      </w:r>
      <w:r>
        <w:rPr>
          <w:rFonts w:hint="eastAsia"/>
          <w:color w:val="auto"/>
          <w:lang w:val="en-US" w:eastAsia="zh-CN"/>
        </w:rPr>
        <w:t>网</w:t>
      </w:r>
      <w:r>
        <w:rPr>
          <w:rFonts w:hint="default"/>
          <w:color w:val="auto"/>
          <w:lang w:val="en-US" w:eastAsia="zh-CN"/>
        </w:rPr>
        <w:t>抗裂层、饰面层形成的集保温与结构一体化的外墙外保温系统</w:t>
      </w:r>
      <w:r>
        <w:rPr>
          <w:rFonts w:hint="eastAsia"/>
          <w:color w:val="auto"/>
          <w:lang w:val="en-US" w:eastAsia="zh-CN"/>
        </w:rPr>
        <w:t>。</w:t>
      </w:r>
    </w:p>
    <w:p>
      <w:pPr>
        <w:rPr>
          <w:rFonts w:hint="default"/>
          <w:color w:val="auto"/>
          <w:lang w:val="en-US" w:eastAsia="zh-CN"/>
        </w:rPr>
      </w:pPr>
      <w:r>
        <w:rPr>
          <w:rFonts w:hint="eastAsia"/>
          <w:b/>
          <w:bCs/>
          <w:color w:val="auto"/>
          <w:lang w:val="en-US" w:eastAsia="zh-CN"/>
        </w:rPr>
        <w:t>2.0.2</w:t>
      </w:r>
      <w:r>
        <w:rPr>
          <w:rFonts w:hint="eastAsia"/>
          <w:color w:val="auto"/>
          <w:lang w:val="en-US" w:eastAsia="zh-CN"/>
        </w:rPr>
        <w:t xml:space="preserve">  </w:t>
      </w:r>
      <w:r>
        <w:rPr>
          <w:rFonts w:hint="eastAsia"/>
          <w:color w:val="auto"/>
          <w:highlight w:val="none"/>
          <w:lang w:val="en-US" w:eastAsia="zh-CN"/>
        </w:rPr>
        <w:t xml:space="preserve">发泡陶瓷复合保温板 </w:t>
      </w:r>
      <w:r>
        <w:rPr>
          <w:rFonts w:hint="eastAsia"/>
          <w:color w:val="auto"/>
          <w:lang w:val="en-US" w:eastAsia="zh-CN"/>
        </w:rPr>
        <w:t xml:space="preserve"> foam ceramic composite insulation board</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应用于大模内置保温系统中，由水泥基布和玻纤网布双层增强面层、50mm厚发泡陶瓷板、保温材料、必要时增加水泥基布为背衬层，在工厂通过专业粘接剂复合压制、一体成型的复合保温板材。</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b/>
          <w:bCs/>
          <w:color w:val="auto"/>
          <w:lang w:val="en-US" w:eastAsia="zh-CN"/>
        </w:rPr>
        <w:t>2.0.3</w:t>
      </w:r>
      <w:r>
        <w:rPr>
          <w:rFonts w:hint="eastAsia"/>
          <w:color w:val="auto"/>
          <w:lang w:val="en-US" w:eastAsia="zh-CN"/>
        </w:rPr>
        <w:t xml:space="preserve">  专用连接件  special connectors</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大模内置发泡陶瓷复合保温板现浇混凝土外墙外保温系统中用于连接发泡陶瓷复合保温板与现浇混凝土的专用配件，包括连接件、锚栓等。</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b/>
          <w:bCs/>
          <w:color w:val="auto"/>
          <w:lang w:val="en-US" w:eastAsia="zh-CN"/>
        </w:rPr>
        <w:t>2.0.4</w:t>
      </w:r>
      <w:r>
        <w:rPr>
          <w:rFonts w:hint="eastAsia"/>
          <w:color w:val="auto"/>
          <w:lang w:val="en-US" w:eastAsia="zh-CN"/>
        </w:rPr>
        <w:t xml:space="preserve">  抹面胶浆  rendering coat mortar</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default"/>
          <w:color w:val="auto"/>
          <w:lang w:val="en-US" w:eastAsia="zh-CN"/>
        </w:rPr>
        <w:t>由水泥基胶凝材料、 高分子聚合物材</w:t>
      </w:r>
      <w:r>
        <w:rPr>
          <w:rFonts w:hint="eastAsia"/>
          <w:color w:val="auto"/>
          <w:lang w:val="en-US" w:eastAsia="zh-CN"/>
        </w:rPr>
        <w:t>料以</w:t>
      </w:r>
      <w:r>
        <w:rPr>
          <w:rFonts w:hint="default"/>
          <w:color w:val="auto"/>
          <w:lang w:val="en-US" w:eastAsia="zh-CN"/>
        </w:rPr>
        <w:t>及填料和添加剂等组成， 具有一定变形能力和良好粘结性能</w:t>
      </w:r>
      <w:r>
        <w:rPr>
          <w:rFonts w:hint="eastAsia"/>
          <w:color w:val="auto"/>
          <w:lang w:val="en-US" w:eastAsia="zh-CN"/>
        </w:rPr>
        <w:t>，与玻纤网共同组成抹面层的</w:t>
      </w:r>
      <w:r>
        <w:rPr>
          <w:rFonts w:hint="default"/>
          <w:color w:val="auto"/>
          <w:lang w:val="en-US" w:eastAsia="zh-CN"/>
        </w:rPr>
        <w:t>聚合物水泥砂浆或非水泥基聚合物砂浆。</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eastAsia"/>
          <w:b/>
          <w:bCs/>
          <w:color w:val="auto"/>
          <w:lang w:val="en-US" w:eastAsia="zh-CN"/>
        </w:rPr>
        <w:t>2.0.5</w:t>
      </w:r>
      <w:r>
        <w:rPr>
          <w:rFonts w:hint="eastAsia"/>
          <w:color w:val="auto"/>
          <w:lang w:val="en-US" w:eastAsia="zh-CN"/>
        </w:rPr>
        <w:t xml:space="preserve">  玻纤网  glassfiber mesh</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default"/>
          <w:color w:val="auto"/>
          <w:lang w:val="en-US" w:eastAsia="zh-CN"/>
        </w:rPr>
        <w:t>表面经高分子材料涂覆处理的、 具有耐碱功能的网格状玻璃纤维织物， 作为增强材料内置于抹面胶浆中，用以提高抹面层的抗裂性能和抗冲击性</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 xml:space="preserve">2.0.6 </w:t>
      </w:r>
      <w:r>
        <w:rPr>
          <w:rFonts w:hint="eastAsia"/>
          <w:color w:val="auto"/>
          <w:lang w:val="en-US" w:eastAsia="zh-CN"/>
        </w:rPr>
        <w:t xml:space="preserve"> 水泥基布  cement based fabric</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color w:val="auto"/>
          <w:lang w:val="en-US" w:eastAsia="zh-CN"/>
        </w:rPr>
        <w:t xml:space="preserve">    硬泡聚氨酯为保温层时，用于发泡过程中隔离并作为聚氨酯底层覆面材料，起到增强发泡陶瓷复合保温板整体性以及与基层粘结性的无机板材。</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 xml:space="preserve">2.0.7 </w:t>
      </w:r>
      <w:r>
        <w:rPr>
          <w:rFonts w:hint="eastAsia"/>
          <w:color w:val="auto"/>
          <w:lang w:val="en-US" w:eastAsia="zh-CN"/>
        </w:rPr>
        <w:t xml:space="preserve"> AGPF板</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用改性酚醛树脂、生物质石墨烯、木质素、发泡剂、无机粘结剂、固化剂和其他助剂共同反应制得的具有优良保温性能、防火性能和韧性的轻质保温材料，</w:t>
      </w:r>
      <w:bookmarkStart w:id="40" w:name="_GoBack"/>
      <w:bookmarkEnd w:id="40"/>
      <w:r>
        <w:rPr>
          <w:rFonts w:hint="eastAsia"/>
          <w:color w:val="auto"/>
          <w:lang w:val="en-US" w:eastAsia="zh-CN"/>
        </w:rPr>
        <w:t>并在出厂前经过界面砂浆六面包覆处理的保温板材。</w:t>
      </w: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4" w:name="_Toc23110"/>
      <w:bookmarkStart w:id="5" w:name="_Toc30983"/>
      <w:r>
        <w:rPr>
          <w:rFonts w:hint="eastAsia"/>
          <w:color w:val="auto"/>
          <w:lang w:val="en-US" w:eastAsia="zh-CN"/>
        </w:rPr>
        <w:t>3  基本规定</w:t>
      </w:r>
      <w:bookmarkEnd w:id="4"/>
      <w:bookmarkEnd w:id="5"/>
    </w:p>
    <w:p>
      <w:pPr>
        <w:rPr>
          <w:rFonts w:hint="eastAsia"/>
          <w:color w:val="auto"/>
          <w:lang w:val="en-US" w:eastAsia="zh-CN"/>
        </w:rPr>
      </w:pPr>
      <w:r>
        <w:rPr>
          <w:rFonts w:hint="eastAsia"/>
          <w:b/>
          <w:bCs/>
          <w:color w:val="auto"/>
          <w:lang w:val="en-US" w:eastAsia="zh-CN"/>
        </w:rPr>
        <w:t xml:space="preserve">3.0.1  </w:t>
      </w:r>
      <w:r>
        <w:rPr>
          <w:rFonts w:hint="eastAsia"/>
          <w:color w:val="auto"/>
          <w:lang w:val="en-US" w:eastAsia="zh-CN"/>
        </w:rPr>
        <w:t>大模内置发泡陶瓷复合保温板现浇混凝土外墙外保温系统的主要配套材料应按设计要求进行选用，由系统产品供应商配套提供。</w:t>
      </w:r>
    </w:p>
    <w:p>
      <w:pPr>
        <w:rPr>
          <w:color w:val="auto"/>
        </w:rPr>
      </w:pPr>
      <w:r>
        <w:rPr>
          <w:rFonts w:hint="eastAsia"/>
          <w:b/>
          <w:bCs/>
          <w:color w:val="auto"/>
          <w:lang w:val="en-US" w:eastAsia="zh-CN"/>
        </w:rPr>
        <w:t>3.0.2</w:t>
      </w:r>
      <w:r>
        <w:rPr>
          <w:rFonts w:hint="eastAsia"/>
          <w:color w:val="auto"/>
          <w:lang w:val="en-US" w:eastAsia="zh-CN"/>
        </w:rPr>
        <w:t xml:space="preserve">  大模内置发泡陶瓷复合保温板现浇混凝土外墙外保温系统应能适应基层墙体的正常变形而不产生裂缝或空鼓，应能长期承受自重、风荷载和室外气候的长期反复作用且不产生有害的变形和破坏。</w:t>
      </w:r>
    </w:p>
    <w:p>
      <w:pPr>
        <w:rPr>
          <w:rFonts w:hint="eastAsia"/>
          <w:color w:val="auto"/>
          <w:lang w:val="en-US" w:eastAsia="zh-CN"/>
        </w:rPr>
      </w:pPr>
      <w:r>
        <w:rPr>
          <w:rFonts w:hint="eastAsia"/>
          <w:b/>
          <w:bCs/>
          <w:color w:val="auto"/>
          <w:lang w:val="en-US" w:eastAsia="zh-CN"/>
        </w:rPr>
        <w:t>3.0.3</w:t>
      </w:r>
      <w:r>
        <w:rPr>
          <w:rFonts w:hint="eastAsia"/>
          <w:color w:val="auto"/>
          <w:lang w:val="en-US" w:eastAsia="zh-CN"/>
        </w:rPr>
        <w:t xml:space="preserve">  大模内置发泡陶瓷复合保温板现浇混凝土外墙外保温系统各组成部分应具有物理—化学稳定性，所有组成材料应彼此相容并应具有防腐性。</w:t>
      </w:r>
    </w:p>
    <w:p>
      <w:pPr>
        <w:rPr>
          <w:color w:val="auto"/>
        </w:rPr>
      </w:pPr>
      <w:r>
        <w:rPr>
          <w:rFonts w:hint="eastAsia"/>
          <w:b/>
          <w:bCs/>
          <w:color w:val="auto"/>
          <w:lang w:val="en-US" w:eastAsia="zh-CN"/>
        </w:rPr>
        <w:t>3.0.4</w:t>
      </w:r>
      <w:r>
        <w:rPr>
          <w:rFonts w:hint="eastAsia"/>
          <w:color w:val="auto"/>
          <w:lang w:val="en-US" w:eastAsia="zh-CN"/>
        </w:rPr>
        <w:t xml:space="preserve">  大模内置发泡陶瓷复合保温板现浇混凝土外墙外保温系统应具有防水渗透性。</w:t>
      </w:r>
    </w:p>
    <w:p>
      <w:pPr>
        <w:rPr>
          <w:rFonts w:hint="eastAsia"/>
          <w:color w:val="auto"/>
          <w:lang w:val="en-US" w:eastAsia="zh-CN"/>
        </w:rPr>
      </w:pPr>
      <w:r>
        <w:rPr>
          <w:rFonts w:hint="eastAsia"/>
          <w:b/>
          <w:bCs/>
          <w:color w:val="auto"/>
          <w:lang w:val="en-US" w:eastAsia="zh-CN"/>
        </w:rPr>
        <w:t>3.0.5</w:t>
      </w:r>
      <w:r>
        <w:rPr>
          <w:rFonts w:hint="eastAsia"/>
          <w:color w:val="auto"/>
          <w:lang w:val="en-US" w:eastAsia="zh-CN"/>
        </w:rPr>
        <w:t xml:space="preserve">  大模内置发泡陶瓷复合保温板现浇混凝土外墙外保温系统的防火性能应符合现行国家标准《建筑防火通用规范》GB 55037和《建筑设计防火规范》GB 50016的相关规定。</w:t>
      </w:r>
    </w:p>
    <w:p>
      <w:pPr>
        <w:rPr>
          <w:rFonts w:hint="eastAsia"/>
          <w:color w:val="auto"/>
          <w:lang w:val="en-US" w:eastAsia="zh-CN"/>
        </w:rPr>
      </w:pPr>
      <w:r>
        <w:rPr>
          <w:rFonts w:hint="eastAsia"/>
          <w:b/>
          <w:bCs/>
          <w:color w:val="auto"/>
          <w:lang w:val="en-US" w:eastAsia="zh-CN"/>
        </w:rPr>
        <w:t>3.0.6</w:t>
      </w:r>
      <w:r>
        <w:rPr>
          <w:rFonts w:hint="eastAsia"/>
          <w:color w:val="auto"/>
          <w:lang w:val="en-US" w:eastAsia="zh-CN"/>
        </w:rPr>
        <w:t xml:space="preserve">  大模内置发泡陶瓷复合保温板现浇混凝土外墙外保温系统的保温、隔热和防潮性能应符合现行国家标准《民用建筑热工设计规范》GB 50176和国家现行相关建筑节能设计标准的相关规定。</w:t>
      </w:r>
    </w:p>
    <w:p>
      <w:pPr>
        <w:rPr>
          <w:rFonts w:hint="eastAsia"/>
          <w:color w:val="auto"/>
          <w:highlight w:val="none"/>
          <w:lang w:val="en-US" w:eastAsia="zh-CN"/>
        </w:rPr>
      </w:pPr>
      <w:r>
        <w:rPr>
          <w:rFonts w:hint="eastAsia"/>
          <w:b/>
          <w:bCs/>
          <w:color w:val="auto"/>
          <w:highlight w:val="none"/>
          <w:lang w:val="en-US" w:eastAsia="zh-CN"/>
        </w:rPr>
        <w:t>3.0.7</w:t>
      </w:r>
      <w:r>
        <w:rPr>
          <w:rFonts w:hint="eastAsia"/>
          <w:color w:val="auto"/>
          <w:highlight w:val="none"/>
          <w:lang w:val="en-US" w:eastAsia="zh-CN"/>
        </w:rPr>
        <w:t xml:space="preserve">  在正常使用和正常维护条件下，大模内置发泡陶瓷复合保温板现浇混凝土外墙外保温系统的使用年限应符合设计要求。</w:t>
      </w:r>
    </w:p>
    <w:p>
      <w:pPr>
        <w:rPr>
          <w:color w:val="auto"/>
        </w:rPr>
      </w:pPr>
      <w:r>
        <w:rPr>
          <w:rFonts w:hint="eastAsia"/>
          <w:b/>
          <w:bCs/>
          <w:color w:val="auto"/>
          <w:lang w:val="en-US" w:eastAsia="zh-CN"/>
        </w:rPr>
        <w:t>3.0.8</w:t>
      </w:r>
      <w:r>
        <w:rPr>
          <w:rFonts w:hint="eastAsia"/>
          <w:color w:val="auto"/>
          <w:lang w:val="en-US" w:eastAsia="zh-CN"/>
        </w:rPr>
        <w:t xml:space="preserve">  模板及模板支设应符合国家现行标准《建筑施工模板安全技术规范》JGJ 162、《混凝土结构工程施工规范》GB 50666的有关规定，并应具有足够的抗压缩变形能力、承载能力、刚度和稳定性能，应能承受浇筑混凝土的自重、侧压力和施工过程中所产生的荷载。</w:t>
      </w:r>
    </w:p>
    <w:p>
      <w:pPr>
        <w:rPr>
          <w:color w:val="auto"/>
        </w:rPr>
      </w:pPr>
      <w:r>
        <w:rPr>
          <w:rFonts w:hint="eastAsia"/>
          <w:b/>
          <w:bCs/>
          <w:color w:val="auto"/>
          <w:lang w:val="en-US" w:eastAsia="zh-CN"/>
        </w:rPr>
        <w:t>3.0.9</w:t>
      </w:r>
      <w:r>
        <w:rPr>
          <w:rFonts w:hint="eastAsia"/>
          <w:color w:val="auto"/>
          <w:lang w:val="en-US" w:eastAsia="zh-CN"/>
        </w:rPr>
        <w:t xml:space="preserve">  大模内置发泡陶瓷复合保温板现浇混凝土外墙外保温系统宜选用涂料、饰面砂浆等轻质饰面材料。</w:t>
      </w:r>
    </w:p>
    <w:p>
      <w:pPr>
        <w:rPr>
          <w:rFonts w:hint="eastAsia"/>
          <w:color w:val="auto"/>
          <w:lang w:val="en-US" w:eastAsia="zh-CN"/>
        </w:rPr>
      </w:pPr>
      <w:r>
        <w:rPr>
          <w:rFonts w:hint="eastAsia"/>
          <w:b/>
          <w:bCs/>
          <w:color w:val="auto"/>
          <w:lang w:val="en-US" w:eastAsia="zh-CN"/>
        </w:rPr>
        <w:t>3.0.10</w:t>
      </w:r>
      <w:r>
        <w:rPr>
          <w:rFonts w:hint="eastAsia"/>
          <w:color w:val="auto"/>
          <w:lang w:val="en-US" w:eastAsia="zh-CN"/>
        </w:rPr>
        <w:t xml:space="preserve">  大模内置发泡陶瓷复合保温板现浇混凝土外墙外保温系统中混凝土一次浇筑高度不宜大于1m。</w:t>
      </w: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6" w:name="_Toc29989"/>
      <w:bookmarkStart w:id="7" w:name="_Toc30272"/>
      <w:r>
        <w:rPr>
          <w:rFonts w:hint="eastAsia"/>
          <w:color w:val="auto"/>
          <w:lang w:val="en-US" w:eastAsia="zh-CN"/>
        </w:rPr>
        <w:t>4  系统和材料</w:t>
      </w:r>
      <w:bookmarkEnd w:id="6"/>
      <w:bookmarkEnd w:id="7"/>
    </w:p>
    <w:p>
      <w:pPr>
        <w:pStyle w:val="3"/>
        <w:bidi w:val="0"/>
        <w:rPr>
          <w:rFonts w:hint="eastAsia"/>
          <w:color w:val="auto"/>
          <w:lang w:val="en-US" w:eastAsia="zh-CN"/>
        </w:rPr>
      </w:pPr>
      <w:bookmarkStart w:id="8" w:name="_Toc27640"/>
      <w:bookmarkStart w:id="9" w:name="_Toc17915"/>
      <w:r>
        <w:rPr>
          <w:rFonts w:hint="eastAsia"/>
          <w:b/>
          <w:bCs/>
          <w:color w:val="auto"/>
          <w:lang w:val="en-US" w:eastAsia="zh-CN"/>
        </w:rPr>
        <w:t>4.1</w:t>
      </w:r>
      <w:r>
        <w:rPr>
          <w:rFonts w:hint="eastAsia"/>
          <w:color w:val="auto"/>
          <w:lang w:val="en-US" w:eastAsia="zh-CN"/>
        </w:rPr>
        <w:t xml:space="preserve">  系统性能要求</w:t>
      </w:r>
      <w:bookmarkEnd w:id="8"/>
      <w:bookmarkEnd w:id="9"/>
    </w:p>
    <w:p>
      <w:pPr>
        <w:rPr>
          <w:rFonts w:hint="eastAsia"/>
          <w:color w:val="auto"/>
          <w:lang w:val="en-US" w:eastAsia="zh-CN"/>
        </w:rPr>
      </w:pPr>
      <w:r>
        <w:rPr>
          <w:rFonts w:hint="eastAsia"/>
          <w:b/>
          <w:bCs/>
          <w:color w:val="auto"/>
          <w:lang w:val="en-US" w:eastAsia="zh-CN"/>
        </w:rPr>
        <w:t xml:space="preserve">4.1.1  </w:t>
      </w:r>
      <w:r>
        <w:rPr>
          <w:rFonts w:hint="eastAsia"/>
          <w:color w:val="auto"/>
          <w:lang w:val="en-US" w:eastAsia="zh-CN"/>
        </w:rPr>
        <w:t>大模内置发泡陶瓷复合保温板现浇混凝土外墙外保温系统基本构造见</w:t>
      </w:r>
      <w:r>
        <w:rPr>
          <w:rFonts w:hint="eastAsia"/>
          <w:color w:val="auto"/>
          <w:highlight w:val="none"/>
          <w:lang w:val="en-US" w:eastAsia="zh-CN"/>
        </w:rPr>
        <w:t>图4.1.1</w:t>
      </w:r>
      <w:r>
        <w:rPr>
          <w:rFonts w:hint="eastAsia"/>
          <w:color w:val="auto"/>
          <w:lang w:val="en-US" w:eastAsia="zh-CN"/>
        </w:rPr>
        <w:t>。</w:t>
      </w:r>
    </w:p>
    <w:p>
      <w:pPr>
        <w:jc w:val="center"/>
        <w:rPr>
          <w:rFonts w:hint="eastAsia"/>
          <w:color w:val="auto"/>
          <w:lang w:val="en-US" w:eastAsia="zh-CN"/>
        </w:rPr>
      </w:pPr>
      <w:r>
        <w:rPr>
          <w:rFonts w:hint="eastAsia"/>
          <w:color w:val="auto"/>
          <w:lang w:val="en-US" w:eastAsia="zh-CN"/>
        </w:rPr>
        <w:drawing>
          <wp:inline distT="0" distB="0" distL="114300" distR="114300">
            <wp:extent cx="4696460" cy="1990725"/>
            <wp:effectExtent l="0" t="0" r="8890" b="9525"/>
            <wp:docPr id="3" name="图片 3" descr="C:\Users\user\Desktop\系统.png系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user\Desktop\系统.png系统"/>
                    <pic:cNvPicPr>
                      <a:picLocks noChangeAspect="1"/>
                    </pic:cNvPicPr>
                  </pic:nvPicPr>
                  <pic:blipFill>
                    <a:blip r:embed="rId7"/>
                    <a:srcRect l="1122" t="24462" r="1357" b="23875"/>
                    <a:stretch>
                      <a:fillRect/>
                    </a:stretch>
                  </pic:blipFill>
                  <pic:spPr>
                    <a:xfrm>
                      <a:off x="0" y="0"/>
                      <a:ext cx="4696460" cy="1990725"/>
                    </a:xfrm>
                    <a:prstGeom prst="rect">
                      <a:avLst/>
                    </a:prstGeom>
                  </pic:spPr>
                </pic:pic>
              </a:graphicData>
            </a:graphic>
          </wp:inline>
        </w:drawing>
      </w:r>
    </w:p>
    <w:p>
      <w:pPr>
        <w:jc w:val="center"/>
        <w:rPr>
          <w:rFonts w:hint="eastAsia"/>
          <w:color w:val="auto"/>
          <w:sz w:val="18"/>
          <w:szCs w:val="18"/>
          <w:lang w:val="en-US" w:eastAsia="zh-CN"/>
        </w:rPr>
      </w:pPr>
      <w:r>
        <w:rPr>
          <w:rFonts w:hint="eastAsia"/>
          <w:color w:val="auto"/>
          <w:sz w:val="18"/>
          <w:szCs w:val="18"/>
          <w:lang w:val="en-US" w:eastAsia="zh-CN"/>
        </w:rPr>
        <w:t>1—现浇混凝土；2—发泡陶瓷复合保温板；3—专用连接件；4—找平层（必要时）；5—玻纤网；</w:t>
      </w:r>
    </w:p>
    <w:p>
      <w:pPr>
        <w:jc w:val="center"/>
        <w:rPr>
          <w:rFonts w:hint="default"/>
          <w:color w:val="auto"/>
          <w:sz w:val="18"/>
          <w:szCs w:val="18"/>
          <w:lang w:val="en-US" w:eastAsia="zh-CN"/>
        </w:rPr>
      </w:pPr>
      <w:r>
        <w:rPr>
          <w:rFonts w:hint="eastAsia"/>
          <w:color w:val="auto"/>
          <w:sz w:val="18"/>
          <w:szCs w:val="18"/>
          <w:lang w:val="en-US" w:eastAsia="zh-CN"/>
        </w:rPr>
        <w:t>6—抹面胶浆；7—饰面层。</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 xml:space="preserve">图4.1.1  </w:t>
      </w:r>
      <w:r>
        <w:rPr>
          <w:rFonts w:hint="eastAsia"/>
          <w:b/>
          <w:bCs/>
          <w:color w:val="auto"/>
          <w:sz w:val="21"/>
          <w:szCs w:val="21"/>
          <w:lang w:val="en-US" w:eastAsia="zh-CN"/>
        </w:rPr>
        <w:t>大模内置发泡陶瓷复合保温板现浇混凝土外墙外保温系统基本构造</w:t>
      </w:r>
    </w:p>
    <w:p>
      <w:pPr>
        <w:rPr>
          <w:rFonts w:hint="eastAsia"/>
          <w:color w:val="auto"/>
          <w:lang w:val="en-US" w:eastAsia="zh-CN"/>
        </w:rPr>
      </w:pPr>
      <w:r>
        <w:rPr>
          <w:rFonts w:hint="eastAsia"/>
          <w:b/>
          <w:bCs/>
          <w:color w:val="auto"/>
          <w:lang w:val="en-US" w:eastAsia="zh-CN"/>
        </w:rPr>
        <w:t>4.1.2</w:t>
      </w:r>
      <w:r>
        <w:rPr>
          <w:rFonts w:hint="eastAsia"/>
          <w:color w:val="auto"/>
          <w:lang w:val="en-US" w:eastAsia="zh-CN"/>
        </w:rPr>
        <w:t xml:space="preserve">  大模内置发泡陶瓷复合保温板现浇混凝土外墙外保温系统性能应符合</w:t>
      </w:r>
      <w:r>
        <w:rPr>
          <w:rFonts w:hint="eastAsia"/>
          <w:color w:val="auto"/>
          <w:highlight w:val="none"/>
          <w:lang w:val="en-US" w:eastAsia="zh-CN"/>
        </w:rPr>
        <w:t>表4.1.2</w:t>
      </w:r>
      <w:r>
        <w:rPr>
          <w:rFonts w:hint="eastAsia"/>
          <w:color w:val="auto"/>
          <w:lang w:val="en-US" w:eastAsia="zh-CN"/>
        </w:rPr>
        <w:t>的规定。</w:t>
      </w:r>
    </w:p>
    <w:p>
      <w:pPr>
        <w:jc w:val="center"/>
        <w:rPr>
          <w:rFonts w:hint="eastAsia"/>
          <w:color w:val="auto"/>
          <w:lang w:val="en-US" w:eastAsia="zh-CN"/>
        </w:rPr>
      </w:pPr>
      <w:r>
        <w:rPr>
          <w:rFonts w:hint="eastAsia"/>
          <w:b/>
          <w:bCs/>
          <w:color w:val="auto"/>
          <w:sz w:val="21"/>
          <w:szCs w:val="21"/>
          <w:highlight w:val="none"/>
          <w:lang w:val="en-US" w:eastAsia="zh-CN"/>
        </w:rPr>
        <w:t>表4.1.2</w:t>
      </w:r>
      <w:r>
        <w:rPr>
          <w:rFonts w:hint="eastAsia"/>
          <w:b/>
          <w:bCs/>
          <w:color w:val="auto"/>
          <w:sz w:val="21"/>
          <w:szCs w:val="21"/>
          <w:lang w:val="en-US" w:eastAsia="zh-CN"/>
        </w:rPr>
        <w:t xml:space="preserve">  大模内置发泡陶瓷复合保温板现浇混凝土外墙外保温系统性能要求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2135"/>
        <w:gridCol w:w="496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耐候性</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无空鼓、剥落或脱落、开裂等破坏，无裂缝渗水，系统拉伸粘结强度≥0.10MPa</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JGJ 144</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耐冻融性</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lang w:val="en-US" w:eastAsia="zh-CN"/>
              </w:rPr>
              <w:t>80</w:t>
            </w:r>
            <w:r>
              <w:rPr>
                <w:rFonts w:hint="default"/>
                <w:color w:val="auto"/>
                <w:sz w:val="21"/>
                <w:szCs w:val="21"/>
                <w:vertAlign w:val="baseline"/>
                <w:lang w:val="en-US" w:eastAsia="zh-CN"/>
              </w:rPr>
              <w:t>次冻融循环后，系统无空鼓、剥落，无可见裂缝；</w:t>
            </w:r>
            <w:r>
              <w:rPr>
                <w:rFonts w:hint="eastAsia"/>
                <w:color w:val="auto"/>
                <w:sz w:val="21"/>
                <w:szCs w:val="21"/>
                <w:vertAlign w:val="baseline"/>
                <w:lang w:val="en-US" w:eastAsia="zh-CN"/>
              </w:rPr>
              <w:t>系统</w:t>
            </w:r>
            <w:r>
              <w:rPr>
                <w:rFonts w:hint="default"/>
                <w:color w:val="auto"/>
                <w:sz w:val="21"/>
                <w:szCs w:val="21"/>
                <w:vertAlign w:val="baseline"/>
                <w:lang w:val="en-US" w:eastAsia="zh-CN"/>
              </w:rPr>
              <w:t>拉伸粘结强度</w:t>
            </w:r>
            <w:r>
              <w:rPr>
                <w:rFonts w:hint="eastAsia"/>
                <w:color w:val="auto"/>
                <w:sz w:val="21"/>
                <w:szCs w:val="21"/>
                <w:vertAlign w:val="baseline"/>
                <w:lang w:val="en-US" w:eastAsia="zh-CN"/>
              </w:rPr>
              <w:t>≥0.10MPa</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抗冲击性</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建筑物首层墙面及门窗口等易受碰撞部位：10J级</w:t>
            </w:r>
            <w:r>
              <w:rPr>
                <w:rFonts w:hint="eastAsia"/>
                <w:color w:val="auto"/>
                <w:sz w:val="21"/>
                <w:szCs w:val="21"/>
                <w:vertAlign w:val="baseline"/>
                <w:lang w:val="en-US" w:eastAsia="zh-CN"/>
              </w:rPr>
              <w:t>；</w:t>
            </w:r>
          </w:p>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建筑物二层及以上墙面：3J级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吸水量</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w:t>
            </w:r>
            <w:r>
              <w:rPr>
                <w:rFonts w:hint="default"/>
                <w:color w:val="auto"/>
                <w:sz w:val="21"/>
                <w:szCs w:val="21"/>
                <w:vertAlign w:val="baseline"/>
                <w:lang w:val="en-US" w:eastAsia="zh-CN"/>
              </w:rPr>
              <w:t>500g/m²</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热阻</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符合设计要求</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抹面层不透水性</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2h不透水</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防护层水蒸气渗透阻</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default"/>
                <w:color w:val="auto"/>
                <w:sz w:val="21"/>
                <w:szCs w:val="21"/>
                <w:vertAlign w:val="baseline"/>
                <w:lang w:val="en-US" w:eastAsia="zh-CN"/>
              </w:rPr>
              <w:t>符合设计要求</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213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抗风荷载性能</w:t>
            </w:r>
          </w:p>
        </w:tc>
        <w:tc>
          <w:tcPr>
            <w:tcW w:w="49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符合工程设计要求</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GB/T 36585</w:t>
            </w:r>
          </w:p>
        </w:tc>
      </w:tr>
    </w:tbl>
    <w:p>
      <w:pPr>
        <w:pStyle w:val="3"/>
        <w:bidi w:val="0"/>
        <w:rPr>
          <w:rFonts w:hint="eastAsia"/>
          <w:color w:val="auto"/>
          <w:lang w:val="en-US" w:eastAsia="zh-CN"/>
        </w:rPr>
      </w:pPr>
      <w:bookmarkStart w:id="10" w:name="_Toc29704"/>
      <w:bookmarkStart w:id="11" w:name="_Toc14941"/>
      <w:r>
        <w:rPr>
          <w:rFonts w:hint="eastAsia"/>
          <w:color w:val="auto"/>
          <w:lang w:val="en-US" w:eastAsia="zh-CN"/>
        </w:rPr>
        <w:t>4.2  发泡陶瓷复合保温板性能要求</w:t>
      </w:r>
      <w:bookmarkEnd w:id="10"/>
      <w:bookmarkEnd w:id="11"/>
    </w:p>
    <w:p>
      <w:pPr>
        <w:rPr>
          <w:rFonts w:hint="eastAsia"/>
          <w:color w:val="auto"/>
          <w:lang w:val="en-US" w:eastAsia="zh-CN"/>
        </w:rPr>
      </w:pPr>
      <w:r>
        <w:rPr>
          <w:rFonts w:hint="eastAsia"/>
          <w:b/>
          <w:bCs/>
          <w:color w:val="auto"/>
          <w:lang w:val="en-US" w:eastAsia="zh-CN"/>
        </w:rPr>
        <w:t xml:space="preserve">4.2.1  </w:t>
      </w:r>
      <w:r>
        <w:rPr>
          <w:rFonts w:hint="eastAsia"/>
          <w:color w:val="auto"/>
          <w:lang w:val="en-US" w:eastAsia="zh-CN"/>
        </w:rPr>
        <w:t>发泡陶瓷复合保温板基本构造见</w:t>
      </w:r>
      <w:r>
        <w:rPr>
          <w:rFonts w:hint="eastAsia"/>
          <w:color w:val="auto"/>
          <w:highlight w:val="none"/>
          <w:lang w:val="en-US" w:eastAsia="zh-CN"/>
        </w:rPr>
        <w:t>图4.2.1</w:t>
      </w:r>
      <w:r>
        <w:rPr>
          <w:rFonts w:hint="eastAsia"/>
          <w:color w:val="auto"/>
          <w:lang w:val="en-US" w:eastAsia="zh-CN"/>
        </w:rPr>
        <w:t>。</w:t>
      </w:r>
    </w:p>
    <w:p>
      <w:pPr>
        <w:jc w:val="center"/>
        <w:rPr>
          <w:rFonts w:hint="eastAsia"/>
          <w:color w:val="auto"/>
          <w:lang w:val="en-US" w:eastAsia="zh-CN"/>
        </w:rPr>
      </w:pPr>
      <w:r>
        <w:rPr>
          <w:rFonts w:hint="eastAsia"/>
          <w:color w:val="auto"/>
          <w:lang w:val="en-US" w:eastAsia="zh-CN"/>
        </w:rPr>
        <w:drawing>
          <wp:inline distT="0" distB="0" distL="114300" distR="114300">
            <wp:extent cx="4449445" cy="1397635"/>
            <wp:effectExtent l="0" t="0" r="8255" b="12065"/>
            <wp:docPr id="5" name="图片 5" descr="C:\Users\user\Desktop\板.png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user\Desktop\板.png板"/>
                    <pic:cNvPicPr>
                      <a:picLocks noChangeAspect="1"/>
                    </pic:cNvPicPr>
                  </pic:nvPicPr>
                  <pic:blipFill>
                    <a:blip r:embed="rId8"/>
                    <a:srcRect l="1402" t="30748" r="2145" b="31390"/>
                    <a:stretch>
                      <a:fillRect/>
                    </a:stretch>
                  </pic:blipFill>
                  <pic:spPr>
                    <a:xfrm>
                      <a:off x="0" y="0"/>
                      <a:ext cx="4449445" cy="1397635"/>
                    </a:xfrm>
                    <a:prstGeom prst="rect">
                      <a:avLst/>
                    </a:prstGeom>
                  </pic:spPr>
                </pic:pic>
              </a:graphicData>
            </a:graphic>
          </wp:inline>
        </w:drawing>
      </w:r>
    </w:p>
    <w:p>
      <w:pPr>
        <w:jc w:val="center"/>
        <w:rPr>
          <w:rFonts w:hint="default"/>
          <w:color w:val="auto"/>
          <w:sz w:val="18"/>
          <w:szCs w:val="18"/>
          <w:lang w:val="en-US" w:eastAsia="zh-CN"/>
        </w:rPr>
      </w:pPr>
      <w:r>
        <w:rPr>
          <w:rFonts w:hint="eastAsia"/>
          <w:color w:val="auto"/>
          <w:sz w:val="18"/>
          <w:szCs w:val="18"/>
          <w:lang w:val="en-US" w:eastAsia="zh-CN"/>
        </w:rPr>
        <w:t>1—水泥基布（保温材料为硬泡聚氨酯时）；2—保温材料；3—发泡陶瓷板；4—增强面层。</w:t>
      </w:r>
    </w:p>
    <w:p>
      <w:pPr>
        <w:jc w:val="center"/>
        <w:rPr>
          <w:rFonts w:hint="default"/>
          <w:color w:val="auto"/>
          <w:lang w:val="en-US" w:eastAsia="zh-CN"/>
        </w:rPr>
      </w:pPr>
      <w:r>
        <w:rPr>
          <w:rFonts w:hint="eastAsia"/>
          <w:b/>
          <w:bCs/>
          <w:color w:val="auto"/>
          <w:sz w:val="21"/>
          <w:szCs w:val="21"/>
          <w:highlight w:val="none"/>
          <w:lang w:val="en-US" w:eastAsia="zh-CN"/>
        </w:rPr>
        <w:t xml:space="preserve">图4.2.1  </w:t>
      </w:r>
      <w:r>
        <w:rPr>
          <w:rFonts w:hint="eastAsia"/>
          <w:b/>
          <w:bCs/>
          <w:color w:val="auto"/>
          <w:sz w:val="21"/>
          <w:szCs w:val="21"/>
          <w:lang w:val="en-US" w:eastAsia="zh-CN"/>
        </w:rPr>
        <w:t>发泡陶瓷复合保温板基本构造</w:t>
      </w:r>
    </w:p>
    <w:p>
      <w:pPr>
        <w:rPr>
          <w:rFonts w:hint="default"/>
          <w:color w:val="auto"/>
          <w:lang w:val="en-US" w:eastAsia="zh-CN"/>
        </w:rPr>
      </w:pPr>
      <w:r>
        <w:rPr>
          <w:rFonts w:hint="eastAsia"/>
          <w:b/>
          <w:bCs/>
          <w:color w:val="auto"/>
          <w:lang w:val="en-US" w:eastAsia="zh-CN"/>
        </w:rPr>
        <w:t>4.2.2</w:t>
      </w:r>
      <w:r>
        <w:rPr>
          <w:rFonts w:hint="eastAsia"/>
          <w:b w:val="0"/>
          <w:bCs w:val="0"/>
          <w:color w:val="auto"/>
          <w:lang w:val="en-US" w:eastAsia="zh-CN"/>
        </w:rPr>
        <w:t xml:space="preserve">  </w:t>
      </w:r>
      <w:r>
        <w:rPr>
          <w:rFonts w:hint="eastAsia"/>
          <w:color w:val="auto"/>
          <w:lang w:val="en-US" w:eastAsia="zh-CN"/>
        </w:rPr>
        <w:t>发泡陶瓷复合保温板表面应平整、无裂纹、无夹杂物、无油污，板边应平直、完整、无缺棱掉角。</w:t>
      </w:r>
    </w:p>
    <w:p>
      <w:pPr>
        <w:rPr>
          <w:rFonts w:hint="eastAsia"/>
          <w:color w:val="auto"/>
          <w:lang w:val="en-US" w:eastAsia="zh-CN"/>
        </w:rPr>
      </w:pPr>
      <w:r>
        <w:rPr>
          <w:rFonts w:hint="eastAsia"/>
          <w:b/>
          <w:bCs/>
          <w:color w:val="auto"/>
          <w:lang w:val="en-US" w:eastAsia="zh-CN"/>
        </w:rPr>
        <w:t>4.2.3</w:t>
      </w:r>
      <w:r>
        <w:rPr>
          <w:rFonts w:hint="eastAsia"/>
          <w:color w:val="auto"/>
          <w:lang w:val="en-US" w:eastAsia="zh-CN"/>
        </w:rPr>
        <w:t xml:space="preserve">  发泡陶瓷复合保温板常规板长为2400mm，板宽为1200mm且不应小于600mm，其他尺寸由供需双方确定。</w:t>
      </w:r>
    </w:p>
    <w:p>
      <w:pPr>
        <w:rPr>
          <w:rFonts w:hint="eastAsia"/>
          <w:color w:val="auto"/>
          <w:lang w:val="en-US" w:eastAsia="zh-CN"/>
        </w:rPr>
      </w:pPr>
      <w:r>
        <w:rPr>
          <w:rFonts w:hint="eastAsia"/>
          <w:b/>
          <w:bCs/>
          <w:color w:val="auto"/>
          <w:lang w:val="en-US" w:eastAsia="zh-CN"/>
        </w:rPr>
        <w:t>4.2.4</w:t>
      </w:r>
      <w:r>
        <w:rPr>
          <w:rFonts w:hint="eastAsia"/>
          <w:color w:val="auto"/>
          <w:lang w:val="en-US" w:eastAsia="zh-CN"/>
        </w:rPr>
        <w:t xml:space="preserve">  发泡陶瓷复合保温板中发泡陶瓷板厚度不应小于50mm，复合保温层厚度应根据设计计算进行选用。</w:t>
      </w:r>
    </w:p>
    <w:p>
      <w:pPr>
        <w:rPr>
          <w:rFonts w:hint="eastAsia"/>
          <w:color w:val="auto"/>
          <w:lang w:val="en-US" w:eastAsia="zh-CN"/>
        </w:rPr>
      </w:pPr>
      <w:r>
        <w:rPr>
          <w:rFonts w:hint="eastAsia"/>
          <w:b/>
          <w:bCs/>
          <w:color w:val="auto"/>
          <w:lang w:val="en-US" w:eastAsia="zh-CN"/>
        </w:rPr>
        <w:t>4.2.5</w:t>
      </w:r>
      <w:r>
        <w:rPr>
          <w:rFonts w:hint="eastAsia"/>
          <w:color w:val="auto"/>
          <w:lang w:val="en-US" w:eastAsia="zh-CN"/>
        </w:rPr>
        <w:t xml:space="preserve">  发泡陶瓷复合保温板尺寸允许偏差应符合</w:t>
      </w:r>
      <w:r>
        <w:rPr>
          <w:rFonts w:hint="eastAsia"/>
          <w:color w:val="auto"/>
          <w:highlight w:val="none"/>
          <w:lang w:val="en-US" w:eastAsia="zh-CN"/>
        </w:rPr>
        <w:t>表4.2.5</w:t>
      </w:r>
      <w:r>
        <w:rPr>
          <w:rFonts w:hint="eastAsia"/>
          <w:color w:val="auto"/>
          <w:lang w:val="en-US" w:eastAsia="zh-CN"/>
        </w:rPr>
        <w:t>的规定。</w:t>
      </w:r>
    </w:p>
    <w:p>
      <w:pPr>
        <w:jc w:val="center"/>
        <w:rPr>
          <w:rFonts w:hint="eastAsia"/>
          <w:color w:val="auto"/>
          <w:lang w:val="en-US" w:eastAsia="zh-CN"/>
        </w:rPr>
      </w:pPr>
      <w:r>
        <w:rPr>
          <w:rFonts w:hint="eastAsia"/>
          <w:b/>
          <w:bCs/>
          <w:color w:val="auto"/>
          <w:sz w:val="21"/>
          <w:szCs w:val="21"/>
          <w:highlight w:val="none"/>
          <w:lang w:val="en-US" w:eastAsia="zh-CN"/>
        </w:rPr>
        <w:t>表4.2.5</w:t>
      </w:r>
      <w:r>
        <w:rPr>
          <w:rFonts w:hint="eastAsia"/>
          <w:b/>
          <w:bCs/>
          <w:color w:val="auto"/>
          <w:sz w:val="21"/>
          <w:szCs w:val="21"/>
          <w:lang w:val="en-US" w:eastAsia="zh-CN"/>
        </w:rPr>
        <w:t xml:space="preserve">  发泡陶瓷复合保温板尺寸允许偏差（mm）</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1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4261" w:type="dxa"/>
            <w:tcBorders>
              <w:top w:val="single" w:color="auto" w:sz="12" w:space="0"/>
              <w:left w:val="single" w:color="auto" w:sz="2" w:space="0"/>
              <w:bottom w:val="single" w:color="auto" w:sz="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长度</w:t>
            </w:r>
          </w:p>
        </w:tc>
        <w:tc>
          <w:tcPr>
            <w:tcW w:w="4261" w:type="dxa"/>
            <w:tcBorders>
              <w:top w:val="single" w:color="auto" w:sz="2" w:space="0"/>
              <w:left w:val="single" w:color="auto" w:sz="2" w:space="0"/>
              <w:bottom w:val="single" w:color="auto" w:sz="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宽度</w:t>
            </w:r>
          </w:p>
        </w:tc>
        <w:tc>
          <w:tcPr>
            <w:tcW w:w="4261" w:type="dxa"/>
            <w:tcBorders>
              <w:top w:val="single" w:color="auto" w:sz="2" w:space="0"/>
              <w:left w:val="single" w:color="auto" w:sz="2" w:space="0"/>
              <w:bottom w:val="single" w:color="auto" w:sz="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厚度</w:t>
            </w:r>
          </w:p>
        </w:tc>
        <w:tc>
          <w:tcPr>
            <w:tcW w:w="4261"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+2.0</w:t>
            </w:r>
          </w:p>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对角线差</w:t>
            </w:r>
          </w:p>
        </w:tc>
        <w:tc>
          <w:tcPr>
            <w:tcW w:w="4261" w:type="dxa"/>
            <w:tcBorders>
              <w:top w:val="single" w:color="auto" w:sz="2" w:space="0"/>
              <w:left w:val="single" w:color="auto" w:sz="2" w:space="0"/>
              <w:bottom w:val="single" w:color="auto" w:sz="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tcBorders>
              <w:top w:val="single" w:color="auto" w:sz="2" w:space="0"/>
              <w:left w:val="single" w:color="auto" w:sz="12" w:space="0"/>
              <w:bottom w:val="single" w:color="auto" w:sz="1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板面平整度</w:t>
            </w:r>
          </w:p>
        </w:tc>
        <w:tc>
          <w:tcPr>
            <w:tcW w:w="4261" w:type="dxa"/>
            <w:tcBorders>
              <w:top w:val="single" w:color="auto" w:sz="2" w:space="0"/>
              <w:left w:val="single" w:color="auto" w:sz="2" w:space="0"/>
              <w:bottom w:val="single" w:color="auto" w:sz="1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≤2.0</w:t>
            </w:r>
          </w:p>
        </w:tc>
      </w:tr>
    </w:tbl>
    <w:p>
      <w:pPr>
        <w:rPr>
          <w:rFonts w:hint="eastAsia"/>
          <w:color w:val="auto"/>
          <w:lang w:val="en-US" w:eastAsia="zh-CN"/>
        </w:rPr>
      </w:pPr>
      <w:r>
        <w:rPr>
          <w:rFonts w:hint="eastAsia"/>
          <w:b/>
          <w:bCs/>
          <w:color w:val="auto"/>
          <w:lang w:val="en-US" w:eastAsia="zh-CN"/>
        </w:rPr>
        <w:t>4.2.6</w:t>
      </w:r>
      <w:r>
        <w:rPr>
          <w:rFonts w:hint="eastAsia"/>
          <w:color w:val="auto"/>
          <w:lang w:val="en-US" w:eastAsia="zh-CN"/>
        </w:rPr>
        <w:t xml:space="preserve">  发泡陶瓷复合保温板性能应符合表</w:t>
      </w:r>
      <w:r>
        <w:rPr>
          <w:rFonts w:hint="eastAsia"/>
          <w:color w:val="auto"/>
          <w:highlight w:val="none"/>
          <w:lang w:val="en-US" w:eastAsia="zh-CN"/>
        </w:rPr>
        <w:t>4.2.6</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表4.2.6</w:t>
      </w:r>
      <w:r>
        <w:rPr>
          <w:rFonts w:hint="eastAsia"/>
          <w:b/>
          <w:bCs/>
          <w:color w:val="auto"/>
          <w:sz w:val="21"/>
          <w:szCs w:val="21"/>
          <w:lang w:val="en-US" w:eastAsia="zh-CN"/>
        </w:rPr>
        <w:t xml:space="preserve">  发泡陶瓷复合保温板性能要求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505"/>
        <w:gridCol w:w="1665"/>
        <w:gridCol w:w="3930"/>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单位面积质量（kg/m</w:t>
            </w:r>
            <w:r>
              <w:rPr>
                <w:rFonts w:hint="eastAsia"/>
                <w:color w:val="auto"/>
                <w:sz w:val="21"/>
                <w:szCs w:val="21"/>
                <w:vertAlign w:val="superscript"/>
                <w:lang w:val="en-US" w:eastAsia="zh-CN"/>
              </w:rPr>
              <w:t>2</w:t>
            </w:r>
            <w:r>
              <w:rPr>
                <w:rFonts w:hint="eastAsia"/>
                <w:color w:val="auto"/>
                <w:sz w:val="21"/>
                <w:szCs w:val="21"/>
                <w:vertAlign w:val="baseline"/>
                <w:lang w:val="en-US" w:eastAsia="zh-CN"/>
              </w:rPr>
              <w:t>）</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highlight w:val="none"/>
                <w:vertAlign w:val="baseline"/>
                <w:lang w:val="en-US" w:eastAsia="zh-CN"/>
              </w:rPr>
              <w:t>≤20</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JG/T 480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505"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拉伸粘结强度（MPa）</w:t>
            </w:r>
          </w:p>
        </w:tc>
        <w:tc>
          <w:tcPr>
            <w:tcW w:w="16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原强度</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≥0.10（破坏发生在保温材料中）</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50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16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耐水强度</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50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16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耐冻融强度</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吸水量（g/m</w:t>
            </w:r>
            <w:r>
              <w:rPr>
                <w:rFonts w:hint="eastAsia"/>
                <w:color w:val="auto"/>
                <w:sz w:val="21"/>
                <w:szCs w:val="21"/>
                <w:vertAlign w:val="superscript"/>
                <w:lang w:val="en-US" w:eastAsia="zh-CN"/>
              </w:rPr>
              <w:t>2</w:t>
            </w:r>
            <w:r>
              <w:rPr>
                <w:rFonts w:hint="eastAsia"/>
                <w:color w:val="auto"/>
                <w:sz w:val="21"/>
                <w:szCs w:val="21"/>
                <w:vertAlign w:val="baseline"/>
                <w:lang w:val="en-US" w:eastAsia="zh-CN"/>
              </w:rPr>
              <w:t>）</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≤500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湿度变形（%）</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≤0.07</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不透水性</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防护层内侧未渗透</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热阻（m</w:t>
            </w:r>
            <w:r>
              <w:rPr>
                <w:rFonts w:hint="eastAsia"/>
                <w:color w:val="auto"/>
                <w:sz w:val="21"/>
                <w:szCs w:val="21"/>
                <w:vertAlign w:val="superscript"/>
                <w:lang w:val="en-US" w:eastAsia="zh-CN"/>
              </w:rPr>
              <w:t>2</w:t>
            </w:r>
            <w:r>
              <w:rPr>
                <w:rFonts w:hint="eastAsia"/>
                <w:color w:val="auto"/>
                <w:sz w:val="21"/>
                <w:szCs w:val="21"/>
                <w:vertAlign w:val="baseline"/>
                <w:lang w:val="en-US" w:eastAsia="zh-CN"/>
              </w:rPr>
              <w:t>·K/W）</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符合设计要求</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水蒸气透过性能[g/（m</w:t>
            </w:r>
            <w:r>
              <w:rPr>
                <w:rFonts w:hint="eastAsia"/>
                <w:color w:val="auto"/>
                <w:sz w:val="21"/>
                <w:szCs w:val="21"/>
                <w:vertAlign w:val="superscript"/>
                <w:lang w:val="en-US" w:eastAsia="zh-CN"/>
              </w:rPr>
              <w:t>2</w:t>
            </w:r>
            <w:r>
              <w:rPr>
                <w:rFonts w:hint="eastAsia"/>
                <w:color w:val="auto"/>
                <w:sz w:val="21"/>
                <w:szCs w:val="21"/>
                <w:vertAlign w:val="baseline"/>
                <w:lang w:val="en-US" w:eastAsia="zh-CN"/>
              </w:rPr>
              <w:t>·h）]</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≥0.85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7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抗弯荷载</w:t>
            </w:r>
          </w:p>
        </w:tc>
        <w:tc>
          <w:tcPr>
            <w:tcW w:w="3930"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不小于板材自重</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JG/T 169</w:t>
            </w:r>
          </w:p>
        </w:tc>
      </w:tr>
    </w:tbl>
    <w:p>
      <w:pPr>
        <w:bidi w:val="0"/>
        <w:rPr>
          <w:rFonts w:hint="eastAsia"/>
          <w:color w:val="auto"/>
          <w:lang w:val="en-US" w:eastAsia="zh-CN"/>
        </w:rPr>
      </w:pPr>
      <w:r>
        <w:rPr>
          <w:rFonts w:hint="eastAsia"/>
          <w:b/>
          <w:bCs/>
          <w:color w:val="auto"/>
          <w:lang w:val="en-US" w:eastAsia="zh-CN"/>
        </w:rPr>
        <w:t>4.2.7</w:t>
      </w:r>
      <w:r>
        <w:rPr>
          <w:rFonts w:hint="eastAsia"/>
          <w:color w:val="auto"/>
          <w:lang w:val="en-US" w:eastAsia="zh-CN"/>
        </w:rPr>
        <w:t xml:space="preserve">  发泡陶瓷板性能应符合现行团体标准《发泡陶瓷保温板应用技术规程》T/CECS 480的规定，并应符合</w:t>
      </w:r>
      <w:r>
        <w:rPr>
          <w:rFonts w:hint="eastAsia"/>
          <w:color w:val="auto"/>
          <w:highlight w:val="none"/>
          <w:lang w:val="en-US" w:eastAsia="zh-CN"/>
        </w:rPr>
        <w:t>表4.2.7</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表4.2.7</w:t>
      </w:r>
      <w:r>
        <w:rPr>
          <w:rFonts w:hint="eastAsia"/>
          <w:b/>
          <w:bCs/>
          <w:color w:val="auto"/>
          <w:sz w:val="21"/>
          <w:szCs w:val="21"/>
          <w:lang w:val="en-US" w:eastAsia="zh-CN"/>
        </w:rPr>
        <w:t xml:space="preserve">  发泡陶瓷板性能要求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85"/>
        <w:gridCol w:w="391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表观密度（kg/m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130~160</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lang w:val="en-US" w:eastAsia="zh-CN"/>
              </w:rPr>
              <w:t>T/CECS 480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导热系数[W/（m·K）]</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highlight w:val="none"/>
                <w:vertAlign w:val="baseline"/>
                <w:lang w:val="en-US" w:eastAsia="zh-CN"/>
              </w:rPr>
              <w:t>≤0.058</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蓄热系数[w/（m</w:t>
            </w:r>
            <w:r>
              <w:rPr>
                <w:rFonts w:hint="eastAsia"/>
                <w:color w:val="auto"/>
                <w:sz w:val="21"/>
                <w:szCs w:val="21"/>
                <w:vertAlign w:val="superscript"/>
                <w:lang w:val="en-US" w:eastAsia="zh-CN"/>
              </w:rPr>
              <w:t>2</w:t>
            </w:r>
            <w:r>
              <w:rPr>
                <w:rFonts w:hint="eastAsia"/>
                <w:color w:val="auto"/>
                <w:sz w:val="21"/>
                <w:szCs w:val="21"/>
                <w:vertAlign w:val="baseline"/>
                <w:lang w:val="en-US" w:eastAsia="zh-CN"/>
              </w:rPr>
              <w:t>·K）]</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≥0.7</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垂直于板面方向抗拉强度（MPa）</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抗压强度（MPa）</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≥0.20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抗折强度（MPa）</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≥0.40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抗冻性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试验后无裂纹、无剥落、无破损现象</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吸水率（体积分数）（%）</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尺寸稳定性（%）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≤0.3</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燃烧性能等级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A级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bl>
    <w:p>
      <w:pPr>
        <w:bidi w:val="0"/>
        <w:rPr>
          <w:rFonts w:hint="eastAsia"/>
          <w:color w:val="auto"/>
          <w:lang w:val="en-US" w:eastAsia="zh-CN"/>
        </w:rPr>
      </w:pPr>
      <w:r>
        <w:rPr>
          <w:rFonts w:hint="eastAsia"/>
          <w:b/>
          <w:bCs/>
          <w:color w:val="auto"/>
          <w:lang w:val="en-US" w:eastAsia="zh-CN"/>
        </w:rPr>
        <w:t>4.2.8</w:t>
      </w:r>
      <w:r>
        <w:rPr>
          <w:rFonts w:hint="eastAsia"/>
          <w:color w:val="auto"/>
          <w:lang w:val="en-US" w:eastAsia="zh-CN"/>
        </w:rPr>
        <w:t xml:space="preserve">  硬泡聚氨酯板性能应符合现行行业标准《硬泡聚氨酯板薄抹灰外墙外保温系统材料》JG/T 420的规定，并应符合</w:t>
      </w:r>
      <w:r>
        <w:rPr>
          <w:rFonts w:hint="eastAsia"/>
          <w:color w:val="auto"/>
          <w:highlight w:val="none"/>
          <w:lang w:val="en-US" w:eastAsia="zh-CN"/>
        </w:rPr>
        <w:t>表4.2.8</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表4.2.8</w:t>
      </w:r>
      <w:r>
        <w:rPr>
          <w:rFonts w:hint="eastAsia"/>
          <w:b/>
          <w:bCs/>
          <w:color w:val="auto"/>
          <w:sz w:val="21"/>
          <w:szCs w:val="21"/>
          <w:lang w:val="en-US" w:eastAsia="zh-CN"/>
        </w:rPr>
        <w:t xml:space="preserve">  硬泡聚氨酯板性能要求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85"/>
        <w:gridCol w:w="391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密度（kg/m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≥35</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lang w:val="en-US" w:eastAsia="zh-CN"/>
              </w:rPr>
              <w:t>JG/T 420</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导热系数[W/（m·K）]</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≤0.024</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尺寸稳定性（%）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吸水率（体积分数）（%）</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压缩强度（压缩变形10%）（kPa）</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≥150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垂直于板面方向抗拉强度（MPa）</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≥0.10，破坏发生在硬泡聚氨酯芯材中</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弯曲变形（mm）</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≥6.5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透湿系数[ng/（Pa·m·s）]</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≤6.5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燃烧性能等级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不低于B</w:t>
            </w:r>
            <w:r>
              <w:rPr>
                <w:rFonts w:hint="eastAsia"/>
                <w:color w:val="auto"/>
                <w:sz w:val="21"/>
                <w:szCs w:val="21"/>
                <w:vertAlign w:val="subscript"/>
                <w:lang w:val="en-US" w:eastAsia="zh-CN"/>
              </w:rPr>
              <w:t>1</w:t>
            </w:r>
            <w:r>
              <w:rPr>
                <w:rFonts w:hint="eastAsia"/>
                <w:color w:val="auto"/>
                <w:sz w:val="21"/>
                <w:szCs w:val="21"/>
                <w:vertAlign w:val="baseline"/>
                <w:lang w:val="en-US" w:eastAsia="zh-CN"/>
              </w:rPr>
              <w:t>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界面层厚度（mm）</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≤0.8</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bl>
    <w:p>
      <w:pPr>
        <w:bidi w:val="0"/>
        <w:rPr>
          <w:rFonts w:hint="eastAsia"/>
          <w:color w:val="auto"/>
          <w:lang w:val="en-US" w:eastAsia="zh-CN"/>
        </w:rPr>
      </w:pPr>
      <w:r>
        <w:rPr>
          <w:rFonts w:hint="eastAsia"/>
          <w:b/>
          <w:bCs/>
          <w:color w:val="auto"/>
          <w:lang w:val="en-US" w:eastAsia="zh-CN"/>
        </w:rPr>
        <w:t>4.2.9</w:t>
      </w:r>
      <w:r>
        <w:rPr>
          <w:rFonts w:hint="eastAsia"/>
          <w:color w:val="auto"/>
          <w:lang w:val="en-US" w:eastAsia="zh-CN"/>
        </w:rPr>
        <w:t xml:space="preserve">  模塑聚苯板（EPS）性能应符合现行国家标准《模塑聚苯板薄抹灰外墙外保温系统材料》GB/T 29906的规定，并应符合</w:t>
      </w:r>
      <w:r>
        <w:rPr>
          <w:rFonts w:hint="eastAsia"/>
          <w:color w:val="auto"/>
          <w:highlight w:val="none"/>
          <w:lang w:val="en-US" w:eastAsia="zh-CN"/>
        </w:rPr>
        <w:t>表4.2.9</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 xml:space="preserve">表4.2.9 </w:t>
      </w:r>
      <w:r>
        <w:rPr>
          <w:rFonts w:hint="eastAsia"/>
          <w:b/>
          <w:bCs/>
          <w:color w:val="auto"/>
          <w:sz w:val="21"/>
          <w:szCs w:val="21"/>
          <w:lang w:val="en-US" w:eastAsia="zh-CN"/>
        </w:rPr>
        <w:t xml:space="preserve"> 模塑聚苯板（EPS）性能要求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85"/>
        <w:gridCol w:w="391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表观密度（kg/m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18~22</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lang w:val="en-US" w:eastAsia="zh-CN"/>
              </w:rPr>
              <w:t>GB/T 29906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导热系数[W/（m·K）]</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≤0.039</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尺寸稳定性（%）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≤0.3</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吸水率（体积分数）（%）</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垂直于板面方向抗拉强度（MPa）</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弯曲变形（mm）</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≥20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水蒸气渗透系数[ng/（Pa·m·s）]</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≤4.5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燃烧性能等级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不低于B</w:t>
            </w:r>
            <w:r>
              <w:rPr>
                <w:rFonts w:hint="eastAsia"/>
                <w:color w:val="auto"/>
                <w:sz w:val="21"/>
                <w:szCs w:val="21"/>
                <w:vertAlign w:val="subscript"/>
                <w:lang w:val="en-US" w:eastAsia="zh-CN"/>
              </w:rPr>
              <w:t>1</w:t>
            </w:r>
            <w:r>
              <w:rPr>
                <w:rFonts w:hint="eastAsia"/>
                <w:color w:val="auto"/>
                <w:sz w:val="21"/>
                <w:szCs w:val="21"/>
                <w:vertAlign w:val="baseline"/>
                <w:lang w:val="en-US" w:eastAsia="zh-CN"/>
              </w:rPr>
              <w:t>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bl>
    <w:p>
      <w:pPr>
        <w:bidi w:val="0"/>
        <w:rPr>
          <w:rFonts w:hint="eastAsia"/>
          <w:color w:val="auto"/>
          <w:lang w:val="en-US" w:eastAsia="zh-CN"/>
        </w:rPr>
      </w:pPr>
      <w:r>
        <w:rPr>
          <w:rFonts w:hint="eastAsia"/>
          <w:b/>
          <w:bCs/>
          <w:color w:val="auto"/>
          <w:lang w:val="en-US" w:eastAsia="zh-CN"/>
        </w:rPr>
        <w:t>4.2.10</w:t>
      </w:r>
      <w:r>
        <w:rPr>
          <w:rFonts w:hint="eastAsia"/>
          <w:color w:val="auto"/>
          <w:lang w:val="en-US" w:eastAsia="zh-CN"/>
        </w:rPr>
        <w:t xml:space="preserve">  挤塑聚苯板（XPS）性能应符合现行国家标准《挤塑聚苯板（XPS）薄抹灰外墙外保温系统材料》GB/T 30595的规定，并应符合</w:t>
      </w:r>
      <w:r>
        <w:rPr>
          <w:rFonts w:hint="eastAsia"/>
          <w:color w:val="auto"/>
          <w:highlight w:val="none"/>
          <w:lang w:val="en-US" w:eastAsia="zh-CN"/>
        </w:rPr>
        <w:t>表4.2.10</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表4.2.10</w:t>
      </w:r>
      <w:r>
        <w:rPr>
          <w:rFonts w:hint="eastAsia"/>
          <w:b/>
          <w:bCs/>
          <w:color w:val="auto"/>
          <w:sz w:val="21"/>
          <w:szCs w:val="21"/>
          <w:lang w:val="en-US" w:eastAsia="zh-CN"/>
        </w:rPr>
        <w:t xml:space="preserve">  挤塑聚苯板（XPS）性能要求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85"/>
        <w:gridCol w:w="391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表观密度（kg/m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22~35</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lang w:val="en-US" w:eastAsia="zh-CN"/>
              </w:rPr>
              <w:t>GB/T 30595</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导热系数[W/（m·K）]</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≤0.030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尺寸稳定性（%）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≤1.2</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吸水率（体积分数）（%）</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≤1.5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压缩强度（MPa）</w:t>
            </w:r>
          </w:p>
        </w:tc>
        <w:tc>
          <w:tcPr>
            <w:tcW w:w="3915" w:type="dxa"/>
            <w:tcBorders>
              <w:tl2br w:val="nil"/>
              <w:tr2bl w:val="nil"/>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≥0.20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垂直于板面方向抗拉强度（MPa）</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≥0.20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弯曲变形（mm）</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≥20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水蒸气渗透系数[ng/（Pa·m·s）]</w:t>
            </w:r>
          </w:p>
        </w:tc>
        <w:tc>
          <w:tcPr>
            <w:tcW w:w="391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highlight w:val="none"/>
                <w:vertAlign w:val="baseline"/>
                <w:lang w:val="en-US" w:eastAsia="zh-CN" w:bidi="ar-SA"/>
              </w:rPr>
              <w:t>3.5~1.5</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燃烧性能等级</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不低于B</w:t>
            </w:r>
            <w:r>
              <w:rPr>
                <w:rFonts w:hint="eastAsia"/>
                <w:color w:val="auto"/>
                <w:sz w:val="21"/>
                <w:szCs w:val="21"/>
                <w:vertAlign w:val="subscript"/>
                <w:lang w:val="en-US" w:eastAsia="zh-CN"/>
              </w:rPr>
              <w:t>1</w:t>
            </w:r>
            <w:r>
              <w:rPr>
                <w:rFonts w:hint="eastAsia"/>
                <w:color w:val="auto"/>
                <w:sz w:val="21"/>
                <w:szCs w:val="21"/>
                <w:vertAlign w:val="baseline"/>
                <w:lang w:val="en-US" w:eastAsia="zh-CN"/>
              </w:rPr>
              <w:t>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氧指数（%）</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≥26</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bl>
    <w:p>
      <w:pPr>
        <w:bidi w:val="0"/>
        <w:rPr>
          <w:rFonts w:hint="eastAsia"/>
          <w:color w:val="auto"/>
          <w:lang w:val="en-US" w:eastAsia="zh-CN"/>
        </w:rPr>
      </w:pPr>
      <w:r>
        <w:rPr>
          <w:rFonts w:hint="eastAsia"/>
          <w:b/>
          <w:bCs/>
          <w:color w:val="auto"/>
          <w:lang w:val="en-US" w:eastAsia="zh-CN"/>
        </w:rPr>
        <w:t>4.2.11</w:t>
      </w:r>
      <w:r>
        <w:rPr>
          <w:rFonts w:hint="eastAsia"/>
          <w:color w:val="auto"/>
          <w:lang w:val="en-US" w:eastAsia="zh-CN"/>
        </w:rPr>
        <w:t xml:space="preserve">  聚苯板、硬泡聚氨酯板等材料的陈化时间、板材内外表面界面处理应满足现行国家和行业标准的相关要求。</w:t>
      </w:r>
    </w:p>
    <w:p>
      <w:pPr>
        <w:bidi w:val="0"/>
        <w:rPr>
          <w:rFonts w:hint="eastAsia"/>
          <w:b/>
          <w:bCs/>
          <w:color w:val="auto"/>
          <w:lang w:val="en-US" w:eastAsia="zh-CN"/>
        </w:rPr>
      </w:pPr>
      <w:r>
        <w:rPr>
          <w:rFonts w:hint="eastAsia"/>
          <w:b/>
          <w:bCs/>
          <w:color w:val="auto"/>
          <w:lang w:val="en-US" w:eastAsia="zh-CN"/>
        </w:rPr>
        <w:t xml:space="preserve">4.2.12  </w:t>
      </w:r>
      <w:r>
        <w:rPr>
          <w:rFonts w:hint="eastAsia"/>
          <w:color w:val="auto"/>
          <w:lang w:val="en-US" w:eastAsia="zh-CN"/>
        </w:rPr>
        <w:t>AGPF板性能应符合表4.2.12的规定。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表4.2.12</w:t>
      </w:r>
      <w:r>
        <w:rPr>
          <w:rFonts w:hint="eastAsia"/>
          <w:b/>
          <w:bCs/>
          <w:color w:val="auto"/>
          <w:sz w:val="21"/>
          <w:szCs w:val="21"/>
          <w:lang w:val="en-US" w:eastAsia="zh-CN"/>
        </w:rPr>
        <w:t xml:space="preserve">  </w:t>
      </w:r>
      <w:r>
        <w:rPr>
          <w:rFonts w:hint="eastAsia"/>
          <w:color w:val="auto"/>
          <w:lang w:val="en-US" w:eastAsia="zh-CN"/>
        </w:rPr>
        <w:t>AGPF</w:t>
      </w:r>
      <w:r>
        <w:rPr>
          <w:rFonts w:hint="eastAsia"/>
          <w:b/>
          <w:bCs/>
          <w:color w:val="auto"/>
          <w:sz w:val="21"/>
          <w:szCs w:val="21"/>
          <w:lang w:val="en-US" w:eastAsia="zh-CN"/>
        </w:rPr>
        <w:t>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3185"/>
        <w:gridCol w:w="391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39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表观密度（kg/m</w:t>
            </w:r>
            <w:r>
              <w:rPr>
                <w:rFonts w:hint="eastAsia"/>
                <w:color w:val="auto"/>
                <w:sz w:val="21"/>
                <w:szCs w:val="21"/>
                <w:vertAlign w:val="superscript"/>
                <w:lang w:val="en-US" w:eastAsia="zh-CN"/>
              </w:rPr>
              <w:t>3</w:t>
            </w:r>
            <w:r>
              <w:rPr>
                <w:rFonts w:hint="eastAsia"/>
                <w:color w:val="auto"/>
                <w:sz w:val="21"/>
                <w:szCs w:val="21"/>
                <w:vertAlign w:val="baseline"/>
                <w:lang w:val="en-US" w:eastAsia="zh-CN"/>
              </w:rPr>
              <w:t>）</w:t>
            </w:r>
          </w:p>
        </w:tc>
        <w:tc>
          <w:tcPr>
            <w:tcW w:w="3915" w:type="dxa"/>
            <w:tcBorders>
              <w:bottom w:val="single" w:color="auto" w:sz="4" w:space="0"/>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≥35</w:t>
            </w:r>
          </w:p>
        </w:tc>
        <w:tc>
          <w:tcPr>
            <w:tcW w:w="1422" w:type="dxa"/>
            <w:tcBorders>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导热系数[W/（m·K）]</w:t>
            </w:r>
          </w:p>
        </w:tc>
        <w:tc>
          <w:tcPr>
            <w:tcW w:w="3915"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≤0.024</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垂直于板面方向抗拉强度（MPa）</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≥0.10</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压缩强度（MPa）</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≥0.12</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弯曲</w:t>
            </w:r>
            <w:r>
              <w:rPr>
                <w:rFonts w:hint="eastAsia"/>
                <w:color w:val="auto"/>
                <w:sz w:val="21"/>
                <w:szCs w:val="21"/>
                <w:vertAlign w:val="baseline"/>
                <w:lang w:val="en-US" w:eastAsia="zh-CN"/>
              </w:rPr>
              <w:t>强度（MPa）</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≥0.15</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尺寸稳定性（%）</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≤1.0</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吸水率（体积分数）（%）</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≤5.0</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stheme="minorBidi"/>
                <w:color w:val="auto"/>
                <w:kern w:val="2"/>
                <w:sz w:val="21"/>
                <w:szCs w:val="21"/>
                <w:vertAlign w:val="baseline"/>
                <w:lang w:val="en-US" w:eastAsia="zh-CN" w:bidi="ar-SA"/>
              </w:rPr>
              <w:t>水蒸气渗透系数[ng/（Pa·m·s）]</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≤6.5</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氧指数（%）</w:t>
            </w:r>
          </w:p>
        </w:tc>
        <w:tc>
          <w:tcPr>
            <w:tcW w:w="3915" w:type="dxa"/>
            <w:tcBorders>
              <w:top w:val="single" w:color="auto" w:sz="4" w:space="0"/>
              <w:bottom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≥40</w:t>
            </w:r>
          </w:p>
        </w:tc>
        <w:tc>
          <w:tcPr>
            <w:tcW w:w="1422" w:type="dxa"/>
            <w:tcBorders>
              <w:top w:val="single" w:color="auto" w:sz="4" w:space="0"/>
              <w:bottom w:val="single" w:color="auto" w:sz="4" w:space="0"/>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318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燃烧性能等级</w:t>
            </w:r>
          </w:p>
        </w:tc>
        <w:tc>
          <w:tcPr>
            <w:tcW w:w="3915" w:type="dxa"/>
            <w:tcBorders>
              <w:top w:val="single" w:color="auto" w:sz="4" w:space="0"/>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不低于B</w:t>
            </w:r>
            <w:r>
              <w:rPr>
                <w:rFonts w:hint="eastAsia"/>
                <w:color w:val="auto"/>
                <w:sz w:val="21"/>
                <w:szCs w:val="21"/>
                <w:vertAlign w:val="subscript"/>
                <w:lang w:val="en-US" w:eastAsia="zh-CN"/>
              </w:rPr>
              <w:t>1</w:t>
            </w:r>
            <w:r>
              <w:rPr>
                <w:rFonts w:hint="eastAsia"/>
                <w:color w:val="auto"/>
                <w:sz w:val="21"/>
                <w:szCs w:val="21"/>
                <w:vertAlign w:val="baseline"/>
                <w:lang w:val="en-US" w:eastAsia="zh-CN"/>
              </w:rPr>
              <w:t>级</w:t>
            </w:r>
          </w:p>
        </w:tc>
        <w:tc>
          <w:tcPr>
            <w:tcW w:w="1422" w:type="dxa"/>
            <w:tcBorders>
              <w:top w:val="single" w:color="auto" w:sz="4" w:space="0"/>
              <w:tl2br w:val="nil"/>
              <w:tr2bl w:val="nil"/>
            </w:tcBorders>
            <w:vAlign w:val="center"/>
          </w:tcPr>
          <w:p>
            <w:pPr>
              <w:jc w:val="center"/>
              <w:rPr>
                <w:rFonts w:hint="default"/>
                <w:color w:val="auto"/>
                <w:sz w:val="21"/>
                <w:szCs w:val="21"/>
                <w:vertAlign w:val="baseline"/>
                <w:lang w:val="en-US" w:eastAsia="zh-CN"/>
              </w:rPr>
            </w:pPr>
          </w:p>
        </w:tc>
      </w:tr>
    </w:tbl>
    <w:p>
      <w:pPr>
        <w:bidi w:val="0"/>
        <w:rPr>
          <w:rFonts w:hint="default"/>
          <w:b/>
          <w:bCs/>
          <w:color w:val="auto"/>
          <w:sz w:val="21"/>
          <w:szCs w:val="21"/>
          <w:lang w:val="en-US" w:eastAsia="zh-CN"/>
        </w:rPr>
      </w:pPr>
      <w:r>
        <w:rPr>
          <w:rFonts w:hint="eastAsia"/>
          <w:b/>
          <w:bCs/>
          <w:color w:val="auto"/>
          <w:sz w:val="21"/>
          <w:szCs w:val="21"/>
          <w:lang w:val="en-US" w:eastAsia="zh-CN"/>
        </w:rPr>
        <w:t>注：</w:t>
      </w:r>
      <w:r>
        <w:rPr>
          <w:rFonts w:hint="eastAsia"/>
          <w:color w:val="auto"/>
          <w:sz w:val="21"/>
          <w:szCs w:val="21"/>
          <w:lang w:val="en-US" w:eastAsia="zh-CN"/>
        </w:rPr>
        <w:t>AGPF板出厂前应在室温条件下陈化，陈化时间不应少于14d。</w:t>
      </w:r>
    </w:p>
    <w:p>
      <w:pPr>
        <w:pStyle w:val="3"/>
        <w:bidi w:val="0"/>
        <w:rPr>
          <w:rFonts w:hint="eastAsia"/>
          <w:color w:val="auto"/>
          <w:lang w:val="en-US" w:eastAsia="zh-CN"/>
        </w:rPr>
      </w:pPr>
      <w:bookmarkStart w:id="12" w:name="_Toc30680"/>
      <w:bookmarkStart w:id="13" w:name="_Toc23298"/>
      <w:r>
        <w:rPr>
          <w:rFonts w:hint="eastAsia"/>
          <w:color w:val="auto"/>
          <w:lang w:val="en-US" w:eastAsia="zh-CN"/>
        </w:rPr>
        <w:t>4.3  系统其他组成材料性能要求</w:t>
      </w:r>
      <w:bookmarkEnd w:id="12"/>
      <w:bookmarkEnd w:id="13"/>
    </w:p>
    <w:p>
      <w:pPr>
        <w:rPr>
          <w:rFonts w:hint="eastAsia"/>
          <w:color w:val="auto"/>
          <w:lang w:val="en-US" w:eastAsia="zh-CN"/>
        </w:rPr>
      </w:pPr>
      <w:r>
        <w:rPr>
          <w:rFonts w:hint="eastAsia"/>
          <w:b/>
          <w:bCs/>
          <w:color w:val="auto"/>
          <w:lang w:val="en-US" w:eastAsia="zh-CN"/>
        </w:rPr>
        <w:t>4.3.1</w:t>
      </w:r>
      <w:r>
        <w:rPr>
          <w:rFonts w:hint="eastAsia"/>
          <w:color w:val="auto"/>
          <w:lang w:val="en-US" w:eastAsia="zh-CN"/>
        </w:rPr>
        <w:t xml:space="preserve">  抹面胶浆性能应符合</w:t>
      </w:r>
      <w:r>
        <w:rPr>
          <w:rFonts w:hint="eastAsia"/>
          <w:color w:val="auto"/>
          <w:highlight w:val="none"/>
          <w:lang w:val="en-US" w:eastAsia="zh-CN"/>
        </w:rPr>
        <w:t>表4.3.1</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表4.3.1</w:t>
      </w:r>
      <w:r>
        <w:rPr>
          <w:rFonts w:hint="eastAsia"/>
          <w:b/>
          <w:bCs/>
          <w:color w:val="auto"/>
          <w:sz w:val="21"/>
          <w:szCs w:val="21"/>
          <w:lang w:val="en-US" w:eastAsia="zh-CN"/>
        </w:rPr>
        <w:t xml:space="preserve">  抹面胶浆性能要求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1625"/>
        <w:gridCol w:w="1095"/>
        <w:gridCol w:w="1815"/>
        <w:gridCol w:w="2565"/>
        <w:gridCol w:w="1422"/>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4535" w:type="dxa"/>
            <w:gridSpan w:val="3"/>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性能指标</w:t>
            </w:r>
          </w:p>
        </w:tc>
        <w:tc>
          <w:tcPr>
            <w:tcW w:w="1422"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625" w:type="dxa"/>
            <w:vMerge w:val="restart"/>
            <w:tcBorders>
              <w:tl2br w:val="nil"/>
              <w:tr2bl w:val="nil"/>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拉伸粘结强度（MPa）</w:t>
            </w:r>
          </w:p>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（与保温材料）</w:t>
            </w:r>
          </w:p>
        </w:tc>
        <w:tc>
          <w:tcPr>
            <w:tcW w:w="291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原强度</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≥0.10，破坏发生在保温材料中</w:t>
            </w:r>
          </w:p>
        </w:tc>
        <w:tc>
          <w:tcPr>
            <w:tcW w:w="1422"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GB/T 29906</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62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1095" w:type="dxa"/>
            <w:vMerge w:val="restart"/>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耐水强度</w:t>
            </w:r>
          </w:p>
        </w:tc>
        <w:tc>
          <w:tcPr>
            <w:tcW w:w="18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浸水48h，干燥2h</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≥0.60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62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109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181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浸水48h，干燥7h</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1625" w:type="dxa"/>
            <w:vMerge w:val="continue"/>
            <w:tcBorders>
              <w:tl2br w:val="nil"/>
              <w:tr2bl w:val="nil"/>
            </w:tcBorders>
            <w:vAlign w:val="center"/>
          </w:tcPr>
          <w:p>
            <w:pPr>
              <w:jc w:val="center"/>
              <w:rPr>
                <w:rFonts w:hint="default"/>
                <w:color w:val="auto"/>
                <w:sz w:val="21"/>
                <w:szCs w:val="21"/>
                <w:vertAlign w:val="baseline"/>
                <w:lang w:val="en-US" w:eastAsia="zh-CN"/>
              </w:rPr>
            </w:pPr>
          </w:p>
        </w:tc>
        <w:tc>
          <w:tcPr>
            <w:tcW w:w="2910" w:type="dxa"/>
            <w:gridSpan w:val="2"/>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耐冻融强度</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≥0.10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75" w:hRule="atLeast"/>
          <w:jc w:val="center"/>
        </w:trPr>
        <w:tc>
          <w:tcPr>
            <w:tcW w:w="4535" w:type="dxa"/>
            <w:gridSpan w:val="3"/>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压折比</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4535" w:type="dxa"/>
            <w:gridSpan w:val="3"/>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抗冲击性</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3J级</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4535" w:type="dxa"/>
            <w:gridSpan w:val="3"/>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吸水量（g/m</w:t>
            </w:r>
            <w:r>
              <w:rPr>
                <w:rFonts w:hint="eastAsia"/>
                <w:color w:val="auto"/>
                <w:sz w:val="21"/>
                <w:szCs w:val="21"/>
                <w:vertAlign w:val="superscript"/>
                <w:lang w:val="en-US" w:eastAsia="zh-CN"/>
              </w:rPr>
              <w:t>2</w:t>
            </w:r>
            <w:r>
              <w:rPr>
                <w:rFonts w:hint="eastAsia"/>
                <w:color w:val="auto"/>
                <w:sz w:val="21"/>
                <w:szCs w:val="21"/>
                <w:vertAlign w:val="baseline"/>
                <w:lang w:val="en-US" w:eastAsia="zh-CN"/>
              </w:rPr>
              <w:t>）</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≤500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4535" w:type="dxa"/>
            <w:gridSpan w:val="3"/>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不透水性</w:t>
            </w:r>
          </w:p>
        </w:tc>
        <w:tc>
          <w:tcPr>
            <w:tcW w:w="2565" w:type="dxa"/>
            <w:tcBorders>
              <w:tl2br w:val="nil"/>
              <w:tr2bl w:val="nil"/>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试样抹面层内侧无水渗透</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jc w:val="center"/>
        </w:trPr>
        <w:tc>
          <w:tcPr>
            <w:tcW w:w="4535" w:type="dxa"/>
            <w:gridSpan w:val="3"/>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可操作时间（h）</w:t>
            </w:r>
          </w:p>
        </w:tc>
        <w:tc>
          <w:tcPr>
            <w:tcW w:w="2565" w:type="dxa"/>
            <w:tcBorders>
              <w:tl2br w:val="nil"/>
              <w:tr2bl w:val="nil"/>
            </w:tcBorders>
            <w:vAlign w:val="center"/>
          </w:tcPr>
          <w:p>
            <w:pPr>
              <w:jc w:val="center"/>
              <w:rPr>
                <w:rFonts w:hint="default" w:ascii="Times New Roman" w:hAnsi="Times New Roman" w:eastAsia="宋体" w:cstheme="minorBidi"/>
                <w:color w:val="auto"/>
                <w:kern w:val="2"/>
                <w:sz w:val="21"/>
                <w:szCs w:val="21"/>
                <w:vertAlign w:val="baseline"/>
                <w:lang w:val="en-US" w:eastAsia="zh-CN" w:bidi="ar-SA"/>
              </w:rPr>
            </w:pPr>
            <w:r>
              <w:rPr>
                <w:rFonts w:hint="eastAsia"/>
                <w:color w:val="auto"/>
                <w:sz w:val="21"/>
                <w:szCs w:val="21"/>
                <w:vertAlign w:val="baseline"/>
                <w:lang w:val="en-US" w:eastAsia="zh-CN"/>
              </w:rPr>
              <w:t>1.5~4.0</w:t>
            </w:r>
          </w:p>
        </w:tc>
        <w:tc>
          <w:tcPr>
            <w:tcW w:w="1422" w:type="dxa"/>
            <w:vMerge w:val="continue"/>
            <w:tcBorders>
              <w:tl2br w:val="nil"/>
              <w:tr2bl w:val="nil"/>
            </w:tcBorders>
            <w:vAlign w:val="center"/>
          </w:tcPr>
          <w:p>
            <w:pPr>
              <w:jc w:val="center"/>
              <w:rPr>
                <w:rFonts w:hint="default"/>
                <w:color w:val="auto"/>
                <w:sz w:val="21"/>
                <w:szCs w:val="21"/>
                <w:vertAlign w:val="baseline"/>
                <w:lang w:val="en-US" w:eastAsia="zh-CN"/>
              </w:rPr>
            </w:pPr>
          </w:p>
        </w:tc>
      </w:tr>
    </w:tbl>
    <w:p>
      <w:pPr>
        <w:bidi w:val="0"/>
        <w:rPr>
          <w:rFonts w:hint="default"/>
          <w:b/>
          <w:bCs/>
          <w:color w:val="auto"/>
          <w:sz w:val="21"/>
          <w:szCs w:val="21"/>
          <w:lang w:val="en-US" w:eastAsia="zh-CN"/>
        </w:rPr>
      </w:pPr>
      <w:r>
        <w:rPr>
          <w:rFonts w:hint="eastAsia"/>
          <w:b/>
          <w:bCs/>
          <w:color w:val="auto"/>
          <w:lang w:val="en-US" w:eastAsia="zh-CN"/>
        </w:rPr>
        <w:t>4.3.2</w:t>
      </w:r>
      <w:r>
        <w:rPr>
          <w:rFonts w:hint="eastAsia"/>
          <w:color w:val="auto"/>
          <w:lang w:val="en-US" w:eastAsia="zh-CN"/>
        </w:rPr>
        <w:t xml:space="preserve">  专用连接件应采用</w:t>
      </w:r>
      <w:r>
        <w:rPr>
          <w:rFonts w:hint="eastAsia"/>
          <w:color w:val="auto"/>
          <w:highlight w:val="none"/>
          <w:lang w:val="en-US" w:eastAsia="zh-CN"/>
        </w:rPr>
        <w:t>工程塑料、玻璃纤维增强树脂筋</w:t>
      </w:r>
      <w:r>
        <w:rPr>
          <w:rFonts w:hint="eastAsia"/>
          <w:color w:val="auto"/>
          <w:lang w:val="en-US" w:eastAsia="zh-CN"/>
        </w:rPr>
        <w:t>或金属制品（不锈钢或经过表面防腐处理的金属制成），塑料圆盘直径不小于60mm，单个连接件抗拉承载力的标准值不小于0.6kN。主要性能指标应满足现行行业标准《外墙保温用锚栓》JG/T 366的要求。</w:t>
      </w:r>
    </w:p>
    <w:p>
      <w:pPr>
        <w:rPr>
          <w:rFonts w:hint="eastAsia"/>
          <w:color w:val="auto"/>
          <w:lang w:val="en-US" w:eastAsia="zh-CN"/>
        </w:rPr>
      </w:pPr>
      <w:r>
        <w:rPr>
          <w:rFonts w:hint="eastAsia"/>
          <w:b/>
          <w:bCs/>
          <w:color w:val="auto"/>
          <w:lang w:val="en-US" w:eastAsia="zh-CN"/>
        </w:rPr>
        <w:t>4.3.3</w:t>
      </w:r>
      <w:r>
        <w:rPr>
          <w:rFonts w:hint="eastAsia"/>
          <w:color w:val="auto"/>
          <w:lang w:val="en-US" w:eastAsia="zh-CN"/>
        </w:rPr>
        <w:t xml:space="preserve">  玻纤网性能应符合表</w:t>
      </w:r>
      <w:r>
        <w:rPr>
          <w:rFonts w:hint="eastAsia"/>
          <w:color w:val="auto"/>
          <w:highlight w:val="none"/>
          <w:lang w:val="en-US" w:eastAsia="zh-CN"/>
        </w:rPr>
        <w:t>4.3.3</w:t>
      </w:r>
      <w:r>
        <w:rPr>
          <w:rFonts w:hint="eastAsia"/>
          <w:color w:val="auto"/>
          <w:lang w:val="en-US" w:eastAsia="zh-CN"/>
        </w:rPr>
        <w:t>的规定。</w:t>
      </w:r>
    </w:p>
    <w:p>
      <w:pPr>
        <w:jc w:val="center"/>
        <w:rPr>
          <w:rFonts w:hint="eastAsia"/>
          <w:b/>
          <w:bCs/>
          <w:color w:val="auto"/>
          <w:sz w:val="21"/>
          <w:szCs w:val="21"/>
          <w:lang w:val="en-US" w:eastAsia="zh-CN"/>
        </w:rPr>
      </w:pPr>
      <w:r>
        <w:rPr>
          <w:rFonts w:hint="eastAsia"/>
          <w:b/>
          <w:bCs/>
          <w:color w:val="auto"/>
          <w:sz w:val="21"/>
          <w:szCs w:val="21"/>
          <w:highlight w:val="none"/>
          <w:lang w:val="en-US" w:eastAsia="zh-CN"/>
        </w:rPr>
        <w:t>表4.3.3</w:t>
      </w:r>
      <w:r>
        <w:rPr>
          <w:rFonts w:hint="eastAsia"/>
          <w:b/>
          <w:bCs/>
          <w:color w:val="auto"/>
          <w:sz w:val="21"/>
          <w:szCs w:val="21"/>
          <w:lang w:val="en-US" w:eastAsia="zh-CN"/>
        </w:rPr>
        <w:t xml:space="preserve">  玻纤网性能要求</w:t>
      </w:r>
    </w:p>
    <w:tbl>
      <w:tblPr>
        <w:tblStyle w:val="10"/>
        <w:tblW w:w="0" w:type="auto"/>
        <w:tblInd w:w="0"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autofit"/>
        <w:tblCellMar>
          <w:top w:w="0" w:type="dxa"/>
          <w:left w:w="108" w:type="dxa"/>
          <w:bottom w:w="0" w:type="dxa"/>
          <w:right w:w="108" w:type="dxa"/>
        </w:tblCellMar>
      </w:tblPr>
      <w:tblGrid>
        <w:gridCol w:w="4540"/>
        <w:gridCol w:w="2573"/>
        <w:gridCol w:w="1409"/>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40" w:type="dxa"/>
            <w:tcBorders>
              <w:tl2br w:val="nil"/>
              <w:tr2bl w:val="nil"/>
            </w:tcBorders>
            <w:vAlign w:val="center"/>
          </w:tcPr>
          <w:p>
            <w:p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项目</w:t>
            </w:r>
          </w:p>
        </w:tc>
        <w:tc>
          <w:tcPr>
            <w:tcW w:w="2573" w:type="dxa"/>
            <w:tcBorders>
              <w:tl2br w:val="nil"/>
              <w:tr2bl w:val="nil"/>
            </w:tcBorders>
            <w:vAlign w:val="center"/>
          </w:tcPr>
          <w:p>
            <w:p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性能指标</w:t>
            </w:r>
          </w:p>
        </w:tc>
        <w:tc>
          <w:tcPr>
            <w:tcW w:w="1409" w:type="dxa"/>
            <w:tcBorders>
              <w:tl2br w:val="nil"/>
              <w:tr2bl w:val="nil"/>
            </w:tcBorders>
            <w:vAlign w:val="center"/>
          </w:tcPr>
          <w:p>
            <w:pPr>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试验方法</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40"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单位面积质量（g/m</w:t>
            </w:r>
            <w:r>
              <w:rPr>
                <w:rFonts w:hint="eastAsia"/>
                <w:color w:val="auto"/>
                <w:sz w:val="21"/>
                <w:szCs w:val="21"/>
                <w:vertAlign w:val="superscript"/>
                <w:lang w:val="en-US" w:eastAsia="zh-CN"/>
              </w:rPr>
              <w:t>2</w:t>
            </w:r>
            <w:r>
              <w:rPr>
                <w:rFonts w:hint="eastAsia"/>
                <w:color w:val="auto"/>
                <w:sz w:val="21"/>
                <w:szCs w:val="21"/>
                <w:vertAlign w:val="baseline"/>
                <w:lang w:val="en-US" w:eastAsia="zh-CN"/>
              </w:rPr>
              <w:t>）</w:t>
            </w:r>
          </w:p>
        </w:tc>
        <w:tc>
          <w:tcPr>
            <w:tcW w:w="2573"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≥160</w:t>
            </w:r>
          </w:p>
        </w:tc>
        <w:tc>
          <w:tcPr>
            <w:tcW w:w="1409"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GB/T 9914.3</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40"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耐碱断裂能力（经、纬向）（N/50mm）</w:t>
            </w:r>
          </w:p>
        </w:tc>
        <w:tc>
          <w:tcPr>
            <w:tcW w:w="2573"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≥1000</w:t>
            </w:r>
          </w:p>
        </w:tc>
        <w:tc>
          <w:tcPr>
            <w:tcW w:w="1409" w:type="dxa"/>
            <w:vMerge w:val="restart"/>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GB/T 20102</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40"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耐碱断裂能力保留率（经、纬向）（%）</w:t>
            </w:r>
          </w:p>
        </w:tc>
        <w:tc>
          <w:tcPr>
            <w:tcW w:w="2573"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≥50</w:t>
            </w:r>
          </w:p>
        </w:tc>
        <w:tc>
          <w:tcPr>
            <w:tcW w:w="1409" w:type="dxa"/>
            <w:vMerge w:val="continue"/>
            <w:tcBorders>
              <w:tl2br w:val="nil"/>
              <w:tr2bl w:val="nil"/>
            </w:tcBorders>
            <w:vAlign w:val="center"/>
          </w:tcPr>
          <w:p>
            <w:pPr>
              <w:jc w:val="center"/>
              <w:rPr>
                <w:rFonts w:hint="eastAsia"/>
                <w:b w:val="0"/>
                <w:bCs w:val="0"/>
                <w:color w:val="auto"/>
                <w:sz w:val="21"/>
                <w:szCs w:val="21"/>
                <w:vertAlign w:val="baseline"/>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c>
          <w:tcPr>
            <w:tcW w:w="4540"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stheme="minorBidi"/>
                <w:color w:val="auto"/>
                <w:kern w:val="2"/>
                <w:sz w:val="21"/>
                <w:szCs w:val="21"/>
                <w:vertAlign w:val="baseline"/>
                <w:lang w:val="en-US" w:eastAsia="zh-CN" w:bidi="ar-SA"/>
              </w:rPr>
              <w:t>断裂伸长率</w:t>
            </w:r>
            <w:r>
              <w:rPr>
                <w:rFonts w:hint="eastAsia"/>
                <w:color w:val="auto"/>
                <w:sz w:val="21"/>
                <w:szCs w:val="21"/>
                <w:vertAlign w:val="baseline"/>
                <w:lang w:val="en-US" w:eastAsia="zh-CN"/>
              </w:rPr>
              <w:t>（经、纬向）（%）</w:t>
            </w:r>
          </w:p>
        </w:tc>
        <w:tc>
          <w:tcPr>
            <w:tcW w:w="2573"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≤5</w:t>
            </w:r>
          </w:p>
        </w:tc>
        <w:tc>
          <w:tcPr>
            <w:tcW w:w="1409" w:type="dxa"/>
            <w:tcBorders>
              <w:tl2br w:val="nil"/>
              <w:tr2bl w:val="nil"/>
            </w:tcBorders>
            <w:vAlign w:val="center"/>
          </w:tcPr>
          <w:p>
            <w:pPr>
              <w:jc w:val="center"/>
              <w:rPr>
                <w:rFonts w:hint="eastAsia"/>
                <w:b w:val="0"/>
                <w:bCs w:val="0"/>
                <w:color w:val="auto"/>
                <w:sz w:val="21"/>
                <w:szCs w:val="21"/>
                <w:vertAlign w:val="baseline"/>
                <w:lang w:val="en-US" w:eastAsia="zh-CN"/>
              </w:rPr>
            </w:pPr>
            <w:r>
              <w:rPr>
                <w:rFonts w:hint="eastAsia"/>
                <w:color w:val="auto"/>
                <w:sz w:val="21"/>
                <w:szCs w:val="21"/>
                <w:vertAlign w:val="baseline"/>
                <w:lang w:val="en-US" w:eastAsia="zh-CN"/>
              </w:rPr>
              <w:t>GB/T 7689.5</w:t>
            </w:r>
          </w:p>
        </w:tc>
      </w:tr>
    </w:tbl>
    <w:p>
      <w:pPr>
        <w:jc w:val="center"/>
        <w:rPr>
          <w:rFonts w:hint="default"/>
          <w:b/>
          <w:bCs/>
          <w:color w:val="auto"/>
          <w:sz w:val="21"/>
          <w:szCs w:val="21"/>
          <w:lang w:val="en-US" w:eastAsia="zh-CN"/>
        </w:rPr>
      </w:pP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14" w:name="_Toc20849"/>
      <w:bookmarkStart w:id="15" w:name="_Toc10308"/>
      <w:r>
        <w:rPr>
          <w:rFonts w:hint="eastAsia"/>
          <w:color w:val="auto"/>
          <w:lang w:val="en-US" w:eastAsia="zh-CN"/>
        </w:rPr>
        <w:t>5  设计</w:t>
      </w:r>
      <w:bookmarkEnd w:id="14"/>
      <w:bookmarkEnd w:id="15"/>
    </w:p>
    <w:p>
      <w:pPr>
        <w:pStyle w:val="3"/>
        <w:bidi w:val="0"/>
        <w:rPr>
          <w:rFonts w:hint="eastAsia"/>
          <w:color w:val="auto"/>
          <w:lang w:val="en-US" w:eastAsia="zh-CN"/>
        </w:rPr>
      </w:pPr>
      <w:bookmarkStart w:id="16" w:name="_Toc31452"/>
      <w:bookmarkStart w:id="17" w:name="_Toc10422"/>
      <w:r>
        <w:rPr>
          <w:rFonts w:hint="eastAsia"/>
          <w:color w:val="auto"/>
          <w:lang w:val="en-US" w:eastAsia="zh-CN"/>
        </w:rPr>
        <w:t>5.1  一般规定</w:t>
      </w:r>
      <w:bookmarkEnd w:id="16"/>
      <w:bookmarkEnd w:id="17"/>
    </w:p>
    <w:p>
      <w:pPr>
        <w:rPr>
          <w:rFonts w:hint="default"/>
          <w:b w:val="0"/>
          <w:bCs w:val="0"/>
          <w:color w:val="auto"/>
          <w:lang w:val="en-US" w:eastAsia="zh-CN"/>
        </w:rPr>
      </w:pPr>
      <w:r>
        <w:rPr>
          <w:rFonts w:hint="eastAsia"/>
          <w:b/>
          <w:bCs/>
          <w:color w:val="auto"/>
          <w:lang w:val="en-US" w:eastAsia="zh-CN"/>
        </w:rPr>
        <w:t>5.1.1</w:t>
      </w:r>
      <w:r>
        <w:rPr>
          <w:rFonts w:hint="eastAsia"/>
          <w:b w:val="0"/>
          <w:bCs w:val="0"/>
          <w:color w:val="auto"/>
          <w:lang w:val="en-US" w:eastAsia="zh-CN"/>
        </w:rPr>
        <w:t xml:space="preserve">  当选用</w:t>
      </w:r>
      <w:r>
        <w:rPr>
          <w:rFonts w:hint="eastAsia"/>
          <w:color w:val="auto"/>
          <w:lang w:val="en-US" w:eastAsia="zh-CN"/>
        </w:rPr>
        <w:t>大模内置发泡陶瓷复合保温板现浇混凝土外墙外保温系统时，不应更改系统构造和组成材料。</w:t>
      </w:r>
    </w:p>
    <w:p>
      <w:pPr>
        <w:rPr>
          <w:rFonts w:hint="eastAsia"/>
          <w:color w:val="auto"/>
          <w:lang w:val="en-US" w:eastAsia="zh-CN"/>
        </w:rPr>
      </w:pPr>
      <w:r>
        <w:rPr>
          <w:rFonts w:hint="eastAsia"/>
          <w:b/>
          <w:bCs/>
          <w:color w:val="auto"/>
          <w:lang w:val="en-US" w:eastAsia="zh-CN"/>
        </w:rPr>
        <w:t xml:space="preserve">5.1.2  </w:t>
      </w:r>
      <w:r>
        <w:rPr>
          <w:rFonts w:hint="eastAsia"/>
          <w:color w:val="auto"/>
          <w:lang w:val="en-US" w:eastAsia="zh-CN"/>
        </w:rPr>
        <w:t>大模内置发泡陶瓷复合保温板现浇混凝土外墙外保温系统的节能和热工计算应符合现行国家标准《民用建筑热工设计规范》GB 50176的规定。</w:t>
      </w:r>
    </w:p>
    <w:p>
      <w:pPr>
        <w:rPr>
          <w:rFonts w:hint="eastAsia"/>
          <w:color w:val="auto"/>
          <w:lang w:val="en-US" w:eastAsia="zh-CN"/>
        </w:rPr>
      </w:pPr>
      <w:r>
        <w:rPr>
          <w:rFonts w:hint="eastAsia"/>
          <w:b/>
          <w:bCs/>
          <w:color w:val="auto"/>
          <w:highlight w:val="none"/>
          <w:lang w:val="en-US" w:eastAsia="zh-CN"/>
        </w:rPr>
        <w:t>5.1.3</w:t>
      </w:r>
      <w:r>
        <w:rPr>
          <w:rFonts w:hint="eastAsia"/>
          <w:color w:val="auto"/>
          <w:highlight w:val="none"/>
          <w:lang w:val="en-US" w:eastAsia="zh-CN"/>
        </w:rPr>
        <w:t xml:space="preserve"> </w:t>
      </w:r>
      <w:r>
        <w:rPr>
          <w:rFonts w:hint="eastAsia"/>
          <w:color w:val="auto"/>
          <w:lang w:val="en-US" w:eastAsia="zh-CN"/>
        </w:rPr>
        <w:t xml:space="preserve"> 大模内置发泡陶瓷复合保温板现浇混凝土外墙外保温系统热阻应按各构造层厚度进行计算，发泡陶瓷板的修正系数应取1.05，系统其他主要组成材料导热系数的修正系数应按现行国家标准</w:t>
      </w:r>
      <w:r>
        <w:rPr>
          <w:rFonts w:hint="eastAsia"/>
          <w:color w:val="auto"/>
        </w:rPr>
        <w:t>《民用建筑热工设计规范》GB 50176</w:t>
      </w:r>
      <w:r>
        <w:rPr>
          <w:rFonts w:hint="eastAsia"/>
          <w:color w:val="auto"/>
          <w:lang w:val="en-US" w:eastAsia="zh-CN"/>
        </w:rPr>
        <w:t>取值。</w:t>
      </w:r>
    </w:p>
    <w:p>
      <w:pPr>
        <w:rPr>
          <w:rFonts w:hint="eastAsia"/>
          <w:color w:val="auto"/>
          <w:lang w:val="en-US" w:eastAsia="zh-CN"/>
        </w:rPr>
      </w:pPr>
      <w:r>
        <w:rPr>
          <w:rFonts w:hint="eastAsia"/>
          <w:b/>
          <w:bCs/>
          <w:color w:val="auto"/>
          <w:lang w:val="en-US" w:eastAsia="zh-CN"/>
        </w:rPr>
        <w:t>5.1.4</w:t>
      </w:r>
      <w:r>
        <w:rPr>
          <w:rFonts w:hint="eastAsia"/>
          <w:color w:val="auto"/>
          <w:lang w:val="en-US" w:eastAsia="zh-CN"/>
        </w:rPr>
        <w:t xml:space="preserve">  大模内置发泡陶瓷复合保温板现浇混凝土外墙外保温系统防火设计应符合现行国家标准《建筑防火通用规范》GB 55037的有关规定。</w:t>
      </w:r>
    </w:p>
    <w:p>
      <w:pPr>
        <w:rPr>
          <w:rFonts w:hint="eastAsia"/>
          <w:color w:val="auto"/>
          <w:lang w:val="en-US" w:eastAsia="zh-CN"/>
        </w:rPr>
      </w:pPr>
      <w:r>
        <w:rPr>
          <w:rFonts w:hint="eastAsia"/>
          <w:b/>
          <w:bCs/>
          <w:color w:val="auto"/>
          <w:lang w:val="en-US" w:eastAsia="zh-CN"/>
        </w:rPr>
        <w:t>5.1.5</w:t>
      </w:r>
      <w:r>
        <w:rPr>
          <w:rFonts w:hint="eastAsia"/>
          <w:color w:val="auto"/>
          <w:lang w:val="en-US" w:eastAsia="zh-CN"/>
        </w:rPr>
        <w:t xml:space="preserve">  大模内置发泡陶瓷复合保温板现浇混凝土外墙外保温系统防水设计应符合现行行业标准《外墙外保温工程技术标准》JGJ 144和《建筑外墙防水工程技术规程》JGJ/T 235的有关规定。</w:t>
      </w:r>
    </w:p>
    <w:p>
      <w:pPr>
        <w:rPr>
          <w:rFonts w:hint="eastAsia"/>
          <w:color w:val="auto"/>
          <w:lang w:val="en-US" w:eastAsia="zh-CN"/>
        </w:rPr>
      </w:pPr>
      <w:r>
        <w:rPr>
          <w:rFonts w:hint="eastAsia"/>
          <w:b/>
          <w:bCs/>
          <w:color w:val="auto"/>
          <w:highlight w:val="none"/>
          <w:lang w:val="en-US" w:eastAsia="zh-CN"/>
        </w:rPr>
        <w:t>5.1.6</w:t>
      </w:r>
      <w:r>
        <w:rPr>
          <w:rFonts w:hint="eastAsia"/>
          <w:color w:val="auto"/>
          <w:highlight w:val="none"/>
          <w:lang w:val="en-US" w:eastAsia="zh-CN"/>
        </w:rPr>
        <w:t xml:space="preserve"> </w:t>
      </w:r>
      <w:r>
        <w:rPr>
          <w:rFonts w:hint="eastAsia"/>
          <w:color w:val="auto"/>
          <w:lang w:val="en-US" w:eastAsia="zh-CN"/>
        </w:rPr>
        <w:t xml:space="preserve"> </w:t>
      </w:r>
      <w:r>
        <w:rPr>
          <w:rFonts w:hint="default"/>
          <w:color w:val="auto"/>
          <w:lang w:val="en-US" w:eastAsia="zh-CN"/>
        </w:rPr>
        <w:t>水平或倾斜的出挑部位以及延伸至地面以下的部位应做防水处理；</w:t>
      </w:r>
      <w:r>
        <w:rPr>
          <w:rFonts w:hint="eastAsia"/>
          <w:color w:val="auto"/>
          <w:lang w:val="en-US" w:eastAsia="zh-CN"/>
        </w:rPr>
        <w:t>门窗洞口与门窗交接处、首层与其他层交接处、外墙与屋顶交接处应进行密封和防水构造设计，重要节点部位应有详图；穿过外保温系统安装的设备、穿墙管道或支架等应固定在基层墙体上，并应做密封和防水设计；变形缝处应采取防水和保温构造处理。</w:t>
      </w:r>
    </w:p>
    <w:p>
      <w:pPr>
        <w:rPr>
          <w:rFonts w:hint="eastAsia"/>
          <w:color w:val="auto"/>
          <w:lang w:val="en-US" w:eastAsia="zh-CN"/>
        </w:rPr>
      </w:pPr>
      <w:r>
        <w:rPr>
          <w:rFonts w:hint="eastAsia"/>
          <w:b/>
          <w:bCs/>
          <w:color w:val="auto"/>
          <w:lang w:val="en-US" w:eastAsia="zh-CN"/>
        </w:rPr>
        <w:t>5.1.7</w:t>
      </w:r>
      <w:r>
        <w:rPr>
          <w:rFonts w:hint="eastAsia"/>
          <w:color w:val="auto"/>
          <w:lang w:val="en-US" w:eastAsia="zh-CN"/>
        </w:rPr>
        <w:t xml:space="preserve">  大模内置发泡陶瓷复合保温板现浇混凝土外墙外保温系统的抗风压值不应小于工程项目风荷载设计值。</w:t>
      </w:r>
    </w:p>
    <w:p>
      <w:pPr>
        <w:rPr>
          <w:rFonts w:hint="eastAsia"/>
          <w:color w:val="auto"/>
          <w:lang w:val="en-US" w:eastAsia="zh-CN"/>
        </w:rPr>
      </w:pPr>
      <w:r>
        <w:rPr>
          <w:rFonts w:hint="eastAsia"/>
          <w:b/>
          <w:bCs/>
          <w:color w:val="auto"/>
          <w:lang w:val="en-US" w:eastAsia="zh-CN"/>
        </w:rPr>
        <w:t>5.1.8</w:t>
      </w:r>
      <w:r>
        <w:rPr>
          <w:rFonts w:hint="eastAsia"/>
          <w:color w:val="auto"/>
          <w:lang w:val="en-US" w:eastAsia="zh-CN"/>
        </w:rPr>
        <w:t xml:space="preserve">  大模内置发泡陶瓷复合保温板现浇混凝土外墙外保温系统的模板设计应符合现行行业标准《建筑施工模板安全技术规范》JGJ 162的规定。</w:t>
      </w:r>
    </w:p>
    <w:p>
      <w:pPr>
        <w:rPr>
          <w:rFonts w:hint="eastAsia"/>
          <w:color w:val="auto"/>
          <w:lang w:val="en-US" w:eastAsia="zh-CN"/>
        </w:rPr>
      </w:pPr>
      <w:r>
        <w:rPr>
          <w:rFonts w:hint="eastAsia"/>
          <w:b/>
          <w:bCs/>
          <w:color w:val="auto"/>
          <w:lang w:val="en-US" w:eastAsia="zh-CN"/>
        </w:rPr>
        <w:t>5.1.9</w:t>
      </w:r>
      <w:r>
        <w:rPr>
          <w:rFonts w:hint="eastAsia"/>
          <w:color w:val="auto"/>
          <w:lang w:val="en-US" w:eastAsia="zh-CN"/>
        </w:rPr>
        <w:t xml:space="preserve">  抹面层的分隔缝设置时，应避免与发泡陶瓷复合保温板的拼接缝重合，分格缝与相平行的发泡陶瓷复合保温板拼接缝之间距离不应小于100mm。</w:t>
      </w:r>
    </w:p>
    <w:p>
      <w:pPr>
        <w:rPr>
          <w:rFonts w:hint="default"/>
          <w:color w:val="auto"/>
          <w:lang w:val="en-US" w:eastAsia="zh-CN"/>
        </w:rPr>
      </w:pPr>
      <w:r>
        <w:rPr>
          <w:rFonts w:hint="eastAsia"/>
          <w:b/>
          <w:bCs/>
          <w:color w:val="auto"/>
          <w:lang w:val="en-US" w:eastAsia="zh-CN"/>
        </w:rPr>
        <w:t>5.1.10</w:t>
      </w:r>
      <w:r>
        <w:rPr>
          <w:rFonts w:hint="eastAsia"/>
          <w:color w:val="auto"/>
          <w:lang w:val="en-US" w:eastAsia="zh-CN"/>
        </w:rPr>
        <w:t xml:space="preserve">  大模内置发泡陶瓷复合保温板现浇混凝土外墙外保温系统饰面层宜选用涂料、饰面砂浆等轻质饰面材料，并符合建筑外墙涂料有关标准的规定。</w:t>
      </w:r>
    </w:p>
    <w:p>
      <w:pPr>
        <w:rPr>
          <w:rFonts w:hint="default"/>
          <w:color w:val="auto"/>
          <w:lang w:val="en-US" w:eastAsia="zh-CN"/>
        </w:rPr>
      </w:pPr>
      <w:r>
        <w:rPr>
          <w:rFonts w:hint="eastAsia"/>
          <w:b/>
          <w:bCs/>
          <w:color w:val="auto"/>
          <w:lang w:val="en-US" w:eastAsia="zh-CN"/>
        </w:rPr>
        <w:t>5.1.11</w:t>
      </w:r>
      <w:r>
        <w:rPr>
          <w:rFonts w:hint="eastAsia"/>
          <w:color w:val="auto"/>
          <w:lang w:val="en-US" w:eastAsia="zh-CN"/>
        </w:rPr>
        <w:t xml:space="preserve">  发泡陶瓷复合保温板的排版应以常规尺寸为基础，进行模数化、标准化设计。</w:t>
      </w:r>
    </w:p>
    <w:p>
      <w:pPr>
        <w:pStyle w:val="3"/>
        <w:bidi w:val="0"/>
        <w:rPr>
          <w:rFonts w:hint="eastAsia"/>
          <w:color w:val="auto"/>
          <w:lang w:val="en-US" w:eastAsia="zh-CN"/>
        </w:rPr>
      </w:pPr>
      <w:bookmarkStart w:id="18" w:name="_Toc15407"/>
      <w:bookmarkStart w:id="19" w:name="_Toc32042"/>
      <w:r>
        <w:rPr>
          <w:rFonts w:hint="eastAsia"/>
          <w:color w:val="auto"/>
          <w:lang w:val="en-US" w:eastAsia="zh-CN"/>
        </w:rPr>
        <w:t>5.2  系统要求</w:t>
      </w:r>
      <w:bookmarkEnd w:id="18"/>
      <w:bookmarkEnd w:id="19"/>
    </w:p>
    <w:p>
      <w:pPr>
        <w:rPr>
          <w:rFonts w:hint="eastAsia"/>
          <w:b/>
          <w:bCs/>
          <w:color w:val="auto"/>
          <w:lang w:val="en-US" w:eastAsia="zh-CN"/>
        </w:rPr>
      </w:pPr>
      <w:r>
        <w:rPr>
          <w:rFonts w:hint="eastAsia"/>
          <w:b/>
          <w:bCs/>
          <w:color w:val="auto"/>
          <w:lang w:val="en-US" w:eastAsia="zh-CN"/>
        </w:rPr>
        <w:t>5.2.1</w:t>
      </w:r>
      <w:r>
        <w:rPr>
          <w:rFonts w:hint="eastAsia"/>
          <w:color w:val="auto"/>
          <w:lang w:val="en-US" w:eastAsia="zh-CN"/>
        </w:rPr>
        <w:t xml:space="preserve">  大模内置发泡陶瓷复合保温板现浇混凝土外墙外保温系统设计应考虑温度变形、风压、重力荷载和地震等影响因素。</w:t>
      </w:r>
    </w:p>
    <w:p>
      <w:pPr>
        <w:rPr>
          <w:rFonts w:hint="default"/>
          <w:color w:val="auto"/>
          <w:highlight w:val="none"/>
          <w:lang w:val="en-US" w:eastAsia="zh-CN"/>
        </w:rPr>
      </w:pPr>
      <w:r>
        <w:rPr>
          <w:rFonts w:hint="eastAsia"/>
          <w:b/>
          <w:bCs/>
          <w:color w:val="auto"/>
          <w:highlight w:val="none"/>
          <w:lang w:val="en-US" w:eastAsia="zh-CN"/>
        </w:rPr>
        <w:t>5.2.2</w:t>
      </w:r>
      <w:r>
        <w:rPr>
          <w:rFonts w:hint="eastAsia"/>
          <w:color w:val="auto"/>
          <w:highlight w:val="none"/>
          <w:lang w:val="en-US" w:eastAsia="zh-CN"/>
        </w:rPr>
        <w:t xml:space="preserve">  外墙填充墙应采用与主体结构配套的保温形式，并应与主体结构可靠连接。</w:t>
      </w:r>
    </w:p>
    <w:p>
      <w:pPr>
        <w:rPr>
          <w:rFonts w:hint="eastAsia"/>
          <w:color w:val="auto"/>
          <w:highlight w:val="none"/>
          <w:lang w:val="en-US" w:eastAsia="zh-CN"/>
        </w:rPr>
      </w:pPr>
      <w:r>
        <w:rPr>
          <w:rFonts w:hint="eastAsia"/>
          <w:b/>
          <w:bCs/>
          <w:color w:val="auto"/>
          <w:highlight w:val="none"/>
          <w:lang w:val="en-US" w:eastAsia="zh-CN"/>
        </w:rPr>
        <w:t>5.2.3</w:t>
      </w:r>
      <w:r>
        <w:rPr>
          <w:rFonts w:hint="eastAsia"/>
          <w:color w:val="auto"/>
          <w:highlight w:val="none"/>
          <w:lang w:val="en-US" w:eastAsia="zh-CN"/>
        </w:rPr>
        <w:t xml:space="preserve">  围护结构中与大模内置发泡陶瓷复合保温板现浇混凝土外墙外保温系统配套采用自保温砌块时，填充墙设计应符合国家有关标准的规定。</w:t>
      </w:r>
    </w:p>
    <w:p>
      <w:pPr>
        <w:rPr>
          <w:rFonts w:hint="eastAsia"/>
          <w:color w:val="auto"/>
          <w:lang w:val="en-US" w:eastAsia="zh-CN"/>
        </w:rPr>
      </w:pPr>
      <w:r>
        <w:rPr>
          <w:rFonts w:hint="eastAsia"/>
          <w:b/>
          <w:bCs/>
          <w:color w:val="auto"/>
          <w:lang w:val="en-US" w:eastAsia="zh-CN"/>
        </w:rPr>
        <w:t>5.2.4</w:t>
      </w:r>
      <w:r>
        <w:rPr>
          <w:rFonts w:hint="eastAsia"/>
          <w:color w:val="auto"/>
          <w:lang w:val="en-US" w:eastAsia="zh-CN"/>
        </w:rPr>
        <w:t xml:space="preserve">  大模内置发泡陶瓷复合保温板现浇混凝土外墙外保温系统专用连接件的数量应经计算确定，建筑高度不大于50m时专用连接件不应少于6个/㎡，建筑高度在 60m~100m 时专用连接件不应少于9个/㎡。任何面积大于0.1㎡的单块板专用连接件不应少于1个。墙面阴阳角、 门窗洞口等特殊部位的专用连接件数量宜适当增加。系统工程在受负风压作用较大的部位宜增加专用连接件数量。专用连接件进入混凝土深度不小于</w:t>
      </w:r>
      <w:r>
        <w:rPr>
          <w:rFonts w:hint="eastAsia"/>
          <w:b w:val="0"/>
          <w:bCs w:val="0"/>
          <w:color w:val="auto"/>
          <w:highlight w:val="none"/>
          <w:lang w:val="en-US" w:eastAsia="zh-CN"/>
        </w:rPr>
        <w:t>100mm</w:t>
      </w:r>
      <w:r>
        <w:rPr>
          <w:rFonts w:hint="eastAsia"/>
          <w:color w:val="auto"/>
          <w:lang w:val="en-US" w:eastAsia="zh-CN"/>
        </w:rPr>
        <w:t>。</w:t>
      </w:r>
    </w:p>
    <w:p>
      <w:pPr>
        <w:rPr>
          <w:rFonts w:hint="default"/>
          <w:color w:val="auto"/>
          <w:highlight w:val="none"/>
          <w:lang w:val="en-US" w:eastAsia="zh-CN"/>
        </w:rPr>
      </w:pPr>
      <w:r>
        <w:rPr>
          <w:rFonts w:hint="eastAsia"/>
          <w:b/>
          <w:bCs/>
          <w:color w:val="auto"/>
          <w:highlight w:val="none"/>
          <w:lang w:val="en-US" w:eastAsia="zh-CN"/>
        </w:rPr>
        <w:t>5.2.5</w:t>
      </w:r>
      <w:r>
        <w:rPr>
          <w:rFonts w:hint="eastAsia"/>
          <w:color w:val="auto"/>
          <w:highlight w:val="none"/>
          <w:lang w:val="en-US" w:eastAsia="zh-CN"/>
        </w:rPr>
        <w:t xml:space="preserve">  </w:t>
      </w:r>
      <w:r>
        <w:rPr>
          <w:rFonts w:hint="eastAsia"/>
          <w:color w:val="auto"/>
          <w:lang w:val="en-US" w:eastAsia="zh-CN"/>
        </w:rPr>
        <w:t>大模内置发泡陶瓷复合保温板现浇混凝土外墙外保温系统抹面层应设</w:t>
      </w:r>
      <w:r>
        <w:rPr>
          <w:rFonts w:hint="eastAsia"/>
          <w:color w:val="auto"/>
          <w:highlight w:val="none"/>
          <w:lang w:val="en-US" w:eastAsia="zh-CN"/>
        </w:rPr>
        <w:t>抗裂措施，并应符合下列规定：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highlight w:val="none"/>
          <w:lang w:val="en-US" w:eastAsia="zh-CN"/>
        </w:rPr>
        <w:t>1</w:t>
      </w:r>
      <w:r>
        <w:rPr>
          <w:rFonts w:hint="eastAsia"/>
          <w:color w:val="auto"/>
          <w:highlight w:val="none"/>
          <w:lang w:val="en-US" w:eastAsia="zh-CN"/>
        </w:rPr>
        <w:t xml:space="preserve">  </w:t>
      </w:r>
      <w:r>
        <w:rPr>
          <w:rFonts w:hint="eastAsia"/>
          <w:color w:val="auto"/>
          <w:lang w:val="en-US" w:eastAsia="zh-CN"/>
        </w:rPr>
        <w:t>大模内置发泡陶瓷复合保温板现浇混凝土外墙外保温系统的起端、终端以及檐口、勒脚处应进行翻包或包边处理；</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lang w:val="en-US" w:eastAsia="zh-CN"/>
        </w:rPr>
        <w:t>2</w:t>
      </w:r>
      <w:r>
        <w:rPr>
          <w:rFonts w:hint="eastAsia"/>
          <w:color w:val="auto"/>
          <w:lang w:val="en-US" w:eastAsia="zh-CN"/>
        </w:rPr>
        <w:t xml:space="preserve">  首层位置应增设一层玻纤网；</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lang w:val="en-US" w:eastAsia="zh-CN"/>
        </w:rPr>
        <w:t>3</w:t>
      </w:r>
      <w:r>
        <w:rPr>
          <w:rFonts w:hint="eastAsia"/>
          <w:color w:val="auto"/>
          <w:lang w:val="en-US" w:eastAsia="zh-CN"/>
        </w:rPr>
        <w:t xml:space="preserve">  发泡陶瓷复合保温板拼缝处、阴阳角、门窗洞口四周以及</w:t>
      </w:r>
      <w:r>
        <w:rPr>
          <w:rFonts w:hint="eastAsia"/>
          <w:color w:val="auto"/>
          <w:highlight w:val="none"/>
          <w:lang w:val="en-US" w:eastAsia="zh-CN"/>
        </w:rPr>
        <w:t>与自保温砌块填充墙相交处</w:t>
      </w:r>
      <w:r>
        <w:rPr>
          <w:rFonts w:hint="eastAsia"/>
          <w:color w:val="auto"/>
          <w:lang w:val="en-US" w:eastAsia="zh-CN"/>
        </w:rPr>
        <w:t>，应设增强玻纤网；</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highlight w:val="none"/>
          <w:lang w:val="en-US" w:eastAsia="zh-CN"/>
        </w:rPr>
        <w:t>4</w:t>
      </w:r>
      <w:r>
        <w:rPr>
          <w:rFonts w:hint="eastAsia"/>
          <w:color w:val="auto"/>
          <w:highlight w:val="none"/>
          <w:lang w:val="en-US" w:eastAsia="zh-CN"/>
        </w:rPr>
        <w:t xml:space="preserve">  </w:t>
      </w:r>
      <w:r>
        <w:rPr>
          <w:rFonts w:hint="eastAsia"/>
          <w:color w:val="auto"/>
          <w:lang w:val="en-US" w:eastAsia="zh-CN"/>
        </w:rPr>
        <w:t>玻纤网搭接长度不应小于200mm。</w:t>
      </w:r>
    </w:p>
    <w:p>
      <w:pPr>
        <w:rPr>
          <w:rFonts w:hint="default"/>
          <w:color w:val="auto"/>
          <w:highlight w:val="none"/>
          <w:lang w:val="en-US" w:eastAsia="zh-CN"/>
        </w:rPr>
      </w:pPr>
      <w:r>
        <w:rPr>
          <w:rFonts w:hint="eastAsia"/>
          <w:b/>
          <w:bCs/>
          <w:color w:val="auto"/>
          <w:lang w:val="en-US" w:eastAsia="zh-CN"/>
        </w:rPr>
        <w:t>5.2.6</w:t>
      </w:r>
      <w:r>
        <w:rPr>
          <w:rFonts w:hint="eastAsia"/>
          <w:color w:val="auto"/>
          <w:lang w:val="en-US" w:eastAsia="zh-CN"/>
        </w:rPr>
        <w:t xml:space="preserve">  外</w:t>
      </w:r>
      <w:r>
        <w:rPr>
          <w:rFonts w:hint="eastAsia"/>
          <w:color w:val="auto"/>
          <w:highlight w:val="none"/>
          <w:lang w:val="en-US" w:eastAsia="zh-CN"/>
        </w:rPr>
        <w:t>墙热桥部位应采取保温措施，提供保温构造详图，并应符合下列规定：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highlight w:val="none"/>
          <w:lang w:val="en-US" w:eastAsia="zh-CN"/>
        </w:rPr>
      </w:pPr>
      <w:r>
        <w:rPr>
          <w:rFonts w:hint="eastAsia"/>
          <w:b/>
          <w:bCs/>
          <w:color w:val="auto"/>
          <w:highlight w:val="none"/>
          <w:lang w:val="en-US" w:eastAsia="zh-CN"/>
        </w:rPr>
        <w:t>1</w:t>
      </w:r>
      <w:r>
        <w:rPr>
          <w:rFonts w:hint="eastAsia"/>
          <w:color w:val="auto"/>
          <w:highlight w:val="none"/>
          <w:lang w:val="en-US" w:eastAsia="zh-CN"/>
        </w:rPr>
        <w:t xml:space="preserve">  门窗洞口四周应按图5.2.6-1所示进行保温处理，保温层厚度不应小于20mm；</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highlight w:val="none"/>
          <w:lang w:val="en-US" w:eastAsia="zh-CN"/>
        </w:rPr>
      </w:pPr>
      <w:r>
        <w:rPr>
          <w:rFonts w:hint="eastAsia"/>
          <w:b/>
          <w:bCs/>
          <w:color w:val="auto"/>
          <w:highlight w:val="none"/>
          <w:lang w:val="en-US" w:eastAsia="zh-CN"/>
        </w:rPr>
        <w:t>2</w:t>
      </w:r>
      <w:r>
        <w:rPr>
          <w:rFonts w:hint="eastAsia"/>
          <w:color w:val="auto"/>
          <w:highlight w:val="none"/>
          <w:lang w:val="en-US" w:eastAsia="zh-CN"/>
        </w:rPr>
        <w:t xml:space="preserve">  挑檐、雨棚、空调搁板等出挑构件均应按图5.2.6-2所示包覆保温层；</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highlight w:val="none"/>
          <w:lang w:val="en-US" w:eastAsia="zh-CN"/>
        </w:rPr>
      </w:pPr>
      <w:r>
        <w:rPr>
          <w:rFonts w:hint="eastAsia"/>
          <w:b/>
          <w:bCs/>
          <w:color w:val="auto"/>
          <w:highlight w:val="none"/>
          <w:lang w:val="en-US" w:eastAsia="zh-CN"/>
        </w:rPr>
        <w:t>3</w:t>
      </w:r>
      <w:r>
        <w:rPr>
          <w:rFonts w:hint="eastAsia"/>
          <w:color w:val="auto"/>
          <w:highlight w:val="none"/>
          <w:lang w:val="en-US" w:eastAsia="zh-CN"/>
        </w:rPr>
        <w:t xml:space="preserve">  女儿墙内外均应进行保温处理，内侧保温应与屋顶保温衔接。女儿墙高度小于500mm时，顶部也应按图5.2.6-3所示进行保温处理。</w:t>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default"/>
          <w:color w:val="auto"/>
          <w:highlight w:val="none"/>
          <w:lang w:val="en-US" w:eastAsia="zh-CN"/>
        </w:rPr>
      </w:pPr>
      <w:r>
        <w:rPr>
          <w:rFonts w:hint="default"/>
          <w:color w:val="auto"/>
          <w:highlight w:val="none"/>
          <w:lang w:val="en-US" w:eastAsia="zh-CN"/>
        </w:rPr>
        <w:drawing>
          <wp:inline distT="0" distB="0" distL="114300" distR="114300">
            <wp:extent cx="3568700" cy="1438910"/>
            <wp:effectExtent l="0" t="0" r="12700" b="8890"/>
            <wp:docPr id="4" name="图片 4" descr="C:\Users\user\Desktop\山东商海\窗口.png窗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Users\user\Desktop\山东商海\窗口.png窗口"/>
                    <pic:cNvPicPr>
                      <a:picLocks noChangeAspect="1"/>
                    </pic:cNvPicPr>
                  </pic:nvPicPr>
                  <pic:blipFill>
                    <a:blip r:embed="rId9"/>
                    <a:srcRect l="10269" t="29172" r="5833" b="28558"/>
                    <a:stretch>
                      <a:fillRect/>
                    </a:stretch>
                  </pic:blipFill>
                  <pic:spPr>
                    <a:xfrm>
                      <a:off x="0" y="0"/>
                      <a:ext cx="3568700" cy="1438910"/>
                    </a:xfrm>
                    <a:prstGeom prst="rect">
                      <a:avLst/>
                    </a:prstGeom>
                  </pic:spPr>
                </pic:pic>
              </a:graphicData>
            </a:graphic>
          </wp:inline>
        </w:drawing>
      </w:r>
    </w:p>
    <w:p>
      <w:pPr>
        <w:jc w:val="center"/>
        <w:rPr>
          <w:rFonts w:hint="default"/>
          <w:color w:val="auto"/>
          <w:sz w:val="18"/>
          <w:szCs w:val="18"/>
          <w:highlight w:val="none"/>
          <w:lang w:val="en-US" w:eastAsia="zh-CN"/>
        </w:rPr>
      </w:pPr>
      <w:r>
        <w:rPr>
          <w:rFonts w:hint="eastAsia"/>
          <w:color w:val="auto"/>
          <w:sz w:val="18"/>
          <w:szCs w:val="18"/>
          <w:highlight w:val="none"/>
          <w:lang w:val="en-US" w:eastAsia="zh-CN"/>
        </w:rPr>
        <w:t>1—发泡陶瓷复合保温板；2—基层墙体；3—窗户；4—保温砂浆。</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default"/>
          <w:color w:val="auto"/>
          <w:highlight w:val="none"/>
          <w:lang w:val="en-US" w:eastAsia="zh-CN"/>
        </w:rPr>
      </w:pPr>
      <w:r>
        <w:rPr>
          <w:rFonts w:hint="eastAsia"/>
          <w:b/>
          <w:bCs/>
          <w:color w:val="auto"/>
          <w:sz w:val="21"/>
          <w:szCs w:val="21"/>
          <w:highlight w:val="none"/>
          <w:lang w:val="en-US" w:eastAsia="zh-CN"/>
        </w:rPr>
        <w:t>图5.2.6-1  发泡陶瓷复合保温板窗口构造</w:t>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default"/>
          <w:color w:val="auto"/>
          <w:highlight w:val="none"/>
          <w:lang w:val="en-US" w:eastAsia="zh-CN"/>
        </w:rPr>
      </w:pPr>
      <w:r>
        <w:rPr>
          <w:rFonts w:hint="default"/>
          <w:color w:val="auto"/>
          <w:highlight w:val="none"/>
          <w:lang w:val="en-US" w:eastAsia="zh-CN"/>
        </w:rPr>
        <w:drawing>
          <wp:inline distT="0" distB="0" distL="114300" distR="114300">
            <wp:extent cx="2663190" cy="1857375"/>
            <wp:effectExtent l="0" t="0" r="3810" b="9525"/>
            <wp:docPr id="7" name="图片 7" descr="C:\Users\user\Desktop\山东商海\配图\挑檐.png挑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user\Desktop\山东商海\配图\挑檐.png挑檐"/>
                    <pic:cNvPicPr>
                      <a:picLocks noChangeAspect="1"/>
                    </pic:cNvPicPr>
                  </pic:nvPicPr>
                  <pic:blipFill>
                    <a:blip r:embed="rId10"/>
                    <a:srcRect l="2501" t="10805" r="5329" b="8869"/>
                    <a:stretch>
                      <a:fillRect/>
                    </a:stretch>
                  </pic:blipFill>
                  <pic:spPr>
                    <a:xfrm>
                      <a:off x="0" y="0"/>
                      <a:ext cx="2663190" cy="1857375"/>
                    </a:xfrm>
                    <a:prstGeom prst="rect">
                      <a:avLst/>
                    </a:prstGeom>
                  </pic:spPr>
                </pic:pic>
              </a:graphicData>
            </a:graphic>
          </wp:inline>
        </w:drawing>
      </w:r>
    </w:p>
    <w:p>
      <w:pPr>
        <w:jc w:val="center"/>
        <w:rPr>
          <w:rFonts w:hint="default"/>
          <w:color w:val="auto"/>
          <w:sz w:val="18"/>
          <w:szCs w:val="18"/>
          <w:highlight w:val="none"/>
          <w:lang w:val="en-US" w:eastAsia="zh-CN"/>
        </w:rPr>
      </w:pPr>
      <w:r>
        <w:rPr>
          <w:rFonts w:hint="eastAsia"/>
          <w:color w:val="auto"/>
          <w:sz w:val="18"/>
          <w:szCs w:val="18"/>
          <w:highlight w:val="none"/>
          <w:lang w:val="en-US" w:eastAsia="zh-CN"/>
        </w:rPr>
        <w:t>1—发泡陶瓷复合保温板；2—防水层；3—保温材料。</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auto"/>
          <w:highlight w:val="none"/>
          <w:lang w:val="en-US" w:eastAsia="zh-CN"/>
        </w:rPr>
      </w:pPr>
      <w:r>
        <w:rPr>
          <w:rFonts w:hint="eastAsia"/>
          <w:b/>
          <w:bCs/>
          <w:color w:val="auto"/>
          <w:sz w:val="21"/>
          <w:szCs w:val="21"/>
          <w:highlight w:val="none"/>
          <w:lang w:val="en-US" w:eastAsia="zh-CN"/>
        </w:rPr>
        <w:t>图5.2.6-2  发泡陶瓷复合保温板挑檐构造</w:t>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color w:val="auto"/>
          <w:highlight w:val="none"/>
          <w:lang w:val="en-US" w:eastAsia="zh-CN"/>
        </w:rPr>
      </w:pPr>
      <w:r>
        <w:rPr>
          <w:rFonts w:hint="eastAsia"/>
          <w:color w:val="auto"/>
          <w:highlight w:val="none"/>
          <w:lang w:val="en-US" w:eastAsia="zh-CN"/>
        </w:rPr>
        <w:drawing>
          <wp:inline distT="0" distB="0" distL="114300" distR="114300">
            <wp:extent cx="2346960" cy="2168525"/>
            <wp:effectExtent l="0" t="0" r="15240" b="3175"/>
            <wp:docPr id="6" name="图片 6" descr="C:\Users\user\Desktop\山东商海\配图\女儿墙.png女儿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user\Desktop\山东商海\配图\女儿墙.png女儿墙"/>
                    <pic:cNvPicPr>
                      <a:picLocks noChangeAspect="1"/>
                    </pic:cNvPicPr>
                  </pic:nvPicPr>
                  <pic:blipFill>
                    <a:blip r:embed="rId11"/>
                    <a:srcRect l="7926" t="496" r="9664" b="4309"/>
                    <a:stretch>
                      <a:fillRect/>
                    </a:stretch>
                  </pic:blipFill>
                  <pic:spPr>
                    <a:xfrm>
                      <a:off x="0" y="0"/>
                      <a:ext cx="2346960" cy="2168525"/>
                    </a:xfrm>
                    <a:prstGeom prst="rect">
                      <a:avLst/>
                    </a:prstGeom>
                  </pic:spPr>
                </pic:pic>
              </a:graphicData>
            </a:graphic>
          </wp:inline>
        </w:drawing>
      </w:r>
    </w:p>
    <w:p>
      <w:pPr>
        <w:jc w:val="center"/>
        <w:rPr>
          <w:rFonts w:hint="default"/>
          <w:color w:val="auto"/>
          <w:sz w:val="18"/>
          <w:szCs w:val="18"/>
          <w:highlight w:val="none"/>
          <w:lang w:val="en-US" w:eastAsia="zh-CN"/>
        </w:rPr>
      </w:pPr>
      <w:r>
        <w:rPr>
          <w:rFonts w:hint="eastAsia"/>
          <w:color w:val="auto"/>
          <w:sz w:val="18"/>
          <w:szCs w:val="18"/>
          <w:highlight w:val="none"/>
          <w:lang w:val="en-US" w:eastAsia="zh-CN"/>
        </w:rPr>
        <w:t>1—金属盖板；2—锚栓；3—防水层；4—发泡陶瓷复合保温板；5—保温材料。</w:t>
      </w:r>
    </w:p>
    <w:p>
      <w:pPr>
        <w:keepNext w:val="0"/>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auto"/>
          <w:highlight w:val="none"/>
          <w:lang w:val="en-US" w:eastAsia="zh-CN"/>
        </w:rPr>
      </w:pPr>
      <w:r>
        <w:rPr>
          <w:rFonts w:hint="eastAsia"/>
          <w:b/>
          <w:bCs/>
          <w:color w:val="auto"/>
          <w:sz w:val="21"/>
          <w:szCs w:val="21"/>
          <w:highlight w:val="none"/>
          <w:lang w:val="en-US" w:eastAsia="zh-CN"/>
        </w:rPr>
        <w:t>图5.2.6-3  发泡陶瓷复合保温板女儿墙构造</w:t>
      </w:r>
    </w:p>
    <w:p>
      <w:pPr>
        <w:rPr>
          <w:rFonts w:hint="eastAsia"/>
          <w:color w:val="auto"/>
          <w:lang w:val="en-US" w:eastAsia="zh-CN"/>
        </w:rPr>
      </w:pPr>
      <w:r>
        <w:rPr>
          <w:rFonts w:hint="eastAsia"/>
          <w:b/>
          <w:bCs/>
          <w:color w:val="auto"/>
          <w:highlight w:val="none"/>
          <w:lang w:val="en-US" w:eastAsia="zh-CN"/>
        </w:rPr>
        <w:t>5.2.7</w:t>
      </w:r>
      <w:r>
        <w:rPr>
          <w:rFonts w:hint="eastAsia"/>
          <w:color w:val="auto"/>
          <w:highlight w:val="none"/>
          <w:lang w:val="en-US" w:eastAsia="zh-CN"/>
        </w:rPr>
        <w:t xml:space="preserve">  安装在外墙上的设施设备、穿墙管线、装饰线脚或外遮阳产品、空调室外机托架等构件应固定于基层墙体上，并预留外保温系统的厚度，与保温系统相连处应作防水密封处理。</w:t>
      </w:r>
    </w:p>
    <w:p>
      <w:pPr>
        <w:rPr>
          <w:rFonts w:hint="default"/>
          <w:color w:val="auto"/>
          <w:lang w:val="en-US" w:eastAsia="zh-CN"/>
        </w:rPr>
      </w:pPr>
      <w:r>
        <w:rPr>
          <w:rFonts w:hint="eastAsia"/>
          <w:b/>
          <w:bCs/>
          <w:color w:val="auto"/>
          <w:lang w:val="en-US" w:eastAsia="zh-CN"/>
        </w:rPr>
        <w:t>5.2.8</w:t>
      </w:r>
      <w:r>
        <w:rPr>
          <w:rFonts w:hint="eastAsia"/>
          <w:color w:val="auto"/>
          <w:lang w:val="en-US" w:eastAsia="zh-CN"/>
        </w:rPr>
        <w:t xml:space="preserve">  变形缝处应填充保温材料，填塞深度应大于缝宽的3倍。应采用金属盖缝板，对变形缝进行封盖处理。</w:t>
      </w:r>
    </w:p>
    <w:p>
      <w:pPr>
        <w:rPr>
          <w:rFonts w:hint="eastAsia"/>
          <w:color w:val="auto"/>
          <w:lang w:val="en-US" w:eastAsia="zh-CN"/>
        </w:rPr>
      </w:pPr>
      <w:r>
        <w:rPr>
          <w:rFonts w:hint="eastAsia"/>
          <w:b/>
          <w:bCs/>
          <w:color w:val="auto"/>
          <w:lang w:val="en-US" w:eastAsia="zh-CN"/>
        </w:rPr>
        <w:t>5.2.9</w:t>
      </w:r>
      <w:r>
        <w:rPr>
          <w:rFonts w:hint="eastAsia"/>
          <w:color w:val="auto"/>
          <w:lang w:val="en-US" w:eastAsia="zh-CN"/>
        </w:rPr>
        <w:t xml:space="preserve">  当建筑外墙饰面采用非涂料类饰面时，应进行专项设计。</w:t>
      </w: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20" w:name="_Toc7256"/>
      <w:bookmarkStart w:id="21" w:name="_Toc8505"/>
      <w:r>
        <w:rPr>
          <w:rFonts w:hint="eastAsia"/>
          <w:color w:val="auto"/>
          <w:lang w:val="en-US" w:eastAsia="zh-CN"/>
        </w:rPr>
        <w:t>6  施工</w:t>
      </w:r>
      <w:bookmarkEnd w:id="20"/>
      <w:bookmarkEnd w:id="21"/>
    </w:p>
    <w:p>
      <w:pPr>
        <w:pStyle w:val="3"/>
        <w:bidi w:val="0"/>
        <w:rPr>
          <w:rFonts w:hint="eastAsia"/>
          <w:color w:val="auto"/>
          <w:lang w:val="en-US" w:eastAsia="zh-CN"/>
        </w:rPr>
      </w:pPr>
      <w:bookmarkStart w:id="22" w:name="_Toc4572"/>
      <w:bookmarkStart w:id="23" w:name="_Toc15742"/>
      <w:r>
        <w:rPr>
          <w:rFonts w:hint="eastAsia"/>
          <w:color w:val="auto"/>
          <w:lang w:val="en-US" w:eastAsia="zh-CN"/>
        </w:rPr>
        <w:t>6.1  一般规定</w:t>
      </w:r>
      <w:bookmarkEnd w:id="22"/>
      <w:bookmarkEnd w:id="23"/>
    </w:p>
    <w:p>
      <w:pPr>
        <w:rPr>
          <w:rFonts w:hint="eastAsia"/>
          <w:color w:val="auto"/>
          <w:lang w:val="en-US" w:eastAsia="zh-CN"/>
        </w:rPr>
      </w:pPr>
      <w:r>
        <w:rPr>
          <w:rFonts w:hint="eastAsia"/>
          <w:b/>
          <w:bCs/>
          <w:color w:val="auto"/>
          <w:lang w:val="en-US" w:eastAsia="zh-CN"/>
        </w:rPr>
        <w:t>6.1.1</w:t>
      </w:r>
      <w:r>
        <w:rPr>
          <w:rFonts w:hint="eastAsia"/>
          <w:color w:val="auto"/>
          <w:lang w:val="en-US" w:eastAsia="zh-CN"/>
        </w:rPr>
        <w:t xml:space="preserve">  大模内置发泡陶瓷复合保温板现浇混凝土外墙外保温系统的各种组成材料应配套供应。采用的所有配件应与系统性能相容，并应符合国家现行相关标准的规定。</w:t>
      </w:r>
    </w:p>
    <w:p>
      <w:pPr>
        <w:rPr>
          <w:rFonts w:hint="eastAsia"/>
          <w:color w:val="auto"/>
          <w:lang w:val="en-US" w:eastAsia="zh-CN"/>
        </w:rPr>
      </w:pPr>
      <w:r>
        <w:rPr>
          <w:rFonts w:hint="eastAsia"/>
          <w:b/>
          <w:bCs/>
          <w:color w:val="auto"/>
          <w:lang w:val="en-US" w:eastAsia="zh-CN"/>
        </w:rPr>
        <w:t>6.1.2</w:t>
      </w:r>
      <w:r>
        <w:rPr>
          <w:rFonts w:hint="eastAsia"/>
          <w:color w:val="auto"/>
          <w:lang w:val="en-US" w:eastAsia="zh-CN"/>
        </w:rPr>
        <w:t xml:space="preserve">  大模内置发泡陶瓷复合保温板现浇混凝土外墙外保温系统的施工应编制专项施工方案并进行技术交底，施工人员应经过培训并考核合格。</w:t>
      </w:r>
    </w:p>
    <w:p>
      <w:pPr>
        <w:rPr>
          <w:rFonts w:hint="eastAsia"/>
          <w:color w:val="auto"/>
          <w:lang w:val="en-US" w:eastAsia="zh-CN"/>
        </w:rPr>
      </w:pPr>
      <w:r>
        <w:rPr>
          <w:rFonts w:hint="eastAsia"/>
          <w:b/>
          <w:bCs/>
          <w:color w:val="auto"/>
          <w:lang w:val="en-US" w:eastAsia="zh-CN"/>
        </w:rPr>
        <w:t>6.1.3</w:t>
      </w:r>
      <w:r>
        <w:rPr>
          <w:rFonts w:hint="eastAsia"/>
          <w:color w:val="auto"/>
          <w:lang w:val="en-US" w:eastAsia="zh-CN"/>
        </w:rPr>
        <w:t xml:space="preserve">  大模内置发泡陶瓷复合保温板现浇混凝土外墙外保温系统所采用的材料应有产品合格证书和性能检测报告，材料的品种、规格、性能等应符合设计要求和本规程的规定。材料进场后，应按规定抽样复验，并提交试验报告。</w:t>
      </w:r>
    </w:p>
    <w:p>
      <w:pPr>
        <w:rPr>
          <w:rFonts w:hint="eastAsia"/>
          <w:color w:val="auto"/>
          <w:lang w:val="en-US" w:eastAsia="zh-CN"/>
        </w:rPr>
      </w:pPr>
      <w:r>
        <w:rPr>
          <w:rFonts w:hint="eastAsia"/>
          <w:b/>
          <w:bCs/>
          <w:color w:val="auto"/>
          <w:lang w:val="en-US" w:eastAsia="zh-CN"/>
        </w:rPr>
        <w:t>6.1.4</w:t>
      </w:r>
      <w:r>
        <w:rPr>
          <w:rFonts w:hint="eastAsia"/>
          <w:color w:val="auto"/>
          <w:lang w:val="en-US" w:eastAsia="zh-CN"/>
        </w:rPr>
        <w:t xml:space="preserve">  发泡陶瓷复合保温板在运输、装卸过程中应轻拿轻放，且应有合理的支撑方案。</w:t>
      </w:r>
    </w:p>
    <w:p>
      <w:pPr>
        <w:rPr>
          <w:rFonts w:hint="eastAsia"/>
          <w:color w:val="auto"/>
          <w:lang w:val="en-US" w:eastAsia="zh-CN"/>
        </w:rPr>
      </w:pPr>
      <w:r>
        <w:rPr>
          <w:rFonts w:hint="eastAsia"/>
          <w:b/>
          <w:bCs/>
          <w:color w:val="auto"/>
          <w:lang w:val="en-US" w:eastAsia="zh-CN"/>
        </w:rPr>
        <w:t>6.1.5</w:t>
      </w:r>
      <w:r>
        <w:rPr>
          <w:rFonts w:hint="eastAsia"/>
          <w:color w:val="auto"/>
          <w:lang w:val="en-US" w:eastAsia="zh-CN"/>
        </w:rPr>
        <w:t xml:space="preserve">  大模内置发泡陶瓷复合保温板现浇混凝土外墙外保温系统各种材料应分类贮存，且不宜露天存放，存放过程中应采取防潮防水等保护措施。</w:t>
      </w:r>
    </w:p>
    <w:p>
      <w:pPr>
        <w:rPr>
          <w:rFonts w:hint="eastAsia"/>
          <w:color w:val="auto"/>
          <w:lang w:val="en-US" w:eastAsia="zh-CN"/>
        </w:rPr>
      </w:pPr>
      <w:r>
        <w:rPr>
          <w:rFonts w:hint="eastAsia"/>
          <w:b/>
          <w:bCs/>
          <w:color w:val="auto"/>
          <w:lang w:val="en-US" w:eastAsia="zh-CN"/>
        </w:rPr>
        <w:t>6.1.6</w:t>
      </w:r>
      <w:r>
        <w:rPr>
          <w:rFonts w:hint="eastAsia"/>
          <w:color w:val="auto"/>
          <w:lang w:val="en-US" w:eastAsia="zh-CN"/>
        </w:rPr>
        <w:t xml:space="preserve">  施工现场应采取可靠的防火安全措施且应满足国家现行标准的要求，并应符合下列规定：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在外保温专项施工方案中，应按国家现行标准要求，对施工现场消防措施作出明确规定；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可燃、难燃保温材料的现场存放、运输、施工应符合消防的有关规定；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color w:val="auto"/>
        </w:rPr>
      </w:pPr>
      <w:r>
        <w:rPr>
          <w:rFonts w:hint="eastAsia"/>
          <w:b/>
          <w:bCs/>
          <w:color w:val="auto"/>
          <w:lang w:val="en-US" w:eastAsia="zh-CN"/>
        </w:rPr>
        <w:t>3</w:t>
      </w:r>
      <w:r>
        <w:rPr>
          <w:rFonts w:hint="eastAsia"/>
          <w:color w:val="auto"/>
          <w:lang w:val="en-US" w:eastAsia="zh-CN"/>
        </w:rPr>
        <w:t xml:space="preserve">  外保温工程施工期间现场不应有高温或明火作业。</w:t>
      </w:r>
    </w:p>
    <w:p>
      <w:pPr>
        <w:rPr>
          <w:rFonts w:hint="eastAsia"/>
          <w:color w:val="auto"/>
          <w:lang w:val="en-US" w:eastAsia="zh-CN"/>
        </w:rPr>
      </w:pPr>
      <w:r>
        <w:rPr>
          <w:rFonts w:hint="eastAsia"/>
          <w:b/>
          <w:bCs/>
          <w:color w:val="auto"/>
          <w:lang w:val="en-US" w:eastAsia="zh-CN"/>
        </w:rPr>
        <w:t>6.1.7</w:t>
      </w:r>
      <w:r>
        <w:rPr>
          <w:rFonts w:hint="eastAsia"/>
          <w:color w:val="auto"/>
          <w:lang w:val="en-US" w:eastAsia="zh-CN"/>
        </w:rPr>
        <w:t xml:space="preserve">  施工期间的环境空气温度不应低于5℃，5级以上大风天气和雨天不应施工。雨季施工应做好防雨措施。</w:t>
      </w:r>
    </w:p>
    <w:p>
      <w:pPr>
        <w:rPr>
          <w:rFonts w:hint="eastAsia"/>
          <w:color w:val="auto"/>
          <w:lang w:val="en-US" w:eastAsia="zh-CN"/>
        </w:rPr>
      </w:pPr>
      <w:r>
        <w:rPr>
          <w:rFonts w:hint="eastAsia"/>
          <w:b/>
          <w:bCs/>
          <w:color w:val="auto"/>
          <w:lang w:val="en-US" w:eastAsia="zh-CN"/>
        </w:rPr>
        <w:t>6.1.8</w:t>
      </w:r>
      <w:r>
        <w:rPr>
          <w:rFonts w:hint="eastAsia"/>
          <w:color w:val="auto"/>
          <w:lang w:val="en-US" w:eastAsia="zh-CN"/>
        </w:rPr>
        <w:t xml:space="preserve">  大模内置发泡陶瓷复合保温板现浇混凝土外墙外保温系统的施工质量控制，除应满足本规程规定外，尚应符合国家现行标准《混凝土结构工程施工规范》GB 50666、《混凝土结构工程施工质量验收规范》GB 50204和《建筑施工模板安全技术规范》JGJ 162的有关规定。</w:t>
      </w:r>
    </w:p>
    <w:p>
      <w:pPr>
        <w:rPr>
          <w:rFonts w:hint="eastAsia"/>
          <w:color w:val="auto"/>
          <w:lang w:val="en-US" w:eastAsia="zh-CN"/>
        </w:rPr>
      </w:pPr>
      <w:r>
        <w:rPr>
          <w:rFonts w:hint="eastAsia"/>
          <w:b/>
          <w:bCs/>
          <w:color w:val="auto"/>
          <w:lang w:val="en-US" w:eastAsia="zh-CN"/>
        </w:rPr>
        <w:t>6.1.9</w:t>
      </w:r>
      <w:r>
        <w:rPr>
          <w:rFonts w:hint="eastAsia"/>
          <w:color w:val="auto"/>
          <w:lang w:val="en-US" w:eastAsia="zh-CN"/>
        </w:rPr>
        <w:t xml:space="preserve">  大模内置发泡陶瓷复合保温板现浇混凝土外墙外保温系统工程完工后应对成品采取保护措施。</w:t>
      </w:r>
    </w:p>
    <w:p>
      <w:pPr>
        <w:pStyle w:val="3"/>
        <w:bidi w:val="0"/>
        <w:rPr>
          <w:rFonts w:hint="eastAsia"/>
          <w:color w:val="auto"/>
          <w:lang w:val="en-US" w:eastAsia="zh-CN"/>
        </w:rPr>
      </w:pPr>
      <w:bookmarkStart w:id="24" w:name="_Toc22276"/>
      <w:bookmarkStart w:id="25" w:name="_Toc26213"/>
      <w:r>
        <w:rPr>
          <w:rFonts w:hint="eastAsia"/>
          <w:color w:val="auto"/>
          <w:lang w:val="en-US" w:eastAsia="zh-CN"/>
        </w:rPr>
        <w:t>6.2  施工准备</w:t>
      </w:r>
      <w:bookmarkEnd w:id="24"/>
      <w:bookmarkEnd w:id="25"/>
    </w:p>
    <w:p>
      <w:pPr>
        <w:rPr>
          <w:rFonts w:hint="eastAsia"/>
          <w:color w:val="auto"/>
          <w:lang w:val="en-US" w:eastAsia="zh-CN"/>
        </w:rPr>
      </w:pPr>
      <w:r>
        <w:rPr>
          <w:rFonts w:hint="eastAsia"/>
          <w:b/>
          <w:bCs/>
          <w:color w:val="auto"/>
          <w:lang w:val="en-US" w:eastAsia="zh-CN"/>
        </w:rPr>
        <w:t>6.2.1</w:t>
      </w:r>
      <w:r>
        <w:rPr>
          <w:rFonts w:hint="eastAsia"/>
          <w:color w:val="auto"/>
          <w:lang w:val="en-US" w:eastAsia="zh-CN"/>
        </w:rPr>
        <w:t xml:space="preserve">  大模内置发泡陶瓷复合保温板现浇混凝土外墙外保温系统工程模板安装前，应做好下列安全技术准备工作：</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应审查模板结构设计与施工说明书中的荷载、计算方法、节点构造和安全措施，设计审批手续应齐全。</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应进行全面的安全技术交底，操作班组应熟悉设计与施工说明书，并应做好模板安装作业的分工准备。</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3</w:t>
      </w:r>
      <w:r>
        <w:rPr>
          <w:rFonts w:hint="eastAsia"/>
          <w:color w:val="auto"/>
          <w:lang w:val="en-US" w:eastAsia="zh-CN"/>
        </w:rPr>
        <w:t xml:space="preserve">  应对模板和配件进行挑选、检测，不合格者应剔除，并应运至工地指定地点堆放。</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4</w:t>
      </w:r>
      <w:r>
        <w:rPr>
          <w:rFonts w:hint="eastAsia"/>
          <w:color w:val="auto"/>
          <w:lang w:val="en-US" w:eastAsia="zh-CN"/>
        </w:rPr>
        <w:t xml:space="preserve">  应备齐操作所需的一切安全防护设施和器具。</w:t>
      </w:r>
    </w:p>
    <w:p>
      <w:pPr>
        <w:rPr>
          <w:rFonts w:hint="eastAsia"/>
          <w:color w:val="auto"/>
          <w:lang w:val="en-US" w:eastAsia="zh-CN"/>
        </w:rPr>
      </w:pPr>
      <w:r>
        <w:rPr>
          <w:rFonts w:hint="eastAsia"/>
          <w:b/>
          <w:bCs/>
          <w:color w:val="auto"/>
          <w:lang w:val="en-US" w:eastAsia="zh-CN"/>
        </w:rPr>
        <w:t>6.2.2</w:t>
      </w:r>
      <w:r>
        <w:rPr>
          <w:rFonts w:hint="eastAsia"/>
          <w:color w:val="auto"/>
          <w:lang w:val="en-US" w:eastAsia="zh-CN"/>
        </w:rPr>
        <w:t xml:space="preserve">  发泡陶瓷复合保温板施工前，钢筋工程、水电安装、预留预埋等工作应已全部结束，并通过甲方、监理等验收单位的验收。</w:t>
      </w:r>
    </w:p>
    <w:p>
      <w:pPr>
        <w:rPr>
          <w:rFonts w:hint="eastAsia"/>
          <w:color w:val="auto"/>
          <w:lang w:val="en-US" w:eastAsia="zh-CN"/>
        </w:rPr>
      </w:pPr>
      <w:r>
        <w:rPr>
          <w:rFonts w:hint="eastAsia"/>
          <w:b/>
          <w:bCs/>
          <w:color w:val="auto"/>
          <w:lang w:val="en-US" w:eastAsia="zh-CN"/>
        </w:rPr>
        <w:t>6.2.3</w:t>
      </w:r>
      <w:r>
        <w:rPr>
          <w:rFonts w:hint="eastAsia"/>
          <w:color w:val="auto"/>
          <w:lang w:val="en-US" w:eastAsia="zh-CN"/>
        </w:rPr>
        <w:t xml:space="preserve">  外脚手架应符合国家现行的模板和支架的标准规定，满足支模等后续工程工序的要求。</w:t>
      </w:r>
    </w:p>
    <w:p>
      <w:pPr>
        <w:rPr>
          <w:rFonts w:hint="eastAsia"/>
          <w:color w:val="auto"/>
          <w:lang w:val="en-US" w:eastAsia="zh-CN"/>
        </w:rPr>
      </w:pPr>
      <w:r>
        <w:rPr>
          <w:rFonts w:hint="eastAsia"/>
          <w:b/>
          <w:bCs/>
          <w:color w:val="auto"/>
          <w:lang w:val="en-US" w:eastAsia="zh-CN"/>
        </w:rPr>
        <w:t>6.2.4</w:t>
      </w:r>
      <w:r>
        <w:rPr>
          <w:rFonts w:hint="eastAsia"/>
          <w:color w:val="auto"/>
          <w:lang w:val="en-US" w:eastAsia="zh-CN"/>
        </w:rPr>
        <w:t xml:space="preserve">  按照图纸要求换算的支模放线及其他定位线应全部完成并通过校验。</w:t>
      </w:r>
    </w:p>
    <w:p>
      <w:pPr>
        <w:rPr>
          <w:rFonts w:hint="eastAsia"/>
          <w:color w:val="auto"/>
          <w:lang w:val="en-US" w:eastAsia="zh-CN"/>
        </w:rPr>
      </w:pPr>
      <w:r>
        <w:rPr>
          <w:rFonts w:hint="eastAsia"/>
          <w:b/>
          <w:bCs/>
          <w:color w:val="auto"/>
          <w:lang w:val="en-US" w:eastAsia="zh-CN"/>
        </w:rPr>
        <w:t>6.2.5</w:t>
      </w:r>
      <w:r>
        <w:rPr>
          <w:rFonts w:hint="eastAsia"/>
          <w:color w:val="auto"/>
          <w:lang w:val="en-US" w:eastAsia="zh-CN"/>
        </w:rPr>
        <w:t xml:space="preserve">  安全、技术等交底工作应全部完成。</w:t>
      </w:r>
    </w:p>
    <w:p>
      <w:pPr>
        <w:rPr>
          <w:rFonts w:hint="eastAsia"/>
          <w:color w:val="auto"/>
          <w:lang w:val="en-US" w:eastAsia="zh-CN"/>
        </w:rPr>
      </w:pPr>
      <w:r>
        <w:rPr>
          <w:rFonts w:hint="eastAsia"/>
          <w:b/>
          <w:bCs/>
          <w:color w:val="auto"/>
          <w:lang w:val="en-US" w:eastAsia="zh-CN"/>
        </w:rPr>
        <w:t>6.2.6</w:t>
      </w:r>
      <w:r>
        <w:rPr>
          <w:rFonts w:hint="eastAsia"/>
          <w:color w:val="auto"/>
          <w:lang w:val="en-US" w:eastAsia="zh-CN"/>
        </w:rPr>
        <w:t xml:space="preserve">  大模内置发泡陶瓷复合保温板现浇混凝土外墙外保温系统施工前，应在工程现场采用与工程项目相同的材料、构造做法和工艺制作样板间，并经验收合格确认后方可进行大面积施工。</w:t>
      </w:r>
    </w:p>
    <w:p>
      <w:pPr>
        <w:pStyle w:val="3"/>
        <w:bidi w:val="0"/>
        <w:rPr>
          <w:rFonts w:hint="eastAsia"/>
          <w:color w:val="auto"/>
          <w:lang w:val="en-US" w:eastAsia="zh-CN"/>
        </w:rPr>
      </w:pPr>
      <w:bookmarkStart w:id="26" w:name="_Toc6629"/>
      <w:bookmarkStart w:id="27" w:name="_Toc27963"/>
      <w:r>
        <w:rPr>
          <w:rFonts w:hint="eastAsia"/>
          <w:color w:val="auto"/>
          <w:lang w:val="en-US" w:eastAsia="zh-CN"/>
        </w:rPr>
        <w:t>6.3  施工要点</w:t>
      </w:r>
      <w:bookmarkEnd w:id="26"/>
      <w:bookmarkEnd w:id="27"/>
    </w:p>
    <w:p>
      <w:pPr>
        <w:rPr>
          <w:rFonts w:hint="eastAsia"/>
          <w:color w:val="auto"/>
          <w:lang w:val="en-US" w:eastAsia="zh-CN"/>
        </w:rPr>
      </w:pPr>
      <w:r>
        <w:rPr>
          <w:rFonts w:hint="eastAsia"/>
          <w:b/>
          <w:bCs/>
          <w:color w:val="auto"/>
          <w:lang w:val="en-US" w:eastAsia="zh-CN"/>
        </w:rPr>
        <w:t>6.3.1</w:t>
      </w:r>
      <w:r>
        <w:rPr>
          <w:rFonts w:hint="eastAsia"/>
          <w:color w:val="auto"/>
          <w:lang w:val="en-US" w:eastAsia="zh-CN"/>
        </w:rPr>
        <w:t xml:space="preserve">  大模内置发泡陶瓷复合保温板现浇混凝土外墙外保温系统应在设计阶段确定排版分格方案，尽量使用标准规格发泡陶瓷复合保温板。</w:t>
      </w:r>
    </w:p>
    <w:p>
      <w:pPr>
        <w:rPr>
          <w:rFonts w:hint="eastAsia"/>
          <w:color w:val="auto"/>
          <w:lang w:val="en-US" w:eastAsia="zh-CN"/>
        </w:rPr>
      </w:pPr>
      <w:r>
        <w:rPr>
          <w:rFonts w:hint="eastAsia"/>
          <w:b/>
          <w:bCs/>
          <w:color w:val="auto"/>
          <w:lang w:val="en-US" w:eastAsia="zh-CN"/>
        </w:rPr>
        <w:t>6.3.2</w:t>
      </w:r>
      <w:r>
        <w:rPr>
          <w:rFonts w:hint="eastAsia"/>
          <w:color w:val="auto"/>
          <w:lang w:val="en-US" w:eastAsia="zh-CN"/>
        </w:rPr>
        <w:t xml:space="preserve">  发泡陶瓷复合保温板安装前应根据设计图纸复核尺寸，并设置安装控制线。结合设计排版图，出具相对应每块板的实际尺寸和详细构造图清单。</w:t>
      </w:r>
    </w:p>
    <w:p>
      <w:pPr>
        <w:rPr>
          <w:rFonts w:hint="eastAsia"/>
          <w:color w:val="auto"/>
          <w:lang w:val="en-US" w:eastAsia="zh-CN"/>
        </w:rPr>
      </w:pPr>
      <w:r>
        <w:rPr>
          <w:rFonts w:hint="eastAsia"/>
          <w:b/>
          <w:bCs/>
          <w:color w:val="auto"/>
          <w:lang w:val="en-US" w:eastAsia="zh-CN"/>
        </w:rPr>
        <w:t>6.3.3</w:t>
      </w:r>
      <w:r>
        <w:rPr>
          <w:rFonts w:hint="eastAsia"/>
          <w:color w:val="auto"/>
          <w:lang w:val="en-US" w:eastAsia="zh-CN"/>
        </w:rPr>
        <w:t xml:space="preserve">  对于无法用标准规格安装的部位，应在施工现场用专用机具和设备对发泡陶瓷复合保温板进行切割，切割后最小宽度不宜小于250mm。</w:t>
      </w:r>
    </w:p>
    <w:p>
      <w:pPr>
        <w:rPr>
          <w:rFonts w:hint="eastAsia"/>
          <w:color w:val="auto"/>
          <w:lang w:val="en-US" w:eastAsia="zh-CN"/>
        </w:rPr>
      </w:pPr>
      <w:r>
        <w:rPr>
          <w:rFonts w:hint="eastAsia"/>
          <w:b/>
          <w:bCs/>
          <w:color w:val="auto"/>
          <w:lang w:val="en-US" w:eastAsia="zh-CN"/>
        </w:rPr>
        <w:t>6.3.4</w:t>
      </w:r>
      <w:r>
        <w:rPr>
          <w:rFonts w:hint="eastAsia"/>
          <w:color w:val="auto"/>
          <w:lang w:val="en-US" w:eastAsia="zh-CN"/>
        </w:rPr>
        <w:t xml:space="preserve">  发泡陶瓷复合保温板应根据排版图安装，并用钢丝或其他辅助措施完成初始定位。</w:t>
      </w:r>
    </w:p>
    <w:p>
      <w:pPr>
        <w:rPr>
          <w:rFonts w:hint="eastAsia"/>
          <w:color w:val="auto"/>
          <w:lang w:val="en-US" w:eastAsia="zh-CN"/>
        </w:rPr>
      </w:pPr>
      <w:r>
        <w:rPr>
          <w:rFonts w:hint="eastAsia"/>
          <w:b/>
          <w:bCs/>
          <w:color w:val="auto"/>
          <w:lang w:val="en-US" w:eastAsia="zh-CN"/>
        </w:rPr>
        <w:t>6.3.5</w:t>
      </w:r>
      <w:r>
        <w:rPr>
          <w:rFonts w:hint="eastAsia"/>
          <w:color w:val="auto"/>
          <w:lang w:val="en-US" w:eastAsia="zh-CN"/>
        </w:rPr>
        <w:t xml:space="preserve">  在施工现场用手工枪钻在发泡陶瓷复合保温板预定位置穿孔，安装专用连接件，建筑高度不大于50m时专用连接件不应少于6个/㎡，建筑高度在 60m~100m 时专用连接件不应少于9个/㎡。安装孔距发泡陶瓷复合保温板边缘不应少于100mm，专用连接件进入混凝土长度不应少于</w:t>
      </w:r>
      <w:r>
        <w:rPr>
          <w:rFonts w:hint="eastAsia"/>
          <w:color w:val="auto"/>
          <w:highlight w:val="none"/>
          <w:lang w:val="en-US" w:eastAsia="zh-CN"/>
        </w:rPr>
        <w:t>100mm</w:t>
      </w:r>
      <w:r>
        <w:rPr>
          <w:rFonts w:hint="eastAsia"/>
          <w:color w:val="auto"/>
          <w:lang w:val="en-US" w:eastAsia="zh-CN"/>
        </w:rPr>
        <w:t>，门窗洞口处、受负风压作用较大的部位应根据受力状况增设专用连接件。</w:t>
      </w:r>
    </w:p>
    <w:p>
      <w:pPr>
        <w:rPr>
          <w:rFonts w:hint="eastAsia"/>
          <w:color w:val="auto"/>
          <w:lang w:val="en-US" w:eastAsia="zh-CN"/>
        </w:rPr>
      </w:pPr>
      <w:r>
        <w:rPr>
          <w:rFonts w:hint="eastAsia"/>
          <w:b/>
          <w:bCs/>
          <w:color w:val="auto"/>
          <w:lang w:val="en-US" w:eastAsia="zh-CN"/>
        </w:rPr>
        <w:t>6.3.6</w:t>
      </w:r>
      <w:r>
        <w:rPr>
          <w:rFonts w:hint="eastAsia"/>
          <w:color w:val="auto"/>
          <w:lang w:val="en-US" w:eastAsia="zh-CN"/>
        </w:rPr>
        <w:t xml:space="preserve">  根据模板施工方案确定的对拉螺栓间距，用手枪钻在发泡陶瓷复合保温板和内侧模板相应位置开孔，穿入对拉螺栓；同时对确定的落水管等构件位置，预埋安装管件及预埋件。</w:t>
      </w:r>
    </w:p>
    <w:p>
      <w:pPr>
        <w:rPr>
          <w:rFonts w:hint="eastAsia"/>
          <w:color w:val="auto"/>
          <w:lang w:val="en-US" w:eastAsia="zh-CN"/>
        </w:rPr>
      </w:pPr>
      <w:r>
        <w:rPr>
          <w:rFonts w:hint="eastAsia"/>
          <w:b/>
          <w:bCs/>
          <w:color w:val="auto"/>
          <w:lang w:val="en-US" w:eastAsia="zh-CN"/>
        </w:rPr>
        <w:t>6.3.7</w:t>
      </w:r>
      <w:r>
        <w:rPr>
          <w:rFonts w:hint="eastAsia"/>
          <w:color w:val="auto"/>
          <w:lang w:val="en-US" w:eastAsia="zh-CN"/>
        </w:rPr>
        <w:t xml:space="preserve">  根据控制线对模板的位置及标高进行相应位置调整。</w:t>
      </w:r>
    </w:p>
    <w:p>
      <w:pPr>
        <w:rPr>
          <w:rFonts w:hint="eastAsia"/>
          <w:color w:val="auto"/>
          <w:lang w:val="en-US" w:eastAsia="zh-CN"/>
        </w:rPr>
      </w:pPr>
      <w:r>
        <w:rPr>
          <w:rFonts w:hint="eastAsia"/>
          <w:b/>
          <w:bCs/>
          <w:color w:val="auto"/>
          <w:lang w:val="en-US" w:eastAsia="zh-CN"/>
        </w:rPr>
        <w:t>6.3.8</w:t>
      </w:r>
      <w:r>
        <w:rPr>
          <w:rFonts w:hint="eastAsia"/>
          <w:color w:val="auto"/>
          <w:lang w:val="en-US" w:eastAsia="zh-CN"/>
        </w:rPr>
        <w:t xml:space="preserve">  混凝土一次浇筑高度不宜大于1m。混凝土应振捣密实均匀。振捣时严禁将振捣棒直接振捣发泡陶瓷复合保温板。</w:t>
      </w:r>
    </w:p>
    <w:p>
      <w:pPr>
        <w:rPr>
          <w:rFonts w:hint="eastAsia"/>
          <w:color w:val="auto"/>
          <w:lang w:val="en-US" w:eastAsia="zh-CN"/>
        </w:rPr>
      </w:pPr>
      <w:r>
        <w:rPr>
          <w:rFonts w:hint="eastAsia"/>
          <w:b/>
          <w:bCs/>
          <w:color w:val="auto"/>
          <w:lang w:val="en-US" w:eastAsia="zh-CN"/>
        </w:rPr>
        <w:t>6.3.9</w:t>
      </w:r>
      <w:r>
        <w:rPr>
          <w:rFonts w:hint="eastAsia"/>
          <w:color w:val="auto"/>
          <w:lang w:val="en-US" w:eastAsia="zh-CN"/>
        </w:rPr>
        <w:t xml:space="preserve">  模板及龙骨拆除时间和要求应符合国家现行标准《混凝土结构工程施工规范》GB 50666和《建筑施工模板安全技术规范》JGJ 162的规定。</w:t>
      </w:r>
    </w:p>
    <w:p>
      <w:pPr>
        <w:rPr>
          <w:rFonts w:hint="eastAsia"/>
          <w:color w:val="auto"/>
          <w:lang w:val="en-US" w:eastAsia="zh-CN"/>
        </w:rPr>
      </w:pPr>
      <w:r>
        <w:rPr>
          <w:rFonts w:hint="eastAsia"/>
          <w:b/>
          <w:bCs/>
          <w:color w:val="auto"/>
          <w:lang w:val="en-US" w:eastAsia="zh-CN"/>
        </w:rPr>
        <w:t>6.3.10</w:t>
      </w:r>
      <w:r>
        <w:rPr>
          <w:rFonts w:hint="eastAsia"/>
          <w:color w:val="auto"/>
          <w:lang w:val="en-US" w:eastAsia="zh-CN"/>
        </w:rPr>
        <w:t xml:space="preserve">  对拉螺栓孔应采用喷涂聚氨酯或膨胀砂浆的方式进行封堵处理。</w:t>
      </w:r>
    </w:p>
    <w:p>
      <w:pPr>
        <w:rPr>
          <w:rFonts w:hint="eastAsia"/>
          <w:color w:val="auto"/>
          <w:lang w:val="en-US" w:eastAsia="zh-CN"/>
        </w:rPr>
      </w:pPr>
      <w:r>
        <w:rPr>
          <w:rFonts w:hint="eastAsia"/>
          <w:b/>
          <w:bCs/>
          <w:color w:val="auto"/>
          <w:lang w:val="en-US" w:eastAsia="zh-CN"/>
        </w:rPr>
        <w:t>6.3.11</w:t>
      </w:r>
      <w:r>
        <w:rPr>
          <w:rFonts w:hint="eastAsia"/>
          <w:color w:val="auto"/>
          <w:lang w:val="en-US" w:eastAsia="zh-CN"/>
        </w:rPr>
        <w:t xml:space="preserve">  发泡陶瓷复合保温板拼缝、阴阳角及与自保温砌块填充墙相交处，应用抹面砂浆抹压补缝找平，并铺设不小于200mm宽玻纤网作为加强抗裂处理措施。</w:t>
      </w:r>
    </w:p>
    <w:p>
      <w:pPr>
        <w:rPr>
          <w:rFonts w:hint="default"/>
          <w:color w:val="auto"/>
          <w:lang w:val="en-US" w:eastAsia="zh-CN"/>
        </w:rPr>
      </w:pPr>
      <w:r>
        <w:rPr>
          <w:rFonts w:hint="eastAsia"/>
          <w:b/>
          <w:bCs/>
          <w:color w:val="auto"/>
          <w:lang w:val="en-US" w:eastAsia="zh-CN"/>
        </w:rPr>
        <w:t>6.3.12</w:t>
      </w:r>
      <w:r>
        <w:rPr>
          <w:rFonts w:hint="eastAsia"/>
          <w:color w:val="auto"/>
          <w:lang w:val="en-US" w:eastAsia="zh-CN"/>
        </w:rPr>
        <w:t xml:space="preserve">  饰面层施工应符合现行国家标准《建筑装饰装修工程质量验收规范》GB 50210的规定。</w:t>
      </w:r>
    </w:p>
    <w:p>
      <w:pPr>
        <w:rPr>
          <w:rFonts w:hint="default"/>
          <w:color w:val="auto"/>
          <w:lang w:val="en-US" w:eastAsia="zh-CN"/>
        </w:rPr>
      </w:pPr>
    </w:p>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br w:type="page"/>
      </w:r>
    </w:p>
    <w:p>
      <w:pPr>
        <w:pStyle w:val="2"/>
        <w:bidi w:val="0"/>
        <w:rPr>
          <w:rFonts w:hint="eastAsia"/>
          <w:color w:val="auto"/>
          <w:lang w:val="en-US" w:eastAsia="zh-CN"/>
        </w:rPr>
      </w:pPr>
      <w:bookmarkStart w:id="28" w:name="_Toc8281"/>
      <w:bookmarkStart w:id="29" w:name="_Toc21398"/>
      <w:r>
        <w:rPr>
          <w:rFonts w:hint="eastAsia"/>
          <w:color w:val="auto"/>
          <w:lang w:val="en-US" w:eastAsia="zh-CN"/>
        </w:rPr>
        <w:t>7  验收</w:t>
      </w:r>
      <w:bookmarkEnd w:id="28"/>
      <w:bookmarkEnd w:id="29"/>
    </w:p>
    <w:p>
      <w:pPr>
        <w:pStyle w:val="3"/>
        <w:bidi w:val="0"/>
        <w:rPr>
          <w:rFonts w:hint="eastAsia"/>
          <w:color w:val="auto"/>
          <w:lang w:val="en-US" w:eastAsia="zh-CN"/>
        </w:rPr>
      </w:pPr>
      <w:bookmarkStart w:id="30" w:name="_Toc29010"/>
      <w:bookmarkStart w:id="31" w:name="_Toc19835"/>
      <w:r>
        <w:rPr>
          <w:rFonts w:hint="eastAsia"/>
          <w:color w:val="auto"/>
          <w:lang w:val="en-US" w:eastAsia="zh-CN"/>
        </w:rPr>
        <w:t>7.1  一般规定</w:t>
      </w:r>
      <w:bookmarkEnd w:id="30"/>
      <w:bookmarkEnd w:id="31"/>
    </w:p>
    <w:p>
      <w:pPr>
        <w:rPr>
          <w:rFonts w:hint="eastAsia"/>
          <w:color w:val="auto"/>
          <w:lang w:val="en-US" w:eastAsia="zh-CN"/>
        </w:rPr>
      </w:pPr>
      <w:r>
        <w:rPr>
          <w:rFonts w:hint="eastAsia"/>
          <w:b/>
          <w:bCs/>
          <w:color w:val="auto"/>
          <w:lang w:val="en-US" w:eastAsia="zh-CN"/>
        </w:rPr>
        <w:t>7.1.1</w:t>
      </w:r>
      <w:r>
        <w:rPr>
          <w:rFonts w:hint="eastAsia"/>
          <w:color w:val="auto"/>
          <w:lang w:val="en-US" w:eastAsia="zh-CN"/>
        </w:rPr>
        <w:t xml:space="preserve">  大模内置发泡陶瓷复合保温板现浇混凝土外墙外保温系统的验收除应符合本规程外，尚应符合现行国家标准《建筑工程施工质量验收统一标准》GB 50300、</w:t>
      </w:r>
      <w:r>
        <w:rPr>
          <w:rFonts w:hint="eastAsia"/>
          <w:color w:val="auto"/>
          <w:highlight w:val="none"/>
          <w:lang w:val="en-US" w:eastAsia="zh-CN"/>
        </w:rPr>
        <w:t>《混凝土结构施工质量验收规范》GB 50204</w:t>
      </w:r>
      <w:r>
        <w:rPr>
          <w:rFonts w:hint="eastAsia"/>
          <w:color w:val="auto"/>
          <w:lang w:val="en-US" w:eastAsia="zh-CN"/>
        </w:rPr>
        <w:t>、《建筑节能工程施工质量验收规范》GB 50411和《建筑装饰装修工程质量验收规范》GB 50210的有关规定。</w:t>
      </w:r>
    </w:p>
    <w:p>
      <w:pPr>
        <w:rPr>
          <w:rFonts w:hint="eastAsia"/>
          <w:color w:val="auto"/>
          <w:lang w:val="en-US" w:eastAsia="zh-CN"/>
        </w:rPr>
      </w:pPr>
      <w:r>
        <w:rPr>
          <w:rFonts w:hint="eastAsia"/>
          <w:b/>
          <w:bCs/>
          <w:color w:val="auto"/>
          <w:lang w:val="en-US" w:eastAsia="zh-CN"/>
        </w:rPr>
        <w:t>7.1.2</w:t>
      </w:r>
      <w:r>
        <w:rPr>
          <w:rFonts w:hint="eastAsia"/>
          <w:color w:val="auto"/>
          <w:lang w:val="en-US" w:eastAsia="zh-CN"/>
        </w:rPr>
        <w:t xml:space="preserve">  大模内置发泡陶瓷复合保温板现浇混凝土外墙外保温系统应同主体结构</w:t>
      </w:r>
      <w:r>
        <w:rPr>
          <w:rFonts w:hint="eastAsia"/>
          <w:color w:val="auto"/>
          <w:highlight w:val="none"/>
          <w:lang w:val="en-US" w:eastAsia="zh-CN"/>
        </w:rPr>
        <w:t>一同验收</w:t>
      </w:r>
      <w:r>
        <w:rPr>
          <w:rFonts w:hint="eastAsia"/>
          <w:color w:val="auto"/>
          <w:lang w:val="en-US" w:eastAsia="zh-CN"/>
        </w:rPr>
        <w:t>，施工过程中及时进行质量检查、隐蔽工程验收和检验批验收。</w:t>
      </w:r>
    </w:p>
    <w:p>
      <w:pPr>
        <w:rPr>
          <w:rFonts w:hint="eastAsia"/>
          <w:color w:val="auto"/>
          <w:lang w:val="en-US" w:eastAsia="zh-CN"/>
        </w:rPr>
      </w:pPr>
      <w:r>
        <w:rPr>
          <w:rFonts w:hint="eastAsia"/>
          <w:b/>
          <w:bCs/>
          <w:color w:val="auto"/>
          <w:lang w:val="en-US" w:eastAsia="zh-CN"/>
        </w:rPr>
        <w:t>7.1.3</w:t>
      </w:r>
      <w:r>
        <w:rPr>
          <w:rFonts w:hint="eastAsia"/>
          <w:color w:val="auto"/>
          <w:lang w:val="en-US" w:eastAsia="zh-CN"/>
        </w:rPr>
        <w:t xml:space="preserve">  大模内置发泡陶瓷复合保温板现浇混凝土外墙外保温系统应对下列部位或内容进行隐蔽工程验收，并应有详细的文字记录和必要的图像资料：</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专用连接件数量、位置、材质和规格尺寸；</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墙体热桥部位处理；</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3</w:t>
      </w:r>
      <w:r>
        <w:rPr>
          <w:rFonts w:hint="eastAsia"/>
          <w:color w:val="auto"/>
          <w:lang w:val="en-US" w:eastAsia="zh-CN"/>
        </w:rPr>
        <w:t xml:space="preserve">  发泡陶瓷复合保温板的板缝、构造节点处理；</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4</w:t>
      </w:r>
      <w:r>
        <w:rPr>
          <w:rFonts w:hint="eastAsia"/>
          <w:color w:val="auto"/>
          <w:lang w:val="en-US" w:eastAsia="zh-CN"/>
        </w:rPr>
        <w:t xml:space="preserve">  发泡陶瓷复合保温板的厚度；</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lang w:val="en-US" w:eastAsia="zh-CN"/>
        </w:rPr>
        <w:t>5</w:t>
      </w:r>
      <w:r>
        <w:rPr>
          <w:rFonts w:hint="eastAsia"/>
          <w:color w:val="auto"/>
          <w:lang w:val="en-US" w:eastAsia="zh-CN"/>
        </w:rPr>
        <w:t xml:space="preserve">  各种变形缝处的节能施工做法；</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7.1.4</w:t>
      </w:r>
      <w:r>
        <w:rPr>
          <w:rFonts w:hint="eastAsia"/>
          <w:color w:val="auto"/>
          <w:lang w:val="en-US" w:eastAsia="zh-CN"/>
        </w:rPr>
        <w:t xml:space="preserve">  大模内置发泡陶瓷复合保温板现浇混凝土外墙外保温系统检验批的划分应符合现行国家标准《建筑节能工程施工质量验收规范》GB 50411的规定。</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7.1.5</w:t>
      </w:r>
      <w:r>
        <w:rPr>
          <w:rFonts w:hint="eastAsia"/>
          <w:color w:val="auto"/>
          <w:lang w:val="en-US" w:eastAsia="zh-CN"/>
        </w:rPr>
        <w:t xml:space="preserve">  检验批质量验收合格应符合下列规定：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检验批应按主控项目和一般项目验收；</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主控项目应全部合格；</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3</w:t>
      </w:r>
      <w:r>
        <w:rPr>
          <w:rFonts w:hint="eastAsia"/>
          <w:color w:val="auto"/>
          <w:lang w:val="en-US" w:eastAsia="zh-CN"/>
        </w:rPr>
        <w:t xml:space="preserve">  一般项目应合格，当采用计数检验时，应不少于90％的检查点合格，且其余检查点不得有严重缺陷；</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4</w:t>
      </w:r>
      <w:r>
        <w:rPr>
          <w:rFonts w:hint="eastAsia"/>
          <w:color w:val="auto"/>
          <w:lang w:val="en-US" w:eastAsia="zh-CN"/>
        </w:rPr>
        <w:t xml:space="preserve">  应具有完整的施工操作依据和质量验收记录。</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7.1.6</w:t>
      </w:r>
      <w:r>
        <w:rPr>
          <w:rFonts w:hint="eastAsia"/>
          <w:color w:val="auto"/>
          <w:lang w:val="en-US" w:eastAsia="zh-CN"/>
        </w:rPr>
        <w:t xml:space="preserve">  大模内置发泡陶瓷复合保温板现浇混凝土外墙外保温系统竣工验收应提供下列文件、资料：</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设计文件、设计变更文件；</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lang w:val="en-US" w:eastAsia="zh-CN"/>
        </w:rPr>
        <w:t>2</w:t>
      </w:r>
      <w:r>
        <w:rPr>
          <w:rFonts w:hint="eastAsia"/>
          <w:color w:val="auto"/>
          <w:lang w:val="en-US" w:eastAsia="zh-CN"/>
        </w:rPr>
        <w:t xml:space="preserve">  有效期内的型式检验报告；</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3</w:t>
      </w:r>
      <w:r>
        <w:rPr>
          <w:rFonts w:hint="eastAsia"/>
          <w:color w:val="auto"/>
          <w:lang w:val="en-US" w:eastAsia="zh-CN"/>
        </w:rPr>
        <w:t xml:space="preserve">  主要材料的产品合格证、出厂检验报告、进场复验报告和进场核查记录；</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4</w:t>
      </w:r>
      <w:r>
        <w:rPr>
          <w:rFonts w:hint="eastAsia"/>
          <w:color w:val="auto"/>
          <w:lang w:val="en-US" w:eastAsia="zh-CN"/>
        </w:rPr>
        <w:t xml:space="preserve">  施工方案和施工技术交底资料；</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5</w:t>
      </w:r>
      <w:r>
        <w:rPr>
          <w:rFonts w:hint="eastAsia"/>
          <w:color w:val="auto"/>
          <w:lang w:val="en-US" w:eastAsia="zh-CN"/>
        </w:rPr>
        <w:t xml:space="preserve">  隐蔽工程验收记录和相关资料；</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6</w:t>
      </w:r>
      <w:r>
        <w:rPr>
          <w:rFonts w:hint="eastAsia"/>
          <w:color w:val="auto"/>
          <w:lang w:val="en-US" w:eastAsia="zh-CN"/>
        </w:rPr>
        <w:t xml:space="preserve">  其他对工程质量有影响的技术资料。</w:t>
      </w:r>
    </w:p>
    <w:p>
      <w:pPr>
        <w:pStyle w:val="3"/>
        <w:bidi w:val="0"/>
        <w:rPr>
          <w:rFonts w:hint="eastAsia"/>
          <w:color w:val="auto"/>
          <w:lang w:val="en-US" w:eastAsia="zh-CN"/>
        </w:rPr>
      </w:pPr>
      <w:bookmarkStart w:id="32" w:name="_Toc15322"/>
      <w:bookmarkStart w:id="33" w:name="_Toc8468"/>
      <w:r>
        <w:rPr>
          <w:rFonts w:hint="eastAsia"/>
          <w:color w:val="auto"/>
          <w:lang w:val="en-US" w:eastAsia="zh-CN"/>
        </w:rPr>
        <w:t>7.2  主控项目</w:t>
      </w:r>
      <w:bookmarkEnd w:id="32"/>
      <w:bookmarkEnd w:id="33"/>
    </w:p>
    <w:p>
      <w:pPr>
        <w:rPr>
          <w:rFonts w:hint="eastAsia"/>
          <w:color w:val="auto"/>
          <w:lang w:val="en-US" w:eastAsia="zh-CN"/>
        </w:rPr>
      </w:pPr>
      <w:r>
        <w:rPr>
          <w:rFonts w:hint="eastAsia"/>
          <w:b/>
          <w:bCs/>
          <w:color w:val="auto"/>
          <w:lang w:val="en-US" w:eastAsia="zh-CN"/>
        </w:rPr>
        <w:t>7.2.1</w:t>
      </w:r>
      <w:r>
        <w:rPr>
          <w:rFonts w:hint="eastAsia"/>
          <w:b w:val="0"/>
          <w:bCs w:val="0"/>
          <w:color w:val="auto"/>
          <w:lang w:val="en-US" w:eastAsia="zh-CN"/>
        </w:rPr>
        <w:t xml:space="preserve">  </w:t>
      </w:r>
      <w:r>
        <w:rPr>
          <w:rFonts w:hint="eastAsia"/>
          <w:color w:val="auto"/>
          <w:lang w:val="en-US" w:eastAsia="zh-CN"/>
        </w:rPr>
        <w:t>外墙外保温系统工程使用的材料、构件应进行进场验收，且应形成相应的验收记录。各种材料和构件的质量证明文件与相关技术资料应齐全，并应符合设计要求和国家现行有关标准的规定。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检验方法：观察、尺量检查；核查质量证明文件。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检查数量：按进场批次，每批随机抽取3个试样进行检查；质量证明文件应按其出厂检验批进行核查。</w:t>
      </w:r>
    </w:p>
    <w:p>
      <w:pPr>
        <w:bidi w:val="0"/>
        <w:rPr>
          <w:rFonts w:hint="eastAsia"/>
          <w:color w:val="auto"/>
          <w:lang w:val="en-US" w:eastAsia="zh-CN"/>
        </w:rPr>
      </w:pPr>
      <w:r>
        <w:rPr>
          <w:rFonts w:hint="eastAsia"/>
          <w:b/>
          <w:bCs/>
          <w:color w:val="auto"/>
          <w:lang w:val="en-US" w:eastAsia="zh-CN"/>
        </w:rPr>
        <w:t>7.2.2</w:t>
      </w:r>
      <w:r>
        <w:rPr>
          <w:rFonts w:hint="eastAsia"/>
          <w:color w:val="auto"/>
          <w:lang w:val="en-US" w:eastAsia="zh-CN"/>
        </w:rPr>
        <w:t xml:space="preserve">  外墙外保温系统工程使用的材料、产品进场时，应对其下列性能进行复验，复验应为见证取样检验：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1  保温隔热材料的导热系数、密度、抗压强度、垂直于板面方向的抗拉强度、吸水率、燃烧性能（不燃材料除外）；</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2  发泡陶瓷复合保温板的传热系数、单位面积质量、拉伸粘结强度、燃烧性能（不燃材料除外）；</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3  抹面胶浆的拉伸粘接强度、压折比；</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4  玻纤网的力学性能、抗腐蚀性能；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5  专用连接件的抗拉承载力。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检验方法：核查质量证明文件；随机抽样检验，核查复验报告，其中：导热系数、密度或单位面积质量、燃烧性能必须在同一个报告中。</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检查数量：同厂家、同品种产品，按照扣除门窗洞口后的保温墙面面积所使用的材料用量，在5000m</w:t>
      </w:r>
      <w:r>
        <w:rPr>
          <w:rFonts w:hint="eastAsia"/>
          <w:color w:val="auto"/>
          <w:vertAlign w:val="superscript"/>
          <w:lang w:val="en-US" w:eastAsia="zh-CN"/>
        </w:rPr>
        <w:t>2</w:t>
      </w:r>
      <w:r>
        <w:rPr>
          <w:rFonts w:hint="eastAsia"/>
          <w:color w:val="auto"/>
          <w:vertAlign w:val="baseline"/>
          <w:lang w:val="en-US" w:eastAsia="zh-CN"/>
        </w:rPr>
        <w:t>以内时应复验1次；面积每增加</w:t>
      </w:r>
      <w:r>
        <w:rPr>
          <w:rFonts w:hint="eastAsia"/>
          <w:color w:val="auto"/>
          <w:lang w:val="en-US" w:eastAsia="zh-CN"/>
        </w:rPr>
        <w:t>5000m</w:t>
      </w:r>
      <w:r>
        <w:rPr>
          <w:rFonts w:hint="eastAsia"/>
          <w:color w:val="auto"/>
          <w:vertAlign w:val="superscript"/>
          <w:lang w:val="en-US" w:eastAsia="zh-CN"/>
        </w:rPr>
        <w:t>2</w:t>
      </w:r>
      <w:r>
        <w:rPr>
          <w:rFonts w:hint="eastAsia"/>
          <w:color w:val="auto"/>
          <w:vertAlign w:val="baseline"/>
          <w:lang w:val="en-US" w:eastAsia="zh-CN"/>
        </w:rPr>
        <w:t>应增加1次。同工程项目、同施工单位且同期施工的多个单位工程，可合并计算抽检面积。</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highlight w:val="none"/>
          <w:lang w:val="en-US" w:eastAsia="zh-CN"/>
        </w:rPr>
      </w:pPr>
      <w:r>
        <w:rPr>
          <w:rFonts w:hint="eastAsia"/>
          <w:b/>
          <w:bCs/>
          <w:color w:val="auto"/>
          <w:highlight w:val="none"/>
          <w:lang w:val="en-US" w:eastAsia="zh-CN"/>
        </w:rPr>
        <w:t>7.2.3</w:t>
      </w:r>
      <w:r>
        <w:rPr>
          <w:rFonts w:hint="eastAsia"/>
          <w:color w:val="auto"/>
          <w:highlight w:val="none"/>
          <w:lang w:val="en-US" w:eastAsia="zh-CN"/>
        </w:rPr>
        <w:t xml:space="preserve">  大模内置发泡陶瓷复合保温板现浇混凝土外墙外保温系统应由同一供应商提供配套的组成材料和形式检验报告。型式检验报告中应包含耐候性和抗风压性能检验项目以及配套组成材料的名称、生产单位、规格型号及主要性能指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default"/>
          <w:color w:val="auto"/>
          <w:highlight w:val="none"/>
          <w:lang w:val="en-US" w:eastAsia="zh-CN"/>
        </w:rPr>
        <w:t>检验方法：核查质量证明文件</w:t>
      </w:r>
      <w:r>
        <w:rPr>
          <w:rFonts w:hint="eastAsia"/>
          <w:color w:val="auto"/>
          <w:highlight w:val="none"/>
          <w:lang w:val="en-US" w:eastAsia="zh-CN"/>
        </w:rPr>
        <w:t>和型式检验报告</w:t>
      </w:r>
      <w:r>
        <w:rPr>
          <w:rFonts w:hint="default"/>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highlight w:val="none"/>
          <w:lang w:val="en-US" w:eastAsia="zh-CN"/>
        </w:rPr>
      </w:pPr>
      <w:r>
        <w:rPr>
          <w:rFonts w:hint="default"/>
          <w:color w:val="auto"/>
          <w:highlight w:val="none"/>
          <w:lang w:val="en-US" w:eastAsia="zh-CN"/>
        </w:rPr>
        <w:t>检查数量：</w:t>
      </w:r>
      <w:r>
        <w:rPr>
          <w:rFonts w:hint="eastAsia"/>
          <w:color w:val="auto"/>
          <w:highlight w:val="none"/>
          <w:lang w:val="en-US" w:eastAsia="zh-CN"/>
        </w:rPr>
        <w:t>全数检查。</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highlight w:val="none"/>
          <w:lang w:val="en-US" w:eastAsia="zh-CN"/>
        </w:rPr>
      </w:pPr>
      <w:r>
        <w:rPr>
          <w:rFonts w:hint="eastAsia"/>
          <w:b/>
          <w:bCs/>
          <w:color w:val="auto"/>
          <w:highlight w:val="none"/>
          <w:lang w:val="en-US" w:eastAsia="zh-CN"/>
        </w:rPr>
        <w:t>7.2.4</w:t>
      </w:r>
      <w:r>
        <w:rPr>
          <w:rFonts w:hint="eastAsia"/>
          <w:color w:val="auto"/>
          <w:highlight w:val="none"/>
          <w:lang w:val="en-US" w:eastAsia="zh-CN"/>
        </w:rPr>
        <w:t xml:space="preserve">  大模内置发泡陶瓷复合保温板安装位置应正确，接缝应严密；保温板应固定牢固，在浇筑混凝土过程中不应移位、变形；保温板表面应采取界面处理措施，与混凝土粘结应牢固。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default"/>
          <w:color w:val="auto"/>
          <w:highlight w:val="none"/>
          <w:lang w:val="en-US" w:eastAsia="zh-CN"/>
        </w:rPr>
        <w:t>检验方法：</w:t>
      </w:r>
      <w:r>
        <w:rPr>
          <w:rFonts w:hint="eastAsia"/>
          <w:color w:val="auto"/>
          <w:highlight w:val="none"/>
          <w:lang w:val="en-US" w:eastAsia="zh-CN"/>
        </w:rPr>
        <w:t>观察、尺量检查；检查隐蔽工程验收记录</w:t>
      </w:r>
      <w:r>
        <w:rPr>
          <w:rFonts w:hint="default"/>
          <w:color w:val="auto"/>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highlight w:val="none"/>
          <w:lang w:val="en-US" w:eastAsia="zh-CN"/>
        </w:rPr>
      </w:pPr>
      <w:r>
        <w:rPr>
          <w:rFonts w:hint="default"/>
          <w:color w:val="auto"/>
          <w:highlight w:val="none"/>
          <w:lang w:val="en-US" w:eastAsia="zh-CN"/>
        </w:rPr>
        <w:t>检查数量：</w:t>
      </w:r>
      <w:r>
        <w:rPr>
          <w:rFonts w:hint="eastAsia"/>
          <w:color w:val="auto"/>
          <w:highlight w:val="none"/>
          <w:lang w:val="en-US" w:eastAsia="zh-CN"/>
        </w:rPr>
        <w:t>隐蔽工程验收记录全数核查；其他项目</w:t>
      </w:r>
      <w:r>
        <w:rPr>
          <w:rFonts w:hint="eastAsia"/>
          <w:color w:val="auto"/>
          <w:lang w:val="en-US" w:eastAsia="zh-CN"/>
        </w:rPr>
        <w:t>按现行国家标准《建筑节能工程施工质量验收标准》GB 50411的规定抽检。</w:t>
      </w:r>
    </w:p>
    <w:p>
      <w:pPr>
        <w:bidi w:val="0"/>
        <w:rPr>
          <w:rFonts w:hint="eastAsia"/>
          <w:color w:val="auto"/>
          <w:lang w:val="en-US" w:eastAsia="zh-CN"/>
        </w:rPr>
      </w:pPr>
      <w:r>
        <w:rPr>
          <w:rFonts w:hint="eastAsia"/>
          <w:b/>
          <w:bCs/>
          <w:color w:val="auto"/>
          <w:lang w:val="en-US" w:eastAsia="zh-CN"/>
        </w:rPr>
        <w:t>7.2.5</w:t>
      </w:r>
      <w:r>
        <w:rPr>
          <w:rFonts w:hint="eastAsia"/>
          <w:color w:val="auto"/>
          <w:lang w:val="en-US" w:eastAsia="zh-CN"/>
        </w:rPr>
        <w:t xml:space="preserve">  大模内置发泡陶瓷复合保温板现浇混凝土外墙外保温系统各层构造做法应符合设计要求，并应按照经过审批的专项施工方案施工。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检验方法：对照设计和专项施工方案观察检查；核查隐蔽工程验收记录。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检查数量：全数检查。</w:t>
      </w:r>
    </w:p>
    <w:p>
      <w:pPr>
        <w:bidi w:val="0"/>
        <w:rPr>
          <w:rFonts w:hint="eastAsia"/>
          <w:color w:val="auto"/>
          <w:lang w:val="en-US" w:eastAsia="zh-CN"/>
        </w:rPr>
      </w:pPr>
      <w:r>
        <w:rPr>
          <w:rFonts w:hint="eastAsia"/>
          <w:b/>
          <w:bCs/>
          <w:color w:val="auto"/>
          <w:highlight w:val="none"/>
          <w:lang w:val="en-US" w:eastAsia="zh-CN"/>
        </w:rPr>
        <w:t>7.2.6</w:t>
      </w:r>
      <w:r>
        <w:rPr>
          <w:rFonts w:hint="eastAsia"/>
          <w:color w:val="auto"/>
          <w:lang w:val="en-US" w:eastAsia="zh-CN"/>
        </w:rPr>
        <w:t xml:space="preserve">  大模内置发泡陶瓷复合保温板现浇混凝土外墙外保温系统的施工质量，应符合下列规定：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保温隔热材料的厚度不得低于设计要求。</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发泡陶瓷复合保温板与基层之间的连接应牢固</w:t>
      </w:r>
      <w:r>
        <w:rPr>
          <w:rFonts w:hint="eastAsia"/>
          <w:color w:val="auto"/>
          <w:highlight w:val="none"/>
          <w:lang w:val="en-US" w:eastAsia="zh-CN"/>
        </w:rPr>
        <w:t>，拉伸粘结强度</w:t>
      </w:r>
      <w:r>
        <w:rPr>
          <w:rFonts w:hint="eastAsia"/>
          <w:color w:val="auto"/>
          <w:lang w:val="en-US" w:eastAsia="zh-CN"/>
        </w:rPr>
        <w:t>应进行现场拉拔试验，且不得在界面破坏。</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eastAsia"/>
          <w:b/>
          <w:bCs/>
          <w:color w:val="auto"/>
          <w:lang w:val="en-US" w:eastAsia="zh-CN"/>
        </w:rPr>
        <w:t>3</w:t>
      </w:r>
      <w:r>
        <w:rPr>
          <w:rFonts w:hint="eastAsia"/>
          <w:color w:val="auto"/>
          <w:lang w:val="en-US" w:eastAsia="zh-CN"/>
        </w:rPr>
        <w:t xml:space="preserve">  专用连接件的数量、位置、锚固深度、和锚固力应符合设计和施工方案的要求；专用连接件应使发泡陶瓷复合保温板可靠固定；锚固力应做现场拉拔试验。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检验方法：观察、手扳检查：核查隐蔽工程验收记录和检验报告。保温材料厚度采用现场钢针插入或剖开后尺量检查；拉伸粘结强度按现行国家标准《建筑节能工程施工质量验收标准》GB 50411附录C的检验方法进行现场检验；锚栓拉拔力检验应按现行行业标准《外墙保温用锚栓》JG/T366的实验方法进行。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检查数量：每个检验批应抽查3处。</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default"/>
          <w:b/>
          <w:bCs/>
          <w:color w:val="auto"/>
          <w:lang w:val="en-US" w:eastAsia="zh-CN"/>
        </w:rPr>
        <w:t>7.2.</w:t>
      </w:r>
      <w:r>
        <w:rPr>
          <w:rFonts w:hint="eastAsia"/>
          <w:b/>
          <w:bCs/>
          <w:color w:val="auto"/>
          <w:lang w:val="en-US" w:eastAsia="zh-CN"/>
        </w:rPr>
        <w:t>7</w:t>
      </w:r>
      <w:r>
        <w:rPr>
          <w:rFonts w:hint="default"/>
          <w:color w:val="auto"/>
          <w:lang w:val="en-US" w:eastAsia="zh-CN"/>
        </w:rPr>
        <w:t xml:space="preserve">  </w:t>
      </w:r>
      <w:r>
        <w:rPr>
          <w:rFonts w:hint="eastAsia"/>
          <w:color w:val="auto"/>
          <w:lang w:val="en-US" w:eastAsia="zh-CN"/>
        </w:rPr>
        <w:t>外墙和毗邻不供暖空间墙体上的</w:t>
      </w:r>
      <w:r>
        <w:rPr>
          <w:rFonts w:hint="default"/>
          <w:color w:val="auto"/>
          <w:lang w:val="en-US" w:eastAsia="zh-CN"/>
        </w:rPr>
        <w:t>门窗洞口四周</w:t>
      </w:r>
      <w:r>
        <w:rPr>
          <w:rFonts w:hint="eastAsia"/>
          <w:color w:val="auto"/>
          <w:lang w:val="en-US" w:eastAsia="zh-CN"/>
        </w:rPr>
        <w:t>墙</w:t>
      </w:r>
      <w:r>
        <w:rPr>
          <w:rFonts w:hint="default"/>
          <w:color w:val="auto"/>
          <w:lang w:val="en-US" w:eastAsia="zh-CN"/>
        </w:rPr>
        <w:t>的侧面，墙体上凸窗四周的侧面，应按设计要求采取节能保温措施。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default"/>
          <w:color w:val="auto"/>
          <w:lang w:val="en-US" w:eastAsia="zh-CN"/>
        </w:rPr>
        <w:t>检验方法：对照设计观察检查，</w:t>
      </w:r>
      <w:r>
        <w:rPr>
          <w:rFonts w:hint="eastAsia"/>
          <w:color w:val="auto"/>
          <w:lang w:val="en-US" w:eastAsia="zh-CN"/>
        </w:rPr>
        <w:t>采用红外热像仪检查或剖开检查</w:t>
      </w:r>
      <w:r>
        <w:rPr>
          <w:rFonts w:hint="default"/>
          <w:color w:val="auto"/>
          <w:lang w:val="en-US" w:eastAsia="zh-CN"/>
        </w:rPr>
        <w:t>；核查隐蔽工程验收记录。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default"/>
          <w:color w:val="auto"/>
          <w:lang w:val="en-US" w:eastAsia="zh-CN"/>
        </w:rPr>
        <w:t>检查数量：</w:t>
      </w:r>
      <w:r>
        <w:rPr>
          <w:rFonts w:hint="eastAsia"/>
          <w:color w:val="auto"/>
          <w:lang w:val="en-US" w:eastAsia="zh-CN"/>
        </w:rPr>
        <w:t>按现行国家标准《建筑节能工程施工质量验收标准》GB 50411的规定抽查</w:t>
      </w:r>
      <w:r>
        <w:rPr>
          <w:rFonts w:hint="default"/>
          <w:color w:val="auto"/>
          <w:lang w:val="en-US" w:eastAsia="zh-CN"/>
        </w:rPr>
        <w:t>，</w:t>
      </w:r>
      <w:r>
        <w:rPr>
          <w:rFonts w:hint="eastAsia"/>
          <w:color w:val="auto"/>
          <w:lang w:val="en-US" w:eastAsia="zh-CN"/>
        </w:rPr>
        <w:t>最小抽样数量不得</w:t>
      </w:r>
      <w:r>
        <w:rPr>
          <w:rFonts w:hint="default"/>
          <w:color w:val="auto"/>
          <w:lang w:val="en-US" w:eastAsia="zh-CN"/>
        </w:rPr>
        <w:t>少于5处。</w:t>
      </w:r>
    </w:p>
    <w:p>
      <w:pPr>
        <w:keepNext w:val="0"/>
        <w:keepLines w:val="0"/>
        <w:pageBreakBefore w:val="0"/>
        <w:widowControl w:val="0"/>
        <w:kinsoku/>
        <w:wordWrap/>
        <w:overflowPunct/>
        <w:topLinePunct w:val="0"/>
        <w:autoSpaceDE/>
        <w:autoSpaceDN/>
        <w:bidi w:val="0"/>
        <w:adjustRightInd/>
        <w:snapToGrid/>
        <w:textAlignment w:val="auto"/>
        <w:rPr>
          <w:rFonts w:hint="default"/>
          <w:color w:val="auto"/>
          <w:lang w:val="en-US" w:eastAsia="zh-CN"/>
        </w:rPr>
      </w:pPr>
      <w:r>
        <w:rPr>
          <w:rFonts w:hint="default"/>
          <w:b/>
          <w:bCs/>
          <w:color w:val="auto"/>
          <w:lang w:val="en-US" w:eastAsia="zh-CN"/>
        </w:rPr>
        <w:t>7.2.</w:t>
      </w:r>
      <w:r>
        <w:rPr>
          <w:rFonts w:hint="eastAsia"/>
          <w:b/>
          <w:bCs/>
          <w:color w:val="auto"/>
          <w:lang w:val="en-US" w:eastAsia="zh-CN"/>
        </w:rPr>
        <w:t>8</w:t>
      </w:r>
      <w:r>
        <w:rPr>
          <w:rFonts w:hint="default"/>
          <w:color w:val="auto"/>
          <w:lang w:val="en-US" w:eastAsia="zh-CN"/>
        </w:rPr>
        <w:t xml:space="preserve">  </w:t>
      </w:r>
      <w:r>
        <w:rPr>
          <w:rFonts w:hint="eastAsia"/>
          <w:color w:val="auto"/>
          <w:lang w:val="en-US" w:eastAsia="zh-CN"/>
        </w:rPr>
        <w:t>严寒和寒冷地区</w:t>
      </w:r>
      <w:r>
        <w:rPr>
          <w:rFonts w:hint="default"/>
          <w:color w:val="auto"/>
          <w:lang w:val="en-US" w:eastAsia="zh-CN"/>
        </w:rPr>
        <w:t>外墙热桥部位</w:t>
      </w:r>
      <w:r>
        <w:rPr>
          <w:rFonts w:hint="eastAsia"/>
          <w:color w:val="auto"/>
          <w:lang w:val="en-US" w:eastAsia="zh-CN"/>
        </w:rPr>
        <w:t>，</w:t>
      </w:r>
      <w:r>
        <w:rPr>
          <w:rFonts w:hint="default"/>
          <w:color w:val="auto"/>
          <w:lang w:val="en-US" w:eastAsia="zh-CN"/>
        </w:rPr>
        <w:t>应按设计要求采取隔断热桥措施。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default"/>
          <w:color w:val="auto"/>
          <w:lang w:val="en-US" w:eastAsia="zh-CN"/>
        </w:rPr>
        <w:t>检查方法：对照设计和</w:t>
      </w:r>
      <w:r>
        <w:rPr>
          <w:rFonts w:hint="eastAsia"/>
          <w:color w:val="auto"/>
          <w:lang w:val="en-US" w:eastAsia="zh-CN"/>
        </w:rPr>
        <w:t>专项</w:t>
      </w:r>
      <w:r>
        <w:rPr>
          <w:rFonts w:hint="default"/>
          <w:color w:val="auto"/>
          <w:lang w:val="en-US" w:eastAsia="zh-CN"/>
        </w:rPr>
        <w:t>施工</w:t>
      </w:r>
      <w:r>
        <w:rPr>
          <w:rFonts w:hint="eastAsia"/>
          <w:color w:val="auto"/>
          <w:lang w:val="en-US" w:eastAsia="zh-CN"/>
        </w:rPr>
        <w:t>方案</w:t>
      </w:r>
      <w:r>
        <w:rPr>
          <w:rFonts w:hint="default"/>
          <w:color w:val="auto"/>
          <w:lang w:val="en-US" w:eastAsia="zh-CN"/>
        </w:rPr>
        <w:t>观察检查；检查隐蔽工程验收记录；</w:t>
      </w:r>
      <w:r>
        <w:rPr>
          <w:rFonts w:hint="eastAsia"/>
          <w:color w:val="auto"/>
          <w:lang w:val="en-US" w:eastAsia="zh-CN"/>
        </w:rPr>
        <w:t>使用红外热像仪检查。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default"/>
          <w:color w:val="auto"/>
          <w:lang w:val="en-US" w:eastAsia="zh-CN"/>
        </w:rPr>
        <w:t>检查数量：</w:t>
      </w:r>
      <w:r>
        <w:rPr>
          <w:rFonts w:hint="eastAsia"/>
          <w:color w:val="auto"/>
          <w:lang w:val="en-US" w:eastAsia="zh-CN"/>
        </w:rPr>
        <w:t>隐蔽工程验收记录应全数检查。隔断热桥措施按不同种类，</w:t>
      </w:r>
      <w:r>
        <w:rPr>
          <w:rFonts w:hint="default"/>
          <w:color w:val="auto"/>
          <w:lang w:val="en-US" w:eastAsia="zh-CN"/>
        </w:rPr>
        <w:t>每</w:t>
      </w:r>
      <w:r>
        <w:rPr>
          <w:rFonts w:hint="eastAsia"/>
          <w:color w:val="auto"/>
          <w:lang w:val="en-US" w:eastAsia="zh-CN"/>
        </w:rPr>
        <w:t>种</w:t>
      </w:r>
      <w:r>
        <w:rPr>
          <w:rFonts w:hint="default"/>
          <w:color w:val="auto"/>
          <w:lang w:val="en-US" w:eastAsia="zh-CN"/>
        </w:rPr>
        <w:t>抽查</w:t>
      </w:r>
      <w:r>
        <w:rPr>
          <w:rFonts w:hint="eastAsia"/>
          <w:color w:val="auto"/>
          <w:lang w:val="en-US" w:eastAsia="zh-CN"/>
        </w:rPr>
        <w:t>2</w:t>
      </w:r>
      <w:r>
        <w:rPr>
          <w:rFonts w:hint="default"/>
          <w:color w:val="auto"/>
          <w:lang w:val="en-US" w:eastAsia="zh-CN"/>
        </w:rPr>
        <w:t>0%，并不少于5处。</w:t>
      </w:r>
    </w:p>
    <w:p>
      <w:pPr>
        <w:bidi w:val="0"/>
        <w:rPr>
          <w:rFonts w:hint="eastAsia"/>
          <w:color w:val="auto"/>
          <w:lang w:val="en-US" w:eastAsia="zh-CN"/>
        </w:rPr>
      </w:pPr>
      <w:r>
        <w:rPr>
          <w:rFonts w:hint="eastAsia"/>
          <w:b/>
          <w:bCs/>
          <w:color w:val="auto"/>
          <w:lang w:val="en-US" w:eastAsia="zh-CN"/>
        </w:rPr>
        <w:t>7.2.9</w:t>
      </w:r>
      <w:r>
        <w:rPr>
          <w:rFonts w:hint="eastAsia"/>
          <w:color w:val="auto"/>
          <w:lang w:val="en-US" w:eastAsia="zh-CN"/>
        </w:rPr>
        <w:t xml:space="preserve">  大模内置发泡陶瓷复合保温板现浇混凝土外墙外保温系统中饰面层的基层及面层施工，应符合设计且应符合现行国家标准《建筑装饰装修工程质量验收标准》GB 50210的规定，并应符合下列规定：</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1</w:t>
      </w:r>
      <w:r>
        <w:rPr>
          <w:rFonts w:hint="eastAsia"/>
          <w:color w:val="auto"/>
          <w:lang w:val="en-US" w:eastAsia="zh-CN"/>
        </w:rPr>
        <w:t xml:space="preserve">  饰面层施工前应对基层进行隐蔽工程验收。基层应无脱层、空鼓和裂缝，并应平整、洁净，含水率应符合饰面层施工的要求。</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2</w:t>
      </w:r>
      <w:r>
        <w:rPr>
          <w:rFonts w:hint="eastAsia"/>
          <w:color w:val="auto"/>
          <w:lang w:val="en-US" w:eastAsia="zh-CN"/>
        </w:rPr>
        <w:t xml:space="preserve">  饰面层不得渗漏，抹面层应具有防水功能。</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color w:val="auto"/>
          <w:lang w:val="en-US" w:eastAsia="zh-CN"/>
        </w:rPr>
      </w:pPr>
      <w:r>
        <w:rPr>
          <w:rFonts w:hint="eastAsia"/>
          <w:b/>
          <w:bCs/>
          <w:color w:val="auto"/>
          <w:lang w:val="en-US" w:eastAsia="zh-CN"/>
        </w:rPr>
        <w:t>3</w:t>
      </w:r>
      <w:r>
        <w:rPr>
          <w:rFonts w:hint="eastAsia"/>
          <w:color w:val="auto"/>
          <w:lang w:val="en-US" w:eastAsia="zh-CN"/>
        </w:rPr>
        <w:t xml:space="preserve">  保温层及饰面层与其他部位交接的收口处，应采取防水措施。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检验方法：观察检查；核查隐蔽工程验收记录和检验报告。</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检查数量：全数检查。</w:t>
      </w:r>
    </w:p>
    <w:p>
      <w:pPr>
        <w:pStyle w:val="3"/>
        <w:bidi w:val="0"/>
        <w:rPr>
          <w:rFonts w:hint="eastAsia"/>
          <w:color w:val="auto"/>
          <w:lang w:val="en-US" w:eastAsia="zh-CN"/>
        </w:rPr>
      </w:pPr>
      <w:bookmarkStart w:id="34" w:name="_Toc32735"/>
      <w:bookmarkStart w:id="35" w:name="_Toc28314"/>
      <w:r>
        <w:rPr>
          <w:rFonts w:hint="eastAsia"/>
          <w:color w:val="auto"/>
          <w:lang w:val="en-US" w:eastAsia="zh-CN"/>
        </w:rPr>
        <w:t>7.3  一般项目</w:t>
      </w:r>
      <w:bookmarkEnd w:id="34"/>
      <w:bookmarkEnd w:id="35"/>
    </w:p>
    <w:p>
      <w:pPr>
        <w:rPr>
          <w:rFonts w:hint="eastAsia"/>
          <w:color w:val="auto"/>
          <w:lang w:val="en-US" w:eastAsia="zh-CN"/>
        </w:rPr>
      </w:pPr>
      <w:r>
        <w:rPr>
          <w:rFonts w:hint="eastAsia"/>
          <w:b/>
          <w:bCs/>
          <w:color w:val="auto"/>
          <w:lang w:val="en-US" w:eastAsia="zh-CN"/>
        </w:rPr>
        <w:t>7.3.1</w:t>
      </w:r>
      <w:r>
        <w:rPr>
          <w:rFonts w:hint="eastAsia"/>
          <w:color w:val="auto"/>
          <w:lang w:val="en-US" w:eastAsia="zh-CN"/>
        </w:rPr>
        <w:t xml:space="preserve">  大模内置发泡陶瓷复合保温板现浇混凝土外墙外保温系统组成材料的外观和包装应完整无破损。</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检验方法：观察检查。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检查数量：全数检查。</w:t>
      </w:r>
    </w:p>
    <w:p>
      <w:pPr>
        <w:bidi w:val="0"/>
        <w:rPr>
          <w:rFonts w:hint="eastAsia"/>
          <w:color w:val="auto"/>
          <w:lang w:val="en-US" w:eastAsia="zh-CN"/>
        </w:rPr>
      </w:pPr>
      <w:r>
        <w:rPr>
          <w:rFonts w:hint="eastAsia"/>
          <w:b/>
          <w:bCs/>
          <w:color w:val="auto"/>
          <w:lang w:val="en-US" w:eastAsia="zh-CN"/>
        </w:rPr>
        <w:t>7.3.2</w:t>
      </w:r>
      <w:r>
        <w:rPr>
          <w:rFonts w:hint="eastAsia"/>
          <w:color w:val="auto"/>
          <w:lang w:val="en-US" w:eastAsia="zh-CN"/>
        </w:rPr>
        <w:t xml:space="preserve">  发泡陶瓷复合保温板安装后表面应平整、接缝应顺直、均匀，不应有裂缝。</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检验方法：观察检查。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rFonts w:hint="eastAsia"/>
          <w:color w:val="auto"/>
          <w:lang w:val="en-US" w:eastAsia="zh-CN"/>
        </w:rPr>
        <w:t>检查数量：每个检验批抽查10%，并不少于10处。</w:t>
      </w:r>
    </w:p>
    <w:p>
      <w:pPr>
        <w:rPr>
          <w:rFonts w:hint="eastAsia"/>
          <w:color w:val="auto"/>
          <w:lang w:val="en-US" w:eastAsia="zh-CN"/>
        </w:rPr>
      </w:pPr>
      <w:r>
        <w:rPr>
          <w:rFonts w:hint="eastAsia"/>
          <w:b/>
          <w:bCs/>
          <w:color w:val="auto"/>
          <w:lang w:val="en-US" w:eastAsia="zh-CN"/>
        </w:rPr>
        <w:t>7.3.3</w:t>
      </w:r>
      <w:r>
        <w:rPr>
          <w:rFonts w:hint="eastAsia"/>
          <w:color w:val="auto"/>
          <w:lang w:val="en-US" w:eastAsia="zh-CN"/>
        </w:rPr>
        <w:t xml:space="preserve">  大模内置发泡陶瓷复合保温板现浇混凝土外墙外保温系统施工产生的穿墙套管、脚手眼、孔洞等墙体缺陷，应按施工方案采取隔断热桥措施及防火密封措施，不得影响墙体热工性能。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检验方法：对照施工方案观察检查。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检查数量：全数检查。</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7.3.4</w:t>
      </w:r>
      <w:r>
        <w:rPr>
          <w:rFonts w:hint="eastAsia"/>
          <w:color w:val="auto"/>
          <w:lang w:val="en-US" w:eastAsia="zh-CN"/>
        </w:rPr>
        <w:t xml:space="preserve">  发泡陶瓷复合保温板的拼缝、阴阳角、门窗洞口及不同材料间交接处等部位，应采取防止开裂和破损的加强措施。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检验方法：观察检查；检查隐蔽工程验收记录。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检查数量：同一检验批内，抽查10%，并不少于5处。</w:t>
      </w:r>
    </w:p>
    <w:p>
      <w:pPr>
        <w:bidi w:val="0"/>
        <w:rPr>
          <w:rFonts w:hint="eastAsia"/>
          <w:color w:val="auto"/>
          <w:lang w:val="en-US" w:eastAsia="zh-CN"/>
        </w:rPr>
      </w:pPr>
      <w:r>
        <w:rPr>
          <w:rFonts w:hint="eastAsia"/>
          <w:b/>
          <w:bCs/>
          <w:color w:val="auto"/>
          <w:lang w:val="en-US" w:eastAsia="zh-CN"/>
        </w:rPr>
        <w:t>7.3.5</w:t>
      </w:r>
      <w:r>
        <w:rPr>
          <w:rFonts w:hint="eastAsia"/>
          <w:color w:val="auto"/>
          <w:lang w:val="en-US" w:eastAsia="zh-CN"/>
        </w:rPr>
        <w:t xml:space="preserve">  当采用增强网作为防止开裂的措施时，增强网的铺贴和搭接应符合设计和专项施工方案的要求。砂浆抹压应密实，不得空鼓，增强网应铺贴平整，不得褶皱、外露。</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val="en-US" w:eastAsia="zh-CN"/>
        </w:rPr>
      </w:pPr>
      <w:r>
        <w:rPr>
          <w:rFonts w:hint="eastAsia"/>
          <w:color w:val="auto"/>
          <w:lang w:val="en-US" w:eastAsia="zh-CN"/>
        </w:rPr>
        <w:t>检查方法：观察检查；检查隐蔽工程验收记录。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vertAlign w:val="baseline"/>
          <w:lang w:val="en-US" w:eastAsia="zh-CN"/>
        </w:rPr>
      </w:pPr>
      <w:r>
        <w:rPr>
          <w:rFonts w:hint="eastAsia"/>
          <w:color w:val="auto"/>
          <w:lang w:val="en-US" w:eastAsia="zh-CN"/>
        </w:rPr>
        <w:t>检查数量：每个检验批抽查不少于5处，每处不少于2m</w:t>
      </w:r>
      <w:r>
        <w:rPr>
          <w:rFonts w:hint="eastAsia"/>
          <w:color w:val="auto"/>
          <w:vertAlign w:val="superscript"/>
          <w:lang w:val="en-US" w:eastAsia="zh-CN"/>
        </w:rPr>
        <w:t>2</w:t>
      </w:r>
      <w:r>
        <w:rPr>
          <w:rFonts w:hint="eastAsia"/>
          <w:color w:val="auto"/>
          <w:vertAlign w:val="baseline"/>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color w:val="auto"/>
          <w:lang w:val="en-US" w:eastAsia="zh-CN"/>
        </w:rPr>
      </w:pPr>
      <w:r>
        <w:rPr>
          <w:rFonts w:hint="eastAsia"/>
          <w:b/>
          <w:bCs/>
          <w:color w:val="auto"/>
          <w:lang w:val="en-US" w:eastAsia="zh-CN"/>
        </w:rPr>
        <w:t>7.3.6</w:t>
      </w:r>
      <w:r>
        <w:rPr>
          <w:rFonts w:hint="eastAsia"/>
          <w:color w:val="auto"/>
          <w:lang w:val="en-US" w:eastAsia="zh-CN"/>
        </w:rPr>
        <w:t xml:space="preserve">  发泡陶瓷复合保温板安装允许偏差应符合</w:t>
      </w:r>
      <w:r>
        <w:rPr>
          <w:rFonts w:hint="eastAsia"/>
          <w:color w:val="auto"/>
          <w:highlight w:val="none"/>
          <w:lang w:val="en-US" w:eastAsia="zh-CN"/>
        </w:rPr>
        <w:t>表7.3.6</w:t>
      </w:r>
      <w:r>
        <w:rPr>
          <w:rFonts w:hint="eastAsia"/>
          <w:color w:val="auto"/>
          <w:lang w:val="en-US" w:eastAsia="zh-CN"/>
        </w:rPr>
        <w:t>的规定。</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b/>
          <w:bCs/>
          <w:color w:val="auto"/>
          <w:sz w:val="21"/>
          <w:szCs w:val="21"/>
          <w:lang w:val="en-US" w:eastAsia="zh-CN"/>
        </w:rPr>
      </w:pPr>
      <w:r>
        <w:rPr>
          <w:rFonts w:hint="eastAsia"/>
          <w:b/>
          <w:bCs/>
          <w:color w:val="auto"/>
          <w:sz w:val="21"/>
          <w:szCs w:val="21"/>
          <w:highlight w:val="none"/>
          <w:lang w:val="en-US" w:eastAsia="zh-CN"/>
        </w:rPr>
        <w:t>表7.3.6</w:t>
      </w:r>
      <w:r>
        <w:rPr>
          <w:rFonts w:hint="eastAsia"/>
          <w:b/>
          <w:bCs/>
          <w:color w:val="auto"/>
          <w:sz w:val="21"/>
          <w:szCs w:val="21"/>
          <w:lang w:val="en-US" w:eastAsia="zh-CN"/>
        </w:rPr>
        <w:t xml:space="preserve">  发泡陶瓷复合保温板安装允许偏差（mm）</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0"/>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1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项目</w:t>
            </w:r>
          </w:p>
        </w:tc>
        <w:tc>
          <w:tcPr>
            <w:tcW w:w="2840" w:type="dxa"/>
            <w:tcBorders>
              <w:top w:val="single" w:color="auto" w:sz="1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允许偏差</w:t>
            </w:r>
          </w:p>
        </w:tc>
        <w:tc>
          <w:tcPr>
            <w:tcW w:w="2840" w:type="dxa"/>
            <w:tcBorders>
              <w:top w:val="single" w:color="auto" w:sz="12" w:space="0"/>
              <w:left w:val="single" w:color="auto" w:sz="2" w:space="0"/>
              <w:bottom w:val="single" w:color="auto" w:sz="2" w:space="0"/>
              <w:right w:val="single" w:color="auto" w:sz="1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板面平整度</w:t>
            </w:r>
          </w:p>
        </w:tc>
        <w:tc>
          <w:tcPr>
            <w:tcW w:w="2840" w:type="dxa"/>
            <w:tcBorders>
              <w:top w:val="single" w:color="auto" w:sz="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840"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2m靠尺和塞尺检查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接缝宽度</w:t>
            </w:r>
          </w:p>
        </w:tc>
        <w:tc>
          <w:tcPr>
            <w:tcW w:w="2840" w:type="dxa"/>
            <w:tcBorders>
              <w:top w:val="single" w:color="auto" w:sz="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840"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直尺检查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相邻面板之间高低差</w:t>
            </w:r>
          </w:p>
        </w:tc>
        <w:tc>
          <w:tcPr>
            <w:tcW w:w="2840" w:type="dxa"/>
            <w:tcBorders>
              <w:top w:val="single" w:color="auto" w:sz="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2</w:t>
            </w:r>
          </w:p>
        </w:tc>
        <w:tc>
          <w:tcPr>
            <w:tcW w:w="2840"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靠尺，深度尺检查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分格条（缝）水平、垂直度</w:t>
            </w:r>
          </w:p>
        </w:tc>
        <w:tc>
          <w:tcPr>
            <w:tcW w:w="2840" w:type="dxa"/>
            <w:tcBorders>
              <w:top w:val="single" w:color="auto" w:sz="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3</w:t>
            </w:r>
          </w:p>
        </w:tc>
        <w:tc>
          <w:tcPr>
            <w:tcW w:w="2840"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经纬仪，垂直仪检查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墙面垂直度（每层楼面）</w:t>
            </w:r>
          </w:p>
        </w:tc>
        <w:tc>
          <w:tcPr>
            <w:tcW w:w="2840" w:type="dxa"/>
            <w:tcBorders>
              <w:top w:val="single" w:color="auto" w:sz="2" w:space="0"/>
              <w:left w:val="single" w:color="auto" w:sz="2" w:space="0"/>
              <w:bottom w:val="single" w:color="auto" w:sz="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840" w:type="dxa"/>
            <w:tcBorders>
              <w:top w:val="single" w:color="auto" w:sz="2" w:space="0"/>
              <w:left w:val="single" w:color="auto" w:sz="2" w:space="0"/>
              <w:bottom w:val="single" w:color="auto" w:sz="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经纬仪，垂直仪检查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Borders>
              <w:top w:val="single" w:color="auto" w:sz="2" w:space="0"/>
              <w:left w:val="single" w:color="auto" w:sz="12" w:space="0"/>
              <w:bottom w:val="single" w:color="auto" w:sz="1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阳角垂直度</w:t>
            </w:r>
          </w:p>
        </w:tc>
        <w:tc>
          <w:tcPr>
            <w:tcW w:w="2840" w:type="dxa"/>
            <w:tcBorders>
              <w:top w:val="single" w:color="auto" w:sz="2" w:space="0"/>
              <w:left w:val="single" w:color="auto" w:sz="2" w:space="0"/>
              <w:bottom w:val="single" w:color="auto" w:sz="12" w:space="0"/>
              <w:right w:val="single" w:color="auto" w:sz="2" w:space="0"/>
            </w:tcBorders>
            <w:vAlign w:val="center"/>
          </w:tcPr>
          <w:p>
            <w:pPr>
              <w:jc w:val="center"/>
              <w:rPr>
                <w:rFonts w:hint="default"/>
                <w:color w:val="auto"/>
                <w:sz w:val="21"/>
                <w:szCs w:val="21"/>
                <w:vertAlign w:val="baseline"/>
                <w:lang w:val="en-US" w:eastAsia="zh-CN"/>
              </w:rPr>
            </w:pPr>
            <w:r>
              <w:rPr>
                <w:rFonts w:hint="eastAsia"/>
                <w:color w:val="auto"/>
                <w:sz w:val="21"/>
                <w:szCs w:val="21"/>
                <w:vertAlign w:val="baseline"/>
                <w:lang w:val="en-US" w:eastAsia="zh-CN"/>
              </w:rPr>
              <w:t>4</w:t>
            </w:r>
          </w:p>
        </w:tc>
        <w:tc>
          <w:tcPr>
            <w:tcW w:w="2840" w:type="dxa"/>
            <w:tcBorders>
              <w:top w:val="single" w:color="auto" w:sz="2" w:space="0"/>
              <w:left w:val="single" w:color="auto" w:sz="2" w:space="0"/>
              <w:bottom w:val="single" w:color="auto" w:sz="12" w:space="0"/>
              <w:right w:val="single" w:color="auto" w:sz="12" w:space="0"/>
            </w:tcBorders>
            <w:vAlign w:val="center"/>
          </w:tcPr>
          <w:p>
            <w:pPr>
              <w:jc w:val="center"/>
              <w:rPr>
                <w:rFonts w:hint="eastAsia"/>
                <w:color w:val="auto"/>
                <w:sz w:val="21"/>
                <w:szCs w:val="21"/>
                <w:vertAlign w:val="baseline"/>
                <w:lang w:val="en-US" w:eastAsia="zh-CN"/>
              </w:rPr>
            </w:pPr>
            <w:r>
              <w:rPr>
                <w:rFonts w:hint="eastAsia"/>
                <w:color w:val="auto"/>
                <w:sz w:val="21"/>
                <w:szCs w:val="21"/>
                <w:vertAlign w:val="baseline"/>
                <w:lang w:val="en-US" w:eastAsia="zh-CN"/>
              </w:rPr>
              <w:t>2m靠尺和塞尺检查</w:t>
            </w:r>
          </w:p>
        </w:tc>
      </w:tr>
    </w:tbl>
    <w:p>
      <w:pPr>
        <w:rPr>
          <w:rFonts w:hint="eastAsia"/>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6" w:name="_Toc32581"/>
      <w:bookmarkStart w:id="37" w:name="_Toc15980"/>
      <w:r>
        <w:rPr>
          <w:rFonts w:hint="eastAsia"/>
          <w:color w:val="auto"/>
          <w:lang w:val="en-US" w:eastAsia="zh-CN"/>
        </w:rPr>
        <w:br w:type="page"/>
      </w:r>
    </w:p>
    <w:p>
      <w:pPr>
        <w:pStyle w:val="2"/>
        <w:bidi w:val="0"/>
        <w:rPr>
          <w:rFonts w:hint="eastAsia"/>
          <w:color w:val="auto"/>
          <w:lang w:val="en-US" w:eastAsia="zh-CN"/>
        </w:rPr>
      </w:pPr>
      <w:r>
        <w:rPr>
          <w:rFonts w:hint="eastAsia"/>
          <w:color w:val="auto"/>
          <w:lang w:val="en-US" w:eastAsia="zh-CN"/>
        </w:rPr>
        <w:t>用词说明</w:t>
      </w:r>
      <w:bookmarkEnd w:id="36"/>
      <w:bookmarkEnd w:id="37"/>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color w:val="auto"/>
          <w:lang w:val="en-US" w:eastAsia="zh-CN"/>
        </w:rPr>
      </w:pPr>
      <w:r>
        <w:rPr>
          <w:color w:val="auto"/>
          <w:lang w:val="en-US" w:eastAsia="zh-CN"/>
        </w:rPr>
        <w:t>为便于在执行本</w:t>
      </w:r>
      <w:r>
        <w:rPr>
          <w:rFonts w:hint="eastAsia"/>
          <w:color w:val="auto"/>
          <w:lang w:val="en-US" w:eastAsia="zh-CN"/>
        </w:rPr>
        <w:t>规程条款</w:t>
      </w:r>
      <w:r>
        <w:rPr>
          <w:color w:val="auto"/>
          <w:lang w:val="en-US" w:eastAsia="zh-CN"/>
        </w:rPr>
        <w:t>时区别对待，对要求严格程度不同</w:t>
      </w:r>
      <w:r>
        <w:rPr>
          <w:rFonts w:hint="default"/>
          <w:color w:val="auto"/>
          <w:lang w:val="en-US" w:eastAsia="zh-CN"/>
        </w:rPr>
        <w:t>的用词说明如下：</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default"/>
          <w:b/>
          <w:bCs/>
          <w:color w:val="auto"/>
          <w:lang w:val="en-US" w:eastAsia="zh-CN"/>
        </w:rPr>
        <w:t>1</w:t>
      </w:r>
      <w:r>
        <w:rPr>
          <w:rFonts w:hint="eastAsia"/>
          <w:color w:val="auto"/>
          <w:lang w:val="en-US" w:eastAsia="zh-CN"/>
        </w:rPr>
        <w:t xml:space="preserve">  </w:t>
      </w:r>
      <w:r>
        <w:rPr>
          <w:rFonts w:hint="default"/>
          <w:color w:val="auto"/>
          <w:lang w:val="en-US" w:eastAsia="zh-CN"/>
        </w:rPr>
        <w:t>表示很严格</w:t>
      </w:r>
      <w:r>
        <w:rPr>
          <w:rFonts w:hint="eastAsia"/>
          <w:color w:val="auto"/>
          <w:lang w:val="en-US" w:eastAsia="zh-CN"/>
        </w:rPr>
        <w:t>，</w:t>
      </w:r>
      <w:r>
        <w:rPr>
          <w:rFonts w:hint="default"/>
          <w:color w:val="auto"/>
          <w:lang w:val="en-US" w:eastAsia="zh-CN"/>
        </w:rPr>
        <w:t>非这样做不可的</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840" w:firstLineChars="350"/>
        <w:textAlignment w:val="auto"/>
        <w:rPr>
          <w:rFonts w:hint="eastAsia"/>
          <w:color w:val="auto"/>
          <w:lang w:val="en-US" w:eastAsia="zh-CN"/>
        </w:rPr>
      </w:pPr>
      <w:r>
        <w:rPr>
          <w:rFonts w:hint="default"/>
          <w:color w:val="auto"/>
          <w:lang w:val="en-US" w:eastAsia="zh-CN"/>
        </w:rPr>
        <w:t>正面词采用</w:t>
      </w:r>
      <w:r>
        <w:rPr>
          <w:rFonts w:hint="eastAsia"/>
          <w:color w:val="auto"/>
          <w:lang w:val="en-US" w:eastAsia="zh-CN"/>
        </w:rPr>
        <w:t>“</w:t>
      </w:r>
      <w:r>
        <w:rPr>
          <w:rFonts w:hint="default"/>
          <w:color w:val="auto"/>
          <w:lang w:val="en-US" w:eastAsia="zh-CN"/>
        </w:rPr>
        <w:t>必须</w:t>
      </w:r>
      <w:r>
        <w:rPr>
          <w:rFonts w:hint="eastAsia"/>
          <w:color w:val="auto"/>
          <w:lang w:val="en-US" w:eastAsia="zh-CN"/>
        </w:rPr>
        <w:t>”，</w:t>
      </w:r>
      <w:r>
        <w:rPr>
          <w:rFonts w:hint="default"/>
          <w:color w:val="auto"/>
          <w:lang w:val="en-US" w:eastAsia="zh-CN"/>
        </w:rPr>
        <w:t>反面词采用</w:t>
      </w:r>
      <w:r>
        <w:rPr>
          <w:rFonts w:hint="eastAsia"/>
          <w:color w:val="auto"/>
          <w:lang w:val="en-US" w:eastAsia="zh-CN"/>
        </w:rPr>
        <w:t>“</w:t>
      </w:r>
      <w:r>
        <w:rPr>
          <w:rFonts w:hint="default"/>
          <w:color w:val="auto"/>
          <w:lang w:val="en-US" w:eastAsia="zh-CN"/>
        </w:rPr>
        <w:t>严禁</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default"/>
          <w:b/>
          <w:bCs/>
          <w:color w:val="auto"/>
          <w:lang w:val="en-US" w:eastAsia="zh-CN"/>
        </w:rPr>
        <w:t>2</w:t>
      </w:r>
      <w:r>
        <w:rPr>
          <w:rFonts w:hint="eastAsia"/>
          <w:color w:val="auto"/>
          <w:lang w:val="en-US" w:eastAsia="zh-CN"/>
        </w:rPr>
        <w:t xml:space="preserve">  </w:t>
      </w:r>
      <w:r>
        <w:rPr>
          <w:rFonts w:hint="default"/>
          <w:color w:val="auto"/>
          <w:lang w:val="en-US" w:eastAsia="zh-CN"/>
        </w:rPr>
        <w:t>表示严格</w:t>
      </w:r>
      <w:r>
        <w:rPr>
          <w:rFonts w:hint="eastAsia"/>
          <w:color w:val="auto"/>
          <w:lang w:val="en-US" w:eastAsia="zh-CN"/>
        </w:rPr>
        <w:t>，</w:t>
      </w:r>
      <w:r>
        <w:rPr>
          <w:rFonts w:hint="default"/>
          <w:color w:val="auto"/>
          <w:lang w:val="en-US" w:eastAsia="zh-CN"/>
        </w:rPr>
        <w:t>在正常情况下均应这样做的</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840" w:firstLineChars="350"/>
        <w:textAlignment w:val="auto"/>
        <w:rPr>
          <w:rFonts w:hint="default"/>
          <w:color w:val="auto"/>
          <w:lang w:val="en-US" w:eastAsia="zh-CN"/>
        </w:rPr>
      </w:pPr>
      <w:r>
        <w:rPr>
          <w:rFonts w:hint="default"/>
          <w:color w:val="auto"/>
          <w:lang w:val="en-US" w:eastAsia="zh-CN"/>
        </w:rPr>
        <w:t>正面词采用</w:t>
      </w:r>
      <w:r>
        <w:rPr>
          <w:rFonts w:hint="eastAsia"/>
          <w:color w:val="auto"/>
          <w:lang w:val="en-US" w:eastAsia="zh-CN"/>
        </w:rPr>
        <w:t>“</w:t>
      </w:r>
      <w:r>
        <w:rPr>
          <w:rFonts w:hint="default"/>
          <w:color w:val="auto"/>
          <w:lang w:val="en-US" w:eastAsia="zh-CN"/>
        </w:rPr>
        <w:t>应</w:t>
      </w:r>
      <w:r>
        <w:rPr>
          <w:rFonts w:hint="eastAsia"/>
          <w:color w:val="auto"/>
          <w:lang w:val="en-US" w:eastAsia="zh-CN"/>
        </w:rPr>
        <w:t>”，</w:t>
      </w:r>
      <w:r>
        <w:rPr>
          <w:rFonts w:hint="default"/>
          <w:color w:val="auto"/>
          <w:lang w:val="en-US" w:eastAsia="zh-CN"/>
        </w:rPr>
        <w:t>反面词采用</w:t>
      </w:r>
      <w:r>
        <w:rPr>
          <w:rFonts w:hint="eastAsia"/>
          <w:color w:val="auto"/>
          <w:lang w:val="en-US" w:eastAsia="zh-CN"/>
        </w:rPr>
        <w:t>“</w:t>
      </w:r>
      <w:r>
        <w:rPr>
          <w:rFonts w:hint="default"/>
          <w:color w:val="auto"/>
          <w:lang w:val="en-US" w:eastAsia="zh-CN"/>
        </w:rPr>
        <w:t>不应</w:t>
      </w:r>
      <w:r>
        <w:rPr>
          <w:rFonts w:hint="eastAsia"/>
          <w:color w:val="auto"/>
          <w:lang w:val="en-US" w:eastAsia="zh-CN"/>
        </w:rPr>
        <w:t>”</w:t>
      </w:r>
      <w:r>
        <w:rPr>
          <w:rFonts w:hint="default"/>
          <w:color w:val="auto"/>
          <w:lang w:val="en-US" w:eastAsia="zh-CN"/>
        </w:rPr>
        <w:t>或</w:t>
      </w:r>
      <w:r>
        <w:rPr>
          <w:rFonts w:hint="eastAsia"/>
          <w:color w:val="auto"/>
          <w:lang w:val="en-US" w:eastAsia="zh-CN"/>
        </w:rPr>
        <w:t>“</w:t>
      </w:r>
      <w:r>
        <w:rPr>
          <w:rFonts w:hint="default"/>
          <w:color w:val="auto"/>
          <w:lang w:val="en-US" w:eastAsia="zh-CN"/>
        </w:rPr>
        <w:t>不得</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default"/>
          <w:b/>
          <w:bCs/>
          <w:color w:val="auto"/>
          <w:lang w:val="en-US" w:eastAsia="zh-CN"/>
        </w:rPr>
        <w:t>3</w:t>
      </w:r>
      <w:r>
        <w:rPr>
          <w:rFonts w:hint="eastAsia"/>
          <w:color w:val="auto"/>
          <w:lang w:val="en-US" w:eastAsia="zh-CN"/>
        </w:rPr>
        <w:t xml:space="preserve">  </w:t>
      </w:r>
      <w:r>
        <w:rPr>
          <w:rFonts w:hint="default"/>
          <w:color w:val="auto"/>
          <w:lang w:val="en-US" w:eastAsia="zh-CN"/>
        </w:rPr>
        <w:t>表示允许稍有选择</w:t>
      </w:r>
      <w:r>
        <w:rPr>
          <w:rFonts w:hint="eastAsia"/>
          <w:color w:val="auto"/>
          <w:lang w:val="en-US" w:eastAsia="zh-CN"/>
        </w:rPr>
        <w:t>，</w:t>
      </w:r>
      <w:r>
        <w:rPr>
          <w:rFonts w:hint="default"/>
          <w:color w:val="auto"/>
          <w:lang w:val="en-US" w:eastAsia="zh-CN"/>
        </w:rPr>
        <w:t>在条件许可时首先应这样做的</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840" w:firstLineChars="350"/>
        <w:textAlignment w:val="auto"/>
        <w:rPr>
          <w:rFonts w:hint="default"/>
          <w:color w:val="auto"/>
          <w:lang w:val="en-US" w:eastAsia="zh-CN"/>
        </w:rPr>
      </w:pPr>
      <w:r>
        <w:rPr>
          <w:rFonts w:hint="default"/>
          <w:color w:val="auto"/>
          <w:lang w:val="en-US" w:eastAsia="zh-CN"/>
        </w:rPr>
        <w:t>正面词采用</w:t>
      </w:r>
      <w:r>
        <w:rPr>
          <w:rFonts w:hint="eastAsia"/>
          <w:color w:val="auto"/>
          <w:lang w:val="en-US" w:eastAsia="zh-CN"/>
        </w:rPr>
        <w:t>“</w:t>
      </w:r>
      <w:r>
        <w:rPr>
          <w:rFonts w:hint="default"/>
          <w:color w:val="auto"/>
          <w:lang w:val="en-US" w:eastAsia="zh-CN"/>
        </w:rPr>
        <w:t>宜</w:t>
      </w:r>
      <w:r>
        <w:rPr>
          <w:rFonts w:hint="eastAsia"/>
          <w:color w:val="auto"/>
          <w:lang w:val="en-US" w:eastAsia="zh-CN"/>
        </w:rPr>
        <w:t>”，</w:t>
      </w:r>
      <w:r>
        <w:rPr>
          <w:rFonts w:hint="default"/>
          <w:color w:val="auto"/>
          <w:lang w:val="en-US" w:eastAsia="zh-CN"/>
        </w:rPr>
        <w:t>反面词采用</w:t>
      </w:r>
      <w:r>
        <w:rPr>
          <w:rFonts w:hint="eastAsia"/>
          <w:color w:val="auto"/>
          <w:lang w:val="en-US" w:eastAsia="zh-CN"/>
        </w:rPr>
        <w:t>“</w:t>
      </w:r>
      <w:r>
        <w:rPr>
          <w:rFonts w:hint="default"/>
          <w:color w:val="auto"/>
          <w:lang w:val="en-US" w:eastAsia="zh-CN"/>
        </w:rPr>
        <w:t>不宜</w:t>
      </w:r>
      <w:r>
        <w:rPr>
          <w:rFonts w:hint="eastAsia"/>
          <w:color w:val="auto"/>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color w:val="auto"/>
          <w:lang w:val="en-US" w:eastAsia="zh-CN"/>
        </w:rPr>
      </w:pPr>
      <w:r>
        <w:rPr>
          <w:rFonts w:hint="default"/>
          <w:b/>
          <w:bCs/>
          <w:color w:val="auto"/>
          <w:lang w:val="en-US" w:eastAsia="zh-CN"/>
        </w:rPr>
        <w:t>4</w:t>
      </w:r>
      <w:r>
        <w:rPr>
          <w:rFonts w:hint="eastAsia"/>
          <w:color w:val="auto"/>
          <w:lang w:val="en-US" w:eastAsia="zh-CN"/>
        </w:rPr>
        <w:t xml:space="preserve">  </w:t>
      </w:r>
      <w:r>
        <w:rPr>
          <w:rFonts w:hint="default"/>
          <w:color w:val="auto"/>
          <w:lang w:val="en-US" w:eastAsia="zh-CN"/>
        </w:rPr>
        <w:t>表示有选择</w:t>
      </w:r>
      <w:r>
        <w:rPr>
          <w:rFonts w:hint="eastAsia"/>
          <w:color w:val="auto"/>
          <w:lang w:val="en-US" w:eastAsia="zh-CN"/>
        </w:rPr>
        <w:t>，</w:t>
      </w:r>
      <w:r>
        <w:rPr>
          <w:rFonts w:hint="default"/>
          <w:color w:val="auto"/>
          <w:lang w:val="en-US" w:eastAsia="zh-CN"/>
        </w:rPr>
        <w:t>在一定条件下可以这样做的</w:t>
      </w:r>
      <w:r>
        <w:rPr>
          <w:rFonts w:hint="eastAsia"/>
          <w:color w:val="auto"/>
          <w:lang w:val="en-US" w:eastAsia="zh-CN"/>
        </w:rPr>
        <w:t>，</w:t>
      </w:r>
      <w:r>
        <w:rPr>
          <w:rFonts w:hint="default"/>
          <w:color w:val="auto"/>
          <w:lang w:val="en-US" w:eastAsia="zh-CN"/>
        </w:rPr>
        <w:t>采用</w:t>
      </w:r>
      <w:r>
        <w:rPr>
          <w:rFonts w:hint="eastAsia"/>
          <w:color w:val="auto"/>
          <w:lang w:val="en-US" w:eastAsia="zh-CN"/>
        </w:rPr>
        <w:t>“</w:t>
      </w:r>
      <w:r>
        <w:rPr>
          <w:rFonts w:hint="default"/>
          <w:color w:val="auto"/>
          <w:lang w:val="en-US" w:eastAsia="zh-CN"/>
        </w:rPr>
        <w:t>可</w:t>
      </w:r>
      <w:r>
        <w:rPr>
          <w:rFonts w:hint="eastAsia"/>
          <w:color w:val="auto"/>
          <w:lang w:val="en-US" w:eastAsia="zh-CN"/>
        </w:rPr>
        <w:t>”。</w:t>
      </w:r>
    </w:p>
    <w:p>
      <w:pPr>
        <w:rPr>
          <w:rFonts w:hint="default"/>
          <w:color w:val="auto"/>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color w:val="auto"/>
          <w:lang w:val="en-US" w:eastAsia="zh-CN"/>
        </w:rPr>
        <w:br w:type="page"/>
      </w:r>
    </w:p>
    <w:p>
      <w:pPr>
        <w:pStyle w:val="2"/>
        <w:bidi w:val="0"/>
        <w:rPr>
          <w:rFonts w:hint="eastAsia"/>
          <w:color w:val="auto"/>
          <w:lang w:val="en-US" w:eastAsia="zh-CN"/>
        </w:rPr>
      </w:pPr>
      <w:bookmarkStart w:id="38" w:name="_Toc29365"/>
      <w:bookmarkStart w:id="39" w:name="_Toc31466"/>
      <w:r>
        <w:rPr>
          <w:rFonts w:hint="eastAsia"/>
          <w:color w:val="auto"/>
          <w:lang w:val="en-US" w:eastAsia="zh-CN"/>
        </w:rPr>
        <w:t>引用标准名录</w:t>
      </w:r>
      <w:bookmarkEnd w:id="38"/>
      <w:bookmarkEnd w:id="39"/>
    </w:p>
    <w:p>
      <w:pPr>
        <w:ind w:firstLine="480" w:firstLineChars="200"/>
        <w:rPr>
          <w:rFonts w:hint="default"/>
          <w:color w:val="auto"/>
          <w:lang w:val="en-US" w:eastAsia="zh-CN"/>
        </w:rPr>
      </w:pPr>
      <w:r>
        <w:rPr>
          <w:rFonts w:hint="default"/>
          <w:color w:val="auto"/>
          <w:lang w:val="en-US" w:eastAsia="zh-CN"/>
        </w:rPr>
        <w:t>本规程引用下列标准。其中，注日期的，仅对该日期对应的版本适用本规程；不注日期的，其最新版适用于本规程。</w:t>
      </w:r>
    </w:p>
    <w:p>
      <w:pPr>
        <w:ind w:firstLine="480" w:firstLineChars="200"/>
        <w:rPr>
          <w:rFonts w:hint="default"/>
          <w:color w:val="auto"/>
          <w:lang w:val="en-US" w:eastAsia="zh-CN"/>
        </w:rPr>
      </w:pPr>
      <w:r>
        <w:rPr>
          <w:rFonts w:hint="default"/>
          <w:color w:val="auto"/>
          <w:lang w:val="en-US" w:eastAsia="zh-CN"/>
        </w:rPr>
        <w:t>《建筑设计防火规范》GB 50016</w:t>
      </w:r>
    </w:p>
    <w:p>
      <w:pPr>
        <w:ind w:firstLine="480" w:firstLineChars="200"/>
        <w:rPr>
          <w:rFonts w:hint="default"/>
          <w:color w:val="auto"/>
          <w:lang w:val="en-US" w:eastAsia="zh-CN"/>
        </w:rPr>
      </w:pPr>
      <w:r>
        <w:rPr>
          <w:rFonts w:hint="default"/>
          <w:color w:val="auto"/>
          <w:lang w:val="en-US" w:eastAsia="zh-CN"/>
        </w:rPr>
        <w:t>《民用建筑热工设计规范》GB 50176</w:t>
      </w:r>
    </w:p>
    <w:p>
      <w:pPr>
        <w:ind w:firstLine="480" w:firstLineChars="200"/>
        <w:rPr>
          <w:rFonts w:hint="default"/>
          <w:color w:val="auto"/>
          <w:lang w:val="en-US" w:eastAsia="zh-CN"/>
        </w:rPr>
      </w:pPr>
      <w:r>
        <w:rPr>
          <w:rFonts w:hint="default"/>
          <w:color w:val="auto"/>
          <w:lang w:val="en-US" w:eastAsia="zh-CN"/>
        </w:rPr>
        <w:t>《混凝土结构工程施工质量验收规范》GB 50204</w:t>
      </w:r>
    </w:p>
    <w:p>
      <w:pPr>
        <w:ind w:firstLine="480" w:firstLineChars="200"/>
        <w:rPr>
          <w:rFonts w:hint="default"/>
          <w:color w:val="auto"/>
          <w:lang w:val="en-US" w:eastAsia="zh-CN"/>
        </w:rPr>
      </w:pPr>
      <w:r>
        <w:rPr>
          <w:rFonts w:hint="default"/>
          <w:color w:val="auto"/>
          <w:lang w:val="en-US" w:eastAsia="zh-CN"/>
        </w:rPr>
        <w:t>《建筑装饰装修工程质量验收规范》GB 50210</w:t>
      </w:r>
    </w:p>
    <w:p>
      <w:pPr>
        <w:ind w:firstLine="480" w:firstLineChars="200"/>
        <w:rPr>
          <w:rFonts w:hint="default"/>
          <w:color w:val="auto"/>
          <w:lang w:val="en-US" w:eastAsia="zh-CN"/>
        </w:rPr>
      </w:pPr>
      <w:r>
        <w:rPr>
          <w:rFonts w:hint="default"/>
          <w:color w:val="auto"/>
          <w:lang w:val="en-US" w:eastAsia="zh-CN"/>
        </w:rPr>
        <w:t>《建筑工程施工质量验收统一标准》GB 50300</w:t>
      </w:r>
    </w:p>
    <w:p>
      <w:pPr>
        <w:ind w:firstLine="480" w:firstLineChars="200"/>
        <w:rPr>
          <w:rFonts w:hint="default"/>
          <w:color w:val="auto"/>
          <w:lang w:val="en-US" w:eastAsia="zh-CN"/>
        </w:rPr>
      </w:pPr>
      <w:r>
        <w:rPr>
          <w:rFonts w:hint="default"/>
          <w:color w:val="auto"/>
          <w:lang w:val="en-US" w:eastAsia="zh-CN"/>
        </w:rPr>
        <w:t>《建筑节能工程施工质量验收规范》GB 50411</w:t>
      </w:r>
    </w:p>
    <w:p>
      <w:pPr>
        <w:ind w:firstLine="480" w:firstLineChars="200"/>
        <w:rPr>
          <w:rFonts w:hint="default"/>
          <w:color w:val="auto"/>
          <w:lang w:val="en-US" w:eastAsia="zh-CN"/>
        </w:rPr>
      </w:pPr>
      <w:r>
        <w:rPr>
          <w:rFonts w:hint="default"/>
          <w:color w:val="auto"/>
          <w:lang w:val="en-US" w:eastAsia="zh-CN"/>
        </w:rPr>
        <w:t>《混凝土结构工程施工规范》GB 50666</w:t>
      </w:r>
    </w:p>
    <w:p>
      <w:pPr>
        <w:ind w:firstLine="480" w:firstLineChars="200"/>
        <w:rPr>
          <w:rFonts w:hint="default"/>
          <w:color w:val="auto"/>
          <w:lang w:val="en-US" w:eastAsia="zh-CN"/>
        </w:rPr>
      </w:pPr>
      <w:r>
        <w:rPr>
          <w:rFonts w:hint="default"/>
          <w:color w:val="auto"/>
          <w:lang w:val="en-US" w:eastAsia="zh-CN"/>
        </w:rPr>
        <w:t>《建筑防火通用规范》GB 55037</w:t>
      </w:r>
    </w:p>
    <w:p>
      <w:pPr>
        <w:ind w:firstLine="480" w:firstLineChars="200"/>
        <w:rPr>
          <w:rFonts w:hint="default"/>
          <w:color w:val="auto"/>
          <w:lang w:val="en-US" w:eastAsia="zh-CN"/>
        </w:rPr>
      </w:pPr>
      <w:r>
        <w:rPr>
          <w:rFonts w:hint="default"/>
          <w:color w:val="auto"/>
          <w:lang w:val="en-US" w:eastAsia="zh-CN"/>
        </w:rPr>
        <w:t>《增强材料 机织物试验方法 第5部分：玻璃纤维拉伸断裂强力和断裂伸长的测定》GB/T 7689.5</w:t>
      </w:r>
    </w:p>
    <w:p>
      <w:pPr>
        <w:ind w:firstLine="480" w:firstLineChars="200"/>
        <w:rPr>
          <w:rFonts w:hint="default"/>
          <w:color w:val="auto"/>
          <w:lang w:val="en-US" w:eastAsia="zh-CN"/>
        </w:rPr>
      </w:pPr>
      <w:r>
        <w:rPr>
          <w:rFonts w:hint="default"/>
          <w:color w:val="auto"/>
          <w:lang w:val="en-US" w:eastAsia="zh-CN"/>
        </w:rPr>
        <w:t>《增强制品试验方法 第3部分：单位面积质量的测定》GB/T 9914.3</w:t>
      </w:r>
    </w:p>
    <w:p>
      <w:pPr>
        <w:ind w:firstLine="480" w:firstLineChars="200"/>
        <w:rPr>
          <w:rFonts w:hint="default"/>
          <w:color w:val="auto"/>
          <w:lang w:val="en-US" w:eastAsia="zh-CN"/>
        </w:rPr>
      </w:pPr>
      <w:r>
        <w:rPr>
          <w:rFonts w:hint="default"/>
          <w:color w:val="auto"/>
          <w:lang w:val="en-US" w:eastAsia="zh-CN"/>
        </w:rPr>
        <w:t>《玻璃纤维网布耐碱性试验方法 氢氧化钠溶液浸泡法》GB/T 20102</w:t>
      </w:r>
    </w:p>
    <w:p>
      <w:pPr>
        <w:ind w:firstLine="480" w:firstLineChars="200"/>
        <w:rPr>
          <w:rFonts w:hint="default"/>
          <w:color w:val="auto"/>
          <w:lang w:val="en-US" w:eastAsia="zh-CN"/>
        </w:rPr>
      </w:pPr>
      <w:r>
        <w:rPr>
          <w:rFonts w:hint="default"/>
          <w:color w:val="auto"/>
          <w:lang w:val="en-US" w:eastAsia="zh-CN"/>
        </w:rPr>
        <w:t>《模塑聚苯板薄抹灰外墙外保温系统材料》GB/T 29906</w:t>
      </w:r>
    </w:p>
    <w:p>
      <w:pPr>
        <w:ind w:firstLine="480" w:firstLineChars="200"/>
        <w:rPr>
          <w:rFonts w:hint="default"/>
          <w:color w:val="auto"/>
          <w:lang w:val="en-US" w:eastAsia="zh-CN"/>
        </w:rPr>
      </w:pPr>
      <w:r>
        <w:rPr>
          <w:rFonts w:hint="default"/>
          <w:color w:val="auto"/>
          <w:lang w:val="en-US" w:eastAsia="zh-CN"/>
        </w:rPr>
        <w:t>《挤塑聚苯板（XPS）薄抹灰外墙外保温系统材料》GB/T 30595</w:t>
      </w:r>
    </w:p>
    <w:p>
      <w:pPr>
        <w:ind w:firstLine="480" w:firstLineChars="200"/>
        <w:rPr>
          <w:rFonts w:hint="default"/>
          <w:color w:val="auto"/>
          <w:lang w:val="en-US" w:eastAsia="zh-CN"/>
        </w:rPr>
      </w:pPr>
      <w:r>
        <w:rPr>
          <w:rFonts w:hint="default"/>
          <w:color w:val="auto"/>
          <w:lang w:val="en-US" w:eastAsia="zh-CN"/>
        </w:rPr>
        <w:t>《外墙外保温系统动态风压试验方法》GB/T 36585</w:t>
      </w:r>
    </w:p>
    <w:p>
      <w:pPr>
        <w:ind w:firstLine="480" w:firstLineChars="200"/>
        <w:rPr>
          <w:rFonts w:hint="default"/>
          <w:color w:val="auto"/>
          <w:lang w:val="en-US" w:eastAsia="zh-CN"/>
        </w:rPr>
      </w:pPr>
      <w:r>
        <w:rPr>
          <w:rFonts w:hint="default"/>
          <w:color w:val="auto"/>
          <w:lang w:val="en-US" w:eastAsia="zh-CN"/>
        </w:rPr>
        <w:t>《外墙外保温工程技术规程》JGJ 144</w:t>
      </w:r>
    </w:p>
    <w:p>
      <w:pPr>
        <w:ind w:firstLine="480" w:firstLineChars="200"/>
        <w:rPr>
          <w:rFonts w:hint="default"/>
          <w:color w:val="auto"/>
          <w:lang w:val="en-US" w:eastAsia="zh-CN"/>
        </w:rPr>
      </w:pPr>
      <w:r>
        <w:rPr>
          <w:rFonts w:hint="default"/>
          <w:color w:val="auto"/>
          <w:lang w:val="en-US" w:eastAsia="zh-CN"/>
        </w:rPr>
        <w:t>《建筑施工模板安全技术规范》JGJ 162</w:t>
      </w:r>
    </w:p>
    <w:p>
      <w:pPr>
        <w:ind w:firstLine="480" w:firstLineChars="200"/>
        <w:rPr>
          <w:rFonts w:hint="default"/>
          <w:color w:val="auto"/>
          <w:lang w:val="en-US" w:eastAsia="zh-CN"/>
        </w:rPr>
      </w:pPr>
      <w:r>
        <w:rPr>
          <w:rFonts w:hint="default"/>
          <w:color w:val="auto"/>
          <w:lang w:val="en-US" w:eastAsia="zh-CN"/>
        </w:rPr>
        <w:t>《建筑外墙防水工程技术规程》JGJ/T 235</w:t>
      </w:r>
    </w:p>
    <w:p>
      <w:pPr>
        <w:ind w:firstLine="480" w:firstLineChars="200"/>
        <w:rPr>
          <w:rFonts w:hint="default"/>
          <w:color w:val="auto"/>
          <w:lang w:val="en-US" w:eastAsia="zh-CN"/>
        </w:rPr>
      </w:pPr>
      <w:r>
        <w:rPr>
          <w:rFonts w:hint="default"/>
          <w:color w:val="auto"/>
          <w:lang w:val="en-US" w:eastAsia="zh-CN"/>
        </w:rPr>
        <w:t>《建筑隔墙用轻质条板通用技术要求》JG/T 169</w:t>
      </w:r>
    </w:p>
    <w:p>
      <w:pPr>
        <w:ind w:firstLine="480" w:firstLineChars="200"/>
        <w:rPr>
          <w:rFonts w:hint="default"/>
          <w:color w:val="auto"/>
          <w:lang w:val="en-US" w:eastAsia="zh-CN"/>
        </w:rPr>
      </w:pPr>
      <w:r>
        <w:rPr>
          <w:rFonts w:hint="default"/>
          <w:color w:val="auto"/>
          <w:lang w:val="en-US" w:eastAsia="zh-CN"/>
        </w:rPr>
        <w:t>《外墙保温用锚栓》JG/T 366</w:t>
      </w:r>
    </w:p>
    <w:p>
      <w:pPr>
        <w:ind w:firstLine="480" w:firstLineChars="200"/>
        <w:rPr>
          <w:rFonts w:hint="default"/>
          <w:color w:val="auto"/>
          <w:lang w:val="en-US" w:eastAsia="zh-CN"/>
        </w:rPr>
      </w:pPr>
      <w:r>
        <w:rPr>
          <w:rFonts w:hint="default"/>
          <w:color w:val="auto"/>
          <w:lang w:val="en-US" w:eastAsia="zh-CN"/>
        </w:rPr>
        <w:t>《硬泡聚氨酯板薄抹灰外墙外保温系统材料》JG/T 420</w:t>
      </w:r>
    </w:p>
    <w:p>
      <w:pPr>
        <w:ind w:firstLine="480" w:firstLineChars="200"/>
        <w:rPr>
          <w:rFonts w:hint="default"/>
          <w:color w:val="auto"/>
          <w:lang w:val="en-US" w:eastAsia="zh-CN"/>
        </w:rPr>
      </w:pPr>
      <w:r>
        <w:rPr>
          <w:rFonts w:hint="default"/>
          <w:color w:val="auto"/>
          <w:lang w:val="en-US" w:eastAsia="zh-CN"/>
        </w:rPr>
        <w:t>《外墙保温复合板通用技术要求》JG/T 480</w:t>
      </w:r>
    </w:p>
    <w:p>
      <w:pPr>
        <w:ind w:firstLine="480" w:firstLineChars="200"/>
        <w:rPr>
          <w:rFonts w:hint="default"/>
          <w:color w:val="auto"/>
          <w:lang w:val="en-US" w:eastAsia="zh-CN"/>
        </w:rPr>
      </w:pPr>
      <w:r>
        <w:rPr>
          <w:rFonts w:hint="default"/>
          <w:color w:val="auto"/>
          <w:lang w:val="en-US" w:eastAsia="zh-CN"/>
        </w:rPr>
        <w:t>《发泡陶瓷保温板应用技术规程》T/CECS 480</w:t>
      </w:r>
      <w:r>
        <w:rPr>
          <w:rFonts w:hint="default"/>
          <w:color w:val="auto"/>
          <w:lang w:val="en-US" w:eastAsia="zh-CN"/>
        </w:rPr>
        <w:br w:type="page"/>
      </w:r>
    </w:p>
    <w:p>
      <w:pPr>
        <w:jc w:val="center"/>
        <w:rPr>
          <w:rFonts w:hint="eastAsia" w:eastAsia="黑体" w:cs="Times New Roman"/>
          <w:color w:val="auto"/>
          <w:sz w:val="36"/>
          <w:szCs w:val="36"/>
          <w:lang w:val="en-US" w:eastAsia="zh-CN"/>
        </w:rPr>
      </w:pPr>
    </w:p>
    <w:p>
      <w:pPr>
        <w:jc w:val="center"/>
        <w:rPr>
          <w:rFonts w:hint="eastAsia" w:eastAsia="黑体" w:cs="Times New Roman"/>
          <w:color w:val="auto"/>
          <w:sz w:val="36"/>
          <w:szCs w:val="36"/>
          <w:lang w:val="en-US" w:eastAsia="zh-CN"/>
        </w:rPr>
      </w:pPr>
    </w:p>
    <w:p>
      <w:pPr>
        <w:jc w:val="center"/>
        <w:rPr>
          <w:rFonts w:hint="eastAsia" w:ascii="宋体" w:hAnsi="宋体" w:eastAsia="宋体" w:cs="宋体"/>
          <w:b/>
          <w:bCs/>
          <w:color w:val="auto"/>
          <w:sz w:val="36"/>
          <w:szCs w:val="36"/>
          <w:lang w:val="en-US" w:eastAsia="zh-CN"/>
        </w:rPr>
      </w:pPr>
      <w:r>
        <w:rPr>
          <w:rFonts w:hint="eastAsia" w:ascii="宋体" w:hAnsi="宋体" w:eastAsia="宋体" w:cs="宋体"/>
          <w:b/>
          <w:bCs/>
          <w:color w:val="auto"/>
          <w:sz w:val="36"/>
          <w:szCs w:val="36"/>
          <w:lang w:val="en-US" w:eastAsia="zh-CN"/>
        </w:rPr>
        <w:t>中国工程建设标准化协会标准</w:t>
      </w:r>
    </w:p>
    <w:p>
      <w:pPr>
        <w:jc w:val="center"/>
        <w:rPr>
          <w:rFonts w:hint="eastAsia" w:eastAsia="黑体" w:cs="Times New Roman"/>
          <w:color w:val="auto"/>
          <w:sz w:val="36"/>
          <w:szCs w:val="36"/>
          <w:lang w:val="en-US" w:eastAsia="zh-CN"/>
        </w:rPr>
      </w:pPr>
    </w:p>
    <w:p>
      <w:pPr>
        <w:jc w:val="center"/>
        <w:rPr>
          <w:rFonts w:hint="eastAsia" w:eastAsia="黑体" w:cs="Times New Roman"/>
          <w:color w:val="auto"/>
          <w:sz w:val="36"/>
          <w:szCs w:val="36"/>
          <w:lang w:val="en-US" w:eastAsia="zh-CN"/>
        </w:rPr>
      </w:pPr>
    </w:p>
    <w:p>
      <w:pPr>
        <w:jc w:val="center"/>
        <w:rPr>
          <w:rFonts w:hint="eastAsia" w:ascii="宋体" w:hAnsi="宋体" w:eastAsia="宋体" w:cs="宋体"/>
          <w:b/>
          <w:bCs/>
          <w:color w:val="auto"/>
          <w:sz w:val="40"/>
          <w:szCs w:val="40"/>
          <w:lang w:val="en-US" w:eastAsia="zh-CN"/>
        </w:rPr>
      </w:pPr>
      <w:r>
        <w:rPr>
          <w:rFonts w:hint="eastAsia" w:ascii="宋体" w:hAnsi="宋体" w:eastAsia="宋体" w:cs="宋体"/>
          <w:b/>
          <w:bCs/>
          <w:color w:val="auto"/>
          <w:sz w:val="40"/>
          <w:szCs w:val="40"/>
          <w:lang w:val="en-US" w:eastAsia="zh-CN"/>
        </w:rPr>
        <w:t>大模内置发泡陶瓷复合保温板现浇混凝土外墙外保温系统应用技术规程</w:t>
      </w:r>
    </w:p>
    <w:p>
      <w:pPr>
        <w:jc w:val="center"/>
        <w:rPr>
          <w:rFonts w:hint="eastAsia" w:ascii="宋体" w:hAnsi="宋体" w:eastAsia="宋体" w:cs="宋体"/>
          <w:color w:val="auto"/>
          <w:sz w:val="40"/>
          <w:szCs w:val="40"/>
          <w:lang w:val="en-US" w:eastAsia="zh-CN"/>
        </w:rPr>
      </w:pPr>
    </w:p>
    <w:p>
      <w:pPr>
        <w:jc w:val="center"/>
        <w:rPr>
          <w:rFonts w:hint="eastAsia" w:ascii="宋体" w:hAnsi="宋体" w:eastAsia="宋体" w:cs="宋体"/>
          <w:color w:val="auto"/>
          <w:sz w:val="40"/>
          <w:szCs w:val="40"/>
          <w:lang w:val="en-US" w:eastAsia="zh-CN"/>
        </w:rPr>
      </w:pPr>
    </w:p>
    <w:p>
      <w:pPr>
        <w:jc w:val="center"/>
        <w:rPr>
          <w:rFonts w:hint="default" w:eastAsia="黑体" w:cs="Times New Roman"/>
          <w:b/>
          <w:bCs/>
          <w:color w:val="auto"/>
          <w:sz w:val="30"/>
          <w:szCs w:val="30"/>
          <w:highlight w:val="yellow"/>
          <w:lang w:val="en-US" w:eastAsia="zh-CN"/>
        </w:rPr>
      </w:pPr>
      <w:r>
        <w:rPr>
          <w:rFonts w:hint="eastAsia" w:eastAsia="黑体" w:cs="Times New Roman"/>
          <w:b/>
          <w:bCs/>
          <w:color w:val="auto"/>
          <w:sz w:val="30"/>
          <w:szCs w:val="30"/>
          <w:lang w:val="en-US" w:eastAsia="zh-CN"/>
        </w:rPr>
        <w:t xml:space="preserve">T/CECS </w:t>
      </w:r>
      <w:r>
        <w:rPr>
          <w:rFonts w:hint="eastAsia" w:eastAsia="黑体" w:cs="Times New Roman"/>
          <w:b/>
          <w:bCs/>
          <w:color w:val="auto"/>
          <w:sz w:val="30"/>
          <w:szCs w:val="30"/>
          <w:highlight w:val="none"/>
          <w:lang w:val="en-US" w:eastAsia="zh-CN"/>
        </w:rPr>
        <w:t>XXX-2024</w:t>
      </w:r>
    </w:p>
    <w:p>
      <w:pPr>
        <w:jc w:val="center"/>
        <w:rPr>
          <w:rFonts w:hint="eastAsia" w:eastAsia="黑体" w:cs="Times New Roman"/>
          <w:b/>
          <w:bCs/>
          <w:color w:val="auto"/>
          <w:sz w:val="30"/>
          <w:szCs w:val="30"/>
          <w:highlight w:val="yellow"/>
          <w:lang w:val="en-US" w:eastAsia="zh-CN"/>
        </w:rPr>
      </w:pPr>
    </w:p>
    <w:p>
      <w:pPr>
        <w:jc w:val="center"/>
        <w:rPr>
          <w:rFonts w:hint="eastAsia" w:ascii="宋体" w:hAnsi="宋体" w:eastAsia="宋体" w:cs="宋体"/>
          <w:b/>
          <w:bCs/>
          <w:color w:val="auto"/>
          <w:sz w:val="30"/>
          <w:szCs w:val="30"/>
          <w:highlight w:val="none"/>
          <w:lang w:val="en-US" w:eastAsia="zh-CN"/>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ascii="宋体" w:hAnsi="宋体" w:eastAsia="宋体" w:cs="宋体"/>
          <w:b/>
          <w:bCs/>
          <w:color w:val="auto"/>
          <w:sz w:val="30"/>
          <w:szCs w:val="30"/>
          <w:highlight w:val="none"/>
          <w:lang w:val="en-US" w:eastAsia="zh-CN"/>
        </w:rPr>
        <w:t>条文说明</w:t>
      </w:r>
    </w:p>
    <w:p>
      <w:pPr>
        <w:jc w:val="center"/>
        <w:rPr>
          <w:rFonts w:hint="eastAsia" w:ascii="宋体" w:hAnsi="宋体" w:cs="宋体"/>
          <w:b/>
          <w:bCs/>
          <w:color w:val="auto"/>
          <w:sz w:val="30"/>
          <w:szCs w:val="30"/>
          <w:highlight w:val="none"/>
          <w:lang w:val="en-US" w:eastAsia="zh-CN"/>
        </w:rPr>
      </w:pPr>
      <w:r>
        <w:rPr>
          <w:rFonts w:hint="eastAsia" w:ascii="宋体" w:hAnsi="宋体" w:cs="宋体"/>
          <w:b/>
          <w:bCs/>
          <w:color w:val="auto"/>
          <w:sz w:val="30"/>
          <w:szCs w:val="30"/>
          <w:highlight w:val="none"/>
          <w:lang w:val="en-US" w:eastAsia="zh-CN"/>
        </w:rPr>
        <w:t>制定说明</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en-US" w:eastAsia="zh-CN"/>
        </w:rPr>
      </w:pPr>
      <w:r>
        <w:rPr>
          <w:rFonts w:hint="eastAsia"/>
          <w:lang w:val="en-US" w:eastAsia="zh-CN"/>
        </w:rPr>
        <w:t>本规程制定过程中，编制组进行了广泛的调查研究，总结了我国大模内置发泡陶瓷复合保温板现浇混凝土外墙外保温系统相关工程建设的实践经验，同时参考了国外先进技术法规、技术标准，通过试验取得了系统中导热系数和传热系数的修正系数</w:t>
      </w:r>
      <w:r>
        <w:rPr>
          <w:rFonts w:hint="eastAsia"/>
          <w:color w:val="auto"/>
          <w:sz w:val="24"/>
          <w:szCs w:val="24"/>
          <w:highlight w:val="none"/>
        </w:rPr>
        <w:t>，取得了阶段性成果</w:t>
      </w:r>
      <w:r>
        <w:rPr>
          <w:rFonts w:hint="eastAsia"/>
          <w:lang w:val="en-US" w:eastAsia="zh-CN"/>
        </w:rPr>
        <w:t>。</w:t>
      </w:r>
    </w:p>
    <w:p>
      <w:pPr>
        <w:widowControl/>
        <w:spacing w:line="360" w:lineRule="auto"/>
        <w:ind w:firstLine="480" w:firstLineChars="200"/>
        <w:jc w:val="left"/>
        <w:rPr>
          <w:color w:val="auto"/>
          <w:sz w:val="24"/>
          <w:szCs w:val="24"/>
        </w:rPr>
      </w:pPr>
      <w:r>
        <w:rPr>
          <w:rFonts w:hint="eastAsia"/>
          <w:color w:val="auto"/>
          <w:sz w:val="24"/>
          <w:szCs w:val="24"/>
        </w:rPr>
        <w:t>本规程编制原则为：（1）科学合理、具有可操作性；（2）实事求是，规程使用人应严格遵守规程有关规定；（3）保证施工效率的同时又能保证质量等。</w:t>
      </w:r>
    </w:p>
    <w:p>
      <w:pPr>
        <w:widowControl/>
        <w:spacing w:line="360" w:lineRule="auto"/>
        <w:ind w:firstLine="480" w:firstLineChars="200"/>
        <w:jc w:val="left"/>
        <w:rPr>
          <w:color w:val="auto"/>
          <w:sz w:val="24"/>
          <w:szCs w:val="24"/>
        </w:rPr>
      </w:pPr>
      <w:r>
        <w:rPr>
          <w:rFonts w:hint="eastAsia"/>
          <w:color w:val="auto"/>
          <w:sz w:val="24"/>
          <w:szCs w:val="24"/>
        </w:rPr>
        <w:t>关于</w:t>
      </w:r>
      <w:r>
        <w:rPr>
          <w:rFonts w:hint="eastAsia"/>
          <w:lang w:val="en-US" w:eastAsia="zh-CN"/>
        </w:rPr>
        <w:t>大模内置发泡陶瓷复合保温板现浇混凝土外墙外保温系统及组成材料</w:t>
      </w:r>
      <w:r>
        <w:rPr>
          <w:rFonts w:hint="eastAsia"/>
          <w:color w:val="auto"/>
          <w:sz w:val="24"/>
          <w:szCs w:val="24"/>
          <w:lang w:val="en-US" w:eastAsia="zh-CN"/>
        </w:rPr>
        <w:t>及施工工艺</w:t>
      </w:r>
      <w:r>
        <w:rPr>
          <w:rFonts w:hint="eastAsia"/>
          <w:color w:val="auto"/>
          <w:sz w:val="24"/>
          <w:szCs w:val="24"/>
        </w:rPr>
        <w:t>等重要问题，编制组给出了具有可操作性的解决措施，编制组将对其他尚需深入研究的有关问题多方取证、试验探究和工程应用后对规程进行更新补充。</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lang w:val="en-US" w:eastAsia="zh-CN"/>
        </w:rPr>
      </w:pPr>
      <w:r>
        <w:rPr>
          <w:rFonts w:hint="eastAsia"/>
          <w:lang w:val="en-US" w:eastAsia="zh-CN"/>
        </w:rPr>
        <w:t>为便于广大技术和管理人员在使用本规程时能正确理解和执行条款规定，《大模内置发泡陶瓷复合保温板现浇混凝土外墙外保温系统应用技术规程》编制组按章、节、条顺序编制了本规程的条文说明，对条款规定的目的、依据以及执行中需要注意的有关事项等进行了说明。本条文说明不具备与标准正文及附录同等的法律效力，仅供使用者作为理解和把握标准规定的参考。</w:t>
      </w:r>
    </w:p>
    <w:p>
      <w:pPr>
        <w:rPr>
          <w:rFonts w:hint="default"/>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7"/>
        <w:keepNext w:val="0"/>
        <w:keepLines w:val="0"/>
        <w:pageBreakBefore w:val="0"/>
        <w:widowControl w:val="0"/>
        <w:tabs>
          <w:tab w:val="right" w:leader="dot" w:pos="8306"/>
        </w:tabs>
        <w:kinsoku/>
        <w:wordWrap/>
        <w:overflowPunct/>
        <w:topLinePunct w:val="0"/>
        <w:autoSpaceDE/>
        <w:autoSpaceDN/>
        <w:bidi w:val="0"/>
        <w:adjustRightInd/>
        <w:snapToGrid/>
        <w:spacing w:before="340" w:after="330" w:line="576" w:lineRule="auto"/>
        <w:jc w:val="center"/>
        <w:textAlignment w:val="auto"/>
        <w:rPr>
          <w:rFonts w:hint="default" w:ascii="黑体" w:hAnsi="Times New Roman" w:eastAsia="黑体" w:cstheme="minorBidi"/>
          <w:b/>
          <w:bCs/>
          <w:color w:val="auto"/>
          <w:kern w:val="2"/>
          <w:sz w:val="30"/>
          <w:szCs w:val="30"/>
          <w:lang w:val="en-US" w:eastAsia="zh-CN" w:bidi="ar-SA"/>
        </w:rPr>
      </w:pPr>
      <w:r>
        <w:rPr>
          <w:rFonts w:hint="eastAsia" w:ascii="黑体" w:hAnsi="Times New Roman" w:eastAsia="黑体" w:cstheme="minorBidi"/>
          <w:b/>
          <w:bCs/>
          <w:color w:val="auto"/>
          <w:kern w:val="2"/>
          <w:sz w:val="30"/>
          <w:szCs w:val="30"/>
          <w:lang w:val="en-US" w:eastAsia="zh-CN" w:bidi="ar-SA"/>
        </w:rPr>
        <w:t>目   次</w:t>
      </w:r>
    </w:p>
    <w:p>
      <w:pPr>
        <w:pStyle w:val="7"/>
        <w:tabs>
          <w:tab w:val="right" w:leader="dot" w:pos="8306"/>
        </w:tabs>
        <w:rPr>
          <w:rFonts w:hint="default" w:eastAsia="宋体"/>
          <w:color w:val="auto"/>
          <w:lang w:val="en-US" w:eastAsia="zh-CN"/>
        </w:rPr>
      </w:pPr>
      <w:r>
        <w:rPr>
          <w:rFonts w:hint="eastAsia"/>
          <w:color w:val="auto"/>
          <w:lang w:val="en-US" w:eastAsia="zh-CN"/>
        </w:rPr>
        <w:fldChar w:fldCharType="begin"/>
      </w:r>
      <w:r>
        <w:rPr>
          <w:rFonts w:hint="eastAsia"/>
          <w:color w:val="auto"/>
          <w:lang w:val="en-US" w:eastAsia="zh-CN"/>
        </w:rPr>
        <w:instrText xml:space="preserve">TOC \o "1-2" \u </w:instrText>
      </w:r>
      <w:r>
        <w:rPr>
          <w:rFonts w:hint="eastAsia"/>
          <w:color w:val="auto"/>
          <w:lang w:val="en-US" w:eastAsia="zh-CN"/>
        </w:rPr>
        <w:fldChar w:fldCharType="separate"/>
      </w:r>
      <w:r>
        <w:rPr>
          <w:rFonts w:hint="eastAsia"/>
          <w:color w:val="auto"/>
          <w:lang w:val="en-US" w:eastAsia="zh-CN"/>
        </w:rPr>
        <w:t>1  总则</w:t>
      </w:r>
      <w:r>
        <w:rPr>
          <w:color w:val="auto"/>
        </w:rPr>
        <w:tab/>
      </w:r>
      <w:r>
        <w:rPr>
          <w:rFonts w:hint="eastAsia"/>
          <w:color w:val="auto"/>
          <w:lang w:eastAsia="zh-CN"/>
        </w:rPr>
        <w:t>（</w:t>
      </w:r>
      <w:r>
        <w:rPr>
          <w:rFonts w:hint="eastAsia"/>
          <w:color w:val="auto"/>
          <w:lang w:val="en-US" w:eastAsia="zh-CN"/>
        </w:rPr>
        <w:t>26）</w:t>
      </w:r>
    </w:p>
    <w:p>
      <w:pPr>
        <w:pStyle w:val="7"/>
        <w:tabs>
          <w:tab w:val="right" w:leader="dot" w:pos="8306"/>
        </w:tabs>
        <w:rPr>
          <w:rFonts w:hint="default" w:eastAsia="宋体"/>
          <w:color w:val="auto"/>
          <w:lang w:val="en-US" w:eastAsia="zh-CN"/>
        </w:rPr>
      </w:pPr>
      <w:r>
        <w:rPr>
          <w:rFonts w:hint="eastAsia"/>
          <w:color w:val="auto"/>
          <w:lang w:val="en-US" w:eastAsia="zh-CN"/>
        </w:rPr>
        <w:t>2  术语</w:t>
      </w:r>
      <w:r>
        <w:rPr>
          <w:color w:val="auto"/>
        </w:rPr>
        <w:tab/>
      </w:r>
      <w:r>
        <w:rPr>
          <w:rFonts w:hint="eastAsia"/>
          <w:color w:val="auto"/>
          <w:lang w:eastAsia="zh-CN"/>
        </w:rPr>
        <w:t>（</w:t>
      </w:r>
      <w:r>
        <w:rPr>
          <w:rFonts w:hint="eastAsia"/>
          <w:color w:val="auto"/>
          <w:lang w:val="en-US" w:eastAsia="zh-CN"/>
        </w:rPr>
        <w:t>27）</w:t>
      </w:r>
    </w:p>
    <w:p>
      <w:pPr>
        <w:pStyle w:val="7"/>
        <w:tabs>
          <w:tab w:val="right" w:leader="dot" w:pos="8306"/>
        </w:tabs>
        <w:rPr>
          <w:rFonts w:hint="default" w:eastAsia="宋体"/>
          <w:color w:val="auto"/>
          <w:lang w:val="en-US" w:eastAsia="zh-CN"/>
        </w:rPr>
      </w:pPr>
      <w:r>
        <w:rPr>
          <w:rFonts w:hint="eastAsia"/>
          <w:color w:val="auto"/>
          <w:lang w:val="en-US" w:eastAsia="zh-CN"/>
        </w:rPr>
        <w:t>3  基本规定</w:t>
      </w:r>
      <w:r>
        <w:rPr>
          <w:color w:val="auto"/>
        </w:rPr>
        <w:tab/>
      </w:r>
      <w:r>
        <w:rPr>
          <w:rFonts w:hint="eastAsia"/>
          <w:color w:val="auto"/>
          <w:lang w:eastAsia="zh-CN"/>
        </w:rPr>
        <w:t>（</w:t>
      </w:r>
      <w:r>
        <w:rPr>
          <w:rFonts w:hint="eastAsia"/>
          <w:color w:val="auto"/>
          <w:lang w:val="en-US" w:eastAsia="zh-CN"/>
        </w:rPr>
        <w:t>28）</w:t>
      </w:r>
    </w:p>
    <w:p>
      <w:pPr>
        <w:pStyle w:val="7"/>
        <w:tabs>
          <w:tab w:val="right" w:leader="dot" w:pos="8306"/>
        </w:tabs>
        <w:rPr>
          <w:rFonts w:hint="default" w:eastAsia="宋体"/>
          <w:color w:val="auto"/>
          <w:lang w:val="en-US" w:eastAsia="zh-CN"/>
        </w:rPr>
      </w:pPr>
      <w:r>
        <w:rPr>
          <w:rFonts w:hint="eastAsia"/>
          <w:color w:val="auto"/>
          <w:lang w:val="en-US" w:eastAsia="zh-CN"/>
        </w:rPr>
        <w:t>4  系统和材料</w:t>
      </w:r>
      <w:r>
        <w:rPr>
          <w:color w:val="auto"/>
        </w:rPr>
        <w:tab/>
      </w:r>
      <w:r>
        <w:rPr>
          <w:rFonts w:hint="eastAsia"/>
          <w:color w:val="auto"/>
          <w:lang w:eastAsia="zh-CN"/>
        </w:rPr>
        <w:t>（</w:t>
      </w:r>
      <w:r>
        <w:rPr>
          <w:rFonts w:hint="eastAsia"/>
          <w:color w:val="auto"/>
          <w:lang w:val="en-US" w:eastAsia="zh-CN"/>
        </w:rPr>
        <w:t>29）</w:t>
      </w:r>
    </w:p>
    <w:p>
      <w:pPr>
        <w:pStyle w:val="8"/>
        <w:tabs>
          <w:tab w:val="right" w:leader="dot" w:pos="8306"/>
        </w:tabs>
        <w:rPr>
          <w:rFonts w:hint="default" w:eastAsia="宋体"/>
          <w:color w:val="auto"/>
          <w:lang w:val="en-US" w:eastAsia="zh-CN"/>
        </w:rPr>
      </w:pPr>
      <w:r>
        <w:rPr>
          <w:rFonts w:hint="eastAsia"/>
          <w:bCs/>
          <w:color w:val="auto"/>
          <w:lang w:val="en-US" w:eastAsia="zh-CN"/>
        </w:rPr>
        <w:t>4.1</w:t>
      </w:r>
      <w:r>
        <w:rPr>
          <w:rFonts w:hint="eastAsia"/>
          <w:color w:val="auto"/>
          <w:lang w:val="en-US" w:eastAsia="zh-CN"/>
        </w:rPr>
        <w:t xml:space="preserve">  系统性能要求</w:t>
      </w:r>
      <w:r>
        <w:rPr>
          <w:color w:val="auto"/>
        </w:rPr>
        <w:tab/>
      </w:r>
      <w:r>
        <w:rPr>
          <w:rFonts w:hint="eastAsia"/>
          <w:color w:val="auto"/>
          <w:lang w:eastAsia="zh-CN"/>
        </w:rPr>
        <w:t>（</w:t>
      </w:r>
      <w:r>
        <w:rPr>
          <w:rFonts w:hint="eastAsia"/>
          <w:color w:val="auto"/>
          <w:lang w:val="en-US" w:eastAsia="zh-CN"/>
        </w:rPr>
        <w:t>29）</w:t>
      </w:r>
    </w:p>
    <w:p>
      <w:pPr>
        <w:pStyle w:val="8"/>
        <w:tabs>
          <w:tab w:val="right" w:leader="dot" w:pos="8306"/>
        </w:tabs>
        <w:rPr>
          <w:rFonts w:hint="default" w:eastAsia="宋体"/>
          <w:color w:val="auto"/>
          <w:lang w:val="en-US" w:eastAsia="zh-CN"/>
        </w:rPr>
      </w:pPr>
      <w:r>
        <w:rPr>
          <w:rFonts w:hint="eastAsia"/>
          <w:color w:val="auto"/>
          <w:lang w:val="en-US" w:eastAsia="zh-CN"/>
        </w:rPr>
        <w:t>4.2  发泡陶瓷复合保温板性能要求</w:t>
      </w:r>
      <w:r>
        <w:rPr>
          <w:color w:val="auto"/>
        </w:rPr>
        <w:tab/>
      </w:r>
      <w:r>
        <w:rPr>
          <w:rFonts w:hint="eastAsia"/>
          <w:color w:val="auto"/>
          <w:lang w:eastAsia="zh-CN"/>
        </w:rPr>
        <w:t>（</w:t>
      </w:r>
      <w:r>
        <w:rPr>
          <w:rFonts w:hint="eastAsia"/>
          <w:color w:val="auto"/>
          <w:lang w:val="en-US" w:eastAsia="zh-CN"/>
        </w:rPr>
        <w:t>29）</w:t>
      </w:r>
    </w:p>
    <w:p>
      <w:pPr>
        <w:pStyle w:val="8"/>
        <w:tabs>
          <w:tab w:val="right" w:leader="dot" w:pos="8306"/>
        </w:tabs>
        <w:rPr>
          <w:rFonts w:hint="default" w:eastAsia="宋体"/>
          <w:color w:val="auto"/>
          <w:lang w:val="en-US" w:eastAsia="zh-CN"/>
        </w:rPr>
      </w:pPr>
      <w:r>
        <w:rPr>
          <w:rFonts w:hint="eastAsia"/>
          <w:color w:val="auto"/>
          <w:lang w:val="en-US" w:eastAsia="zh-CN"/>
        </w:rPr>
        <w:t>4.3  系统其他组成材料性能要求</w:t>
      </w:r>
      <w:r>
        <w:rPr>
          <w:color w:val="auto"/>
        </w:rPr>
        <w:tab/>
      </w:r>
      <w:r>
        <w:rPr>
          <w:rFonts w:hint="eastAsia"/>
          <w:color w:val="auto"/>
          <w:lang w:eastAsia="zh-CN"/>
        </w:rPr>
        <w:t>（</w:t>
      </w:r>
      <w:r>
        <w:rPr>
          <w:rFonts w:hint="eastAsia"/>
          <w:color w:val="auto"/>
          <w:lang w:val="en-US" w:eastAsia="zh-CN"/>
        </w:rPr>
        <w:t>29）</w:t>
      </w:r>
    </w:p>
    <w:p>
      <w:pPr>
        <w:pStyle w:val="7"/>
        <w:tabs>
          <w:tab w:val="right" w:leader="dot" w:pos="8306"/>
        </w:tabs>
        <w:rPr>
          <w:rFonts w:hint="default" w:eastAsia="宋体"/>
          <w:color w:val="auto"/>
          <w:lang w:val="en-US" w:eastAsia="zh-CN"/>
        </w:rPr>
      </w:pPr>
      <w:r>
        <w:rPr>
          <w:rFonts w:hint="eastAsia"/>
          <w:color w:val="auto"/>
          <w:lang w:val="en-US" w:eastAsia="zh-CN"/>
        </w:rPr>
        <w:t>5  设计</w:t>
      </w:r>
      <w:r>
        <w:rPr>
          <w:color w:val="auto"/>
        </w:rPr>
        <w:tab/>
      </w:r>
      <w:r>
        <w:rPr>
          <w:rFonts w:hint="eastAsia"/>
          <w:color w:val="auto"/>
          <w:lang w:eastAsia="zh-CN"/>
        </w:rPr>
        <w:t>（</w:t>
      </w:r>
      <w:r>
        <w:rPr>
          <w:rFonts w:hint="eastAsia"/>
          <w:color w:val="auto"/>
          <w:lang w:val="en-US" w:eastAsia="zh-CN"/>
        </w:rPr>
        <w:t>30）</w:t>
      </w:r>
    </w:p>
    <w:p>
      <w:pPr>
        <w:pStyle w:val="8"/>
        <w:tabs>
          <w:tab w:val="right" w:leader="dot" w:pos="8306"/>
        </w:tabs>
        <w:rPr>
          <w:rFonts w:hint="default" w:eastAsia="宋体"/>
          <w:color w:val="auto"/>
          <w:lang w:val="en-US" w:eastAsia="zh-CN"/>
        </w:rPr>
      </w:pPr>
      <w:r>
        <w:rPr>
          <w:rFonts w:hint="eastAsia"/>
          <w:color w:val="auto"/>
          <w:lang w:val="en-US" w:eastAsia="zh-CN"/>
        </w:rPr>
        <w:t>5.2  系统要求</w:t>
      </w:r>
      <w:r>
        <w:rPr>
          <w:color w:val="auto"/>
        </w:rPr>
        <w:tab/>
      </w:r>
      <w:r>
        <w:rPr>
          <w:rFonts w:hint="eastAsia"/>
          <w:color w:val="auto"/>
          <w:lang w:eastAsia="zh-CN"/>
        </w:rPr>
        <w:t>（</w:t>
      </w:r>
      <w:r>
        <w:rPr>
          <w:rFonts w:hint="eastAsia"/>
          <w:color w:val="auto"/>
          <w:lang w:val="en-US" w:eastAsia="zh-CN"/>
        </w:rPr>
        <w:t>30）</w:t>
      </w:r>
    </w:p>
    <w:p>
      <w:pPr>
        <w:pStyle w:val="7"/>
        <w:tabs>
          <w:tab w:val="right" w:leader="dot" w:pos="8306"/>
        </w:tabs>
        <w:rPr>
          <w:rFonts w:hint="default" w:eastAsia="宋体"/>
          <w:color w:val="auto"/>
          <w:lang w:val="en-US" w:eastAsia="zh-CN"/>
        </w:rPr>
      </w:pPr>
      <w:r>
        <w:rPr>
          <w:rFonts w:hint="eastAsia"/>
          <w:color w:val="auto"/>
          <w:lang w:val="en-US" w:eastAsia="zh-CN"/>
        </w:rPr>
        <w:t>6  施工</w:t>
      </w:r>
      <w:r>
        <w:rPr>
          <w:color w:val="auto"/>
        </w:rPr>
        <w:tab/>
      </w:r>
      <w:r>
        <w:rPr>
          <w:rFonts w:hint="eastAsia"/>
          <w:color w:val="auto"/>
          <w:lang w:eastAsia="zh-CN"/>
        </w:rPr>
        <w:t>（</w:t>
      </w:r>
      <w:r>
        <w:rPr>
          <w:rFonts w:hint="eastAsia"/>
          <w:color w:val="auto"/>
          <w:lang w:val="en-US" w:eastAsia="zh-CN"/>
        </w:rPr>
        <w:t>31）</w:t>
      </w:r>
    </w:p>
    <w:p>
      <w:pPr>
        <w:pStyle w:val="8"/>
        <w:tabs>
          <w:tab w:val="right" w:leader="dot" w:pos="8306"/>
        </w:tabs>
        <w:rPr>
          <w:rFonts w:hint="default" w:eastAsia="宋体"/>
          <w:color w:val="auto"/>
          <w:lang w:val="en-US" w:eastAsia="zh-CN"/>
        </w:rPr>
      </w:pPr>
      <w:r>
        <w:rPr>
          <w:rFonts w:hint="eastAsia"/>
          <w:color w:val="auto"/>
          <w:lang w:val="en-US" w:eastAsia="zh-CN"/>
        </w:rPr>
        <w:t>6.1  一般规定</w:t>
      </w:r>
      <w:r>
        <w:rPr>
          <w:color w:val="auto"/>
        </w:rPr>
        <w:tab/>
      </w:r>
      <w:r>
        <w:rPr>
          <w:rFonts w:hint="eastAsia"/>
          <w:color w:val="auto"/>
          <w:lang w:eastAsia="zh-CN"/>
        </w:rPr>
        <w:t>（</w:t>
      </w:r>
      <w:r>
        <w:rPr>
          <w:rFonts w:hint="eastAsia"/>
          <w:color w:val="auto"/>
          <w:lang w:val="en-US" w:eastAsia="zh-CN"/>
        </w:rPr>
        <w:t>31）</w:t>
      </w:r>
    </w:p>
    <w:p>
      <w:pPr>
        <w:pStyle w:val="8"/>
        <w:tabs>
          <w:tab w:val="right" w:leader="dot" w:pos="8306"/>
        </w:tabs>
        <w:rPr>
          <w:rFonts w:hint="default" w:eastAsia="宋体"/>
          <w:color w:val="auto"/>
          <w:lang w:val="en-US" w:eastAsia="zh-CN"/>
        </w:rPr>
      </w:pPr>
      <w:r>
        <w:rPr>
          <w:rFonts w:hint="eastAsia"/>
          <w:color w:val="auto"/>
          <w:lang w:val="en-US" w:eastAsia="zh-CN"/>
        </w:rPr>
        <w:t>6.2  施工准备</w:t>
      </w:r>
      <w:r>
        <w:rPr>
          <w:color w:val="auto"/>
        </w:rPr>
        <w:tab/>
      </w:r>
      <w:r>
        <w:rPr>
          <w:rFonts w:hint="eastAsia"/>
          <w:color w:val="auto"/>
          <w:lang w:eastAsia="zh-CN"/>
        </w:rPr>
        <w:t>（</w:t>
      </w:r>
      <w:r>
        <w:rPr>
          <w:rFonts w:hint="eastAsia"/>
          <w:color w:val="auto"/>
          <w:lang w:val="en-US" w:eastAsia="zh-CN"/>
        </w:rPr>
        <w:t>31）</w:t>
      </w:r>
    </w:p>
    <w:p>
      <w:pPr>
        <w:pStyle w:val="8"/>
        <w:tabs>
          <w:tab w:val="right" w:leader="dot" w:pos="8306"/>
        </w:tabs>
        <w:rPr>
          <w:rFonts w:hint="default" w:eastAsia="宋体"/>
          <w:color w:val="auto"/>
          <w:lang w:val="en-US" w:eastAsia="zh-CN"/>
        </w:rPr>
      </w:pPr>
      <w:r>
        <w:rPr>
          <w:rFonts w:hint="eastAsia"/>
          <w:color w:val="auto"/>
          <w:lang w:val="en-US" w:eastAsia="zh-CN"/>
        </w:rPr>
        <w:t>6.3  施工要点</w:t>
      </w:r>
      <w:r>
        <w:rPr>
          <w:color w:val="auto"/>
        </w:rPr>
        <w:tab/>
      </w:r>
      <w:r>
        <w:rPr>
          <w:rFonts w:hint="eastAsia"/>
          <w:color w:val="auto"/>
          <w:lang w:eastAsia="zh-CN"/>
        </w:rPr>
        <w:t>（</w:t>
      </w:r>
      <w:r>
        <w:rPr>
          <w:rFonts w:hint="eastAsia"/>
          <w:color w:val="auto"/>
          <w:lang w:val="en-US" w:eastAsia="zh-CN"/>
        </w:rPr>
        <w:t>31）</w:t>
      </w:r>
    </w:p>
    <w:p>
      <w:pPr>
        <w:pStyle w:val="7"/>
        <w:tabs>
          <w:tab w:val="right" w:leader="dot" w:pos="8306"/>
        </w:tabs>
        <w:rPr>
          <w:rFonts w:hint="default" w:eastAsia="宋体"/>
          <w:color w:val="auto"/>
          <w:lang w:val="en-US" w:eastAsia="zh-CN"/>
        </w:rPr>
      </w:pPr>
      <w:r>
        <w:rPr>
          <w:rFonts w:hint="eastAsia"/>
          <w:color w:val="auto"/>
          <w:lang w:val="en-US" w:eastAsia="zh-CN"/>
        </w:rPr>
        <w:t>7  验收</w:t>
      </w:r>
      <w:r>
        <w:rPr>
          <w:color w:val="auto"/>
        </w:rPr>
        <w:tab/>
      </w:r>
      <w:r>
        <w:rPr>
          <w:rFonts w:hint="eastAsia"/>
          <w:color w:val="auto"/>
          <w:lang w:eastAsia="zh-CN"/>
        </w:rPr>
        <w:t>（</w:t>
      </w:r>
      <w:r>
        <w:rPr>
          <w:rFonts w:hint="eastAsia"/>
          <w:color w:val="auto"/>
          <w:lang w:val="en-US" w:eastAsia="zh-CN"/>
        </w:rPr>
        <w:t>33）</w:t>
      </w:r>
    </w:p>
    <w:p>
      <w:pPr>
        <w:pStyle w:val="8"/>
        <w:tabs>
          <w:tab w:val="right" w:leader="dot" w:pos="8306"/>
        </w:tabs>
        <w:rPr>
          <w:rFonts w:hint="default" w:eastAsia="宋体"/>
          <w:color w:val="auto"/>
          <w:lang w:val="en-US" w:eastAsia="zh-CN"/>
        </w:rPr>
      </w:pPr>
      <w:r>
        <w:rPr>
          <w:rFonts w:hint="eastAsia"/>
          <w:color w:val="auto"/>
          <w:lang w:val="en-US" w:eastAsia="zh-CN"/>
        </w:rPr>
        <w:t>7.1  一般规定</w:t>
      </w:r>
      <w:r>
        <w:rPr>
          <w:color w:val="auto"/>
        </w:rPr>
        <w:tab/>
      </w:r>
      <w:r>
        <w:rPr>
          <w:rFonts w:hint="eastAsia"/>
          <w:color w:val="auto"/>
          <w:lang w:eastAsia="zh-CN"/>
        </w:rPr>
        <w:t>（</w:t>
      </w:r>
      <w:r>
        <w:rPr>
          <w:rFonts w:hint="eastAsia"/>
          <w:color w:val="auto"/>
          <w:lang w:val="en-US" w:eastAsia="zh-CN"/>
        </w:rPr>
        <w:t>33）</w:t>
      </w:r>
    </w:p>
    <w:p>
      <w:pPr>
        <w:pStyle w:val="8"/>
        <w:tabs>
          <w:tab w:val="right" w:leader="dot" w:pos="8306"/>
        </w:tabs>
        <w:rPr>
          <w:rFonts w:hint="default" w:eastAsia="宋体"/>
          <w:color w:val="auto"/>
          <w:lang w:val="en-US" w:eastAsia="zh-CN"/>
        </w:rPr>
      </w:pPr>
      <w:r>
        <w:rPr>
          <w:rFonts w:hint="eastAsia"/>
          <w:color w:val="auto"/>
          <w:lang w:val="en-US" w:eastAsia="zh-CN"/>
        </w:rPr>
        <w:t>7.2  主控项目</w:t>
      </w:r>
      <w:r>
        <w:rPr>
          <w:color w:val="auto"/>
        </w:rPr>
        <w:tab/>
      </w:r>
      <w:r>
        <w:rPr>
          <w:rFonts w:hint="eastAsia"/>
          <w:color w:val="auto"/>
          <w:lang w:eastAsia="zh-CN"/>
        </w:rPr>
        <w:t>（</w:t>
      </w:r>
      <w:r>
        <w:rPr>
          <w:rFonts w:hint="eastAsia"/>
          <w:color w:val="auto"/>
          <w:lang w:val="en-US" w:eastAsia="zh-CN"/>
        </w:rPr>
        <w:t>33）</w:t>
      </w:r>
    </w:p>
    <w:p>
      <w:pPr>
        <w:pStyle w:val="8"/>
        <w:tabs>
          <w:tab w:val="right" w:leader="dot" w:pos="8306"/>
        </w:tabs>
        <w:rPr>
          <w:rFonts w:hint="default" w:eastAsia="宋体"/>
          <w:color w:val="auto"/>
          <w:lang w:val="en-US" w:eastAsia="zh-CN"/>
        </w:rPr>
      </w:pPr>
      <w:r>
        <w:rPr>
          <w:rFonts w:hint="eastAsia"/>
          <w:color w:val="auto"/>
          <w:lang w:val="en-US" w:eastAsia="zh-CN"/>
        </w:rPr>
        <w:t>7.3  一般项目</w:t>
      </w:r>
      <w:r>
        <w:rPr>
          <w:color w:val="auto"/>
        </w:rPr>
        <w:tab/>
      </w:r>
      <w:r>
        <w:rPr>
          <w:rFonts w:hint="eastAsia"/>
          <w:color w:val="auto"/>
          <w:lang w:eastAsia="zh-CN"/>
        </w:rPr>
        <w:t>（</w:t>
      </w:r>
      <w:r>
        <w:rPr>
          <w:rFonts w:hint="eastAsia"/>
          <w:color w:val="auto"/>
          <w:lang w:val="en-US" w:eastAsia="zh-CN"/>
        </w:rPr>
        <w:t>33）</w:t>
      </w:r>
    </w:p>
    <w:p>
      <w:pPr>
        <w:rPr>
          <w:rFonts w:hint="eastAsia"/>
          <w:color w:val="auto"/>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color w:val="auto"/>
          <w:lang w:val="en-US" w:eastAsia="zh-CN"/>
        </w:rPr>
        <w:fldChar w:fldCharType="end"/>
      </w:r>
    </w:p>
    <w:p>
      <w:pPr>
        <w:pStyle w:val="2"/>
        <w:bidi w:val="0"/>
        <w:rPr>
          <w:rFonts w:hint="default"/>
          <w:color w:val="auto"/>
          <w:lang w:val="en-US" w:eastAsia="zh-CN"/>
        </w:rPr>
      </w:pPr>
      <w:r>
        <w:rPr>
          <w:rFonts w:hint="eastAsia"/>
          <w:color w:val="auto"/>
          <w:lang w:val="en-US" w:eastAsia="zh-CN"/>
        </w:rPr>
        <w:t>1  总则</w:t>
      </w:r>
    </w:p>
    <w:p>
      <w:pPr>
        <w:rPr>
          <w:rFonts w:hint="default"/>
          <w:lang w:val="en-US" w:eastAsia="zh-CN"/>
        </w:rPr>
      </w:pPr>
      <w:r>
        <w:rPr>
          <w:rFonts w:hint="default"/>
          <w:b/>
          <w:bCs/>
          <w:lang w:val="en-US" w:eastAsia="zh-CN"/>
        </w:rPr>
        <w:t>1.0.1</w:t>
      </w:r>
      <w:r>
        <w:rPr>
          <w:rFonts w:hint="default"/>
          <w:lang w:val="en-US" w:eastAsia="zh-CN"/>
        </w:rPr>
        <w:t xml:space="preserve">  本条主要阐明制定本规程的目的，在于规范、控制和保证大模内置发泡陶瓷复合保温板现浇混凝土外墙外保温系统在建筑工程中的工程质量，促进建筑行业健康发展。</w:t>
      </w:r>
    </w:p>
    <w:p>
      <w:pPr>
        <w:ind w:firstLine="480" w:firstLineChars="200"/>
        <w:rPr>
          <w:rFonts w:hint="default"/>
          <w:lang w:val="en-US" w:eastAsia="zh-CN"/>
        </w:rPr>
      </w:pPr>
      <w:r>
        <w:rPr>
          <w:rFonts w:hint="default"/>
          <w:lang w:val="en-US" w:eastAsia="zh-CN"/>
        </w:rPr>
        <w:t>发泡陶瓷复合保温板采用发泡陶瓷板作为复合板内侧高效保温材料的防火、防护层，可充分发挥发泡陶瓷优异的力学性能、热工性能、耐久性能以及低的吸水率和干燥收缩率、较好的尺寸稳定性和板材平整度，可减少传统大模内置保温系统中的找平层，降低外保温系统过厚的找平层脱落的风险。此外，由于发泡陶瓷为高温烧结制品，导热系数可低至0.058W/（m·K），可降低整个外墙厚度，因此，该产品是集高效保温、高效防火、长寿耐久多种优势的新型不燃保温材料。目前，该产品可通过专用锚固件，与现浇混凝土形成大模内置保温系统，从而构筑具有轻质、保温、隔热、防水、防火、系统安全可靠、施工方便、经济适用等特点的外墙围护结构保温系统。</w:t>
      </w:r>
    </w:p>
    <w:p>
      <w:pPr>
        <w:ind w:firstLine="480" w:firstLineChars="200"/>
        <w:rPr>
          <w:rFonts w:hint="default"/>
          <w:lang w:val="en-US" w:eastAsia="zh-CN"/>
        </w:rPr>
      </w:pPr>
      <w:r>
        <w:rPr>
          <w:rFonts w:hint="default"/>
          <w:lang w:val="en-US" w:eastAsia="zh-CN"/>
        </w:rPr>
        <w:t>本规程是依据现行国家和行业标准、规范的有关规定，并在对我国近些年来使用的复合保温板进行调研的基础上，结合大模内置发泡陶瓷复合保温板现浇混凝土外墙外保温系统自身的特性和技术要求编制的。</w:t>
      </w:r>
    </w:p>
    <w:p>
      <w:pPr>
        <w:rPr>
          <w:rFonts w:hint="default"/>
          <w:lang w:val="en-US" w:eastAsia="zh-CN"/>
        </w:rPr>
      </w:pPr>
      <w:r>
        <w:rPr>
          <w:rFonts w:hint="default"/>
          <w:b/>
          <w:bCs/>
          <w:lang w:val="en-US" w:eastAsia="zh-CN"/>
        </w:rPr>
        <w:t>1.0.2</w:t>
      </w:r>
      <w:r>
        <w:rPr>
          <w:rFonts w:hint="default"/>
          <w:lang w:val="en-US" w:eastAsia="zh-CN"/>
        </w:rPr>
        <w:t xml:space="preserve">  本条阐明大模内置发泡陶瓷复合保温板现浇混凝土外墙外保温系统的适用范围，包括新建、改建、扩建的民用及工业建筑中使用的大模内置发泡陶瓷复合保温板现浇混凝土外墙外保温系统。</w:t>
      </w:r>
    </w:p>
    <w:p>
      <w:pPr>
        <w:rPr>
          <w:rFonts w:hint="default"/>
          <w:lang w:val="en-US" w:eastAsia="zh-CN"/>
        </w:rPr>
      </w:pPr>
      <w:r>
        <w:rPr>
          <w:rFonts w:hint="default"/>
          <w:b/>
          <w:bCs/>
          <w:lang w:val="en-US" w:eastAsia="zh-CN"/>
        </w:rPr>
        <w:t>1.0.3</w:t>
      </w:r>
      <w:r>
        <w:rPr>
          <w:rFonts w:hint="default"/>
          <w:lang w:val="en-US" w:eastAsia="zh-CN"/>
        </w:rPr>
        <w:t xml:space="preserve">  凡国家现行标准中已有明确规定的，本规程原则上不再重复。在设计、施工及验收中除应符合本规程的要求外，尚应符合国家现行有关标准的规定。国家现行强制标准包括建筑防火、建筑工程抗震等方面的标准和规范。国内外相关的配套专用技术，在满足本规程和相关标准规定的基础上，可参考采用。</w:t>
      </w:r>
    </w:p>
    <w:p>
      <w:pPr>
        <w:rPr>
          <w:rFonts w:hint="default"/>
          <w:lang w:val="en-US" w:eastAsia="zh-CN"/>
        </w:rPr>
      </w:pPr>
      <w:r>
        <w:rPr>
          <w:rFonts w:hint="default"/>
          <w:lang w:val="en-US" w:eastAsia="zh-CN"/>
        </w:rPr>
        <w:br w:type="page"/>
      </w:r>
    </w:p>
    <w:p>
      <w:pPr>
        <w:pStyle w:val="2"/>
        <w:bidi w:val="0"/>
        <w:rPr>
          <w:rFonts w:hint="eastAsia"/>
          <w:color w:val="auto"/>
          <w:lang w:val="en-US" w:eastAsia="zh-CN"/>
        </w:rPr>
      </w:pPr>
      <w:r>
        <w:rPr>
          <w:rFonts w:hint="eastAsia"/>
          <w:color w:val="auto"/>
          <w:lang w:val="en-US" w:eastAsia="zh-CN"/>
        </w:rPr>
        <w:t>2  术语</w:t>
      </w:r>
    </w:p>
    <w:p>
      <w:pPr>
        <w:rPr>
          <w:rFonts w:hint="default"/>
          <w:lang w:val="en-US" w:eastAsia="zh-CN"/>
        </w:rPr>
      </w:pPr>
      <w:r>
        <w:rPr>
          <w:rFonts w:hint="default"/>
          <w:b/>
          <w:bCs/>
          <w:lang w:val="en-US" w:eastAsia="zh-CN"/>
        </w:rPr>
        <w:t>2.0.2</w:t>
      </w:r>
      <w:r>
        <w:rPr>
          <w:rFonts w:hint="default"/>
          <w:lang w:val="en-US" w:eastAsia="zh-CN"/>
        </w:rPr>
        <w:t xml:space="preserve">  发泡陶瓷复合保温板使用硬泡聚氨酯作为保温材料时，应采用水泥基布作为背衬层，用以硬泡聚氨酯的定位隔离，使用模塑聚苯板或挤塑聚苯板时，可不设背衬层。</w:t>
      </w:r>
    </w:p>
    <w:p>
      <w:pPr>
        <w:rPr>
          <w:rFonts w:hint="default"/>
          <w:lang w:val="en-US" w:eastAsia="zh-CN"/>
        </w:rPr>
      </w:pPr>
      <w:r>
        <w:rPr>
          <w:rFonts w:hint="default"/>
          <w:lang w:val="en-US" w:eastAsia="zh-CN"/>
        </w:rPr>
        <w:br w:type="page"/>
      </w:r>
    </w:p>
    <w:p>
      <w:pPr>
        <w:pStyle w:val="2"/>
        <w:bidi w:val="0"/>
        <w:rPr>
          <w:rFonts w:hint="eastAsia"/>
          <w:color w:val="auto"/>
          <w:lang w:val="en-US" w:eastAsia="zh-CN"/>
        </w:rPr>
      </w:pPr>
      <w:r>
        <w:rPr>
          <w:rFonts w:hint="eastAsia"/>
          <w:color w:val="auto"/>
          <w:lang w:val="en-US" w:eastAsia="zh-CN"/>
        </w:rPr>
        <w:t>3  基本规定</w:t>
      </w:r>
    </w:p>
    <w:p>
      <w:pPr>
        <w:rPr>
          <w:rFonts w:hint="default"/>
          <w:lang w:val="en-US" w:eastAsia="zh-CN"/>
        </w:rPr>
      </w:pPr>
      <w:r>
        <w:rPr>
          <w:rFonts w:hint="default"/>
          <w:b/>
          <w:bCs/>
          <w:lang w:val="en-US" w:eastAsia="zh-CN"/>
        </w:rPr>
        <w:t>3.0.1</w:t>
      </w:r>
      <w:r>
        <w:rPr>
          <w:rFonts w:hint="default"/>
          <w:lang w:val="en-US" w:eastAsia="zh-CN"/>
        </w:rPr>
        <w:t xml:space="preserve">  大模内置发泡陶瓷复合保温板现浇混凝土外墙外保温系统的主要配套材料包含发泡陶瓷复合保温板、专用连接件等，通过现浇混凝土，共同形成大模内置发泡陶瓷复合保温板现浇混凝土外墙外保温系统，系统各组成材料的相容性和匹配性，是保证保温工程功能性和安全性的重要基础，因此，外墙保温工程各组成材料应由系统供应商成套提供，并且在施工过程中不得更改系统构造和组成材料。</w:t>
      </w:r>
    </w:p>
    <w:p>
      <w:pPr>
        <w:rPr>
          <w:rFonts w:hint="default"/>
          <w:lang w:val="en-US" w:eastAsia="zh-CN"/>
        </w:rPr>
      </w:pPr>
      <w:r>
        <w:rPr>
          <w:rFonts w:hint="default"/>
          <w:b/>
          <w:bCs/>
          <w:lang w:val="en-US" w:eastAsia="zh-CN"/>
        </w:rPr>
        <w:t>3.0.2~3.0.4</w:t>
      </w:r>
      <w:r>
        <w:rPr>
          <w:rFonts w:hint="default"/>
          <w:lang w:val="en-US" w:eastAsia="zh-CN"/>
        </w:rPr>
        <w:t xml:space="preserve">  参考现行行业标准《外墙外保温工程技术规程》JGJ 144 的有关规定，对大模内置发泡陶瓷复合保温板现浇混凝土外墙外保温系统作出了基本要求。</w:t>
      </w:r>
    </w:p>
    <w:p>
      <w:pPr>
        <w:ind w:firstLine="480" w:firstLineChars="200"/>
        <w:rPr>
          <w:rFonts w:hint="default"/>
          <w:lang w:val="en-US" w:eastAsia="zh-CN"/>
        </w:rPr>
      </w:pPr>
      <w:r>
        <w:rPr>
          <w:rFonts w:hint="default"/>
          <w:lang w:val="en-US" w:eastAsia="zh-CN"/>
        </w:rPr>
        <w:t>基层的正常变形是指，基层墙体在温度、含水率、风荷载、撞击力造成的正常变形，这种变形不应造保温复合墙体的裂缝、形成空鼓脱落。保温系统的各构造层次间应具有变形协调能力。保温系统各组成部分的物理－化学稳定性，主要包括系统的耐久性和部件的耐久性，首先保温系统在温度、湿度和收缩的作用下应是稳定的，其次，在正常使用条件和维护下，所有组成材料在系统使用寿命期内均应保持其特性。大模内置发泡陶瓷复合保温板现浇混凝土外墙外保温系统应能够防止雨、雪渗入建筑物内部，并且不应将水分迁移至任何可能造成损坏的部位。</w:t>
      </w:r>
    </w:p>
    <w:p>
      <w:pPr>
        <w:rPr>
          <w:rFonts w:hint="default"/>
          <w:lang w:val="en-US" w:eastAsia="zh-CN"/>
        </w:rPr>
      </w:pPr>
      <w:r>
        <w:rPr>
          <w:rFonts w:hint="default"/>
          <w:b/>
          <w:bCs/>
          <w:lang w:val="en-US" w:eastAsia="zh-CN"/>
        </w:rPr>
        <w:t>3.0.7</w:t>
      </w:r>
      <w:r>
        <w:rPr>
          <w:rFonts w:hint="default"/>
          <w:lang w:val="en-US" w:eastAsia="zh-CN"/>
        </w:rPr>
        <w:t xml:space="preserve">  对大模内置发泡陶瓷复合保温板现浇混凝土外墙外保温系统的使用年限作出了基本要求。</w:t>
      </w:r>
    </w:p>
    <w:p>
      <w:pPr>
        <w:rPr>
          <w:rFonts w:hint="default"/>
          <w:lang w:val="en-US" w:eastAsia="zh-CN"/>
        </w:rPr>
      </w:pPr>
      <w:r>
        <w:rPr>
          <w:rFonts w:hint="default"/>
          <w:b/>
          <w:bCs/>
          <w:lang w:val="en-US" w:eastAsia="zh-CN"/>
        </w:rPr>
        <w:t>3.0.10</w:t>
      </w:r>
      <w:r>
        <w:rPr>
          <w:rFonts w:hint="default"/>
          <w:lang w:val="en-US" w:eastAsia="zh-CN"/>
        </w:rPr>
        <w:t xml:space="preserve">  参考现行行业标准《外墙外保温工程技术规程》JGJ 144 的有关规定，对大模内置发泡陶瓷复合保温板现浇混凝土外墙外保温系统的混凝土浇筑高度作出了基本要求。</w:t>
      </w:r>
    </w:p>
    <w:p>
      <w:pPr>
        <w:rPr>
          <w:rFonts w:hint="default"/>
          <w:lang w:val="en-US" w:eastAsia="zh-CN"/>
        </w:rPr>
      </w:pPr>
      <w:r>
        <w:rPr>
          <w:rFonts w:hint="default"/>
          <w:lang w:val="en-US" w:eastAsia="zh-CN"/>
        </w:rPr>
        <w:br w:type="page"/>
      </w:r>
    </w:p>
    <w:p>
      <w:pPr>
        <w:pStyle w:val="2"/>
        <w:bidi w:val="0"/>
        <w:rPr>
          <w:rFonts w:hint="eastAsia"/>
          <w:color w:val="auto"/>
          <w:lang w:val="en-US" w:eastAsia="zh-CN"/>
        </w:rPr>
      </w:pPr>
      <w:r>
        <w:rPr>
          <w:rFonts w:hint="eastAsia"/>
          <w:color w:val="auto"/>
          <w:lang w:val="en-US" w:eastAsia="zh-CN"/>
        </w:rPr>
        <w:t>4  系统和材料</w:t>
      </w:r>
    </w:p>
    <w:p>
      <w:pPr>
        <w:pStyle w:val="3"/>
        <w:bidi w:val="0"/>
        <w:rPr>
          <w:rFonts w:hint="eastAsia"/>
          <w:color w:val="auto"/>
          <w:lang w:val="en-US" w:eastAsia="zh-CN"/>
        </w:rPr>
      </w:pPr>
      <w:r>
        <w:rPr>
          <w:rFonts w:hint="eastAsia"/>
          <w:b/>
          <w:bCs/>
          <w:color w:val="auto"/>
          <w:lang w:val="en-US" w:eastAsia="zh-CN"/>
        </w:rPr>
        <w:t>4.1</w:t>
      </w:r>
      <w:r>
        <w:rPr>
          <w:rFonts w:hint="eastAsia"/>
          <w:color w:val="auto"/>
          <w:lang w:val="en-US" w:eastAsia="zh-CN"/>
        </w:rPr>
        <w:t xml:space="preserve">  系统性能要求</w:t>
      </w:r>
    </w:p>
    <w:p>
      <w:pPr>
        <w:rPr>
          <w:rFonts w:hint="default"/>
          <w:lang w:val="en-US" w:eastAsia="zh-CN"/>
        </w:rPr>
      </w:pPr>
      <w:r>
        <w:rPr>
          <w:rFonts w:hint="default"/>
          <w:b/>
          <w:bCs/>
          <w:lang w:val="en-US" w:eastAsia="zh-CN"/>
        </w:rPr>
        <w:t>4.1.2</w:t>
      </w:r>
      <w:r>
        <w:rPr>
          <w:rFonts w:hint="default"/>
          <w:lang w:val="en-US" w:eastAsia="zh-CN"/>
        </w:rPr>
        <w:t xml:space="preserve">  本条规定了大模内置发泡陶瓷复合保温板现浇混凝土外墙外保温系统的性能要求。</w:t>
      </w:r>
    </w:p>
    <w:p>
      <w:pPr>
        <w:pStyle w:val="3"/>
        <w:bidi w:val="0"/>
        <w:rPr>
          <w:rFonts w:hint="eastAsia"/>
          <w:color w:val="auto"/>
          <w:lang w:val="en-US" w:eastAsia="zh-CN"/>
        </w:rPr>
      </w:pPr>
      <w:r>
        <w:rPr>
          <w:rFonts w:hint="eastAsia"/>
          <w:color w:val="auto"/>
          <w:lang w:val="en-US" w:eastAsia="zh-CN"/>
        </w:rPr>
        <w:t>4.2  发泡陶瓷复合保温板性能要求</w:t>
      </w:r>
    </w:p>
    <w:p>
      <w:pPr>
        <w:rPr>
          <w:rFonts w:hint="default"/>
          <w:lang w:val="en-US" w:eastAsia="zh-CN"/>
        </w:rPr>
      </w:pPr>
      <w:r>
        <w:rPr>
          <w:rFonts w:hint="default"/>
          <w:b/>
          <w:bCs/>
          <w:lang w:val="en-US" w:eastAsia="zh-CN"/>
        </w:rPr>
        <w:t>4.2.4</w:t>
      </w:r>
      <w:r>
        <w:rPr>
          <w:rFonts w:hint="default"/>
          <w:lang w:val="en-US" w:eastAsia="zh-CN"/>
        </w:rPr>
        <w:t xml:space="preserve">  发泡陶瓷板作为大模内置发泡陶瓷复合保温板现浇混凝土外墙外保温系统中的保温防火防护层，规定了其最小厚度。</w:t>
      </w:r>
    </w:p>
    <w:p>
      <w:pPr>
        <w:rPr>
          <w:rFonts w:hint="default"/>
          <w:lang w:val="en-US" w:eastAsia="zh-CN"/>
        </w:rPr>
      </w:pPr>
      <w:r>
        <w:rPr>
          <w:rFonts w:hint="default"/>
          <w:b/>
          <w:bCs/>
          <w:lang w:val="en-US" w:eastAsia="zh-CN"/>
        </w:rPr>
        <w:t>4.2.7~4.2.10</w:t>
      </w:r>
      <w:r>
        <w:rPr>
          <w:rFonts w:hint="default"/>
          <w:lang w:val="en-US" w:eastAsia="zh-CN"/>
        </w:rPr>
        <w:t xml:space="preserve">  参考现行行业标准《发泡陶瓷保温板应用技术规程》T/CECS 480、《硬泡聚氨酯板薄抹灰外墙外保温系统材料》JG/T 420、现行国家标准《模塑聚苯板薄抹灰外墙外保温系统材料》GB/T 29906、《挤塑聚苯板（XPS）薄抹灰外墙外保温系统材料》GB/T 30595，规定了大模内置发泡陶瓷复合保温板现浇混凝土外墙外保温系统中保温材料的主要性能指标。</w:t>
      </w:r>
    </w:p>
    <w:p>
      <w:pPr>
        <w:rPr>
          <w:rFonts w:hint="default"/>
          <w:lang w:val="en-US" w:eastAsia="zh-CN"/>
        </w:rPr>
      </w:pPr>
      <w:r>
        <w:rPr>
          <w:rFonts w:hint="default"/>
          <w:b/>
          <w:bCs/>
          <w:lang w:val="en-US" w:eastAsia="zh-CN"/>
        </w:rPr>
        <w:t>4.2.11</w:t>
      </w:r>
      <w:r>
        <w:rPr>
          <w:rFonts w:hint="default"/>
          <w:lang w:val="en-US" w:eastAsia="zh-CN"/>
        </w:rPr>
        <w:t xml:space="preserve">  聚苯板、硬泡聚氨酯的反应有一定的时间性，因此对材料的陈化期作出了要求。</w:t>
      </w:r>
    </w:p>
    <w:p>
      <w:pPr>
        <w:pStyle w:val="3"/>
        <w:bidi w:val="0"/>
        <w:rPr>
          <w:rFonts w:hint="eastAsia"/>
          <w:color w:val="auto"/>
          <w:lang w:val="en-US" w:eastAsia="zh-CN"/>
        </w:rPr>
      </w:pPr>
      <w:r>
        <w:rPr>
          <w:rFonts w:hint="eastAsia"/>
          <w:color w:val="auto"/>
          <w:lang w:val="en-US" w:eastAsia="zh-CN"/>
        </w:rPr>
        <w:t>4.3  系统其他组成材料性能要求</w:t>
      </w:r>
    </w:p>
    <w:p>
      <w:pPr>
        <w:rPr>
          <w:rFonts w:hint="default"/>
          <w:lang w:val="en-US" w:eastAsia="zh-CN"/>
        </w:rPr>
      </w:pPr>
      <w:r>
        <w:rPr>
          <w:rFonts w:hint="default"/>
          <w:b/>
          <w:bCs/>
          <w:lang w:val="en-US" w:eastAsia="zh-CN"/>
        </w:rPr>
        <w:t>4.3.1~4.3.3</w:t>
      </w:r>
      <w:r>
        <w:rPr>
          <w:rFonts w:hint="default"/>
          <w:lang w:val="en-US" w:eastAsia="zh-CN"/>
        </w:rPr>
        <w:t xml:space="preserve">  抹面胶浆、专用连接件、玻纤网等作为大模内置发泡陶瓷复合保温板现浇混凝土外墙外保温系统的组成材料，其性能分别参考国家现行标准《模塑聚苯板薄抹灰外墙外保温系统材料》GB/T 29906、《行业现行标准外墙保温用锚栓》JG/T 366、《外墙外保温工程技术标准》JGJ 144中的有关规定，结合大模内置发泡陶瓷复合保温板现浇混凝土外墙外保温系统特点作出相应要求。</w:t>
      </w:r>
    </w:p>
    <w:p>
      <w:pPr>
        <w:rPr>
          <w:rFonts w:hint="default"/>
          <w:lang w:val="en-US" w:eastAsia="zh-CN"/>
        </w:rPr>
      </w:pPr>
      <w:r>
        <w:rPr>
          <w:rFonts w:hint="default"/>
          <w:lang w:val="en-US" w:eastAsia="zh-CN"/>
        </w:rPr>
        <w:br w:type="page"/>
      </w:r>
    </w:p>
    <w:p>
      <w:pPr>
        <w:pStyle w:val="2"/>
        <w:bidi w:val="0"/>
        <w:rPr>
          <w:rFonts w:hint="eastAsia"/>
          <w:color w:val="auto"/>
          <w:lang w:val="en-US" w:eastAsia="zh-CN"/>
        </w:rPr>
      </w:pPr>
      <w:r>
        <w:rPr>
          <w:rFonts w:hint="eastAsia"/>
          <w:color w:val="auto"/>
          <w:lang w:val="en-US" w:eastAsia="zh-CN"/>
        </w:rPr>
        <w:t>5  设计</w:t>
      </w:r>
    </w:p>
    <w:p>
      <w:pPr>
        <w:pStyle w:val="3"/>
        <w:bidi w:val="0"/>
        <w:rPr>
          <w:rFonts w:hint="eastAsia"/>
          <w:color w:val="auto"/>
          <w:lang w:val="en-US" w:eastAsia="zh-CN"/>
        </w:rPr>
      </w:pPr>
      <w:r>
        <w:rPr>
          <w:rFonts w:hint="eastAsia"/>
          <w:color w:val="auto"/>
          <w:lang w:val="en-US" w:eastAsia="zh-CN"/>
        </w:rPr>
        <w:t>5.2  系统要求</w:t>
      </w:r>
    </w:p>
    <w:p>
      <w:pPr>
        <w:rPr>
          <w:rFonts w:hint="default"/>
          <w:lang w:val="en-US" w:eastAsia="zh-CN"/>
        </w:rPr>
      </w:pPr>
      <w:r>
        <w:rPr>
          <w:rFonts w:hint="default"/>
          <w:b/>
          <w:bCs/>
          <w:lang w:val="en-US" w:eastAsia="zh-CN"/>
        </w:rPr>
        <w:t>5.2.5~5.2.9</w:t>
      </w:r>
      <w:r>
        <w:rPr>
          <w:rFonts w:hint="default"/>
          <w:lang w:val="en-US" w:eastAsia="zh-CN"/>
        </w:rPr>
        <w:t xml:space="preserve">  抹面层抗裂措施、外墙热桥处理措施、设施设备处理措施、变形缝处理措施、饰面层处理措施等重点参考了《外墙外保温工程技术标准》JGJ 144中的有关规定。</w:t>
      </w:r>
    </w:p>
    <w:p>
      <w:pPr>
        <w:rPr>
          <w:rFonts w:hint="default"/>
          <w:lang w:val="en-US" w:eastAsia="zh-CN"/>
        </w:rPr>
      </w:pPr>
      <w:r>
        <w:rPr>
          <w:rFonts w:hint="default"/>
          <w:lang w:val="en-US" w:eastAsia="zh-CN"/>
        </w:rPr>
        <w:br w:type="page"/>
      </w:r>
    </w:p>
    <w:p>
      <w:pPr>
        <w:pStyle w:val="2"/>
        <w:bidi w:val="0"/>
        <w:rPr>
          <w:rFonts w:hint="eastAsia"/>
          <w:color w:val="auto"/>
          <w:lang w:val="en-US" w:eastAsia="zh-CN"/>
        </w:rPr>
      </w:pPr>
      <w:r>
        <w:rPr>
          <w:rFonts w:hint="eastAsia"/>
          <w:color w:val="auto"/>
          <w:lang w:val="en-US" w:eastAsia="zh-CN"/>
        </w:rPr>
        <w:t>6  施工</w:t>
      </w:r>
    </w:p>
    <w:p>
      <w:pPr>
        <w:pStyle w:val="3"/>
        <w:bidi w:val="0"/>
        <w:rPr>
          <w:rFonts w:hint="eastAsia"/>
          <w:color w:val="auto"/>
          <w:lang w:val="en-US" w:eastAsia="zh-CN"/>
        </w:rPr>
      </w:pPr>
      <w:r>
        <w:rPr>
          <w:rFonts w:hint="eastAsia"/>
          <w:color w:val="auto"/>
          <w:lang w:val="en-US" w:eastAsia="zh-CN"/>
        </w:rPr>
        <w:t>6.1  一般规定</w:t>
      </w:r>
    </w:p>
    <w:p>
      <w:pPr>
        <w:rPr>
          <w:rFonts w:hint="default"/>
          <w:lang w:val="en-US" w:eastAsia="zh-CN"/>
        </w:rPr>
      </w:pPr>
      <w:r>
        <w:rPr>
          <w:rFonts w:hint="default"/>
          <w:b/>
          <w:bCs/>
          <w:lang w:val="en-US" w:eastAsia="zh-CN"/>
        </w:rPr>
        <w:t>6.1.2</w:t>
      </w:r>
      <w:r>
        <w:rPr>
          <w:rFonts w:hint="default"/>
          <w:lang w:val="en-US" w:eastAsia="zh-CN"/>
        </w:rPr>
        <w:t xml:space="preserve">  大模内置发泡陶瓷复合保温板现浇混凝土外墙外保温系统工程中应做好技术交底，施工方案及质量管理方案，并对施工人员进行技术培训，以保证工程质量。</w:t>
      </w:r>
    </w:p>
    <w:p>
      <w:pPr>
        <w:rPr>
          <w:rFonts w:hint="default"/>
          <w:lang w:val="en-US" w:eastAsia="zh-CN"/>
        </w:rPr>
      </w:pPr>
      <w:r>
        <w:rPr>
          <w:rFonts w:hint="default"/>
          <w:b/>
          <w:bCs/>
          <w:lang w:val="en-US" w:eastAsia="zh-CN"/>
        </w:rPr>
        <w:t>6.1.4、6.1.5</w:t>
      </w:r>
      <w:r>
        <w:rPr>
          <w:rFonts w:hint="default"/>
          <w:lang w:val="en-US" w:eastAsia="zh-CN"/>
        </w:rPr>
        <w:t xml:space="preserve">  规定了大模内置发泡陶瓷复合保温板现浇混凝土外墙外保温系统组成材料在运输、装卸和施工现场存放过程中的注意事项，应严格执行以减少损耗。</w:t>
      </w:r>
    </w:p>
    <w:p>
      <w:pPr>
        <w:rPr>
          <w:rFonts w:hint="default"/>
          <w:lang w:val="en-US" w:eastAsia="zh-CN"/>
        </w:rPr>
      </w:pPr>
      <w:r>
        <w:rPr>
          <w:rFonts w:hint="default"/>
          <w:b/>
          <w:bCs/>
          <w:lang w:val="en-US" w:eastAsia="zh-CN"/>
        </w:rPr>
        <w:t>6.1.6</w:t>
      </w:r>
      <w:r>
        <w:rPr>
          <w:rFonts w:hint="default"/>
          <w:lang w:val="en-US" w:eastAsia="zh-CN"/>
        </w:rPr>
        <w:t xml:space="preserve">  本条规定了施工现场应采取的防火安全措施，重点参考了国家现行标准《建筑工程施工现场消防安全技术规范》GB 50720的有关规定。</w:t>
      </w:r>
    </w:p>
    <w:p>
      <w:pPr>
        <w:rPr>
          <w:rFonts w:hint="default"/>
          <w:lang w:val="en-US" w:eastAsia="zh-CN"/>
        </w:rPr>
      </w:pPr>
      <w:r>
        <w:rPr>
          <w:rFonts w:hint="default"/>
          <w:b/>
          <w:bCs/>
          <w:lang w:val="en-US" w:eastAsia="zh-CN"/>
        </w:rPr>
        <w:t>6.1.7</w:t>
      </w:r>
      <w:r>
        <w:rPr>
          <w:rFonts w:hint="default"/>
          <w:lang w:val="en-US" w:eastAsia="zh-CN"/>
        </w:rPr>
        <w:t xml:space="preserve">  参考行业现行标准《外墙外保温工程技术标准》JGJ 144的有关规定，对施工环境及应对措施作出要求。</w:t>
      </w:r>
    </w:p>
    <w:p>
      <w:pPr>
        <w:rPr>
          <w:rFonts w:hint="default"/>
          <w:lang w:val="en-US" w:eastAsia="zh-CN"/>
        </w:rPr>
      </w:pPr>
      <w:r>
        <w:rPr>
          <w:rFonts w:hint="default"/>
          <w:b/>
          <w:bCs/>
          <w:lang w:val="en-US" w:eastAsia="zh-CN"/>
        </w:rPr>
        <w:t>6.1.9</w:t>
      </w:r>
      <w:r>
        <w:rPr>
          <w:rFonts w:hint="default"/>
          <w:lang w:val="en-US" w:eastAsia="zh-CN"/>
        </w:rPr>
        <w:t xml:space="preserve">  成品保护包含以下内容：</w:t>
      </w:r>
    </w:p>
    <w:p>
      <w:pPr>
        <w:ind w:firstLine="482" w:firstLineChars="200"/>
        <w:rPr>
          <w:rFonts w:hint="default"/>
          <w:lang w:val="en-US" w:eastAsia="zh-CN"/>
        </w:rPr>
      </w:pPr>
      <w:r>
        <w:rPr>
          <w:rFonts w:hint="default"/>
          <w:b/>
          <w:bCs/>
          <w:lang w:val="en-US" w:eastAsia="zh-CN"/>
        </w:rPr>
        <w:t>1</w:t>
      </w:r>
      <w:r>
        <w:rPr>
          <w:rFonts w:hint="default"/>
          <w:lang w:val="en-US" w:eastAsia="zh-CN"/>
        </w:rPr>
        <w:t xml:space="preserve">  防止施工污染；</w:t>
      </w:r>
    </w:p>
    <w:p>
      <w:pPr>
        <w:ind w:firstLine="482" w:firstLineChars="200"/>
        <w:rPr>
          <w:rFonts w:hint="default"/>
          <w:lang w:val="en-US" w:eastAsia="zh-CN"/>
        </w:rPr>
      </w:pPr>
      <w:r>
        <w:rPr>
          <w:rFonts w:hint="default"/>
          <w:b/>
          <w:bCs/>
          <w:lang w:val="en-US" w:eastAsia="zh-CN"/>
        </w:rPr>
        <w:t>2</w:t>
      </w:r>
      <w:r>
        <w:rPr>
          <w:rFonts w:hint="default"/>
          <w:lang w:val="en-US" w:eastAsia="zh-CN"/>
        </w:rPr>
        <w:t xml:space="preserve">  吊运物品或拆脚手架时防止撞击墙面；</w:t>
      </w:r>
    </w:p>
    <w:p>
      <w:pPr>
        <w:ind w:firstLine="482" w:firstLineChars="200"/>
        <w:rPr>
          <w:rFonts w:hint="default"/>
          <w:lang w:val="en-US" w:eastAsia="zh-CN"/>
        </w:rPr>
      </w:pPr>
      <w:r>
        <w:rPr>
          <w:rFonts w:hint="default"/>
          <w:b/>
          <w:bCs/>
          <w:lang w:val="en-US" w:eastAsia="zh-CN"/>
        </w:rPr>
        <w:t>3</w:t>
      </w:r>
      <w:r>
        <w:rPr>
          <w:rFonts w:hint="default"/>
          <w:lang w:val="en-US" w:eastAsia="zh-CN"/>
        </w:rPr>
        <w:t xml:space="preserve">  防止踩踏窗口；</w:t>
      </w:r>
    </w:p>
    <w:p>
      <w:pPr>
        <w:ind w:firstLine="482" w:firstLineChars="200"/>
        <w:rPr>
          <w:rFonts w:hint="default"/>
          <w:lang w:val="en-US" w:eastAsia="zh-CN"/>
        </w:rPr>
      </w:pPr>
      <w:r>
        <w:rPr>
          <w:rFonts w:hint="default"/>
          <w:b/>
          <w:bCs/>
          <w:lang w:val="en-US" w:eastAsia="zh-CN"/>
        </w:rPr>
        <w:t>4</w:t>
      </w:r>
      <w:r>
        <w:rPr>
          <w:rFonts w:hint="default"/>
          <w:lang w:val="en-US" w:eastAsia="zh-CN"/>
        </w:rPr>
        <w:t xml:space="preserve">  对碰撞坏的墙面及时修补；</w:t>
      </w:r>
    </w:p>
    <w:p>
      <w:pPr>
        <w:ind w:firstLine="482" w:firstLineChars="200"/>
        <w:rPr>
          <w:rFonts w:hint="default"/>
          <w:lang w:val="en-US" w:eastAsia="zh-CN"/>
        </w:rPr>
      </w:pPr>
      <w:r>
        <w:rPr>
          <w:rFonts w:hint="default"/>
          <w:b/>
          <w:bCs/>
          <w:lang w:val="en-US" w:eastAsia="zh-CN"/>
        </w:rPr>
        <w:t>5</w:t>
      </w:r>
      <w:r>
        <w:rPr>
          <w:rFonts w:hint="default"/>
          <w:lang w:val="en-US" w:eastAsia="zh-CN"/>
        </w:rPr>
        <w:t xml:space="preserve">  外保温工程完工后应避免高温或明火作业，采取相应的防火措施。</w:t>
      </w:r>
    </w:p>
    <w:p>
      <w:pPr>
        <w:pStyle w:val="3"/>
        <w:bidi w:val="0"/>
        <w:rPr>
          <w:rFonts w:hint="eastAsia"/>
          <w:color w:val="auto"/>
          <w:lang w:val="en-US" w:eastAsia="zh-CN"/>
        </w:rPr>
      </w:pPr>
      <w:r>
        <w:rPr>
          <w:rFonts w:hint="eastAsia"/>
          <w:color w:val="auto"/>
          <w:lang w:val="en-US" w:eastAsia="zh-CN"/>
        </w:rPr>
        <w:t>6.2  施工准备</w:t>
      </w:r>
    </w:p>
    <w:p>
      <w:pPr>
        <w:ind w:firstLine="0" w:firstLineChars="0"/>
        <w:rPr>
          <w:rFonts w:hint="eastAsia"/>
        </w:rPr>
      </w:pPr>
      <w:r>
        <w:rPr>
          <w:rFonts w:hint="eastAsia"/>
          <w:b/>
          <w:bCs/>
        </w:rPr>
        <w:t>6.2.1</w:t>
      </w:r>
      <w:r>
        <w:rPr>
          <w:rFonts w:hint="eastAsia"/>
        </w:rPr>
        <w:t xml:space="preserve">  本条规定重点参考现行行业标准《建筑施工模板安全技术规范》JGJ 162的有关规定。</w:t>
      </w:r>
    </w:p>
    <w:p>
      <w:pPr>
        <w:ind w:firstLine="0" w:firstLineChars="0"/>
        <w:rPr>
          <w:rFonts w:hint="eastAsia"/>
        </w:rPr>
      </w:pPr>
      <w:r>
        <w:rPr>
          <w:rFonts w:hint="eastAsia"/>
          <w:b/>
          <w:bCs/>
        </w:rPr>
        <w:t>6.2.2~6.2.6</w:t>
      </w:r>
      <w:r>
        <w:rPr>
          <w:rFonts w:hint="eastAsia"/>
        </w:rPr>
        <w:t xml:space="preserve">  规定了发泡陶瓷复合保温板施工前应做好的准备工作。其中用于指导工程的样板，应保留到工程验收之后。</w:t>
      </w:r>
    </w:p>
    <w:p>
      <w:pPr>
        <w:pStyle w:val="3"/>
        <w:bidi w:val="0"/>
        <w:rPr>
          <w:rFonts w:hint="eastAsia"/>
          <w:color w:val="auto"/>
          <w:lang w:val="en-US" w:eastAsia="zh-CN"/>
        </w:rPr>
      </w:pPr>
      <w:r>
        <w:rPr>
          <w:rFonts w:hint="eastAsia"/>
          <w:color w:val="auto"/>
          <w:lang w:val="en-US" w:eastAsia="zh-CN"/>
        </w:rPr>
        <w:t>6.3  施工要点</w:t>
      </w:r>
    </w:p>
    <w:p>
      <w:pPr>
        <w:ind w:firstLine="0" w:firstLineChars="0"/>
        <w:rPr>
          <w:rFonts w:hint="eastAsia"/>
        </w:rPr>
      </w:pPr>
      <w:r>
        <w:rPr>
          <w:rFonts w:hint="eastAsia"/>
          <w:b/>
          <w:bCs/>
        </w:rPr>
        <w:t>6.3.1</w:t>
      </w:r>
      <w:r>
        <w:rPr>
          <w:rFonts w:hint="eastAsia"/>
        </w:rPr>
        <w:t xml:space="preserve">  本条规定利于减少发泡陶瓷复合保温板的使用损耗。</w:t>
      </w:r>
    </w:p>
    <w:p>
      <w:pPr>
        <w:ind w:firstLine="0" w:firstLineChars="0"/>
        <w:rPr>
          <w:rFonts w:hint="eastAsia"/>
        </w:rPr>
      </w:pPr>
      <w:r>
        <w:rPr>
          <w:rFonts w:hint="eastAsia"/>
          <w:b/>
          <w:bCs/>
        </w:rPr>
        <w:t>6.3.5</w:t>
      </w:r>
      <w:r>
        <w:rPr>
          <w:rFonts w:hint="eastAsia"/>
        </w:rPr>
        <w:t xml:space="preserve">  本条规定了专用连接件的布置要求，确保发泡陶瓷复合保温板与现浇混凝土连接牢固，保证系统安全性。</w:t>
      </w:r>
    </w:p>
    <w:p>
      <w:pPr>
        <w:ind w:firstLine="0" w:firstLineChars="0"/>
        <w:rPr>
          <w:rFonts w:hint="eastAsia"/>
        </w:rPr>
      </w:pPr>
      <w:r>
        <w:rPr>
          <w:rFonts w:hint="eastAsia"/>
          <w:b/>
          <w:bCs/>
        </w:rPr>
        <w:t>6.3.8</w:t>
      </w:r>
      <w:r>
        <w:rPr>
          <w:rFonts w:hint="eastAsia"/>
        </w:rPr>
        <w:t xml:space="preserve">  本条规定了现浇混凝土的施工要求，重点参考了行业现行标准《外墙外保温工程技术标准》JGJ 144的有关规定。</w:t>
      </w:r>
    </w:p>
    <w:p>
      <w:pPr>
        <w:ind w:firstLine="0" w:firstLineChars="0"/>
        <w:rPr>
          <w:rFonts w:hint="eastAsia"/>
        </w:rPr>
      </w:pPr>
      <w:r>
        <w:rPr>
          <w:rFonts w:hint="eastAsia"/>
        </w:rPr>
        <w:br w:type="page"/>
      </w:r>
    </w:p>
    <w:p>
      <w:pPr>
        <w:pStyle w:val="2"/>
        <w:bidi w:val="0"/>
        <w:rPr>
          <w:rFonts w:hint="eastAsia"/>
          <w:color w:val="auto"/>
          <w:lang w:val="en-US" w:eastAsia="zh-CN"/>
        </w:rPr>
      </w:pPr>
      <w:r>
        <w:rPr>
          <w:rFonts w:hint="eastAsia"/>
          <w:color w:val="auto"/>
          <w:lang w:val="en-US" w:eastAsia="zh-CN"/>
        </w:rPr>
        <w:t>7  验收</w:t>
      </w:r>
    </w:p>
    <w:p>
      <w:pPr>
        <w:pStyle w:val="3"/>
        <w:bidi w:val="0"/>
        <w:rPr>
          <w:rFonts w:hint="eastAsia"/>
          <w:color w:val="auto"/>
          <w:lang w:val="en-US" w:eastAsia="zh-CN"/>
        </w:rPr>
      </w:pPr>
      <w:r>
        <w:rPr>
          <w:rFonts w:hint="eastAsia"/>
          <w:color w:val="auto"/>
          <w:lang w:val="en-US" w:eastAsia="zh-CN"/>
        </w:rPr>
        <w:t>7.1  一般规定</w:t>
      </w:r>
    </w:p>
    <w:p>
      <w:pPr>
        <w:ind w:firstLine="0" w:firstLineChars="0"/>
        <w:rPr>
          <w:rFonts w:hint="eastAsia"/>
        </w:rPr>
      </w:pPr>
      <w:r>
        <w:rPr>
          <w:rFonts w:hint="eastAsia"/>
          <w:b/>
          <w:bCs/>
        </w:rPr>
        <w:t>7.1.1</w:t>
      </w:r>
      <w:r>
        <w:rPr>
          <w:rFonts w:hint="eastAsia"/>
        </w:rPr>
        <w:t xml:space="preserve">  本条规定了大模内置发泡陶瓷复合保温板现浇混凝土外墙外保温系统施工质量验收应当遵循的现行国家标准。</w:t>
      </w:r>
    </w:p>
    <w:p>
      <w:pPr>
        <w:ind w:firstLine="0" w:firstLineChars="0"/>
        <w:rPr>
          <w:rFonts w:hint="eastAsia"/>
        </w:rPr>
      </w:pPr>
      <w:r>
        <w:rPr>
          <w:rFonts w:hint="eastAsia"/>
          <w:b/>
          <w:bCs/>
        </w:rPr>
        <w:t>7.1.2</w:t>
      </w:r>
      <w:r>
        <w:rPr>
          <w:rFonts w:hint="eastAsia"/>
        </w:rPr>
        <w:t xml:space="preserve">  本条规定了大模内置发泡陶瓷复合保温板现浇混凝土外墙外保温系统的验收时间。</w:t>
      </w:r>
    </w:p>
    <w:p>
      <w:pPr>
        <w:ind w:firstLine="0" w:firstLineChars="0"/>
        <w:rPr>
          <w:rFonts w:hint="eastAsia"/>
        </w:rPr>
      </w:pPr>
      <w:r>
        <w:rPr>
          <w:rFonts w:hint="eastAsia"/>
          <w:b/>
          <w:bCs/>
        </w:rPr>
        <w:t>7.1.</w:t>
      </w:r>
      <w:r>
        <w:rPr>
          <w:rFonts w:hint="eastAsia"/>
          <w:b/>
          <w:bCs/>
          <w:lang w:eastAsia="zh-CN"/>
        </w:rPr>
        <w:t>3</w:t>
      </w:r>
      <w:r>
        <w:rPr>
          <w:rFonts w:hint="eastAsia"/>
        </w:rPr>
        <w:t xml:space="preserve">  本条规定了隐蔽工程的验收部位、内容及要求。</w:t>
      </w:r>
    </w:p>
    <w:p>
      <w:pPr>
        <w:ind w:firstLine="0" w:firstLineChars="0"/>
        <w:rPr>
          <w:rFonts w:hint="eastAsia"/>
        </w:rPr>
      </w:pPr>
      <w:r>
        <w:rPr>
          <w:rFonts w:hint="eastAsia"/>
          <w:b/>
          <w:bCs/>
        </w:rPr>
        <w:t>7.1.4、7.1.5</w:t>
      </w:r>
      <w:r>
        <w:rPr>
          <w:rFonts w:hint="eastAsia"/>
        </w:rPr>
        <w:t xml:space="preserve">  规定了检验批划分要求与验收标准。当分项工程的工程量较大，出现需要划分检验批时，检验批的划分与验收要求可按本条规定进行。</w:t>
      </w:r>
    </w:p>
    <w:p>
      <w:pPr>
        <w:ind w:firstLine="0" w:firstLineChars="0"/>
        <w:rPr>
          <w:rFonts w:hint="eastAsia"/>
        </w:rPr>
      </w:pPr>
      <w:r>
        <w:rPr>
          <w:rFonts w:hint="eastAsia"/>
          <w:b/>
          <w:bCs/>
        </w:rPr>
        <w:t>7.1.6</w:t>
      </w:r>
      <w:r>
        <w:rPr>
          <w:rFonts w:hint="eastAsia"/>
        </w:rPr>
        <w:t xml:space="preserve">  规定了大模内置发泡陶瓷复合保温板现浇混凝土外墙外保温系统的竣工验收文件。</w:t>
      </w:r>
    </w:p>
    <w:p>
      <w:pPr>
        <w:pStyle w:val="3"/>
        <w:bidi w:val="0"/>
        <w:rPr>
          <w:rFonts w:hint="eastAsia"/>
          <w:color w:val="auto"/>
          <w:lang w:val="en-US" w:eastAsia="zh-CN"/>
        </w:rPr>
      </w:pPr>
      <w:r>
        <w:rPr>
          <w:rFonts w:hint="eastAsia"/>
          <w:color w:val="auto"/>
          <w:lang w:val="en-US" w:eastAsia="zh-CN"/>
        </w:rPr>
        <w:t>7.2  主控项目</w:t>
      </w:r>
    </w:p>
    <w:p>
      <w:pPr>
        <w:ind w:firstLine="0" w:firstLineChars="0"/>
        <w:rPr>
          <w:rFonts w:hint="eastAsia"/>
        </w:rPr>
      </w:pPr>
      <w:r>
        <w:rPr>
          <w:rFonts w:hint="eastAsia"/>
          <w:b/>
          <w:bCs/>
        </w:rPr>
        <w:t>7.2.1~7.2.</w:t>
      </w:r>
      <w:r>
        <w:rPr>
          <w:rFonts w:hint="eastAsia"/>
          <w:b/>
          <w:bCs/>
          <w:lang w:val="en-US" w:eastAsia="zh-CN"/>
        </w:rPr>
        <w:t>8</w:t>
      </w:r>
      <w:r>
        <w:rPr>
          <w:rFonts w:hint="eastAsia"/>
          <w:b/>
          <w:bCs/>
        </w:rPr>
        <w:t xml:space="preserve"> </w:t>
      </w:r>
      <w:r>
        <w:rPr>
          <w:rFonts w:hint="eastAsia"/>
        </w:rPr>
        <w:t xml:space="preserve"> 主控项目的规定重点参考现行国家标准《建筑节能工程施工质量验收标准》GB/T 50411中墙体保温工程主控项目的有关规定，结合大模内置发泡陶瓷复合保温板现浇混凝土外墙外保温系统特点对专用连接件、施工质量等要点进行了有关规定。</w:t>
      </w:r>
    </w:p>
    <w:p>
      <w:pPr>
        <w:pStyle w:val="3"/>
        <w:bidi w:val="0"/>
        <w:rPr>
          <w:rFonts w:hint="eastAsia"/>
          <w:color w:val="auto"/>
          <w:lang w:val="en-US" w:eastAsia="zh-CN"/>
        </w:rPr>
      </w:pPr>
      <w:r>
        <w:rPr>
          <w:rFonts w:hint="eastAsia"/>
          <w:color w:val="auto"/>
          <w:lang w:val="en-US" w:eastAsia="zh-CN"/>
        </w:rPr>
        <w:t>7.3  一般项目</w:t>
      </w:r>
    </w:p>
    <w:p>
      <w:pPr>
        <w:ind w:firstLine="0" w:firstLineChars="0"/>
        <w:rPr>
          <w:rFonts w:hint="default"/>
          <w:lang w:val="en-US" w:eastAsia="zh-CN"/>
        </w:rPr>
      </w:pPr>
      <w:r>
        <w:rPr>
          <w:rFonts w:hint="eastAsia"/>
          <w:b/>
          <w:bCs/>
        </w:rPr>
        <w:t>7.3.1~7.3.6</w:t>
      </w:r>
      <w:r>
        <w:rPr>
          <w:rFonts w:hint="eastAsia"/>
        </w:rPr>
        <w:t xml:space="preserve">  一般项目的规定重点参考现行国家标准《建筑节能工程施工质量验收标准》GB/T 50411中墙体保温工程一般项目的有关规定，结合发泡陶瓷复合保温板外观质量、安装允许偏差等进行了有关规定。</w:t>
      </w: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r>
      <w:rPr>
        <w:rFonts w:hint="eastAsia"/>
        <w:lang w:eastAsia="zh-CN"/>
      </w:rPr>
      <w:tab/>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1"/>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U0ZDk2NjA0MTNmZjY0Nzk5NDI3ZmM4NDM2Zjc1YmIifQ=="/>
  </w:docVars>
  <w:rsids>
    <w:rsidRoot w:val="14722FF2"/>
    <w:rsid w:val="003E563E"/>
    <w:rsid w:val="006C4FCC"/>
    <w:rsid w:val="01172227"/>
    <w:rsid w:val="0174362E"/>
    <w:rsid w:val="021D0F48"/>
    <w:rsid w:val="023358D8"/>
    <w:rsid w:val="024B5585"/>
    <w:rsid w:val="02851F7D"/>
    <w:rsid w:val="029F0347"/>
    <w:rsid w:val="03467A05"/>
    <w:rsid w:val="03617FFC"/>
    <w:rsid w:val="03BD50FF"/>
    <w:rsid w:val="03EF22E9"/>
    <w:rsid w:val="03F809DA"/>
    <w:rsid w:val="04090C14"/>
    <w:rsid w:val="04203FFD"/>
    <w:rsid w:val="042B0D95"/>
    <w:rsid w:val="04431557"/>
    <w:rsid w:val="04752002"/>
    <w:rsid w:val="0499126F"/>
    <w:rsid w:val="05161868"/>
    <w:rsid w:val="06767B54"/>
    <w:rsid w:val="06B76B27"/>
    <w:rsid w:val="06DB0440"/>
    <w:rsid w:val="06DB0FB5"/>
    <w:rsid w:val="07075743"/>
    <w:rsid w:val="07281881"/>
    <w:rsid w:val="07AC016E"/>
    <w:rsid w:val="07B013C6"/>
    <w:rsid w:val="07B80AA6"/>
    <w:rsid w:val="07F43F92"/>
    <w:rsid w:val="08825C49"/>
    <w:rsid w:val="09BE26FA"/>
    <w:rsid w:val="09D24A00"/>
    <w:rsid w:val="0B2A6C69"/>
    <w:rsid w:val="0BFB153E"/>
    <w:rsid w:val="0C30125D"/>
    <w:rsid w:val="0C3F604A"/>
    <w:rsid w:val="0C9A7886"/>
    <w:rsid w:val="0D235976"/>
    <w:rsid w:val="0D320C3C"/>
    <w:rsid w:val="0D7A7BC7"/>
    <w:rsid w:val="0D905124"/>
    <w:rsid w:val="0DC970B0"/>
    <w:rsid w:val="0E2731C1"/>
    <w:rsid w:val="0E40718A"/>
    <w:rsid w:val="0E6042F7"/>
    <w:rsid w:val="0E974947"/>
    <w:rsid w:val="0F6A52CD"/>
    <w:rsid w:val="0F7D0186"/>
    <w:rsid w:val="0FEB3B96"/>
    <w:rsid w:val="0FF07A34"/>
    <w:rsid w:val="10463403"/>
    <w:rsid w:val="1114424C"/>
    <w:rsid w:val="1153326D"/>
    <w:rsid w:val="116A1D0E"/>
    <w:rsid w:val="11ED5A54"/>
    <w:rsid w:val="120E50F6"/>
    <w:rsid w:val="12477887"/>
    <w:rsid w:val="12AE4083"/>
    <w:rsid w:val="13A0076F"/>
    <w:rsid w:val="13A64318"/>
    <w:rsid w:val="14722FF2"/>
    <w:rsid w:val="1478588D"/>
    <w:rsid w:val="14DD1224"/>
    <w:rsid w:val="14E41FA2"/>
    <w:rsid w:val="15201432"/>
    <w:rsid w:val="15485010"/>
    <w:rsid w:val="154A1377"/>
    <w:rsid w:val="156D0E7A"/>
    <w:rsid w:val="159507AD"/>
    <w:rsid w:val="162F77ED"/>
    <w:rsid w:val="16CD7500"/>
    <w:rsid w:val="16F4301C"/>
    <w:rsid w:val="16FC5947"/>
    <w:rsid w:val="17264D1C"/>
    <w:rsid w:val="17A32FC0"/>
    <w:rsid w:val="17C0705A"/>
    <w:rsid w:val="17FE7477"/>
    <w:rsid w:val="180F7146"/>
    <w:rsid w:val="18286950"/>
    <w:rsid w:val="186E7E10"/>
    <w:rsid w:val="191C34AF"/>
    <w:rsid w:val="195B7AE9"/>
    <w:rsid w:val="19B603C9"/>
    <w:rsid w:val="19B656C0"/>
    <w:rsid w:val="19F25062"/>
    <w:rsid w:val="1ACB773E"/>
    <w:rsid w:val="1AE02FC6"/>
    <w:rsid w:val="1B450397"/>
    <w:rsid w:val="1B7D12C5"/>
    <w:rsid w:val="1C597867"/>
    <w:rsid w:val="1C9F691D"/>
    <w:rsid w:val="1CAA5B32"/>
    <w:rsid w:val="1CB748B3"/>
    <w:rsid w:val="1CD06E79"/>
    <w:rsid w:val="1E0E101E"/>
    <w:rsid w:val="1E6A4515"/>
    <w:rsid w:val="1E7A24CD"/>
    <w:rsid w:val="1EE11E45"/>
    <w:rsid w:val="1EF94359"/>
    <w:rsid w:val="2076069A"/>
    <w:rsid w:val="20D27A66"/>
    <w:rsid w:val="21BA094C"/>
    <w:rsid w:val="221116C8"/>
    <w:rsid w:val="22240F40"/>
    <w:rsid w:val="22434EBF"/>
    <w:rsid w:val="22994FA3"/>
    <w:rsid w:val="230B7C94"/>
    <w:rsid w:val="23E04DF7"/>
    <w:rsid w:val="24116338"/>
    <w:rsid w:val="24276557"/>
    <w:rsid w:val="24661BB2"/>
    <w:rsid w:val="24B10A2E"/>
    <w:rsid w:val="251578A3"/>
    <w:rsid w:val="25255B6B"/>
    <w:rsid w:val="253B5241"/>
    <w:rsid w:val="253C6A8E"/>
    <w:rsid w:val="256F160B"/>
    <w:rsid w:val="26211BDB"/>
    <w:rsid w:val="26577205"/>
    <w:rsid w:val="271D20F8"/>
    <w:rsid w:val="273C1CE9"/>
    <w:rsid w:val="275B57C8"/>
    <w:rsid w:val="27CE5882"/>
    <w:rsid w:val="282B33FC"/>
    <w:rsid w:val="28493A28"/>
    <w:rsid w:val="284D4505"/>
    <w:rsid w:val="28AD1DFA"/>
    <w:rsid w:val="28F63D94"/>
    <w:rsid w:val="2A560352"/>
    <w:rsid w:val="2A835020"/>
    <w:rsid w:val="2B380764"/>
    <w:rsid w:val="2BFE5B6F"/>
    <w:rsid w:val="2C032C4E"/>
    <w:rsid w:val="2C796AA9"/>
    <w:rsid w:val="2C86264A"/>
    <w:rsid w:val="2CEA4F8F"/>
    <w:rsid w:val="2CFA03BC"/>
    <w:rsid w:val="2D050CD4"/>
    <w:rsid w:val="2D2A6863"/>
    <w:rsid w:val="2D7B71DA"/>
    <w:rsid w:val="2D911A95"/>
    <w:rsid w:val="2DC13E67"/>
    <w:rsid w:val="2DEF5140"/>
    <w:rsid w:val="2E0B5813"/>
    <w:rsid w:val="2E7D7A0B"/>
    <w:rsid w:val="2EA46EAD"/>
    <w:rsid w:val="2F987AF5"/>
    <w:rsid w:val="2FAD3077"/>
    <w:rsid w:val="300E63CA"/>
    <w:rsid w:val="301A4B6F"/>
    <w:rsid w:val="303A467B"/>
    <w:rsid w:val="30CA59F6"/>
    <w:rsid w:val="31A044FB"/>
    <w:rsid w:val="31C31F92"/>
    <w:rsid w:val="3206357C"/>
    <w:rsid w:val="32184613"/>
    <w:rsid w:val="32507AFE"/>
    <w:rsid w:val="32DD1C3D"/>
    <w:rsid w:val="33BE14F6"/>
    <w:rsid w:val="33D129C7"/>
    <w:rsid w:val="33F80223"/>
    <w:rsid w:val="33F92C03"/>
    <w:rsid w:val="341173F8"/>
    <w:rsid w:val="348379BC"/>
    <w:rsid w:val="34881297"/>
    <w:rsid w:val="35281B54"/>
    <w:rsid w:val="358C2BD6"/>
    <w:rsid w:val="35D20239"/>
    <w:rsid w:val="36E818BC"/>
    <w:rsid w:val="375A6CCA"/>
    <w:rsid w:val="377735C6"/>
    <w:rsid w:val="37D016DC"/>
    <w:rsid w:val="37EF0466"/>
    <w:rsid w:val="38077AAD"/>
    <w:rsid w:val="38916BFF"/>
    <w:rsid w:val="38D15613"/>
    <w:rsid w:val="390A01DE"/>
    <w:rsid w:val="395A0FA6"/>
    <w:rsid w:val="3962716A"/>
    <w:rsid w:val="39D06326"/>
    <w:rsid w:val="3A117BF8"/>
    <w:rsid w:val="3A1218A6"/>
    <w:rsid w:val="3A362033"/>
    <w:rsid w:val="3A5F2846"/>
    <w:rsid w:val="3A9F7736"/>
    <w:rsid w:val="3B077F81"/>
    <w:rsid w:val="3B407C4D"/>
    <w:rsid w:val="3B8258F8"/>
    <w:rsid w:val="3BAF34F9"/>
    <w:rsid w:val="3BAF471E"/>
    <w:rsid w:val="3BD70963"/>
    <w:rsid w:val="3C451B1E"/>
    <w:rsid w:val="3C6F4159"/>
    <w:rsid w:val="3CA22294"/>
    <w:rsid w:val="3CAA06A9"/>
    <w:rsid w:val="3CF0406C"/>
    <w:rsid w:val="3D940763"/>
    <w:rsid w:val="3DA77243"/>
    <w:rsid w:val="3DA81ED1"/>
    <w:rsid w:val="3DAB701F"/>
    <w:rsid w:val="3DB50E67"/>
    <w:rsid w:val="3E5D350C"/>
    <w:rsid w:val="3E617357"/>
    <w:rsid w:val="3EFE0540"/>
    <w:rsid w:val="3F071D97"/>
    <w:rsid w:val="3F2F45C2"/>
    <w:rsid w:val="3FC32E48"/>
    <w:rsid w:val="3FCF77E1"/>
    <w:rsid w:val="40854854"/>
    <w:rsid w:val="40A47DDF"/>
    <w:rsid w:val="40A95FD1"/>
    <w:rsid w:val="40EA355B"/>
    <w:rsid w:val="413B7BEF"/>
    <w:rsid w:val="416F3221"/>
    <w:rsid w:val="41A73BE4"/>
    <w:rsid w:val="41B966AD"/>
    <w:rsid w:val="429313F8"/>
    <w:rsid w:val="433F2D0C"/>
    <w:rsid w:val="435A20AC"/>
    <w:rsid w:val="437201AA"/>
    <w:rsid w:val="439A737D"/>
    <w:rsid w:val="44AD477F"/>
    <w:rsid w:val="44C911AF"/>
    <w:rsid w:val="455D2EDF"/>
    <w:rsid w:val="45AF795E"/>
    <w:rsid w:val="45BC5FF9"/>
    <w:rsid w:val="45C374A7"/>
    <w:rsid w:val="465973B3"/>
    <w:rsid w:val="46B55E4D"/>
    <w:rsid w:val="46D75A14"/>
    <w:rsid w:val="47B9617A"/>
    <w:rsid w:val="47E14F7E"/>
    <w:rsid w:val="47E57ED4"/>
    <w:rsid w:val="47EA2383"/>
    <w:rsid w:val="4815750D"/>
    <w:rsid w:val="487C35AD"/>
    <w:rsid w:val="48AF172F"/>
    <w:rsid w:val="48E50609"/>
    <w:rsid w:val="49032E67"/>
    <w:rsid w:val="498959C5"/>
    <w:rsid w:val="4991331E"/>
    <w:rsid w:val="49AB0135"/>
    <w:rsid w:val="4A34197C"/>
    <w:rsid w:val="4A4E16DD"/>
    <w:rsid w:val="4A7A1E45"/>
    <w:rsid w:val="4A8A2B90"/>
    <w:rsid w:val="4AF36B80"/>
    <w:rsid w:val="4B1D19BC"/>
    <w:rsid w:val="4B314D69"/>
    <w:rsid w:val="4B3629F1"/>
    <w:rsid w:val="4B6803AB"/>
    <w:rsid w:val="4B794373"/>
    <w:rsid w:val="4B890383"/>
    <w:rsid w:val="4BB342FE"/>
    <w:rsid w:val="4BC06A16"/>
    <w:rsid w:val="4BC7006E"/>
    <w:rsid w:val="4BF47893"/>
    <w:rsid w:val="4C0979AB"/>
    <w:rsid w:val="4C431909"/>
    <w:rsid w:val="4CED79F8"/>
    <w:rsid w:val="4D0D1DF2"/>
    <w:rsid w:val="4D3B380B"/>
    <w:rsid w:val="4D463160"/>
    <w:rsid w:val="4D463F37"/>
    <w:rsid w:val="4D562188"/>
    <w:rsid w:val="4D903321"/>
    <w:rsid w:val="4DA123A5"/>
    <w:rsid w:val="4E036EF9"/>
    <w:rsid w:val="4E056FAB"/>
    <w:rsid w:val="4E286C5B"/>
    <w:rsid w:val="4E287264"/>
    <w:rsid w:val="4E5D0981"/>
    <w:rsid w:val="4E642F93"/>
    <w:rsid w:val="4EB366F4"/>
    <w:rsid w:val="4F6F0D3B"/>
    <w:rsid w:val="4F787A14"/>
    <w:rsid w:val="4F9F7D00"/>
    <w:rsid w:val="4FCB3815"/>
    <w:rsid w:val="502D0A92"/>
    <w:rsid w:val="50321EE8"/>
    <w:rsid w:val="50400BD4"/>
    <w:rsid w:val="505934D1"/>
    <w:rsid w:val="506B2065"/>
    <w:rsid w:val="5078755D"/>
    <w:rsid w:val="50F24878"/>
    <w:rsid w:val="511858BD"/>
    <w:rsid w:val="51511C92"/>
    <w:rsid w:val="51C84A3A"/>
    <w:rsid w:val="51FE38EE"/>
    <w:rsid w:val="52600F95"/>
    <w:rsid w:val="530504C7"/>
    <w:rsid w:val="536E227D"/>
    <w:rsid w:val="53E63CD1"/>
    <w:rsid w:val="541566A0"/>
    <w:rsid w:val="5466738D"/>
    <w:rsid w:val="548651B9"/>
    <w:rsid w:val="548D292C"/>
    <w:rsid w:val="550668C9"/>
    <w:rsid w:val="5507473D"/>
    <w:rsid w:val="559661C9"/>
    <w:rsid w:val="55EB02D1"/>
    <w:rsid w:val="55F53B84"/>
    <w:rsid w:val="566A600A"/>
    <w:rsid w:val="56C43F33"/>
    <w:rsid w:val="56E07EEE"/>
    <w:rsid w:val="56F63FE4"/>
    <w:rsid w:val="57725957"/>
    <w:rsid w:val="57E60499"/>
    <w:rsid w:val="581B70B3"/>
    <w:rsid w:val="5842233C"/>
    <w:rsid w:val="58452784"/>
    <w:rsid w:val="58694777"/>
    <w:rsid w:val="58DF25AF"/>
    <w:rsid w:val="59777DFA"/>
    <w:rsid w:val="59953438"/>
    <w:rsid w:val="599C07F5"/>
    <w:rsid w:val="59A36520"/>
    <w:rsid w:val="59A72F78"/>
    <w:rsid w:val="5A442CD7"/>
    <w:rsid w:val="5A845404"/>
    <w:rsid w:val="5ABB6250"/>
    <w:rsid w:val="5AEF602C"/>
    <w:rsid w:val="5B7B01B2"/>
    <w:rsid w:val="5B9D2930"/>
    <w:rsid w:val="5BA74CDD"/>
    <w:rsid w:val="5BB81156"/>
    <w:rsid w:val="5BBF2E36"/>
    <w:rsid w:val="5C53134D"/>
    <w:rsid w:val="5C6750D7"/>
    <w:rsid w:val="5D29507E"/>
    <w:rsid w:val="5D7E77B1"/>
    <w:rsid w:val="5E006B95"/>
    <w:rsid w:val="5E455A34"/>
    <w:rsid w:val="5EBD296C"/>
    <w:rsid w:val="5F0031A0"/>
    <w:rsid w:val="5F2B1639"/>
    <w:rsid w:val="5F2F39AD"/>
    <w:rsid w:val="5F550C5B"/>
    <w:rsid w:val="5F6115EC"/>
    <w:rsid w:val="601055D1"/>
    <w:rsid w:val="6051457F"/>
    <w:rsid w:val="606F438B"/>
    <w:rsid w:val="60DA6E3F"/>
    <w:rsid w:val="610B0726"/>
    <w:rsid w:val="617A6B64"/>
    <w:rsid w:val="61F17FB9"/>
    <w:rsid w:val="621E5476"/>
    <w:rsid w:val="62734138"/>
    <w:rsid w:val="630B6F29"/>
    <w:rsid w:val="632B41AA"/>
    <w:rsid w:val="63A62390"/>
    <w:rsid w:val="63F853B0"/>
    <w:rsid w:val="64196F0D"/>
    <w:rsid w:val="648C317C"/>
    <w:rsid w:val="64A04D9B"/>
    <w:rsid w:val="64E159E4"/>
    <w:rsid w:val="657B52E0"/>
    <w:rsid w:val="65AA6540"/>
    <w:rsid w:val="65AD2C0A"/>
    <w:rsid w:val="65E159F2"/>
    <w:rsid w:val="66276A5D"/>
    <w:rsid w:val="667E361D"/>
    <w:rsid w:val="668161AC"/>
    <w:rsid w:val="66B566B5"/>
    <w:rsid w:val="66C8226E"/>
    <w:rsid w:val="66FE5ABF"/>
    <w:rsid w:val="677F447A"/>
    <w:rsid w:val="67AE3326"/>
    <w:rsid w:val="67C40D1E"/>
    <w:rsid w:val="6803544B"/>
    <w:rsid w:val="683D0E5A"/>
    <w:rsid w:val="685E46D9"/>
    <w:rsid w:val="68A26B4C"/>
    <w:rsid w:val="68B54655"/>
    <w:rsid w:val="68D01A69"/>
    <w:rsid w:val="693777E9"/>
    <w:rsid w:val="696128D8"/>
    <w:rsid w:val="6A3D09D4"/>
    <w:rsid w:val="6AF63D44"/>
    <w:rsid w:val="6B3B11A1"/>
    <w:rsid w:val="6BAA2220"/>
    <w:rsid w:val="6BD6117A"/>
    <w:rsid w:val="6BDD2C5C"/>
    <w:rsid w:val="6C5A458F"/>
    <w:rsid w:val="6CD92DDB"/>
    <w:rsid w:val="6CE02DBD"/>
    <w:rsid w:val="6D307DBE"/>
    <w:rsid w:val="6D9727D7"/>
    <w:rsid w:val="6DAE71F5"/>
    <w:rsid w:val="6DC818A7"/>
    <w:rsid w:val="6E081885"/>
    <w:rsid w:val="6E3C08DD"/>
    <w:rsid w:val="6E97698D"/>
    <w:rsid w:val="6EFA66A7"/>
    <w:rsid w:val="6EFE1474"/>
    <w:rsid w:val="6F7457BF"/>
    <w:rsid w:val="6F8103F6"/>
    <w:rsid w:val="700261C5"/>
    <w:rsid w:val="70686C7D"/>
    <w:rsid w:val="70877AFC"/>
    <w:rsid w:val="71541174"/>
    <w:rsid w:val="71581A0B"/>
    <w:rsid w:val="715956EB"/>
    <w:rsid w:val="71684442"/>
    <w:rsid w:val="71FA3256"/>
    <w:rsid w:val="72103119"/>
    <w:rsid w:val="725C267E"/>
    <w:rsid w:val="728547CE"/>
    <w:rsid w:val="728C2FDC"/>
    <w:rsid w:val="72C90D06"/>
    <w:rsid w:val="72E63E00"/>
    <w:rsid w:val="734C5BD1"/>
    <w:rsid w:val="73730C6B"/>
    <w:rsid w:val="737B2DDF"/>
    <w:rsid w:val="74133952"/>
    <w:rsid w:val="74732F84"/>
    <w:rsid w:val="74F02B82"/>
    <w:rsid w:val="75346470"/>
    <w:rsid w:val="75371784"/>
    <w:rsid w:val="756E5F72"/>
    <w:rsid w:val="75860528"/>
    <w:rsid w:val="75C16531"/>
    <w:rsid w:val="75CA087C"/>
    <w:rsid w:val="765A156B"/>
    <w:rsid w:val="767D456E"/>
    <w:rsid w:val="769D2496"/>
    <w:rsid w:val="76C267A8"/>
    <w:rsid w:val="77652CC5"/>
    <w:rsid w:val="777C4105"/>
    <w:rsid w:val="77DE243C"/>
    <w:rsid w:val="780E3C30"/>
    <w:rsid w:val="789D15D5"/>
    <w:rsid w:val="78B25241"/>
    <w:rsid w:val="78D72F14"/>
    <w:rsid w:val="79885D18"/>
    <w:rsid w:val="79B12F55"/>
    <w:rsid w:val="79D22F3D"/>
    <w:rsid w:val="79F21557"/>
    <w:rsid w:val="7A086E9C"/>
    <w:rsid w:val="7A0A20A8"/>
    <w:rsid w:val="7A136511"/>
    <w:rsid w:val="7AC959FD"/>
    <w:rsid w:val="7AC95A65"/>
    <w:rsid w:val="7B1D4403"/>
    <w:rsid w:val="7B3E7197"/>
    <w:rsid w:val="7BA62632"/>
    <w:rsid w:val="7BCA65A6"/>
    <w:rsid w:val="7BF927C0"/>
    <w:rsid w:val="7BFD0BF8"/>
    <w:rsid w:val="7CC83BC3"/>
    <w:rsid w:val="7CDE3B08"/>
    <w:rsid w:val="7D1A33C7"/>
    <w:rsid w:val="7D1F465D"/>
    <w:rsid w:val="7D3F2ADB"/>
    <w:rsid w:val="7D4503B4"/>
    <w:rsid w:val="7DC56F13"/>
    <w:rsid w:val="7DDF32B0"/>
    <w:rsid w:val="7E2F0B8B"/>
    <w:rsid w:val="7E6D05BB"/>
    <w:rsid w:val="7EE1523A"/>
    <w:rsid w:val="7F146594"/>
    <w:rsid w:val="7F21184C"/>
    <w:rsid w:val="7F24588A"/>
    <w:rsid w:val="7F2709E4"/>
    <w:rsid w:val="7FB77BBB"/>
    <w:rsid w:val="7FC70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宋体" w:asciiTheme="minorAscii" w:hAnsiTheme="minorAscii"/>
      <w:b/>
      <w:kern w:val="44"/>
      <w:sz w:val="30"/>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Times New Roman" w:hAnsi="Times New Roman" w:eastAsia="黑体"/>
      <w:b/>
      <w:sz w:val="28"/>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annotation reference"/>
    <w:basedOn w:val="11"/>
    <w:semiHidden/>
    <w:unhideWhenUsed/>
    <w:qFormat/>
    <w:uiPriority w:val="99"/>
    <w:rPr>
      <w:sz w:val="21"/>
      <w:szCs w:val="21"/>
    </w:rPr>
  </w:style>
  <w:style w:type="paragraph" w:customStyle="1" w:styleId="13">
    <w:name w:val="WPSOffice手动目录 1"/>
    <w:qFormat/>
    <w:uiPriority w:val="0"/>
    <w:pPr>
      <w:ind w:leftChars="0"/>
    </w:pPr>
    <w:rPr>
      <w:rFonts w:ascii="Times New Roman" w:hAnsi="Times New Roman" w:eastAsia="宋体" w:cs="Times New Roman"/>
      <w:sz w:val="20"/>
      <w:szCs w:val="20"/>
    </w:rPr>
  </w:style>
  <w:style w:type="paragraph" w:customStyle="1" w:styleId="14">
    <w:name w:val="WPSOffice手动目录 2"/>
    <w:qFormat/>
    <w:uiPriority w:val="0"/>
    <w:pPr>
      <w:ind w:leftChars="200"/>
    </w:pPr>
    <w:rPr>
      <w:rFonts w:ascii="Times New Roman" w:hAnsi="Times New Roman" w:eastAsia="宋体" w:cs="Times New Roman"/>
      <w:sz w:val="20"/>
      <w:szCs w:val="20"/>
    </w:rPr>
  </w:style>
  <w:style w:type="paragraph" w:customStyle="1" w:styleId="15">
    <w:name w:val="条文说明"/>
    <w:basedOn w:val="1"/>
    <w:qFormat/>
    <w:uiPriority w:val="0"/>
    <w:pPr>
      <w:shd w:val="clear" w:fill="D7D7D7" w:themeFill="background1" w:themeFillShade="D8"/>
    </w:pPr>
    <w:rPr>
      <w:rFonts w:ascii="Times New Roman" w:hAnsi="Times New Roman"/>
    </w:rPr>
  </w:style>
  <w:style w:type="paragraph" w:customStyle="1" w:styleId="16">
    <w:name w:val="_Style 47"/>
    <w:basedOn w:val="1"/>
    <w:next w:val="17"/>
    <w:qFormat/>
    <w:uiPriority w:val="34"/>
    <w:pPr>
      <w:ind w:firstLine="420" w:firstLineChars="200"/>
    </w:pPr>
    <w:rPr>
      <w:rFonts w:ascii="Times New Roman" w:hAnsi="Times New Roman" w:eastAsia="宋体" w:cs="Times New Roman"/>
      <w:szCs w:val="24"/>
    </w:rPr>
  </w:style>
  <w:style w:type="paragraph" w:styleId="17">
    <w:name w:val="List Paragraph"/>
    <w:basedOn w:val="1"/>
    <w:qFormat/>
    <w:uiPriority w:val="34"/>
    <w:pPr>
      <w:ind w:firstLine="420" w:firstLineChars="200"/>
    </w:pPr>
  </w:style>
  <w:style w:type="paragraph" w:customStyle="1" w:styleId="18">
    <w:name w:val="扉页（出版时间地点）"/>
    <w:basedOn w:val="1"/>
    <w:qFormat/>
    <w:uiPriority w:val="0"/>
    <w:pPr>
      <w:jc w:val="center"/>
    </w:pPr>
    <w:rPr>
      <w:rFonts w:eastAsia="黑体" w:cs="宋体"/>
      <w:color w:val="auto"/>
      <w:kern w:val="2"/>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0</Words>
  <Characters>0</Characters>
  <Lines>0</Lines>
  <Paragraphs>0</Paragraphs>
  <TotalTime>1</TotalTime>
  <ScaleCrop>false</ScaleCrop>
  <LinksUpToDate>false</LinksUpToDate>
  <CharactersWithSpaces>0</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2024-04-22T01:48:00Z</dcterms:created>
  <dc:creator>放肆呀</dc:creator>
  <cp:lastModifiedBy>SHY81</cp:lastModifiedBy>
  <dcterms:modified xsi:type="dcterms:W3CDTF">2024-10-28T04:58:07Z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ED9D78ED7AB3497C925461DF71D672D4_12</vt:lpwstr>
  </property>
</Properties>
</file>