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12" w:lineRule="auto"/>
        <w:rPr>
          <w:rFonts w:hint="eastAsia" w:ascii="Times New Roman" w:hAnsi="Times New Roman" w:eastAsiaTheme="minorEastAsia"/>
          <w:color w:val="000000" w:themeColor="text1"/>
          <w:lang w:eastAsia="zh-CN"/>
          <w14:textFill>
            <w14:solidFill>
              <w14:schemeClr w14:val="tx1"/>
            </w14:solidFill>
          </w14:textFill>
        </w:rPr>
      </w:pPr>
      <w:bookmarkStart w:id="0" w:name="_Hlk512244031"/>
      <w:bookmarkStart w:id="1" w:name="_Toc101526553"/>
      <w:r>
        <w:rPr>
          <w:rFonts w:hint="eastAsia" w:ascii="Times New Roman" w:hAnsi="Times New Roman" w:cs="宋体"/>
          <w:b/>
          <w:bCs/>
          <w:color w:val="000000" w:themeColor="text1"/>
          <w:kern w:val="0"/>
          <w:sz w:val="24"/>
          <w14:textFill>
            <w14:solidFill>
              <w14:schemeClr w14:val="tx1"/>
            </w14:solidFill>
          </w14:textFill>
        </w:rPr>
        <w:t xml:space="preserve">  </w:t>
      </w:r>
      <w:r>
        <w:rPr>
          <w:rFonts w:ascii="Times New Roman" w:hAnsi="Times New Roman"/>
          <w:color w:val="000000" w:themeColor="text1"/>
          <w14:textFill>
            <w14:solidFill>
              <w14:schemeClr w14:val="tx1"/>
            </w14:solidFill>
          </w14:textFill>
        </w:rPr>
        <w:drawing>
          <wp:inline distT="0" distB="0" distL="114300" distR="114300">
            <wp:extent cx="1359535" cy="693420"/>
            <wp:effectExtent l="0" t="0" r="12065" b="11430"/>
            <wp:docPr id="1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3"/>
                    <pic:cNvPicPr>
                      <a:picLocks noChangeAspect="1"/>
                    </pic:cNvPicPr>
                  </pic:nvPicPr>
                  <pic:blipFill>
                    <a:blip r:embed="rId9" cstate="print"/>
                    <a:srcRect b="3534"/>
                    <a:stretch>
                      <a:fillRect/>
                    </a:stretch>
                  </pic:blipFill>
                  <pic:spPr>
                    <a:xfrm>
                      <a:off x="0" y="0"/>
                      <a:ext cx="1359535" cy="693420"/>
                    </a:xfrm>
                    <a:prstGeom prst="rect">
                      <a:avLst/>
                    </a:prstGeom>
                    <a:noFill/>
                    <a:ln>
                      <a:noFill/>
                    </a:ln>
                  </pic:spPr>
                </pic:pic>
              </a:graphicData>
            </a:graphic>
          </wp:inline>
        </w:drawing>
      </w:r>
      <w:r>
        <w:rPr>
          <w:rFonts w:hint="eastAsia" w:ascii="Times New Roman" w:hAnsi="Times New Roman" w:cs="宋体"/>
          <w:b/>
          <w:bCs/>
          <w:color w:val="000000" w:themeColor="text1"/>
          <w:kern w:val="0"/>
          <w:sz w:val="24"/>
          <w14:textFill>
            <w14:solidFill>
              <w14:schemeClr w14:val="tx1"/>
            </w14:solidFill>
          </w14:textFill>
        </w:rPr>
        <w:t xml:space="preserve">                          </w:t>
      </w:r>
      <w:r>
        <w:rPr>
          <w:rFonts w:ascii="Times New Roman" w:hAnsi="Times New Roman"/>
          <w:color w:val="000000" w:themeColor="text1"/>
          <w:sz w:val="28"/>
          <w:szCs w:val="28"/>
          <w14:textFill>
            <w14:solidFill>
              <w14:schemeClr w14:val="tx1"/>
            </w14:solidFill>
          </w14:textFill>
        </w:rPr>
        <w:t>T/CECS</w:t>
      </w:r>
      <w:r>
        <w:rPr>
          <w:rFonts w:hint="eastAsia" w:ascii="Times New Roman" w:hAnsi="Times New Roman"/>
          <w:color w:val="000000" w:themeColor="text1"/>
          <w:sz w:val="28"/>
          <w:szCs w:val="28"/>
          <w14:textFill>
            <w14:solidFill>
              <w14:schemeClr w14:val="tx1"/>
            </w14:solidFill>
          </w14:textFill>
        </w:rPr>
        <w:t>xxx-</w:t>
      </w:r>
      <w:r>
        <w:rPr>
          <w:rFonts w:hint="eastAsia" w:ascii="Times New Roman" w:hAnsi="Times New Roman"/>
          <w:color w:val="000000" w:themeColor="text1"/>
          <w:sz w:val="28"/>
          <w:szCs w:val="28"/>
          <w:lang w:eastAsia="zh-CN"/>
          <w14:textFill>
            <w14:solidFill>
              <w14:schemeClr w14:val="tx1"/>
            </w14:solidFill>
          </w14:textFill>
        </w:rPr>
        <w:t>202X</w:t>
      </w:r>
    </w:p>
    <w:p>
      <w:pPr>
        <w:snapToGrid w:val="0"/>
        <w:spacing w:line="312" w:lineRule="auto"/>
        <w:rPr>
          <w:rFonts w:ascii="Times New Roman" w:hAnsi="Times New Roman"/>
          <w:color w:val="000000" w:themeColor="text1"/>
          <w:sz w:val="36"/>
          <w:szCs w:val="36"/>
          <w14:textFill>
            <w14:solidFill>
              <w14:schemeClr w14:val="tx1"/>
            </w14:solidFill>
          </w14:textFill>
        </w:rPr>
      </w:pPr>
      <w:r>
        <w:rPr>
          <w:rFonts w:ascii="Times New Roman" w:hAnsi="Times New Roman"/>
          <w:color w:val="000000" w:themeColor="text1"/>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143500" cy="0"/>
                <wp:effectExtent l="0" t="0" r="0" b="0"/>
                <wp:wrapNone/>
                <wp:docPr id="22" name="直接连接符 22"/>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pt;margin-top:0pt;height:0pt;width:405pt;z-index:251659264;mso-width-relative:page;mso-height-relative:page;" filled="f" stroked="t" coordsize="21600,21600" o:gfxdata="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2Yeob0AAAAAIB&#10;AAAPAAAAAAAAAAEAIAAAACIAAABkcnMvZG93bnJldi54bWxQSwECFAAUAAAACACHTuJAWBFWB+oB&#10;AAC6AwAADgAAAAAAAAABACAAAAAfAQAAZHJzL2Uyb0RvYy54bWxQSwUGAAAAAAYABgBZAQAAewUA&#10;AAAA&#10;">
                <v:fill on="f" focussize="0,0"/>
                <v:stroke color="#000000" joinstyle="round"/>
                <v:imagedata o:title=""/>
                <o:lock v:ext="edit" aspectratio="f"/>
              </v:line>
            </w:pict>
          </mc:Fallback>
        </mc:AlternateContent>
      </w:r>
    </w:p>
    <w:p>
      <w:pPr>
        <w:snapToGrid w:val="0"/>
        <w:spacing w:line="312" w:lineRule="auto"/>
        <w:jc w:val="center"/>
        <w:rPr>
          <w:rFonts w:ascii="Times New Roman" w:hAnsi="Times New Roman"/>
          <w:color w:val="000000" w:themeColor="text1"/>
          <w:sz w:val="36"/>
          <w:szCs w:val="36"/>
          <w14:textFill>
            <w14:solidFill>
              <w14:schemeClr w14:val="tx1"/>
            </w14:solidFill>
          </w14:textFill>
        </w:rPr>
      </w:pPr>
    </w:p>
    <w:p>
      <w:pPr>
        <w:snapToGrid w:val="0"/>
        <w:spacing w:line="312" w:lineRule="auto"/>
        <w:jc w:val="center"/>
        <w:rPr>
          <w:rFonts w:ascii="Times New Roman" w:hAnsi="Times New Roman"/>
          <w:color w:val="000000" w:themeColor="text1"/>
          <w:sz w:val="32"/>
          <w:szCs w:val="36"/>
          <w14:textFill>
            <w14:solidFill>
              <w14:schemeClr w14:val="tx1"/>
            </w14:solidFill>
          </w14:textFill>
        </w:rPr>
      </w:pPr>
      <w:r>
        <w:rPr>
          <w:rFonts w:hint="eastAsia" w:ascii="Times New Roman" w:hAnsi="Times New Roman"/>
          <w:color w:val="000000" w:themeColor="text1"/>
          <w:sz w:val="32"/>
          <w:szCs w:val="36"/>
          <w14:textFill>
            <w14:solidFill>
              <w14:schemeClr w14:val="tx1"/>
            </w14:solidFill>
          </w14:textFill>
        </w:rPr>
        <w:t>中国工程建设标准化协会标准</w:t>
      </w:r>
    </w:p>
    <w:p>
      <w:pPr>
        <w:snapToGrid w:val="0"/>
        <w:spacing w:line="312" w:lineRule="auto"/>
        <w:jc w:val="center"/>
        <w:rPr>
          <w:rFonts w:ascii="Times New Roman" w:hAnsi="Times New Roman"/>
          <w:color w:val="000000" w:themeColor="text1"/>
          <w:sz w:val="48"/>
          <w:szCs w:val="44"/>
          <w14:textFill>
            <w14:solidFill>
              <w14:schemeClr w14:val="tx1"/>
            </w14:solidFill>
          </w14:textFill>
        </w:rPr>
      </w:pPr>
    </w:p>
    <w:p>
      <w:pPr>
        <w:snapToGrid w:val="0"/>
        <w:spacing w:before="156" w:beforeLines="50" w:line="312" w:lineRule="auto"/>
        <w:ind w:right="111" w:rightChars="53"/>
        <w:jc w:val="center"/>
        <w:rPr>
          <w:rFonts w:hint="eastAsia" w:ascii="Times New Roman" w:hAnsi="Times New Roman" w:eastAsia="黑体" w:cs="宋体"/>
          <w:bCs/>
          <w:color w:val="000000" w:themeColor="text1"/>
          <w:kern w:val="0"/>
          <w:sz w:val="48"/>
          <w:szCs w:val="36"/>
          <w:lang w:val="zh-CN"/>
          <w14:textFill>
            <w14:solidFill>
              <w14:schemeClr w14:val="tx1"/>
            </w14:solidFill>
          </w14:textFill>
        </w:rPr>
      </w:pPr>
      <w:r>
        <w:rPr>
          <w:rFonts w:hint="eastAsia" w:ascii="Times New Roman" w:hAnsi="Times New Roman" w:eastAsia="黑体" w:cs="宋体"/>
          <w:bCs/>
          <w:color w:val="000000" w:themeColor="text1"/>
          <w:kern w:val="0"/>
          <w:sz w:val="48"/>
          <w:szCs w:val="36"/>
          <w:lang w:val="zh-CN"/>
          <w14:textFill>
            <w14:solidFill>
              <w14:schemeClr w14:val="tx1"/>
            </w14:solidFill>
          </w14:textFill>
        </w:rPr>
        <w:t>再生细粒土应用技术规程</w:t>
      </w:r>
    </w:p>
    <w:p>
      <w:pPr>
        <w:overflowPunct w:val="0"/>
        <w:topLinePunct/>
        <w:spacing w:line="560" w:lineRule="exact"/>
        <w:jc w:val="center"/>
        <w:rPr>
          <w:rFonts w:hint="eastAsia" w:ascii="Times New Roman" w:hAnsi="Times New Roman" w:eastAsia="宋体" w:cs="Times New Roman"/>
          <w:color w:val="000000" w:themeColor="text1"/>
          <w:sz w:val="30"/>
          <w:szCs w:val="30"/>
          <w14:textFill>
            <w14:solidFill>
              <w14:schemeClr w14:val="tx1"/>
            </w14:solidFill>
          </w14:textFill>
        </w:rPr>
      </w:pPr>
      <w:r>
        <w:rPr>
          <w:rFonts w:hint="eastAsia" w:ascii="Times New Roman" w:hAnsi="Times New Roman" w:eastAsia="宋体" w:cs="Times New Roman"/>
          <w:color w:val="000000" w:themeColor="text1"/>
          <w:sz w:val="30"/>
          <w:szCs w:val="30"/>
          <w14:textFill>
            <w14:solidFill>
              <w14:schemeClr w14:val="tx1"/>
            </w14:solidFill>
          </w14:textFill>
        </w:rPr>
        <w:t>Technical specification for application of reclaimed fine grained solidified soil</w:t>
      </w:r>
    </w:p>
    <w:p>
      <w:pPr>
        <w:snapToGrid w:val="0"/>
        <w:spacing w:before="156" w:beforeLines="50" w:line="312" w:lineRule="auto"/>
        <w:ind w:right="111" w:rightChars="53"/>
        <w:jc w:val="center"/>
        <w:rPr>
          <w:rFonts w:hint="eastAsia" w:ascii="Times New Roman" w:hAnsi="Times New Roman" w:eastAsia="黑体" w:cs="宋体"/>
          <w:bCs/>
          <w:color w:val="000000" w:themeColor="text1"/>
          <w:kern w:val="0"/>
          <w:sz w:val="36"/>
          <w:szCs w:val="36"/>
          <w:lang w:val="zh-CN" w:eastAsia="zh-CN"/>
          <w14:textFill>
            <w14:solidFill>
              <w14:schemeClr w14:val="tx1"/>
            </w14:solidFill>
          </w14:textFill>
        </w:rPr>
      </w:pPr>
      <w:r>
        <w:rPr>
          <w:rFonts w:hint="eastAsia" w:ascii="Times New Roman" w:hAnsi="Times New Roman" w:eastAsia="黑体" w:cs="宋体"/>
          <w:bCs/>
          <w:color w:val="000000" w:themeColor="text1"/>
          <w:kern w:val="0"/>
          <w:sz w:val="36"/>
          <w:szCs w:val="36"/>
          <w:lang w:val="zh-CN" w:eastAsia="zh-CN"/>
          <w14:textFill>
            <w14:solidFill>
              <w14:schemeClr w14:val="tx1"/>
            </w14:solidFill>
          </w14:textFill>
        </w:rPr>
        <w:t>（</w:t>
      </w:r>
      <w:r>
        <w:rPr>
          <w:rFonts w:hint="eastAsia" w:ascii="Times New Roman" w:hAnsi="Times New Roman" w:eastAsia="黑体" w:cs="宋体"/>
          <w:bCs/>
          <w:color w:val="000000" w:themeColor="text1"/>
          <w:kern w:val="0"/>
          <w:sz w:val="36"/>
          <w:szCs w:val="36"/>
          <w:lang w:val="en-US" w:eastAsia="zh-CN"/>
          <w14:textFill>
            <w14:solidFill>
              <w14:schemeClr w14:val="tx1"/>
            </w14:solidFill>
          </w14:textFill>
        </w:rPr>
        <w:t>拟改名：</w:t>
      </w:r>
      <w:r>
        <w:rPr>
          <w:rFonts w:hint="eastAsia" w:ascii="Times New Roman" w:hAnsi="Times New Roman" w:eastAsia="黑体" w:cs="宋体"/>
          <w:bCs/>
          <w:color w:val="000000" w:themeColor="text1"/>
          <w:kern w:val="0"/>
          <w:sz w:val="36"/>
          <w:szCs w:val="36"/>
          <w:lang w:val="zh-CN"/>
          <w14:textFill>
            <w14:solidFill>
              <w14:schemeClr w14:val="tx1"/>
            </w14:solidFill>
          </w14:textFill>
        </w:rPr>
        <w:t>再生细粒</w:t>
      </w:r>
      <w:r>
        <w:rPr>
          <w:rFonts w:hint="eastAsia" w:ascii="Times New Roman" w:hAnsi="Times New Roman" w:eastAsia="黑体" w:cs="宋体"/>
          <w:bCs/>
          <w:color w:val="000000" w:themeColor="text1"/>
          <w:kern w:val="0"/>
          <w:sz w:val="36"/>
          <w:szCs w:val="36"/>
          <w:lang w:val="en-US" w:eastAsia="zh-CN"/>
          <w14:textFill>
            <w14:solidFill>
              <w14:schemeClr w14:val="tx1"/>
            </w14:solidFill>
          </w14:textFill>
        </w:rPr>
        <w:t>固化</w:t>
      </w:r>
      <w:r>
        <w:rPr>
          <w:rFonts w:hint="eastAsia" w:ascii="Times New Roman" w:hAnsi="Times New Roman" w:eastAsia="黑体" w:cs="宋体"/>
          <w:bCs/>
          <w:color w:val="000000" w:themeColor="text1"/>
          <w:kern w:val="0"/>
          <w:sz w:val="36"/>
          <w:szCs w:val="36"/>
          <w:lang w:val="zh-CN"/>
          <w14:textFill>
            <w14:solidFill>
              <w14:schemeClr w14:val="tx1"/>
            </w14:solidFill>
          </w14:textFill>
        </w:rPr>
        <w:t>土应用技术规程</w:t>
      </w:r>
      <w:r>
        <w:rPr>
          <w:rFonts w:hint="eastAsia" w:ascii="Times New Roman" w:hAnsi="Times New Roman" w:eastAsia="黑体" w:cs="宋体"/>
          <w:bCs/>
          <w:color w:val="000000" w:themeColor="text1"/>
          <w:kern w:val="0"/>
          <w:sz w:val="36"/>
          <w:szCs w:val="36"/>
          <w:lang w:val="zh-CN" w:eastAsia="zh-CN"/>
          <w14:textFill>
            <w14:solidFill>
              <w14:schemeClr w14:val="tx1"/>
            </w14:solidFill>
          </w14:textFill>
        </w:rPr>
        <w:t>）</w:t>
      </w:r>
    </w:p>
    <w:p>
      <w:pPr>
        <w:snapToGrid w:val="0"/>
        <w:spacing w:line="312" w:lineRule="auto"/>
        <w:jc w:val="center"/>
        <w:rPr>
          <w:rFonts w:hint="eastAsia" w:ascii="Times New Roman" w:hAnsi="Times New Roman" w:eastAsia="宋体" w:cs="宋体"/>
          <w:color w:val="000000" w:themeColor="text1"/>
          <w:kern w:val="0"/>
          <w:sz w:val="32"/>
          <w:szCs w:val="32"/>
          <w14:textFill>
            <w14:solidFill>
              <w14:schemeClr w14:val="tx1"/>
            </w14:solidFill>
          </w14:textFill>
        </w:rPr>
      </w:pPr>
    </w:p>
    <w:p>
      <w:pPr>
        <w:snapToGrid w:val="0"/>
        <w:spacing w:line="312" w:lineRule="auto"/>
        <w:jc w:val="center"/>
        <w:rPr>
          <w:rFonts w:hint="eastAsia" w:ascii="Times New Roman" w:hAnsi="Times New Roman" w:eastAsia="宋体" w:cs="宋体"/>
          <w:color w:val="000000" w:themeColor="text1"/>
          <w:kern w:val="0"/>
          <w:sz w:val="32"/>
          <w:szCs w:val="32"/>
          <w14:textFill>
            <w14:solidFill>
              <w14:schemeClr w14:val="tx1"/>
            </w14:solidFill>
          </w14:textFill>
        </w:rPr>
      </w:pPr>
    </w:p>
    <w:p>
      <w:pPr>
        <w:snapToGrid w:val="0"/>
        <w:spacing w:line="312" w:lineRule="auto"/>
        <w:jc w:val="center"/>
        <w:rPr>
          <w:rFonts w:ascii="Times New Roman" w:hAnsi="Times New Roman" w:eastAsia="宋体" w:cs="宋体"/>
          <w:color w:val="000000" w:themeColor="text1"/>
          <w:kern w:val="0"/>
          <w:sz w:val="32"/>
          <w:szCs w:val="32"/>
          <w14:textFill>
            <w14:solidFill>
              <w14:schemeClr w14:val="tx1"/>
            </w14:solidFill>
          </w14:textFill>
        </w:rPr>
      </w:pPr>
      <w:r>
        <w:rPr>
          <w:rFonts w:hint="eastAsia" w:ascii="Times New Roman" w:hAnsi="Times New Roman" w:eastAsia="宋体" w:cs="宋体"/>
          <w:color w:val="000000" w:themeColor="text1"/>
          <w:kern w:val="0"/>
          <w:sz w:val="32"/>
          <w:szCs w:val="32"/>
          <w14:textFill>
            <w14:solidFill>
              <w14:schemeClr w14:val="tx1"/>
            </w14:solidFill>
          </w14:textFill>
        </w:rPr>
        <w:t xml:space="preserve"> （</w:t>
      </w:r>
      <w:r>
        <w:rPr>
          <w:rFonts w:hint="eastAsia" w:ascii="Times New Roman" w:hAnsi="Times New Roman" w:eastAsia="宋体" w:cs="宋体"/>
          <w:color w:val="000000" w:themeColor="text1"/>
          <w:kern w:val="0"/>
          <w:sz w:val="32"/>
          <w:szCs w:val="32"/>
          <w:lang w:val="en-US" w:eastAsia="zh-CN"/>
          <w14:textFill>
            <w14:solidFill>
              <w14:schemeClr w14:val="tx1"/>
            </w14:solidFill>
          </w14:textFill>
        </w:rPr>
        <w:t>征求意见</w:t>
      </w:r>
      <w:r>
        <w:rPr>
          <w:rFonts w:hint="eastAsia" w:ascii="Times New Roman" w:hAnsi="Times New Roman" w:eastAsia="宋体" w:cs="宋体"/>
          <w:color w:val="000000" w:themeColor="text1"/>
          <w:kern w:val="0"/>
          <w:sz w:val="32"/>
          <w:szCs w:val="32"/>
          <w14:textFill>
            <w14:solidFill>
              <w14:schemeClr w14:val="tx1"/>
            </w14:solidFill>
          </w14:textFill>
        </w:rPr>
        <w:t>稿）</w:t>
      </w:r>
    </w:p>
    <w:p>
      <w:pPr>
        <w:snapToGrid w:val="0"/>
        <w:spacing w:line="312" w:lineRule="auto"/>
        <w:jc w:val="center"/>
        <w:rPr>
          <w:rFonts w:ascii="Times New Roman" w:hAnsi="Times New Roman" w:eastAsia="宋体" w:cs="宋体"/>
          <w:color w:val="000000" w:themeColor="text1"/>
          <w:sz w:val="32"/>
          <w:szCs w:val="32"/>
          <w14:textFill>
            <w14:solidFill>
              <w14:schemeClr w14:val="tx1"/>
            </w14:solidFill>
          </w14:textFill>
        </w:rPr>
      </w:pPr>
    </w:p>
    <w:p>
      <w:pPr>
        <w:overflowPunct w:val="0"/>
        <w:topLinePunct/>
        <w:spacing w:line="560" w:lineRule="exact"/>
        <w:rPr>
          <w:rFonts w:ascii="Times New Roman" w:hAnsi="Times New Roman" w:eastAsia="宋体" w:cs="Times New Roman"/>
          <w:color w:val="000000" w:themeColor="text1"/>
          <w:sz w:val="28"/>
          <w14:textFill>
            <w14:solidFill>
              <w14:schemeClr w14:val="tx1"/>
            </w14:solidFill>
          </w14:textFill>
        </w:rPr>
      </w:pPr>
    </w:p>
    <w:p>
      <w:pPr>
        <w:overflowPunct w:val="0"/>
        <w:topLinePunct/>
        <w:spacing w:line="560" w:lineRule="exact"/>
        <w:rPr>
          <w:rFonts w:ascii="Times New Roman" w:hAnsi="Times New Roman" w:eastAsia="宋体" w:cs="Times New Roman"/>
          <w:color w:val="000000" w:themeColor="text1"/>
          <w:sz w:val="28"/>
          <w14:textFill>
            <w14:solidFill>
              <w14:schemeClr w14:val="tx1"/>
            </w14:solidFill>
          </w14:textFill>
        </w:rPr>
      </w:pPr>
    </w:p>
    <w:p>
      <w:pPr>
        <w:overflowPunct w:val="0"/>
        <w:topLinePunct/>
        <w:spacing w:line="560" w:lineRule="exact"/>
        <w:rPr>
          <w:rFonts w:ascii="Times New Roman" w:hAnsi="Times New Roman" w:eastAsia="宋体" w:cs="Times New Roman"/>
          <w:color w:val="000000" w:themeColor="text1"/>
          <w:sz w:val="28"/>
          <w14:textFill>
            <w14:solidFill>
              <w14:schemeClr w14:val="tx1"/>
            </w14:solidFill>
          </w14:textFill>
        </w:rPr>
      </w:pPr>
    </w:p>
    <w:p>
      <w:pPr>
        <w:overflowPunct w:val="0"/>
        <w:topLinePunct/>
        <w:spacing w:line="560" w:lineRule="exact"/>
        <w:rPr>
          <w:rFonts w:ascii="Times New Roman" w:hAnsi="Times New Roman" w:eastAsia="宋体" w:cs="Times New Roman"/>
          <w:color w:val="000000" w:themeColor="text1"/>
          <w:sz w:val="28"/>
          <w14:textFill>
            <w14:solidFill>
              <w14:schemeClr w14:val="tx1"/>
            </w14:solidFill>
          </w14:textFill>
        </w:rPr>
      </w:pPr>
    </w:p>
    <w:p>
      <w:pPr>
        <w:overflowPunct w:val="0"/>
        <w:topLinePunct/>
        <w:spacing w:line="560" w:lineRule="exact"/>
        <w:rPr>
          <w:rFonts w:ascii="Times New Roman" w:hAnsi="Times New Roman" w:eastAsia="宋体" w:cs="Times New Roman"/>
          <w:color w:val="000000" w:themeColor="text1"/>
          <w:sz w:val="28"/>
          <w14:textFill>
            <w14:solidFill>
              <w14:schemeClr w14:val="tx1"/>
            </w14:solidFill>
          </w14:textFill>
        </w:rPr>
      </w:pPr>
    </w:p>
    <w:p>
      <w:pPr>
        <w:snapToGrid w:val="0"/>
        <w:spacing w:line="312" w:lineRule="auto"/>
        <w:jc w:val="center"/>
        <w:rPr>
          <w:rFonts w:ascii="Times New Roman" w:hAnsi="Times New Roman" w:eastAsia="宋体" w:cs="宋体"/>
          <w:color w:val="000000" w:themeColor="text1"/>
          <w:sz w:val="30"/>
          <w:szCs w:val="30"/>
          <w14:textFill>
            <w14:solidFill>
              <w14:schemeClr w14:val="tx1"/>
            </w14:solidFill>
          </w14:textFill>
        </w:rPr>
      </w:pPr>
      <w:r>
        <w:rPr>
          <w:rFonts w:hint="eastAsia" w:ascii="Times New Roman" w:hAnsi="Times New Roman"/>
          <w:color w:val="000000" w:themeColor="text1"/>
          <w:sz w:val="30"/>
          <w:szCs w:val="30"/>
          <w14:textFill>
            <w14:solidFill>
              <w14:schemeClr w14:val="tx1"/>
            </w14:solidFill>
          </w14:textFill>
        </w:rPr>
        <w:t>XXX</w:t>
      </w:r>
      <w:r>
        <w:rPr>
          <w:rFonts w:hint="eastAsia" w:ascii="Times New Roman" w:hAnsi="Times New Roman" w:eastAsia="宋体" w:cs="宋体"/>
          <w:color w:val="000000" w:themeColor="text1"/>
          <w:sz w:val="30"/>
          <w:szCs w:val="30"/>
          <w14:textFill>
            <w14:solidFill>
              <w14:schemeClr w14:val="tx1"/>
            </w14:solidFill>
          </w14:textFill>
        </w:rPr>
        <w:t>出版社</w:t>
      </w:r>
    </w:p>
    <w:p>
      <w:pPr>
        <w:overflowPunct w:val="0"/>
        <w:topLinePunct/>
        <w:spacing w:line="560" w:lineRule="exact"/>
        <w:rPr>
          <w:rFonts w:ascii="Times New Roman" w:hAnsi="Times New Roman" w:eastAsia="宋体" w:cs="Times New Roman"/>
          <w:color w:val="000000" w:themeColor="text1"/>
          <w:sz w:val="28"/>
          <w14:textFill>
            <w14:solidFill>
              <w14:schemeClr w14:val="tx1"/>
            </w14:solidFill>
          </w14:textFill>
        </w:rPr>
      </w:pPr>
    </w:p>
    <w:p>
      <w:pPr>
        <w:overflowPunct w:val="0"/>
        <w:topLinePunct/>
        <w:spacing w:line="560" w:lineRule="exact"/>
        <w:rPr>
          <w:rFonts w:ascii="Times New Roman" w:hAnsi="Times New Roman" w:eastAsia="宋体" w:cs="Times New Roman"/>
          <w:color w:val="000000" w:themeColor="text1"/>
          <w:sz w:val="28"/>
          <w14:textFill>
            <w14:solidFill>
              <w14:schemeClr w14:val="tx1"/>
            </w14:solidFill>
          </w14:textFill>
        </w:rPr>
        <w:sectPr>
          <w:pgSz w:w="11906" w:h="16838"/>
          <w:pgMar w:top="1418" w:right="1701" w:bottom="1418" w:left="1701" w:header="851" w:footer="851" w:gutter="0"/>
          <w:cols w:space="425" w:num="1"/>
          <w:docGrid w:type="lines" w:linePitch="312" w:charSpace="0"/>
        </w:sectPr>
      </w:pPr>
    </w:p>
    <w:p>
      <w:pPr>
        <w:snapToGrid w:val="0"/>
        <w:spacing w:line="312" w:lineRule="auto"/>
        <w:rPr>
          <w:rFonts w:ascii="Times New Roman" w:hAnsi="Times New Roman"/>
          <w:color w:val="000000" w:themeColor="text1"/>
          <w:sz w:val="28"/>
          <w14:textFill>
            <w14:solidFill>
              <w14:schemeClr w14:val="tx1"/>
            </w14:solidFill>
          </w14:textFill>
        </w:rPr>
      </w:pPr>
    </w:p>
    <w:p>
      <w:pPr>
        <w:snapToGrid w:val="0"/>
        <w:spacing w:line="312" w:lineRule="auto"/>
        <w:rPr>
          <w:rFonts w:ascii="Times New Roman" w:hAnsi="Times New Roman"/>
          <w:color w:val="000000" w:themeColor="text1"/>
          <w:sz w:val="28"/>
          <w14:textFill>
            <w14:solidFill>
              <w14:schemeClr w14:val="tx1"/>
            </w14:solidFill>
          </w14:textFill>
        </w:rPr>
      </w:pPr>
    </w:p>
    <w:p>
      <w:pPr>
        <w:snapToGrid w:val="0"/>
        <w:spacing w:line="312" w:lineRule="auto"/>
        <w:jc w:val="center"/>
        <w:rPr>
          <w:rFonts w:ascii="Times New Roman" w:hAnsi="Times New Roman" w:eastAsia="黑体"/>
          <w:color w:val="000000" w:themeColor="text1"/>
          <w:sz w:val="36"/>
          <w:szCs w:val="36"/>
          <w14:textFill>
            <w14:solidFill>
              <w14:schemeClr w14:val="tx1"/>
            </w14:solidFill>
          </w14:textFill>
        </w:rPr>
      </w:pPr>
      <w:r>
        <w:rPr>
          <w:rFonts w:hint="eastAsia" w:ascii="Times New Roman" w:hAnsi="Times New Roman" w:eastAsia="黑体"/>
          <w:color w:val="000000" w:themeColor="text1"/>
          <w:sz w:val="36"/>
          <w:szCs w:val="36"/>
          <w14:textFill>
            <w14:solidFill>
              <w14:schemeClr w14:val="tx1"/>
            </w14:solidFill>
          </w14:textFill>
        </w:rPr>
        <w:t>中国工程建设标准化协会标准</w:t>
      </w:r>
    </w:p>
    <w:p>
      <w:pPr>
        <w:snapToGrid w:val="0"/>
        <w:spacing w:line="312" w:lineRule="auto"/>
        <w:jc w:val="center"/>
        <w:rPr>
          <w:rFonts w:ascii="Times New Roman" w:hAnsi="Times New Roman"/>
          <w:color w:val="000000" w:themeColor="text1"/>
          <w:sz w:val="56"/>
          <w:szCs w:val="44"/>
          <w14:textFill>
            <w14:solidFill>
              <w14:schemeClr w14:val="tx1"/>
            </w14:solidFill>
          </w14:textFill>
        </w:rPr>
      </w:pPr>
    </w:p>
    <w:p>
      <w:pPr>
        <w:overflowPunct w:val="0"/>
        <w:topLinePunct/>
        <w:snapToGrid w:val="0"/>
        <w:spacing w:line="360" w:lineRule="auto"/>
        <w:jc w:val="center"/>
        <w:rPr>
          <w:rFonts w:hint="eastAsia" w:ascii="Times New Roman" w:hAnsi="Times New Roman" w:eastAsia="宋体" w:cs="Times New Roman"/>
          <w:color w:val="000000" w:themeColor="text1"/>
          <w:sz w:val="32"/>
          <w:lang w:eastAsia="zh-CN"/>
          <w14:textFill>
            <w14:solidFill>
              <w14:schemeClr w14:val="tx1"/>
            </w14:solidFill>
          </w14:textFill>
        </w:rPr>
      </w:pPr>
      <w:r>
        <w:rPr>
          <w:rFonts w:hint="eastAsia" w:ascii="Times New Roman" w:hAnsi="Times New Roman" w:eastAsia="宋体" w:cs="宋体"/>
          <w:b/>
          <w:bCs/>
          <w:color w:val="000000" w:themeColor="text1"/>
          <w:kern w:val="0"/>
          <w:sz w:val="48"/>
          <w:szCs w:val="48"/>
          <w:lang w:eastAsia="zh-CN"/>
          <w14:textFill>
            <w14:solidFill>
              <w14:schemeClr w14:val="tx1"/>
            </w14:solidFill>
          </w14:textFill>
        </w:rPr>
        <w:t>再生细粒</w:t>
      </w:r>
      <w:r>
        <w:rPr>
          <w:rFonts w:hint="eastAsia" w:ascii="Times New Roman" w:hAnsi="Times New Roman" w:eastAsia="宋体" w:cs="宋体"/>
          <w:b/>
          <w:bCs/>
          <w:color w:val="000000" w:themeColor="text1"/>
          <w:kern w:val="0"/>
          <w:sz w:val="48"/>
          <w:szCs w:val="48"/>
          <w:lang w:val="en-US" w:eastAsia="zh-CN"/>
          <w14:textFill>
            <w14:solidFill>
              <w14:schemeClr w14:val="tx1"/>
            </w14:solidFill>
          </w14:textFill>
        </w:rPr>
        <w:t>固化</w:t>
      </w:r>
      <w:r>
        <w:rPr>
          <w:rFonts w:hint="eastAsia" w:ascii="Times New Roman" w:hAnsi="Times New Roman" w:eastAsia="宋体" w:cs="宋体"/>
          <w:b/>
          <w:bCs/>
          <w:color w:val="000000" w:themeColor="text1"/>
          <w:kern w:val="0"/>
          <w:sz w:val="48"/>
          <w:szCs w:val="48"/>
          <w:lang w:eastAsia="zh-CN"/>
          <w14:textFill>
            <w14:solidFill>
              <w14:schemeClr w14:val="tx1"/>
            </w14:solidFill>
          </w14:textFill>
        </w:rPr>
        <w:t>土应用技术规程</w:t>
      </w:r>
    </w:p>
    <w:p>
      <w:pPr>
        <w:overflowPunct w:val="0"/>
        <w:topLinePunct/>
        <w:spacing w:line="560" w:lineRule="exact"/>
        <w:jc w:val="center"/>
        <w:rPr>
          <w:rFonts w:ascii="Times New Roman" w:hAnsi="Times New Roman" w:eastAsia="宋体" w:cs="Times New Roman"/>
          <w:color w:val="000000" w:themeColor="text1"/>
          <w:sz w:val="30"/>
          <w:szCs w:val="30"/>
          <w14:textFill>
            <w14:solidFill>
              <w14:schemeClr w14:val="tx1"/>
            </w14:solidFill>
          </w14:textFill>
        </w:rPr>
      </w:pPr>
      <w:r>
        <w:rPr>
          <w:rFonts w:hint="eastAsia" w:ascii="Times New Roman" w:hAnsi="Times New Roman" w:eastAsia="宋体" w:cs="Times New Roman"/>
          <w:color w:val="000000" w:themeColor="text1"/>
          <w:sz w:val="30"/>
          <w:szCs w:val="30"/>
          <w14:textFill>
            <w14:solidFill>
              <w14:schemeClr w14:val="tx1"/>
            </w14:solidFill>
          </w14:textFill>
        </w:rPr>
        <w:t>Technical specification for application of reclaimed fine grained solidified soil</w:t>
      </w:r>
    </w:p>
    <w:p>
      <w:pPr>
        <w:snapToGrid w:val="0"/>
        <w:spacing w:before="156" w:beforeLines="50" w:line="312" w:lineRule="auto"/>
        <w:ind w:right="111" w:rightChars="53"/>
        <w:jc w:val="center"/>
        <w:rPr>
          <w:rFonts w:hint="eastAsia" w:ascii="Times New Roman" w:hAnsi="Times New Roman" w:eastAsia="黑体" w:cs="宋体"/>
          <w:bCs/>
          <w:color w:val="000000" w:themeColor="text1"/>
          <w:kern w:val="0"/>
          <w:sz w:val="36"/>
          <w:szCs w:val="36"/>
          <w:lang w:val="zh-CN" w:eastAsia="zh-CN"/>
          <w14:textFill>
            <w14:solidFill>
              <w14:schemeClr w14:val="tx1"/>
            </w14:solidFill>
          </w14:textFill>
        </w:rPr>
      </w:pPr>
      <w:r>
        <w:rPr>
          <w:rFonts w:hint="eastAsia" w:ascii="Times New Roman" w:hAnsi="Times New Roman" w:eastAsia="黑体" w:cs="宋体"/>
          <w:bCs/>
          <w:color w:val="000000" w:themeColor="text1"/>
          <w:kern w:val="0"/>
          <w:sz w:val="36"/>
          <w:szCs w:val="36"/>
          <w:lang w:val="zh-CN" w:eastAsia="zh-CN"/>
          <w14:textFill>
            <w14:solidFill>
              <w14:schemeClr w14:val="tx1"/>
            </w14:solidFill>
          </w14:textFill>
        </w:rPr>
        <w:t>（</w:t>
      </w:r>
      <w:r>
        <w:rPr>
          <w:rFonts w:hint="eastAsia" w:ascii="Times New Roman" w:hAnsi="Times New Roman" w:eastAsia="黑体" w:cs="宋体"/>
          <w:bCs/>
          <w:color w:val="000000" w:themeColor="text1"/>
          <w:kern w:val="0"/>
          <w:sz w:val="36"/>
          <w:szCs w:val="36"/>
          <w:lang w:val="en-US" w:eastAsia="zh-CN"/>
          <w14:textFill>
            <w14:solidFill>
              <w14:schemeClr w14:val="tx1"/>
            </w14:solidFill>
          </w14:textFill>
        </w:rPr>
        <w:t>原名：</w:t>
      </w:r>
      <w:r>
        <w:rPr>
          <w:rFonts w:hint="eastAsia" w:ascii="Times New Roman" w:hAnsi="Times New Roman" w:eastAsia="黑体" w:cs="宋体"/>
          <w:bCs/>
          <w:color w:val="000000" w:themeColor="text1"/>
          <w:kern w:val="0"/>
          <w:sz w:val="36"/>
          <w:szCs w:val="36"/>
          <w:lang w:val="zh-CN"/>
          <w14:textFill>
            <w14:solidFill>
              <w14:schemeClr w14:val="tx1"/>
            </w14:solidFill>
          </w14:textFill>
        </w:rPr>
        <w:t>再生细粒土应用技术规程</w:t>
      </w:r>
      <w:r>
        <w:rPr>
          <w:rFonts w:hint="eastAsia" w:ascii="Times New Roman" w:hAnsi="Times New Roman" w:eastAsia="黑体" w:cs="宋体"/>
          <w:bCs/>
          <w:color w:val="000000" w:themeColor="text1"/>
          <w:kern w:val="0"/>
          <w:sz w:val="36"/>
          <w:szCs w:val="36"/>
          <w:lang w:val="zh-CN" w:eastAsia="zh-CN"/>
          <w14:textFill>
            <w14:solidFill>
              <w14:schemeClr w14:val="tx1"/>
            </w14:solidFill>
          </w14:textFill>
        </w:rPr>
        <w:t>）</w:t>
      </w:r>
    </w:p>
    <w:p>
      <w:pPr>
        <w:snapToGrid w:val="0"/>
        <w:spacing w:line="312" w:lineRule="auto"/>
        <w:jc w:val="center"/>
        <w:rPr>
          <w:rFonts w:hint="eastAsia" w:ascii="Times New Roman" w:hAnsi="Times New Roman" w:eastAsia="宋体" w:cs="宋体"/>
          <w:color w:val="000000" w:themeColor="text1"/>
          <w:kern w:val="0"/>
          <w:sz w:val="28"/>
          <w:szCs w:val="28"/>
          <w14:textFill>
            <w14:solidFill>
              <w14:schemeClr w14:val="tx1"/>
            </w14:solidFill>
          </w14:textFill>
        </w:rPr>
      </w:pPr>
    </w:p>
    <w:p>
      <w:pPr>
        <w:snapToGrid w:val="0"/>
        <w:spacing w:line="312" w:lineRule="auto"/>
        <w:jc w:val="center"/>
        <w:rPr>
          <w:rFonts w:hint="eastAsia" w:ascii="Times New Roman" w:hAnsi="Times New Roman" w:eastAsiaTheme="minorEastAsia"/>
          <w:b/>
          <w:color w:val="000000" w:themeColor="text1"/>
          <w:sz w:val="28"/>
          <w:szCs w:val="24"/>
          <w:lang w:eastAsia="zh-CN"/>
          <w14:textFill>
            <w14:solidFill>
              <w14:schemeClr w14:val="tx1"/>
            </w14:solidFill>
          </w14:textFill>
        </w:rPr>
      </w:pPr>
      <w:r>
        <w:rPr>
          <w:rFonts w:ascii="Times New Roman" w:hAnsi="Times New Roman"/>
          <w:b/>
          <w:color w:val="000000" w:themeColor="text1"/>
          <w:sz w:val="28"/>
          <w:szCs w:val="24"/>
          <w14:textFill>
            <w14:solidFill>
              <w14:schemeClr w14:val="tx1"/>
            </w14:solidFill>
          </w14:textFill>
        </w:rPr>
        <w:t xml:space="preserve">T/CECS </w:t>
      </w:r>
      <w:r>
        <w:rPr>
          <w:rFonts w:hint="eastAsia" w:ascii="Times New Roman" w:hAnsi="Times New Roman"/>
          <w:b/>
          <w:color w:val="000000" w:themeColor="text1"/>
          <w:sz w:val="28"/>
          <w:szCs w:val="24"/>
          <w14:textFill>
            <w14:solidFill>
              <w14:schemeClr w14:val="tx1"/>
            </w14:solidFill>
          </w14:textFill>
        </w:rPr>
        <w:t>xxx-</w:t>
      </w:r>
      <w:r>
        <w:rPr>
          <w:rFonts w:hint="eastAsia" w:ascii="Times New Roman" w:hAnsi="Times New Roman"/>
          <w:b/>
          <w:color w:val="000000" w:themeColor="text1"/>
          <w:sz w:val="28"/>
          <w:szCs w:val="24"/>
          <w:lang w:eastAsia="zh-CN"/>
          <w14:textFill>
            <w14:solidFill>
              <w14:schemeClr w14:val="tx1"/>
            </w14:solidFill>
          </w14:textFill>
        </w:rPr>
        <w:t>202X</w:t>
      </w:r>
    </w:p>
    <w:p>
      <w:pPr>
        <w:snapToGrid w:val="0"/>
        <w:spacing w:line="312" w:lineRule="auto"/>
        <w:jc w:val="center"/>
        <w:rPr>
          <w:rFonts w:hint="eastAsia" w:ascii="Times New Roman" w:hAnsi="Times New Roman"/>
          <w:b/>
          <w:color w:val="000000" w:themeColor="text1"/>
          <w:sz w:val="28"/>
          <w:szCs w:val="24"/>
          <w14:textFill>
            <w14:solidFill>
              <w14:schemeClr w14:val="tx1"/>
            </w14:solidFill>
          </w14:textFill>
        </w:rPr>
      </w:pPr>
    </w:p>
    <w:p>
      <w:pPr>
        <w:snapToGrid w:val="0"/>
        <w:spacing w:line="312" w:lineRule="auto"/>
        <w:jc w:val="center"/>
        <w:rPr>
          <w:rFonts w:hint="eastAsia" w:ascii="Times New Roman" w:hAnsi="Times New Roman"/>
          <w:b/>
          <w:color w:val="000000" w:themeColor="text1"/>
          <w:sz w:val="28"/>
          <w:szCs w:val="24"/>
          <w14:textFill>
            <w14:solidFill>
              <w14:schemeClr w14:val="tx1"/>
            </w14:solidFill>
          </w14:textFill>
        </w:rPr>
      </w:pPr>
    </w:p>
    <w:p>
      <w:pPr>
        <w:overflowPunct w:val="0"/>
        <w:topLinePunct/>
        <w:spacing w:line="560" w:lineRule="exact"/>
        <w:ind w:firstLine="1120" w:firstLineChars="400"/>
        <w:rPr>
          <w:rFonts w:hint="eastAsia" w:ascii="Times New Roman" w:hAnsi="Times New Roman" w:eastAsia="宋体" w:cs="Times New Roman"/>
          <w:color w:val="000000" w:themeColor="text1"/>
          <w:sz w:val="28"/>
          <w:lang w:eastAsia="zh-CN"/>
          <w14:textFill>
            <w14:solidFill>
              <w14:schemeClr w14:val="tx1"/>
            </w14:solidFill>
          </w14:textFill>
        </w:rPr>
      </w:pPr>
      <w:r>
        <w:rPr>
          <w:rFonts w:hint="eastAsia" w:ascii="Times New Roman" w:hAnsi="Times New Roman" w:eastAsia="宋体" w:cs="Times New Roman"/>
          <w:color w:val="000000" w:themeColor="text1"/>
          <w:sz w:val="28"/>
          <w14:textFill>
            <w14:solidFill>
              <w14:schemeClr w14:val="tx1"/>
            </w14:solidFill>
          </w14:textFill>
        </w:rPr>
        <w:t>主编单位：中国建筑标准设计研究院有限公司</w:t>
      </w:r>
    </w:p>
    <w:p>
      <w:pPr>
        <w:overflowPunct w:val="0"/>
        <w:topLinePunct/>
        <w:spacing w:line="560" w:lineRule="exact"/>
        <w:ind w:firstLine="2520" w:firstLineChars="900"/>
        <w:rPr>
          <w:rFonts w:ascii="Times New Roman" w:hAnsi="Times New Roman" w:eastAsia="宋体" w:cs="Times New Roman"/>
          <w:color w:val="000000" w:themeColor="text1"/>
          <w:sz w:val="28"/>
          <w14:textFill>
            <w14:solidFill>
              <w14:schemeClr w14:val="tx1"/>
            </w14:solidFill>
          </w14:textFill>
        </w:rPr>
      </w:pPr>
      <w:r>
        <w:rPr>
          <w:rFonts w:hint="eastAsia" w:ascii="Times New Roman" w:hAnsi="Times New Roman" w:eastAsia="宋体" w:cs="Times New Roman"/>
          <w:color w:val="000000" w:themeColor="text1"/>
          <w:sz w:val="28"/>
          <w:lang w:eastAsia="zh-CN"/>
          <w14:textFill>
            <w14:solidFill>
              <w14:schemeClr w14:val="tx1"/>
            </w14:solidFill>
          </w14:textFill>
        </w:rPr>
        <w:t>江苏金贸建设集团有限公司</w:t>
      </w:r>
    </w:p>
    <w:p>
      <w:pPr>
        <w:overflowPunct w:val="0"/>
        <w:topLinePunct/>
        <w:spacing w:line="560" w:lineRule="exact"/>
        <w:ind w:firstLine="1120" w:firstLineChars="400"/>
        <w:rPr>
          <w:rFonts w:ascii="Times New Roman" w:hAnsi="Times New Roman" w:eastAsia="宋体" w:cs="Times New Roman"/>
          <w:color w:val="000000" w:themeColor="text1"/>
          <w:sz w:val="28"/>
          <w14:textFill>
            <w14:solidFill>
              <w14:schemeClr w14:val="tx1"/>
            </w14:solidFill>
          </w14:textFill>
        </w:rPr>
      </w:pPr>
      <w:r>
        <w:rPr>
          <w:rFonts w:hint="eastAsia" w:ascii="Times New Roman" w:hAnsi="Times New Roman" w:eastAsia="宋体" w:cs="Times New Roman"/>
          <w:color w:val="000000" w:themeColor="text1"/>
          <w:sz w:val="28"/>
          <w14:textFill>
            <w14:solidFill>
              <w14:schemeClr w14:val="tx1"/>
            </w14:solidFill>
          </w14:textFill>
        </w:rPr>
        <w:t>批准单位：中国工程建设标准化协会</w:t>
      </w:r>
    </w:p>
    <w:p>
      <w:pPr>
        <w:overflowPunct w:val="0"/>
        <w:topLinePunct/>
        <w:spacing w:line="560" w:lineRule="exact"/>
        <w:ind w:firstLine="1120" w:firstLineChars="400"/>
        <w:rPr>
          <w:rFonts w:ascii="Times New Roman" w:hAnsi="Times New Roman" w:eastAsia="宋体" w:cs="Times New Roman"/>
          <w:color w:val="000000" w:themeColor="text1"/>
          <w:sz w:val="28"/>
          <w14:textFill>
            <w14:solidFill>
              <w14:schemeClr w14:val="tx1"/>
            </w14:solidFill>
          </w14:textFill>
        </w:rPr>
      </w:pPr>
      <w:r>
        <w:rPr>
          <w:rFonts w:hint="eastAsia" w:ascii="Times New Roman" w:hAnsi="Times New Roman" w:eastAsia="宋体" w:cs="Times New Roman"/>
          <w:color w:val="000000" w:themeColor="text1"/>
          <w:sz w:val="28"/>
          <w14:textFill>
            <w14:solidFill>
              <w14:schemeClr w14:val="tx1"/>
            </w14:solidFill>
          </w14:textFill>
        </w:rPr>
        <w:t>施行日期：</w:t>
      </w:r>
      <w:r>
        <w:rPr>
          <w:rFonts w:ascii="Times New Roman" w:hAnsi="Times New Roman" w:eastAsia="宋体" w:cs="Times New Roman"/>
          <w:color w:val="000000" w:themeColor="text1"/>
          <w:sz w:val="28"/>
          <w14:textFill>
            <w14:solidFill>
              <w14:schemeClr w14:val="tx1"/>
            </w14:solidFill>
          </w14:textFill>
        </w:rPr>
        <w:t>202</w:t>
      </w:r>
      <w:r>
        <w:rPr>
          <w:rFonts w:hint="eastAsia" w:ascii="Times New Roman" w:hAnsi="Times New Roman" w:eastAsia="宋体" w:cs="Times New Roman"/>
          <w:color w:val="000000" w:themeColor="text1"/>
          <w:sz w:val="28"/>
          <w14:textFill>
            <w14:solidFill>
              <w14:schemeClr w14:val="tx1"/>
            </w14:solidFill>
          </w14:textFill>
        </w:rPr>
        <w:t>X</w:t>
      </w:r>
      <w:r>
        <w:rPr>
          <w:rFonts w:ascii="Times New Roman" w:hAnsi="Times New Roman" w:eastAsia="宋体" w:cs="Times New Roman"/>
          <w:color w:val="000000" w:themeColor="text1"/>
          <w:sz w:val="28"/>
          <w14:textFill>
            <w14:solidFill>
              <w14:schemeClr w14:val="tx1"/>
            </w14:solidFill>
          </w14:textFill>
        </w:rPr>
        <w:t>年XX月XX日</w:t>
      </w:r>
      <w:bookmarkStart w:id="37" w:name="_GoBack"/>
      <w:bookmarkEnd w:id="37"/>
    </w:p>
    <w:p>
      <w:pPr>
        <w:overflowPunct w:val="0"/>
        <w:topLinePunct/>
        <w:spacing w:line="600" w:lineRule="exact"/>
        <w:rPr>
          <w:rFonts w:ascii="Times New Roman" w:hAnsi="Times New Roman" w:eastAsia="宋体" w:cs="Times New Roman"/>
          <w:color w:val="000000" w:themeColor="text1"/>
          <w:sz w:val="28"/>
          <w14:textFill>
            <w14:solidFill>
              <w14:schemeClr w14:val="tx1"/>
            </w14:solidFill>
          </w14:textFill>
        </w:rPr>
      </w:pPr>
    </w:p>
    <w:p>
      <w:pPr>
        <w:overflowPunct w:val="0"/>
        <w:topLinePunct/>
        <w:spacing w:line="600" w:lineRule="exact"/>
        <w:rPr>
          <w:rFonts w:ascii="Times New Roman" w:hAnsi="Times New Roman" w:eastAsia="宋体" w:cs="Times New Roman"/>
          <w:color w:val="000000" w:themeColor="text1"/>
          <w:sz w:val="28"/>
          <w14:textFill>
            <w14:solidFill>
              <w14:schemeClr w14:val="tx1"/>
            </w14:solidFill>
          </w14:textFill>
        </w:rPr>
      </w:pPr>
    </w:p>
    <w:p>
      <w:pPr>
        <w:overflowPunct w:val="0"/>
        <w:topLinePunct/>
        <w:spacing w:line="600" w:lineRule="exact"/>
        <w:rPr>
          <w:rFonts w:ascii="Times New Roman" w:hAnsi="Times New Roman" w:eastAsia="宋体" w:cs="Times New Roman"/>
          <w:color w:val="000000" w:themeColor="text1"/>
          <w:sz w:val="28"/>
          <w14:textFill>
            <w14:solidFill>
              <w14:schemeClr w14:val="tx1"/>
            </w14:solidFill>
          </w14:textFill>
        </w:rPr>
      </w:pPr>
    </w:p>
    <w:p>
      <w:pPr>
        <w:overflowPunct w:val="0"/>
        <w:topLinePunct/>
        <w:spacing w:line="600" w:lineRule="exact"/>
        <w:rPr>
          <w:rFonts w:ascii="Times New Roman" w:hAnsi="Times New Roman" w:eastAsia="宋体" w:cs="Times New Roman"/>
          <w:color w:val="000000" w:themeColor="text1"/>
          <w:sz w:val="28"/>
          <w14:textFill>
            <w14:solidFill>
              <w14:schemeClr w14:val="tx1"/>
            </w14:solidFill>
          </w14:textFill>
        </w:rPr>
      </w:pPr>
    </w:p>
    <w:p>
      <w:pPr>
        <w:snapToGrid w:val="0"/>
        <w:spacing w:line="312" w:lineRule="auto"/>
        <w:jc w:val="center"/>
        <w:rPr>
          <w:rFonts w:ascii="Times New Roman" w:hAnsi="Times New Roman"/>
          <w:color w:val="000000" w:themeColor="text1"/>
          <w:sz w:val="30"/>
          <w:szCs w:val="30"/>
          <w14:textFill>
            <w14:solidFill>
              <w14:schemeClr w14:val="tx1"/>
            </w14:solidFill>
          </w14:textFill>
        </w:rPr>
      </w:pPr>
      <w:r>
        <w:rPr>
          <w:rFonts w:hint="eastAsia" w:ascii="Times New Roman" w:hAnsi="Times New Roman"/>
          <w:color w:val="000000" w:themeColor="text1"/>
          <w:sz w:val="30"/>
          <w:szCs w:val="30"/>
          <w14:textFill>
            <w14:solidFill>
              <w14:schemeClr w14:val="tx1"/>
            </w14:solidFill>
          </w14:textFill>
        </w:rPr>
        <w:t>中 国 X X出 版 社</w:t>
      </w:r>
    </w:p>
    <w:p>
      <w:pPr>
        <w:snapToGrid w:val="0"/>
        <w:spacing w:line="312" w:lineRule="auto"/>
        <w:jc w:val="center"/>
        <w:rPr>
          <w:rFonts w:ascii="Times New Roman" w:hAnsi="Times New Roman"/>
          <w:color w:val="000000" w:themeColor="text1"/>
          <w:sz w:val="28"/>
          <w:szCs w:val="28"/>
          <w14:textFill>
            <w14:solidFill>
              <w14:schemeClr w14:val="tx1"/>
            </w14:solidFill>
          </w14:textFill>
        </w:rPr>
      </w:pPr>
      <w:r>
        <w:rPr>
          <w:rFonts w:hint="eastAsia" w:ascii="Times New Roman" w:hAnsi="Times New Roman"/>
          <w:color w:val="000000" w:themeColor="text1"/>
          <w:sz w:val="28"/>
          <w:szCs w:val="28"/>
          <w:lang w:eastAsia="zh-CN"/>
          <w14:textFill>
            <w14:solidFill>
              <w14:schemeClr w14:val="tx1"/>
            </w14:solidFill>
          </w14:textFill>
        </w:rPr>
        <w:t>202X</w:t>
      </w:r>
      <w:r>
        <w:rPr>
          <w:rFonts w:hint="eastAsia" w:ascii="Times New Roman" w:hAnsi="Times New Roman"/>
          <w:color w:val="000000" w:themeColor="text1"/>
          <w:sz w:val="28"/>
          <w:szCs w:val="28"/>
          <w14:textFill>
            <w14:solidFill>
              <w14:schemeClr w14:val="tx1"/>
            </w14:solidFill>
          </w14:textFill>
        </w:rPr>
        <w:t>年  北  京</w:t>
      </w:r>
    </w:p>
    <w:p>
      <w:pPr>
        <w:pStyle w:val="5"/>
        <w:adjustRightInd w:val="0"/>
        <w:snapToGrid w:val="0"/>
        <w:spacing w:before="0" w:after="0" w:line="360" w:lineRule="auto"/>
        <w:rPr>
          <w:rFonts w:ascii="Times New Roman" w:hAnsi="Times New Roman"/>
          <w:color w:val="000000" w:themeColor="text1"/>
          <w:sz w:val="30"/>
          <w:szCs w:val="30"/>
          <w14:textFill>
            <w14:solidFill>
              <w14:schemeClr w14:val="tx1"/>
            </w14:solidFill>
          </w14:textFill>
        </w:rPr>
        <w:sectPr>
          <w:footerReference r:id="rId5" w:type="first"/>
          <w:footerReference r:id="rId3" w:type="default"/>
          <w:footerReference r:id="rId4" w:type="even"/>
          <w:pgSz w:w="11906" w:h="16838"/>
          <w:pgMar w:top="1440" w:right="1800" w:bottom="1440" w:left="1800" w:header="851" w:footer="992" w:gutter="0"/>
          <w:pgNumType w:fmt="upperRoman" w:start="1"/>
          <w:cols w:space="720" w:num="1"/>
          <w:titlePg/>
          <w:docGrid w:type="lines" w:linePitch="312" w:charSpace="0"/>
        </w:sectPr>
      </w:pPr>
      <w:bookmarkStart w:id="2" w:name="_Toc5018"/>
    </w:p>
    <w:bookmarkEnd w:id="0"/>
    <w:bookmarkEnd w:id="2"/>
    <w:p>
      <w:pPr>
        <w:overflowPunct w:val="0"/>
        <w:topLinePunct/>
        <w:spacing w:line="560" w:lineRule="exact"/>
        <w:jc w:val="center"/>
        <w:rPr>
          <w:rFonts w:ascii="Times New Roman" w:hAnsi="Times New Roman" w:eastAsia="黑体" w:cs="Times New Roman"/>
          <w:b/>
          <w:color w:val="000000" w:themeColor="text1"/>
          <w:sz w:val="32"/>
          <w14:textFill>
            <w14:solidFill>
              <w14:schemeClr w14:val="tx1"/>
            </w14:solidFill>
          </w14:textFill>
        </w:rPr>
      </w:pPr>
      <w:r>
        <w:rPr>
          <w:rFonts w:ascii="Times New Roman" w:hAnsi="Times New Roman" w:eastAsia="黑体" w:cs="Times New Roman"/>
          <w:b/>
          <w:color w:val="000000" w:themeColor="text1"/>
          <w:sz w:val="32"/>
          <w14:textFill>
            <w14:solidFill>
              <w14:schemeClr w14:val="tx1"/>
            </w14:solidFill>
          </w14:textFill>
        </w:rPr>
        <w:t>前　　言</w:t>
      </w:r>
    </w:p>
    <w:p>
      <w:pPr>
        <w:keepNext w:val="0"/>
        <w:keepLines w:val="0"/>
        <w:pageBreakBefore w:val="0"/>
        <w:widowControl w:val="0"/>
        <w:kinsoku/>
        <w:wordWrap/>
        <w:overflowPunct w:val="0"/>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color w:val="000000" w:themeColor="text1"/>
          <w:sz w:val="28"/>
          <w14:textFill>
            <w14:solidFill>
              <w14:schemeClr w14:val="tx1"/>
            </w14:solidFill>
          </w14:textFill>
        </w:rPr>
      </w:pPr>
    </w:p>
    <w:p>
      <w:pPr>
        <w:keepNext w:val="0"/>
        <w:keepLines w:val="0"/>
        <w:pageBreakBefore w:val="0"/>
        <w:widowControl w:val="0"/>
        <w:kinsoku/>
        <w:wordWrap/>
        <w:overflowPunct w:val="0"/>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color w:val="000000" w:themeColor="text1"/>
          <w:sz w:val="28"/>
          <w14:textFill>
            <w14:solidFill>
              <w14:schemeClr w14:val="tx1"/>
            </w14:solidFill>
          </w14:textFill>
        </w:rPr>
      </w:pPr>
      <w:r>
        <w:rPr>
          <w:rFonts w:hint="eastAsia" w:ascii="Times New Roman" w:hAnsi="Times New Roman" w:eastAsia="宋体" w:cs="Times New Roman"/>
          <w:color w:val="000000" w:themeColor="text1"/>
          <w:sz w:val="28"/>
          <w:lang w:eastAsia="zh-CN"/>
          <w14:textFill>
            <w14:solidFill>
              <w14:schemeClr w14:val="tx1"/>
            </w14:solidFill>
          </w14:textFill>
        </w:rPr>
        <w:t>《再生细粒</w:t>
      </w:r>
      <w:r>
        <w:rPr>
          <w:rFonts w:hint="eastAsia" w:ascii="Times New Roman" w:hAnsi="Times New Roman" w:eastAsia="宋体" w:cs="Times New Roman"/>
          <w:color w:val="000000" w:themeColor="text1"/>
          <w:sz w:val="28"/>
          <w:lang w:val="en-US" w:eastAsia="zh-CN"/>
          <w14:textFill>
            <w14:solidFill>
              <w14:schemeClr w14:val="tx1"/>
            </w14:solidFill>
          </w14:textFill>
        </w:rPr>
        <w:t>固化</w:t>
      </w:r>
      <w:r>
        <w:rPr>
          <w:rFonts w:hint="eastAsia" w:ascii="Times New Roman" w:hAnsi="Times New Roman" w:eastAsia="宋体" w:cs="Times New Roman"/>
          <w:color w:val="000000" w:themeColor="text1"/>
          <w:sz w:val="28"/>
          <w:lang w:eastAsia="zh-CN"/>
          <w14:textFill>
            <w14:solidFill>
              <w14:schemeClr w14:val="tx1"/>
            </w14:solidFill>
          </w14:textFill>
        </w:rPr>
        <w:t>土应用技术规程范》</w:t>
      </w:r>
      <w:r>
        <w:rPr>
          <w:rFonts w:hint="eastAsia" w:ascii="Times New Roman" w:hAnsi="Times New Roman" w:eastAsia="宋体" w:cs="Times New Roman"/>
          <w:color w:val="000000" w:themeColor="text1"/>
          <w:sz w:val="28"/>
          <w:lang w:val="en-US" w:eastAsia="zh-CN"/>
          <w14:textFill>
            <w14:solidFill>
              <w14:schemeClr w14:val="tx1"/>
            </w14:solidFill>
          </w14:textFill>
        </w:rPr>
        <w:t>是</w:t>
      </w:r>
      <w:r>
        <w:rPr>
          <w:rFonts w:hint="eastAsia" w:ascii="Times New Roman" w:hAnsi="Times New Roman" w:eastAsia="宋体" w:cs="Times New Roman"/>
          <w:color w:val="000000" w:themeColor="text1"/>
          <w:sz w:val="28"/>
          <w14:textFill>
            <w14:solidFill>
              <w14:schemeClr w14:val="tx1"/>
            </w14:solidFill>
          </w14:textFill>
        </w:rPr>
        <w:t>根据中国工程建设标准化协会《关于印发〈202</w:t>
      </w:r>
      <w:r>
        <w:rPr>
          <w:rFonts w:hint="eastAsia" w:ascii="Times New Roman" w:hAnsi="Times New Roman" w:eastAsia="宋体" w:cs="Times New Roman"/>
          <w:color w:val="000000" w:themeColor="text1"/>
          <w:sz w:val="28"/>
          <w:lang w:val="en-US" w:eastAsia="zh-CN"/>
          <w14:textFill>
            <w14:solidFill>
              <w14:schemeClr w14:val="tx1"/>
            </w14:solidFill>
          </w14:textFill>
        </w:rPr>
        <w:t>4</w:t>
      </w:r>
      <w:r>
        <w:rPr>
          <w:rFonts w:hint="eastAsia" w:ascii="Times New Roman" w:hAnsi="Times New Roman" w:eastAsia="宋体" w:cs="Times New Roman"/>
          <w:color w:val="000000" w:themeColor="text1"/>
          <w:sz w:val="28"/>
          <w14:textFill>
            <w14:solidFill>
              <w14:schemeClr w14:val="tx1"/>
            </w14:solidFill>
          </w14:textFill>
        </w:rPr>
        <w:t>年第</w:t>
      </w:r>
      <w:r>
        <w:rPr>
          <w:rFonts w:hint="eastAsia" w:ascii="Times New Roman" w:hAnsi="Times New Roman" w:eastAsia="宋体" w:cs="Times New Roman"/>
          <w:color w:val="000000" w:themeColor="text1"/>
          <w:sz w:val="28"/>
          <w:lang w:val="en-US" w:eastAsia="zh-CN"/>
          <w14:textFill>
            <w14:solidFill>
              <w14:schemeClr w14:val="tx1"/>
            </w14:solidFill>
          </w14:textFill>
        </w:rPr>
        <w:t>一</w:t>
      </w:r>
      <w:r>
        <w:rPr>
          <w:rFonts w:hint="eastAsia" w:ascii="Times New Roman" w:hAnsi="Times New Roman" w:eastAsia="宋体" w:cs="Times New Roman"/>
          <w:color w:val="000000" w:themeColor="text1"/>
          <w:sz w:val="28"/>
          <w14:textFill>
            <w14:solidFill>
              <w14:schemeClr w14:val="tx1"/>
            </w14:solidFill>
          </w14:textFill>
        </w:rPr>
        <w:t>批协会标准制订、修订计划〉的通知》（建标协字〔202</w:t>
      </w:r>
      <w:r>
        <w:rPr>
          <w:rFonts w:hint="eastAsia" w:ascii="Times New Roman" w:hAnsi="Times New Roman" w:eastAsia="宋体" w:cs="Times New Roman"/>
          <w:color w:val="000000" w:themeColor="text1"/>
          <w:sz w:val="28"/>
          <w:lang w:val="en-US" w:eastAsia="zh-CN"/>
          <w14:textFill>
            <w14:solidFill>
              <w14:schemeClr w14:val="tx1"/>
            </w14:solidFill>
          </w14:textFill>
        </w:rPr>
        <w:t>4</w:t>
      </w:r>
      <w:r>
        <w:rPr>
          <w:rFonts w:hint="eastAsia" w:ascii="Times New Roman" w:hAnsi="Times New Roman" w:eastAsia="宋体" w:cs="Times New Roman"/>
          <w:color w:val="000000" w:themeColor="text1"/>
          <w:sz w:val="28"/>
          <w14:textFill>
            <w14:solidFill>
              <w14:schemeClr w14:val="tx1"/>
            </w14:solidFill>
          </w14:textFill>
        </w:rPr>
        <w:t>〕</w:t>
      </w:r>
      <w:r>
        <w:rPr>
          <w:rFonts w:hint="eastAsia" w:ascii="Times New Roman" w:hAnsi="Times New Roman" w:eastAsia="宋体" w:cs="Times New Roman"/>
          <w:color w:val="000000" w:themeColor="text1"/>
          <w:sz w:val="28"/>
          <w:lang w:val="en-US" w:eastAsia="zh-CN"/>
          <w14:textFill>
            <w14:solidFill>
              <w14:schemeClr w14:val="tx1"/>
            </w14:solidFill>
          </w14:textFill>
        </w:rPr>
        <w:t>15</w:t>
      </w:r>
      <w:r>
        <w:rPr>
          <w:rFonts w:hint="eastAsia" w:ascii="Times New Roman" w:hAnsi="Times New Roman" w:eastAsia="宋体" w:cs="Times New Roman"/>
          <w:color w:val="000000" w:themeColor="text1"/>
          <w:sz w:val="28"/>
          <w14:textFill>
            <w14:solidFill>
              <w14:schemeClr w14:val="tx1"/>
            </w14:solidFill>
          </w14:textFill>
        </w:rPr>
        <w:t>号）的要求</w:t>
      </w:r>
      <w:r>
        <w:rPr>
          <w:rFonts w:hint="eastAsia" w:ascii="Times New Roman" w:hAnsi="Times New Roman" w:eastAsia="宋体" w:cs="Times New Roman"/>
          <w:color w:val="000000" w:themeColor="text1"/>
          <w:sz w:val="28"/>
          <w:lang w:val="en-US" w:eastAsia="zh-CN"/>
          <w14:textFill>
            <w14:solidFill>
              <w14:schemeClr w14:val="tx1"/>
            </w14:solidFill>
          </w14:textFill>
        </w:rPr>
        <w:t>进行编制。规程</w:t>
      </w:r>
      <w:r>
        <w:rPr>
          <w:rFonts w:hint="eastAsia" w:ascii="Times New Roman" w:hAnsi="Times New Roman" w:eastAsia="宋体" w:cs="Times New Roman"/>
          <w:color w:val="000000" w:themeColor="text1"/>
          <w:sz w:val="28"/>
          <w14:textFill>
            <w14:solidFill>
              <w14:schemeClr w14:val="tx1"/>
            </w14:solidFill>
          </w14:textFill>
        </w:rPr>
        <w:t>编制组经深入调查研究，认真总结实践经验，参考国内外先进标准，并在广泛征求意见的基础上，制定本规程。</w:t>
      </w:r>
    </w:p>
    <w:p>
      <w:pPr>
        <w:keepNext w:val="0"/>
        <w:keepLines w:val="0"/>
        <w:pageBreakBefore w:val="0"/>
        <w:widowControl w:val="0"/>
        <w:kinsoku/>
        <w:wordWrap/>
        <w:overflowPunct w:val="0"/>
        <w:topLinePunct/>
        <w:autoSpaceDE/>
        <w:autoSpaceDN/>
        <w:bidi w:val="0"/>
        <w:adjustRightInd/>
        <w:snapToGrid w:val="0"/>
        <w:spacing w:line="360" w:lineRule="auto"/>
        <w:ind w:firstLine="560" w:firstLineChars="200"/>
        <w:textAlignment w:val="auto"/>
        <w:rPr>
          <w:rFonts w:ascii="Times New Roman" w:hAnsi="Times New Roman" w:eastAsia="宋体" w:cs="Times New Roman"/>
          <w:color w:val="000000" w:themeColor="text1"/>
          <w:sz w:val="28"/>
          <w:highlight w:val="yellow"/>
          <w14:textFill>
            <w14:solidFill>
              <w14:schemeClr w14:val="tx1"/>
            </w14:solidFill>
          </w14:textFill>
        </w:rPr>
      </w:pPr>
      <w:r>
        <w:rPr>
          <w:rFonts w:hint="eastAsia" w:ascii="Times New Roman" w:hAnsi="Times New Roman" w:eastAsia="宋体" w:cs="Times New Roman"/>
          <w:color w:val="000000" w:themeColor="text1"/>
          <w:sz w:val="28"/>
          <w14:textFill>
            <w14:solidFill>
              <w14:schemeClr w14:val="tx1"/>
            </w14:solidFill>
          </w14:textFill>
        </w:rPr>
        <w:t>本规程</w:t>
      </w:r>
      <w:r>
        <w:rPr>
          <w:rFonts w:hint="eastAsia" w:ascii="Times New Roman" w:hAnsi="Times New Roman" w:eastAsia="宋体" w:cs="Times New Roman"/>
          <w:color w:val="000000" w:themeColor="text1"/>
          <w:sz w:val="28"/>
          <w:highlight w:val="none"/>
          <w14:textFill>
            <w14:solidFill>
              <w14:schemeClr w14:val="tx1"/>
            </w14:solidFill>
          </w14:textFill>
        </w:rPr>
        <w:t>共分</w:t>
      </w:r>
      <w:r>
        <w:rPr>
          <w:rFonts w:hint="eastAsia" w:ascii="Times New Roman" w:hAnsi="Times New Roman" w:eastAsia="宋体" w:cs="Times New Roman"/>
          <w:color w:val="000000" w:themeColor="text1"/>
          <w:sz w:val="28"/>
          <w:highlight w:val="none"/>
          <w:lang w:val="en-US" w:eastAsia="zh-CN"/>
          <w14:textFill>
            <w14:solidFill>
              <w14:schemeClr w14:val="tx1"/>
            </w14:solidFill>
          </w14:textFill>
        </w:rPr>
        <w:t>7</w:t>
      </w:r>
      <w:r>
        <w:rPr>
          <w:rFonts w:ascii="Times New Roman" w:hAnsi="Times New Roman" w:eastAsia="宋体" w:cs="Times New Roman"/>
          <w:color w:val="000000" w:themeColor="text1"/>
          <w:sz w:val="28"/>
          <w:highlight w:val="none"/>
          <w14:textFill>
            <w14:solidFill>
              <w14:schemeClr w14:val="tx1"/>
            </w14:solidFill>
          </w14:textFill>
        </w:rPr>
        <w:t>章，主要内容包括：总则</w:t>
      </w:r>
      <w:r>
        <w:rPr>
          <w:rFonts w:hint="eastAsia" w:ascii="Times New Roman" w:hAnsi="Times New Roman" w:eastAsia="宋体" w:cs="Times New Roman"/>
          <w:color w:val="000000" w:themeColor="text1"/>
          <w:sz w:val="28"/>
          <w:highlight w:val="none"/>
          <w14:textFill>
            <w14:solidFill>
              <w14:schemeClr w14:val="tx1"/>
            </w14:solidFill>
          </w14:textFill>
        </w:rPr>
        <w:t>、</w:t>
      </w:r>
      <w:r>
        <w:rPr>
          <w:rFonts w:ascii="Times New Roman" w:hAnsi="Times New Roman" w:eastAsia="宋体" w:cs="Times New Roman"/>
          <w:color w:val="000000" w:themeColor="text1"/>
          <w:sz w:val="28"/>
          <w:highlight w:val="none"/>
          <w14:textFill>
            <w14:solidFill>
              <w14:schemeClr w14:val="tx1"/>
            </w14:solidFill>
          </w14:textFill>
        </w:rPr>
        <w:t>术语</w:t>
      </w:r>
      <w:r>
        <w:rPr>
          <w:rFonts w:hint="eastAsia" w:ascii="Times New Roman" w:hAnsi="Times New Roman" w:eastAsia="宋体" w:cs="Times New Roman"/>
          <w:color w:val="000000" w:themeColor="text1"/>
          <w:sz w:val="28"/>
          <w:highlight w:val="none"/>
          <w14:textFill>
            <w14:solidFill>
              <w14:schemeClr w14:val="tx1"/>
            </w14:solidFill>
          </w14:textFill>
        </w:rPr>
        <w:t>、</w:t>
      </w:r>
      <w:r>
        <w:rPr>
          <w:rFonts w:ascii="Times New Roman" w:hAnsi="Times New Roman" w:eastAsia="宋体" w:cs="Times New Roman"/>
          <w:color w:val="000000" w:themeColor="text1"/>
          <w:sz w:val="28"/>
          <w:highlight w:val="none"/>
          <w14:textFill>
            <w14:solidFill>
              <w14:schemeClr w14:val="tx1"/>
            </w14:solidFill>
          </w14:textFill>
        </w:rPr>
        <w:t>基本规定</w:t>
      </w:r>
      <w:r>
        <w:rPr>
          <w:rFonts w:hint="eastAsia" w:ascii="Times New Roman" w:hAnsi="Times New Roman" w:eastAsia="宋体" w:cs="Times New Roman"/>
          <w:color w:val="000000" w:themeColor="text1"/>
          <w:sz w:val="28"/>
          <w:highlight w:val="none"/>
          <w14:textFill>
            <w14:solidFill>
              <w14:schemeClr w14:val="tx1"/>
            </w14:solidFill>
          </w14:textFill>
        </w:rPr>
        <w:t>、</w:t>
      </w:r>
      <w:r>
        <w:rPr>
          <w:rFonts w:ascii="Times New Roman" w:hAnsi="Times New Roman" w:eastAsia="宋体" w:cs="Times New Roman"/>
          <w:color w:val="000000" w:themeColor="text1"/>
          <w:sz w:val="28"/>
          <w:highlight w:val="none"/>
          <w14:textFill>
            <w14:solidFill>
              <w14:schemeClr w14:val="tx1"/>
            </w14:solidFill>
          </w14:textFill>
        </w:rPr>
        <w:t>材料</w:t>
      </w:r>
      <w:r>
        <w:rPr>
          <w:rFonts w:hint="eastAsia" w:ascii="Times New Roman" w:hAnsi="Times New Roman" w:eastAsia="宋体" w:cs="Times New Roman"/>
          <w:color w:val="000000" w:themeColor="text1"/>
          <w:sz w:val="28"/>
          <w:highlight w:val="none"/>
          <w14:textFill>
            <w14:solidFill>
              <w14:schemeClr w14:val="tx1"/>
            </w14:solidFill>
          </w14:textFill>
        </w:rPr>
        <w:t>、</w:t>
      </w:r>
      <w:r>
        <w:rPr>
          <w:rFonts w:ascii="Times New Roman" w:hAnsi="Times New Roman" w:eastAsia="宋体" w:cs="Times New Roman"/>
          <w:color w:val="000000" w:themeColor="text1"/>
          <w:sz w:val="28"/>
          <w:highlight w:val="none"/>
          <w14:textFill>
            <w14:solidFill>
              <w14:schemeClr w14:val="tx1"/>
            </w14:solidFill>
          </w14:textFill>
        </w:rPr>
        <w:t>设计</w:t>
      </w:r>
      <w:r>
        <w:rPr>
          <w:rFonts w:hint="eastAsia" w:ascii="Times New Roman" w:hAnsi="Times New Roman" w:eastAsia="宋体" w:cs="Times New Roman"/>
          <w:color w:val="000000" w:themeColor="text1"/>
          <w:sz w:val="28"/>
          <w:highlight w:val="none"/>
          <w14:textFill>
            <w14:solidFill>
              <w14:schemeClr w14:val="tx1"/>
            </w14:solidFill>
          </w14:textFill>
        </w:rPr>
        <w:t>、</w:t>
      </w:r>
      <w:r>
        <w:rPr>
          <w:rFonts w:ascii="Times New Roman" w:hAnsi="Times New Roman" w:eastAsia="宋体" w:cs="Times New Roman"/>
          <w:color w:val="000000" w:themeColor="text1"/>
          <w:sz w:val="28"/>
          <w:highlight w:val="none"/>
          <w14:textFill>
            <w14:solidFill>
              <w14:schemeClr w14:val="tx1"/>
            </w14:solidFill>
          </w14:textFill>
        </w:rPr>
        <w:t>施工与验收。</w:t>
      </w:r>
    </w:p>
    <w:p>
      <w:pPr>
        <w:keepNext w:val="0"/>
        <w:keepLines w:val="0"/>
        <w:pageBreakBefore w:val="0"/>
        <w:widowControl w:val="0"/>
        <w:kinsoku/>
        <w:wordWrap/>
        <w:overflowPunct w:val="0"/>
        <w:topLinePunct/>
        <w:autoSpaceDE/>
        <w:autoSpaceDN/>
        <w:bidi w:val="0"/>
        <w:adjustRightInd/>
        <w:snapToGrid w:val="0"/>
        <w:spacing w:line="360" w:lineRule="auto"/>
        <w:ind w:firstLine="560" w:firstLineChars="200"/>
        <w:textAlignment w:val="auto"/>
        <w:rPr>
          <w:rFonts w:ascii="Times New Roman" w:hAnsi="Times New Roman" w:eastAsia="宋体" w:cs="Times New Roman"/>
          <w:color w:val="000000" w:themeColor="text1"/>
          <w:sz w:val="28"/>
          <w14:textFill>
            <w14:solidFill>
              <w14:schemeClr w14:val="tx1"/>
            </w14:solidFill>
          </w14:textFill>
        </w:rPr>
      </w:pPr>
      <w:r>
        <w:rPr>
          <w:rFonts w:hint="eastAsia" w:ascii="Times New Roman" w:hAnsi="Times New Roman" w:eastAsia="宋体" w:cs="Times New Roman"/>
          <w:color w:val="000000" w:themeColor="text1"/>
          <w:sz w:val="28"/>
          <w14:textFill>
            <w14:solidFill>
              <w14:schemeClr w14:val="tx1"/>
            </w14:solidFill>
          </w14:textFill>
        </w:rPr>
        <w:t>本规程的某些内容可能直接或间接涉及专利，本规程的发布机构不承担识别这些专利的责任。</w:t>
      </w:r>
    </w:p>
    <w:p>
      <w:pPr>
        <w:keepNext w:val="0"/>
        <w:keepLines w:val="0"/>
        <w:pageBreakBefore w:val="0"/>
        <w:widowControl w:val="0"/>
        <w:kinsoku/>
        <w:wordWrap/>
        <w:overflowPunct w:val="0"/>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color w:val="000000" w:themeColor="text1"/>
          <w:sz w:val="28"/>
          <w:lang w:eastAsia="zh-CN"/>
          <w14:textFill>
            <w14:solidFill>
              <w14:schemeClr w14:val="tx1"/>
            </w14:solidFill>
          </w14:textFill>
        </w:rPr>
      </w:pPr>
      <w:r>
        <w:rPr>
          <w:rFonts w:hint="eastAsia" w:ascii="Times New Roman" w:hAnsi="Times New Roman" w:eastAsia="宋体" w:cs="Times New Roman"/>
          <w:color w:val="000000" w:themeColor="text1"/>
          <w:sz w:val="28"/>
          <w14:textFill>
            <w14:solidFill>
              <w14:schemeClr w14:val="tx1"/>
            </w14:solidFill>
          </w14:textFill>
        </w:rPr>
        <w:t>本规程由中国工程建设标准化协会建筑与市政工程产品应用分会归口管理，由中国建筑标准设计研究院有限公司负责具体技术内容的解释。</w:t>
      </w:r>
      <w:r>
        <w:rPr>
          <w:rFonts w:hint="eastAsia" w:ascii="Times New Roman" w:hAnsi="Times New Roman" w:eastAsia="宋体" w:cs="Times New Roman"/>
          <w:color w:val="000000" w:themeColor="text1"/>
          <w:sz w:val="28"/>
          <w:lang w:val="en-US" w:eastAsia="zh-CN"/>
          <w14:textFill>
            <w14:solidFill>
              <w14:schemeClr w14:val="tx1"/>
            </w14:solidFill>
          </w14:textFill>
        </w:rPr>
        <w:t>本规程</w:t>
      </w:r>
      <w:r>
        <w:rPr>
          <w:rFonts w:hint="eastAsia" w:ascii="Times New Roman" w:hAnsi="Times New Roman" w:eastAsia="宋体" w:cs="Times New Roman"/>
          <w:color w:val="000000" w:themeColor="text1"/>
          <w:sz w:val="28"/>
          <w14:textFill>
            <w14:solidFill>
              <w14:schemeClr w14:val="tx1"/>
            </w14:solidFill>
          </w14:textFill>
        </w:rPr>
        <w:t>在执行过程中</w:t>
      </w:r>
      <w:r>
        <w:rPr>
          <w:rFonts w:hint="eastAsia" w:ascii="Times New Roman" w:hAnsi="Times New Roman" w:eastAsia="宋体" w:cs="Times New Roman"/>
          <w:color w:val="000000" w:themeColor="text1"/>
          <w:sz w:val="28"/>
          <w:lang w:eastAsia="zh-CN"/>
          <w14:textFill>
            <w14:solidFill>
              <w14:schemeClr w14:val="tx1"/>
            </w14:solidFill>
          </w14:textFill>
        </w:rPr>
        <w:t>，</w:t>
      </w:r>
      <w:r>
        <w:rPr>
          <w:rFonts w:hint="eastAsia" w:ascii="Times New Roman" w:hAnsi="Times New Roman" w:eastAsia="宋体" w:cs="Times New Roman"/>
          <w:color w:val="000000" w:themeColor="text1"/>
          <w:sz w:val="28"/>
          <w14:textFill>
            <w14:solidFill>
              <w14:schemeClr w14:val="tx1"/>
            </w14:solidFill>
          </w14:textFill>
        </w:rPr>
        <w:t>如有需要修改或补充之处，请将有关资料和建议寄送解释单位（地址：北京市海淀区首体南路9号主语国际5号楼7层，邮政编码：100048）</w:t>
      </w:r>
      <w:r>
        <w:rPr>
          <w:rFonts w:hint="eastAsia" w:ascii="Times New Roman" w:hAnsi="Times New Roman" w:eastAsia="宋体" w:cs="Times New Roman"/>
          <w:color w:val="000000" w:themeColor="text1"/>
          <w:sz w:val="28"/>
          <w:lang w:eastAsia="zh-CN"/>
          <w14:textFill>
            <w14:solidFill>
              <w14:schemeClr w14:val="tx1"/>
            </w14:solidFill>
          </w14:textFill>
        </w:rPr>
        <w:t>，以供修订时参考。</w:t>
      </w:r>
    </w:p>
    <w:p>
      <w:pPr>
        <w:keepNext w:val="0"/>
        <w:keepLines w:val="0"/>
        <w:pageBreakBefore w:val="0"/>
        <w:widowControl w:val="0"/>
        <w:tabs>
          <w:tab w:val="left" w:pos="2268"/>
        </w:tabs>
        <w:kinsoku/>
        <w:wordWrap/>
        <w:overflowPunct w:val="0"/>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color w:val="000000" w:themeColor="text1"/>
          <w:sz w:val="28"/>
          <w:lang w:eastAsia="zh-CN"/>
          <w14:textFill>
            <w14:solidFill>
              <w14:schemeClr w14:val="tx1"/>
            </w14:solidFill>
          </w14:textFill>
        </w:rPr>
      </w:pPr>
      <w:r>
        <w:rPr>
          <w:rFonts w:ascii="Times New Roman" w:hAnsi="Times New Roman" w:eastAsia="黑体" w:cs="Times New Roman"/>
          <w:color w:val="000000" w:themeColor="text1"/>
          <w:sz w:val="28"/>
          <w14:textFill>
            <w14:solidFill>
              <w14:schemeClr w14:val="tx1"/>
            </w14:solidFill>
          </w14:textFill>
        </w:rPr>
        <w:t>主编单位：</w:t>
      </w:r>
      <w:r>
        <w:rPr>
          <w:rFonts w:ascii="Times New Roman" w:hAnsi="Times New Roman" w:eastAsia="宋体" w:cs="Times New Roman"/>
          <w:color w:val="000000" w:themeColor="text1"/>
          <w:sz w:val="28"/>
          <w14:textFill>
            <w14:solidFill>
              <w14:schemeClr w14:val="tx1"/>
            </w14:solidFill>
          </w14:textFill>
        </w:rPr>
        <w:tab/>
      </w:r>
      <w:r>
        <w:rPr>
          <w:rFonts w:hint="eastAsia" w:ascii="Times New Roman" w:hAnsi="Times New Roman" w:eastAsia="宋体" w:cs="Times New Roman"/>
          <w:color w:val="000000" w:themeColor="text1"/>
          <w:sz w:val="28"/>
          <w:lang w:eastAsia="zh-CN"/>
          <w14:textFill>
            <w14:solidFill>
              <w14:schemeClr w14:val="tx1"/>
            </w14:solidFill>
          </w14:textFill>
        </w:rPr>
        <w:t>江苏金贸建设集团有限公司</w:t>
      </w:r>
    </w:p>
    <w:p>
      <w:pPr>
        <w:keepNext w:val="0"/>
        <w:keepLines w:val="0"/>
        <w:pageBreakBefore w:val="0"/>
        <w:widowControl w:val="0"/>
        <w:tabs>
          <w:tab w:val="left" w:pos="2268"/>
        </w:tabs>
        <w:kinsoku/>
        <w:wordWrap/>
        <w:overflowPunct w:val="0"/>
        <w:topLinePunct/>
        <w:autoSpaceDE/>
        <w:autoSpaceDN/>
        <w:bidi w:val="0"/>
        <w:adjustRightInd/>
        <w:snapToGrid w:val="0"/>
        <w:spacing w:line="360" w:lineRule="auto"/>
        <w:ind w:firstLine="1960" w:firstLineChars="700"/>
        <w:textAlignment w:val="auto"/>
        <w:rPr>
          <w:rFonts w:ascii="Times New Roman" w:hAnsi="Times New Roman" w:eastAsia="宋体" w:cs="Times New Roman"/>
          <w:color w:val="000000" w:themeColor="text1"/>
          <w:sz w:val="28"/>
          <w14:textFill>
            <w14:solidFill>
              <w14:schemeClr w14:val="tx1"/>
            </w14:solidFill>
          </w14:textFill>
        </w:rPr>
      </w:pPr>
      <w:r>
        <w:rPr>
          <w:rFonts w:ascii="Times New Roman" w:hAnsi="Times New Roman" w:eastAsia="宋体" w:cs="Times New Roman"/>
          <w:color w:val="000000" w:themeColor="text1"/>
          <w:sz w:val="28"/>
          <w14:textFill>
            <w14:solidFill>
              <w14:schemeClr w14:val="tx1"/>
            </w14:solidFill>
          </w14:textFill>
        </w:rPr>
        <w:tab/>
      </w:r>
      <w:r>
        <w:rPr>
          <w:rFonts w:ascii="Times New Roman" w:hAnsi="Times New Roman" w:eastAsia="宋体" w:cs="Times New Roman"/>
          <w:color w:val="000000" w:themeColor="text1"/>
          <w:sz w:val="28"/>
          <w14:textFill>
            <w14:solidFill>
              <w14:schemeClr w14:val="tx1"/>
            </w14:solidFill>
          </w14:textFill>
        </w:rPr>
        <w:t>中国建筑标准设计研究院有限公司</w:t>
      </w:r>
    </w:p>
    <w:p>
      <w:pPr>
        <w:keepNext w:val="0"/>
        <w:keepLines w:val="0"/>
        <w:pageBreakBefore w:val="0"/>
        <w:widowControl w:val="0"/>
        <w:tabs>
          <w:tab w:val="left" w:pos="2268"/>
        </w:tabs>
        <w:kinsoku/>
        <w:wordWrap/>
        <w:overflowPunct w:val="0"/>
        <w:topLinePunct/>
        <w:autoSpaceDE/>
        <w:autoSpaceDN/>
        <w:bidi w:val="0"/>
        <w:adjustRightInd/>
        <w:snapToGrid w:val="0"/>
        <w:spacing w:line="360" w:lineRule="auto"/>
        <w:ind w:firstLine="560" w:firstLineChars="200"/>
        <w:textAlignment w:val="auto"/>
        <w:rPr>
          <w:rFonts w:hint="eastAsia" w:ascii="Times New Roman" w:hAnsi="Times New Roman" w:eastAsia="黑体" w:cs="Times New Roman"/>
          <w:color w:val="000000" w:themeColor="text1"/>
          <w:sz w:val="28"/>
          <w14:textFill>
            <w14:solidFill>
              <w14:schemeClr w14:val="tx1"/>
            </w14:solidFill>
          </w14:textFill>
        </w:rPr>
      </w:pPr>
      <w:r>
        <w:rPr>
          <w:rFonts w:ascii="Times New Roman" w:hAnsi="Times New Roman" w:eastAsia="黑体" w:cs="Times New Roman"/>
          <w:color w:val="000000" w:themeColor="text1"/>
          <w:sz w:val="28"/>
          <w14:textFill>
            <w14:solidFill>
              <w14:schemeClr w14:val="tx1"/>
            </w14:solidFill>
          </w14:textFill>
        </w:rPr>
        <w:t>参编单位：</w:t>
      </w:r>
      <w:r>
        <w:rPr>
          <w:rFonts w:ascii="Times New Roman" w:hAnsi="Times New Roman" w:eastAsia="黑体" w:cs="Times New Roman"/>
          <w:color w:val="000000" w:themeColor="text1"/>
          <w:sz w:val="28"/>
          <w14:textFill>
            <w14:solidFill>
              <w14:schemeClr w14:val="tx1"/>
            </w14:solidFill>
          </w14:textFill>
        </w:rPr>
        <w:tab/>
      </w:r>
    </w:p>
    <w:p>
      <w:pPr>
        <w:keepNext w:val="0"/>
        <w:keepLines w:val="0"/>
        <w:pageBreakBefore w:val="0"/>
        <w:widowControl w:val="0"/>
        <w:tabs>
          <w:tab w:val="left" w:pos="2268"/>
        </w:tabs>
        <w:kinsoku/>
        <w:wordWrap/>
        <w:overflowPunct w:val="0"/>
        <w:topLinePunct/>
        <w:autoSpaceDE/>
        <w:autoSpaceDN/>
        <w:bidi w:val="0"/>
        <w:adjustRightInd/>
        <w:snapToGrid w:val="0"/>
        <w:spacing w:line="360" w:lineRule="auto"/>
        <w:ind w:firstLine="560" w:firstLineChars="200"/>
        <w:textAlignment w:val="auto"/>
        <w:rPr>
          <w:rFonts w:ascii="Times New Roman" w:hAnsi="Times New Roman" w:eastAsia="黑体" w:cs="Times New Roman"/>
          <w:color w:val="000000" w:themeColor="text1"/>
          <w:sz w:val="28"/>
          <w14:textFill>
            <w14:solidFill>
              <w14:schemeClr w14:val="tx1"/>
            </w14:solidFill>
          </w14:textFill>
        </w:rPr>
      </w:pPr>
      <w:r>
        <w:rPr>
          <w:rFonts w:ascii="Times New Roman" w:hAnsi="Times New Roman" w:eastAsia="黑体" w:cs="Times New Roman"/>
          <w:color w:val="000000" w:themeColor="text1"/>
          <w:sz w:val="28"/>
          <w14:textFill>
            <w14:solidFill>
              <w14:schemeClr w14:val="tx1"/>
            </w14:solidFill>
          </w14:textFill>
        </w:rPr>
        <w:t>主要起草人：</w:t>
      </w:r>
    </w:p>
    <w:p>
      <w:pPr>
        <w:keepNext w:val="0"/>
        <w:keepLines w:val="0"/>
        <w:pageBreakBefore w:val="0"/>
        <w:widowControl w:val="0"/>
        <w:tabs>
          <w:tab w:val="left" w:pos="2268"/>
        </w:tabs>
        <w:kinsoku/>
        <w:wordWrap/>
        <w:overflowPunct w:val="0"/>
        <w:topLinePunct/>
        <w:autoSpaceDE/>
        <w:autoSpaceDN/>
        <w:bidi w:val="0"/>
        <w:adjustRightInd/>
        <w:snapToGrid w:val="0"/>
        <w:spacing w:line="360" w:lineRule="auto"/>
        <w:ind w:firstLine="560" w:firstLineChars="200"/>
        <w:textAlignment w:val="auto"/>
        <w:rPr>
          <w:rFonts w:ascii="Times New Roman" w:hAnsi="Times New Roman" w:eastAsia="黑体" w:cs="Times New Roman"/>
          <w:color w:val="000000" w:themeColor="text1"/>
          <w:sz w:val="28"/>
          <w14:textFill>
            <w14:solidFill>
              <w14:schemeClr w14:val="tx1"/>
            </w14:solidFill>
          </w14:textFill>
        </w:rPr>
      </w:pPr>
      <w:r>
        <w:rPr>
          <w:rFonts w:ascii="Times New Roman" w:hAnsi="Times New Roman" w:eastAsia="黑体" w:cs="Times New Roman"/>
          <w:color w:val="000000" w:themeColor="text1"/>
          <w:sz w:val="28"/>
          <w14:textFill>
            <w14:solidFill>
              <w14:schemeClr w14:val="tx1"/>
            </w14:solidFill>
          </w14:textFill>
        </w:rPr>
        <w:t xml:space="preserve">主要审查人： </w:t>
      </w:r>
    </w:p>
    <w:p>
      <w:pPr>
        <w:widowControl/>
        <w:spacing w:line="560" w:lineRule="exact"/>
        <w:jc w:val="left"/>
        <w:rPr>
          <w:rFonts w:ascii="Times New Roman" w:hAnsi="Times New Roman" w:eastAsia="黑体" w:cs="Times New Roman"/>
          <w:color w:val="000000" w:themeColor="text1"/>
          <w:kern w:val="0"/>
          <w:sz w:val="28"/>
          <w:szCs w:val="28"/>
          <w14:textFill>
            <w14:solidFill>
              <w14:schemeClr w14:val="tx1"/>
            </w14:solidFill>
          </w14:textFill>
        </w:rPr>
      </w:pPr>
    </w:p>
    <w:p>
      <w:pPr>
        <w:widowControl/>
        <w:spacing w:line="560" w:lineRule="exact"/>
        <w:jc w:val="left"/>
        <w:rPr>
          <w:rFonts w:ascii="Times New Roman" w:hAnsi="Times New Roman" w:eastAsia="黑体" w:cs="Times New Roman"/>
          <w:color w:val="000000" w:themeColor="text1"/>
          <w:kern w:val="0"/>
          <w:sz w:val="28"/>
          <w:szCs w:val="28"/>
          <w14:textFill>
            <w14:solidFill>
              <w14:schemeClr w14:val="tx1"/>
            </w14:solidFill>
          </w14:textFill>
        </w:rPr>
        <w:sectPr>
          <w:footerReference r:id="rId6" w:type="default"/>
          <w:pgSz w:w="11906" w:h="16838"/>
          <w:pgMar w:top="1440" w:right="1800" w:bottom="1440" w:left="1800" w:header="851" w:footer="992" w:gutter="0"/>
          <w:cols w:space="425" w:num="1"/>
          <w:docGrid w:type="lines" w:linePitch="312" w:charSpace="0"/>
        </w:sectPr>
      </w:pPr>
    </w:p>
    <w:sdt>
      <w:sdtPr>
        <w:rPr>
          <w:rFonts w:ascii="Times New Roman" w:hAnsi="Times New Roman"/>
          <w:color w:val="000000" w:themeColor="text1"/>
          <w:sz w:val="28"/>
          <w:szCs w:val="28"/>
          <w:lang w:val="zh-CN"/>
          <w14:textFill>
            <w14:solidFill>
              <w14:schemeClr w14:val="tx1"/>
            </w14:solidFill>
          </w14:textFill>
        </w:rPr>
        <w:id w:val="1203059323"/>
        <w:docPartObj>
          <w:docPartGallery w:val="Table of Contents"/>
          <w:docPartUnique/>
        </w:docPartObj>
      </w:sdtPr>
      <w:sdtEndPr>
        <w:rPr>
          <w:rFonts w:ascii="Times New Roman" w:hAnsi="Times New Roman" w:eastAsia="宋体" w:cs="Times New Roman"/>
          <w:b/>
          <w:bCs/>
          <w:color w:val="000000" w:themeColor="text1"/>
          <w:sz w:val="24"/>
          <w:szCs w:val="24"/>
          <w:lang w:val="zh-CN"/>
          <w14:textFill>
            <w14:solidFill>
              <w14:schemeClr w14:val="tx1"/>
            </w14:solidFill>
          </w14:textFill>
        </w:rPr>
      </w:sdtEndPr>
      <w:sdtContent>
        <w:sdt>
          <w:sdtPr>
            <w:rPr>
              <w:rFonts w:ascii="Times New Roman" w:hAnsi="Times New Roman"/>
              <w:color w:val="000000" w:themeColor="text1"/>
              <w:sz w:val="28"/>
              <w:szCs w:val="28"/>
              <w:lang w:val="zh-CN"/>
              <w14:textFill>
                <w14:solidFill>
                  <w14:schemeClr w14:val="tx1"/>
                </w14:solidFill>
              </w14:textFill>
            </w:rPr>
            <w:id w:val="1203059323"/>
            <w:docPartObj>
              <w:docPartGallery w:val="Table of Contents"/>
              <w:docPartUnique/>
            </w:docPartObj>
          </w:sdtPr>
          <w:sdtEndPr>
            <w:rPr>
              <w:rFonts w:ascii="Times New Roman" w:hAnsi="Times New Roman" w:eastAsia="宋体" w:cs="Times New Roman"/>
              <w:b/>
              <w:bCs/>
              <w:color w:val="000000" w:themeColor="text1"/>
              <w:sz w:val="24"/>
              <w:szCs w:val="24"/>
              <w:lang w:val="zh-CN"/>
              <w14:textFill>
                <w14:solidFill>
                  <w14:schemeClr w14:val="tx1"/>
                </w14:solidFill>
              </w14:textFill>
            </w:rPr>
          </w:sdtEndPr>
          <w:sdtContent>
            <w:p>
              <w:pPr>
                <w:widowControl/>
                <w:jc w:val="center"/>
                <w:rPr>
                  <w:rFonts w:ascii="Times New Roman" w:hAnsi="Times New Roman" w:eastAsia="宋体" w:cs="Times New Roman"/>
                  <w:b/>
                  <w:color w:val="000000" w:themeColor="text1"/>
                  <w:sz w:val="32"/>
                  <w:szCs w:val="32"/>
                  <w14:textFill>
                    <w14:solidFill>
                      <w14:schemeClr w14:val="tx1"/>
                    </w14:solidFill>
                  </w14:textFill>
                </w:rPr>
              </w:pPr>
              <w:r>
                <w:rPr>
                  <w:rFonts w:ascii="Times New Roman" w:hAnsi="Times New Roman" w:eastAsia="宋体" w:cs="Times New Roman"/>
                  <w:b/>
                  <w:color w:val="000000" w:themeColor="text1"/>
                  <w:sz w:val="32"/>
                  <w:szCs w:val="32"/>
                  <w:lang w:val="zh-CN"/>
                  <w14:textFill>
                    <w14:solidFill>
                      <w14:schemeClr w14:val="tx1"/>
                    </w14:solidFill>
                  </w14:textFill>
                </w:rPr>
                <w:t>目</w:t>
              </w:r>
              <w:r>
                <w:rPr>
                  <w:rFonts w:ascii="Times New Roman" w:hAnsi="Times New Roman" w:eastAsia="宋体" w:cs="Times New Roman"/>
                  <w:b/>
                  <w:color w:val="000000" w:themeColor="text1"/>
                  <w:sz w:val="32"/>
                  <w:szCs w:val="32"/>
                  <w14:textFill>
                    <w14:solidFill>
                      <w14:schemeClr w14:val="tx1"/>
                    </w14:solidFill>
                  </w14:textFill>
                </w:rPr>
                <w:t xml:space="preserve">    </w:t>
              </w:r>
              <w:r>
                <w:rPr>
                  <w:rFonts w:ascii="Times New Roman" w:hAnsi="Times New Roman" w:eastAsia="宋体" w:cs="Times New Roman"/>
                  <w:b/>
                  <w:color w:val="000000" w:themeColor="text1"/>
                  <w:sz w:val="32"/>
                  <w:szCs w:val="32"/>
                  <w:lang w:val="zh-CN"/>
                  <w14:textFill>
                    <w14:solidFill>
                      <w14:schemeClr w14:val="tx1"/>
                    </w14:solidFill>
                  </w14:textFill>
                </w:rPr>
                <w:t>次</w:t>
              </w:r>
            </w:p>
            <w:p>
              <w:pPr>
                <w:pStyle w:val="15"/>
                <w:spacing w:line="360" w:lineRule="auto"/>
                <w:rPr>
                  <w:rFonts w:hint="eastAsia" w:ascii="Times New Roman" w:hAnsi="Times New Roman" w:eastAsia="宋体" w:cs="宋体"/>
                  <w:b w:val="0"/>
                  <w:bCs w:val="0"/>
                  <w:color w:val="000000" w:themeColor="text1"/>
                  <w:sz w:val="24"/>
                  <w:szCs w:val="24"/>
                  <w14:textFill>
                    <w14:solidFill>
                      <w14:schemeClr w14:val="tx1"/>
                    </w14:solidFill>
                  </w14:textFill>
                </w:rPr>
              </w:pP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14:textFill>
                    <w14:solidFill>
                      <w14:schemeClr w14:val="tx1"/>
                    </w14:solidFill>
                  </w14:textFill>
                </w:rPr>
                <w:instrText xml:space="preserve"> TOC \o "1-3" \h \z \u </w:instrTex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separate"/>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14:textFill>
                    <w14:solidFill>
                      <w14:schemeClr w14:val="tx1"/>
                    </w14:solidFill>
                  </w14:textFill>
                </w:rPr>
                <w:instrText xml:space="preserve"> HYPERLINK \l "_Toc136432503" </w:instrTex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宋体"/>
                  <w:b w:val="0"/>
                  <w:bCs w:val="0"/>
                  <w:color w:val="000000" w:themeColor="text1"/>
                  <w:sz w:val="24"/>
                  <w:szCs w:val="24"/>
                  <w14:textFill>
                    <w14:solidFill>
                      <w14:schemeClr w14:val="tx1"/>
                    </w14:solidFill>
                  </w14:textFill>
                </w:rPr>
                <w:t>1  总则</w:t>
              </w:r>
              <w:r>
                <w:rPr>
                  <w:rStyle w:val="23"/>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宋体"/>
                  <w:b w:val="0"/>
                  <w:bCs w:val="0"/>
                  <w:color w:val="000000" w:themeColor="text1"/>
                  <w:sz w:val="24"/>
                  <w:szCs w:val="24"/>
                  <w14:textFill>
                    <w14:solidFill>
                      <w14:schemeClr w14:val="tx1"/>
                    </w14:solidFill>
                  </w14:textFill>
                </w:rPr>
                <w:tab/>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1</w:t>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end"/>
              </w:r>
            </w:p>
            <w:p>
              <w:pPr>
                <w:pStyle w:val="15"/>
                <w:spacing w:line="360" w:lineRule="auto"/>
                <w:rPr>
                  <w:rFonts w:hint="eastAsia" w:ascii="Times New Roman" w:hAnsi="Times New Roman" w:eastAsia="宋体" w:cs="宋体"/>
                  <w:b w:val="0"/>
                  <w:bCs w:val="0"/>
                  <w:color w:val="000000" w:themeColor="text1"/>
                  <w:sz w:val="24"/>
                  <w:szCs w:val="24"/>
                  <w:lang w:eastAsia="zh-CN"/>
                  <w14:textFill>
                    <w14:solidFill>
                      <w14:schemeClr w14:val="tx1"/>
                    </w14:solidFill>
                  </w14:textFill>
                </w:rPr>
              </w:pP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14:textFill>
                    <w14:solidFill>
                      <w14:schemeClr w14:val="tx1"/>
                    </w14:solidFill>
                  </w14:textFill>
                </w:rPr>
                <w:instrText xml:space="preserve"> HYPERLINK \l "_Toc136432504" </w:instrTex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宋体"/>
                  <w:b w:val="0"/>
                  <w:bCs w:val="0"/>
                  <w:color w:val="000000" w:themeColor="text1"/>
                  <w:sz w:val="24"/>
                  <w:szCs w:val="24"/>
                  <w14:textFill>
                    <w14:solidFill>
                      <w14:schemeClr w14:val="tx1"/>
                    </w14:solidFill>
                  </w14:textFill>
                </w:rPr>
                <w:t>2  术语</w:t>
              </w:r>
              <w:r>
                <w:rPr>
                  <w:rStyle w:val="23"/>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宋体"/>
                  <w:b w:val="0"/>
                  <w:bCs w:val="0"/>
                  <w:color w:val="000000" w:themeColor="text1"/>
                  <w:sz w:val="24"/>
                  <w:szCs w:val="24"/>
                  <w14:textFill>
                    <w14:solidFill>
                      <w14:schemeClr w14:val="tx1"/>
                    </w14:solidFill>
                  </w14:textFill>
                </w:rPr>
                <w:tab/>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end"/>
              </w:r>
              <w:r>
                <w:rPr>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2</w:t>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p>
            <w:p>
              <w:pPr>
                <w:pStyle w:val="15"/>
                <w:spacing w:line="360" w:lineRule="auto"/>
                <w:rPr>
                  <w:rFonts w:hint="eastAsia" w:ascii="Times New Roman" w:hAnsi="Times New Roman" w:eastAsia="宋体" w:cs="宋体"/>
                  <w:b w:val="0"/>
                  <w:bCs w:val="0"/>
                  <w:color w:val="000000" w:themeColor="text1"/>
                  <w:sz w:val="24"/>
                  <w:szCs w:val="24"/>
                  <w:lang w:eastAsia="zh-CN"/>
                  <w14:textFill>
                    <w14:solidFill>
                      <w14:schemeClr w14:val="tx1"/>
                    </w14:solidFill>
                  </w14:textFill>
                </w:rPr>
              </w:pP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14:textFill>
                    <w14:solidFill>
                      <w14:schemeClr w14:val="tx1"/>
                    </w14:solidFill>
                  </w14:textFill>
                </w:rPr>
                <w:instrText xml:space="preserve"> HYPERLINK \l "_Toc136432505" </w:instrTex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宋体"/>
                  <w:b w:val="0"/>
                  <w:bCs w:val="0"/>
                  <w:color w:val="000000" w:themeColor="text1"/>
                  <w:sz w:val="24"/>
                  <w:szCs w:val="24"/>
                  <w14:textFill>
                    <w14:solidFill>
                      <w14:schemeClr w14:val="tx1"/>
                    </w14:solidFill>
                  </w14:textFill>
                </w:rPr>
                <w:t>3  基本规定</w:t>
              </w:r>
              <w:r>
                <w:rPr>
                  <w:rStyle w:val="23"/>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宋体"/>
                  <w:b w:val="0"/>
                  <w:bCs w:val="0"/>
                  <w:color w:val="000000" w:themeColor="text1"/>
                  <w:sz w:val="24"/>
                  <w:szCs w:val="24"/>
                  <w14:textFill>
                    <w14:solidFill>
                      <w14:schemeClr w14:val="tx1"/>
                    </w14:solidFill>
                  </w14:textFill>
                </w:rPr>
                <w:tab/>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end"/>
              </w:r>
              <w:r>
                <w:rPr>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4</w:t>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p>
            <w:p>
              <w:pPr>
                <w:pStyle w:val="15"/>
                <w:spacing w:line="360" w:lineRule="auto"/>
                <w:rPr>
                  <w:rFonts w:hint="eastAsia" w:ascii="Times New Roman" w:hAnsi="Times New Roman" w:eastAsia="宋体" w:cs="宋体"/>
                  <w:b w:val="0"/>
                  <w:bCs w:val="0"/>
                  <w:color w:val="000000" w:themeColor="text1"/>
                  <w:sz w:val="24"/>
                  <w:szCs w:val="24"/>
                  <w14:textFill>
                    <w14:solidFill>
                      <w14:schemeClr w14:val="tx1"/>
                    </w14:solidFill>
                  </w14:textFill>
                </w:rPr>
              </w:pP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14:textFill>
                    <w14:solidFill>
                      <w14:schemeClr w14:val="tx1"/>
                    </w14:solidFill>
                  </w14:textFill>
                </w:rPr>
                <w:instrText xml:space="preserve"> HYPERLINK \l "_Toc136432506" </w:instrTex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宋体"/>
                  <w:b w:val="0"/>
                  <w:bCs w:val="0"/>
                  <w:color w:val="000000" w:themeColor="text1"/>
                  <w:sz w:val="24"/>
                  <w:szCs w:val="24"/>
                  <w14:textFill>
                    <w14:solidFill>
                      <w14:schemeClr w14:val="tx1"/>
                    </w14:solidFill>
                  </w14:textFill>
                </w:rPr>
                <w:t>4  材料</w:t>
              </w:r>
              <w:r>
                <w:rPr>
                  <w:rStyle w:val="23"/>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宋体"/>
                  <w:b w:val="0"/>
                  <w:bCs w:val="0"/>
                  <w:color w:val="000000" w:themeColor="text1"/>
                  <w:sz w:val="24"/>
                  <w:szCs w:val="24"/>
                  <w14:textFill>
                    <w14:solidFill>
                      <w14:schemeClr w14:val="tx1"/>
                    </w14:solidFill>
                  </w14:textFill>
                </w:rPr>
                <w:tab/>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5</w:t>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end"/>
              </w:r>
            </w:p>
            <w:p>
              <w:pPr>
                <w:pStyle w:val="15"/>
                <w:spacing w:line="360" w:lineRule="auto"/>
                <w:ind w:firstLine="480" w:firstLineChars="200"/>
                <w:rPr>
                  <w:rFonts w:hint="eastAsia" w:ascii="Times New Roman" w:hAnsi="Times New Roman" w:eastAsia="宋体" w:cs="宋体"/>
                  <w:b w:val="0"/>
                  <w:bCs w:val="0"/>
                  <w:color w:val="000000" w:themeColor="text1"/>
                  <w:sz w:val="24"/>
                  <w:szCs w:val="24"/>
                  <w14:textFill>
                    <w14:solidFill>
                      <w14:schemeClr w14:val="tx1"/>
                    </w14:solidFill>
                  </w14:textFill>
                </w:rPr>
              </w:pP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14:textFill>
                    <w14:solidFill>
                      <w14:schemeClr w14:val="tx1"/>
                    </w14:solidFill>
                  </w14:textFill>
                </w:rPr>
                <w:instrText xml:space="preserve"> HYPERLINK \l "_Toc136432508" </w:instrTex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宋体"/>
                  <w:b w:val="0"/>
                  <w:bCs w:val="0"/>
                  <w:iCs/>
                  <w:color w:val="000000" w:themeColor="text1"/>
                  <w:kern w:val="0"/>
                  <w:sz w:val="24"/>
                  <w:szCs w:val="24"/>
                  <w:lang w:val="en-US" w:eastAsia="zh-CN"/>
                  <w14:textFill>
                    <w14:solidFill>
                      <w14:schemeClr w14:val="tx1"/>
                    </w14:solidFill>
                  </w14:textFill>
                </w:rPr>
                <w:t>4</w:t>
              </w:r>
              <w:r>
                <w:rPr>
                  <w:rStyle w:val="23"/>
                  <w:rFonts w:hint="eastAsia" w:ascii="Times New Roman" w:hAnsi="Times New Roman" w:eastAsia="宋体" w:cs="宋体"/>
                  <w:b w:val="0"/>
                  <w:bCs w:val="0"/>
                  <w:iCs/>
                  <w:color w:val="000000" w:themeColor="text1"/>
                  <w:kern w:val="0"/>
                  <w:sz w:val="24"/>
                  <w:szCs w:val="24"/>
                  <w14:textFill>
                    <w14:solidFill>
                      <w14:schemeClr w14:val="tx1"/>
                    </w14:solidFill>
                  </w14:textFill>
                </w:rPr>
                <w:t xml:space="preserve">.1  </w:t>
              </w:r>
              <w:r>
                <w:rPr>
                  <w:rStyle w:val="23"/>
                  <w:rFonts w:hint="eastAsia" w:ascii="Times New Roman" w:hAnsi="Times New Roman" w:eastAsia="宋体" w:cs="宋体"/>
                  <w:b w:val="0"/>
                  <w:bCs w:val="0"/>
                  <w:iCs/>
                  <w:color w:val="000000" w:themeColor="text1"/>
                  <w:kern w:val="0"/>
                  <w:sz w:val="24"/>
                  <w:szCs w:val="24"/>
                  <w:lang w:val="en-US" w:eastAsia="zh-CN"/>
                  <w14:textFill>
                    <w14:solidFill>
                      <w14:schemeClr w14:val="tx1"/>
                    </w14:solidFill>
                  </w14:textFill>
                </w:rPr>
                <w:t xml:space="preserve">一般规定 </w:t>
              </w:r>
              <w:r>
                <w:rPr>
                  <w:rFonts w:hint="eastAsia" w:ascii="Times New Roman" w:hAnsi="Times New Roman" w:eastAsia="宋体" w:cs="宋体"/>
                  <w:b w:val="0"/>
                  <w:bCs w:val="0"/>
                  <w:color w:val="000000" w:themeColor="text1"/>
                  <w:sz w:val="24"/>
                  <w:szCs w:val="24"/>
                  <w14:textFill>
                    <w14:solidFill>
                      <w14:schemeClr w14:val="tx1"/>
                    </w14:solidFill>
                  </w14:textFill>
                </w:rPr>
                <w:tab/>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5</w:t>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end"/>
              </w:r>
            </w:p>
            <w:p>
              <w:pPr>
                <w:pStyle w:val="15"/>
                <w:spacing w:line="360" w:lineRule="auto"/>
                <w:ind w:firstLine="480" w:firstLineChars="200"/>
                <w:rPr>
                  <w:rFonts w:hint="eastAsia" w:ascii="Times New Roman" w:hAnsi="Times New Roman" w:eastAsia="宋体" w:cs="宋体"/>
                  <w:b w:val="0"/>
                  <w:bCs w:val="0"/>
                  <w:color w:val="000000" w:themeColor="text1"/>
                  <w:sz w:val="24"/>
                  <w:szCs w:val="24"/>
                  <w14:textFill>
                    <w14:solidFill>
                      <w14:schemeClr w14:val="tx1"/>
                    </w14:solidFill>
                  </w14:textFill>
                </w:rPr>
              </w:pP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14:textFill>
                    <w14:solidFill>
                      <w14:schemeClr w14:val="tx1"/>
                    </w14:solidFill>
                  </w14:textFill>
                </w:rPr>
                <w:instrText xml:space="preserve"> HYPERLINK \l "_Toc136432508" </w:instrTex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宋体"/>
                  <w:b w:val="0"/>
                  <w:bCs w:val="0"/>
                  <w:iCs/>
                  <w:color w:val="000000" w:themeColor="text1"/>
                  <w:kern w:val="0"/>
                  <w:sz w:val="24"/>
                  <w:szCs w:val="24"/>
                  <w:lang w:val="en-US" w:eastAsia="zh-CN"/>
                  <w14:textFill>
                    <w14:solidFill>
                      <w14:schemeClr w14:val="tx1"/>
                    </w14:solidFill>
                  </w14:textFill>
                </w:rPr>
                <w:t>4</w:t>
              </w:r>
              <w:r>
                <w:rPr>
                  <w:rStyle w:val="23"/>
                  <w:rFonts w:hint="eastAsia" w:ascii="Times New Roman" w:hAnsi="Times New Roman" w:eastAsia="宋体" w:cs="宋体"/>
                  <w:b w:val="0"/>
                  <w:bCs w:val="0"/>
                  <w:iCs/>
                  <w:color w:val="000000" w:themeColor="text1"/>
                  <w:kern w:val="0"/>
                  <w:sz w:val="24"/>
                  <w:szCs w:val="24"/>
                  <w14:textFill>
                    <w14:solidFill>
                      <w14:schemeClr w14:val="tx1"/>
                    </w14:solidFill>
                  </w14:textFill>
                </w:rPr>
                <w:t>.</w:t>
              </w:r>
              <w:r>
                <w:rPr>
                  <w:rStyle w:val="23"/>
                  <w:rFonts w:hint="eastAsia" w:ascii="Times New Roman" w:hAnsi="Times New Roman" w:eastAsia="宋体" w:cs="宋体"/>
                  <w:b w:val="0"/>
                  <w:bCs w:val="0"/>
                  <w:iCs/>
                  <w:color w:val="000000" w:themeColor="text1"/>
                  <w:kern w:val="0"/>
                  <w:sz w:val="24"/>
                  <w:szCs w:val="24"/>
                  <w:lang w:val="en-US" w:eastAsia="zh-CN"/>
                  <w14:textFill>
                    <w14:solidFill>
                      <w14:schemeClr w14:val="tx1"/>
                    </w14:solidFill>
                  </w14:textFill>
                </w:rPr>
                <w:t>2</w:t>
              </w:r>
              <w:r>
                <w:rPr>
                  <w:rStyle w:val="23"/>
                  <w:rFonts w:hint="eastAsia" w:ascii="Times New Roman" w:hAnsi="Times New Roman" w:eastAsia="宋体" w:cs="宋体"/>
                  <w:b w:val="0"/>
                  <w:bCs w:val="0"/>
                  <w:iCs/>
                  <w:color w:val="000000" w:themeColor="text1"/>
                  <w:kern w:val="0"/>
                  <w:sz w:val="24"/>
                  <w:szCs w:val="24"/>
                  <w14:textFill>
                    <w14:solidFill>
                      <w14:schemeClr w14:val="tx1"/>
                    </w14:solidFill>
                  </w14:textFill>
                </w:rPr>
                <w:t xml:space="preserve">  </w:t>
              </w:r>
              <w:r>
                <w:rPr>
                  <w:rStyle w:val="23"/>
                  <w:rFonts w:hint="eastAsia" w:ascii="Times New Roman" w:hAnsi="Times New Roman" w:eastAsia="宋体" w:cs="宋体"/>
                  <w:b w:val="0"/>
                  <w:bCs w:val="0"/>
                  <w:iCs/>
                  <w:color w:val="000000" w:themeColor="text1"/>
                  <w:kern w:val="0"/>
                  <w:sz w:val="24"/>
                  <w:szCs w:val="24"/>
                  <w:lang w:val="en-US" w:eastAsia="zh-CN"/>
                  <w14:textFill>
                    <w14:solidFill>
                      <w14:schemeClr w14:val="tx1"/>
                    </w14:solidFill>
                  </w14:textFill>
                </w:rPr>
                <w:t xml:space="preserve">原材料 </w:t>
              </w:r>
              <w:r>
                <w:rPr>
                  <w:rFonts w:hint="eastAsia" w:ascii="Times New Roman" w:hAnsi="Times New Roman" w:eastAsia="宋体" w:cs="宋体"/>
                  <w:b w:val="0"/>
                  <w:bCs w:val="0"/>
                  <w:color w:val="000000" w:themeColor="text1"/>
                  <w:sz w:val="24"/>
                  <w:szCs w:val="24"/>
                  <w14:textFill>
                    <w14:solidFill>
                      <w14:schemeClr w14:val="tx1"/>
                    </w14:solidFill>
                  </w14:textFill>
                </w:rPr>
                <w:tab/>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5</w:t>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end"/>
              </w:r>
            </w:p>
            <w:p>
              <w:pPr>
                <w:pStyle w:val="15"/>
                <w:spacing w:line="360" w:lineRule="auto"/>
                <w:ind w:firstLine="480" w:firstLineChars="200"/>
                <w:rPr>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pP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14:textFill>
                    <w14:solidFill>
                      <w14:schemeClr w14:val="tx1"/>
                    </w14:solidFill>
                  </w14:textFill>
                </w:rPr>
                <w:instrText xml:space="preserve"> HYPERLINK \l "_Toc136432509" </w:instrTex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separate"/>
              </w:r>
              <w:r>
                <w:rPr>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4</w:t>
              </w:r>
              <w:r>
                <w:rPr>
                  <w:rFonts w:hint="eastAsia" w:ascii="Times New Roman" w:hAnsi="Times New Roman" w:eastAsia="宋体" w:cs="宋体"/>
                  <w:b w:val="0"/>
                  <w:bCs w:val="0"/>
                  <w:color w:val="000000" w:themeColor="text1"/>
                  <w:sz w:val="24"/>
                  <w:szCs w:val="24"/>
                  <w14:textFill>
                    <w14:solidFill>
                      <w14:schemeClr w14:val="tx1"/>
                    </w14:solidFill>
                  </w14:textFill>
                </w:rPr>
                <w:t>.</w:t>
              </w:r>
              <w:r>
                <w:rPr>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3</w:t>
              </w:r>
              <w:r>
                <w:rPr>
                  <w:rFonts w:hint="eastAsia" w:ascii="Times New Roman" w:hAnsi="Times New Roman" w:eastAsia="宋体" w:cs="宋体"/>
                  <w:b w:val="0"/>
                  <w:bCs w:val="0"/>
                  <w:color w:val="000000" w:themeColor="text1"/>
                  <w:sz w:val="24"/>
                  <w:szCs w:val="24"/>
                  <w14:textFill>
                    <w14:solidFill>
                      <w14:schemeClr w14:val="tx1"/>
                    </w14:solidFill>
                  </w14:textFill>
                </w:rPr>
                <w:t xml:space="preserve">  </w:t>
              </w:r>
              <w:r>
                <w:rPr>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 xml:space="preserve">再生细粒固化土 </w:t>
              </w:r>
              <w:r>
                <w:rPr>
                  <w:rFonts w:hint="eastAsia" w:ascii="Times New Roman" w:hAnsi="Times New Roman" w:eastAsia="宋体" w:cs="宋体"/>
                  <w:b w:val="0"/>
                  <w:bCs w:val="0"/>
                  <w:color w:val="000000" w:themeColor="text1"/>
                  <w:sz w:val="24"/>
                  <w:szCs w:val="24"/>
                  <w14:textFill>
                    <w14:solidFill>
                      <w14:schemeClr w14:val="tx1"/>
                    </w14:solidFill>
                  </w14:textFill>
                </w:rPr>
                <w:tab/>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end"/>
              </w:r>
              <w:r>
                <w:rPr>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8）</w:t>
              </w:r>
            </w:p>
            <w:p>
              <w:pPr>
                <w:pStyle w:val="15"/>
                <w:spacing w:line="360" w:lineRule="auto"/>
                <w:rPr>
                  <w:rFonts w:hint="eastAsia" w:ascii="Times New Roman" w:hAnsi="Times New Roman" w:eastAsia="宋体" w:cs="宋体"/>
                  <w:b w:val="0"/>
                  <w:bCs w:val="0"/>
                  <w:color w:val="000000" w:themeColor="text1"/>
                  <w:sz w:val="24"/>
                  <w:szCs w:val="24"/>
                  <w:lang w:eastAsia="zh-CN"/>
                  <w14:textFill>
                    <w14:solidFill>
                      <w14:schemeClr w14:val="tx1"/>
                    </w14:solidFill>
                  </w14:textFill>
                </w:rPr>
              </w:pP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14:textFill>
                    <w14:solidFill>
                      <w14:schemeClr w14:val="tx1"/>
                    </w14:solidFill>
                  </w14:textFill>
                </w:rPr>
                <w:instrText xml:space="preserve"> HYPERLINK \l "_Toc136432507" </w:instrTex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宋体"/>
                  <w:b w:val="0"/>
                  <w:bCs w:val="0"/>
                  <w:color w:val="000000" w:themeColor="text1"/>
                  <w:sz w:val="24"/>
                  <w:szCs w:val="24"/>
                  <w14:textFill>
                    <w14:solidFill>
                      <w14:schemeClr w14:val="tx1"/>
                    </w14:solidFill>
                  </w14:textFill>
                </w:rPr>
                <w:t>5  设计</w:t>
              </w:r>
              <w:r>
                <w:rPr>
                  <w:rStyle w:val="23"/>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宋体"/>
                  <w:b w:val="0"/>
                  <w:bCs w:val="0"/>
                  <w:color w:val="000000" w:themeColor="text1"/>
                  <w:sz w:val="24"/>
                  <w:szCs w:val="24"/>
                  <w14:textFill>
                    <w14:solidFill>
                      <w14:schemeClr w14:val="tx1"/>
                    </w14:solidFill>
                  </w14:textFill>
                </w:rPr>
                <w:tab/>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end"/>
              </w:r>
              <w:r>
                <w:rPr>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11</w:t>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p>
            <w:p>
              <w:pPr>
                <w:pStyle w:val="15"/>
                <w:spacing w:line="360" w:lineRule="auto"/>
                <w:ind w:firstLine="480" w:firstLineChars="200"/>
                <w:rPr>
                  <w:rFonts w:hint="eastAsia" w:ascii="Times New Roman" w:hAnsi="Times New Roman" w:eastAsia="宋体" w:cs="宋体"/>
                  <w:b w:val="0"/>
                  <w:bCs w:val="0"/>
                  <w:color w:val="000000" w:themeColor="text1"/>
                  <w:sz w:val="24"/>
                  <w:szCs w:val="24"/>
                  <w14:textFill>
                    <w14:solidFill>
                      <w14:schemeClr w14:val="tx1"/>
                    </w14:solidFill>
                  </w14:textFill>
                </w:rPr>
              </w:pP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14:textFill>
                    <w14:solidFill>
                      <w14:schemeClr w14:val="tx1"/>
                    </w14:solidFill>
                  </w14:textFill>
                </w:rPr>
                <w:instrText xml:space="preserve"> HYPERLINK \l "_Toc136432508" </w:instrTex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宋体"/>
                  <w:b w:val="0"/>
                  <w:bCs w:val="0"/>
                  <w:iCs/>
                  <w:color w:val="000000" w:themeColor="text1"/>
                  <w:kern w:val="0"/>
                  <w:sz w:val="24"/>
                  <w:szCs w:val="24"/>
                  <w14:textFill>
                    <w14:solidFill>
                      <w14:schemeClr w14:val="tx1"/>
                    </w14:solidFill>
                  </w14:textFill>
                </w:rPr>
                <w:t xml:space="preserve">5.1  </w:t>
              </w:r>
              <w:r>
                <w:rPr>
                  <w:rFonts w:hint="eastAsia" w:ascii="Times New Roman" w:hAnsi="Times New Roman" w:eastAsia="宋体" w:cs="宋体"/>
                  <w:color w:val="000000" w:themeColor="text1"/>
                  <w:sz w:val="24"/>
                  <w:szCs w:val="24"/>
                  <w:lang w:val="en-US" w:eastAsia="zh-CN"/>
                  <w14:textFill>
                    <w14:solidFill>
                      <w14:schemeClr w14:val="tx1"/>
                    </w14:solidFill>
                  </w14:textFill>
                </w:rPr>
                <w:t xml:space="preserve">一般规定 </w:t>
              </w:r>
              <w:r>
                <w:rPr>
                  <w:rFonts w:hint="eastAsia" w:ascii="Times New Roman" w:hAnsi="Times New Roman" w:eastAsia="宋体" w:cs="宋体"/>
                  <w:b w:val="0"/>
                  <w:bCs w:val="0"/>
                  <w:color w:val="000000" w:themeColor="text1"/>
                  <w:sz w:val="24"/>
                  <w:szCs w:val="24"/>
                  <w14:textFill>
                    <w14:solidFill>
                      <w14:schemeClr w14:val="tx1"/>
                    </w14:solidFill>
                  </w14:textFill>
                </w:rPr>
                <w:tab/>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11</w:t>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end"/>
              </w:r>
            </w:p>
            <w:p>
              <w:pPr>
                <w:pStyle w:val="15"/>
                <w:spacing w:line="360" w:lineRule="auto"/>
                <w:ind w:firstLine="480" w:firstLineChars="200"/>
                <w:rPr>
                  <w:rFonts w:hint="eastAsia" w:ascii="Times New Roman" w:hAnsi="Times New Roman" w:eastAsia="宋体" w:cs="宋体"/>
                  <w:b w:val="0"/>
                  <w:bCs w:val="0"/>
                  <w:color w:val="000000" w:themeColor="text1"/>
                  <w:sz w:val="24"/>
                  <w:szCs w:val="24"/>
                  <w14:textFill>
                    <w14:solidFill>
                      <w14:schemeClr w14:val="tx1"/>
                    </w14:solidFill>
                  </w14:textFill>
                </w:rPr>
              </w:pP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14:textFill>
                    <w14:solidFill>
                      <w14:schemeClr w14:val="tx1"/>
                    </w14:solidFill>
                  </w14:textFill>
                </w:rPr>
                <w:instrText xml:space="preserve"> HYPERLINK \l "_Toc136432508" </w:instrTex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宋体"/>
                  <w:b w:val="0"/>
                  <w:bCs w:val="0"/>
                  <w:iCs/>
                  <w:color w:val="000000" w:themeColor="text1"/>
                  <w:kern w:val="0"/>
                  <w:sz w:val="24"/>
                  <w:szCs w:val="24"/>
                  <w14:textFill>
                    <w14:solidFill>
                      <w14:schemeClr w14:val="tx1"/>
                    </w14:solidFill>
                  </w14:textFill>
                </w:rPr>
                <w:t>5.</w:t>
              </w:r>
              <w:r>
                <w:rPr>
                  <w:rStyle w:val="23"/>
                  <w:rFonts w:hint="eastAsia" w:ascii="Times New Roman" w:hAnsi="Times New Roman" w:eastAsia="宋体" w:cs="宋体"/>
                  <w:b w:val="0"/>
                  <w:bCs w:val="0"/>
                  <w:iCs/>
                  <w:color w:val="000000" w:themeColor="text1"/>
                  <w:kern w:val="0"/>
                  <w:sz w:val="24"/>
                  <w:szCs w:val="24"/>
                  <w:lang w:val="en-US" w:eastAsia="zh-CN"/>
                  <w14:textFill>
                    <w14:solidFill>
                      <w14:schemeClr w14:val="tx1"/>
                    </w14:solidFill>
                  </w14:textFill>
                </w:rPr>
                <w:t>2</w:t>
              </w:r>
              <w:r>
                <w:rPr>
                  <w:rStyle w:val="23"/>
                  <w:rFonts w:hint="eastAsia" w:ascii="Times New Roman" w:hAnsi="Times New Roman" w:eastAsia="宋体" w:cs="宋体"/>
                  <w:b w:val="0"/>
                  <w:bCs w:val="0"/>
                  <w:iCs/>
                  <w:color w:val="000000" w:themeColor="text1"/>
                  <w:kern w:val="0"/>
                  <w:sz w:val="24"/>
                  <w:szCs w:val="24"/>
                  <w14:textFill>
                    <w14:solidFill>
                      <w14:schemeClr w14:val="tx1"/>
                    </w14:solidFill>
                  </w14:textFill>
                </w:rPr>
                <w:t xml:space="preserve">  </w:t>
              </w:r>
              <w:r>
                <w:rPr>
                  <w:rStyle w:val="23"/>
                  <w:rFonts w:hint="eastAsia" w:ascii="Times New Roman" w:hAnsi="Times New Roman" w:eastAsia="宋体" w:cs="宋体"/>
                  <w:b w:val="0"/>
                  <w:bCs w:val="0"/>
                  <w:iCs/>
                  <w:color w:val="000000" w:themeColor="text1"/>
                  <w:kern w:val="0"/>
                  <w:sz w:val="24"/>
                  <w:szCs w:val="24"/>
                  <w:lang w:val="en-US" w:eastAsia="zh-CN"/>
                  <w14:textFill>
                    <w14:solidFill>
                      <w14:schemeClr w14:val="tx1"/>
                    </w14:solidFill>
                  </w14:textFill>
                </w:rPr>
                <w:t xml:space="preserve">道路修筑 </w:t>
              </w:r>
              <w:r>
                <w:rPr>
                  <w:rFonts w:hint="eastAsia" w:ascii="Times New Roman" w:hAnsi="Times New Roman" w:eastAsia="宋体" w:cs="宋体"/>
                  <w:b w:val="0"/>
                  <w:bCs w:val="0"/>
                  <w:color w:val="000000" w:themeColor="text1"/>
                  <w:sz w:val="24"/>
                  <w:szCs w:val="24"/>
                  <w14:textFill>
                    <w14:solidFill>
                      <w14:schemeClr w14:val="tx1"/>
                    </w14:solidFill>
                  </w14:textFill>
                </w:rPr>
                <w:tab/>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11</w:t>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end"/>
              </w:r>
            </w:p>
            <w:p>
              <w:pPr>
                <w:pStyle w:val="15"/>
                <w:spacing w:line="360" w:lineRule="auto"/>
                <w:ind w:firstLine="480" w:firstLineChars="200"/>
                <w:rPr>
                  <w:rFonts w:hint="eastAsia" w:ascii="Times New Roman" w:hAnsi="Times New Roman" w:eastAsia="宋体" w:cs="宋体"/>
                  <w:b w:val="0"/>
                  <w:bCs w:val="0"/>
                  <w:color w:val="000000" w:themeColor="text1"/>
                  <w:sz w:val="24"/>
                  <w:szCs w:val="24"/>
                  <w:lang w:eastAsia="zh-CN"/>
                  <w14:textFill>
                    <w14:solidFill>
                      <w14:schemeClr w14:val="tx1"/>
                    </w14:solidFill>
                  </w14:textFill>
                </w:rPr>
              </w:pP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14:textFill>
                    <w14:solidFill>
                      <w14:schemeClr w14:val="tx1"/>
                    </w14:solidFill>
                  </w14:textFill>
                </w:rPr>
                <w:instrText xml:space="preserve"> HYPERLINK \l "_Toc136432509" </w:instrTex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宋体"/>
                  <w:b w:val="0"/>
                  <w:bCs w:val="0"/>
                  <w:iCs/>
                  <w:color w:val="000000" w:themeColor="text1"/>
                  <w:kern w:val="0"/>
                  <w:sz w:val="24"/>
                  <w:szCs w:val="24"/>
                  <w14:textFill>
                    <w14:solidFill>
                      <w14:schemeClr w14:val="tx1"/>
                    </w14:solidFill>
                  </w14:textFill>
                </w:rPr>
                <w:t>5.</w:t>
              </w:r>
              <w:r>
                <w:rPr>
                  <w:rStyle w:val="23"/>
                  <w:rFonts w:hint="eastAsia" w:ascii="Times New Roman" w:hAnsi="Times New Roman" w:eastAsia="宋体" w:cs="宋体"/>
                  <w:b w:val="0"/>
                  <w:bCs w:val="0"/>
                  <w:iCs/>
                  <w:color w:val="000000" w:themeColor="text1"/>
                  <w:kern w:val="0"/>
                  <w:sz w:val="24"/>
                  <w:szCs w:val="24"/>
                  <w:lang w:val="en-US" w:eastAsia="zh-CN"/>
                  <w14:textFill>
                    <w14:solidFill>
                      <w14:schemeClr w14:val="tx1"/>
                    </w14:solidFill>
                  </w14:textFill>
                </w:rPr>
                <w:t>3</w:t>
              </w:r>
              <w:r>
                <w:rPr>
                  <w:rStyle w:val="23"/>
                  <w:rFonts w:hint="eastAsia" w:ascii="Times New Roman" w:hAnsi="Times New Roman" w:eastAsia="宋体" w:cs="宋体"/>
                  <w:b w:val="0"/>
                  <w:bCs w:val="0"/>
                  <w:iCs/>
                  <w:color w:val="000000" w:themeColor="text1"/>
                  <w:kern w:val="0"/>
                  <w:sz w:val="24"/>
                  <w:szCs w:val="24"/>
                  <w14:textFill>
                    <w14:solidFill>
                      <w14:schemeClr w14:val="tx1"/>
                    </w14:solidFill>
                  </w14:textFill>
                </w:rPr>
                <w:t xml:space="preserve"> </w:t>
              </w:r>
              <w:r>
                <w:rPr>
                  <w:rStyle w:val="23"/>
                  <w:rFonts w:hint="eastAsia" w:ascii="Times New Roman" w:hAnsi="Times New Roman" w:eastAsia="宋体" w:cs="宋体"/>
                  <w:b w:val="0"/>
                  <w:bCs w:val="0"/>
                  <w:iCs/>
                  <w:color w:val="000000" w:themeColor="text1"/>
                  <w:kern w:val="0"/>
                  <w:sz w:val="24"/>
                  <w:szCs w:val="24"/>
                  <w:lang w:val="en-US" w:eastAsia="zh-CN"/>
                  <w14:textFill>
                    <w14:solidFill>
                      <w14:schemeClr w14:val="tx1"/>
                    </w14:solidFill>
                  </w14:textFill>
                </w:rPr>
                <w:t xml:space="preserve"> </w:t>
              </w:r>
              <w:r>
                <w:rPr>
                  <w:rFonts w:hint="eastAsia" w:ascii="Times New Roman" w:hAnsi="Times New Roman" w:eastAsia="宋体" w:cs="宋体"/>
                  <w:color w:val="000000" w:themeColor="text1"/>
                  <w:sz w:val="24"/>
                  <w:szCs w:val="24"/>
                  <w:lang w:val="en-US" w:eastAsia="zh-CN"/>
                  <w14:textFill>
                    <w14:solidFill>
                      <w14:schemeClr w14:val="tx1"/>
                    </w14:solidFill>
                  </w14:textFill>
                </w:rPr>
                <w:t xml:space="preserve">沟槽回填 </w:t>
              </w:r>
              <w:r>
                <w:rPr>
                  <w:rFonts w:hint="eastAsia" w:ascii="Times New Roman" w:hAnsi="Times New Roman" w:eastAsia="宋体" w:cs="宋体"/>
                  <w:b w:val="0"/>
                  <w:bCs w:val="0"/>
                  <w:color w:val="000000" w:themeColor="text1"/>
                  <w:sz w:val="24"/>
                  <w:szCs w:val="24"/>
                  <w14:textFill>
                    <w14:solidFill>
                      <w14:schemeClr w14:val="tx1"/>
                    </w14:solidFill>
                  </w14:textFill>
                </w:rPr>
                <w:tab/>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end"/>
              </w:r>
              <w:r>
                <w:rPr>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13</w:t>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p>
            <w:p>
              <w:pPr>
                <w:pStyle w:val="15"/>
                <w:spacing w:line="360" w:lineRule="auto"/>
                <w:ind w:firstLine="480" w:firstLineChars="200"/>
                <w:rPr>
                  <w:rFonts w:hint="eastAsia" w:ascii="Times New Roman" w:hAnsi="Times New Roman" w:eastAsia="宋体" w:cs="宋体"/>
                  <w:b w:val="0"/>
                  <w:bCs w:val="0"/>
                  <w:color w:val="000000" w:themeColor="text1"/>
                  <w:sz w:val="24"/>
                  <w:szCs w:val="24"/>
                  <w:lang w:eastAsia="zh-CN"/>
                  <w14:textFill>
                    <w14:solidFill>
                      <w14:schemeClr w14:val="tx1"/>
                    </w14:solidFill>
                  </w14:textFill>
                </w:rPr>
              </w:pP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14:textFill>
                    <w14:solidFill>
                      <w14:schemeClr w14:val="tx1"/>
                    </w14:solidFill>
                  </w14:textFill>
                </w:rPr>
                <w:instrText xml:space="preserve"> HYPERLINK \l "_Toc136432509" </w:instrTex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宋体"/>
                  <w:b w:val="0"/>
                  <w:bCs w:val="0"/>
                  <w:iCs/>
                  <w:color w:val="000000" w:themeColor="text1"/>
                  <w:kern w:val="0"/>
                  <w:sz w:val="24"/>
                  <w:szCs w:val="24"/>
                  <w14:textFill>
                    <w14:solidFill>
                      <w14:schemeClr w14:val="tx1"/>
                    </w14:solidFill>
                  </w14:textFill>
                </w:rPr>
                <w:t>5.</w:t>
              </w:r>
              <w:r>
                <w:rPr>
                  <w:rStyle w:val="23"/>
                  <w:rFonts w:hint="eastAsia" w:ascii="Times New Roman" w:hAnsi="Times New Roman" w:eastAsia="宋体" w:cs="宋体"/>
                  <w:b w:val="0"/>
                  <w:bCs w:val="0"/>
                  <w:iCs/>
                  <w:color w:val="000000" w:themeColor="text1"/>
                  <w:kern w:val="0"/>
                  <w:sz w:val="24"/>
                  <w:szCs w:val="24"/>
                  <w:lang w:val="en-US" w:eastAsia="zh-CN"/>
                  <w14:textFill>
                    <w14:solidFill>
                      <w14:schemeClr w14:val="tx1"/>
                    </w14:solidFill>
                  </w14:textFill>
                </w:rPr>
                <w:t>4</w:t>
              </w:r>
              <w:r>
                <w:rPr>
                  <w:rStyle w:val="23"/>
                  <w:rFonts w:hint="eastAsia" w:ascii="Times New Roman" w:hAnsi="Times New Roman" w:eastAsia="宋体" w:cs="宋体"/>
                  <w:b w:val="0"/>
                  <w:bCs w:val="0"/>
                  <w:iCs/>
                  <w:color w:val="000000" w:themeColor="text1"/>
                  <w:kern w:val="0"/>
                  <w:sz w:val="24"/>
                  <w:szCs w:val="24"/>
                  <w14:textFill>
                    <w14:solidFill>
                      <w14:schemeClr w14:val="tx1"/>
                    </w14:solidFill>
                  </w14:textFill>
                </w:rPr>
                <w:t xml:space="preserve"> </w:t>
              </w:r>
              <w:r>
                <w:rPr>
                  <w:rStyle w:val="23"/>
                  <w:rFonts w:hint="eastAsia" w:ascii="Times New Roman" w:hAnsi="Times New Roman" w:eastAsia="宋体" w:cs="宋体"/>
                  <w:b w:val="0"/>
                  <w:bCs w:val="0"/>
                  <w:iCs/>
                  <w:color w:val="000000" w:themeColor="text1"/>
                  <w:kern w:val="0"/>
                  <w:sz w:val="24"/>
                  <w:szCs w:val="24"/>
                  <w:lang w:val="en-US" w:eastAsia="zh-CN"/>
                  <w14:textFill>
                    <w14:solidFill>
                      <w14:schemeClr w14:val="tx1"/>
                    </w14:solidFill>
                  </w14:textFill>
                </w:rPr>
                <w:t xml:space="preserve"> </w:t>
              </w:r>
              <w:r>
                <w:rPr>
                  <w:rFonts w:hint="eastAsia" w:ascii="Times New Roman" w:hAnsi="Times New Roman" w:eastAsia="宋体" w:cs="宋体"/>
                  <w:color w:val="000000" w:themeColor="text1"/>
                  <w:sz w:val="24"/>
                  <w:szCs w:val="24"/>
                  <w:lang w:val="en-US" w:eastAsia="zh-CN"/>
                  <w14:textFill>
                    <w14:solidFill>
                      <w14:schemeClr w14:val="tx1"/>
                    </w14:solidFill>
                  </w14:textFill>
                </w:rPr>
                <w:t xml:space="preserve">基坑、地基处理 </w:t>
              </w:r>
              <w:r>
                <w:rPr>
                  <w:rFonts w:hint="eastAsia" w:ascii="Times New Roman" w:hAnsi="Times New Roman" w:eastAsia="宋体" w:cs="宋体"/>
                  <w:b w:val="0"/>
                  <w:bCs w:val="0"/>
                  <w:color w:val="000000" w:themeColor="text1"/>
                  <w:sz w:val="24"/>
                  <w:szCs w:val="24"/>
                  <w14:textFill>
                    <w14:solidFill>
                      <w14:schemeClr w14:val="tx1"/>
                    </w14:solidFill>
                  </w14:textFill>
                </w:rPr>
                <w:tab/>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end"/>
              </w:r>
              <w:r>
                <w:rPr>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15</w:t>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p>
            <w:p>
              <w:pPr>
                <w:pStyle w:val="15"/>
                <w:spacing w:line="360" w:lineRule="auto"/>
                <w:rPr>
                  <w:rFonts w:hint="eastAsia" w:ascii="Times New Roman" w:hAnsi="Times New Roman" w:eastAsia="宋体" w:cs="宋体"/>
                  <w:b w:val="0"/>
                  <w:bCs w:val="0"/>
                  <w:color w:val="000000" w:themeColor="text1"/>
                  <w:sz w:val="24"/>
                  <w:szCs w:val="24"/>
                  <w:lang w:eastAsia="zh-CN"/>
                  <w14:textFill>
                    <w14:solidFill>
                      <w14:schemeClr w14:val="tx1"/>
                    </w14:solidFill>
                  </w14:textFill>
                </w:rPr>
              </w:pP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14:textFill>
                    <w14:solidFill>
                      <w14:schemeClr w14:val="tx1"/>
                    </w14:solidFill>
                  </w14:textFill>
                </w:rPr>
                <w:instrText xml:space="preserve"> HYPERLINK \l "_Toc136432512" </w:instrTex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宋体"/>
                  <w:b w:val="0"/>
                  <w:bCs w:val="0"/>
                  <w:color w:val="000000" w:themeColor="text1"/>
                  <w:sz w:val="24"/>
                  <w:szCs w:val="24"/>
                  <w14:textFill>
                    <w14:solidFill>
                      <w14:schemeClr w14:val="tx1"/>
                    </w14:solidFill>
                  </w14:textFill>
                </w:rPr>
                <w:t>6  施工</w:t>
              </w:r>
              <w:r>
                <w:rPr>
                  <w:rStyle w:val="23"/>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宋体"/>
                  <w:b w:val="0"/>
                  <w:bCs w:val="0"/>
                  <w:color w:val="000000" w:themeColor="text1"/>
                  <w:sz w:val="24"/>
                  <w:szCs w:val="24"/>
                  <w14:textFill>
                    <w14:solidFill>
                      <w14:schemeClr w14:val="tx1"/>
                    </w14:solidFill>
                  </w14:textFill>
                </w:rPr>
                <w:tab/>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end"/>
              </w:r>
              <w:r>
                <w:rPr>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17</w:t>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p>
            <w:p>
              <w:pPr>
                <w:pStyle w:val="15"/>
                <w:spacing w:line="360" w:lineRule="auto"/>
                <w:ind w:firstLine="480" w:firstLineChars="200"/>
                <w:rPr>
                  <w:rFonts w:hint="eastAsia" w:ascii="Times New Roman" w:hAnsi="Times New Roman" w:eastAsia="宋体" w:cs="宋体"/>
                  <w:b w:val="0"/>
                  <w:bCs w:val="0"/>
                  <w:color w:val="000000" w:themeColor="text1"/>
                  <w:sz w:val="24"/>
                  <w:szCs w:val="24"/>
                  <w:lang w:eastAsia="zh-CN"/>
                  <w14:textFill>
                    <w14:solidFill>
                      <w14:schemeClr w14:val="tx1"/>
                    </w14:solidFill>
                  </w14:textFill>
                </w:rPr>
              </w:pP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14:textFill>
                    <w14:solidFill>
                      <w14:schemeClr w14:val="tx1"/>
                    </w14:solidFill>
                  </w14:textFill>
                </w:rPr>
                <w:instrText xml:space="preserve"> HYPERLINK \l "_Toc136432516" </w:instrTex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宋体"/>
                  <w:b w:val="0"/>
                  <w:bCs w:val="0"/>
                  <w:iCs/>
                  <w:color w:val="000000" w:themeColor="text1"/>
                  <w:kern w:val="0"/>
                  <w:sz w:val="24"/>
                  <w:szCs w:val="24"/>
                  <w14:textFill>
                    <w14:solidFill>
                      <w14:schemeClr w14:val="tx1"/>
                    </w14:solidFill>
                  </w14:textFill>
                </w:rPr>
                <w:t>6.</w:t>
              </w:r>
              <w:r>
                <w:rPr>
                  <w:rStyle w:val="23"/>
                  <w:rFonts w:hint="eastAsia" w:ascii="Times New Roman" w:hAnsi="Times New Roman" w:eastAsia="宋体" w:cs="宋体"/>
                  <w:b w:val="0"/>
                  <w:bCs w:val="0"/>
                  <w:iCs/>
                  <w:color w:val="000000" w:themeColor="text1"/>
                  <w:kern w:val="0"/>
                  <w:sz w:val="24"/>
                  <w:szCs w:val="24"/>
                  <w:lang w:val="en-US" w:eastAsia="zh-CN"/>
                  <w14:textFill>
                    <w14:solidFill>
                      <w14:schemeClr w14:val="tx1"/>
                    </w14:solidFill>
                  </w14:textFill>
                </w:rPr>
                <w:t>1</w:t>
              </w:r>
              <w:r>
                <w:rPr>
                  <w:rStyle w:val="23"/>
                  <w:rFonts w:hint="eastAsia" w:ascii="Times New Roman" w:hAnsi="Times New Roman" w:eastAsia="宋体" w:cs="宋体"/>
                  <w:b w:val="0"/>
                  <w:bCs w:val="0"/>
                  <w:iCs/>
                  <w:color w:val="000000" w:themeColor="text1"/>
                  <w:kern w:val="0"/>
                  <w:sz w:val="24"/>
                  <w:szCs w:val="24"/>
                  <w14:textFill>
                    <w14:solidFill>
                      <w14:schemeClr w14:val="tx1"/>
                    </w14:solidFill>
                  </w14:textFill>
                </w:rPr>
                <w:t xml:space="preserve">  </w:t>
              </w:r>
              <w:r>
                <w:rPr>
                  <w:rStyle w:val="23"/>
                  <w:rFonts w:hint="eastAsia" w:ascii="Times New Roman" w:hAnsi="Times New Roman" w:eastAsia="宋体" w:cs="宋体"/>
                  <w:b w:val="0"/>
                  <w:bCs w:val="0"/>
                  <w:iCs/>
                  <w:color w:val="000000" w:themeColor="text1"/>
                  <w:kern w:val="0"/>
                  <w:sz w:val="24"/>
                  <w:szCs w:val="24"/>
                  <w:lang w:val="en-US" w:eastAsia="zh-CN"/>
                  <w14:textFill>
                    <w14:solidFill>
                      <w14:schemeClr w14:val="tx1"/>
                    </w14:solidFill>
                  </w14:textFill>
                </w:rPr>
                <w:t xml:space="preserve">一般规定 </w:t>
              </w:r>
              <w:r>
                <w:rPr>
                  <w:rFonts w:hint="eastAsia" w:ascii="Times New Roman" w:hAnsi="Times New Roman" w:eastAsia="宋体" w:cs="宋体"/>
                  <w:b w:val="0"/>
                  <w:bCs w:val="0"/>
                  <w:color w:val="000000" w:themeColor="text1"/>
                  <w:sz w:val="24"/>
                  <w:szCs w:val="24"/>
                  <w14:textFill>
                    <w14:solidFill>
                      <w14:schemeClr w14:val="tx1"/>
                    </w14:solidFill>
                  </w14:textFill>
                </w:rPr>
                <w:tab/>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end"/>
              </w:r>
              <w:r>
                <w:rPr>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17</w:t>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p>
            <w:p>
              <w:pPr>
                <w:pStyle w:val="15"/>
                <w:spacing w:line="360" w:lineRule="auto"/>
                <w:ind w:firstLine="480" w:firstLineChars="200"/>
                <w:rPr>
                  <w:rFonts w:hint="eastAsia" w:ascii="Times New Roman" w:hAnsi="Times New Roman" w:eastAsia="宋体" w:cs="宋体"/>
                  <w:b w:val="0"/>
                  <w:bCs w:val="0"/>
                  <w:color w:val="000000" w:themeColor="text1"/>
                  <w:sz w:val="24"/>
                  <w:szCs w:val="24"/>
                  <w:lang w:eastAsia="zh-CN"/>
                  <w14:textFill>
                    <w14:solidFill>
                      <w14:schemeClr w14:val="tx1"/>
                    </w14:solidFill>
                  </w14:textFill>
                </w:rPr>
              </w:pP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14:textFill>
                    <w14:solidFill>
                      <w14:schemeClr w14:val="tx1"/>
                    </w14:solidFill>
                  </w14:textFill>
                </w:rPr>
                <w:instrText xml:space="preserve"> HYPERLINK \l "_Toc136432517" </w:instrTex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宋体"/>
                  <w:b w:val="0"/>
                  <w:bCs w:val="0"/>
                  <w:iCs/>
                  <w:color w:val="000000" w:themeColor="text1"/>
                  <w:kern w:val="0"/>
                  <w:sz w:val="24"/>
                  <w:szCs w:val="24"/>
                  <w14:textFill>
                    <w14:solidFill>
                      <w14:schemeClr w14:val="tx1"/>
                    </w14:solidFill>
                  </w14:textFill>
                </w:rPr>
                <w:t>6.</w:t>
              </w:r>
              <w:r>
                <w:rPr>
                  <w:rStyle w:val="23"/>
                  <w:rFonts w:hint="eastAsia" w:ascii="Times New Roman" w:hAnsi="Times New Roman" w:eastAsia="宋体" w:cs="宋体"/>
                  <w:b w:val="0"/>
                  <w:bCs w:val="0"/>
                  <w:iCs/>
                  <w:color w:val="000000" w:themeColor="text1"/>
                  <w:kern w:val="0"/>
                  <w:sz w:val="24"/>
                  <w:szCs w:val="24"/>
                  <w:lang w:val="en-US" w:eastAsia="zh-CN"/>
                  <w14:textFill>
                    <w14:solidFill>
                      <w14:schemeClr w14:val="tx1"/>
                    </w14:solidFill>
                  </w14:textFill>
                </w:rPr>
                <w:t>2</w:t>
              </w:r>
              <w:r>
                <w:rPr>
                  <w:rStyle w:val="23"/>
                  <w:rFonts w:hint="eastAsia" w:ascii="Times New Roman" w:hAnsi="Times New Roman" w:eastAsia="宋体" w:cs="宋体"/>
                  <w:b w:val="0"/>
                  <w:bCs w:val="0"/>
                  <w:iCs/>
                  <w:color w:val="000000" w:themeColor="text1"/>
                  <w:kern w:val="0"/>
                  <w:sz w:val="24"/>
                  <w:szCs w:val="24"/>
                  <w14:textFill>
                    <w14:solidFill>
                      <w14:schemeClr w14:val="tx1"/>
                    </w14:solidFill>
                  </w14:textFill>
                </w:rPr>
                <w:t xml:space="preserve">  </w:t>
              </w:r>
              <w:r>
                <w:rPr>
                  <w:rStyle w:val="23"/>
                  <w:rFonts w:hint="eastAsia" w:ascii="Times New Roman" w:hAnsi="Times New Roman" w:eastAsia="宋体" w:cs="宋体"/>
                  <w:b w:val="0"/>
                  <w:bCs w:val="0"/>
                  <w:iCs/>
                  <w:color w:val="000000" w:themeColor="text1"/>
                  <w:kern w:val="0"/>
                  <w:sz w:val="24"/>
                  <w:szCs w:val="24"/>
                  <w:lang w:val="en-US" w:eastAsia="zh-CN"/>
                  <w14:textFill>
                    <w14:solidFill>
                      <w14:schemeClr w14:val="tx1"/>
                    </w14:solidFill>
                  </w14:textFill>
                </w:rPr>
                <w:t xml:space="preserve">道路修筑 </w:t>
              </w:r>
              <w:r>
                <w:rPr>
                  <w:rFonts w:hint="eastAsia" w:ascii="Times New Roman" w:hAnsi="Times New Roman" w:eastAsia="宋体" w:cs="宋体"/>
                  <w:b w:val="0"/>
                  <w:bCs w:val="0"/>
                  <w:color w:val="000000" w:themeColor="text1"/>
                  <w:sz w:val="24"/>
                  <w:szCs w:val="24"/>
                  <w14:textFill>
                    <w14:solidFill>
                      <w14:schemeClr w14:val="tx1"/>
                    </w14:solidFill>
                  </w14:textFill>
                </w:rPr>
                <w:tab/>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end"/>
              </w:r>
              <w:r>
                <w:rPr>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17</w:t>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p>
            <w:p>
              <w:pPr>
                <w:pStyle w:val="15"/>
                <w:spacing w:line="360" w:lineRule="auto"/>
                <w:ind w:firstLine="480" w:firstLineChars="200"/>
                <w:rPr>
                  <w:rFonts w:hint="eastAsia" w:ascii="Times New Roman" w:hAnsi="Times New Roman" w:eastAsia="宋体" w:cs="宋体"/>
                  <w:b w:val="0"/>
                  <w:bCs w:val="0"/>
                  <w:color w:val="000000" w:themeColor="text1"/>
                  <w:sz w:val="24"/>
                  <w:szCs w:val="24"/>
                  <w:lang w:eastAsia="zh-CN"/>
                  <w14:textFill>
                    <w14:solidFill>
                      <w14:schemeClr w14:val="tx1"/>
                    </w14:solidFill>
                  </w14:textFill>
                </w:rPr>
              </w:pP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14:textFill>
                    <w14:solidFill>
                      <w14:schemeClr w14:val="tx1"/>
                    </w14:solidFill>
                  </w14:textFill>
                </w:rPr>
                <w:instrText xml:space="preserve"> HYPERLINK \l "_Toc136432518" </w:instrTex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宋体"/>
                  <w:b w:val="0"/>
                  <w:bCs w:val="0"/>
                  <w:iCs/>
                  <w:color w:val="000000" w:themeColor="text1"/>
                  <w:kern w:val="0"/>
                  <w:sz w:val="24"/>
                  <w:szCs w:val="24"/>
                  <w14:textFill>
                    <w14:solidFill>
                      <w14:schemeClr w14:val="tx1"/>
                    </w14:solidFill>
                  </w14:textFill>
                </w:rPr>
                <w:t>6.</w:t>
              </w:r>
              <w:r>
                <w:rPr>
                  <w:rStyle w:val="23"/>
                  <w:rFonts w:hint="eastAsia" w:ascii="Times New Roman" w:hAnsi="Times New Roman" w:eastAsia="宋体" w:cs="宋体"/>
                  <w:b w:val="0"/>
                  <w:bCs w:val="0"/>
                  <w:iCs/>
                  <w:color w:val="000000" w:themeColor="text1"/>
                  <w:kern w:val="0"/>
                  <w:sz w:val="24"/>
                  <w:szCs w:val="24"/>
                  <w:lang w:val="en-US" w:eastAsia="zh-CN"/>
                  <w14:textFill>
                    <w14:solidFill>
                      <w14:schemeClr w14:val="tx1"/>
                    </w14:solidFill>
                  </w14:textFill>
                </w:rPr>
                <w:t>3</w:t>
              </w:r>
              <w:r>
                <w:rPr>
                  <w:rStyle w:val="23"/>
                  <w:rFonts w:hint="eastAsia" w:ascii="Times New Roman" w:hAnsi="Times New Roman" w:eastAsia="宋体" w:cs="宋体"/>
                  <w:b w:val="0"/>
                  <w:bCs w:val="0"/>
                  <w:iCs/>
                  <w:color w:val="000000" w:themeColor="text1"/>
                  <w:kern w:val="0"/>
                  <w:sz w:val="24"/>
                  <w:szCs w:val="24"/>
                  <w14:textFill>
                    <w14:solidFill>
                      <w14:schemeClr w14:val="tx1"/>
                    </w14:solidFill>
                  </w14:textFill>
                </w:rPr>
                <w:t xml:space="preserve">  </w:t>
              </w:r>
              <w:r>
                <w:rPr>
                  <w:rStyle w:val="23"/>
                  <w:rFonts w:hint="eastAsia" w:ascii="Times New Roman" w:hAnsi="Times New Roman" w:eastAsia="宋体" w:cs="宋体"/>
                  <w:b w:val="0"/>
                  <w:bCs w:val="0"/>
                  <w:iCs/>
                  <w:color w:val="000000" w:themeColor="text1"/>
                  <w:kern w:val="0"/>
                  <w:sz w:val="24"/>
                  <w:szCs w:val="24"/>
                  <w:lang w:val="en-US" w:eastAsia="zh-CN"/>
                  <w14:textFill>
                    <w14:solidFill>
                      <w14:schemeClr w14:val="tx1"/>
                    </w14:solidFill>
                  </w14:textFill>
                </w:rPr>
                <w:t xml:space="preserve">沟槽回填 </w:t>
              </w:r>
              <w:r>
                <w:rPr>
                  <w:rFonts w:hint="eastAsia" w:ascii="Times New Roman" w:hAnsi="Times New Roman" w:eastAsia="宋体" w:cs="宋体"/>
                  <w:b w:val="0"/>
                  <w:bCs w:val="0"/>
                  <w:color w:val="000000" w:themeColor="text1"/>
                  <w:sz w:val="24"/>
                  <w:szCs w:val="24"/>
                  <w14:textFill>
                    <w14:solidFill>
                      <w14:schemeClr w14:val="tx1"/>
                    </w14:solidFill>
                  </w14:textFill>
                </w:rPr>
                <w:tab/>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end"/>
              </w:r>
              <w:r>
                <w:rPr>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20</w:t>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p>
            <w:p>
              <w:pPr>
                <w:pStyle w:val="15"/>
                <w:spacing w:line="360" w:lineRule="auto"/>
                <w:ind w:firstLine="480" w:firstLineChars="200"/>
                <w:rPr>
                  <w:rFonts w:hint="eastAsia" w:ascii="Times New Roman" w:hAnsi="Times New Roman" w:eastAsia="宋体" w:cs="宋体"/>
                  <w:b w:val="0"/>
                  <w:bCs w:val="0"/>
                  <w:color w:val="000000" w:themeColor="text1"/>
                  <w:sz w:val="24"/>
                  <w:szCs w:val="24"/>
                  <w:lang w:eastAsia="zh-CN"/>
                  <w14:textFill>
                    <w14:solidFill>
                      <w14:schemeClr w14:val="tx1"/>
                    </w14:solidFill>
                  </w14:textFill>
                </w:rPr>
              </w:pP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14:textFill>
                    <w14:solidFill>
                      <w14:schemeClr w14:val="tx1"/>
                    </w14:solidFill>
                  </w14:textFill>
                </w:rPr>
                <w:instrText xml:space="preserve"> HYPERLINK \l "_Toc136432518" </w:instrTex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宋体"/>
                  <w:b w:val="0"/>
                  <w:bCs w:val="0"/>
                  <w:iCs/>
                  <w:color w:val="000000" w:themeColor="text1"/>
                  <w:kern w:val="0"/>
                  <w:sz w:val="24"/>
                  <w:szCs w:val="24"/>
                  <w14:textFill>
                    <w14:solidFill>
                      <w14:schemeClr w14:val="tx1"/>
                    </w14:solidFill>
                  </w14:textFill>
                </w:rPr>
                <w:t>6.</w:t>
              </w:r>
              <w:r>
                <w:rPr>
                  <w:rStyle w:val="23"/>
                  <w:rFonts w:hint="eastAsia" w:ascii="Times New Roman" w:hAnsi="Times New Roman" w:eastAsia="宋体" w:cs="宋体"/>
                  <w:b w:val="0"/>
                  <w:bCs w:val="0"/>
                  <w:iCs/>
                  <w:color w:val="000000" w:themeColor="text1"/>
                  <w:kern w:val="0"/>
                  <w:sz w:val="24"/>
                  <w:szCs w:val="24"/>
                  <w:lang w:val="en-US" w:eastAsia="zh-CN"/>
                  <w14:textFill>
                    <w14:solidFill>
                      <w14:schemeClr w14:val="tx1"/>
                    </w14:solidFill>
                  </w14:textFill>
                </w:rPr>
                <w:t>4</w:t>
              </w:r>
              <w:r>
                <w:rPr>
                  <w:rStyle w:val="23"/>
                  <w:rFonts w:hint="eastAsia" w:ascii="Times New Roman" w:hAnsi="Times New Roman" w:eastAsia="宋体" w:cs="宋体"/>
                  <w:b w:val="0"/>
                  <w:bCs w:val="0"/>
                  <w:iCs/>
                  <w:color w:val="000000" w:themeColor="text1"/>
                  <w:kern w:val="0"/>
                  <w:sz w:val="24"/>
                  <w:szCs w:val="24"/>
                  <w14:textFill>
                    <w14:solidFill>
                      <w14:schemeClr w14:val="tx1"/>
                    </w14:solidFill>
                  </w14:textFill>
                </w:rPr>
                <w:t xml:space="preserve">  </w:t>
              </w:r>
              <w:r>
                <w:rPr>
                  <w:rStyle w:val="23"/>
                  <w:rFonts w:hint="eastAsia" w:ascii="Times New Roman" w:hAnsi="Times New Roman" w:eastAsia="宋体" w:cs="宋体"/>
                  <w:b w:val="0"/>
                  <w:bCs w:val="0"/>
                  <w:iCs/>
                  <w:color w:val="000000" w:themeColor="text1"/>
                  <w:kern w:val="0"/>
                  <w:sz w:val="24"/>
                  <w:szCs w:val="24"/>
                  <w:lang w:val="en-US" w:eastAsia="zh-CN"/>
                  <w14:textFill>
                    <w14:solidFill>
                      <w14:schemeClr w14:val="tx1"/>
                    </w14:solidFill>
                  </w14:textFill>
                </w:rPr>
                <w:t xml:space="preserve">基坑、地基处理 </w:t>
              </w:r>
              <w:r>
                <w:rPr>
                  <w:rFonts w:hint="eastAsia" w:ascii="Times New Roman" w:hAnsi="Times New Roman" w:eastAsia="宋体" w:cs="宋体"/>
                  <w:b w:val="0"/>
                  <w:bCs w:val="0"/>
                  <w:color w:val="000000" w:themeColor="text1"/>
                  <w:sz w:val="24"/>
                  <w:szCs w:val="24"/>
                  <w14:textFill>
                    <w14:solidFill>
                      <w14:schemeClr w14:val="tx1"/>
                    </w14:solidFill>
                  </w14:textFill>
                </w:rPr>
                <w:tab/>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end"/>
              </w:r>
              <w:r>
                <w:rPr>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21</w:t>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p>
            <w:p>
              <w:pPr>
                <w:pStyle w:val="15"/>
                <w:spacing w:line="360" w:lineRule="auto"/>
                <w:rPr>
                  <w:rFonts w:hint="eastAsia" w:ascii="Times New Roman" w:hAnsi="Times New Roman" w:eastAsia="宋体" w:cs="宋体"/>
                  <w:b w:val="0"/>
                  <w:bCs w:val="0"/>
                  <w:color w:val="000000" w:themeColor="text1"/>
                  <w:sz w:val="24"/>
                  <w:szCs w:val="24"/>
                  <w:lang w:eastAsia="zh-CN"/>
                  <w14:textFill>
                    <w14:solidFill>
                      <w14:schemeClr w14:val="tx1"/>
                    </w14:solidFill>
                  </w14:textFill>
                </w:rPr>
              </w:pP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14:textFill>
                    <w14:solidFill>
                      <w14:schemeClr w14:val="tx1"/>
                    </w14:solidFill>
                  </w14:textFill>
                </w:rPr>
                <w:instrText xml:space="preserve"> HYPERLINK \l "_Toc136432512" </w:instrTex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7</w:t>
              </w:r>
              <w:r>
                <w:rPr>
                  <w:rStyle w:val="23"/>
                  <w:rFonts w:hint="eastAsia" w:ascii="Times New Roman" w:hAnsi="Times New Roman" w:eastAsia="宋体" w:cs="宋体"/>
                  <w:b w:val="0"/>
                  <w:bCs w:val="0"/>
                  <w:color w:val="000000" w:themeColor="text1"/>
                  <w:sz w:val="24"/>
                  <w:szCs w:val="24"/>
                  <w14:textFill>
                    <w14:solidFill>
                      <w14:schemeClr w14:val="tx1"/>
                    </w14:solidFill>
                  </w14:textFill>
                </w:rPr>
                <w:t xml:space="preserve">  验收</w:t>
              </w:r>
              <w:r>
                <w:rPr>
                  <w:rStyle w:val="23"/>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宋体"/>
                  <w:b w:val="0"/>
                  <w:bCs w:val="0"/>
                  <w:color w:val="000000" w:themeColor="text1"/>
                  <w:sz w:val="24"/>
                  <w:szCs w:val="24"/>
                  <w14:textFill>
                    <w14:solidFill>
                      <w14:schemeClr w14:val="tx1"/>
                    </w14:solidFill>
                  </w14:textFill>
                </w:rPr>
                <w:tab/>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end"/>
              </w:r>
              <w:r>
                <w:rPr>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24</w:t>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p>
            <w:p>
              <w:pPr>
                <w:pStyle w:val="15"/>
                <w:spacing w:line="360" w:lineRule="auto"/>
                <w:ind w:firstLine="480" w:firstLineChars="200"/>
                <w:rPr>
                  <w:rFonts w:hint="eastAsia" w:ascii="Times New Roman" w:hAnsi="Times New Roman" w:eastAsia="宋体" w:cs="宋体"/>
                  <w:b w:val="0"/>
                  <w:bCs w:val="0"/>
                  <w:color w:val="000000" w:themeColor="text1"/>
                  <w:sz w:val="24"/>
                  <w:szCs w:val="24"/>
                  <w:lang w:eastAsia="zh-CN"/>
                  <w14:textFill>
                    <w14:solidFill>
                      <w14:schemeClr w14:val="tx1"/>
                    </w14:solidFill>
                  </w14:textFill>
                </w:rPr>
              </w:pP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14:textFill>
                    <w14:solidFill>
                      <w14:schemeClr w14:val="tx1"/>
                    </w14:solidFill>
                  </w14:textFill>
                </w:rPr>
                <w:instrText xml:space="preserve"> HYPERLINK \l "_Toc136432516" </w:instrTex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宋体"/>
                  <w:b w:val="0"/>
                  <w:bCs w:val="0"/>
                  <w:iCs/>
                  <w:color w:val="000000" w:themeColor="text1"/>
                  <w:kern w:val="0"/>
                  <w:sz w:val="24"/>
                  <w:szCs w:val="24"/>
                  <w:lang w:val="en-US" w:eastAsia="zh-CN"/>
                  <w14:textFill>
                    <w14:solidFill>
                      <w14:schemeClr w14:val="tx1"/>
                    </w14:solidFill>
                  </w14:textFill>
                </w:rPr>
                <w:t>7</w:t>
              </w:r>
              <w:r>
                <w:rPr>
                  <w:rStyle w:val="23"/>
                  <w:rFonts w:hint="eastAsia" w:ascii="Times New Roman" w:hAnsi="Times New Roman" w:eastAsia="宋体" w:cs="宋体"/>
                  <w:b w:val="0"/>
                  <w:bCs w:val="0"/>
                  <w:iCs/>
                  <w:color w:val="000000" w:themeColor="text1"/>
                  <w:kern w:val="0"/>
                  <w:sz w:val="24"/>
                  <w:szCs w:val="24"/>
                  <w14:textFill>
                    <w14:solidFill>
                      <w14:schemeClr w14:val="tx1"/>
                    </w14:solidFill>
                  </w14:textFill>
                </w:rPr>
                <w:t>.</w:t>
              </w:r>
              <w:r>
                <w:rPr>
                  <w:rStyle w:val="23"/>
                  <w:rFonts w:hint="eastAsia" w:ascii="Times New Roman" w:hAnsi="Times New Roman" w:eastAsia="宋体" w:cs="宋体"/>
                  <w:b w:val="0"/>
                  <w:bCs w:val="0"/>
                  <w:iCs/>
                  <w:color w:val="000000" w:themeColor="text1"/>
                  <w:kern w:val="0"/>
                  <w:sz w:val="24"/>
                  <w:szCs w:val="24"/>
                  <w:lang w:val="en-US" w:eastAsia="zh-CN"/>
                  <w14:textFill>
                    <w14:solidFill>
                      <w14:schemeClr w14:val="tx1"/>
                    </w14:solidFill>
                  </w14:textFill>
                </w:rPr>
                <w:t>1</w:t>
              </w:r>
              <w:r>
                <w:rPr>
                  <w:rStyle w:val="23"/>
                  <w:rFonts w:hint="eastAsia" w:ascii="Times New Roman" w:hAnsi="Times New Roman" w:eastAsia="宋体" w:cs="宋体"/>
                  <w:b w:val="0"/>
                  <w:bCs w:val="0"/>
                  <w:iCs/>
                  <w:color w:val="000000" w:themeColor="text1"/>
                  <w:kern w:val="0"/>
                  <w:sz w:val="24"/>
                  <w:szCs w:val="24"/>
                  <w14:textFill>
                    <w14:solidFill>
                      <w14:schemeClr w14:val="tx1"/>
                    </w14:solidFill>
                  </w14:textFill>
                </w:rPr>
                <w:t xml:space="preserve">  </w:t>
              </w:r>
              <w:r>
                <w:rPr>
                  <w:rStyle w:val="23"/>
                  <w:rFonts w:hint="eastAsia" w:ascii="Times New Roman" w:hAnsi="Times New Roman" w:eastAsia="宋体" w:cs="宋体"/>
                  <w:b w:val="0"/>
                  <w:bCs w:val="0"/>
                  <w:iCs/>
                  <w:color w:val="000000" w:themeColor="text1"/>
                  <w:kern w:val="0"/>
                  <w:sz w:val="24"/>
                  <w:szCs w:val="24"/>
                  <w:lang w:val="en-US" w:eastAsia="zh-CN"/>
                  <w14:textFill>
                    <w14:solidFill>
                      <w14:schemeClr w14:val="tx1"/>
                    </w14:solidFill>
                  </w14:textFill>
                </w:rPr>
                <w:t xml:space="preserve">一般规定 </w:t>
              </w:r>
              <w:r>
                <w:rPr>
                  <w:rFonts w:hint="eastAsia" w:ascii="Times New Roman" w:hAnsi="Times New Roman" w:eastAsia="宋体" w:cs="宋体"/>
                  <w:b w:val="0"/>
                  <w:bCs w:val="0"/>
                  <w:color w:val="000000" w:themeColor="text1"/>
                  <w:sz w:val="24"/>
                  <w:szCs w:val="24"/>
                  <w14:textFill>
                    <w14:solidFill>
                      <w14:schemeClr w14:val="tx1"/>
                    </w14:solidFill>
                  </w14:textFill>
                </w:rPr>
                <w:tab/>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end"/>
              </w:r>
              <w:r>
                <w:rPr>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24</w:t>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p>
            <w:p>
              <w:pPr>
                <w:pStyle w:val="15"/>
                <w:spacing w:line="360" w:lineRule="auto"/>
                <w:ind w:firstLine="480" w:firstLineChars="200"/>
                <w:rPr>
                  <w:rFonts w:hint="eastAsia" w:ascii="Times New Roman" w:hAnsi="Times New Roman" w:eastAsia="宋体" w:cs="宋体"/>
                  <w:b w:val="0"/>
                  <w:bCs w:val="0"/>
                  <w:color w:val="000000" w:themeColor="text1"/>
                  <w:sz w:val="24"/>
                  <w:szCs w:val="24"/>
                  <w:lang w:eastAsia="zh-CN"/>
                  <w14:textFill>
                    <w14:solidFill>
                      <w14:schemeClr w14:val="tx1"/>
                    </w14:solidFill>
                  </w14:textFill>
                </w:rPr>
              </w:pP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14:textFill>
                    <w14:solidFill>
                      <w14:schemeClr w14:val="tx1"/>
                    </w14:solidFill>
                  </w14:textFill>
                </w:rPr>
                <w:instrText xml:space="preserve"> HYPERLINK \l "_Toc136432517" </w:instrTex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宋体"/>
                  <w:b w:val="0"/>
                  <w:bCs w:val="0"/>
                  <w:iCs/>
                  <w:color w:val="000000" w:themeColor="text1"/>
                  <w:kern w:val="0"/>
                  <w:sz w:val="24"/>
                  <w:szCs w:val="24"/>
                  <w:lang w:val="en-US" w:eastAsia="zh-CN"/>
                  <w14:textFill>
                    <w14:solidFill>
                      <w14:schemeClr w14:val="tx1"/>
                    </w14:solidFill>
                  </w14:textFill>
                </w:rPr>
                <w:t>7</w:t>
              </w:r>
              <w:r>
                <w:rPr>
                  <w:rStyle w:val="23"/>
                  <w:rFonts w:hint="eastAsia" w:ascii="Times New Roman" w:hAnsi="Times New Roman" w:eastAsia="宋体" w:cs="宋体"/>
                  <w:b w:val="0"/>
                  <w:bCs w:val="0"/>
                  <w:iCs/>
                  <w:color w:val="000000" w:themeColor="text1"/>
                  <w:kern w:val="0"/>
                  <w:sz w:val="24"/>
                  <w:szCs w:val="24"/>
                  <w14:textFill>
                    <w14:solidFill>
                      <w14:schemeClr w14:val="tx1"/>
                    </w14:solidFill>
                  </w14:textFill>
                </w:rPr>
                <w:t>.</w:t>
              </w:r>
              <w:r>
                <w:rPr>
                  <w:rStyle w:val="23"/>
                  <w:rFonts w:hint="eastAsia" w:ascii="Times New Roman" w:hAnsi="Times New Roman" w:eastAsia="宋体" w:cs="宋体"/>
                  <w:b w:val="0"/>
                  <w:bCs w:val="0"/>
                  <w:iCs/>
                  <w:color w:val="000000" w:themeColor="text1"/>
                  <w:kern w:val="0"/>
                  <w:sz w:val="24"/>
                  <w:szCs w:val="24"/>
                  <w:lang w:val="en-US" w:eastAsia="zh-CN"/>
                  <w14:textFill>
                    <w14:solidFill>
                      <w14:schemeClr w14:val="tx1"/>
                    </w14:solidFill>
                  </w14:textFill>
                </w:rPr>
                <w:t>2</w:t>
              </w:r>
              <w:r>
                <w:rPr>
                  <w:rStyle w:val="23"/>
                  <w:rFonts w:hint="eastAsia" w:ascii="Times New Roman" w:hAnsi="Times New Roman" w:eastAsia="宋体" w:cs="宋体"/>
                  <w:b w:val="0"/>
                  <w:bCs w:val="0"/>
                  <w:iCs/>
                  <w:color w:val="000000" w:themeColor="text1"/>
                  <w:kern w:val="0"/>
                  <w:sz w:val="24"/>
                  <w:szCs w:val="24"/>
                  <w14:textFill>
                    <w14:solidFill>
                      <w14:schemeClr w14:val="tx1"/>
                    </w14:solidFill>
                  </w14:textFill>
                </w:rPr>
                <w:t xml:space="preserve">  </w:t>
              </w:r>
              <w:r>
                <w:rPr>
                  <w:rStyle w:val="23"/>
                  <w:rFonts w:hint="eastAsia" w:ascii="Times New Roman" w:hAnsi="Times New Roman" w:eastAsia="宋体" w:cs="宋体"/>
                  <w:b w:val="0"/>
                  <w:bCs w:val="0"/>
                  <w:iCs/>
                  <w:color w:val="000000" w:themeColor="text1"/>
                  <w:kern w:val="0"/>
                  <w:sz w:val="24"/>
                  <w:szCs w:val="24"/>
                  <w:lang w:val="en-US" w:eastAsia="zh-CN"/>
                  <w14:textFill>
                    <w14:solidFill>
                      <w14:schemeClr w14:val="tx1"/>
                    </w14:solidFill>
                  </w14:textFill>
                </w:rPr>
                <w:t xml:space="preserve">主控项目 </w:t>
              </w:r>
              <w:r>
                <w:rPr>
                  <w:rFonts w:hint="eastAsia" w:ascii="Times New Roman" w:hAnsi="Times New Roman" w:eastAsia="宋体" w:cs="宋体"/>
                  <w:b w:val="0"/>
                  <w:bCs w:val="0"/>
                  <w:color w:val="000000" w:themeColor="text1"/>
                  <w:sz w:val="24"/>
                  <w:szCs w:val="24"/>
                  <w14:textFill>
                    <w14:solidFill>
                      <w14:schemeClr w14:val="tx1"/>
                    </w14:solidFill>
                  </w14:textFill>
                </w:rPr>
                <w:tab/>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end"/>
              </w:r>
              <w:r>
                <w:rPr>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25</w:t>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p>
            <w:p>
              <w:pPr>
                <w:pStyle w:val="15"/>
                <w:spacing w:line="360" w:lineRule="auto"/>
                <w:ind w:firstLine="480" w:firstLineChars="200"/>
                <w:rPr>
                  <w:rFonts w:hint="eastAsia" w:ascii="Times New Roman" w:hAnsi="Times New Roman" w:eastAsia="宋体" w:cs="宋体"/>
                  <w:b w:val="0"/>
                  <w:bCs w:val="0"/>
                  <w:color w:val="000000" w:themeColor="text1"/>
                  <w:sz w:val="24"/>
                  <w:szCs w:val="24"/>
                  <w:lang w:eastAsia="zh-CN"/>
                  <w14:textFill>
                    <w14:solidFill>
                      <w14:schemeClr w14:val="tx1"/>
                    </w14:solidFill>
                  </w14:textFill>
                </w:rPr>
              </w:pP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14:textFill>
                    <w14:solidFill>
                      <w14:schemeClr w14:val="tx1"/>
                    </w14:solidFill>
                  </w14:textFill>
                </w:rPr>
                <w:instrText xml:space="preserve"> HYPERLINK \l "_Toc136432518" </w:instrTex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宋体"/>
                  <w:b w:val="0"/>
                  <w:bCs w:val="0"/>
                  <w:iCs/>
                  <w:color w:val="000000" w:themeColor="text1"/>
                  <w:kern w:val="0"/>
                  <w:sz w:val="24"/>
                  <w:szCs w:val="24"/>
                  <w:lang w:val="en-US" w:eastAsia="zh-CN"/>
                  <w14:textFill>
                    <w14:solidFill>
                      <w14:schemeClr w14:val="tx1"/>
                    </w14:solidFill>
                  </w14:textFill>
                </w:rPr>
                <w:t>7</w:t>
              </w:r>
              <w:r>
                <w:rPr>
                  <w:rStyle w:val="23"/>
                  <w:rFonts w:hint="eastAsia" w:ascii="Times New Roman" w:hAnsi="Times New Roman" w:eastAsia="宋体" w:cs="宋体"/>
                  <w:b w:val="0"/>
                  <w:bCs w:val="0"/>
                  <w:iCs/>
                  <w:color w:val="000000" w:themeColor="text1"/>
                  <w:kern w:val="0"/>
                  <w:sz w:val="24"/>
                  <w:szCs w:val="24"/>
                  <w14:textFill>
                    <w14:solidFill>
                      <w14:schemeClr w14:val="tx1"/>
                    </w14:solidFill>
                  </w14:textFill>
                </w:rPr>
                <w:t>.</w:t>
              </w:r>
              <w:r>
                <w:rPr>
                  <w:rStyle w:val="23"/>
                  <w:rFonts w:hint="eastAsia" w:ascii="Times New Roman" w:hAnsi="Times New Roman" w:eastAsia="宋体" w:cs="宋体"/>
                  <w:b w:val="0"/>
                  <w:bCs w:val="0"/>
                  <w:iCs/>
                  <w:color w:val="000000" w:themeColor="text1"/>
                  <w:kern w:val="0"/>
                  <w:sz w:val="24"/>
                  <w:szCs w:val="24"/>
                  <w:lang w:val="en-US" w:eastAsia="zh-CN"/>
                  <w14:textFill>
                    <w14:solidFill>
                      <w14:schemeClr w14:val="tx1"/>
                    </w14:solidFill>
                  </w14:textFill>
                </w:rPr>
                <w:t>3</w:t>
              </w:r>
              <w:r>
                <w:rPr>
                  <w:rStyle w:val="23"/>
                  <w:rFonts w:hint="eastAsia" w:ascii="Times New Roman" w:hAnsi="Times New Roman" w:eastAsia="宋体" w:cs="宋体"/>
                  <w:b w:val="0"/>
                  <w:bCs w:val="0"/>
                  <w:iCs/>
                  <w:color w:val="000000" w:themeColor="text1"/>
                  <w:kern w:val="0"/>
                  <w:sz w:val="24"/>
                  <w:szCs w:val="24"/>
                  <w14:textFill>
                    <w14:solidFill>
                      <w14:schemeClr w14:val="tx1"/>
                    </w14:solidFill>
                  </w14:textFill>
                </w:rPr>
                <w:t xml:space="preserve">  </w:t>
              </w:r>
              <w:r>
                <w:rPr>
                  <w:rStyle w:val="23"/>
                  <w:rFonts w:hint="eastAsia" w:ascii="Times New Roman" w:hAnsi="Times New Roman" w:eastAsia="宋体" w:cs="宋体"/>
                  <w:b w:val="0"/>
                  <w:bCs w:val="0"/>
                  <w:iCs/>
                  <w:color w:val="000000" w:themeColor="text1"/>
                  <w:kern w:val="0"/>
                  <w:sz w:val="24"/>
                  <w:szCs w:val="24"/>
                  <w:lang w:val="en-US" w:eastAsia="zh-CN"/>
                  <w14:textFill>
                    <w14:solidFill>
                      <w14:schemeClr w14:val="tx1"/>
                    </w14:solidFill>
                  </w14:textFill>
                </w:rPr>
                <w:t xml:space="preserve">一般项目 </w:t>
              </w:r>
              <w:r>
                <w:rPr>
                  <w:rFonts w:hint="eastAsia" w:ascii="Times New Roman" w:hAnsi="Times New Roman" w:eastAsia="宋体" w:cs="宋体"/>
                  <w:b w:val="0"/>
                  <w:bCs w:val="0"/>
                  <w:color w:val="000000" w:themeColor="text1"/>
                  <w:sz w:val="24"/>
                  <w:szCs w:val="24"/>
                  <w14:textFill>
                    <w14:solidFill>
                      <w14:schemeClr w14:val="tx1"/>
                    </w14:solidFill>
                  </w14:textFill>
                </w:rPr>
                <w:tab/>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end"/>
              </w:r>
              <w:r>
                <w:rPr>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28</w:t>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p>
            <w:p>
              <w:pPr>
                <w:pStyle w:val="15"/>
                <w:spacing w:line="360" w:lineRule="auto"/>
                <w:rPr>
                  <w:rFonts w:hint="eastAsia" w:ascii="Times New Roman" w:hAnsi="Times New Roman" w:eastAsia="宋体" w:cs="宋体"/>
                  <w:b w:val="0"/>
                  <w:bCs w:val="0"/>
                  <w:color w:val="000000" w:themeColor="text1"/>
                  <w:sz w:val="24"/>
                  <w:szCs w:val="24"/>
                  <w:lang w:eastAsia="zh-CN"/>
                  <w14:textFill>
                    <w14:solidFill>
                      <w14:schemeClr w14:val="tx1"/>
                    </w14:solidFill>
                  </w14:textFill>
                </w:rPr>
              </w:pP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14:textFill>
                    <w14:solidFill>
                      <w14:schemeClr w14:val="tx1"/>
                    </w14:solidFill>
                  </w14:textFill>
                </w:rPr>
                <w:instrText xml:space="preserve"> HYPERLINK \l "_Toc136432522" </w:instrTex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 xml:space="preserve">附录A  流态型再生细粒固化土流动扩展度试验方法 </w:t>
              </w:r>
              <w:r>
                <w:rPr>
                  <w:rFonts w:hint="eastAsia" w:ascii="Times New Roman" w:hAnsi="Times New Roman" w:eastAsia="宋体" w:cs="宋体"/>
                  <w:b w:val="0"/>
                  <w:bCs w:val="0"/>
                  <w:color w:val="000000" w:themeColor="text1"/>
                  <w:sz w:val="24"/>
                  <w:szCs w:val="24"/>
                  <w14:textFill>
                    <w14:solidFill>
                      <w14:schemeClr w14:val="tx1"/>
                    </w14:solidFill>
                  </w14:textFill>
                </w:rPr>
                <w:tab/>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end"/>
              </w:r>
              <w:r>
                <w:rPr>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30</w:t>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p>
            <w:p>
              <w:pPr>
                <w:pStyle w:val="15"/>
                <w:spacing w:line="360" w:lineRule="auto"/>
                <w:rPr>
                  <w:rFonts w:hint="eastAsia" w:ascii="Times New Roman" w:hAnsi="Times New Roman" w:eastAsia="宋体" w:cs="宋体"/>
                  <w:b w:val="0"/>
                  <w:bCs w:val="0"/>
                  <w:color w:val="000000" w:themeColor="text1"/>
                  <w:sz w:val="24"/>
                  <w:szCs w:val="24"/>
                  <w:lang w:eastAsia="zh-CN"/>
                  <w14:textFill>
                    <w14:solidFill>
                      <w14:schemeClr w14:val="tx1"/>
                    </w14:solidFill>
                  </w14:textFill>
                </w:rPr>
              </w:pP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14:textFill>
                    <w14:solidFill>
                      <w14:schemeClr w14:val="tx1"/>
                    </w14:solidFill>
                  </w14:textFill>
                </w:rPr>
                <w:instrText xml:space="preserve"> HYPERLINK \l "_Toc136432521" </w:instrTex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宋体"/>
                  <w:b w:val="0"/>
                  <w:bCs w:val="0"/>
                  <w:color w:val="000000" w:themeColor="text1"/>
                  <w:sz w:val="24"/>
                  <w:szCs w:val="24"/>
                  <w14:textFill>
                    <w14:solidFill>
                      <w14:schemeClr w14:val="tx1"/>
                    </w14:solidFill>
                  </w14:textFill>
                </w:rPr>
                <w:t>用词说明</w:t>
              </w:r>
              <w:r>
                <w:rPr>
                  <w:rStyle w:val="23"/>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宋体"/>
                  <w:b w:val="0"/>
                  <w:bCs w:val="0"/>
                  <w:color w:val="000000" w:themeColor="text1"/>
                  <w:sz w:val="24"/>
                  <w:szCs w:val="24"/>
                  <w14:textFill>
                    <w14:solidFill>
                      <w14:schemeClr w14:val="tx1"/>
                    </w14:solidFill>
                  </w14:textFill>
                </w:rPr>
                <w:tab/>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end"/>
              </w:r>
              <w:r>
                <w:rPr>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32</w:t>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p>
            <w:p>
              <w:pPr>
                <w:pStyle w:val="15"/>
                <w:spacing w:line="360" w:lineRule="auto"/>
                <w:rPr>
                  <w:rFonts w:hint="eastAsia" w:ascii="Times New Roman" w:hAnsi="Times New Roman" w:eastAsia="宋体" w:cs="宋体"/>
                  <w:b w:val="0"/>
                  <w:bCs w:val="0"/>
                  <w:color w:val="000000" w:themeColor="text1"/>
                  <w:sz w:val="24"/>
                  <w:szCs w:val="24"/>
                  <w:lang w:eastAsia="zh-CN"/>
                  <w14:textFill>
                    <w14:solidFill>
                      <w14:schemeClr w14:val="tx1"/>
                    </w14:solidFill>
                  </w14:textFill>
                </w:rPr>
              </w:pP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14:textFill>
                    <w14:solidFill>
                      <w14:schemeClr w14:val="tx1"/>
                    </w14:solidFill>
                  </w14:textFill>
                </w:rPr>
                <w:instrText xml:space="preserve"> HYPERLINK \l "_Toc136432522" </w:instrTex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宋体"/>
                  <w:b w:val="0"/>
                  <w:bCs w:val="0"/>
                  <w:color w:val="000000" w:themeColor="text1"/>
                  <w:sz w:val="24"/>
                  <w:szCs w:val="24"/>
                  <w:lang w:val="zh-CN"/>
                  <w14:textFill>
                    <w14:solidFill>
                      <w14:schemeClr w14:val="tx1"/>
                    </w14:solidFill>
                  </w14:textFill>
                </w:rPr>
                <w:t>引用标准名录</w:t>
              </w:r>
              <w:r>
                <w:rPr>
                  <w:rStyle w:val="23"/>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宋体"/>
                  <w:b w:val="0"/>
                  <w:bCs w:val="0"/>
                  <w:color w:val="000000" w:themeColor="text1"/>
                  <w:sz w:val="24"/>
                  <w:szCs w:val="24"/>
                  <w14:textFill>
                    <w14:solidFill>
                      <w14:schemeClr w14:val="tx1"/>
                    </w14:solidFill>
                  </w14:textFill>
                </w:rPr>
                <w:tab/>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14:textFill>
                    <w14:solidFill>
                      <w14:schemeClr w14:val="tx1"/>
                    </w14:solidFill>
                  </w14:textFill>
                </w:rPr>
                <w:fldChar w:fldCharType="end"/>
              </w:r>
              <w:r>
                <w:rPr>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33</w:t>
              </w:r>
              <w:r>
                <w:rPr>
                  <w:rFonts w:hint="eastAsia" w:ascii="Times New Roman" w:hAnsi="Times New Roman" w:eastAsia="宋体" w:cs="宋体"/>
                  <w:b w:val="0"/>
                  <w:bCs w:val="0"/>
                  <w:color w:val="000000" w:themeColor="text1"/>
                  <w:sz w:val="24"/>
                  <w:szCs w:val="24"/>
                  <w:lang w:eastAsia="zh-CN"/>
                  <w14:textFill>
                    <w14:solidFill>
                      <w14:schemeClr w14:val="tx1"/>
                    </w14:solidFill>
                  </w14:textFill>
                </w:rPr>
                <w:t>）</w:t>
              </w:r>
            </w:p>
            <w:p>
              <w:pPr>
                <w:pStyle w:val="15"/>
                <w:spacing w:line="360" w:lineRule="auto"/>
                <w:rPr>
                  <w:rFonts w:hint="eastAsia" w:ascii="Times New Roman" w:hAnsi="Times New Roman" w:eastAsia="宋体" w:cs="宋体"/>
                  <w:b w:val="0"/>
                  <w:bCs w:val="0"/>
                  <w:color w:val="000000" w:themeColor="text1"/>
                  <w:sz w:val="24"/>
                  <w:szCs w:val="24"/>
                  <w14:textFill>
                    <w14:solidFill>
                      <w14:schemeClr w14:val="tx1"/>
                    </w14:solidFill>
                  </w14:textFill>
                </w:rPr>
              </w:pPr>
              <w:r>
                <w:rPr>
                  <w:rStyle w:val="23"/>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附：</w:t>
              </w:r>
              <w:r>
                <w:rPr>
                  <w:rStyle w:val="23"/>
                  <w:rFonts w:hint="eastAsia" w:ascii="Times New Roman" w:hAnsi="Times New Roman" w:eastAsia="宋体" w:cs="宋体"/>
                  <w:b w:val="0"/>
                  <w:bCs w:val="0"/>
                  <w:color w:val="000000" w:themeColor="text1"/>
                  <w:sz w:val="24"/>
                  <w:szCs w:val="24"/>
                  <w:lang w:val="zh-CN"/>
                  <w14:textFill>
                    <w14:solidFill>
                      <w14:schemeClr w14:val="tx1"/>
                    </w14:solidFill>
                  </w14:textFill>
                </w:rPr>
                <w:fldChar w:fldCharType="begin"/>
              </w:r>
              <w:r>
                <w:rPr>
                  <w:rStyle w:val="23"/>
                  <w:rFonts w:hint="eastAsia" w:ascii="Times New Roman" w:hAnsi="Times New Roman" w:eastAsia="宋体" w:cs="宋体"/>
                  <w:b w:val="0"/>
                  <w:bCs w:val="0"/>
                  <w:color w:val="000000" w:themeColor="text1"/>
                  <w:sz w:val="24"/>
                  <w:szCs w:val="24"/>
                  <w:lang w:val="zh-CN"/>
                  <w14:textFill>
                    <w14:solidFill>
                      <w14:schemeClr w14:val="tx1"/>
                    </w14:solidFill>
                  </w14:textFill>
                </w:rPr>
                <w:instrText xml:space="preserve"> HYPERLINK \l "_Toc136432523" </w:instrText>
              </w:r>
              <w:r>
                <w:rPr>
                  <w:rStyle w:val="23"/>
                  <w:rFonts w:hint="eastAsia" w:ascii="Times New Roman" w:hAnsi="Times New Roman" w:eastAsia="宋体" w:cs="宋体"/>
                  <w:b w:val="0"/>
                  <w:bCs w:val="0"/>
                  <w:color w:val="000000" w:themeColor="text1"/>
                  <w:sz w:val="24"/>
                  <w:szCs w:val="24"/>
                  <w:lang w:val="zh-CN"/>
                  <w14:textFill>
                    <w14:solidFill>
                      <w14:schemeClr w14:val="tx1"/>
                    </w14:solidFill>
                  </w14:textFill>
                </w:rPr>
                <w:fldChar w:fldCharType="separate"/>
              </w:r>
              <w:r>
                <w:rPr>
                  <w:rStyle w:val="23"/>
                  <w:rFonts w:hint="eastAsia" w:ascii="Times New Roman" w:hAnsi="Times New Roman" w:eastAsia="宋体" w:cs="宋体"/>
                  <w:b w:val="0"/>
                  <w:bCs w:val="0"/>
                  <w:color w:val="000000" w:themeColor="text1"/>
                  <w:sz w:val="24"/>
                  <w:szCs w:val="24"/>
                  <w:lang w:val="zh-CN"/>
                  <w14:textFill>
                    <w14:solidFill>
                      <w14:schemeClr w14:val="tx1"/>
                    </w14:solidFill>
                  </w14:textFill>
                </w:rPr>
                <w:t>条文说明</w:t>
              </w:r>
              <w:r>
                <w:rPr>
                  <w:rStyle w:val="23"/>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 xml:space="preserve"> </w:t>
              </w:r>
              <w:r>
                <w:rPr>
                  <w:rStyle w:val="23"/>
                  <w:rFonts w:hint="eastAsia" w:ascii="Times New Roman" w:hAnsi="Times New Roman" w:eastAsia="宋体" w:cs="宋体"/>
                  <w:b w:val="0"/>
                  <w:bCs w:val="0"/>
                  <w:color w:val="000000" w:themeColor="text1"/>
                  <w:sz w:val="24"/>
                  <w:szCs w:val="24"/>
                  <w:lang w:val="zh-CN"/>
                  <w14:textFill>
                    <w14:solidFill>
                      <w14:schemeClr w14:val="tx1"/>
                    </w14:solidFill>
                  </w14:textFill>
                </w:rPr>
                <w:tab/>
              </w:r>
              <w:r>
                <w:rPr>
                  <w:rStyle w:val="23"/>
                  <w:rFonts w:hint="eastAsia" w:ascii="Times New Roman" w:hAnsi="Times New Roman" w:eastAsia="宋体" w:cs="宋体"/>
                  <w:b w:val="0"/>
                  <w:bCs w:val="0"/>
                  <w:color w:val="000000" w:themeColor="text1"/>
                  <w:sz w:val="24"/>
                  <w:szCs w:val="24"/>
                  <w:lang w:val="zh-CN"/>
                  <w14:textFill>
                    <w14:solidFill>
                      <w14:schemeClr w14:val="tx1"/>
                    </w14:solidFill>
                  </w14:textFill>
                </w:rPr>
                <w:t>（</w:t>
              </w:r>
              <w:r>
                <w:rPr>
                  <w:rStyle w:val="23"/>
                  <w:rFonts w:hint="eastAsia" w:ascii="Times New Roman" w:hAnsi="Times New Roman" w:eastAsia="宋体" w:cs="宋体"/>
                  <w:b w:val="0"/>
                  <w:bCs w:val="0"/>
                  <w:color w:val="000000" w:themeColor="text1"/>
                  <w:sz w:val="24"/>
                  <w:szCs w:val="24"/>
                  <w:lang w:val="zh-CN"/>
                  <w14:textFill>
                    <w14:solidFill>
                      <w14:schemeClr w14:val="tx1"/>
                    </w14:solidFill>
                  </w14:textFill>
                </w:rPr>
                <w:fldChar w:fldCharType="end"/>
              </w:r>
              <w:r>
                <w:rPr>
                  <w:rStyle w:val="23"/>
                  <w:rFonts w:hint="eastAsia" w:ascii="Times New Roman" w:hAnsi="Times New Roman" w:eastAsia="宋体" w:cs="宋体"/>
                  <w:b w:val="0"/>
                  <w:bCs w:val="0"/>
                  <w:color w:val="000000" w:themeColor="text1"/>
                  <w:sz w:val="24"/>
                  <w:szCs w:val="24"/>
                  <w:lang w:val="en-US" w:eastAsia="zh-CN"/>
                  <w14:textFill>
                    <w14:solidFill>
                      <w14:schemeClr w14:val="tx1"/>
                    </w14:solidFill>
                  </w14:textFill>
                </w:rPr>
                <w:t>35</w:t>
              </w:r>
              <w:r>
                <w:rPr>
                  <w:rStyle w:val="23"/>
                  <w:rFonts w:hint="eastAsia" w:ascii="Times New Roman" w:hAnsi="Times New Roman" w:eastAsia="宋体" w:cs="宋体"/>
                  <w:b w:val="0"/>
                  <w:bCs w:val="0"/>
                  <w:color w:val="000000" w:themeColor="text1"/>
                  <w:sz w:val="24"/>
                  <w:szCs w:val="24"/>
                  <w:lang w:val="zh-CN"/>
                  <w14:textFill>
                    <w14:solidFill>
                      <w14:schemeClr w14:val="tx1"/>
                    </w14:solidFill>
                  </w14:textFill>
                </w:rPr>
                <w:t>）</w:t>
              </w:r>
            </w:p>
            <w:p>
              <w:pPr>
                <w:pStyle w:val="15"/>
                <w:spacing w:line="360" w:lineRule="auto"/>
                <w:rPr>
                  <w:rFonts w:ascii="Times New Roman" w:hAnsi="Times New Roman" w:eastAsia="宋体" w:cs="Times New Roman"/>
                  <w:b/>
                  <w:bCs/>
                  <w:color w:val="000000" w:themeColor="text1"/>
                  <w:sz w:val="24"/>
                  <w:szCs w:val="24"/>
                  <w:lang w:val="zh-CN"/>
                  <w14:textFill>
                    <w14:solidFill>
                      <w14:schemeClr w14:val="tx1"/>
                    </w14:solidFill>
                  </w14:textFill>
                </w:rPr>
              </w:pPr>
              <w:r>
                <w:rPr>
                  <w:rFonts w:hint="eastAsia" w:ascii="Times New Roman" w:hAnsi="Times New Roman" w:eastAsia="宋体" w:cs="宋体"/>
                  <w:b w:val="0"/>
                  <w:bCs w:val="0"/>
                  <w:color w:val="000000" w:themeColor="text1"/>
                  <w:sz w:val="24"/>
                  <w:szCs w:val="24"/>
                  <w:lang w:val="zh-CN"/>
                  <w14:textFill>
                    <w14:solidFill>
                      <w14:schemeClr w14:val="tx1"/>
                    </w14:solidFill>
                  </w14:textFill>
                </w:rPr>
                <w:fldChar w:fldCharType="end"/>
              </w:r>
            </w:p>
          </w:sdtContent>
        </w:sdt>
        <w:p>
          <w:pPr>
            <w:widowControl/>
            <w:snapToGrid w:val="0"/>
            <w:spacing w:line="360" w:lineRule="auto"/>
            <w:jc w:val="center"/>
            <w:rPr>
              <w:color w:val="000000" w:themeColor="text1"/>
              <w14:textFill>
                <w14:solidFill>
                  <w14:schemeClr w14:val="tx1"/>
                </w14:solidFill>
              </w14:textFill>
            </w:rPr>
          </w:pPr>
        </w:p>
      </w:sdtContent>
    </w:sdt>
    <w:p>
      <w:pPr>
        <w:widowControl/>
        <w:snapToGrid w:val="0"/>
        <w:spacing w:line="360" w:lineRule="auto"/>
        <w:jc w:val="center"/>
        <w:rPr>
          <w:rFonts w:ascii="Times New Roman" w:hAnsi="Times New Roman" w:eastAsia="宋体" w:cs="Times New Roman"/>
          <w:b/>
          <w:color w:val="000000" w:themeColor="text1"/>
          <w:kern w:val="0"/>
          <w:sz w:val="28"/>
          <w:szCs w:val="28"/>
          <w14:textFill>
            <w14:solidFill>
              <w14:schemeClr w14:val="tx1"/>
            </w14:solidFill>
          </w14:textFill>
        </w:rPr>
      </w:pPr>
    </w:p>
    <w:p>
      <w:pPr>
        <w:widowControl/>
        <w:snapToGrid w:val="0"/>
        <w:spacing w:line="360" w:lineRule="auto"/>
        <w:jc w:val="center"/>
        <w:rPr>
          <w:rFonts w:hint="eastAsia" w:ascii="Times New Roman" w:hAnsi="Times New Roman" w:eastAsia="宋体" w:cs="Times New Roman"/>
          <w:b/>
          <w:bCs/>
          <w:color w:val="000000" w:themeColor="text1"/>
          <w:sz w:val="28"/>
          <w:szCs w:val="28"/>
          <w:lang w:eastAsia="zh-CN"/>
          <w14:textFill>
            <w14:solidFill>
              <w14:schemeClr w14:val="tx1"/>
            </w14:solidFill>
          </w14:textFill>
        </w:rPr>
      </w:pPr>
      <w:r>
        <w:rPr>
          <w:rFonts w:ascii="Times New Roman" w:hAnsi="Times New Roman" w:eastAsia="宋体" w:cs="Times New Roman"/>
          <w:b/>
          <w:color w:val="000000" w:themeColor="text1"/>
          <w:kern w:val="0"/>
          <w:sz w:val="28"/>
          <w:szCs w:val="28"/>
          <w14:textFill>
            <w14:solidFill>
              <w14:schemeClr w14:val="tx1"/>
            </w14:solidFill>
          </w14:textFill>
        </w:rPr>
        <w:t>C</w:t>
      </w:r>
      <w:r>
        <w:rPr>
          <w:rFonts w:hint="eastAsia" w:ascii="Times New Roman" w:hAnsi="Times New Roman" w:eastAsia="宋体" w:cs="Times New Roman"/>
          <w:b/>
          <w:color w:val="000000" w:themeColor="text1"/>
          <w:kern w:val="0"/>
          <w:sz w:val="28"/>
          <w:szCs w:val="28"/>
          <w14:textFill>
            <w14:solidFill>
              <w14:schemeClr w14:val="tx1"/>
            </w14:solidFill>
          </w14:textFill>
        </w:rPr>
        <w:t>ontents</w:t>
      </w:r>
    </w:p>
    <w:p>
      <w:pPr>
        <w:pStyle w:val="14"/>
        <w:tabs>
          <w:tab w:val="right" w:leader="dot" w:pos="8296"/>
        </w:tabs>
        <w:snapToGrid w:val="0"/>
        <w:spacing w:line="360" w:lineRule="auto"/>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fldChar w:fldCharType="begin"/>
      </w:r>
      <w:r>
        <w:rPr>
          <w:rFonts w:ascii="Times New Roman" w:hAnsi="Times New Roman" w:eastAsia="宋体" w:cs="Times New Roman"/>
          <w:color w:val="000000" w:themeColor="text1"/>
          <w:sz w:val="24"/>
          <w14:textFill>
            <w14:solidFill>
              <w14:schemeClr w14:val="tx1"/>
            </w14:solidFill>
          </w14:textFill>
        </w:rPr>
        <w:instrText xml:space="preserve"> TOC \o "1-3" \h \z \u </w:instrText>
      </w:r>
      <w:r>
        <w:rPr>
          <w:rFonts w:ascii="Times New Roman" w:hAnsi="Times New Roman" w:eastAsia="宋体" w:cs="Times New Roman"/>
          <w:color w:val="000000" w:themeColor="text1"/>
          <w:sz w:val="24"/>
          <w14:textFill>
            <w14:solidFill>
              <w14:schemeClr w14:val="tx1"/>
            </w14:solidFill>
          </w14:textFill>
        </w:rPr>
        <w:fldChar w:fldCharType="separate"/>
      </w:r>
      <w:r>
        <w:rPr>
          <w:rFonts w:ascii="Times New Roman" w:hAnsi="Times New Roman" w:eastAsia="宋体" w:cs="Times New Roman"/>
          <w:b w:val="0"/>
          <w:bCs w:val="0"/>
          <w:color w:val="000000" w:themeColor="text1"/>
          <w:sz w:val="24"/>
          <w:szCs w:val="24"/>
          <w14:textFill>
            <w14:solidFill>
              <w14:schemeClr w14:val="tx1"/>
            </w14:solidFill>
          </w14:textFill>
        </w:rPr>
        <w:fldChar w:fldCharType="begin"/>
      </w:r>
      <w:r>
        <w:rPr>
          <w:rFonts w:ascii="Times New Roman" w:hAnsi="Times New Roman" w:eastAsia="宋体" w:cs="Times New Roman"/>
          <w:b w:val="0"/>
          <w:bCs w:val="0"/>
          <w:color w:val="000000" w:themeColor="text1"/>
          <w:sz w:val="24"/>
          <w:szCs w:val="24"/>
          <w14:textFill>
            <w14:solidFill>
              <w14:schemeClr w14:val="tx1"/>
            </w14:solidFill>
          </w14:textFill>
        </w:rPr>
        <w:instrText xml:space="preserve"> TOC \o "1-3" \h \z \u </w:instrText>
      </w:r>
      <w:r>
        <w:rPr>
          <w:rFonts w:ascii="Times New Roman" w:hAnsi="Times New Roman" w:eastAsia="宋体" w:cs="Times New Roman"/>
          <w:b w:val="0"/>
          <w:bCs w:val="0"/>
          <w:color w:val="000000" w:themeColor="text1"/>
          <w:sz w:val="24"/>
          <w:szCs w:val="24"/>
          <w14:textFill>
            <w14:solidFill>
              <w14:schemeClr w14:val="tx1"/>
            </w14:solidFill>
          </w14:textFill>
        </w:rPr>
        <w:fldChar w:fldCharType="separate"/>
      </w:r>
      <w:r>
        <w:rPr>
          <w:rFonts w:ascii="Times New Roman" w:hAnsi="Times New Roman"/>
          <w:b w:val="0"/>
          <w:bCs w:val="0"/>
          <w:color w:val="000000" w:themeColor="text1"/>
          <w:sz w:val="24"/>
          <w:szCs w:val="24"/>
          <w14:textFill>
            <w14:solidFill>
              <w14:schemeClr w14:val="tx1"/>
            </w14:solidFill>
          </w14:textFill>
        </w:rPr>
        <w:fldChar w:fldCharType="begin"/>
      </w:r>
      <w:r>
        <w:rPr>
          <w:rFonts w:ascii="Times New Roman" w:hAnsi="Times New Roman"/>
          <w:b w:val="0"/>
          <w:bCs w:val="0"/>
          <w:color w:val="000000" w:themeColor="text1"/>
          <w:sz w:val="24"/>
          <w:szCs w:val="24"/>
          <w14:textFill>
            <w14:solidFill>
              <w14:schemeClr w14:val="tx1"/>
            </w14:solidFill>
          </w14:textFill>
        </w:rPr>
        <w:instrText xml:space="preserve"> HYPERLINK \l "_Toc117775928" </w:instrText>
      </w:r>
      <w:r>
        <w:rPr>
          <w:rFonts w:ascii="Times New Roman" w:hAnsi="Times New Roman"/>
          <w:b w:val="0"/>
          <w:bCs w:val="0"/>
          <w:color w:val="000000" w:themeColor="text1"/>
          <w:sz w:val="24"/>
          <w:szCs w:val="24"/>
          <w14:textFill>
            <w14:solidFill>
              <w14:schemeClr w14:val="tx1"/>
            </w14:solidFill>
          </w14:textFill>
        </w:rPr>
        <w:fldChar w:fldCharType="separate"/>
      </w:r>
      <w:r>
        <w:rPr>
          <w:rStyle w:val="23"/>
          <w:rFonts w:ascii="Times New Roman" w:hAnsi="Times New Roman" w:eastAsia="宋体" w:cs="Times New Roman"/>
          <w:b w:val="0"/>
          <w:bCs w:val="0"/>
          <w:color w:val="000000" w:themeColor="text1"/>
          <w:sz w:val="24"/>
          <w:szCs w:val="24"/>
          <w14:textFill>
            <w14:solidFill>
              <w14:schemeClr w14:val="tx1"/>
            </w14:solidFill>
          </w14:textFill>
        </w:rPr>
        <w:t xml:space="preserve">1  </w:t>
      </w:r>
      <w:r>
        <w:rPr>
          <w:rStyle w:val="23"/>
          <w:rFonts w:hint="eastAsia" w:ascii="Times New Roman" w:hAnsi="Times New Roman" w:eastAsia="宋体" w:cs="Times New Roman"/>
          <w:b w:val="0"/>
          <w:bCs w:val="0"/>
          <w:color w:val="000000" w:themeColor="text1"/>
          <w:sz w:val="24"/>
          <w:szCs w:val="24"/>
          <w14:textFill>
            <w14:solidFill>
              <w14:schemeClr w14:val="tx1"/>
            </w14:solidFill>
          </w14:textFill>
        </w:rPr>
        <w:t>General</w:t>
      </w:r>
      <w:r>
        <w:rPr>
          <w:rStyle w:val="23"/>
          <w:rFonts w:ascii="Times New Roman" w:hAnsi="Times New Roman" w:eastAsia="宋体" w:cs="Times New Roman"/>
          <w:b w:val="0"/>
          <w:bCs w:val="0"/>
          <w:color w:val="000000" w:themeColor="text1"/>
          <w:sz w:val="24"/>
          <w:szCs w:val="24"/>
          <w14:textFill>
            <w14:solidFill>
              <w14:schemeClr w14:val="tx1"/>
            </w14:solidFill>
          </w14:textFill>
        </w:rPr>
        <w:t xml:space="preserve"> </w:t>
      </w:r>
      <w:r>
        <w:rPr>
          <w:rStyle w:val="23"/>
          <w:rFonts w:hint="eastAsia" w:ascii="Times New Roman" w:hAnsi="Times New Roman" w:eastAsia="宋体" w:cs="Times New Roman"/>
          <w:b w:val="0"/>
          <w:bCs w:val="0"/>
          <w:color w:val="000000" w:themeColor="text1"/>
          <w:sz w:val="24"/>
          <w:szCs w:val="24"/>
          <w14:textFill>
            <w14:solidFill>
              <w14:schemeClr w14:val="tx1"/>
            </w14:solidFill>
          </w14:textFill>
        </w:rPr>
        <w:t>p</w:t>
      </w:r>
      <w:r>
        <w:rPr>
          <w:rStyle w:val="23"/>
          <w:rFonts w:ascii="Times New Roman" w:hAnsi="Times New Roman" w:eastAsia="宋体" w:cs="Times New Roman"/>
          <w:b w:val="0"/>
          <w:bCs w:val="0"/>
          <w:color w:val="000000" w:themeColor="text1"/>
          <w:sz w:val="24"/>
          <w:szCs w:val="24"/>
          <w14:textFill>
            <w14:solidFill>
              <w14:schemeClr w14:val="tx1"/>
            </w14:solidFill>
          </w14:textFill>
        </w:rPr>
        <w:t>rovisions</w:t>
      </w:r>
      <w:r>
        <w:rPr>
          <w:rStyle w:val="23"/>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 xml:space="preserve"> </w:t>
      </w:r>
      <w:r>
        <w:rPr>
          <w:rFonts w:ascii="Times New Roman" w:hAnsi="Times New Roman" w:eastAsia="宋体" w:cs="Times New Roman"/>
          <w:b w:val="0"/>
          <w:bCs w:val="0"/>
          <w:color w:val="000000" w:themeColor="text1"/>
          <w:sz w:val="24"/>
          <w:szCs w:val="24"/>
          <w14:textFill>
            <w14:solidFill>
              <w14:schemeClr w14:val="tx1"/>
            </w14:solidFill>
          </w14:textFill>
        </w:rPr>
        <w:tab/>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r>
        <w:rPr>
          <w:rFonts w:ascii="Times New Roman" w:hAnsi="Times New Roman" w:eastAsia="宋体" w:cs="Times New Roman"/>
          <w:b w:val="0"/>
          <w:bCs w:val="0"/>
          <w:color w:val="000000" w:themeColor="text1"/>
          <w:sz w:val="24"/>
          <w:szCs w:val="24"/>
          <w14:textFill>
            <w14:solidFill>
              <w14:schemeClr w14:val="tx1"/>
            </w14:solidFill>
          </w14:textFill>
        </w:rPr>
        <w:fldChar w:fldCharType="end"/>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1</w:t>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p>
    <w:p>
      <w:pPr>
        <w:pStyle w:val="14"/>
        <w:tabs>
          <w:tab w:val="right" w:leader="dot" w:pos="8296"/>
        </w:tabs>
        <w:snapToGrid w:val="0"/>
        <w:spacing w:line="360" w:lineRule="auto"/>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pPr>
      <w:r>
        <w:rPr>
          <w:rFonts w:ascii="Times New Roman" w:hAnsi="Times New Roman"/>
          <w:b w:val="0"/>
          <w:bCs w:val="0"/>
          <w:color w:val="000000" w:themeColor="text1"/>
          <w:sz w:val="24"/>
          <w:szCs w:val="24"/>
          <w14:textFill>
            <w14:solidFill>
              <w14:schemeClr w14:val="tx1"/>
            </w14:solidFill>
          </w14:textFill>
        </w:rPr>
        <w:fldChar w:fldCharType="begin"/>
      </w:r>
      <w:r>
        <w:rPr>
          <w:rFonts w:ascii="Times New Roman" w:hAnsi="Times New Roman"/>
          <w:b w:val="0"/>
          <w:bCs w:val="0"/>
          <w:color w:val="000000" w:themeColor="text1"/>
          <w:sz w:val="24"/>
          <w:szCs w:val="24"/>
          <w14:textFill>
            <w14:solidFill>
              <w14:schemeClr w14:val="tx1"/>
            </w14:solidFill>
          </w14:textFill>
        </w:rPr>
        <w:instrText xml:space="preserve"> HYPERLINK \l "_Toc117775929" </w:instrText>
      </w:r>
      <w:r>
        <w:rPr>
          <w:rFonts w:ascii="Times New Roman" w:hAnsi="Times New Roman"/>
          <w:b w:val="0"/>
          <w:bCs w:val="0"/>
          <w:color w:val="000000" w:themeColor="text1"/>
          <w:sz w:val="24"/>
          <w:szCs w:val="24"/>
          <w14:textFill>
            <w14:solidFill>
              <w14:schemeClr w14:val="tx1"/>
            </w14:solidFill>
          </w14:textFill>
        </w:rPr>
        <w:fldChar w:fldCharType="separate"/>
      </w:r>
      <w:r>
        <w:rPr>
          <w:rStyle w:val="23"/>
          <w:rFonts w:ascii="Times New Roman" w:hAnsi="Times New Roman" w:eastAsia="宋体" w:cs="Times New Roman"/>
          <w:b w:val="0"/>
          <w:bCs w:val="0"/>
          <w:color w:val="000000" w:themeColor="text1"/>
          <w:sz w:val="24"/>
          <w:szCs w:val="24"/>
          <w14:textFill>
            <w14:solidFill>
              <w14:schemeClr w14:val="tx1"/>
            </w14:solidFill>
          </w14:textFill>
        </w:rPr>
        <w:t xml:space="preserve">2  </w:t>
      </w:r>
      <w:r>
        <w:rPr>
          <w:rStyle w:val="23"/>
          <w:rFonts w:hint="eastAsia" w:ascii="Times New Roman" w:hAnsi="Times New Roman" w:eastAsia="宋体" w:cs="Times New Roman"/>
          <w:b w:val="0"/>
          <w:bCs w:val="0"/>
          <w:color w:val="000000" w:themeColor="text1"/>
          <w:sz w:val="24"/>
          <w:szCs w:val="24"/>
          <w14:textFill>
            <w14:solidFill>
              <w14:schemeClr w14:val="tx1"/>
            </w14:solidFill>
          </w14:textFill>
        </w:rPr>
        <w:t>T</w:t>
      </w:r>
      <w:r>
        <w:rPr>
          <w:rStyle w:val="23"/>
          <w:rFonts w:ascii="Times New Roman" w:hAnsi="Times New Roman" w:eastAsia="宋体" w:cs="Times New Roman"/>
          <w:b w:val="0"/>
          <w:bCs w:val="0"/>
          <w:color w:val="000000" w:themeColor="text1"/>
          <w:sz w:val="24"/>
          <w:szCs w:val="24"/>
          <w14:textFill>
            <w14:solidFill>
              <w14:schemeClr w14:val="tx1"/>
            </w14:solidFill>
          </w14:textFill>
        </w:rPr>
        <w:t>erms</w:t>
      </w:r>
      <w:r>
        <w:rPr>
          <w:rStyle w:val="23"/>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 xml:space="preserve"> </w:t>
      </w:r>
      <w:r>
        <w:rPr>
          <w:rFonts w:ascii="Times New Roman" w:hAnsi="Times New Roman" w:eastAsia="宋体" w:cs="Times New Roman"/>
          <w:b w:val="0"/>
          <w:bCs w:val="0"/>
          <w:color w:val="000000" w:themeColor="text1"/>
          <w:sz w:val="24"/>
          <w:szCs w:val="24"/>
          <w14:textFill>
            <w14:solidFill>
              <w14:schemeClr w14:val="tx1"/>
            </w14:solidFill>
          </w14:textFill>
        </w:rPr>
        <w:tab/>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r>
        <w:rPr>
          <w:rFonts w:ascii="Times New Roman" w:hAnsi="Times New Roman" w:eastAsia="宋体" w:cs="Times New Roman"/>
          <w:b w:val="0"/>
          <w:bCs w:val="0"/>
          <w:color w:val="000000" w:themeColor="text1"/>
          <w:sz w:val="24"/>
          <w:szCs w:val="24"/>
          <w14:textFill>
            <w14:solidFill>
              <w14:schemeClr w14:val="tx1"/>
            </w14:solidFill>
          </w14:textFill>
        </w:rPr>
        <w:fldChar w:fldCharType="end"/>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2</w:t>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p>
    <w:p>
      <w:pPr>
        <w:pStyle w:val="14"/>
        <w:tabs>
          <w:tab w:val="right" w:leader="dot" w:pos="8296"/>
        </w:tabs>
        <w:snapToGrid w:val="0"/>
        <w:spacing w:line="360" w:lineRule="auto"/>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pPr>
      <w:r>
        <w:rPr>
          <w:rFonts w:ascii="Times New Roman" w:hAnsi="Times New Roman"/>
          <w:b w:val="0"/>
          <w:bCs w:val="0"/>
          <w:color w:val="000000" w:themeColor="text1"/>
          <w:sz w:val="24"/>
          <w:szCs w:val="24"/>
          <w14:textFill>
            <w14:solidFill>
              <w14:schemeClr w14:val="tx1"/>
            </w14:solidFill>
          </w14:textFill>
        </w:rPr>
        <w:fldChar w:fldCharType="begin"/>
      </w:r>
      <w:r>
        <w:rPr>
          <w:rFonts w:ascii="Times New Roman" w:hAnsi="Times New Roman"/>
          <w:b w:val="0"/>
          <w:bCs w:val="0"/>
          <w:color w:val="000000" w:themeColor="text1"/>
          <w:sz w:val="24"/>
          <w:szCs w:val="24"/>
          <w14:textFill>
            <w14:solidFill>
              <w14:schemeClr w14:val="tx1"/>
            </w14:solidFill>
          </w14:textFill>
        </w:rPr>
        <w:instrText xml:space="preserve"> HYPERLINK \l "_Toc117775930" </w:instrText>
      </w:r>
      <w:r>
        <w:rPr>
          <w:rFonts w:ascii="Times New Roman" w:hAnsi="Times New Roman"/>
          <w:b w:val="0"/>
          <w:bCs w:val="0"/>
          <w:color w:val="000000" w:themeColor="text1"/>
          <w:sz w:val="24"/>
          <w:szCs w:val="24"/>
          <w14:textFill>
            <w14:solidFill>
              <w14:schemeClr w14:val="tx1"/>
            </w14:solidFill>
          </w14:textFill>
        </w:rPr>
        <w:fldChar w:fldCharType="separate"/>
      </w:r>
      <w:r>
        <w:rPr>
          <w:rStyle w:val="23"/>
          <w:rFonts w:ascii="Times New Roman" w:hAnsi="Times New Roman" w:eastAsia="宋体" w:cs="Times New Roman"/>
          <w:b w:val="0"/>
          <w:bCs w:val="0"/>
          <w:color w:val="000000" w:themeColor="text1"/>
          <w:sz w:val="24"/>
          <w:szCs w:val="24"/>
          <w:lang w:val="zh-CN"/>
          <w14:textFill>
            <w14:solidFill>
              <w14:schemeClr w14:val="tx1"/>
            </w14:solidFill>
          </w14:textFill>
        </w:rPr>
        <w:t xml:space="preserve">3  </w:t>
      </w:r>
      <w:r>
        <w:rPr>
          <w:rStyle w:val="23"/>
          <w:rFonts w:hint="eastAsia" w:ascii="Times New Roman" w:hAnsi="Times New Roman" w:eastAsia="宋体" w:cs="Times New Roman"/>
          <w:b w:val="0"/>
          <w:bCs w:val="0"/>
          <w:color w:val="000000" w:themeColor="text1"/>
          <w:sz w:val="24"/>
          <w:szCs w:val="24"/>
          <w:lang w:val="zh-CN"/>
          <w14:textFill>
            <w14:solidFill>
              <w14:schemeClr w14:val="tx1"/>
            </w14:solidFill>
          </w14:textFill>
        </w:rPr>
        <w:t>B</w:t>
      </w:r>
      <w:r>
        <w:rPr>
          <w:rStyle w:val="23"/>
          <w:rFonts w:ascii="Times New Roman" w:hAnsi="Times New Roman" w:eastAsia="宋体" w:cs="Times New Roman"/>
          <w:b w:val="0"/>
          <w:bCs w:val="0"/>
          <w:color w:val="000000" w:themeColor="text1"/>
          <w:sz w:val="24"/>
          <w:szCs w:val="24"/>
          <w:lang w:val="zh-CN"/>
          <w14:textFill>
            <w14:solidFill>
              <w14:schemeClr w14:val="tx1"/>
            </w14:solidFill>
          </w14:textFill>
        </w:rPr>
        <w:t xml:space="preserve">asic </w:t>
      </w:r>
      <w:r>
        <w:rPr>
          <w:rStyle w:val="23"/>
          <w:rFonts w:hint="eastAsia" w:ascii="Times New Roman" w:hAnsi="Times New Roman" w:eastAsia="宋体" w:cs="Times New Roman"/>
          <w:b w:val="0"/>
          <w:bCs w:val="0"/>
          <w:color w:val="000000" w:themeColor="text1"/>
          <w:sz w:val="24"/>
          <w:szCs w:val="24"/>
          <w14:textFill>
            <w14:solidFill>
              <w14:schemeClr w14:val="tx1"/>
            </w14:solidFill>
          </w14:textFill>
        </w:rPr>
        <w:t>r</w:t>
      </w:r>
      <w:r>
        <w:rPr>
          <w:rStyle w:val="23"/>
          <w:rFonts w:ascii="Times New Roman" w:hAnsi="Times New Roman" w:eastAsia="宋体" w:cs="Times New Roman"/>
          <w:b w:val="0"/>
          <w:bCs w:val="0"/>
          <w:color w:val="000000" w:themeColor="text1"/>
          <w:sz w:val="24"/>
          <w:szCs w:val="24"/>
          <w:lang w:val="zh-CN"/>
          <w14:textFill>
            <w14:solidFill>
              <w14:schemeClr w14:val="tx1"/>
            </w14:solidFill>
          </w14:textFill>
        </w:rPr>
        <w:t>equirements</w:t>
      </w:r>
      <w:r>
        <w:rPr>
          <w:rStyle w:val="23"/>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 xml:space="preserve"> </w:t>
      </w:r>
      <w:r>
        <w:rPr>
          <w:rFonts w:ascii="Times New Roman" w:hAnsi="Times New Roman" w:eastAsia="宋体" w:cs="Times New Roman"/>
          <w:b w:val="0"/>
          <w:bCs w:val="0"/>
          <w:color w:val="000000" w:themeColor="text1"/>
          <w:sz w:val="24"/>
          <w:szCs w:val="24"/>
          <w14:textFill>
            <w14:solidFill>
              <w14:schemeClr w14:val="tx1"/>
            </w14:solidFill>
          </w14:textFill>
        </w:rPr>
        <w:tab/>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r>
        <w:rPr>
          <w:rFonts w:ascii="Times New Roman" w:hAnsi="Times New Roman" w:eastAsia="宋体" w:cs="Times New Roman"/>
          <w:b w:val="0"/>
          <w:bCs w:val="0"/>
          <w:color w:val="000000" w:themeColor="text1"/>
          <w:sz w:val="24"/>
          <w:szCs w:val="24"/>
          <w14:textFill>
            <w14:solidFill>
              <w14:schemeClr w14:val="tx1"/>
            </w14:solidFill>
          </w14:textFill>
        </w:rPr>
        <w:fldChar w:fldCharType="end"/>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4</w:t>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p>
    <w:p>
      <w:pPr>
        <w:pStyle w:val="14"/>
        <w:tabs>
          <w:tab w:val="right" w:leader="dot" w:pos="8296"/>
        </w:tabs>
        <w:snapToGrid w:val="0"/>
        <w:spacing w:line="360" w:lineRule="auto"/>
        <w:rPr>
          <w:rFonts w:hint="eastAsia" w:ascii="Times New Roman" w:hAnsi="Times New Roman"/>
          <w:b w:val="0"/>
          <w:bCs w:val="0"/>
          <w:color w:val="000000" w:themeColor="text1"/>
          <w:sz w:val="24"/>
          <w:szCs w:val="24"/>
          <w:lang w:eastAsia="zh-CN"/>
          <w14:textFill>
            <w14:solidFill>
              <w14:schemeClr w14:val="tx1"/>
            </w14:solidFill>
          </w14:textFill>
        </w:rPr>
      </w:pPr>
      <w:r>
        <w:rPr>
          <w:rFonts w:ascii="Times New Roman" w:hAnsi="Times New Roman"/>
          <w:b w:val="0"/>
          <w:bCs w:val="0"/>
          <w:color w:val="000000" w:themeColor="text1"/>
          <w:sz w:val="24"/>
          <w:szCs w:val="24"/>
          <w14:textFill>
            <w14:solidFill>
              <w14:schemeClr w14:val="tx1"/>
            </w14:solidFill>
          </w14:textFill>
        </w:rPr>
        <w:fldChar w:fldCharType="begin"/>
      </w:r>
      <w:r>
        <w:rPr>
          <w:rFonts w:ascii="Times New Roman" w:hAnsi="Times New Roman"/>
          <w:b w:val="0"/>
          <w:bCs w:val="0"/>
          <w:color w:val="000000" w:themeColor="text1"/>
          <w:sz w:val="24"/>
          <w:szCs w:val="24"/>
          <w14:textFill>
            <w14:solidFill>
              <w14:schemeClr w14:val="tx1"/>
            </w14:solidFill>
          </w14:textFill>
        </w:rPr>
        <w:instrText xml:space="preserve"> HYPERLINK \l "_Toc117775931" </w:instrText>
      </w:r>
      <w:r>
        <w:rPr>
          <w:rFonts w:ascii="Times New Roman" w:hAnsi="Times New Roman"/>
          <w:b w:val="0"/>
          <w:bCs w:val="0"/>
          <w:color w:val="000000" w:themeColor="text1"/>
          <w:sz w:val="24"/>
          <w:szCs w:val="24"/>
          <w14:textFill>
            <w14:solidFill>
              <w14:schemeClr w14:val="tx1"/>
            </w14:solidFill>
          </w14:textFill>
        </w:rPr>
        <w:fldChar w:fldCharType="separate"/>
      </w:r>
      <w:r>
        <w:rPr>
          <w:rFonts w:ascii="Times New Roman" w:hAnsi="Times New Roman"/>
          <w:b w:val="0"/>
          <w:bCs w:val="0"/>
          <w:color w:val="000000" w:themeColor="text1"/>
          <w:sz w:val="24"/>
          <w:szCs w:val="24"/>
          <w:lang w:val="zh-CN"/>
          <w14:textFill>
            <w14:solidFill>
              <w14:schemeClr w14:val="tx1"/>
            </w14:solidFill>
          </w14:textFill>
        </w:rPr>
        <w:t xml:space="preserve">4  </w:t>
      </w:r>
      <w:r>
        <w:rPr>
          <w:rFonts w:hint="eastAsia" w:ascii="Times New Roman" w:hAnsi="Times New Roman"/>
          <w:b w:val="0"/>
          <w:bCs w:val="0"/>
          <w:color w:val="000000" w:themeColor="text1"/>
          <w:sz w:val="24"/>
          <w:szCs w:val="24"/>
          <w14:textFill>
            <w14:solidFill>
              <w14:schemeClr w14:val="tx1"/>
            </w14:solidFill>
          </w14:textFill>
        </w:rPr>
        <w:t>Materials</w:t>
      </w:r>
      <w:r>
        <w:rPr>
          <w:rFonts w:hint="eastAsia" w:ascii="Times New Roman" w:hAnsi="Times New Roman"/>
          <w:b w:val="0"/>
          <w:bCs w:val="0"/>
          <w:color w:val="000000" w:themeColor="text1"/>
          <w:sz w:val="24"/>
          <w:szCs w:val="24"/>
          <w:lang w:val="en-US" w:eastAsia="zh-CN"/>
          <w14:textFill>
            <w14:solidFill>
              <w14:schemeClr w14:val="tx1"/>
            </w14:solidFill>
          </w14:textFill>
        </w:rPr>
        <w:t xml:space="preserve"> </w:t>
      </w:r>
      <w:r>
        <w:rPr>
          <w:rFonts w:ascii="Times New Roman" w:hAnsi="Times New Roman"/>
          <w:b w:val="0"/>
          <w:bCs w:val="0"/>
          <w:color w:val="000000" w:themeColor="text1"/>
          <w:sz w:val="24"/>
          <w:szCs w:val="24"/>
          <w14:textFill>
            <w14:solidFill>
              <w14:schemeClr w14:val="tx1"/>
            </w14:solidFill>
          </w14:textFill>
        </w:rPr>
        <w:tab/>
      </w:r>
      <w:r>
        <w:rPr>
          <w:rFonts w:hint="eastAsia" w:ascii="Times New Roman" w:hAnsi="Times New Roman"/>
          <w:b w:val="0"/>
          <w:bCs w:val="0"/>
          <w:color w:val="000000" w:themeColor="text1"/>
          <w:sz w:val="24"/>
          <w:szCs w:val="24"/>
          <w:lang w:eastAsia="zh-CN"/>
          <w14:textFill>
            <w14:solidFill>
              <w14:schemeClr w14:val="tx1"/>
            </w14:solidFill>
          </w14:textFill>
        </w:rPr>
        <w:t>（</w:t>
      </w:r>
      <w:r>
        <w:rPr>
          <w:rFonts w:ascii="Times New Roman" w:hAnsi="Times New Roman"/>
          <w:b w:val="0"/>
          <w:bCs w:val="0"/>
          <w:color w:val="000000" w:themeColor="text1"/>
          <w:sz w:val="24"/>
          <w:szCs w:val="24"/>
          <w14:textFill>
            <w14:solidFill>
              <w14:schemeClr w14:val="tx1"/>
            </w14:solidFill>
          </w14:textFill>
        </w:rPr>
        <w:fldChar w:fldCharType="end"/>
      </w:r>
      <w:r>
        <w:rPr>
          <w:rFonts w:hint="eastAsia" w:ascii="Times New Roman" w:hAnsi="Times New Roman"/>
          <w:b w:val="0"/>
          <w:bCs w:val="0"/>
          <w:color w:val="000000" w:themeColor="text1"/>
          <w:sz w:val="24"/>
          <w:szCs w:val="24"/>
          <w:lang w:val="en-US" w:eastAsia="zh-CN"/>
          <w14:textFill>
            <w14:solidFill>
              <w14:schemeClr w14:val="tx1"/>
            </w14:solidFill>
          </w14:textFill>
        </w:rPr>
        <w:t>5</w:t>
      </w:r>
      <w:r>
        <w:rPr>
          <w:rFonts w:hint="eastAsia" w:ascii="Times New Roman" w:hAnsi="Times New Roman"/>
          <w:b w:val="0"/>
          <w:bCs w:val="0"/>
          <w:color w:val="000000" w:themeColor="text1"/>
          <w:sz w:val="24"/>
          <w:szCs w:val="24"/>
          <w:lang w:eastAsia="zh-CN"/>
          <w14:textFill>
            <w14:solidFill>
              <w14:schemeClr w14:val="tx1"/>
            </w14:solidFill>
          </w14:textFill>
        </w:rPr>
        <w:t>）</w:t>
      </w:r>
    </w:p>
    <w:p>
      <w:pPr>
        <w:pStyle w:val="15"/>
        <w:snapToGrid w:val="0"/>
        <w:spacing w:line="360" w:lineRule="auto"/>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pPr>
      <w:r>
        <w:rPr>
          <w:rFonts w:ascii="Times New Roman" w:hAnsi="Times New Roman"/>
          <w:b w:val="0"/>
          <w:bCs w:val="0"/>
          <w:color w:val="000000" w:themeColor="text1"/>
          <w:sz w:val="24"/>
          <w:szCs w:val="24"/>
          <w14:textFill>
            <w14:solidFill>
              <w14:schemeClr w14:val="tx1"/>
            </w14:solidFill>
          </w14:textFill>
        </w:rPr>
        <w:fldChar w:fldCharType="begin"/>
      </w:r>
      <w:r>
        <w:rPr>
          <w:rFonts w:ascii="Times New Roman" w:hAnsi="Times New Roman"/>
          <w:b w:val="0"/>
          <w:bCs w:val="0"/>
          <w:color w:val="000000" w:themeColor="text1"/>
          <w:sz w:val="24"/>
          <w:szCs w:val="24"/>
          <w14:textFill>
            <w14:solidFill>
              <w14:schemeClr w14:val="tx1"/>
            </w14:solidFill>
          </w14:textFill>
        </w:rPr>
        <w:instrText xml:space="preserve"> HYPERLINK \l "_Toc117775935" </w:instrText>
      </w:r>
      <w:r>
        <w:rPr>
          <w:rFonts w:ascii="Times New Roman" w:hAnsi="Times New Roman"/>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Times New Roman"/>
          <w:b w:val="0"/>
          <w:bCs w:val="0"/>
          <w:iCs/>
          <w:color w:val="000000" w:themeColor="text1"/>
          <w:kern w:val="0"/>
          <w:sz w:val="24"/>
          <w:szCs w:val="24"/>
          <w:lang w:val="en-US" w:eastAsia="zh-CN"/>
          <w14:textFill>
            <w14:solidFill>
              <w14:schemeClr w14:val="tx1"/>
            </w14:solidFill>
          </w14:textFill>
        </w:rPr>
        <w:t>4</w:t>
      </w:r>
      <w:r>
        <w:rPr>
          <w:rStyle w:val="23"/>
          <w:rFonts w:ascii="Times New Roman" w:hAnsi="Times New Roman" w:eastAsia="宋体" w:cs="Times New Roman"/>
          <w:b w:val="0"/>
          <w:bCs w:val="0"/>
          <w:iCs/>
          <w:color w:val="000000" w:themeColor="text1"/>
          <w:kern w:val="0"/>
          <w:sz w:val="24"/>
          <w:szCs w:val="24"/>
          <w14:textFill>
            <w14:solidFill>
              <w14:schemeClr w14:val="tx1"/>
            </w14:solidFill>
          </w14:textFill>
        </w:rPr>
        <w:t xml:space="preserve">.1  </w:t>
      </w:r>
      <w:r>
        <w:rPr>
          <w:rStyle w:val="23"/>
          <w:rFonts w:hint="eastAsia" w:ascii="Times New Roman" w:hAnsi="Times New Roman" w:eastAsia="宋体" w:cs="Times New Roman"/>
          <w:b w:val="0"/>
          <w:bCs w:val="0"/>
          <w:iCs/>
          <w:color w:val="000000" w:themeColor="text1"/>
          <w:kern w:val="0"/>
          <w:sz w:val="24"/>
          <w:szCs w:val="24"/>
          <w14:textFill>
            <w14:solidFill>
              <w14:schemeClr w14:val="tx1"/>
            </w14:solidFill>
          </w14:textFill>
        </w:rPr>
        <w:t>G</w:t>
      </w:r>
      <w:r>
        <w:rPr>
          <w:rStyle w:val="23"/>
          <w:rFonts w:ascii="Times New Roman" w:hAnsi="Times New Roman" w:eastAsia="宋体" w:cs="Times New Roman"/>
          <w:b w:val="0"/>
          <w:bCs w:val="0"/>
          <w:iCs/>
          <w:color w:val="000000" w:themeColor="text1"/>
          <w:kern w:val="0"/>
          <w:sz w:val="24"/>
          <w:szCs w:val="24"/>
          <w14:textFill>
            <w14:solidFill>
              <w14:schemeClr w14:val="tx1"/>
            </w14:solidFill>
          </w14:textFill>
        </w:rPr>
        <w:t xml:space="preserve">eneral </w:t>
      </w:r>
      <w:r>
        <w:rPr>
          <w:rStyle w:val="23"/>
          <w:rFonts w:hint="eastAsia" w:ascii="Times New Roman" w:hAnsi="Times New Roman" w:eastAsia="宋体" w:cs="Times New Roman"/>
          <w:b w:val="0"/>
          <w:bCs w:val="0"/>
          <w:iCs/>
          <w:color w:val="000000" w:themeColor="text1"/>
          <w:kern w:val="0"/>
          <w:sz w:val="24"/>
          <w:szCs w:val="24"/>
          <w14:textFill>
            <w14:solidFill>
              <w14:schemeClr w14:val="tx1"/>
            </w14:solidFill>
          </w14:textFill>
        </w:rPr>
        <w:t>r</w:t>
      </w:r>
      <w:r>
        <w:rPr>
          <w:rStyle w:val="23"/>
          <w:rFonts w:ascii="Times New Roman" w:hAnsi="Times New Roman" w:eastAsia="宋体" w:cs="Times New Roman"/>
          <w:b w:val="0"/>
          <w:bCs w:val="0"/>
          <w:iCs/>
          <w:color w:val="000000" w:themeColor="text1"/>
          <w:kern w:val="0"/>
          <w:sz w:val="24"/>
          <w:szCs w:val="24"/>
          <w14:textFill>
            <w14:solidFill>
              <w14:schemeClr w14:val="tx1"/>
            </w14:solidFill>
          </w14:textFill>
        </w:rPr>
        <w:t>equirements</w:t>
      </w:r>
      <w:r>
        <w:rPr>
          <w:rStyle w:val="23"/>
          <w:rFonts w:hint="eastAsia" w:ascii="Times New Roman" w:hAnsi="Times New Roman" w:eastAsia="宋体" w:cs="Times New Roman"/>
          <w:b w:val="0"/>
          <w:bCs w:val="0"/>
          <w:iCs/>
          <w:color w:val="000000" w:themeColor="text1"/>
          <w:kern w:val="0"/>
          <w:sz w:val="24"/>
          <w:szCs w:val="24"/>
          <w:lang w:val="en-US" w:eastAsia="zh-CN"/>
          <w14:textFill>
            <w14:solidFill>
              <w14:schemeClr w14:val="tx1"/>
            </w14:solidFill>
          </w14:textFill>
        </w:rPr>
        <w:t xml:space="preserve"> </w:t>
      </w:r>
      <w:r>
        <w:rPr>
          <w:rFonts w:ascii="Times New Roman" w:hAnsi="Times New Roman" w:eastAsia="宋体" w:cs="Times New Roman"/>
          <w:b w:val="0"/>
          <w:bCs w:val="0"/>
          <w:color w:val="000000" w:themeColor="text1"/>
          <w:sz w:val="24"/>
          <w:szCs w:val="24"/>
          <w14:textFill>
            <w14:solidFill>
              <w14:schemeClr w14:val="tx1"/>
            </w14:solidFill>
          </w14:textFill>
        </w:rPr>
        <w:tab/>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r>
        <w:rPr>
          <w:rFonts w:ascii="Times New Roman" w:hAnsi="Times New Roman" w:eastAsia="宋体" w:cs="Times New Roman"/>
          <w:b w:val="0"/>
          <w:bCs w:val="0"/>
          <w:color w:val="000000" w:themeColor="text1"/>
          <w:sz w:val="24"/>
          <w:szCs w:val="24"/>
          <w14:textFill>
            <w14:solidFill>
              <w14:schemeClr w14:val="tx1"/>
            </w14:solidFill>
          </w14:textFill>
        </w:rPr>
        <w:fldChar w:fldCharType="end"/>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5</w:t>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p>
    <w:p>
      <w:pPr>
        <w:pStyle w:val="15"/>
        <w:snapToGrid w:val="0"/>
        <w:spacing w:line="360" w:lineRule="auto"/>
        <w:rPr>
          <w:rFonts w:hint="eastAsia" w:ascii="Times New Roman" w:hAnsi="Times New Roman"/>
          <w:b w:val="0"/>
          <w:bCs w:val="0"/>
          <w:color w:val="000000" w:themeColor="text1"/>
          <w:sz w:val="24"/>
          <w:szCs w:val="24"/>
          <w:lang w:eastAsia="zh-CN"/>
          <w14:textFill>
            <w14:solidFill>
              <w14:schemeClr w14:val="tx1"/>
            </w14:solidFill>
          </w14:textFill>
        </w:rPr>
      </w:pPr>
      <w:r>
        <w:rPr>
          <w:rFonts w:ascii="Times New Roman" w:hAnsi="Times New Roman"/>
          <w:b w:val="0"/>
          <w:bCs w:val="0"/>
          <w:color w:val="000000" w:themeColor="text1"/>
          <w:sz w:val="24"/>
          <w:szCs w:val="24"/>
          <w14:textFill>
            <w14:solidFill>
              <w14:schemeClr w14:val="tx1"/>
            </w14:solidFill>
          </w14:textFill>
        </w:rPr>
        <w:fldChar w:fldCharType="begin"/>
      </w:r>
      <w:r>
        <w:rPr>
          <w:rFonts w:ascii="Times New Roman" w:hAnsi="Times New Roman"/>
          <w:b w:val="0"/>
          <w:bCs w:val="0"/>
          <w:color w:val="000000" w:themeColor="text1"/>
          <w:sz w:val="24"/>
          <w:szCs w:val="24"/>
          <w14:textFill>
            <w14:solidFill>
              <w14:schemeClr w14:val="tx1"/>
            </w14:solidFill>
          </w14:textFill>
        </w:rPr>
        <w:instrText xml:space="preserve"> HYPERLINK \l "_Toc117775935" </w:instrText>
      </w:r>
      <w:r>
        <w:rPr>
          <w:rFonts w:ascii="Times New Roman" w:hAnsi="Times New Roman"/>
          <w:b w:val="0"/>
          <w:bCs w:val="0"/>
          <w:color w:val="000000" w:themeColor="text1"/>
          <w:sz w:val="24"/>
          <w:szCs w:val="24"/>
          <w14:textFill>
            <w14:solidFill>
              <w14:schemeClr w14:val="tx1"/>
            </w14:solidFill>
          </w14:textFill>
        </w:rPr>
        <w:fldChar w:fldCharType="separate"/>
      </w:r>
      <w:r>
        <w:rPr>
          <w:rFonts w:hint="eastAsia" w:ascii="Times New Roman" w:hAnsi="Times New Roman"/>
          <w:b w:val="0"/>
          <w:bCs w:val="0"/>
          <w:color w:val="000000" w:themeColor="text1"/>
          <w:sz w:val="24"/>
          <w:szCs w:val="24"/>
          <w:lang w:val="en-US" w:eastAsia="zh-CN"/>
          <w14:textFill>
            <w14:solidFill>
              <w14:schemeClr w14:val="tx1"/>
            </w14:solidFill>
          </w14:textFill>
        </w:rPr>
        <w:t>4</w:t>
      </w:r>
      <w:r>
        <w:rPr>
          <w:rFonts w:ascii="Times New Roman" w:hAnsi="Times New Roman"/>
          <w:b w:val="0"/>
          <w:bCs w:val="0"/>
          <w:color w:val="000000" w:themeColor="text1"/>
          <w:sz w:val="24"/>
          <w:szCs w:val="24"/>
          <w14:textFill>
            <w14:solidFill>
              <w14:schemeClr w14:val="tx1"/>
            </w14:solidFill>
          </w14:textFill>
        </w:rPr>
        <w:t>.</w:t>
      </w:r>
      <w:r>
        <w:rPr>
          <w:rFonts w:hint="eastAsia" w:ascii="Times New Roman" w:hAnsi="Times New Roman"/>
          <w:b w:val="0"/>
          <w:bCs w:val="0"/>
          <w:color w:val="000000" w:themeColor="text1"/>
          <w:sz w:val="24"/>
          <w:szCs w:val="24"/>
          <w:lang w:val="en-US" w:eastAsia="zh-CN"/>
          <w14:textFill>
            <w14:solidFill>
              <w14:schemeClr w14:val="tx1"/>
            </w14:solidFill>
          </w14:textFill>
        </w:rPr>
        <w:t>2</w:t>
      </w:r>
      <w:r>
        <w:rPr>
          <w:rFonts w:ascii="Times New Roman" w:hAnsi="Times New Roman"/>
          <w:b w:val="0"/>
          <w:bCs w:val="0"/>
          <w:color w:val="000000" w:themeColor="text1"/>
          <w:sz w:val="24"/>
          <w:szCs w:val="24"/>
          <w14:textFill>
            <w14:solidFill>
              <w14:schemeClr w14:val="tx1"/>
            </w14:solidFill>
          </w14:textFill>
        </w:rPr>
        <w:t xml:space="preserve">  </w:t>
      </w:r>
      <w:r>
        <w:rPr>
          <w:rFonts w:hint="eastAsia" w:ascii="Times New Roman" w:hAnsi="Times New Roman"/>
          <w:b w:val="0"/>
          <w:bCs w:val="0"/>
          <w:color w:val="000000" w:themeColor="text1"/>
          <w:sz w:val="24"/>
          <w:szCs w:val="24"/>
          <w:lang w:val="en-US" w:eastAsia="zh-CN"/>
          <w14:textFill>
            <w14:solidFill>
              <w14:schemeClr w14:val="tx1"/>
            </w14:solidFill>
          </w14:textFill>
        </w:rPr>
        <w:t>Raw m</w:t>
      </w:r>
      <w:r>
        <w:rPr>
          <w:rFonts w:hint="eastAsia" w:ascii="Times New Roman" w:hAnsi="Times New Roman"/>
          <w:b w:val="0"/>
          <w:bCs w:val="0"/>
          <w:color w:val="000000" w:themeColor="text1"/>
          <w:sz w:val="24"/>
          <w:szCs w:val="24"/>
          <w14:textFill>
            <w14:solidFill>
              <w14:schemeClr w14:val="tx1"/>
            </w14:solidFill>
          </w14:textFill>
        </w:rPr>
        <w:t>aterials</w:t>
      </w:r>
      <w:r>
        <w:rPr>
          <w:rFonts w:hint="eastAsia" w:ascii="Times New Roman" w:hAnsi="Times New Roman"/>
          <w:b w:val="0"/>
          <w:bCs w:val="0"/>
          <w:color w:val="000000" w:themeColor="text1"/>
          <w:sz w:val="24"/>
          <w:szCs w:val="24"/>
          <w:lang w:val="en-US" w:eastAsia="zh-CN"/>
          <w14:textFill>
            <w14:solidFill>
              <w14:schemeClr w14:val="tx1"/>
            </w14:solidFill>
          </w14:textFill>
        </w:rPr>
        <w:t xml:space="preserve"> </w:t>
      </w:r>
      <w:r>
        <w:rPr>
          <w:rFonts w:ascii="Times New Roman" w:hAnsi="Times New Roman"/>
          <w:b w:val="0"/>
          <w:bCs w:val="0"/>
          <w:color w:val="000000" w:themeColor="text1"/>
          <w:sz w:val="24"/>
          <w:szCs w:val="24"/>
          <w14:textFill>
            <w14:solidFill>
              <w14:schemeClr w14:val="tx1"/>
            </w14:solidFill>
          </w14:textFill>
        </w:rPr>
        <w:tab/>
      </w:r>
      <w:r>
        <w:rPr>
          <w:rFonts w:hint="eastAsia" w:ascii="Times New Roman" w:hAnsi="Times New Roman"/>
          <w:b w:val="0"/>
          <w:bCs w:val="0"/>
          <w:color w:val="000000" w:themeColor="text1"/>
          <w:sz w:val="24"/>
          <w:szCs w:val="24"/>
          <w:lang w:eastAsia="zh-CN"/>
          <w14:textFill>
            <w14:solidFill>
              <w14:schemeClr w14:val="tx1"/>
            </w14:solidFill>
          </w14:textFill>
        </w:rPr>
        <w:t>（</w:t>
      </w:r>
      <w:r>
        <w:rPr>
          <w:rFonts w:ascii="Times New Roman" w:hAnsi="Times New Roman"/>
          <w:b w:val="0"/>
          <w:bCs w:val="0"/>
          <w:color w:val="000000" w:themeColor="text1"/>
          <w:sz w:val="24"/>
          <w:szCs w:val="24"/>
          <w14:textFill>
            <w14:solidFill>
              <w14:schemeClr w14:val="tx1"/>
            </w14:solidFill>
          </w14:textFill>
        </w:rPr>
        <w:fldChar w:fldCharType="end"/>
      </w:r>
      <w:r>
        <w:rPr>
          <w:rFonts w:hint="eastAsia" w:ascii="Times New Roman" w:hAnsi="Times New Roman"/>
          <w:b w:val="0"/>
          <w:bCs w:val="0"/>
          <w:color w:val="000000" w:themeColor="text1"/>
          <w:sz w:val="24"/>
          <w:szCs w:val="24"/>
          <w:lang w:val="en-US" w:eastAsia="zh-CN"/>
          <w14:textFill>
            <w14:solidFill>
              <w14:schemeClr w14:val="tx1"/>
            </w14:solidFill>
          </w14:textFill>
        </w:rPr>
        <w:t>5</w:t>
      </w:r>
      <w:r>
        <w:rPr>
          <w:rFonts w:hint="eastAsia" w:ascii="Times New Roman" w:hAnsi="Times New Roman"/>
          <w:b w:val="0"/>
          <w:bCs w:val="0"/>
          <w:color w:val="000000" w:themeColor="text1"/>
          <w:sz w:val="24"/>
          <w:szCs w:val="24"/>
          <w:lang w:eastAsia="zh-CN"/>
          <w14:textFill>
            <w14:solidFill>
              <w14:schemeClr w14:val="tx1"/>
            </w14:solidFill>
          </w14:textFill>
        </w:rPr>
        <w:t>）</w:t>
      </w:r>
    </w:p>
    <w:p>
      <w:pPr>
        <w:pStyle w:val="15"/>
        <w:snapToGrid w:val="0"/>
        <w:spacing w:line="360" w:lineRule="auto"/>
        <w:rPr>
          <w:rFonts w:hint="eastAsia" w:ascii="Times New Roman" w:hAnsi="Times New Roman"/>
          <w:b w:val="0"/>
          <w:bCs w:val="0"/>
          <w:color w:val="000000" w:themeColor="text1"/>
          <w:sz w:val="24"/>
          <w:szCs w:val="24"/>
          <w:lang w:eastAsia="zh-CN"/>
          <w14:textFill>
            <w14:solidFill>
              <w14:schemeClr w14:val="tx1"/>
            </w14:solidFill>
          </w14:textFill>
        </w:rPr>
      </w:pPr>
      <w:r>
        <w:rPr>
          <w:rFonts w:ascii="Times New Roman" w:hAnsi="Times New Roman"/>
          <w:b w:val="0"/>
          <w:bCs w:val="0"/>
          <w:color w:val="000000" w:themeColor="text1"/>
          <w:sz w:val="24"/>
          <w:szCs w:val="24"/>
          <w14:textFill>
            <w14:solidFill>
              <w14:schemeClr w14:val="tx1"/>
            </w14:solidFill>
          </w14:textFill>
        </w:rPr>
        <w:fldChar w:fldCharType="begin"/>
      </w:r>
      <w:r>
        <w:rPr>
          <w:rFonts w:ascii="Times New Roman" w:hAnsi="Times New Roman"/>
          <w:b w:val="0"/>
          <w:bCs w:val="0"/>
          <w:color w:val="000000" w:themeColor="text1"/>
          <w:sz w:val="24"/>
          <w:szCs w:val="24"/>
          <w14:textFill>
            <w14:solidFill>
              <w14:schemeClr w14:val="tx1"/>
            </w14:solidFill>
          </w14:textFill>
        </w:rPr>
        <w:instrText xml:space="preserve"> HYPERLINK \l "_Toc117775935" </w:instrText>
      </w:r>
      <w:r>
        <w:rPr>
          <w:rFonts w:ascii="Times New Roman" w:hAnsi="Times New Roman"/>
          <w:b w:val="0"/>
          <w:bCs w:val="0"/>
          <w:color w:val="000000" w:themeColor="text1"/>
          <w:sz w:val="24"/>
          <w:szCs w:val="24"/>
          <w14:textFill>
            <w14:solidFill>
              <w14:schemeClr w14:val="tx1"/>
            </w14:solidFill>
          </w14:textFill>
        </w:rPr>
        <w:fldChar w:fldCharType="separate"/>
      </w:r>
      <w:r>
        <w:rPr>
          <w:rFonts w:hint="eastAsia" w:ascii="Times New Roman" w:hAnsi="Times New Roman"/>
          <w:b w:val="0"/>
          <w:bCs w:val="0"/>
          <w:color w:val="000000" w:themeColor="text1"/>
          <w:sz w:val="24"/>
          <w:szCs w:val="24"/>
          <w:lang w:val="en-US" w:eastAsia="zh-CN"/>
          <w14:textFill>
            <w14:solidFill>
              <w14:schemeClr w14:val="tx1"/>
            </w14:solidFill>
          </w14:textFill>
        </w:rPr>
        <w:t>4</w:t>
      </w:r>
      <w:r>
        <w:rPr>
          <w:rFonts w:ascii="Times New Roman" w:hAnsi="Times New Roman"/>
          <w:b w:val="0"/>
          <w:bCs w:val="0"/>
          <w:color w:val="000000" w:themeColor="text1"/>
          <w:sz w:val="24"/>
          <w:szCs w:val="24"/>
          <w14:textFill>
            <w14:solidFill>
              <w14:schemeClr w14:val="tx1"/>
            </w14:solidFill>
          </w14:textFill>
        </w:rPr>
        <w:t>.</w:t>
      </w:r>
      <w:r>
        <w:rPr>
          <w:rFonts w:hint="eastAsia" w:ascii="Times New Roman" w:hAnsi="Times New Roman"/>
          <w:b w:val="0"/>
          <w:bCs w:val="0"/>
          <w:color w:val="000000" w:themeColor="text1"/>
          <w:sz w:val="24"/>
          <w:szCs w:val="24"/>
          <w:lang w:val="en-US" w:eastAsia="zh-CN"/>
          <w14:textFill>
            <w14:solidFill>
              <w14:schemeClr w14:val="tx1"/>
            </w14:solidFill>
          </w14:textFill>
        </w:rPr>
        <w:t>3</w:t>
      </w:r>
      <w:r>
        <w:rPr>
          <w:rFonts w:ascii="Times New Roman" w:hAnsi="Times New Roman"/>
          <w:b w:val="0"/>
          <w:bCs w:val="0"/>
          <w:color w:val="000000" w:themeColor="text1"/>
          <w:sz w:val="24"/>
          <w:szCs w:val="24"/>
          <w14:textFill>
            <w14:solidFill>
              <w14:schemeClr w14:val="tx1"/>
            </w14:solidFill>
          </w14:textFill>
        </w:rPr>
        <w:t xml:space="preserve">  </w:t>
      </w:r>
      <w:r>
        <w:rPr>
          <w:rFonts w:hint="eastAsia" w:ascii="Times New Roman" w:hAnsi="Times New Roman"/>
          <w:b w:val="0"/>
          <w:bCs w:val="0"/>
          <w:color w:val="000000" w:themeColor="text1"/>
          <w:sz w:val="24"/>
          <w:szCs w:val="24"/>
          <w:lang w:val="en-US" w:eastAsia="zh-CN"/>
          <w14:textFill>
            <w14:solidFill>
              <w14:schemeClr w14:val="tx1"/>
            </w14:solidFill>
          </w14:textFill>
        </w:rPr>
        <w:t>R</w:t>
      </w:r>
      <w:r>
        <w:rPr>
          <w:rFonts w:hint="eastAsia" w:ascii="Times New Roman" w:hAnsi="Times New Roman"/>
          <w:b w:val="0"/>
          <w:bCs w:val="0"/>
          <w:color w:val="000000" w:themeColor="text1"/>
          <w:sz w:val="24"/>
          <w:szCs w:val="24"/>
          <w14:textFill>
            <w14:solidFill>
              <w14:schemeClr w14:val="tx1"/>
            </w14:solidFill>
          </w14:textFill>
        </w:rPr>
        <w:t>eclaimed fine grained solidified soil</w:t>
      </w:r>
      <w:r>
        <w:rPr>
          <w:rFonts w:hint="eastAsia" w:ascii="Times New Roman" w:hAnsi="Times New Roman"/>
          <w:b w:val="0"/>
          <w:bCs w:val="0"/>
          <w:color w:val="000000" w:themeColor="text1"/>
          <w:sz w:val="24"/>
          <w:szCs w:val="24"/>
          <w:lang w:val="en-US" w:eastAsia="zh-CN"/>
          <w14:textFill>
            <w14:solidFill>
              <w14:schemeClr w14:val="tx1"/>
            </w14:solidFill>
          </w14:textFill>
        </w:rPr>
        <w:t xml:space="preserve"> </w:t>
      </w:r>
      <w:r>
        <w:rPr>
          <w:rFonts w:ascii="Times New Roman" w:hAnsi="Times New Roman"/>
          <w:b w:val="0"/>
          <w:bCs w:val="0"/>
          <w:color w:val="000000" w:themeColor="text1"/>
          <w:sz w:val="24"/>
          <w:szCs w:val="24"/>
          <w14:textFill>
            <w14:solidFill>
              <w14:schemeClr w14:val="tx1"/>
            </w14:solidFill>
          </w14:textFill>
        </w:rPr>
        <w:tab/>
      </w:r>
      <w:r>
        <w:rPr>
          <w:rFonts w:hint="eastAsia" w:ascii="Times New Roman" w:hAnsi="Times New Roman"/>
          <w:b w:val="0"/>
          <w:bCs w:val="0"/>
          <w:color w:val="000000" w:themeColor="text1"/>
          <w:sz w:val="24"/>
          <w:szCs w:val="24"/>
          <w:lang w:eastAsia="zh-CN"/>
          <w14:textFill>
            <w14:solidFill>
              <w14:schemeClr w14:val="tx1"/>
            </w14:solidFill>
          </w14:textFill>
        </w:rPr>
        <w:t>（</w:t>
      </w:r>
      <w:r>
        <w:rPr>
          <w:rFonts w:ascii="Times New Roman" w:hAnsi="Times New Roman"/>
          <w:b w:val="0"/>
          <w:bCs w:val="0"/>
          <w:color w:val="000000" w:themeColor="text1"/>
          <w:sz w:val="24"/>
          <w:szCs w:val="24"/>
          <w14:textFill>
            <w14:solidFill>
              <w14:schemeClr w14:val="tx1"/>
            </w14:solidFill>
          </w14:textFill>
        </w:rPr>
        <w:fldChar w:fldCharType="end"/>
      </w:r>
      <w:r>
        <w:rPr>
          <w:rFonts w:hint="eastAsia" w:ascii="Times New Roman" w:hAnsi="Times New Roman"/>
          <w:b w:val="0"/>
          <w:bCs w:val="0"/>
          <w:color w:val="000000" w:themeColor="text1"/>
          <w:sz w:val="24"/>
          <w:szCs w:val="24"/>
          <w:lang w:val="en-US" w:eastAsia="zh-CN"/>
          <w14:textFill>
            <w14:solidFill>
              <w14:schemeClr w14:val="tx1"/>
            </w14:solidFill>
          </w14:textFill>
        </w:rPr>
        <w:t>8</w:t>
      </w:r>
      <w:r>
        <w:rPr>
          <w:rFonts w:hint="eastAsia" w:ascii="Times New Roman" w:hAnsi="Times New Roman"/>
          <w:b w:val="0"/>
          <w:bCs w:val="0"/>
          <w:color w:val="000000" w:themeColor="text1"/>
          <w:sz w:val="24"/>
          <w:szCs w:val="24"/>
          <w:lang w:eastAsia="zh-CN"/>
          <w14:textFill>
            <w14:solidFill>
              <w14:schemeClr w14:val="tx1"/>
            </w14:solidFill>
          </w14:textFill>
        </w:rPr>
        <w:t>）</w:t>
      </w:r>
    </w:p>
    <w:p>
      <w:pPr>
        <w:pStyle w:val="14"/>
        <w:tabs>
          <w:tab w:val="right" w:leader="dot" w:pos="8296"/>
        </w:tabs>
        <w:snapToGrid w:val="0"/>
        <w:spacing w:line="360" w:lineRule="auto"/>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pPr>
      <w:r>
        <w:rPr>
          <w:rFonts w:ascii="Times New Roman" w:hAnsi="Times New Roman"/>
          <w:b w:val="0"/>
          <w:bCs w:val="0"/>
          <w:color w:val="000000" w:themeColor="text1"/>
          <w:sz w:val="24"/>
          <w:szCs w:val="24"/>
          <w14:textFill>
            <w14:solidFill>
              <w14:schemeClr w14:val="tx1"/>
            </w14:solidFill>
          </w14:textFill>
        </w:rPr>
        <w:fldChar w:fldCharType="begin"/>
      </w:r>
      <w:r>
        <w:rPr>
          <w:rFonts w:ascii="Times New Roman" w:hAnsi="Times New Roman"/>
          <w:b w:val="0"/>
          <w:bCs w:val="0"/>
          <w:color w:val="000000" w:themeColor="text1"/>
          <w:sz w:val="24"/>
          <w:szCs w:val="24"/>
          <w14:textFill>
            <w14:solidFill>
              <w14:schemeClr w14:val="tx1"/>
            </w14:solidFill>
          </w14:textFill>
        </w:rPr>
        <w:instrText xml:space="preserve"> HYPERLINK \l "_Toc117775934" </w:instrText>
      </w:r>
      <w:r>
        <w:rPr>
          <w:rFonts w:ascii="Times New Roman" w:hAnsi="Times New Roman"/>
          <w:b w:val="0"/>
          <w:bCs w:val="0"/>
          <w:color w:val="000000" w:themeColor="text1"/>
          <w:sz w:val="24"/>
          <w:szCs w:val="24"/>
          <w14:textFill>
            <w14:solidFill>
              <w14:schemeClr w14:val="tx1"/>
            </w14:solidFill>
          </w14:textFill>
        </w:rPr>
        <w:fldChar w:fldCharType="separate"/>
      </w:r>
      <w:r>
        <w:rPr>
          <w:rStyle w:val="23"/>
          <w:rFonts w:ascii="Times New Roman" w:hAnsi="Times New Roman" w:eastAsia="宋体" w:cs="Times New Roman"/>
          <w:b w:val="0"/>
          <w:bCs w:val="0"/>
          <w:color w:val="000000" w:themeColor="text1"/>
          <w:sz w:val="24"/>
          <w:szCs w:val="24"/>
          <w14:textFill>
            <w14:solidFill>
              <w14:schemeClr w14:val="tx1"/>
            </w14:solidFill>
          </w14:textFill>
        </w:rPr>
        <w:t xml:space="preserve">5  </w:t>
      </w:r>
      <w:r>
        <w:rPr>
          <w:rStyle w:val="23"/>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D</w:t>
      </w:r>
      <w:r>
        <w:rPr>
          <w:rStyle w:val="23"/>
          <w:rFonts w:hint="eastAsia" w:ascii="Times New Roman" w:hAnsi="Times New Roman" w:eastAsia="宋体" w:cs="Times New Roman"/>
          <w:b w:val="0"/>
          <w:bCs w:val="0"/>
          <w:color w:val="000000" w:themeColor="text1"/>
          <w:sz w:val="24"/>
          <w:szCs w:val="24"/>
          <w14:textFill>
            <w14:solidFill>
              <w14:schemeClr w14:val="tx1"/>
            </w14:solidFill>
          </w14:textFill>
        </w:rPr>
        <w:t>es</w:t>
      </w:r>
      <w:r>
        <w:rPr>
          <w:rStyle w:val="23"/>
          <w:rFonts w:ascii="Times New Roman" w:hAnsi="Times New Roman" w:eastAsia="宋体" w:cs="Times New Roman"/>
          <w:b w:val="0"/>
          <w:bCs w:val="0"/>
          <w:color w:val="000000" w:themeColor="text1"/>
          <w:sz w:val="24"/>
          <w:szCs w:val="24"/>
          <w14:textFill>
            <w14:solidFill>
              <w14:schemeClr w14:val="tx1"/>
            </w14:solidFill>
          </w14:textFill>
        </w:rPr>
        <w:t>ign</w:t>
      </w:r>
      <w:r>
        <w:rPr>
          <w:rStyle w:val="23"/>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 xml:space="preserve"> </w:t>
      </w:r>
      <w:r>
        <w:rPr>
          <w:rFonts w:ascii="Times New Roman" w:hAnsi="Times New Roman" w:eastAsia="宋体" w:cs="Times New Roman"/>
          <w:b w:val="0"/>
          <w:bCs w:val="0"/>
          <w:color w:val="000000" w:themeColor="text1"/>
          <w:sz w:val="24"/>
          <w:szCs w:val="24"/>
          <w14:textFill>
            <w14:solidFill>
              <w14:schemeClr w14:val="tx1"/>
            </w14:solidFill>
          </w14:textFill>
        </w:rPr>
        <w:tab/>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r>
        <w:rPr>
          <w:rFonts w:ascii="Times New Roman" w:hAnsi="Times New Roman" w:eastAsia="宋体" w:cs="Times New Roman"/>
          <w:b w:val="0"/>
          <w:bCs w:val="0"/>
          <w:color w:val="000000" w:themeColor="text1"/>
          <w:sz w:val="24"/>
          <w:szCs w:val="24"/>
          <w14:textFill>
            <w14:solidFill>
              <w14:schemeClr w14:val="tx1"/>
            </w14:solidFill>
          </w14:textFill>
        </w:rPr>
        <w:fldChar w:fldCharType="end"/>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11</w:t>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p>
    <w:p>
      <w:pPr>
        <w:pStyle w:val="15"/>
        <w:snapToGrid w:val="0"/>
        <w:spacing w:line="360" w:lineRule="auto"/>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pPr>
      <w:r>
        <w:rPr>
          <w:rFonts w:ascii="Times New Roman" w:hAnsi="Times New Roman"/>
          <w:b w:val="0"/>
          <w:bCs w:val="0"/>
          <w:color w:val="000000" w:themeColor="text1"/>
          <w:sz w:val="24"/>
          <w:szCs w:val="24"/>
          <w14:textFill>
            <w14:solidFill>
              <w14:schemeClr w14:val="tx1"/>
            </w14:solidFill>
          </w14:textFill>
        </w:rPr>
        <w:fldChar w:fldCharType="begin"/>
      </w:r>
      <w:r>
        <w:rPr>
          <w:rFonts w:ascii="Times New Roman" w:hAnsi="Times New Roman"/>
          <w:b w:val="0"/>
          <w:bCs w:val="0"/>
          <w:color w:val="000000" w:themeColor="text1"/>
          <w:sz w:val="24"/>
          <w:szCs w:val="24"/>
          <w14:textFill>
            <w14:solidFill>
              <w14:schemeClr w14:val="tx1"/>
            </w14:solidFill>
          </w14:textFill>
        </w:rPr>
        <w:instrText xml:space="preserve"> HYPERLINK \l "_Toc117775935" </w:instrText>
      </w:r>
      <w:r>
        <w:rPr>
          <w:rFonts w:ascii="Times New Roman" w:hAnsi="Times New Roman"/>
          <w:b w:val="0"/>
          <w:bCs w:val="0"/>
          <w:color w:val="000000" w:themeColor="text1"/>
          <w:sz w:val="24"/>
          <w:szCs w:val="24"/>
          <w14:textFill>
            <w14:solidFill>
              <w14:schemeClr w14:val="tx1"/>
            </w14:solidFill>
          </w14:textFill>
        </w:rPr>
        <w:fldChar w:fldCharType="separate"/>
      </w:r>
      <w:r>
        <w:rPr>
          <w:rStyle w:val="23"/>
          <w:rFonts w:ascii="Times New Roman" w:hAnsi="Times New Roman" w:eastAsia="宋体" w:cs="Times New Roman"/>
          <w:b w:val="0"/>
          <w:bCs w:val="0"/>
          <w:iCs/>
          <w:color w:val="000000" w:themeColor="text1"/>
          <w:kern w:val="0"/>
          <w:sz w:val="24"/>
          <w:szCs w:val="24"/>
          <w14:textFill>
            <w14:solidFill>
              <w14:schemeClr w14:val="tx1"/>
            </w14:solidFill>
          </w14:textFill>
        </w:rPr>
        <w:t xml:space="preserve">5.1  </w:t>
      </w:r>
      <w:r>
        <w:rPr>
          <w:rStyle w:val="23"/>
          <w:rFonts w:hint="eastAsia" w:ascii="Times New Roman" w:hAnsi="Times New Roman" w:eastAsia="宋体" w:cs="Times New Roman"/>
          <w:b w:val="0"/>
          <w:bCs w:val="0"/>
          <w:iCs/>
          <w:color w:val="000000" w:themeColor="text1"/>
          <w:kern w:val="0"/>
          <w:sz w:val="24"/>
          <w:szCs w:val="24"/>
          <w14:textFill>
            <w14:solidFill>
              <w14:schemeClr w14:val="tx1"/>
            </w14:solidFill>
          </w14:textFill>
        </w:rPr>
        <w:t>G</w:t>
      </w:r>
      <w:r>
        <w:rPr>
          <w:rStyle w:val="23"/>
          <w:rFonts w:ascii="Times New Roman" w:hAnsi="Times New Roman" w:eastAsia="宋体" w:cs="Times New Roman"/>
          <w:b w:val="0"/>
          <w:bCs w:val="0"/>
          <w:iCs/>
          <w:color w:val="000000" w:themeColor="text1"/>
          <w:kern w:val="0"/>
          <w:sz w:val="24"/>
          <w:szCs w:val="24"/>
          <w14:textFill>
            <w14:solidFill>
              <w14:schemeClr w14:val="tx1"/>
            </w14:solidFill>
          </w14:textFill>
        </w:rPr>
        <w:t xml:space="preserve">eneral </w:t>
      </w:r>
      <w:r>
        <w:rPr>
          <w:rStyle w:val="23"/>
          <w:rFonts w:hint="eastAsia" w:ascii="Times New Roman" w:hAnsi="Times New Roman" w:eastAsia="宋体" w:cs="Times New Roman"/>
          <w:b w:val="0"/>
          <w:bCs w:val="0"/>
          <w:iCs/>
          <w:color w:val="000000" w:themeColor="text1"/>
          <w:kern w:val="0"/>
          <w:sz w:val="24"/>
          <w:szCs w:val="24"/>
          <w14:textFill>
            <w14:solidFill>
              <w14:schemeClr w14:val="tx1"/>
            </w14:solidFill>
          </w14:textFill>
        </w:rPr>
        <w:t>r</w:t>
      </w:r>
      <w:r>
        <w:rPr>
          <w:rStyle w:val="23"/>
          <w:rFonts w:ascii="Times New Roman" w:hAnsi="Times New Roman" w:eastAsia="宋体" w:cs="Times New Roman"/>
          <w:b w:val="0"/>
          <w:bCs w:val="0"/>
          <w:iCs/>
          <w:color w:val="000000" w:themeColor="text1"/>
          <w:kern w:val="0"/>
          <w:sz w:val="24"/>
          <w:szCs w:val="24"/>
          <w14:textFill>
            <w14:solidFill>
              <w14:schemeClr w14:val="tx1"/>
            </w14:solidFill>
          </w14:textFill>
        </w:rPr>
        <w:t>equirements</w:t>
      </w:r>
      <w:r>
        <w:rPr>
          <w:rStyle w:val="23"/>
          <w:rFonts w:hint="eastAsia" w:ascii="Times New Roman" w:hAnsi="Times New Roman" w:eastAsia="宋体" w:cs="Times New Roman"/>
          <w:b w:val="0"/>
          <w:bCs w:val="0"/>
          <w:iCs/>
          <w:color w:val="000000" w:themeColor="text1"/>
          <w:kern w:val="0"/>
          <w:sz w:val="24"/>
          <w:szCs w:val="24"/>
          <w:lang w:val="en-US" w:eastAsia="zh-CN"/>
          <w14:textFill>
            <w14:solidFill>
              <w14:schemeClr w14:val="tx1"/>
            </w14:solidFill>
          </w14:textFill>
        </w:rPr>
        <w:t xml:space="preserve"> </w:t>
      </w:r>
      <w:r>
        <w:rPr>
          <w:rFonts w:ascii="Times New Roman" w:hAnsi="Times New Roman" w:eastAsia="宋体" w:cs="Times New Roman"/>
          <w:b w:val="0"/>
          <w:bCs w:val="0"/>
          <w:color w:val="000000" w:themeColor="text1"/>
          <w:sz w:val="24"/>
          <w:szCs w:val="24"/>
          <w14:textFill>
            <w14:solidFill>
              <w14:schemeClr w14:val="tx1"/>
            </w14:solidFill>
          </w14:textFill>
        </w:rPr>
        <w:tab/>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r>
        <w:rPr>
          <w:rFonts w:ascii="Times New Roman" w:hAnsi="Times New Roman" w:eastAsia="宋体" w:cs="Times New Roman"/>
          <w:b w:val="0"/>
          <w:bCs w:val="0"/>
          <w:color w:val="000000" w:themeColor="text1"/>
          <w:sz w:val="24"/>
          <w:szCs w:val="24"/>
          <w14:textFill>
            <w14:solidFill>
              <w14:schemeClr w14:val="tx1"/>
            </w14:solidFill>
          </w14:textFill>
        </w:rPr>
        <w:fldChar w:fldCharType="end"/>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11</w:t>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p>
    <w:p>
      <w:pPr>
        <w:pStyle w:val="15"/>
        <w:snapToGrid w:val="0"/>
        <w:spacing w:line="360" w:lineRule="auto"/>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pPr>
      <w:r>
        <w:rPr>
          <w:rFonts w:ascii="Times New Roman" w:hAnsi="Times New Roman"/>
          <w:b w:val="0"/>
          <w:bCs w:val="0"/>
          <w:color w:val="000000" w:themeColor="text1"/>
          <w:sz w:val="24"/>
          <w:szCs w:val="24"/>
          <w14:textFill>
            <w14:solidFill>
              <w14:schemeClr w14:val="tx1"/>
            </w14:solidFill>
          </w14:textFill>
        </w:rPr>
        <w:fldChar w:fldCharType="begin"/>
      </w:r>
      <w:r>
        <w:rPr>
          <w:rFonts w:ascii="Times New Roman" w:hAnsi="Times New Roman"/>
          <w:b w:val="0"/>
          <w:bCs w:val="0"/>
          <w:color w:val="000000" w:themeColor="text1"/>
          <w:sz w:val="24"/>
          <w:szCs w:val="24"/>
          <w14:textFill>
            <w14:solidFill>
              <w14:schemeClr w14:val="tx1"/>
            </w14:solidFill>
          </w14:textFill>
        </w:rPr>
        <w:instrText xml:space="preserve"> HYPERLINK \l "_Toc117775936" </w:instrText>
      </w:r>
      <w:r>
        <w:rPr>
          <w:rFonts w:ascii="Times New Roman" w:hAnsi="Times New Roman"/>
          <w:b w:val="0"/>
          <w:bCs w:val="0"/>
          <w:color w:val="000000" w:themeColor="text1"/>
          <w:sz w:val="24"/>
          <w:szCs w:val="24"/>
          <w14:textFill>
            <w14:solidFill>
              <w14:schemeClr w14:val="tx1"/>
            </w14:solidFill>
          </w14:textFill>
        </w:rPr>
        <w:fldChar w:fldCharType="separate"/>
      </w:r>
      <w:r>
        <w:rPr>
          <w:rStyle w:val="23"/>
          <w:rFonts w:ascii="Times New Roman" w:hAnsi="Times New Roman" w:eastAsia="宋体" w:cs="Times New Roman"/>
          <w:b w:val="0"/>
          <w:bCs w:val="0"/>
          <w:iCs/>
          <w:color w:val="000000" w:themeColor="text1"/>
          <w:kern w:val="0"/>
          <w:sz w:val="24"/>
          <w:szCs w:val="24"/>
          <w14:textFill>
            <w14:solidFill>
              <w14:schemeClr w14:val="tx1"/>
            </w14:solidFill>
          </w14:textFill>
        </w:rPr>
        <w:t xml:space="preserve">5.2  </w:t>
      </w:r>
      <w:r>
        <w:rPr>
          <w:rStyle w:val="23"/>
          <w:rFonts w:hint="eastAsia" w:ascii="Times New Roman" w:hAnsi="Times New Roman" w:eastAsia="宋体" w:cs="Times New Roman"/>
          <w:b w:val="0"/>
          <w:bCs w:val="0"/>
          <w:iCs/>
          <w:color w:val="000000" w:themeColor="text1"/>
          <w:kern w:val="0"/>
          <w:sz w:val="24"/>
          <w:szCs w:val="24"/>
          <w14:textFill>
            <w14:solidFill>
              <w14:schemeClr w14:val="tx1"/>
            </w14:solidFill>
          </w14:textFill>
        </w:rPr>
        <w:t xml:space="preserve">Road </w:t>
      </w:r>
      <w:r>
        <w:rPr>
          <w:rStyle w:val="23"/>
          <w:rFonts w:hint="eastAsia" w:ascii="Times New Roman" w:hAnsi="Times New Roman" w:eastAsia="宋体" w:cs="Times New Roman"/>
          <w:b w:val="0"/>
          <w:bCs w:val="0"/>
          <w:iCs/>
          <w:color w:val="000000" w:themeColor="text1"/>
          <w:kern w:val="0"/>
          <w:sz w:val="24"/>
          <w:szCs w:val="24"/>
          <w:lang w:val="en-US" w:eastAsia="zh-CN"/>
          <w14:textFill>
            <w14:solidFill>
              <w14:schemeClr w14:val="tx1"/>
            </w14:solidFill>
          </w14:textFill>
        </w:rPr>
        <w:t>c</w:t>
      </w:r>
      <w:r>
        <w:rPr>
          <w:rStyle w:val="23"/>
          <w:rFonts w:hint="eastAsia" w:ascii="Times New Roman" w:hAnsi="Times New Roman" w:eastAsia="宋体" w:cs="Times New Roman"/>
          <w:b w:val="0"/>
          <w:bCs w:val="0"/>
          <w:iCs/>
          <w:color w:val="000000" w:themeColor="text1"/>
          <w:kern w:val="0"/>
          <w:sz w:val="24"/>
          <w:szCs w:val="24"/>
          <w14:textFill>
            <w14:solidFill>
              <w14:schemeClr w14:val="tx1"/>
            </w14:solidFill>
          </w14:textFill>
        </w:rPr>
        <w:t>onstruction</w:t>
      </w:r>
      <w:r>
        <w:rPr>
          <w:rStyle w:val="23"/>
          <w:rFonts w:hint="eastAsia" w:ascii="Times New Roman" w:hAnsi="Times New Roman" w:eastAsia="宋体" w:cs="Times New Roman"/>
          <w:b w:val="0"/>
          <w:bCs w:val="0"/>
          <w:iCs/>
          <w:color w:val="000000" w:themeColor="text1"/>
          <w:kern w:val="0"/>
          <w:sz w:val="24"/>
          <w:szCs w:val="24"/>
          <w:lang w:val="en-US" w:eastAsia="zh-CN"/>
          <w14:textFill>
            <w14:solidFill>
              <w14:schemeClr w14:val="tx1"/>
            </w14:solidFill>
          </w14:textFill>
        </w:rPr>
        <w:t xml:space="preserve"> </w:t>
      </w:r>
      <w:r>
        <w:rPr>
          <w:rFonts w:ascii="Times New Roman" w:hAnsi="Times New Roman" w:eastAsia="宋体" w:cs="Times New Roman"/>
          <w:b w:val="0"/>
          <w:bCs w:val="0"/>
          <w:color w:val="000000" w:themeColor="text1"/>
          <w:sz w:val="24"/>
          <w:szCs w:val="24"/>
          <w14:textFill>
            <w14:solidFill>
              <w14:schemeClr w14:val="tx1"/>
            </w14:solidFill>
          </w14:textFill>
        </w:rPr>
        <w:tab/>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r>
        <w:rPr>
          <w:rFonts w:ascii="Times New Roman" w:hAnsi="Times New Roman" w:eastAsia="宋体" w:cs="Times New Roman"/>
          <w:b w:val="0"/>
          <w:bCs w:val="0"/>
          <w:color w:val="000000" w:themeColor="text1"/>
          <w:sz w:val="24"/>
          <w:szCs w:val="24"/>
          <w14:textFill>
            <w14:solidFill>
              <w14:schemeClr w14:val="tx1"/>
            </w14:solidFill>
          </w14:textFill>
        </w:rPr>
        <w:fldChar w:fldCharType="end"/>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11</w:t>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p>
    <w:p>
      <w:pPr>
        <w:pStyle w:val="15"/>
        <w:snapToGrid w:val="0"/>
        <w:spacing w:line="360" w:lineRule="auto"/>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pPr>
      <w:r>
        <w:rPr>
          <w:rFonts w:ascii="Times New Roman" w:hAnsi="Times New Roman"/>
          <w:b w:val="0"/>
          <w:bCs w:val="0"/>
          <w:color w:val="000000" w:themeColor="text1"/>
          <w:sz w:val="24"/>
          <w:szCs w:val="24"/>
          <w14:textFill>
            <w14:solidFill>
              <w14:schemeClr w14:val="tx1"/>
            </w14:solidFill>
          </w14:textFill>
        </w:rPr>
        <w:fldChar w:fldCharType="begin"/>
      </w:r>
      <w:r>
        <w:rPr>
          <w:rFonts w:ascii="Times New Roman" w:hAnsi="Times New Roman"/>
          <w:b w:val="0"/>
          <w:bCs w:val="0"/>
          <w:color w:val="000000" w:themeColor="text1"/>
          <w:sz w:val="24"/>
          <w:szCs w:val="24"/>
          <w14:textFill>
            <w14:solidFill>
              <w14:schemeClr w14:val="tx1"/>
            </w14:solidFill>
          </w14:textFill>
        </w:rPr>
        <w:instrText xml:space="preserve"> HYPERLINK \l "_Toc117775937" </w:instrText>
      </w:r>
      <w:r>
        <w:rPr>
          <w:rFonts w:ascii="Times New Roman" w:hAnsi="Times New Roman"/>
          <w:b w:val="0"/>
          <w:bCs w:val="0"/>
          <w:color w:val="000000" w:themeColor="text1"/>
          <w:sz w:val="24"/>
          <w:szCs w:val="24"/>
          <w14:textFill>
            <w14:solidFill>
              <w14:schemeClr w14:val="tx1"/>
            </w14:solidFill>
          </w14:textFill>
        </w:rPr>
        <w:fldChar w:fldCharType="separate"/>
      </w:r>
      <w:r>
        <w:rPr>
          <w:rStyle w:val="23"/>
          <w:rFonts w:ascii="Times New Roman" w:hAnsi="Times New Roman" w:eastAsia="宋体" w:cs="Times New Roman"/>
          <w:b w:val="0"/>
          <w:bCs w:val="0"/>
          <w:iCs/>
          <w:color w:val="000000" w:themeColor="text1"/>
          <w:kern w:val="0"/>
          <w:sz w:val="24"/>
          <w:szCs w:val="24"/>
          <w14:textFill>
            <w14:solidFill>
              <w14:schemeClr w14:val="tx1"/>
            </w14:solidFill>
          </w14:textFill>
        </w:rPr>
        <w:t xml:space="preserve">5.3  </w:t>
      </w:r>
      <w:r>
        <w:rPr>
          <w:rStyle w:val="23"/>
          <w:rFonts w:hint="eastAsia" w:ascii="Times New Roman" w:hAnsi="Times New Roman" w:eastAsia="宋体" w:cs="Times New Roman"/>
          <w:b w:val="0"/>
          <w:bCs w:val="0"/>
          <w:iCs/>
          <w:color w:val="000000" w:themeColor="text1"/>
          <w:kern w:val="0"/>
          <w:sz w:val="24"/>
          <w:szCs w:val="24"/>
          <w14:textFill>
            <w14:solidFill>
              <w14:schemeClr w14:val="tx1"/>
            </w14:solidFill>
          </w14:textFill>
        </w:rPr>
        <w:t xml:space="preserve">Trench </w:t>
      </w:r>
      <w:r>
        <w:rPr>
          <w:rStyle w:val="23"/>
          <w:rFonts w:hint="eastAsia" w:ascii="Times New Roman" w:hAnsi="Times New Roman" w:eastAsia="宋体" w:cs="Times New Roman"/>
          <w:b w:val="0"/>
          <w:bCs w:val="0"/>
          <w:iCs/>
          <w:color w:val="000000" w:themeColor="text1"/>
          <w:kern w:val="0"/>
          <w:sz w:val="24"/>
          <w:szCs w:val="24"/>
          <w:lang w:val="en-US" w:eastAsia="zh-CN"/>
          <w14:textFill>
            <w14:solidFill>
              <w14:schemeClr w14:val="tx1"/>
            </w14:solidFill>
          </w14:textFill>
        </w:rPr>
        <w:t>b</w:t>
      </w:r>
      <w:r>
        <w:rPr>
          <w:rStyle w:val="23"/>
          <w:rFonts w:hint="eastAsia" w:ascii="Times New Roman" w:hAnsi="Times New Roman" w:eastAsia="宋体" w:cs="Times New Roman"/>
          <w:b w:val="0"/>
          <w:bCs w:val="0"/>
          <w:iCs/>
          <w:color w:val="000000" w:themeColor="text1"/>
          <w:kern w:val="0"/>
          <w:sz w:val="24"/>
          <w:szCs w:val="24"/>
          <w14:textFill>
            <w14:solidFill>
              <w14:schemeClr w14:val="tx1"/>
            </w14:solidFill>
          </w14:textFill>
        </w:rPr>
        <w:t>ackfilling</w:t>
      </w:r>
      <w:r>
        <w:rPr>
          <w:rStyle w:val="23"/>
          <w:rFonts w:hint="eastAsia" w:ascii="Times New Roman" w:hAnsi="Times New Roman" w:eastAsia="宋体" w:cs="Times New Roman"/>
          <w:b w:val="0"/>
          <w:bCs w:val="0"/>
          <w:iCs/>
          <w:color w:val="000000" w:themeColor="text1"/>
          <w:kern w:val="0"/>
          <w:sz w:val="24"/>
          <w:szCs w:val="24"/>
          <w:lang w:val="en-US" w:eastAsia="zh-CN"/>
          <w14:textFill>
            <w14:solidFill>
              <w14:schemeClr w14:val="tx1"/>
            </w14:solidFill>
          </w14:textFill>
        </w:rPr>
        <w:t xml:space="preserve"> </w:t>
      </w:r>
      <w:r>
        <w:rPr>
          <w:rFonts w:ascii="Times New Roman" w:hAnsi="Times New Roman" w:eastAsia="宋体" w:cs="Times New Roman"/>
          <w:b w:val="0"/>
          <w:bCs w:val="0"/>
          <w:color w:val="000000" w:themeColor="text1"/>
          <w:sz w:val="24"/>
          <w:szCs w:val="24"/>
          <w14:textFill>
            <w14:solidFill>
              <w14:schemeClr w14:val="tx1"/>
            </w14:solidFill>
          </w14:textFill>
        </w:rPr>
        <w:tab/>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r>
        <w:rPr>
          <w:rFonts w:ascii="Times New Roman" w:hAnsi="Times New Roman" w:eastAsia="宋体" w:cs="Times New Roman"/>
          <w:b w:val="0"/>
          <w:bCs w:val="0"/>
          <w:color w:val="000000" w:themeColor="text1"/>
          <w:sz w:val="24"/>
          <w:szCs w:val="24"/>
          <w14:textFill>
            <w14:solidFill>
              <w14:schemeClr w14:val="tx1"/>
            </w14:solidFill>
          </w14:textFill>
        </w:rPr>
        <w:fldChar w:fldCharType="end"/>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13</w:t>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p>
    <w:p>
      <w:pPr>
        <w:pStyle w:val="15"/>
        <w:snapToGrid w:val="0"/>
        <w:spacing w:line="360" w:lineRule="auto"/>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pPr>
      <w:r>
        <w:rPr>
          <w:rFonts w:ascii="Times New Roman" w:hAnsi="Times New Roman"/>
          <w:b w:val="0"/>
          <w:bCs w:val="0"/>
          <w:color w:val="000000" w:themeColor="text1"/>
          <w:sz w:val="24"/>
          <w:szCs w:val="24"/>
          <w14:textFill>
            <w14:solidFill>
              <w14:schemeClr w14:val="tx1"/>
            </w14:solidFill>
          </w14:textFill>
        </w:rPr>
        <w:fldChar w:fldCharType="begin"/>
      </w:r>
      <w:r>
        <w:rPr>
          <w:rFonts w:ascii="Times New Roman" w:hAnsi="Times New Roman"/>
          <w:b w:val="0"/>
          <w:bCs w:val="0"/>
          <w:color w:val="000000" w:themeColor="text1"/>
          <w:sz w:val="24"/>
          <w:szCs w:val="24"/>
          <w14:textFill>
            <w14:solidFill>
              <w14:schemeClr w14:val="tx1"/>
            </w14:solidFill>
          </w14:textFill>
        </w:rPr>
        <w:instrText xml:space="preserve"> HYPERLINK \l "_Toc117775937" </w:instrText>
      </w:r>
      <w:r>
        <w:rPr>
          <w:rFonts w:ascii="Times New Roman" w:hAnsi="Times New Roman"/>
          <w:b w:val="0"/>
          <w:bCs w:val="0"/>
          <w:color w:val="000000" w:themeColor="text1"/>
          <w:sz w:val="24"/>
          <w:szCs w:val="24"/>
          <w14:textFill>
            <w14:solidFill>
              <w14:schemeClr w14:val="tx1"/>
            </w14:solidFill>
          </w14:textFill>
        </w:rPr>
        <w:fldChar w:fldCharType="separate"/>
      </w:r>
      <w:r>
        <w:rPr>
          <w:rStyle w:val="23"/>
          <w:rFonts w:ascii="Times New Roman" w:hAnsi="Times New Roman" w:eastAsia="宋体" w:cs="Times New Roman"/>
          <w:b w:val="0"/>
          <w:bCs w:val="0"/>
          <w:iCs/>
          <w:color w:val="000000" w:themeColor="text1"/>
          <w:kern w:val="0"/>
          <w:sz w:val="24"/>
          <w:szCs w:val="24"/>
          <w14:textFill>
            <w14:solidFill>
              <w14:schemeClr w14:val="tx1"/>
            </w14:solidFill>
          </w14:textFill>
        </w:rPr>
        <w:t>5.</w:t>
      </w:r>
      <w:r>
        <w:rPr>
          <w:rStyle w:val="23"/>
          <w:rFonts w:hint="eastAsia" w:ascii="Times New Roman" w:hAnsi="Times New Roman" w:eastAsia="宋体" w:cs="Times New Roman"/>
          <w:b w:val="0"/>
          <w:bCs w:val="0"/>
          <w:iCs/>
          <w:color w:val="000000" w:themeColor="text1"/>
          <w:kern w:val="0"/>
          <w:sz w:val="24"/>
          <w:szCs w:val="24"/>
          <w:lang w:val="en-US" w:eastAsia="zh-CN"/>
          <w14:textFill>
            <w14:solidFill>
              <w14:schemeClr w14:val="tx1"/>
            </w14:solidFill>
          </w14:textFill>
        </w:rPr>
        <w:t>4</w:t>
      </w:r>
      <w:r>
        <w:rPr>
          <w:rStyle w:val="23"/>
          <w:rFonts w:ascii="Times New Roman" w:hAnsi="Times New Roman" w:eastAsia="宋体" w:cs="Times New Roman"/>
          <w:b w:val="0"/>
          <w:bCs w:val="0"/>
          <w:iCs/>
          <w:color w:val="000000" w:themeColor="text1"/>
          <w:kern w:val="0"/>
          <w:sz w:val="24"/>
          <w:szCs w:val="24"/>
          <w14:textFill>
            <w14:solidFill>
              <w14:schemeClr w14:val="tx1"/>
            </w14:solidFill>
          </w14:textFill>
        </w:rPr>
        <w:t xml:space="preserve">  </w:t>
      </w:r>
      <w:r>
        <w:rPr>
          <w:rStyle w:val="23"/>
          <w:rFonts w:hint="eastAsia" w:ascii="Times New Roman" w:hAnsi="Times New Roman" w:eastAsia="宋体" w:cs="Times New Roman"/>
          <w:b w:val="0"/>
          <w:bCs w:val="0"/>
          <w:iCs/>
          <w:color w:val="000000" w:themeColor="text1"/>
          <w:kern w:val="0"/>
          <w:sz w:val="24"/>
          <w:szCs w:val="24"/>
          <w14:textFill>
            <w14:solidFill>
              <w14:schemeClr w14:val="tx1"/>
            </w14:solidFill>
          </w14:textFill>
        </w:rPr>
        <w:t>Foundation pit and foundation treatment</w:t>
      </w:r>
      <w:r>
        <w:rPr>
          <w:rStyle w:val="23"/>
          <w:rFonts w:hint="eastAsia" w:ascii="Times New Roman" w:hAnsi="Times New Roman" w:eastAsia="宋体" w:cs="Times New Roman"/>
          <w:b w:val="0"/>
          <w:bCs w:val="0"/>
          <w:iCs/>
          <w:color w:val="000000" w:themeColor="text1"/>
          <w:kern w:val="0"/>
          <w:sz w:val="24"/>
          <w:szCs w:val="24"/>
          <w:lang w:val="en-US" w:eastAsia="zh-CN"/>
          <w14:textFill>
            <w14:solidFill>
              <w14:schemeClr w14:val="tx1"/>
            </w14:solidFill>
          </w14:textFill>
        </w:rPr>
        <w:t xml:space="preserve"> </w:t>
      </w:r>
      <w:r>
        <w:rPr>
          <w:rFonts w:ascii="Times New Roman" w:hAnsi="Times New Roman" w:eastAsia="宋体" w:cs="Times New Roman"/>
          <w:b w:val="0"/>
          <w:bCs w:val="0"/>
          <w:color w:val="000000" w:themeColor="text1"/>
          <w:sz w:val="24"/>
          <w:szCs w:val="24"/>
          <w14:textFill>
            <w14:solidFill>
              <w14:schemeClr w14:val="tx1"/>
            </w14:solidFill>
          </w14:textFill>
        </w:rPr>
        <w:tab/>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r>
        <w:rPr>
          <w:rFonts w:ascii="Times New Roman" w:hAnsi="Times New Roman" w:eastAsia="宋体" w:cs="Times New Roman"/>
          <w:b w:val="0"/>
          <w:bCs w:val="0"/>
          <w:color w:val="000000" w:themeColor="text1"/>
          <w:sz w:val="24"/>
          <w:szCs w:val="24"/>
          <w14:textFill>
            <w14:solidFill>
              <w14:schemeClr w14:val="tx1"/>
            </w14:solidFill>
          </w14:textFill>
        </w:rPr>
        <w:fldChar w:fldCharType="end"/>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15</w:t>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p>
    <w:p>
      <w:pPr>
        <w:pStyle w:val="14"/>
        <w:tabs>
          <w:tab w:val="right" w:leader="dot" w:pos="8296"/>
        </w:tabs>
        <w:snapToGrid w:val="0"/>
        <w:spacing w:line="360" w:lineRule="auto"/>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pPr>
      <w:r>
        <w:rPr>
          <w:rFonts w:ascii="Times New Roman" w:hAnsi="Times New Roman"/>
          <w:b w:val="0"/>
          <w:bCs w:val="0"/>
          <w:color w:val="000000" w:themeColor="text1"/>
          <w:sz w:val="24"/>
          <w:szCs w:val="24"/>
          <w14:textFill>
            <w14:solidFill>
              <w14:schemeClr w14:val="tx1"/>
            </w14:solidFill>
          </w14:textFill>
        </w:rPr>
        <w:fldChar w:fldCharType="begin"/>
      </w:r>
      <w:r>
        <w:rPr>
          <w:rFonts w:ascii="Times New Roman" w:hAnsi="Times New Roman"/>
          <w:b w:val="0"/>
          <w:bCs w:val="0"/>
          <w:color w:val="000000" w:themeColor="text1"/>
          <w:sz w:val="24"/>
          <w:szCs w:val="24"/>
          <w14:textFill>
            <w14:solidFill>
              <w14:schemeClr w14:val="tx1"/>
            </w14:solidFill>
          </w14:textFill>
        </w:rPr>
        <w:instrText xml:space="preserve"> HYPERLINK \l "_Toc117775938" </w:instrText>
      </w:r>
      <w:r>
        <w:rPr>
          <w:rFonts w:ascii="Times New Roman" w:hAnsi="Times New Roman"/>
          <w:b w:val="0"/>
          <w:bCs w:val="0"/>
          <w:color w:val="000000" w:themeColor="text1"/>
          <w:sz w:val="24"/>
          <w:szCs w:val="24"/>
          <w14:textFill>
            <w14:solidFill>
              <w14:schemeClr w14:val="tx1"/>
            </w14:solidFill>
          </w14:textFill>
        </w:rPr>
        <w:fldChar w:fldCharType="separate"/>
      </w:r>
      <w:r>
        <w:rPr>
          <w:rStyle w:val="23"/>
          <w:rFonts w:ascii="Times New Roman" w:hAnsi="Times New Roman" w:eastAsia="宋体" w:cs="Times New Roman"/>
          <w:b w:val="0"/>
          <w:bCs w:val="0"/>
          <w:color w:val="000000" w:themeColor="text1"/>
          <w:sz w:val="24"/>
          <w:szCs w:val="24"/>
          <w14:textFill>
            <w14:solidFill>
              <w14:schemeClr w14:val="tx1"/>
            </w14:solidFill>
          </w14:textFill>
        </w:rPr>
        <w:t>6  Construction</w:t>
      </w:r>
      <w:r>
        <w:rPr>
          <w:rStyle w:val="23"/>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 xml:space="preserve"> </w:t>
      </w:r>
      <w:r>
        <w:rPr>
          <w:rFonts w:ascii="Times New Roman" w:hAnsi="Times New Roman" w:eastAsia="宋体" w:cs="Times New Roman"/>
          <w:b w:val="0"/>
          <w:bCs w:val="0"/>
          <w:color w:val="000000" w:themeColor="text1"/>
          <w:sz w:val="24"/>
          <w:szCs w:val="24"/>
          <w14:textFill>
            <w14:solidFill>
              <w14:schemeClr w14:val="tx1"/>
            </w14:solidFill>
          </w14:textFill>
        </w:rPr>
        <w:tab/>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r>
        <w:rPr>
          <w:rFonts w:ascii="Times New Roman" w:hAnsi="Times New Roman" w:eastAsia="宋体" w:cs="Times New Roman"/>
          <w:b w:val="0"/>
          <w:bCs w:val="0"/>
          <w:color w:val="000000" w:themeColor="text1"/>
          <w:sz w:val="24"/>
          <w:szCs w:val="24"/>
          <w14:textFill>
            <w14:solidFill>
              <w14:schemeClr w14:val="tx1"/>
            </w14:solidFill>
          </w14:textFill>
        </w:rPr>
        <w:fldChar w:fldCharType="end"/>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17</w:t>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p>
    <w:p>
      <w:pPr>
        <w:pStyle w:val="15"/>
        <w:snapToGrid w:val="0"/>
        <w:spacing w:line="360" w:lineRule="auto"/>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pPr>
      <w:r>
        <w:rPr>
          <w:rFonts w:ascii="Times New Roman" w:hAnsi="Times New Roman"/>
          <w:b w:val="0"/>
          <w:bCs w:val="0"/>
          <w:color w:val="000000" w:themeColor="text1"/>
          <w:sz w:val="24"/>
          <w:szCs w:val="24"/>
          <w14:textFill>
            <w14:solidFill>
              <w14:schemeClr w14:val="tx1"/>
            </w14:solidFill>
          </w14:textFill>
        </w:rPr>
        <w:fldChar w:fldCharType="begin"/>
      </w:r>
      <w:r>
        <w:rPr>
          <w:rFonts w:ascii="Times New Roman" w:hAnsi="Times New Roman"/>
          <w:b w:val="0"/>
          <w:bCs w:val="0"/>
          <w:color w:val="000000" w:themeColor="text1"/>
          <w:sz w:val="24"/>
          <w:szCs w:val="24"/>
          <w14:textFill>
            <w14:solidFill>
              <w14:schemeClr w14:val="tx1"/>
            </w14:solidFill>
          </w14:textFill>
        </w:rPr>
        <w:instrText xml:space="preserve"> HYPERLINK \l "_Toc117775939" </w:instrText>
      </w:r>
      <w:r>
        <w:rPr>
          <w:rFonts w:ascii="Times New Roman" w:hAnsi="Times New Roman"/>
          <w:b w:val="0"/>
          <w:bCs w:val="0"/>
          <w:color w:val="000000" w:themeColor="text1"/>
          <w:sz w:val="24"/>
          <w:szCs w:val="24"/>
          <w14:textFill>
            <w14:solidFill>
              <w14:schemeClr w14:val="tx1"/>
            </w14:solidFill>
          </w14:textFill>
        </w:rPr>
        <w:fldChar w:fldCharType="separate"/>
      </w:r>
      <w:r>
        <w:rPr>
          <w:rStyle w:val="23"/>
          <w:rFonts w:ascii="Times New Roman" w:hAnsi="Times New Roman" w:eastAsia="宋体" w:cs="Times New Roman"/>
          <w:b w:val="0"/>
          <w:bCs w:val="0"/>
          <w:iCs/>
          <w:color w:val="000000" w:themeColor="text1"/>
          <w:kern w:val="0"/>
          <w:sz w:val="24"/>
          <w:szCs w:val="24"/>
          <w14:textFill>
            <w14:solidFill>
              <w14:schemeClr w14:val="tx1"/>
            </w14:solidFill>
          </w14:textFill>
        </w:rPr>
        <w:t xml:space="preserve">6.1  </w:t>
      </w:r>
      <w:r>
        <w:rPr>
          <w:rStyle w:val="23"/>
          <w:rFonts w:hint="eastAsia" w:ascii="Times New Roman" w:hAnsi="Times New Roman" w:eastAsia="宋体" w:cs="Times New Roman"/>
          <w:b w:val="0"/>
          <w:bCs w:val="0"/>
          <w:iCs/>
          <w:color w:val="000000" w:themeColor="text1"/>
          <w:kern w:val="0"/>
          <w:sz w:val="24"/>
          <w:szCs w:val="24"/>
          <w14:textFill>
            <w14:solidFill>
              <w14:schemeClr w14:val="tx1"/>
            </w14:solidFill>
          </w14:textFill>
        </w:rPr>
        <w:t>G</w:t>
      </w:r>
      <w:r>
        <w:rPr>
          <w:rStyle w:val="23"/>
          <w:rFonts w:ascii="Times New Roman" w:hAnsi="Times New Roman" w:eastAsia="宋体" w:cs="Times New Roman"/>
          <w:b w:val="0"/>
          <w:bCs w:val="0"/>
          <w:iCs/>
          <w:color w:val="000000" w:themeColor="text1"/>
          <w:kern w:val="0"/>
          <w:sz w:val="24"/>
          <w:szCs w:val="24"/>
          <w14:textFill>
            <w14:solidFill>
              <w14:schemeClr w14:val="tx1"/>
            </w14:solidFill>
          </w14:textFill>
        </w:rPr>
        <w:t xml:space="preserve">eneral </w:t>
      </w:r>
      <w:r>
        <w:rPr>
          <w:rStyle w:val="23"/>
          <w:rFonts w:hint="eastAsia" w:ascii="Times New Roman" w:hAnsi="Times New Roman" w:eastAsia="宋体" w:cs="Times New Roman"/>
          <w:b w:val="0"/>
          <w:bCs w:val="0"/>
          <w:iCs/>
          <w:color w:val="000000" w:themeColor="text1"/>
          <w:kern w:val="0"/>
          <w:sz w:val="24"/>
          <w:szCs w:val="24"/>
          <w14:textFill>
            <w14:solidFill>
              <w14:schemeClr w14:val="tx1"/>
            </w14:solidFill>
          </w14:textFill>
        </w:rPr>
        <w:t>r</w:t>
      </w:r>
      <w:r>
        <w:rPr>
          <w:rStyle w:val="23"/>
          <w:rFonts w:ascii="Times New Roman" w:hAnsi="Times New Roman" w:eastAsia="宋体" w:cs="Times New Roman"/>
          <w:b w:val="0"/>
          <w:bCs w:val="0"/>
          <w:iCs/>
          <w:color w:val="000000" w:themeColor="text1"/>
          <w:kern w:val="0"/>
          <w:sz w:val="24"/>
          <w:szCs w:val="24"/>
          <w14:textFill>
            <w14:solidFill>
              <w14:schemeClr w14:val="tx1"/>
            </w14:solidFill>
          </w14:textFill>
        </w:rPr>
        <w:t>equirements</w:t>
      </w:r>
      <w:r>
        <w:rPr>
          <w:rStyle w:val="23"/>
          <w:rFonts w:hint="eastAsia" w:ascii="Times New Roman" w:hAnsi="Times New Roman" w:eastAsia="宋体" w:cs="Times New Roman"/>
          <w:b w:val="0"/>
          <w:bCs w:val="0"/>
          <w:iCs/>
          <w:color w:val="000000" w:themeColor="text1"/>
          <w:kern w:val="0"/>
          <w:sz w:val="24"/>
          <w:szCs w:val="24"/>
          <w:lang w:val="en-US" w:eastAsia="zh-CN"/>
          <w14:textFill>
            <w14:solidFill>
              <w14:schemeClr w14:val="tx1"/>
            </w14:solidFill>
          </w14:textFill>
        </w:rPr>
        <w:t xml:space="preserve"> </w:t>
      </w:r>
      <w:r>
        <w:rPr>
          <w:rFonts w:ascii="Times New Roman" w:hAnsi="Times New Roman" w:eastAsia="宋体" w:cs="Times New Roman"/>
          <w:b w:val="0"/>
          <w:bCs w:val="0"/>
          <w:color w:val="000000" w:themeColor="text1"/>
          <w:sz w:val="24"/>
          <w:szCs w:val="24"/>
          <w14:textFill>
            <w14:solidFill>
              <w14:schemeClr w14:val="tx1"/>
            </w14:solidFill>
          </w14:textFill>
        </w:rPr>
        <w:tab/>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r>
        <w:rPr>
          <w:rFonts w:ascii="Times New Roman" w:hAnsi="Times New Roman" w:eastAsia="宋体" w:cs="Times New Roman"/>
          <w:b w:val="0"/>
          <w:bCs w:val="0"/>
          <w:color w:val="000000" w:themeColor="text1"/>
          <w:sz w:val="24"/>
          <w:szCs w:val="24"/>
          <w14:textFill>
            <w14:solidFill>
              <w14:schemeClr w14:val="tx1"/>
            </w14:solidFill>
          </w14:textFill>
        </w:rPr>
        <w:fldChar w:fldCharType="end"/>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17</w:t>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p>
    <w:p>
      <w:pPr>
        <w:pStyle w:val="15"/>
        <w:snapToGrid w:val="0"/>
        <w:spacing w:line="360" w:lineRule="auto"/>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pPr>
      <w:r>
        <w:rPr>
          <w:rFonts w:ascii="Times New Roman" w:hAnsi="Times New Roman"/>
          <w:b w:val="0"/>
          <w:bCs w:val="0"/>
          <w:color w:val="000000" w:themeColor="text1"/>
          <w:sz w:val="24"/>
          <w:szCs w:val="24"/>
          <w14:textFill>
            <w14:solidFill>
              <w14:schemeClr w14:val="tx1"/>
            </w14:solidFill>
          </w14:textFill>
        </w:rPr>
        <w:fldChar w:fldCharType="begin"/>
      </w:r>
      <w:r>
        <w:rPr>
          <w:rFonts w:ascii="Times New Roman" w:hAnsi="Times New Roman"/>
          <w:b w:val="0"/>
          <w:bCs w:val="0"/>
          <w:color w:val="000000" w:themeColor="text1"/>
          <w:sz w:val="24"/>
          <w:szCs w:val="24"/>
          <w14:textFill>
            <w14:solidFill>
              <w14:schemeClr w14:val="tx1"/>
            </w14:solidFill>
          </w14:textFill>
        </w:rPr>
        <w:instrText xml:space="preserve"> HYPERLINK \l "_Toc117775936" </w:instrText>
      </w:r>
      <w:r>
        <w:rPr>
          <w:rFonts w:ascii="Times New Roman" w:hAnsi="Times New Roman"/>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Times New Roman"/>
          <w:b w:val="0"/>
          <w:bCs w:val="0"/>
          <w:iCs/>
          <w:color w:val="000000" w:themeColor="text1"/>
          <w:kern w:val="0"/>
          <w:sz w:val="24"/>
          <w:szCs w:val="24"/>
          <w:lang w:val="en-US" w:eastAsia="zh-CN"/>
          <w14:textFill>
            <w14:solidFill>
              <w14:schemeClr w14:val="tx1"/>
            </w14:solidFill>
          </w14:textFill>
        </w:rPr>
        <w:t>6</w:t>
      </w:r>
      <w:r>
        <w:rPr>
          <w:rStyle w:val="23"/>
          <w:rFonts w:ascii="Times New Roman" w:hAnsi="Times New Roman" w:eastAsia="宋体" w:cs="Times New Roman"/>
          <w:b w:val="0"/>
          <w:bCs w:val="0"/>
          <w:iCs/>
          <w:color w:val="000000" w:themeColor="text1"/>
          <w:kern w:val="0"/>
          <w:sz w:val="24"/>
          <w:szCs w:val="24"/>
          <w14:textFill>
            <w14:solidFill>
              <w14:schemeClr w14:val="tx1"/>
            </w14:solidFill>
          </w14:textFill>
        </w:rPr>
        <w:t xml:space="preserve">.2  </w:t>
      </w:r>
      <w:r>
        <w:rPr>
          <w:rStyle w:val="23"/>
          <w:rFonts w:hint="eastAsia" w:ascii="Times New Roman" w:hAnsi="Times New Roman" w:eastAsia="宋体" w:cs="Times New Roman"/>
          <w:b w:val="0"/>
          <w:bCs w:val="0"/>
          <w:iCs/>
          <w:color w:val="000000" w:themeColor="text1"/>
          <w:kern w:val="0"/>
          <w:sz w:val="24"/>
          <w:szCs w:val="24"/>
          <w14:textFill>
            <w14:solidFill>
              <w14:schemeClr w14:val="tx1"/>
            </w14:solidFill>
          </w14:textFill>
        </w:rPr>
        <w:t xml:space="preserve">Road </w:t>
      </w:r>
      <w:r>
        <w:rPr>
          <w:rStyle w:val="23"/>
          <w:rFonts w:hint="eastAsia" w:ascii="Times New Roman" w:hAnsi="Times New Roman" w:eastAsia="宋体" w:cs="Times New Roman"/>
          <w:b w:val="0"/>
          <w:bCs w:val="0"/>
          <w:iCs/>
          <w:color w:val="000000" w:themeColor="text1"/>
          <w:kern w:val="0"/>
          <w:sz w:val="24"/>
          <w:szCs w:val="24"/>
          <w:lang w:val="en-US" w:eastAsia="zh-CN"/>
          <w14:textFill>
            <w14:solidFill>
              <w14:schemeClr w14:val="tx1"/>
            </w14:solidFill>
          </w14:textFill>
        </w:rPr>
        <w:t>c</w:t>
      </w:r>
      <w:r>
        <w:rPr>
          <w:rStyle w:val="23"/>
          <w:rFonts w:hint="eastAsia" w:ascii="Times New Roman" w:hAnsi="Times New Roman" w:eastAsia="宋体" w:cs="Times New Roman"/>
          <w:b w:val="0"/>
          <w:bCs w:val="0"/>
          <w:iCs/>
          <w:color w:val="000000" w:themeColor="text1"/>
          <w:kern w:val="0"/>
          <w:sz w:val="24"/>
          <w:szCs w:val="24"/>
          <w14:textFill>
            <w14:solidFill>
              <w14:schemeClr w14:val="tx1"/>
            </w14:solidFill>
          </w14:textFill>
        </w:rPr>
        <w:t>onstruction</w:t>
      </w:r>
      <w:r>
        <w:rPr>
          <w:rStyle w:val="23"/>
          <w:rFonts w:hint="eastAsia" w:ascii="Times New Roman" w:hAnsi="Times New Roman" w:eastAsia="宋体" w:cs="Times New Roman"/>
          <w:b w:val="0"/>
          <w:bCs w:val="0"/>
          <w:iCs/>
          <w:color w:val="000000" w:themeColor="text1"/>
          <w:kern w:val="0"/>
          <w:sz w:val="24"/>
          <w:szCs w:val="24"/>
          <w:lang w:val="en-US" w:eastAsia="zh-CN"/>
          <w14:textFill>
            <w14:solidFill>
              <w14:schemeClr w14:val="tx1"/>
            </w14:solidFill>
          </w14:textFill>
        </w:rPr>
        <w:t xml:space="preserve"> </w:t>
      </w:r>
      <w:r>
        <w:rPr>
          <w:rFonts w:ascii="Times New Roman" w:hAnsi="Times New Roman" w:eastAsia="宋体" w:cs="Times New Roman"/>
          <w:b w:val="0"/>
          <w:bCs w:val="0"/>
          <w:color w:val="000000" w:themeColor="text1"/>
          <w:sz w:val="24"/>
          <w:szCs w:val="24"/>
          <w14:textFill>
            <w14:solidFill>
              <w14:schemeClr w14:val="tx1"/>
            </w14:solidFill>
          </w14:textFill>
        </w:rPr>
        <w:tab/>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r>
        <w:rPr>
          <w:rFonts w:ascii="Times New Roman" w:hAnsi="Times New Roman" w:eastAsia="宋体" w:cs="Times New Roman"/>
          <w:b w:val="0"/>
          <w:bCs w:val="0"/>
          <w:color w:val="000000" w:themeColor="text1"/>
          <w:sz w:val="24"/>
          <w:szCs w:val="24"/>
          <w14:textFill>
            <w14:solidFill>
              <w14:schemeClr w14:val="tx1"/>
            </w14:solidFill>
          </w14:textFill>
        </w:rPr>
        <w:fldChar w:fldCharType="end"/>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17</w:t>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p>
    <w:p>
      <w:pPr>
        <w:pStyle w:val="15"/>
        <w:snapToGrid w:val="0"/>
        <w:spacing w:line="360" w:lineRule="auto"/>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pPr>
      <w:r>
        <w:rPr>
          <w:rFonts w:ascii="Times New Roman" w:hAnsi="Times New Roman"/>
          <w:b w:val="0"/>
          <w:bCs w:val="0"/>
          <w:color w:val="000000" w:themeColor="text1"/>
          <w:sz w:val="24"/>
          <w:szCs w:val="24"/>
          <w14:textFill>
            <w14:solidFill>
              <w14:schemeClr w14:val="tx1"/>
            </w14:solidFill>
          </w14:textFill>
        </w:rPr>
        <w:fldChar w:fldCharType="begin"/>
      </w:r>
      <w:r>
        <w:rPr>
          <w:rFonts w:ascii="Times New Roman" w:hAnsi="Times New Roman"/>
          <w:b w:val="0"/>
          <w:bCs w:val="0"/>
          <w:color w:val="000000" w:themeColor="text1"/>
          <w:sz w:val="24"/>
          <w:szCs w:val="24"/>
          <w14:textFill>
            <w14:solidFill>
              <w14:schemeClr w14:val="tx1"/>
            </w14:solidFill>
          </w14:textFill>
        </w:rPr>
        <w:instrText xml:space="preserve"> HYPERLINK \l "_Toc117775937" </w:instrText>
      </w:r>
      <w:r>
        <w:rPr>
          <w:rFonts w:ascii="Times New Roman" w:hAnsi="Times New Roman"/>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Times New Roman"/>
          <w:b w:val="0"/>
          <w:bCs w:val="0"/>
          <w:iCs/>
          <w:color w:val="000000" w:themeColor="text1"/>
          <w:kern w:val="0"/>
          <w:sz w:val="24"/>
          <w:szCs w:val="24"/>
          <w:lang w:val="en-US" w:eastAsia="zh-CN"/>
          <w14:textFill>
            <w14:solidFill>
              <w14:schemeClr w14:val="tx1"/>
            </w14:solidFill>
          </w14:textFill>
        </w:rPr>
        <w:t>6</w:t>
      </w:r>
      <w:r>
        <w:rPr>
          <w:rStyle w:val="23"/>
          <w:rFonts w:ascii="Times New Roman" w:hAnsi="Times New Roman" w:eastAsia="宋体" w:cs="Times New Roman"/>
          <w:b w:val="0"/>
          <w:bCs w:val="0"/>
          <w:iCs/>
          <w:color w:val="000000" w:themeColor="text1"/>
          <w:kern w:val="0"/>
          <w:sz w:val="24"/>
          <w:szCs w:val="24"/>
          <w14:textFill>
            <w14:solidFill>
              <w14:schemeClr w14:val="tx1"/>
            </w14:solidFill>
          </w14:textFill>
        </w:rPr>
        <w:t xml:space="preserve">.3  </w:t>
      </w:r>
      <w:r>
        <w:rPr>
          <w:rStyle w:val="23"/>
          <w:rFonts w:hint="eastAsia" w:ascii="Times New Roman" w:hAnsi="Times New Roman" w:eastAsia="宋体" w:cs="Times New Roman"/>
          <w:b w:val="0"/>
          <w:bCs w:val="0"/>
          <w:iCs/>
          <w:color w:val="000000" w:themeColor="text1"/>
          <w:kern w:val="0"/>
          <w:sz w:val="24"/>
          <w:szCs w:val="24"/>
          <w14:textFill>
            <w14:solidFill>
              <w14:schemeClr w14:val="tx1"/>
            </w14:solidFill>
          </w14:textFill>
        </w:rPr>
        <w:t xml:space="preserve">Trench </w:t>
      </w:r>
      <w:r>
        <w:rPr>
          <w:rStyle w:val="23"/>
          <w:rFonts w:hint="eastAsia" w:ascii="Times New Roman" w:hAnsi="Times New Roman" w:eastAsia="宋体" w:cs="Times New Roman"/>
          <w:b w:val="0"/>
          <w:bCs w:val="0"/>
          <w:iCs/>
          <w:color w:val="000000" w:themeColor="text1"/>
          <w:kern w:val="0"/>
          <w:sz w:val="24"/>
          <w:szCs w:val="24"/>
          <w:lang w:val="en-US" w:eastAsia="zh-CN"/>
          <w14:textFill>
            <w14:solidFill>
              <w14:schemeClr w14:val="tx1"/>
            </w14:solidFill>
          </w14:textFill>
        </w:rPr>
        <w:t>b</w:t>
      </w:r>
      <w:r>
        <w:rPr>
          <w:rStyle w:val="23"/>
          <w:rFonts w:hint="eastAsia" w:ascii="Times New Roman" w:hAnsi="Times New Roman" w:eastAsia="宋体" w:cs="Times New Roman"/>
          <w:b w:val="0"/>
          <w:bCs w:val="0"/>
          <w:iCs/>
          <w:color w:val="000000" w:themeColor="text1"/>
          <w:kern w:val="0"/>
          <w:sz w:val="24"/>
          <w:szCs w:val="24"/>
          <w14:textFill>
            <w14:solidFill>
              <w14:schemeClr w14:val="tx1"/>
            </w14:solidFill>
          </w14:textFill>
        </w:rPr>
        <w:t>ackfilling</w:t>
      </w:r>
      <w:r>
        <w:rPr>
          <w:rStyle w:val="23"/>
          <w:rFonts w:hint="eastAsia" w:ascii="Times New Roman" w:hAnsi="Times New Roman" w:eastAsia="宋体" w:cs="Times New Roman"/>
          <w:b w:val="0"/>
          <w:bCs w:val="0"/>
          <w:iCs/>
          <w:color w:val="000000" w:themeColor="text1"/>
          <w:kern w:val="0"/>
          <w:sz w:val="24"/>
          <w:szCs w:val="24"/>
          <w:lang w:val="en-US" w:eastAsia="zh-CN"/>
          <w14:textFill>
            <w14:solidFill>
              <w14:schemeClr w14:val="tx1"/>
            </w14:solidFill>
          </w14:textFill>
        </w:rPr>
        <w:t xml:space="preserve"> </w:t>
      </w:r>
      <w:r>
        <w:rPr>
          <w:rFonts w:ascii="Times New Roman" w:hAnsi="Times New Roman" w:eastAsia="宋体" w:cs="Times New Roman"/>
          <w:b w:val="0"/>
          <w:bCs w:val="0"/>
          <w:color w:val="000000" w:themeColor="text1"/>
          <w:sz w:val="24"/>
          <w:szCs w:val="24"/>
          <w14:textFill>
            <w14:solidFill>
              <w14:schemeClr w14:val="tx1"/>
            </w14:solidFill>
          </w14:textFill>
        </w:rPr>
        <w:tab/>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r>
        <w:rPr>
          <w:rFonts w:ascii="Times New Roman" w:hAnsi="Times New Roman" w:eastAsia="宋体" w:cs="Times New Roman"/>
          <w:b w:val="0"/>
          <w:bCs w:val="0"/>
          <w:color w:val="000000" w:themeColor="text1"/>
          <w:sz w:val="24"/>
          <w:szCs w:val="24"/>
          <w14:textFill>
            <w14:solidFill>
              <w14:schemeClr w14:val="tx1"/>
            </w14:solidFill>
          </w14:textFill>
        </w:rPr>
        <w:fldChar w:fldCharType="end"/>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20</w:t>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p>
    <w:p>
      <w:pPr>
        <w:pStyle w:val="15"/>
        <w:snapToGrid w:val="0"/>
        <w:spacing w:line="360" w:lineRule="auto"/>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pPr>
      <w:r>
        <w:rPr>
          <w:rFonts w:ascii="Times New Roman" w:hAnsi="Times New Roman"/>
          <w:b w:val="0"/>
          <w:bCs w:val="0"/>
          <w:color w:val="000000" w:themeColor="text1"/>
          <w:sz w:val="24"/>
          <w:szCs w:val="24"/>
          <w14:textFill>
            <w14:solidFill>
              <w14:schemeClr w14:val="tx1"/>
            </w14:solidFill>
          </w14:textFill>
        </w:rPr>
        <w:fldChar w:fldCharType="begin"/>
      </w:r>
      <w:r>
        <w:rPr>
          <w:rFonts w:ascii="Times New Roman" w:hAnsi="Times New Roman"/>
          <w:b w:val="0"/>
          <w:bCs w:val="0"/>
          <w:color w:val="000000" w:themeColor="text1"/>
          <w:sz w:val="24"/>
          <w:szCs w:val="24"/>
          <w14:textFill>
            <w14:solidFill>
              <w14:schemeClr w14:val="tx1"/>
            </w14:solidFill>
          </w14:textFill>
        </w:rPr>
        <w:instrText xml:space="preserve"> HYPERLINK \l "_Toc117775937" </w:instrText>
      </w:r>
      <w:r>
        <w:rPr>
          <w:rFonts w:ascii="Times New Roman" w:hAnsi="Times New Roman"/>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Times New Roman"/>
          <w:b w:val="0"/>
          <w:bCs w:val="0"/>
          <w:iCs/>
          <w:color w:val="000000" w:themeColor="text1"/>
          <w:kern w:val="0"/>
          <w:sz w:val="24"/>
          <w:szCs w:val="24"/>
          <w:lang w:val="en-US" w:eastAsia="zh-CN"/>
          <w14:textFill>
            <w14:solidFill>
              <w14:schemeClr w14:val="tx1"/>
            </w14:solidFill>
          </w14:textFill>
        </w:rPr>
        <w:t>6</w:t>
      </w:r>
      <w:r>
        <w:rPr>
          <w:rStyle w:val="23"/>
          <w:rFonts w:ascii="Times New Roman" w:hAnsi="Times New Roman" w:eastAsia="宋体" w:cs="Times New Roman"/>
          <w:b w:val="0"/>
          <w:bCs w:val="0"/>
          <w:iCs/>
          <w:color w:val="000000" w:themeColor="text1"/>
          <w:kern w:val="0"/>
          <w:sz w:val="24"/>
          <w:szCs w:val="24"/>
          <w14:textFill>
            <w14:solidFill>
              <w14:schemeClr w14:val="tx1"/>
            </w14:solidFill>
          </w14:textFill>
        </w:rPr>
        <w:t>.</w:t>
      </w:r>
      <w:r>
        <w:rPr>
          <w:rStyle w:val="23"/>
          <w:rFonts w:hint="eastAsia" w:ascii="Times New Roman" w:hAnsi="Times New Roman" w:eastAsia="宋体" w:cs="Times New Roman"/>
          <w:b w:val="0"/>
          <w:bCs w:val="0"/>
          <w:iCs/>
          <w:color w:val="000000" w:themeColor="text1"/>
          <w:kern w:val="0"/>
          <w:sz w:val="24"/>
          <w:szCs w:val="24"/>
          <w:lang w:val="en-US" w:eastAsia="zh-CN"/>
          <w14:textFill>
            <w14:solidFill>
              <w14:schemeClr w14:val="tx1"/>
            </w14:solidFill>
          </w14:textFill>
        </w:rPr>
        <w:t>4</w:t>
      </w:r>
      <w:r>
        <w:rPr>
          <w:rStyle w:val="23"/>
          <w:rFonts w:ascii="Times New Roman" w:hAnsi="Times New Roman" w:eastAsia="宋体" w:cs="Times New Roman"/>
          <w:b w:val="0"/>
          <w:bCs w:val="0"/>
          <w:iCs/>
          <w:color w:val="000000" w:themeColor="text1"/>
          <w:kern w:val="0"/>
          <w:sz w:val="24"/>
          <w:szCs w:val="24"/>
          <w14:textFill>
            <w14:solidFill>
              <w14:schemeClr w14:val="tx1"/>
            </w14:solidFill>
          </w14:textFill>
        </w:rPr>
        <w:t xml:space="preserve">  </w:t>
      </w:r>
      <w:r>
        <w:rPr>
          <w:rStyle w:val="23"/>
          <w:rFonts w:hint="eastAsia" w:ascii="Times New Roman" w:hAnsi="Times New Roman" w:eastAsia="宋体" w:cs="Times New Roman"/>
          <w:b w:val="0"/>
          <w:bCs w:val="0"/>
          <w:iCs/>
          <w:color w:val="000000" w:themeColor="text1"/>
          <w:kern w:val="0"/>
          <w:sz w:val="24"/>
          <w:szCs w:val="24"/>
          <w14:textFill>
            <w14:solidFill>
              <w14:schemeClr w14:val="tx1"/>
            </w14:solidFill>
          </w14:textFill>
        </w:rPr>
        <w:t>Foundation pit and foundation treatment</w:t>
      </w:r>
      <w:r>
        <w:rPr>
          <w:rStyle w:val="23"/>
          <w:rFonts w:hint="eastAsia" w:ascii="Times New Roman" w:hAnsi="Times New Roman" w:eastAsia="宋体" w:cs="Times New Roman"/>
          <w:b w:val="0"/>
          <w:bCs w:val="0"/>
          <w:iCs/>
          <w:color w:val="000000" w:themeColor="text1"/>
          <w:kern w:val="0"/>
          <w:sz w:val="24"/>
          <w:szCs w:val="24"/>
          <w:lang w:val="en-US" w:eastAsia="zh-CN"/>
          <w14:textFill>
            <w14:solidFill>
              <w14:schemeClr w14:val="tx1"/>
            </w14:solidFill>
          </w14:textFill>
        </w:rPr>
        <w:t xml:space="preserve"> </w:t>
      </w:r>
      <w:r>
        <w:rPr>
          <w:rFonts w:ascii="Times New Roman" w:hAnsi="Times New Roman" w:eastAsia="宋体" w:cs="Times New Roman"/>
          <w:b w:val="0"/>
          <w:bCs w:val="0"/>
          <w:color w:val="000000" w:themeColor="text1"/>
          <w:sz w:val="24"/>
          <w:szCs w:val="24"/>
          <w14:textFill>
            <w14:solidFill>
              <w14:schemeClr w14:val="tx1"/>
            </w14:solidFill>
          </w14:textFill>
        </w:rPr>
        <w:tab/>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r>
        <w:rPr>
          <w:rFonts w:ascii="Times New Roman" w:hAnsi="Times New Roman" w:eastAsia="宋体" w:cs="Times New Roman"/>
          <w:b w:val="0"/>
          <w:bCs w:val="0"/>
          <w:color w:val="000000" w:themeColor="text1"/>
          <w:sz w:val="24"/>
          <w:szCs w:val="24"/>
          <w14:textFill>
            <w14:solidFill>
              <w14:schemeClr w14:val="tx1"/>
            </w14:solidFill>
          </w14:textFill>
        </w:rPr>
        <w:fldChar w:fldCharType="end"/>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21</w:t>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p>
    <w:p>
      <w:pPr>
        <w:pStyle w:val="14"/>
        <w:tabs>
          <w:tab w:val="right" w:leader="dot" w:pos="8296"/>
        </w:tabs>
        <w:snapToGrid w:val="0"/>
        <w:spacing w:line="360" w:lineRule="auto"/>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pPr>
      <w:r>
        <w:rPr>
          <w:rFonts w:ascii="Times New Roman" w:hAnsi="Times New Roman"/>
          <w:b w:val="0"/>
          <w:bCs w:val="0"/>
          <w:color w:val="000000" w:themeColor="text1"/>
          <w:sz w:val="24"/>
          <w:szCs w:val="24"/>
          <w14:textFill>
            <w14:solidFill>
              <w14:schemeClr w14:val="tx1"/>
            </w14:solidFill>
          </w14:textFill>
        </w:rPr>
        <w:fldChar w:fldCharType="begin"/>
      </w:r>
      <w:r>
        <w:rPr>
          <w:rFonts w:ascii="Times New Roman" w:hAnsi="Times New Roman"/>
          <w:b w:val="0"/>
          <w:bCs w:val="0"/>
          <w:color w:val="000000" w:themeColor="text1"/>
          <w:sz w:val="24"/>
          <w:szCs w:val="24"/>
          <w14:textFill>
            <w14:solidFill>
              <w14:schemeClr w14:val="tx1"/>
            </w14:solidFill>
          </w14:textFill>
        </w:rPr>
        <w:instrText xml:space="preserve"> HYPERLINK \l "_Toc117775938" </w:instrText>
      </w:r>
      <w:r>
        <w:rPr>
          <w:rFonts w:ascii="Times New Roman" w:hAnsi="Times New Roman"/>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7</w:t>
      </w:r>
      <w:r>
        <w:rPr>
          <w:rStyle w:val="23"/>
          <w:rFonts w:ascii="Times New Roman" w:hAnsi="Times New Roman" w:eastAsia="宋体" w:cs="Times New Roman"/>
          <w:b w:val="0"/>
          <w:bCs w:val="0"/>
          <w:color w:val="000000" w:themeColor="text1"/>
          <w:sz w:val="24"/>
          <w:szCs w:val="24"/>
          <w14:textFill>
            <w14:solidFill>
              <w14:schemeClr w14:val="tx1"/>
            </w14:solidFill>
          </w14:textFill>
        </w:rPr>
        <w:t xml:space="preserve">  </w:t>
      </w:r>
      <w:r>
        <w:rPr>
          <w:rStyle w:val="23"/>
          <w:rFonts w:hint="eastAsia" w:ascii="Times New Roman" w:hAnsi="Times New Roman" w:eastAsia="宋体" w:cs="Times New Roman"/>
          <w:b w:val="0"/>
          <w:bCs w:val="0"/>
          <w:color w:val="000000" w:themeColor="text1"/>
          <w:sz w:val="24"/>
          <w:szCs w:val="24"/>
          <w14:textFill>
            <w14:solidFill>
              <w14:schemeClr w14:val="tx1"/>
            </w14:solidFill>
          </w14:textFill>
        </w:rPr>
        <w:t>Acceptance</w:t>
      </w:r>
      <w:r>
        <w:rPr>
          <w:rStyle w:val="23"/>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 xml:space="preserve"> </w:t>
      </w:r>
      <w:r>
        <w:rPr>
          <w:rFonts w:ascii="Times New Roman" w:hAnsi="Times New Roman" w:eastAsia="宋体" w:cs="Times New Roman"/>
          <w:b w:val="0"/>
          <w:bCs w:val="0"/>
          <w:color w:val="000000" w:themeColor="text1"/>
          <w:sz w:val="24"/>
          <w:szCs w:val="24"/>
          <w14:textFill>
            <w14:solidFill>
              <w14:schemeClr w14:val="tx1"/>
            </w14:solidFill>
          </w14:textFill>
        </w:rPr>
        <w:tab/>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r>
        <w:rPr>
          <w:rFonts w:ascii="Times New Roman" w:hAnsi="Times New Roman" w:eastAsia="宋体" w:cs="Times New Roman"/>
          <w:b w:val="0"/>
          <w:bCs w:val="0"/>
          <w:color w:val="000000" w:themeColor="text1"/>
          <w:sz w:val="24"/>
          <w:szCs w:val="24"/>
          <w14:textFill>
            <w14:solidFill>
              <w14:schemeClr w14:val="tx1"/>
            </w14:solidFill>
          </w14:textFill>
        </w:rPr>
        <w:fldChar w:fldCharType="end"/>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24</w:t>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p>
    <w:p>
      <w:pPr>
        <w:pStyle w:val="15"/>
        <w:snapToGrid w:val="0"/>
        <w:spacing w:line="360" w:lineRule="auto"/>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pPr>
      <w:r>
        <w:rPr>
          <w:rFonts w:ascii="Times New Roman" w:hAnsi="Times New Roman"/>
          <w:b w:val="0"/>
          <w:bCs w:val="0"/>
          <w:color w:val="000000" w:themeColor="text1"/>
          <w:sz w:val="24"/>
          <w:szCs w:val="24"/>
          <w14:textFill>
            <w14:solidFill>
              <w14:schemeClr w14:val="tx1"/>
            </w14:solidFill>
          </w14:textFill>
        </w:rPr>
        <w:fldChar w:fldCharType="begin"/>
      </w:r>
      <w:r>
        <w:rPr>
          <w:rFonts w:ascii="Times New Roman" w:hAnsi="Times New Roman"/>
          <w:b w:val="0"/>
          <w:bCs w:val="0"/>
          <w:color w:val="000000" w:themeColor="text1"/>
          <w:sz w:val="24"/>
          <w:szCs w:val="24"/>
          <w14:textFill>
            <w14:solidFill>
              <w14:schemeClr w14:val="tx1"/>
            </w14:solidFill>
          </w14:textFill>
        </w:rPr>
        <w:instrText xml:space="preserve"> HYPERLINK \l "_Toc117775939" </w:instrText>
      </w:r>
      <w:r>
        <w:rPr>
          <w:rFonts w:ascii="Times New Roman" w:hAnsi="Times New Roman"/>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Times New Roman"/>
          <w:b w:val="0"/>
          <w:bCs w:val="0"/>
          <w:iCs/>
          <w:color w:val="000000" w:themeColor="text1"/>
          <w:kern w:val="0"/>
          <w:sz w:val="24"/>
          <w:szCs w:val="24"/>
          <w:lang w:val="en-US" w:eastAsia="zh-CN"/>
          <w14:textFill>
            <w14:solidFill>
              <w14:schemeClr w14:val="tx1"/>
            </w14:solidFill>
          </w14:textFill>
        </w:rPr>
        <w:t>7</w:t>
      </w:r>
      <w:r>
        <w:rPr>
          <w:rStyle w:val="23"/>
          <w:rFonts w:ascii="Times New Roman" w:hAnsi="Times New Roman" w:eastAsia="宋体" w:cs="Times New Roman"/>
          <w:b w:val="0"/>
          <w:bCs w:val="0"/>
          <w:iCs/>
          <w:color w:val="000000" w:themeColor="text1"/>
          <w:kern w:val="0"/>
          <w:sz w:val="24"/>
          <w:szCs w:val="24"/>
          <w14:textFill>
            <w14:solidFill>
              <w14:schemeClr w14:val="tx1"/>
            </w14:solidFill>
          </w14:textFill>
        </w:rPr>
        <w:t xml:space="preserve">.1  </w:t>
      </w:r>
      <w:r>
        <w:rPr>
          <w:rStyle w:val="23"/>
          <w:rFonts w:hint="eastAsia" w:ascii="Times New Roman" w:hAnsi="Times New Roman" w:eastAsia="宋体" w:cs="Times New Roman"/>
          <w:b w:val="0"/>
          <w:bCs w:val="0"/>
          <w:iCs/>
          <w:color w:val="000000" w:themeColor="text1"/>
          <w:kern w:val="0"/>
          <w:sz w:val="24"/>
          <w:szCs w:val="24"/>
          <w14:textFill>
            <w14:solidFill>
              <w14:schemeClr w14:val="tx1"/>
            </w14:solidFill>
          </w14:textFill>
        </w:rPr>
        <w:t>G</w:t>
      </w:r>
      <w:r>
        <w:rPr>
          <w:rStyle w:val="23"/>
          <w:rFonts w:ascii="Times New Roman" w:hAnsi="Times New Roman" w:eastAsia="宋体" w:cs="Times New Roman"/>
          <w:b w:val="0"/>
          <w:bCs w:val="0"/>
          <w:iCs/>
          <w:color w:val="000000" w:themeColor="text1"/>
          <w:kern w:val="0"/>
          <w:sz w:val="24"/>
          <w:szCs w:val="24"/>
          <w14:textFill>
            <w14:solidFill>
              <w14:schemeClr w14:val="tx1"/>
            </w14:solidFill>
          </w14:textFill>
        </w:rPr>
        <w:t xml:space="preserve">eneral </w:t>
      </w:r>
      <w:r>
        <w:rPr>
          <w:rStyle w:val="23"/>
          <w:rFonts w:hint="eastAsia" w:ascii="Times New Roman" w:hAnsi="Times New Roman" w:eastAsia="宋体" w:cs="Times New Roman"/>
          <w:b w:val="0"/>
          <w:bCs w:val="0"/>
          <w:iCs/>
          <w:color w:val="000000" w:themeColor="text1"/>
          <w:kern w:val="0"/>
          <w:sz w:val="24"/>
          <w:szCs w:val="24"/>
          <w14:textFill>
            <w14:solidFill>
              <w14:schemeClr w14:val="tx1"/>
            </w14:solidFill>
          </w14:textFill>
        </w:rPr>
        <w:t>r</w:t>
      </w:r>
      <w:r>
        <w:rPr>
          <w:rStyle w:val="23"/>
          <w:rFonts w:ascii="Times New Roman" w:hAnsi="Times New Roman" w:eastAsia="宋体" w:cs="Times New Roman"/>
          <w:b w:val="0"/>
          <w:bCs w:val="0"/>
          <w:iCs/>
          <w:color w:val="000000" w:themeColor="text1"/>
          <w:kern w:val="0"/>
          <w:sz w:val="24"/>
          <w:szCs w:val="24"/>
          <w14:textFill>
            <w14:solidFill>
              <w14:schemeClr w14:val="tx1"/>
            </w14:solidFill>
          </w14:textFill>
        </w:rPr>
        <w:t>equirements</w:t>
      </w:r>
      <w:r>
        <w:rPr>
          <w:rStyle w:val="23"/>
          <w:rFonts w:hint="eastAsia" w:ascii="Times New Roman" w:hAnsi="Times New Roman" w:eastAsia="宋体" w:cs="Times New Roman"/>
          <w:b w:val="0"/>
          <w:bCs w:val="0"/>
          <w:iCs/>
          <w:color w:val="000000" w:themeColor="text1"/>
          <w:kern w:val="0"/>
          <w:sz w:val="24"/>
          <w:szCs w:val="24"/>
          <w:lang w:val="en-US" w:eastAsia="zh-CN"/>
          <w14:textFill>
            <w14:solidFill>
              <w14:schemeClr w14:val="tx1"/>
            </w14:solidFill>
          </w14:textFill>
        </w:rPr>
        <w:t xml:space="preserve"> </w:t>
      </w:r>
      <w:r>
        <w:rPr>
          <w:rFonts w:ascii="Times New Roman" w:hAnsi="Times New Roman" w:eastAsia="宋体" w:cs="Times New Roman"/>
          <w:b w:val="0"/>
          <w:bCs w:val="0"/>
          <w:color w:val="000000" w:themeColor="text1"/>
          <w:sz w:val="24"/>
          <w:szCs w:val="24"/>
          <w14:textFill>
            <w14:solidFill>
              <w14:schemeClr w14:val="tx1"/>
            </w14:solidFill>
          </w14:textFill>
        </w:rPr>
        <w:tab/>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r>
        <w:rPr>
          <w:rFonts w:ascii="Times New Roman" w:hAnsi="Times New Roman" w:eastAsia="宋体" w:cs="Times New Roman"/>
          <w:b w:val="0"/>
          <w:bCs w:val="0"/>
          <w:color w:val="000000" w:themeColor="text1"/>
          <w:sz w:val="24"/>
          <w:szCs w:val="24"/>
          <w14:textFill>
            <w14:solidFill>
              <w14:schemeClr w14:val="tx1"/>
            </w14:solidFill>
          </w14:textFill>
        </w:rPr>
        <w:fldChar w:fldCharType="end"/>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24</w:t>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p>
    <w:p>
      <w:pPr>
        <w:pStyle w:val="15"/>
        <w:snapToGrid w:val="0"/>
        <w:spacing w:line="360" w:lineRule="auto"/>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pPr>
      <w:r>
        <w:rPr>
          <w:rFonts w:ascii="Times New Roman" w:hAnsi="Times New Roman"/>
          <w:b w:val="0"/>
          <w:bCs w:val="0"/>
          <w:color w:val="000000" w:themeColor="text1"/>
          <w:sz w:val="24"/>
          <w:szCs w:val="24"/>
          <w14:textFill>
            <w14:solidFill>
              <w14:schemeClr w14:val="tx1"/>
            </w14:solidFill>
          </w14:textFill>
        </w:rPr>
        <w:fldChar w:fldCharType="begin"/>
      </w:r>
      <w:r>
        <w:rPr>
          <w:rFonts w:ascii="Times New Roman" w:hAnsi="Times New Roman"/>
          <w:b w:val="0"/>
          <w:bCs w:val="0"/>
          <w:color w:val="000000" w:themeColor="text1"/>
          <w:sz w:val="24"/>
          <w:szCs w:val="24"/>
          <w14:textFill>
            <w14:solidFill>
              <w14:schemeClr w14:val="tx1"/>
            </w14:solidFill>
          </w14:textFill>
        </w:rPr>
        <w:instrText xml:space="preserve"> HYPERLINK \l "_Toc117775940" </w:instrText>
      </w:r>
      <w:r>
        <w:rPr>
          <w:rFonts w:ascii="Times New Roman" w:hAnsi="Times New Roman"/>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Times New Roman"/>
          <w:b w:val="0"/>
          <w:bCs w:val="0"/>
          <w:iCs/>
          <w:color w:val="000000" w:themeColor="text1"/>
          <w:kern w:val="0"/>
          <w:sz w:val="24"/>
          <w:szCs w:val="24"/>
          <w:lang w:val="en-US" w:eastAsia="zh-CN"/>
          <w14:textFill>
            <w14:solidFill>
              <w14:schemeClr w14:val="tx1"/>
            </w14:solidFill>
          </w14:textFill>
        </w:rPr>
        <w:t>7</w:t>
      </w:r>
      <w:r>
        <w:rPr>
          <w:rStyle w:val="23"/>
          <w:rFonts w:ascii="Times New Roman" w:hAnsi="Times New Roman" w:eastAsia="宋体" w:cs="Times New Roman"/>
          <w:b w:val="0"/>
          <w:bCs w:val="0"/>
          <w:iCs/>
          <w:color w:val="000000" w:themeColor="text1"/>
          <w:kern w:val="0"/>
          <w:sz w:val="24"/>
          <w:szCs w:val="24"/>
          <w14:textFill>
            <w14:solidFill>
              <w14:schemeClr w14:val="tx1"/>
            </w14:solidFill>
          </w14:textFill>
        </w:rPr>
        <w:t xml:space="preserve">.2  </w:t>
      </w:r>
      <w:r>
        <w:rPr>
          <w:rStyle w:val="23"/>
          <w:rFonts w:hint="eastAsia" w:ascii="Times New Roman" w:hAnsi="Times New Roman" w:eastAsia="宋体" w:cs="Times New Roman"/>
          <w:b w:val="0"/>
          <w:bCs w:val="0"/>
          <w:iCs/>
          <w:color w:val="000000" w:themeColor="text1"/>
          <w:kern w:val="0"/>
          <w:sz w:val="24"/>
          <w:szCs w:val="24"/>
          <w:lang w:val="en-US" w:eastAsia="zh-CN"/>
          <w14:textFill>
            <w14:solidFill>
              <w14:schemeClr w14:val="tx1"/>
            </w14:solidFill>
          </w14:textFill>
        </w:rPr>
        <w:t>Key</w:t>
      </w:r>
      <w:r>
        <w:rPr>
          <w:rStyle w:val="23"/>
          <w:rFonts w:hint="eastAsia" w:ascii="Times New Roman" w:hAnsi="Times New Roman" w:eastAsia="宋体" w:cs="Times New Roman"/>
          <w:b w:val="0"/>
          <w:bCs w:val="0"/>
          <w:iCs/>
          <w:color w:val="000000" w:themeColor="text1"/>
          <w:kern w:val="0"/>
          <w:sz w:val="24"/>
          <w:szCs w:val="24"/>
          <w14:textFill>
            <w14:solidFill>
              <w14:schemeClr w14:val="tx1"/>
            </w14:solidFill>
          </w14:textFill>
        </w:rPr>
        <w:t xml:space="preserve"> item</w:t>
      </w:r>
      <w:r>
        <w:rPr>
          <w:rStyle w:val="23"/>
          <w:rFonts w:hint="eastAsia" w:ascii="Times New Roman" w:hAnsi="Times New Roman" w:eastAsia="宋体" w:cs="Times New Roman"/>
          <w:b w:val="0"/>
          <w:bCs w:val="0"/>
          <w:iCs/>
          <w:color w:val="000000" w:themeColor="text1"/>
          <w:kern w:val="0"/>
          <w:sz w:val="24"/>
          <w:szCs w:val="24"/>
          <w:lang w:val="en-US" w:eastAsia="zh-CN"/>
          <w14:textFill>
            <w14:solidFill>
              <w14:schemeClr w14:val="tx1"/>
            </w14:solidFill>
          </w14:textFill>
        </w:rPr>
        <w:t xml:space="preserve"> </w:t>
      </w:r>
      <w:r>
        <w:rPr>
          <w:rFonts w:ascii="Times New Roman" w:hAnsi="Times New Roman" w:eastAsia="宋体" w:cs="Times New Roman"/>
          <w:b w:val="0"/>
          <w:bCs w:val="0"/>
          <w:color w:val="000000" w:themeColor="text1"/>
          <w:sz w:val="24"/>
          <w:szCs w:val="24"/>
          <w14:textFill>
            <w14:solidFill>
              <w14:schemeClr w14:val="tx1"/>
            </w14:solidFill>
          </w14:textFill>
        </w:rPr>
        <w:tab/>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r>
        <w:rPr>
          <w:rFonts w:ascii="Times New Roman" w:hAnsi="Times New Roman" w:eastAsia="宋体" w:cs="Times New Roman"/>
          <w:b w:val="0"/>
          <w:bCs w:val="0"/>
          <w:color w:val="000000" w:themeColor="text1"/>
          <w:sz w:val="24"/>
          <w:szCs w:val="24"/>
          <w14:textFill>
            <w14:solidFill>
              <w14:schemeClr w14:val="tx1"/>
            </w14:solidFill>
          </w14:textFill>
        </w:rPr>
        <w:fldChar w:fldCharType="end"/>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25</w:t>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p>
    <w:p>
      <w:pPr>
        <w:pStyle w:val="15"/>
        <w:snapToGrid w:val="0"/>
        <w:spacing w:line="360" w:lineRule="auto"/>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pPr>
      <w:r>
        <w:rPr>
          <w:rFonts w:ascii="Times New Roman" w:hAnsi="Times New Roman"/>
          <w:b w:val="0"/>
          <w:bCs w:val="0"/>
          <w:color w:val="000000" w:themeColor="text1"/>
          <w:sz w:val="24"/>
          <w:szCs w:val="24"/>
          <w14:textFill>
            <w14:solidFill>
              <w14:schemeClr w14:val="tx1"/>
            </w14:solidFill>
          </w14:textFill>
        </w:rPr>
        <w:fldChar w:fldCharType="begin"/>
      </w:r>
      <w:r>
        <w:rPr>
          <w:rFonts w:ascii="Times New Roman" w:hAnsi="Times New Roman"/>
          <w:b w:val="0"/>
          <w:bCs w:val="0"/>
          <w:color w:val="000000" w:themeColor="text1"/>
          <w:sz w:val="24"/>
          <w:szCs w:val="24"/>
          <w14:textFill>
            <w14:solidFill>
              <w14:schemeClr w14:val="tx1"/>
            </w14:solidFill>
          </w14:textFill>
        </w:rPr>
        <w:instrText xml:space="preserve"> HYPERLINK \l "_Toc117775940" </w:instrText>
      </w:r>
      <w:r>
        <w:rPr>
          <w:rFonts w:ascii="Times New Roman" w:hAnsi="Times New Roman"/>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Times New Roman"/>
          <w:b w:val="0"/>
          <w:bCs w:val="0"/>
          <w:iCs/>
          <w:color w:val="000000" w:themeColor="text1"/>
          <w:kern w:val="0"/>
          <w:sz w:val="24"/>
          <w:szCs w:val="24"/>
          <w:lang w:val="en-US" w:eastAsia="zh-CN"/>
          <w14:textFill>
            <w14:solidFill>
              <w14:schemeClr w14:val="tx1"/>
            </w14:solidFill>
          </w14:textFill>
        </w:rPr>
        <w:t>7</w:t>
      </w:r>
      <w:r>
        <w:rPr>
          <w:rStyle w:val="23"/>
          <w:rFonts w:ascii="Times New Roman" w:hAnsi="Times New Roman" w:eastAsia="宋体" w:cs="Times New Roman"/>
          <w:b w:val="0"/>
          <w:bCs w:val="0"/>
          <w:iCs/>
          <w:color w:val="000000" w:themeColor="text1"/>
          <w:kern w:val="0"/>
          <w:sz w:val="24"/>
          <w:szCs w:val="24"/>
          <w14:textFill>
            <w14:solidFill>
              <w14:schemeClr w14:val="tx1"/>
            </w14:solidFill>
          </w14:textFill>
        </w:rPr>
        <w:t xml:space="preserve">.3  </w:t>
      </w:r>
      <w:r>
        <w:rPr>
          <w:rStyle w:val="23"/>
          <w:rFonts w:hint="eastAsia" w:ascii="Times New Roman" w:hAnsi="Times New Roman" w:eastAsia="宋体" w:cs="Times New Roman"/>
          <w:b w:val="0"/>
          <w:bCs w:val="0"/>
          <w:iCs/>
          <w:color w:val="000000" w:themeColor="text1"/>
          <w:kern w:val="0"/>
          <w:sz w:val="24"/>
          <w:szCs w:val="24"/>
          <w14:textFill>
            <w14:solidFill>
              <w14:schemeClr w14:val="tx1"/>
            </w14:solidFill>
          </w14:textFill>
        </w:rPr>
        <w:t>G</w:t>
      </w:r>
      <w:r>
        <w:rPr>
          <w:rStyle w:val="23"/>
          <w:rFonts w:ascii="Times New Roman" w:hAnsi="Times New Roman" w:eastAsia="宋体" w:cs="Times New Roman"/>
          <w:b w:val="0"/>
          <w:bCs w:val="0"/>
          <w:iCs/>
          <w:color w:val="000000" w:themeColor="text1"/>
          <w:kern w:val="0"/>
          <w:sz w:val="24"/>
          <w:szCs w:val="24"/>
          <w14:textFill>
            <w14:solidFill>
              <w14:schemeClr w14:val="tx1"/>
            </w14:solidFill>
          </w14:textFill>
        </w:rPr>
        <w:t xml:space="preserve">eneral </w:t>
      </w:r>
      <w:r>
        <w:rPr>
          <w:rStyle w:val="23"/>
          <w:rFonts w:hint="eastAsia" w:ascii="Times New Roman" w:hAnsi="Times New Roman" w:eastAsia="宋体" w:cs="Times New Roman"/>
          <w:b w:val="0"/>
          <w:bCs w:val="0"/>
          <w:iCs/>
          <w:color w:val="000000" w:themeColor="text1"/>
          <w:kern w:val="0"/>
          <w:sz w:val="24"/>
          <w:szCs w:val="24"/>
          <w14:textFill>
            <w14:solidFill>
              <w14:schemeClr w14:val="tx1"/>
            </w14:solidFill>
          </w14:textFill>
        </w:rPr>
        <w:t>item</w:t>
      </w:r>
      <w:r>
        <w:rPr>
          <w:rStyle w:val="23"/>
          <w:rFonts w:hint="eastAsia" w:ascii="Times New Roman" w:hAnsi="Times New Roman" w:eastAsia="宋体" w:cs="Times New Roman"/>
          <w:b w:val="0"/>
          <w:bCs w:val="0"/>
          <w:iCs/>
          <w:color w:val="000000" w:themeColor="text1"/>
          <w:kern w:val="0"/>
          <w:sz w:val="24"/>
          <w:szCs w:val="24"/>
          <w:lang w:val="en-US" w:eastAsia="zh-CN"/>
          <w14:textFill>
            <w14:solidFill>
              <w14:schemeClr w14:val="tx1"/>
            </w14:solidFill>
          </w14:textFill>
        </w:rPr>
        <w:t xml:space="preserve"> </w:t>
      </w:r>
      <w:r>
        <w:rPr>
          <w:rFonts w:ascii="Times New Roman" w:hAnsi="Times New Roman" w:eastAsia="宋体" w:cs="Times New Roman"/>
          <w:b w:val="0"/>
          <w:bCs w:val="0"/>
          <w:color w:val="000000" w:themeColor="text1"/>
          <w:sz w:val="24"/>
          <w:szCs w:val="24"/>
          <w14:textFill>
            <w14:solidFill>
              <w14:schemeClr w14:val="tx1"/>
            </w14:solidFill>
          </w14:textFill>
        </w:rPr>
        <w:tab/>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r>
        <w:rPr>
          <w:rFonts w:ascii="Times New Roman" w:hAnsi="Times New Roman" w:eastAsia="宋体" w:cs="Times New Roman"/>
          <w:b w:val="0"/>
          <w:bCs w:val="0"/>
          <w:color w:val="000000" w:themeColor="text1"/>
          <w:sz w:val="24"/>
          <w:szCs w:val="24"/>
          <w14:textFill>
            <w14:solidFill>
              <w14:schemeClr w14:val="tx1"/>
            </w14:solidFill>
          </w14:textFill>
        </w:rPr>
        <w:fldChar w:fldCharType="end"/>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28</w:t>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p>
    <w:p>
      <w:pPr>
        <w:pStyle w:val="14"/>
        <w:tabs>
          <w:tab w:val="right" w:leader="dot" w:pos="8296"/>
        </w:tabs>
        <w:snapToGrid w:val="0"/>
        <w:spacing w:line="360" w:lineRule="auto"/>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pPr>
      <w:r>
        <w:rPr>
          <w:rFonts w:ascii="Times New Roman" w:hAnsi="Times New Roman"/>
          <w:b w:val="0"/>
          <w:bCs w:val="0"/>
          <w:color w:val="000000" w:themeColor="text1"/>
          <w:sz w:val="24"/>
          <w:szCs w:val="24"/>
          <w14:textFill>
            <w14:solidFill>
              <w14:schemeClr w14:val="tx1"/>
            </w14:solidFill>
          </w14:textFill>
        </w:rPr>
        <w:fldChar w:fldCharType="begin"/>
      </w:r>
      <w:r>
        <w:rPr>
          <w:rFonts w:ascii="Times New Roman" w:hAnsi="Times New Roman"/>
          <w:b w:val="0"/>
          <w:bCs w:val="0"/>
          <w:color w:val="000000" w:themeColor="text1"/>
          <w:sz w:val="24"/>
          <w:szCs w:val="24"/>
          <w14:textFill>
            <w14:solidFill>
              <w14:schemeClr w14:val="tx1"/>
            </w14:solidFill>
          </w14:textFill>
        </w:rPr>
        <w:instrText xml:space="preserve"> HYPERLINK \l "_Toc117775946" </w:instrText>
      </w:r>
      <w:r>
        <w:rPr>
          <w:rFonts w:ascii="Times New Roman" w:hAnsi="Times New Roman"/>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Times New Roman"/>
          <w:b w:val="0"/>
          <w:bCs w:val="0"/>
          <w:color w:val="000000" w:themeColor="text1"/>
          <w:sz w:val="24"/>
          <w:szCs w:val="24"/>
          <w:lang w:val="zh-CN"/>
          <w14:textFill>
            <w14:solidFill>
              <w14:schemeClr w14:val="tx1"/>
            </w14:solidFill>
          </w14:textFill>
        </w:rPr>
        <w:t>Appendix A</w:t>
      </w:r>
      <w:r>
        <w:rPr>
          <w:rStyle w:val="23"/>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 xml:space="preserve"> </w:t>
      </w:r>
      <w:r>
        <w:rPr>
          <w:rStyle w:val="23"/>
          <w:rFonts w:hint="eastAsia" w:ascii="Times New Roman" w:hAnsi="Times New Roman" w:eastAsia="宋体" w:cs="Times New Roman"/>
          <w:b w:val="0"/>
          <w:bCs w:val="0"/>
          <w:color w:val="000000" w:themeColor="text1"/>
          <w:sz w:val="24"/>
          <w:szCs w:val="24"/>
          <w:lang w:val="zh-CN"/>
          <w14:textFill>
            <w14:solidFill>
              <w14:schemeClr w14:val="tx1"/>
            </w14:solidFill>
          </w14:textFill>
        </w:rPr>
        <w:t xml:space="preserve"> Test method for flowability of regenerated fine soil</w:t>
      </w:r>
      <w:r>
        <w:rPr>
          <w:rFonts w:ascii="Times New Roman" w:hAnsi="Times New Roman" w:eastAsia="宋体" w:cs="Times New Roman"/>
          <w:b w:val="0"/>
          <w:bCs w:val="0"/>
          <w:color w:val="000000" w:themeColor="text1"/>
          <w:sz w:val="24"/>
          <w:szCs w:val="24"/>
          <w14:textFill>
            <w14:solidFill>
              <w14:schemeClr w14:val="tx1"/>
            </w14:solidFill>
          </w14:textFill>
        </w:rPr>
        <w:tab/>
      </w:r>
      <w:r>
        <w:rPr>
          <w:rFonts w:ascii="Times New Roman" w:hAnsi="Times New Roman" w:eastAsia="宋体" w:cs="Times New Roman"/>
          <w:b w:val="0"/>
          <w:bCs w:val="0"/>
          <w:color w:val="000000" w:themeColor="text1"/>
          <w:sz w:val="24"/>
          <w:szCs w:val="24"/>
          <w14:textFill>
            <w14:solidFill>
              <w14:schemeClr w14:val="tx1"/>
            </w14:solidFill>
          </w14:textFill>
        </w:rPr>
        <w:fldChar w:fldCharType="end"/>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30</w:t>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p>
    <w:p>
      <w:pPr>
        <w:pStyle w:val="14"/>
        <w:tabs>
          <w:tab w:val="right" w:leader="dot" w:pos="8296"/>
        </w:tabs>
        <w:snapToGrid w:val="0"/>
        <w:spacing w:line="360" w:lineRule="auto"/>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pPr>
      <w:r>
        <w:rPr>
          <w:rFonts w:ascii="Times New Roman" w:hAnsi="Times New Roman"/>
          <w:b w:val="0"/>
          <w:bCs w:val="0"/>
          <w:color w:val="000000" w:themeColor="text1"/>
          <w:sz w:val="24"/>
          <w:szCs w:val="24"/>
          <w14:textFill>
            <w14:solidFill>
              <w14:schemeClr w14:val="tx1"/>
            </w14:solidFill>
          </w14:textFill>
        </w:rPr>
        <w:fldChar w:fldCharType="begin"/>
      </w:r>
      <w:r>
        <w:rPr>
          <w:rFonts w:ascii="Times New Roman" w:hAnsi="Times New Roman"/>
          <w:b w:val="0"/>
          <w:bCs w:val="0"/>
          <w:color w:val="000000" w:themeColor="text1"/>
          <w:sz w:val="24"/>
          <w:szCs w:val="24"/>
          <w14:textFill>
            <w14:solidFill>
              <w14:schemeClr w14:val="tx1"/>
            </w14:solidFill>
          </w14:textFill>
        </w:rPr>
        <w:instrText xml:space="preserve"> HYPERLINK \l "_Toc117775946" </w:instrText>
      </w:r>
      <w:r>
        <w:rPr>
          <w:rFonts w:ascii="Times New Roman" w:hAnsi="Times New Roman"/>
          <w:b w:val="0"/>
          <w:bCs w:val="0"/>
          <w:color w:val="000000" w:themeColor="text1"/>
          <w:sz w:val="24"/>
          <w:szCs w:val="24"/>
          <w14:textFill>
            <w14:solidFill>
              <w14:schemeClr w14:val="tx1"/>
            </w14:solidFill>
          </w14:textFill>
        </w:rPr>
        <w:fldChar w:fldCharType="separate"/>
      </w:r>
      <w:r>
        <w:rPr>
          <w:rStyle w:val="23"/>
          <w:rFonts w:ascii="Times New Roman" w:hAnsi="Times New Roman" w:eastAsia="宋体" w:cs="Times New Roman"/>
          <w:b w:val="0"/>
          <w:bCs w:val="0"/>
          <w:color w:val="000000" w:themeColor="text1"/>
          <w:sz w:val="24"/>
          <w:szCs w:val="24"/>
          <w:lang w:val="zh-CN"/>
          <w14:textFill>
            <w14:solidFill>
              <w14:schemeClr w14:val="tx1"/>
            </w14:solidFill>
          </w14:textFill>
        </w:rPr>
        <w:t xml:space="preserve">Explanation of </w:t>
      </w:r>
      <w:r>
        <w:rPr>
          <w:rStyle w:val="23"/>
          <w:rFonts w:hint="eastAsia" w:ascii="Times New Roman" w:hAnsi="Times New Roman" w:eastAsia="宋体" w:cs="Times New Roman"/>
          <w:b w:val="0"/>
          <w:bCs w:val="0"/>
          <w:color w:val="000000" w:themeColor="text1"/>
          <w:sz w:val="24"/>
          <w:szCs w:val="24"/>
          <w14:textFill>
            <w14:solidFill>
              <w14:schemeClr w14:val="tx1"/>
            </w14:solidFill>
          </w14:textFill>
        </w:rPr>
        <w:t>w</w:t>
      </w:r>
      <w:r>
        <w:rPr>
          <w:rStyle w:val="23"/>
          <w:rFonts w:ascii="Times New Roman" w:hAnsi="Times New Roman" w:eastAsia="宋体" w:cs="Times New Roman"/>
          <w:b w:val="0"/>
          <w:bCs w:val="0"/>
          <w:color w:val="000000" w:themeColor="text1"/>
          <w:sz w:val="24"/>
          <w:szCs w:val="24"/>
          <w:lang w:val="zh-CN"/>
          <w14:textFill>
            <w14:solidFill>
              <w14:schemeClr w14:val="tx1"/>
            </w14:solidFill>
          </w14:textFill>
        </w:rPr>
        <w:t>ording</w:t>
      </w:r>
      <w:r>
        <w:rPr>
          <w:rStyle w:val="23"/>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 xml:space="preserve"> </w:t>
      </w:r>
      <w:r>
        <w:rPr>
          <w:rFonts w:ascii="Times New Roman" w:hAnsi="Times New Roman" w:eastAsia="宋体" w:cs="Times New Roman"/>
          <w:b w:val="0"/>
          <w:bCs w:val="0"/>
          <w:color w:val="000000" w:themeColor="text1"/>
          <w:sz w:val="24"/>
          <w:szCs w:val="24"/>
          <w14:textFill>
            <w14:solidFill>
              <w14:schemeClr w14:val="tx1"/>
            </w14:solidFill>
          </w14:textFill>
        </w:rPr>
        <w:tab/>
      </w:r>
      <w:r>
        <w:rPr>
          <w:rFonts w:ascii="Times New Roman" w:hAnsi="Times New Roman" w:eastAsia="宋体" w:cs="Times New Roman"/>
          <w:b w:val="0"/>
          <w:bCs w:val="0"/>
          <w:color w:val="000000" w:themeColor="text1"/>
          <w:sz w:val="24"/>
          <w:szCs w:val="24"/>
          <w14:textFill>
            <w14:solidFill>
              <w14:schemeClr w14:val="tx1"/>
            </w14:solidFill>
          </w14:textFill>
        </w:rPr>
        <w:fldChar w:fldCharType="end"/>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32</w:t>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p>
    <w:p>
      <w:pPr>
        <w:pStyle w:val="14"/>
        <w:tabs>
          <w:tab w:val="right" w:leader="dot" w:pos="8296"/>
        </w:tabs>
        <w:snapToGrid w:val="0"/>
        <w:spacing w:line="360" w:lineRule="auto"/>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pPr>
      <w:r>
        <w:rPr>
          <w:rFonts w:ascii="Times New Roman" w:hAnsi="Times New Roman"/>
          <w:b w:val="0"/>
          <w:bCs w:val="0"/>
          <w:color w:val="000000" w:themeColor="text1"/>
          <w:sz w:val="24"/>
          <w:szCs w:val="24"/>
          <w14:textFill>
            <w14:solidFill>
              <w14:schemeClr w14:val="tx1"/>
            </w14:solidFill>
          </w14:textFill>
        </w:rPr>
        <w:fldChar w:fldCharType="begin"/>
      </w:r>
      <w:r>
        <w:rPr>
          <w:rFonts w:ascii="Times New Roman" w:hAnsi="Times New Roman"/>
          <w:b w:val="0"/>
          <w:bCs w:val="0"/>
          <w:color w:val="000000" w:themeColor="text1"/>
          <w:sz w:val="24"/>
          <w:szCs w:val="24"/>
          <w14:textFill>
            <w14:solidFill>
              <w14:schemeClr w14:val="tx1"/>
            </w14:solidFill>
          </w14:textFill>
        </w:rPr>
        <w:instrText xml:space="preserve"> HYPERLINK \l "_Toc117775947" </w:instrText>
      </w:r>
      <w:r>
        <w:rPr>
          <w:rFonts w:ascii="Times New Roman" w:hAnsi="Times New Roman"/>
          <w:b w:val="0"/>
          <w:bCs w:val="0"/>
          <w:color w:val="000000" w:themeColor="text1"/>
          <w:sz w:val="24"/>
          <w:szCs w:val="24"/>
          <w14:textFill>
            <w14:solidFill>
              <w14:schemeClr w14:val="tx1"/>
            </w14:solidFill>
          </w14:textFill>
        </w:rPr>
        <w:fldChar w:fldCharType="separate"/>
      </w:r>
      <w:r>
        <w:rPr>
          <w:rStyle w:val="23"/>
          <w:rFonts w:hint="eastAsia" w:ascii="Times New Roman" w:hAnsi="Times New Roman" w:eastAsia="宋体" w:cs="Times New Roman"/>
          <w:b w:val="0"/>
          <w:bCs w:val="0"/>
          <w:color w:val="000000" w:themeColor="text1"/>
          <w:sz w:val="24"/>
          <w:szCs w:val="24"/>
          <w:lang w:val="zh-CN"/>
          <w14:textFill>
            <w14:solidFill>
              <w14:schemeClr w14:val="tx1"/>
            </w14:solidFill>
          </w14:textFill>
        </w:rPr>
        <w:t>L</w:t>
      </w:r>
      <w:r>
        <w:rPr>
          <w:rStyle w:val="23"/>
          <w:rFonts w:ascii="Times New Roman" w:hAnsi="Times New Roman" w:eastAsia="宋体" w:cs="Times New Roman"/>
          <w:b w:val="0"/>
          <w:bCs w:val="0"/>
          <w:color w:val="000000" w:themeColor="text1"/>
          <w:sz w:val="24"/>
          <w:szCs w:val="24"/>
          <w:lang w:val="zh-CN"/>
          <w14:textFill>
            <w14:solidFill>
              <w14:schemeClr w14:val="tx1"/>
            </w14:solidFill>
          </w14:textFill>
        </w:rPr>
        <w:t xml:space="preserve">ist of </w:t>
      </w:r>
      <w:r>
        <w:rPr>
          <w:rStyle w:val="23"/>
          <w:rFonts w:hint="eastAsia" w:ascii="Times New Roman" w:hAnsi="Times New Roman" w:eastAsia="宋体" w:cs="Times New Roman"/>
          <w:b w:val="0"/>
          <w:bCs w:val="0"/>
          <w:color w:val="000000" w:themeColor="text1"/>
          <w:sz w:val="24"/>
          <w:szCs w:val="24"/>
          <w14:textFill>
            <w14:solidFill>
              <w14:schemeClr w14:val="tx1"/>
            </w14:solidFill>
          </w14:textFill>
        </w:rPr>
        <w:t>q</w:t>
      </w:r>
      <w:r>
        <w:rPr>
          <w:rStyle w:val="23"/>
          <w:rFonts w:ascii="Times New Roman" w:hAnsi="Times New Roman" w:eastAsia="宋体" w:cs="Times New Roman"/>
          <w:b w:val="0"/>
          <w:bCs w:val="0"/>
          <w:color w:val="000000" w:themeColor="text1"/>
          <w:sz w:val="24"/>
          <w:szCs w:val="24"/>
          <w:lang w:val="zh-CN"/>
          <w14:textFill>
            <w14:solidFill>
              <w14:schemeClr w14:val="tx1"/>
            </w14:solidFill>
          </w14:textFill>
        </w:rPr>
        <w:t xml:space="preserve">uoted </w:t>
      </w:r>
      <w:r>
        <w:rPr>
          <w:rStyle w:val="23"/>
          <w:rFonts w:hint="eastAsia" w:ascii="Times New Roman" w:hAnsi="Times New Roman" w:eastAsia="宋体" w:cs="Times New Roman"/>
          <w:b w:val="0"/>
          <w:bCs w:val="0"/>
          <w:color w:val="000000" w:themeColor="text1"/>
          <w:sz w:val="24"/>
          <w:szCs w:val="24"/>
          <w14:textFill>
            <w14:solidFill>
              <w14:schemeClr w14:val="tx1"/>
            </w14:solidFill>
          </w14:textFill>
        </w:rPr>
        <w:t>s</w:t>
      </w:r>
      <w:r>
        <w:rPr>
          <w:rStyle w:val="23"/>
          <w:rFonts w:ascii="Times New Roman" w:hAnsi="Times New Roman" w:eastAsia="宋体" w:cs="Times New Roman"/>
          <w:b w:val="0"/>
          <w:bCs w:val="0"/>
          <w:color w:val="000000" w:themeColor="text1"/>
          <w:sz w:val="24"/>
          <w:szCs w:val="24"/>
          <w:lang w:val="zh-CN"/>
          <w14:textFill>
            <w14:solidFill>
              <w14:schemeClr w14:val="tx1"/>
            </w14:solidFill>
          </w14:textFill>
        </w:rPr>
        <w:t>tandards</w:t>
      </w:r>
      <w:r>
        <w:rPr>
          <w:rStyle w:val="23"/>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 xml:space="preserve"> </w:t>
      </w:r>
      <w:r>
        <w:rPr>
          <w:rFonts w:ascii="Times New Roman" w:hAnsi="Times New Roman" w:eastAsia="宋体" w:cs="Times New Roman"/>
          <w:b w:val="0"/>
          <w:bCs w:val="0"/>
          <w:color w:val="000000" w:themeColor="text1"/>
          <w:sz w:val="24"/>
          <w:szCs w:val="24"/>
          <w14:textFill>
            <w14:solidFill>
              <w14:schemeClr w14:val="tx1"/>
            </w14:solidFill>
          </w14:textFill>
        </w:rPr>
        <w:tab/>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r>
        <w:rPr>
          <w:rFonts w:ascii="Times New Roman" w:hAnsi="Times New Roman" w:eastAsia="宋体" w:cs="Times New Roman"/>
          <w:b w:val="0"/>
          <w:bCs w:val="0"/>
          <w:color w:val="000000" w:themeColor="text1"/>
          <w:sz w:val="24"/>
          <w:szCs w:val="24"/>
          <w14:textFill>
            <w14:solidFill>
              <w14:schemeClr w14:val="tx1"/>
            </w14:solidFill>
          </w14:textFill>
        </w:rPr>
        <w:fldChar w:fldCharType="end"/>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33</w:t>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p>
    <w:p>
      <w:pPr>
        <w:pStyle w:val="14"/>
        <w:tabs>
          <w:tab w:val="right" w:leader="dot" w:pos="8296"/>
        </w:tabs>
        <w:snapToGrid w:val="0"/>
        <w:spacing w:line="360" w:lineRule="auto"/>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pPr>
      <w:r>
        <w:rPr>
          <w:rStyle w:val="23"/>
          <w:rFonts w:hint="eastAsia" w:ascii="Times New Roman" w:hAnsi="Times New Roman" w:eastAsia="宋体" w:cs="Times New Roman"/>
          <w:b w:val="0"/>
          <w:bCs w:val="0"/>
          <w:color w:val="000000" w:themeColor="text1"/>
          <w:sz w:val="24"/>
          <w:szCs w:val="24"/>
          <w:u w:val="none"/>
          <w14:textFill>
            <w14:solidFill>
              <w14:schemeClr w14:val="tx1"/>
            </w14:solidFill>
          </w14:textFill>
        </w:rPr>
        <w:t>A</w:t>
      </w:r>
      <w:r>
        <w:rPr>
          <w:rStyle w:val="23"/>
          <w:rFonts w:hint="eastAsia" w:ascii="Times New Roman" w:hAnsi="Times New Roman" w:eastAsia="宋体" w:cs="Times New Roman"/>
          <w:b w:val="0"/>
          <w:bCs w:val="0"/>
          <w:color w:val="000000" w:themeColor="text1"/>
          <w:sz w:val="24"/>
          <w:szCs w:val="24"/>
          <w:u w:val="none"/>
          <w:lang w:val="en-US" w:eastAsia="zh-CN"/>
          <w14:textFill>
            <w14:solidFill>
              <w14:schemeClr w14:val="tx1"/>
            </w14:solidFill>
          </w14:textFill>
        </w:rPr>
        <w:t>ddition</w:t>
      </w:r>
      <w:r>
        <w:rPr>
          <w:rStyle w:val="23"/>
          <w:rFonts w:hint="eastAsia" w:ascii="Times New Roman" w:hAnsi="Times New Roman" w:eastAsia="宋体" w:cs="Times New Roman"/>
          <w:b w:val="0"/>
          <w:bCs w:val="0"/>
          <w:color w:val="000000" w:themeColor="text1"/>
          <w:sz w:val="24"/>
          <w:szCs w:val="24"/>
          <w:u w:val="none"/>
          <w:lang w:eastAsia="zh-CN"/>
          <w14:textFill>
            <w14:solidFill>
              <w14:schemeClr w14:val="tx1"/>
            </w14:solidFill>
          </w14:textFill>
        </w:rPr>
        <w:t>：</w:t>
      </w:r>
      <w:r>
        <w:rPr>
          <w:rStyle w:val="23"/>
          <w:rFonts w:ascii="Times New Roman" w:hAnsi="Times New Roman" w:eastAsia="宋体" w:cs="Times New Roman"/>
          <w:b w:val="0"/>
          <w:bCs w:val="0"/>
          <w:color w:val="000000" w:themeColor="text1"/>
          <w:sz w:val="24"/>
          <w:szCs w:val="24"/>
          <w:u w:val="none"/>
          <w14:textFill>
            <w14:solidFill>
              <w14:schemeClr w14:val="tx1"/>
            </w14:solidFill>
          </w14:textFill>
        </w:rPr>
        <w:t xml:space="preserve"> Explanation of </w:t>
      </w:r>
      <w:r>
        <w:rPr>
          <w:rStyle w:val="23"/>
          <w:rFonts w:hint="eastAsia" w:ascii="Times New Roman" w:hAnsi="Times New Roman" w:eastAsia="宋体" w:cs="Times New Roman"/>
          <w:b w:val="0"/>
          <w:bCs w:val="0"/>
          <w:color w:val="000000" w:themeColor="text1"/>
          <w:sz w:val="24"/>
          <w:szCs w:val="24"/>
          <w:u w:val="none"/>
          <w14:textFill>
            <w14:solidFill>
              <w14:schemeClr w14:val="tx1"/>
            </w14:solidFill>
          </w14:textFill>
        </w:rPr>
        <w:t>p</w:t>
      </w:r>
      <w:r>
        <w:rPr>
          <w:rStyle w:val="23"/>
          <w:rFonts w:ascii="Times New Roman" w:hAnsi="Times New Roman" w:eastAsia="宋体" w:cs="Times New Roman"/>
          <w:b w:val="0"/>
          <w:bCs w:val="0"/>
          <w:color w:val="000000" w:themeColor="text1"/>
          <w:sz w:val="24"/>
          <w:szCs w:val="24"/>
          <w:u w:val="none"/>
          <w14:textFill>
            <w14:solidFill>
              <w14:schemeClr w14:val="tx1"/>
            </w14:solidFill>
          </w14:textFill>
        </w:rPr>
        <w:t>rovious</w:t>
      </w:r>
      <w:r>
        <w:rPr>
          <w:rStyle w:val="23"/>
          <w:rFonts w:hint="eastAsia" w:ascii="Times New Roman" w:hAnsi="Times New Roman" w:eastAsia="宋体" w:cs="Times New Roman"/>
          <w:b w:val="0"/>
          <w:bCs w:val="0"/>
          <w:color w:val="000000" w:themeColor="text1"/>
          <w:sz w:val="24"/>
          <w:szCs w:val="24"/>
          <w:u w:val="none"/>
          <w:lang w:val="en-US" w:eastAsia="zh-CN"/>
          <w14:textFill>
            <w14:solidFill>
              <w14:schemeClr w14:val="tx1"/>
            </w14:solidFill>
          </w14:textFill>
        </w:rPr>
        <w:t xml:space="preserve"> </w:t>
      </w:r>
      <w:r>
        <w:rPr>
          <w:rFonts w:ascii="Times New Roman" w:hAnsi="Times New Roman"/>
          <w:b w:val="0"/>
          <w:bCs w:val="0"/>
          <w:color w:val="000000" w:themeColor="text1"/>
          <w:sz w:val="24"/>
          <w:szCs w:val="24"/>
          <w14:textFill>
            <w14:solidFill>
              <w14:schemeClr w14:val="tx1"/>
            </w14:solidFill>
          </w14:textFill>
        </w:rPr>
        <w:fldChar w:fldCharType="begin"/>
      </w:r>
      <w:r>
        <w:rPr>
          <w:rFonts w:ascii="Times New Roman" w:hAnsi="Times New Roman"/>
          <w:b w:val="0"/>
          <w:bCs w:val="0"/>
          <w:color w:val="000000" w:themeColor="text1"/>
          <w:sz w:val="24"/>
          <w:szCs w:val="24"/>
          <w14:textFill>
            <w14:solidFill>
              <w14:schemeClr w14:val="tx1"/>
            </w14:solidFill>
          </w14:textFill>
        </w:rPr>
        <w:instrText xml:space="preserve"> HYPERLINK \l "_Toc117775948" </w:instrText>
      </w:r>
      <w:r>
        <w:rPr>
          <w:rFonts w:ascii="Times New Roman" w:hAnsi="Times New Roman"/>
          <w:b w:val="0"/>
          <w:bCs w:val="0"/>
          <w:color w:val="000000" w:themeColor="text1"/>
          <w:sz w:val="24"/>
          <w:szCs w:val="24"/>
          <w14:textFill>
            <w14:solidFill>
              <w14:schemeClr w14:val="tx1"/>
            </w14:solidFill>
          </w14:textFill>
        </w:rPr>
        <w:fldChar w:fldCharType="separate"/>
      </w:r>
      <w:r>
        <w:rPr>
          <w:rFonts w:ascii="Times New Roman" w:hAnsi="Times New Roman" w:eastAsia="宋体" w:cs="Times New Roman"/>
          <w:b w:val="0"/>
          <w:bCs w:val="0"/>
          <w:color w:val="000000" w:themeColor="text1"/>
          <w:sz w:val="24"/>
          <w:szCs w:val="24"/>
          <w14:textFill>
            <w14:solidFill>
              <w14:schemeClr w14:val="tx1"/>
            </w14:solidFill>
          </w14:textFill>
        </w:rPr>
        <w:tab/>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r>
        <w:rPr>
          <w:rFonts w:ascii="Times New Roman" w:hAnsi="Times New Roman" w:eastAsia="宋体" w:cs="Times New Roman"/>
          <w:b w:val="0"/>
          <w:bCs w:val="0"/>
          <w:color w:val="000000" w:themeColor="text1"/>
          <w:sz w:val="24"/>
          <w:szCs w:val="24"/>
          <w14:textFill>
            <w14:solidFill>
              <w14:schemeClr w14:val="tx1"/>
            </w14:solidFill>
          </w14:textFill>
        </w:rPr>
        <w:fldChar w:fldCharType="end"/>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35</w:t>
      </w:r>
      <w:r>
        <w:rPr>
          <w:rFonts w:hint="eastAsia" w:ascii="Times New Roman" w:hAnsi="Times New Roman" w:eastAsia="宋体" w:cs="Times New Roman"/>
          <w:b w:val="0"/>
          <w:bCs w:val="0"/>
          <w:color w:val="000000" w:themeColor="text1"/>
          <w:sz w:val="24"/>
          <w:szCs w:val="24"/>
          <w:lang w:eastAsia="zh-CN"/>
          <w14:textFill>
            <w14:solidFill>
              <w14:schemeClr w14:val="tx1"/>
            </w14:solidFill>
          </w14:textFill>
        </w:rPr>
        <w:t>）</w:t>
      </w:r>
    </w:p>
    <w:p>
      <w:pPr>
        <w:pStyle w:val="14"/>
        <w:tabs>
          <w:tab w:val="right" w:leader="dot" w:pos="8296"/>
        </w:tabs>
        <w:snapToGrid w:val="0"/>
        <w:spacing w:line="360" w:lineRule="auto"/>
        <w:rPr>
          <w:rStyle w:val="23"/>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b w:val="0"/>
          <w:bCs w:val="0"/>
          <w:color w:val="000000" w:themeColor="text1"/>
          <w:sz w:val="24"/>
          <w:szCs w:val="24"/>
          <w:lang w:val="zh-CN"/>
          <w14:textFill>
            <w14:solidFill>
              <w14:schemeClr w14:val="tx1"/>
            </w14:solidFill>
          </w14:textFill>
        </w:rPr>
        <w:fldChar w:fldCharType="end"/>
      </w:r>
    </w:p>
    <w:p>
      <w:pPr>
        <w:widowControl/>
        <w:snapToGrid w:val="0"/>
        <w:spacing w:line="360" w:lineRule="auto"/>
        <w:jc w:val="left"/>
        <w:rPr>
          <w:rFonts w:ascii="Times New Roman" w:hAnsi="Times New Roman" w:eastAsia="宋体" w:cs="Times New Roman"/>
          <w:bCs/>
          <w:color w:val="000000" w:themeColor="text1"/>
          <w:sz w:val="24"/>
          <w:szCs w:val="24"/>
          <w:lang w:val="zh-CN"/>
          <w14:textFill>
            <w14:solidFill>
              <w14:schemeClr w14:val="tx1"/>
            </w14:solidFill>
          </w14:textFill>
        </w:rPr>
        <w:sectPr>
          <w:pgSz w:w="11906" w:h="16838"/>
          <w:pgMar w:top="1440" w:right="1800" w:bottom="1440" w:left="1800" w:header="851" w:footer="992" w:gutter="0"/>
          <w:cols w:space="425" w:num="1"/>
          <w:docGrid w:type="lines" w:linePitch="312" w:charSpace="0"/>
        </w:sectPr>
      </w:pPr>
      <w:r>
        <w:rPr>
          <w:rFonts w:ascii="Times New Roman" w:hAnsi="Times New Roman" w:eastAsia="宋体" w:cs="Times New Roman"/>
          <w:bCs/>
          <w:color w:val="000000" w:themeColor="text1"/>
          <w:sz w:val="24"/>
          <w:szCs w:val="24"/>
          <w:lang w:val="zh-CN"/>
          <w14:textFill>
            <w14:solidFill>
              <w14:schemeClr w14:val="tx1"/>
            </w14:solidFill>
          </w14:textFill>
        </w:rPr>
        <w:fldChar w:fldCharType="end"/>
      </w:r>
    </w:p>
    <w:p>
      <w:pPr>
        <w:pStyle w:val="4"/>
        <w:keepNext w:val="0"/>
        <w:keepLines w:val="0"/>
        <w:snapToGrid w:val="0"/>
        <w:spacing w:before="0" w:after="0" w:line="312" w:lineRule="auto"/>
        <w:jc w:val="center"/>
        <w:rPr>
          <w:rFonts w:ascii="Times New Roman" w:hAnsi="Times New Roman" w:eastAsia="宋体" w:cs="Times New Roman"/>
          <w:color w:val="000000" w:themeColor="text1"/>
          <w:sz w:val="32"/>
          <w:szCs w:val="32"/>
          <w14:textFill>
            <w14:solidFill>
              <w14:schemeClr w14:val="tx1"/>
            </w14:solidFill>
          </w14:textFill>
        </w:rPr>
      </w:pPr>
      <w:bookmarkStart w:id="3" w:name="_Toc136432503"/>
      <w:r>
        <w:rPr>
          <w:rFonts w:hint="eastAsia" w:ascii="Times New Roman" w:hAnsi="Times New Roman" w:eastAsia="宋体" w:cs="Times New Roman"/>
          <w:color w:val="000000" w:themeColor="text1"/>
          <w:sz w:val="32"/>
          <w:szCs w:val="32"/>
          <w14:textFill>
            <w14:solidFill>
              <w14:schemeClr w14:val="tx1"/>
            </w14:solidFill>
          </w14:textFill>
        </w:rPr>
        <w:t xml:space="preserve">1  总  </w:t>
      </w:r>
      <w:r>
        <w:rPr>
          <w:rFonts w:ascii="Times New Roman" w:hAnsi="Times New Roman" w:eastAsia="宋体" w:cs="Times New Roman"/>
          <w:color w:val="000000" w:themeColor="text1"/>
          <w:sz w:val="32"/>
          <w:szCs w:val="32"/>
          <w14:textFill>
            <w14:solidFill>
              <w14:schemeClr w14:val="tx1"/>
            </w14:solidFill>
          </w14:textFill>
        </w:rPr>
        <w:t xml:space="preserve">  </w:t>
      </w:r>
      <w:r>
        <w:rPr>
          <w:rFonts w:hint="eastAsia" w:ascii="Times New Roman" w:hAnsi="Times New Roman" w:eastAsia="宋体" w:cs="Times New Roman"/>
          <w:color w:val="000000" w:themeColor="text1"/>
          <w:sz w:val="32"/>
          <w:szCs w:val="32"/>
          <w14:textFill>
            <w14:solidFill>
              <w14:schemeClr w14:val="tx1"/>
            </w14:solidFill>
          </w14:textFill>
        </w:rPr>
        <w:t>则</w:t>
      </w:r>
      <w:bookmarkEnd w:id="1"/>
      <w:bookmarkEnd w:id="3"/>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b/>
          <w:color w:val="000000" w:themeColor="text1"/>
          <w:sz w:val="28"/>
          <w:szCs w:val="28"/>
          <w14:textFill>
            <w14:solidFill>
              <w14:schemeClr w14:val="tx1"/>
            </w14:solidFill>
          </w14:textFill>
        </w:rPr>
        <w:t>1.</w:t>
      </w:r>
      <w:r>
        <w:rPr>
          <w:rFonts w:ascii="Times New Roman" w:hAnsi="Times New Roman" w:eastAsia="宋体" w:cs="Times New Roman"/>
          <w:b/>
          <w:color w:val="000000" w:themeColor="text1"/>
          <w:sz w:val="28"/>
          <w:szCs w:val="28"/>
          <w14:textFill>
            <w14:solidFill>
              <w14:schemeClr w14:val="tx1"/>
            </w14:solidFill>
          </w14:textFill>
        </w:rPr>
        <w:t xml:space="preserve">0.1  </w:t>
      </w:r>
      <w:r>
        <w:rPr>
          <w:rFonts w:hint="eastAsia" w:ascii="Times New Roman" w:hAnsi="Times New Roman" w:eastAsia="宋体" w:cs="Times New Roman"/>
          <w:color w:val="000000" w:themeColor="text1"/>
          <w:sz w:val="28"/>
          <w:szCs w:val="28"/>
          <w14:textFill>
            <w14:solidFill>
              <w14:schemeClr w14:val="tx1"/>
            </w14:solidFill>
          </w14:textFill>
        </w:rPr>
        <w:t>为规范</w:t>
      </w:r>
      <w:r>
        <w:rPr>
          <w:rFonts w:hint="eastAsia" w:ascii="Times New Roman" w:hAnsi="Times New Roman" w:eastAsia="宋体" w:cs="Times New Roman"/>
          <w:color w:val="000000" w:themeColor="text1"/>
          <w:sz w:val="28"/>
          <w:szCs w:val="28"/>
          <w:lang w:eastAsia="zh-CN"/>
          <w14:textFill>
            <w14:solidFill>
              <w14:schemeClr w14:val="tx1"/>
            </w14:solidFill>
          </w14:textFill>
        </w:rPr>
        <w:t>再生细粒固化土工程</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回填和软土加固</w:t>
      </w:r>
      <w:r>
        <w:rPr>
          <w:rFonts w:hint="eastAsia" w:ascii="Times New Roman" w:hAnsi="Times New Roman" w:eastAsia="宋体" w:cs="Times New Roman"/>
          <w:color w:val="000000" w:themeColor="text1"/>
          <w:sz w:val="28"/>
          <w:szCs w:val="28"/>
          <w:lang w:eastAsia="zh-CN"/>
          <w14:textFill>
            <w14:solidFill>
              <w14:schemeClr w14:val="tx1"/>
            </w14:solidFill>
          </w14:textFill>
        </w:rPr>
        <w:t>应</w:t>
      </w:r>
      <w:r>
        <w:rPr>
          <w:rFonts w:hint="eastAsia" w:ascii="Times New Roman" w:hAnsi="Times New Roman" w:eastAsia="宋体" w:cs="Times New Roman"/>
          <w:color w:val="000000" w:themeColor="text1"/>
          <w:sz w:val="28"/>
          <w:szCs w:val="28"/>
          <w14:textFill>
            <w14:solidFill>
              <w14:schemeClr w14:val="tx1"/>
            </w14:solidFill>
          </w14:textFill>
        </w:rPr>
        <w:t>用，做到技术先进、安全</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适用</w:t>
      </w:r>
      <w:r>
        <w:rPr>
          <w:rFonts w:hint="eastAsia" w:ascii="Times New Roman" w:hAnsi="Times New Roman" w:eastAsia="宋体" w:cs="Times New Roman"/>
          <w:color w:val="000000" w:themeColor="text1"/>
          <w:sz w:val="28"/>
          <w:szCs w:val="28"/>
          <w14:textFill>
            <w14:solidFill>
              <w14:schemeClr w14:val="tx1"/>
            </w14:solidFill>
          </w14:textFill>
        </w:rPr>
        <w:t>、经济合理</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和节能环保，</w:t>
      </w:r>
      <w:r>
        <w:rPr>
          <w:rFonts w:hint="eastAsia" w:ascii="Times New Roman" w:hAnsi="Times New Roman" w:eastAsia="宋体" w:cs="Times New Roman"/>
          <w:color w:val="000000" w:themeColor="text1"/>
          <w:sz w:val="28"/>
          <w:szCs w:val="28"/>
          <w14:textFill>
            <w14:solidFill>
              <w14:schemeClr w14:val="tx1"/>
            </w14:solidFill>
          </w14:textFill>
        </w:rPr>
        <w:t>确</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工程</w:t>
      </w:r>
      <w:r>
        <w:rPr>
          <w:rFonts w:hint="eastAsia" w:ascii="Times New Roman" w:hAnsi="Times New Roman" w:eastAsia="宋体" w:cs="Times New Roman"/>
          <w:color w:val="000000" w:themeColor="text1"/>
          <w:sz w:val="28"/>
          <w:szCs w:val="28"/>
          <w14:textFill>
            <w14:solidFill>
              <w14:schemeClr w14:val="tx1"/>
            </w14:solidFill>
          </w14:textFill>
        </w:rPr>
        <w:t>保质量，制订本规程。</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color w:val="000000" w:themeColor="text1"/>
          <w:sz w:val="28"/>
          <w:szCs w:val="28"/>
          <w:lang w:eastAsia="zh-CN"/>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 xml:space="preserve">1.0.2  </w:t>
      </w:r>
      <w:r>
        <w:rPr>
          <w:rFonts w:hint="eastAsia" w:ascii="Times New Roman" w:hAnsi="Times New Roman" w:eastAsia="宋体" w:cs="Times New Roman"/>
          <w:color w:val="000000" w:themeColor="text1"/>
          <w:sz w:val="28"/>
          <w:szCs w:val="28"/>
          <w14:textFill>
            <w14:solidFill>
              <w14:schemeClr w14:val="tx1"/>
            </w14:solidFill>
          </w14:textFill>
        </w:rPr>
        <w:t>本规程适用于</w:t>
      </w:r>
      <w:r>
        <w:rPr>
          <w:rFonts w:hint="eastAsia" w:ascii="Times New Roman" w:hAnsi="Times New Roman" w:eastAsia="宋体" w:cs="Times New Roman"/>
          <w:color w:val="000000" w:themeColor="text1"/>
          <w:sz w:val="28"/>
          <w:szCs w:val="28"/>
          <w:lang w:eastAsia="zh-CN"/>
          <w14:textFill>
            <w14:solidFill>
              <w14:schemeClr w14:val="tx1"/>
            </w14:solidFill>
          </w14:textFill>
        </w:rPr>
        <w:t>再生细粒固化土</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在道路</w:t>
      </w:r>
      <w:r>
        <w:rPr>
          <w:rFonts w:hint="eastAsia" w:ascii="Times New Roman" w:hAnsi="Times New Roman" w:eastAsia="宋体" w:cs="Times New Roman"/>
          <w:color w:val="000000" w:themeColor="text1"/>
          <w:sz w:val="28"/>
          <w:szCs w:val="28"/>
          <w:lang w:eastAsia="zh-CN"/>
          <w14:textFill>
            <w14:solidFill>
              <w14:schemeClr w14:val="tx1"/>
            </w14:solidFill>
          </w14:textFill>
        </w:rPr>
        <w:t>修筑、</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沟</w:t>
      </w:r>
      <w:r>
        <w:rPr>
          <w:rFonts w:hint="eastAsia" w:ascii="Times New Roman" w:hAnsi="Times New Roman" w:eastAsia="宋体" w:cs="Times New Roman"/>
          <w:color w:val="000000" w:themeColor="text1"/>
          <w:sz w:val="28"/>
          <w:szCs w:val="28"/>
          <w:lang w:eastAsia="zh-CN"/>
          <w14:textFill>
            <w14:solidFill>
              <w14:schemeClr w14:val="tx1"/>
            </w14:solidFill>
          </w14:textFill>
        </w:rPr>
        <w:t>槽回填、地基加固</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等</w:t>
      </w:r>
      <w:r>
        <w:rPr>
          <w:rFonts w:hint="eastAsia" w:ascii="Times New Roman" w:hAnsi="Times New Roman" w:eastAsia="宋体" w:cs="Times New Roman"/>
          <w:color w:val="000000" w:themeColor="text1"/>
          <w:sz w:val="28"/>
          <w:szCs w:val="28"/>
          <w:lang w:eastAsia="zh-CN"/>
          <w14:textFill>
            <w14:solidFill>
              <w14:schemeClr w14:val="tx1"/>
            </w14:solidFill>
          </w14:textFill>
        </w:rPr>
        <w:t>工程的设计、施工和</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验收</w:t>
      </w:r>
      <w:r>
        <w:rPr>
          <w:rFonts w:hint="eastAsia" w:ascii="Times New Roman" w:hAnsi="Times New Roman" w:eastAsia="宋体" w:cs="Times New Roman"/>
          <w:color w:val="000000" w:themeColor="text1"/>
          <w:sz w:val="28"/>
          <w:szCs w:val="28"/>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eastAsia="宋体" w:cs="Times New Roman"/>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 xml:space="preserve">1.0.3  </w:t>
      </w:r>
      <w:r>
        <w:rPr>
          <w:rFonts w:hint="eastAsia" w:ascii="Times New Roman" w:hAnsi="Times New Roman" w:eastAsia="宋体" w:cs="Times New Roman"/>
          <w:color w:val="000000" w:themeColor="text1"/>
          <w:sz w:val="28"/>
          <w:szCs w:val="28"/>
          <w:lang w:eastAsia="zh-CN"/>
          <w14:textFill>
            <w14:solidFill>
              <w14:schemeClr w14:val="tx1"/>
            </w14:solidFill>
          </w14:textFill>
        </w:rPr>
        <w:t>再生细粒固化土</w:t>
      </w:r>
      <w:r>
        <w:rPr>
          <w:rFonts w:hint="eastAsia" w:ascii="Times New Roman" w:hAnsi="Times New Roman" w:eastAsia="宋体" w:cs="Times New Roman"/>
          <w:color w:val="000000" w:themeColor="text1"/>
          <w:sz w:val="28"/>
          <w:szCs w:val="28"/>
          <w14:textFill>
            <w14:solidFill>
              <w14:schemeClr w14:val="tx1"/>
            </w14:solidFill>
          </w14:textFill>
        </w:rPr>
        <w:t>应用除应符合本规程规定外，尚应符合国家现行有关标准和现行中国工程建设标准化协会标准的</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有关</w:t>
      </w:r>
      <w:r>
        <w:rPr>
          <w:rFonts w:hint="eastAsia" w:ascii="Times New Roman" w:hAnsi="Times New Roman" w:eastAsia="宋体" w:cs="Times New Roman"/>
          <w:color w:val="000000" w:themeColor="text1"/>
          <w:sz w:val="28"/>
          <w:szCs w:val="28"/>
          <w14:textFill>
            <w14:solidFill>
              <w14:schemeClr w14:val="tx1"/>
            </w14:solidFill>
          </w14:textFill>
        </w:rPr>
        <w:t>规定。</w:t>
      </w:r>
    </w:p>
    <w:p>
      <w:pPr>
        <w:keepNext w:val="0"/>
        <w:keepLines w:val="0"/>
        <w:widowControl/>
        <w:suppressLineNumbers w:val="0"/>
        <w:jc w:val="left"/>
        <w:rPr>
          <w:rFonts w:hint="eastAsia" w:ascii="Times New Roman" w:hAnsi="Times New Roman" w:eastAsia="宋体" w:cs="Times New Roman"/>
          <w:b/>
          <w:bCs/>
          <w:color w:val="000000" w:themeColor="text1"/>
          <w:kern w:val="44"/>
          <w:sz w:val="28"/>
          <w:szCs w:val="28"/>
          <w:lang w:val="en-US" w:eastAsia="zh-CN"/>
          <w14:textFill>
            <w14:solidFill>
              <w14:schemeClr w14:val="tx1"/>
            </w14:solidFill>
          </w14:textFill>
        </w:rPr>
      </w:pPr>
      <w:bookmarkStart w:id="4" w:name="_Toc101526554"/>
      <w:r>
        <w:rPr>
          <w:rFonts w:ascii="Times New Roman" w:hAnsi="Times New Roman" w:eastAsia="宋体" w:cs="Times New Roman"/>
          <w:color w:val="000000" w:themeColor="text1"/>
          <w:sz w:val="28"/>
          <w:szCs w:val="28"/>
          <w14:textFill>
            <w14:solidFill>
              <w14:schemeClr w14:val="tx1"/>
            </w14:solidFill>
          </w14:textFill>
        </w:rPr>
        <w:br w:type="page"/>
      </w:r>
    </w:p>
    <w:p>
      <w:pPr>
        <w:pStyle w:val="4"/>
        <w:keepNext w:val="0"/>
        <w:keepLines w:val="0"/>
        <w:snapToGrid w:val="0"/>
        <w:spacing w:before="0" w:after="0" w:line="312" w:lineRule="auto"/>
        <w:jc w:val="center"/>
        <w:rPr>
          <w:rFonts w:ascii="Times New Roman" w:hAnsi="Times New Roman" w:eastAsia="宋体" w:cs="Times New Roman"/>
          <w:color w:val="000000" w:themeColor="text1"/>
          <w:sz w:val="32"/>
          <w:szCs w:val="32"/>
          <w14:textFill>
            <w14:solidFill>
              <w14:schemeClr w14:val="tx1"/>
            </w14:solidFill>
          </w14:textFill>
        </w:rPr>
      </w:pPr>
      <w:bookmarkStart w:id="5" w:name="_Toc136432504"/>
      <w:r>
        <w:rPr>
          <w:rFonts w:hint="eastAsia" w:ascii="Times New Roman" w:hAnsi="Times New Roman" w:eastAsia="宋体" w:cs="Times New Roman"/>
          <w:color w:val="000000" w:themeColor="text1"/>
          <w:sz w:val="32"/>
          <w:szCs w:val="32"/>
          <w14:textFill>
            <w14:solidFill>
              <w14:schemeClr w14:val="tx1"/>
            </w14:solidFill>
          </w14:textFill>
        </w:rPr>
        <w:t xml:space="preserve">2  术  </w:t>
      </w:r>
      <w:r>
        <w:rPr>
          <w:rFonts w:ascii="Times New Roman" w:hAnsi="Times New Roman" w:eastAsia="宋体" w:cs="Times New Roman"/>
          <w:color w:val="000000" w:themeColor="text1"/>
          <w:sz w:val="32"/>
          <w:szCs w:val="32"/>
          <w14:textFill>
            <w14:solidFill>
              <w14:schemeClr w14:val="tx1"/>
            </w14:solidFill>
          </w14:textFill>
        </w:rPr>
        <w:t xml:space="preserve">  </w:t>
      </w:r>
      <w:r>
        <w:rPr>
          <w:rFonts w:hint="eastAsia" w:ascii="Times New Roman" w:hAnsi="Times New Roman" w:eastAsia="宋体" w:cs="Times New Roman"/>
          <w:color w:val="000000" w:themeColor="text1"/>
          <w:sz w:val="32"/>
          <w:szCs w:val="32"/>
          <w14:textFill>
            <w14:solidFill>
              <w14:schemeClr w14:val="tx1"/>
            </w14:solidFill>
          </w14:textFill>
        </w:rPr>
        <w:t>语</w:t>
      </w:r>
      <w:bookmarkEnd w:id="4"/>
      <w:bookmarkEnd w:id="5"/>
      <w:r>
        <w:rPr>
          <w:rFonts w:hint="eastAsia" w:ascii="Times New Roman" w:hAnsi="Times New Roman" w:eastAsia="宋体" w:cs="Times New Roman"/>
          <w:color w:val="000000" w:themeColor="text1"/>
          <w:sz w:val="32"/>
          <w:szCs w:val="32"/>
          <w14:textFill>
            <w14:solidFill>
              <w14:schemeClr w14:val="tx1"/>
            </w14:solidFill>
          </w14:textFill>
        </w:rPr>
        <w:t xml:space="preserve"> </w:t>
      </w:r>
    </w:p>
    <w:p>
      <w:pPr>
        <w:keepNext w:val="0"/>
        <w:keepLines w:val="0"/>
        <w:pageBreakBefore w:val="0"/>
        <w:kinsoku/>
        <w:wordWrap/>
        <w:overflowPunct w:val="0"/>
        <w:topLinePunct/>
        <w:autoSpaceDE/>
        <w:autoSpaceDN/>
        <w:bidi w:val="0"/>
        <w:adjustRightInd/>
        <w:snapToGrid w:val="0"/>
        <w:spacing w:line="360" w:lineRule="auto"/>
        <w:textAlignment w:val="auto"/>
        <w:rPr>
          <w:rFonts w:hint="eastAsia" w:ascii="Times New Roman" w:hAnsi="Times New Roman" w:eastAsia="宋体" w:cs="Times New Roman"/>
          <w:b/>
          <w:color w:val="000000" w:themeColor="text1"/>
          <w:sz w:val="28"/>
          <w:szCs w:val="28"/>
          <w14:textFill>
            <w14:solidFill>
              <w14:schemeClr w14:val="tx1"/>
            </w14:solidFill>
          </w14:textFill>
        </w:rPr>
      </w:pPr>
    </w:p>
    <w:p>
      <w:pPr>
        <w:keepNext w:val="0"/>
        <w:keepLines w:val="0"/>
        <w:pageBreakBefore w:val="0"/>
        <w:widowControl w:val="0"/>
        <w:kinsoku/>
        <w:wordWrap/>
        <w:overflowPunct w:val="0"/>
        <w:topLinePunct/>
        <w:autoSpaceDE/>
        <w:autoSpaceDN/>
        <w:bidi w:val="0"/>
        <w:adjustRightInd/>
        <w:snapToGrid w:val="0"/>
        <w:spacing w:line="360" w:lineRule="auto"/>
        <w:textAlignment w:val="auto"/>
        <w:rPr>
          <w:rFonts w:ascii="Times New Roman" w:hAnsi="Times New Roman" w:eastAsia="宋体" w:cs="Times New Roman"/>
          <w:color w:val="000000" w:themeColor="text1"/>
          <w:sz w:val="28"/>
          <w14:textFill>
            <w14:solidFill>
              <w14:schemeClr w14:val="tx1"/>
            </w14:solidFill>
          </w14:textFill>
        </w:rPr>
      </w:pPr>
      <w:r>
        <w:rPr>
          <w:rFonts w:ascii="Times New Roman" w:hAnsi="Times New Roman" w:eastAsia="宋体" w:cs="Times New Roman"/>
          <w:b/>
          <w:color w:val="000000" w:themeColor="text1"/>
          <w:sz w:val="28"/>
          <w14:textFill>
            <w14:solidFill>
              <w14:schemeClr w14:val="tx1"/>
            </w14:solidFill>
          </w14:textFill>
        </w:rPr>
        <w:t>2.0.</w:t>
      </w:r>
      <w:r>
        <w:rPr>
          <w:rFonts w:hint="eastAsia" w:ascii="Times New Roman" w:hAnsi="Times New Roman" w:eastAsia="宋体" w:cs="Times New Roman"/>
          <w:b/>
          <w:color w:val="000000" w:themeColor="text1"/>
          <w:sz w:val="28"/>
          <w:lang w:val="en-US" w:eastAsia="zh-CN"/>
          <w14:textFill>
            <w14:solidFill>
              <w14:schemeClr w14:val="tx1"/>
            </w14:solidFill>
          </w14:textFill>
        </w:rPr>
        <w:t>1</w:t>
      </w:r>
      <w:r>
        <w:rPr>
          <w:rFonts w:ascii="Times New Roman" w:hAnsi="Times New Roman" w:eastAsia="宋体" w:cs="Times New Roman"/>
          <w:color w:val="000000" w:themeColor="text1"/>
          <w:sz w:val="28"/>
          <w14:textFill>
            <w14:solidFill>
              <w14:schemeClr w14:val="tx1"/>
            </w14:solidFill>
          </w14:textFill>
        </w:rPr>
        <w:t>　工程渣土　</w:t>
      </w:r>
      <w:r>
        <w:rPr>
          <w:rFonts w:hint="eastAsia" w:ascii="Times New Roman" w:hAnsi="Times New Roman" w:eastAsia="宋体" w:cs="Times New Roman"/>
          <w:color w:val="000000" w:themeColor="text1"/>
          <w:sz w:val="28"/>
          <w14:textFill>
            <w14:solidFill>
              <w14:schemeClr w14:val="tx1"/>
            </w14:solidFill>
          </w14:textFill>
        </w:rPr>
        <w:t>c</w:t>
      </w:r>
      <w:r>
        <w:rPr>
          <w:rFonts w:ascii="Times New Roman" w:hAnsi="Times New Roman" w:eastAsia="宋体" w:cs="Times New Roman"/>
          <w:color w:val="000000" w:themeColor="text1"/>
          <w:sz w:val="28"/>
          <w14:textFill>
            <w14:solidFill>
              <w14:schemeClr w14:val="tx1"/>
            </w14:solidFill>
          </w14:textFill>
        </w:rPr>
        <w:t>onstruction residue</w:t>
      </w:r>
    </w:p>
    <w:p>
      <w:pPr>
        <w:keepNext w:val="0"/>
        <w:keepLines w:val="0"/>
        <w:pageBreakBefore w:val="0"/>
        <w:widowControl w:val="0"/>
        <w:kinsoku/>
        <w:wordWrap/>
        <w:autoSpaceDE/>
        <w:autoSpaceDN/>
        <w:bidi w:val="0"/>
        <w:adjustRightInd/>
        <w:snapToGrid w:val="0"/>
        <w:spacing w:line="360" w:lineRule="auto"/>
        <w:ind w:firstLine="560" w:firstLineChars="200"/>
        <w:textAlignment w:val="auto"/>
        <w:rPr>
          <w:rFonts w:hint="eastAsia"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color w:val="000000" w:themeColor="text1"/>
          <w:sz w:val="28"/>
          <w:szCs w:val="28"/>
          <w14:textFill>
            <w14:solidFill>
              <w14:schemeClr w14:val="tx1"/>
            </w14:solidFill>
          </w14:textFill>
        </w:rPr>
        <w:t>建（构）筑物、道路、管网等基础开挖及其他土石方开挖施工过程中产生的弃渣和弃土。</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color w:val="000000" w:themeColor="text1"/>
          <w:sz w:val="28"/>
          <w:szCs w:val="28"/>
          <w14:textFill>
            <w14:solidFill>
              <w14:schemeClr w14:val="tx1"/>
            </w14:solidFill>
          </w14:textFill>
        </w:rPr>
        <w:t>2.</w:t>
      </w:r>
      <w:r>
        <w:rPr>
          <w:rFonts w:ascii="Times New Roman" w:hAnsi="Times New Roman" w:eastAsia="宋体" w:cs="Times New Roman"/>
          <w:b/>
          <w:color w:val="000000" w:themeColor="text1"/>
          <w:sz w:val="28"/>
          <w:szCs w:val="28"/>
          <w14:textFill>
            <w14:solidFill>
              <w14:schemeClr w14:val="tx1"/>
            </w14:solidFill>
          </w14:textFill>
        </w:rPr>
        <w:t>0</w:t>
      </w:r>
      <w:r>
        <w:rPr>
          <w:rFonts w:hint="eastAsia" w:ascii="Times New Roman" w:hAnsi="Times New Roman" w:eastAsia="宋体" w:cs="Times New Roman"/>
          <w:b/>
          <w:color w:val="000000" w:themeColor="text1"/>
          <w:sz w:val="28"/>
          <w:szCs w:val="28"/>
          <w14:textFill>
            <w14:solidFill>
              <w14:schemeClr w14:val="tx1"/>
            </w14:solidFill>
          </w14:textFill>
        </w:rPr>
        <w:t>.</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2</w:t>
      </w:r>
      <w:r>
        <w:rPr>
          <w:rFonts w:hint="eastAsia" w:ascii="Times New Roman" w:hAnsi="Times New Roman" w:eastAsia="宋体" w:cs="Times New Roman"/>
          <w:b/>
          <w:color w:val="000000" w:themeColor="text1"/>
          <w:sz w:val="28"/>
          <w:szCs w:val="28"/>
          <w14:textFill>
            <w14:solidFill>
              <w14:schemeClr w14:val="tx1"/>
            </w14:solidFill>
          </w14:textFill>
        </w:rPr>
        <w:t xml:space="preserve"> </w:t>
      </w:r>
      <w:r>
        <w:rPr>
          <w:rFonts w:hint="eastAsia" w:ascii="Times New Roman" w:hAnsi="Times New Roman" w:eastAsia="宋体" w:cs="Times New Roman"/>
          <w:color w:val="000000" w:themeColor="text1"/>
          <w:sz w:val="28"/>
          <w:szCs w:val="28"/>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炉底渣  bottom slag</w:t>
      </w:r>
    </w:p>
    <w:p>
      <w:pPr>
        <w:keepNext w:val="0"/>
        <w:keepLines w:val="0"/>
        <w:pageBreakBefore w:val="0"/>
        <w:widowControl w:val="0"/>
        <w:kinsoku/>
        <w:wordWrap/>
        <w:autoSpaceDE/>
        <w:autoSpaceDN/>
        <w:bidi w:val="0"/>
        <w:adjustRightInd/>
        <w:snapToGrid w:val="0"/>
        <w:spacing w:line="360" w:lineRule="auto"/>
        <w:ind w:firstLine="560" w:firstLineChars="200"/>
        <w:textAlignment w:val="auto"/>
        <w:rPr>
          <w:rFonts w:hint="eastAsia"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color w:val="000000" w:themeColor="text1"/>
          <w:sz w:val="28"/>
          <w:szCs w:val="28"/>
          <w14:textFill>
            <w14:solidFill>
              <w14:schemeClr w14:val="tx1"/>
            </w14:solidFill>
          </w14:textFill>
        </w:rPr>
        <w:t>燃料在锅炉炉膛中燃烧产生的从炉底排渣口排出的灰渣</w:t>
      </w:r>
      <w:r>
        <w:rPr>
          <w:rFonts w:hint="default" w:ascii="Times New Roman" w:hAnsi="Times New Roman" w:eastAsia="宋体" w:cs="Times New Roman"/>
          <w:color w:val="000000" w:themeColor="text1"/>
          <w:sz w:val="28"/>
          <w:szCs w:val="28"/>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eastAsia="宋体" w:cs="Times New Roman"/>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2.0.</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3</w:t>
      </w:r>
      <w:r>
        <w:rPr>
          <w:rFonts w:ascii="Times New Roman" w:hAnsi="Times New Roman" w:eastAsia="宋体" w:cs="Times New Roman"/>
          <w:b/>
          <w:color w:val="000000" w:themeColor="text1"/>
          <w:sz w:val="28"/>
          <w:szCs w:val="28"/>
          <w14:textFill>
            <w14:solidFill>
              <w14:schemeClr w14:val="tx1"/>
            </w14:solidFill>
          </w14:textFill>
        </w:rPr>
        <w:t xml:space="preserve"> </w:t>
      </w:r>
      <w:r>
        <w:rPr>
          <w:rFonts w:ascii="Times New Roman" w:hAnsi="Times New Roman" w:eastAsia="宋体" w:cs="Times New Roman"/>
          <w:color w:val="000000" w:themeColor="text1"/>
          <w:sz w:val="28"/>
          <w:szCs w:val="28"/>
          <w14:textFill>
            <w14:solidFill>
              <w14:schemeClr w14:val="tx1"/>
            </w14:solidFill>
          </w14:textFill>
        </w:rPr>
        <w:t xml:space="preserve"> </w:t>
      </w:r>
      <w:r>
        <w:rPr>
          <w:rFonts w:hint="eastAsia" w:ascii="Times New Roman" w:hAnsi="Times New Roman" w:eastAsia="宋体" w:cs="Times New Roman"/>
          <w:color w:val="000000" w:themeColor="text1"/>
          <w:sz w:val="28"/>
          <w:szCs w:val="28"/>
          <w14:textFill>
            <w14:solidFill>
              <w14:schemeClr w14:val="tx1"/>
            </w14:solidFill>
          </w14:textFill>
        </w:rPr>
        <w:t xml:space="preserve">土壤固化外加剂 </w:t>
      </w:r>
      <w:r>
        <w:rPr>
          <w:rFonts w:ascii="Times New Roman" w:hAnsi="Times New Roman" w:eastAsia="宋体" w:cs="Times New Roman"/>
          <w:color w:val="000000" w:themeColor="text1"/>
          <w:sz w:val="28"/>
          <w:szCs w:val="28"/>
          <w14:textFill>
            <w14:solidFill>
              <w14:schemeClr w14:val="tx1"/>
            </w14:solidFill>
          </w14:textFill>
        </w:rPr>
        <w:t xml:space="preserve"> </w:t>
      </w:r>
      <w:r>
        <w:rPr>
          <w:rFonts w:hint="eastAsia" w:ascii="Times New Roman" w:hAnsi="Times New Roman" w:eastAsia="宋体" w:cs="Times New Roman"/>
          <w:color w:val="000000" w:themeColor="text1"/>
          <w:sz w:val="28"/>
          <w:szCs w:val="28"/>
          <w14:textFill>
            <w14:solidFill>
              <w14:schemeClr w14:val="tx1"/>
            </w14:solidFill>
          </w14:textFill>
        </w:rPr>
        <w:t>soil</w:t>
      </w:r>
      <w:r>
        <w:rPr>
          <w:rFonts w:ascii="Times New Roman" w:hAnsi="Times New Roman" w:eastAsia="宋体" w:cs="Times New Roman"/>
          <w:color w:val="000000" w:themeColor="text1"/>
          <w:sz w:val="28"/>
          <w:szCs w:val="28"/>
          <w14:textFill>
            <w14:solidFill>
              <w14:schemeClr w14:val="tx1"/>
            </w14:solidFill>
          </w14:textFill>
        </w:rPr>
        <w:t xml:space="preserve"> stabilizing admixtures</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color w:val="000000" w:themeColor="text1"/>
          <w:sz w:val="28"/>
          <w:szCs w:val="28"/>
          <w14:textFill>
            <w14:solidFill>
              <w14:schemeClr w14:val="tx1"/>
            </w14:solidFill>
          </w14:textFill>
        </w:rPr>
        <w:t>加入工程渣土后，通过与无机结合料、工程渣土、水和空气的物理或化学反应，改善基土工程性能的粉体或液体助剂。</w:t>
      </w:r>
    </w:p>
    <w:p>
      <w:pPr>
        <w:keepNext w:val="0"/>
        <w:keepLines w:val="0"/>
        <w:pageBreakBefore w:val="0"/>
        <w:widowControl w:val="0"/>
        <w:kinsoku/>
        <w:wordWrap/>
        <w:overflowPunct w:val="0"/>
        <w:topLinePunct/>
        <w:autoSpaceDE/>
        <w:autoSpaceDN/>
        <w:bidi w:val="0"/>
        <w:adjustRightInd/>
        <w:snapToGrid w:val="0"/>
        <w:spacing w:line="360" w:lineRule="auto"/>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color w:val="000000" w:themeColor="text1"/>
          <w:sz w:val="28"/>
          <w:szCs w:val="28"/>
          <w14:textFill>
            <w14:solidFill>
              <w14:schemeClr w14:val="tx1"/>
            </w14:solidFill>
          </w14:textFill>
        </w:rPr>
        <w:t>2.0.</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4</w:t>
      </w:r>
      <w:r>
        <w:rPr>
          <w:rFonts w:hint="eastAsia" w:ascii="Times New Roman" w:hAnsi="Times New Roman" w:eastAsia="宋体" w:cs="Times New Roman"/>
          <w:b/>
          <w:color w:val="000000" w:themeColor="text1"/>
          <w:sz w:val="28"/>
          <w:szCs w:val="28"/>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土体硬化剂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soil hardening agent</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8"/>
          <w:highlight w:val="none"/>
          <w:lang w:val="en-US" w:eastAsia="zh-CN"/>
          <w14:textFill>
            <w14:solidFill>
              <w14:schemeClr w14:val="tx1"/>
            </w14:solidFill>
          </w14:textFill>
        </w:rPr>
        <w:t>由石灰、少量水泥以及粉煤灰等工业固废，</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采用混合或粉磨工艺制备而成的，完全代替水泥，用于加固工程渣土的一种粉状的水硬性胶凝材料。</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b/>
          <w:color w:val="000000" w:themeColor="text1"/>
          <w:sz w:val="28"/>
          <w:szCs w:val="28"/>
          <w14:textFill>
            <w14:solidFill>
              <w14:schemeClr w14:val="tx1"/>
            </w14:solidFill>
          </w14:textFill>
        </w:rPr>
        <w:t>2.</w:t>
      </w:r>
      <w:r>
        <w:rPr>
          <w:rFonts w:ascii="Times New Roman" w:hAnsi="Times New Roman" w:eastAsia="宋体" w:cs="Times New Roman"/>
          <w:b/>
          <w:color w:val="000000" w:themeColor="text1"/>
          <w:sz w:val="28"/>
          <w:szCs w:val="28"/>
          <w14:textFill>
            <w14:solidFill>
              <w14:schemeClr w14:val="tx1"/>
            </w14:solidFill>
          </w14:textFill>
        </w:rPr>
        <w:t>0</w:t>
      </w:r>
      <w:r>
        <w:rPr>
          <w:rFonts w:hint="eastAsia" w:ascii="Times New Roman" w:hAnsi="Times New Roman" w:eastAsia="宋体" w:cs="Times New Roman"/>
          <w:b/>
          <w:color w:val="000000" w:themeColor="text1"/>
          <w:sz w:val="28"/>
          <w:szCs w:val="28"/>
          <w14:textFill>
            <w14:solidFill>
              <w14:schemeClr w14:val="tx1"/>
            </w14:solidFill>
          </w14:textFill>
        </w:rPr>
        <w:t>.</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5</w:t>
      </w:r>
      <w:r>
        <w:rPr>
          <w:rFonts w:hint="eastAsia" w:ascii="Times New Roman" w:hAnsi="Times New Roman" w:eastAsia="宋体" w:cs="Times New Roman"/>
          <w:b/>
          <w:color w:val="000000" w:themeColor="text1"/>
          <w:sz w:val="28"/>
          <w:szCs w:val="28"/>
          <w14:textFill>
            <w14:solidFill>
              <w14:schemeClr w14:val="tx1"/>
            </w14:solidFill>
          </w14:textFill>
        </w:rPr>
        <w:t xml:space="preserve"> </w:t>
      </w:r>
      <w:r>
        <w:rPr>
          <w:rFonts w:hint="eastAsia" w:ascii="Times New Roman" w:hAnsi="Times New Roman" w:eastAsia="宋体" w:cs="Times New Roman"/>
          <w:color w:val="000000" w:themeColor="text1"/>
          <w:sz w:val="28"/>
          <w:szCs w:val="28"/>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eastAsia="zh-CN"/>
          <w14:textFill>
            <w14:solidFill>
              <w14:schemeClr w14:val="tx1"/>
            </w14:solidFill>
          </w14:textFill>
        </w:rPr>
        <w:t>再生细粒固化土</w:t>
      </w:r>
      <w:r>
        <w:rPr>
          <w:rFonts w:hint="eastAsia" w:ascii="Times New Roman" w:hAnsi="Times New Roman" w:eastAsia="宋体" w:cs="Times New Roman"/>
          <w:color w:val="000000" w:themeColor="text1"/>
          <w:sz w:val="28"/>
          <w:szCs w:val="28"/>
          <w14:textFill>
            <w14:solidFill>
              <w14:schemeClr w14:val="tx1"/>
            </w14:solidFill>
          </w14:textFill>
        </w:rPr>
        <w:t xml:space="preserve">  </w:t>
      </w:r>
      <w:r>
        <w:rPr>
          <w:rFonts w:hint="eastAsia" w:ascii="Times New Roman" w:hAnsi="Times New Roman"/>
          <w:b w:val="0"/>
          <w:bCs w:val="0"/>
          <w:color w:val="000000" w:themeColor="text1"/>
          <w:sz w:val="28"/>
          <w:szCs w:val="28"/>
          <w14:textFill>
            <w14:solidFill>
              <w14:schemeClr w14:val="tx1"/>
            </w14:solidFill>
          </w14:textFill>
        </w:rPr>
        <w:t>reclaimed fine grained solidified soil</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color w:val="000000" w:themeColor="text1"/>
          <w:sz w:val="28"/>
          <w:lang w:val="en-US" w:eastAsia="zh-CN"/>
          <w14:textFill>
            <w14:solidFill>
              <w14:schemeClr w14:val="tx1"/>
            </w14:solidFill>
          </w14:textFill>
        </w:rPr>
      </w:pP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土体硬化剂</w:t>
      </w:r>
      <w:r>
        <w:rPr>
          <w:rFonts w:hint="eastAsia" w:ascii="Times New Roman" w:hAnsi="Times New Roman" w:eastAsia="宋体" w:cs="Times New Roman"/>
          <w:color w:val="000000" w:themeColor="text1"/>
          <w:sz w:val="28"/>
          <w:lang w:val="en-US" w:eastAsia="zh-CN"/>
          <w14:textFill>
            <w14:solidFill>
              <w14:schemeClr w14:val="tx1"/>
            </w14:solidFill>
          </w14:textFill>
        </w:rPr>
        <w:t>与工程渣土、炉底渣、</w:t>
      </w:r>
      <w:r>
        <w:rPr>
          <w:rFonts w:hint="eastAsia" w:ascii="Times New Roman" w:hAnsi="Times New Roman" w:eastAsia="宋体" w:cs="Times New Roman"/>
          <w:color w:val="000000" w:themeColor="text1"/>
          <w:sz w:val="28"/>
          <w:highlight w:val="none"/>
          <w:lang w:val="en-US" w:eastAsia="zh-CN"/>
          <w14:textFill>
            <w14:solidFill>
              <w14:schemeClr w14:val="tx1"/>
            </w14:solidFill>
          </w14:textFill>
        </w:rPr>
        <w:t>土壤固化外加剂等</w:t>
      </w:r>
      <w:r>
        <w:rPr>
          <w:rFonts w:hint="eastAsia" w:ascii="Times New Roman" w:hAnsi="Times New Roman" w:eastAsia="宋体" w:cs="Times New Roman"/>
          <w:color w:val="000000" w:themeColor="text1"/>
          <w:sz w:val="28"/>
          <w:lang w:val="en-US" w:eastAsia="zh-CN"/>
          <w14:textFill>
            <w14:solidFill>
              <w14:schemeClr w14:val="tx1"/>
            </w14:solidFill>
          </w14:textFill>
        </w:rPr>
        <w:t>按一定</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比例均匀</w:t>
      </w:r>
      <w:r>
        <w:rPr>
          <w:rFonts w:hint="eastAsia" w:ascii="Times New Roman" w:hAnsi="Times New Roman" w:eastAsia="宋体" w:cs="Times New Roman"/>
          <w:color w:val="000000" w:themeColor="text1"/>
          <w:sz w:val="28"/>
          <w:lang w:val="en-US" w:eastAsia="zh-CN"/>
          <w14:textFill>
            <w14:solidFill>
              <w14:schemeClr w14:val="tx1"/>
            </w14:solidFill>
          </w14:textFill>
        </w:rPr>
        <w:t>拌合而成，用于</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道路</w:t>
      </w:r>
      <w:r>
        <w:rPr>
          <w:rFonts w:hint="eastAsia" w:ascii="Times New Roman" w:hAnsi="Times New Roman" w:eastAsia="宋体" w:cs="Times New Roman"/>
          <w:color w:val="000000" w:themeColor="text1"/>
          <w:sz w:val="28"/>
          <w:szCs w:val="28"/>
          <w:lang w:eastAsia="zh-CN"/>
          <w14:textFill>
            <w14:solidFill>
              <w14:schemeClr w14:val="tx1"/>
            </w14:solidFill>
          </w14:textFill>
        </w:rPr>
        <w:t>修筑、</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沟</w:t>
      </w:r>
      <w:r>
        <w:rPr>
          <w:rFonts w:hint="eastAsia" w:ascii="Times New Roman" w:hAnsi="Times New Roman" w:eastAsia="宋体" w:cs="Times New Roman"/>
          <w:color w:val="000000" w:themeColor="text1"/>
          <w:sz w:val="28"/>
          <w:szCs w:val="28"/>
          <w:lang w:eastAsia="zh-CN"/>
          <w14:textFill>
            <w14:solidFill>
              <w14:schemeClr w14:val="tx1"/>
            </w14:solidFill>
          </w14:textFill>
        </w:rPr>
        <w:t>槽回填、</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基坑和</w:t>
      </w:r>
      <w:r>
        <w:rPr>
          <w:rFonts w:hint="eastAsia" w:ascii="Times New Roman" w:hAnsi="Times New Roman" w:eastAsia="宋体" w:cs="Times New Roman"/>
          <w:color w:val="000000" w:themeColor="text1"/>
          <w:sz w:val="28"/>
          <w:szCs w:val="28"/>
          <w:lang w:eastAsia="zh-CN"/>
          <w14:textFill>
            <w14:solidFill>
              <w14:schemeClr w14:val="tx1"/>
            </w14:solidFill>
          </w14:textFill>
        </w:rPr>
        <w:t>地基加固</w:t>
      </w:r>
      <w:r>
        <w:rPr>
          <w:rFonts w:hint="eastAsia" w:ascii="Times New Roman" w:hAnsi="Times New Roman" w:eastAsia="宋体" w:cs="Times New Roman"/>
          <w:color w:val="000000" w:themeColor="text1"/>
          <w:sz w:val="28"/>
          <w:lang w:val="en-US" w:eastAsia="zh-CN"/>
          <w14:textFill>
            <w14:solidFill>
              <w14:schemeClr w14:val="tx1"/>
            </w14:solidFill>
          </w14:textFill>
        </w:rPr>
        <w:t>的混合料；其中工程渣土的颗粒最大粒径不宜大于20mm。</w:t>
      </w:r>
    </w:p>
    <w:p>
      <w:pPr>
        <w:keepNext w:val="0"/>
        <w:keepLines w:val="0"/>
        <w:pageBreakBefore w:val="0"/>
        <w:widowControl w:val="0"/>
        <w:kinsoku/>
        <w:wordWrap/>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 xml:space="preserve">2.0.6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厂拌法  plant mixing method</w:t>
      </w:r>
    </w:p>
    <w:p>
      <w:pPr>
        <w:keepNext w:val="0"/>
        <w:keepLines w:val="0"/>
        <w:pageBreakBefore w:val="0"/>
        <w:widowControl w:val="0"/>
        <w:kinsoku/>
        <w:wordWrap/>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集中设置拌合基地，采用专用设备拌合制备</w:t>
      </w:r>
      <w:r>
        <w:rPr>
          <w:rFonts w:hint="eastAsia" w:ascii="Times New Roman" w:hAnsi="Times New Roman" w:eastAsia="宋体" w:cs="Times New Roman"/>
          <w:color w:val="000000" w:themeColor="text1"/>
          <w:sz w:val="28"/>
          <w:szCs w:val="28"/>
          <w:lang w:eastAsia="zh-CN"/>
          <w14:textFill>
            <w14:solidFill>
              <w14:schemeClr w14:val="tx1"/>
            </w14:solidFill>
          </w14:textFill>
        </w:rPr>
        <w:t>再生细粒固化土</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的施工方法。</w:t>
      </w:r>
    </w:p>
    <w:p>
      <w:pPr>
        <w:keepNext w:val="0"/>
        <w:keepLines w:val="0"/>
        <w:pageBreakBefore w:val="0"/>
        <w:widowControl w:val="0"/>
        <w:kinsoku/>
        <w:wordWrap/>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 xml:space="preserve">2.0.7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场拌法  field mixing method</w:t>
      </w:r>
    </w:p>
    <w:p>
      <w:pPr>
        <w:keepNext w:val="0"/>
        <w:keepLines w:val="0"/>
        <w:pageBreakBefore w:val="0"/>
        <w:widowControl w:val="0"/>
        <w:kinsoku/>
        <w:wordWrap/>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在施工现场就地拌合制备</w:t>
      </w:r>
      <w:r>
        <w:rPr>
          <w:rFonts w:hint="eastAsia" w:ascii="Times New Roman" w:hAnsi="Times New Roman" w:eastAsia="宋体" w:cs="Times New Roman"/>
          <w:color w:val="000000" w:themeColor="text1"/>
          <w:sz w:val="28"/>
          <w:szCs w:val="28"/>
          <w:lang w:eastAsia="zh-CN"/>
          <w14:textFill>
            <w14:solidFill>
              <w14:schemeClr w14:val="tx1"/>
            </w14:solidFill>
          </w14:textFill>
        </w:rPr>
        <w:t>再生细粒固化土</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的施工方法。</w:t>
      </w:r>
    </w:p>
    <w:p>
      <w:pPr>
        <w:keepNext w:val="0"/>
        <w:keepLines w:val="0"/>
        <w:pageBreakBefore w:val="0"/>
        <w:widowControl w:val="0"/>
        <w:kinsoku/>
        <w:wordWrap/>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 xml:space="preserve">2.0.8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固化土立方体抗压强度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cube compressive strength of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s</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olidified soil </w:t>
      </w:r>
    </w:p>
    <w:p>
      <w:pPr>
        <w:keepNext w:val="0"/>
        <w:keepLines w:val="0"/>
        <w:pageBreakBefore w:val="0"/>
        <w:widowControl w:val="0"/>
        <w:kinsoku/>
        <w:wordWrap/>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按照现行行业标准《建筑砂浆基本性能试验方法标准》</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JGJ/T 70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进行固化土室内试验，土体硬化剂与工程渣土、炉底渣等搅拌成稠度为</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60mm~90mm</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的拌合土，将拌合土成型</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70.7mm</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70.7mm</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70.7mm</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立方体试件，养护至规定龄期时测得的抗压强度。</w:t>
      </w:r>
    </w:p>
    <w:p>
      <w:pPr>
        <w:keepNext w:val="0"/>
        <w:keepLines w:val="0"/>
        <w:pageBreakBefore w:val="0"/>
        <w:widowControl w:val="0"/>
        <w:kinsoku/>
        <w:wordWrap/>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 xml:space="preserve">2.0.9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固化土桩  s</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olidified soil pile</w:t>
      </w:r>
    </w:p>
    <w:p>
      <w:pPr>
        <w:keepNext w:val="0"/>
        <w:keepLines w:val="0"/>
        <w:pageBreakBefore w:val="0"/>
        <w:widowControl w:val="0"/>
        <w:kinsoku/>
        <w:wordWrap/>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将土体硬化剂拌制成浆液，采用深层搅拌法或高压喷射注浆搅拌法，将浆液与原位湿土进行搅拌，使原位湿土硬化成具有连续性、抗渗性和达到设计强度的桩体。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cs="Times New Roman" w:eastAsiaTheme="minorEastAsia"/>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 xml:space="preserve">2.0.10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流态型再生细粒固化土  fluidized </w:t>
      </w:r>
      <w:r>
        <w:rPr>
          <w:rFonts w:hint="eastAsia" w:ascii="Times New Roman" w:hAnsi="Times New Roman"/>
          <w:b w:val="0"/>
          <w:bCs w:val="0"/>
          <w:color w:val="000000" w:themeColor="text1"/>
          <w:sz w:val="28"/>
          <w:szCs w:val="28"/>
          <w14:textFill>
            <w14:solidFill>
              <w14:schemeClr w14:val="tx1"/>
            </w14:solidFill>
          </w14:textFill>
        </w:rPr>
        <w:t>reclaimed fine grained soil</w:t>
      </w:r>
      <w:r>
        <w:rPr>
          <w:rFonts w:hint="eastAsia" w:ascii="Times New Roman" w:hAnsi="Times New Roman"/>
          <w:b w:val="0"/>
          <w:bCs w:val="0"/>
          <w:color w:val="000000" w:themeColor="text1"/>
          <w:sz w:val="28"/>
          <w:szCs w:val="28"/>
          <w:lang w:val="en-US" w:eastAsia="zh-CN"/>
          <w14:textFill>
            <w14:solidFill>
              <w14:schemeClr w14:val="tx1"/>
            </w14:solidFill>
          </w14:textFill>
        </w:rPr>
        <w:t xml:space="preserve">     </w:t>
      </w:r>
    </w:p>
    <w:p>
      <w:pPr>
        <w:keepNext w:val="0"/>
        <w:keepLines w:val="0"/>
        <w:pageBreakBefore w:val="0"/>
        <w:widowControl w:val="0"/>
        <w:kinsoku/>
        <w:wordWrap/>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由预处理后工程渣土、</w:t>
      </w:r>
      <w:r>
        <w:rPr>
          <w:rFonts w:hint="eastAsia" w:ascii="Times New Roman" w:hAnsi="Times New Roman" w:eastAsia="宋体" w:cs="Times New Roman"/>
          <w:color w:val="000000" w:themeColor="text1"/>
          <w:sz w:val="28"/>
          <w:lang w:val="en-US" w:eastAsia="zh-CN"/>
          <w14:textFill>
            <w14:solidFill>
              <w14:schemeClr w14:val="tx1"/>
            </w14:solidFill>
          </w14:textFill>
        </w:rPr>
        <w:t>炉底渣、</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土体硬化剂、土壤固化外加剂和水等按一定比例均匀拌合，形成具有一定流动性，且凝结硬化后能达到一定强度，用于沟槽回填的浆状混合物。</w:t>
      </w:r>
    </w:p>
    <w:p>
      <w:pPr>
        <w:keepNext w:val="0"/>
        <w:keepLines w:val="0"/>
        <w:pageBreakBefore w:val="0"/>
        <w:widowControl w:val="0"/>
        <w:kinsoku/>
        <w:wordWrap/>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p>
    <w:p>
      <w:pPr>
        <w:keepNext w:val="0"/>
        <w:keepLines w:val="0"/>
        <w:pageBreakBefore w:val="0"/>
        <w:widowControl/>
        <w:kinsoku/>
        <w:wordWrap/>
        <w:autoSpaceDE/>
        <w:autoSpaceDN/>
        <w:bidi w:val="0"/>
        <w:adjustRightInd/>
        <w:snapToGrid w:val="0"/>
        <w:spacing w:line="360" w:lineRule="auto"/>
        <w:jc w:val="left"/>
        <w:textAlignment w:val="auto"/>
        <w:rPr>
          <w:rFonts w:ascii="Times New Roman" w:hAnsi="Times New Roman" w:eastAsia="宋体" w:cs="Times New Roman"/>
          <w:b/>
          <w:bCs/>
          <w:color w:val="000000" w:themeColor="text1"/>
          <w:kern w:val="44"/>
          <w:sz w:val="28"/>
          <w:szCs w:val="28"/>
          <w:highlight w:val="yellow"/>
          <w14:textFill>
            <w14:solidFill>
              <w14:schemeClr w14:val="tx1"/>
            </w14:solidFill>
          </w14:textFill>
        </w:rPr>
      </w:pPr>
      <w:bookmarkStart w:id="6" w:name="_Toc101526555"/>
      <w:r>
        <w:rPr>
          <w:rFonts w:ascii="Times New Roman" w:hAnsi="Times New Roman" w:eastAsia="宋体" w:cs="Times New Roman"/>
          <w:color w:val="000000" w:themeColor="text1"/>
          <w:sz w:val="28"/>
          <w:szCs w:val="28"/>
          <w:highlight w:val="yellow"/>
          <w14:textFill>
            <w14:solidFill>
              <w14:schemeClr w14:val="tx1"/>
            </w14:solidFill>
          </w14:textFill>
        </w:rPr>
        <w:br w:type="page"/>
      </w:r>
    </w:p>
    <w:p>
      <w:pPr>
        <w:pStyle w:val="4"/>
        <w:keepNext w:val="0"/>
        <w:keepLines w:val="0"/>
        <w:snapToGrid w:val="0"/>
        <w:spacing w:before="0" w:after="0" w:line="312" w:lineRule="auto"/>
        <w:jc w:val="center"/>
        <w:rPr>
          <w:rFonts w:ascii="Times New Roman" w:hAnsi="Times New Roman" w:eastAsia="宋体" w:cs="Times New Roman"/>
          <w:color w:val="000000" w:themeColor="text1"/>
          <w:sz w:val="32"/>
          <w:szCs w:val="32"/>
          <w14:textFill>
            <w14:solidFill>
              <w14:schemeClr w14:val="tx1"/>
            </w14:solidFill>
          </w14:textFill>
        </w:rPr>
      </w:pPr>
      <w:bookmarkStart w:id="7" w:name="_Toc136432505"/>
      <w:r>
        <w:rPr>
          <w:rFonts w:hint="eastAsia" w:ascii="Times New Roman" w:hAnsi="Times New Roman" w:eastAsia="宋体" w:cs="Times New Roman"/>
          <w:color w:val="000000" w:themeColor="text1"/>
          <w:sz w:val="32"/>
          <w:szCs w:val="32"/>
          <w14:textFill>
            <w14:solidFill>
              <w14:schemeClr w14:val="tx1"/>
            </w14:solidFill>
          </w14:textFill>
        </w:rPr>
        <w:t>3</w:t>
      </w:r>
      <w:r>
        <w:rPr>
          <w:rFonts w:ascii="Times New Roman" w:hAnsi="Times New Roman" w:eastAsia="宋体" w:cs="Times New Roman"/>
          <w:color w:val="000000" w:themeColor="text1"/>
          <w:sz w:val="32"/>
          <w:szCs w:val="32"/>
          <w14:textFill>
            <w14:solidFill>
              <w14:schemeClr w14:val="tx1"/>
            </w14:solidFill>
          </w14:textFill>
        </w:rPr>
        <w:t xml:space="preserve">  </w:t>
      </w:r>
      <w:r>
        <w:rPr>
          <w:rFonts w:hint="eastAsia" w:ascii="Times New Roman" w:hAnsi="Times New Roman" w:eastAsia="宋体" w:cs="Times New Roman"/>
          <w:color w:val="000000" w:themeColor="text1"/>
          <w:sz w:val="32"/>
          <w:szCs w:val="32"/>
          <w14:textFill>
            <w14:solidFill>
              <w14:schemeClr w14:val="tx1"/>
            </w14:solidFill>
          </w14:textFill>
        </w:rPr>
        <w:t>基本规定</w:t>
      </w:r>
      <w:bookmarkEnd w:id="7"/>
    </w:p>
    <w:bookmarkEnd w:id="6"/>
    <w:p>
      <w:pPr>
        <w:spacing w:line="360" w:lineRule="auto"/>
        <w:rPr>
          <w:rFonts w:hint="eastAsia" w:ascii="Times New Roman" w:hAnsi="Times New Roman" w:eastAsia="宋体" w:cs="Times New Roman"/>
          <w:b/>
          <w:color w:val="000000" w:themeColor="text1"/>
          <w:sz w:val="28"/>
          <w:szCs w:val="28"/>
          <w14:textFill>
            <w14:solidFill>
              <w14:schemeClr w14:val="tx1"/>
            </w14:solidFill>
          </w14:textFill>
        </w:rPr>
      </w:pPr>
    </w:p>
    <w:p>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auto"/>
        <w:rPr>
          <w:color w:val="000000" w:themeColor="text1"/>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3.0.1</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eastAsia="zh-CN"/>
          <w14:textFill>
            <w14:solidFill>
              <w14:schemeClr w14:val="tx1"/>
            </w14:solidFill>
          </w14:textFill>
        </w:rPr>
        <w:t>再生细粒固化土</w:t>
      </w: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的生产应采取先进适用的生产工艺，并应符合绿色节能、低碳环保等相关要求。 </w:t>
      </w:r>
    </w:p>
    <w:p>
      <w:pPr>
        <w:keepNext w:val="0"/>
        <w:keepLines w:val="0"/>
        <w:pageBreakBefore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14:textFill>
            <w14:solidFill>
              <w14:schemeClr w14:val="tx1"/>
            </w14:solidFill>
          </w14:textFill>
        </w:rPr>
      </w:pPr>
      <w:r>
        <w:rPr>
          <w:rFonts w:hint="eastAsia" w:ascii="Times New Roman" w:hAnsi="Times New Roman" w:eastAsia="宋体" w:cs="Times New Roman"/>
          <w:b/>
          <w:bCs w:val="0"/>
          <w:i w:val="0"/>
          <w:iCs w:val="0"/>
          <w:color w:val="000000" w:themeColor="text1"/>
          <w:sz w:val="28"/>
          <w:szCs w:val="28"/>
          <w:lang w:val="en-US" w:eastAsia="zh-CN"/>
          <w14:textFill>
            <w14:solidFill>
              <w14:schemeClr w14:val="tx1"/>
            </w14:solidFill>
          </w14:textFill>
        </w:rPr>
        <w:t>3.0.2</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再生细粒固化土的制备应兼顾施工性能、固化土强度和资源综合利用。 </w:t>
      </w:r>
    </w:p>
    <w:p>
      <w:pPr>
        <w:keepNext w:val="0"/>
        <w:keepLines w:val="0"/>
        <w:pageBreakBefore w:val="0"/>
        <w:kinsoku/>
        <w:wordWrap/>
        <w:overflowPunct/>
        <w:topLinePunct w:val="0"/>
        <w:autoSpaceDE/>
        <w:autoSpaceDN/>
        <w:bidi w:val="0"/>
        <w:adjustRightInd/>
        <w:snapToGrid w:val="0"/>
        <w:spacing w:line="360" w:lineRule="auto"/>
        <w:textAlignment w:val="auto"/>
        <w:rPr>
          <w:rFonts w:ascii="Times New Roman" w:hAnsi="Times New Roman" w:eastAsia="宋体" w:cs="Times New Roman"/>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3.0.</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3</w:t>
      </w:r>
      <w:r>
        <w:rPr>
          <w:rFonts w:ascii="Times New Roman" w:hAnsi="Times New Roman" w:eastAsia="宋体" w:cs="Times New Roman"/>
          <w:b/>
          <w:color w:val="000000" w:themeColor="text1"/>
          <w:sz w:val="28"/>
          <w:szCs w:val="28"/>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eastAsia="zh-CN"/>
          <w14:textFill>
            <w14:solidFill>
              <w14:schemeClr w14:val="tx1"/>
            </w14:solidFill>
          </w14:textFill>
        </w:rPr>
        <w:t>再生细粒固化土工程回填和软土加固</w:t>
      </w:r>
      <w:r>
        <w:rPr>
          <w:rFonts w:hint="eastAsia" w:ascii="Times New Roman" w:hAnsi="Times New Roman" w:eastAsia="宋体" w:cs="Times New Roman"/>
          <w:color w:val="000000" w:themeColor="text1"/>
          <w:sz w:val="28"/>
          <w:szCs w:val="28"/>
          <w14:textFill>
            <w14:solidFill>
              <w14:schemeClr w14:val="tx1"/>
            </w14:solidFill>
          </w14:textFill>
        </w:rPr>
        <w:t>的设计和施工应主要包括下列步骤：</w:t>
      </w:r>
    </w:p>
    <w:p>
      <w:pPr>
        <w:keepNext w:val="0"/>
        <w:keepLines w:val="0"/>
        <w:pageBreakBefore w:val="0"/>
        <w:kinsoku/>
        <w:wordWrap/>
        <w:overflowPunct/>
        <w:topLinePunct w:val="0"/>
        <w:autoSpaceDE/>
        <w:autoSpaceDN/>
        <w:bidi w:val="0"/>
        <w:adjustRightInd/>
        <w:snapToGrid w:val="0"/>
        <w:spacing w:line="360" w:lineRule="auto"/>
        <w:textAlignment w:val="auto"/>
        <w:rPr>
          <w:rFonts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color w:val="000000" w:themeColor="text1"/>
          <w:sz w:val="28"/>
          <w:szCs w:val="28"/>
          <w14:textFill>
            <w14:solidFill>
              <w14:schemeClr w14:val="tx1"/>
            </w14:solidFill>
          </w14:textFill>
        </w:rPr>
        <w:t xml:space="preserve"> </w:t>
      </w:r>
      <w:r>
        <w:rPr>
          <w:rFonts w:ascii="Times New Roman" w:hAnsi="Times New Roman" w:eastAsia="宋体" w:cs="Times New Roman"/>
          <w:color w:val="000000" w:themeColor="text1"/>
          <w:sz w:val="28"/>
          <w:szCs w:val="28"/>
          <w14:textFill>
            <w14:solidFill>
              <w14:schemeClr w14:val="tx1"/>
            </w14:solidFill>
          </w14:textFill>
        </w:rPr>
        <w:t xml:space="preserve">  </w:t>
      </w:r>
      <w:r>
        <w:rPr>
          <w:rFonts w:ascii="Times New Roman" w:hAnsi="Times New Roman" w:eastAsia="宋体" w:cs="Times New Roman"/>
          <w:b/>
          <w:color w:val="000000" w:themeColor="text1"/>
          <w:sz w:val="28"/>
          <w:szCs w:val="28"/>
          <w14:textFill>
            <w14:solidFill>
              <w14:schemeClr w14:val="tx1"/>
            </w14:solidFill>
          </w14:textFill>
        </w:rPr>
        <w:t>1</w:t>
      </w:r>
      <w:r>
        <w:rPr>
          <w:rFonts w:ascii="Times New Roman" w:hAnsi="Times New Roman" w:eastAsia="宋体" w:cs="Times New Roman"/>
          <w:color w:val="000000" w:themeColor="text1"/>
          <w:sz w:val="28"/>
          <w:szCs w:val="28"/>
          <w14:textFill>
            <w14:solidFill>
              <w14:schemeClr w14:val="tx1"/>
            </w14:solidFill>
          </w14:textFill>
        </w:rPr>
        <w:t xml:space="preserve">  </w:t>
      </w:r>
      <w:r>
        <w:rPr>
          <w:rFonts w:hint="eastAsia" w:ascii="Times New Roman" w:hAnsi="Times New Roman" w:eastAsia="宋体" w:cs="Times New Roman"/>
          <w:color w:val="000000" w:themeColor="text1"/>
          <w:sz w:val="28"/>
          <w:szCs w:val="28"/>
          <w14:textFill>
            <w14:solidFill>
              <w14:schemeClr w14:val="tx1"/>
            </w14:solidFill>
          </w14:textFill>
        </w:rPr>
        <w:t>材料的选用和检测；</w:t>
      </w:r>
    </w:p>
    <w:p>
      <w:pPr>
        <w:keepNext w:val="0"/>
        <w:keepLines w:val="0"/>
        <w:pageBreakBefore w:val="0"/>
        <w:kinsoku/>
        <w:wordWrap/>
        <w:overflowPunct/>
        <w:topLinePunct w:val="0"/>
        <w:autoSpaceDE/>
        <w:autoSpaceDN/>
        <w:bidi w:val="0"/>
        <w:adjustRightInd/>
        <w:snapToGrid w:val="0"/>
        <w:spacing w:line="360" w:lineRule="auto"/>
        <w:textAlignment w:val="auto"/>
        <w:rPr>
          <w:rFonts w:ascii="Times New Roman" w:hAnsi="Times New Roman" w:eastAsia="宋体" w:cs="Times New Roman"/>
          <w:color w:val="000000" w:themeColor="text1"/>
          <w:sz w:val="28"/>
          <w:szCs w:val="28"/>
          <w14:textFill>
            <w14:solidFill>
              <w14:schemeClr w14:val="tx1"/>
            </w14:solidFill>
          </w14:textFill>
        </w:rPr>
      </w:pPr>
      <w:r>
        <w:rPr>
          <w:rFonts w:ascii="Times New Roman" w:hAnsi="Times New Roman" w:eastAsia="宋体" w:cs="Times New Roman"/>
          <w:color w:val="000000" w:themeColor="text1"/>
          <w:sz w:val="28"/>
          <w:szCs w:val="28"/>
          <w14:textFill>
            <w14:solidFill>
              <w14:schemeClr w14:val="tx1"/>
            </w14:solidFill>
          </w14:textFill>
        </w:rPr>
        <w:t xml:space="preserve">   </w:t>
      </w:r>
      <w:r>
        <w:rPr>
          <w:rFonts w:ascii="Times New Roman" w:hAnsi="Times New Roman" w:eastAsia="宋体" w:cs="Times New Roman"/>
          <w:b/>
          <w:color w:val="000000" w:themeColor="text1"/>
          <w:sz w:val="28"/>
          <w:szCs w:val="28"/>
          <w14:textFill>
            <w14:solidFill>
              <w14:schemeClr w14:val="tx1"/>
            </w14:solidFill>
          </w14:textFill>
        </w:rPr>
        <w:t>2</w:t>
      </w:r>
      <w:r>
        <w:rPr>
          <w:rFonts w:ascii="Times New Roman" w:hAnsi="Times New Roman" w:eastAsia="宋体" w:cs="Times New Roman"/>
          <w:color w:val="000000" w:themeColor="text1"/>
          <w:sz w:val="28"/>
          <w:szCs w:val="28"/>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eastAsia="zh-CN"/>
          <w14:textFill>
            <w14:solidFill>
              <w14:schemeClr w14:val="tx1"/>
            </w14:solidFill>
          </w14:textFill>
        </w:rPr>
        <w:t>再生细粒固化土</w:t>
      </w:r>
      <w:r>
        <w:rPr>
          <w:rFonts w:hint="eastAsia" w:ascii="Times New Roman" w:hAnsi="Times New Roman" w:eastAsia="宋体" w:cs="Times New Roman"/>
          <w:color w:val="000000" w:themeColor="text1"/>
          <w:sz w:val="28"/>
          <w:szCs w:val="28"/>
          <w14:textFill>
            <w14:solidFill>
              <w14:schemeClr w14:val="tx1"/>
            </w14:solidFill>
          </w14:textFill>
        </w:rPr>
        <w:t>的配合比设计；</w:t>
      </w:r>
    </w:p>
    <w:p>
      <w:pPr>
        <w:keepNext w:val="0"/>
        <w:keepLines w:val="0"/>
        <w:pageBreakBefore w:val="0"/>
        <w:kinsoku/>
        <w:wordWrap/>
        <w:overflowPunct/>
        <w:topLinePunct w:val="0"/>
        <w:autoSpaceDE/>
        <w:autoSpaceDN/>
        <w:bidi w:val="0"/>
        <w:adjustRightInd/>
        <w:snapToGrid w:val="0"/>
        <w:spacing w:line="360" w:lineRule="auto"/>
        <w:textAlignment w:val="auto"/>
        <w:rPr>
          <w:rFonts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color w:val="000000" w:themeColor="text1"/>
          <w:sz w:val="28"/>
          <w:szCs w:val="28"/>
          <w14:textFill>
            <w14:solidFill>
              <w14:schemeClr w14:val="tx1"/>
            </w14:solidFill>
          </w14:textFill>
        </w:rPr>
        <w:t xml:space="preserve"> </w:t>
      </w:r>
      <w:r>
        <w:rPr>
          <w:rFonts w:ascii="Times New Roman" w:hAnsi="Times New Roman" w:eastAsia="宋体" w:cs="Times New Roman"/>
          <w:color w:val="000000" w:themeColor="text1"/>
          <w:sz w:val="28"/>
          <w:szCs w:val="28"/>
          <w14:textFill>
            <w14:solidFill>
              <w14:schemeClr w14:val="tx1"/>
            </w14:solidFill>
          </w14:textFill>
        </w:rPr>
        <w:t xml:space="preserve">  </w:t>
      </w:r>
      <w:r>
        <w:rPr>
          <w:rFonts w:ascii="Times New Roman" w:hAnsi="Times New Roman" w:eastAsia="宋体" w:cs="Times New Roman"/>
          <w:b/>
          <w:color w:val="000000" w:themeColor="text1"/>
          <w:sz w:val="28"/>
          <w:szCs w:val="28"/>
          <w14:textFill>
            <w14:solidFill>
              <w14:schemeClr w14:val="tx1"/>
            </w14:solidFill>
          </w14:textFill>
        </w:rPr>
        <w:t>3</w:t>
      </w:r>
      <w:r>
        <w:rPr>
          <w:rFonts w:ascii="Times New Roman" w:hAnsi="Times New Roman" w:eastAsia="宋体" w:cs="Times New Roman"/>
          <w:color w:val="000000" w:themeColor="text1"/>
          <w:sz w:val="28"/>
          <w:szCs w:val="28"/>
          <w14:textFill>
            <w14:solidFill>
              <w14:schemeClr w14:val="tx1"/>
            </w14:solidFill>
          </w14:textFill>
        </w:rPr>
        <w:t xml:space="preserve">  </w:t>
      </w:r>
      <w:r>
        <w:rPr>
          <w:rFonts w:hint="eastAsia" w:ascii="Times New Roman" w:hAnsi="Times New Roman" w:eastAsia="宋体" w:cs="Times New Roman"/>
          <w:color w:val="000000" w:themeColor="text1"/>
          <w:sz w:val="28"/>
          <w:szCs w:val="28"/>
          <w14:textFill>
            <w14:solidFill>
              <w14:schemeClr w14:val="tx1"/>
            </w14:solidFill>
          </w14:textFill>
        </w:rPr>
        <w:t>施工方案的编制；</w:t>
      </w:r>
    </w:p>
    <w:p>
      <w:pPr>
        <w:keepNext w:val="0"/>
        <w:keepLines w:val="0"/>
        <w:pageBreakBefore w:val="0"/>
        <w:kinsoku/>
        <w:wordWrap/>
        <w:overflowPunct/>
        <w:topLinePunct w:val="0"/>
        <w:autoSpaceDE/>
        <w:autoSpaceDN/>
        <w:bidi w:val="0"/>
        <w:adjustRightInd/>
        <w:snapToGrid w:val="0"/>
        <w:spacing w:line="360" w:lineRule="auto"/>
        <w:textAlignment w:val="auto"/>
        <w:rPr>
          <w:rFonts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color w:val="000000" w:themeColor="text1"/>
          <w:sz w:val="28"/>
          <w:szCs w:val="28"/>
          <w14:textFill>
            <w14:solidFill>
              <w14:schemeClr w14:val="tx1"/>
            </w14:solidFill>
          </w14:textFill>
        </w:rPr>
        <w:t xml:space="preserve"> </w:t>
      </w:r>
      <w:r>
        <w:rPr>
          <w:rFonts w:ascii="Times New Roman" w:hAnsi="Times New Roman" w:eastAsia="宋体" w:cs="Times New Roman"/>
          <w:color w:val="000000" w:themeColor="text1"/>
          <w:sz w:val="28"/>
          <w:szCs w:val="28"/>
          <w14:textFill>
            <w14:solidFill>
              <w14:schemeClr w14:val="tx1"/>
            </w14:solidFill>
          </w14:textFill>
        </w:rPr>
        <w:t xml:space="preserve">  </w:t>
      </w:r>
      <w:r>
        <w:rPr>
          <w:rFonts w:ascii="Times New Roman" w:hAnsi="Times New Roman" w:eastAsia="宋体" w:cs="Times New Roman"/>
          <w:b/>
          <w:color w:val="000000" w:themeColor="text1"/>
          <w:sz w:val="28"/>
          <w:szCs w:val="28"/>
          <w14:textFill>
            <w14:solidFill>
              <w14:schemeClr w14:val="tx1"/>
            </w14:solidFill>
          </w14:textFill>
        </w:rPr>
        <w:t>4</w:t>
      </w:r>
      <w:r>
        <w:rPr>
          <w:rFonts w:ascii="Times New Roman" w:hAnsi="Times New Roman" w:eastAsia="宋体" w:cs="Times New Roman"/>
          <w:color w:val="000000" w:themeColor="text1"/>
          <w:sz w:val="28"/>
          <w:szCs w:val="28"/>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eastAsia="zh-CN"/>
          <w14:textFill>
            <w14:solidFill>
              <w14:schemeClr w14:val="tx1"/>
            </w14:solidFill>
          </w14:textFill>
        </w:rPr>
        <w:t>再生细粒固化土</w:t>
      </w:r>
      <w:r>
        <w:rPr>
          <w:rFonts w:hint="eastAsia" w:ascii="Times New Roman" w:hAnsi="Times New Roman" w:eastAsia="宋体" w:cs="Times New Roman"/>
          <w:color w:val="000000" w:themeColor="text1"/>
          <w:sz w:val="28"/>
          <w:szCs w:val="28"/>
          <w14:textFill>
            <w14:solidFill>
              <w14:schemeClr w14:val="tx1"/>
            </w14:solidFill>
          </w14:textFill>
        </w:rPr>
        <w:t>的施工；</w:t>
      </w:r>
    </w:p>
    <w:p>
      <w:pPr>
        <w:keepNext w:val="0"/>
        <w:keepLines w:val="0"/>
        <w:pageBreakBefore w:val="0"/>
        <w:kinsoku/>
        <w:wordWrap/>
        <w:overflowPunct/>
        <w:topLinePunct w:val="0"/>
        <w:autoSpaceDE/>
        <w:autoSpaceDN/>
        <w:bidi w:val="0"/>
        <w:adjustRightInd/>
        <w:snapToGrid w:val="0"/>
        <w:spacing w:line="360" w:lineRule="auto"/>
        <w:textAlignment w:val="auto"/>
        <w:rPr>
          <w:rFonts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color w:val="000000" w:themeColor="text1"/>
          <w:sz w:val="28"/>
          <w:szCs w:val="28"/>
          <w14:textFill>
            <w14:solidFill>
              <w14:schemeClr w14:val="tx1"/>
            </w14:solidFill>
          </w14:textFill>
        </w:rPr>
        <w:t xml:space="preserve"> </w:t>
      </w:r>
      <w:r>
        <w:rPr>
          <w:rFonts w:ascii="Times New Roman" w:hAnsi="Times New Roman" w:eastAsia="宋体" w:cs="Times New Roman"/>
          <w:color w:val="000000" w:themeColor="text1"/>
          <w:sz w:val="28"/>
          <w:szCs w:val="28"/>
          <w14:textFill>
            <w14:solidFill>
              <w14:schemeClr w14:val="tx1"/>
            </w14:solidFill>
          </w14:textFill>
        </w:rPr>
        <w:t xml:space="preserve">  </w:t>
      </w:r>
      <w:r>
        <w:rPr>
          <w:rFonts w:ascii="Times New Roman" w:hAnsi="Times New Roman" w:eastAsia="宋体" w:cs="Times New Roman"/>
          <w:b/>
          <w:color w:val="000000" w:themeColor="text1"/>
          <w:sz w:val="28"/>
          <w:szCs w:val="28"/>
          <w14:textFill>
            <w14:solidFill>
              <w14:schemeClr w14:val="tx1"/>
            </w14:solidFill>
          </w14:textFill>
        </w:rPr>
        <w:t>5</w:t>
      </w:r>
      <w:r>
        <w:rPr>
          <w:rFonts w:ascii="Times New Roman" w:hAnsi="Times New Roman" w:eastAsia="宋体" w:cs="Times New Roman"/>
          <w:color w:val="000000" w:themeColor="text1"/>
          <w:sz w:val="28"/>
          <w:szCs w:val="28"/>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eastAsia="zh-CN"/>
          <w14:textFill>
            <w14:solidFill>
              <w14:schemeClr w14:val="tx1"/>
            </w14:solidFill>
          </w14:textFill>
        </w:rPr>
        <w:t>再生细粒固化土</w:t>
      </w:r>
      <w:r>
        <w:rPr>
          <w:rFonts w:hint="eastAsia" w:ascii="Times New Roman" w:hAnsi="Times New Roman" w:eastAsia="宋体" w:cs="Times New Roman"/>
          <w:color w:val="000000" w:themeColor="text1"/>
          <w:sz w:val="28"/>
          <w:szCs w:val="28"/>
          <w14:textFill>
            <w14:solidFill>
              <w14:schemeClr w14:val="tx1"/>
            </w14:solidFill>
          </w14:textFill>
        </w:rPr>
        <w:t>的检验和验收。</w:t>
      </w:r>
    </w:p>
    <w:p>
      <w:pPr>
        <w:keepNext w:val="0"/>
        <w:keepLines w:val="0"/>
        <w:pageBreakBefore w:val="0"/>
        <w:kinsoku/>
        <w:wordWrap/>
        <w:overflowPunct/>
        <w:topLinePunct w:val="0"/>
        <w:autoSpaceDE/>
        <w:autoSpaceDN/>
        <w:bidi w:val="0"/>
        <w:adjustRightInd/>
        <w:snapToGrid w:val="0"/>
        <w:spacing w:line="360" w:lineRule="auto"/>
        <w:textAlignment w:val="auto"/>
        <w:rPr>
          <w:rFonts w:ascii="Times New Roman" w:hAnsi="Times New Roman" w:eastAsia="宋体" w:cs="Times New Roman"/>
          <w:b/>
          <w:color w:val="000000" w:themeColor="text1"/>
          <w:sz w:val="28"/>
          <w:szCs w:val="28"/>
          <w14:textFill>
            <w14:solidFill>
              <w14:schemeClr w14:val="tx1"/>
            </w14:solidFill>
          </w14:textFill>
        </w:rPr>
      </w:pPr>
      <w:r>
        <w:rPr>
          <w:rFonts w:hint="eastAsia" w:ascii="Times New Roman" w:hAnsi="Times New Roman" w:eastAsia="宋体" w:cs="Times New Roman"/>
          <w:b/>
          <w:color w:val="000000" w:themeColor="text1"/>
          <w:sz w:val="28"/>
          <w:szCs w:val="28"/>
          <w14:textFill>
            <w14:solidFill>
              <w14:schemeClr w14:val="tx1"/>
            </w14:solidFill>
          </w14:textFill>
        </w:rPr>
        <w:t>3</w:t>
      </w:r>
      <w:r>
        <w:rPr>
          <w:rFonts w:ascii="Times New Roman" w:hAnsi="Times New Roman" w:eastAsia="宋体" w:cs="Times New Roman"/>
          <w:b/>
          <w:color w:val="000000" w:themeColor="text1"/>
          <w:sz w:val="28"/>
          <w:szCs w:val="28"/>
          <w14:textFill>
            <w14:solidFill>
              <w14:schemeClr w14:val="tx1"/>
            </w14:solidFill>
          </w14:textFill>
        </w:rPr>
        <w:t>.0.</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4</w:t>
      </w:r>
      <w:r>
        <w:rPr>
          <w:rFonts w:ascii="Times New Roman" w:hAnsi="Times New Roman" w:eastAsia="宋体" w:cs="Times New Roman"/>
          <w:b/>
          <w:color w:val="000000" w:themeColor="text1"/>
          <w:sz w:val="28"/>
          <w:szCs w:val="28"/>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eastAsia="zh-CN"/>
          <w14:textFill>
            <w14:solidFill>
              <w14:schemeClr w14:val="tx1"/>
            </w14:solidFill>
          </w14:textFill>
        </w:rPr>
        <w:t>再生细粒固化土工程回填和软土加固</w:t>
      </w:r>
      <w:r>
        <w:rPr>
          <w:rFonts w:hint="eastAsia" w:ascii="Times New Roman" w:hAnsi="Times New Roman" w:eastAsia="宋体" w:cs="Times New Roman"/>
          <w:color w:val="000000" w:themeColor="text1"/>
          <w:sz w:val="28"/>
          <w:szCs w:val="28"/>
          <w14:textFill>
            <w14:solidFill>
              <w14:schemeClr w14:val="tx1"/>
            </w14:solidFill>
          </w14:textFill>
        </w:rPr>
        <w:t>施工过程应保存完整的记录和试验报告。</w:t>
      </w:r>
    </w:p>
    <w:p>
      <w:pPr>
        <w:keepNext w:val="0"/>
        <w:keepLines w:val="0"/>
        <w:pageBreakBefore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14:textFill>
            <w14:solidFill>
              <w14:schemeClr w14:val="tx1"/>
            </w14:solidFill>
          </w14:textFill>
        </w:rPr>
      </w:pP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3.0.</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5</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用于制备再生细粒固化土的工程渣土应为黏性土、粉性土和砂土；当处理加固有机质含量大于</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10%</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的工程渣土时，应通过试验验证再生细粒固化土的适用性。 </w:t>
      </w:r>
    </w:p>
    <w:p>
      <w:pPr>
        <w:keepNext w:val="0"/>
        <w:keepLines w:val="0"/>
        <w:pageBreakBefore w:val="0"/>
        <w:kinsoku/>
        <w:wordWrap/>
        <w:overflowPunct/>
        <w:topLinePunct w:val="0"/>
        <w:autoSpaceDE/>
        <w:autoSpaceDN/>
        <w:bidi w:val="0"/>
        <w:adjustRightInd/>
        <w:snapToGrid w:val="0"/>
        <w:spacing w:line="360" w:lineRule="auto"/>
        <w:textAlignment w:val="auto"/>
        <w:rPr>
          <w:rFonts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3.0.</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6</w:t>
      </w:r>
      <w:r>
        <w:rPr>
          <w:rFonts w:ascii="Times New Roman" w:hAnsi="Times New Roman" w:eastAsia="宋体" w:cs="Times New Roman"/>
          <w:b/>
          <w:color w:val="000000" w:themeColor="text1"/>
          <w:sz w:val="28"/>
          <w:szCs w:val="28"/>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eastAsia="zh-CN"/>
          <w14:textFill>
            <w14:solidFill>
              <w14:schemeClr w14:val="tx1"/>
            </w14:solidFill>
          </w14:textFill>
        </w:rPr>
        <w:t>再生细粒固化土工程回填和软土加固</w:t>
      </w:r>
      <w:r>
        <w:rPr>
          <w:rFonts w:hint="eastAsia" w:ascii="Times New Roman" w:hAnsi="Times New Roman" w:eastAsia="宋体" w:cs="Times New Roman"/>
          <w:color w:val="000000" w:themeColor="text1"/>
          <w:sz w:val="28"/>
          <w:szCs w:val="28"/>
          <w14:textFill>
            <w14:solidFill>
              <w14:schemeClr w14:val="tx1"/>
            </w14:solidFill>
          </w14:textFill>
        </w:rPr>
        <w:t>的质量检测应包括：原材料性能检测、</w:t>
      </w:r>
      <w:r>
        <w:rPr>
          <w:rFonts w:hint="eastAsia" w:ascii="Times New Roman" w:hAnsi="Times New Roman" w:eastAsia="宋体" w:cs="Times New Roman"/>
          <w:color w:val="000000" w:themeColor="text1"/>
          <w:sz w:val="28"/>
          <w:szCs w:val="28"/>
          <w:lang w:eastAsia="zh-CN"/>
          <w14:textFill>
            <w14:solidFill>
              <w14:schemeClr w14:val="tx1"/>
            </w14:solidFill>
          </w14:textFill>
        </w:rPr>
        <w:t>再生细粒固化土</w:t>
      </w:r>
      <w:r>
        <w:rPr>
          <w:rFonts w:hint="eastAsia" w:ascii="Times New Roman" w:hAnsi="Times New Roman" w:eastAsia="宋体" w:cs="Times New Roman"/>
          <w:color w:val="000000" w:themeColor="text1"/>
          <w:sz w:val="28"/>
          <w:szCs w:val="28"/>
          <w14:textFill>
            <w14:solidFill>
              <w14:schemeClr w14:val="tx1"/>
            </w14:solidFill>
          </w14:textFill>
        </w:rPr>
        <w:t>性能检测、施工质量检测。</w:t>
      </w:r>
    </w:p>
    <w:p>
      <w:pPr>
        <w:keepNext w:val="0"/>
        <w:keepLines w:val="0"/>
        <w:pageBreakBefore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3.0.</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7</w:t>
      </w:r>
      <w:r>
        <w:rPr>
          <w:rFonts w:ascii="Times New Roman" w:hAnsi="Times New Roman" w:eastAsia="宋体" w:cs="Times New Roman"/>
          <w:color w:val="000000" w:themeColor="text1"/>
          <w:sz w:val="28"/>
          <w:szCs w:val="28"/>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加固型再生细粒固化土用于</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软土加固时，其</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工艺指标应符合浆液拌制和泵送、浆液与原位土搅拌、相邻搅拌桩搭接、型钢或预制桩插入等施工工艺要求。施工时，土体硬化剂浆液或粉体应与土体充分搅拌均匀，应符合深层搅拌法、高压喷射注浆法、固化土的施工技术规范要求。 </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ascii="Times New Roman" w:hAnsi="Times New Roman" w:eastAsia="宋体" w:cs="Times New Roman"/>
          <w:b/>
          <w:bCs/>
          <w:color w:val="000000" w:themeColor="text1"/>
          <w:kern w:val="44"/>
          <w:sz w:val="28"/>
          <w:szCs w:val="28"/>
          <w:lang w:val="zh-CN"/>
          <w14:textFill>
            <w14:solidFill>
              <w14:schemeClr w14:val="tx1"/>
            </w14:solidFill>
          </w14:textFill>
        </w:rPr>
      </w:pPr>
      <w:r>
        <w:rPr>
          <w:rFonts w:ascii="Times New Roman" w:hAnsi="Times New Roman" w:eastAsia="宋体" w:cs="Times New Roman"/>
          <w:color w:val="000000" w:themeColor="text1"/>
          <w:sz w:val="28"/>
          <w:szCs w:val="28"/>
          <w:lang w:val="zh-CN"/>
          <w14:textFill>
            <w14:solidFill>
              <w14:schemeClr w14:val="tx1"/>
            </w14:solidFill>
          </w14:textFill>
        </w:rPr>
        <w:br w:type="page"/>
      </w:r>
    </w:p>
    <w:p>
      <w:pPr>
        <w:pStyle w:val="4"/>
        <w:keepNext w:val="0"/>
        <w:keepLines w:val="0"/>
        <w:snapToGrid w:val="0"/>
        <w:spacing w:before="0" w:after="0" w:line="312" w:lineRule="auto"/>
        <w:jc w:val="center"/>
        <w:rPr>
          <w:rFonts w:hint="eastAsia" w:ascii="Times New Roman" w:hAnsi="Times New Roman" w:eastAsia="宋体" w:cs="Times New Roman"/>
          <w:color w:val="000000" w:themeColor="text1"/>
          <w:sz w:val="32"/>
          <w:szCs w:val="32"/>
          <w14:textFill>
            <w14:solidFill>
              <w14:schemeClr w14:val="tx1"/>
            </w14:solidFill>
          </w14:textFill>
        </w:rPr>
      </w:pPr>
      <w:bookmarkStart w:id="8" w:name="_Toc136432506"/>
      <w:r>
        <w:rPr>
          <w:rFonts w:ascii="Times New Roman" w:hAnsi="Times New Roman" w:eastAsia="宋体" w:cs="Times New Roman"/>
          <w:color w:val="000000" w:themeColor="text1"/>
          <w:sz w:val="32"/>
          <w:szCs w:val="32"/>
          <w14:textFill>
            <w14:solidFill>
              <w14:schemeClr w14:val="tx1"/>
            </w14:solidFill>
          </w14:textFill>
        </w:rPr>
        <w:t xml:space="preserve">4  </w:t>
      </w:r>
      <w:r>
        <w:rPr>
          <w:rFonts w:hint="eastAsia" w:ascii="Times New Roman" w:hAnsi="Times New Roman" w:eastAsia="宋体" w:cs="Times New Roman"/>
          <w:color w:val="000000" w:themeColor="text1"/>
          <w:sz w:val="32"/>
          <w:szCs w:val="32"/>
          <w14:textFill>
            <w14:solidFill>
              <w14:schemeClr w14:val="tx1"/>
            </w14:solidFill>
          </w14:textFill>
        </w:rPr>
        <w:t>材</w:t>
      </w:r>
      <w:r>
        <w:rPr>
          <w:rFonts w:hint="eastAsia" w:ascii="Times New Roman" w:hAnsi="Times New Roman" w:eastAsia="宋体" w:cs="Times New Roman"/>
          <w:color w:val="000000" w:themeColor="text1"/>
          <w:sz w:val="32"/>
          <w:szCs w:val="32"/>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32"/>
          <w:szCs w:val="32"/>
          <w14:textFill>
            <w14:solidFill>
              <w14:schemeClr w14:val="tx1"/>
            </w14:solidFill>
          </w14:textFill>
        </w:rPr>
        <w:t>料</w:t>
      </w:r>
      <w:bookmarkEnd w:id="8"/>
    </w:p>
    <w:p>
      <w:pPr>
        <w:snapToGrid w:val="0"/>
        <w:spacing w:before="312" w:beforeLines="100" w:after="156" w:afterLines="50" w:line="360" w:lineRule="auto"/>
        <w:jc w:val="center"/>
        <w:outlineLvl w:val="1"/>
        <w:rPr>
          <w:rFonts w:ascii="Times New Roman" w:hAnsi="Times New Roman" w:eastAsia="黑体" w:cs="Times New Roman"/>
          <w:b/>
          <w:iCs/>
          <w:color w:val="000000" w:themeColor="text1"/>
          <w:kern w:val="0"/>
          <w:sz w:val="28"/>
          <w:szCs w:val="28"/>
          <w14:textFill>
            <w14:solidFill>
              <w14:schemeClr w14:val="tx1"/>
            </w14:solidFill>
          </w14:textFill>
        </w:rPr>
      </w:pP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4</w:t>
      </w:r>
      <w:r>
        <w:rPr>
          <w:rFonts w:ascii="Times New Roman" w:hAnsi="Times New Roman" w:eastAsia="黑体" w:cs="Times New Roman"/>
          <w:b/>
          <w:iCs/>
          <w:color w:val="000000" w:themeColor="text1"/>
          <w:kern w:val="0"/>
          <w:sz w:val="28"/>
          <w:szCs w:val="28"/>
          <w14:textFill>
            <w14:solidFill>
              <w14:schemeClr w14:val="tx1"/>
            </w14:solidFill>
          </w14:textFill>
        </w:rPr>
        <w:t xml:space="preserve">.1  </w:t>
      </w:r>
      <w:r>
        <w:rPr>
          <w:rFonts w:hint="eastAsia" w:ascii="Times New Roman" w:hAnsi="Times New Roman" w:eastAsia="黑体" w:cs="Times New Roman"/>
          <w:b/>
          <w:iCs/>
          <w:color w:val="000000" w:themeColor="text1"/>
          <w:kern w:val="0"/>
          <w:sz w:val="28"/>
          <w:szCs w:val="28"/>
          <w14:textFill>
            <w14:solidFill>
              <w14:schemeClr w14:val="tx1"/>
            </w14:solidFill>
          </w14:textFill>
        </w:rPr>
        <w:t>一般规定</w:t>
      </w:r>
    </w:p>
    <w:p>
      <w:pPr>
        <w:keepNext w:val="0"/>
        <w:keepLines w:val="0"/>
        <w:pageBreakBefore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color w:val="000000" w:themeColor="text1"/>
          <w:sz w:val="28"/>
          <w:szCs w:val="28"/>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z w:val="28"/>
          <w:szCs w:val="28"/>
          <w:lang w:val="en-US" w:eastAsia="zh-CN"/>
          <w14:textFill>
            <w14:solidFill>
              <w14:schemeClr w14:val="tx1"/>
            </w14:solidFill>
          </w14:textFill>
        </w:rPr>
        <w:t>4.</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1</w:t>
      </w:r>
      <w:r>
        <w:rPr>
          <w:rFonts w:hint="default" w:ascii="Times New Roman" w:hAnsi="Times New Roman" w:eastAsia="宋体" w:cs="Times New Roman"/>
          <w:b/>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1</w:t>
      </w:r>
      <w:r>
        <w:rPr>
          <w:rFonts w:hint="default" w:ascii="Times New Roman" w:hAnsi="Times New Roman" w:eastAsia="宋体" w:cs="Times New Roman"/>
          <w:b/>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再生细粒固化土的</w:t>
      </w:r>
      <w:r>
        <w:rPr>
          <w:rFonts w:hint="eastAsia" w:ascii="Times New Roman" w:hAnsi="Times New Roman" w:eastAsia="宋体" w:cs="Times New Roman"/>
          <w:color w:val="000000" w:themeColor="text1"/>
          <w:sz w:val="28"/>
          <w:szCs w:val="28"/>
          <w:highlight w:val="none"/>
          <w14:textFill>
            <w14:solidFill>
              <w14:schemeClr w14:val="tx1"/>
            </w14:solidFill>
          </w14:textFill>
        </w:rPr>
        <w:t>原材料应满足安全和环保要求。</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color w:val="000000" w:themeColor="text1"/>
          <w:sz w:val="28"/>
          <w:szCs w:val="28"/>
          <w:highlight w:val="none"/>
          <w14:textFill>
            <w14:solidFill>
              <w14:schemeClr w14:val="tx1"/>
            </w14:solidFill>
          </w14:textFill>
        </w:rPr>
      </w:pPr>
      <w:r>
        <w:rPr>
          <w:rFonts w:hint="default" w:ascii="Times New Roman" w:hAnsi="Times New Roman" w:eastAsia="宋体" w:cs="Times New Roman"/>
          <w:b/>
          <w:color w:val="000000" w:themeColor="text1"/>
          <w:sz w:val="28"/>
          <w:szCs w:val="28"/>
          <w:highlight w:val="none"/>
          <w:lang w:val="en-US" w:eastAsia="zh-CN"/>
          <w14:textFill>
            <w14:solidFill>
              <w14:schemeClr w14:val="tx1"/>
            </w14:solidFill>
          </w14:textFill>
        </w:rPr>
        <w:t>4.</w:t>
      </w:r>
      <w:r>
        <w:rPr>
          <w:rFonts w:hint="eastAsia" w:ascii="Times New Roman" w:hAnsi="Times New Roman" w:eastAsia="宋体" w:cs="Times New Roman"/>
          <w:b/>
          <w:color w:val="000000" w:themeColor="text1"/>
          <w:sz w:val="28"/>
          <w:szCs w:val="28"/>
          <w:highlight w:val="none"/>
          <w:lang w:val="en-US" w:eastAsia="zh-CN"/>
          <w14:textFill>
            <w14:solidFill>
              <w14:schemeClr w14:val="tx1"/>
            </w14:solidFill>
          </w14:textFill>
        </w:rPr>
        <w:t>1</w:t>
      </w:r>
      <w:r>
        <w:rPr>
          <w:rFonts w:hint="default" w:ascii="Times New Roman" w:hAnsi="Times New Roman" w:eastAsia="宋体" w:cs="Times New Roman"/>
          <w:b/>
          <w:color w:val="000000" w:themeColor="text1"/>
          <w:sz w:val="28"/>
          <w:szCs w:val="28"/>
          <w:highlight w:val="none"/>
          <w:lang w:val="en-US" w:eastAsia="zh-CN"/>
          <w14:textFill>
            <w14:solidFill>
              <w14:schemeClr w14:val="tx1"/>
            </w14:solidFill>
          </w14:textFill>
        </w:rPr>
        <w:t>.</w:t>
      </w:r>
      <w:r>
        <w:rPr>
          <w:rFonts w:hint="eastAsia" w:ascii="Times New Roman" w:hAnsi="Times New Roman" w:eastAsia="宋体" w:cs="Times New Roman"/>
          <w:b/>
          <w:color w:val="000000" w:themeColor="text1"/>
          <w:sz w:val="28"/>
          <w:szCs w:val="28"/>
          <w:highlight w:val="none"/>
          <w:lang w:val="en-US" w:eastAsia="zh-CN"/>
          <w14:textFill>
            <w14:solidFill>
              <w14:schemeClr w14:val="tx1"/>
            </w14:solidFill>
          </w14:textFill>
        </w:rPr>
        <w:t>2</w:t>
      </w:r>
      <w:r>
        <w:rPr>
          <w:rFonts w:hint="default" w:ascii="Times New Roman" w:hAnsi="Times New Roman" w:eastAsia="宋体" w:cs="Times New Roman"/>
          <w:b/>
          <w:color w:val="000000" w:themeColor="text1"/>
          <w:sz w:val="28"/>
          <w:szCs w:val="28"/>
          <w:highlight w:val="none"/>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再生细粒固化土所用</w:t>
      </w:r>
      <w:r>
        <w:rPr>
          <w:rFonts w:hint="eastAsia" w:ascii="Times New Roman" w:hAnsi="Times New Roman" w:eastAsia="宋体" w:cs="Times New Roman"/>
          <w:color w:val="000000" w:themeColor="text1"/>
          <w:sz w:val="28"/>
          <w:highlight w:val="none"/>
          <w:lang w:val="en-US" w:eastAsia="zh-CN"/>
          <w14:textFill>
            <w14:solidFill>
              <w14:schemeClr w14:val="tx1"/>
            </w14:solidFill>
          </w14:textFill>
        </w:rPr>
        <w:t>工业固废</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应符合现行国家标准《一般工业固体废物贮存和填埋污染控制标准》</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GB 18599</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的规定</w:t>
      </w:r>
      <w:r>
        <w:rPr>
          <w:rFonts w:hint="eastAsia" w:ascii="Times New Roman" w:hAnsi="Times New Roman" w:eastAsia="宋体" w:cs="Times New Roman"/>
          <w:color w:val="000000" w:themeColor="text1"/>
          <w:sz w:val="28"/>
          <w:szCs w:val="28"/>
          <w:highlight w:val="none"/>
          <w14:textFill>
            <w14:solidFill>
              <w14:schemeClr w14:val="tx1"/>
            </w14:solidFill>
          </w14:textFill>
        </w:rPr>
        <w:t>。</w:t>
      </w:r>
    </w:p>
    <w:p>
      <w:pPr>
        <w:keepNext w:val="0"/>
        <w:keepLines w:val="0"/>
        <w:pageBreakBefore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z w:val="28"/>
          <w:szCs w:val="28"/>
          <w:highlight w:val="none"/>
          <w:lang w:val="en-US" w:eastAsia="zh-CN"/>
          <w14:textFill>
            <w14:solidFill>
              <w14:schemeClr w14:val="tx1"/>
            </w14:solidFill>
          </w14:textFill>
        </w:rPr>
        <w:t>4.</w:t>
      </w:r>
      <w:r>
        <w:rPr>
          <w:rFonts w:hint="eastAsia" w:ascii="Times New Roman" w:hAnsi="Times New Roman" w:eastAsia="宋体" w:cs="Times New Roman"/>
          <w:b/>
          <w:color w:val="000000" w:themeColor="text1"/>
          <w:sz w:val="28"/>
          <w:szCs w:val="28"/>
          <w:highlight w:val="none"/>
          <w:lang w:val="en-US" w:eastAsia="zh-CN"/>
          <w14:textFill>
            <w14:solidFill>
              <w14:schemeClr w14:val="tx1"/>
            </w14:solidFill>
          </w14:textFill>
        </w:rPr>
        <w:t>1</w:t>
      </w:r>
      <w:r>
        <w:rPr>
          <w:rFonts w:hint="default" w:ascii="Times New Roman" w:hAnsi="Times New Roman" w:eastAsia="宋体" w:cs="Times New Roman"/>
          <w:b/>
          <w:color w:val="000000" w:themeColor="text1"/>
          <w:sz w:val="28"/>
          <w:szCs w:val="28"/>
          <w:highlight w:val="none"/>
          <w:lang w:val="en-US" w:eastAsia="zh-CN"/>
          <w14:textFill>
            <w14:solidFill>
              <w14:schemeClr w14:val="tx1"/>
            </w14:solidFill>
          </w14:textFill>
        </w:rPr>
        <w:t>.</w:t>
      </w:r>
      <w:r>
        <w:rPr>
          <w:rFonts w:hint="eastAsia" w:ascii="Times New Roman" w:hAnsi="Times New Roman" w:eastAsia="宋体" w:cs="Times New Roman"/>
          <w:b/>
          <w:color w:val="000000" w:themeColor="text1"/>
          <w:sz w:val="28"/>
          <w:szCs w:val="28"/>
          <w:highlight w:val="none"/>
          <w:lang w:val="en-US" w:eastAsia="zh-CN"/>
          <w14:textFill>
            <w14:solidFill>
              <w14:schemeClr w14:val="tx1"/>
            </w14:solidFill>
          </w14:textFill>
        </w:rPr>
        <w:t>3</w:t>
      </w:r>
      <w:r>
        <w:rPr>
          <w:rFonts w:hint="default" w:ascii="Times New Roman" w:hAnsi="Times New Roman" w:eastAsia="宋体" w:cs="Times New Roman"/>
          <w:b/>
          <w:color w:val="000000" w:themeColor="text1"/>
          <w:sz w:val="28"/>
          <w:szCs w:val="28"/>
          <w:highlight w:val="none"/>
          <w:lang w:val="en-US" w:eastAsia="zh-CN"/>
          <w14:textFill>
            <w14:solidFill>
              <w14:schemeClr w14:val="tx1"/>
            </w14:solidFill>
          </w14:textFill>
        </w:rPr>
        <w:t xml:space="preserve"> </w:t>
      </w:r>
      <w:r>
        <w:rPr>
          <w:rFonts w:hint="eastAsia" w:ascii="Times New Roman" w:hAnsi="Times New Roman" w:eastAsia="宋体" w:cs="Times New Roman"/>
          <w:b/>
          <w:color w:val="000000" w:themeColor="text1"/>
          <w:sz w:val="28"/>
          <w:szCs w:val="28"/>
          <w:highlight w:val="none"/>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再生细粒固化土的强度指标可采用胶砂抗压强度或固化土立方体抗压强度中的一项；有争议时，应采用固化土立方体抗压强度。 </w:t>
      </w:r>
    </w:p>
    <w:p>
      <w:pPr>
        <w:snapToGrid w:val="0"/>
        <w:spacing w:before="312" w:beforeLines="100" w:after="156" w:afterLines="50" w:line="360" w:lineRule="auto"/>
        <w:jc w:val="center"/>
        <w:outlineLvl w:val="1"/>
        <w:rPr>
          <w:rFonts w:hint="eastAsia" w:ascii="Times New Roman" w:hAnsi="Times New Roman" w:eastAsia="黑体" w:cs="Times New Roman"/>
          <w:b/>
          <w:iCs/>
          <w:color w:val="000000" w:themeColor="text1"/>
          <w:kern w:val="0"/>
          <w:sz w:val="28"/>
          <w:szCs w:val="28"/>
          <w:lang w:eastAsia="zh-CN"/>
          <w14:textFill>
            <w14:solidFill>
              <w14:schemeClr w14:val="tx1"/>
            </w14:solidFill>
          </w14:textFill>
        </w:rPr>
      </w:pP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4</w:t>
      </w:r>
      <w:r>
        <w:rPr>
          <w:rFonts w:ascii="Times New Roman" w:hAnsi="Times New Roman" w:eastAsia="黑体" w:cs="Times New Roman"/>
          <w:b/>
          <w:iCs/>
          <w:color w:val="000000" w:themeColor="text1"/>
          <w:kern w:val="0"/>
          <w:sz w:val="28"/>
          <w:szCs w:val="28"/>
          <w14:textFill>
            <w14:solidFill>
              <w14:schemeClr w14:val="tx1"/>
            </w14:solidFill>
          </w14:textFill>
        </w:rPr>
        <w:t>.</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2</w:t>
      </w:r>
      <w:r>
        <w:rPr>
          <w:rFonts w:ascii="Times New Roman" w:hAnsi="Times New Roman" w:eastAsia="黑体" w:cs="Times New Roman"/>
          <w:b/>
          <w:iCs/>
          <w:color w:val="000000" w:themeColor="text1"/>
          <w:kern w:val="0"/>
          <w:sz w:val="28"/>
          <w:szCs w:val="28"/>
          <w14:textFill>
            <w14:solidFill>
              <w14:schemeClr w14:val="tx1"/>
            </w14:solidFill>
          </w14:textFill>
        </w:rPr>
        <w:t xml:space="preserve">  </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原材料</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color w:val="000000" w:themeColor="text1"/>
          <w:sz w:val="28"/>
          <w:szCs w:val="28"/>
          <w:lang w:val="en-US" w:eastAsia="zh-CN"/>
          <w14:textFill>
            <w14:solidFill>
              <w14:schemeClr w14:val="tx1"/>
            </w14:solidFill>
          </w14:textFill>
        </w:rPr>
        <w:t>4.2.</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1</w:t>
      </w:r>
      <w:r>
        <w:rPr>
          <w:rFonts w:hint="default" w:ascii="Times New Roman" w:hAnsi="Times New Roman" w:eastAsia="宋体" w:cs="Times New Roman"/>
          <w:b/>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工程渣土</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进厂</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（场）</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前应查明来源和土质基本特征，</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工程渣土</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应</w:t>
      </w:r>
      <w:r>
        <w:rPr>
          <w:rFonts w:hint="eastAsia" w:ascii="Times New Roman" w:hAnsi="Times New Roman" w:eastAsia="宋体" w:cs="Times New Roman"/>
          <w:color w:val="000000" w:themeColor="text1"/>
          <w:sz w:val="28"/>
          <w:szCs w:val="28"/>
          <w14:textFill>
            <w14:solidFill>
              <w14:schemeClr w14:val="tx1"/>
            </w14:solidFill>
          </w14:textFill>
        </w:rPr>
        <w:t>符合现行国家标准《土壤环境质量</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8"/>
          <w:szCs w:val="28"/>
          <w14:textFill>
            <w14:solidFill>
              <w14:schemeClr w14:val="tx1"/>
            </w14:solidFill>
          </w14:textFill>
        </w:rPr>
        <w:t>建设用地土壤污染风险管控标准</w:t>
      </w:r>
      <w:r>
        <w:rPr>
          <w:rFonts w:hint="eastAsia" w:ascii="Times New Roman" w:hAnsi="Times New Roman" w:eastAsia="宋体" w:cs="Times New Roman"/>
          <w:color w:val="000000" w:themeColor="text1"/>
          <w:sz w:val="28"/>
          <w:szCs w:val="28"/>
          <w:lang w:eastAsia="zh-CN"/>
          <w14:textFill>
            <w14:solidFill>
              <w14:schemeClr w14:val="tx1"/>
            </w14:solidFill>
          </w14:textFill>
        </w:rPr>
        <w:t>（</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试行</w:t>
      </w:r>
      <w:r>
        <w:rPr>
          <w:rFonts w:hint="eastAsia" w:ascii="Times New Roman" w:hAnsi="Times New Roman" w:eastAsia="宋体" w:cs="Times New Roman"/>
          <w:color w:val="000000" w:themeColor="text1"/>
          <w:sz w:val="28"/>
          <w:szCs w:val="28"/>
          <w:lang w:eastAsia="zh-CN"/>
          <w14:textFill>
            <w14:solidFill>
              <w14:schemeClr w14:val="tx1"/>
            </w14:solidFill>
          </w14:textFill>
        </w:rPr>
        <w:t>）</w:t>
      </w:r>
      <w:r>
        <w:rPr>
          <w:rFonts w:hint="eastAsia" w:ascii="Times New Roman" w:hAnsi="Times New Roman" w:eastAsia="宋体" w:cs="Times New Roman"/>
          <w:color w:val="000000" w:themeColor="text1"/>
          <w:sz w:val="28"/>
          <w:szCs w:val="28"/>
          <w14:textFill>
            <w14:solidFill>
              <w14:schemeClr w14:val="tx1"/>
            </w14:solidFill>
          </w14:textFill>
        </w:rPr>
        <w:t>》</w:t>
      </w:r>
      <w:r>
        <w:rPr>
          <w:rFonts w:ascii="Times New Roman" w:hAnsi="Times New Roman" w:eastAsia="宋体" w:cs="Times New Roman"/>
          <w:color w:val="000000" w:themeColor="text1"/>
          <w:sz w:val="28"/>
          <w:szCs w:val="28"/>
          <w14:textFill>
            <w14:solidFill>
              <w14:schemeClr w14:val="tx1"/>
            </w14:solidFill>
          </w14:textFill>
        </w:rPr>
        <w:t>GB 36600</w:t>
      </w:r>
      <w:r>
        <w:rPr>
          <w:rFonts w:hint="eastAsia" w:ascii="Times New Roman" w:hAnsi="Times New Roman" w:eastAsia="宋体" w:cs="Times New Roman"/>
          <w:color w:val="000000" w:themeColor="text1"/>
          <w:sz w:val="28"/>
          <w:szCs w:val="28"/>
          <w14:textFill>
            <w14:solidFill>
              <w14:schemeClr w14:val="tx1"/>
            </w14:solidFill>
          </w14:textFill>
        </w:rPr>
        <w:t>的规定</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；并</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应符合下列</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规定。</w:t>
      </w:r>
    </w:p>
    <w:p>
      <w:pPr>
        <w:keepNext w:val="0"/>
        <w:keepLines w:val="0"/>
        <w:pageBreakBefore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1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不应含草皮、树根</w:t>
      </w:r>
      <w:r>
        <w:rPr>
          <w:rFonts w:hint="eastAsia" w:ascii="Times New Roman" w:hAnsi="Times New Roman" w:eastAsia="宋体" w:cs="Times New Roman"/>
          <w:color w:val="000000" w:themeColor="text1"/>
          <w:sz w:val="28"/>
          <w:szCs w:val="28"/>
          <w14:textFill>
            <w14:solidFill>
              <w14:schemeClr w14:val="tx1"/>
            </w14:solidFill>
          </w14:textFill>
        </w:rPr>
        <w:t>及生活垃圾</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等杂物</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2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有机质含量不应大于10%</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，土料最大粒径不宜大于20mm；</w:t>
      </w:r>
    </w:p>
    <w:p>
      <w:pPr>
        <w:keepNext w:val="0"/>
        <w:keepLines w:val="0"/>
        <w:pageBreakBefore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3</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含水率不应大于30%</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4 </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液限不应大于50%，塑性指数应小于26%。</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5  工程渣土</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有机质含量</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、粒径、</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含水率、液限、塑</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型指数</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等试验方法应</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按</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现行国家标准《土工试验方法标准》GB/T 50123的规定</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进行</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w:t>
      </w:r>
    </w:p>
    <w:p>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ascii="Times New Roman" w:hAnsi="Times New Roman" w:eastAsia="宋体" w:cs="Times New Roman"/>
          <w:b/>
          <w:color w:val="000000" w:themeColor="text1"/>
          <w:sz w:val="28"/>
          <w:szCs w:val="28"/>
          <w:lang w:val="en-US" w:eastAsia="zh-CN"/>
          <w14:textFill>
            <w14:solidFill>
              <w14:schemeClr w14:val="tx1"/>
            </w14:solidFill>
          </w14:textFill>
        </w:rPr>
        <w:t>4.2.</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2</w:t>
      </w:r>
      <w:r>
        <w:rPr>
          <w:rFonts w:ascii="Times New Roman" w:hAnsi="Times New Roman" w:eastAsia="宋体" w:cs="Times New Roman"/>
          <w:b/>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炉底渣的放射性应符合</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现行国家标准</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《建筑材料放射性核素限量》GB 6566的规定；炉底渣的烧失量不应大于10%，应按</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现行国家标准</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《水泥化学分析方法》GB/T 176的规定进行检验；颗粒最大粒径不应大于10mm。</w:t>
      </w:r>
    </w:p>
    <w:p>
      <w:pPr>
        <w:keepNext w:val="0"/>
        <w:keepLines w:val="0"/>
        <w:pageBreakBefore w:val="0"/>
        <w:kinsoku/>
        <w:wordWrap/>
        <w:overflowPunct/>
        <w:topLinePunct w:val="0"/>
        <w:autoSpaceDE/>
        <w:autoSpaceDN/>
        <w:bidi w:val="0"/>
        <w:adjustRightInd/>
        <w:snapToGrid w:val="0"/>
        <w:spacing w:line="360" w:lineRule="auto"/>
        <w:textAlignment w:val="auto"/>
        <w:rPr>
          <w:rFonts w:ascii="Times New Roman" w:hAnsi="Times New Roman" w:eastAsia="宋体" w:cs="Times New Roman"/>
          <w:b/>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color w:val="000000" w:themeColor="text1"/>
          <w:sz w:val="28"/>
          <w:szCs w:val="28"/>
          <w:lang w:val="en-US" w:eastAsia="zh-CN"/>
          <w14:textFill>
            <w14:solidFill>
              <w14:schemeClr w14:val="tx1"/>
            </w14:solidFill>
          </w14:textFill>
        </w:rPr>
        <w:t>4.2.</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3</w:t>
      </w:r>
      <w:r>
        <w:rPr>
          <w:rFonts w:hint="default" w:ascii="Times New Roman" w:hAnsi="Times New Roman" w:eastAsia="宋体" w:cs="Times New Roman"/>
          <w:b/>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土壤固化外加剂应符合现行行业标准</w:t>
      </w:r>
      <w:r>
        <w:rPr>
          <w:rFonts w:hint="eastAsia" w:ascii="Times New Roman" w:hAnsi="Times New Roman" w:eastAsia="宋体" w:cs="Times New Roman"/>
          <w:color w:val="000000" w:themeColor="text1"/>
          <w:sz w:val="28"/>
          <w:szCs w:val="28"/>
          <w14:textFill>
            <w14:solidFill>
              <w14:schemeClr w14:val="tx1"/>
            </w14:solidFill>
          </w14:textFill>
        </w:rPr>
        <w:t>《土壤固化外加剂》C</w:t>
      </w:r>
      <w:r>
        <w:rPr>
          <w:rFonts w:ascii="Times New Roman" w:hAnsi="Times New Roman" w:eastAsia="宋体" w:cs="Times New Roman"/>
          <w:color w:val="000000" w:themeColor="text1"/>
          <w:sz w:val="28"/>
          <w:szCs w:val="28"/>
          <w14:textFill>
            <w14:solidFill>
              <w14:schemeClr w14:val="tx1"/>
            </w14:solidFill>
          </w14:textFill>
        </w:rPr>
        <w:t>J/T 486</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的规定。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color w:val="000000" w:themeColor="text1"/>
          <w:sz w:val="28"/>
          <w:szCs w:val="28"/>
          <w:lang w:val="en-US" w:eastAsia="zh-CN"/>
          <w14:textFill>
            <w14:solidFill>
              <w14:schemeClr w14:val="tx1"/>
            </w14:solidFill>
          </w14:textFill>
        </w:rPr>
        <w:t>4.2.</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4</w:t>
      </w:r>
      <w:r>
        <w:rPr>
          <w:rFonts w:hint="default" w:ascii="Times New Roman" w:hAnsi="Times New Roman" w:eastAsia="宋体" w:cs="Times New Roman"/>
          <w:b/>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拌合用水应符合现行行业标准《混凝土用水标准》JGJ</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63的规定，宜使用饮用水</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或</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不含油类等杂质的清洁中性水，pH值宜为6~8</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val="0"/>
        <w:spacing w:line="360" w:lineRule="auto"/>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ascii="Times New Roman" w:hAnsi="Times New Roman" w:eastAsia="宋体" w:cs="Times New Roman"/>
          <w:b/>
          <w:color w:val="000000" w:themeColor="text1"/>
          <w:sz w:val="28"/>
          <w:szCs w:val="28"/>
          <w:lang w:val="en-US" w:eastAsia="zh-CN"/>
          <w14:textFill>
            <w14:solidFill>
              <w14:schemeClr w14:val="tx1"/>
            </w14:solidFill>
          </w14:textFill>
        </w:rPr>
        <w:t>4.</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2</w:t>
      </w:r>
      <w:r>
        <w:rPr>
          <w:rFonts w:ascii="Times New Roman" w:hAnsi="Times New Roman" w:eastAsia="宋体" w:cs="Times New Roman"/>
          <w:b/>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5</w:t>
      </w:r>
      <w:r>
        <w:rPr>
          <w:rFonts w:ascii="Times New Roman" w:hAnsi="Times New Roman" w:eastAsia="宋体" w:cs="Times New Roman"/>
          <w:b/>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土体硬化剂的组成材料应符合下列规定：</w:t>
      </w:r>
    </w:p>
    <w:p>
      <w:pPr>
        <w:keepNext w:val="0"/>
        <w:keepLines w:val="0"/>
        <w:pageBreakBefore w:val="0"/>
        <w:kinsoku/>
        <w:wordWrap/>
        <w:overflowPunct/>
        <w:topLinePunct w:val="0"/>
        <w:autoSpaceDE/>
        <w:autoSpaceDN/>
        <w:bidi w:val="0"/>
        <w:adjustRightInd/>
        <w:snapToGrid w:val="0"/>
        <w:spacing w:line="360" w:lineRule="auto"/>
        <w:ind w:firstLine="560" w:firstLineChars="200"/>
        <w:textAlignment w:val="auto"/>
        <w:rPr>
          <w:rFonts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1  水泥应符合现行国家标准《通用硅酸盐水泥》</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GB 175</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中P.O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42.5</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及以上或P.Ⅱ42.5及以上的规定； </w:t>
      </w:r>
    </w:p>
    <w:p>
      <w:pPr>
        <w:keepNext w:val="0"/>
        <w:keepLines w:val="0"/>
        <w:pageBreakBefore w:val="0"/>
        <w:kinsoku/>
        <w:wordWrap/>
        <w:overflowPunct/>
        <w:topLinePunct w:val="0"/>
        <w:autoSpaceDE/>
        <w:autoSpaceDN/>
        <w:bidi w:val="0"/>
        <w:adjustRightInd/>
        <w:snapToGrid w:val="0"/>
        <w:spacing w:line="360" w:lineRule="auto"/>
        <w:ind w:firstLine="560" w:firstLineChars="200"/>
        <w:textAlignment w:val="auto"/>
        <w:rPr>
          <w:rFonts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2  粉煤灰应符合现行国家标准《用于水泥和混凝土中的粉煤灰》</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GB/T 1596</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中Ⅱ级及以上的规定； </w:t>
      </w:r>
    </w:p>
    <w:p>
      <w:pPr>
        <w:keepNext w:val="0"/>
        <w:keepLines w:val="0"/>
        <w:pageBreakBefore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3  石灰应符合现行行业标准《城镇道路工程施工与质量验收规范》CJJ 1的规定。</w:t>
      </w:r>
    </w:p>
    <w:p>
      <w:pPr>
        <w:keepNext w:val="0"/>
        <w:keepLines w:val="0"/>
        <w:pageBreakBefore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ascii="Times New Roman" w:hAnsi="Times New Roman" w:eastAsia="宋体" w:cs="Times New Roman"/>
          <w:b/>
          <w:color w:val="000000" w:themeColor="text1"/>
          <w:sz w:val="28"/>
          <w:szCs w:val="28"/>
          <w:lang w:val="en-US" w:eastAsia="zh-CN"/>
          <w14:textFill>
            <w14:solidFill>
              <w14:schemeClr w14:val="tx1"/>
            </w14:solidFill>
          </w14:textFill>
        </w:rPr>
        <w:t>4.</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2</w:t>
      </w:r>
      <w:r>
        <w:rPr>
          <w:rFonts w:ascii="Times New Roman" w:hAnsi="Times New Roman" w:eastAsia="宋体" w:cs="Times New Roman"/>
          <w:b/>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6</w:t>
      </w:r>
      <w:r>
        <w:rPr>
          <w:rFonts w:ascii="Times New Roman" w:hAnsi="Times New Roman" w:eastAsia="宋体" w:cs="Times New Roman"/>
          <w:b/>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土体硬化剂工艺指标应符合表</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4.</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2.6的规定。</w:t>
      </w:r>
    </w:p>
    <w:p>
      <w:pPr>
        <w:keepNext w:val="0"/>
        <w:keepLines w:val="0"/>
        <w:pageBreakBefore w:val="0"/>
        <w:kinsoku/>
        <w:wordWrap/>
        <w:overflowPunct/>
        <w:topLinePunct w:val="0"/>
        <w:autoSpaceDE/>
        <w:autoSpaceDN/>
        <w:bidi w:val="0"/>
        <w:adjustRightInd/>
        <w:snapToGrid w:val="0"/>
        <w:spacing w:line="360" w:lineRule="auto"/>
        <w:jc w:val="center"/>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表</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4.</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2.6  </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土体硬化剂的工艺指标</w:t>
      </w:r>
    </w:p>
    <w:tbl>
      <w:tblPr>
        <w:tblStyle w:val="17"/>
        <w:tblW w:w="830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976"/>
        <w:gridCol w:w="1485"/>
        <w:gridCol w:w="1485"/>
        <w:gridCol w:w="33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7" w:hRule="atLeast"/>
          <w:tblHeader/>
          <w:jc w:val="center"/>
        </w:trPr>
        <w:tc>
          <w:tcPr>
            <w:tcW w:w="1976" w:type="dxa"/>
            <w:noWrap w:val="0"/>
            <w:vAlign w:val="center"/>
          </w:tcPr>
          <w:p>
            <w:pPr>
              <w:jc w:val="center"/>
              <w:rPr>
                <w:rFonts w:hint="eastAsia" w:ascii="Times New Roman" w:hAnsi="Times New Roman" w:eastAsia="宋体" w:cs="宋体"/>
                <w:color w:val="000000" w:themeColor="text1"/>
                <w:sz w:val="21"/>
                <w:szCs w:val="21"/>
                <w14:textFill>
                  <w14:solidFill>
                    <w14:schemeClr w14:val="tx1"/>
                  </w14:solidFill>
                </w14:textFill>
              </w:rPr>
            </w:pPr>
            <w:r>
              <w:rPr>
                <w:rFonts w:hint="eastAsia" w:ascii="Times New Roman" w:hAnsi="Times New Roman" w:eastAsia="宋体" w:cs="宋体"/>
                <w:color w:val="000000" w:themeColor="text1"/>
                <w:sz w:val="21"/>
                <w:szCs w:val="21"/>
                <w14:textFill>
                  <w14:solidFill>
                    <w14:schemeClr w14:val="tx1"/>
                  </w14:solidFill>
                </w14:textFill>
              </w:rPr>
              <w:t>项目</w:t>
            </w:r>
          </w:p>
        </w:tc>
        <w:tc>
          <w:tcPr>
            <w:tcW w:w="2970" w:type="dxa"/>
            <w:gridSpan w:val="2"/>
            <w:noWrap w:val="0"/>
            <w:vAlign w:val="center"/>
          </w:tcPr>
          <w:p>
            <w:pPr>
              <w:jc w:val="center"/>
              <w:rPr>
                <w:rFonts w:hint="eastAsia" w:ascii="Times New Roman" w:hAnsi="Times New Roman" w:eastAsia="宋体" w:cs="宋体"/>
                <w:color w:val="000000" w:themeColor="text1"/>
                <w:sz w:val="21"/>
                <w:szCs w:val="21"/>
                <w14:textFill>
                  <w14:solidFill>
                    <w14:schemeClr w14:val="tx1"/>
                  </w14:solidFill>
                </w14:textFill>
              </w:rPr>
            </w:pPr>
            <w:r>
              <w:rPr>
                <w:rFonts w:hint="eastAsia" w:ascii="Times New Roman" w:hAnsi="Times New Roman" w:eastAsia="宋体" w:cs="宋体"/>
                <w:color w:val="000000" w:themeColor="text1"/>
                <w:sz w:val="21"/>
                <w:szCs w:val="21"/>
                <w14:textFill>
                  <w14:solidFill>
                    <w14:schemeClr w14:val="tx1"/>
                  </w14:solidFill>
                </w14:textFill>
              </w:rPr>
              <w:t>指标</w:t>
            </w:r>
          </w:p>
        </w:tc>
        <w:tc>
          <w:tcPr>
            <w:tcW w:w="3357" w:type="dxa"/>
            <w:noWrap w:val="0"/>
            <w:vAlign w:val="top"/>
          </w:tcPr>
          <w:p>
            <w:pPr>
              <w:jc w:val="center"/>
              <w:rPr>
                <w:rFonts w:hint="eastAsia" w:ascii="Times New Roman" w:hAnsi="Times New Roman" w:eastAsia="宋体" w:cs="宋体"/>
                <w:color w:val="000000" w:themeColor="text1"/>
                <w:sz w:val="21"/>
                <w:szCs w:val="21"/>
                <w:lang w:val="en-US" w:eastAsia="zh-CN"/>
                <w14:textFill>
                  <w14:solidFill>
                    <w14:schemeClr w14:val="tx1"/>
                  </w14:solidFill>
                </w14:textFill>
              </w:rPr>
            </w:pPr>
            <w:r>
              <w:rPr>
                <w:rFonts w:hint="eastAsia" w:ascii="Times New Roman" w:hAnsi="Times New Roman" w:eastAsia="宋体" w:cs="宋体"/>
                <w:color w:val="000000" w:themeColor="text1"/>
                <w:sz w:val="21"/>
                <w:szCs w:val="21"/>
                <w:lang w:val="en-US" w:eastAsia="zh-CN"/>
                <w14:textFill>
                  <w14:solidFill>
                    <w14:schemeClr w14:val="tx1"/>
                  </w14:solidFill>
                </w14:textFill>
              </w:rPr>
              <w:t>试验方法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76" w:type="dxa"/>
            <w:noWrap w:val="0"/>
            <w:vAlign w:val="center"/>
          </w:tcPr>
          <w:p>
            <w:pPr>
              <w:jc w:val="center"/>
              <w:rPr>
                <w:rFonts w:hint="eastAsia" w:ascii="Times New Roman" w:hAnsi="Times New Roman" w:eastAsia="宋体" w:cs="宋体"/>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细度（80μm方孔筛筛余）/%</w:t>
            </w:r>
          </w:p>
        </w:tc>
        <w:tc>
          <w:tcPr>
            <w:tcW w:w="2970" w:type="dxa"/>
            <w:gridSpan w:val="2"/>
            <w:noWrap w:val="0"/>
            <w:vAlign w:val="center"/>
          </w:tcPr>
          <w:p>
            <w:pPr>
              <w:jc w:val="center"/>
              <w:rPr>
                <w:rFonts w:hint="eastAsia" w:ascii="Times New Roman" w:hAnsi="Times New Roman" w:eastAsia="宋体" w:cs="宋体"/>
                <w:color w:val="000000" w:themeColor="text1"/>
                <w:sz w:val="21"/>
                <w:szCs w:val="21"/>
                <w14:textFill>
                  <w14:solidFill>
                    <w14:schemeClr w14:val="tx1"/>
                  </w14:solidFill>
                </w14:textFill>
              </w:rPr>
            </w:pPr>
            <w:r>
              <w:rPr>
                <w:rFonts w:hint="eastAsia" w:ascii="Times New Roman" w:hAnsi="Times New Roman" w:eastAsia="宋体" w:cs="宋体"/>
                <w:color w:val="000000" w:themeColor="text1"/>
                <w:sz w:val="21"/>
                <w:szCs w:val="21"/>
                <w14:textFill>
                  <w14:solidFill>
                    <w14:schemeClr w14:val="tx1"/>
                  </w14:solidFill>
                </w14:textFill>
              </w:rPr>
              <w:t>≤20</w:t>
            </w:r>
          </w:p>
        </w:tc>
        <w:tc>
          <w:tcPr>
            <w:tcW w:w="3357" w:type="dxa"/>
            <w:noWrap w:val="0"/>
            <w:vAlign w:val="center"/>
          </w:tcPr>
          <w:p>
            <w:pPr>
              <w:keepNext w:val="0"/>
              <w:keepLines w:val="0"/>
              <w:widowControl/>
              <w:suppressLineNumbers w:val="0"/>
              <w:jc w:val="both"/>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现行国家标准《水泥细度检验方法》</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GB/T 1345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76" w:type="dxa"/>
            <w:noWrap w:val="0"/>
            <w:vAlign w:val="center"/>
          </w:tcPr>
          <w:p>
            <w:pPr>
              <w:spacing w:line="360" w:lineRule="auto"/>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4"/>
                <w:szCs w:val="28"/>
                <w14:textFill>
                  <w14:solidFill>
                    <w14:schemeClr w14:val="tx1"/>
                  </w14:solidFill>
                </w14:textFill>
              </w:rPr>
              <w:t>含水率/</w:t>
            </w:r>
            <w:r>
              <w:rPr>
                <w:rFonts w:ascii="Times New Roman" w:hAnsi="Times New Roman" w:eastAsia="宋体" w:cs="Times New Roman"/>
                <w:color w:val="000000" w:themeColor="text1"/>
                <w:sz w:val="24"/>
                <w:szCs w:val="28"/>
                <w14:textFill>
                  <w14:solidFill>
                    <w14:schemeClr w14:val="tx1"/>
                  </w14:solidFill>
                </w14:textFill>
              </w:rPr>
              <w:t>%</w:t>
            </w:r>
          </w:p>
        </w:tc>
        <w:tc>
          <w:tcPr>
            <w:tcW w:w="2970" w:type="dxa"/>
            <w:gridSpan w:val="2"/>
            <w:noWrap w:val="0"/>
            <w:vAlign w:val="center"/>
          </w:tcPr>
          <w:p>
            <w:pPr>
              <w:spacing w:line="360" w:lineRule="auto"/>
              <w:jc w:val="center"/>
              <w:rPr>
                <w:rFonts w:hint="eastAsia" w:ascii="Times New Roman" w:hAnsi="Times New Roman" w:eastAsia="宋体" w:cs="宋体"/>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4"/>
                <w:szCs w:val="28"/>
                <w14:textFill>
                  <w14:solidFill>
                    <w14:schemeClr w14:val="tx1"/>
                  </w14:solidFill>
                </w14:textFill>
              </w:rPr>
              <w:t>≤1</w:t>
            </w:r>
          </w:p>
        </w:tc>
        <w:tc>
          <w:tcPr>
            <w:tcW w:w="3357" w:type="dxa"/>
            <w:noWrap w:val="0"/>
            <w:vAlign w:val="center"/>
          </w:tcPr>
          <w:p>
            <w:pPr>
              <w:keepNext w:val="0"/>
              <w:keepLines w:val="0"/>
              <w:widowControl/>
              <w:suppressLineNumbers w:val="0"/>
              <w:jc w:val="both"/>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现行国家标准《混凝土外加剂匀质性试验方法》</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GB/T 8077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76" w:type="dxa"/>
            <w:noWrap w:val="0"/>
            <w:vAlign w:val="center"/>
          </w:tcPr>
          <w:p>
            <w:pPr>
              <w:jc w:val="center"/>
              <w:rPr>
                <w:rFonts w:hint="eastAsia" w:ascii="Times New Roman" w:hAnsi="Times New Roman" w:eastAsia="宋体" w:cs="宋体"/>
                <w:color w:val="000000" w:themeColor="text1"/>
                <w:sz w:val="21"/>
                <w:szCs w:val="21"/>
                <w14:textFill>
                  <w14:solidFill>
                    <w14:schemeClr w14:val="tx1"/>
                  </w14:solidFill>
                </w14:textFill>
              </w:rPr>
            </w:pPr>
            <w:r>
              <w:rPr>
                <w:rFonts w:hint="eastAsia" w:ascii="Times New Roman" w:hAnsi="Times New Roman" w:eastAsia="宋体" w:cs="宋体"/>
                <w:color w:val="000000" w:themeColor="text1"/>
                <w:sz w:val="21"/>
                <w:szCs w:val="21"/>
                <w14:textFill>
                  <w14:solidFill>
                    <w14:schemeClr w14:val="tx1"/>
                  </w14:solidFill>
                </w14:textFill>
              </w:rPr>
              <w:t>密度/（</w:t>
            </w:r>
            <w:r>
              <w:rPr>
                <w:rFonts w:hint="eastAsia" w:ascii="Times New Roman" w:hAnsi="Times New Roman" w:eastAsia="宋体" w:cs="宋体"/>
                <w:color w:val="000000" w:themeColor="text1"/>
                <w:sz w:val="21"/>
                <w:szCs w:val="21"/>
                <w:lang w:val="en-US" w:eastAsia="zh-CN"/>
                <w14:textFill>
                  <w14:solidFill>
                    <w14:schemeClr w14:val="tx1"/>
                  </w14:solidFill>
                </w14:textFill>
              </w:rPr>
              <w:t>k</w:t>
            </w:r>
            <w:r>
              <w:rPr>
                <w:rFonts w:hint="eastAsia" w:ascii="Times New Roman" w:hAnsi="Times New Roman" w:eastAsia="宋体" w:cs="宋体"/>
                <w:color w:val="000000" w:themeColor="text1"/>
                <w:sz w:val="21"/>
                <w:szCs w:val="21"/>
                <w14:textFill>
                  <w14:solidFill>
                    <w14:schemeClr w14:val="tx1"/>
                  </w14:solidFill>
                </w14:textFill>
              </w:rPr>
              <w:t>g/</w:t>
            </w:r>
            <w:r>
              <w:rPr>
                <w:rFonts w:hint="eastAsia" w:ascii="Times New Roman" w:hAnsi="Times New Roman" w:eastAsia="宋体" w:cs="宋体"/>
                <w:color w:val="000000" w:themeColor="text1"/>
                <w:sz w:val="21"/>
                <w:szCs w:val="21"/>
                <w:lang w:eastAsia="zh-CN"/>
                <w14:textFill>
                  <w14:solidFill>
                    <w14:schemeClr w14:val="tx1"/>
                  </w14:solidFill>
                </w14:textFill>
              </w:rPr>
              <w:t>m³</w:t>
            </w:r>
            <w:r>
              <w:rPr>
                <w:rFonts w:hint="eastAsia" w:ascii="Times New Roman" w:hAnsi="Times New Roman" w:eastAsia="宋体" w:cs="宋体"/>
                <w:color w:val="000000" w:themeColor="text1"/>
                <w:sz w:val="21"/>
                <w:szCs w:val="21"/>
                <w14:textFill>
                  <w14:solidFill>
                    <w14:schemeClr w14:val="tx1"/>
                  </w14:solidFill>
                </w14:textFill>
              </w:rPr>
              <w:t>）</w:t>
            </w:r>
          </w:p>
        </w:tc>
        <w:tc>
          <w:tcPr>
            <w:tcW w:w="2970" w:type="dxa"/>
            <w:gridSpan w:val="2"/>
            <w:noWrap w:val="0"/>
            <w:vAlign w:val="center"/>
          </w:tcPr>
          <w:p>
            <w:pPr>
              <w:jc w:val="center"/>
              <w:rPr>
                <w:rFonts w:hint="default" w:ascii="Times New Roman" w:hAnsi="Times New Roman" w:eastAsia="宋体" w:cs="宋体"/>
                <w:color w:val="000000" w:themeColor="text1"/>
                <w:sz w:val="21"/>
                <w:szCs w:val="21"/>
                <w:lang w:val="en-US" w:eastAsia="zh-CN"/>
                <w14:textFill>
                  <w14:solidFill>
                    <w14:schemeClr w14:val="tx1"/>
                  </w14:solidFill>
                </w14:textFill>
              </w:rPr>
            </w:pPr>
            <w:r>
              <w:rPr>
                <w:rFonts w:hint="eastAsia" w:ascii="Times New Roman" w:hAnsi="Times New Roman" w:eastAsia="宋体" w:cs="宋体"/>
                <w:color w:val="000000" w:themeColor="text1"/>
                <w:sz w:val="21"/>
                <w:szCs w:val="21"/>
                <w14:textFill>
                  <w14:solidFill>
                    <w14:schemeClr w14:val="tx1"/>
                  </w14:solidFill>
                </w14:textFill>
              </w:rPr>
              <w:t>≥2</w:t>
            </w:r>
            <w:r>
              <w:rPr>
                <w:rFonts w:hint="eastAsia" w:ascii="Times New Roman" w:hAnsi="Times New Roman" w:eastAsia="宋体" w:cs="宋体"/>
                <w:color w:val="000000" w:themeColor="text1"/>
                <w:sz w:val="21"/>
                <w:szCs w:val="21"/>
                <w:lang w:val="en-US" w:eastAsia="zh-CN"/>
                <w14:textFill>
                  <w14:solidFill>
                    <w14:schemeClr w14:val="tx1"/>
                  </w14:solidFill>
                </w14:textFill>
              </w:rPr>
              <w:t>500</w:t>
            </w:r>
          </w:p>
        </w:tc>
        <w:tc>
          <w:tcPr>
            <w:tcW w:w="3357" w:type="dxa"/>
            <w:noWrap w:val="0"/>
            <w:vAlign w:val="center"/>
          </w:tcPr>
          <w:p>
            <w:pPr>
              <w:keepNext w:val="0"/>
              <w:keepLines w:val="0"/>
              <w:widowControl/>
              <w:suppressLineNumbers w:val="0"/>
              <w:jc w:val="both"/>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现行国家标准《水泥密度测定方法》</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GB/T 208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4" w:hRule="atLeast"/>
          <w:jc w:val="center"/>
        </w:trPr>
        <w:tc>
          <w:tcPr>
            <w:tcW w:w="1976" w:type="dxa"/>
            <w:vMerge w:val="restart"/>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凝结时间</w:t>
            </w:r>
          </w:p>
        </w:tc>
        <w:tc>
          <w:tcPr>
            <w:tcW w:w="1485" w:type="dxa"/>
            <w:noWrap w:val="0"/>
            <w:vAlign w:val="center"/>
          </w:tcPr>
          <w:p>
            <w:pPr>
              <w:jc w:val="center"/>
              <w:rPr>
                <w:rFonts w:hint="eastAsia" w:ascii="Times New Roman" w:hAnsi="Times New Roman" w:eastAsia="宋体" w:cs="宋体"/>
                <w:color w:val="000000" w:themeColor="text1"/>
                <w:sz w:val="21"/>
                <w:szCs w:val="21"/>
                <w14:textFill>
                  <w14:solidFill>
                    <w14:schemeClr w14:val="tx1"/>
                  </w14:solidFill>
                </w14:textFill>
              </w:rPr>
            </w:pPr>
            <w:r>
              <w:rPr>
                <w:rFonts w:hint="eastAsia" w:ascii="Times New Roman" w:hAnsi="Times New Roman" w:eastAsia="宋体" w:cs="宋体"/>
                <w:color w:val="000000" w:themeColor="text1"/>
                <w:sz w:val="21"/>
                <w:szCs w:val="21"/>
                <w14:textFill>
                  <w14:solidFill>
                    <w14:schemeClr w14:val="tx1"/>
                  </w14:solidFill>
                </w14:textFill>
              </w:rPr>
              <w:t>初凝/min</w:t>
            </w:r>
          </w:p>
        </w:tc>
        <w:tc>
          <w:tcPr>
            <w:tcW w:w="1485" w:type="dxa"/>
            <w:noWrap w:val="0"/>
            <w:vAlign w:val="center"/>
          </w:tcPr>
          <w:p>
            <w:pPr>
              <w:jc w:val="center"/>
              <w:rPr>
                <w:rFonts w:hint="eastAsia" w:ascii="Times New Roman" w:hAnsi="Times New Roman" w:eastAsia="宋体" w:cs="宋体"/>
                <w:color w:val="000000" w:themeColor="text1"/>
                <w:sz w:val="21"/>
                <w:szCs w:val="21"/>
                <w14:textFill>
                  <w14:solidFill>
                    <w14:schemeClr w14:val="tx1"/>
                  </w14:solidFill>
                </w14:textFill>
              </w:rPr>
            </w:pPr>
            <w:r>
              <w:rPr>
                <w:rFonts w:hint="eastAsia" w:ascii="Times New Roman" w:hAnsi="Times New Roman" w:eastAsia="宋体" w:cs="宋体"/>
                <w:color w:val="000000" w:themeColor="text1"/>
                <w:sz w:val="21"/>
                <w:szCs w:val="21"/>
                <w14:textFill>
                  <w14:solidFill>
                    <w14:schemeClr w14:val="tx1"/>
                  </w14:solidFill>
                </w14:textFill>
              </w:rPr>
              <w:t>≥45</w:t>
            </w:r>
          </w:p>
        </w:tc>
        <w:tc>
          <w:tcPr>
            <w:tcW w:w="3357" w:type="dxa"/>
            <w:vMerge w:val="restart"/>
            <w:noWrap w:val="0"/>
            <w:vAlign w:val="center"/>
          </w:tcPr>
          <w:p>
            <w:pPr>
              <w:keepNext w:val="0"/>
              <w:keepLines w:val="0"/>
              <w:widowControl/>
              <w:suppressLineNumbers w:val="0"/>
              <w:jc w:val="both"/>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现行国家标准《水泥标准稠度用水量、凝结时间、安定性检验方法》</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GB/T 1346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7" w:hRule="atLeast"/>
          <w:jc w:val="center"/>
        </w:trPr>
        <w:tc>
          <w:tcPr>
            <w:tcW w:w="1976" w:type="dxa"/>
            <w:vMerge w:val="continue"/>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p>
        </w:tc>
        <w:tc>
          <w:tcPr>
            <w:tcW w:w="1485" w:type="dxa"/>
            <w:noWrap w:val="0"/>
            <w:vAlign w:val="center"/>
          </w:tcPr>
          <w:p>
            <w:pPr>
              <w:jc w:val="center"/>
              <w:rPr>
                <w:rFonts w:hint="eastAsia" w:ascii="Times New Roman" w:hAnsi="Times New Roman" w:eastAsia="宋体" w:cs="宋体"/>
                <w:color w:val="000000" w:themeColor="text1"/>
                <w:sz w:val="21"/>
                <w:szCs w:val="21"/>
                <w14:textFill>
                  <w14:solidFill>
                    <w14:schemeClr w14:val="tx1"/>
                  </w14:solidFill>
                </w14:textFill>
              </w:rPr>
            </w:pPr>
            <w:r>
              <w:rPr>
                <w:rFonts w:hint="eastAsia" w:ascii="Times New Roman" w:hAnsi="Times New Roman" w:eastAsia="宋体" w:cs="宋体"/>
                <w:color w:val="000000" w:themeColor="text1"/>
                <w:sz w:val="21"/>
                <w:szCs w:val="21"/>
                <w14:textFill>
                  <w14:solidFill>
                    <w14:schemeClr w14:val="tx1"/>
                  </w14:solidFill>
                </w14:textFill>
              </w:rPr>
              <w:t>终凝/h</w:t>
            </w:r>
          </w:p>
        </w:tc>
        <w:tc>
          <w:tcPr>
            <w:tcW w:w="1485" w:type="dxa"/>
            <w:noWrap w:val="0"/>
            <w:vAlign w:val="center"/>
          </w:tcPr>
          <w:p>
            <w:pPr>
              <w:jc w:val="center"/>
              <w:rPr>
                <w:rFonts w:hint="eastAsia" w:ascii="Times New Roman" w:hAnsi="Times New Roman" w:eastAsia="宋体" w:cs="宋体"/>
                <w:color w:val="000000" w:themeColor="text1"/>
                <w:sz w:val="21"/>
                <w:szCs w:val="21"/>
                <w14:textFill>
                  <w14:solidFill>
                    <w14:schemeClr w14:val="tx1"/>
                  </w14:solidFill>
                </w14:textFill>
              </w:rPr>
            </w:pPr>
            <w:r>
              <w:rPr>
                <w:rFonts w:hint="eastAsia" w:ascii="Times New Roman" w:hAnsi="Times New Roman" w:eastAsia="宋体" w:cs="宋体"/>
                <w:color w:val="000000" w:themeColor="text1"/>
                <w:sz w:val="21"/>
                <w:szCs w:val="21"/>
                <w14:textFill>
                  <w14:solidFill>
                    <w14:schemeClr w14:val="tx1"/>
                  </w14:solidFill>
                </w14:textFill>
              </w:rPr>
              <w:t>≤48</w:t>
            </w:r>
          </w:p>
        </w:tc>
        <w:tc>
          <w:tcPr>
            <w:tcW w:w="3357" w:type="dxa"/>
            <w:vMerge w:val="continue"/>
            <w:noWrap w:val="0"/>
            <w:vAlign w:val="center"/>
          </w:tcPr>
          <w:p>
            <w:pPr>
              <w:jc w:val="center"/>
              <w:rPr>
                <w:rFonts w:hint="eastAsia" w:ascii="Times New Roman" w:hAnsi="Times New Roman" w:eastAsia="宋体" w:cs="宋体"/>
                <w:color w:val="000000" w:themeColor="text1"/>
                <w:sz w:val="2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76" w:type="dxa"/>
            <w:vMerge w:val="restart"/>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净浆流动度/mm</w:t>
            </w:r>
          </w:p>
        </w:tc>
        <w:tc>
          <w:tcPr>
            <w:tcW w:w="1485" w:type="dxa"/>
            <w:noWrap w:val="0"/>
            <w:vAlign w:val="center"/>
          </w:tcPr>
          <w:p>
            <w:pPr>
              <w:jc w:val="center"/>
              <w:rPr>
                <w:rFonts w:hint="eastAsia" w:ascii="Times New Roman" w:hAnsi="Times New Roman" w:eastAsia="宋体" w:cs="宋体"/>
                <w:color w:val="000000" w:themeColor="text1"/>
                <w:sz w:val="21"/>
                <w:szCs w:val="21"/>
                <w14:textFill>
                  <w14:solidFill>
                    <w14:schemeClr w14:val="tx1"/>
                  </w14:solidFill>
                </w14:textFill>
              </w:rPr>
            </w:pPr>
            <w:r>
              <w:rPr>
                <w:rFonts w:hint="eastAsia" w:ascii="Times New Roman" w:hAnsi="Times New Roman" w:eastAsia="宋体" w:cs="宋体"/>
                <w:color w:val="000000" w:themeColor="text1"/>
                <w:sz w:val="21"/>
                <w:szCs w:val="21"/>
                <w14:textFill>
                  <w14:solidFill>
                    <w14:schemeClr w14:val="tx1"/>
                  </w14:solidFill>
                </w14:textFill>
              </w:rPr>
              <w:t>初始</w:t>
            </w:r>
          </w:p>
        </w:tc>
        <w:tc>
          <w:tcPr>
            <w:tcW w:w="1485" w:type="dxa"/>
            <w:noWrap w:val="0"/>
            <w:vAlign w:val="center"/>
          </w:tcPr>
          <w:p>
            <w:pPr>
              <w:jc w:val="center"/>
              <w:rPr>
                <w:rFonts w:hint="eastAsia" w:ascii="Times New Roman" w:hAnsi="Times New Roman" w:eastAsia="宋体" w:cs="宋体"/>
                <w:color w:val="000000" w:themeColor="text1"/>
                <w:sz w:val="21"/>
                <w:szCs w:val="21"/>
                <w14:textFill>
                  <w14:solidFill>
                    <w14:schemeClr w14:val="tx1"/>
                  </w14:solidFill>
                </w14:textFill>
              </w:rPr>
            </w:pPr>
            <w:r>
              <w:rPr>
                <w:rFonts w:hint="eastAsia" w:ascii="Times New Roman" w:hAnsi="Times New Roman" w:eastAsia="宋体" w:cs="宋体"/>
                <w:color w:val="000000" w:themeColor="text1"/>
                <w:sz w:val="21"/>
                <w:szCs w:val="21"/>
                <w14:textFill>
                  <w14:solidFill>
                    <w14:schemeClr w14:val="tx1"/>
                  </w14:solidFill>
                </w14:textFill>
              </w:rPr>
              <w:t>≥100</w:t>
            </w:r>
          </w:p>
        </w:tc>
        <w:tc>
          <w:tcPr>
            <w:tcW w:w="3357" w:type="dxa"/>
            <w:vMerge w:val="restart"/>
            <w:noWrap w:val="0"/>
            <w:vAlign w:val="center"/>
          </w:tcPr>
          <w:p>
            <w:pPr>
              <w:keepNext w:val="0"/>
              <w:keepLines w:val="0"/>
              <w:widowControl/>
              <w:suppressLineNumbers w:val="0"/>
              <w:jc w:val="both"/>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现行国家标准《混凝土外加剂匀质性试验方法》</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GB/T 8077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76" w:type="dxa"/>
            <w:vMerge w:val="continue"/>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p>
        </w:tc>
        <w:tc>
          <w:tcPr>
            <w:tcW w:w="1485" w:type="dxa"/>
            <w:noWrap w:val="0"/>
            <w:vAlign w:val="center"/>
          </w:tcPr>
          <w:p>
            <w:pPr>
              <w:jc w:val="center"/>
              <w:rPr>
                <w:rFonts w:hint="eastAsia" w:ascii="Times New Roman" w:hAnsi="Times New Roman" w:eastAsia="宋体" w:cs="宋体"/>
                <w:color w:val="000000" w:themeColor="text1"/>
                <w:sz w:val="21"/>
                <w:szCs w:val="21"/>
                <w14:textFill>
                  <w14:solidFill>
                    <w14:schemeClr w14:val="tx1"/>
                  </w14:solidFill>
                </w14:textFill>
              </w:rPr>
            </w:pPr>
            <w:r>
              <w:rPr>
                <w:rFonts w:hint="eastAsia" w:ascii="Times New Roman" w:hAnsi="Times New Roman" w:eastAsia="宋体" w:cs="宋体"/>
                <w:color w:val="000000" w:themeColor="text1"/>
                <w:sz w:val="21"/>
                <w:szCs w:val="21"/>
                <w14:textFill>
                  <w14:solidFill>
                    <w14:schemeClr w14:val="tx1"/>
                  </w14:solidFill>
                </w14:textFill>
              </w:rPr>
              <w:t>60min</w:t>
            </w:r>
          </w:p>
        </w:tc>
        <w:tc>
          <w:tcPr>
            <w:tcW w:w="1485" w:type="dxa"/>
            <w:noWrap w:val="0"/>
            <w:vAlign w:val="center"/>
          </w:tcPr>
          <w:p>
            <w:pPr>
              <w:jc w:val="center"/>
              <w:rPr>
                <w:rFonts w:hint="eastAsia" w:ascii="Times New Roman" w:hAnsi="Times New Roman" w:eastAsia="宋体" w:cs="宋体"/>
                <w:color w:val="000000" w:themeColor="text1"/>
                <w:sz w:val="21"/>
                <w:szCs w:val="21"/>
                <w14:textFill>
                  <w14:solidFill>
                    <w14:schemeClr w14:val="tx1"/>
                  </w14:solidFill>
                </w14:textFill>
              </w:rPr>
            </w:pPr>
            <w:r>
              <w:rPr>
                <w:rFonts w:hint="eastAsia" w:ascii="Times New Roman" w:hAnsi="Times New Roman" w:eastAsia="宋体" w:cs="宋体"/>
                <w:color w:val="000000" w:themeColor="text1"/>
                <w:sz w:val="21"/>
                <w:szCs w:val="21"/>
                <w14:textFill>
                  <w14:solidFill>
                    <w14:schemeClr w14:val="tx1"/>
                  </w14:solidFill>
                </w14:textFill>
              </w:rPr>
              <w:t>≥80</w:t>
            </w:r>
          </w:p>
        </w:tc>
        <w:tc>
          <w:tcPr>
            <w:tcW w:w="3357" w:type="dxa"/>
            <w:vMerge w:val="continue"/>
            <w:noWrap w:val="0"/>
            <w:vAlign w:val="top"/>
          </w:tcPr>
          <w:p>
            <w:pPr>
              <w:jc w:val="center"/>
              <w:rPr>
                <w:rFonts w:hint="eastAsia" w:ascii="Times New Roman" w:hAnsi="Times New Roman" w:eastAsia="宋体" w:cs="宋体"/>
                <w:color w:val="000000" w:themeColor="text1"/>
                <w:sz w:val="21"/>
                <w:szCs w:val="21"/>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t>注：净浆流动度试验</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：称取土体硬化剂</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600g</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倒入搅拌锅、加水</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360g</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，搅拌</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3min</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w:t>
      </w:r>
      <w:r>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t>搅拌完成后立即测定初始净浆流动度；剩余浆体用保鲜袋密封放入标准养护箱中，静置</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60min</w:t>
      </w:r>
      <w:r>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t>后取出，搅拌</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1min</w:t>
      </w:r>
      <w:r>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t>后立即测定</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60min</w:t>
      </w:r>
      <w:r>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t>净浆流动度。</w:t>
      </w:r>
    </w:p>
    <w:p>
      <w:pPr>
        <w:keepNext w:val="0"/>
        <w:keepLines w:val="0"/>
        <w:pageBreakBefore w:val="0"/>
        <w:widowControl/>
        <w:suppressLineNumbers w:val="0"/>
        <w:kinsoku/>
        <w:wordWrap/>
        <w:overflowPunct/>
        <w:topLinePunct w:val="0"/>
        <w:autoSpaceDE/>
        <w:autoSpaceDN/>
        <w:bidi w:val="0"/>
        <w:adjustRightInd/>
        <w:snapToGrid w:val="0"/>
        <w:ind w:left="175" w:leftChars="0" w:hanging="175" w:hangingChars="175"/>
        <w:jc w:val="left"/>
        <w:textAlignment w:val="auto"/>
        <w:rPr>
          <w:rFonts w:hint="eastAsia" w:ascii="Times New Roman" w:hAnsi="Times New Roman" w:eastAsia="宋体" w:cs="宋体"/>
          <w:color w:val="000000" w:themeColor="text1"/>
          <w:kern w:val="0"/>
          <w:sz w:val="10"/>
          <w:szCs w:val="10"/>
          <w:lang w:val="en-US" w:eastAsia="zh-CN" w:bidi="ar"/>
          <w14:textFill>
            <w14:solidFill>
              <w14:schemeClr w14:val="tx1"/>
            </w14:solidFill>
          </w14:textFill>
        </w:rPr>
      </w:pPr>
    </w:p>
    <w:p>
      <w:pPr>
        <w:keepNext w:val="0"/>
        <w:keepLines w:val="0"/>
        <w:pageBreakBefore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ascii="Times New Roman" w:hAnsi="Times New Roman" w:eastAsia="宋体" w:cs="Times New Roman"/>
          <w:b/>
          <w:color w:val="000000" w:themeColor="text1"/>
          <w:sz w:val="28"/>
          <w:szCs w:val="28"/>
          <w:lang w:val="en-US" w:eastAsia="zh-CN"/>
          <w14:textFill>
            <w14:solidFill>
              <w14:schemeClr w14:val="tx1"/>
            </w14:solidFill>
          </w14:textFill>
        </w:rPr>
        <w:t>4.</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2</w:t>
      </w:r>
      <w:r>
        <w:rPr>
          <w:rFonts w:ascii="Times New Roman" w:hAnsi="Times New Roman" w:eastAsia="宋体" w:cs="Times New Roman"/>
          <w:b/>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 xml:space="preserve">7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土体硬化剂胶砂抗压强度应符合表4.2.7的规定。</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表</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4.</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2.7  土体硬化剂的胶砂抗压强度</w:t>
      </w:r>
    </w:p>
    <w:tbl>
      <w:tblPr>
        <w:tblStyle w:val="17"/>
        <w:tblW w:w="782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767"/>
        <w:gridCol w:w="1485"/>
        <w:gridCol w:w="1545"/>
        <w:gridCol w:w="30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0" w:hRule="atLeast"/>
          <w:tblHeader/>
          <w:jc w:val="center"/>
        </w:trPr>
        <w:tc>
          <w:tcPr>
            <w:tcW w:w="1767"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项目</w:t>
            </w:r>
          </w:p>
        </w:tc>
        <w:tc>
          <w:tcPr>
            <w:tcW w:w="3030" w:type="dxa"/>
            <w:gridSpan w:val="2"/>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指标</w:t>
            </w:r>
          </w:p>
        </w:tc>
        <w:tc>
          <w:tcPr>
            <w:tcW w:w="3030"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color w:val="000000" w:themeColor="text1"/>
                <w:sz w:val="21"/>
                <w:szCs w:val="21"/>
                <w:lang w:val="en-US" w:eastAsia="zh-CN"/>
                <w14:textFill>
                  <w14:solidFill>
                    <w14:schemeClr w14:val="tx1"/>
                  </w14:solidFill>
                </w14:textFill>
              </w:rPr>
              <w:t>试验方法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0" w:hRule="atLeast"/>
          <w:jc w:val="center"/>
        </w:trPr>
        <w:tc>
          <w:tcPr>
            <w:tcW w:w="1767" w:type="dxa"/>
            <w:vMerge w:val="restart"/>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胶砂抗压强度/MPa</w:t>
            </w:r>
          </w:p>
        </w:tc>
        <w:tc>
          <w:tcPr>
            <w:tcW w:w="1485"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7d</w:t>
            </w:r>
          </w:p>
        </w:tc>
        <w:tc>
          <w:tcPr>
            <w:tcW w:w="1545"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≥17.0</w:t>
            </w:r>
          </w:p>
        </w:tc>
        <w:tc>
          <w:tcPr>
            <w:tcW w:w="3030" w:type="dxa"/>
            <w:vMerge w:val="restart"/>
            <w:noWrap w:val="0"/>
            <w:vAlign w:val="center"/>
          </w:tcPr>
          <w:p>
            <w:pPr>
              <w:keepNext w:val="0"/>
              <w:keepLines w:val="0"/>
              <w:widowControl/>
              <w:suppressLineNumbers w:val="0"/>
              <w:jc w:val="both"/>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现行国家标准《水泥胶砂强度检验方法（ISO法）》</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GB</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T</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17671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0" w:hRule="atLeast"/>
          <w:jc w:val="center"/>
        </w:trPr>
        <w:tc>
          <w:tcPr>
            <w:tcW w:w="1767" w:type="dxa"/>
            <w:vMerge w:val="continue"/>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p>
        </w:tc>
        <w:tc>
          <w:tcPr>
            <w:tcW w:w="1485"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28d</w:t>
            </w:r>
          </w:p>
        </w:tc>
        <w:tc>
          <w:tcPr>
            <w:tcW w:w="1545"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≥32.5</w:t>
            </w:r>
          </w:p>
        </w:tc>
        <w:tc>
          <w:tcPr>
            <w:tcW w:w="3030" w:type="dxa"/>
            <w:vMerge w:val="continue"/>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p>
        </w:tc>
      </w:tr>
    </w:tbl>
    <w:p>
      <w:pPr>
        <w:keepNext w:val="0"/>
        <w:keepLines w:val="0"/>
        <w:pageBreakBefore w:val="0"/>
        <w:widowControl/>
        <w:suppressLineNumbers w:val="0"/>
        <w:kinsoku/>
        <w:wordWrap/>
        <w:overflowPunct/>
        <w:topLinePunct w:val="0"/>
        <w:autoSpaceDE/>
        <w:autoSpaceDN/>
        <w:bidi w:val="0"/>
        <w:adjustRightInd/>
        <w:snapToGrid w:val="0"/>
        <w:ind w:left="175" w:leftChars="0" w:hanging="175" w:hangingChars="175"/>
        <w:jc w:val="left"/>
        <w:textAlignment w:val="auto"/>
        <w:rPr>
          <w:rFonts w:hint="eastAsia" w:ascii="Times New Roman" w:hAnsi="Times New Roman" w:eastAsia="宋体" w:cs="宋体"/>
          <w:color w:val="000000" w:themeColor="text1"/>
          <w:kern w:val="0"/>
          <w:sz w:val="10"/>
          <w:szCs w:val="10"/>
          <w:lang w:val="en-US" w:eastAsia="zh-CN"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 xml:space="preserve">4.2.8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根据土体硬化剂固化土立方体抗压强度，土体硬化剂可分为</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1.0</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2.0</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3.0</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三个强度等级，以及普通型和早强型两个型号，其中早强型以</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R</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来标记，普通型不作标记；土体硬化剂固化土立方体抗压强度应符合表</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4.</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2.8的规定。</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表</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4.</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2.8  土体硬化剂固化土立方体抗压强度</w:t>
      </w:r>
    </w:p>
    <w:tbl>
      <w:tblPr>
        <w:tblStyle w:val="17"/>
        <w:tblW w:w="831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688"/>
        <w:gridCol w:w="1948"/>
        <w:gridCol w:w="1949"/>
        <w:gridCol w:w="27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8" w:hRule="atLeast"/>
          <w:tblHeader/>
          <w:jc w:val="center"/>
        </w:trPr>
        <w:tc>
          <w:tcPr>
            <w:tcW w:w="1688" w:type="dxa"/>
            <w:vMerge w:val="restart"/>
            <w:tcBorders>
              <w:right w:val="single" w:color="auto" w:sz="4" w:space="0"/>
            </w:tcBorders>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项目</w:t>
            </w:r>
          </w:p>
        </w:tc>
        <w:tc>
          <w:tcPr>
            <w:tcW w:w="3897" w:type="dxa"/>
            <w:gridSpan w:val="2"/>
            <w:tcBorders>
              <w:left w:val="single" w:color="auto" w:sz="4" w:space="0"/>
            </w:tcBorders>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lang w:eastAsia="zh-CN"/>
                <w14:textFill>
                  <w14:solidFill>
                    <w14:schemeClr w14:val="tx1"/>
                  </w14:solidFill>
                </w14:textFill>
              </w:rPr>
              <w:t>固化土</w:t>
            </w:r>
            <w:r>
              <w:rPr>
                <w:rFonts w:hint="eastAsia" w:ascii="Times New Roman" w:hAnsi="Times New Roman" w:eastAsia="宋体" w:cs="宋体"/>
                <w:bCs/>
                <w:color w:val="000000" w:themeColor="text1"/>
                <w:sz w:val="21"/>
                <w:szCs w:val="21"/>
                <w14:textFill>
                  <w14:solidFill>
                    <w14:schemeClr w14:val="tx1"/>
                  </w14:solidFill>
                </w14:textFill>
              </w:rPr>
              <w:t>立方体抗压强度/MPa</w:t>
            </w:r>
          </w:p>
        </w:tc>
        <w:tc>
          <w:tcPr>
            <w:tcW w:w="2731" w:type="dxa"/>
            <w:vMerge w:val="restart"/>
            <w:tcBorders>
              <w:left w:val="single" w:color="auto" w:sz="4" w:space="0"/>
            </w:tcBorders>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color w:val="000000" w:themeColor="text1"/>
                <w:sz w:val="21"/>
                <w:szCs w:val="21"/>
                <w:lang w:val="en-US" w:eastAsia="zh-CN"/>
                <w14:textFill>
                  <w14:solidFill>
                    <w14:schemeClr w14:val="tx1"/>
                  </w14:solidFill>
                </w14:textFill>
              </w:rPr>
              <w:t>试验方法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688" w:type="dxa"/>
            <w:vMerge w:val="continue"/>
            <w:tcBorders>
              <w:bottom w:val="single" w:color="auto" w:sz="4" w:space="0"/>
              <w:right w:val="single" w:color="auto" w:sz="4" w:space="0"/>
            </w:tcBorders>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p>
        </w:tc>
        <w:tc>
          <w:tcPr>
            <w:tcW w:w="1948" w:type="dxa"/>
            <w:tcBorders>
              <w:left w:val="single" w:color="auto" w:sz="4" w:space="0"/>
            </w:tcBorders>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7d</w:t>
            </w:r>
          </w:p>
        </w:tc>
        <w:tc>
          <w:tcPr>
            <w:tcW w:w="1949"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28d</w:t>
            </w:r>
          </w:p>
        </w:tc>
        <w:tc>
          <w:tcPr>
            <w:tcW w:w="2731" w:type="dxa"/>
            <w:vMerge w:val="continue"/>
            <w:tcBorders>
              <w:left w:val="single" w:color="auto" w:sz="4" w:space="0"/>
            </w:tcBorders>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688" w:type="dxa"/>
            <w:tcBorders>
              <w:top w:val="single" w:color="auto" w:sz="4" w:space="0"/>
            </w:tcBorders>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1.0</w:t>
            </w:r>
          </w:p>
        </w:tc>
        <w:tc>
          <w:tcPr>
            <w:tcW w:w="1948"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≥0.3</w:t>
            </w:r>
          </w:p>
        </w:tc>
        <w:tc>
          <w:tcPr>
            <w:tcW w:w="1949"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≥1.0</w:t>
            </w:r>
          </w:p>
        </w:tc>
        <w:tc>
          <w:tcPr>
            <w:tcW w:w="2731" w:type="dxa"/>
            <w:vMerge w:val="restart"/>
            <w:noWrap w:val="0"/>
            <w:vAlign w:val="center"/>
          </w:tcPr>
          <w:p>
            <w:pPr>
              <w:keepNext w:val="0"/>
              <w:keepLines w:val="0"/>
              <w:widowControl/>
              <w:suppressLineNumbers w:val="0"/>
              <w:jc w:val="both"/>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现行行业标准《建筑砂浆基本性能试验方法标准》</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JGJ/T 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688"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2.0</w:t>
            </w:r>
          </w:p>
        </w:tc>
        <w:tc>
          <w:tcPr>
            <w:tcW w:w="1948"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≥0.6</w:t>
            </w:r>
          </w:p>
        </w:tc>
        <w:tc>
          <w:tcPr>
            <w:tcW w:w="1949"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≥2.0</w:t>
            </w:r>
          </w:p>
        </w:tc>
        <w:tc>
          <w:tcPr>
            <w:tcW w:w="2731" w:type="dxa"/>
            <w:vMerge w:val="continue"/>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8" w:hRule="atLeast"/>
          <w:jc w:val="center"/>
        </w:trPr>
        <w:tc>
          <w:tcPr>
            <w:tcW w:w="1688"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3.0</w:t>
            </w:r>
          </w:p>
        </w:tc>
        <w:tc>
          <w:tcPr>
            <w:tcW w:w="1948"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≥0.9</w:t>
            </w:r>
          </w:p>
        </w:tc>
        <w:tc>
          <w:tcPr>
            <w:tcW w:w="1949"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≥3.0</w:t>
            </w:r>
          </w:p>
        </w:tc>
        <w:tc>
          <w:tcPr>
            <w:tcW w:w="2731" w:type="dxa"/>
            <w:vMerge w:val="continue"/>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688"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1.0R</w:t>
            </w:r>
          </w:p>
        </w:tc>
        <w:tc>
          <w:tcPr>
            <w:tcW w:w="1948"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≥0.5</w:t>
            </w:r>
          </w:p>
        </w:tc>
        <w:tc>
          <w:tcPr>
            <w:tcW w:w="1949"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≥1.0</w:t>
            </w:r>
          </w:p>
        </w:tc>
        <w:tc>
          <w:tcPr>
            <w:tcW w:w="2731" w:type="dxa"/>
            <w:vMerge w:val="continue"/>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688"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2.0R</w:t>
            </w:r>
          </w:p>
        </w:tc>
        <w:tc>
          <w:tcPr>
            <w:tcW w:w="1948"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≥1.0</w:t>
            </w:r>
          </w:p>
        </w:tc>
        <w:tc>
          <w:tcPr>
            <w:tcW w:w="1949"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≥2.0</w:t>
            </w:r>
          </w:p>
        </w:tc>
        <w:tc>
          <w:tcPr>
            <w:tcW w:w="2731" w:type="dxa"/>
            <w:vMerge w:val="continue"/>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688"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3.0R</w:t>
            </w:r>
          </w:p>
        </w:tc>
        <w:tc>
          <w:tcPr>
            <w:tcW w:w="1948"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≥1.5</w:t>
            </w:r>
          </w:p>
        </w:tc>
        <w:tc>
          <w:tcPr>
            <w:tcW w:w="1949"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≥3.0</w:t>
            </w:r>
          </w:p>
        </w:tc>
        <w:tc>
          <w:tcPr>
            <w:tcW w:w="2731" w:type="dxa"/>
            <w:vMerge w:val="continue"/>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p>
        </w:tc>
      </w:tr>
    </w:tbl>
    <w:p>
      <w:pPr>
        <w:keepNext w:val="0"/>
        <w:keepLines w:val="0"/>
        <w:widowControl/>
        <w:suppressLineNumbers w:val="0"/>
        <w:ind w:left="405" w:leftChars="0" w:hanging="405" w:hangingChars="193"/>
        <w:jc w:val="both"/>
        <w:rPr>
          <w:rFonts w:hint="default" w:ascii="Times New Roman" w:hAnsi="Times New Roman" w:eastAsia="宋体" w:cs="宋体"/>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t xml:space="preserve">注：成型固化土立方体抗压强度试件时，应符合下列要求： </w:t>
      </w:r>
    </w:p>
    <w:p>
      <w:pPr>
        <w:keepNext w:val="0"/>
        <w:keepLines w:val="0"/>
        <w:widowControl/>
        <w:suppressLineNumbers w:val="0"/>
        <w:ind w:left="655" w:leftChars="198" w:hanging="239" w:hangingChars="114"/>
        <w:jc w:val="both"/>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t>1  成型</w:t>
      </w:r>
      <w:r>
        <w:rPr>
          <w:rFonts w:hint="default" w:ascii="Times New Roman" w:hAnsi="Times New Roman" w:eastAsia="宋体" w:cs="宋体"/>
          <w:color w:val="000000" w:themeColor="text1"/>
          <w:kern w:val="0"/>
          <w:sz w:val="21"/>
          <w:szCs w:val="21"/>
          <w:lang w:val="en-US" w:eastAsia="zh-CN" w:bidi="ar"/>
          <w14:textFill>
            <w14:solidFill>
              <w14:schemeClr w14:val="tx1"/>
            </w14:solidFill>
          </w14:textFill>
        </w:rPr>
        <w:t>2</w:t>
      </w:r>
      <w:r>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t>组以上龄期的固化土立方体抗压强度</w:t>
      </w:r>
      <w:r>
        <w:rPr>
          <w:rFonts w:hint="eastAsia" w:ascii="Times New Roman" w:hAnsi="Times New Roman" w:eastAsia="宋体" w:cs="宋体"/>
          <w:color w:val="000000" w:themeColor="text1"/>
          <w:kern w:val="0"/>
          <w:sz w:val="21"/>
          <w:szCs w:val="21"/>
          <w:highlight w:val="none"/>
          <w:lang w:val="en-US" w:eastAsia="zh-CN" w:bidi="ar"/>
          <w14:textFill>
            <w14:solidFill>
              <w14:schemeClr w14:val="tx1"/>
            </w14:solidFill>
          </w14:textFill>
        </w:rPr>
        <w:t>试件，土体硬化剂掺量为</w:t>
      </w:r>
      <w:r>
        <w:rPr>
          <w:rFonts w:hint="default" w:ascii="Times New Roman" w:hAnsi="Times New Roman" w:eastAsia="宋体" w:cs="宋体"/>
          <w:color w:val="000000" w:themeColor="text1"/>
          <w:kern w:val="0"/>
          <w:sz w:val="21"/>
          <w:szCs w:val="21"/>
          <w:highlight w:val="none"/>
          <w:lang w:val="en-US" w:eastAsia="zh-CN" w:bidi="ar"/>
          <w14:textFill>
            <w14:solidFill>
              <w14:schemeClr w14:val="tx1"/>
            </w14:solidFill>
          </w14:textFill>
        </w:rPr>
        <w:t>16%</w:t>
      </w:r>
      <w:r>
        <w:rPr>
          <w:rFonts w:hint="eastAsia" w:ascii="Times New Roman" w:hAnsi="Times New Roman" w:eastAsia="宋体" w:cs="宋体"/>
          <w:color w:val="000000" w:themeColor="text1"/>
          <w:kern w:val="0"/>
          <w:sz w:val="21"/>
          <w:szCs w:val="21"/>
          <w:highlight w:val="none"/>
          <w:lang w:val="en-US" w:eastAsia="zh-CN" w:bidi="ar"/>
          <w14:textFill>
            <w14:solidFill>
              <w14:schemeClr w14:val="tx1"/>
            </w14:solidFill>
          </w14:textFill>
        </w:rPr>
        <w:t>、水胶比</w:t>
      </w:r>
      <w:r>
        <w:rPr>
          <w:rFonts w:hint="default" w:ascii="Times New Roman" w:hAnsi="Times New Roman" w:eastAsia="宋体" w:cs="宋体"/>
          <w:color w:val="000000" w:themeColor="text1"/>
          <w:kern w:val="0"/>
          <w:sz w:val="21"/>
          <w:szCs w:val="21"/>
          <w:lang w:val="en-US" w:eastAsia="zh-CN" w:bidi="ar"/>
          <w14:textFill>
            <w14:solidFill>
              <w14:schemeClr w14:val="tx1"/>
            </w14:solidFill>
          </w14:textFill>
        </w:rPr>
        <w:t>2.0</w:t>
      </w:r>
      <w:r>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t>的配合比，称取</w:t>
      </w:r>
      <w:r>
        <w:rPr>
          <w:rFonts w:hint="default" w:ascii="Times New Roman" w:hAnsi="Times New Roman" w:eastAsia="宋体" w:cs="宋体"/>
          <w:color w:val="000000" w:themeColor="text1"/>
          <w:kern w:val="0"/>
          <w:sz w:val="21"/>
          <w:szCs w:val="21"/>
          <w:lang w:val="en-US" w:eastAsia="zh-CN" w:bidi="ar"/>
          <w14:textFill>
            <w14:solidFill>
              <w14:schemeClr w14:val="tx1"/>
            </w14:solidFill>
          </w14:textFill>
        </w:rPr>
        <w:t>640g</w:t>
      </w:r>
      <w:r>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t>土体硬化剂、</w:t>
      </w:r>
      <w:r>
        <w:rPr>
          <w:rFonts w:hint="default" w:ascii="Times New Roman" w:hAnsi="Times New Roman" w:eastAsia="宋体" w:cs="宋体"/>
          <w:color w:val="000000" w:themeColor="text1"/>
          <w:kern w:val="0"/>
          <w:sz w:val="21"/>
          <w:szCs w:val="21"/>
          <w:lang w:val="en-US" w:eastAsia="zh-CN" w:bidi="ar"/>
          <w14:textFill>
            <w14:solidFill>
              <w14:schemeClr w14:val="tx1"/>
            </w14:solidFill>
          </w14:textFill>
        </w:rPr>
        <w:t>1280g</w:t>
      </w:r>
      <w:r>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t>拌合水、</w:t>
      </w:r>
      <w:r>
        <w:rPr>
          <w:rFonts w:hint="default" w:ascii="Times New Roman" w:hAnsi="Times New Roman" w:eastAsia="宋体" w:cs="宋体"/>
          <w:color w:val="000000" w:themeColor="text1"/>
          <w:kern w:val="0"/>
          <w:sz w:val="21"/>
          <w:szCs w:val="21"/>
          <w:lang w:val="en-US" w:eastAsia="zh-CN" w:bidi="ar"/>
          <w14:textFill>
            <w14:solidFill>
              <w14:schemeClr w14:val="tx1"/>
            </w14:solidFill>
          </w14:textFill>
        </w:rPr>
        <w:t>4000g</w:t>
      </w:r>
      <w:r>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t>原状湿土；原状湿土应采用第4层灰色淤泥质黏土或第5层灰色黏土，按现行国家标准《土工试验方法标准》</w:t>
      </w:r>
      <w:r>
        <w:rPr>
          <w:rFonts w:hint="default" w:ascii="Times New Roman" w:hAnsi="Times New Roman" w:eastAsia="宋体" w:cs="宋体"/>
          <w:color w:val="000000" w:themeColor="text1"/>
          <w:kern w:val="0"/>
          <w:sz w:val="21"/>
          <w:szCs w:val="21"/>
          <w:lang w:val="en-US" w:eastAsia="zh-CN" w:bidi="ar"/>
          <w14:textFill>
            <w14:solidFill>
              <w14:schemeClr w14:val="tx1"/>
            </w14:solidFill>
          </w14:textFill>
        </w:rPr>
        <w:t>GB/T 50123</w:t>
      </w:r>
      <w:r>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t>进行测定，天然含水率应为</w:t>
      </w:r>
      <w:r>
        <w:rPr>
          <w:rFonts w:hint="default" w:ascii="Times New Roman" w:hAnsi="Times New Roman" w:eastAsia="宋体" w:cs="宋体"/>
          <w:color w:val="000000" w:themeColor="text1"/>
          <w:kern w:val="0"/>
          <w:sz w:val="21"/>
          <w:szCs w:val="21"/>
          <w:lang w:val="en-US" w:eastAsia="zh-CN" w:bidi="ar"/>
          <w14:textFill>
            <w14:solidFill>
              <w14:schemeClr w14:val="tx1"/>
            </w14:solidFill>
          </w14:textFill>
        </w:rPr>
        <w:t>(46</w:t>
      </w:r>
      <w:r>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t>±</w:t>
      </w:r>
      <w:r>
        <w:rPr>
          <w:rFonts w:hint="default" w:ascii="Times New Roman" w:hAnsi="Times New Roman" w:eastAsia="宋体" w:cs="宋体"/>
          <w:color w:val="000000" w:themeColor="text1"/>
          <w:kern w:val="0"/>
          <w:sz w:val="21"/>
          <w:szCs w:val="21"/>
          <w:lang w:val="en-US" w:eastAsia="zh-CN" w:bidi="ar"/>
          <w14:textFill>
            <w14:solidFill>
              <w14:schemeClr w14:val="tx1"/>
            </w14:solidFill>
          </w14:textFill>
        </w:rPr>
        <w:t>2)%</w:t>
      </w:r>
      <w:r>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t xml:space="preserve">。 </w:t>
      </w:r>
    </w:p>
    <w:p>
      <w:pPr>
        <w:keepNext w:val="0"/>
        <w:keepLines w:val="0"/>
        <w:widowControl/>
        <w:suppressLineNumbers w:val="0"/>
        <w:ind w:left="655" w:leftChars="198" w:hanging="239" w:hangingChars="114"/>
        <w:jc w:val="both"/>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t>2  土体硬化剂和拌合水应先搅拌</w:t>
      </w:r>
      <w:r>
        <w:rPr>
          <w:rFonts w:hint="default" w:ascii="Times New Roman" w:hAnsi="Times New Roman" w:eastAsia="宋体" w:cs="宋体"/>
          <w:color w:val="000000" w:themeColor="text1"/>
          <w:kern w:val="0"/>
          <w:sz w:val="21"/>
          <w:szCs w:val="21"/>
          <w:lang w:val="en-US" w:eastAsia="zh-CN" w:bidi="ar"/>
          <w14:textFill>
            <w14:solidFill>
              <w14:schemeClr w14:val="tx1"/>
            </w14:solidFill>
          </w14:textFill>
        </w:rPr>
        <w:t>1min</w:t>
      </w:r>
      <w:r>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t>，再将原状湿土掰成约</w:t>
      </w:r>
      <w:r>
        <w:rPr>
          <w:rFonts w:hint="default" w:ascii="Times New Roman" w:hAnsi="Times New Roman" w:eastAsia="宋体" w:cs="宋体"/>
          <w:color w:val="000000" w:themeColor="text1"/>
          <w:kern w:val="0"/>
          <w:sz w:val="21"/>
          <w:szCs w:val="21"/>
          <w:lang w:val="en-US" w:eastAsia="zh-CN" w:bidi="ar"/>
          <w14:textFill>
            <w14:solidFill>
              <w14:schemeClr w14:val="tx1"/>
            </w14:solidFill>
          </w14:textFill>
        </w:rPr>
        <w:t>30mm</w:t>
      </w:r>
      <w:r>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t>的小块，陆续投入搅拌机中，搅拌总时间不应少于</w:t>
      </w:r>
      <w:r>
        <w:rPr>
          <w:rFonts w:hint="default" w:ascii="Times New Roman" w:hAnsi="Times New Roman" w:eastAsia="宋体" w:cs="宋体"/>
          <w:color w:val="000000" w:themeColor="text1"/>
          <w:kern w:val="0"/>
          <w:sz w:val="21"/>
          <w:szCs w:val="21"/>
          <w:lang w:val="en-US" w:eastAsia="zh-CN" w:bidi="ar"/>
          <w14:textFill>
            <w14:solidFill>
              <w14:schemeClr w14:val="tx1"/>
            </w14:solidFill>
          </w14:textFill>
        </w:rPr>
        <w:t>16min</w:t>
      </w:r>
      <w:r>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t xml:space="preserve">，直至原状湿土完全分散。 </w:t>
      </w:r>
    </w:p>
    <w:p>
      <w:pPr>
        <w:keepNext w:val="0"/>
        <w:keepLines w:val="0"/>
        <w:widowControl/>
        <w:suppressLineNumbers w:val="0"/>
        <w:ind w:left="655" w:leftChars="198" w:hanging="239" w:hangingChars="114"/>
        <w:jc w:val="both"/>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t>3  拌合土稠度应达到</w:t>
      </w:r>
      <w:r>
        <w:rPr>
          <w:rFonts w:hint="default" w:ascii="Times New Roman" w:hAnsi="Times New Roman" w:eastAsia="宋体" w:cs="宋体"/>
          <w:color w:val="000000" w:themeColor="text1"/>
          <w:kern w:val="0"/>
          <w:sz w:val="21"/>
          <w:szCs w:val="21"/>
          <w:lang w:val="en-US" w:eastAsia="zh-CN" w:bidi="ar"/>
          <w14:textFill>
            <w14:solidFill>
              <w14:schemeClr w14:val="tx1"/>
            </w14:solidFill>
          </w14:textFill>
        </w:rPr>
        <w:t>60mm~90mm</w:t>
      </w:r>
      <w:r>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t>，方可成型试件；若稠度大于</w:t>
      </w:r>
      <w:r>
        <w:rPr>
          <w:rFonts w:hint="default" w:ascii="Times New Roman" w:hAnsi="Times New Roman" w:eastAsia="宋体" w:cs="宋体"/>
          <w:color w:val="000000" w:themeColor="text1"/>
          <w:kern w:val="0"/>
          <w:sz w:val="21"/>
          <w:szCs w:val="21"/>
          <w:lang w:val="en-US" w:eastAsia="zh-CN" w:bidi="ar"/>
          <w14:textFill>
            <w14:solidFill>
              <w14:schemeClr w14:val="tx1"/>
            </w14:solidFill>
          </w14:textFill>
        </w:rPr>
        <w:t>90mm</w:t>
      </w:r>
      <w:r>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t>，可降低水胶比并保持掺量不变；若稠度小于</w:t>
      </w:r>
      <w:r>
        <w:rPr>
          <w:rFonts w:hint="default" w:ascii="Times New Roman" w:hAnsi="Times New Roman" w:eastAsia="宋体" w:cs="宋体"/>
          <w:color w:val="000000" w:themeColor="text1"/>
          <w:kern w:val="0"/>
          <w:sz w:val="21"/>
          <w:szCs w:val="21"/>
          <w:lang w:val="en-US" w:eastAsia="zh-CN" w:bidi="ar"/>
          <w14:textFill>
            <w14:solidFill>
              <w14:schemeClr w14:val="tx1"/>
            </w14:solidFill>
          </w14:textFill>
        </w:rPr>
        <w:t>60mm</w:t>
      </w:r>
      <w:r>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t xml:space="preserve">，可提高掺量并保持水胶比不变，进行配合比调整。 </w:t>
      </w:r>
    </w:p>
    <w:p>
      <w:pPr>
        <w:keepNext w:val="0"/>
        <w:keepLines w:val="0"/>
        <w:widowControl/>
        <w:suppressLineNumbers w:val="0"/>
        <w:ind w:left="655" w:leftChars="198" w:hanging="239" w:hangingChars="114"/>
        <w:jc w:val="both"/>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t>4  拌合土应分两层装入有底钢模；将试模一边抬高约</w:t>
      </w:r>
      <w:r>
        <w:rPr>
          <w:rFonts w:hint="default" w:ascii="Times New Roman" w:hAnsi="Times New Roman" w:eastAsia="宋体" w:cs="宋体"/>
          <w:color w:val="000000" w:themeColor="text1"/>
          <w:kern w:val="0"/>
          <w:sz w:val="21"/>
          <w:szCs w:val="21"/>
          <w:lang w:val="en-US" w:eastAsia="zh-CN" w:bidi="ar"/>
          <w14:textFill>
            <w14:solidFill>
              <w14:schemeClr w14:val="tx1"/>
            </w14:solidFill>
          </w14:textFill>
        </w:rPr>
        <w:t>30mm</w:t>
      </w:r>
      <w:r>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t>各振动</w:t>
      </w:r>
      <w:r>
        <w:rPr>
          <w:rFonts w:hint="default" w:ascii="Times New Roman" w:hAnsi="Times New Roman" w:eastAsia="宋体" w:cs="宋体"/>
          <w:color w:val="000000" w:themeColor="text1"/>
          <w:kern w:val="0"/>
          <w:sz w:val="21"/>
          <w:szCs w:val="21"/>
          <w:lang w:val="en-US" w:eastAsia="zh-CN" w:bidi="ar"/>
          <w14:textFill>
            <w14:solidFill>
              <w14:schemeClr w14:val="tx1"/>
            </w14:solidFill>
          </w14:textFill>
        </w:rPr>
        <w:t>5</w:t>
      </w:r>
      <w:r>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t>次；试件抹平后，薄膜覆盖养护，静置</w:t>
      </w:r>
      <w:r>
        <w:rPr>
          <w:rFonts w:hint="default" w:ascii="Times New Roman" w:hAnsi="Times New Roman" w:eastAsia="宋体" w:cs="宋体"/>
          <w:color w:val="000000" w:themeColor="text1"/>
          <w:kern w:val="0"/>
          <w:sz w:val="21"/>
          <w:szCs w:val="21"/>
          <w:lang w:val="en-US" w:eastAsia="zh-CN" w:bidi="ar"/>
          <w14:textFill>
            <w14:solidFill>
              <w14:schemeClr w14:val="tx1"/>
            </w14:solidFill>
          </w14:textFill>
        </w:rPr>
        <w:t>3d</w:t>
      </w:r>
      <w:r>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t xml:space="preserve">拆模，试件放入水中养护。 </w:t>
      </w:r>
    </w:p>
    <w:p>
      <w:pPr>
        <w:keepNext w:val="0"/>
        <w:keepLines w:val="0"/>
        <w:widowControl/>
        <w:suppressLineNumbers w:val="0"/>
        <w:ind w:left="655" w:leftChars="198" w:hanging="239" w:hangingChars="114"/>
        <w:jc w:val="both"/>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t>5  立方体抗压强度计算公式中换算系数</w:t>
      </w:r>
      <w:r>
        <w:rPr>
          <w:rFonts w:hint="default" w:ascii="Times New Roman" w:hAnsi="Times New Roman" w:eastAsia="宋体" w:cs="宋体"/>
          <w:color w:val="000000" w:themeColor="text1"/>
          <w:kern w:val="0"/>
          <w:sz w:val="21"/>
          <w:szCs w:val="21"/>
          <w:lang w:val="en-US" w:eastAsia="zh-CN" w:bidi="ar"/>
          <w14:textFill>
            <w14:solidFill>
              <w14:schemeClr w14:val="tx1"/>
            </w14:solidFill>
          </w14:textFill>
        </w:rPr>
        <w:t>K</w:t>
      </w:r>
      <w:r>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t>取</w:t>
      </w:r>
      <w:r>
        <w:rPr>
          <w:rFonts w:hint="default" w:ascii="Times New Roman" w:hAnsi="Times New Roman" w:eastAsia="宋体" w:cs="宋体"/>
          <w:color w:val="000000" w:themeColor="text1"/>
          <w:kern w:val="0"/>
          <w:sz w:val="21"/>
          <w:szCs w:val="21"/>
          <w:lang w:val="en-US" w:eastAsia="zh-CN" w:bidi="ar"/>
          <w14:textFill>
            <w14:solidFill>
              <w14:schemeClr w14:val="tx1"/>
            </w14:solidFill>
          </w14:textFill>
        </w:rPr>
        <w:t>1.0</w:t>
      </w:r>
      <w:r>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t>。</w:t>
      </w:r>
    </w:p>
    <w:p>
      <w:pPr>
        <w:keepNext w:val="0"/>
        <w:keepLines w:val="0"/>
        <w:widowControl/>
        <w:suppressLineNumbers w:val="0"/>
        <w:ind w:left="655" w:leftChars="198" w:hanging="239" w:hangingChars="114"/>
        <w:jc w:val="both"/>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宋体"/>
          <w:color w:val="000000" w:themeColor="text1"/>
          <w:kern w:val="0"/>
          <w:sz w:val="21"/>
          <w:szCs w:val="21"/>
          <w:lang w:val="en-US" w:eastAsia="zh-CN" w:bidi="ar"/>
          <w14:textFill>
            <w14:solidFill>
              <w14:schemeClr w14:val="tx1"/>
            </w14:solidFill>
          </w14:textFill>
        </w:rPr>
        <w:t>6  试验报告上应注明土体硬化剂掺量、水胶比、原状湿土的土性和天然含水率、拌合土稠度。</w:t>
      </w:r>
    </w:p>
    <w:p>
      <w:pPr>
        <w:keepNext w:val="0"/>
        <w:keepLines w:val="0"/>
        <w:pageBreakBefore w:val="0"/>
        <w:widowControl/>
        <w:suppressLineNumbers w:val="0"/>
        <w:kinsoku/>
        <w:wordWrap/>
        <w:overflowPunct/>
        <w:topLinePunct w:val="0"/>
        <w:autoSpaceDE/>
        <w:autoSpaceDN/>
        <w:bidi w:val="0"/>
        <w:adjustRightInd/>
        <w:snapToGrid w:val="0"/>
        <w:ind w:left="175" w:leftChars="0" w:hanging="175" w:hangingChars="175"/>
        <w:jc w:val="left"/>
        <w:textAlignment w:val="auto"/>
        <w:rPr>
          <w:rFonts w:hint="eastAsia" w:ascii="Times New Roman" w:hAnsi="Times New Roman" w:eastAsia="宋体" w:cs="宋体"/>
          <w:color w:val="000000" w:themeColor="text1"/>
          <w:kern w:val="0"/>
          <w:sz w:val="10"/>
          <w:szCs w:val="10"/>
          <w:lang w:val="en-US" w:eastAsia="zh-CN" w:bidi="ar"/>
          <w14:textFill>
            <w14:solidFill>
              <w14:schemeClr w14:val="tx1"/>
            </w14:solidFill>
          </w14:textFill>
        </w:rPr>
      </w:pPr>
    </w:p>
    <w:p>
      <w:pPr>
        <w:keepNext w:val="0"/>
        <w:keepLines w:val="0"/>
        <w:pageBreakBefore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4.</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2.9</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土体硬化剂以连续供应的土体硬化剂</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500t</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产品为一编号，不足</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500t</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按一个编号论，每一编号为一取样单位；取样方法应按现行国家标准《水泥取样方法》</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GB 12573</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进行，取样应有代表性，可连续取，也可从</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10</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个以上不同部位取等量样品，总量不应少于</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3kg</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4.</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2</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10</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土体硬化剂的保质期自生产日起为</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3</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个月。超过存放期限的产品，应按本规程的要求重新检验。 </w:t>
      </w:r>
    </w:p>
    <w:p>
      <w:pPr>
        <w:snapToGrid w:val="0"/>
        <w:spacing w:before="312" w:beforeLines="100" w:after="156" w:afterLines="50" w:line="360" w:lineRule="auto"/>
        <w:jc w:val="center"/>
        <w:outlineLvl w:val="1"/>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pP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4.3  再生细粒固化土</w:t>
      </w:r>
    </w:p>
    <w:p>
      <w:pPr>
        <w:keepNext w:val="0"/>
        <w:keepLines w:val="0"/>
        <w:pageBreakBefore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 xml:space="preserve">4.3.1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再生细粒固化土的重金属含量应符合现行国家标准《土壤环境质量建设用地土壤污染风险管控标准（试行）》GB 36600的规定；放射性应符合现行国家标准《建筑材料放射性核素限量》GB 6566的规定。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 xml:space="preserve">4.3.2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再生细粒固化土应均匀、无结块，出厂含水率宜比最佳含水率高1%~5%。含水率和最佳含水率试验方法应符合现行国家标准《土工试验方法标准》GB/T 50123的规定。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 xml:space="preserve">4.3.3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再生细粒固化土等级按承载比进行划分，一般可划分为 S08、S07、S06、S05、S04、S03和S02七个等级，其性能指标应符合表4.3.3的规定。</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表4.3.3  再生细粒固化土</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等级划分和性</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能指标</w:t>
      </w:r>
    </w:p>
    <w:tbl>
      <w:tblPr>
        <w:tblStyle w:val="17"/>
        <w:tblW w:w="891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41"/>
        <w:gridCol w:w="704"/>
        <w:gridCol w:w="704"/>
        <w:gridCol w:w="704"/>
        <w:gridCol w:w="704"/>
        <w:gridCol w:w="704"/>
        <w:gridCol w:w="704"/>
        <w:gridCol w:w="704"/>
        <w:gridCol w:w="24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8" w:hRule="atLeast"/>
          <w:tblHeader/>
          <w:jc w:val="center"/>
        </w:trPr>
        <w:tc>
          <w:tcPr>
            <w:tcW w:w="1541" w:type="dxa"/>
            <w:vMerge w:val="restart"/>
            <w:tcBorders>
              <w:right w:val="single" w:color="auto" w:sz="4" w:space="0"/>
            </w:tcBorders>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项目</w:t>
            </w:r>
          </w:p>
        </w:tc>
        <w:tc>
          <w:tcPr>
            <w:tcW w:w="4928" w:type="dxa"/>
            <w:gridSpan w:val="7"/>
            <w:tcBorders>
              <w:left w:val="single" w:color="auto" w:sz="4" w:space="0"/>
            </w:tcBorders>
            <w:noWrap w:val="0"/>
            <w:vAlign w:val="center"/>
          </w:tcPr>
          <w:p>
            <w:pPr>
              <w:jc w:val="center"/>
              <w:rPr>
                <w:rFonts w:hint="default" w:ascii="Times New Roman" w:hAnsi="Times New Roman" w:eastAsia="宋体" w:cs="宋体"/>
                <w:bCs/>
                <w:color w:val="000000" w:themeColor="text1"/>
                <w:sz w:val="21"/>
                <w:szCs w:val="21"/>
                <w:lang w:val="en-US" w:eastAsia="zh-CN"/>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性能指标</w:t>
            </w:r>
          </w:p>
        </w:tc>
        <w:tc>
          <w:tcPr>
            <w:tcW w:w="2443" w:type="dxa"/>
            <w:vMerge w:val="restart"/>
            <w:tcBorders>
              <w:left w:val="single" w:color="auto" w:sz="4" w:space="0"/>
            </w:tcBorders>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color w:val="000000" w:themeColor="text1"/>
                <w:sz w:val="21"/>
                <w:szCs w:val="21"/>
                <w:lang w:val="en-US" w:eastAsia="zh-CN"/>
                <w14:textFill>
                  <w14:solidFill>
                    <w14:schemeClr w14:val="tx1"/>
                  </w14:solidFill>
                </w14:textFill>
              </w:rPr>
              <w:t>试验方法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541" w:type="dxa"/>
            <w:vMerge w:val="continue"/>
            <w:tcBorders>
              <w:bottom w:val="single" w:color="auto" w:sz="4" w:space="0"/>
              <w:right w:val="single" w:color="auto" w:sz="4" w:space="0"/>
            </w:tcBorders>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p>
        </w:tc>
        <w:tc>
          <w:tcPr>
            <w:tcW w:w="704" w:type="dxa"/>
            <w:tcBorders>
              <w:left w:val="single" w:color="auto" w:sz="4" w:space="0"/>
            </w:tcBorders>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S08</w:t>
            </w:r>
          </w:p>
        </w:tc>
        <w:tc>
          <w:tcPr>
            <w:tcW w:w="704"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S07</w:t>
            </w:r>
          </w:p>
        </w:tc>
        <w:tc>
          <w:tcPr>
            <w:tcW w:w="704" w:type="dxa"/>
            <w:noWrap w:val="0"/>
            <w:vAlign w:val="center"/>
          </w:tcPr>
          <w:p>
            <w:pPr>
              <w:jc w:val="center"/>
              <w:rPr>
                <w:rFonts w:hint="eastAsia" w:ascii="Times New Roman" w:hAnsi="Times New Roman" w:eastAsia="宋体" w:cs="宋体"/>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S06</w:t>
            </w:r>
          </w:p>
        </w:tc>
        <w:tc>
          <w:tcPr>
            <w:tcW w:w="704"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S05</w:t>
            </w:r>
          </w:p>
        </w:tc>
        <w:tc>
          <w:tcPr>
            <w:tcW w:w="704" w:type="dxa"/>
            <w:noWrap w:val="0"/>
            <w:vAlign w:val="center"/>
          </w:tcPr>
          <w:p>
            <w:pPr>
              <w:jc w:val="center"/>
              <w:rPr>
                <w:rFonts w:hint="eastAsia" w:ascii="Times New Roman" w:hAnsi="Times New Roman" w:eastAsia="宋体" w:cs="宋体"/>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S04</w:t>
            </w:r>
          </w:p>
        </w:tc>
        <w:tc>
          <w:tcPr>
            <w:tcW w:w="704" w:type="dxa"/>
            <w:noWrap w:val="0"/>
            <w:vAlign w:val="center"/>
          </w:tcPr>
          <w:p>
            <w:pPr>
              <w:jc w:val="center"/>
              <w:rPr>
                <w:rFonts w:hint="eastAsia" w:ascii="Times New Roman" w:hAnsi="Times New Roman" w:eastAsia="宋体" w:cs="宋体"/>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S03</w:t>
            </w:r>
          </w:p>
        </w:tc>
        <w:tc>
          <w:tcPr>
            <w:tcW w:w="704" w:type="dxa"/>
            <w:noWrap w:val="0"/>
            <w:vAlign w:val="center"/>
          </w:tcPr>
          <w:p>
            <w:pPr>
              <w:jc w:val="center"/>
              <w:rPr>
                <w:rFonts w:hint="eastAsia" w:ascii="Times New Roman" w:hAnsi="Times New Roman" w:eastAsia="宋体" w:cs="宋体"/>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S02</w:t>
            </w:r>
          </w:p>
        </w:tc>
        <w:tc>
          <w:tcPr>
            <w:tcW w:w="2443" w:type="dxa"/>
            <w:vMerge w:val="continue"/>
            <w:tcBorders>
              <w:left w:val="single" w:color="auto" w:sz="4" w:space="0"/>
            </w:tcBorders>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541" w:type="dxa"/>
            <w:tcBorders>
              <w:top w:val="single" w:color="auto" w:sz="4" w:space="0"/>
            </w:tcBorders>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7d无侧限抗压强度/MPa</w:t>
            </w:r>
          </w:p>
        </w:tc>
        <w:tc>
          <w:tcPr>
            <w:tcW w:w="704"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≥0.8</w:t>
            </w:r>
          </w:p>
        </w:tc>
        <w:tc>
          <w:tcPr>
            <w:tcW w:w="704"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≥0.7</w:t>
            </w:r>
          </w:p>
        </w:tc>
        <w:tc>
          <w:tcPr>
            <w:tcW w:w="704" w:type="dxa"/>
            <w:noWrap w:val="0"/>
            <w:vAlign w:val="center"/>
          </w:tcPr>
          <w:p>
            <w:pPr>
              <w:jc w:val="center"/>
              <w:rPr>
                <w:rFonts w:hint="eastAsia" w:ascii="Times New Roman" w:hAnsi="Times New Roman" w:eastAsia="宋体" w:cs="宋体"/>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≥0.6</w:t>
            </w:r>
          </w:p>
        </w:tc>
        <w:tc>
          <w:tcPr>
            <w:tcW w:w="704" w:type="dxa"/>
            <w:noWrap w:val="0"/>
            <w:vAlign w:val="center"/>
          </w:tcPr>
          <w:p>
            <w:pPr>
              <w:jc w:val="center"/>
              <w:rPr>
                <w:rFonts w:hint="default" w:ascii="Times New Roman" w:hAnsi="Times New Roman" w:eastAsia="宋体" w:cs="宋体"/>
                <w:bCs/>
                <w:color w:val="000000" w:themeColor="text1"/>
                <w:sz w:val="21"/>
                <w:szCs w:val="21"/>
                <w:lang w:val="en-US"/>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≥0.5</w:t>
            </w:r>
          </w:p>
        </w:tc>
        <w:tc>
          <w:tcPr>
            <w:tcW w:w="704" w:type="dxa"/>
            <w:noWrap w:val="0"/>
            <w:vAlign w:val="center"/>
          </w:tcPr>
          <w:p>
            <w:pPr>
              <w:jc w:val="center"/>
              <w:rPr>
                <w:rFonts w:hint="eastAsia" w:ascii="Times New Roman" w:hAnsi="Times New Roman" w:eastAsia="宋体" w:cs="宋体"/>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≥0.4</w:t>
            </w:r>
          </w:p>
        </w:tc>
        <w:tc>
          <w:tcPr>
            <w:tcW w:w="704" w:type="dxa"/>
            <w:noWrap w:val="0"/>
            <w:vAlign w:val="center"/>
          </w:tcPr>
          <w:p>
            <w:pPr>
              <w:jc w:val="center"/>
              <w:rPr>
                <w:rFonts w:hint="eastAsia" w:ascii="Times New Roman" w:hAnsi="Times New Roman" w:eastAsia="宋体" w:cs="宋体"/>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≥0.3</w:t>
            </w:r>
          </w:p>
        </w:tc>
        <w:tc>
          <w:tcPr>
            <w:tcW w:w="704" w:type="dxa"/>
            <w:noWrap w:val="0"/>
            <w:vAlign w:val="center"/>
          </w:tcPr>
          <w:p>
            <w:pPr>
              <w:jc w:val="center"/>
              <w:rPr>
                <w:rFonts w:hint="eastAsia" w:ascii="Times New Roman" w:hAnsi="Times New Roman" w:eastAsia="宋体" w:cs="宋体"/>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≥0.2</w:t>
            </w:r>
          </w:p>
        </w:tc>
        <w:tc>
          <w:tcPr>
            <w:tcW w:w="2443" w:type="dxa"/>
            <w:noWrap w:val="0"/>
            <w:vAlign w:val="center"/>
          </w:tcPr>
          <w:p>
            <w:pPr>
              <w:jc w:val="both"/>
              <w:rPr>
                <w:rFonts w:hint="eastAsia" w:ascii="Times New Roman" w:hAnsi="Times New Roman" w:eastAsia="宋体" w:cs="宋体"/>
                <w:bCs/>
                <w:color w:val="000000" w:themeColor="text1"/>
                <w:sz w:val="21"/>
                <w:szCs w:val="21"/>
                <w:lang w:val="en-US" w:eastAsia="zh-CN"/>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现行行业标准《</w:t>
            </w:r>
            <w:r>
              <w:rPr>
                <w:rFonts w:hint="default" w:ascii="Times New Roman" w:hAnsi="Times New Roman" w:eastAsia="宋体" w:cs="宋体"/>
                <w:bCs/>
                <w:color w:val="000000" w:themeColor="text1"/>
                <w:sz w:val="21"/>
                <w:szCs w:val="21"/>
                <w:lang w:val="en-US" w:eastAsia="zh-CN"/>
                <w14:textFill>
                  <w14:solidFill>
                    <w14:schemeClr w14:val="tx1"/>
                  </w14:solidFill>
                </w14:textFill>
              </w:rPr>
              <w:fldChar w:fldCharType="begin"/>
            </w:r>
            <w:r>
              <w:rPr>
                <w:rFonts w:hint="default" w:ascii="Times New Roman" w:hAnsi="Times New Roman" w:eastAsia="宋体" w:cs="宋体"/>
                <w:bCs/>
                <w:color w:val="000000" w:themeColor="text1"/>
                <w:sz w:val="21"/>
                <w:szCs w:val="21"/>
                <w:lang w:val="en-US" w:eastAsia="zh-CN"/>
                <w14:textFill>
                  <w14:solidFill>
                    <w14:schemeClr w14:val="tx1"/>
                  </w14:solidFill>
                </w14:textFill>
              </w:rPr>
              <w:instrText xml:space="preserve"> HYPERLINK "https://www.sogou.com/link?url=hedJjaC291PtD2zz_-yPKusx7jCq59LvRCi8fbVJfNEEiFWNWXjb9LbAp6VRqT6Q" \t "https://www.sogou.com/_blank" </w:instrText>
            </w:r>
            <w:r>
              <w:rPr>
                <w:rFonts w:hint="default" w:ascii="Times New Roman" w:hAnsi="Times New Roman" w:eastAsia="宋体" w:cs="宋体"/>
                <w:bCs/>
                <w:color w:val="000000" w:themeColor="text1"/>
                <w:sz w:val="21"/>
                <w:szCs w:val="21"/>
                <w:lang w:val="en-US" w:eastAsia="zh-CN"/>
                <w14:textFill>
                  <w14:solidFill>
                    <w14:schemeClr w14:val="tx1"/>
                  </w14:solidFill>
                </w14:textFill>
              </w:rPr>
              <w:fldChar w:fldCharType="separate"/>
            </w:r>
            <w:r>
              <w:rPr>
                <w:rFonts w:hint="default" w:ascii="Times New Roman" w:hAnsi="Times New Roman" w:eastAsia="宋体" w:cs="宋体"/>
                <w:bCs/>
                <w:color w:val="000000" w:themeColor="text1"/>
                <w:sz w:val="21"/>
                <w:szCs w:val="21"/>
                <w:lang w:val="en-US" w:eastAsia="zh-CN"/>
                <w14:textFill>
                  <w14:solidFill>
                    <w14:schemeClr w14:val="tx1"/>
                  </w14:solidFill>
                </w14:textFill>
              </w:rPr>
              <w:t>公路工程无机结合料稳定材料试验规程</w:t>
            </w:r>
            <w:r>
              <w:rPr>
                <w:rFonts w:hint="default" w:ascii="Times New Roman" w:hAnsi="Times New Roman" w:eastAsia="宋体" w:cs="宋体"/>
                <w:bCs/>
                <w:color w:val="000000" w:themeColor="text1"/>
                <w:sz w:val="21"/>
                <w:szCs w:val="21"/>
                <w:lang w:val="en-US" w:eastAsia="zh-CN"/>
                <w14:textFill>
                  <w14:solidFill>
                    <w14:schemeClr w14:val="tx1"/>
                  </w14:solidFill>
                </w14:textFill>
              </w:rPr>
              <w:fldChar w:fldCharType="end"/>
            </w:r>
            <w:r>
              <w:rPr>
                <w:rFonts w:hint="eastAsia" w:ascii="Times New Roman" w:hAnsi="Times New Roman" w:eastAsia="宋体" w:cs="宋体"/>
                <w:bCs/>
                <w:color w:val="000000" w:themeColor="text1"/>
                <w:sz w:val="21"/>
                <w:szCs w:val="21"/>
                <w:lang w:val="en-US" w:eastAsia="zh-CN"/>
                <w14:textFill>
                  <w14:solidFill>
                    <w14:schemeClr w14:val="tx1"/>
                  </w14:solidFill>
                </w14:textFill>
              </w:rPr>
              <w:t>》</w:t>
            </w:r>
            <w:r>
              <w:rPr>
                <w:rFonts w:hint="default" w:ascii="Times New Roman" w:hAnsi="Times New Roman" w:eastAsia="宋体" w:cs="宋体"/>
                <w:bCs/>
                <w:color w:val="000000" w:themeColor="text1"/>
                <w:sz w:val="21"/>
                <w:szCs w:val="21"/>
                <w:lang w:val="en-US" w:eastAsia="zh-CN"/>
                <w14:textFill>
                  <w14:solidFill>
                    <w14:schemeClr w14:val="tx1"/>
                  </w14:solidFill>
                </w14:textFill>
              </w:rPr>
              <w:t>JTG 3441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541"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承载比</w:t>
            </w:r>
            <w:r>
              <w:rPr>
                <w:rFonts w:hint="eastAsia" w:ascii="Times New Roman" w:hAnsi="Times New Roman" w:eastAsia="宋体" w:cs="宋体"/>
                <w:bCs/>
                <w:color w:val="000000" w:themeColor="text1"/>
                <w:sz w:val="21"/>
                <w:szCs w:val="21"/>
                <w:highlight w:val="none"/>
                <w:lang w:eastAsia="zh-CN"/>
                <w14:textFill>
                  <w14:solidFill>
                    <w14:schemeClr w14:val="tx1"/>
                  </w14:solidFill>
                </w14:textFill>
              </w:rPr>
              <w:t>（</w:t>
            </w: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CBR</w:t>
            </w:r>
            <w:r>
              <w:rPr>
                <w:rFonts w:hint="eastAsia" w:ascii="Times New Roman" w:hAnsi="Times New Roman" w:eastAsia="宋体" w:cs="宋体"/>
                <w:bCs/>
                <w:color w:val="000000" w:themeColor="text1"/>
                <w:sz w:val="21"/>
                <w:szCs w:val="21"/>
                <w:highlight w:val="none"/>
                <w:lang w:eastAsia="zh-CN"/>
                <w14:textFill>
                  <w14:solidFill>
                    <w14:schemeClr w14:val="tx1"/>
                  </w14:solidFill>
                </w14:textFill>
              </w:rPr>
              <w:t>）</w:t>
            </w:r>
            <w:r>
              <w:rPr>
                <w:rFonts w:hint="eastAsia" w:ascii="Times New Roman" w:hAnsi="Times New Roman" w:eastAsia="宋体" w:cs="宋体"/>
                <w:bCs/>
                <w:color w:val="000000" w:themeColor="text1"/>
                <w:sz w:val="21"/>
                <w:szCs w:val="21"/>
                <w:lang w:val="en-US" w:eastAsia="zh-CN"/>
                <w14:textFill>
                  <w14:solidFill>
                    <w14:schemeClr w14:val="tx1"/>
                  </w14:solidFill>
                </w14:textFill>
              </w:rPr>
              <w:t>/%</w:t>
            </w:r>
          </w:p>
        </w:tc>
        <w:tc>
          <w:tcPr>
            <w:tcW w:w="704"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≥8.0</w:t>
            </w:r>
          </w:p>
        </w:tc>
        <w:tc>
          <w:tcPr>
            <w:tcW w:w="704"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≥7.0</w:t>
            </w:r>
          </w:p>
        </w:tc>
        <w:tc>
          <w:tcPr>
            <w:tcW w:w="704" w:type="dxa"/>
            <w:noWrap w:val="0"/>
            <w:vAlign w:val="center"/>
          </w:tcPr>
          <w:p>
            <w:pPr>
              <w:jc w:val="center"/>
              <w:rPr>
                <w:rFonts w:hint="eastAsia" w:ascii="Times New Roman" w:hAnsi="Times New Roman" w:eastAsia="宋体" w:cs="宋体"/>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≥6.0</w:t>
            </w:r>
          </w:p>
        </w:tc>
        <w:tc>
          <w:tcPr>
            <w:tcW w:w="704" w:type="dxa"/>
            <w:noWrap w:val="0"/>
            <w:vAlign w:val="center"/>
          </w:tcPr>
          <w:p>
            <w:pPr>
              <w:jc w:val="center"/>
              <w:rPr>
                <w:rFonts w:hint="default" w:ascii="Times New Roman" w:hAnsi="Times New Roman" w:eastAsia="宋体" w:cs="宋体"/>
                <w:bCs/>
                <w:color w:val="000000" w:themeColor="text1"/>
                <w:sz w:val="21"/>
                <w:szCs w:val="21"/>
                <w:lang w:val="en-US"/>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≥5.0</w:t>
            </w:r>
          </w:p>
        </w:tc>
        <w:tc>
          <w:tcPr>
            <w:tcW w:w="704" w:type="dxa"/>
            <w:noWrap w:val="0"/>
            <w:vAlign w:val="center"/>
          </w:tcPr>
          <w:p>
            <w:pPr>
              <w:jc w:val="center"/>
              <w:rPr>
                <w:rFonts w:hint="eastAsia" w:ascii="Times New Roman" w:hAnsi="Times New Roman" w:eastAsia="宋体" w:cs="宋体"/>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≥4.0</w:t>
            </w:r>
          </w:p>
        </w:tc>
        <w:tc>
          <w:tcPr>
            <w:tcW w:w="704" w:type="dxa"/>
            <w:noWrap w:val="0"/>
            <w:vAlign w:val="center"/>
          </w:tcPr>
          <w:p>
            <w:pPr>
              <w:jc w:val="center"/>
              <w:rPr>
                <w:rFonts w:hint="eastAsia" w:ascii="Times New Roman" w:hAnsi="Times New Roman" w:eastAsia="宋体" w:cs="宋体"/>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≥3.0</w:t>
            </w:r>
          </w:p>
        </w:tc>
        <w:tc>
          <w:tcPr>
            <w:tcW w:w="704" w:type="dxa"/>
            <w:noWrap w:val="0"/>
            <w:vAlign w:val="center"/>
          </w:tcPr>
          <w:p>
            <w:pPr>
              <w:jc w:val="center"/>
              <w:rPr>
                <w:rFonts w:hint="eastAsia" w:ascii="Times New Roman" w:hAnsi="Times New Roman" w:eastAsia="宋体" w:cs="宋体"/>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≥2.0</w:t>
            </w:r>
          </w:p>
        </w:tc>
        <w:tc>
          <w:tcPr>
            <w:tcW w:w="2443" w:type="dxa"/>
            <w:noWrap w:val="0"/>
            <w:vAlign w:val="center"/>
          </w:tcPr>
          <w:p>
            <w:pPr>
              <w:jc w:val="both"/>
              <w:rPr>
                <w:rFonts w:hint="eastAsia" w:ascii="Times New Roman" w:hAnsi="Times New Roman" w:eastAsia="宋体" w:cs="宋体"/>
                <w:bCs/>
                <w:color w:val="000000" w:themeColor="text1"/>
                <w:sz w:val="21"/>
                <w:szCs w:val="21"/>
                <w:lang w:val="en-US" w:eastAsia="zh-CN"/>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现行国家标准</w:t>
            </w:r>
            <w:r>
              <w:rPr>
                <w:rFonts w:hint="default" w:ascii="Times New Roman" w:hAnsi="Times New Roman" w:eastAsia="宋体" w:cs="宋体"/>
                <w:bCs/>
                <w:color w:val="000000" w:themeColor="text1"/>
                <w:sz w:val="21"/>
                <w:szCs w:val="21"/>
                <w:lang w:val="en-US" w:eastAsia="zh-CN"/>
                <w14:textFill>
                  <w14:solidFill>
                    <w14:schemeClr w14:val="tx1"/>
                  </w14:solidFill>
                </w14:textFill>
              </w:rPr>
              <w:t>《土工试验方法标准》</w:t>
            </w:r>
            <w:r>
              <w:rPr>
                <w:rFonts w:hint="eastAsia" w:ascii="Times New Roman" w:hAnsi="Times New Roman" w:eastAsia="宋体" w:cs="宋体"/>
                <w:bCs/>
                <w:color w:val="000000" w:themeColor="text1"/>
                <w:sz w:val="21"/>
                <w:szCs w:val="21"/>
                <w:lang w:val="en-US" w:eastAsia="zh-CN"/>
                <w14:textFill>
                  <w14:solidFill>
                    <w14:schemeClr w14:val="tx1"/>
                  </w14:solidFill>
                </w14:textFill>
              </w:rPr>
              <w:t>GB/T 50123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541"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凝结时间影响系数/%*</w:t>
            </w:r>
          </w:p>
        </w:tc>
        <w:tc>
          <w:tcPr>
            <w:tcW w:w="4928" w:type="dxa"/>
            <w:gridSpan w:val="7"/>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≥90</w:t>
            </w:r>
          </w:p>
        </w:tc>
        <w:tc>
          <w:tcPr>
            <w:tcW w:w="2443" w:type="dxa"/>
            <w:vMerge w:val="restart"/>
            <w:noWrap w:val="0"/>
            <w:vAlign w:val="center"/>
          </w:tcPr>
          <w:p>
            <w:pPr>
              <w:jc w:val="both"/>
              <w:rPr>
                <w:rFonts w:hint="eastAsia" w:ascii="Times New Roman" w:hAnsi="Times New Roman" w:eastAsia="宋体" w:cs="宋体"/>
                <w:bCs/>
                <w:color w:val="000000" w:themeColor="text1"/>
                <w:sz w:val="21"/>
                <w:szCs w:val="21"/>
                <w:lang w:val="en-US" w:eastAsia="zh-CN"/>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现行行业标准《土壤固化外加剂》CJ/T 486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541" w:type="dxa"/>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水稳系数/%</w:t>
            </w:r>
          </w:p>
        </w:tc>
        <w:tc>
          <w:tcPr>
            <w:tcW w:w="4928" w:type="dxa"/>
            <w:gridSpan w:val="7"/>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≥80</w:t>
            </w:r>
          </w:p>
        </w:tc>
        <w:tc>
          <w:tcPr>
            <w:tcW w:w="2443" w:type="dxa"/>
            <w:vMerge w:val="continue"/>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p>
        </w:tc>
      </w:tr>
    </w:tbl>
    <w:p>
      <w:pPr>
        <w:jc w:val="both"/>
        <w:rPr>
          <w:rFonts w:hint="eastAsia" w:ascii="Times New Roman" w:hAnsi="Times New Roman" w:eastAsia="宋体" w:cs="宋体"/>
          <w:bCs/>
          <w:color w:val="000000" w:themeColor="text1"/>
          <w:sz w:val="21"/>
          <w:szCs w:val="21"/>
          <w:lang w:val="en-US" w:eastAsia="zh-CN"/>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注：*测试凝结时间影响系数时，停放时间为再生细粒固化土的容许延迟时间。</w:t>
      </w:r>
    </w:p>
    <w:p>
      <w:pPr>
        <w:keepNext w:val="0"/>
        <w:keepLines w:val="0"/>
        <w:pageBreakBefore w:val="0"/>
        <w:widowControl/>
        <w:suppressLineNumbers w:val="0"/>
        <w:kinsoku/>
        <w:wordWrap/>
        <w:overflowPunct/>
        <w:topLinePunct w:val="0"/>
        <w:autoSpaceDE/>
        <w:autoSpaceDN/>
        <w:bidi w:val="0"/>
        <w:adjustRightInd/>
        <w:snapToGrid w:val="0"/>
        <w:ind w:left="175" w:leftChars="0" w:hanging="175" w:hangingChars="175"/>
        <w:jc w:val="left"/>
        <w:textAlignment w:val="auto"/>
        <w:rPr>
          <w:rFonts w:hint="eastAsia" w:ascii="Times New Roman" w:hAnsi="Times New Roman" w:eastAsia="宋体" w:cs="宋体"/>
          <w:color w:val="000000" w:themeColor="text1"/>
          <w:kern w:val="0"/>
          <w:sz w:val="10"/>
          <w:szCs w:val="10"/>
          <w:lang w:val="en-US" w:eastAsia="zh-CN"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宋体" w:cs="Times New Roman"/>
          <w:b/>
          <w:bCs w:val="0"/>
          <w:color w:val="000000" w:themeColor="text1"/>
          <w:sz w:val="28"/>
          <w:szCs w:val="28"/>
          <w:highlight w:val="none"/>
          <w:lang w:val="en-US" w:eastAsia="zh-CN"/>
          <w14:textFill>
            <w14:solidFill>
              <w14:schemeClr w14:val="tx1"/>
            </w14:solidFill>
          </w14:textFill>
        </w:rPr>
        <w:t>4.</w:t>
      </w:r>
      <w:r>
        <w:rPr>
          <w:rFonts w:hint="eastAsia" w:ascii="Times New Roman" w:hAnsi="Times New Roman" w:eastAsia="宋体" w:cs="Times New Roman"/>
          <w:b/>
          <w:bCs w:val="0"/>
          <w:color w:val="000000" w:themeColor="text1"/>
          <w:sz w:val="28"/>
          <w:szCs w:val="28"/>
          <w:highlight w:val="none"/>
          <w:lang w:val="en-US" w:eastAsia="zh-CN"/>
          <w14:textFill>
            <w14:solidFill>
              <w14:schemeClr w14:val="tx1"/>
            </w14:solidFill>
          </w14:textFill>
        </w:rPr>
        <w:t>3</w:t>
      </w:r>
      <w:r>
        <w:rPr>
          <w:rFonts w:hint="default" w:ascii="Times New Roman" w:hAnsi="Times New Roman" w:eastAsia="宋体" w:cs="Times New Roman"/>
          <w:b/>
          <w:bCs w:val="0"/>
          <w:color w:val="000000" w:themeColor="text1"/>
          <w:sz w:val="28"/>
          <w:szCs w:val="28"/>
          <w:highlight w:val="none"/>
          <w:lang w:val="en-US" w:eastAsia="zh-CN"/>
          <w14:textFill>
            <w14:solidFill>
              <w14:schemeClr w14:val="tx1"/>
            </w14:solidFill>
          </w14:textFill>
        </w:rPr>
        <w:t>.</w:t>
      </w:r>
      <w:r>
        <w:rPr>
          <w:rFonts w:hint="eastAsia" w:ascii="Times New Roman" w:hAnsi="Times New Roman" w:eastAsia="宋体" w:cs="Times New Roman"/>
          <w:b/>
          <w:bCs w:val="0"/>
          <w:color w:val="000000" w:themeColor="text1"/>
          <w:sz w:val="28"/>
          <w:szCs w:val="28"/>
          <w:highlight w:val="none"/>
          <w:lang w:val="en-US" w:eastAsia="zh-CN"/>
          <w14:textFill>
            <w14:solidFill>
              <w14:schemeClr w14:val="tx1"/>
            </w14:solidFill>
          </w14:textFill>
        </w:rPr>
        <w:t>4</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土体硬化剂、再生细粒固化土进场后，应对产品进行检验，并留样备查；再生细粒固化土用于道路工程时宜以不超过</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10000</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m³或</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1d</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生产量为一个批次。</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宋体" w:cs="Times New Roman"/>
          <w:b/>
          <w:bCs w:val="0"/>
          <w:color w:val="000000" w:themeColor="text1"/>
          <w:sz w:val="28"/>
          <w:szCs w:val="28"/>
          <w:highlight w:val="none"/>
          <w:lang w:val="en-US" w:eastAsia="zh-CN"/>
          <w14:textFill>
            <w14:solidFill>
              <w14:schemeClr w14:val="tx1"/>
            </w14:solidFill>
          </w14:textFill>
        </w:rPr>
        <w:t>4.</w:t>
      </w:r>
      <w:r>
        <w:rPr>
          <w:rFonts w:hint="eastAsia" w:ascii="Times New Roman" w:hAnsi="Times New Roman" w:eastAsia="宋体" w:cs="Times New Roman"/>
          <w:b/>
          <w:bCs w:val="0"/>
          <w:color w:val="000000" w:themeColor="text1"/>
          <w:sz w:val="28"/>
          <w:szCs w:val="28"/>
          <w:highlight w:val="none"/>
          <w:lang w:val="en-US" w:eastAsia="zh-CN"/>
          <w14:textFill>
            <w14:solidFill>
              <w14:schemeClr w14:val="tx1"/>
            </w14:solidFill>
          </w14:textFill>
        </w:rPr>
        <w:t>3</w:t>
      </w:r>
      <w:r>
        <w:rPr>
          <w:rFonts w:hint="default" w:ascii="Times New Roman" w:hAnsi="Times New Roman" w:eastAsia="宋体" w:cs="Times New Roman"/>
          <w:b/>
          <w:bCs w:val="0"/>
          <w:color w:val="000000" w:themeColor="text1"/>
          <w:sz w:val="28"/>
          <w:szCs w:val="28"/>
          <w:highlight w:val="none"/>
          <w:lang w:val="en-US" w:eastAsia="zh-CN"/>
          <w14:textFill>
            <w14:solidFill>
              <w14:schemeClr w14:val="tx1"/>
            </w14:solidFill>
          </w14:textFill>
        </w:rPr>
        <w:t>.</w:t>
      </w:r>
      <w:r>
        <w:rPr>
          <w:rFonts w:hint="eastAsia" w:ascii="Times New Roman" w:hAnsi="Times New Roman" w:eastAsia="宋体" w:cs="Times New Roman"/>
          <w:b/>
          <w:bCs w:val="0"/>
          <w:color w:val="000000" w:themeColor="text1"/>
          <w:sz w:val="28"/>
          <w:szCs w:val="28"/>
          <w:highlight w:val="none"/>
          <w:lang w:val="en-US" w:eastAsia="zh-CN"/>
          <w14:textFill>
            <w14:solidFill>
              <w14:schemeClr w14:val="tx1"/>
            </w14:solidFill>
          </w14:textFill>
        </w:rPr>
        <w:t>5</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碾压型再生细粒固化土用于道路修筑等工程时，应符合下列规定：</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1</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再生细粒固化土用于道路路基填筑时，其性能指标应符合表</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4.</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3</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5-1的规定。 </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表4.</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3</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5-1</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道路路基回填</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用再生细粒固化土</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的性能要求</w:t>
      </w:r>
    </w:p>
    <w:p>
      <w:pPr>
        <w:pStyle w:val="2"/>
        <w:keepNext w:val="0"/>
        <w:keepLines w:val="0"/>
        <w:pageBreakBefore w:val="0"/>
        <w:widowControl w:val="0"/>
        <w:kinsoku/>
        <w:wordWrap/>
        <w:overflowPunct/>
        <w:topLinePunct w:val="0"/>
        <w:autoSpaceDE/>
        <w:autoSpaceDN/>
        <w:bidi w:val="0"/>
        <w:adjustRightInd/>
        <w:snapToGrid w:val="0"/>
        <w:spacing w:afterLines="0" w:line="360" w:lineRule="auto"/>
        <w:textAlignment w:val="auto"/>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p>
    <w:tbl>
      <w:tblPr>
        <w:tblStyle w:val="17"/>
        <w:tblW w:w="826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74"/>
        <w:gridCol w:w="1783"/>
        <w:gridCol w:w="988"/>
        <w:gridCol w:w="988"/>
        <w:gridCol w:w="988"/>
        <w:gridCol w:w="22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tblHeader/>
          <w:jc w:val="center"/>
        </w:trPr>
        <w:tc>
          <w:tcPr>
            <w:tcW w:w="1274" w:type="dxa"/>
            <w:vMerge w:val="restart"/>
            <w:tcBorders>
              <w:right w:val="single" w:color="auto" w:sz="4" w:space="0"/>
            </w:tcBorders>
            <w:noWrap w:val="0"/>
            <w:vAlign w:val="center"/>
          </w:tcPr>
          <w:p>
            <w:pPr>
              <w:jc w:val="cente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14:textFill>
                  <w14:solidFill>
                    <w14:schemeClr w14:val="tx1"/>
                  </w14:solidFill>
                </w14:textFill>
              </w:rPr>
              <w:t>项目</w:t>
            </w:r>
          </w:p>
        </w:tc>
        <w:tc>
          <w:tcPr>
            <w:tcW w:w="1783" w:type="dxa"/>
            <w:vMerge w:val="restart"/>
            <w:tcBorders>
              <w:left w:val="single" w:color="auto" w:sz="4" w:space="0"/>
            </w:tcBorders>
            <w:noWrap w:val="0"/>
            <w:vAlign w:val="center"/>
          </w:tcPr>
          <w:p>
            <w:pPr>
              <w:jc w:val="center"/>
              <w:rPr>
                <w:rFonts w:hint="default"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路床顶面以下深度h/m</w:t>
            </w:r>
          </w:p>
        </w:tc>
        <w:tc>
          <w:tcPr>
            <w:tcW w:w="2964" w:type="dxa"/>
            <w:gridSpan w:val="3"/>
            <w:tcBorders>
              <w:left w:val="single" w:color="auto" w:sz="4" w:space="0"/>
            </w:tcBorders>
            <w:noWrap w:val="0"/>
            <w:vAlign w:val="center"/>
          </w:tcPr>
          <w:p>
            <w:pPr>
              <w:jc w:val="center"/>
              <w:rPr>
                <w:rFonts w:hint="eastAsia" w:ascii="Times New Roman" w:hAnsi="Times New Roman" w:eastAsia="宋体" w:cs="宋体"/>
                <w:bCs/>
                <w:color w:val="000000" w:themeColor="text1"/>
                <w:sz w:val="21"/>
                <w:szCs w:val="21"/>
                <w:highlight w:val="none"/>
                <w:lang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承载比</w:t>
            </w:r>
            <w:r>
              <w:rPr>
                <w:rFonts w:hint="eastAsia" w:ascii="Times New Roman" w:hAnsi="Times New Roman" w:eastAsia="宋体" w:cs="宋体"/>
                <w:bCs/>
                <w:color w:val="000000" w:themeColor="text1"/>
                <w:sz w:val="21"/>
                <w:szCs w:val="21"/>
                <w:highlight w:val="none"/>
                <w:lang w:eastAsia="zh-CN"/>
                <w14:textFill>
                  <w14:solidFill>
                    <w14:schemeClr w14:val="tx1"/>
                  </w14:solidFill>
                </w14:textFill>
              </w:rPr>
              <w:t>（</w:t>
            </w: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CBR</w:t>
            </w:r>
            <w:r>
              <w:rPr>
                <w:rFonts w:hint="eastAsia" w:ascii="Times New Roman" w:hAnsi="Times New Roman" w:eastAsia="宋体" w:cs="宋体"/>
                <w:bCs/>
                <w:color w:val="000000" w:themeColor="text1"/>
                <w:sz w:val="21"/>
                <w:szCs w:val="21"/>
                <w:highlight w:val="none"/>
                <w:lang w:eastAsia="zh-CN"/>
                <w14:textFill>
                  <w14:solidFill>
                    <w14:schemeClr w14:val="tx1"/>
                  </w14:solidFill>
                </w14:textFill>
              </w:rPr>
              <w:t>）</w:t>
            </w:r>
            <w:r>
              <w:rPr>
                <w:rFonts w:hint="eastAsia" w:ascii="Times New Roman" w:hAnsi="Times New Roman" w:eastAsia="宋体" w:cs="宋体"/>
                <w:bCs/>
                <w:color w:val="000000" w:themeColor="text1"/>
                <w:sz w:val="21"/>
                <w:szCs w:val="21"/>
                <w:highlight w:val="none"/>
                <w14:textFill>
                  <w14:solidFill>
                    <w14:schemeClr w14:val="tx1"/>
                  </w14:solidFill>
                </w14:textFill>
              </w:rPr>
              <w:t>/</w:t>
            </w: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w:t>
            </w:r>
          </w:p>
        </w:tc>
        <w:tc>
          <w:tcPr>
            <w:tcW w:w="2242" w:type="dxa"/>
            <w:vMerge w:val="restart"/>
            <w:tcBorders>
              <w:left w:val="single" w:color="auto" w:sz="4" w:space="0"/>
            </w:tcBorders>
            <w:noWrap w:val="0"/>
            <w:vAlign w:val="center"/>
          </w:tcPr>
          <w:p>
            <w:pPr>
              <w:jc w:val="center"/>
              <w:rPr>
                <w:rFonts w:hint="eastAsia" w:ascii="Times New Roman" w:hAnsi="Times New Roman" w:eastAsia="宋体" w:cs="宋体"/>
                <w:bCs/>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试验方法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274" w:type="dxa"/>
            <w:vMerge w:val="continue"/>
            <w:tcBorders>
              <w:bottom w:val="single" w:color="auto" w:sz="4" w:space="0"/>
              <w:right w:val="single" w:color="auto" w:sz="4" w:space="0"/>
            </w:tcBorders>
            <w:noWrap w:val="0"/>
            <w:vAlign w:val="center"/>
          </w:tcPr>
          <w:p>
            <w:pPr>
              <w:jc w:val="center"/>
              <w:rPr>
                <w:rFonts w:hint="eastAsia" w:ascii="Times New Roman" w:hAnsi="Times New Roman" w:eastAsia="宋体" w:cs="宋体"/>
                <w:bCs/>
                <w:color w:val="000000" w:themeColor="text1"/>
                <w:sz w:val="21"/>
                <w:szCs w:val="21"/>
                <w:highlight w:val="none"/>
                <w14:textFill>
                  <w14:solidFill>
                    <w14:schemeClr w14:val="tx1"/>
                  </w14:solidFill>
                </w14:textFill>
              </w:rPr>
            </w:pPr>
          </w:p>
        </w:tc>
        <w:tc>
          <w:tcPr>
            <w:tcW w:w="1783" w:type="dxa"/>
            <w:vMerge w:val="continue"/>
            <w:tcBorders>
              <w:left w:val="single" w:color="auto" w:sz="4" w:space="0"/>
            </w:tcBorders>
            <w:noWrap w:val="0"/>
            <w:vAlign w:val="center"/>
          </w:tcPr>
          <w:p>
            <w:pPr>
              <w:jc w:val="center"/>
              <w:rPr>
                <w:rFonts w:hint="eastAsia" w:ascii="Times New Roman" w:hAnsi="Times New Roman" w:eastAsia="宋体" w:cs="宋体"/>
                <w:bCs/>
                <w:color w:val="000000" w:themeColor="text1"/>
                <w:sz w:val="21"/>
                <w:szCs w:val="21"/>
                <w:highlight w:val="none"/>
                <w14:textFill>
                  <w14:solidFill>
                    <w14:schemeClr w14:val="tx1"/>
                  </w14:solidFill>
                </w14:textFill>
              </w:rPr>
            </w:pPr>
          </w:p>
        </w:tc>
        <w:tc>
          <w:tcPr>
            <w:tcW w:w="988" w:type="dxa"/>
            <w:tcBorders>
              <w:left w:val="single" w:color="auto" w:sz="4" w:space="0"/>
            </w:tcBorders>
            <w:noWrap w:val="0"/>
            <w:vAlign w:val="center"/>
          </w:tcPr>
          <w:p>
            <w:pPr>
              <w:jc w:val="center"/>
              <w:rPr>
                <w:rFonts w:hint="default"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快速路、主干路</w:t>
            </w:r>
          </w:p>
        </w:tc>
        <w:tc>
          <w:tcPr>
            <w:tcW w:w="988" w:type="dxa"/>
            <w:noWrap w:val="0"/>
            <w:vAlign w:val="center"/>
          </w:tcPr>
          <w:p>
            <w:pPr>
              <w:jc w:val="cente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次干路</w:t>
            </w:r>
          </w:p>
        </w:tc>
        <w:tc>
          <w:tcPr>
            <w:tcW w:w="988" w:type="dxa"/>
            <w:noWrap w:val="0"/>
            <w:vAlign w:val="center"/>
          </w:tcPr>
          <w:p>
            <w:pPr>
              <w:jc w:val="cente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支路</w:t>
            </w:r>
          </w:p>
        </w:tc>
        <w:tc>
          <w:tcPr>
            <w:tcW w:w="2242" w:type="dxa"/>
            <w:vMerge w:val="continue"/>
            <w:tcBorders>
              <w:left w:val="single" w:color="auto" w:sz="4" w:space="0"/>
            </w:tcBorders>
            <w:noWrap w:val="0"/>
            <w:vAlign w:val="center"/>
          </w:tcPr>
          <w:p>
            <w:pPr>
              <w:jc w:val="center"/>
              <w:rPr>
                <w:rFonts w:hint="eastAsia" w:ascii="Times New Roman" w:hAnsi="Times New Roman" w:eastAsia="宋体" w:cs="宋体"/>
                <w:bCs/>
                <w:color w:val="000000" w:themeColor="text1"/>
                <w:sz w:val="21"/>
                <w:szCs w:val="2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274" w:type="dxa"/>
            <w:vMerge w:val="restart"/>
            <w:tcBorders>
              <w:top w:val="single" w:color="auto" w:sz="4" w:space="0"/>
            </w:tcBorders>
            <w:noWrap w:val="0"/>
            <w:vAlign w:val="center"/>
          </w:tcPr>
          <w:p>
            <w:pPr>
              <w:jc w:val="center"/>
              <w:rPr>
                <w:rFonts w:hint="default"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填方</w:t>
            </w:r>
          </w:p>
        </w:tc>
        <w:tc>
          <w:tcPr>
            <w:tcW w:w="1783" w:type="dxa"/>
            <w:noWrap w:val="0"/>
            <w:vAlign w:val="center"/>
          </w:tcPr>
          <w:p>
            <w:pPr>
              <w:jc w:val="center"/>
              <w:rPr>
                <w:rFonts w:hint="default"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0＜h≤0.3</w:t>
            </w:r>
          </w:p>
        </w:tc>
        <w:tc>
          <w:tcPr>
            <w:tcW w:w="988" w:type="dxa"/>
            <w:noWrap w:val="0"/>
            <w:vAlign w:val="center"/>
          </w:tcPr>
          <w:p>
            <w:pPr>
              <w:jc w:val="center"/>
              <w:rPr>
                <w:rFonts w:hint="default"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8.0</w:t>
            </w:r>
          </w:p>
        </w:tc>
        <w:tc>
          <w:tcPr>
            <w:tcW w:w="988" w:type="dxa"/>
            <w:noWrap w:val="0"/>
            <w:vAlign w:val="center"/>
          </w:tcPr>
          <w:p>
            <w:pPr>
              <w:jc w:val="cente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6.0</w:t>
            </w:r>
          </w:p>
        </w:tc>
        <w:tc>
          <w:tcPr>
            <w:tcW w:w="988" w:type="dxa"/>
            <w:noWrap w:val="0"/>
            <w:vAlign w:val="center"/>
          </w:tcPr>
          <w:p>
            <w:pPr>
              <w:jc w:val="cente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5.0</w:t>
            </w:r>
          </w:p>
        </w:tc>
        <w:tc>
          <w:tcPr>
            <w:tcW w:w="2242" w:type="dxa"/>
            <w:vMerge w:val="restart"/>
            <w:noWrap w:val="0"/>
            <w:vAlign w:val="center"/>
          </w:tcPr>
          <w:p>
            <w:pPr>
              <w:keepNext w:val="0"/>
              <w:keepLines w:val="0"/>
              <w:widowControl/>
              <w:suppressLineNumbers w:val="0"/>
              <w:jc w:val="both"/>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现行国家标准</w:t>
            </w:r>
            <w:r>
              <w:rPr>
                <w:rFonts w:hint="default" w:ascii="Times New Roman" w:hAnsi="Times New Roman" w:eastAsia="宋体" w:cs="宋体"/>
                <w:bCs/>
                <w:color w:val="000000" w:themeColor="text1"/>
                <w:sz w:val="21"/>
                <w:szCs w:val="21"/>
                <w:lang w:val="en-US" w:eastAsia="zh-CN"/>
                <w14:textFill>
                  <w14:solidFill>
                    <w14:schemeClr w14:val="tx1"/>
                  </w14:solidFill>
                </w14:textFill>
              </w:rPr>
              <w:t>《土工试验方法标准》</w:t>
            </w:r>
            <w:r>
              <w:rPr>
                <w:rFonts w:hint="eastAsia" w:ascii="Times New Roman" w:hAnsi="Times New Roman" w:eastAsia="宋体" w:cs="宋体"/>
                <w:bCs/>
                <w:color w:val="000000" w:themeColor="text1"/>
                <w:sz w:val="21"/>
                <w:szCs w:val="21"/>
                <w:lang w:val="en-US" w:eastAsia="zh-CN"/>
                <w14:textFill>
                  <w14:solidFill>
                    <w14:schemeClr w14:val="tx1"/>
                  </w14:solidFill>
                </w14:textFill>
              </w:rPr>
              <w:t>GB/T 50123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274" w:type="dxa"/>
            <w:vMerge w:val="continue"/>
            <w:noWrap w:val="0"/>
            <w:vAlign w:val="center"/>
          </w:tcPr>
          <w:p>
            <w:pPr>
              <w:jc w:val="center"/>
              <w:rPr>
                <w:rFonts w:hint="eastAsia" w:ascii="Times New Roman" w:hAnsi="Times New Roman" w:eastAsia="宋体" w:cs="宋体"/>
                <w:bCs/>
                <w:color w:val="000000" w:themeColor="text1"/>
                <w:sz w:val="21"/>
                <w:szCs w:val="21"/>
                <w:highlight w:val="none"/>
                <w14:textFill>
                  <w14:solidFill>
                    <w14:schemeClr w14:val="tx1"/>
                  </w14:solidFill>
                </w14:textFill>
              </w:rPr>
            </w:pPr>
          </w:p>
        </w:tc>
        <w:tc>
          <w:tcPr>
            <w:tcW w:w="1783" w:type="dxa"/>
            <w:noWrap w:val="0"/>
            <w:vAlign w:val="center"/>
          </w:tcPr>
          <w:p>
            <w:pPr>
              <w:jc w:val="center"/>
              <w:rPr>
                <w:rFonts w:hint="eastAsia" w:ascii="Times New Roman" w:hAnsi="Times New Roman" w:eastAsia="宋体" w:cs="宋体"/>
                <w:bCs/>
                <w:color w:val="000000" w:themeColor="text1"/>
                <w:sz w:val="21"/>
                <w:szCs w:val="21"/>
                <w:highlight w:val="none"/>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0.3＜h≤0.8</w:t>
            </w:r>
          </w:p>
        </w:tc>
        <w:tc>
          <w:tcPr>
            <w:tcW w:w="988" w:type="dxa"/>
            <w:noWrap w:val="0"/>
            <w:vAlign w:val="center"/>
          </w:tcPr>
          <w:p>
            <w:pPr>
              <w:jc w:val="cente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5.0</w:t>
            </w:r>
          </w:p>
        </w:tc>
        <w:tc>
          <w:tcPr>
            <w:tcW w:w="988" w:type="dxa"/>
            <w:noWrap w:val="0"/>
            <w:vAlign w:val="center"/>
          </w:tcPr>
          <w:p>
            <w:pPr>
              <w:jc w:val="cente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4.0</w:t>
            </w:r>
          </w:p>
        </w:tc>
        <w:tc>
          <w:tcPr>
            <w:tcW w:w="988" w:type="dxa"/>
            <w:noWrap w:val="0"/>
            <w:vAlign w:val="center"/>
          </w:tcPr>
          <w:p>
            <w:pPr>
              <w:jc w:val="cente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3.0</w:t>
            </w:r>
          </w:p>
        </w:tc>
        <w:tc>
          <w:tcPr>
            <w:tcW w:w="2242" w:type="dxa"/>
            <w:vMerge w:val="continue"/>
            <w:noWrap w:val="0"/>
            <w:vAlign w:val="center"/>
          </w:tcPr>
          <w:p>
            <w:pPr>
              <w:jc w:val="center"/>
              <w:rPr>
                <w:rFonts w:hint="eastAsia" w:ascii="Times New Roman" w:hAnsi="Times New Roman" w:eastAsia="宋体" w:cs="宋体"/>
                <w:bCs/>
                <w:color w:val="000000" w:themeColor="text1"/>
                <w:sz w:val="21"/>
                <w:szCs w:val="2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274" w:type="dxa"/>
            <w:vMerge w:val="continue"/>
            <w:noWrap w:val="0"/>
            <w:vAlign w:val="center"/>
          </w:tcPr>
          <w:p>
            <w:pPr>
              <w:jc w:val="center"/>
              <w:rPr>
                <w:rFonts w:hint="eastAsia" w:ascii="Times New Roman" w:hAnsi="Times New Roman" w:eastAsia="宋体" w:cs="宋体"/>
                <w:bCs/>
                <w:color w:val="000000" w:themeColor="text1"/>
                <w:sz w:val="21"/>
                <w:szCs w:val="21"/>
                <w:highlight w:val="none"/>
                <w14:textFill>
                  <w14:solidFill>
                    <w14:schemeClr w14:val="tx1"/>
                  </w14:solidFill>
                </w14:textFill>
              </w:rPr>
            </w:pPr>
          </w:p>
        </w:tc>
        <w:tc>
          <w:tcPr>
            <w:tcW w:w="1783" w:type="dxa"/>
            <w:noWrap w:val="0"/>
            <w:vAlign w:val="center"/>
          </w:tcPr>
          <w:p>
            <w:pPr>
              <w:jc w:val="center"/>
              <w:rPr>
                <w:rFonts w:hint="default" w:ascii="Times New Roman" w:hAnsi="Times New Roman" w:eastAsia="宋体" w:cs="宋体"/>
                <w:bCs/>
                <w:color w:val="000000" w:themeColor="text1"/>
                <w:sz w:val="21"/>
                <w:szCs w:val="21"/>
                <w:highlight w:val="none"/>
                <w:lang w:val="en-US"/>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0.8＜h≤1.5</w:t>
            </w:r>
          </w:p>
        </w:tc>
        <w:tc>
          <w:tcPr>
            <w:tcW w:w="988" w:type="dxa"/>
            <w:noWrap w:val="0"/>
            <w:vAlign w:val="center"/>
          </w:tcPr>
          <w:p>
            <w:pPr>
              <w:jc w:val="cente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4.0</w:t>
            </w:r>
          </w:p>
        </w:tc>
        <w:tc>
          <w:tcPr>
            <w:tcW w:w="988" w:type="dxa"/>
            <w:noWrap w:val="0"/>
            <w:vAlign w:val="center"/>
          </w:tcPr>
          <w:p>
            <w:pPr>
              <w:jc w:val="cente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3.0</w:t>
            </w:r>
          </w:p>
        </w:tc>
        <w:tc>
          <w:tcPr>
            <w:tcW w:w="988" w:type="dxa"/>
            <w:noWrap w:val="0"/>
            <w:vAlign w:val="center"/>
          </w:tcPr>
          <w:p>
            <w:pPr>
              <w:jc w:val="cente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3.0</w:t>
            </w:r>
          </w:p>
        </w:tc>
        <w:tc>
          <w:tcPr>
            <w:tcW w:w="2242" w:type="dxa"/>
            <w:vMerge w:val="continue"/>
            <w:noWrap w:val="0"/>
            <w:vAlign w:val="center"/>
          </w:tcPr>
          <w:p>
            <w:pPr>
              <w:jc w:val="center"/>
              <w:rPr>
                <w:rFonts w:hint="eastAsia" w:ascii="Times New Roman" w:hAnsi="Times New Roman" w:eastAsia="宋体" w:cs="宋体"/>
                <w:bCs/>
                <w:color w:val="000000" w:themeColor="text1"/>
                <w:sz w:val="21"/>
                <w:szCs w:val="2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274" w:type="dxa"/>
            <w:vMerge w:val="continue"/>
            <w:noWrap w:val="0"/>
            <w:vAlign w:val="center"/>
          </w:tcPr>
          <w:p>
            <w:pPr>
              <w:jc w:val="center"/>
              <w:rPr>
                <w:rFonts w:hint="eastAsia" w:ascii="Times New Roman" w:hAnsi="Times New Roman" w:eastAsia="宋体" w:cs="宋体"/>
                <w:bCs/>
                <w:color w:val="000000" w:themeColor="text1"/>
                <w:sz w:val="21"/>
                <w:szCs w:val="21"/>
                <w:highlight w:val="none"/>
                <w14:textFill>
                  <w14:solidFill>
                    <w14:schemeClr w14:val="tx1"/>
                  </w14:solidFill>
                </w14:textFill>
              </w:rPr>
            </w:pPr>
          </w:p>
        </w:tc>
        <w:tc>
          <w:tcPr>
            <w:tcW w:w="1783" w:type="dxa"/>
            <w:noWrap w:val="0"/>
            <w:vAlign w:val="center"/>
          </w:tcPr>
          <w:p>
            <w:pPr>
              <w:jc w:val="center"/>
              <w:rPr>
                <w:rFonts w:hint="default"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＞1.5</w:t>
            </w:r>
          </w:p>
        </w:tc>
        <w:tc>
          <w:tcPr>
            <w:tcW w:w="988" w:type="dxa"/>
            <w:noWrap w:val="0"/>
            <w:vAlign w:val="center"/>
          </w:tcPr>
          <w:p>
            <w:pPr>
              <w:jc w:val="cente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3.0</w:t>
            </w:r>
          </w:p>
        </w:tc>
        <w:tc>
          <w:tcPr>
            <w:tcW w:w="988" w:type="dxa"/>
            <w:noWrap w:val="0"/>
            <w:vAlign w:val="center"/>
          </w:tcPr>
          <w:p>
            <w:pPr>
              <w:jc w:val="cente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2.0</w:t>
            </w:r>
          </w:p>
        </w:tc>
        <w:tc>
          <w:tcPr>
            <w:tcW w:w="988" w:type="dxa"/>
            <w:noWrap w:val="0"/>
            <w:vAlign w:val="center"/>
          </w:tcPr>
          <w:p>
            <w:pPr>
              <w:jc w:val="cente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2.0</w:t>
            </w:r>
          </w:p>
        </w:tc>
        <w:tc>
          <w:tcPr>
            <w:tcW w:w="2242" w:type="dxa"/>
            <w:vMerge w:val="continue"/>
            <w:noWrap w:val="0"/>
            <w:vAlign w:val="center"/>
          </w:tcPr>
          <w:p>
            <w:pPr>
              <w:jc w:val="center"/>
              <w:rPr>
                <w:rFonts w:hint="eastAsia" w:ascii="Times New Roman" w:hAnsi="Times New Roman" w:eastAsia="宋体" w:cs="宋体"/>
                <w:bCs/>
                <w:color w:val="000000" w:themeColor="text1"/>
                <w:sz w:val="21"/>
                <w:szCs w:val="2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274" w:type="dxa"/>
            <w:vMerge w:val="restart"/>
            <w:noWrap w:val="0"/>
            <w:vAlign w:val="center"/>
          </w:tcPr>
          <w:p>
            <w:pPr>
              <w:jc w:val="center"/>
              <w:rPr>
                <w:rFonts w:hint="default"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零填及挖方</w:t>
            </w:r>
          </w:p>
        </w:tc>
        <w:tc>
          <w:tcPr>
            <w:tcW w:w="1783" w:type="dxa"/>
            <w:noWrap w:val="0"/>
            <w:vAlign w:val="center"/>
          </w:tcPr>
          <w:p>
            <w:pPr>
              <w:jc w:val="center"/>
              <w:rPr>
                <w:rFonts w:hint="default"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0＜h≤0.3</w:t>
            </w:r>
          </w:p>
        </w:tc>
        <w:tc>
          <w:tcPr>
            <w:tcW w:w="988" w:type="dxa"/>
            <w:noWrap w:val="0"/>
            <w:vAlign w:val="center"/>
          </w:tcPr>
          <w:p>
            <w:pPr>
              <w:jc w:val="cente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8.0</w:t>
            </w:r>
          </w:p>
        </w:tc>
        <w:tc>
          <w:tcPr>
            <w:tcW w:w="988" w:type="dxa"/>
            <w:noWrap w:val="0"/>
            <w:vAlign w:val="center"/>
          </w:tcPr>
          <w:p>
            <w:pPr>
              <w:jc w:val="center"/>
              <w:rPr>
                <w:rFonts w:hint="eastAsia" w:ascii="Times New Roman" w:hAnsi="Times New Roman" w:eastAsia="宋体" w:cs="宋体"/>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6.0</w:t>
            </w:r>
          </w:p>
        </w:tc>
        <w:tc>
          <w:tcPr>
            <w:tcW w:w="988" w:type="dxa"/>
            <w:noWrap w:val="0"/>
            <w:vAlign w:val="center"/>
          </w:tcPr>
          <w:p>
            <w:pPr>
              <w:jc w:val="center"/>
              <w:rPr>
                <w:rFonts w:hint="eastAsia" w:ascii="Times New Roman" w:hAnsi="Times New Roman" w:eastAsia="宋体" w:cs="宋体"/>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5.0</w:t>
            </w:r>
          </w:p>
        </w:tc>
        <w:tc>
          <w:tcPr>
            <w:tcW w:w="2242" w:type="dxa"/>
            <w:vMerge w:val="continue"/>
            <w:noWrap w:val="0"/>
            <w:vAlign w:val="center"/>
          </w:tcPr>
          <w:p>
            <w:pPr>
              <w:jc w:val="center"/>
              <w:rPr>
                <w:rFonts w:hint="eastAsia" w:ascii="Times New Roman" w:hAnsi="Times New Roman" w:eastAsia="宋体" w:cs="宋体"/>
                <w:bCs/>
                <w:color w:val="000000" w:themeColor="text1"/>
                <w:sz w:val="21"/>
                <w:szCs w:val="2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274" w:type="dxa"/>
            <w:vMerge w:val="continue"/>
            <w:noWrap w:val="0"/>
            <w:vAlign w:val="center"/>
          </w:tcPr>
          <w:p>
            <w:pPr>
              <w:jc w:val="center"/>
              <w:rPr>
                <w:rFonts w:hint="eastAsia" w:ascii="Times New Roman" w:hAnsi="Times New Roman" w:eastAsia="宋体" w:cs="宋体"/>
                <w:bCs/>
                <w:color w:val="000000" w:themeColor="text1"/>
                <w:sz w:val="21"/>
                <w:szCs w:val="21"/>
                <w:highlight w:val="none"/>
                <w14:textFill>
                  <w14:solidFill>
                    <w14:schemeClr w14:val="tx1"/>
                  </w14:solidFill>
                </w14:textFill>
              </w:rPr>
            </w:pPr>
          </w:p>
        </w:tc>
        <w:tc>
          <w:tcPr>
            <w:tcW w:w="1783" w:type="dxa"/>
            <w:noWrap w:val="0"/>
            <w:vAlign w:val="center"/>
          </w:tcPr>
          <w:p>
            <w:pPr>
              <w:jc w:val="center"/>
              <w:rPr>
                <w:rFonts w:hint="eastAsia" w:ascii="Times New Roman" w:hAnsi="Times New Roman" w:eastAsia="宋体" w:cs="宋体"/>
                <w:bCs/>
                <w:color w:val="000000" w:themeColor="text1"/>
                <w:sz w:val="21"/>
                <w:szCs w:val="21"/>
                <w:highlight w:val="none"/>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0.3＜h≤0.8</w:t>
            </w:r>
          </w:p>
        </w:tc>
        <w:tc>
          <w:tcPr>
            <w:tcW w:w="988" w:type="dxa"/>
            <w:noWrap w:val="0"/>
            <w:vAlign w:val="center"/>
          </w:tcPr>
          <w:p>
            <w:pPr>
              <w:jc w:val="cente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5.0</w:t>
            </w:r>
          </w:p>
        </w:tc>
        <w:tc>
          <w:tcPr>
            <w:tcW w:w="988" w:type="dxa"/>
            <w:noWrap w:val="0"/>
            <w:vAlign w:val="center"/>
          </w:tcPr>
          <w:p>
            <w:pPr>
              <w:jc w:val="center"/>
              <w:rPr>
                <w:rFonts w:hint="eastAsia" w:ascii="Times New Roman" w:hAnsi="Times New Roman" w:eastAsia="宋体" w:cs="宋体"/>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4.0</w:t>
            </w:r>
          </w:p>
        </w:tc>
        <w:tc>
          <w:tcPr>
            <w:tcW w:w="988" w:type="dxa"/>
            <w:noWrap w:val="0"/>
            <w:vAlign w:val="center"/>
          </w:tcPr>
          <w:p>
            <w:pPr>
              <w:jc w:val="center"/>
              <w:rPr>
                <w:rFonts w:hint="eastAsia" w:ascii="Times New Roman" w:hAnsi="Times New Roman" w:eastAsia="宋体" w:cs="宋体"/>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3.0</w:t>
            </w:r>
          </w:p>
        </w:tc>
        <w:tc>
          <w:tcPr>
            <w:tcW w:w="2242" w:type="dxa"/>
            <w:vMerge w:val="continue"/>
            <w:noWrap w:val="0"/>
            <w:vAlign w:val="center"/>
          </w:tcPr>
          <w:p>
            <w:pPr>
              <w:jc w:val="center"/>
              <w:rPr>
                <w:rFonts w:hint="eastAsia" w:ascii="Times New Roman" w:hAnsi="Times New Roman" w:eastAsia="宋体" w:cs="宋体"/>
                <w:bCs/>
                <w:color w:val="000000" w:themeColor="text1"/>
                <w:sz w:val="21"/>
                <w:szCs w:val="21"/>
                <w:highlight w:val="none"/>
                <w14:textFill>
                  <w14:solidFill>
                    <w14:schemeClr w14:val="tx1"/>
                  </w14:solidFill>
                </w14:textFill>
              </w:rPr>
            </w:pPr>
          </w:p>
        </w:tc>
      </w:tr>
    </w:tbl>
    <w:p>
      <w:pPr>
        <w:keepNext w:val="0"/>
        <w:keepLines w:val="0"/>
        <w:pageBreakBefore w:val="0"/>
        <w:widowControl/>
        <w:suppressLineNumbers w:val="0"/>
        <w:kinsoku/>
        <w:wordWrap/>
        <w:overflowPunct/>
        <w:topLinePunct w:val="0"/>
        <w:autoSpaceDE/>
        <w:autoSpaceDN/>
        <w:bidi w:val="0"/>
        <w:adjustRightInd/>
        <w:snapToGrid w:val="0"/>
        <w:ind w:left="175" w:leftChars="0" w:hanging="175" w:hangingChars="175"/>
        <w:jc w:val="left"/>
        <w:textAlignment w:val="auto"/>
        <w:rPr>
          <w:rFonts w:hint="eastAsia" w:ascii="Times New Roman" w:hAnsi="Times New Roman" w:eastAsia="宋体" w:cs="宋体"/>
          <w:color w:val="000000" w:themeColor="text1"/>
          <w:kern w:val="0"/>
          <w:sz w:val="10"/>
          <w:szCs w:val="10"/>
          <w:highlight w:val="none"/>
          <w:lang w:val="en-US" w:eastAsia="zh-CN"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2  再生细粒固化土用于道路下基层时，其性能指标应符合表</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4.</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3.5-2的规定。</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表</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4.</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3.5-2  道路下基层回填用再生细粒固化土</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的性能要求</w:t>
      </w:r>
    </w:p>
    <w:tbl>
      <w:tblPr>
        <w:tblStyle w:val="17"/>
        <w:tblW w:w="880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6"/>
        <w:gridCol w:w="1287"/>
        <w:gridCol w:w="1288"/>
        <w:gridCol w:w="1287"/>
        <w:gridCol w:w="1290"/>
        <w:gridCol w:w="27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tblHeader/>
        </w:trPr>
        <w:tc>
          <w:tcPr>
            <w:tcW w:w="927" w:type="dxa"/>
            <w:vMerge w:val="restart"/>
            <w:tcBorders>
              <w:right w:val="single" w:color="auto" w:sz="4" w:space="0"/>
            </w:tcBorders>
            <w:noWrap w:val="0"/>
            <w:vAlign w:val="center"/>
          </w:tcPr>
          <w:p>
            <w:pPr>
              <w:jc w:val="center"/>
              <w:rPr>
                <w:rFonts w:hint="eastAsia" w:ascii="Times New Roman" w:hAnsi="Times New Roman" w:eastAsia="宋体" w:cs="宋体"/>
                <w:bCs/>
                <w:color w:val="000000" w:themeColor="text1"/>
                <w:sz w:val="21"/>
                <w:szCs w:val="21"/>
                <w:highlight w:val="none"/>
                <w:lang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层位</w:t>
            </w:r>
          </w:p>
        </w:tc>
        <w:tc>
          <w:tcPr>
            <w:tcW w:w="2575" w:type="dxa"/>
            <w:gridSpan w:val="2"/>
            <w:tcBorders>
              <w:left w:val="single" w:color="auto" w:sz="4" w:space="0"/>
            </w:tcBorders>
            <w:noWrap w:val="0"/>
            <w:vAlign w:val="center"/>
          </w:tcPr>
          <w:p>
            <w:pPr>
              <w:jc w:val="cente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中交通</w:t>
            </w:r>
          </w:p>
        </w:tc>
        <w:tc>
          <w:tcPr>
            <w:tcW w:w="2576" w:type="dxa"/>
            <w:gridSpan w:val="2"/>
            <w:tcBorders>
              <w:left w:val="single" w:color="auto" w:sz="4" w:space="0"/>
            </w:tcBorders>
            <w:noWrap w:val="0"/>
            <w:vAlign w:val="center"/>
          </w:tcPr>
          <w:p>
            <w:pPr>
              <w:jc w:val="center"/>
              <w:rPr>
                <w:rFonts w:hint="eastAsia" w:ascii="Times New Roman" w:hAnsi="Times New Roman" w:eastAsia="宋体" w:cs="宋体"/>
                <w:bCs/>
                <w:color w:val="000000" w:themeColor="text1"/>
                <w:sz w:val="21"/>
                <w:szCs w:val="21"/>
                <w:highlight w:val="none"/>
                <w:lang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轻交通</w:t>
            </w:r>
          </w:p>
        </w:tc>
        <w:tc>
          <w:tcPr>
            <w:tcW w:w="2731" w:type="dxa"/>
            <w:vMerge w:val="restart"/>
            <w:tcBorders>
              <w:left w:val="single" w:color="auto" w:sz="4" w:space="0"/>
            </w:tcBorders>
            <w:noWrap w:val="0"/>
            <w:vAlign w:val="center"/>
          </w:tcPr>
          <w:p>
            <w:pPr>
              <w:jc w:val="center"/>
              <w:rPr>
                <w:rFonts w:hint="eastAsia" w:ascii="Times New Roman" w:hAnsi="Times New Roman" w:eastAsia="宋体" w:cs="宋体"/>
                <w:bCs/>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试验方法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trPr>
        <w:tc>
          <w:tcPr>
            <w:tcW w:w="927" w:type="dxa"/>
            <w:vMerge w:val="continue"/>
            <w:tcBorders>
              <w:bottom w:val="single" w:color="auto" w:sz="4" w:space="0"/>
              <w:right w:val="single" w:color="auto" w:sz="4" w:space="0"/>
            </w:tcBorders>
            <w:noWrap w:val="0"/>
            <w:vAlign w:val="center"/>
          </w:tcPr>
          <w:p>
            <w:pPr>
              <w:jc w:val="center"/>
              <w:rPr>
                <w:rFonts w:hint="eastAsia" w:ascii="Times New Roman" w:hAnsi="Times New Roman" w:eastAsia="宋体" w:cs="宋体"/>
                <w:bCs/>
                <w:color w:val="000000" w:themeColor="text1"/>
                <w:sz w:val="21"/>
                <w:szCs w:val="21"/>
                <w:highlight w:val="none"/>
                <w14:textFill>
                  <w14:solidFill>
                    <w14:schemeClr w14:val="tx1"/>
                  </w14:solidFill>
                </w14:textFill>
              </w:rPr>
            </w:pPr>
          </w:p>
        </w:tc>
        <w:tc>
          <w:tcPr>
            <w:tcW w:w="1287" w:type="dxa"/>
            <w:tcBorders>
              <w:left w:val="single" w:color="auto" w:sz="4" w:space="0"/>
            </w:tcBorders>
            <w:noWrap w:val="0"/>
            <w:vAlign w:val="center"/>
          </w:tcPr>
          <w:p>
            <w:pPr>
              <w:jc w:val="center"/>
              <w:rPr>
                <w:rFonts w:hint="default"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最大粒径/mm</w:t>
            </w:r>
          </w:p>
        </w:tc>
        <w:tc>
          <w:tcPr>
            <w:tcW w:w="1287" w:type="dxa"/>
            <w:tcBorders>
              <w:left w:val="single" w:color="auto" w:sz="4" w:space="0"/>
            </w:tcBorders>
            <w:noWrap w:val="0"/>
            <w:vAlign w:val="center"/>
          </w:tcPr>
          <w:p>
            <w:pPr>
              <w:jc w:val="center"/>
              <w:rPr>
                <w:rFonts w:hint="default"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7d无侧限抗压强度/MPa</w:t>
            </w:r>
          </w:p>
        </w:tc>
        <w:tc>
          <w:tcPr>
            <w:tcW w:w="1287" w:type="dxa"/>
            <w:tcBorders>
              <w:left w:val="single" w:color="auto" w:sz="4" w:space="0"/>
            </w:tcBorders>
            <w:noWrap w:val="0"/>
            <w:vAlign w:val="center"/>
          </w:tcPr>
          <w:p>
            <w:pPr>
              <w:jc w:val="center"/>
              <w:rPr>
                <w:rFonts w:hint="eastAsia" w:ascii="Times New Roman" w:hAnsi="Times New Roman" w:eastAsia="宋体" w:cs="宋体"/>
                <w:bCs/>
                <w:color w:val="000000" w:themeColor="text1"/>
                <w:sz w:val="21"/>
                <w:szCs w:val="21"/>
                <w:highlight w:val="none"/>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最大粒径/mm</w:t>
            </w:r>
          </w:p>
        </w:tc>
        <w:tc>
          <w:tcPr>
            <w:tcW w:w="1290" w:type="dxa"/>
            <w:noWrap w:val="0"/>
            <w:vAlign w:val="center"/>
          </w:tcPr>
          <w:p>
            <w:pPr>
              <w:jc w:val="center"/>
              <w:rPr>
                <w:rFonts w:hint="eastAsia" w:ascii="Times New Roman" w:hAnsi="Times New Roman" w:eastAsia="宋体" w:cs="宋体"/>
                <w:bCs/>
                <w:color w:val="000000" w:themeColor="text1"/>
                <w:sz w:val="21"/>
                <w:szCs w:val="21"/>
                <w:highlight w:val="none"/>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7d无侧限抗压强度/MPa</w:t>
            </w:r>
          </w:p>
        </w:tc>
        <w:tc>
          <w:tcPr>
            <w:tcW w:w="2731" w:type="dxa"/>
            <w:vMerge w:val="continue"/>
            <w:tcBorders>
              <w:left w:val="single" w:color="auto" w:sz="4" w:space="0"/>
            </w:tcBorders>
            <w:noWrap w:val="0"/>
            <w:vAlign w:val="center"/>
          </w:tcPr>
          <w:p>
            <w:pPr>
              <w:jc w:val="center"/>
              <w:rPr>
                <w:rFonts w:hint="eastAsia" w:ascii="Times New Roman" w:hAnsi="Times New Roman" w:eastAsia="宋体" w:cs="宋体"/>
                <w:bCs/>
                <w:color w:val="000000" w:themeColor="text1"/>
                <w:sz w:val="21"/>
                <w:szCs w:val="2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4" w:hRule="atLeast"/>
        </w:trPr>
        <w:tc>
          <w:tcPr>
            <w:tcW w:w="927" w:type="dxa"/>
            <w:tcBorders>
              <w:top w:val="single" w:color="auto" w:sz="4" w:space="0"/>
            </w:tcBorders>
            <w:noWrap w:val="0"/>
            <w:vAlign w:val="center"/>
          </w:tcPr>
          <w:p>
            <w:pPr>
              <w:jc w:val="center"/>
              <w:rPr>
                <w:rFonts w:hint="eastAsia" w:ascii="Times New Roman" w:hAnsi="Times New Roman" w:eastAsia="宋体" w:cs="宋体"/>
                <w:bCs/>
                <w:color w:val="000000" w:themeColor="text1"/>
                <w:sz w:val="21"/>
                <w:szCs w:val="21"/>
                <w:highlight w:val="none"/>
                <w:lang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下基层</w:t>
            </w:r>
          </w:p>
        </w:tc>
        <w:tc>
          <w:tcPr>
            <w:tcW w:w="1287" w:type="dxa"/>
            <w:noWrap w:val="0"/>
            <w:vAlign w:val="center"/>
          </w:tcPr>
          <w:p>
            <w:pPr>
              <w:jc w:val="center"/>
              <w:rPr>
                <w:rFonts w:hint="default"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50</w:t>
            </w:r>
          </w:p>
        </w:tc>
        <w:tc>
          <w:tcPr>
            <w:tcW w:w="1287" w:type="dxa"/>
            <w:noWrap w:val="0"/>
            <w:vAlign w:val="center"/>
          </w:tcPr>
          <w:p>
            <w:pPr>
              <w:jc w:val="center"/>
              <w:rPr>
                <w:rFonts w:hint="default"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14:textFill>
                  <w14:solidFill>
                    <w14:schemeClr w14:val="tx1"/>
                  </w14:solidFill>
                </w14:textFill>
              </w:rPr>
              <w:t>≥</w:t>
            </w: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2.0</w:t>
            </w:r>
          </w:p>
        </w:tc>
        <w:tc>
          <w:tcPr>
            <w:tcW w:w="1287" w:type="dxa"/>
            <w:noWrap w:val="0"/>
            <w:vAlign w:val="center"/>
          </w:tcPr>
          <w:p>
            <w:pPr>
              <w:jc w:val="center"/>
              <w:rPr>
                <w:rFonts w:hint="default"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50</w:t>
            </w:r>
          </w:p>
        </w:tc>
        <w:tc>
          <w:tcPr>
            <w:tcW w:w="1290" w:type="dxa"/>
            <w:noWrap w:val="0"/>
            <w:vAlign w:val="center"/>
          </w:tcPr>
          <w:p>
            <w:pPr>
              <w:jc w:val="center"/>
              <w:rPr>
                <w:rFonts w:hint="eastAsia" w:ascii="Times New Roman" w:hAnsi="Times New Roman" w:eastAsia="宋体" w:cs="宋体"/>
                <w:bCs/>
                <w:color w:val="000000" w:themeColor="text1"/>
                <w:sz w:val="21"/>
                <w:szCs w:val="21"/>
                <w:highlight w:val="none"/>
                <w:lang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14:textFill>
                  <w14:solidFill>
                    <w14:schemeClr w14:val="tx1"/>
                  </w14:solidFill>
                </w14:textFill>
              </w:rPr>
              <w:t>≥1.</w:t>
            </w: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5</w:t>
            </w:r>
          </w:p>
        </w:tc>
        <w:tc>
          <w:tcPr>
            <w:tcW w:w="2731" w:type="dxa"/>
            <w:noWrap w:val="0"/>
            <w:vAlign w:val="center"/>
          </w:tcPr>
          <w:p>
            <w:pPr>
              <w:keepNext w:val="0"/>
              <w:keepLines w:val="0"/>
              <w:widowControl/>
              <w:suppressLineNumbers w:val="0"/>
              <w:jc w:val="both"/>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现行行业标准《公路工程无机结合料稳定材料试验规程》</w:t>
            </w:r>
            <w:r>
              <w:rPr>
                <w:rFonts w:hint="default" w:ascii="Times New Roman" w:hAnsi="Times New Roman" w:eastAsia="宋体" w:cs="宋体"/>
                <w:bCs/>
                <w:color w:val="000000" w:themeColor="text1"/>
                <w:sz w:val="21"/>
                <w:szCs w:val="21"/>
                <w:highlight w:val="none"/>
                <w:lang w:val="en-US" w:eastAsia="zh-CN"/>
                <w14:textFill>
                  <w14:solidFill>
                    <w14:schemeClr w14:val="tx1"/>
                  </w14:solidFill>
                </w14:textFill>
              </w:rPr>
              <w:t>JTG 3441</w:t>
            </w:r>
          </w:p>
        </w:tc>
      </w:tr>
    </w:tbl>
    <w:p>
      <w:pPr>
        <w:keepNext w:val="0"/>
        <w:keepLines w:val="0"/>
        <w:pageBreakBefore w:val="0"/>
        <w:widowControl/>
        <w:suppressLineNumbers w:val="0"/>
        <w:kinsoku/>
        <w:wordWrap/>
        <w:overflowPunct/>
        <w:topLinePunct w:val="0"/>
        <w:autoSpaceDE/>
        <w:autoSpaceDN/>
        <w:bidi w:val="0"/>
        <w:adjustRightInd/>
        <w:snapToGrid w:val="0"/>
        <w:ind w:left="175" w:leftChars="0" w:hanging="175" w:hangingChars="175"/>
        <w:jc w:val="left"/>
        <w:textAlignment w:val="auto"/>
        <w:rPr>
          <w:rFonts w:hint="eastAsia" w:ascii="Times New Roman" w:hAnsi="Times New Roman" w:eastAsia="宋体" w:cs="宋体"/>
          <w:color w:val="000000" w:themeColor="text1"/>
          <w:kern w:val="0"/>
          <w:sz w:val="10"/>
          <w:szCs w:val="10"/>
          <w:highlight w:val="none"/>
          <w:lang w:val="en-US" w:eastAsia="zh-CN"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360" w:lineRule="auto"/>
        <w:ind w:left="0"/>
        <w:textAlignment w:val="auto"/>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z w:val="28"/>
          <w:szCs w:val="28"/>
          <w:highlight w:val="none"/>
          <w:lang w:val="en-US" w:eastAsia="zh-CN"/>
          <w14:textFill>
            <w14:solidFill>
              <w14:schemeClr w14:val="tx1"/>
            </w14:solidFill>
          </w14:textFill>
        </w:rPr>
        <w:t>4.</w:t>
      </w:r>
      <w:r>
        <w:rPr>
          <w:rFonts w:hint="eastAsia" w:ascii="Times New Roman" w:hAnsi="Times New Roman" w:eastAsia="宋体" w:cs="Times New Roman"/>
          <w:b/>
          <w:color w:val="000000" w:themeColor="text1"/>
          <w:sz w:val="28"/>
          <w:szCs w:val="28"/>
          <w:highlight w:val="none"/>
          <w:lang w:val="en-US" w:eastAsia="zh-CN"/>
          <w14:textFill>
            <w14:solidFill>
              <w14:schemeClr w14:val="tx1"/>
            </w14:solidFill>
          </w14:textFill>
        </w:rPr>
        <w:t>3</w:t>
      </w:r>
      <w:r>
        <w:rPr>
          <w:rFonts w:hint="default" w:ascii="Times New Roman" w:hAnsi="Times New Roman" w:eastAsia="宋体" w:cs="Times New Roman"/>
          <w:b/>
          <w:color w:val="000000" w:themeColor="text1"/>
          <w:sz w:val="28"/>
          <w:szCs w:val="28"/>
          <w:highlight w:val="none"/>
          <w:lang w:val="en-US" w:eastAsia="zh-CN"/>
          <w14:textFill>
            <w14:solidFill>
              <w14:schemeClr w14:val="tx1"/>
            </w14:solidFill>
          </w14:textFill>
        </w:rPr>
        <w:t>.</w:t>
      </w:r>
      <w:r>
        <w:rPr>
          <w:rFonts w:hint="eastAsia" w:ascii="Times New Roman" w:hAnsi="Times New Roman" w:eastAsia="宋体" w:cs="Times New Roman"/>
          <w:b/>
          <w:color w:val="000000" w:themeColor="text1"/>
          <w:sz w:val="28"/>
          <w:szCs w:val="28"/>
          <w:highlight w:val="none"/>
          <w:lang w:val="en-US" w:eastAsia="zh-CN"/>
          <w14:textFill>
            <w14:solidFill>
              <w14:schemeClr w14:val="tx1"/>
            </w14:solidFill>
          </w14:textFill>
        </w:rPr>
        <w:t>6</w:t>
      </w:r>
      <w:r>
        <w:rPr>
          <w:rFonts w:hint="default" w:ascii="Times New Roman" w:hAnsi="Times New Roman" w:eastAsia="宋体" w:cs="Times New Roman"/>
          <w:b/>
          <w:color w:val="000000" w:themeColor="text1"/>
          <w:sz w:val="28"/>
          <w:szCs w:val="28"/>
          <w:highlight w:val="none"/>
          <w:lang w:val="en-US" w:eastAsia="zh-CN"/>
          <w14:textFill>
            <w14:solidFill>
              <w14:schemeClr w14:val="tx1"/>
            </w14:solidFill>
          </w14:textFill>
        </w:rPr>
        <w:t xml:space="preserve"> </w:t>
      </w:r>
      <w:r>
        <w:rPr>
          <w:rFonts w:hint="eastAsia" w:ascii="Times New Roman" w:hAnsi="Times New Roman" w:eastAsia="宋体" w:cs="Times New Roman"/>
          <w:b/>
          <w:color w:val="000000" w:themeColor="text1"/>
          <w:sz w:val="28"/>
          <w:szCs w:val="28"/>
          <w:highlight w:val="none"/>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再生细粒固化土用于低洼地块填高、场地整平和地形营造等工程时，含水率应小于</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40%</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val="0"/>
        <w:spacing w:line="360" w:lineRule="auto"/>
        <w:ind w:left="0" w:hanging="562" w:hanging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z w:val="28"/>
          <w:szCs w:val="28"/>
          <w:lang w:val="en-US" w:eastAsia="zh-CN"/>
          <w14:textFill>
            <w14:solidFill>
              <w14:schemeClr w14:val="tx1"/>
            </w14:solidFill>
          </w14:textFill>
        </w:rPr>
        <w:t>4.</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3</w:t>
      </w:r>
      <w:r>
        <w:rPr>
          <w:rFonts w:hint="default" w:ascii="Times New Roman" w:hAnsi="Times New Roman" w:eastAsia="宋体" w:cs="Times New Roman"/>
          <w:b/>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7</w:t>
      </w:r>
      <w:r>
        <w:rPr>
          <w:rFonts w:hint="default" w:ascii="Times New Roman" w:hAnsi="Times New Roman" w:eastAsia="宋体" w:cs="Times New Roman"/>
          <w:b/>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kern w:val="0"/>
          <w:sz w:val="28"/>
          <w:szCs w:val="28"/>
          <w:lang w:val="en-US" w:eastAsia="zh-CN" w:bidi="ar"/>
          <w14:textFill>
            <w14:solidFill>
              <w14:schemeClr w14:val="tx1"/>
            </w14:solidFill>
          </w14:textFill>
        </w:rPr>
        <w:t>流态型再生细粒固化土用于沟槽回填等工程时</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应符合下列规定：</w:t>
      </w:r>
    </w:p>
    <w:p>
      <w:pPr>
        <w:keepNext w:val="0"/>
        <w:keepLines w:val="0"/>
        <w:pageBreakBefore w:val="0"/>
        <w:widowControl w:val="0"/>
        <w:kinsoku/>
        <w:wordWrap/>
        <w:overflowPunct/>
        <w:topLinePunct w:val="0"/>
        <w:autoSpaceDE/>
        <w:autoSpaceDN/>
        <w:bidi w:val="0"/>
        <w:adjustRightInd/>
        <w:snapToGrid w:val="0"/>
        <w:spacing w:line="360" w:lineRule="auto"/>
        <w:ind w:left="559" w:leftChars="266" w:firstLine="0" w:firstLineChars="0"/>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1  </w:t>
      </w: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流态型再生细粒固化土性能应符合表 </w:t>
      </w:r>
      <w:r>
        <w:rPr>
          <w:rFonts w:hint="default" w:ascii="Times New Roman" w:hAnsi="Times New Roman" w:eastAsia="宋体" w:cs="Times New Roman"/>
          <w:color w:val="000000" w:themeColor="text1"/>
          <w:kern w:val="0"/>
          <w:sz w:val="28"/>
          <w:szCs w:val="28"/>
          <w:lang w:val="en-US" w:eastAsia="zh-CN" w:bidi="ar"/>
          <w14:textFill>
            <w14:solidFill>
              <w14:schemeClr w14:val="tx1"/>
            </w14:solidFill>
          </w14:textFill>
        </w:rPr>
        <w:t>4.</w:t>
      </w:r>
      <w:r>
        <w:rPr>
          <w:rFonts w:hint="eastAsia" w:ascii="Times New Roman" w:hAnsi="Times New Roman" w:eastAsia="宋体" w:cs="Times New Roman"/>
          <w:color w:val="000000" w:themeColor="text1"/>
          <w:kern w:val="0"/>
          <w:sz w:val="28"/>
          <w:szCs w:val="28"/>
          <w:lang w:val="en-US" w:eastAsia="zh-CN" w:bidi="ar"/>
          <w14:textFill>
            <w14:solidFill>
              <w14:schemeClr w14:val="tx1"/>
            </w14:solidFill>
          </w14:textFill>
        </w:rPr>
        <w:t>3.7</w:t>
      </w:r>
      <w:r>
        <w:rPr>
          <w:rFonts w:hint="eastAsia" w:ascii="宋体" w:hAnsi="宋体" w:eastAsia="宋体" w:cs="宋体"/>
          <w:color w:val="000000" w:themeColor="text1"/>
          <w:kern w:val="0"/>
          <w:sz w:val="28"/>
          <w:szCs w:val="28"/>
          <w:lang w:val="en-US" w:eastAsia="zh-CN" w:bidi="ar"/>
          <w14:textFill>
            <w14:solidFill>
              <w14:schemeClr w14:val="tx1"/>
            </w14:solidFill>
          </w14:textFill>
        </w:rPr>
        <w:t>的规定。</w:t>
      </w:r>
    </w:p>
    <w:p>
      <w:pPr>
        <w:pStyle w:val="2"/>
        <w:keepNext w:val="0"/>
        <w:keepLines w:val="0"/>
        <w:pageBreakBefore w:val="0"/>
        <w:widowControl w:val="0"/>
        <w:kinsoku/>
        <w:wordWrap/>
        <w:overflowPunct/>
        <w:topLinePunct w:val="0"/>
        <w:autoSpaceDE/>
        <w:autoSpaceDN/>
        <w:bidi w:val="0"/>
        <w:adjustRightInd/>
        <w:snapToGrid w:val="0"/>
        <w:spacing w:afterLines="0" w:line="360" w:lineRule="auto"/>
        <w:ind w:left="0" w:leftChars="0" w:firstLine="0" w:firstLineChars="0"/>
        <w:jc w:val="center"/>
        <w:textAlignment w:val="auto"/>
        <w:rPr>
          <w:rFonts w:hint="default"/>
          <w:color w:val="000000" w:themeColor="text1"/>
          <w:lang w:val="en-US"/>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表 </w:t>
      </w:r>
      <w:r>
        <w:rPr>
          <w:rFonts w:hint="default" w:ascii="Times New Roman" w:hAnsi="Times New Roman" w:eastAsia="宋体" w:cs="Times New Roman"/>
          <w:color w:val="000000" w:themeColor="text1"/>
          <w:kern w:val="0"/>
          <w:sz w:val="28"/>
          <w:szCs w:val="28"/>
          <w:lang w:val="en-US" w:eastAsia="zh-CN" w:bidi="ar"/>
          <w14:textFill>
            <w14:solidFill>
              <w14:schemeClr w14:val="tx1"/>
            </w14:solidFill>
          </w14:textFill>
        </w:rPr>
        <w:t>4.</w:t>
      </w:r>
      <w:r>
        <w:rPr>
          <w:rFonts w:hint="eastAsia" w:ascii="Times New Roman" w:hAnsi="Times New Roman" w:eastAsia="宋体" w:cs="Times New Roman"/>
          <w:color w:val="000000" w:themeColor="text1"/>
          <w:kern w:val="0"/>
          <w:sz w:val="28"/>
          <w:szCs w:val="28"/>
          <w:lang w:val="en-US" w:eastAsia="zh-CN" w:bidi="ar"/>
          <w14:textFill>
            <w14:solidFill>
              <w14:schemeClr w14:val="tx1"/>
            </w14:solidFill>
          </w14:textFill>
        </w:rPr>
        <w:t xml:space="preserve">3.7  </w:t>
      </w:r>
      <w:r>
        <w:rPr>
          <w:rFonts w:hint="eastAsia" w:ascii="宋体" w:hAnsi="宋体" w:eastAsia="宋体" w:cs="宋体"/>
          <w:color w:val="000000" w:themeColor="text1"/>
          <w:kern w:val="0"/>
          <w:sz w:val="28"/>
          <w:szCs w:val="28"/>
          <w:lang w:val="en-US" w:eastAsia="zh-CN" w:bidi="ar"/>
          <w14:textFill>
            <w14:solidFill>
              <w14:schemeClr w14:val="tx1"/>
            </w14:solidFill>
          </w14:textFill>
        </w:rPr>
        <w:t>流态型再生细粒固化土性能</w:t>
      </w:r>
    </w:p>
    <w:tbl>
      <w:tblPr>
        <w:tblStyle w:val="17"/>
        <w:tblW w:w="837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996"/>
        <w:gridCol w:w="1106"/>
        <w:gridCol w:w="1501"/>
        <w:gridCol w:w="37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996" w:type="dxa"/>
            <w:tcBorders>
              <w:top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right"/>
              <w:textAlignment w:val="auto"/>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color w:val="000000" w:themeColor="text1"/>
                <w:sz w:val="21"/>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-64770</wp:posOffset>
                      </wp:positionH>
                      <wp:positionV relativeFrom="paragraph">
                        <wp:posOffset>-3810</wp:posOffset>
                      </wp:positionV>
                      <wp:extent cx="1257300" cy="457200"/>
                      <wp:effectExtent l="1905" t="4445" r="17145" b="14605"/>
                      <wp:wrapNone/>
                      <wp:docPr id="1" name="直接连接符 1"/>
                      <wp:cNvGraphicFramePr/>
                      <a:graphic xmlns:a="http://schemas.openxmlformats.org/drawingml/2006/main">
                        <a:graphicData uri="http://schemas.microsoft.com/office/word/2010/wordprocessingShape">
                          <wps:wsp>
                            <wps:cNvCnPr/>
                            <wps:spPr>
                              <a:xfrm>
                                <a:off x="1666240" y="8404225"/>
                                <a:ext cx="1257300" cy="4572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1pt;margin-top:-0.3pt;height:36pt;width:99pt;z-index:251660288;mso-width-relative:page;mso-height-relative:page;" filled="f" stroked="t" coordsize="21600,21600" o:gfxdata="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G5OMezWAAAACAEAAA8AAAAAAAAAAQAgAAAAIgAAAGRycy9kb3ducmV2LnhtbFBLAQIUABQA&#10;AAAIAIdO4kAFrN/U8gEAAMIDAAAOAAAAAAAAAAEAIAAAACUBAABkcnMvZTJvRG9jLnhtbFBLBQYA&#10;AAAABgAGAFkBAACJBQAAAAA=&#10;">
                      <v:fill on="f" focussize="0,0"/>
                      <v:stroke weight="0.5pt" color="#000000 [3200]" miterlimit="8" joinstyle="miter"/>
                      <v:imagedata o:title=""/>
                      <o:lock v:ext="edit" aspectratio="f"/>
                    </v:line>
                  </w:pict>
                </mc:Fallback>
              </mc:AlternateContent>
            </w:r>
            <w:r>
              <w:rPr>
                <w:rFonts w:hint="eastAsia" w:ascii="宋体" w:hAnsi="宋体" w:eastAsia="宋体" w:cs="宋体"/>
                <w:color w:val="000000" w:themeColor="text1"/>
                <w:kern w:val="0"/>
                <w:sz w:val="21"/>
                <w:szCs w:val="21"/>
                <w:lang w:val="en-US" w:eastAsia="zh-CN" w:bidi="ar"/>
                <w14:textFill>
                  <w14:solidFill>
                    <w14:schemeClr w14:val="tx1"/>
                  </w14:solidFill>
                </w14:textFill>
              </w:rPr>
              <w:t>应用类别</w:t>
            </w:r>
          </w:p>
          <w:p>
            <w:pPr>
              <w:pStyle w:val="2"/>
              <w:ind w:left="0" w:leftChars="0" w:firstLine="0" w:firstLineChars="0"/>
              <w:jc w:val="left"/>
              <w:rPr>
                <w:rFonts w:hint="default"/>
                <w:color w:val="000000" w:themeColor="text1"/>
                <w:lang w:val="en-US"/>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项目</w:t>
            </w:r>
          </w:p>
        </w:tc>
        <w:tc>
          <w:tcPr>
            <w:tcW w:w="1106" w:type="dxa"/>
            <w:noWrap w:val="0"/>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auto"/>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肥槽</w:t>
            </w:r>
          </w:p>
        </w:tc>
        <w:tc>
          <w:tcPr>
            <w:tcW w:w="1501" w:type="dxa"/>
            <w:noWrap w:val="0"/>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auto"/>
              <w:rPr>
                <w:rFonts w:hint="default"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管沟、台背、采空区等</w:t>
            </w:r>
          </w:p>
        </w:tc>
        <w:tc>
          <w:tcPr>
            <w:tcW w:w="3769" w:type="dxa"/>
            <w:noWrap w:val="0"/>
            <w:vAlign w:val="center"/>
          </w:tcPr>
          <w:p>
            <w:pPr>
              <w:keepNext w:val="0"/>
              <w:keepLines w:val="0"/>
              <w:pageBreakBefore w:val="0"/>
              <w:kinsoku/>
              <w:wordWrap/>
              <w:overflowPunct/>
              <w:topLinePunct w:val="0"/>
              <w:autoSpaceDE/>
              <w:autoSpaceDN/>
              <w:bidi w:val="0"/>
              <w:adjustRightInd/>
              <w:snapToGrid w:val="0"/>
              <w:jc w:val="center"/>
              <w:textAlignment w:val="auto"/>
              <w:rPr>
                <w:rFonts w:hint="eastAsia" w:ascii="Times New Roman" w:hAnsi="Times New Roman" w:eastAsia="宋体" w:cs="宋体"/>
                <w:bCs/>
                <w:color w:val="000000" w:themeColor="text1"/>
                <w:sz w:val="21"/>
                <w:szCs w:val="21"/>
                <w:lang w:val="en-US" w:eastAsia="zh-CN"/>
                <w14:textFill>
                  <w14:solidFill>
                    <w14:schemeClr w14:val="tx1"/>
                  </w14:solidFill>
                </w14:textFill>
              </w:rPr>
            </w:pPr>
            <w:r>
              <w:rPr>
                <w:rFonts w:hint="eastAsia" w:ascii="Times New Roman" w:hAnsi="Times New Roman" w:eastAsia="宋体" w:cs="宋体"/>
                <w:color w:val="000000" w:themeColor="text1"/>
                <w:sz w:val="21"/>
                <w:szCs w:val="21"/>
                <w:lang w:val="en-US" w:eastAsia="zh-CN"/>
                <w14:textFill>
                  <w14:solidFill>
                    <w14:schemeClr w14:val="tx1"/>
                  </w14:solidFill>
                </w14:textFill>
              </w:rPr>
              <w:t>试验方法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996" w:type="dxa"/>
            <w:tcBorders>
              <w:top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auto"/>
              <w:rPr>
                <w:rFonts w:hint="eastAsia" w:ascii="Times New Roman" w:hAnsi="Times New Roman" w:eastAsia="宋体" w:cs="宋体"/>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28d</w:t>
            </w:r>
            <w:r>
              <w:rPr>
                <w:rFonts w:hint="eastAsia" w:ascii="宋体" w:hAnsi="宋体" w:eastAsia="宋体" w:cs="宋体"/>
                <w:color w:val="000000" w:themeColor="text1"/>
                <w:kern w:val="0"/>
                <w:sz w:val="21"/>
                <w:szCs w:val="21"/>
                <w:lang w:val="en-US" w:eastAsia="zh-CN" w:bidi="ar"/>
                <w14:textFill>
                  <w14:solidFill>
                    <w14:schemeClr w14:val="tx1"/>
                  </w14:solidFill>
                </w14:textFill>
              </w:rPr>
              <w:t>立方体抗压强度</w:t>
            </w:r>
            <w:r>
              <w:rPr>
                <w:rFonts w:hint="eastAsia" w:ascii="宋体" w:hAnsi="宋体" w:eastAsia="宋体" w:cs="宋体"/>
                <w:color w:val="000000" w:themeColor="text1"/>
                <w:kern w:val="0"/>
                <w:sz w:val="21"/>
                <w:szCs w:val="21"/>
                <w:vertAlign w:val="baseline"/>
                <w:lang w:val="en-US" w:eastAsia="zh-CN" w:bidi="ar"/>
                <w14:textFill>
                  <w14:solidFill>
                    <w14:schemeClr w14:val="tx1"/>
                  </w14:solidFill>
                </w14:textFill>
              </w:rPr>
              <w:t>*</w:t>
            </w:r>
            <w:r>
              <w:rPr>
                <w:rFonts w:hint="eastAsia" w:ascii="宋体" w:hAnsi="宋体" w:eastAsia="宋体" w:cs="宋体"/>
                <w:color w:val="000000" w:themeColor="text1"/>
                <w:kern w:val="0"/>
                <w:sz w:val="21"/>
                <w:szCs w:val="21"/>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M</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P</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a</w:t>
            </w:r>
          </w:p>
        </w:tc>
        <w:tc>
          <w:tcPr>
            <w:tcW w:w="1106" w:type="dxa"/>
            <w:noWrap w:val="0"/>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宋体" w:cs="宋体"/>
                <w:bCs/>
                <w:color w:val="000000" w:themeColor="text1"/>
                <w:sz w:val="21"/>
                <w:szCs w:val="21"/>
                <w:lang w:val="en-US" w:eastAsia="zh-CN"/>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＞0.3</w:t>
            </w:r>
          </w:p>
        </w:tc>
        <w:tc>
          <w:tcPr>
            <w:tcW w:w="1501" w:type="dxa"/>
            <w:noWrap w:val="0"/>
            <w:vAlign w:val="center"/>
          </w:tcPr>
          <w:p>
            <w:pPr>
              <w:keepNext w:val="0"/>
              <w:keepLines w:val="0"/>
              <w:pageBreakBefore w:val="0"/>
              <w:kinsoku/>
              <w:wordWrap/>
              <w:overflowPunct/>
              <w:topLinePunct w:val="0"/>
              <w:autoSpaceDE/>
              <w:autoSpaceDN/>
              <w:bidi w:val="0"/>
              <w:adjustRightInd/>
              <w:snapToGrid w:val="0"/>
              <w:jc w:val="center"/>
              <w:textAlignment w:val="auto"/>
              <w:rPr>
                <w:rFonts w:hint="eastAsia" w:ascii="Times New Roman" w:hAnsi="Times New Roman" w:eastAsia="宋体" w:cs="宋体"/>
                <w:bCs/>
                <w:color w:val="000000" w:themeColor="text1"/>
                <w:sz w:val="21"/>
                <w:szCs w:val="21"/>
                <w:lang w:val="en-US" w:eastAsia="zh-CN"/>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＞0.6</w:t>
            </w:r>
          </w:p>
        </w:tc>
        <w:tc>
          <w:tcPr>
            <w:tcW w:w="3769" w:type="dxa"/>
            <w:noWrap w:val="0"/>
            <w:vAlign w:val="center"/>
          </w:tcPr>
          <w:p>
            <w:pPr>
              <w:keepNext w:val="0"/>
              <w:keepLines w:val="0"/>
              <w:pageBreakBefore w:val="0"/>
              <w:kinsoku/>
              <w:wordWrap/>
              <w:overflowPunct/>
              <w:topLinePunct w:val="0"/>
              <w:autoSpaceDE/>
              <w:autoSpaceDN/>
              <w:bidi w:val="0"/>
              <w:adjustRightInd/>
              <w:snapToGrid w:val="0"/>
              <w:jc w:val="both"/>
              <w:textAlignment w:val="auto"/>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现行国家标准《</w:t>
            </w:r>
            <w: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混凝土物理力学性能试验方法标准</w:t>
            </w:r>
            <w:r>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》GB/T 50081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996" w:type="dxa"/>
            <w:noWrap w:val="0"/>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auto"/>
              <w:rPr>
                <w:rFonts w:hint="eastAsia" w:ascii="Times New Roman" w:hAnsi="Times New Roman" w:eastAsia="宋体" w:cs="宋体"/>
                <w:bCs/>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坍落度/</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mm</w:t>
            </w:r>
          </w:p>
        </w:tc>
        <w:tc>
          <w:tcPr>
            <w:tcW w:w="1106" w:type="dxa"/>
            <w:noWrap w:val="0"/>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宋体" w:cs="宋体"/>
                <w:bCs/>
                <w:color w:val="000000" w:themeColor="text1"/>
                <w:sz w:val="21"/>
                <w:szCs w:val="21"/>
                <w:lang w:val="en-US"/>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＞140</w:t>
            </w:r>
          </w:p>
        </w:tc>
        <w:tc>
          <w:tcPr>
            <w:tcW w:w="1501" w:type="dxa"/>
            <w:noWrap w:val="0"/>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宋体" w:cs="宋体"/>
                <w:bCs/>
                <w:color w:val="000000" w:themeColor="text1"/>
                <w:sz w:val="21"/>
                <w:szCs w:val="21"/>
                <w:lang w:val="en-US"/>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＞180</w:t>
            </w:r>
          </w:p>
        </w:tc>
        <w:tc>
          <w:tcPr>
            <w:tcW w:w="3769" w:type="dxa"/>
            <w:noWrap w:val="0"/>
            <w:vAlign w:val="center"/>
          </w:tcPr>
          <w:p>
            <w:pPr>
              <w:keepNext w:val="0"/>
              <w:keepLines w:val="0"/>
              <w:pageBreakBefore w:val="0"/>
              <w:kinsoku/>
              <w:wordWrap/>
              <w:overflowPunct/>
              <w:topLinePunct w:val="0"/>
              <w:autoSpaceDE/>
              <w:autoSpaceDN/>
              <w:bidi w:val="0"/>
              <w:adjustRightInd/>
              <w:snapToGrid w:val="0"/>
              <w:jc w:val="both"/>
              <w:textAlignment w:val="auto"/>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现行国家标准《普通混凝土拌合物试验方法标准》GB/T 50080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996" w:type="dxa"/>
            <w:noWrap w:val="0"/>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auto"/>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流动扩展度/</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mm</w:t>
            </w:r>
          </w:p>
        </w:tc>
        <w:tc>
          <w:tcPr>
            <w:tcW w:w="2607" w:type="dxa"/>
            <w:gridSpan w:val="2"/>
            <w:noWrap w:val="0"/>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宋体" w:cs="宋体"/>
                <w:bCs/>
                <w:color w:val="000000" w:themeColor="text1"/>
                <w:sz w:val="21"/>
                <w:szCs w:val="21"/>
                <w:lang w:val="en-US"/>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＞300</w:t>
            </w:r>
          </w:p>
        </w:tc>
        <w:tc>
          <w:tcPr>
            <w:tcW w:w="3769" w:type="dxa"/>
            <w:noWrap w:val="0"/>
            <w:vAlign w:val="center"/>
          </w:tcPr>
          <w:p>
            <w:pPr>
              <w:keepNext w:val="0"/>
              <w:keepLines w:val="0"/>
              <w:pageBreakBefore w:val="0"/>
              <w:kinsoku/>
              <w:wordWrap/>
              <w:overflowPunct/>
              <w:topLinePunct w:val="0"/>
              <w:autoSpaceDE/>
              <w:autoSpaceDN/>
              <w:bidi w:val="0"/>
              <w:adjustRightInd/>
              <w:snapToGrid w:val="0"/>
              <w:jc w:val="both"/>
              <w:textAlignment w:val="auto"/>
              <w:rPr>
                <w:rFonts w:hint="eastAsia" w:ascii="Times New Roman" w:hAnsi="Times New Roman" w:eastAsia="宋体" w:cs="宋体"/>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本规程附录A</w:t>
            </w:r>
          </w:p>
        </w:tc>
      </w:tr>
    </w:tbl>
    <w:p>
      <w:pPr>
        <w:keepNext w:val="0"/>
        <w:keepLines w:val="0"/>
        <w:widowControl/>
        <w:suppressLineNumbers w:val="0"/>
        <w:jc w:val="both"/>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注：</w:t>
      </w:r>
      <w:r>
        <w:rPr>
          <w:rFonts w:hint="eastAsia" w:ascii="宋体" w:hAnsi="宋体" w:eastAsia="宋体" w:cs="宋体"/>
          <w:color w:val="000000" w:themeColor="text1"/>
          <w:kern w:val="0"/>
          <w:sz w:val="21"/>
          <w:szCs w:val="21"/>
          <w:lang w:val="en-US" w:eastAsia="zh-CN" w:bidi="ar"/>
          <w14:textFill>
            <w14:solidFill>
              <w14:schemeClr w14:val="tx1"/>
            </w14:solidFill>
          </w14:textFill>
        </w:rPr>
        <w:t>立方体抗压强度</w:t>
      </w: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应采用</w:t>
      </w:r>
      <w:r>
        <w:rPr>
          <w:rFonts w:hint="default" w:ascii="Times New Roman" w:hAnsi="Times New Roman" w:eastAsia="宋体" w:cs="宋体"/>
          <w:bCs/>
          <w:color w:val="000000" w:themeColor="text1"/>
          <w:sz w:val="21"/>
          <w:szCs w:val="21"/>
          <w:highlight w:val="none"/>
          <w:lang w:val="en-US" w:eastAsia="zh-CN"/>
          <w14:textFill>
            <w14:solidFill>
              <w14:schemeClr w14:val="tx1"/>
            </w14:solidFill>
          </w14:textFill>
        </w:rPr>
        <w:t>100mm×</w:t>
      </w: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100mm</w:t>
      </w:r>
      <w:r>
        <w:rPr>
          <w:rFonts w:hint="default" w:ascii="Times New Roman" w:hAnsi="Times New Roman" w:eastAsia="宋体" w:cs="宋体"/>
          <w:bCs/>
          <w:color w:val="000000" w:themeColor="text1"/>
          <w:sz w:val="21"/>
          <w:szCs w:val="21"/>
          <w:highlight w:val="none"/>
          <w:lang w:val="en-US" w:eastAsia="zh-CN"/>
          <w14:textFill>
            <w14:solidFill>
              <w14:schemeClr w14:val="tx1"/>
            </w14:solidFill>
          </w14:textFill>
        </w:rPr>
        <w:t>×</w:t>
      </w: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100mm试件，在标准养护条件下养护</w:t>
      </w:r>
      <w:r>
        <w:rPr>
          <w:rFonts w:hint="default" w:ascii="Times New Roman" w:hAnsi="Times New Roman" w:eastAsia="宋体" w:cs="宋体"/>
          <w:bCs/>
          <w:color w:val="000000" w:themeColor="text1"/>
          <w:sz w:val="21"/>
          <w:szCs w:val="21"/>
          <w:highlight w:val="none"/>
          <w:lang w:val="en-US" w:eastAsia="zh-CN"/>
          <w14:textFill>
            <w14:solidFill>
              <w14:schemeClr w14:val="tx1"/>
            </w14:solidFill>
          </w14:textFill>
        </w:rPr>
        <w:t>28d</w:t>
      </w: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w:t>
      </w:r>
    </w:p>
    <w:p>
      <w:pPr>
        <w:keepNext w:val="0"/>
        <w:keepLines w:val="0"/>
        <w:pageBreakBefore w:val="0"/>
        <w:widowControl/>
        <w:suppressLineNumbers w:val="0"/>
        <w:kinsoku/>
        <w:wordWrap/>
        <w:overflowPunct/>
        <w:topLinePunct w:val="0"/>
        <w:autoSpaceDE/>
        <w:autoSpaceDN/>
        <w:bidi w:val="0"/>
        <w:adjustRightInd/>
        <w:snapToGrid w:val="0"/>
        <w:ind w:left="175" w:leftChars="0" w:hanging="175" w:hangingChars="175"/>
        <w:jc w:val="left"/>
        <w:textAlignment w:val="auto"/>
        <w:rPr>
          <w:rFonts w:hint="eastAsia" w:ascii="Times New Roman" w:hAnsi="Times New Roman" w:eastAsia="宋体" w:cs="宋体"/>
          <w:color w:val="000000" w:themeColor="text1"/>
          <w:kern w:val="0"/>
          <w:sz w:val="10"/>
          <w:szCs w:val="10"/>
          <w:lang w:val="en-US" w:eastAsia="zh-CN"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2  </w:t>
      </w:r>
      <w:r>
        <w:rPr>
          <w:rFonts w:hint="eastAsia" w:ascii="宋体" w:hAnsi="宋体" w:eastAsia="宋体" w:cs="宋体"/>
          <w:color w:val="000000" w:themeColor="text1"/>
          <w:kern w:val="0"/>
          <w:sz w:val="28"/>
          <w:szCs w:val="28"/>
          <w:lang w:val="en-US" w:eastAsia="zh-CN" w:bidi="ar"/>
          <w14:textFill>
            <w14:solidFill>
              <w14:schemeClr w14:val="tx1"/>
            </w14:solidFill>
          </w14:textFill>
        </w:rPr>
        <w:t>流态型再生细粒固化土</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用作建筑地基处理或填充地基空洞时，其技术指标应满足现行国家标准《建筑地基基础设计规范》</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GB</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50007</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承载力及变形的相关规定，且强度不宜低于</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1.5MPa</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color w:val="000000" w:themeColor="text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3  建（构）筑物地下室有抗浮设计、或回填工程有抗渗性要求时，构槽回填</w:t>
      </w:r>
      <w:r>
        <w:rPr>
          <w:rFonts w:hint="eastAsia" w:ascii="宋体" w:hAnsi="宋体" w:eastAsia="宋体" w:cs="宋体"/>
          <w:color w:val="000000" w:themeColor="text1"/>
          <w:kern w:val="0"/>
          <w:sz w:val="28"/>
          <w:szCs w:val="28"/>
          <w:lang w:val="en-US" w:eastAsia="zh-CN" w:bidi="ar"/>
          <w14:textFill>
            <w14:solidFill>
              <w14:schemeClr w14:val="tx1"/>
            </w14:solidFill>
          </w14:textFill>
        </w:rPr>
        <w:t>流态型再生细粒固化土</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的渗透系数应满足设计要求，且不宜大于5.0×10</w:t>
      </w:r>
      <w:r>
        <w:rPr>
          <w:rFonts w:hint="eastAsia" w:ascii="Times New Roman" w:hAnsi="Times New Roman" w:eastAsia="宋体" w:cs="Times New Roman"/>
          <w:b w:val="0"/>
          <w:bCs/>
          <w:color w:val="000000" w:themeColor="text1"/>
          <w:sz w:val="28"/>
          <w:szCs w:val="28"/>
          <w:vertAlign w:val="superscript"/>
          <w:lang w:val="en-US" w:eastAsia="zh-CN"/>
          <w14:textFill>
            <w14:solidFill>
              <w14:schemeClr w14:val="tx1"/>
            </w14:solidFill>
          </w14:textFill>
        </w:rPr>
        <w:t>-6</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mm/s；渗透系数试验方法应按现行行业标准《</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fldChar w:fldCharType="begin"/>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instrText xml:space="preserve"> HYPERLINK "http://www.baidu.com/link?url=HKtmRld-5fV8dNYmpVQp1FZXu0iYjQOsnKOYs5OZzzi670jJZKNfoVMvewDvsPF1Igdj3_xQ2iixifb7tEGya_" \t "https://www.baidu.com/_blank" </w:instrTex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fldChar w:fldCharType="separate"/>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水泥土配合比设计规程</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fldChar w:fldCharType="end"/>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JGJ</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T 233</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的规定进行。</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z w:val="28"/>
          <w:szCs w:val="28"/>
          <w:lang w:val="en-US" w:eastAsia="zh-CN"/>
          <w14:textFill>
            <w14:solidFill>
              <w14:schemeClr w14:val="tx1"/>
            </w14:solidFill>
          </w14:textFill>
        </w:rPr>
        <w:t>4.</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3</w:t>
      </w:r>
      <w:r>
        <w:rPr>
          <w:rFonts w:hint="default" w:ascii="Times New Roman" w:hAnsi="Times New Roman" w:eastAsia="宋体" w:cs="Times New Roman"/>
          <w:b/>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8</w:t>
      </w:r>
      <w:r>
        <w:rPr>
          <w:rFonts w:hint="default" w:ascii="Times New Roman" w:hAnsi="Times New Roman" w:eastAsia="宋体" w:cs="Times New Roman"/>
          <w:b/>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加固型再生细粒固化土用于基坑、地基处理等工程时</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应符合下列规定：</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1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加固型再生细粒固化土应以土体硬化剂强度等级、型号、产品名称的符号和文字组合标记，示例：</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2.0R</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再生细粒固化土表示土体硬化剂强度等级为</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2.0</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、型号为早强型的再生细粒固化土； </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2  当加固处理黏性土、粉性土和砂土时，可采用</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1.0</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1.0R</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及以上强度等级的土体硬化剂作为施工材料，取代相同掺量的</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P</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O</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42.5 </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水泥；</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3  当加固需提前开挖的基坑工程时、或搅拌桩置换土需及时外运的工程时、或地下水流速较大的工程时、或工程抢险时，宜采用</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2.0R</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及以上强度等级的土体硬化剂作为施工材料。</w:t>
      </w:r>
    </w:p>
    <w:p>
      <w:pPr>
        <w:pStyle w:val="4"/>
        <w:keepNext w:val="0"/>
        <w:keepLines w:val="0"/>
        <w:snapToGrid w:val="0"/>
        <w:spacing w:before="0" w:after="0" w:line="312" w:lineRule="auto"/>
        <w:jc w:val="center"/>
        <w:rPr>
          <w:rFonts w:ascii="Times New Roman" w:hAnsi="Times New Roman" w:eastAsia="宋体" w:cs="Times New Roman"/>
          <w:color w:val="000000" w:themeColor="text1"/>
          <w:sz w:val="32"/>
          <w:szCs w:val="32"/>
          <w14:textFill>
            <w14:solidFill>
              <w14:schemeClr w14:val="tx1"/>
            </w14:solidFill>
          </w14:textFill>
        </w:rPr>
      </w:pPr>
      <w:bookmarkStart w:id="9" w:name="_Toc101526557"/>
      <w:bookmarkStart w:id="10" w:name="_Toc136432507"/>
    </w:p>
    <w:p>
      <w:pPr>
        <w:rPr>
          <w:rFonts w:ascii="Times New Roman" w:hAnsi="Times New Roman" w:eastAsia="宋体" w:cs="Times New Roman"/>
          <w:color w:val="000000" w:themeColor="text1"/>
          <w:sz w:val="32"/>
          <w:szCs w:val="32"/>
          <w14:textFill>
            <w14:solidFill>
              <w14:schemeClr w14:val="tx1"/>
            </w14:solidFill>
          </w14:textFill>
        </w:rPr>
      </w:pPr>
    </w:p>
    <w:p>
      <w:pPr>
        <w:pStyle w:val="2"/>
        <w:rPr>
          <w:rFonts w:ascii="Times New Roman" w:hAnsi="Times New Roman" w:eastAsia="宋体" w:cs="Times New Roman"/>
          <w:color w:val="000000" w:themeColor="text1"/>
          <w:sz w:val="32"/>
          <w:szCs w:val="32"/>
          <w14:textFill>
            <w14:solidFill>
              <w14:schemeClr w14:val="tx1"/>
            </w14:solidFill>
          </w14:textFill>
        </w:rPr>
      </w:pPr>
    </w:p>
    <w:p>
      <w:pPr>
        <w:rPr>
          <w:rFonts w:ascii="Times New Roman" w:hAnsi="Times New Roman" w:eastAsia="宋体" w:cs="Times New Roman"/>
          <w:color w:val="000000" w:themeColor="text1"/>
          <w:sz w:val="32"/>
          <w:szCs w:val="32"/>
          <w14:textFill>
            <w14:solidFill>
              <w14:schemeClr w14:val="tx1"/>
            </w14:solidFill>
          </w14:textFill>
        </w:rPr>
      </w:pPr>
    </w:p>
    <w:p>
      <w:pPr>
        <w:pStyle w:val="2"/>
        <w:rPr>
          <w:rFonts w:ascii="Times New Roman" w:hAnsi="Times New Roman" w:eastAsia="宋体" w:cs="Times New Roman"/>
          <w:color w:val="000000" w:themeColor="text1"/>
          <w:sz w:val="32"/>
          <w:szCs w:val="32"/>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32"/>
          <w:szCs w:val="32"/>
          <w14:textFill>
            <w14:solidFill>
              <w14:schemeClr w14:val="tx1"/>
            </w14:solidFill>
          </w14:textFill>
        </w:rPr>
      </w:pPr>
      <w:r>
        <w:rPr>
          <w:rFonts w:ascii="Times New Roman" w:hAnsi="Times New Roman" w:eastAsia="宋体" w:cs="Times New Roman"/>
          <w:color w:val="000000" w:themeColor="text1"/>
          <w:sz w:val="32"/>
          <w:szCs w:val="32"/>
          <w14:textFill>
            <w14:solidFill>
              <w14:schemeClr w14:val="tx1"/>
            </w14:solidFill>
          </w14:textFill>
        </w:rPr>
        <w:t>5</w:t>
      </w:r>
      <w:r>
        <w:rPr>
          <w:rFonts w:hint="eastAsia" w:ascii="Times New Roman" w:hAnsi="Times New Roman" w:eastAsia="宋体" w:cs="Times New Roman"/>
          <w:color w:val="000000" w:themeColor="text1"/>
          <w:sz w:val="32"/>
          <w:szCs w:val="32"/>
          <w14:textFill>
            <w14:solidFill>
              <w14:schemeClr w14:val="tx1"/>
            </w14:solidFill>
          </w14:textFill>
        </w:rPr>
        <w:t xml:space="preserve">  </w:t>
      </w:r>
      <w:bookmarkEnd w:id="9"/>
      <w:r>
        <w:rPr>
          <w:rFonts w:hint="eastAsia" w:ascii="Times New Roman" w:hAnsi="Times New Roman" w:eastAsia="宋体" w:cs="Times New Roman"/>
          <w:color w:val="000000" w:themeColor="text1"/>
          <w:sz w:val="32"/>
          <w:szCs w:val="32"/>
          <w14:textFill>
            <w14:solidFill>
              <w14:schemeClr w14:val="tx1"/>
            </w14:solidFill>
          </w14:textFill>
        </w:rPr>
        <w:t>设</w:t>
      </w:r>
      <w:r>
        <w:rPr>
          <w:rFonts w:hint="eastAsia" w:ascii="Times New Roman" w:hAnsi="Times New Roman" w:eastAsia="宋体" w:cs="Times New Roman"/>
          <w:color w:val="000000" w:themeColor="text1"/>
          <w:sz w:val="32"/>
          <w:szCs w:val="32"/>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32"/>
          <w:szCs w:val="32"/>
          <w14:textFill>
            <w14:solidFill>
              <w14:schemeClr w14:val="tx1"/>
            </w14:solidFill>
          </w14:textFill>
        </w:rPr>
        <w:t>计</w:t>
      </w:r>
      <w:bookmarkEnd w:id="10"/>
    </w:p>
    <w:p>
      <w:pPr>
        <w:snapToGrid w:val="0"/>
        <w:spacing w:before="312" w:beforeLines="100" w:after="156" w:afterLines="50" w:line="360" w:lineRule="auto"/>
        <w:jc w:val="center"/>
        <w:outlineLvl w:val="1"/>
        <w:rPr>
          <w:rFonts w:ascii="Times New Roman" w:hAnsi="Times New Roman" w:eastAsia="黑体" w:cs="Times New Roman"/>
          <w:b/>
          <w:iCs/>
          <w:color w:val="000000" w:themeColor="text1"/>
          <w:kern w:val="0"/>
          <w:sz w:val="28"/>
          <w:szCs w:val="28"/>
          <w14:textFill>
            <w14:solidFill>
              <w14:schemeClr w14:val="tx1"/>
            </w14:solidFill>
          </w14:textFill>
        </w:rPr>
      </w:pPr>
      <w:bookmarkStart w:id="11" w:name="_Toc136432508"/>
      <w:r>
        <w:rPr>
          <w:rFonts w:ascii="Times New Roman" w:hAnsi="Times New Roman" w:eastAsia="黑体" w:cs="Times New Roman"/>
          <w:b/>
          <w:iCs/>
          <w:color w:val="000000" w:themeColor="text1"/>
          <w:kern w:val="0"/>
          <w:sz w:val="28"/>
          <w:szCs w:val="28"/>
          <w14:textFill>
            <w14:solidFill>
              <w14:schemeClr w14:val="tx1"/>
            </w14:solidFill>
          </w14:textFill>
        </w:rPr>
        <w:t xml:space="preserve">5.1  </w:t>
      </w:r>
      <w:r>
        <w:rPr>
          <w:rFonts w:hint="eastAsia" w:ascii="Times New Roman" w:hAnsi="Times New Roman" w:eastAsia="黑体" w:cs="Times New Roman"/>
          <w:b/>
          <w:iCs/>
          <w:color w:val="000000" w:themeColor="text1"/>
          <w:kern w:val="0"/>
          <w:sz w:val="28"/>
          <w:szCs w:val="28"/>
          <w14:textFill>
            <w14:solidFill>
              <w14:schemeClr w14:val="tx1"/>
            </w14:solidFill>
          </w14:textFill>
        </w:rPr>
        <w:t>一般规定</w:t>
      </w:r>
      <w:bookmarkEnd w:id="11"/>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eastAsia="宋体" w:cs="Times New Roman"/>
          <w:color w:val="000000" w:themeColor="text1"/>
          <w:sz w:val="28"/>
          <w:szCs w:val="28"/>
          <w:highlight w:val="none"/>
          <w14:textFill>
            <w14:solidFill>
              <w14:schemeClr w14:val="tx1"/>
            </w14:solidFill>
          </w14:textFill>
        </w:rPr>
      </w:pPr>
      <w:r>
        <w:rPr>
          <w:rFonts w:ascii="Times New Roman" w:hAnsi="Times New Roman" w:eastAsia="宋体" w:cs="Times New Roman"/>
          <w:b/>
          <w:color w:val="000000" w:themeColor="text1"/>
          <w:sz w:val="28"/>
          <w:szCs w:val="28"/>
          <w:highlight w:val="none"/>
          <w14:textFill>
            <w14:solidFill>
              <w14:schemeClr w14:val="tx1"/>
            </w14:solidFill>
          </w14:textFill>
        </w:rPr>
        <w:t>5.1.1</w:t>
      </w:r>
      <w:r>
        <w:rPr>
          <w:rFonts w:hint="eastAsia" w:ascii="Times New Roman" w:hAnsi="Times New Roman" w:eastAsia="宋体" w:cs="Times New Roman"/>
          <w:b/>
          <w:color w:val="000000" w:themeColor="text1"/>
          <w:sz w:val="28"/>
          <w:szCs w:val="28"/>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8"/>
          <w:szCs w:val="28"/>
          <w:highlight w:val="none"/>
          <w:lang w:eastAsia="zh-CN"/>
          <w14:textFill>
            <w14:solidFill>
              <w14:schemeClr w14:val="tx1"/>
            </w14:solidFill>
          </w14:textFill>
        </w:rPr>
        <w:t>再生细粒固化土工程回填和软土加固</w:t>
      </w:r>
      <w:r>
        <w:rPr>
          <w:rFonts w:hint="eastAsia" w:ascii="Times New Roman" w:hAnsi="Times New Roman" w:eastAsia="宋体" w:cs="Times New Roman"/>
          <w:color w:val="000000" w:themeColor="text1"/>
          <w:sz w:val="28"/>
          <w:szCs w:val="28"/>
          <w:highlight w:val="none"/>
          <w14:textFill>
            <w14:solidFill>
              <w14:schemeClr w14:val="tx1"/>
            </w14:solidFill>
          </w14:textFill>
        </w:rPr>
        <w:t>形成的</w:t>
      </w:r>
      <w:r>
        <w:rPr>
          <w:rFonts w:hint="eastAsia" w:ascii="Times New Roman" w:hAnsi="Times New Roman" w:eastAsia="宋体" w:cs="Times New Roman"/>
          <w:color w:val="000000" w:themeColor="text1"/>
          <w:sz w:val="28"/>
          <w:szCs w:val="28"/>
          <w:highlight w:val="none"/>
          <w:lang w:eastAsia="zh-CN"/>
          <w14:textFill>
            <w14:solidFill>
              <w14:schemeClr w14:val="tx1"/>
            </w14:solidFill>
          </w14:textFill>
        </w:rPr>
        <w:t>固化土</w:t>
      </w:r>
      <w:r>
        <w:rPr>
          <w:rFonts w:hint="eastAsia" w:ascii="Times New Roman" w:hAnsi="Times New Roman" w:eastAsia="宋体" w:cs="Times New Roman"/>
          <w:color w:val="000000" w:themeColor="text1"/>
          <w:sz w:val="28"/>
          <w:szCs w:val="28"/>
          <w:highlight w:val="none"/>
          <w14:textFill>
            <w14:solidFill>
              <w14:schemeClr w14:val="tx1"/>
            </w14:solidFill>
          </w14:textFill>
        </w:rPr>
        <w:t>，按照施工工艺可以分为</w:t>
      </w:r>
      <w:r>
        <w:rPr>
          <w:rFonts w:hint="eastAsia" w:ascii="Times New Roman" w:hAnsi="Times New Roman" w:eastAsia="宋体" w:cs="Times New Roman"/>
          <w:color w:val="000000" w:themeColor="text1"/>
          <w:sz w:val="28"/>
          <w:szCs w:val="28"/>
          <w:highlight w:val="none"/>
          <w:lang w:eastAsia="zh-CN"/>
          <w14:textFill>
            <w14:solidFill>
              <w14:schemeClr w14:val="tx1"/>
            </w14:solidFill>
          </w14:textFill>
        </w:rPr>
        <w:t>碾压型再生细粒固化土、流态型再生细粒固化土、</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加固型</w:t>
      </w:r>
      <w:r>
        <w:rPr>
          <w:rFonts w:hint="eastAsia" w:ascii="Times New Roman" w:hAnsi="Times New Roman" w:eastAsia="宋体" w:cs="Times New Roman"/>
          <w:color w:val="000000" w:themeColor="text1"/>
          <w:sz w:val="28"/>
          <w:szCs w:val="28"/>
          <w:highlight w:val="none"/>
          <w:lang w:eastAsia="zh-CN"/>
          <w14:textFill>
            <w14:solidFill>
              <w14:schemeClr w14:val="tx1"/>
            </w14:solidFill>
          </w14:textFill>
        </w:rPr>
        <w:t>再生细粒固化土</w:t>
      </w:r>
      <w:r>
        <w:rPr>
          <w:rFonts w:hint="eastAsia" w:ascii="Times New Roman" w:hAnsi="Times New Roman" w:eastAsia="宋体" w:cs="Times New Roman"/>
          <w:color w:val="000000" w:themeColor="text1"/>
          <w:sz w:val="28"/>
          <w:szCs w:val="28"/>
          <w:highlight w:val="none"/>
          <w14:textFill>
            <w14:solidFill>
              <w14:schemeClr w14:val="tx1"/>
            </w14:solidFill>
          </w14:textFill>
        </w:rPr>
        <w:t>。</w:t>
      </w:r>
      <w:r>
        <w:rPr>
          <w:rFonts w:ascii="Times New Roman" w:hAnsi="Times New Roman" w:eastAsia="宋体" w:cs="Times New Roman"/>
          <w:color w:val="000000" w:themeColor="text1"/>
          <w:sz w:val="28"/>
          <w:szCs w:val="28"/>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color w:val="000000" w:themeColor="text1"/>
          <w:sz w:val="28"/>
          <w:szCs w:val="28"/>
          <w:highlight w:val="none"/>
          <w14:textFill>
            <w14:solidFill>
              <w14:schemeClr w14:val="tx1"/>
            </w14:solidFill>
          </w14:textFill>
        </w:rPr>
      </w:pPr>
      <w:r>
        <w:rPr>
          <w:rFonts w:ascii="Times New Roman" w:hAnsi="Times New Roman" w:eastAsia="宋体" w:cs="Times New Roman"/>
          <w:b/>
          <w:color w:val="000000" w:themeColor="text1"/>
          <w:sz w:val="28"/>
          <w:szCs w:val="28"/>
          <w:highlight w:val="none"/>
          <w14:textFill>
            <w14:solidFill>
              <w14:schemeClr w14:val="tx1"/>
            </w14:solidFill>
          </w14:textFill>
        </w:rPr>
        <w:t>5.1.</w:t>
      </w:r>
      <w:r>
        <w:rPr>
          <w:rFonts w:hint="eastAsia" w:ascii="Times New Roman" w:hAnsi="Times New Roman" w:eastAsia="宋体" w:cs="Times New Roman"/>
          <w:b/>
          <w:color w:val="000000" w:themeColor="text1"/>
          <w:sz w:val="28"/>
          <w:szCs w:val="28"/>
          <w:highlight w:val="none"/>
          <w:lang w:val="en-US" w:eastAsia="zh-CN"/>
          <w14:textFill>
            <w14:solidFill>
              <w14:schemeClr w14:val="tx1"/>
            </w14:solidFill>
          </w14:textFill>
        </w:rPr>
        <w:t xml:space="preserve">2 </w:t>
      </w:r>
      <w:r>
        <w:rPr>
          <w:rFonts w:ascii="Times New Roman" w:hAnsi="Times New Roman" w:eastAsia="宋体" w:cs="Times New Roman"/>
          <w:color w:val="000000" w:themeColor="text1"/>
          <w:sz w:val="28"/>
          <w:szCs w:val="28"/>
          <w:highlight w:val="none"/>
          <w14:textFill>
            <w14:solidFill>
              <w14:schemeClr w14:val="tx1"/>
            </w14:solidFill>
          </w14:textFill>
        </w:rPr>
        <w:t xml:space="preserve"> </w:t>
      </w:r>
      <w:r>
        <w:rPr>
          <w:rFonts w:hint="eastAsia" w:ascii="Times New Roman" w:hAnsi="Times New Roman" w:eastAsia="宋体" w:cs="Times New Roman"/>
          <w:color w:val="000000" w:themeColor="text1"/>
          <w:sz w:val="28"/>
          <w:szCs w:val="28"/>
          <w:highlight w:val="none"/>
          <w:lang w:eastAsia="zh-CN"/>
          <w14:textFill>
            <w14:solidFill>
              <w14:schemeClr w14:val="tx1"/>
            </w14:solidFill>
          </w14:textFill>
        </w:rPr>
        <w:t>碾压型再生细粒固化土</w:t>
      </w:r>
      <w:r>
        <w:rPr>
          <w:rFonts w:hint="eastAsia" w:ascii="Times New Roman" w:hAnsi="Times New Roman" w:eastAsia="宋体" w:cs="Times New Roman"/>
          <w:color w:val="000000" w:themeColor="text1"/>
          <w:sz w:val="28"/>
          <w:szCs w:val="28"/>
          <w:highlight w:val="none"/>
          <w14:textFill>
            <w14:solidFill>
              <w14:schemeClr w14:val="tx1"/>
            </w14:solidFill>
          </w14:textFill>
        </w:rPr>
        <w:t>可应用于</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道路</w:t>
      </w:r>
      <w:r>
        <w:rPr>
          <w:rFonts w:hint="eastAsia" w:ascii="Times New Roman" w:hAnsi="Times New Roman" w:eastAsia="宋体" w:cs="Times New Roman"/>
          <w:color w:val="000000" w:themeColor="text1"/>
          <w:sz w:val="28"/>
          <w:szCs w:val="28"/>
          <w:highlight w:val="none"/>
          <w:lang w:eastAsia="zh-CN"/>
          <w14:textFill>
            <w14:solidFill>
              <w14:schemeClr w14:val="tx1"/>
            </w14:solidFill>
          </w14:textFill>
        </w:rPr>
        <w:t>修筑</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等工程</w:t>
      </w:r>
      <w:r>
        <w:rPr>
          <w:rFonts w:hint="eastAsia" w:ascii="Times New Roman" w:hAnsi="Times New Roman" w:eastAsia="宋体" w:cs="Times New Roman"/>
          <w:color w:val="000000" w:themeColor="text1"/>
          <w:sz w:val="28"/>
          <w:szCs w:val="28"/>
          <w:highlight w:val="none"/>
          <w:lang w:eastAsia="zh-CN"/>
          <w14:textFill>
            <w14:solidFill>
              <w14:schemeClr w14:val="tx1"/>
            </w14:solidFill>
          </w14:textFill>
        </w:rPr>
        <w:t>；流态型再生细粒固化土</w:t>
      </w:r>
      <w:r>
        <w:rPr>
          <w:rFonts w:hint="eastAsia" w:ascii="Times New Roman" w:hAnsi="Times New Roman" w:eastAsia="宋体" w:cs="Times New Roman"/>
          <w:color w:val="000000" w:themeColor="text1"/>
          <w:sz w:val="28"/>
          <w:szCs w:val="28"/>
          <w:highlight w:val="none"/>
          <w14:textFill>
            <w14:solidFill>
              <w14:schemeClr w14:val="tx1"/>
            </w14:solidFill>
          </w14:textFill>
        </w:rPr>
        <w:t>可应用于</w:t>
      </w:r>
      <w:r>
        <w:rPr>
          <w:rFonts w:hint="eastAsia" w:ascii="Times New Roman" w:hAnsi="Times New Roman" w:eastAsia="宋体" w:cs="Times New Roman"/>
          <w:color w:val="000000" w:themeColor="text1"/>
          <w:sz w:val="28"/>
          <w:szCs w:val="28"/>
          <w:highlight w:val="none"/>
          <w:lang w:eastAsia="zh-CN"/>
          <w14:textFill>
            <w14:solidFill>
              <w14:schemeClr w14:val="tx1"/>
            </w14:solidFill>
          </w14:textFill>
        </w:rPr>
        <w:t>沟槽</w:t>
      </w:r>
      <w:r>
        <w:rPr>
          <w:rFonts w:hint="eastAsia" w:ascii="Times New Roman" w:hAnsi="Times New Roman" w:eastAsia="宋体" w:cs="Times New Roman"/>
          <w:color w:val="000000" w:themeColor="text1"/>
          <w:sz w:val="28"/>
          <w:szCs w:val="28"/>
          <w:highlight w:val="none"/>
          <w14:textFill>
            <w14:solidFill>
              <w14:schemeClr w14:val="tx1"/>
            </w14:solidFill>
          </w14:textFill>
        </w:rPr>
        <w:t>回填</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等工程；加固型</w:t>
      </w:r>
      <w:r>
        <w:rPr>
          <w:rFonts w:hint="eastAsia" w:ascii="Times New Roman" w:hAnsi="Times New Roman" w:eastAsia="宋体" w:cs="Times New Roman"/>
          <w:color w:val="000000" w:themeColor="text1"/>
          <w:sz w:val="28"/>
          <w:szCs w:val="28"/>
          <w:highlight w:val="none"/>
          <w:lang w:eastAsia="zh-CN"/>
          <w14:textFill>
            <w14:solidFill>
              <w14:schemeClr w14:val="tx1"/>
            </w14:solidFill>
          </w14:textFill>
        </w:rPr>
        <w:t>再生细粒固化土</w:t>
      </w:r>
      <w:r>
        <w:rPr>
          <w:rFonts w:hint="eastAsia" w:ascii="Times New Roman" w:hAnsi="Times New Roman" w:eastAsia="宋体" w:cs="Times New Roman"/>
          <w:color w:val="000000" w:themeColor="text1"/>
          <w:sz w:val="28"/>
          <w:szCs w:val="28"/>
          <w:highlight w:val="none"/>
          <w14:textFill>
            <w14:solidFill>
              <w14:schemeClr w14:val="tx1"/>
            </w14:solidFill>
          </w14:textFill>
        </w:rPr>
        <w:t>可应用于</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基坑、地基处理</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等工程</w:t>
      </w:r>
      <w:r>
        <w:rPr>
          <w:rFonts w:hint="eastAsia" w:ascii="Times New Roman" w:hAnsi="Times New Roman" w:eastAsia="宋体" w:cs="Times New Roman"/>
          <w:color w:val="000000" w:themeColor="text1"/>
          <w:sz w:val="28"/>
          <w:szCs w:val="28"/>
          <w:highlight w:val="none"/>
          <w14:textFill>
            <w14:solidFill>
              <w14:schemeClr w14:val="tx1"/>
            </w14:solidFill>
          </w14:textFill>
        </w:rPr>
        <w:t>。</w:t>
      </w:r>
    </w:p>
    <w:p>
      <w:pPr>
        <w:pStyle w:val="2"/>
        <w:keepNext w:val="0"/>
        <w:keepLines w:val="0"/>
        <w:pageBreakBefore w:val="0"/>
        <w:widowControl w:val="0"/>
        <w:kinsoku/>
        <w:wordWrap/>
        <w:overflowPunct/>
        <w:topLinePunct w:val="0"/>
        <w:autoSpaceDE/>
        <w:autoSpaceDN/>
        <w:bidi w:val="0"/>
        <w:adjustRightInd/>
        <w:snapToGrid w:val="0"/>
        <w:spacing w:afterLines="0" w:line="360" w:lineRule="auto"/>
        <w:ind w:left="0" w:leftChars="0" w:firstLine="0" w:firstLineChars="0"/>
        <w:textAlignment w:val="auto"/>
        <w:rPr>
          <w:rFonts w:hint="eastAsia" w:ascii="Times New Roman" w:hAnsi="Times New Roman" w:eastAsia="宋体" w:cs="Times New Roman"/>
          <w:b w:val="0"/>
          <w:bCs/>
          <w:color w:val="000000" w:themeColor="text1"/>
          <w:sz w:val="28"/>
          <w:szCs w:val="28"/>
          <w:highlight w:val="none"/>
          <w14:textFill>
            <w14:solidFill>
              <w14:schemeClr w14:val="tx1"/>
            </w14:solidFill>
          </w14:textFill>
        </w:rPr>
      </w:pPr>
      <w:r>
        <w:rPr>
          <w:rFonts w:ascii="Times New Roman" w:hAnsi="Times New Roman" w:eastAsia="宋体" w:cs="Times New Roman"/>
          <w:b/>
          <w:color w:val="000000" w:themeColor="text1"/>
          <w:sz w:val="28"/>
          <w:szCs w:val="28"/>
          <w:highlight w:val="none"/>
          <w14:textFill>
            <w14:solidFill>
              <w14:schemeClr w14:val="tx1"/>
            </w14:solidFill>
          </w14:textFill>
        </w:rPr>
        <w:t>5.1.</w:t>
      </w:r>
      <w:r>
        <w:rPr>
          <w:rFonts w:hint="eastAsia" w:ascii="Times New Roman" w:hAnsi="Times New Roman" w:eastAsia="宋体" w:cs="Times New Roman"/>
          <w:b/>
          <w:color w:val="000000" w:themeColor="text1"/>
          <w:sz w:val="28"/>
          <w:szCs w:val="28"/>
          <w:highlight w:val="none"/>
          <w:lang w:val="en-US" w:eastAsia="zh-CN"/>
          <w14:textFill>
            <w14:solidFill>
              <w14:schemeClr w14:val="tx1"/>
            </w14:solidFill>
          </w14:textFill>
        </w:rPr>
        <w:t xml:space="preserve">3 </w:t>
      </w:r>
      <w:r>
        <w:rPr>
          <w:rFonts w:ascii="Times New Roman" w:hAnsi="Times New Roman" w:eastAsia="宋体" w:cs="Times New Roman"/>
          <w:color w:val="000000" w:themeColor="text1"/>
          <w:sz w:val="28"/>
          <w:szCs w:val="28"/>
          <w:highlight w:val="none"/>
          <w14:textFill>
            <w14:solidFill>
              <w14:schemeClr w14:val="tx1"/>
            </w14:solidFill>
          </w14:textFill>
        </w:rPr>
        <w:t xml:space="preserve"> </w:t>
      </w:r>
      <w:r>
        <w:rPr>
          <w:rFonts w:hint="eastAsia" w:ascii="Times New Roman" w:hAnsi="Times New Roman" w:eastAsia="宋体" w:cs="Times New Roman"/>
          <w:color w:val="000000" w:themeColor="text1"/>
          <w:sz w:val="28"/>
          <w:szCs w:val="28"/>
          <w:highlight w:val="none"/>
          <w:lang w:eastAsia="zh-CN"/>
          <w14:textFill>
            <w14:solidFill>
              <w14:schemeClr w14:val="tx1"/>
            </w14:solidFill>
          </w14:textFill>
        </w:rPr>
        <w:t>再生细粒固化土</w:t>
      </w:r>
      <w:r>
        <w:rPr>
          <w:rFonts w:hint="eastAsia" w:ascii="Times New Roman" w:hAnsi="Times New Roman" w:eastAsia="宋体" w:cs="Times New Roman"/>
          <w:color w:val="000000" w:themeColor="text1"/>
          <w:sz w:val="28"/>
          <w:szCs w:val="28"/>
          <w:highlight w:val="none"/>
          <w14:textFill>
            <w14:solidFill>
              <w14:schemeClr w14:val="tx1"/>
            </w14:solidFill>
          </w14:textFill>
        </w:rPr>
        <w:t>配合比设计应根据</w:t>
      </w:r>
      <w:r>
        <w:rPr>
          <w:rFonts w:hint="eastAsia" w:ascii="Times New Roman" w:hAnsi="Times New Roman" w:eastAsia="宋体" w:cs="Times New Roman"/>
          <w:color w:val="000000" w:themeColor="text1"/>
          <w:sz w:val="28"/>
          <w:szCs w:val="28"/>
          <w:highlight w:val="none"/>
          <w:lang w:eastAsia="zh-CN"/>
          <w14:textFill>
            <w14:solidFill>
              <w14:schemeClr w14:val="tx1"/>
            </w14:solidFill>
          </w14:textFill>
        </w:rPr>
        <w:t>再生细粒固化土</w:t>
      </w:r>
      <w:r>
        <w:rPr>
          <w:rFonts w:hint="eastAsia" w:ascii="Times New Roman" w:hAnsi="Times New Roman" w:eastAsia="宋体" w:cs="Times New Roman"/>
          <w:color w:val="000000" w:themeColor="text1"/>
          <w:sz w:val="28"/>
          <w:szCs w:val="28"/>
          <w:highlight w:val="none"/>
          <w14:textFill>
            <w14:solidFill>
              <w14:schemeClr w14:val="tx1"/>
            </w14:solidFill>
          </w14:textFill>
        </w:rPr>
        <w:t>种类</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和等级</w:t>
      </w:r>
      <w:r>
        <w:rPr>
          <w:rFonts w:hint="eastAsia" w:ascii="Times New Roman" w:hAnsi="Times New Roman" w:eastAsia="宋体" w:cs="Times New Roman"/>
          <w:color w:val="000000" w:themeColor="text1"/>
          <w:sz w:val="28"/>
          <w:szCs w:val="28"/>
          <w:highlight w:val="none"/>
          <w:lang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土体硬化剂强度等级、</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工程渣土性质等</w:t>
      </w:r>
      <w:r>
        <w:rPr>
          <w:rFonts w:hint="eastAsia" w:ascii="Times New Roman" w:hAnsi="Times New Roman" w:eastAsia="宋体" w:cs="Times New Roman"/>
          <w:color w:val="000000" w:themeColor="text1"/>
          <w:sz w:val="28"/>
          <w:szCs w:val="28"/>
          <w:highlight w:val="none"/>
          <w14:textFill>
            <w14:solidFill>
              <w14:schemeClr w14:val="tx1"/>
            </w14:solidFill>
          </w14:textFill>
        </w:rPr>
        <w:t>，</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经试配确定</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土体硬化剂</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的掺量宜采用占</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再生细粒固化土</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干</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质量的</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质量百分比表示。</w:t>
      </w:r>
    </w:p>
    <w:p>
      <w:pPr>
        <w:snapToGrid w:val="0"/>
        <w:spacing w:before="312" w:beforeLines="100" w:after="156" w:afterLines="50" w:line="360" w:lineRule="auto"/>
        <w:jc w:val="center"/>
        <w:outlineLvl w:val="1"/>
        <w:rPr>
          <w:rFonts w:hint="default" w:ascii="Times New Roman" w:hAnsi="Times New Roman" w:eastAsia="黑体" w:cs="Times New Roman"/>
          <w:b/>
          <w:iCs/>
          <w:color w:val="000000" w:themeColor="text1"/>
          <w:kern w:val="0"/>
          <w:sz w:val="28"/>
          <w:szCs w:val="28"/>
          <w:lang w:val="en-US"/>
          <w14:textFill>
            <w14:solidFill>
              <w14:schemeClr w14:val="tx1"/>
            </w14:solidFill>
          </w14:textFill>
        </w:rPr>
      </w:pPr>
      <w:r>
        <w:rPr>
          <w:rFonts w:ascii="Times New Roman" w:hAnsi="Times New Roman" w:eastAsia="黑体" w:cs="Times New Roman"/>
          <w:b/>
          <w:iCs/>
          <w:color w:val="000000" w:themeColor="text1"/>
          <w:kern w:val="0"/>
          <w:sz w:val="28"/>
          <w:szCs w:val="28"/>
          <w14:textFill>
            <w14:solidFill>
              <w14:schemeClr w14:val="tx1"/>
            </w14:solidFill>
          </w14:textFill>
        </w:rPr>
        <w:t>5</w:t>
      </w:r>
      <w:r>
        <w:rPr>
          <w:rFonts w:hint="eastAsia" w:ascii="Times New Roman" w:hAnsi="Times New Roman" w:eastAsia="黑体" w:cs="Times New Roman"/>
          <w:b/>
          <w:iCs/>
          <w:color w:val="000000" w:themeColor="text1"/>
          <w:kern w:val="0"/>
          <w:sz w:val="28"/>
          <w:szCs w:val="28"/>
          <w14:textFill>
            <w14:solidFill>
              <w14:schemeClr w14:val="tx1"/>
            </w14:solidFill>
          </w14:textFill>
        </w:rPr>
        <w:t>.</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2</w:t>
      </w:r>
      <w:r>
        <w:rPr>
          <w:rFonts w:hint="eastAsia" w:ascii="Times New Roman" w:hAnsi="Times New Roman" w:eastAsia="黑体" w:cs="Times New Roman"/>
          <w:b/>
          <w:iCs/>
          <w:color w:val="000000" w:themeColor="text1"/>
          <w:kern w:val="0"/>
          <w:sz w:val="28"/>
          <w:szCs w:val="28"/>
          <w14:textFill>
            <w14:solidFill>
              <w14:schemeClr w14:val="tx1"/>
            </w14:solidFill>
          </w14:textFill>
        </w:rPr>
        <w:t xml:space="preserve">  </w:t>
      </w:r>
      <w:r>
        <w:rPr>
          <w:rFonts w:ascii="Times New Roman" w:hAnsi="Times New Roman" w:eastAsia="黑体" w:cs="Times New Roman"/>
          <w:b/>
          <w:iCs/>
          <w:color w:val="000000" w:themeColor="text1"/>
          <w:kern w:val="0"/>
          <w:sz w:val="28"/>
          <w:szCs w:val="28"/>
          <w:lang w:val="en-US" w:eastAsia="zh-CN"/>
          <w14:textFill>
            <w14:solidFill>
              <w14:schemeClr w14:val="tx1"/>
            </w14:solidFill>
          </w14:textFill>
        </w:rPr>
        <w:t>道路</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修筑</w:t>
      </w:r>
    </w:p>
    <w:p>
      <w:pPr>
        <w:keepNext w:val="0"/>
        <w:keepLines w:val="0"/>
        <w:pageBreakBefore w:val="0"/>
        <w:widowControl w:val="0"/>
        <w:kinsoku/>
        <w:wordWrap/>
        <w:overflowPunct/>
        <w:topLinePunct/>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color w:val="000000" w:themeColor="text1"/>
          <w:sz w:val="28"/>
          <w:szCs w:val="28"/>
          <w:lang w:eastAsia="zh-CN"/>
          <w14:textFill>
            <w14:solidFill>
              <w14:schemeClr w14:val="tx1"/>
            </w14:solidFill>
          </w14:textFill>
        </w:rPr>
        <w:t>5.</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2</w:t>
      </w:r>
      <w:r>
        <w:rPr>
          <w:rFonts w:hint="eastAsia" w:ascii="Times New Roman" w:hAnsi="Times New Roman" w:eastAsia="宋体" w:cs="Times New Roman"/>
          <w:b/>
          <w:color w:val="000000" w:themeColor="text1"/>
          <w:sz w:val="28"/>
          <w:szCs w:val="28"/>
          <w:lang w:eastAsia="zh-CN"/>
          <w14:textFill>
            <w14:solidFill>
              <w14:schemeClr w14:val="tx1"/>
            </w14:solidFill>
          </w14:textFill>
        </w:rPr>
        <w:t>.</w:t>
      </w:r>
      <w:r>
        <w:rPr>
          <w:rFonts w:ascii="Times New Roman" w:hAnsi="Times New Roman" w:eastAsia="宋体" w:cs="Times New Roman"/>
          <w:b/>
          <w:color w:val="000000" w:themeColor="text1"/>
          <w:sz w:val="28"/>
          <w:szCs w:val="28"/>
          <w14:textFill>
            <w14:solidFill>
              <w14:schemeClr w14:val="tx1"/>
            </w14:solidFill>
          </w14:textFill>
        </w:rPr>
        <w:t>1</w:t>
      </w:r>
      <w:r>
        <w:rPr>
          <w:rFonts w:ascii="Times New Roman" w:hAnsi="Times New Roman" w:eastAsia="宋体" w:cs="Times New Roman"/>
          <w:color w:val="000000" w:themeColor="text1"/>
          <w:sz w:val="28"/>
          <w:szCs w:val="28"/>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再生细粒固化土</w:t>
      </w:r>
      <w:r>
        <w:rPr>
          <w:rFonts w:hint="eastAsia" w:ascii="Times New Roman" w:hAnsi="Times New Roman" w:eastAsia="宋体" w:cs="Times New Roman"/>
          <w:b w:val="0"/>
          <w:bCs/>
          <w:color w:val="000000" w:themeColor="text1"/>
          <w:sz w:val="28"/>
          <w:szCs w:val="28"/>
          <w:lang w:eastAsia="zh-CN"/>
          <w14:textFill>
            <w14:solidFill>
              <w14:schemeClr w14:val="tx1"/>
            </w14:solidFill>
          </w14:textFill>
        </w:rPr>
        <w:t>道路</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工程设计方案应根据道路功能、道路等级、交通量、工程地质、水文地质等条件，</w:t>
      </w:r>
      <w:r>
        <w:rPr>
          <w:rFonts w:hint="eastAsia" w:ascii="Times New Roman" w:hAnsi="Times New Roman" w:eastAsia="宋体" w:cs="Times New Roman"/>
          <w:b w:val="0"/>
          <w:bCs/>
          <w:color w:val="000000" w:themeColor="text1"/>
          <w:sz w:val="28"/>
          <w:szCs w:val="28"/>
          <w:lang w:eastAsia="zh-CN"/>
          <w14:textFill>
            <w14:solidFill>
              <w14:schemeClr w14:val="tx1"/>
            </w14:solidFill>
          </w14:textFill>
        </w:rPr>
        <w:t>选择</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技术可靠，经济合理，施工方便的设计方案。</w:t>
      </w:r>
    </w:p>
    <w:p>
      <w:pPr>
        <w:keepNext w:val="0"/>
        <w:keepLines w:val="0"/>
        <w:pageBreakBefore w:val="0"/>
        <w:widowControl w:val="0"/>
        <w:kinsoku/>
        <w:wordWrap/>
        <w:overflowPunct/>
        <w:topLinePunct/>
        <w:autoSpaceDE/>
        <w:autoSpaceDN/>
        <w:bidi w:val="0"/>
        <w:adjustRightInd/>
        <w:snapToGrid w:val="0"/>
        <w:spacing w:line="360" w:lineRule="auto"/>
        <w:textAlignment w:val="auto"/>
        <w:rPr>
          <w:rFonts w:hint="eastAsia"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color w:val="000000" w:themeColor="text1"/>
          <w:sz w:val="28"/>
          <w:szCs w:val="28"/>
          <w:lang w:eastAsia="zh-CN"/>
          <w14:textFill>
            <w14:solidFill>
              <w14:schemeClr w14:val="tx1"/>
            </w14:solidFill>
          </w14:textFill>
        </w:rPr>
        <w:t>5.</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2</w:t>
      </w:r>
      <w:r>
        <w:rPr>
          <w:rFonts w:hint="eastAsia" w:ascii="Times New Roman" w:hAnsi="Times New Roman" w:eastAsia="宋体" w:cs="Times New Roman"/>
          <w:b/>
          <w:color w:val="000000" w:themeColor="text1"/>
          <w:sz w:val="28"/>
          <w:szCs w:val="28"/>
          <w:lang w:eastAsia="zh-CN"/>
          <w14:textFill>
            <w14:solidFill>
              <w14:schemeClr w14:val="tx1"/>
            </w14:solidFill>
          </w14:textFill>
        </w:rPr>
        <w:t>.</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2</w:t>
      </w:r>
      <w:r>
        <w:rPr>
          <w:rFonts w:ascii="Times New Roman" w:hAnsi="Times New Roman" w:eastAsia="宋体" w:cs="Times New Roman"/>
          <w:color w:val="000000" w:themeColor="text1"/>
          <w:sz w:val="28"/>
          <w:szCs w:val="28"/>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碾压型再生细粒固化土用于道路路基时，其设计应符合现行行业标准《城市道路路基设计规范》</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CJJ 194</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规定，碾压型再生细粒固化土用于道路下基层时，其设计应符合现行行业标准《城镇道路路面设计规范》</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CJJ 169</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的规定。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color w:val="000000" w:themeColor="text1"/>
          <w:sz w:val="28"/>
          <w:szCs w:val="28"/>
          <w:lang w:eastAsia="zh-CN"/>
          <w14:textFill>
            <w14:solidFill>
              <w14:schemeClr w14:val="tx1"/>
            </w14:solidFill>
          </w14:textFill>
        </w:rPr>
        <w:t>5.</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2</w:t>
      </w:r>
      <w:r>
        <w:rPr>
          <w:rFonts w:hint="eastAsia" w:ascii="Times New Roman" w:hAnsi="Times New Roman" w:eastAsia="宋体" w:cs="Times New Roman"/>
          <w:b/>
          <w:color w:val="000000" w:themeColor="text1"/>
          <w:sz w:val="28"/>
          <w:szCs w:val="28"/>
          <w:lang w:eastAsia="zh-CN"/>
          <w14:textFill>
            <w14:solidFill>
              <w14:schemeClr w14:val="tx1"/>
            </w14:solidFill>
          </w14:textFill>
        </w:rPr>
        <w:t>.</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3</w:t>
      </w:r>
      <w:r>
        <w:rPr>
          <w:rFonts w:ascii="Times New Roman" w:hAnsi="Times New Roman" w:eastAsia="宋体" w:cs="Times New Roman"/>
          <w:color w:val="000000" w:themeColor="text1"/>
          <w:sz w:val="28"/>
          <w:szCs w:val="28"/>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 xml:space="preserve">碾压型再生细粒固化土制备宜采用 </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2.0</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2.0R</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 xml:space="preserve">及以上强度等级的土体硬化剂作为固化稳定材料。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pPr>
      <w:r>
        <w:rPr>
          <w:rFonts w:ascii="Times New Roman" w:hAnsi="Times New Roman" w:eastAsia="宋体" w:cs="Times New Roman"/>
          <w:b/>
          <w:color w:val="000000" w:themeColor="text1"/>
          <w:sz w:val="28"/>
          <w:szCs w:val="28"/>
          <w:highlight w:val="none"/>
          <w14:textFill>
            <w14:solidFill>
              <w14:schemeClr w14:val="tx1"/>
            </w14:solidFill>
          </w14:textFill>
        </w:rPr>
        <w:t>5.2.</w:t>
      </w:r>
      <w:r>
        <w:rPr>
          <w:rFonts w:hint="eastAsia" w:ascii="Times New Roman" w:hAnsi="Times New Roman" w:eastAsia="宋体" w:cs="Times New Roman"/>
          <w:b/>
          <w:color w:val="000000" w:themeColor="text1"/>
          <w:sz w:val="28"/>
          <w:szCs w:val="28"/>
          <w:highlight w:val="none"/>
          <w:lang w:val="en-US" w:eastAsia="zh-CN"/>
          <w14:textFill>
            <w14:solidFill>
              <w14:schemeClr w14:val="tx1"/>
            </w14:solidFill>
          </w14:textFill>
        </w:rPr>
        <w:t xml:space="preserve">4 </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碾压型</w:t>
      </w:r>
      <w:r>
        <w:rPr>
          <w:rFonts w:hint="eastAsia" w:ascii="Times New Roman" w:hAnsi="Times New Roman" w:eastAsia="宋体" w:cs="Times New Roman"/>
          <w:color w:val="000000" w:themeColor="text1"/>
          <w:sz w:val="28"/>
          <w:szCs w:val="28"/>
          <w:highlight w:val="none"/>
          <w:lang w:eastAsia="zh-CN"/>
          <w14:textFill>
            <w14:solidFill>
              <w14:schemeClr w14:val="tx1"/>
            </w14:solidFill>
          </w14:textFill>
        </w:rPr>
        <w:t>再生细粒固化土</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配合比设计应按下列步骤进行</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 xml:space="preserve">1 </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测试</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工程渣土</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的塑性指数、有机质含量，当有特殊要求时</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应测试</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工程渣土</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的其他相关性能</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 xml:space="preserve">2 </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根据</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工程渣土</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性质，选择</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土体硬化剂</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的类别和掺量</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当采用土壤固化外加剂时，其掺量宜取产品推荐掺量</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3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炉底渣与</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工程渣土共同作</w:t>
      </w:r>
      <w:r>
        <w:rPr>
          <w:rFonts w:hint="eastAsia" w:ascii="Times New Roman" w:hAnsi="Times New Roman" w:eastAsia="宋体" w:cs="Times New Roman"/>
          <w:color w:val="000000" w:themeColor="text1"/>
          <w:sz w:val="28"/>
          <w:szCs w:val="28"/>
          <w:highlight w:val="none"/>
          <w:lang w:eastAsia="zh-CN"/>
          <w14:textFill>
            <w14:solidFill>
              <w14:schemeClr w14:val="tx1"/>
            </w14:solidFill>
          </w14:textFill>
        </w:rPr>
        <w:t>再生细粒固化土</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中砂用，</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炉底渣的用量占比宜为18%~30%，</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工程渣土</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用量占比宜为70%~82%</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4  </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计算各组成材料用量</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5  通过击实试验确定再生细粒固化土最佳含水率、最大干密度，击实试验应按现行行业标准《公路工程无机结合料稳定材料试验规程》</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JTG 3441</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进行；</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6  </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按</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再生细粒固化土</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最佳含水率</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最大干密度成型</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试件</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及养护</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，测试7d无侧限抗压强度和承载比</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7</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调整和确定</w:t>
      </w:r>
      <w:r>
        <w:rPr>
          <w:rFonts w:hint="eastAsia" w:ascii="Times New Roman" w:hAnsi="Times New Roman" w:eastAsia="宋体" w:cs="Times New Roman"/>
          <w:color w:val="000000" w:themeColor="text1"/>
          <w:sz w:val="28"/>
          <w:szCs w:val="28"/>
          <w:highlight w:val="none"/>
          <w:lang w:eastAsia="zh-CN"/>
          <w14:textFill>
            <w14:solidFill>
              <w14:schemeClr w14:val="tx1"/>
            </w14:solidFill>
          </w14:textFill>
        </w:rPr>
        <w:t>再生细粒固化土</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配合比。</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highlight w:val="none"/>
          <w14:textFill>
            <w14:solidFill>
              <w14:schemeClr w14:val="tx1"/>
            </w14:solidFill>
          </w14:textFill>
        </w:rPr>
      </w:pPr>
      <w:r>
        <w:rPr>
          <w:rFonts w:ascii="Times New Roman" w:hAnsi="Times New Roman" w:eastAsia="宋体" w:cs="Times New Roman"/>
          <w:b/>
          <w:color w:val="000000" w:themeColor="text1"/>
          <w:sz w:val="28"/>
          <w:szCs w:val="28"/>
          <w:highlight w:val="none"/>
          <w14:textFill>
            <w14:solidFill>
              <w14:schemeClr w14:val="tx1"/>
            </w14:solidFill>
          </w14:textFill>
        </w:rPr>
        <w:t>5.2.</w:t>
      </w:r>
      <w:r>
        <w:rPr>
          <w:rFonts w:hint="eastAsia" w:ascii="Times New Roman" w:hAnsi="Times New Roman" w:eastAsia="宋体" w:cs="Times New Roman"/>
          <w:b/>
          <w:color w:val="000000" w:themeColor="text1"/>
          <w:sz w:val="28"/>
          <w:szCs w:val="28"/>
          <w:highlight w:val="none"/>
          <w:lang w:val="en-US" w:eastAsia="zh-CN"/>
          <w14:textFill>
            <w14:solidFill>
              <w14:schemeClr w14:val="tx1"/>
            </w14:solidFill>
          </w14:textFill>
        </w:rPr>
        <w:t xml:space="preserve">4 </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碾压型</w:t>
      </w:r>
      <w:r>
        <w:rPr>
          <w:rFonts w:hint="eastAsia" w:ascii="Times New Roman" w:hAnsi="Times New Roman" w:eastAsia="宋体" w:cs="Times New Roman"/>
          <w:color w:val="000000" w:themeColor="text1"/>
          <w:sz w:val="28"/>
          <w:szCs w:val="28"/>
          <w:highlight w:val="none"/>
          <w:lang w:eastAsia="zh-CN"/>
          <w14:textFill>
            <w14:solidFill>
              <w14:schemeClr w14:val="tx1"/>
            </w14:solidFill>
          </w14:textFill>
        </w:rPr>
        <w:t>再生细粒固化土</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试配宜采用三个配合比，其中一个配合比的</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土体硬化剂</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掺量宜为基准值，另外两个配合比的</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土体硬化剂</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掺量宜比基准值分别增加和减小1% ~2%。</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highlight w:val="none"/>
          <w14:textFill>
            <w14:solidFill>
              <w14:schemeClr w14:val="tx1"/>
            </w14:solidFill>
          </w14:textFill>
        </w:rPr>
      </w:pPr>
      <w:r>
        <w:rPr>
          <w:rFonts w:ascii="Times New Roman" w:hAnsi="Times New Roman" w:eastAsia="宋体" w:cs="Times New Roman"/>
          <w:b/>
          <w:color w:val="000000" w:themeColor="text1"/>
          <w:sz w:val="28"/>
          <w:szCs w:val="28"/>
          <w:highlight w:val="none"/>
          <w14:textFill>
            <w14:solidFill>
              <w14:schemeClr w14:val="tx1"/>
            </w14:solidFill>
          </w14:textFill>
        </w:rPr>
        <w:t>5.2.</w:t>
      </w:r>
      <w:r>
        <w:rPr>
          <w:rFonts w:hint="eastAsia" w:ascii="Times New Roman" w:hAnsi="Times New Roman" w:eastAsia="宋体" w:cs="Times New Roman"/>
          <w:b/>
          <w:color w:val="000000" w:themeColor="text1"/>
          <w:sz w:val="28"/>
          <w:szCs w:val="28"/>
          <w:highlight w:val="none"/>
          <w:lang w:val="en-US" w:eastAsia="zh-CN"/>
          <w14:textFill>
            <w14:solidFill>
              <w14:schemeClr w14:val="tx1"/>
            </w14:solidFill>
          </w14:textFill>
        </w:rPr>
        <w:t xml:space="preserve">5 </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碾压型</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再生细粒固化土</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配合比应根据试配结果选择性能符合要求、</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土体硬化剂</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掺量较小的配合比</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当试配结果不满足要求时，应调整配合比重新进行试验。</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pPr>
      <w:r>
        <w:rPr>
          <w:rFonts w:ascii="Times New Roman" w:hAnsi="Times New Roman" w:eastAsia="宋体" w:cs="Times New Roman"/>
          <w:b/>
          <w:color w:val="000000" w:themeColor="text1"/>
          <w:sz w:val="28"/>
          <w:szCs w:val="28"/>
          <w:highlight w:val="none"/>
          <w14:textFill>
            <w14:solidFill>
              <w14:schemeClr w14:val="tx1"/>
            </w14:solidFill>
          </w14:textFill>
        </w:rPr>
        <w:t>5.2.</w:t>
      </w:r>
      <w:r>
        <w:rPr>
          <w:rFonts w:hint="eastAsia" w:ascii="Times New Roman" w:hAnsi="Times New Roman" w:eastAsia="宋体" w:cs="Times New Roman"/>
          <w:b/>
          <w:color w:val="000000" w:themeColor="text1"/>
          <w:sz w:val="28"/>
          <w:szCs w:val="28"/>
          <w:highlight w:val="none"/>
          <w:lang w:val="en-US" w:eastAsia="zh-CN"/>
          <w14:textFill>
            <w14:solidFill>
              <w14:schemeClr w14:val="tx1"/>
            </w14:solidFill>
          </w14:textFill>
        </w:rPr>
        <w:t xml:space="preserve">6 </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工程渣土</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来源或性质发生变化时，应重新进行配合比设计</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eastAsia="宋体" w:cs="Times New Roman"/>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8"/>
          <w:szCs w:val="28"/>
          <w:highlight w:val="none"/>
          <w:lang w:eastAsia="zh-CN"/>
          <w14:textFill>
            <w14:solidFill>
              <w14:schemeClr w14:val="tx1"/>
            </w14:solidFill>
          </w14:textFill>
        </w:rPr>
        <w:t>5.</w:t>
      </w:r>
      <w:r>
        <w:rPr>
          <w:rFonts w:hint="eastAsia" w:ascii="Times New Roman" w:hAnsi="Times New Roman" w:eastAsia="宋体" w:cs="Times New Roman"/>
          <w:b/>
          <w:bCs/>
          <w:color w:val="000000" w:themeColor="text1"/>
          <w:sz w:val="28"/>
          <w:szCs w:val="28"/>
          <w:highlight w:val="none"/>
          <w:lang w:val="en-US" w:eastAsia="zh-CN"/>
          <w14:textFill>
            <w14:solidFill>
              <w14:schemeClr w14:val="tx1"/>
            </w14:solidFill>
          </w14:textFill>
        </w:rPr>
        <w:t>2.7</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 xml:space="preserve">  碾压型再生细粒固化土的道路路基应分层压实，压实度应符合表5.2.7的规定。</w:t>
      </w:r>
    </w:p>
    <w:p>
      <w:pPr>
        <w:pStyle w:val="2"/>
        <w:keepNext w:val="0"/>
        <w:keepLines w:val="0"/>
        <w:pageBreakBefore w:val="0"/>
        <w:widowControl w:val="0"/>
        <w:kinsoku/>
        <w:wordWrap/>
        <w:overflowPunct/>
        <w:topLinePunct w:val="0"/>
        <w:autoSpaceDE/>
        <w:autoSpaceDN/>
        <w:bidi w:val="0"/>
        <w:adjustRightInd/>
        <w:snapToGrid w:val="0"/>
        <w:spacing w:afterLines="0" w:line="360" w:lineRule="auto"/>
        <w:ind w:left="0" w:leftChars="0" w:firstLine="0" w:firstLineChars="0"/>
        <w:jc w:val="center"/>
        <w:textAlignment w:val="auto"/>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表5.2.7  碾压型再生细粒固化土的压实度</w:t>
      </w:r>
    </w:p>
    <w:tbl>
      <w:tblPr>
        <w:tblStyle w:val="17"/>
        <w:tblW w:w="836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27"/>
        <w:gridCol w:w="1364"/>
        <w:gridCol w:w="928"/>
        <w:gridCol w:w="928"/>
        <w:gridCol w:w="928"/>
        <w:gridCol w:w="928"/>
        <w:gridCol w:w="20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tblHeader/>
          <w:jc w:val="center"/>
        </w:trPr>
        <w:tc>
          <w:tcPr>
            <w:tcW w:w="1227" w:type="dxa"/>
            <w:vMerge w:val="restart"/>
            <w:tcBorders>
              <w:right w:val="single" w:color="auto" w:sz="4" w:space="0"/>
            </w:tcBorders>
            <w:noWrap w:val="0"/>
            <w:vAlign w:val="center"/>
          </w:tcPr>
          <w:p>
            <w:pPr>
              <w:jc w:val="cente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14:textFill>
                  <w14:solidFill>
                    <w14:schemeClr w14:val="tx1"/>
                  </w14:solidFill>
                </w14:textFill>
              </w:rPr>
              <w:t>项目</w:t>
            </w:r>
          </w:p>
        </w:tc>
        <w:tc>
          <w:tcPr>
            <w:tcW w:w="1364" w:type="dxa"/>
            <w:vMerge w:val="restart"/>
            <w:tcBorders>
              <w:left w:val="single" w:color="auto" w:sz="4" w:space="0"/>
            </w:tcBorders>
            <w:noWrap w:val="0"/>
            <w:vAlign w:val="center"/>
          </w:tcPr>
          <w:p>
            <w:pPr>
              <w:jc w:val="center"/>
              <w:rPr>
                <w:rFonts w:hint="default"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路床顶面以下深度/m</w:t>
            </w:r>
          </w:p>
        </w:tc>
        <w:tc>
          <w:tcPr>
            <w:tcW w:w="3712" w:type="dxa"/>
            <w:gridSpan w:val="4"/>
            <w:tcBorders>
              <w:left w:val="single" w:color="auto" w:sz="4" w:space="0"/>
            </w:tcBorders>
            <w:noWrap w:val="0"/>
            <w:vAlign w:val="center"/>
          </w:tcPr>
          <w:p>
            <w:pPr>
              <w:jc w:val="center"/>
              <w:rPr>
                <w:rFonts w:hint="eastAsia" w:ascii="Times New Roman" w:hAnsi="Times New Roman" w:eastAsia="宋体" w:cs="宋体"/>
                <w:bCs/>
                <w:color w:val="000000" w:themeColor="text1"/>
                <w:sz w:val="21"/>
                <w:szCs w:val="21"/>
                <w:highlight w:val="none"/>
                <w:lang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道路等级</w:t>
            </w:r>
          </w:p>
        </w:tc>
        <w:tc>
          <w:tcPr>
            <w:tcW w:w="2061" w:type="dxa"/>
            <w:vMerge w:val="restart"/>
            <w:tcBorders>
              <w:left w:val="single" w:color="auto" w:sz="4" w:space="0"/>
            </w:tcBorders>
            <w:noWrap w:val="0"/>
            <w:vAlign w:val="center"/>
          </w:tcPr>
          <w:p>
            <w:pPr>
              <w:jc w:val="cente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试验方法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227" w:type="dxa"/>
            <w:vMerge w:val="continue"/>
            <w:tcBorders>
              <w:bottom w:val="single" w:color="auto" w:sz="4" w:space="0"/>
              <w:right w:val="single" w:color="auto" w:sz="4" w:space="0"/>
            </w:tcBorders>
            <w:noWrap w:val="0"/>
            <w:vAlign w:val="center"/>
          </w:tcPr>
          <w:p>
            <w:pPr>
              <w:jc w:val="center"/>
              <w:rPr>
                <w:rFonts w:hint="eastAsia" w:ascii="Times New Roman" w:hAnsi="Times New Roman" w:eastAsia="宋体" w:cs="宋体"/>
                <w:bCs/>
                <w:color w:val="000000" w:themeColor="text1"/>
                <w:sz w:val="21"/>
                <w:szCs w:val="21"/>
                <w:highlight w:val="none"/>
                <w14:textFill>
                  <w14:solidFill>
                    <w14:schemeClr w14:val="tx1"/>
                  </w14:solidFill>
                </w14:textFill>
              </w:rPr>
            </w:pPr>
          </w:p>
        </w:tc>
        <w:tc>
          <w:tcPr>
            <w:tcW w:w="1364" w:type="dxa"/>
            <w:vMerge w:val="continue"/>
            <w:tcBorders>
              <w:left w:val="single" w:color="auto" w:sz="4" w:space="0"/>
            </w:tcBorders>
            <w:noWrap w:val="0"/>
            <w:vAlign w:val="center"/>
          </w:tcPr>
          <w:p>
            <w:pPr>
              <w:jc w:val="center"/>
              <w:rPr>
                <w:rFonts w:hint="eastAsia" w:ascii="Times New Roman" w:hAnsi="Times New Roman" w:eastAsia="宋体" w:cs="宋体"/>
                <w:bCs/>
                <w:color w:val="000000" w:themeColor="text1"/>
                <w:sz w:val="21"/>
                <w:szCs w:val="21"/>
                <w:highlight w:val="none"/>
                <w14:textFill>
                  <w14:solidFill>
                    <w14:schemeClr w14:val="tx1"/>
                  </w14:solidFill>
                </w14:textFill>
              </w:rPr>
            </w:pPr>
          </w:p>
        </w:tc>
        <w:tc>
          <w:tcPr>
            <w:tcW w:w="928" w:type="dxa"/>
            <w:tcBorders>
              <w:left w:val="single" w:color="auto" w:sz="4" w:space="0"/>
            </w:tcBorders>
            <w:noWrap w:val="0"/>
            <w:vAlign w:val="center"/>
          </w:tcPr>
          <w:p>
            <w:pPr>
              <w:jc w:val="center"/>
              <w:rPr>
                <w:rFonts w:hint="default"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快速路</w:t>
            </w:r>
          </w:p>
        </w:tc>
        <w:tc>
          <w:tcPr>
            <w:tcW w:w="928" w:type="dxa"/>
            <w:tcBorders>
              <w:left w:val="single" w:color="auto" w:sz="4" w:space="0"/>
            </w:tcBorders>
            <w:noWrap w:val="0"/>
            <w:vAlign w:val="center"/>
          </w:tcPr>
          <w:p>
            <w:pPr>
              <w:jc w:val="cente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主干路</w:t>
            </w:r>
          </w:p>
        </w:tc>
        <w:tc>
          <w:tcPr>
            <w:tcW w:w="928" w:type="dxa"/>
            <w:noWrap w:val="0"/>
            <w:vAlign w:val="center"/>
          </w:tcPr>
          <w:p>
            <w:pPr>
              <w:jc w:val="cente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次干路</w:t>
            </w:r>
          </w:p>
        </w:tc>
        <w:tc>
          <w:tcPr>
            <w:tcW w:w="928" w:type="dxa"/>
            <w:noWrap w:val="0"/>
            <w:vAlign w:val="center"/>
          </w:tcPr>
          <w:p>
            <w:pPr>
              <w:jc w:val="cente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支路</w:t>
            </w:r>
          </w:p>
        </w:tc>
        <w:tc>
          <w:tcPr>
            <w:tcW w:w="2061" w:type="dxa"/>
            <w:vMerge w:val="continue"/>
            <w:tcBorders>
              <w:left w:val="single" w:color="auto" w:sz="4" w:space="0"/>
            </w:tcBorders>
            <w:noWrap w:val="0"/>
            <w:vAlign w:val="center"/>
          </w:tcPr>
          <w:p>
            <w:pPr>
              <w:jc w:val="cente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227" w:type="dxa"/>
            <w:vMerge w:val="restart"/>
            <w:tcBorders>
              <w:top w:val="single" w:color="auto" w:sz="4" w:space="0"/>
            </w:tcBorders>
            <w:noWrap w:val="0"/>
            <w:vAlign w:val="center"/>
          </w:tcPr>
          <w:p>
            <w:pPr>
              <w:jc w:val="center"/>
              <w:rPr>
                <w:rFonts w:hint="default"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压实度/%</w:t>
            </w:r>
          </w:p>
        </w:tc>
        <w:tc>
          <w:tcPr>
            <w:tcW w:w="1364" w:type="dxa"/>
            <w:noWrap w:val="0"/>
            <w:vAlign w:val="center"/>
          </w:tcPr>
          <w:p>
            <w:pPr>
              <w:jc w:val="center"/>
              <w:rPr>
                <w:rFonts w:hint="default"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0~0.8</w:t>
            </w:r>
          </w:p>
        </w:tc>
        <w:tc>
          <w:tcPr>
            <w:tcW w:w="928" w:type="dxa"/>
            <w:noWrap w:val="0"/>
            <w:vAlign w:val="center"/>
          </w:tcPr>
          <w:p>
            <w:pPr>
              <w:jc w:val="center"/>
              <w:rPr>
                <w:rFonts w:hint="default"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≥96</w:t>
            </w:r>
          </w:p>
        </w:tc>
        <w:tc>
          <w:tcPr>
            <w:tcW w:w="928" w:type="dxa"/>
            <w:noWrap w:val="0"/>
            <w:vAlign w:val="center"/>
          </w:tcPr>
          <w:p>
            <w:pPr>
              <w:jc w:val="center"/>
              <w:rPr>
                <w:rFonts w:hint="eastAsia" w:ascii="Times New Roman" w:hAnsi="Times New Roman" w:eastAsia="宋体" w:cs="宋体"/>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≥95</w:t>
            </w:r>
          </w:p>
        </w:tc>
        <w:tc>
          <w:tcPr>
            <w:tcW w:w="928" w:type="dxa"/>
            <w:noWrap w:val="0"/>
            <w:vAlign w:val="center"/>
          </w:tcPr>
          <w:p>
            <w:pPr>
              <w:jc w:val="center"/>
              <w:rPr>
                <w:rFonts w:hint="eastAsia" w:ascii="Times New Roman" w:hAnsi="Times New Roman" w:eastAsia="宋体" w:cs="宋体"/>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≥94</w:t>
            </w:r>
          </w:p>
        </w:tc>
        <w:tc>
          <w:tcPr>
            <w:tcW w:w="928" w:type="dxa"/>
            <w:noWrap w:val="0"/>
            <w:vAlign w:val="center"/>
          </w:tcPr>
          <w:p>
            <w:pPr>
              <w:jc w:val="center"/>
              <w:rPr>
                <w:rFonts w:hint="eastAsia" w:ascii="Times New Roman" w:hAnsi="Times New Roman" w:eastAsia="宋体" w:cs="宋体"/>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≥92</w:t>
            </w:r>
          </w:p>
        </w:tc>
        <w:tc>
          <w:tcPr>
            <w:tcW w:w="2061" w:type="dxa"/>
            <w:vMerge w:val="restart"/>
            <w:noWrap w:val="0"/>
            <w:vAlign w:val="center"/>
          </w:tcPr>
          <w:p>
            <w:pPr>
              <w:jc w:val="both"/>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现行行业标准</w:t>
            </w:r>
            <w:r>
              <w:rPr>
                <w:rFonts w:hint="default" w:ascii="Times New Roman" w:hAnsi="Times New Roman" w:eastAsia="宋体" w:cs="宋体"/>
                <w:bCs/>
                <w:color w:val="000000" w:themeColor="text1"/>
                <w:sz w:val="21"/>
                <w:szCs w:val="21"/>
                <w:highlight w:val="none"/>
                <w:lang w:val="en-US" w:eastAsia="zh-CN"/>
                <w14:textFill>
                  <w14:solidFill>
                    <w14:schemeClr w14:val="tx1"/>
                  </w14:solidFill>
                </w14:textFill>
              </w:rPr>
              <w:t>《公路路基路面现场测试规程》</w:t>
            </w: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JTG</w:t>
            </w:r>
            <w:r>
              <w:rPr>
                <w:rFonts w:hint="default" w:ascii="Times New Roman" w:hAnsi="Times New Roman" w:eastAsia="宋体" w:cs="宋体"/>
                <w:bCs/>
                <w:color w:val="000000" w:themeColor="text1"/>
                <w:sz w:val="21"/>
                <w:szCs w:val="21"/>
                <w:highlight w:val="none"/>
                <w:lang w:val="en-US" w:eastAsia="zh-CN"/>
                <w14:textFill>
                  <w14:solidFill>
                    <w14:schemeClr w14:val="tx1"/>
                  </w14:solidFill>
                </w14:textFill>
              </w:rPr>
              <w:t> 3450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227" w:type="dxa"/>
            <w:vMerge w:val="continue"/>
            <w:noWrap w:val="0"/>
            <w:vAlign w:val="center"/>
          </w:tcPr>
          <w:p>
            <w:pPr>
              <w:jc w:val="center"/>
              <w:rPr>
                <w:rFonts w:hint="eastAsia" w:ascii="Times New Roman" w:hAnsi="Times New Roman" w:eastAsia="宋体" w:cs="宋体"/>
                <w:bCs/>
                <w:color w:val="000000" w:themeColor="text1"/>
                <w:sz w:val="21"/>
                <w:szCs w:val="21"/>
                <w:highlight w:val="none"/>
                <w14:textFill>
                  <w14:solidFill>
                    <w14:schemeClr w14:val="tx1"/>
                  </w14:solidFill>
                </w14:textFill>
              </w:rPr>
            </w:pPr>
          </w:p>
        </w:tc>
        <w:tc>
          <w:tcPr>
            <w:tcW w:w="1364" w:type="dxa"/>
            <w:noWrap w:val="0"/>
            <w:vAlign w:val="center"/>
          </w:tcPr>
          <w:p>
            <w:pPr>
              <w:jc w:val="center"/>
              <w:rPr>
                <w:rFonts w:hint="default" w:ascii="Times New Roman" w:hAnsi="Times New Roman" w:eastAsia="宋体" w:cs="宋体"/>
                <w:bCs/>
                <w:color w:val="000000" w:themeColor="text1"/>
                <w:sz w:val="21"/>
                <w:szCs w:val="21"/>
                <w:highlight w:val="none"/>
                <w:lang w:val="en-US"/>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0.8~1.5</w:t>
            </w:r>
          </w:p>
        </w:tc>
        <w:tc>
          <w:tcPr>
            <w:tcW w:w="928" w:type="dxa"/>
            <w:noWrap w:val="0"/>
            <w:vAlign w:val="center"/>
          </w:tcPr>
          <w:p>
            <w:pPr>
              <w:jc w:val="center"/>
              <w:rPr>
                <w:rFonts w:hint="default"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≥94</w:t>
            </w:r>
          </w:p>
        </w:tc>
        <w:tc>
          <w:tcPr>
            <w:tcW w:w="928" w:type="dxa"/>
            <w:noWrap w:val="0"/>
            <w:vAlign w:val="center"/>
          </w:tcPr>
          <w:p>
            <w:pPr>
              <w:jc w:val="center"/>
              <w:rPr>
                <w:rFonts w:hint="default" w:ascii="Times New Roman" w:hAnsi="Times New Roman" w:eastAsia="宋体" w:cs="宋体"/>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≥93</w:t>
            </w:r>
          </w:p>
        </w:tc>
        <w:tc>
          <w:tcPr>
            <w:tcW w:w="928" w:type="dxa"/>
            <w:noWrap w:val="0"/>
            <w:vAlign w:val="center"/>
          </w:tcPr>
          <w:p>
            <w:pPr>
              <w:jc w:val="center"/>
              <w:rPr>
                <w:rFonts w:hint="default" w:ascii="Times New Roman" w:hAnsi="Times New Roman" w:eastAsia="宋体" w:cs="宋体"/>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≥92</w:t>
            </w:r>
          </w:p>
        </w:tc>
        <w:tc>
          <w:tcPr>
            <w:tcW w:w="928" w:type="dxa"/>
            <w:noWrap w:val="0"/>
            <w:vAlign w:val="center"/>
          </w:tcPr>
          <w:p>
            <w:pPr>
              <w:jc w:val="center"/>
              <w:rPr>
                <w:rFonts w:hint="default" w:ascii="Times New Roman" w:hAnsi="Times New Roman" w:eastAsia="宋体" w:cs="宋体"/>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≥91</w:t>
            </w:r>
          </w:p>
        </w:tc>
        <w:tc>
          <w:tcPr>
            <w:tcW w:w="2061" w:type="dxa"/>
            <w:vMerge w:val="continue"/>
            <w:noWrap w:val="0"/>
            <w:vAlign w:val="center"/>
          </w:tcPr>
          <w:p>
            <w:pPr>
              <w:jc w:val="cente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227" w:type="dxa"/>
            <w:vMerge w:val="continue"/>
            <w:noWrap w:val="0"/>
            <w:vAlign w:val="center"/>
          </w:tcPr>
          <w:p>
            <w:pPr>
              <w:jc w:val="center"/>
              <w:rPr>
                <w:rFonts w:hint="eastAsia" w:ascii="Times New Roman" w:hAnsi="Times New Roman" w:eastAsia="宋体" w:cs="宋体"/>
                <w:bCs/>
                <w:color w:val="000000" w:themeColor="text1"/>
                <w:sz w:val="21"/>
                <w:szCs w:val="21"/>
                <w:highlight w:val="none"/>
                <w14:textFill>
                  <w14:solidFill>
                    <w14:schemeClr w14:val="tx1"/>
                  </w14:solidFill>
                </w14:textFill>
              </w:rPr>
            </w:pPr>
          </w:p>
        </w:tc>
        <w:tc>
          <w:tcPr>
            <w:tcW w:w="1364" w:type="dxa"/>
            <w:noWrap w:val="0"/>
            <w:vAlign w:val="center"/>
          </w:tcPr>
          <w:p>
            <w:pPr>
              <w:jc w:val="center"/>
              <w:rPr>
                <w:rFonts w:hint="default"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＞1.5</w:t>
            </w:r>
          </w:p>
        </w:tc>
        <w:tc>
          <w:tcPr>
            <w:tcW w:w="928" w:type="dxa"/>
            <w:noWrap w:val="0"/>
            <w:vAlign w:val="center"/>
          </w:tcPr>
          <w:p>
            <w:pPr>
              <w:jc w:val="center"/>
              <w:rPr>
                <w:rFonts w:hint="default"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≥93</w:t>
            </w:r>
          </w:p>
        </w:tc>
        <w:tc>
          <w:tcPr>
            <w:tcW w:w="928" w:type="dxa"/>
            <w:noWrap w:val="0"/>
            <w:vAlign w:val="center"/>
          </w:tcPr>
          <w:p>
            <w:pPr>
              <w:jc w:val="center"/>
              <w:rPr>
                <w:rFonts w:hint="default" w:ascii="Times New Roman" w:hAnsi="Times New Roman" w:eastAsia="宋体" w:cs="宋体"/>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≥92</w:t>
            </w:r>
          </w:p>
        </w:tc>
        <w:tc>
          <w:tcPr>
            <w:tcW w:w="928" w:type="dxa"/>
            <w:noWrap w:val="0"/>
            <w:vAlign w:val="center"/>
          </w:tcPr>
          <w:p>
            <w:pPr>
              <w:jc w:val="center"/>
              <w:rPr>
                <w:rFonts w:hint="default" w:ascii="Times New Roman" w:hAnsi="Times New Roman" w:eastAsia="宋体" w:cs="宋体"/>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≥91</w:t>
            </w:r>
          </w:p>
        </w:tc>
        <w:tc>
          <w:tcPr>
            <w:tcW w:w="928" w:type="dxa"/>
            <w:noWrap w:val="0"/>
            <w:vAlign w:val="center"/>
          </w:tcPr>
          <w:p>
            <w:pPr>
              <w:jc w:val="center"/>
              <w:rPr>
                <w:rFonts w:hint="default" w:ascii="Times New Roman" w:hAnsi="Times New Roman" w:eastAsia="宋体" w:cs="宋体"/>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≥90</w:t>
            </w:r>
          </w:p>
        </w:tc>
        <w:tc>
          <w:tcPr>
            <w:tcW w:w="2061" w:type="dxa"/>
            <w:vMerge w:val="continue"/>
            <w:noWrap w:val="0"/>
            <w:vAlign w:val="center"/>
          </w:tcPr>
          <w:p>
            <w:pPr>
              <w:jc w:val="cente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注：1  非机动车、人行道等按支路标准执行；</w:t>
      </w:r>
    </w:p>
    <w:p>
      <w:pPr>
        <w:pStyle w:val="2"/>
        <w:keepNext w:val="0"/>
        <w:keepLines w:val="0"/>
        <w:pageBreakBefore w:val="0"/>
        <w:widowControl w:val="0"/>
        <w:kinsoku/>
        <w:wordWrap/>
        <w:overflowPunct/>
        <w:topLinePunct w:val="0"/>
        <w:autoSpaceDE/>
        <w:autoSpaceDN/>
        <w:bidi w:val="0"/>
        <w:adjustRightInd/>
        <w:snapToGrid w:val="0"/>
        <w:spacing w:afterLines="0" w:line="240" w:lineRule="auto"/>
        <w:textAlignment w:val="auto"/>
        <w:rPr>
          <w:rFonts w:hint="default"/>
          <w:color w:val="000000" w:themeColor="text1"/>
          <w:highlight w:val="none"/>
          <w:lang w:val="en-US" w:eastAsia="zh-CN"/>
          <w14:textFill>
            <w14:solidFill>
              <w14:schemeClr w14:val="tx1"/>
            </w14:solidFill>
          </w14:textFill>
        </w:rPr>
      </w:pPr>
      <w:r>
        <w:rPr>
          <w:rFonts w:hint="eastAsia" w:ascii="Times New Roman" w:hAnsi="Times New Roman" w:eastAsia="宋体" w:cs="宋体"/>
          <w:bCs/>
          <w:color w:val="000000" w:themeColor="text1"/>
          <w:sz w:val="21"/>
          <w:szCs w:val="21"/>
          <w:highlight w:val="none"/>
          <w:lang w:val="en-US" w:eastAsia="zh-CN"/>
          <w14:textFill>
            <w14:solidFill>
              <w14:schemeClr w14:val="tx1"/>
            </w14:solidFill>
          </w14:textFill>
        </w:rPr>
        <w:t xml:space="preserve">  2  确保路基承载力等性能满足设计要求时，压实度可根据试验结果适当降低。</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宋体" w:cs="Times New Roman"/>
          <w:b/>
          <w:bCs/>
          <w:color w:val="000000" w:themeColor="text1"/>
          <w:sz w:val="10"/>
          <w:szCs w:val="10"/>
          <w:highlight w:val="yellow"/>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color w:val="000000" w:themeColor="text1"/>
          <w:sz w:val="28"/>
          <w:szCs w:val="28"/>
          <w:lang w:eastAsia="zh-CN"/>
          <w14:textFill>
            <w14:solidFill>
              <w14:schemeClr w14:val="tx1"/>
            </w14:solidFill>
          </w14:textFill>
        </w:rPr>
        <w:t>5.</w:t>
      </w:r>
      <w:r>
        <w:rPr>
          <w:rFonts w:hint="eastAsia" w:ascii="Times New Roman" w:hAnsi="Times New Roman" w:eastAsia="宋体" w:cs="Times New Roman"/>
          <w:b/>
          <w:bCs/>
          <w:color w:val="000000" w:themeColor="text1"/>
          <w:sz w:val="28"/>
          <w:szCs w:val="28"/>
          <w:lang w:val="en-US" w:eastAsia="zh-CN"/>
          <w14:textFill>
            <w14:solidFill>
              <w14:schemeClr w14:val="tx1"/>
            </w14:solidFill>
          </w14:textFill>
        </w:rPr>
        <w:t>2.8</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 xml:space="preserve">  碾压型再生细粒固化土在不利季节，路基顶面回弹模量设计值应符合表5.2.8的规定。</w:t>
      </w:r>
    </w:p>
    <w:p>
      <w:pPr>
        <w:pStyle w:val="2"/>
        <w:ind w:left="0" w:leftChars="0" w:firstLine="0" w:firstLineChars="0"/>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sz w:val="28"/>
          <w:szCs w:val="28"/>
          <w:lang w:val="en-US" w:eastAsia="zh-CN"/>
          <w14:textFill>
            <w14:solidFill>
              <w14:schemeClr w14:val="tx1"/>
            </w14:solidFill>
          </w14:textFill>
        </w:rPr>
        <w:t>表5.2.8  路基顶面回弹模量设计值</w:t>
      </w:r>
    </w:p>
    <w:tbl>
      <w:tblPr>
        <w:tblStyle w:val="17"/>
        <w:tblW w:w="820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41"/>
        <w:gridCol w:w="1735"/>
        <w:gridCol w:w="928"/>
        <w:gridCol w:w="928"/>
        <w:gridCol w:w="28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tblHeader/>
          <w:jc w:val="center"/>
        </w:trPr>
        <w:tc>
          <w:tcPr>
            <w:tcW w:w="1741" w:type="dxa"/>
            <w:vMerge w:val="restart"/>
            <w:tcBorders>
              <w:right w:val="single" w:color="auto" w:sz="4" w:space="0"/>
            </w:tcBorders>
            <w:noWrap w:val="0"/>
            <w:vAlign w:val="center"/>
          </w:tcPr>
          <w:p>
            <w:pPr>
              <w:jc w:val="center"/>
              <w:rPr>
                <w:rFonts w:hint="eastAsia" w:ascii="Times New Roman" w:hAnsi="Times New Roman" w:eastAsia="宋体" w:cs="宋体"/>
                <w:bCs/>
                <w:color w:val="000000" w:themeColor="text1"/>
                <w:sz w:val="21"/>
                <w:szCs w:val="21"/>
                <w:lang w:val="en-US" w:eastAsia="zh-CN"/>
                <w14:textFill>
                  <w14:solidFill>
                    <w14:schemeClr w14:val="tx1"/>
                  </w14:solidFill>
                </w14:textFill>
              </w:rPr>
            </w:pPr>
            <w:r>
              <w:rPr>
                <w:rFonts w:hint="eastAsia" w:ascii="Times New Roman" w:hAnsi="Times New Roman" w:eastAsia="宋体" w:cs="宋体"/>
                <w:bCs/>
                <w:color w:val="000000" w:themeColor="text1"/>
                <w:sz w:val="21"/>
                <w:szCs w:val="21"/>
                <w14:textFill>
                  <w14:solidFill>
                    <w14:schemeClr w14:val="tx1"/>
                  </w14:solidFill>
                </w14:textFill>
              </w:rPr>
              <w:t>项目</w:t>
            </w:r>
          </w:p>
        </w:tc>
        <w:tc>
          <w:tcPr>
            <w:tcW w:w="3591" w:type="dxa"/>
            <w:gridSpan w:val="3"/>
            <w:tcBorders>
              <w:left w:val="single" w:color="auto" w:sz="4" w:space="0"/>
            </w:tcBorders>
            <w:noWrap w:val="0"/>
            <w:vAlign w:val="center"/>
          </w:tcPr>
          <w:p>
            <w:pPr>
              <w:jc w:val="center"/>
              <w:rPr>
                <w:rFonts w:hint="default" w:ascii="Times New Roman" w:hAnsi="Times New Roman" w:eastAsia="宋体" w:cs="宋体"/>
                <w:bCs/>
                <w:color w:val="000000" w:themeColor="text1"/>
                <w:sz w:val="21"/>
                <w:szCs w:val="21"/>
                <w:lang w:val="en-US" w:eastAsia="zh-CN"/>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道路等级</w:t>
            </w:r>
          </w:p>
        </w:tc>
        <w:tc>
          <w:tcPr>
            <w:tcW w:w="2868" w:type="dxa"/>
            <w:vMerge w:val="restart"/>
            <w:tcBorders>
              <w:left w:val="single" w:color="auto" w:sz="4" w:space="0"/>
            </w:tcBorders>
            <w:noWrap w:val="0"/>
            <w:vAlign w:val="center"/>
          </w:tcPr>
          <w:p>
            <w:pPr>
              <w:jc w:val="center"/>
              <w:rPr>
                <w:rFonts w:hint="eastAsia" w:ascii="Times New Roman" w:hAnsi="Times New Roman" w:eastAsia="宋体" w:cs="宋体"/>
                <w:bCs/>
                <w:color w:val="000000" w:themeColor="text1"/>
                <w:sz w:val="21"/>
                <w:szCs w:val="21"/>
                <w:lang w:val="en-US" w:eastAsia="zh-CN"/>
                <w14:textFill>
                  <w14:solidFill>
                    <w14:schemeClr w14:val="tx1"/>
                  </w14:solidFill>
                </w14:textFill>
              </w:rPr>
            </w:pPr>
            <w:r>
              <w:rPr>
                <w:rFonts w:hint="eastAsia" w:ascii="Times New Roman" w:hAnsi="Times New Roman" w:eastAsia="宋体" w:cs="宋体"/>
                <w:color w:val="000000" w:themeColor="text1"/>
                <w:sz w:val="21"/>
                <w:szCs w:val="21"/>
                <w:lang w:val="en-US" w:eastAsia="zh-CN"/>
                <w14:textFill>
                  <w14:solidFill>
                    <w14:schemeClr w14:val="tx1"/>
                  </w14:solidFill>
                </w14:textFill>
              </w:rPr>
              <w:t>试验方法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741" w:type="dxa"/>
            <w:vMerge w:val="continue"/>
            <w:tcBorders>
              <w:bottom w:val="single" w:color="auto" w:sz="4" w:space="0"/>
              <w:right w:val="single" w:color="auto" w:sz="4" w:space="0"/>
            </w:tcBorders>
            <w:noWrap w:val="0"/>
            <w:vAlign w:val="center"/>
          </w:tcPr>
          <w:p>
            <w:pPr>
              <w:jc w:val="center"/>
              <w:rPr>
                <w:rFonts w:hint="eastAsia" w:ascii="Times New Roman" w:hAnsi="Times New Roman" w:eastAsia="宋体" w:cs="宋体"/>
                <w:bCs/>
                <w:color w:val="000000" w:themeColor="text1"/>
                <w:sz w:val="21"/>
                <w:szCs w:val="21"/>
                <w14:textFill>
                  <w14:solidFill>
                    <w14:schemeClr w14:val="tx1"/>
                  </w14:solidFill>
                </w14:textFill>
              </w:rPr>
            </w:pPr>
          </w:p>
        </w:tc>
        <w:tc>
          <w:tcPr>
            <w:tcW w:w="1735" w:type="dxa"/>
            <w:tcBorders>
              <w:left w:val="single" w:color="auto" w:sz="4" w:space="0"/>
            </w:tcBorders>
            <w:noWrap w:val="0"/>
            <w:vAlign w:val="center"/>
          </w:tcPr>
          <w:p>
            <w:pPr>
              <w:jc w:val="center"/>
              <w:rPr>
                <w:rFonts w:hint="default" w:ascii="Times New Roman" w:hAnsi="Times New Roman" w:eastAsia="宋体" w:cs="宋体"/>
                <w:bCs/>
                <w:color w:val="000000" w:themeColor="text1"/>
                <w:sz w:val="21"/>
                <w:szCs w:val="21"/>
                <w:lang w:val="en-US" w:eastAsia="zh-CN"/>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快速路、主干路</w:t>
            </w:r>
          </w:p>
        </w:tc>
        <w:tc>
          <w:tcPr>
            <w:tcW w:w="928" w:type="dxa"/>
            <w:noWrap w:val="0"/>
            <w:vAlign w:val="center"/>
          </w:tcPr>
          <w:p>
            <w:pPr>
              <w:jc w:val="center"/>
              <w:rPr>
                <w:rFonts w:hint="eastAsia" w:ascii="Times New Roman" w:hAnsi="Times New Roman" w:eastAsia="宋体" w:cs="宋体"/>
                <w:bCs/>
                <w:color w:val="000000" w:themeColor="text1"/>
                <w:sz w:val="21"/>
                <w:szCs w:val="21"/>
                <w:lang w:val="en-US" w:eastAsia="zh-CN"/>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次干路</w:t>
            </w:r>
          </w:p>
        </w:tc>
        <w:tc>
          <w:tcPr>
            <w:tcW w:w="928" w:type="dxa"/>
            <w:noWrap w:val="0"/>
            <w:vAlign w:val="center"/>
          </w:tcPr>
          <w:p>
            <w:pPr>
              <w:jc w:val="center"/>
              <w:rPr>
                <w:rFonts w:hint="eastAsia" w:ascii="Times New Roman" w:hAnsi="Times New Roman" w:eastAsia="宋体" w:cs="宋体"/>
                <w:bCs/>
                <w:color w:val="000000" w:themeColor="text1"/>
                <w:sz w:val="21"/>
                <w:szCs w:val="21"/>
                <w:lang w:val="en-US" w:eastAsia="zh-CN"/>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支路</w:t>
            </w:r>
          </w:p>
        </w:tc>
        <w:tc>
          <w:tcPr>
            <w:tcW w:w="2868" w:type="dxa"/>
            <w:vMerge w:val="continue"/>
            <w:tcBorders>
              <w:left w:val="single" w:color="auto" w:sz="4" w:space="0"/>
            </w:tcBorders>
            <w:noWrap w:val="0"/>
            <w:vAlign w:val="center"/>
          </w:tcPr>
          <w:p>
            <w:pPr>
              <w:jc w:val="center"/>
              <w:rPr>
                <w:rFonts w:hint="eastAsia" w:ascii="Times New Roman" w:hAnsi="Times New Roman" w:eastAsia="宋体" w:cs="宋体"/>
                <w:bCs/>
                <w:color w:val="000000" w:themeColor="text1"/>
                <w:sz w:val="21"/>
                <w:szCs w:val="21"/>
                <w:lang w:val="en-US" w:eastAsia="zh-CN"/>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741" w:type="dxa"/>
            <w:tcBorders>
              <w:top w:val="single" w:color="auto" w:sz="4" w:space="0"/>
            </w:tcBorders>
            <w:noWrap w:val="0"/>
            <w:vAlign w:val="center"/>
          </w:tcPr>
          <w:p>
            <w:pPr>
              <w:jc w:val="center"/>
              <w:rPr>
                <w:rFonts w:hint="default" w:ascii="Times New Roman" w:hAnsi="Times New Roman" w:eastAsia="宋体" w:cs="宋体"/>
                <w:bCs/>
                <w:color w:val="000000" w:themeColor="text1"/>
                <w:sz w:val="21"/>
                <w:szCs w:val="21"/>
                <w:lang w:val="en-US" w:eastAsia="zh-CN"/>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路基顶面回弹模量设计值/MPa</w:t>
            </w:r>
          </w:p>
        </w:tc>
        <w:tc>
          <w:tcPr>
            <w:tcW w:w="1735" w:type="dxa"/>
            <w:noWrap w:val="0"/>
            <w:vAlign w:val="center"/>
          </w:tcPr>
          <w:p>
            <w:pPr>
              <w:jc w:val="center"/>
              <w:rPr>
                <w:rFonts w:hint="default" w:ascii="Times New Roman" w:hAnsi="Times New Roman" w:eastAsia="宋体" w:cs="宋体"/>
                <w:bCs/>
                <w:color w:val="000000" w:themeColor="text1"/>
                <w:sz w:val="21"/>
                <w:szCs w:val="21"/>
                <w:lang w:val="en-US" w:eastAsia="zh-CN"/>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≥40</w:t>
            </w:r>
          </w:p>
        </w:tc>
        <w:tc>
          <w:tcPr>
            <w:tcW w:w="928" w:type="dxa"/>
            <w:noWrap w:val="0"/>
            <w:vAlign w:val="center"/>
          </w:tcPr>
          <w:p>
            <w:pPr>
              <w:jc w:val="center"/>
              <w:rPr>
                <w:rFonts w:hint="default" w:ascii="Times New Roman" w:hAnsi="Times New Roman" w:eastAsia="宋体" w:cs="宋体"/>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≥35</w:t>
            </w:r>
          </w:p>
        </w:tc>
        <w:tc>
          <w:tcPr>
            <w:tcW w:w="928" w:type="dxa"/>
            <w:noWrap w:val="0"/>
            <w:vAlign w:val="center"/>
          </w:tcPr>
          <w:p>
            <w:pPr>
              <w:jc w:val="center"/>
              <w:rPr>
                <w:rFonts w:hint="default" w:ascii="Times New Roman" w:hAnsi="Times New Roman" w:eastAsia="宋体" w:cs="宋体"/>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≥30</w:t>
            </w:r>
          </w:p>
        </w:tc>
        <w:tc>
          <w:tcPr>
            <w:tcW w:w="2868" w:type="dxa"/>
            <w:noWrap w:val="0"/>
            <w:vAlign w:val="center"/>
          </w:tcPr>
          <w:p>
            <w:pPr>
              <w:jc w:val="both"/>
              <w:rPr>
                <w:rFonts w:hint="eastAsia" w:ascii="Times New Roman" w:hAnsi="Times New Roman" w:eastAsia="宋体" w:cs="宋体"/>
                <w:bCs/>
                <w:color w:val="000000" w:themeColor="text1"/>
                <w:sz w:val="21"/>
                <w:szCs w:val="21"/>
                <w:lang w:val="en-US" w:eastAsia="zh-CN"/>
                <w14:textFill>
                  <w14:solidFill>
                    <w14:schemeClr w14:val="tx1"/>
                  </w14:solidFill>
                </w14:textFill>
              </w:rPr>
            </w:pPr>
            <w:r>
              <w:rPr>
                <w:rFonts w:hint="eastAsia" w:ascii="Times New Roman" w:hAnsi="Times New Roman" w:eastAsia="宋体" w:cs="宋体"/>
                <w:bCs/>
                <w:color w:val="000000" w:themeColor="text1"/>
                <w:sz w:val="21"/>
                <w:szCs w:val="21"/>
                <w:lang w:val="en-US" w:eastAsia="zh-CN"/>
                <w14:textFill>
                  <w14:solidFill>
                    <w14:schemeClr w14:val="tx1"/>
                  </w14:solidFill>
                </w14:textFill>
              </w:rPr>
              <w:t>现行行业标准</w:t>
            </w:r>
            <w:r>
              <w:rPr>
                <w:rFonts w:hint="default" w:ascii="Times New Roman" w:hAnsi="Times New Roman" w:eastAsia="宋体" w:cs="宋体"/>
                <w:bCs/>
                <w:color w:val="000000" w:themeColor="text1"/>
                <w:sz w:val="21"/>
                <w:szCs w:val="21"/>
                <w:lang w:val="en-US" w:eastAsia="zh-CN"/>
                <w14:textFill>
                  <w14:solidFill>
                    <w14:schemeClr w14:val="tx1"/>
                  </w14:solidFill>
                </w14:textFill>
              </w:rPr>
              <w:t>《公路路基路面现场测试规程》</w:t>
            </w:r>
            <w:r>
              <w:rPr>
                <w:rFonts w:hint="eastAsia" w:ascii="Times New Roman" w:hAnsi="Times New Roman" w:eastAsia="宋体" w:cs="宋体"/>
                <w:bCs/>
                <w:color w:val="000000" w:themeColor="text1"/>
                <w:sz w:val="21"/>
                <w:szCs w:val="21"/>
                <w:lang w:val="en-US" w:eastAsia="zh-CN"/>
                <w14:textFill>
                  <w14:solidFill>
                    <w14:schemeClr w14:val="tx1"/>
                  </w14:solidFill>
                </w14:textFill>
              </w:rPr>
              <w:t>JTG</w:t>
            </w:r>
            <w:r>
              <w:rPr>
                <w:rFonts w:hint="default" w:ascii="Times New Roman" w:hAnsi="Times New Roman" w:eastAsia="宋体" w:cs="宋体"/>
                <w:bCs/>
                <w:color w:val="000000" w:themeColor="text1"/>
                <w:sz w:val="21"/>
                <w:szCs w:val="21"/>
                <w:lang w:val="en-US" w:eastAsia="zh-CN"/>
                <w14:textFill>
                  <w14:solidFill>
                    <w14:schemeClr w14:val="tx1"/>
                  </w14:solidFill>
                </w14:textFill>
              </w:rPr>
              <w:t> 3450</w:t>
            </w:r>
          </w:p>
        </w:tc>
      </w:tr>
    </w:tbl>
    <w:p>
      <w:pPr>
        <w:jc w:val="both"/>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注：</w:t>
      </w:r>
      <w:r>
        <w:rPr>
          <w:rFonts w:hint="eastAsia" w:ascii="Times New Roman" w:hAnsi="Times New Roman" w:eastAsia="宋体" w:cs="宋体"/>
          <w:bCs/>
          <w:color w:val="000000" w:themeColor="text1"/>
          <w:sz w:val="21"/>
          <w:szCs w:val="21"/>
          <w:lang w:val="en-US" w:eastAsia="zh-CN"/>
          <w14:textFill>
            <w14:solidFill>
              <w14:schemeClr w14:val="tx1"/>
            </w14:solidFill>
          </w14:textFill>
        </w:rPr>
        <w:t>非机动车、人行道等按支路标准执行。</w:t>
      </w:r>
    </w:p>
    <w:p>
      <w:pPr>
        <w:keepNext w:val="0"/>
        <w:keepLines w:val="0"/>
        <w:pageBreakBefore w:val="0"/>
        <w:widowControl w:val="0"/>
        <w:kinsoku/>
        <w:wordWrap/>
        <w:overflowPunct/>
        <w:topLinePunct w:val="0"/>
        <w:autoSpaceDE/>
        <w:autoSpaceDN/>
        <w:bidi w:val="0"/>
        <w:adjustRightInd/>
        <w:snapToGrid w:val="0"/>
        <w:spacing w:line="240" w:lineRule="auto"/>
        <w:ind w:firstLine="200" w:firstLineChars="200"/>
        <w:textAlignment w:val="auto"/>
        <w:rPr>
          <w:rFonts w:hint="default" w:ascii="Times New Roman" w:hAnsi="Times New Roman" w:eastAsia="宋体" w:cs="Times New Roman"/>
          <w:b w:val="0"/>
          <w:bCs/>
          <w:color w:val="000000" w:themeColor="text1"/>
          <w:sz w:val="10"/>
          <w:szCs w:val="10"/>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val="0"/>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color w:val="000000" w:themeColor="text1"/>
          <w:sz w:val="28"/>
          <w:szCs w:val="28"/>
          <w:lang w:eastAsia="zh-CN"/>
          <w14:textFill>
            <w14:solidFill>
              <w14:schemeClr w14:val="tx1"/>
            </w14:solidFill>
          </w14:textFill>
        </w:rPr>
        <w:t>5.</w:t>
      </w:r>
      <w:r>
        <w:rPr>
          <w:rFonts w:hint="eastAsia" w:ascii="Times New Roman" w:hAnsi="Times New Roman" w:eastAsia="宋体" w:cs="Times New Roman"/>
          <w:b/>
          <w:bCs/>
          <w:color w:val="000000" w:themeColor="text1"/>
          <w:sz w:val="28"/>
          <w:szCs w:val="28"/>
          <w:lang w:val="en-US" w:eastAsia="zh-CN"/>
          <w14:textFill>
            <w14:solidFill>
              <w14:schemeClr w14:val="tx1"/>
            </w14:solidFill>
          </w14:textFill>
        </w:rPr>
        <w:t xml:space="preserve">2.9  </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碾压型再生细粒固化土</w:t>
      </w:r>
      <w:r>
        <w:rPr>
          <w:rFonts w:hint="eastAsia" w:ascii="Times New Roman" w:hAnsi="Times New Roman" w:eastAsia="宋体" w:cs="Times New Roman"/>
          <w:b w:val="0"/>
          <w:bCs w:val="0"/>
          <w:color w:val="000000" w:themeColor="text1"/>
          <w:sz w:val="28"/>
          <w:szCs w:val="28"/>
          <w:lang w:val="en-US" w:eastAsia="zh-CN"/>
          <w14:textFill>
            <w14:solidFill>
              <w14:schemeClr w14:val="tx1"/>
            </w14:solidFill>
          </w14:textFill>
        </w:rPr>
        <w:t>道路路基构造应根据道路等级、交通荷载、工程地质等条件确定，并应符合下列规定：</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val="0"/>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8"/>
          <w:szCs w:val="28"/>
          <w:lang w:val="en-US" w:eastAsia="zh-CN"/>
          <w14:textFill>
            <w14:solidFill>
              <w14:schemeClr w14:val="tx1"/>
            </w14:solidFill>
          </w14:textFill>
        </w:rPr>
        <w:t>1  地基顶面存在滞水时，地基清表后宜设置碎石垫层；</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val="0"/>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8"/>
          <w:szCs w:val="28"/>
          <w:lang w:val="en-US" w:eastAsia="zh-CN"/>
          <w14:textFill>
            <w14:solidFill>
              <w14:schemeClr w14:val="tx1"/>
            </w14:solidFill>
          </w14:textFill>
        </w:rPr>
        <w:t>2  路基宜设2%~3%的排水横坡；</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val="0"/>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8"/>
          <w:szCs w:val="28"/>
          <w:lang w:val="en-US" w:eastAsia="zh-CN"/>
          <w14:textFill>
            <w14:solidFill>
              <w14:schemeClr w14:val="tx1"/>
            </w14:solidFill>
          </w14:textFill>
        </w:rPr>
        <w:t>3  必要时应设置挡墙或路肩。</w:t>
      </w:r>
    </w:p>
    <w:p>
      <w:pPr>
        <w:snapToGrid w:val="0"/>
        <w:spacing w:before="312" w:beforeLines="100" w:after="156" w:afterLines="50" w:line="360" w:lineRule="auto"/>
        <w:jc w:val="center"/>
        <w:outlineLvl w:val="1"/>
        <w:rPr>
          <w:rFonts w:ascii="Times New Roman" w:hAnsi="Times New Roman" w:eastAsia="黑体" w:cs="Times New Roman"/>
          <w:b/>
          <w:iCs/>
          <w:color w:val="000000" w:themeColor="text1"/>
          <w:kern w:val="0"/>
          <w:sz w:val="28"/>
          <w:szCs w:val="28"/>
          <w14:textFill>
            <w14:solidFill>
              <w14:schemeClr w14:val="tx1"/>
            </w14:solidFill>
          </w14:textFill>
        </w:rPr>
      </w:pPr>
      <w:r>
        <w:rPr>
          <w:rFonts w:ascii="Times New Roman" w:hAnsi="Times New Roman" w:eastAsia="黑体" w:cs="Times New Roman"/>
          <w:b/>
          <w:iCs/>
          <w:color w:val="000000" w:themeColor="text1"/>
          <w:kern w:val="0"/>
          <w:sz w:val="28"/>
          <w:szCs w:val="28"/>
          <w:lang w:val="en-US" w:eastAsia="zh-CN"/>
          <w14:textFill>
            <w14:solidFill>
              <w14:schemeClr w14:val="tx1"/>
            </w14:solidFill>
          </w14:textFill>
        </w:rPr>
        <w:t>5.</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3</w:t>
      </w:r>
      <w:r>
        <w:rPr>
          <w:rFonts w:ascii="Times New Roman" w:hAnsi="Times New Roman" w:eastAsia="黑体" w:cs="Times New Roman"/>
          <w:b/>
          <w:iCs/>
          <w:color w:val="000000" w:themeColor="text1"/>
          <w:kern w:val="0"/>
          <w:sz w:val="28"/>
          <w:szCs w:val="28"/>
          <w:lang w:val="en-US" w:eastAsia="zh-CN"/>
          <w14:textFill>
            <w14:solidFill>
              <w14:schemeClr w14:val="tx1"/>
            </w14:solidFill>
          </w14:textFill>
        </w:rPr>
        <w:t xml:space="preserve"> </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 xml:space="preserve"> </w:t>
      </w:r>
      <w:r>
        <w:rPr>
          <w:rFonts w:ascii="Times New Roman" w:hAnsi="Times New Roman" w:eastAsia="黑体" w:cs="Times New Roman"/>
          <w:b/>
          <w:iCs/>
          <w:color w:val="000000" w:themeColor="text1"/>
          <w:kern w:val="0"/>
          <w:sz w:val="28"/>
          <w:szCs w:val="28"/>
          <w:lang w:val="en-US" w:eastAsia="zh-CN"/>
          <w14:textFill>
            <w14:solidFill>
              <w14:schemeClr w14:val="tx1"/>
            </w14:solidFill>
          </w14:textFill>
        </w:rPr>
        <w:t>沟槽</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回填</w:t>
      </w:r>
      <w:r>
        <w:rPr>
          <w:rFonts w:ascii="Times New Roman" w:hAnsi="Times New Roman" w:eastAsia="黑体" w:cs="Times New Roman"/>
          <w:b/>
          <w:iCs/>
          <w:color w:val="000000" w:themeColor="text1"/>
          <w:kern w:val="0"/>
          <w:sz w:val="28"/>
          <w:szCs w:val="28"/>
          <w:lang w:val="en-US" w:eastAsia="zh-CN"/>
          <w14:textFill>
            <w14:solidFill>
              <w14:schemeClr w14:val="tx1"/>
            </w14:solidFill>
          </w14:textFill>
        </w:rPr>
        <w:t xml:space="preserve"> </w:t>
      </w:r>
    </w:p>
    <w:p>
      <w:pPr>
        <w:keepNext w:val="0"/>
        <w:keepLines w:val="0"/>
        <w:pageBreakBefore w:val="0"/>
        <w:widowControl w:val="0"/>
        <w:kinsoku/>
        <w:wordWrap/>
        <w:overflowPunct/>
        <w:topLinePunct/>
        <w:autoSpaceDE/>
        <w:autoSpaceDN/>
        <w:bidi w:val="0"/>
        <w:adjustRightInd/>
        <w:snapToGrid w:val="0"/>
        <w:spacing w:line="360" w:lineRule="auto"/>
        <w:textAlignment w:val="auto"/>
        <w:rPr>
          <w:rFonts w:hint="eastAsia" w:ascii="Times New Roman" w:hAnsi="Times New Roman" w:eastAsia="宋体" w:cs="Times New Roman"/>
          <w:color w:val="000000" w:themeColor="text1"/>
          <w:sz w:val="28"/>
          <w:szCs w:val="28"/>
          <w:lang w:eastAsia="zh-CN"/>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5.</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3</w:t>
      </w:r>
      <w:r>
        <w:rPr>
          <w:rFonts w:ascii="Times New Roman" w:hAnsi="Times New Roman" w:eastAsia="宋体" w:cs="Times New Roman"/>
          <w:b/>
          <w:color w:val="000000" w:themeColor="text1"/>
          <w:sz w:val="28"/>
          <w:szCs w:val="28"/>
          <w14:textFill>
            <w14:solidFill>
              <w14:schemeClr w14:val="tx1"/>
            </w14:solidFill>
          </w14:textFill>
        </w:rPr>
        <w:t xml:space="preserve">.1  </w:t>
      </w:r>
      <w:r>
        <w:rPr>
          <w:rFonts w:hint="eastAsia" w:ascii="Times New Roman" w:hAnsi="Times New Roman" w:eastAsia="宋体" w:cs="Times New Roman"/>
          <w:color w:val="000000" w:themeColor="text1"/>
          <w:sz w:val="28"/>
          <w:szCs w:val="28"/>
          <w:lang w:eastAsia="zh-CN"/>
          <w14:textFill>
            <w14:solidFill>
              <w14:schemeClr w14:val="tx1"/>
            </w14:solidFill>
          </w14:textFill>
        </w:rPr>
        <w:t>流态型再生细粒固化土</w:t>
      </w:r>
      <w:r>
        <w:rPr>
          <w:rFonts w:hint="eastAsia" w:ascii="Times New Roman" w:hAnsi="Times New Roman" w:eastAsia="宋体" w:cs="Times New Roman"/>
          <w:color w:val="000000" w:themeColor="text1"/>
          <w:sz w:val="28"/>
          <w:szCs w:val="28"/>
          <w14:textFill>
            <w14:solidFill>
              <w14:schemeClr w14:val="tx1"/>
            </w14:solidFill>
          </w14:textFill>
        </w:rPr>
        <w:t>配合比设计时，</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坍落度、流态</w:t>
      </w:r>
      <w:r>
        <w:rPr>
          <w:rFonts w:hint="eastAsia" w:ascii="Times New Roman" w:hAnsi="Times New Roman" w:eastAsia="宋体" w:cs="Times New Roman"/>
          <w:color w:val="000000" w:themeColor="text1"/>
          <w:sz w:val="28"/>
          <w:szCs w:val="28"/>
          <w14:textFill>
            <w14:solidFill>
              <w14:schemeClr w14:val="tx1"/>
            </w14:solidFill>
          </w14:textFill>
        </w:rPr>
        <w:t>扩展度应符合表</w:t>
      </w:r>
      <w:r>
        <w:rPr>
          <w:rFonts w:ascii="Times New Roman" w:hAnsi="Times New Roman" w:eastAsia="宋体" w:cs="Times New Roman"/>
          <w:color w:val="000000" w:themeColor="text1"/>
          <w:sz w:val="28"/>
          <w:szCs w:val="28"/>
          <w14:textFill>
            <w14:solidFill>
              <w14:schemeClr w14:val="tx1"/>
            </w14:solidFill>
          </w14:textFill>
        </w:rPr>
        <w:t>5.</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3</w:t>
      </w:r>
      <w:r>
        <w:rPr>
          <w:rFonts w:ascii="Times New Roman" w:hAnsi="Times New Roman" w:eastAsia="宋体" w:cs="Times New Roman"/>
          <w:color w:val="000000" w:themeColor="text1"/>
          <w:sz w:val="28"/>
          <w:szCs w:val="28"/>
          <w14:textFill>
            <w14:solidFill>
              <w14:schemeClr w14:val="tx1"/>
            </w14:solidFill>
          </w14:textFill>
        </w:rPr>
        <w:t>.1</w:t>
      </w:r>
      <w:r>
        <w:rPr>
          <w:rFonts w:hint="eastAsia" w:ascii="Times New Roman" w:hAnsi="Times New Roman" w:eastAsia="宋体" w:cs="Times New Roman"/>
          <w:color w:val="000000" w:themeColor="text1"/>
          <w:sz w:val="28"/>
          <w:szCs w:val="28"/>
          <w14:textFill>
            <w14:solidFill>
              <w14:schemeClr w14:val="tx1"/>
            </w14:solidFill>
          </w14:textFill>
        </w:rPr>
        <w:t>的规定。</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表</w:t>
      </w:r>
      <w:r>
        <w:rPr>
          <w:rFonts w:ascii="Times New Roman" w:hAnsi="Times New Roman" w:eastAsia="宋体" w:cs="Times New Roman"/>
          <w:color w:val="000000" w:themeColor="text1"/>
          <w:sz w:val="28"/>
          <w:szCs w:val="28"/>
          <w14:textFill>
            <w14:solidFill>
              <w14:schemeClr w14:val="tx1"/>
            </w14:solidFill>
          </w14:textFill>
        </w:rPr>
        <w:t>5.</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3</w:t>
      </w:r>
      <w:r>
        <w:rPr>
          <w:rFonts w:ascii="Times New Roman" w:hAnsi="Times New Roman" w:eastAsia="宋体" w:cs="Times New Roman"/>
          <w:color w:val="000000" w:themeColor="text1"/>
          <w:sz w:val="28"/>
          <w:szCs w:val="28"/>
          <w14:textFill>
            <w14:solidFill>
              <w14:schemeClr w14:val="tx1"/>
            </w14:solidFill>
          </w14:textFill>
        </w:rPr>
        <w:t>.1</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流态型再生细粒固化土坍落度和扩展度（mm）</w:t>
      </w:r>
    </w:p>
    <w:tbl>
      <w:tblPr>
        <w:tblStyle w:val="18"/>
        <w:tblW w:w="75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09"/>
        <w:gridCol w:w="2074"/>
        <w:gridCol w:w="3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09" w:type="dxa"/>
            <w:vAlign w:val="center"/>
          </w:tcPr>
          <w:p>
            <w:pPr>
              <w:topLinePunct/>
              <w:spacing w:line="360" w:lineRule="auto"/>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项目</w:t>
            </w:r>
          </w:p>
        </w:tc>
        <w:tc>
          <w:tcPr>
            <w:tcW w:w="2074" w:type="dxa"/>
            <w:vAlign w:val="center"/>
          </w:tcPr>
          <w:p>
            <w:pPr>
              <w:topLinePunct/>
              <w:spacing w:line="360" w:lineRule="auto"/>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要求</w:t>
            </w:r>
          </w:p>
        </w:tc>
        <w:tc>
          <w:tcPr>
            <w:tcW w:w="3440" w:type="dxa"/>
            <w:vAlign w:val="center"/>
          </w:tcPr>
          <w:p>
            <w:pPr>
              <w:topLinePunct/>
              <w:spacing w:line="360" w:lineRule="auto"/>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试验方法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09" w:type="dxa"/>
            <w:vAlign w:val="center"/>
          </w:tcPr>
          <w:p>
            <w:pPr>
              <w:topLinePunct/>
              <w:spacing w:line="360" w:lineRule="auto"/>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坍落度</w:t>
            </w:r>
          </w:p>
        </w:tc>
        <w:tc>
          <w:tcPr>
            <w:tcW w:w="2074" w:type="dxa"/>
            <w:vAlign w:val="center"/>
          </w:tcPr>
          <w:p>
            <w:pPr>
              <w:topLinePunct/>
              <w:spacing w:line="360" w:lineRule="auto"/>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1</w:t>
            </w:r>
            <w:r>
              <w:rPr>
                <w:rFonts w:ascii="Times New Roman" w:hAnsi="Times New Roman" w:eastAsia="宋体" w:cs="Times New Roman"/>
                <w:color w:val="000000" w:themeColor="text1"/>
                <w:sz w:val="21"/>
                <w:szCs w:val="21"/>
                <w14:textFill>
                  <w14:solidFill>
                    <w14:schemeClr w14:val="tx1"/>
                  </w14:solidFill>
                </w14:textFill>
              </w:rPr>
              <w:t>50</w:t>
            </w:r>
            <w:r>
              <w:rPr>
                <w:rFonts w:hint="eastAsia" w:ascii="Times New Roman" w:hAnsi="Times New Roman" w:eastAsia="宋体" w:cs="Times New Roman"/>
                <w:color w:val="000000" w:themeColor="text1"/>
                <w:sz w:val="21"/>
                <w:szCs w:val="21"/>
                <w14:textFill>
                  <w14:solidFill>
                    <w14:schemeClr w14:val="tx1"/>
                  </w14:solidFill>
                </w14:textFill>
              </w:rPr>
              <w:t>~</w:t>
            </w:r>
            <w:r>
              <w:rPr>
                <w:rFonts w:ascii="Times New Roman" w:hAnsi="Times New Roman" w:eastAsia="宋体" w:cs="Times New Roman"/>
                <w:color w:val="000000" w:themeColor="text1"/>
                <w:sz w:val="21"/>
                <w:szCs w:val="21"/>
                <w14:textFill>
                  <w14:solidFill>
                    <w14:schemeClr w14:val="tx1"/>
                  </w14:solidFill>
                </w14:textFill>
              </w:rPr>
              <w:t>240</w:t>
            </w:r>
          </w:p>
        </w:tc>
        <w:tc>
          <w:tcPr>
            <w:tcW w:w="3440" w:type="dxa"/>
            <w:vMerge w:val="restart"/>
            <w:vAlign w:val="center"/>
          </w:tcPr>
          <w:p>
            <w:pPr>
              <w:keepNext w:val="0"/>
              <w:keepLines w:val="0"/>
              <w:pageBreakBefore w:val="0"/>
              <w:widowControl w:val="0"/>
              <w:kinsoku/>
              <w:wordWrap/>
              <w:overflowPunct/>
              <w:topLinePunct/>
              <w:autoSpaceDE/>
              <w:autoSpaceDN/>
              <w:bidi w:val="0"/>
              <w:adjustRightInd/>
              <w:snapToGrid w:val="0"/>
              <w:spacing w:line="240" w:lineRule="auto"/>
              <w:jc w:val="both"/>
              <w:textAlignment w:val="auto"/>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现行国家标准《普通混凝土拌合物试验方法标准》GB/T 50080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09" w:type="dxa"/>
            <w:vAlign w:val="center"/>
          </w:tcPr>
          <w:p>
            <w:pPr>
              <w:topLinePunct/>
              <w:spacing w:line="360" w:lineRule="auto"/>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扩展度</w:t>
            </w:r>
          </w:p>
        </w:tc>
        <w:tc>
          <w:tcPr>
            <w:tcW w:w="2074" w:type="dxa"/>
            <w:vAlign w:val="center"/>
          </w:tcPr>
          <w:p>
            <w:pPr>
              <w:topLinePunct/>
              <w:spacing w:line="360" w:lineRule="auto"/>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≥4</w:t>
            </w:r>
            <w:r>
              <w:rPr>
                <w:rFonts w:ascii="Times New Roman" w:hAnsi="Times New Roman" w:eastAsia="宋体" w:cs="Times New Roman"/>
                <w:color w:val="000000" w:themeColor="text1"/>
                <w:sz w:val="21"/>
                <w:szCs w:val="21"/>
                <w14:textFill>
                  <w14:solidFill>
                    <w14:schemeClr w14:val="tx1"/>
                  </w14:solidFill>
                </w14:textFill>
              </w:rPr>
              <w:t>00</w:t>
            </w:r>
          </w:p>
        </w:tc>
        <w:tc>
          <w:tcPr>
            <w:tcW w:w="3440" w:type="dxa"/>
            <w:vMerge w:val="continue"/>
            <w:vAlign w:val="center"/>
          </w:tcPr>
          <w:p>
            <w:pPr>
              <w:topLinePunct/>
              <w:spacing w:line="360" w:lineRule="auto"/>
              <w:jc w:val="center"/>
              <w:rPr>
                <w:rFonts w:hint="eastAsia" w:ascii="Times New Roman" w:hAnsi="Times New Roman" w:eastAsia="宋体" w:cs="Times New Roman"/>
                <w:color w:val="000000" w:themeColor="text1"/>
                <w:sz w:val="21"/>
                <w:szCs w:val="21"/>
                <w14:textFill>
                  <w14:solidFill>
                    <w14:schemeClr w14:val="tx1"/>
                  </w14:solidFill>
                </w14:textFill>
              </w:rPr>
            </w:pPr>
          </w:p>
        </w:tc>
      </w:tr>
    </w:tbl>
    <w:p>
      <w:pPr>
        <w:keepNext w:val="0"/>
        <w:keepLines w:val="0"/>
        <w:pageBreakBefore w:val="0"/>
        <w:widowControl/>
        <w:suppressLineNumbers w:val="0"/>
        <w:kinsoku/>
        <w:wordWrap/>
        <w:overflowPunct/>
        <w:topLinePunct w:val="0"/>
        <w:autoSpaceDE/>
        <w:autoSpaceDN/>
        <w:bidi w:val="0"/>
        <w:adjustRightInd/>
        <w:snapToGrid w:val="0"/>
        <w:ind w:left="175" w:leftChars="0" w:hanging="175" w:hangingChars="175"/>
        <w:jc w:val="left"/>
        <w:textAlignment w:val="auto"/>
        <w:rPr>
          <w:rFonts w:hint="eastAsia" w:ascii="Times New Roman" w:hAnsi="Times New Roman" w:eastAsia="宋体" w:cs="宋体"/>
          <w:color w:val="000000" w:themeColor="text1"/>
          <w:kern w:val="0"/>
          <w:sz w:val="10"/>
          <w:szCs w:val="10"/>
          <w:lang w:val="en-US" w:eastAsia="zh-CN"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pPr>
      <w:r>
        <w:rPr>
          <w:rFonts w:ascii="Times New Roman" w:hAnsi="Times New Roman" w:eastAsia="宋体" w:cs="Times New Roman"/>
          <w:b/>
          <w:color w:val="000000" w:themeColor="text1"/>
          <w:sz w:val="28"/>
          <w:szCs w:val="28"/>
          <w:highlight w:val="none"/>
          <w14:textFill>
            <w14:solidFill>
              <w14:schemeClr w14:val="tx1"/>
            </w14:solidFill>
          </w14:textFill>
        </w:rPr>
        <w:t>5.</w:t>
      </w:r>
      <w:r>
        <w:rPr>
          <w:rFonts w:hint="eastAsia" w:ascii="Times New Roman" w:hAnsi="Times New Roman" w:eastAsia="宋体" w:cs="Times New Roman"/>
          <w:b/>
          <w:color w:val="000000" w:themeColor="text1"/>
          <w:sz w:val="28"/>
          <w:szCs w:val="28"/>
          <w:highlight w:val="none"/>
          <w:lang w:val="en-US" w:eastAsia="zh-CN"/>
          <w14:textFill>
            <w14:solidFill>
              <w14:schemeClr w14:val="tx1"/>
            </w14:solidFill>
          </w14:textFill>
        </w:rPr>
        <w:t>3</w:t>
      </w:r>
      <w:r>
        <w:rPr>
          <w:rFonts w:ascii="Times New Roman" w:hAnsi="Times New Roman" w:eastAsia="宋体" w:cs="Times New Roman"/>
          <w:b/>
          <w:color w:val="000000" w:themeColor="text1"/>
          <w:sz w:val="28"/>
          <w:szCs w:val="28"/>
          <w:highlight w:val="none"/>
          <w14:textFill>
            <w14:solidFill>
              <w14:schemeClr w14:val="tx1"/>
            </w14:solidFill>
          </w14:textFill>
        </w:rPr>
        <w:t>.</w:t>
      </w:r>
      <w:r>
        <w:rPr>
          <w:rFonts w:hint="eastAsia" w:ascii="Times New Roman" w:hAnsi="Times New Roman" w:eastAsia="宋体" w:cs="Times New Roman"/>
          <w:b/>
          <w:color w:val="000000" w:themeColor="text1"/>
          <w:sz w:val="28"/>
          <w:szCs w:val="28"/>
          <w:highlight w:val="none"/>
          <w:lang w:val="en-US" w:eastAsia="zh-CN"/>
          <w14:textFill>
            <w14:solidFill>
              <w14:schemeClr w14:val="tx1"/>
            </w14:solidFill>
          </w14:textFill>
        </w:rPr>
        <w:t xml:space="preserve">2 </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eastAsia="zh-CN"/>
          <w14:textFill>
            <w14:solidFill>
              <w14:schemeClr w14:val="tx1"/>
            </w14:solidFill>
          </w14:textFill>
        </w:rPr>
        <w:t>流态型再生细粒固化土</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配合比设计应按下列步骤进行</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ascii="Times New Roman" w:hAnsi="Times New Roman" w:eastAsia="宋体" w:cs="Times New Roman"/>
          <w:b w:val="0"/>
          <w:bCs/>
          <w:color w:val="000000" w:themeColor="text1"/>
          <w:sz w:val="28"/>
          <w:szCs w:val="28"/>
          <w:highlight w:val="none"/>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1  </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应根据设计和施工要求，确定</w:t>
      </w:r>
      <w:r>
        <w:rPr>
          <w:rFonts w:hint="eastAsia" w:ascii="Times New Roman" w:hAnsi="Times New Roman" w:eastAsia="宋体" w:cs="Times New Roman"/>
          <w:color w:val="000000" w:themeColor="text1"/>
          <w:sz w:val="28"/>
          <w:szCs w:val="28"/>
          <w:lang w:eastAsia="zh-CN"/>
          <w14:textFill>
            <w14:solidFill>
              <w14:schemeClr w14:val="tx1"/>
            </w14:solidFill>
          </w14:textFill>
        </w:rPr>
        <w:t>流态型再生细粒固化土</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的设计强度与流动度。</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2  配合比计算时，</w:t>
      </w:r>
      <w:r>
        <w:rPr>
          <w:rFonts w:hint="eastAsia" w:ascii="Times New Roman" w:hAnsi="Times New Roman" w:eastAsia="宋体" w:cs="Times New Roman"/>
          <w:color w:val="000000" w:themeColor="text1"/>
          <w:sz w:val="28"/>
          <w:szCs w:val="28"/>
          <w:lang w:eastAsia="zh-CN"/>
          <w14:textFill>
            <w14:solidFill>
              <w14:schemeClr w14:val="tx1"/>
            </w14:solidFill>
          </w14:textFill>
        </w:rPr>
        <w:t>流态型再生细粒固化土</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拌合物的假定表观密度宜取1600kg/m³~1800kg/m³。</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3  流态型再生细粒固化土的胶砂比</w:t>
      </w:r>
      <w:bookmarkStart w:id="12" w:name="_Hlk123736884"/>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（土体硬化剂与</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工程渣土+</w:t>
      </w:r>
      <w:r>
        <w:rPr>
          <w:rFonts w:hint="eastAsia" w:ascii="Times New Roman" w:hAnsi="Times New Roman" w:eastAsia="宋体" w:cs="Times New Roman"/>
          <w:color w:val="000000" w:themeColor="text1"/>
          <w:sz w:val="28"/>
          <w:lang w:val="en-US" w:eastAsia="zh-CN"/>
          <w14:textFill>
            <w14:solidFill>
              <w14:schemeClr w14:val="tx1"/>
            </w14:solidFill>
          </w14:textFill>
        </w:rPr>
        <w:t>炉底渣</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之比）宜</w:t>
      </w:r>
      <w:bookmarkEnd w:id="12"/>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取0.15~0.20。</w:t>
      </w:r>
      <w:bookmarkStart w:id="13" w:name="_Hlk143864922"/>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当设计强度较高时，宜取上限，反之宜取下限</w:t>
      </w:r>
      <w:bookmarkEnd w:id="13"/>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；宜根据设计强度和流动度，按照间隔2%~3%的胶凝材料掺量，进行不少于3组流态型再生细粒固化土的试配。</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4  流态型再生细粒固化土的水固比宜取0.30~0.40。</w:t>
      </w:r>
      <w:bookmarkStart w:id="14" w:name="_Hlk143865012"/>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当流动度较高时，宜取上限，反之宜取下限。</w:t>
      </w:r>
      <w:bookmarkEnd w:id="14"/>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5  宜根据流动度要求与流态型再生细粒固化土的主要原材料，确定外加剂的品种和掺量。</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6  对计算配合比应进行试拌，检验</w:t>
      </w:r>
      <w:bookmarkStart w:id="15" w:name="_Hlk150345903"/>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流态型再生细粒固化土的流动度和强度</w:t>
      </w:r>
      <w:bookmarkEnd w:id="15"/>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是否符合设计和施工要求。</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7  当流态型再生细粒固化土的流动度和强度不能满足设计和施工要求时，应进行配合比调整。对于流态型再生细粒固化土，宜优先调整胶砂比，其次调整水固比，最后调整外加剂的掺量。</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8  </w:t>
      </w:r>
      <w:bookmarkStart w:id="16" w:name="_Hlk143865314"/>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当</w:t>
      </w:r>
      <w:r>
        <w:rPr>
          <w:rFonts w:hint="eastAsia" w:ascii="Times New Roman" w:hAnsi="Times New Roman" w:eastAsia="宋体" w:cs="Times New Roman"/>
          <w:color w:val="000000" w:themeColor="text1"/>
          <w:sz w:val="28"/>
          <w:szCs w:val="28"/>
          <w:lang w:eastAsia="zh-CN"/>
          <w14:textFill>
            <w14:solidFill>
              <w14:schemeClr w14:val="tx1"/>
            </w14:solidFill>
          </w14:textFill>
        </w:rPr>
        <w:t>流态型再生细粒固化土</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的流动度和强度符合设计和施工要求时，应根据</w:t>
      </w:r>
      <w:r>
        <w:rPr>
          <w:rFonts w:hint="eastAsia" w:ascii="Times New Roman" w:hAnsi="Times New Roman" w:eastAsia="宋体" w:cs="Times New Roman"/>
          <w:color w:val="000000" w:themeColor="text1"/>
          <w:sz w:val="28"/>
          <w:szCs w:val="28"/>
          <w:lang w:eastAsia="zh-CN"/>
          <w14:textFill>
            <w14:solidFill>
              <w14:schemeClr w14:val="tx1"/>
            </w14:solidFill>
          </w14:textFill>
        </w:rPr>
        <w:t>流态型再生细粒固化土</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拌合物的假定表观密度和实测表观密度，进行配合比校正，计算出施工配合比。</w:t>
      </w:r>
      <w:bookmarkEnd w:id="16"/>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9  当原材料来源或性质发生显著变化时，应重新进行配合比设计。</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eastAsia="宋体" w:cs="Times New Roman"/>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5.</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3.3</w:t>
      </w:r>
      <w:r>
        <w:rPr>
          <w:rFonts w:ascii="Times New Roman" w:hAnsi="Times New Roman" w:eastAsia="宋体" w:cs="Times New Roman"/>
          <w:b/>
          <w:color w:val="000000" w:themeColor="text1"/>
          <w:sz w:val="28"/>
          <w:szCs w:val="28"/>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eastAsia="zh-CN"/>
          <w14:textFill>
            <w14:solidFill>
              <w14:schemeClr w14:val="tx1"/>
            </w14:solidFill>
          </w14:textFill>
        </w:rPr>
        <w:t>流态型再生细粒固化土</w:t>
      </w:r>
      <w:r>
        <w:rPr>
          <w:rFonts w:hint="eastAsia" w:ascii="Times New Roman" w:hAnsi="Times New Roman" w:eastAsia="宋体" w:cs="Times New Roman"/>
          <w:color w:val="000000" w:themeColor="text1"/>
          <w:sz w:val="28"/>
          <w:szCs w:val="28"/>
          <w14:textFill>
            <w14:solidFill>
              <w14:schemeClr w14:val="tx1"/>
            </w14:solidFill>
          </w14:textFill>
        </w:rPr>
        <w:t>在计算配合比的基础上通过试验确定最终设计配合比</w:t>
      </w:r>
      <w:r>
        <w:rPr>
          <w:rFonts w:hint="eastAsia" w:ascii="Times New Roman" w:hAnsi="Times New Roman" w:eastAsia="宋体" w:cs="Times New Roman"/>
          <w:color w:val="000000" w:themeColor="text1"/>
          <w:sz w:val="28"/>
          <w:szCs w:val="28"/>
          <w:lang w:eastAsia="zh-CN"/>
          <w14:textFill>
            <w14:solidFill>
              <w14:schemeClr w14:val="tx1"/>
            </w14:solidFill>
          </w14:textFill>
        </w:rPr>
        <w:t>；</w:t>
      </w:r>
      <w:r>
        <w:rPr>
          <w:rFonts w:hint="eastAsia" w:ascii="Times New Roman" w:hAnsi="Times New Roman" w:eastAsia="宋体" w:cs="Times New Roman"/>
          <w:color w:val="000000" w:themeColor="text1"/>
          <w:sz w:val="28"/>
          <w:szCs w:val="28"/>
          <w14:textFill>
            <w14:solidFill>
              <w14:schemeClr w14:val="tx1"/>
            </w14:solidFill>
          </w14:textFill>
        </w:rPr>
        <w:t>配合比试验应采用搅拌机拌制试样，每次试配搅拌量不宜小于搅拌机额定搅拌量的</w:t>
      </w:r>
      <w:r>
        <w:rPr>
          <w:rFonts w:ascii="Times New Roman" w:hAnsi="Times New Roman" w:eastAsia="宋体" w:cs="Times New Roman"/>
          <w:color w:val="000000" w:themeColor="text1"/>
          <w:sz w:val="28"/>
          <w:szCs w:val="28"/>
          <w14:textFill>
            <w14:solidFill>
              <w14:schemeClr w14:val="tx1"/>
            </w14:solidFill>
          </w14:textFill>
        </w:rPr>
        <w:t>1/4</w:t>
      </w:r>
      <w:r>
        <w:rPr>
          <w:rFonts w:hint="eastAsia" w:ascii="Times New Roman" w:hAnsi="Times New Roman" w:eastAsia="宋体" w:cs="Times New Roman"/>
          <w:color w:val="000000" w:themeColor="text1"/>
          <w:sz w:val="28"/>
          <w:szCs w:val="28"/>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5.</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3.4</w:t>
      </w:r>
      <w:r>
        <w:rPr>
          <w:rFonts w:ascii="Times New Roman" w:hAnsi="Times New Roman" w:eastAsia="宋体" w:cs="Times New Roman"/>
          <w:b/>
          <w:color w:val="000000" w:themeColor="text1"/>
          <w:sz w:val="28"/>
          <w:szCs w:val="28"/>
          <w14:textFill>
            <w14:solidFill>
              <w14:schemeClr w14:val="tx1"/>
            </w14:solidFill>
          </w14:textFill>
        </w:rPr>
        <w:t xml:space="preserve">  </w:t>
      </w:r>
      <w:r>
        <w:rPr>
          <w:rFonts w:hint="eastAsia" w:ascii="Times New Roman" w:hAnsi="Times New Roman" w:eastAsia="宋体" w:cs="Times New Roman"/>
          <w:color w:val="000000" w:themeColor="text1"/>
          <w:sz w:val="28"/>
          <w:szCs w:val="28"/>
          <w14:textFill>
            <w14:solidFill>
              <w14:schemeClr w14:val="tx1"/>
            </w14:solidFill>
          </w14:textFill>
        </w:rPr>
        <w:t>对</w:t>
      </w:r>
      <w:r>
        <w:rPr>
          <w:rFonts w:hint="eastAsia" w:ascii="Times New Roman" w:hAnsi="Times New Roman" w:eastAsia="宋体" w:cs="Times New Roman"/>
          <w:color w:val="000000" w:themeColor="text1"/>
          <w:sz w:val="28"/>
          <w:szCs w:val="28"/>
          <w:lang w:eastAsia="zh-CN"/>
          <w14:textFill>
            <w14:solidFill>
              <w14:schemeClr w14:val="tx1"/>
            </w14:solidFill>
          </w14:textFill>
        </w:rPr>
        <w:t>再生细粒固化土</w:t>
      </w:r>
      <w:r>
        <w:rPr>
          <w:rFonts w:hint="eastAsia" w:ascii="Times New Roman" w:hAnsi="Times New Roman" w:eastAsia="宋体" w:cs="Times New Roman"/>
          <w:color w:val="000000" w:themeColor="text1"/>
          <w:sz w:val="28"/>
          <w:szCs w:val="28"/>
          <w14:textFill>
            <w14:solidFill>
              <w14:schemeClr w14:val="tx1"/>
            </w14:solidFill>
          </w14:textFill>
        </w:rPr>
        <w:t>孔隙率有要求时，应通过调整发泡剂种类和用量，经配合比试验确定。</w:t>
      </w:r>
    </w:p>
    <w:p>
      <w:pPr>
        <w:keepNext w:val="0"/>
        <w:keepLines w:val="0"/>
        <w:pageBreakBefore w:val="0"/>
        <w:kinsoku/>
        <w:wordWrap/>
        <w:overflowPunct/>
        <w:topLinePunct/>
        <w:autoSpaceDE/>
        <w:autoSpaceDN/>
        <w:bidi w:val="0"/>
        <w:adjustRightInd/>
        <w:snapToGrid w:val="0"/>
        <w:spacing w:line="360" w:lineRule="auto"/>
        <w:textAlignment w:val="auto"/>
        <w:rPr>
          <w:rFonts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b/>
          <w:color w:val="000000" w:themeColor="text1"/>
          <w:sz w:val="28"/>
          <w:szCs w:val="28"/>
          <w:lang w:eastAsia="zh-CN"/>
          <w14:textFill>
            <w14:solidFill>
              <w14:schemeClr w14:val="tx1"/>
            </w14:solidFill>
          </w14:textFill>
        </w:rPr>
        <w:t>5.3.</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 xml:space="preserve">5  </w:t>
      </w:r>
      <w:r>
        <w:rPr>
          <w:rFonts w:hint="eastAsia" w:ascii="Times New Roman" w:hAnsi="Times New Roman" w:eastAsia="宋体" w:cs="Times New Roman"/>
          <w:color w:val="000000" w:themeColor="text1"/>
          <w:sz w:val="28"/>
          <w:szCs w:val="28"/>
          <w:lang w:eastAsia="zh-CN"/>
          <w14:textFill>
            <w14:solidFill>
              <w14:schemeClr w14:val="tx1"/>
            </w14:solidFill>
          </w14:textFill>
        </w:rPr>
        <w:t>流态型再生细粒固化土</w:t>
      </w:r>
      <w:r>
        <w:rPr>
          <w:rFonts w:hint="eastAsia" w:ascii="Times New Roman" w:hAnsi="Times New Roman" w:eastAsia="宋体" w:cs="Times New Roman"/>
          <w:color w:val="000000" w:themeColor="text1"/>
          <w:sz w:val="28"/>
          <w:szCs w:val="28"/>
          <w14:textFill>
            <w14:solidFill>
              <w14:schemeClr w14:val="tx1"/>
            </w14:solidFill>
          </w14:textFill>
        </w:rPr>
        <w:t>应用于</w:t>
      </w:r>
      <w:r>
        <w:rPr>
          <w:rFonts w:hint="eastAsia" w:ascii="Times New Roman" w:hAnsi="Times New Roman" w:eastAsia="宋体" w:cs="Times New Roman"/>
          <w:color w:val="000000" w:themeColor="text1"/>
          <w:sz w:val="28"/>
          <w:szCs w:val="28"/>
          <w:lang w:eastAsia="zh-CN"/>
          <w14:textFill>
            <w14:solidFill>
              <w14:schemeClr w14:val="tx1"/>
            </w14:solidFill>
          </w14:textFill>
        </w:rPr>
        <w:t>沟槽</w:t>
      </w:r>
      <w:r>
        <w:rPr>
          <w:rFonts w:hint="eastAsia" w:ascii="Times New Roman" w:hAnsi="Times New Roman" w:eastAsia="宋体" w:cs="Times New Roman"/>
          <w:color w:val="000000" w:themeColor="text1"/>
          <w:sz w:val="28"/>
          <w:szCs w:val="28"/>
          <w14:textFill>
            <w14:solidFill>
              <w14:schemeClr w14:val="tx1"/>
            </w14:solidFill>
          </w14:textFill>
        </w:rPr>
        <w:t>回填时，设计应符合下列规定：</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yellow"/>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1  固化土立方抗压强度应满足设计要求；</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2  再生细粒固化土制备可分为两步：先将土体硬化剂与一定量的水拌合成浆液，再将土体硬化剂浆液与工程渣土+炉底渣进行拌合。</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color w:val="000000" w:themeColor="text1"/>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3  混合料应使用专门机械搅拌并搅拌均匀，搅拌时间不少于2min。</w:t>
      </w:r>
    </w:p>
    <w:p>
      <w:pPr>
        <w:snapToGrid w:val="0"/>
        <w:spacing w:before="312" w:beforeLines="100" w:after="156" w:afterLines="50" w:line="360" w:lineRule="auto"/>
        <w:jc w:val="center"/>
        <w:outlineLvl w:val="1"/>
        <w:rPr>
          <w:rFonts w:ascii="Times New Roman" w:hAnsi="Times New Roman" w:eastAsia="黑体" w:cs="Times New Roman"/>
          <w:b/>
          <w:iCs/>
          <w:color w:val="000000" w:themeColor="text1"/>
          <w:kern w:val="0"/>
          <w:sz w:val="28"/>
          <w:szCs w:val="28"/>
          <w14:textFill>
            <w14:solidFill>
              <w14:schemeClr w14:val="tx1"/>
            </w14:solidFill>
          </w14:textFill>
        </w:rPr>
      </w:pPr>
      <w:r>
        <w:rPr>
          <w:rFonts w:ascii="Times New Roman" w:hAnsi="Times New Roman" w:eastAsia="黑体" w:cs="Times New Roman"/>
          <w:b/>
          <w:iCs/>
          <w:color w:val="000000" w:themeColor="text1"/>
          <w:kern w:val="0"/>
          <w:sz w:val="28"/>
          <w:szCs w:val="28"/>
          <w:lang w:val="en-US" w:eastAsia="zh-CN"/>
          <w14:textFill>
            <w14:solidFill>
              <w14:schemeClr w14:val="tx1"/>
            </w14:solidFill>
          </w14:textFill>
        </w:rPr>
        <w:t>5.</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4</w:t>
      </w:r>
      <w:r>
        <w:rPr>
          <w:rFonts w:ascii="Times New Roman" w:hAnsi="Times New Roman" w:eastAsia="黑体" w:cs="Times New Roman"/>
          <w:b/>
          <w:iCs/>
          <w:color w:val="000000" w:themeColor="text1"/>
          <w:kern w:val="0"/>
          <w:sz w:val="28"/>
          <w:szCs w:val="28"/>
          <w:lang w:val="en-US" w:eastAsia="zh-CN"/>
          <w14:textFill>
            <w14:solidFill>
              <w14:schemeClr w14:val="tx1"/>
            </w14:solidFill>
          </w14:textFill>
        </w:rPr>
        <w:t xml:space="preserve"> </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 xml:space="preserve"> 基坑、地基处理</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5.</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4.1</w:t>
      </w:r>
      <w:r>
        <w:rPr>
          <w:rFonts w:ascii="Times New Roman" w:hAnsi="Times New Roman" w:eastAsia="宋体" w:cs="Times New Roman"/>
          <w:b/>
          <w:color w:val="000000" w:themeColor="text1"/>
          <w:sz w:val="28"/>
          <w:szCs w:val="28"/>
          <w14:textFill>
            <w14:solidFill>
              <w14:schemeClr w14:val="tx1"/>
            </w14:solidFill>
          </w14:textFill>
        </w:rPr>
        <w:t xml:space="preserve"> </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土体硬化剂用于基坑、地基处理的设计，应符合现行国家标准</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《建筑地基基础设计规范》GB</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50007</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、《锚杆喷射混凝土支护技术规范》GB 50086，现行行业标准</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《建筑桩基技术规范》JGJ</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94</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、《型钢水泥土搅拌墙技术规程》</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JGJ/T 199</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《公路桥涌地基与基础设计规范》JTG</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D63</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等有关规定。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eastAsia="宋体" w:cs="Times New Roman"/>
          <w:b w:val="0"/>
          <w:bCs/>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5.</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4.2</w:t>
      </w:r>
      <w:r>
        <w:rPr>
          <w:rFonts w:ascii="Times New Roman" w:hAnsi="Times New Roman" w:eastAsia="宋体" w:cs="Times New Roman"/>
          <w:b/>
          <w:color w:val="000000" w:themeColor="text1"/>
          <w:sz w:val="28"/>
          <w:szCs w:val="28"/>
          <w14:textFill>
            <w14:solidFill>
              <w14:schemeClr w14:val="tx1"/>
            </w14:solidFill>
          </w14:textFill>
        </w:rPr>
        <w:t xml:space="preserve"> </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土体硬化剂用于基坑、地基处理时宜采用单轴、双轴、三轴</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六轴等深层搅拌法，以及高压喷射注浆搅拌法，将土体硬化剂浆液与原位湿土强制搅拌均匀，形成固化土桩（搅拌桩或旋喷桩）。当不具备配合比试验条件时，可按表5.4.2进行土体硬化剂掺量和水胶比取值。 </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ascii="Times New Roman" w:hAnsi="Times New Roman" w:eastAsia="宋体" w:cs="Times New Roman"/>
          <w:b w:val="0"/>
          <w:bCs/>
          <w:color w:val="000000" w:themeColor="text1"/>
          <w:sz w:val="28"/>
          <w:szCs w:val="28"/>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表5.4.2  土体硬化剂掺量、水胶比参考取值</w:t>
      </w:r>
    </w:p>
    <w:tbl>
      <w:tblPr>
        <w:tblStyle w:val="17"/>
        <w:tblW w:w="835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998"/>
        <w:gridCol w:w="1542"/>
        <w:gridCol w:w="1204"/>
        <w:gridCol w:w="1205"/>
        <w:gridCol w:w="1204"/>
        <w:gridCol w:w="120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tblHeader/>
          <w:jc w:val="center"/>
        </w:trPr>
        <w:tc>
          <w:tcPr>
            <w:tcW w:w="1998" w:type="dxa"/>
            <w:vMerge w:val="restart"/>
            <w:tcBorders>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桩型</w:t>
            </w:r>
          </w:p>
        </w:tc>
        <w:tc>
          <w:tcPr>
            <w:tcW w:w="1542" w:type="dxa"/>
            <w:vMerge w:val="restart"/>
            <w:tcBorders>
              <w:lef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水胶比</w:t>
            </w:r>
          </w:p>
        </w:tc>
        <w:tc>
          <w:tcPr>
            <w:tcW w:w="2409" w:type="dxa"/>
            <w:gridSpan w:val="2"/>
            <w:tcBorders>
              <w:lef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土体硬化剂</w:t>
            </w:r>
          </w:p>
        </w:tc>
        <w:tc>
          <w:tcPr>
            <w:tcW w:w="2410" w:type="dxa"/>
            <w:gridSpan w:val="2"/>
            <w:tcBorders>
              <w:lef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.0</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土体硬化剂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998"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1542" w:type="dxa"/>
            <w:vMerge w:val="continue"/>
            <w:tcBorders>
              <w:lef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1204" w:type="dxa"/>
            <w:tcBorders>
              <w:lef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掺量/</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1205" w:type="dxa"/>
            <w:tcBorders>
              <w:lef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固化土</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28d</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强度/</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MPa</w:t>
            </w:r>
          </w:p>
        </w:tc>
        <w:tc>
          <w:tcPr>
            <w:tcW w:w="1204" w:type="dxa"/>
            <w:tcBorders>
              <w:lef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掺量/</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1206"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固化土</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28d</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强度/</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MPa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998" w:type="dxa"/>
            <w:tcBorders>
              <w:top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单轴搅拌桩</w:t>
            </w:r>
          </w:p>
        </w:tc>
        <w:tc>
          <w:tcPr>
            <w:tcW w:w="1542"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W/C=0.8</w:t>
            </w:r>
          </w:p>
        </w:tc>
        <w:tc>
          <w:tcPr>
            <w:tcW w:w="1204"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13</w:t>
            </w:r>
          </w:p>
        </w:tc>
        <w:tc>
          <w:tcPr>
            <w:tcW w:w="1205"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7</w:t>
            </w:r>
          </w:p>
        </w:tc>
        <w:tc>
          <w:tcPr>
            <w:tcW w:w="1204"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12</w:t>
            </w:r>
          </w:p>
        </w:tc>
        <w:tc>
          <w:tcPr>
            <w:tcW w:w="1206"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998"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双轴搅拌桩</w:t>
            </w:r>
          </w:p>
        </w:tc>
        <w:tc>
          <w:tcPr>
            <w:tcW w:w="1542"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W/C=0.8</w:t>
            </w:r>
          </w:p>
        </w:tc>
        <w:tc>
          <w:tcPr>
            <w:tcW w:w="1204"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w:t>
            </w:r>
          </w:p>
        </w:tc>
        <w:tc>
          <w:tcPr>
            <w:tcW w:w="1205"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9</w:t>
            </w:r>
          </w:p>
        </w:tc>
        <w:tc>
          <w:tcPr>
            <w:tcW w:w="1204"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14</w:t>
            </w:r>
          </w:p>
        </w:tc>
        <w:tc>
          <w:tcPr>
            <w:tcW w:w="1206"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998"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三轴</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六轴搅拌桩</w:t>
            </w:r>
          </w:p>
        </w:tc>
        <w:tc>
          <w:tcPr>
            <w:tcW w:w="1542"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W/C=</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1.5~2.0</w:t>
            </w:r>
          </w:p>
        </w:tc>
        <w:tc>
          <w:tcPr>
            <w:tcW w:w="1204"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20</w:t>
            </w:r>
          </w:p>
        </w:tc>
        <w:tc>
          <w:tcPr>
            <w:tcW w:w="1205"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7</w:t>
            </w:r>
          </w:p>
        </w:tc>
        <w:tc>
          <w:tcPr>
            <w:tcW w:w="1204"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18</w:t>
            </w:r>
          </w:p>
        </w:tc>
        <w:tc>
          <w:tcPr>
            <w:tcW w:w="1206"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998" w:type="dxa"/>
            <w:vMerge w:val="restart"/>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高压旋喷桩</w:t>
            </w:r>
          </w:p>
        </w:tc>
        <w:tc>
          <w:tcPr>
            <w:tcW w:w="1542" w:type="dxa"/>
            <w:vMerge w:val="restart"/>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W/C=</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1.0</w:t>
            </w:r>
          </w:p>
        </w:tc>
        <w:tc>
          <w:tcPr>
            <w:tcW w:w="1204"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20</w:t>
            </w:r>
          </w:p>
        </w:tc>
        <w:tc>
          <w:tcPr>
            <w:tcW w:w="1205"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1.0</w:t>
            </w:r>
          </w:p>
        </w:tc>
        <w:tc>
          <w:tcPr>
            <w:tcW w:w="1204"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18</w:t>
            </w:r>
          </w:p>
        </w:tc>
        <w:tc>
          <w:tcPr>
            <w:tcW w:w="1206"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998" w:type="dxa"/>
            <w:vMerge w:val="continue"/>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1542" w:type="dxa"/>
            <w:vMerge w:val="continue"/>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204"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25</w:t>
            </w:r>
          </w:p>
        </w:tc>
        <w:tc>
          <w:tcPr>
            <w:tcW w:w="1205"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1.2</w:t>
            </w:r>
          </w:p>
        </w:tc>
        <w:tc>
          <w:tcPr>
            <w:tcW w:w="1204"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23</w:t>
            </w:r>
          </w:p>
        </w:tc>
        <w:tc>
          <w:tcPr>
            <w:tcW w:w="1206"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1.2</w:t>
            </w:r>
          </w:p>
        </w:tc>
      </w:tr>
    </w:tbl>
    <w:p>
      <w:pPr>
        <w:keepNext w:val="0"/>
        <w:keepLines w:val="0"/>
        <w:pageBreakBefore w:val="0"/>
        <w:widowControl/>
        <w:suppressLineNumbers w:val="0"/>
        <w:kinsoku/>
        <w:wordWrap/>
        <w:overflowPunct/>
        <w:topLinePunct w:val="0"/>
        <w:autoSpaceDE/>
        <w:autoSpaceDN/>
        <w:bidi w:val="0"/>
        <w:adjustRightInd/>
        <w:snapToGrid w:val="0"/>
        <w:ind w:left="175" w:leftChars="0" w:hanging="175" w:hangingChars="175"/>
        <w:jc w:val="left"/>
        <w:textAlignment w:val="auto"/>
        <w:rPr>
          <w:rFonts w:hint="eastAsia" w:ascii="Times New Roman" w:hAnsi="Times New Roman" w:eastAsia="宋体" w:cs="宋体"/>
          <w:color w:val="000000" w:themeColor="text1"/>
          <w:kern w:val="0"/>
          <w:sz w:val="10"/>
          <w:szCs w:val="10"/>
          <w:lang w:val="en-US" w:eastAsia="zh-CN" w:bidi="ar"/>
          <w14:textFill>
            <w14:solidFill>
              <w14:schemeClr w14:val="tx1"/>
            </w14:solidFill>
          </w14:textFill>
        </w:rPr>
      </w:pPr>
      <w:bookmarkStart w:id="17" w:name="_Toc136432511"/>
      <w:bookmarkStart w:id="18" w:name="_Toc101526559"/>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eastAsia="宋体" w:cs="Times New Roman"/>
          <w:b w:val="0"/>
          <w:bCs/>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5.</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4.3</w:t>
      </w:r>
      <w:r>
        <w:rPr>
          <w:rFonts w:ascii="Times New Roman" w:hAnsi="Times New Roman" w:eastAsia="宋体" w:cs="Times New Roman"/>
          <w:b/>
          <w:color w:val="000000" w:themeColor="text1"/>
          <w:sz w:val="28"/>
          <w:szCs w:val="28"/>
          <w14:textFill>
            <w14:solidFill>
              <w14:schemeClr w14:val="tx1"/>
            </w14:solidFill>
          </w14:textFill>
        </w:rPr>
        <w:t xml:space="preserve"> </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在下列情形之一时，宜采用</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2.0R</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及以上强度等级的土体硬化剂作为施工材料： </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ascii="Times New Roman" w:hAnsi="Times New Roman" w:eastAsia="宋体" w:cs="Times New Roman"/>
          <w:b w:val="0"/>
          <w:bCs/>
          <w:color w:val="000000" w:themeColor="text1"/>
          <w:sz w:val="28"/>
          <w:szCs w:val="28"/>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1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需要提前开挖的基坑工程； </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ascii="Times New Roman" w:hAnsi="Times New Roman" w:eastAsia="宋体" w:cs="Times New Roman"/>
          <w:b w:val="0"/>
          <w:bCs/>
          <w:color w:val="000000" w:themeColor="text1"/>
          <w:sz w:val="28"/>
          <w:szCs w:val="28"/>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2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施工场地面积较小，搅拌桩置换土需要及时外运的工程； </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ascii="Times New Roman" w:hAnsi="Times New Roman" w:eastAsia="宋体" w:cs="Times New Roman"/>
          <w:b w:val="0"/>
          <w:bCs/>
          <w:color w:val="000000" w:themeColor="text1"/>
          <w:sz w:val="28"/>
          <w:szCs w:val="28"/>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3</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工程抢险； </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ascii="Times New Roman" w:hAnsi="Times New Roman" w:eastAsia="宋体" w:cs="Times New Roman"/>
          <w:b w:val="0"/>
          <w:bCs/>
          <w:color w:val="000000" w:themeColor="text1"/>
          <w:sz w:val="28"/>
          <w:szCs w:val="28"/>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4</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地下水流速较大的工程。 </w:t>
      </w:r>
    </w:p>
    <w:p>
      <w:pPr>
        <w:keepNext w:val="0"/>
        <w:keepLines w:val="0"/>
        <w:pageBreakBefore w:val="0"/>
        <w:kinsoku/>
        <w:wordWrap/>
        <w:overflowPunct/>
        <w:topLinePunct/>
        <w:autoSpaceDE/>
        <w:autoSpaceDN/>
        <w:bidi w:val="0"/>
        <w:adjustRightInd/>
        <w:snapToGrid w:val="0"/>
        <w:spacing w:line="360" w:lineRule="auto"/>
        <w:textAlignment w:val="auto"/>
        <w:rPr>
          <w:rFonts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b/>
          <w:color w:val="000000" w:themeColor="text1"/>
          <w:sz w:val="28"/>
          <w:szCs w:val="28"/>
          <w:lang w:eastAsia="zh-CN"/>
          <w14:textFill>
            <w14:solidFill>
              <w14:schemeClr w14:val="tx1"/>
            </w14:solidFill>
          </w14:textFill>
        </w:rPr>
        <w:t>5.</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4.4</w:t>
      </w:r>
      <w:r>
        <w:rPr>
          <w:rFonts w:ascii="Times New Roman" w:hAnsi="Times New Roman" w:eastAsia="宋体" w:cs="Times New Roman"/>
          <w:b/>
          <w:color w:val="000000" w:themeColor="text1"/>
          <w:sz w:val="28"/>
          <w:szCs w:val="28"/>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eastAsia="zh-CN"/>
          <w14:textFill>
            <w14:solidFill>
              <w14:schemeClr w14:val="tx1"/>
            </w14:solidFill>
          </w14:textFill>
        </w:rPr>
        <w:t>再生细粒固化土</w:t>
      </w:r>
      <w:r>
        <w:rPr>
          <w:rFonts w:hint="eastAsia" w:ascii="Times New Roman" w:hAnsi="Times New Roman" w:eastAsia="宋体" w:cs="Times New Roman"/>
          <w:color w:val="000000" w:themeColor="text1"/>
          <w:sz w:val="28"/>
          <w:szCs w:val="28"/>
          <w14:textFill>
            <w14:solidFill>
              <w14:schemeClr w14:val="tx1"/>
            </w14:solidFill>
          </w14:textFill>
        </w:rPr>
        <w:t>应用于地基固化时，设计应符合下列规定：</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1  地基固化可按现行行业标准《建筑地基处理技术规范》JGJ 79中换填垫层法的有关规定进行承载力、沉降量等计算。</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2  采用搅拌法和注浆法进行吹填土地基深层固化的设计应符合现行行业标准《建筑地基处理技术规范》JGJ 79中的有关规定。</w:t>
      </w:r>
    </w:p>
    <w:bookmarkEnd w:id="17"/>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bCs/>
          <w:color w:val="000000" w:themeColor="text1"/>
          <w:sz w:val="28"/>
          <w:szCs w:val="28"/>
          <w:lang w:eastAsia="zh-CN"/>
          <w14:textFill>
            <w14:solidFill>
              <w14:schemeClr w14:val="tx1"/>
            </w14:solidFill>
          </w14:textFill>
        </w:rPr>
      </w:pPr>
      <w:bookmarkStart w:id="19" w:name="_Toc136432512"/>
    </w:p>
    <w:p>
      <w:pPr>
        <w:pStyle w:val="2"/>
        <w:rPr>
          <w:rFonts w:hint="eastAsia"/>
          <w:color w:val="000000" w:themeColor="text1"/>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32"/>
          <w:szCs w:val="32"/>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32"/>
          <w:szCs w:val="32"/>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32"/>
          <w:szCs w:val="32"/>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32"/>
          <w:szCs w:val="32"/>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32"/>
          <w:szCs w:val="32"/>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32"/>
          <w:szCs w:val="32"/>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32"/>
          <w:szCs w:val="32"/>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32"/>
          <w:szCs w:val="32"/>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32"/>
          <w:szCs w:val="32"/>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32"/>
          <w:szCs w:val="32"/>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32"/>
          <w:szCs w:val="32"/>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32"/>
          <w:szCs w:val="32"/>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32"/>
          <w:szCs w:val="32"/>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32"/>
          <w:szCs w:val="32"/>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32"/>
          <w:szCs w:val="32"/>
          <w14:textFill>
            <w14:solidFill>
              <w14:schemeClr w14:val="tx1"/>
            </w14:solidFill>
          </w14:textFill>
        </w:rPr>
      </w:pPr>
    </w:p>
    <w:p>
      <w:pPr>
        <w:rPr>
          <w:rFonts w:ascii="Times New Roman" w:hAnsi="Times New Roman" w:eastAsia="宋体" w:cs="Times New Roman"/>
          <w:color w:val="000000" w:themeColor="text1"/>
          <w:sz w:val="32"/>
          <w:szCs w:val="32"/>
          <w14:textFill>
            <w14:solidFill>
              <w14:schemeClr w14:val="tx1"/>
            </w14:solidFill>
          </w14:textFill>
        </w:rPr>
      </w:pPr>
    </w:p>
    <w:p>
      <w:pPr>
        <w:pStyle w:val="2"/>
        <w:rPr>
          <w:color w:val="000000" w:themeColor="text1"/>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32"/>
          <w:szCs w:val="32"/>
          <w14:textFill>
            <w14:solidFill>
              <w14:schemeClr w14:val="tx1"/>
            </w14:solidFill>
          </w14:textFill>
        </w:rPr>
      </w:pPr>
      <w:r>
        <w:rPr>
          <w:rFonts w:ascii="Times New Roman" w:hAnsi="Times New Roman" w:eastAsia="宋体" w:cs="Times New Roman"/>
          <w:color w:val="000000" w:themeColor="text1"/>
          <w:sz w:val="32"/>
          <w:szCs w:val="32"/>
          <w14:textFill>
            <w14:solidFill>
              <w14:schemeClr w14:val="tx1"/>
            </w14:solidFill>
          </w14:textFill>
        </w:rPr>
        <w:t>6</w:t>
      </w:r>
      <w:r>
        <w:rPr>
          <w:rFonts w:hint="eastAsia" w:ascii="Times New Roman" w:hAnsi="Times New Roman" w:eastAsia="宋体" w:cs="Times New Roman"/>
          <w:color w:val="000000" w:themeColor="text1"/>
          <w:sz w:val="32"/>
          <w:szCs w:val="32"/>
          <w14:textFill>
            <w14:solidFill>
              <w14:schemeClr w14:val="tx1"/>
            </w14:solidFill>
          </w14:textFill>
        </w:rPr>
        <w:t xml:space="preserve">  </w:t>
      </w:r>
      <w:bookmarkEnd w:id="18"/>
      <w:r>
        <w:rPr>
          <w:rFonts w:hint="eastAsia" w:ascii="Times New Roman" w:hAnsi="Times New Roman" w:eastAsia="宋体" w:cs="Times New Roman"/>
          <w:color w:val="000000" w:themeColor="text1"/>
          <w:sz w:val="32"/>
          <w:szCs w:val="32"/>
          <w14:textFill>
            <w14:solidFill>
              <w14:schemeClr w14:val="tx1"/>
            </w14:solidFill>
          </w14:textFill>
        </w:rPr>
        <w:t>施</w:t>
      </w:r>
      <w:r>
        <w:rPr>
          <w:rFonts w:hint="eastAsia" w:ascii="Times New Roman" w:hAnsi="Times New Roman" w:eastAsia="宋体" w:cs="Times New Roman"/>
          <w:color w:val="000000" w:themeColor="text1"/>
          <w:sz w:val="32"/>
          <w:szCs w:val="32"/>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32"/>
          <w:szCs w:val="32"/>
          <w14:textFill>
            <w14:solidFill>
              <w14:schemeClr w14:val="tx1"/>
            </w14:solidFill>
          </w14:textFill>
        </w:rPr>
        <w:t>工</w:t>
      </w:r>
      <w:bookmarkEnd w:id="19"/>
    </w:p>
    <w:p>
      <w:pPr>
        <w:snapToGrid w:val="0"/>
        <w:spacing w:before="312" w:beforeLines="100" w:after="156" w:afterLines="50" w:line="360" w:lineRule="auto"/>
        <w:jc w:val="center"/>
        <w:outlineLvl w:val="1"/>
        <w:rPr>
          <w:rFonts w:ascii="Times New Roman" w:hAnsi="Times New Roman" w:eastAsia="黑体" w:cs="Times New Roman"/>
          <w:b/>
          <w:iCs/>
          <w:color w:val="000000" w:themeColor="text1"/>
          <w:kern w:val="0"/>
          <w:sz w:val="28"/>
          <w:szCs w:val="28"/>
          <w14:textFill>
            <w14:solidFill>
              <w14:schemeClr w14:val="tx1"/>
            </w14:solidFill>
          </w14:textFill>
        </w:rPr>
      </w:pPr>
      <w:bookmarkStart w:id="20" w:name="_Toc136432513"/>
      <w:r>
        <w:rPr>
          <w:rFonts w:ascii="Times New Roman" w:hAnsi="Times New Roman" w:eastAsia="黑体" w:cs="Times New Roman"/>
          <w:b/>
          <w:iCs/>
          <w:color w:val="000000" w:themeColor="text1"/>
          <w:kern w:val="0"/>
          <w:sz w:val="28"/>
          <w:szCs w:val="28"/>
          <w14:textFill>
            <w14:solidFill>
              <w14:schemeClr w14:val="tx1"/>
            </w14:solidFill>
          </w14:textFill>
        </w:rPr>
        <w:t>6</w:t>
      </w:r>
      <w:r>
        <w:rPr>
          <w:rFonts w:hint="eastAsia" w:ascii="Times New Roman" w:hAnsi="Times New Roman" w:eastAsia="黑体" w:cs="Times New Roman"/>
          <w:b/>
          <w:iCs/>
          <w:color w:val="000000" w:themeColor="text1"/>
          <w:kern w:val="0"/>
          <w:sz w:val="28"/>
          <w:szCs w:val="28"/>
          <w14:textFill>
            <w14:solidFill>
              <w14:schemeClr w14:val="tx1"/>
            </w14:solidFill>
          </w14:textFill>
        </w:rPr>
        <w:t>.1</w:t>
      </w:r>
      <w:r>
        <w:rPr>
          <w:rFonts w:ascii="Times New Roman" w:hAnsi="Times New Roman" w:eastAsia="黑体" w:cs="Times New Roman"/>
          <w:b/>
          <w:iCs/>
          <w:color w:val="000000" w:themeColor="text1"/>
          <w:kern w:val="0"/>
          <w:sz w:val="28"/>
          <w:szCs w:val="28"/>
          <w14:textFill>
            <w14:solidFill>
              <w14:schemeClr w14:val="tx1"/>
            </w14:solidFill>
          </w14:textFill>
        </w:rPr>
        <w:t xml:space="preserve">  </w:t>
      </w:r>
      <w:r>
        <w:rPr>
          <w:rFonts w:hint="eastAsia" w:ascii="Times New Roman" w:hAnsi="Times New Roman" w:eastAsia="黑体" w:cs="Times New Roman"/>
          <w:b/>
          <w:iCs/>
          <w:color w:val="000000" w:themeColor="text1"/>
          <w:kern w:val="0"/>
          <w:sz w:val="28"/>
          <w:szCs w:val="28"/>
          <w14:textFill>
            <w14:solidFill>
              <w14:schemeClr w14:val="tx1"/>
            </w14:solidFill>
          </w14:textFill>
        </w:rPr>
        <w:t>一般规定</w:t>
      </w:r>
      <w:bookmarkEnd w:id="20"/>
    </w:p>
    <w:p>
      <w:pPr>
        <w:keepNext w:val="0"/>
        <w:keepLines w:val="0"/>
        <w:pageBreakBefore w:val="0"/>
        <w:widowControl w:val="0"/>
        <w:kinsoku/>
        <w:wordWrap/>
        <w:overflowPunct/>
        <w:topLinePunct/>
        <w:autoSpaceDE/>
        <w:autoSpaceDN/>
        <w:bidi w:val="0"/>
        <w:adjustRightInd/>
        <w:snapToGrid w:val="0"/>
        <w:spacing w:line="360" w:lineRule="auto"/>
        <w:textAlignment w:val="auto"/>
        <w:rPr>
          <w:rFonts w:ascii="Times New Roman" w:hAnsi="Times New Roman" w:eastAsia="宋体" w:cs="Times New Roman"/>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 xml:space="preserve">6.1.1  </w:t>
      </w:r>
      <w:r>
        <w:rPr>
          <w:rFonts w:hint="eastAsia" w:ascii="Times New Roman" w:hAnsi="Times New Roman" w:eastAsia="宋体" w:cs="Times New Roman"/>
          <w:color w:val="000000" w:themeColor="text1"/>
          <w:sz w:val="28"/>
          <w:szCs w:val="28"/>
          <w:lang w:eastAsia="zh-CN"/>
          <w14:textFill>
            <w14:solidFill>
              <w14:schemeClr w14:val="tx1"/>
            </w14:solidFill>
          </w14:textFill>
        </w:rPr>
        <w:t>再生细粒固化土</w:t>
      </w:r>
      <w:r>
        <w:rPr>
          <w:rFonts w:ascii="Times New Roman" w:hAnsi="Times New Roman" w:eastAsia="宋体" w:cs="Times New Roman"/>
          <w:color w:val="000000" w:themeColor="text1"/>
          <w:sz w:val="28"/>
          <w:szCs w:val="28"/>
          <w14:textFill>
            <w14:solidFill>
              <w14:schemeClr w14:val="tx1"/>
            </w14:solidFill>
          </w14:textFill>
        </w:rPr>
        <w:t>施工前应根据工程需要</w:t>
      </w:r>
      <w:r>
        <w:rPr>
          <w:rFonts w:hint="eastAsia" w:ascii="Times New Roman" w:hAnsi="Times New Roman" w:eastAsia="宋体" w:cs="Times New Roman"/>
          <w:color w:val="000000" w:themeColor="text1"/>
          <w:sz w:val="28"/>
          <w:szCs w:val="28"/>
          <w14:textFill>
            <w14:solidFill>
              <w14:schemeClr w14:val="tx1"/>
            </w14:solidFill>
          </w14:textFill>
        </w:rPr>
        <w:t>开展</w:t>
      </w:r>
      <w:r>
        <w:rPr>
          <w:rFonts w:ascii="Times New Roman" w:hAnsi="Times New Roman" w:eastAsia="宋体" w:cs="Times New Roman"/>
          <w:color w:val="000000" w:themeColor="text1"/>
          <w:sz w:val="28"/>
          <w:szCs w:val="28"/>
          <w14:textFill>
            <w14:solidFill>
              <w14:schemeClr w14:val="tx1"/>
            </w14:solidFill>
          </w14:textFill>
        </w:rPr>
        <w:t>下列调查</w:t>
      </w:r>
      <w:r>
        <w:rPr>
          <w:rFonts w:hint="eastAsia" w:ascii="Times New Roman" w:hAnsi="Times New Roman" w:eastAsia="宋体" w:cs="Times New Roman"/>
          <w:color w:val="000000" w:themeColor="text1"/>
          <w:sz w:val="28"/>
          <w:szCs w:val="28"/>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1  现场施工条件；</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2  交通运输和环境条件；</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3  工程材料来源、施工机械及主要施工设备数量和规格。</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 xml:space="preserve">6.1.2  </w:t>
      </w:r>
      <w:r>
        <w:rPr>
          <w:rFonts w:hint="eastAsia" w:ascii="Times New Roman" w:hAnsi="Times New Roman" w:eastAsia="宋体" w:cs="Times New Roman"/>
          <w:b w:val="0"/>
          <w:bCs/>
          <w:color w:val="000000" w:themeColor="text1"/>
          <w:sz w:val="28"/>
          <w:szCs w:val="28"/>
          <w14:textFill>
            <w14:solidFill>
              <w14:schemeClr w14:val="tx1"/>
            </w14:solidFill>
          </w14:textFill>
        </w:rPr>
        <w:t>施工单位应编制</w:t>
      </w:r>
      <w:r>
        <w:rPr>
          <w:rFonts w:hint="eastAsia" w:ascii="Times New Roman" w:hAnsi="Times New Roman" w:eastAsia="宋体" w:cs="Times New Roman"/>
          <w:b w:val="0"/>
          <w:bCs/>
          <w:color w:val="000000" w:themeColor="text1"/>
          <w:sz w:val="28"/>
          <w:szCs w:val="28"/>
          <w:lang w:eastAsia="zh-CN"/>
          <w14:textFill>
            <w14:solidFill>
              <w14:schemeClr w14:val="tx1"/>
            </w14:solidFill>
          </w14:textFill>
        </w:rPr>
        <w:t>再生细粒固化土</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用于</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道路</w:t>
      </w:r>
      <w:r>
        <w:rPr>
          <w:rFonts w:hint="eastAsia" w:ascii="Times New Roman" w:hAnsi="Times New Roman" w:eastAsia="宋体" w:cs="Times New Roman"/>
          <w:color w:val="000000" w:themeColor="text1"/>
          <w:sz w:val="28"/>
          <w:szCs w:val="28"/>
          <w:highlight w:val="none"/>
          <w:lang w:eastAsia="zh-CN"/>
          <w14:textFill>
            <w14:solidFill>
              <w14:schemeClr w14:val="tx1"/>
            </w14:solidFill>
          </w14:textFill>
        </w:rPr>
        <w:t>修筑、</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沟</w:t>
      </w:r>
      <w:r>
        <w:rPr>
          <w:rFonts w:hint="eastAsia" w:ascii="Times New Roman" w:hAnsi="Times New Roman" w:eastAsia="宋体" w:cs="Times New Roman"/>
          <w:color w:val="000000" w:themeColor="text1"/>
          <w:sz w:val="28"/>
          <w:szCs w:val="28"/>
          <w:highlight w:val="none"/>
          <w:lang w:eastAsia="zh-CN"/>
          <w14:textFill>
            <w14:solidFill>
              <w14:schemeClr w14:val="tx1"/>
            </w14:solidFill>
          </w14:textFill>
        </w:rPr>
        <w:t>槽回填、地基</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处理</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等工程</w:t>
      </w:r>
      <w:r>
        <w:rPr>
          <w:rFonts w:hint="eastAsia" w:ascii="Times New Roman" w:hAnsi="Times New Roman" w:eastAsia="宋体" w:cs="Times New Roman"/>
          <w:b w:val="0"/>
          <w:bCs/>
          <w:color w:val="000000" w:themeColor="text1"/>
          <w:sz w:val="28"/>
          <w:szCs w:val="28"/>
          <w14:textFill>
            <w14:solidFill>
              <w14:schemeClr w14:val="tx1"/>
            </w14:solidFill>
          </w14:textFill>
        </w:rPr>
        <w:t>专项施工方案，专项施工方案应经建设</w:t>
      </w:r>
      <w:r>
        <w:rPr>
          <w:rFonts w:hint="eastAsia" w:ascii="Times New Roman" w:hAnsi="Times New Roman" w:eastAsia="宋体" w:cs="Times New Roman"/>
          <w:b w:val="0"/>
          <w:bCs/>
          <w:color w:val="000000" w:themeColor="text1"/>
          <w:sz w:val="28"/>
          <w:szCs w:val="28"/>
          <w:lang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14:textFill>
            <w14:solidFill>
              <w14:schemeClr w14:val="tx1"/>
            </w14:solidFill>
          </w14:textFill>
        </w:rPr>
        <w:t>监理</w:t>
      </w:r>
      <w:r>
        <w:rPr>
          <w:rFonts w:hint="eastAsia" w:ascii="Times New Roman" w:hAnsi="Times New Roman" w:eastAsia="宋体" w:cs="Times New Roman"/>
          <w:b w:val="0"/>
          <w:bCs/>
          <w:color w:val="000000" w:themeColor="text1"/>
          <w:sz w:val="28"/>
          <w:szCs w:val="28"/>
          <w:lang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14:textFill>
            <w14:solidFill>
              <w14:schemeClr w14:val="tx1"/>
            </w14:solidFill>
          </w14:textFill>
        </w:rPr>
        <w:t>单位审查批准后</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方可</w:t>
      </w:r>
      <w:r>
        <w:rPr>
          <w:rFonts w:hint="eastAsia" w:ascii="Times New Roman" w:hAnsi="Times New Roman" w:eastAsia="宋体" w:cs="Times New Roman"/>
          <w:b w:val="0"/>
          <w:bCs/>
          <w:color w:val="000000" w:themeColor="text1"/>
          <w:sz w:val="28"/>
          <w:szCs w:val="28"/>
          <w14:textFill>
            <w14:solidFill>
              <w14:schemeClr w14:val="tx1"/>
            </w14:solidFill>
          </w14:textFill>
        </w:rPr>
        <w:t>实施</w:t>
      </w:r>
      <w:r>
        <w:rPr>
          <w:rFonts w:hint="eastAsia" w:ascii="Times New Roman" w:hAnsi="Times New Roman" w:eastAsia="宋体" w:cs="Times New Roman"/>
          <w:b w:val="0"/>
          <w:bCs/>
          <w:color w:val="000000" w:themeColor="text1"/>
          <w:sz w:val="28"/>
          <w:szCs w:val="28"/>
          <w:lang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14:textFill>
            <w14:solidFill>
              <w14:schemeClr w14:val="tx1"/>
            </w14:solidFill>
          </w14:textFill>
        </w:rPr>
        <w:t>施工前应进行技术交底。</w:t>
      </w:r>
    </w:p>
    <w:p>
      <w:pPr>
        <w:keepNext w:val="0"/>
        <w:keepLines w:val="0"/>
        <w:pageBreakBefore w:val="0"/>
        <w:widowControl w:val="0"/>
        <w:kinsoku/>
        <w:wordWrap/>
        <w:overflowPunct/>
        <w:topLinePunct/>
        <w:autoSpaceDE/>
        <w:autoSpaceDN/>
        <w:bidi w:val="0"/>
        <w:adjustRightInd/>
        <w:snapToGrid w:val="0"/>
        <w:spacing w:line="360" w:lineRule="auto"/>
        <w:textAlignment w:val="auto"/>
        <w:rPr>
          <w:rFonts w:ascii="Times New Roman" w:hAnsi="Times New Roman" w:eastAsia="宋体" w:cs="Times New Roman"/>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 xml:space="preserve">6.1.3 </w:t>
      </w:r>
      <w:r>
        <w:rPr>
          <w:rFonts w:ascii="Times New Roman" w:hAnsi="Times New Roman" w:eastAsia="宋体" w:cs="Times New Roman"/>
          <w:color w:val="000000" w:themeColor="text1"/>
          <w:sz w:val="28"/>
          <w:szCs w:val="28"/>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eastAsia="zh-CN"/>
          <w14:textFill>
            <w14:solidFill>
              <w14:schemeClr w14:val="tx1"/>
            </w14:solidFill>
          </w14:textFill>
        </w:rPr>
        <w:t>再生细粒固化土</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用于</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道路</w:t>
      </w:r>
      <w:r>
        <w:rPr>
          <w:rFonts w:hint="eastAsia" w:ascii="Times New Roman" w:hAnsi="Times New Roman" w:eastAsia="宋体" w:cs="Times New Roman"/>
          <w:color w:val="000000" w:themeColor="text1"/>
          <w:sz w:val="28"/>
          <w:szCs w:val="28"/>
          <w:highlight w:val="none"/>
          <w:lang w:eastAsia="zh-CN"/>
          <w14:textFill>
            <w14:solidFill>
              <w14:schemeClr w14:val="tx1"/>
            </w14:solidFill>
          </w14:textFill>
        </w:rPr>
        <w:t>修筑、</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沟</w:t>
      </w:r>
      <w:r>
        <w:rPr>
          <w:rFonts w:hint="eastAsia" w:ascii="Times New Roman" w:hAnsi="Times New Roman" w:eastAsia="宋体" w:cs="Times New Roman"/>
          <w:color w:val="000000" w:themeColor="text1"/>
          <w:sz w:val="28"/>
          <w:szCs w:val="28"/>
          <w:highlight w:val="none"/>
          <w:lang w:eastAsia="zh-CN"/>
          <w14:textFill>
            <w14:solidFill>
              <w14:schemeClr w14:val="tx1"/>
            </w14:solidFill>
          </w14:textFill>
        </w:rPr>
        <w:t>槽回填、地基</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处理等工程</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施工前，</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应进行现场技术交底，明确各工序施工要点；</w:t>
      </w:r>
      <w:r>
        <w:rPr>
          <w:rFonts w:hint="eastAsia" w:ascii="Times New Roman" w:hAnsi="Times New Roman" w:eastAsia="宋体" w:cs="Times New Roman"/>
          <w:color w:val="000000" w:themeColor="text1"/>
          <w:sz w:val="28"/>
          <w:szCs w:val="28"/>
          <w14:textFill>
            <w14:solidFill>
              <w14:schemeClr w14:val="tx1"/>
            </w14:solidFill>
          </w14:textFill>
        </w:rPr>
        <w:t>应按施工方案，组织施工设备进场，并做好设备安装和调试。</w:t>
      </w:r>
    </w:p>
    <w:p>
      <w:pPr>
        <w:keepNext w:val="0"/>
        <w:keepLines w:val="0"/>
        <w:pageBreakBefore w:val="0"/>
        <w:widowControl w:val="0"/>
        <w:kinsoku/>
        <w:wordWrap/>
        <w:overflowPunct/>
        <w:autoSpaceDE/>
        <w:autoSpaceDN/>
        <w:bidi w:val="0"/>
        <w:adjustRightInd/>
        <w:snapToGrid w:val="0"/>
        <w:spacing w:line="360" w:lineRule="auto"/>
        <w:textAlignment w:val="auto"/>
        <w:rPr>
          <w:rFonts w:ascii="Times New Roman" w:hAnsi="Times New Roman" w:eastAsia="宋体" w:cs="Times New Roman"/>
          <w:b w:val="0"/>
          <w:bCs/>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6.1.4</w:t>
      </w:r>
      <w:r>
        <w:rPr>
          <w:rFonts w:ascii="Times New Roman" w:hAnsi="Times New Roman" w:eastAsia="宋体" w:cs="Times New Roman"/>
          <w:color w:val="000000" w:themeColor="text1"/>
          <w:sz w:val="28"/>
          <w:szCs w:val="28"/>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eastAsia="zh-CN"/>
          <w14:textFill>
            <w14:solidFill>
              <w14:schemeClr w14:val="tx1"/>
            </w14:solidFill>
          </w14:textFill>
        </w:rPr>
        <w:t>再生细粒固化土</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用于</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道路</w:t>
      </w:r>
      <w:r>
        <w:rPr>
          <w:rFonts w:hint="eastAsia" w:ascii="Times New Roman" w:hAnsi="Times New Roman" w:eastAsia="宋体" w:cs="Times New Roman"/>
          <w:color w:val="000000" w:themeColor="text1"/>
          <w:sz w:val="28"/>
          <w:szCs w:val="28"/>
          <w:highlight w:val="none"/>
          <w:lang w:eastAsia="zh-CN"/>
          <w14:textFill>
            <w14:solidFill>
              <w14:schemeClr w14:val="tx1"/>
            </w14:solidFill>
          </w14:textFill>
        </w:rPr>
        <w:t>修筑、</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沟</w:t>
      </w:r>
      <w:r>
        <w:rPr>
          <w:rFonts w:hint="eastAsia" w:ascii="Times New Roman" w:hAnsi="Times New Roman" w:eastAsia="宋体" w:cs="Times New Roman"/>
          <w:color w:val="000000" w:themeColor="text1"/>
          <w:sz w:val="28"/>
          <w:szCs w:val="28"/>
          <w:highlight w:val="none"/>
          <w:lang w:eastAsia="zh-CN"/>
          <w14:textFill>
            <w14:solidFill>
              <w14:schemeClr w14:val="tx1"/>
            </w14:solidFill>
          </w14:textFill>
        </w:rPr>
        <w:t>槽回填、地基</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处理等工程</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施工前</w:t>
      </w:r>
      <w:r>
        <w:rPr>
          <w:rFonts w:hint="eastAsia" w:ascii="Times New Roman" w:hAnsi="Times New Roman" w:eastAsia="宋体" w:cs="Times New Roman"/>
          <w:color w:val="000000" w:themeColor="text1"/>
          <w:sz w:val="28"/>
          <w:szCs w:val="28"/>
          <w14:textFill>
            <w14:solidFill>
              <w14:schemeClr w14:val="tx1"/>
            </w14:solidFill>
          </w14:textFill>
        </w:rPr>
        <w:t>应按原材料使用计划，组织原材料进</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厂（</w:t>
      </w:r>
      <w:r>
        <w:rPr>
          <w:rFonts w:hint="eastAsia" w:ascii="Times New Roman" w:hAnsi="Times New Roman" w:eastAsia="宋体" w:cs="Times New Roman"/>
          <w:color w:val="000000" w:themeColor="text1"/>
          <w:sz w:val="28"/>
          <w:szCs w:val="28"/>
          <w14:textFill>
            <w14:solidFill>
              <w14:schemeClr w14:val="tx1"/>
            </w14:solidFill>
          </w14:textFill>
        </w:rPr>
        <w:t>场</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color w:val="000000" w:themeColor="text1"/>
          <w:sz w:val="28"/>
          <w:szCs w:val="28"/>
          <w14:textFill>
            <w14:solidFill>
              <w14:schemeClr w14:val="tx1"/>
            </w14:solidFill>
          </w14:textFill>
        </w:rPr>
        <w:t>，并复核检验，满足要求后使用</w:t>
      </w:r>
      <w:r>
        <w:rPr>
          <w:rFonts w:hint="eastAsia" w:ascii="Times New Roman" w:hAnsi="Times New Roman" w:eastAsia="宋体" w:cs="Times New Roman"/>
          <w:color w:val="000000" w:themeColor="text1"/>
          <w:sz w:val="28"/>
          <w:szCs w:val="28"/>
          <w:lang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14:textFill>
            <w14:solidFill>
              <w14:schemeClr w14:val="tx1"/>
            </w14:solidFill>
          </w14:textFill>
        </w:rPr>
        <w:t>原材料计量允许偏差</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应</w:t>
      </w:r>
      <w:r>
        <w:rPr>
          <w:rFonts w:hint="eastAsia" w:ascii="Times New Roman" w:hAnsi="Times New Roman" w:eastAsia="宋体" w:cs="Times New Roman"/>
          <w:b w:val="0"/>
          <w:bCs/>
          <w:color w:val="000000" w:themeColor="text1"/>
          <w:sz w:val="28"/>
          <w:szCs w:val="28"/>
          <w14:textFill>
            <w14:solidFill>
              <w14:schemeClr w14:val="tx1"/>
            </w14:solidFill>
          </w14:textFill>
        </w:rPr>
        <w:t>为：</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土体硬化剂</w:t>
      </w:r>
      <w:r>
        <w:rPr>
          <w:rFonts w:hint="eastAsia" w:ascii="Times New Roman" w:hAnsi="Times New Roman" w:eastAsia="宋体" w:cs="Times New Roman"/>
          <w:b w:val="0"/>
          <w:bCs/>
          <w:color w:val="000000" w:themeColor="text1"/>
          <w:sz w:val="28"/>
          <w:szCs w:val="28"/>
          <w14:textFill>
            <w14:solidFill>
              <w14:schemeClr w14:val="tx1"/>
            </w14:solidFill>
          </w14:textFill>
        </w:rPr>
        <w:t>±1</w:t>
      </w:r>
      <w:r>
        <w:rPr>
          <w:rFonts w:ascii="Times New Roman" w:hAnsi="Times New Roman" w:eastAsia="宋体" w:cs="Times New Roman"/>
          <w:b w:val="0"/>
          <w:bCs/>
          <w:color w:val="000000" w:themeColor="text1"/>
          <w:sz w:val="28"/>
          <w:szCs w:val="28"/>
          <w14:textFill>
            <w14:solidFill>
              <w14:schemeClr w14:val="tx1"/>
            </w14:solidFill>
          </w14:textFill>
        </w:rPr>
        <w:t>%</w:t>
      </w:r>
      <w:r>
        <w:rPr>
          <w:rFonts w:hint="eastAsia" w:ascii="Times New Roman" w:hAnsi="Times New Roman" w:eastAsia="宋体" w:cs="Times New Roman"/>
          <w:b w:val="0"/>
          <w:bCs/>
          <w:color w:val="000000" w:themeColor="text1"/>
          <w:sz w:val="28"/>
          <w:szCs w:val="28"/>
          <w14:textFill>
            <w14:solidFill>
              <w14:schemeClr w14:val="tx1"/>
            </w14:solidFill>
          </w14:textFill>
        </w:rPr>
        <w:t>，</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工程渣土</w:t>
      </w:r>
      <w:bookmarkStart w:id="21" w:name="_Hlk124508655"/>
      <w:r>
        <w:rPr>
          <w:rFonts w:hint="eastAsia" w:ascii="Times New Roman" w:hAnsi="Times New Roman" w:eastAsia="宋体" w:cs="Times New Roman"/>
          <w:b w:val="0"/>
          <w:bCs/>
          <w:color w:val="000000" w:themeColor="text1"/>
          <w:sz w:val="28"/>
          <w:szCs w:val="28"/>
          <w14:textFill>
            <w14:solidFill>
              <w14:schemeClr w14:val="tx1"/>
            </w14:solidFill>
          </w14:textFill>
        </w:rPr>
        <w:t>±</w:t>
      </w:r>
      <w:r>
        <w:rPr>
          <w:rFonts w:ascii="Times New Roman" w:hAnsi="Times New Roman" w:eastAsia="宋体" w:cs="Times New Roman"/>
          <w:b w:val="0"/>
          <w:bCs/>
          <w:color w:val="000000" w:themeColor="text1"/>
          <w:sz w:val="28"/>
          <w:szCs w:val="28"/>
          <w14:textFill>
            <w14:solidFill>
              <w14:schemeClr w14:val="tx1"/>
            </w14:solidFill>
          </w14:textFill>
        </w:rPr>
        <w:t>2%</w:t>
      </w:r>
      <w:bookmarkEnd w:id="21"/>
      <w:r>
        <w:rPr>
          <w:rFonts w:hint="eastAsia" w:ascii="Times New Roman" w:hAnsi="Times New Roman" w:eastAsia="宋体" w:cs="Times New Roman"/>
          <w:b w:val="0"/>
          <w:bCs/>
          <w:color w:val="000000" w:themeColor="text1"/>
          <w:sz w:val="28"/>
          <w:szCs w:val="28"/>
          <w14:textFill>
            <w14:solidFill>
              <w14:schemeClr w14:val="tx1"/>
            </w14:solidFill>
          </w14:textFill>
        </w:rPr>
        <w:t>，</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炉底渣</w:t>
      </w:r>
      <w:r>
        <w:rPr>
          <w:rFonts w:hint="eastAsia" w:ascii="Times New Roman" w:hAnsi="Times New Roman" w:eastAsia="宋体" w:cs="Times New Roman"/>
          <w:b w:val="0"/>
          <w:bCs/>
          <w:color w:val="000000" w:themeColor="text1"/>
          <w:sz w:val="28"/>
          <w:szCs w:val="28"/>
          <w14:textFill>
            <w14:solidFill>
              <w14:schemeClr w14:val="tx1"/>
            </w14:solidFill>
          </w14:textFill>
        </w:rPr>
        <w:t>±</w:t>
      </w:r>
      <w:r>
        <w:rPr>
          <w:rFonts w:ascii="Times New Roman" w:hAnsi="Times New Roman" w:eastAsia="宋体" w:cs="Times New Roman"/>
          <w:b w:val="0"/>
          <w:bCs/>
          <w:color w:val="000000" w:themeColor="text1"/>
          <w:sz w:val="28"/>
          <w:szCs w:val="28"/>
          <w14:textFill>
            <w14:solidFill>
              <w14:schemeClr w14:val="tx1"/>
            </w14:solidFill>
          </w14:textFill>
        </w:rPr>
        <w:t>2%</w:t>
      </w:r>
      <w:r>
        <w:rPr>
          <w:rFonts w:hint="eastAsia" w:ascii="Times New Roman" w:hAnsi="Times New Roman" w:eastAsia="宋体" w:cs="Times New Roman"/>
          <w:b w:val="0"/>
          <w:bCs/>
          <w:color w:val="000000" w:themeColor="text1"/>
          <w:sz w:val="28"/>
          <w:szCs w:val="28"/>
          <w14:textFill>
            <w14:solidFill>
              <w14:schemeClr w14:val="tx1"/>
            </w14:solidFill>
          </w14:textFill>
        </w:rPr>
        <w:t>，水、外加剂±</w:t>
      </w:r>
      <w:r>
        <w:rPr>
          <w:rFonts w:ascii="Times New Roman" w:hAnsi="Times New Roman" w:eastAsia="宋体" w:cs="Times New Roman"/>
          <w:b w:val="0"/>
          <w:bCs/>
          <w:color w:val="000000" w:themeColor="text1"/>
          <w:sz w:val="28"/>
          <w:szCs w:val="28"/>
          <w14:textFill>
            <w14:solidFill>
              <w14:schemeClr w14:val="tx1"/>
            </w14:solidFill>
          </w14:textFill>
        </w:rPr>
        <w:t>1%</w:t>
      </w:r>
      <w:r>
        <w:rPr>
          <w:rFonts w:hint="eastAsia" w:ascii="Times New Roman" w:hAnsi="Times New Roman" w:eastAsia="宋体" w:cs="Times New Roman"/>
          <w:b w:val="0"/>
          <w:bCs/>
          <w:color w:val="000000" w:themeColor="text1"/>
          <w:sz w:val="28"/>
          <w:szCs w:val="28"/>
          <w14:textFill>
            <w14:solidFill>
              <w14:schemeClr w14:val="tx1"/>
            </w14:solidFill>
          </w14:textFill>
        </w:rPr>
        <w:t>，各成分均以质量计。</w:t>
      </w:r>
    </w:p>
    <w:p>
      <w:pPr>
        <w:keepNext w:val="0"/>
        <w:keepLines w:val="0"/>
        <w:pageBreakBefore w:val="0"/>
        <w:widowControl w:val="0"/>
        <w:kinsoku/>
        <w:wordWrap/>
        <w:overflowPunct/>
        <w:autoSpaceDE/>
        <w:autoSpaceDN/>
        <w:bidi w:val="0"/>
        <w:adjustRightInd/>
        <w:snapToGrid w:val="0"/>
        <w:spacing w:line="360" w:lineRule="auto"/>
        <w:textAlignment w:val="auto"/>
        <w:rPr>
          <w:rFonts w:hint="eastAsia" w:ascii="Times New Roman" w:hAnsi="Times New Roman" w:eastAsia="宋体" w:cs="Times New Roman"/>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6.1.</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5</w:t>
      </w:r>
      <w:r>
        <w:rPr>
          <w:rFonts w:ascii="Times New Roman" w:hAnsi="Times New Roman" w:eastAsia="宋体" w:cs="Times New Roman"/>
          <w:b/>
          <w:color w:val="000000" w:themeColor="text1"/>
          <w:sz w:val="28"/>
          <w:szCs w:val="28"/>
          <w14:textFill>
            <w14:solidFill>
              <w14:schemeClr w14:val="tx1"/>
            </w14:solidFill>
          </w14:textFill>
        </w:rPr>
        <w:t xml:space="preserve">  </w:t>
      </w:r>
      <w:r>
        <w:rPr>
          <w:rFonts w:hint="eastAsia" w:ascii="Times New Roman" w:hAnsi="Times New Roman" w:eastAsia="宋体" w:cs="Times New Roman"/>
          <w:color w:val="000000" w:themeColor="text1"/>
          <w:sz w:val="28"/>
          <w:szCs w:val="28"/>
          <w14:textFill>
            <w14:solidFill>
              <w14:schemeClr w14:val="tx1"/>
            </w14:solidFill>
          </w14:textFill>
        </w:rPr>
        <w:t>项目试验、检验、验收，应做到记录真实、数据准确和资料完整。</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6.1.</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6</w:t>
      </w:r>
      <w:r>
        <w:rPr>
          <w:rFonts w:ascii="Times New Roman" w:hAnsi="Times New Roman" w:eastAsia="宋体" w:cs="Times New Roman"/>
          <w:b/>
          <w:color w:val="000000" w:themeColor="text1"/>
          <w:sz w:val="28"/>
          <w:szCs w:val="28"/>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eastAsia="zh-CN"/>
          <w14:textFill>
            <w14:solidFill>
              <w14:schemeClr w14:val="tx1"/>
            </w14:solidFill>
          </w14:textFill>
        </w:rPr>
        <w:t>再生细粒固化土</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用于</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道路</w:t>
      </w:r>
      <w:r>
        <w:rPr>
          <w:rFonts w:hint="eastAsia" w:ascii="Times New Roman" w:hAnsi="Times New Roman" w:eastAsia="宋体" w:cs="Times New Roman"/>
          <w:color w:val="000000" w:themeColor="text1"/>
          <w:sz w:val="28"/>
          <w:szCs w:val="28"/>
          <w:highlight w:val="none"/>
          <w:lang w:eastAsia="zh-CN"/>
          <w14:textFill>
            <w14:solidFill>
              <w14:schemeClr w14:val="tx1"/>
            </w14:solidFill>
          </w14:textFill>
        </w:rPr>
        <w:t>修筑、</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沟</w:t>
      </w:r>
      <w:r>
        <w:rPr>
          <w:rFonts w:hint="eastAsia" w:ascii="Times New Roman" w:hAnsi="Times New Roman" w:eastAsia="宋体" w:cs="Times New Roman"/>
          <w:color w:val="000000" w:themeColor="text1"/>
          <w:sz w:val="28"/>
          <w:szCs w:val="28"/>
          <w:highlight w:val="none"/>
          <w:lang w:eastAsia="zh-CN"/>
          <w14:textFill>
            <w14:solidFill>
              <w14:schemeClr w14:val="tx1"/>
            </w14:solidFill>
          </w14:textFill>
        </w:rPr>
        <w:t>槽回填、地基</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处理等工程</w:t>
      </w:r>
      <w:r>
        <w:rPr>
          <w:rFonts w:hint="eastAsia" w:ascii="Times New Roman" w:hAnsi="Times New Roman" w:eastAsia="宋体" w:cs="Times New Roman"/>
          <w:b w:val="0"/>
          <w:bCs/>
          <w:color w:val="000000" w:themeColor="text1"/>
          <w:sz w:val="28"/>
          <w:szCs w:val="28"/>
          <w14:textFill>
            <w14:solidFill>
              <w14:schemeClr w14:val="tx1"/>
            </w14:solidFill>
          </w14:textFill>
        </w:rPr>
        <w:t>的施工应符合施工图设计文件要求。施工前应</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做</w:t>
      </w:r>
      <w:r>
        <w:rPr>
          <w:rFonts w:hint="eastAsia" w:ascii="Times New Roman" w:hAnsi="Times New Roman" w:eastAsia="宋体" w:cs="Times New Roman"/>
          <w:b w:val="0"/>
          <w:bCs/>
          <w:color w:val="000000" w:themeColor="text1"/>
          <w:sz w:val="28"/>
          <w:szCs w:val="28"/>
          <w14:textFill>
            <w14:solidFill>
              <w14:schemeClr w14:val="tx1"/>
            </w14:solidFill>
          </w14:textFill>
        </w:rPr>
        <w:t>试验</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样板</w:t>
      </w:r>
      <w:r>
        <w:rPr>
          <w:rFonts w:hint="eastAsia" w:ascii="Times New Roman" w:hAnsi="Times New Roman" w:eastAsia="宋体" w:cs="Times New Roman"/>
          <w:b w:val="0"/>
          <w:bCs/>
          <w:color w:val="000000" w:themeColor="text1"/>
          <w:sz w:val="28"/>
          <w:szCs w:val="28"/>
          <w14:textFill>
            <w14:solidFill>
              <w14:schemeClr w14:val="tx1"/>
            </w14:solidFill>
          </w14:textFill>
        </w:rPr>
        <w:t>，确定施工工艺和施工质量控制标准。</w:t>
      </w:r>
    </w:p>
    <w:p>
      <w:pPr>
        <w:keepNext w:val="0"/>
        <w:keepLines w:val="0"/>
        <w:pageBreakBefore w:val="0"/>
        <w:widowControl w:val="0"/>
        <w:kinsoku/>
        <w:wordWrap/>
        <w:overflowPunct/>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6.1.</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7</w:t>
      </w:r>
      <w:r>
        <w:rPr>
          <w:rFonts w:ascii="Times New Roman" w:hAnsi="Times New Roman" w:eastAsia="宋体" w:cs="Times New Roman"/>
          <w:b/>
          <w:color w:val="000000" w:themeColor="text1"/>
          <w:sz w:val="28"/>
          <w:szCs w:val="28"/>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14:textFill>
            <w14:solidFill>
              <w14:schemeClr w14:val="tx1"/>
            </w14:solidFill>
          </w14:textFill>
        </w:rPr>
        <w:t>每道工序完成后，均应进行检查验收，合格后方可进人下一道工序施工，经检测不合格的应进行返修。</w:t>
      </w:r>
    </w:p>
    <w:p>
      <w:pPr>
        <w:snapToGrid w:val="0"/>
        <w:spacing w:before="312" w:beforeLines="100" w:after="156" w:afterLines="50" w:line="360" w:lineRule="auto"/>
        <w:jc w:val="center"/>
        <w:outlineLvl w:val="1"/>
        <w:rPr>
          <w:rFonts w:hint="eastAsia" w:ascii="Times New Roman" w:hAnsi="Times New Roman" w:eastAsia="黑体" w:cs="Times New Roman"/>
          <w:b/>
          <w:iCs/>
          <w:color w:val="000000" w:themeColor="text1"/>
          <w:kern w:val="0"/>
          <w:sz w:val="28"/>
          <w:szCs w:val="28"/>
          <w:lang w:eastAsia="zh-CN"/>
          <w14:textFill>
            <w14:solidFill>
              <w14:schemeClr w14:val="tx1"/>
            </w14:solidFill>
          </w14:textFill>
        </w:rPr>
      </w:pPr>
      <w:bookmarkStart w:id="22" w:name="_Toc136432514"/>
      <w:r>
        <w:rPr>
          <w:rFonts w:ascii="Times New Roman" w:hAnsi="Times New Roman" w:eastAsia="黑体" w:cs="Times New Roman"/>
          <w:b/>
          <w:iCs/>
          <w:color w:val="000000" w:themeColor="text1"/>
          <w:kern w:val="0"/>
          <w:sz w:val="28"/>
          <w:szCs w:val="28"/>
          <w14:textFill>
            <w14:solidFill>
              <w14:schemeClr w14:val="tx1"/>
            </w14:solidFill>
          </w14:textFill>
        </w:rPr>
        <w:t>6</w:t>
      </w:r>
      <w:r>
        <w:rPr>
          <w:rFonts w:hint="eastAsia" w:ascii="Times New Roman" w:hAnsi="Times New Roman" w:eastAsia="黑体" w:cs="Times New Roman"/>
          <w:b/>
          <w:iCs/>
          <w:color w:val="000000" w:themeColor="text1"/>
          <w:kern w:val="0"/>
          <w:sz w:val="28"/>
          <w:szCs w:val="28"/>
          <w14:textFill>
            <w14:solidFill>
              <w14:schemeClr w14:val="tx1"/>
            </w14:solidFill>
          </w14:textFill>
        </w:rPr>
        <w:t>.</w:t>
      </w:r>
      <w:r>
        <w:rPr>
          <w:rFonts w:ascii="Times New Roman" w:hAnsi="Times New Roman" w:eastAsia="黑体" w:cs="Times New Roman"/>
          <w:b/>
          <w:iCs/>
          <w:color w:val="000000" w:themeColor="text1"/>
          <w:kern w:val="0"/>
          <w:sz w:val="28"/>
          <w:szCs w:val="28"/>
          <w14:textFill>
            <w14:solidFill>
              <w14:schemeClr w14:val="tx1"/>
            </w14:solidFill>
          </w14:textFill>
        </w:rPr>
        <w:t xml:space="preserve">2  </w:t>
      </w:r>
      <w:bookmarkEnd w:id="22"/>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道路修筑</w:t>
      </w:r>
    </w:p>
    <w:p>
      <w:pPr>
        <w:keepNext w:val="0"/>
        <w:keepLines w:val="0"/>
        <w:pageBreakBefore w:val="0"/>
        <w:widowControl w:val="0"/>
        <w:kinsoku/>
        <w:wordWrap/>
        <w:overflowPunct/>
        <w:topLinePunct/>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highlight w:val="none"/>
          <w14:textFill>
            <w14:solidFill>
              <w14:schemeClr w14:val="tx1"/>
            </w14:solidFill>
          </w14:textFill>
        </w:rPr>
      </w:pPr>
      <w:r>
        <w:rPr>
          <w:rFonts w:ascii="Times New Roman" w:hAnsi="Times New Roman" w:eastAsia="宋体" w:cs="Times New Roman"/>
          <w:b/>
          <w:bCs w:val="0"/>
          <w:color w:val="000000" w:themeColor="text1"/>
          <w:sz w:val="28"/>
          <w:szCs w:val="28"/>
          <w:highlight w:val="none"/>
          <w14:textFill>
            <w14:solidFill>
              <w14:schemeClr w14:val="tx1"/>
            </w14:solidFill>
          </w14:textFill>
        </w:rPr>
        <w:t>6.2.</w:t>
      </w:r>
      <w:r>
        <w:rPr>
          <w:rFonts w:hint="eastAsia" w:ascii="Times New Roman" w:hAnsi="Times New Roman" w:eastAsia="宋体" w:cs="Times New Roman"/>
          <w:b/>
          <w:bCs w:val="0"/>
          <w:color w:val="000000" w:themeColor="text1"/>
          <w:sz w:val="28"/>
          <w:szCs w:val="28"/>
          <w:highlight w:val="none"/>
          <w:lang w:val="en-US" w:eastAsia="zh-CN"/>
          <w14:textFill>
            <w14:solidFill>
              <w14:schemeClr w14:val="tx1"/>
            </w14:solidFill>
          </w14:textFill>
        </w:rPr>
        <w:t>1</w:t>
      </w:r>
      <w:r>
        <w:rPr>
          <w:rFonts w:ascii="Times New Roman" w:hAnsi="Times New Roman" w:eastAsia="宋体" w:cs="Times New Roman"/>
          <w:b w:val="0"/>
          <w:bCs/>
          <w:color w:val="000000" w:themeColor="text1"/>
          <w:sz w:val="28"/>
          <w:szCs w:val="28"/>
          <w:highlight w:val="none"/>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碾压型</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再生填料道路路基施工应符合现行行业标准《城镇道路工程施工与质量验收规范》CJJ</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1的规定。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6.2.</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2</w:t>
      </w:r>
      <w:r>
        <w:rPr>
          <w:rFonts w:ascii="Times New Roman" w:hAnsi="Times New Roman" w:eastAsia="宋体" w:cs="Times New Roman"/>
          <w:b/>
          <w:color w:val="000000" w:themeColor="text1"/>
          <w:sz w:val="28"/>
          <w:szCs w:val="28"/>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碾压型再生细粒固化土现场施工应包括再生细粒固化土拌合、运输、摊铺、整形、碾压和养生等工序。</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highlight w:val="none"/>
          <w14:textFill>
            <w14:solidFill>
              <w14:schemeClr w14:val="tx1"/>
            </w14:solidFill>
          </w14:textFill>
        </w:rPr>
        <w:t>6.2.</w:t>
      </w:r>
      <w:r>
        <w:rPr>
          <w:rFonts w:hint="eastAsia" w:ascii="Times New Roman" w:hAnsi="Times New Roman" w:eastAsia="宋体" w:cs="Times New Roman"/>
          <w:b/>
          <w:color w:val="000000" w:themeColor="text1"/>
          <w:sz w:val="28"/>
          <w:szCs w:val="28"/>
          <w:highlight w:val="none"/>
          <w:lang w:val="en-US" w:eastAsia="zh-CN"/>
          <w14:textFill>
            <w14:solidFill>
              <w14:schemeClr w14:val="tx1"/>
            </w14:solidFill>
          </w14:textFill>
        </w:rPr>
        <w:t>3</w:t>
      </w:r>
      <w:r>
        <w:rPr>
          <w:rFonts w:ascii="Times New Roman" w:hAnsi="Times New Roman" w:eastAsia="宋体" w:cs="Times New Roman"/>
          <w:b/>
          <w:color w:val="000000" w:themeColor="text1"/>
          <w:sz w:val="28"/>
          <w:szCs w:val="28"/>
          <w:highlight w:val="none"/>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碾压型</w:t>
      </w:r>
      <w:r>
        <w:rPr>
          <w:rFonts w:hint="eastAsia" w:ascii="Times New Roman" w:hAnsi="Times New Roman" w:eastAsia="宋体" w:cs="Times New Roman"/>
          <w:color w:val="000000" w:themeColor="text1"/>
          <w:sz w:val="28"/>
          <w:szCs w:val="28"/>
          <w:highlight w:val="none"/>
          <w:lang w:eastAsia="zh-CN"/>
          <w14:textFill>
            <w14:solidFill>
              <w14:schemeClr w14:val="tx1"/>
            </w14:solidFill>
          </w14:textFill>
        </w:rPr>
        <w:t>再生细粒固化土</w:t>
      </w:r>
      <w:r>
        <w:rPr>
          <w:rFonts w:hint="eastAsia" w:ascii="Times New Roman" w:hAnsi="Times New Roman" w:eastAsia="宋体" w:cs="Times New Roman"/>
          <w:color w:val="000000" w:themeColor="text1"/>
          <w:sz w:val="28"/>
          <w:szCs w:val="28"/>
          <w:highlight w:val="none"/>
          <w14:textFill>
            <w14:solidFill>
              <w14:schemeClr w14:val="tx1"/>
            </w14:solidFill>
          </w14:textFill>
        </w:rPr>
        <w:t>应用于</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道路工程</w:t>
      </w:r>
      <w:r>
        <w:rPr>
          <w:rFonts w:hint="eastAsia" w:ascii="Times New Roman" w:hAnsi="Times New Roman" w:eastAsia="宋体" w:cs="Times New Roman"/>
          <w:color w:val="000000" w:themeColor="text1"/>
          <w:sz w:val="28"/>
          <w:szCs w:val="28"/>
          <w:highlight w:val="none"/>
          <w14:textFill>
            <w14:solidFill>
              <w14:schemeClr w14:val="tx1"/>
            </w14:solidFill>
          </w14:textFill>
        </w:rPr>
        <w:t>时，可采用厂拌法</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或</w:t>
      </w:r>
      <w:r>
        <w:rPr>
          <w:rFonts w:hint="eastAsia" w:ascii="Times New Roman" w:hAnsi="Times New Roman" w:eastAsia="宋体" w:cs="Times New Roman"/>
          <w:color w:val="000000" w:themeColor="text1"/>
          <w:sz w:val="28"/>
          <w:szCs w:val="28"/>
          <w:highlight w:val="none"/>
          <w:lang w:eastAsia="zh-CN"/>
          <w14:textFill>
            <w14:solidFill>
              <w14:schemeClr w14:val="tx1"/>
            </w14:solidFill>
          </w14:textFill>
        </w:rPr>
        <w:t>场拌法</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制备</w:t>
      </w:r>
      <w:r>
        <w:rPr>
          <w:rFonts w:hint="eastAsia" w:ascii="Times New Roman" w:hAnsi="Times New Roman" w:eastAsia="宋体" w:cs="Times New Roman"/>
          <w:color w:val="000000" w:themeColor="text1"/>
          <w:sz w:val="28"/>
          <w:szCs w:val="28"/>
          <w:highlight w:val="none"/>
          <w:lang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可采用强制式搅拌机拌制</w:t>
      </w:r>
      <w:r>
        <w:rPr>
          <w:rFonts w:hint="eastAsia" w:ascii="Times New Roman" w:hAnsi="Times New Roman" w:eastAsia="宋体" w:cs="Times New Roman"/>
          <w:color w:val="000000" w:themeColor="text1"/>
          <w:sz w:val="28"/>
          <w:szCs w:val="28"/>
          <w:highlight w:val="none"/>
          <w14:textFill>
            <w14:solidFill>
              <w14:schemeClr w14:val="tx1"/>
            </w14:solidFill>
          </w14:textFill>
        </w:rPr>
        <w:t>。</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再生细粒固化土应</w:t>
      </w:r>
      <w:r>
        <w:rPr>
          <w:rFonts w:hint="eastAsia" w:ascii="Times New Roman" w:hAnsi="Times New Roman" w:eastAsia="宋体" w:cs="Times New Roman"/>
          <w:color w:val="000000" w:themeColor="text1"/>
          <w:sz w:val="28"/>
          <w:szCs w:val="28"/>
          <w:highlight w:val="none"/>
          <w14:textFill>
            <w14:solidFill>
              <w14:schemeClr w14:val="tx1"/>
            </w14:solidFill>
          </w14:textFill>
        </w:rPr>
        <w:t>按设计与施工技术文件计算的配合比进行配料和拌合</w:t>
      </w:r>
      <w:r>
        <w:rPr>
          <w:rFonts w:hint="eastAsia" w:ascii="Times New Roman" w:hAnsi="Times New Roman" w:eastAsia="宋体" w:cs="Times New Roman"/>
          <w:color w:val="000000" w:themeColor="text1"/>
          <w:sz w:val="28"/>
          <w:szCs w:val="28"/>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并</w:t>
      </w:r>
      <w:r>
        <w:rPr>
          <w:rFonts w:hint="eastAsia" w:ascii="Times New Roman" w:hAnsi="Times New Roman" w:eastAsia="宋体" w:cs="Times New Roman"/>
          <w:color w:val="000000" w:themeColor="text1"/>
          <w:sz w:val="28"/>
          <w:szCs w:val="28"/>
          <w14:textFill>
            <w14:solidFill>
              <w14:schemeClr w14:val="tx1"/>
            </w14:solidFill>
          </w14:textFill>
        </w:rPr>
        <w:t>应达到设计技术指标。</w:t>
      </w:r>
    </w:p>
    <w:p>
      <w:pPr>
        <w:keepNext w:val="0"/>
        <w:keepLines w:val="0"/>
        <w:pageBreakBefore w:val="0"/>
        <w:widowControl w:val="0"/>
        <w:kinsoku/>
        <w:wordWrap/>
        <w:overflowPunct/>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eastAsia="zh-CN"/>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6.</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2.4</w:t>
      </w:r>
      <w:r>
        <w:rPr>
          <w:rFonts w:ascii="Times New Roman" w:hAnsi="Times New Roman" w:eastAsia="宋体" w:cs="Times New Roman"/>
          <w:b/>
          <w:color w:val="000000" w:themeColor="text1"/>
          <w:sz w:val="28"/>
          <w:szCs w:val="28"/>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用于</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道路</w:t>
      </w:r>
      <w:r>
        <w:rPr>
          <w:rFonts w:hint="eastAsia" w:ascii="Times New Roman" w:hAnsi="Times New Roman" w:eastAsia="宋体" w:cs="Times New Roman"/>
          <w:color w:val="000000" w:themeColor="text1"/>
          <w:sz w:val="28"/>
          <w:szCs w:val="28"/>
          <w:highlight w:val="none"/>
          <w:lang w:eastAsia="zh-CN"/>
          <w14:textFill>
            <w14:solidFill>
              <w14:schemeClr w14:val="tx1"/>
            </w14:solidFill>
          </w14:textFill>
        </w:rPr>
        <w:t>修筑</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工程</w:t>
      </w:r>
      <w:r>
        <w:rPr>
          <w:rFonts w:hint="eastAsia" w:ascii="Times New Roman" w:hAnsi="Times New Roman" w:eastAsia="宋体" w:cs="Times New Roman"/>
          <w:color w:val="000000" w:themeColor="text1"/>
          <w:sz w:val="28"/>
          <w:szCs w:val="28"/>
          <w:lang w:eastAsia="zh-CN"/>
          <w14:textFill>
            <w14:solidFill>
              <w14:schemeClr w14:val="tx1"/>
            </w14:solidFill>
          </w14:textFill>
        </w:rPr>
        <w:t>的</w:t>
      </w:r>
      <w:r>
        <w:rPr>
          <w:rFonts w:hint="eastAsia" w:ascii="Times New Roman" w:hAnsi="Times New Roman" w:eastAsia="宋体" w:cs="Times New Roman"/>
          <w:b w:val="0"/>
          <w:bCs/>
          <w:color w:val="000000" w:themeColor="text1"/>
          <w:sz w:val="28"/>
          <w:szCs w:val="28"/>
          <w:lang w:eastAsia="zh-CN"/>
          <w14:textFill>
            <w14:solidFill>
              <w14:schemeClr w14:val="tx1"/>
            </w14:solidFill>
          </w14:textFill>
        </w:rPr>
        <w:t>再生细粒固化土</w:t>
      </w:r>
      <w:r>
        <w:rPr>
          <w:rFonts w:hint="eastAsia" w:ascii="Times New Roman" w:hAnsi="Times New Roman" w:eastAsia="宋体" w:cs="Times New Roman"/>
          <w:b w:val="0"/>
          <w:bCs/>
          <w:color w:val="000000" w:themeColor="text1"/>
          <w:sz w:val="28"/>
          <w:szCs w:val="28"/>
          <w14:textFill>
            <w14:solidFill>
              <w14:schemeClr w14:val="tx1"/>
            </w14:solidFill>
          </w14:textFill>
        </w:rPr>
        <w:t>的运输应符合下列规定</w:t>
      </w:r>
      <w:r>
        <w:rPr>
          <w:rFonts w:hint="eastAsia" w:ascii="Times New Roman" w:hAnsi="Times New Roman" w:eastAsia="宋体" w:cs="Times New Roman"/>
          <w:b w:val="0"/>
          <w:bCs/>
          <w:color w:val="000000" w:themeColor="text1"/>
          <w:sz w:val="28"/>
          <w:szCs w:val="28"/>
          <w:lang w:eastAsia="zh-CN"/>
          <w14:textFill>
            <w14:solidFill>
              <w14:schemeClr w14:val="tx1"/>
            </w14:solidFill>
          </w14:textFill>
        </w:rPr>
        <w:t>：</w:t>
      </w:r>
    </w:p>
    <w:p>
      <w:pPr>
        <w:keepNext w:val="0"/>
        <w:keepLines w:val="0"/>
        <w:pageBreakBefore w:val="0"/>
        <w:widowControl w:val="0"/>
        <w:kinsoku/>
        <w:wordWrap/>
        <w:overflow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1  </w:t>
      </w:r>
      <w:r>
        <w:rPr>
          <w:rFonts w:hint="eastAsia" w:ascii="Times New Roman" w:hAnsi="Times New Roman" w:eastAsia="宋体" w:cs="Times New Roman"/>
          <w:b w:val="0"/>
          <w:bCs/>
          <w:color w:val="000000" w:themeColor="text1"/>
          <w:sz w:val="28"/>
          <w:szCs w:val="28"/>
          <w14:textFill>
            <w14:solidFill>
              <w14:schemeClr w14:val="tx1"/>
            </w14:solidFill>
          </w14:textFill>
        </w:rPr>
        <w:t>拌合均匀的</w:t>
      </w:r>
      <w:r>
        <w:rPr>
          <w:rFonts w:hint="eastAsia" w:ascii="Times New Roman" w:hAnsi="Times New Roman" w:eastAsia="宋体" w:cs="Times New Roman"/>
          <w:b w:val="0"/>
          <w:bCs/>
          <w:color w:val="000000" w:themeColor="text1"/>
          <w:sz w:val="28"/>
          <w:szCs w:val="28"/>
          <w:lang w:eastAsia="zh-CN"/>
          <w14:textFill>
            <w14:solidFill>
              <w14:schemeClr w14:val="tx1"/>
            </w14:solidFill>
          </w14:textFill>
        </w:rPr>
        <w:t>再生细粒固化土</w:t>
      </w:r>
      <w:r>
        <w:rPr>
          <w:rFonts w:hint="eastAsia" w:ascii="Times New Roman" w:hAnsi="Times New Roman" w:eastAsia="宋体" w:cs="Times New Roman"/>
          <w:b w:val="0"/>
          <w:bCs/>
          <w:color w:val="000000" w:themeColor="text1"/>
          <w:sz w:val="28"/>
          <w:szCs w:val="28"/>
          <w14:textFill>
            <w14:solidFill>
              <w14:schemeClr w14:val="tx1"/>
            </w14:solidFill>
          </w14:textFill>
        </w:rPr>
        <w:t>应及时运输到铺筑现场进行施工</w:t>
      </w:r>
      <w:r>
        <w:rPr>
          <w:rFonts w:hint="eastAsia" w:ascii="Times New Roman" w:hAnsi="Times New Roman" w:eastAsia="宋体" w:cs="Times New Roman"/>
          <w:b w:val="0"/>
          <w:bCs/>
          <w:color w:val="000000" w:themeColor="text1"/>
          <w:sz w:val="28"/>
          <w:szCs w:val="28"/>
          <w:lang w:eastAsia="zh-CN"/>
          <w14:textFill>
            <w14:solidFill>
              <w14:schemeClr w14:val="tx1"/>
            </w14:solidFill>
          </w14:textFill>
        </w:rPr>
        <w:t>；</w:t>
      </w:r>
    </w:p>
    <w:p>
      <w:pPr>
        <w:keepNext w:val="0"/>
        <w:keepLines w:val="0"/>
        <w:pageBreakBefore w:val="0"/>
        <w:widowControl w:val="0"/>
        <w:kinsoku/>
        <w:wordWrap/>
        <w:overflow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2  </w:t>
      </w:r>
      <w:r>
        <w:rPr>
          <w:rFonts w:hint="eastAsia" w:ascii="Times New Roman" w:hAnsi="Times New Roman" w:eastAsia="宋体" w:cs="Times New Roman"/>
          <w:b w:val="0"/>
          <w:bCs/>
          <w:color w:val="000000" w:themeColor="text1"/>
          <w:sz w:val="28"/>
          <w:szCs w:val="28"/>
          <w14:textFill>
            <w14:solidFill>
              <w14:schemeClr w14:val="tx1"/>
            </w14:solidFill>
          </w14:textFill>
        </w:rPr>
        <w:t>宜采用自卸式运输车</w:t>
      </w:r>
      <w:r>
        <w:rPr>
          <w:rFonts w:hint="eastAsia" w:ascii="Times New Roman" w:hAnsi="Times New Roman" w:eastAsia="宋体" w:cs="Times New Roman"/>
          <w:b w:val="0"/>
          <w:bCs/>
          <w:color w:val="000000" w:themeColor="text1"/>
          <w:sz w:val="28"/>
          <w:szCs w:val="28"/>
          <w:lang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14:textFill>
            <w14:solidFill>
              <w14:schemeClr w14:val="tx1"/>
            </w14:solidFill>
          </w14:textFill>
        </w:rPr>
        <w:t>与摊铺、碾压机械相配套，做到随拌随运随铺随压</w:t>
      </w:r>
      <w:r>
        <w:rPr>
          <w:rFonts w:hint="eastAsia" w:ascii="Times New Roman" w:hAnsi="Times New Roman" w:eastAsia="宋体" w:cs="Times New Roman"/>
          <w:b w:val="0"/>
          <w:bCs/>
          <w:color w:val="000000" w:themeColor="text1"/>
          <w:sz w:val="28"/>
          <w:szCs w:val="28"/>
          <w:lang w:eastAsia="zh-CN"/>
          <w14:textFill>
            <w14:solidFill>
              <w14:schemeClr w14:val="tx1"/>
            </w14:solidFill>
          </w14:textFill>
        </w:rPr>
        <w:t>；</w:t>
      </w:r>
    </w:p>
    <w:p>
      <w:pPr>
        <w:keepNext w:val="0"/>
        <w:keepLines w:val="0"/>
        <w:pageBreakBefore w:val="0"/>
        <w:widowControl w:val="0"/>
        <w:kinsoku/>
        <w:wordWrap/>
        <w:overflow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3  </w:t>
      </w:r>
      <w:r>
        <w:rPr>
          <w:rFonts w:hint="eastAsia" w:ascii="Times New Roman" w:hAnsi="Times New Roman" w:eastAsia="宋体" w:cs="Times New Roman"/>
          <w:b w:val="0"/>
          <w:bCs/>
          <w:color w:val="000000" w:themeColor="text1"/>
          <w:sz w:val="28"/>
          <w:szCs w:val="28"/>
          <w14:textFill>
            <w14:solidFill>
              <w14:schemeClr w14:val="tx1"/>
            </w14:solidFill>
          </w14:textFill>
        </w:rPr>
        <w:t>装料前应清理车厢，不得存有杂物</w:t>
      </w:r>
      <w:r>
        <w:rPr>
          <w:rFonts w:hint="eastAsia" w:ascii="Times New Roman" w:hAnsi="Times New Roman" w:eastAsia="宋体" w:cs="Times New Roman"/>
          <w:b w:val="0"/>
          <w:bCs/>
          <w:color w:val="000000" w:themeColor="text1"/>
          <w:sz w:val="28"/>
          <w:szCs w:val="28"/>
          <w:lang w:eastAsia="zh-CN"/>
          <w14:textFill>
            <w14:solidFill>
              <w14:schemeClr w14:val="tx1"/>
            </w14:solidFill>
          </w14:textFill>
        </w:rPr>
        <w:t>；</w:t>
      </w:r>
    </w:p>
    <w:p>
      <w:pPr>
        <w:keepNext w:val="0"/>
        <w:keepLines w:val="0"/>
        <w:pageBreakBefore w:val="0"/>
        <w:widowControl w:val="0"/>
        <w:kinsoku/>
        <w:wordWrap/>
        <w:overflow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4  </w:t>
      </w:r>
      <w:r>
        <w:rPr>
          <w:rFonts w:hint="eastAsia" w:ascii="Times New Roman" w:hAnsi="Times New Roman" w:eastAsia="宋体" w:cs="Times New Roman"/>
          <w:b w:val="0"/>
          <w:bCs/>
          <w:color w:val="000000" w:themeColor="text1"/>
          <w:sz w:val="28"/>
          <w:szCs w:val="28"/>
          <w14:textFill>
            <w14:solidFill>
              <w14:schemeClr w14:val="tx1"/>
            </w14:solidFill>
          </w14:textFill>
        </w:rPr>
        <w:t>运输中应采取防止水分蒸发和防扬尘措施</w:t>
      </w:r>
      <w:r>
        <w:rPr>
          <w:rFonts w:hint="eastAsia" w:ascii="Times New Roman" w:hAnsi="Times New Roman" w:eastAsia="宋体" w:cs="Times New Roman"/>
          <w:b w:val="0"/>
          <w:bCs/>
          <w:color w:val="000000" w:themeColor="text1"/>
          <w:sz w:val="28"/>
          <w:szCs w:val="28"/>
          <w:lang w:eastAsia="zh-CN"/>
          <w14:textFill>
            <w14:solidFill>
              <w14:schemeClr w14:val="tx1"/>
            </w14:solidFill>
          </w14:textFill>
        </w:rPr>
        <w:t>；</w:t>
      </w:r>
    </w:p>
    <w:p>
      <w:pPr>
        <w:keepNext w:val="0"/>
        <w:keepLines w:val="0"/>
        <w:pageBreakBefore w:val="0"/>
        <w:widowControl w:val="0"/>
        <w:kinsoku/>
        <w:wordWrap/>
        <w:overflow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5  </w:t>
      </w:r>
      <w:r>
        <w:rPr>
          <w:rFonts w:hint="eastAsia" w:ascii="Times New Roman" w:hAnsi="Times New Roman" w:eastAsia="宋体" w:cs="Times New Roman"/>
          <w:b w:val="0"/>
          <w:bCs/>
          <w:color w:val="000000" w:themeColor="text1"/>
          <w:sz w:val="28"/>
          <w:szCs w:val="28"/>
          <w:lang w:eastAsia="zh-CN"/>
          <w14:textFill>
            <w14:solidFill>
              <w14:schemeClr w14:val="tx1"/>
            </w14:solidFill>
          </w14:textFill>
        </w:rPr>
        <w:t>再生细粒固化土</w:t>
      </w:r>
      <w:r>
        <w:rPr>
          <w:rFonts w:hint="eastAsia" w:ascii="Times New Roman" w:hAnsi="Times New Roman" w:eastAsia="宋体" w:cs="Times New Roman"/>
          <w:b w:val="0"/>
          <w:bCs/>
          <w:color w:val="000000" w:themeColor="text1"/>
          <w:sz w:val="28"/>
          <w:szCs w:val="28"/>
          <w14:textFill>
            <w14:solidFill>
              <w14:schemeClr w14:val="tx1"/>
            </w14:solidFill>
          </w14:textFill>
        </w:rPr>
        <w:t>的拌合、运输、摊铺</w:t>
      </w:r>
      <w:r>
        <w:rPr>
          <w:rFonts w:hint="eastAsia" w:ascii="Times New Roman" w:hAnsi="Times New Roman" w:eastAsia="宋体" w:cs="Times New Roman"/>
          <w:b w:val="0"/>
          <w:bCs/>
          <w:color w:val="000000" w:themeColor="text1"/>
          <w:sz w:val="28"/>
          <w:szCs w:val="28"/>
          <w:lang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14:textFill>
            <w14:solidFill>
              <w14:schemeClr w14:val="tx1"/>
            </w14:solidFill>
          </w14:textFill>
        </w:rPr>
        <w:t>碾压</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等</w:t>
      </w:r>
      <w:r>
        <w:rPr>
          <w:rFonts w:hint="eastAsia" w:ascii="Times New Roman" w:hAnsi="Times New Roman" w:eastAsia="宋体" w:cs="Times New Roman"/>
          <w:b w:val="0"/>
          <w:bCs/>
          <w:color w:val="000000" w:themeColor="text1"/>
          <w:sz w:val="28"/>
          <w:szCs w:val="28"/>
          <w14:textFill>
            <w14:solidFill>
              <w14:schemeClr w14:val="tx1"/>
            </w14:solidFill>
          </w14:textFill>
        </w:rPr>
        <w:t>应在</w:t>
      </w:r>
      <w:r>
        <w:rPr>
          <w:rFonts w:hint="eastAsia" w:ascii="Times New Roman" w:hAnsi="Times New Roman" w:eastAsia="宋体" w:cs="Times New Roman"/>
          <w:b w:val="0"/>
          <w:bCs/>
          <w:color w:val="000000" w:themeColor="text1"/>
          <w:sz w:val="28"/>
          <w:szCs w:val="28"/>
          <w:lang w:eastAsia="zh-CN"/>
          <w14:textFill>
            <w14:solidFill>
              <w14:schemeClr w14:val="tx1"/>
            </w14:solidFill>
          </w14:textFill>
        </w:rPr>
        <w:t>再生细粒固化土</w:t>
      </w:r>
      <w:r>
        <w:rPr>
          <w:rFonts w:hint="eastAsia" w:ascii="Times New Roman" w:hAnsi="Times New Roman" w:eastAsia="宋体" w:cs="Times New Roman"/>
          <w:b w:val="0"/>
          <w:bCs/>
          <w:color w:val="000000" w:themeColor="text1"/>
          <w:sz w:val="28"/>
          <w:szCs w:val="28"/>
          <w14:textFill>
            <w14:solidFill>
              <w14:schemeClr w14:val="tx1"/>
            </w14:solidFill>
          </w14:textFill>
        </w:rPr>
        <w:t>容许延迟时间内完成。</w:t>
      </w:r>
    </w:p>
    <w:p>
      <w:pPr>
        <w:keepNext w:val="0"/>
        <w:keepLines w:val="0"/>
        <w:pageBreakBefore w:val="0"/>
        <w:widowControl w:val="0"/>
        <w:kinsoku/>
        <w:wordWrap/>
        <w:overflowPunct/>
        <w:topLinePunct/>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ascii="Times New Roman" w:hAnsi="Times New Roman" w:eastAsia="宋体" w:cs="Times New Roman"/>
          <w:b/>
          <w:color w:val="000000" w:themeColor="text1"/>
          <w:sz w:val="28"/>
          <w:szCs w:val="28"/>
          <w:highlight w:val="none"/>
          <w14:textFill>
            <w14:solidFill>
              <w14:schemeClr w14:val="tx1"/>
            </w14:solidFill>
          </w14:textFill>
        </w:rPr>
        <w:t>6.2.</w:t>
      </w:r>
      <w:r>
        <w:rPr>
          <w:rFonts w:hint="eastAsia" w:ascii="Times New Roman" w:hAnsi="Times New Roman" w:eastAsia="宋体" w:cs="Times New Roman"/>
          <w:b/>
          <w:color w:val="000000" w:themeColor="text1"/>
          <w:sz w:val="28"/>
          <w:szCs w:val="28"/>
          <w:highlight w:val="none"/>
          <w:lang w:val="en-US" w:eastAsia="zh-CN"/>
          <w14:textFill>
            <w14:solidFill>
              <w14:schemeClr w14:val="tx1"/>
            </w14:solidFill>
          </w14:textFill>
        </w:rPr>
        <w:t>5</w:t>
      </w:r>
      <w:r>
        <w:rPr>
          <w:rFonts w:ascii="Times New Roman" w:hAnsi="Times New Roman" w:eastAsia="宋体" w:cs="Times New Roman"/>
          <w:color w:val="000000" w:themeColor="text1"/>
          <w:sz w:val="28"/>
          <w:szCs w:val="28"/>
          <w:highlight w:val="none"/>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再生细粒固化土摊铺前，地基应符合下列要求：</w:t>
      </w:r>
    </w:p>
    <w:p>
      <w:pPr>
        <w:keepNext w:val="0"/>
        <w:keepLines w:val="0"/>
        <w:pageBreakBefore w:val="0"/>
        <w:widowControl w:val="0"/>
        <w:kinsoku/>
        <w:wordWrap/>
        <w:overflowPunct/>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1  地基表面应平整、坚实、稳定，满足施工要求；</w:t>
      </w:r>
    </w:p>
    <w:p>
      <w:pPr>
        <w:keepNext w:val="0"/>
        <w:keepLines w:val="0"/>
        <w:pageBreakBefore w:val="0"/>
        <w:widowControl w:val="0"/>
        <w:kinsoku/>
        <w:wordWrap/>
        <w:overflowPunct/>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2  场地内应无树木、草皮、乱石等杂物。</w:t>
      </w:r>
    </w:p>
    <w:p>
      <w:pPr>
        <w:keepNext w:val="0"/>
        <w:keepLines w:val="0"/>
        <w:pageBreakBefore w:val="0"/>
        <w:widowControl w:val="0"/>
        <w:kinsoku/>
        <w:wordWrap/>
        <w:overflowPunct/>
        <w:topLinePunct/>
        <w:autoSpaceDE/>
        <w:autoSpaceDN/>
        <w:bidi w:val="0"/>
        <w:adjustRightInd/>
        <w:snapToGrid w:val="0"/>
        <w:spacing w:line="360" w:lineRule="auto"/>
        <w:textAlignment w:val="auto"/>
        <w:rPr>
          <w:rFonts w:ascii="Times New Roman" w:hAnsi="Times New Roman" w:eastAsia="宋体" w:cs="Times New Roman"/>
          <w:color w:val="000000" w:themeColor="text1"/>
          <w:sz w:val="28"/>
          <w:szCs w:val="28"/>
          <w:highlight w:val="none"/>
          <w14:textFill>
            <w14:solidFill>
              <w14:schemeClr w14:val="tx1"/>
            </w14:solidFill>
          </w14:textFill>
        </w:rPr>
      </w:pPr>
      <w:r>
        <w:rPr>
          <w:rFonts w:ascii="Times New Roman" w:hAnsi="Times New Roman" w:eastAsia="宋体" w:cs="Times New Roman"/>
          <w:b/>
          <w:color w:val="000000" w:themeColor="text1"/>
          <w:sz w:val="28"/>
          <w:szCs w:val="28"/>
          <w:highlight w:val="none"/>
          <w14:textFill>
            <w14:solidFill>
              <w14:schemeClr w14:val="tx1"/>
            </w14:solidFill>
          </w14:textFill>
        </w:rPr>
        <w:t>6.2.</w:t>
      </w:r>
      <w:r>
        <w:rPr>
          <w:rFonts w:hint="eastAsia" w:ascii="Times New Roman" w:hAnsi="Times New Roman" w:eastAsia="宋体" w:cs="Times New Roman"/>
          <w:b/>
          <w:color w:val="000000" w:themeColor="text1"/>
          <w:sz w:val="28"/>
          <w:szCs w:val="28"/>
          <w:highlight w:val="none"/>
          <w:lang w:val="en-US" w:eastAsia="zh-CN"/>
          <w14:textFill>
            <w14:solidFill>
              <w14:schemeClr w14:val="tx1"/>
            </w14:solidFill>
          </w14:textFill>
        </w:rPr>
        <w:t>6</w:t>
      </w:r>
      <w:r>
        <w:rPr>
          <w:rFonts w:ascii="Times New Roman" w:hAnsi="Times New Roman" w:eastAsia="宋体" w:cs="Times New Roman"/>
          <w:color w:val="000000" w:themeColor="text1"/>
          <w:sz w:val="28"/>
          <w:szCs w:val="28"/>
          <w:highlight w:val="none"/>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施工放样应符合下列规定：</w:t>
      </w:r>
    </w:p>
    <w:p>
      <w:pPr>
        <w:keepNext w:val="0"/>
        <w:keepLines w:val="0"/>
        <w:pageBreakBefore w:val="0"/>
        <w:widowControl w:val="0"/>
        <w:kinsoku/>
        <w:wordWrap/>
        <w:overflowPunct/>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1  应在施工段放线并设置标桩，直线段宜每</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1</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5</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m~20m</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设一桩，平曲线段每10</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m~15m</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设一桩，并应在两侧路肩边缘外设指示桩；</w:t>
      </w:r>
    </w:p>
    <w:p>
      <w:pPr>
        <w:keepNext w:val="0"/>
        <w:keepLines w:val="0"/>
        <w:pageBreakBefore w:val="0"/>
        <w:widowControl w:val="0"/>
        <w:kinsoku/>
        <w:wordWrap/>
        <w:overflowPunct/>
        <w:topLinePunct/>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2  在两侧指示桩上应采用明显标记标出再生细粒固化土道路路基设计高度。</w:t>
      </w:r>
    </w:p>
    <w:p>
      <w:pPr>
        <w:keepNext w:val="0"/>
        <w:keepLines w:val="0"/>
        <w:pageBreakBefore w:val="0"/>
        <w:widowControl w:val="0"/>
        <w:kinsoku/>
        <w:wordWrap/>
        <w:overflowPunct/>
        <w:topLinePunct/>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highlight w:val="none"/>
          <w14:textFill>
            <w14:solidFill>
              <w14:schemeClr w14:val="tx1"/>
            </w14:solidFill>
          </w14:textFill>
        </w:rPr>
      </w:pPr>
      <w:r>
        <w:rPr>
          <w:rFonts w:ascii="Times New Roman" w:hAnsi="Times New Roman" w:eastAsia="宋体" w:cs="Times New Roman"/>
          <w:b/>
          <w:bCs w:val="0"/>
          <w:color w:val="000000" w:themeColor="text1"/>
          <w:sz w:val="28"/>
          <w:szCs w:val="28"/>
          <w:highlight w:val="none"/>
          <w14:textFill>
            <w14:solidFill>
              <w14:schemeClr w14:val="tx1"/>
            </w14:solidFill>
          </w14:textFill>
        </w:rPr>
        <w:t>6.2.</w:t>
      </w:r>
      <w:r>
        <w:rPr>
          <w:rFonts w:hint="eastAsia" w:ascii="Times New Roman" w:hAnsi="Times New Roman" w:eastAsia="宋体" w:cs="Times New Roman"/>
          <w:b/>
          <w:bCs w:val="0"/>
          <w:color w:val="000000" w:themeColor="text1"/>
          <w:sz w:val="28"/>
          <w:szCs w:val="28"/>
          <w:highlight w:val="none"/>
          <w:lang w:val="en-US" w:eastAsia="zh-CN"/>
          <w14:textFill>
            <w14:solidFill>
              <w14:schemeClr w14:val="tx1"/>
            </w14:solidFill>
          </w14:textFill>
        </w:rPr>
        <w:t>7</w:t>
      </w:r>
      <w:r>
        <w:rPr>
          <w:rFonts w:ascii="Times New Roman" w:hAnsi="Times New Roman" w:eastAsia="宋体" w:cs="Times New Roman"/>
          <w:b w:val="0"/>
          <w:bCs/>
          <w:color w:val="000000" w:themeColor="text1"/>
          <w:sz w:val="28"/>
          <w:szCs w:val="28"/>
          <w:highlight w:val="none"/>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再生细粒固化土</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用于</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道路路基</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时</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应分层摊铺压实，并应通过试验路段确定分层填筑的松铺厚度、压实工艺及压实控制标准。</w:t>
      </w:r>
    </w:p>
    <w:p>
      <w:pPr>
        <w:keepNext w:val="0"/>
        <w:keepLines w:val="0"/>
        <w:pageBreakBefore w:val="0"/>
        <w:widowControl w:val="0"/>
        <w:kinsoku/>
        <w:wordWrap/>
        <w:overflowPunct/>
        <w:topLinePunct/>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pPr>
      <w:r>
        <w:rPr>
          <w:rFonts w:ascii="Times New Roman" w:hAnsi="Times New Roman" w:eastAsia="宋体" w:cs="Times New Roman"/>
          <w:b/>
          <w:bCs w:val="0"/>
          <w:color w:val="000000" w:themeColor="text1"/>
          <w:sz w:val="28"/>
          <w:szCs w:val="28"/>
          <w:highlight w:val="none"/>
          <w14:textFill>
            <w14:solidFill>
              <w14:schemeClr w14:val="tx1"/>
            </w14:solidFill>
          </w14:textFill>
        </w:rPr>
        <w:t>6.2.</w:t>
      </w:r>
      <w:r>
        <w:rPr>
          <w:rFonts w:hint="eastAsia" w:ascii="Times New Roman" w:hAnsi="Times New Roman" w:eastAsia="宋体" w:cs="Times New Roman"/>
          <w:b/>
          <w:bCs w:val="0"/>
          <w:color w:val="000000" w:themeColor="text1"/>
          <w:sz w:val="28"/>
          <w:szCs w:val="28"/>
          <w:highlight w:val="none"/>
          <w:lang w:val="en-US" w:eastAsia="zh-CN"/>
          <w14:textFill>
            <w14:solidFill>
              <w14:schemeClr w14:val="tx1"/>
            </w14:solidFill>
          </w14:textFill>
        </w:rPr>
        <w:t>8</w:t>
      </w:r>
      <w:r>
        <w:rPr>
          <w:rFonts w:ascii="Times New Roman" w:hAnsi="Times New Roman" w:eastAsia="宋体" w:cs="Times New Roman"/>
          <w:b w:val="0"/>
          <w:bCs/>
          <w:color w:val="000000" w:themeColor="text1"/>
          <w:sz w:val="28"/>
          <w:szCs w:val="28"/>
          <w:highlight w:val="none"/>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再生细粒固化土</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摊铺应符合下列规定</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w:t>
      </w:r>
    </w:p>
    <w:p>
      <w:pPr>
        <w:keepNext w:val="0"/>
        <w:keepLines w:val="0"/>
        <w:pageBreakBefore w:val="0"/>
        <w:widowControl w:val="0"/>
        <w:kinsoku/>
        <w:wordWrap/>
        <w:overflowPunct/>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1  </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再生细粒固化土</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宜采用摊铺机摊铺</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w:t>
      </w:r>
    </w:p>
    <w:p>
      <w:pPr>
        <w:keepNext w:val="0"/>
        <w:keepLines w:val="0"/>
        <w:pageBreakBefore w:val="0"/>
        <w:widowControl w:val="0"/>
        <w:kinsoku/>
        <w:wordWrap/>
        <w:overflowPunct/>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2  再生细粒固化土应根据松铺系数均匀摊铺于下承层面上，避免集中堆料过高；</w:t>
      </w:r>
    </w:p>
    <w:p>
      <w:pPr>
        <w:keepNext w:val="0"/>
        <w:keepLines w:val="0"/>
        <w:pageBreakBefore w:val="0"/>
        <w:widowControl w:val="0"/>
        <w:kinsoku/>
        <w:wordWrap/>
        <w:overflowPunct/>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3  </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再生细粒固化土</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摊铺均匀后，应及时采用平地机初步整形；在直线段，平地机应由两侧向路中心进行刮平；在平曲线段，平地机应由内侧向外侧、由低处向高处进行刮平；同时人工配合整平；</w:t>
      </w:r>
    </w:p>
    <w:p>
      <w:pPr>
        <w:keepNext w:val="0"/>
        <w:keepLines w:val="0"/>
        <w:pageBreakBefore w:val="0"/>
        <w:widowControl w:val="0"/>
        <w:kinsoku/>
        <w:wordWrap/>
        <w:overflowPunct/>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4  初步整形后，应采用履带拖拉机或轮胎压路机初压一遍，再用平地机整形一次，且应将高处料直接刮出路外，不得形成薄层贴补现象；</w:t>
      </w:r>
    </w:p>
    <w:p>
      <w:pPr>
        <w:keepNext w:val="0"/>
        <w:keepLines w:val="0"/>
        <w:pageBreakBefore w:val="0"/>
        <w:widowControl w:val="0"/>
        <w:kinsoku/>
        <w:wordWrap/>
        <w:overflowPunct/>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5  分段施工时，接头部位如不能交替填筑，先填路段应按1:1~1:2坡度分层留台阶；如能交替填筑，应分层相互交替搭接，搭接长度应不小于2m；</w:t>
      </w:r>
    </w:p>
    <w:p>
      <w:pPr>
        <w:keepNext w:val="0"/>
        <w:keepLines w:val="0"/>
        <w:pageBreakBefore w:val="0"/>
        <w:widowControl w:val="0"/>
        <w:kinsoku/>
        <w:wordWrap/>
        <w:overflowPunct/>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5  填筑时应避免纵向接缝；无法避免时，纵向接缝宜设在路中线处并做成阶梯形；</w:t>
      </w:r>
    </w:p>
    <w:p>
      <w:pPr>
        <w:keepNext w:val="0"/>
        <w:keepLines w:val="0"/>
        <w:pageBreakBefore w:val="0"/>
        <w:widowControl w:val="0"/>
        <w:kinsoku/>
        <w:wordWrap/>
        <w:overflowPunct/>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6  摊铺中断超过2h或停止摊铺时，应设置施工缝。</w:t>
      </w:r>
    </w:p>
    <w:p>
      <w:pPr>
        <w:keepNext w:val="0"/>
        <w:keepLines w:val="0"/>
        <w:pageBreakBefore w:val="0"/>
        <w:widowControl w:val="0"/>
        <w:kinsoku/>
        <w:wordWrap/>
        <w:overflowPunct/>
        <w:topLinePunct/>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pPr>
      <w:r>
        <w:rPr>
          <w:rFonts w:ascii="Times New Roman" w:hAnsi="Times New Roman" w:eastAsia="宋体" w:cs="Times New Roman"/>
          <w:b/>
          <w:bCs w:val="0"/>
          <w:color w:val="000000" w:themeColor="text1"/>
          <w:sz w:val="28"/>
          <w:szCs w:val="28"/>
          <w:highlight w:val="none"/>
          <w14:textFill>
            <w14:solidFill>
              <w14:schemeClr w14:val="tx1"/>
            </w14:solidFill>
          </w14:textFill>
        </w:rPr>
        <w:t>6.2.</w:t>
      </w:r>
      <w:r>
        <w:rPr>
          <w:rFonts w:hint="eastAsia" w:ascii="Times New Roman" w:hAnsi="Times New Roman" w:eastAsia="宋体" w:cs="Times New Roman"/>
          <w:b/>
          <w:bCs w:val="0"/>
          <w:color w:val="000000" w:themeColor="text1"/>
          <w:sz w:val="28"/>
          <w:szCs w:val="28"/>
          <w:highlight w:val="none"/>
          <w:lang w:val="en-US" w:eastAsia="zh-CN"/>
          <w14:textFill>
            <w14:solidFill>
              <w14:schemeClr w14:val="tx1"/>
            </w14:solidFill>
          </w14:textFill>
        </w:rPr>
        <w:t>9</w:t>
      </w:r>
      <w:r>
        <w:rPr>
          <w:rFonts w:ascii="Times New Roman" w:hAnsi="Times New Roman" w:eastAsia="宋体" w:cs="Times New Roman"/>
          <w:b w:val="0"/>
          <w:bCs/>
          <w:color w:val="000000" w:themeColor="text1"/>
          <w:sz w:val="28"/>
          <w:szCs w:val="28"/>
          <w:highlight w:val="none"/>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再生细粒固化土</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道路路基碾压应符合下列规定</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w:t>
      </w:r>
    </w:p>
    <w:p>
      <w:pPr>
        <w:keepNext w:val="0"/>
        <w:keepLines w:val="0"/>
        <w:pageBreakBefore w:val="0"/>
        <w:widowControl w:val="0"/>
        <w:kinsoku/>
        <w:wordWrap/>
        <w:overflowPunct/>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1  </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应采用试验路段确定的碾压方案进行全宽碾压</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w:t>
      </w:r>
    </w:p>
    <w:p>
      <w:pPr>
        <w:keepNext w:val="0"/>
        <w:keepLines w:val="0"/>
        <w:pageBreakBefore w:val="0"/>
        <w:widowControl w:val="0"/>
        <w:kinsoku/>
        <w:wordWrap/>
        <w:overflowPunct/>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2  </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直线和不设超高的平曲线段，应由两侧向中心碾压</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设超高的平曲线段，应由内侧向外侧碾压</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w:t>
      </w:r>
    </w:p>
    <w:p>
      <w:pPr>
        <w:keepNext w:val="0"/>
        <w:keepLines w:val="0"/>
        <w:pageBreakBefore w:val="0"/>
        <w:widowControl w:val="0"/>
        <w:kinsoku/>
        <w:wordWrap/>
        <w:overflowPunct/>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 xml:space="preserve">3 </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严禁压路机在已完成的或正在碾压的路段上调头或紧急制动</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w:t>
      </w:r>
    </w:p>
    <w:p>
      <w:pPr>
        <w:keepNext w:val="0"/>
        <w:keepLines w:val="0"/>
        <w:pageBreakBefore w:val="0"/>
        <w:widowControl w:val="0"/>
        <w:kinsoku/>
        <w:wordWrap/>
        <w:overflowPunct/>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4  </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碾压过程中，不得出现弹簧、松散、起皮等现象；</w:t>
      </w:r>
    </w:p>
    <w:p>
      <w:pPr>
        <w:keepNext w:val="0"/>
        <w:keepLines w:val="0"/>
        <w:pageBreakBefore w:val="0"/>
        <w:widowControl w:val="0"/>
        <w:kinsoku/>
        <w:wordWrap/>
        <w:overflowPunct/>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5  </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碾压应达到设计要求的压实度，表面不得有明显的轮迹。</w:t>
      </w:r>
    </w:p>
    <w:p>
      <w:pPr>
        <w:keepNext w:val="0"/>
        <w:keepLines w:val="0"/>
        <w:pageBreakBefore w:val="0"/>
        <w:widowControl w:val="0"/>
        <w:kinsoku/>
        <w:wordWrap/>
        <w:overflowPunct/>
        <w:topLinePunct/>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highlight w:val="none"/>
          <w14:textFill>
            <w14:solidFill>
              <w14:schemeClr w14:val="tx1"/>
            </w14:solidFill>
          </w14:textFill>
        </w:rPr>
      </w:pPr>
      <w:r>
        <w:rPr>
          <w:rFonts w:ascii="Times New Roman" w:hAnsi="Times New Roman" w:eastAsia="宋体" w:cs="Times New Roman"/>
          <w:b/>
          <w:bCs w:val="0"/>
          <w:color w:val="000000" w:themeColor="text1"/>
          <w:sz w:val="28"/>
          <w:szCs w:val="28"/>
          <w:highlight w:val="none"/>
          <w14:textFill>
            <w14:solidFill>
              <w14:schemeClr w14:val="tx1"/>
            </w14:solidFill>
          </w14:textFill>
        </w:rPr>
        <w:t>6.2.</w:t>
      </w:r>
      <w:r>
        <w:rPr>
          <w:rFonts w:hint="eastAsia" w:ascii="Times New Roman" w:hAnsi="Times New Roman" w:eastAsia="宋体" w:cs="Times New Roman"/>
          <w:b/>
          <w:bCs w:val="0"/>
          <w:color w:val="000000" w:themeColor="text1"/>
          <w:sz w:val="28"/>
          <w:szCs w:val="28"/>
          <w:highlight w:val="none"/>
          <w:lang w:val="en-US" w:eastAsia="zh-CN"/>
          <w14:textFill>
            <w14:solidFill>
              <w14:schemeClr w14:val="tx1"/>
            </w14:solidFill>
          </w14:textFill>
        </w:rPr>
        <w:t>10</w:t>
      </w:r>
      <w:r>
        <w:rPr>
          <w:rFonts w:ascii="Times New Roman" w:hAnsi="Times New Roman" w:eastAsia="宋体" w:cs="Times New Roman"/>
          <w:b w:val="0"/>
          <w:bCs/>
          <w:color w:val="000000" w:themeColor="text1"/>
          <w:sz w:val="28"/>
          <w:szCs w:val="28"/>
          <w:highlight w:val="none"/>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再生细粒固化土</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路基碾压完成后，应</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立即</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在路基</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表面进行洒水后</w:t>
      </w:r>
      <w:r>
        <w:rPr>
          <w:rFonts w:hint="eastAsia" w:ascii="Times New Roman" w:hAnsi="Times New Roman" w:eastAsia="宋体" w:cs="Times New Roman"/>
          <w:b w:val="0"/>
          <w:bCs/>
          <w:color w:val="000000" w:themeColor="text1"/>
          <w:sz w:val="30"/>
          <w:szCs w:val="30"/>
          <w:lang w:val="en-US" w:eastAsia="zh-CN"/>
          <w14:textFill>
            <w14:solidFill>
              <w14:schemeClr w14:val="tx1"/>
            </w14:solidFill>
          </w14:textFill>
        </w:rPr>
        <w:t>覆盖薄膜</w:t>
      </w:r>
      <w:r>
        <w:rPr>
          <w:rFonts w:hint="eastAsia" w:ascii="Times New Roman" w:hAnsi="Times New Roman" w:eastAsia="宋体" w:cs="Times New Roman"/>
          <w:b w:val="0"/>
          <w:bCs/>
          <w:color w:val="000000" w:themeColor="text1"/>
          <w:sz w:val="30"/>
          <w:szCs w:val="30"/>
          <w:highlight w:val="none"/>
          <w14:textFill>
            <w14:solidFill>
              <w14:schemeClr w14:val="tx1"/>
            </w14:solidFill>
          </w14:textFill>
        </w:rPr>
        <w:t>养护</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并</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应符合下列规定</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w:t>
      </w:r>
    </w:p>
    <w:p>
      <w:pPr>
        <w:keepNext w:val="0"/>
        <w:keepLines w:val="0"/>
        <w:pageBreakBefore w:val="0"/>
        <w:widowControl w:val="0"/>
        <w:kinsoku/>
        <w:wordWrap/>
        <w:overflowPunct/>
        <w:topLinePunct/>
        <w:autoSpaceDE/>
        <w:autoSpaceDN/>
        <w:bidi w:val="0"/>
        <w:adjustRightInd/>
        <w:snapToGrid w:val="0"/>
        <w:spacing w:line="360" w:lineRule="auto"/>
        <w:ind w:left="19" w:leftChars="9" w:firstLine="537" w:firstLineChars="192"/>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1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养护时间应视季节而定，保湿</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养护期不宜少于7d；</w:t>
      </w:r>
    </w:p>
    <w:p>
      <w:pPr>
        <w:keepNext w:val="0"/>
        <w:keepLines w:val="0"/>
        <w:pageBreakBefore w:val="0"/>
        <w:widowControl w:val="0"/>
        <w:kinsoku/>
        <w:wordWrap/>
        <w:overflowPunct/>
        <w:topLinePunct/>
        <w:autoSpaceDE/>
        <w:autoSpaceDN/>
        <w:bidi w:val="0"/>
        <w:adjustRightInd/>
        <w:snapToGrid w:val="0"/>
        <w:spacing w:line="360" w:lineRule="auto"/>
        <w:ind w:left="19" w:leftChars="9" w:firstLine="537" w:firstLineChars="192"/>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2  采用具有早强功能的再生细粒固化土填筑的路基，经现场取芯确认无侧限抗压强度满足设计要求时，养护期可适当缩短；</w:t>
      </w:r>
    </w:p>
    <w:p>
      <w:pPr>
        <w:keepNext w:val="0"/>
        <w:keepLines w:val="0"/>
        <w:pageBreakBefore w:val="0"/>
        <w:widowControl w:val="0"/>
        <w:kinsoku/>
        <w:wordWrap/>
        <w:overflowPunct/>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3  养护期间除洒水车和小型通勤施工车辆外，其他车辆不得通行。</w:t>
      </w:r>
    </w:p>
    <w:p>
      <w:pPr>
        <w:keepNext w:val="0"/>
        <w:keepLines w:val="0"/>
        <w:pageBreakBefore w:val="0"/>
        <w:widowControl w:val="0"/>
        <w:kinsoku/>
        <w:wordWrap/>
        <w:overflowPunct/>
        <w:topLinePunct/>
        <w:autoSpaceDE/>
        <w:autoSpaceDN/>
        <w:bidi w:val="0"/>
        <w:adjustRightInd/>
        <w:snapToGrid w:val="0"/>
        <w:spacing w:line="360" w:lineRule="auto"/>
        <w:textAlignment w:val="auto"/>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ascii="Times New Roman" w:hAnsi="Times New Roman" w:eastAsia="宋体" w:cs="Times New Roman"/>
          <w:b/>
          <w:bCs w:val="0"/>
          <w:color w:val="000000" w:themeColor="text1"/>
          <w:sz w:val="28"/>
          <w:szCs w:val="28"/>
          <w:highlight w:val="none"/>
          <w14:textFill>
            <w14:solidFill>
              <w14:schemeClr w14:val="tx1"/>
            </w14:solidFill>
          </w14:textFill>
        </w:rPr>
        <w:t>6.2.</w:t>
      </w:r>
      <w:r>
        <w:rPr>
          <w:rFonts w:hint="eastAsia" w:ascii="Times New Roman" w:hAnsi="Times New Roman" w:eastAsia="宋体" w:cs="Times New Roman"/>
          <w:b/>
          <w:bCs w:val="0"/>
          <w:color w:val="000000" w:themeColor="text1"/>
          <w:sz w:val="28"/>
          <w:szCs w:val="28"/>
          <w:highlight w:val="none"/>
          <w:lang w:val="en-US" w:eastAsia="zh-CN"/>
          <w14:textFill>
            <w14:solidFill>
              <w14:schemeClr w14:val="tx1"/>
            </w14:solidFill>
          </w14:textFill>
        </w:rPr>
        <w:t>11</w:t>
      </w:r>
      <w:r>
        <w:rPr>
          <w:rFonts w:ascii="Times New Roman" w:hAnsi="Times New Roman" w:eastAsia="宋体" w:cs="Times New Roman"/>
          <w:b w:val="0"/>
          <w:bCs/>
          <w:color w:val="000000" w:themeColor="text1"/>
          <w:sz w:val="28"/>
          <w:szCs w:val="28"/>
          <w:highlight w:val="none"/>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季节性施工</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应符合</w:t>
      </w:r>
      <w:r>
        <w:rPr>
          <w:rFonts w:hint="eastAsia" w:ascii="Times New Roman" w:hAnsi="Times New Roman" w:eastAsia="宋体" w:cs="Times New Roman"/>
          <w:b w:val="0"/>
          <w:bCs/>
          <w:color w:val="000000" w:themeColor="text1"/>
          <w:sz w:val="28"/>
          <w:szCs w:val="28"/>
          <w:highlight w:val="none"/>
          <w14:textFill>
            <w14:solidFill>
              <w14:schemeClr w14:val="tx1"/>
            </w14:solidFill>
          </w14:textFill>
        </w:rPr>
        <w:t>下列规定</w:t>
      </w:r>
      <w:r>
        <w:rPr>
          <w:rFonts w:hint="eastAsia" w:ascii="Times New Roman" w:hAnsi="Times New Roman" w:eastAsia="宋体" w:cs="Times New Roman"/>
          <w:b w:val="0"/>
          <w:bCs/>
          <w:color w:val="000000" w:themeColor="text1"/>
          <w:sz w:val="28"/>
          <w:szCs w:val="28"/>
          <w:highlight w:val="none"/>
          <w:lang w:eastAsia="zh-CN"/>
          <w14:textFill>
            <w14:solidFill>
              <w14:schemeClr w14:val="tx1"/>
            </w14:solidFill>
          </w14:textFill>
        </w:rPr>
        <w:t>：</w:t>
      </w:r>
    </w:p>
    <w:p>
      <w:pPr>
        <w:keepNext w:val="0"/>
        <w:keepLines w:val="0"/>
        <w:pageBreakBefore w:val="0"/>
        <w:widowControl w:val="0"/>
        <w:kinsoku/>
        <w:wordWrap/>
        <w:overflowPunct/>
        <w:topLinePunct/>
        <w:autoSpaceDE/>
        <w:autoSpaceDN/>
        <w:bidi w:val="0"/>
        <w:adjustRightInd/>
        <w:snapToGrid w:val="0"/>
        <w:spacing w:line="360" w:lineRule="auto"/>
        <w:ind w:left="19" w:leftChars="9" w:firstLine="537" w:firstLineChars="192"/>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1  室外日平均气温连续5d 低于5℃时，不得进行再生细粒固化土路基施工。</w:t>
      </w:r>
    </w:p>
    <w:p>
      <w:pPr>
        <w:keepNext w:val="0"/>
        <w:keepLines w:val="0"/>
        <w:pageBreakBefore w:val="0"/>
        <w:widowControl w:val="0"/>
        <w:kinsoku/>
        <w:wordWrap/>
        <w:overflowPunct/>
        <w:topLinePunct/>
        <w:autoSpaceDE/>
        <w:autoSpaceDN/>
        <w:bidi w:val="0"/>
        <w:adjustRightInd/>
        <w:snapToGrid w:val="0"/>
        <w:spacing w:line="360" w:lineRule="auto"/>
        <w:ind w:left="19" w:leftChars="9" w:firstLine="537" w:firstLineChars="192"/>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2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施工前关注气象预报，应避开雨天施工，</w:t>
      </w:r>
    </w:p>
    <w:p>
      <w:pPr>
        <w:keepNext w:val="0"/>
        <w:keepLines w:val="0"/>
        <w:pageBreakBefore w:val="0"/>
        <w:widowControl w:val="0"/>
        <w:kinsoku/>
        <w:wordWrap/>
        <w:overflowPunct/>
        <w:topLinePunct/>
        <w:autoSpaceDE/>
        <w:autoSpaceDN/>
        <w:bidi w:val="0"/>
        <w:adjustRightInd/>
        <w:snapToGrid w:val="0"/>
        <w:spacing w:line="360" w:lineRule="auto"/>
        <w:ind w:left="19" w:leftChars="9" w:firstLine="537" w:firstLineChars="192"/>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3  雨期施工时应采取排水措施，现场应配备防雨遮挡物，</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对未碾压的再生细粒固化土应进行覆盖防雨；</w:t>
      </w:r>
    </w:p>
    <w:p>
      <w:pPr>
        <w:keepNext w:val="0"/>
        <w:keepLines w:val="0"/>
        <w:pageBreakBefore w:val="0"/>
        <w:widowControl w:val="0"/>
        <w:kinsoku/>
        <w:wordWrap/>
        <w:overflowPunct/>
        <w:topLinePunct/>
        <w:autoSpaceDE/>
        <w:autoSpaceDN/>
        <w:bidi w:val="0"/>
        <w:adjustRightInd/>
        <w:snapToGrid w:val="0"/>
        <w:spacing w:line="360" w:lineRule="auto"/>
        <w:ind w:left="19" w:leftChars="9" w:firstLine="537" w:firstLineChars="192"/>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4  雨中、雨后应及时检查工程主体及现场环境，发现雨患、水毁应及时采取处理措施。</w:t>
      </w:r>
    </w:p>
    <w:p>
      <w:pPr>
        <w:topLinePunct/>
        <w:snapToGrid w:val="0"/>
        <w:spacing w:before="312" w:beforeLines="100" w:after="156" w:afterLines="50" w:line="360" w:lineRule="auto"/>
        <w:jc w:val="center"/>
        <w:outlineLvl w:val="1"/>
        <w:rPr>
          <w:rFonts w:hint="default" w:ascii="Times New Roman" w:hAnsi="Times New Roman" w:eastAsia="黑体" w:cs="Times New Roman"/>
          <w:b/>
          <w:iCs/>
          <w:color w:val="000000" w:themeColor="text1"/>
          <w:kern w:val="0"/>
          <w:sz w:val="28"/>
          <w:szCs w:val="28"/>
          <w:lang w:val="en-US"/>
          <w14:textFill>
            <w14:solidFill>
              <w14:schemeClr w14:val="tx1"/>
            </w14:solidFill>
          </w14:textFill>
        </w:rPr>
      </w:pPr>
      <w:bookmarkStart w:id="23" w:name="_Toc136432516"/>
      <w:bookmarkStart w:id="24" w:name="_Toc101526561"/>
      <w:r>
        <w:rPr>
          <w:rFonts w:hint="eastAsia" w:ascii="Times New Roman" w:hAnsi="Times New Roman" w:eastAsia="黑体" w:cs="Times New Roman"/>
          <w:b/>
          <w:iCs/>
          <w:color w:val="000000" w:themeColor="text1"/>
          <w:kern w:val="0"/>
          <w:sz w:val="28"/>
          <w:szCs w:val="28"/>
          <w:lang w:eastAsia="zh-CN"/>
          <w14:textFill>
            <w14:solidFill>
              <w14:schemeClr w14:val="tx1"/>
            </w14:solidFill>
          </w14:textFill>
        </w:rPr>
        <w:t>6.3</w:t>
      </w:r>
      <w:r>
        <w:rPr>
          <w:rFonts w:ascii="Times New Roman" w:hAnsi="Times New Roman" w:eastAsia="黑体" w:cs="Times New Roman"/>
          <w:b/>
          <w:iCs/>
          <w:color w:val="000000" w:themeColor="text1"/>
          <w:kern w:val="0"/>
          <w:sz w:val="28"/>
          <w:szCs w:val="28"/>
          <w14:textFill>
            <w14:solidFill>
              <w14:schemeClr w14:val="tx1"/>
            </w14:solidFill>
          </w14:textFill>
        </w:rPr>
        <w:t xml:space="preserve">  </w:t>
      </w:r>
      <w:bookmarkEnd w:id="23"/>
      <w:r>
        <w:rPr>
          <w:rFonts w:ascii="Times New Roman" w:hAnsi="Times New Roman" w:eastAsia="黑体" w:cs="Times New Roman"/>
          <w:b/>
          <w:iCs/>
          <w:color w:val="000000" w:themeColor="text1"/>
          <w:kern w:val="0"/>
          <w:sz w:val="28"/>
          <w:szCs w:val="28"/>
          <w:lang w:val="en-US" w:eastAsia="zh-CN"/>
          <w14:textFill>
            <w14:solidFill>
              <w14:schemeClr w14:val="tx1"/>
            </w14:solidFill>
          </w14:textFill>
        </w:rPr>
        <w:t>沟槽</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回填</w:t>
      </w:r>
    </w:p>
    <w:p>
      <w:pPr>
        <w:keepNext w:val="0"/>
        <w:keepLines w:val="0"/>
        <w:pageBreakBefore w:val="0"/>
        <w:widowControl w:val="0"/>
        <w:kinsoku/>
        <w:wordWrap/>
        <w:overflowPunct/>
        <w:topLinePunct/>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 xml:space="preserve">6.3.1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流态型再生细粒固化土用于管沟肥槽等回填工程的施工安全技术要求应符合现行国家标准《建筑施工安全技术统一规范》</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GB 50870</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的有规定，并应编制安全施工方案和应急预案。 </w:t>
      </w:r>
    </w:p>
    <w:p>
      <w:pPr>
        <w:keepNext w:val="0"/>
        <w:keepLines w:val="0"/>
        <w:pageBreakBefore w:val="0"/>
        <w:widowControl w:val="0"/>
        <w:kinsoku/>
        <w:wordWrap/>
        <w:overflowPunct/>
        <w:topLinePunct/>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 xml:space="preserve">6.3.2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流态型再生细粒固化土进行管沟肥槽等回填工程前，应根据管沟肥槽等回填工程结构特点，对管道抗浮、卷材防护等制定有效保护措施。 </w:t>
      </w:r>
    </w:p>
    <w:p>
      <w:pPr>
        <w:keepNext w:val="0"/>
        <w:keepLines w:val="0"/>
        <w:pageBreakBefore w:val="0"/>
        <w:widowControl w:val="0"/>
        <w:kinsoku/>
        <w:wordWrap/>
        <w:overflowPunct/>
        <w:topLinePunct/>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 xml:space="preserve">6.3.3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流态型再生细粒固化土使用前应对其出厂质量检验报告和现场性能检测结果等进行检查。 </w:t>
      </w:r>
    </w:p>
    <w:p>
      <w:pPr>
        <w:keepNext w:val="0"/>
        <w:keepLines w:val="0"/>
        <w:pageBreakBefore w:val="0"/>
        <w:widowControl w:val="0"/>
        <w:kinsoku/>
        <w:wordWrap/>
        <w:overflowPunct/>
        <w:topLinePunct/>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 xml:space="preserve">6.3.4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流态型</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再生细粒固化土可采用厂拌法或场拌法制备，可采用强制式或滚筒式混凝土搅拌机拌制，亦可采用混凝土搅拌车配合拌制，应确保搅拌设备的密封性；运至现场进行浇筑施工，并应符</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合下列规定： </w:t>
      </w:r>
    </w:p>
    <w:p>
      <w:pPr>
        <w:keepNext w:val="0"/>
        <w:keepLines w:val="0"/>
        <w:pageBreakBefore w:val="0"/>
        <w:widowControl w:val="0"/>
        <w:kinsoku/>
        <w:wordWrap/>
        <w:overflowPunct/>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1  浇筑前应清除浇筑面的杂物和积水； </w:t>
      </w:r>
    </w:p>
    <w:p>
      <w:pPr>
        <w:keepNext w:val="0"/>
        <w:keepLines w:val="0"/>
        <w:pageBreakBefore w:val="0"/>
        <w:widowControl w:val="0"/>
        <w:kinsoku/>
        <w:wordWrap/>
        <w:overflowPunct/>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2</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现场浇筑可采用泵送或溜槽、溜管方式，出料不得直接冲击地下室外墙和支护结构； </w:t>
      </w:r>
    </w:p>
    <w:p>
      <w:pPr>
        <w:keepNext w:val="0"/>
        <w:keepLines w:val="0"/>
        <w:pageBreakBefore w:val="0"/>
        <w:widowControl w:val="0"/>
        <w:kinsoku/>
        <w:wordWrap/>
        <w:overflowPunct/>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3</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流态型再生细粒固化土从制备完成至浇筑完成的时间不宜超过流态型再生细粒固化土的初凝时间；</w:t>
      </w:r>
    </w:p>
    <w:p>
      <w:pPr>
        <w:keepNext w:val="0"/>
        <w:keepLines w:val="0"/>
        <w:pageBreakBefore w:val="0"/>
        <w:widowControl w:val="0"/>
        <w:kinsoku/>
        <w:wordWrap/>
        <w:overflowPunct/>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4</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冬季浇筑流态型再生细粒固化土时，流态型再生细粒固化土入模温度不应低于</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5</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℃，并做好保温措施； </w:t>
      </w:r>
    </w:p>
    <w:p>
      <w:pPr>
        <w:keepNext w:val="0"/>
        <w:keepLines w:val="0"/>
        <w:pageBreakBefore w:val="0"/>
        <w:widowControl w:val="0"/>
        <w:kinsoku/>
        <w:wordWrap/>
        <w:overflowPunct/>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5</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流态型再生细粒固化土应分层浇筑，且单层不宜大于</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2m</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，相邻区域浇筑高度差不宜大于</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1m</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，两次浇筑的时间间隔不应小于</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24h</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w:t>
      </w:r>
    </w:p>
    <w:p>
      <w:pPr>
        <w:keepNext w:val="0"/>
        <w:keepLines w:val="0"/>
        <w:pageBreakBefore w:val="0"/>
        <w:widowControl w:val="0"/>
        <w:kinsoku/>
        <w:wordWrap/>
        <w:overflowPunct/>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6</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当基槽浇筑底标高不一致时，应按先深后浅的顺序施工； </w:t>
      </w:r>
    </w:p>
    <w:p>
      <w:pPr>
        <w:keepNext w:val="0"/>
        <w:keepLines w:val="0"/>
        <w:pageBreakBefore w:val="0"/>
        <w:widowControl w:val="0"/>
        <w:kinsoku/>
        <w:wordWrap/>
        <w:overflowPunct/>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7</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大面积地基垫层浇筑施工时，应分段对称进行，相接处应做阶梯状，上下层的错缝距离不应小于</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1m</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w:t>
      </w:r>
    </w:p>
    <w:p>
      <w:pPr>
        <w:keepNext w:val="0"/>
        <w:keepLines w:val="0"/>
        <w:pageBreakBefore w:val="0"/>
        <w:widowControl w:val="0"/>
        <w:kinsoku/>
        <w:wordWrap/>
        <w:overflowPunct/>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8</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流态型再生细粒固化土流动扩展度小于</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1</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5</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0mm</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时，浇筑后应进行振捣。 </w:t>
      </w:r>
    </w:p>
    <w:p>
      <w:pPr>
        <w:keepNext w:val="0"/>
        <w:keepLines w:val="0"/>
        <w:pageBreakBefore w:val="0"/>
        <w:widowControl w:val="0"/>
        <w:kinsoku/>
        <w:wordWrap/>
        <w:overflowPunct/>
        <w:topLinePunct/>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 xml:space="preserve">6.3.5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流态型再生细粒固化土完成浇筑后的养护应符合下列规定： </w:t>
      </w:r>
    </w:p>
    <w:p>
      <w:pPr>
        <w:keepNext w:val="0"/>
        <w:keepLines w:val="0"/>
        <w:pageBreakBefore w:val="0"/>
        <w:widowControl w:val="0"/>
        <w:kinsoku/>
        <w:wordWrap/>
        <w:overflowPunct/>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1</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每一层浇筑完成后，应对流态型再生细粒固化土进行养护； </w:t>
      </w:r>
    </w:p>
    <w:p>
      <w:pPr>
        <w:keepNext w:val="0"/>
        <w:keepLines w:val="0"/>
        <w:pageBreakBefore w:val="0"/>
        <w:widowControl w:val="0"/>
        <w:kinsoku/>
        <w:wordWrap/>
        <w:overflowPunct/>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2</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流态型再生细粒固化土的养护可采用洒水或覆盖保湿，采用塑料薄膜覆盖养护时，流态型再生细粒固化土表面应覆盖严实，并保持膜内有凝结水； </w:t>
      </w:r>
    </w:p>
    <w:p>
      <w:pPr>
        <w:keepNext w:val="0"/>
        <w:keepLines w:val="0"/>
        <w:pageBreakBefore w:val="0"/>
        <w:widowControl w:val="0"/>
        <w:kinsoku/>
        <w:wordWrap/>
        <w:overflowPunct/>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3</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顶层流态型再生细粒固化土的养护时间不得小于</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7d</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w:t>
      </w:r>
    </w:p>
    <w:bookmarkEnd w:id="24"/>
    <w:p>
      <w:pPr>
        <w:snapToGrid w:val="0"/>
        <w:spacing w:before="312" w:beforeLines="100" w:after="156" w:afterLines="50" w:line="360" w:lineRule="auto"/>
        <w:jc w:val="center"/>
        <w:outlineLvl w:val="1"/>
        <w:rPr>
          <w:rFonts w:ascii="Times New Roman" w:hAnsi="Times New Roman" w:eastAsia="黑体" w:cs="Times New Roman"/>
          <w:b/>
          <w:iCs/>
          <w:color w:val="000000" w:themeColor="text1"/>
          <w:kern w:val="0"/>
          <w:sz w:val="28"/>
          <w:szCs w:val="28"/>
          <w14:textFill>
            <w14:solidFill>
              <w14:schemeClr w14:val="tx1"/>
            </w14:solidFill>
          </w14:textFill>
        </w:rPr>
      </w:pPr>
      <w:bookmarkStart w:id="25" w:name="_Toc136432515"/>
      <w:r>
        <w:rPr>
          <w:rFonts w:hint="eastAsia" w:ascii="Times New Roman" w:hAnsi="Times New Roman" w:eastAsia="黑体" w:cs="Times New Roman"/>
          <w:b/>
          <w:iCs/>
          <w:color w:val="000000" w:themeColor="text1"/>
          <w:kern w:val="0"/>
          <w:sz w:val="28"/>
          <w:szCs w:val="28"/>
          <w:lang w:eastAsia="zh-CN"/>
          <w14:textFill>
            <w14:solidFill>
              <w14:schemeClr w14:val="tx1"/>
            </w14:solidFill>
          </w14:textFill>
        </w:rPr>
        <w:t>6.4</w:t>
      </w:r>
      <w:r>
        <w:rPr>
          <w:rFonts w:ascii="Times New Roman" w:hAnsi="Times New Roman" w:eastAsia="黑体" w:cs="Times New Roman"/>
          <w:b/>
          <w:iCs/>
          <w:color w:val="000000" w:themeColor="text1"/>
          <w:kern w:val="0"/>
          <w:sz w:val="28"/>
          <w:szCs w:val="28"/>
          <w14:textFill>
            <w14:solidFill>
              <w14:schemeClr w14:val="tx1"/>
            </w14:solidFill>
          </w14:textFill>
        </w:rPr>
        <w:t xml:space="preserve">  </w:t>
      </w:r>
      <w:bookmarkEnd w:id="25"/>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基坑、地基处理</w:t>
      </w:r>
    </w:p>
    <w:p>
      <w:pPr>
        <w:keepNext w:val="0"/>
        <w:keepLines w:val="0"/>
        <w:pageBreakBefore w:val="0"/>
        <w:widowControl w:val="0"/>
        <w:kinsoku/>
        <w:wordWrap/>
        <w:overflowPunct/>
        <w:topLinePunct/>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color w:val="000000" w:themeColor="text1"/>
          <w:sz w:val="28"/>
          <w:szCs w:val="28"/>
          <w:lang w:eastAsia="zh-CN"/>
          <w14:textFill>
            <w14:solidFill>
              <w14:schemeClr w14:val="tx1"/>
            </w14:solidFill>
          </w14:textFill>
        </w:rPr>
        <w:t>6.4</w:t>
      </w:r>
      <w:r>
        <w:rPr>
          <w:rFonts w:ascii="Times New Roman" w:hAnsi="Times New Roman" w:eastAsia="宋体" w:cs="Times New Roman"/>
          <w:b/>
          <w:color w:val="000000" w:themeColor="text1"/>
          <w:sz w:val="28"/>
          <w:szCs w:val="28"/>
          <w14:textFill>
            <w14:solidFill>
              <w14:schemeClr w14:val="tx1"/>
            </w14:solidFill>
          </w14:textFill>
        </w:rPr>
        <w:t xml:space="preserve">.1  </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再生细粒固化土用于基坑、地基处理的施工，应符合现行国家标准</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《锚杆喷射混凝土支护技术规范》GB 50086，</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现行行业标准</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《建筑地基处理技术规范》JGJ 79、</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《建筑桩基技术规范》JGJ</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94</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《型钢水泥土搅拌墙技术规程》</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JGJ/T 199</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《公路桥涵施工技术规范》</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JTG/T 3650</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的有关规定。</w:t>
      </w:r>
    </w:p>
    <w:p>
      <w:pPr>
        <w:keepNext w:val="0"/>
        <w:keepLines w:val="0"/>
        <w:pageBreakBefore w:val="0"/>
        <w:widowControl w:val="0"/>
        <w:kinsoku/>
        <w:wordWrap/>
        <w:overflowPunct/>
        <w:topLinePunct/>
        <w:autoSpaceDE/>
        <w:autoSpaceDN/>
        <w:bidi w:val="0"/>
        <w:adjustRightInd/>
        <w:snapToGrid w:val="0"/>
        <w:spacing w:line="360" w:lineRule="auto"/>
        <w:textAlignment w:val="auto"/>
        <w:rPr>
          <w:rFonts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b/>
          <w:color w:val="000000" w:themeColor="text1"/>
          <w:sz w:val="28"/>
          <w:szCs w:val="28"/>
          <w:lang w:eastAsia="zh-CN"/>
          <w14:textFill>
            <w14:solidFill>
              <w14:schemeClr w14:val="tx1"/>
            </w14:solidFill>
          </w14:textFill>
        </w:rPr>
        <w:t>6.4</w:t>
      </w:r>
      <w:r>
        <w:rPr>
          <w:rFonts w:ascii="Times New Roman" w:hAnsi="Times New Roman" w:eastAsia="宋体" w:cs="Times New Roman"/>
          <w:b/>
          <w:color w:val="000000" w:themeColor="text1"/>
          <w:sz w:val="28"/>
          <w:szCs w:val="28"/>
          <w14:textFill>
            <w14:solidFill>
              <w14:schemeClr w14:val="tx1"/>
            </w14:solidFill>
          </w14:textFill>
        </w:rPr>
        <w:t xml:space="preserve">.2  </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再生细粒固化土用于基坑、地基处理</w:t>
      </w:r>
      <w:r>
        <w:rPr>
          <w:rFonts w:hint="eastAsia" w:ascii="Times New Roman" w:hAnsi="Times New Roman" w:eastAsia="宋体" w:cs="Times New Roman"/>
          <w:color w:val="000000" w:themeColor="text1"/>
          <w:sz w:val="28"/>
          <w:szCs w:val="28"/>
          <w14:textFill>
            <w14:solidFill>
              <w14:schemeClr w14:val="tx1"/>
            </w14:solidFill>
          </w14:textFill>
        </w:rPr>
        <w:t>宜采用</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土体硬化剂与土</w:t>
      </w:r>
      <w:r>
        <w:rPr>
          <w:rFonts w:hint="eastAsia" w:ascii="Times New Roman" w:hAnsi="Times New Roman" w:eastAsia="宋体" w:cs="Times New Roman"/>
          <w:color w:val="000000" w:themeColor="text1"/>
          <w:sz w:val="28"/>
          <w:szCs w:val="28"/>
          <w14:textFill>
            <w14:solidFill>
              <w14:schemeClr w14:val="tx1"/>
            </w14:solidFill>
          </w14:textFill>
        </w:rPr>
        <w:t>场地拌合法施工。</w:t>
      </w:r>
    </w:p>
    <w:p>
      <w:pPr>
        <w:keepNext w:val="0"/>
        <w:keepLines w:val="0"/>
        <w:pageBreakBefore w:val="0"/>
        <w:widowControl w:val="0"/>
        <w:kinsoku/>
        <w:wordWrap/>
        <w:overflowPunct/>
        <w:topLinePunct/>
        <w:autoSpaceDE/>
        <w:autoSpaceDN/>
        <w:bidi w:val="0"/>
        <w:adjustRightInd/>
        <w:snapToGrid w:val="0"/>
        <w:spacing w:line="360" w:lineRule="auto"/>
        <w:jc w:val="both"/>
        <w:textAlignment w:val="auto"/>
        <w:rPr>
          <w:rFonts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b/>
          <w:color w:val="000000" w:themeColor="text1"/>
          <w:sz w:val="28"/>
          <w:szCs w:val="28"/>
          <w:lang w:eastAsia="zh-CN"/>
          <w14:textFill>
            <w14:solidFill>
              <w14:schemeClr w14:val="tx1"/>
            </w14:solidFill>
          </w14:textFill>
        </w:rPr>
        <w:t>6.4</w:t>
      </w:r>
      <w:r>
        <w:rPr>
          <w:rFonts w:ascii="Times New Roman" w:hAnsi="Times New Roman" w:eastAsia="宋体" w:cs="Times New Roman"/>
          <w:b/>
          <w:color w:val="000000" w:themeColor="text1"/>
          <w:sz w:val="28"/>
          <w:szCs w:val="28"/>
          <w14:textFill>
            <w14:solidFill>
              <w14:schemeClr w14:val="tx1"/>
            </w14:solidFill>
          </w14:textFill>
        </w:rPr>
        <w:t>.</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3</w:t>
      </w:r>
      <w:r>
        <w:rPr>
          <w:rFonts w:ascii="Times New Roman" w:hAnsi="Times New Roman" w:eastAsia="宋体" w:cs="Times New Roman"/>
          <w:b/>
          <w:color w:val="000000" w:themeColor="text1"/>
          <w:sz w:val="28"/>
          <w:szCs w:val="28"/>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再生细粒固化土</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用于基坑、地基处理，</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现场施工应包括测量放线、搅拌机械就位和调平、预搅下沉至设计加固深度、喷粉（浆）搅拌提升直至作业面、重复搅拌下沉至设计加固深度、压实、保养等工序。</w:t>
      </w:r>
    </w:p>
    <w:p>
      <w:pPr>
        <w:keepNext w:val="0"/>
        <w:keepLines w:val="0"/>
        <w:pageBreakBefore w:val="0"/>
        <w:widowControl w:val="0"/>
        <w:kinsoku/>
        <w:wordWrap/>
        <w:overflowPunct/>
        <w:topLinePunct/>
        <w:autoSpaceDE/>
        <w:autoSpaceDN/>
        <w:bidi w:val="0"/>
        <w:adjustRightInd/>
        <w:snapToGrid w:val="0"/>
        <w:spacing w:line="360" w:lineRule="auto"/>
        <w:textAlignment w:val="auto"/>
        <w:rPr>
          <w:rFonts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b/>
          <w:color w:val="000000" w:themeColor="text1"/>
          <w:sz w:val="28"/>
          <w:szCs w:val="28"/>
          <w:lang w:eastAsia="zh-CN"/>
          <w14:textFill>
            <w14:solidFill>
              <w14:schemeClr w14:val="tx1"/>
            </w14:solidFill>
          </w14:textFill>
        </w:rPr>
        <w:t>6.4</w:t>
      </w:r>
      <w:r>
        <w:rPr>
          <w:rFonts w:ascii="Times New Roman" w:hAnsi="Times New Roman" w:eastAsia="宋体" w:cs="Times New Roman"/>
          <w:b/>
          <w:color w:val="000000" w:themeColor="text1"/>
          <w:sz w:val="28"/>
          <w:szCs w:val="28"/>
          <w14:textFill>
            <w14:solidFill>
              <w14:schemeClr w14:val="tx1"/>
            </w14:solidFill>
          </w14:textFill>
        </w:rPr>
        <w:t>.</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4</w:t>
      </w:r>
      <w:r>
        <w:rPr>
          <w:rFonts w:ascii="Times New Roman" w:hAnsi="Times New Roman" w:eastAsia="宋体" w:cs="Times New Roman"/>
          <w:b/>
          <w:color w:val="000000" w:themeColor="text1"/>
          <w:sz w:val="28"/>
          <w:szCs w:val="28"/>
          <w14:textFill>
            <w14:solidFill>
              <w14:schemeClr w14:val="tx1"/>
            </w14:solidFill>
          </w14:textFill>
        </w:rPr>
        <w:t xml:space="preserve">  </w:t>
      </w:r>
      <w:r>
        <w:rPr>
          <w:rFonts w:hint="eastAsia" w:ascii="Times New Roman" w:hAnsi="Times New Roman" w:eastAsia="宋体" w:cs="Times New Roman"/>
          <w:color w:val="000000" w:themeColor="text1"/>
          <w:sz w:val="28"/>
          <w:szCs w:val="28"/>
          <w14:textFill>
            <w14:solidFill>
              <w14:schemeClr w14:val="tx1"/>
            </w14:solidFill>
          </w14:textFill>
        </w:rPr>
        <w:t>场地拌合法施工应符合下列规定：</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1  施工场地应预先平整，清除地上和地下的障碍物；土中含有块石、植物根茎、有机质、以及地下水流速较大的工程，应根据现场试验结果确定土体硬化剂的适用性；</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2  采用粉状土体硬化剂加固施工时，应根据表层地基承载力条件选择机械拌合或人工拌合；</w:t>
      </w:r>
    </w:p>
    <w:p>
      <w:pPr>
        <w:keepNext w:val="0"/>
        <w:keepLines w:val="0"/>
        <w:pageBreakBefore w:val="0"/>
        <w:widowControl/>
        <w:suppressLineNumbers w:val="0"/>
        <w:kinsoku/>
        <w:wordWrap/>
        <w:overflowPunct/>
        <w:topLinePunct w:val="0"/>
        <w:autoSpaceDE/>
        <w:autoSpaceDN/>
        <w:bidi w:val="0"/>
        <w:adjustRightInd/>
        <w:snapToGrid w:val="0"/>
        <w:ind w:left="175" w:leftChars="0" w:hanging="175" w:hangingChars="175"/>
        <w:jc w:val="left"/>
        <w:textAlignment w:val="auto"/>
        <w:rPr>
          <w:rFonts w:hint="eastAsia" w:ascii="Times New Roman" w:hAnsi="Times New Roman" w:eastAsia="宋体" w:cs="宋体"/>
          <w:color w:val="000000" w:themeColor="text1"/>
          <w:kern w:val="0"/>
          <w:sz w:val="10"/>
          <w:szCs w:val="10"/>
          <w:lang w:val="en-US" w:eastAsia="zh-CN"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3  预搅或复搅下沉时，也可采用喷粉或喷浆施工工艺，应确保加固深度范围至少再重复搅拌一次；</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4  地基固化施工时土体硬化剂用量应高于室内配合比试验确定的用量；使用粉状固化剂应增加干土重量的1%~2%；使用液体固化剂时，应增加设计浓缩液用量的10%~20%；</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5  施工过程中应按施工参数和材料用量施工，并做好记录；</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6  施工过程中应采取防排水及再生细粒固化土养护措施。</w:t>
      </w:r>
    </w:p>
    <w:p>
      <w:pPr>
        <w:keepNext w:val="0"/>
        <w:keepLines w:val="0"/>
        <w:pageBreakBefore w:val="0"/>
        <w:widowControl w:val="0"/>
        <w:kinsoku/>
        <w:wordWrap/>
        <w:overflowPunct/>
        <w:topLinePunct/>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color w:val="000000" w:themeColor="text1"/>
          <w:sz w:val="28"/>
          <w:szCs w:val="28"/>
          <w:lang w:eastAsia="zh-CN"/>
          <w14:textFill>
            <w14:solidFill>
              <w14:schemeClr w14:val="tx1"/>
            </w14:solidFill>
          </w14:textFill>
        </w:rPr>
        <w:t>6.4</w:t>
      </w:r>
      <w:r>
        <w:rPr>
          <w:rFonts w:ascii="Times New Roman" w:hAnsi="Times New Roman" w:eastAsia="宋体" w:cs="Times New Roman"/>
          <w:b/>
          <w:color w:val="000000" w:themeColor="text1"/>
          <w:sz w:val="28"/>
          <w:szCs w:val="28"/>
          <w14:textFill>
            <w14:solidFill>
              <w14:schemeClr w14:val="tx1"/>
            </w14:solidFill>
          </w14:textFill>
        </w:rPr>
        <w:t>.</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3</w:t>
      </w:r>
      <w:r>
        <w:rPr>
          <w:rFonts w:ascii="Times New Roman" w:hAnsi="Times New Roman" w:eastAsia="宋体" w:cs="Times New Roman"/>
          <w:b/>
          <w:color w:val="000000" w:themeColor="text1"/>
          <w:sz w:val="28"/>
          <w:szCs w:val="28"/>
          <w14:textFill>
            <w14:solidFill>
              <w14:schemeClr w14:val="tx1"/>
            </w14:solidFill>
          </w14:textFill>
        </w:rPr>
        <w:t xml:space="preserve"> </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施工前，应进行工艺性试桩，拌合土的稠度应符合表</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6.</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4</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.3</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的规定。如稠度不符合要求时，应经设计单位认可，方可提高水胶比。 </w:t>
      </w:r>
    </w:p>
    <w:p>
      <w:pPr>
        <w:keepNext w:val="0"/>
        <w:keepLines w:val="0"/>
        <w:pageBreakBefore w:val="0"/>
        <w:widowControl w:val="0"/>
        <w:kinsoku/>
        <w:wordWrap/>
        <w:overflowPunct/>
        <w:topLinePunct/>
        <w:autoSpaceDE/>
        <w:autoSpaceDN/>
        <w:bidi w:val="0"/>
        <w:adjustRightInd/>
        <w:snapToGrid w:val="0"/>
        <w:spacing w:line="360" w:lineRule="auto"/>
        <w:jc w:val="center"/>
        <w:textAlignment w:val="auto"/>
        <w:rPr>
          <w:rFonts w:hint="eastAsia"/>
          <w:color w:val="000000" w:themeColor="text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表 </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6.</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4</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.3 </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 xml:space="preserve"> 拌合土的稠度</w:t>
      </w:r>
    </w:p>
    <w:tbl>
      <w:tblPr>
        <w:tblStyle w:val="17"/>
        <w:tblW w:w="779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395"/>
        <w:gridCol w:w="2339"/>
        <w:gridCol w:w="30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2395" w:type="dxa"/>
            <w:tcBorders>
              <w:top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桩型</w:t>
            </w:r>
          </w:p>
        </w:tc>
        <w:tc>
          <w:tcPr>
            <w:tcW w:w="2339"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稠度/mm</w:t>
            </w:r>
          </w:p>
        </w:tc>
        <w:tc>
          <w:tcPr>
            <w:tcW w:w="3063"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试验方法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2395" w:type="dxa"/>
            <w:tcBorders>
              <w:top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单轴、双轴搅拌桩</w:t>
            </w:r>
          </w:p>
        </w:tc>
        <w:tc>
          <w:tcPr>
            <w:tcW w:w="2339"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30~60</w:t>
            </w:r>
          </w:p>
        </w:tc>
        <w:tc>
          <w:tcPr>
            <w:tcW w:w="3063" w:type="dxa"/>
            <w:vMerge w:val="restart"/>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both"/>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现行行业标准《建筑砂浆基本性能试验方法标准》</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JGJ/T 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2395"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三轴</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六轴搅拌桩</w:t>
            </w:r>
          </w:p>
        </w:tc>
        <w:tc>
          <w:tcPr>
            <w:tcW w:w="2339"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60~90</w:t>
            </w:r>
          </w:p>
        </w:tc>
        <w:tc>
          <w:tcPr>
            <w:tcW w:w="3063" w:type="dxa"/>
            <w:vMerge w:val="continue"/>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2395"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高压旋喷桩</w:t>
            </w:r>
          </w:p>
        </w:tc>
        <w:tc>
          <w:tcPr>
            <w:tcW w:w="2339" w:type="dxa"/>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90~120</w:t>
            </w:r>
          </w:p>
        </w:tc>
        <w:tc>
          <w:tcPr>
            <w:tcW w:w="3063" w:type="dxa"/>
            <w:vMerge w:val="continue"/>
            <w:noWrap w:val="0"/>
            <w:vAlign w:val="center"/>
          </w:tcPr>
          <w:p>
            <w:pPr>
              <w:keepNext w:val="0"/>
              <w:keepLines w:val="0"/>
              <w:pageBreakBefore w:val="0"/>
              <w:widowControl w:val="0"/>
              <w:kinsoku/>
              <w:wordWrap/>
              <w:overflowPunct/>
              <w:topLinePunct/>
              <w:autoSpaceDE/>
              <w:autoSpaceDN/>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r>
    </w:tbl>
    <w:p>
      <w:pPr>
        <w:keepNext w:val="0"/>
        <w:keepLines w:val="0"/>
        <w:pageBreakBefore w:val="0"/>
        <w:widowControl w:val="0"/>
        <w:kinsoku/>
        <w:wordWrap/>
        <w:overflowPunct/>
        <w:topLinePunct/>
        <w:autoSpaceDE/>
        <w:autoSpaceDN/>
        <w:bidi w:val="0"/>
        <w:adjustRightInd/>
        <w:snapToGrid w:val="0"/>
        <w:spacing w:line="240" w:lineRule="auto"/>
        <w:textAlignment w:val="auto"/>
        <w:rPr>
          <w:rFonts w:ascii="Times New Roman" w:hAnsi="Times New Roman" w:eastAsia="宋体" w:cs="Times New Roman"/>
          <w:b/>
          <w:color w:val="000000" w:themeColor="text1"/>
          <w:sz w:val="10"/>
          <w:szCs w:val="10"/>
          <w14:textFill>
            <w14:solidFill>
              <w14:schemeClr w14:val="tx1"/>
            </w14:solidFill>
          </w14:textFill>
        </w:rPr>
      </w:pPr>
    </w:p>
    <w:p>
      <w:pPr>
        <w:keepNext w:val="0"/>
        <w:keepLines w:val="0"/>
        <w:pageBreakBefore w:val="0"/>
        <w:widowControl w:val="0"/>
        <w:kinsoku/>
        <w:wordWrap/>
        <w:overflowPunct/>
        <w:topLinePunct/>
        <w:autoSpaceDE/>
        <w:autoSpaceDN/>
        <w:bidi w:val="0"/>
        <w:adjustRightInd/>
        <w:snapToGrid w:val="0"/>
        <w:spacing w:line="360" w:lineRule="auto"/>
        <w:textAlignment w:val="auto"/>
        <w:rPr>
          <w:rFonts w:hint="eastAsia" w:ascii="Times New Roman" w:hAnsi="Times New Roman" w:eastAsia="宋体" w:cs="Times New Roman"/>
          <w:color w:val="000000" w:themeColor="text1"/>
          <w:sz w:val="28"/>
          <w:szCs w:val="28"/>
          <w:highlight w:val="none"/>
          <w14:textFill>
            <w14:solidFill>
              <w14:schemeClr w14:val="tx1"/>
            </w14:solidFill>
          </w14:textFill>
        </w:rPr>
      </w:pPr>
      <w:r>
        <w:rPr>
          <w:rFonts w:hint="eastAsia" w:ascii="Times New Roman" w:hAnsi="Times New Roman" w:eastAsia="宋体" w:cs="Times New Roman"/>
          <w:b/>
          <w:bCs/>
          <w:color w:val="000000" w:themeColor="text1"/>
          <w:sz w:val="28"/>
          <w:szCs w:val="28"/>
          <w:highlight w:val="none"/>
          <w:lang w:eastAsia="zh-CN"/>
          <w14:textFill>
            <w14:solidFill>
              <w14:schemeClr w14:val="tx1"/>
            </w14:solidFill>
          </w14:textFill>
        </w:rPr>
        <w:t>6.4</w:t>
      </w:r>
      <w:r>
        <w:rPr>
          <w:rFonts w:hint="eastAsia" w:ascii="Times New Roman" w:hAnsi="Times New Roman" w:eastAsia="宋体" w:cs="Times New Roman"/>
          <w:b/>
          <w:bCs/>
          <w:color w:val="000000" w:themeColor="text1"/>
          <w:sz w:val="28"/>
          <w:szCs w:val="28"/>
          <w:highlight w:val="none"/>
          <w14:textFill>
            <w14:solidFill>
              <w14:schemeClr w14:val="tx1"/>
            </w14:solidFill>
          </w14:textFill>
        </w:rPr>
        <w:t>.</w:t>
      </w:r>
      <w:r>
        <w:rPr>
          <w:rFonts w:hint="eastAsia" w:ascii="Times New Roman" w:hAnsi="Times New Roman" w:eastAsia="宋体" w:cs="Times New Roman"/>
          <w:b/>
          <w:bCs/>
          <w:color w:val="000000" w:themeColor="text1"/>
          <w:sz w:val="28"/>
          <w:szCs w:val="28"/>
          <w:highlight w:val="none"/>
          <w:lang w:val="en-US" w:eastAsia="zh-CN"/>
          <w14:textFill>
            <w14:solidFill>
              <w14:schemeClr w14:val="tx1"/>
            </w14:solidFill>
          </w14:textFill>
        </w:rPr>
        <w:t>4</w:t>
      </w:r>
      <w:r>
        <w:rPr>
          <w:rFonts w:hint="eastAsia" w:ascii="Times New Roman" w:hAnsi="Times New Roman" w:eastAsia="宋体" w:cs="Times New Roman"/>
          <w:color w:val="000000" w:themeColor="text1"/>
          <w:sz w:val="28"/>
          <w:szCs w:val="28"/>
          <w:highlight w:val="none"/>
          <w14:textFill>
            <w14:solidFill>
              <w14:schemeClr w14:val="tx1"/>
            </w14:solidFill>
          </w14:textFill>
        </w:rPr>
        <w:t xml:space="preserve"> </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 xml:space="preserve"> 施工时，应测定浆液相对密度，浆液相对密度的试验方法应按现行行业标准《公路桥涵施工技术规范》</w:t>
      </w:r>
      <w:r>
        <w:rPr>
          <w:rFonts w:hint="default" w:ascii="Times New Roman" w:hAnsi="Times New Roman" w:eastAsia="宋体" w:cs="Times New Roman"/>
          <w:color w:val="000000" w:themeColor="text1"/>
          <w:sz w:val="28"/>
          <w:szCs w:val="28"/>
          <w:highlight w:val="none"/>
          <w:lang w:val="en-US" w:eastAsia="zh-CN"/>
          <w14:textFill>
            <w14:solidFill>
              <w14:schemeClr w14:val="tx1"/>
            </w14:solidFill>
          </w14:textFill>
        </w:rPr>
        <w:t>JTG/T 3650</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 xml:space="preserve">的“泥浆相对密度测定方法”执行。 </w:t>
      </w:r>
    </w:p>
    <w:p>
      <w:pPr>
        <w:keepNext w:val="0"/>
        <w:keepLines w:val="0"/>
        <w:pageBreakBefore w:val="0"/>
        <w:widowControl w:val="0"/>
        <w:kinsoku/>
        <w:wordWrap/>
        <w:overflowPunct/>
        <w:topLinePunct/>
        <w:autoSpaceDE/>
        <w:autoSpaceDN/>
        <w:bidi w:val="0"/>
        <w:adjustRightInd/>
        <w:snapToGrid w:val="0"/>
        <w:spacing w:line="360" w:lineRule="auto"/>
        <w:textAlignment w:val="auto"/>
        <w:rPr>
          <w:rFonts w:hint="eastAsia" w:ascii="Times New Roman" w:hAnsi="Times New Roman" w:eastAsia="宋体" w:cs="Times New Roman"/>
          <w:color w:val="000000" w:themeColor="text1"/>
          <w:sz w:val="28"/>
          <w:szCs w:val="28"/>
          <w:highlight w:val="none"/>
          <w14:textFill>
            <w14:solidFill>
              <w14:schemeClr w14:val="tx1"/>
            </w14:solidFill>
          </w14:textFill>
        </w:rPr>
      </w:pPr>
      <w:r>
        <w:rPr>
          <w:rFonts w:hint="eastAsia" w:ascii="Times New Roman" w:hAnsi="Times New Roman" w:eastAsia="宋体" w:cs="Times New Roman"/>
          <w:b/>
          <w:bCs/>
          <w:color w:val="000000" w:themeColor="text1"/>
          <w:sz w:val="28"/>
          <w:szCs w:val="28"/>
          <w:highlight w:val="none"/>
          <w:lang w:eastAsia="zh-CN"/>
          <w14:textFill>
            <w14:solidFill>
              <w14:schemeClr w14:val="tx1"/>
            </w14:solidFill>
          </w14:textFill>
        </w:rPr>
        <w:t>6.4</w:t>
      </w:r>
      <w:r>
        <w:rPr>
          <w:rFonts w:hint="eastAsia" w:ascii="Times New Roman" w:hAnsi="Times New Roman" w:eastAsia="宋体" w:cs="Times New Roman"/>
          <w:b/>
          <w:bCs/>
          <w:color w:val="000000" w:themeColor="text1"/>
          <w:sz w:val="28"/>
          <w:szCs w:val="28"/>
          <w:highlight w:val="none"/>
          <w14:textFill>
            <w14:solidFill>
              <w14:schemeClr w14:val="tx1"/>
            </w14:solidFill>
          </w14:textFill>
        </w:rPr>
        <w:t>.</w:t>
      </w:r>
      <w:r>
        <w:rPr>
          <w:rFonts w:hint="eastAsia" w:ascii="Times New Roman" w:hAnsi="Times New Roman" w:eastAsia="宋体" w:cs="Times New Roman"/>
          <w:b/>
          <w:bCs/>
          <w:color w:val="000000" w:themeColor="text1"/>
          <w:sz w:val="28"/>
          <w:szCs w:val="28"/>
          <w:highlight w:val="none"/>
          <w:lang w:val="en-US" w:eastAsia="zh-CN"/>
          <w14:textFill>
            <w14:solidFill>
              <w14:schemeClr w14:val="tx1"/>
            </w14:solidFill>
          </w14:textFill>
        </w:rPr>
        <w:t>5</w:t>
      </w:r>
      <w:r>
        <w:rPr>
          <w:rFonts w:hint="eastAsia" w:ascii="Times New Roman" w:hAnsi="Times New Roman" w:eastAsia="宋体" w:cs="Times New Roman"/>
          <w:color w:val="000000" w:themeColor="text1"/>
          <w:sz w:val="28"/>
          <w:szCs w:val="28"/>
          <w:highlight w:val="none"/>
          <w14:textFill>
            <w14:solidFill>
              <w14:schemeClr w14:val="tx1"/>
            </w14:solidFill>
          </w14:textFill>
        </w:rPr>
        <w:t xml:space="preserve"> </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 xml:space="preserve"> 施工时，应控制提升速度，并控制灰浆泵压力和喷浆量，以确保整根桩的实际掺量不得低于设计值。深层搅拌法的提升速度宜为</w:t>
      </w:r>
      <w:r>
        <w:rPr>
          <w:rFonts w:hint="default" w:ascii="Times New Roman" w:hAnsi="Times New Roman" w:eastAsia="宋体" w:cs="Times New Roman"/>
          <w:color w:val="000000" w:themeColor="text1"/>
          <w:sz w:val="28"/>
          <w:szCs w:val="28"/>
          <w:highlight w:val="none"/>
          <w:lang w:val="en-US" w:eastAsia="zh-CN"/>
          <w14:textFill>
            <w14:solidFill>
              <w14:schemeClr w14:val="tx1"/>
            </w14:solidFill>
          </w14:textFill>
        </w:rPr>
        <w:t>1.0m/min~2.0m/min</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，下沉速度宜为</w:t>
      </w:r>
      <w:r>
        <w:rPr>
          <w:rFonts w:hint="default" w:ascii="Times New Roman" w:hAnsi="Times New Roman" w:eastAsia="宋体" w:cs="Times New Roman"/>
          <w:color w:val="000000" w:themeColor="text1"/>
          <w:sz w:val="28"/>
          <w:szCs w:val="28"/>
          <w:highlight w:val="none"/>
          <w:lang w:val="en-US" w:eastAsia="zh-CN"/>
          <w14:textFill>
            <w14:solidFill>
              <w14:schemeClr w14:val="tx1"/>
            </w14:solidFill>
          </w14:textFill>
        </w:rPr>
        <w:t>0.5m/min~1.0m/min</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，钻杆的旋转速度宜为</w:t>
      </w:r>
      <w:r>
        <w:rPr>
          <w:rFonts w:hint="default" w:ascii="Times New Roman" w:hAnsi="Times New Roman" w:eastAsia="宋体" w:cs="Times New Roman"/>
          <w:color w:val="000000" w:themeColor="text1"/>
          <w:sz w:val="28"/>
          <w:szCs w:val="28"/>
          <w:highlight w:val="none"/>
          <w:lang w:val="en-US" w:eastAsia="zh-CN"/>
          <w14:textFill>
            <w14:solidFill>
              <w14:schemeClr w14:val="tx1"/>
            </w14:solidFill>
          </w14:textFill>
        </w:rPr>
        <w:t>25rad/min~45.0rad/min</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；高压喷射注浆法的提升速度宜为</w:t>
      </w:r>
      <w:r>
        <w:rPr>
          <w:rFonts w:hint="default" w:ascii="Times New Roman" w:hAnsi="Times New Roman" w:eastAsia="宋体" w:cs="Times New Roman"/>
          <w:color w:val="000000" w:themeColor="text1"/>
          <w:sz w:val="28"/>
          <w:szCs w:val="28"/>
          <w:highlight w:val="none"/>
          <w:lang w:val="en-US" w:eastAsia="zh-CN"/>
          <w14:textFill>
            <w14:solidFill>
              <w14:schemeClr w14:val="tx1"/>
            </w14:solidFill>
          </w14:textFill>
        </w:rPr>
        <w:t>0.05m/min~0.25m/min</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，钻杆的旋转速度宜为</w:t>
      </w:r>
      <w:r>
        <w:rPr>
          <w:rFonts w:hint="default" w:ascii="Times New Roman" w:hAnsi="Times New Roman" w:eastAsia="宋体" w:cs="Times New Roman"/>
          <w:color w:val="000000" w:themeColor="text1"/>
          <w:sz w:val="28"/>
          <w:szCs w:val="28"/>
          <w:highlight w:val="none"/>
          <w:lang w:val="en-US" w:eastAsia="zh-CN"/>
          <w14:textFill>
            <w14:solidFill>
              <w14:schemeClr w14:val="tx1"/>
            </w14:solidFill>
          </w14:textFill>
        </w:rPr>
        <w:t>3rad/min~10.0rad/min</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 xml:space="preserve">。 </w:t>
      </w:r>
    </w:p>
    <w:p>
      <w:pPr>
        <w:keepNext w:val="0"/>
        <w:keepLines w:val="0"/>
        <w:pageBreakBefore w:val="0"/>
        <w:widowControl w:val="0"/>
        <w:kinsoku/>
        <w:wordWrap/>
        <w:overflowPunct/>
        <w:topLinePunct/>
        <w:autoSpaceDE/>
        <w:autoSpaceDN/>
        <w:bidi w:val="0"/>
        <w:adjustRightInd/>
        <w:snapToGrid w:val="0"/>
        <w:spacing w:line="360" w:lineRule="auto"/>
        <w:textAlignment w:val="auto"/>
        <w:rPr>
          <w:rFonts w:hint="eastAsia" w:ascii="Times New Roman" w:hAnsi="Times New Roman" w:eastAsia="宋体" w:cs="Times New Roman"/>
          <w:color w:val="000000" w:themeColor="text1"/>
          <w:sz w:val="28"/>
          <w:szCs w:val="28"/>
          <w:highlight w:val="none"/>
          <w14:textFill>
            <w14:solidFill>
              <w14:schemeClr w14:val="tx1"/>
            </w14:solidFill>
          </w14:textFill>
        </w:rPr>
      </w:pPr>
      <w:r>
        <w:rPr>
          <w:rFonts w:hint="eastAsia" w:ascii="Times New Roman" w:hAnsi="Times New Roman" w:eastAsia="宋体" w:cs="Times New Roman"/>
          <w:b/>
          <w:bCs/>
          <w:color w:val="000000" w:themeColor="text1"/>
          <w:sz w:val="28"/>
          <w:szCs w:val="28"/>
          <w:highlight w:val="none"/>
          <w:lang w:eastAsia="zh-CN"/>
          <w14:textFill>
            <w14:solidFill>
              <w14:schemeClr w14:val="tx1"/>
            </w14:solidFill>
          </w14:textFill>
        </w:rPr>
        <w:t>6.4</w:t>
      </w:r>
      <w:r>
        <w:rPr>
          <w:rFonts w:hint="eastAsia" w:ascii="Times New Roman" w:hAnsi="Times New Roman" w:eastAsia="宋体" w:cs="Times New Roman"/>
          <w:b/>
          <w:bCs/>
          <w:color w:val="000000" w:themeColor="text1"/>
          <w:sz w:val="28"/>
          <w:szCs w:val="28"/>
          <w:highlight w:val="none"/>
          <w14:textFill>
            <w14:solidFill>
              <w14:schemeClr w14:val="tx1"/>
            </w14:solidFill>
          </w14:textFill>
        </w:rPr>
        <w:t>.</w:t>
      </w:r>
      <w:r>
        <w:rPr>
          <w:rFonts w:hint="eastAsia" w:ascii="Times New Roman" w:hAnsi="Times New Roman" w:eastAsia="宋体" w:cs="Times New Roman"/>
          <w:b/>
          <w:bCs/>
          <w:color w:val="000000" w:themeColor="text1"/>
          <w:sz w:val="28"/>
          <w:szCs w:val="28"/>
          <w:highlight w:val="none"/>
          <w:lang w:val="en-US" w:eastAsia="zh-CN"/>
          <w14:textFill>
            <w14:solidFill>
              <w14:schemeClr w14:val="tx1"/>
            </w14:solidFill>
          </w14:textFill>
        </w:rPr>
        <w:t>6</w:t>
      </w:r>
      <w:r>
        <w:rPr>
          <w:rFonts w:hint="eastAsia" w:ascii="Times New Roman" w:hAnsi="Times New Roman" w:eastAsia="宋体" w:cs="Times New Roman"/>
          <w:color w:val="000000" w:themeColor="text1"/>
          <w:sz w:val="28"/>
          <w:szCs w:val="28"/>
          <w:highlight w:val="none"/>
          <w14:textFill>
            <w14:solidFill>
              <w14:schemeClr w14:val="tx1"/>
            </w14:solidFill>
          </w14:textFill>
        </w:rPr>
        <w:t xml:space="preserve"> </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 xml:space="preserve"> 三轴</w:t>
      </w:r>
      <w:r>
        <w:rPr>
          <w:rFonts w:hint="default" w:ascii="Times New Roman" w:hAnsi="Times New Roman" w:eastAsia="宋体" w:cs="Times New Roman"/>
          <w:color w:val="000000" w:themeColor="text1"/>
          <w:sz w:val="28"/>
          <w:szCs w:val="28"/>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六轴深层搅拌法相邻桩搭接施工的时间间隔不宜大于</w:t>
      </w:r>
      <w:r>
        <w:rPr>
          <w:rFonts w:hint="default" w:ascii="Times New Roman" w:hAnsi="Times New Roman" w:eastAsia="宋体" w:cs="Times New Roman"/>
          <w:color w:val="000000" w:themeColor="text1"/>
          <w:sz w:val="28"/>
          <w:szCs w:val="28"/>
          <w:highlight w:val="none"/>
          <w:lang w:val="en-US" w:eastAsia="zh-CN"/>
          <w14:textFill>
            <w14:solidFill>
              <w14:schemeClr w14:val="tx1"/>
            </w14:solidFill>
          </w14:textFill>
        </w:rPr>
        <w:t>24h</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，单轴、双轴搅拌法相邻桩搭接施工的时间间隔不宜大于</w:t>
      </w:r>
      <w:r>
        <w:rPr>
          <w:rFonts w:hint="default" w:ascii="Times New Roman" w:hAnsi="Times New Roman" w:eastAsia="宋体" w:cs="Times New Roman"/>
          <w:color w:val="000000" w:themeColor="text1"/>
          <w:sz w:val="28"/>
          <w:szCs w:val="28"/>
          <w:highlight w:val="none"/>
          <w:lang w:val="en-US" w:eastAsia="zh-CN"/>
          <w14:textFill>
            <w14:solidFill>
              <w14:schemeClr w14:val="tx1"/>
            </w14:solidFill>
          </w14:textFill>
        </w:rPr>
        <w:t>12h</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。当超过以上规定时间时，搭接施工时应放慢搅拌速度；若无法搭接或搭接不良，应作为冷缝记录在案，并应经设计单位认可后，在搭接处采取补救措施。</w:t>
      </w:r>
    </w:p>
    <w:p>
      <w:pPr>
        <w:keepNext w:val="0"/>
        <w:keepLines w:val="0"/>
        <w:pageBreakBefore w:val="0"/>
        <w:widowControl w:val="0"/>
        <w:kinsoku/>
        <w:wordWrap/>
        <w:overflowPunct/>
        <w:topLinePunct/>
        <w:autoSpaceDE/>
        <w:autoSpaceDN/>
        <w:bidi w:val="0"/>
        <w:adjustRightInd/>
        <w:snapToGrid w:val="0"/>
        <w:spacing w:line="360" w:lineRule="auto"/>
        <w:textAlignment w:val="auto"/>
        <w:rPr>
          <w:rFonts w:hint="eastAsia" w:ascii="Times New Roman" w:hAnsi="Times New Roman" w:eastAsia="宋体" w:cs="Times New Roman"/>
          <w:b w:val="0"/>
          <w:bCs w:val="0"/>
          <w:color w:val="000000" w:themeColor="text1"/>
          <w:sz w:val="28"/>
          <w:szCs w:val="28"/>
          <w:highlight w:val="none"/>
          <w:lang w:eastAsia="zh-CN"/>
          <w14:textFill>
            <w14:solidFill>
              <w14:schemeClr w14:val="tx1"/>
            </w14:solidFill>
          </w14:textFill>
        </w:rPr>
      </w:pPr>
      <w:r>
        <w:rPr>
          <w:rFonts w:hint="eastAsia" w:ascii="Times New Roman" w:hAnsi="Times New Roman" w:eastAsia="宋体" w:cs="Times New Roman"/>
          <w:b/>
          <w:bCs/>
          <w:color w:val="000000" w:themeColor="text1"/>
          <w:sz w:val="28"/>
          <w:szCs w:val="28"/>
          <w:highlight w:val="none"/>
          <w:lang w:eastAsia="zh-CN"/>
          <w14:textFill>
            <w14:solidFill>
              <w14:schemeClr w14:val="tx1"/>
            </w14:solidFill>
          </w14:textFill>
        </w:rPr>
        <w:t>6.4</w:t>
      </w:r>
      <w:r>
        <w:rPr>
          <w:rFonts w:hint="eastAsia" w:ascii="Times New Roman" w:hAnsi="Times New Roman" w:eastAsia="宋体" w:cs="Times New Roman"/>
          <w:b/>
          <w:bCs/>
          <w:color w:val="000000" w:themeColor="text1"/>
          <w:sz w:val="28"/>
          <w:szCs w:val="28"/>
          <w:highlight w:val="none"/>
          <w14:textFill>
            <w14:solidFill>
              <w14:schemeClr w14:val="tx1"/>
            </w14:solidFill>
          </w14:textFill>
        </w:rPr>
        <w:t>.</w:t>
      </w:r>
      <w:r>
        <w:rPr>
          <w:rFonts w:hint="eastAsia" w:ascii="Times New Roman" w:hAnsi="Times New Roman" w:eastAsia="宋体" w:cs="Times New Roman"/>
          <w:b/>
          <w:bCs/>
          <w:color w:val="000000" w:themeColor="text1"/>
          <w:sz w:val="28"/>
          <w:szCs w:val="28"/>
          <w:highlight w:val="none"/>
          <w:lang w:val="en-US" w:eastAsia="zh-CN"/>
          <w14:textFill>
            <w14:solidFill>
              <w14:schemeClr w14:val="tx1"/>
            </w14:solidFill>
          </w14:textFill>
        </w:rPr>
        <w:t>7</w:t>
      </w:r>
      <w:r>
        <w:rPr>
          <w:rFonts w:hint="eastAsia" w:ascii="Times New Roman" w:hAnsi="Times New Roman" w:eastAsia="宋体" w:cs="Times New Roman"/>
          <w:color w:val="000000" w:themeColor="text1"/>
          <w:sz w:val="28"/>
          <w:szCs w:val="28"/>
          <w:highlight w:val="none"/>
          <w14:textFill>
            <w14:solidFill>
              <w14:schemeClr w14:val="tx1"/>
            </w14:solidFill>
          </w14:textFill>
        </w:rPr>
        <w:t xml:space="preserve"> </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 xml:space="preserve"> </w:t>
      </w:r>
      <w:r>
        <w:rPr>
          <w:rFonts w:hint="eastAsia" w:ascii="Times New Roman" w:hAnsi="Times New Roman" w:eastAsia="宋体" w:cs="Times New Roman"/>
          <w:b w:val="0"/>
          <w:bCs w:val="0"/>
          <w:color w:val="000000" w:themeColor="text1"/>
          <w:sz w:val="28"/>
          <w:szCs w:val="28"/>
          <w:highlight w:val="none"/>
          <w:lang w:val="en-US" w:eastAsia="zh-CN"/>
          <w14:textFill>
            <w14:solidFill>
              <w14:schemeClr w14:val="tx1"/>
            </w14:solidFill>
          </w14:textFill>
        </w:rPr>
        <w:t>施工过程中，宜及时对成桩质量进行取芯试验，桩身完整性、</w:t>
      </w:r>
      <w:r>
        <w:rPr>
          <w:rFonts w:hint="default" w:ascii="Times New Roman" w:hAnsi="Times New Roman" w:eastAsia="宋体" w:cs="Times New Roman"/>
          <w:b w:val="0"/>
          <w:bCs w:val="0"/>
          <w:color w:val="000000" w:themeColor="text1"/>
          <w:sz w:val="28"/>
          <w:szCs w:val="28"/>
          <w:highlight w:val="none"/>
          <w:lang w:val="en-US" w:eastAsia="zh-CN"/>
          <w14:textFill>
            <w14:solidFill>
              <w14:schemeClr w14:val="tx1"/>
            </w14:solidFill>
          </w14:textFill>
        </w:rPr>
        <w:t>28d</w:t>
      </w:r>
      <w:r>
        <w:rPr>
          <w:rFonts w:hint="eastAsia" w:ascii="Times New Roman" w:hAnsi="Times New Roman" w:eastAsia="宋体" w:cs="Times New Roman"/>
          <w:b w:val="0"/>
          <w:bCs w:val="0"/>
          <w:color w:val="000000" w:themeColor="text1"/>
          <w:sz w:val="28"/>
          <w:szCs w:val="28"/>
          <w:highlight w:val="none"/>
          <w:lang w:val="en-US" w:eastAsia="zh-CN"/>
          <w14:textFill>
            <w14:solidFill>
              <w14:schemeClr w14:val="tx1"/>
            </w14:solidFill>
          </w14:textFill>
        </w:rPr>
        <w:t xml:space="preserve">取芯强度应符合设计要求。 </w:t>
      </w:r>
    </w:p>
    <w:p>
      <w:pPr>
        <w:keepNext w:val="0"/>
        <w:keepLines w:val="0"/>
        <w:pageBreakBefore w:val="0"/>
        <w:widowControl w:val="0"/>
        <w:kinsoku/>
        <w:wordWrap/>
        <w:overflowPunct/>
        <w:topLinePunct/>
        <w:autoSpaceDE/>
        <w:autoSpaceDN/>
        <w:bidi w:val="0"/>
        <w:adjustRightInd/>
        <w:snapToGrid w:val="0"/>
        <w:spacing w:line="360" w:lineRule="auto"/>
        <w:textAlignment w:val="auto"/>
        <w:rPr>
          <w:rFonts w:hint="eastAsia" w:ascii="Times New Roman" w:hAnsi="Times New Roman" w:eastAsia="宋体" w:cs="Times New Roman"/>
          <w:b/>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autoSpaceDE/>
        <w:autoSpaceDN/>
        <w:bidi w:val="0"/>
        <w:adjustRightInd/>
        <w:snapToGrid w:val="0"/>
        <w:spacing w:line="360" w:lineRule="auto"/>
        <w:textAlignment w:val="auto"/>
        <w:rPr>
          <w:rFonts w:hint="eastAsia" w:ascii="Times New Roman" w:hAnsi="Times New Roman" w:eastAsia="宋体" w:cs="Times New Roman"/>
          <w:b/>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Times New Roman" w:hAnsi="Times New Roman" w:eastAsia="宋体" w:cs="Times New Roman"/>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autoSpaceDE/>
        <w:autoSpaceDN/>
        <w:bidi w:val="0"/>
        <w:adjustRightInd/>
        <w:snapToGrid w:val="0"/>
        <w:spacing w:line="360" w:lineRule="auto"/>
        <w:textAlignment w:val="auto"/>
        <w:rPr>
          <w:rFonts w:ascii="Times New Roman" w:hAnsi="Times New Roman" w:eastAsia="宋体" w:cs="Times New Roman"/>
          <w:b/>
          <w:color w:val="000000" w:themeColor="text1"/>
          <w:sz w:val="28"/>
          <w:szCs w:val="28"/>
          <w:highlight w:val="yellow"/>
          <w14:textFill>
            <w14:solidFill>
              <w14:schemeClr w14:val="tx1"/>
            </w14:solidFill>
          </w14:textFill>
        </w:rPr>
      </w:pPr>
    </w:p>
    <w:p>
      <w:pPr>
        <w:keepNext w:val="0"/>
        <w:keepLines w:val="0"/>
        <w:pageBreakBefore w:val="0"/>
        <w:widowControl w:val="0"/>
        <w:kinsoku/>
        <w:wordWrap/>
        <w:overflowPunct/>
        <w:topLinePunct/>
        <w:autoSpaceDE/>
        <w:autoSpaceDN/>
        <w:bidi w:val="0"/>
        <w:adjustRightInd/>
        <w:snapToGrid w:val="0"/>
        <w:spacing w:line="360" w:lineRule="auto"/>
        <w:textAlignment w:val="auto"/>
        <w:rPr>
          <w:rFonts w:ascii="Times New Roman" w:hAnsi="Times New Roman" w:eastAsia="宋体" w:cs="Times New Roman"/>
          <w:b/>
          <w:color w:val="000000" w:themeColor="text1"/>
          <w:sz w:val="28"/>
          <w:szCs w:val="28"/>
          <w:highlight w:val="yellow"/>
          <w14:textFill>
            <w14:solidFill>
              <w14:schemeClr w14:val="tx1"/>
            </w14:solidFill>
          </w14:textFill>
        </w:rPr>
      </w:pPr>
    </w:p>
    <w:p>
      <w:pPr>
        <w:keepNext w:val="0"/>
        <w:keepLines w:val="0"/>
        <w:pageBreakBefore w:val="0"/>
        <w:widowControl w:val="0"/>
        <w:kinsoku/>
        <w:wordWrap/>
        <w:overflowPunct/>
        <w:topLinePunct/>
        <w:autoSpaceDE/>
        <w:autoSpaceDN/>
        <w:bidi w:val="0"/>
        <w:adjustRightInd/>
        <w:snapToGrid w:val="0"/>
        <w:spacing w:line="360" w:lineRule="auto"/>
        <w:textAlignment w:val="auto"/>
        <w:rPr>
          <w:rFonts w:ascii="Times New Roman" w:hAnsi="Times New Roman" w:eastAsia="宋体" w:cs="Times New Roman"/>
          <w:b/>
          <w:color w:val="000000" w:themeColor="text1"/>
          <w:sz w:val="28"/>
          <w:szCs w:val="28"/>
          <w:highlight w:val="yellow"/>
          <w14:textFill>
            <w14:solidFill>
              <w14:schemeClr w14:val="tx1"/>
            </w14:solidFill>
          </w14:textFill>
        </w:rPr>
      </w:pPr>
    </w:p>
    <w:p>
      <w:pPr>
        <w:keepNext w:val="0"/>
        <w:keepLines w:val="0"/>
        <w:pageBreakBefore w:val="0"/>
        <w:widowControl w:val="0"/>
        <w:kinsoku/>
        <w:wordWrap/>
        <w:overflowPunct/>
        <w:topLinePunct/>
        <w:autoSpaceDE/>
        <w:autoSpaceDN/>
        <w:bidi w:val="0"/>
        <w:adjustRightInd/>
        <w:snapToGrid w:val="0"/>
        <w:spacing w:line="360" w:lineRule="auto"/>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p>
    <w:p>
      <w:pPr>
        <w:pStyle w:val="4"/>
        <w:keepNext w:val="0"/>
        <w:keepLines w:val="0"/>
        <w:snapToGrid w:val="0"/>
        <w:spacing w:before="0" w:after="0" w:line="312" w:lineRule="auto"/>
        <w:jc w:val="center"/>
        <w:rPr>
          <w:rFonts w:hint="eastAsia" w:ascii="Times New Roman" w:hAnsi="Times New Roman" w:eastAsia="宋体" w:cs="Times New Roman"/>
          <w:color w:val="000000" w:themeColor="text1"/>
          <w:sz w:val="32"/>
          <w:szCs w:val="32"/>
          <w14:textFill>
            <w14:solidFill>
              <w14:schemeClr w14:val="tx1"/>
            </w14:solidFill>
          </w14:textFill>
        </w:rPr>
      </w:pPr>
      <w:r>
        <w:rPr>
          <w:rFonts w:hint="eastAsia" w:ascii="Times New Roman" w:hAnsi="Times New Roman" w:eastAsia="宋体" w:cs="Times New Roman"/>
          <w:color w:val="000000" w:themeColor="text1"/>
          <w:sz w:val="32"/>
          <w:szCs w:val="32"/>
          <w:lang w:val="en-US" w:eastAsia="zh-CN"/>
          <w14:textFill>
            <w14:solidFill>
              <w14:schemeClr w14:val="tx1"/>
            </w14:solidFill>
          </w14:textFill>
        </w:rPr>
        <w:t xml:space="preserve">7  验    收 </w:t>
      </w:r>
    </w:p>
    <w:p>
      <w:pPr>
        <w:topLinePunct/>
        <w:snapToGrid w:val="0"/>
        <w:spacing w:before="312" w:beforeLines="100" w:after="156" w:afterLines="50" w:line="360" w:lineRule="auto"/>
        <w:jc w:val="center"/>
        <w:outlineLvl w:val="1"/>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pP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7</w:t>
      </w:r>
      <w:r>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t xml:space="preserve">.1 </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 xml:space="preserve"> </w:t>
      </w:r>
      <w:r>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t>一般规定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7.1.1</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再生细粒固化土的质量验收应符合下列规定：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1  再生细粒固化土及原材料应按相关质量标准进行检验，具有完整的检验资料；</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2  浇筑过程要按本规程规定进行质量控制；各工序完毕后应进行自检，并形成文件资料。</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7.1.2</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每道工序完成后，均应进行检查验收，合格后方可进入下一道工序施工，经检测不合格的应进行返修，直到符合要求，当对再生细粒固化土性能有异议时，宜进行实体检测。</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7.1.3</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质量验收资料应包括以下内容：</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1  土体硬化剂出厂质量证明文件和复试检测报告；</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2  再生细粒固化土的配合比；</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3  再生细粒固化土浇筑记录；</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4  隐蔽工程验收记录；</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5  再生细粒固化土强度检测报告；</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6  施工照片；</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7  质量验收记录。</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7</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.1.</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4</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再生细粒固化土</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道路</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修筑工程</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施工质量验收的检验批划分应符合下列规定</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1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采用相同材料</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同一等级、同一配合比、同一施工工艺的道路路基</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、管沟肥槽等</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应按</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每条路或</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每个段</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为一个检验批。</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2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检验批的划分也可根据与施工流程一致且方便施工与验收的原则，由施工单位与建设</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监理</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单位共同商定。</w:t>
      </w:r>
    </w:p>
    <w:p>
      <w:pPr>
        <w:keepNext w:val="0"/>
        <w:keepLines w:val="0"/>
        <w:pageBreakBefore w:val="0"/>
        <w:widowControl w:val="0"/>
        <w:kinsoku/>
        <w:wordWrap/>
        <w:overflowPunct/>
        <w:autoSpaceDE/>
        <w:autoSpaceDN/>
        <w:bidi w:val="0"/>
        <w:adjustRightInd/>
        <w:snapToGrid w:val="0"/>
        <w:spacing w:line="360" w:lineRule="auto"/>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7</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.1.</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5</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检验批质量验收合格应符合下列规定</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1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检验批应按主控项目和一般项目验收</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2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主控项目应全部合格</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3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一般项目应合格</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当采用读数检查时，除有专门要求外</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一般项目的合格点率应达到80%及以上</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且不合格点的最大偏差值不得大于规定允许偏差值的</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1.5</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倍。</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4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应具有完整的施工原始资料和质量检查记录。</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7.1.6</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当工程质量验收不合格时，施工单位进行缺陷修补或返工后，应重新进行质量检验与验收。</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7.1.7</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用于道路修筑的再生细粒固化土施工质量验收除应符合本规程规定外，尚应符合现行行业标准《城镇道路工程施工与质量验收规范》CJJ 1的规定。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7.1.8</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用于</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基坑、地基处理</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的加固型再生细粒固化土施工质量验收除应符合本规程规定外，尚应符合</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现行国家标准</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《锚杆喷射混凝土支护技术规范》GB 50086，</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现行行业标准</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《建筑地基处理技术规范》JGJ 79、</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《建筑桩基技术规范》JGJ</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94</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《型钢水泥土搅拌墙技术规程》</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JGJ/T 199</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等</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的规定。</w:t>
      </w:r>
    </w:p>
    <w:p>
      <w:pPr>
        <w:topLinePunct/>
        <w:snapToGrid w:val="0"/>
        <w:spacing w:before="312" w:beforeLines="100" w:after="156" w:afterLines="50" w:line="360" w:lineRule="auto"/>
        <w:jc w:val="center"/>
        <w:outlineLvl w:val="1"/>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pP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7</w:t>
      </w:r>
      <w:r>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t>.2</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 xml:space="preserve">  </w:t>
      </w:r>
      <w:r>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t>主控项目</w:t>
      </w:r>
    </w:p>
    <w:p>
      <w:pPr>
        <w:keepNext w:val="0"/>
        <w:keepLines w:val="0"/>
        <w:pageBreakBefore w:val="0"/>
        <w:widowControl w:val="0"/>
        <w:kinsoku/>
        <w:wordWrap/>
        <w:overflowPunct/>
        <w:autoSpaceDE/>
        <w:autoSpaceDN/>
        <w:bidi w:val="0"/>
        <w:adjustRightInd/>
        <w:snapToGrid w:val="0"/>
        <w:spacing w:line="360" w:lineRule="auto"/>
        <w:jc w:val="center"/>
        <w:textAlignment w:val="auto"/>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I  道路修筑</w:t>
      </w:r>
    </w:p>
    <w:p>
      <w:pPr>
        <w:keepNext w:val="0"/>
        <w:keepLines w:val="0"/>
        <w:pageBreakBefore w:val="0"/>
        <w:widowControl w:val="0"/>
        <w:kinsoku/>
        <w:wordWrap/>
        <w:overflowPunct/>
        <w:autoSpaceDE/>
        <w:autoSpaceDN/>
        <w:bidi w:val="0"/>
        <w:adjustRightInd/>
        <w:snapToGrid w:val="0"/>
        <w:spacing w:line="360" w:lineRule="auto"/>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7</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.2.1</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用于道路修筑的碾压型再生细粒固化土</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等级和性能应符合设计要求。</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检查数量</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全数核查。</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检验方法</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核查质量证明文件。</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7</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.2.</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2</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再生细粒固化土</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进场时，应对含水率、7d无侧限抗压强度、承载比、水稳系数进行复验，复验应为见证取样检验</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1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含水率应呈最佳含水率状态，允许偏差范围应为</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2%</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2</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7d无侧限抗压强度应符合设计要求</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3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承载比应符合设计要求</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4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水稳系数应符合设计要求。</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检查数量</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同一配合比的</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再生细粒固化土</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每2000</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抽检1组。</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检验方法</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现场取样成型</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核查复验报告。</w:t>
      </w:r>
    </w:p>
    <w:p>
      <w:pPr>
        <w:keepNext w:val="0"/>
        <w:keepLines w:val="0"/>
        <w:pageBreakBefore w:val="0"/>
        <w:widowControl w:val="0"/>
        <w:kinsoku/>
        <w:wordWrap/>
        <w:overflowPunct/>
        <w:autoSpaceDE/>
        <w:autoSpaceDN/>
        <w:bidi w:val="0"/>
        <w:adjustRightInd/>
        <w:snapToGrid w:val="0"/>
        <w:spacing w:line="360" w:lineRule="auto"/>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7</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.2.</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3</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再生细粒固化土</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道路路基的压实度应符合本规程</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5.2.7</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条的规定。</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检査数量</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每1000</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，每压实层抽检3点。</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检验方法</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环刀法或灌砂法。</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7</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.2.</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4</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再生细粒固化土</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道路路基顶面弯沉值不应大于设计规定。</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检查数量</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每车道、每20m测1点。</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检验方法</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弯沉仪检测。</w:t>
      </w:r>
    </w:p>
    <w:p>
      <w:pPr>
        <w:keepNext w:val="0"/>
        <w:keepLines w:val="0"/>
        <w:pageBreakBefore w:val="0"/>
        <w:widowControl w:val="0"/>
        <w:kinsoku/>
        <w:wordWrap/>
        <w:overflowPunct/>
        <w:autoSpaceDE/>
        <w:autoSpaceDN/>
        <w:bidi w:val="0"/>
        <w:adjustRightInd/>
        <w:snapToGrid w:val="0"/>
        <w:spacing w:line="360" w:lineRule="auto"/>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7</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.2.</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5</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再生细粒固化土</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道路路基应钻取芯样检验其整体性。芯样的高度应不小于上路床厚度的90%，芯样顶面、四周应均匀、致密。</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检查数量</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每1000</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，抽检1点。</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检验方法</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钻芯取样，芯样直径宜为100mm。</w:t>
      </w:r>
    </w:p>
    <w:p>
      <w:pPr>
        <w:keepNext w:val="0"/>
        <w:keepLines w:val="0"/>
        <w:pageBreakBefore w:val="0"/>
        <w:widowControl w:val="0"/>
        <w:kinsoku/>
        <w:wordWrap/>
        <w:overflowPunct/>
        <w:autoSpaceDE/>
        <w:autoSpaceDN/>
        <w:bidi w:val="0"/>
        <w:adjustRightInd/>
        <w:snapToGrid w:val="0"/>
        <w:spacing w:line="360" w:lineRule="auto"/>
        <w:jc w:val="center"/>
        <w:textAlignment w:val="auto"/>
        <w:rPr>
          <w:rFonts w:hint="default"/>
          <w:color w:val="000000" w:themeColor="text1"/>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Ⅱ  沟槽回填</w:t>
      </w:r>
    </w:p>
    <w:p>
      <w:pPr>
        <w:keepNext w:val="0"/>
        <w:keepLines w:val="0"/>
        <w:pageBreakBefore w:val="0"/>
        <w:widowControl w:val="0"/>
        <w:kinsoku/>
        <w:wordWrap/>
        <w:overflowPunct/>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7</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.2.</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6</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用于沟槽回填的流态型再生细粒固化土</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等级和性能应符合设计要求。</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检查数量</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全数核查。</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检验方法</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核查质量证明文件。</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7</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.2.</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7</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再生细粒固化土</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进场时，应对</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抗压强度</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进行复验，复验应为见证取样检验</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检查数量</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：按每200m³取样一次，不足200m³亦取样一次。</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color w:val="000000" w:themeColor="text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检验方法</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现场取样成型</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核查复验报告。</w:t>
      </w:r>
    </w:p>
    <w:p>
      <w:pPr>
        <w:keepNext w:val="0"/>
        <w:keepLines w:val="0"/>
        <w:pageBreakBefore w:val="0"/>
        <w:widowControl w:val="0"/>
        <w:kinsoku/>
        <w:wordWrap/>
        <w:overflowPunct/>
        <w:autoSpaceDE/>
        <w:autoSpaceDN/>
        <w:bidi w:val="0"/>
        <w:adjustRightInd/>
        <w:snapToGrid w:val="0"/>
        <w:spacing w:line="360" w:lineRule="auto"/>
        <w:jc w:val="center"/>
        <w:textAlignment w:val="auto"/>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Ⅲ  基坑、地基处理</w:t>
      </w:r>
    </w:p>
    <w:p>
      <w:pPr>
        <w:keepNext w:val="0"/>
        <w:keepLines w:val="0"/>
        <w:pageBreakBefore w:val="0"/>
        <w:widowControl w:val="0"/>
        <w:kinsoku/>
        <w:wordWrap/>
        <w:overflowPunct/>
        <w:autoSpaceDE/>
        <w:autoSpaceDN/>
        <w:bidi w:val="0"/>
        <w:adjustRightInd/>
        <w:snapToGrid w:val="0"/>
        <w:spacing w:line="360" w:lineRule="auto"/>
        <w:textAlignment w:val="auto"/>
        <w:rPr>
          <w:rFonts w:ascii="Times New Roman" w:hAnsi="Times New Roman" w:eastAsia="宋体" w:cs="Times New Roman"/>
          <w:b w:val="0"/>
          <w:bCs/>
          <w:color w:val="000000" w:themeColor="text1"/>
          <w:sz w:val="28"/>
          <w:szCs w:val="28"/>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7</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2.8</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承重固化土桩的成桩质量可采用钻孔取芯、标准贯入、载荷试验等方法进行检验，并符合下列规定： </w:t>
      </w:r>
    </w:p>
    <w:p>
      <w:pPr>
        <w:keepNext w:val="0"/>
        <w:keepLines w:val="0"/>
        <w:pageBreakBefore w:val="0"/>
        <w:widowControl w:val="0"/>
        <w:kinsoku/>
        <w:wordWrap/>
        <w:overflow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1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应根据设计要求，进行单桩、单桩复合地基或多桩复合地基静荷载试验。</w:t>
      </w:r>
    </w:p>
    <w:p>
      <w:pPr>
        <w:keepNext w:val="0"/>
        <w:keepLines w:val="0"/>
        <w:pageBreakBefore w:val="0"/>
        <w:widowControl w:val="0"/>
        <w:kinsoku/>
        <w:wordWrap/>
        <w:overflow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2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钻孔取芯和荷载试验宜在成桩</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28d</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后进行。取芯数量不少于总桩数的</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1%</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、且不少于</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3</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根。</w:t>
      </w:r>
    </w:p>
    <w:p>
      <w:pPr>
        <w:keepNext w:val="0"/>
        <w:keepLines w:val="0"/>
        <w:pageBreakBefore w:val="0"/>
        <w:widowControl w:val="0"/>
        <w:kinsoku/>
        <w:wordWrap/>
        <w:overflow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3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对整根桩进行钻孔取芯，将整根桩等分成上、中、下三段，每段分别制作一组试件，每组三块。 </w:t>
      </w:r>
    </w:p>
    <w:p>
      <w:pPr>
        <w:keepNext w:val="0"/>
        <w:keepLines w:val="0"/>
        <w:pageBreakBefore w:val="0"/>
        <w:widowControl w:val="0"/>
        <w:kinsoku/>
        <w:wordWrap/>
        <w:overflow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4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试件高度与直径之比值为</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1.0~2.0</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，可根据试样软硬程度作适当调整，进行无侧限抗压强度试验。 </w:t>
      </w:r>
    </w:p>
    <w:p>
      <w:pPr>
        <w:keepNext w:val="0"/>
        <w:keepLines w:val="0"/>
        <w:pageBreakBefore w:val="0"/>
        <w:widowControl w:val="0"/>
        <w:kinsoku/>
        <w:wordWrap/>
        <w:overflowPunct/>
        <w:autoSpaceDE/>
        <w:autoSpaceDN/>
        <w:bidi w:val="0"/>
        <w:adjustRightInd/>
        <w:snapToGrid w:val="0"/>
        <w:spacing w:line="360" w:lineRule="auto"/>
        <w:ind w:firstLine="560" w:firstLineChars="200"/>
        <w:textAlignment w:val="auto"/>
        <w:rPr>
          <w:rFonts w:ascii="Times New Roman" w:hAnsi="Times New Roman" w:eastAsia="宋体" w:cs="Times New Roman"/>
          <w:b w:val="0"/>
          <w:bCs/>
          <w:color w:val="000000" w:themeColor="text1"/>
          <w:sz w:val="28"/>
          <w:szCs w:val="28"/>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5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应根据试件的高径比，按照公式（</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7.1.</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5）对试件的取芯强度</w:t>
      </w:r>
      <w:r>
        <w:rPr>
          <w:rFonts w:ascii="Times New Roman" w:hAnsi="Times New Roman" w:eastAsia="宋体" w:cs="Times New Roman"/>
          <w:b w:val="0"/>
          <w:bCs/>
          <w:i w:val="0"/>
          <w:iCs w:val="0"/>
          <w:color w:val="000000" w:themeColor="text1"/>
          <w:sz w:val="28"/>
          <w:szCs w:val="28"/>
          <w:lang w:val="en-US" w:eastAsia="zh-CN"/>
          <w14:textFill>
            <w14:solidFill>
              <w14:schemeClr w14:val="tx1"/>
            </w14:solidFill>
          </w14:textFill>
        </w:rPr>
        <w:t>R</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进行修正，获得修正后的取芯强度值</w:t>
      </w:r>
      <w:r>
        <w:rPr>
          <w:rFonts w:ascii="Times New Roman" w:hAnsi="Times New Roman" w:eastAsia="宋体" w:cs="Times New Roman"/>
          <w:b w:val="0"/>
          <w:bCs/>
          <w:i w:val="0"/>
          <w:iCs w:val="0"/>
          <w:color w:val="000000" w:themeColor="text1"/>
          <w:sz w:val="28"/>
          <w:szCs w:val="28"/>
          <w:lang w:val="en-US" w:eastAsia="zh-CN"/>
          <w14:textFill>
            <w14:solidFill>
              <w14:schemeClr w14:val="tx1"/>
            </w14:solidFill>
          </w14:textFill>
        </w:rPr>
        <w:t>R</w:t>
      </w:r>
      <w:r>
        <w:rPr>
          <w:rFonts w:hint="eastAsia" w:ascii="Times New Roman" w:hAnsi="Times New Roman" w:eastAsia="宋体" w:cs="Times New Roman"/>
          <w:b w:val="0"/>
          <w:bCs/>
          <w:i w:val="0"/>
          <w:iCs w:val="0"/>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p>
    <w:p>
      <w:pPr>
        <w:pStyle w:val="2"/>
        <w:keepNext w:val="0"/>
        <w:keepLines w:val="0"/>
        <w:pageBreakBefore w:val="0"/>
        <w:widowControl w:val="0"/>
        <w:kinsoku/>
        <w:wordWrap/>
        <w:overflowPunct/>
        <w:topLinePunct w:val="0"/>
        <w:autoSpaceDE/>
        <w:autoSpaceDN/>
        <w:bidi w:val="0"/>
        <w:adjustRightInd/>
        <w:snapToGrid w:val="0"/>
        <w:spacing w:afterLines="0" w:line="360" w:lineRule="auto"/>
        <w:textAlignment w:val="auto"/>
        <w:rPr>
          <w:rFonts w:hint="eastAsia" w:ascii="Times New Roman" w:hAnsi="Times New Roman" w:eastAsia="宋体" w:cs="Times New Roman"/>
          <w:b w:val="0"/>
          <w:bCs/>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i/>
          <w:iCs/>
          <w:color w:val="000000" w:themeColor="text1"/>
          <w:sz w:val="28"/>
          <w:szCs w:val="28"/>
          <w:lang w:val="en-US" w:eastAsia="zh-CN"/>
          <w14:textFill>
            <w14:solidFill>
              <w14:schemeClr w14:val="tx1"/>
            </w14:solidFill>
          </w14:textFill>
        </w:rPr>
        <w:t>R</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m:oMath>
        <m:r>
          <m:rPr/>
          <w:rPr>
            <w:rFonts w:hint="default" w:ascii="Cambria Math" w:hAnsi="Cambria Math" w:cstheme="minorBidi"/>
            <w:color w:val="000000" w:themeColor="text1"/>
            <w:kern w:val="0"/>
            <w:sz w:val="28"/>
            <w:szCs w:val="22"/>
            <w:lang w:val="en-US" w:bidi="ar-SA"/>
            <w14:textFill>
              <w14:solidFill>
                <w14:schemeClr w14:val="tx1"/>
              </w14:solidFill>
            </w14:textFill>
          </w:rPr>
          <m:t>β</m:t>
        </m:r>
      </m:oMath>
      <w:r>
        <w:rPr>
          <w:rFonts w:hint="eastAsia" w:ascii="Times New Roman" w:hAnsi="Times New Roman" w:eastAsia="宋体" w:cs="Times New Roman"/>
          <w:b w:val="0"/>
          <w:bCs/>
          <w:i/>
          <w:iCs/>
          <w:color w:val="000000" w:themeColor="text1"/>
          <w:sz w:val="28"/>
          <w:szCs w:val="28"/>
          <w:lang w:val="en-US" w:eastAsia="zh-CN"/>
          <w14:textFill>
            <w14:solidFill>
              <w14:schemeClr w14:val="tx1"/>
            </w14:solidFill>
          </w14:textFill>
        </w:rPr>
        <w:t>R</w:t>
      </w:r>
      <w:r>
        <w:rPr>
          <w:rFonts w:hint="eastAsia" w:hAnsi="Cambria Math" w:cstheme="minorBidi"/>
          <w:i w:val="0"/>
          <w:color w:val="000000" w:themeColor="text1"/>
          <w:kern w:val="0"/>
          <w:sz w:val="28"/>
          <w:szCs w:val="22"/>
          <w:lang w:val="en-US" w:eastAsia="zh-CN" w:bidi="ar-SA"/>
          <w14:textFill>
            <w14:solidFill>
              <w14:schemeClr w14:val="tx1"/>
            </w14:solidFill>
          </w14:textFill>
        </w:rPr>
        <w:t xml:space="preserve">                             </w:t>
      </w:r>
      <w:r>
        <w:rPr>
          <w:rFonts w:hint="eastAsia" w:ascii="Times New Roman" w:hAnsi="Times New Roman" w:eastAsia="宋体" w:cs="Times New Roman"/>
          <w:b w:val="0"/>
          <w:bCs/>
          <w:color w:val="000000" w:themeColor="text1"/>
          <w:kern w:val="2"/>
          <w:sz w:val="28"/>
          <w:szCs w:val="28"/>
          <w:lang w:val="en-US" w:eastAsia="zh-CN" w:bidi="ar-SA"/>
          <w14:textFill>
            <w14:solidFill>
              <w14:schemeClr w14:val="tx1"/>
            </w14:solidFill>
          </w14:textFill>
        </w:rPr>
        <w:t>（7.2.8）</w:t>
      </w:r>
    </w:p>
    <w:p>
      <w:pPr>
        <w:keepNext w:val="0"/>
        <w:keepLines w:val="0"/>
        <w:pageBreakBefore w:val="0"/>
        <w:widowControl w:val="0"/>
        <w:kinsoku/>
        <w:wordWrap/>
        <w:overflowPunct/>
        <w:autoSpaceDE/>
        <w:autoSpaceDN/>
        <w:bidi w:val="0"/>
        <w:adjustRightInd/>
        <w:snapToGrid w:val="0"/>
        <w:spacing w:line="360" w:lineRule="auto"/>
        <w:ind w:firstLine="560" w:firstLineChars="200"/>
        <w:textAlignment w:val="auto"/>
        <w:rPr>
          <w:rFonts w:ascii="Times New Roman" w:hAnsi="Times New Roman" w:eastAsia="宋体" w:cs="Times New Roman"/>
          <w:b w:val="0"/>
          <w:bCs/>
          <w:color w:val="000000" w:themeColor="text1"/>
          <w:sz w:val="28"/>
          <w:szCs w:val="28"/>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式中 </w:t>
      </w:r>
      <w:r>
        <w:rPr>
          <w:rFonts w:hint="eastAsia" w:ascii="Times New Roman" w:hAnsi="Times New Roman" w:eastAsia="宋体" w:cs="Times New Roman"/>
          <w:b w:val="0"/>
          <w:bCs/>
          <w:i/>
          <w:iCs/>
          <w:color w:val="000000" w:themeColor="text1"/>
          <w:sz w:val="28"/>
          <w:szCs w:val="28"/>
          <w:lang w:val="en-US" w:eastAsia="zh-CN"/>
          <w14:textFill>
            <w14:solidFill>
              <w14:schemeClr w14:val="tx1"/>
            </w14:solidFill>
          </w14:textFill>
        </w:rPr>
        <w:t>β</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高径比修正系数，按表</w:t>
      </w:r>
      <w:r>
        <w:rPr>
          <w:rFonts w:hint="eastAsia" w:ascii="Times New Roman" w:hAnsi="Times New Roman" w:eastAsia="宋体" w:cs="Times New Roman"/>
          <w:b w:val="0"/>
          <w:bCs/>
          <w:color w:val="000000" w:themeColor="text1"/>
          <w:kern w:val="2"/>
          <w:sz w:val="28"/>
          <w:szCs w:val="28"/>
          <w:lang w:val="en-US" w:eastAsia="zh-CN" w:bidi="ar-SA"/>
          <w14:textFill>
            <w14:solidFill>
              <w14:schemeClr w14:val="tx1"/>
            </w14:solidFill>
          </w14:textFill>
        </w:rPr>
        <w:t>7.2.8</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5取插值。 </w:t>
      </w:r>
    </w:p>
    <w:p>
      <w:pPr>
        <w:keepNext w:val="0"/>
        <w:keepLines w:val="0"/>
        <w:pageBreakBefore w:val="0"/>
        <w:widowControl w:val="0"/>
        <w:kinsoku/>
        <w:wordWrap/>
        <w:overflowPunct/>
        <w:autoSpaceDE/>
        <w:autoSpaceDN/>
        <w:bidi w:val="0"/>
        <w:adjustRightInd/>
        <w:snapToGrid w:val="0"/>
        <w:spacing w:line="360" w:lineRule="auto"/>
        <w:jc w:val="center"/>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表</w:t>
      </w:r>
      <w:r>
        <w:rPr>
          <w:rFonts w:hint="eastAsia" w:ascii="Times New Roman" w:hAnsi="Times New Roman" w:eastAsia="宋体" w:cs="Times New Roman"/>
          <w:b w:val="0"/>
          <w:bCs/>
          <w:color w:val="000000" w:themeColor="text1"/>
          <w:kern w:val="2"/>
          <w:sz w:val="28"/>
          <w:szCs w:val="28"/>
          <w:lang w:val="en-US" w:eastAsia="zh-CN" w:bidi="ar-SA"/>
          <w14:textFill>
            <w14:solidFill>
              <w14:schemeClr w14:val="tx1"/>
            </w14:solidFill>
          </w14:textFill>
        </w:rPr>
        <w:t>7.2.8</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高径比修正系数</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5"/>
        <w:gridCol w:w="1065"/>
        <w:gridCol w:w="1065"/>
        <w:gridCol w:w="1065"/>
        <w:gridCol w:w="1065"/>
        <w:gridCol w:w="1065"/>
        <w:gridCol w:w="1066"/>
        <w:gridCol w:w="1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高径比</w:t>
            </w:r>
          </w:p>
        </w:tc>
        <w:tc>
          <w:tcPr>
            <w:tcW w:w="106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＜0.79</w:t>
            </w:r>
          </w:p>
        </w:tc>
        <w:tc>
          <w:tcPr>
            <w:tcW w:w="106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1.11</w:t>
            </w:r>
          </w:p>
        </w:tc>
        <w:tc>
          <w:tcPr>
            <w:tcW w:w="106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1.30</w:t>
            </w:r>
          </w:p>
        </w:tc>
        <w:tc>
          <w:tcPr>
            <w:tcW w:w="106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1.48</w:t>
            </w:r>
          </w:p>
        </w:tc>
        <w:tc>
          <w:tcPr>
            <w:tcW w:w="106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1.67</w:t>
            </w:r>
          </w:p>
        </w:tc>
        <w:tc>
          <w:tcPr>
            <w:tcW w:w="1066"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1.85</w:t>
            </w:r>
          </w:p>
        </w:tc>
        <w:tc>
          <w:tcPr>
            <w:tcW w:w="1066"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β</w:t>
            </w:r>
          </w:p>
        </w:tc>
        <w:tc>
          <w:tcPr>
            <w:tcW w:w="106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0.85</w:t>
            </w:r>
          </w:p>
        </w:tc>
        <w:tc>
          <w:tcPr>
            <w:tcW w:w="106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0.89</w:t>
            </w:r>
          </w:p>
        </w:tc>
        <w:tc>
          <w:tcPr>
            <w:tcW w:w="106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0.93</w:t>
            </w:r>
          </w:p>
        </w:tc>
        <w:tc>
          <w:tcPr>
            <w:tcW w:w="106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0.96</w:t>
            </w:r>
          </w:p>
        </w:tc>
        <w:tc>
          <w:tcPr>
            <w:tcW w:w="106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0.97</w:t>
            </w:r>
          </w:p>
        </w:tc>
        <w:tc>
          <w:tcPr>
            <w:tcW w:w="1066"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0.98</w:t>
            </w:r>
          </w:p>
        </w:tc>
        <w:tc>
          <w:tcPr>
            <w:tcW w:w="1066"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1.00</w:t>
            </w:r>
          </w:p>
        </w:tc>
      </w:tr>
    </w:tbl>
    <w:p>
      <w:pPr>
        <w:keepNext w:val="0"/>
        <w:keepLines w:val="0"/>
        <w:pageBreakBefore w:val="0"/>
        <w:widowControl w:val="0"/>
        <w:kinsoku/>
        <w:wordWrap/>
        <w:overflowPunct/>
        <w:autoSpaceDE/>
        <w:autoSpaceDN/>
        <w:bidi w:val="0"/>
        <w:adjustRightInd/>
        <w:snapToGrid w:val="0"/>
        <w:spacing w:line="360" w:lineRule="auto"/>
        <w:jc w:val="center"/>
        <w:textAlignment w:val="auto"/>
        <w:rPr>
          <w:rFonts w:hint="eastAsia" w:ascii="Times New Roman" w:hAnsi="Times New Roman" w:eastAsia="宋体" w:cs="Times New Roman"/>
          <w:b w:val="0"/>
          <w:bCs/>
          <w:color w:val="000000" w:themeColor="text1"/>
          <w:sz w:val="10"/>
          <w:szCs w:val="10"/>
          <w:lang w:val="en-US" w:eastAsia="zh-CN"/>
          <w14:textFill>
            <w14:solidFill>
              <w14:schemeClr w14:val="tx1"/>
            </w14:solidFill>
          </w14:textFill>
        </w:rPr>
      </w:pPr>
    </w:p>
    <w:p>
      <w:pPr>
        <w:keepNext w:val="0"/>
        <w:keepLines w:val="0"/>
        <w:pageBreakBefore w:val="0"/>
        <w:widowControl w:val="0"/>
        <w:kinsoku/>
        <w:wordWrap/>
        <w:overflowPunct/>
        <w:autoSpaceDE/>
        <w:autoSpaceDN/>
        <w:bidi w:val="0"/>
        <w:adjustRightInd/>
        <w:snapToGrid w:val="0"/>
        <w:spacing w:line="360" w:lineRule="auto"/>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7</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2.9</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支护、止水固化土桩的成桩质量检验应符合下列规定： </w:t>
      </w:r>
    </w:p>
    <w:p>
      <w:pPr>
        <w:keepNext w:val="0"/>
        <w:keepLines w:val="0"/>
        <w:pageBreakBefore w:val="0"/>
        <w:widowControl w:val="0"/>
        <w:kinsoku/>
        <w:wordWrap/>
        <w:overflow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1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宜在成桩</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28d</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后，进行钻孔取芯试验，取芯数量不少于总桩数的</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2%</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且不少于</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3</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根。</w:t>
      </w:r>
    </w:p>
    <w:p>
      <w:pPr>
        <w:keepNext w:val="0"/>
        <w:keepLines w:val="0"/>
        <w:pageBreakBefore w:val="0"/>
        <w:widowControl w:val="0"/>
        <w:kinsoku/>
        <w:wordWrap/>
        <w:overflow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2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必要时可进行早期取芯试验，但取芯强度应达到设计要求的</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28d</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强度。</w:t>
      </w:r>
    </w:p>
    <w:p>
      <w:pPr>
        <w:keepNext w:val="0"/>
        <w:keepLines w:val="0"/>
        <w:pageBreakBefore w:val="0"/>
        <w:widowControl w:val="0"/>
        <w:kinsoku/>
        <w:wordWrap/>
        <w:overflowPunct/>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3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对于搭接质量和止水效果，可在止水帷幕施工闭合后且达到养护时间要求的条件下，采用坑内降水观察法进行检验。 </w:t>
      </w:r>
    </w:p>
    <w:p>
      <w:pPr>
        <w:keepNext w:val="0"/>
        <w:keepLines w:val="0"/>
        <w:pageBreakBefore w:val="0"/>
        <w:widowControl w:val="0"/>
        <w:kinsoku/>
        <w:wordWrap/>
        <w:overflowPunct/>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4  检验点应优先布置在：有代表性的桩位；施工中出现异常情况的部位；地基情况复杂，可能对施工质量产生影响的部位。 </w:t>
      </w:r>
    </w:p>
    <w:p>
      <w:pPr>
        <w:keepNext w:val="0"/>
        <w:keepLines w:val="0"/>
        <w:pageBreakBefore w:val="0"/>
        <w:widowControl w:val="0"/>
        <w:kinsoku/>
        <w:wordWrap/>
        <w:overflowPunct/>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7</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2.10</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取芯强度、标准贯入和载荷试验等项目的试验结果应符合设计要求。 </w:t>
      </w:r>
    </w:p>
    <w:p>
      <w:pPr>
        <w:topLinePunct/>
        <w:snapToGrid w:val="0"/>
        <w:spacing w:before="312" w:beforeLines="100" w:after="156" w:afterLines="50" w:line="360" w:lineRule="auto"/>
        <w:jc w:val="center"/>
        <w:outlineLvl w:val="1"/>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pP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7</w:t>
      </w:r>
      <w:r>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t>.3</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 xml:space="preserve">  </w:t>
      </w:r>
      <w:r>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t>一般项目</w:t>
      </w:r>
    </w:p>
    <w:p>
      <w:pPr>
        <w:keepNext w:val="0"/>
        <w:keepLines w:val="0"/>
        <w:pageBreakBefore w:val="0"/>
        <w:widowControl w:val="0"/>
        <w:kinsoku/>
        <w:wordWrap/>
        <w:overflowPunct/>
        <w:autoSpaceDE/>
        <w:autoSpaceDN/>
        <w:bidi w:val="0"/>
        <w:adjustRightInd/>
        <w:snapToGrid w:val="0"/>
        <w:spacing w:line="360" w:lineRule="auto"/>
        <w:jc w:val="center"/>
        <w:textAlignment w:val="auto"/>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I  道路修筑</w:t>
      </w:r>
    </w:p>
    <w:p>
      <w:pPr>
        <w:keepNext w:val="0"/>
        <w:keepLines w:val="0"/>
        <w:pageBreakBefore w:val="0"/>
        <w:widowControl w:val="0"/>
        <w:kinsoku/>
        <w:wordWrap/>
        <w:overflowPunct/>
        <w:autoSpaceDE/>
        <w:autoSpaceDN/>
        <w:bidi w:val="0"/>
        <w:adjustRightInd/>
        <w:snapToGrid w:val="0"/>
        <w:spacing w:line="360" w:lineRule="auto"/>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7</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.3.1</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再生细粒固化土</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道路路基允许偏差及检查数量和检验方法应符合表</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7</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.3.1的规定。</w:t>
      </w:r>
    </w:p>
    <w:p>
      <w:pPr>
        <w:keepNext w:val="0"/>
        <w:keepLines w:val="0"/>
        <w:pageBreakBefore w:val="0"/>
        <w:widowControl w:val="0"/>
        <w:kinsoku/>
        <w:wordWrap/>
        <w:overflowPunct/>
        <w:topLinePunct/>
        <w:autoSpaceDE/>
        <w:autoSpaceDN/>
        <w:bidi w:val="0"/>
        <w:adjustRightInd/>
        <w:snapToGrid w:val="0"/>
        <w:spacing w:line="360" w:lineRule="auto"/>
        <w:jc w:val="center"/>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表</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7</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.3.1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再生细粒固化土</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路基允许差及检查数量和检验方法</w:t>
      </w:r>
    </w:p>
    <w:tbl>
      <w:tblPr>
        <w:tblStyle w:val="17"/>
        <w:tblW w:w="848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613"/>
        <w:gridCol w:w="1163"/>
        <w:gridCol w:w="970"/>
        <w:gridCol w:w="852"/>
        <w:gridCol w:w="852"/>
        <w:gridCol w:w="853"/>
        <w:gridCol w:w="21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tblHeader/>
          <w:jc w:val="center"/>
        </w:trPr>
        <w:tc>
          <w:tcPr>
            <w:tcW w:w="1613" w:type="dxa"/>
            <w:vMerge w:val="restart"/>
            <w:tcBorders>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项目</w:t>
            </w:r>
          </w:p>
        </w:tc>
        <w:tc>
          <w:tcPr>
            <w:tcW w:w="1163" w:type="dxa"/>
            <w:vMerge w:val="restart"/>
            <w:tcBorders>
              <w:lef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允许偏差</w:t>
            </w:r>
          </w:p>
        </w:tc>
        <w:tc>
          <w:tcPr>
            <w:tcW w:w="3527" w:type="dxa"/>
            <w:gridSpan w:val="4"/>
            <w:tcBorders>
              <w:lef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检验频率</w:t>
            </w:r>
          </w:p>
        </w:tc>
        <w:tc>
          <w:tcPr>
            <w:tcW w:w="2184" w:type="dxa"/>
            <w:tcBorders>
              <w:lef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检验方法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61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1163" w:type="dxa"/>
            <w:vMerge w:val="continue"/>
            <w:tcBorders>
              <w:lef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970" w:type="dxa"/>
            <w:tcBorders>
              <w:lef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范围/m</w:t>
            </w:r>
          </w:p>
        </w:tc>
        <w:tc>
          <w:tcPr>
            <w:tcW w:w="2557" w:type="dxa"/>
            <w:gridSpan w:val="3"/>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点数</w:t>
            </w:r>
          </w:p>
        </w:tc>
        <w:tc>
          <w:tcPr>
            <w:tcW w:w="2184" w:type="dxa"/>
            <w:tcBorders>
              <w:lef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8" w:hRule="atLeast"/>
          <w:jc w:val="center"/>
        </w:trPr>
        <w:tc>
          <w:tcPr>
            <w:tcW w:w="1613" w:type="dxa"/>
            <w:tcBorders>
              <w:top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路床纵断高程</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/mm</w:t>
            </w:r>
          </w:p>
        </w:tc>
        <w:tc>
          <w:tcPr>
            <w:tcW w:w="1163"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-20</w:t>
            </w:r>
          </w:p>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+10</w:t>
            </w:r>
          </w:p>
        </w:tc>
        <w:tc>
          <w:tcPr>
            <w:tcW w:w="970"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20</w:t>
            </w:r>
          </w:p>
        </w:tc>
        <w:tc>
          <w:tcPr>
            <w:tcW w:w="2557" w:type="dxa"/>
            <w:gridSpan w:val="3"/>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p>
        </w:tc>
        <w:tc>
          <w:tcPr>
            <w:tcW w:w="2184"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用水准仪测量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613"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路床中线偏位</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/mm</w:t>
            </w:r>
          </w:p>
        </w:tc>
        <w:tc>
          <w:tcPr>
            <w:tcW w:w="1163"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30</w:t>
            </w:r>
          </w:p>
        </w:tc>
        <w:tc>
          <w:tcPr>
            <w:tcW w:w="970"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100</w:t>
            </w:r>
          </w:p>
        </w:tc>
        <w:tc>
          <w:tcPr>
            <w:tcW w:w="2557" w:type="dxa"/>
            <w:gridSpan w:val="3"/>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p>
        </w:tc>
        <w:tc>
          <w:tcPr>
            <w:tcW w:w="2184"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用经纬仪、钢尺量取最大值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613" w:type="dxa"/>
            <w:vMerge w:val="restart"/>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路床平整度/mm</w:t>
            </w:r>
          </w:p>
        </w:tc>
        <w:tc>
          <w:tcPr>
            <w:tcW w:w="1163" w:type="dxa"/>
            <w:vMerge w:val="restart"/>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15</w:t>
            </w:r>
          </w:p>
        </w:tc>
        <w:tc>
          <w:tcPr>
            <w:tcW w:w="970" w:type="dxa"/>
            <w:vMerge w:val="restart"/>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20</w:t>
            </w:r>
          </w:p>
        </w:tc>
        <w:tc>
          <w:tcPr>
            <w:tcW w:w="852" w:type="dxa"/>
            <w:vMerge w:val="restart"/>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路宽/m</w:t>
            </w:r>
          </w:p>
        </w:tc>
        <w:tc>
          <w:tcPr>
            <w:tcW w:w="852"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＜9</w:t>
            </w:r>
          </w:p>
        </w:tc>
        <w:tc>
          <w:tcPr>
            <w:tcW w:w="853"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p>
        </w:tc>
        <w:tc>
          <w:tcPr>
            <w:tcW w:w="2184" w:type="dxa"/>
            <w:vMerge w:val="restart"/>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用3米直尺和塞尺连续量两尺，取较大值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613" w:type="dxa"/>
            <w:vMerge w:val="continue"/>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163" w:type="dxa"/>
            <w:vMerge w:val="continue"/>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14:textFill>
                  <w14:solidFill>
                    <w14:schemeClr w14:val="tx1"/>
                  </w14:solidFill>
                </w14:textFill>
              </w:rPr>
            </w:pPr>
          </w:p>
        </w:tc>
        <w:tc>
          <w:tcPr>
            <w:tcW w:w="970" w:type="dxa"/>
            <w:vMerge w:val="continue"/>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852" w:type="dxa"/>
            <w:vMerge w:val="continue"/>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852"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9~15</w:t>
            </w:r>
          </w:p>
        </w:tc>
        <w:tc>
          <w:tcPr>
            <w:tcW w:w="853"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p>
        </w:tc>
        <w:tc>
          <w:tcPr>
            <w:tcW w:w="2184" w:type="dxa"/>
            <w:vMerge w:val="continue"/>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613" w:type="dxa"/>
            <w:vMerge w:val="continue"/>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163" w:type="dxa"/>
            <w:vMerge w:val="continue"/>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14:textFill>
                  <w14:solidFill>
                    <w14:schemeClr w14:val="tx1"/>
                  </w14:solidFill>
                </w14:textFill>
              </w:rPr>
            </w:pPr>
          </w:p>
        </w:tc>
        <w:tc>
          <w:tcPr>
            <w:tcW w:w="970" w:type="dxa"/>
            <w:vMerge w:val="continue"/>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852" w:type="dxa"/>
            <w:vMerge w:val="continue"/>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852"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＞15</w:t>
            </w:r>
          </w:p>
        </w:tc>
        <w:tc>
          <w:tcPr>
            <w:tcW w:w="853"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w:t>
            </w:r>
          </w:p>
        </w:tc>
        <w:tc>
          <w:tcPr>
            <w:tcW w:w="2184" w:type="dxa"/>
            <w:vMerge w:val="continue"/>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8" w:hRule="atLeast"/>
          <w:jc w:val="center"/>
        </w:trPr>
        <w:tc>
          <w:tcPr>
            <w:tcW w:w="1613"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路床宽度/mm</w:t>
            </w:r>
          </w:p>
        </w:tc>
        <w:tc>
          <w:tcPr>
            <w:tcW w:w="1163"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不小于设计值+B</w:t>
            </w:r>
          </w:p>
        </w:tc>
        <w:tc>
          <w:tcPr>
            <w:tcW w:w="970"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40</w:t>
            </w:r>
          </w:p>
        </w:tc>
        <w:tc>
          <w:tcPr>
            <w:tcW w:w="2557" w:type="dxa"/>
            <w:gridSpan w:val="3"/>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p>
        </w:tc>
        <w:tc>
          <w:tcPr>
            <w:tcW w:w="2184"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用钢尺量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613" w:type="dxa"/>
            <w:vMerge w:val="restart"/>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路床横坡</w:t>
            </w:r>
          </w:p>
        </w:tc>
        <w:tc>
          <w:tcPr>
            <w:tcW w:w="1163" w:type="dxa"/>
            <w:vMerge w:val="restart"/>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±0.3%且不反坡</w:t>
            </w:r>
          </w:p>
        </w:tc>
        <w:tc>
          <w:tcPr>
            <w:tcW w:w="970" w:type="dxa"/>
            <w:vMerge w:val="restart"/>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20</w:t>
            </w:r>
          </w:p>
        </w:tc>
        <w:tc>
          <w:tcPr>
            <w:tcW w:w="852" w:type="dxa"/>
            <w:vMerge w:val="restart"/>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路宽/m</w:t>
            </w:r>
          </w:p>
        </w:tc>
        <w:tc>
          <w:tcPr>
            <w:tcW w:w="852"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＜9</w:t>
            </w:r>
          </w:p>
        </w:tc>
        <w:tc>
          <w:tcPr>
            <w:tcW w:w="853"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p>
        </w:tc>
        <w:tc>
          <w:tcPr>
            <w:tcW w:w="2184" w:type="dxa"/>
            <w:vMerge w:val="restart"/>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用水准仪测量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613" w:type="dxa"/>
            <w:vMerge w:val="continue"/>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163" w:type="dxa"/>
            <w:vMerge w:val="continue"/>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14:textFill>
                  <w14:solidFill>
                    <w14:schemeClr w14:val="tx1"/>
                  </w14:solidFill>
                </w14:textFill>
              </w:rPr>
            </w:pPr>
          </w:p>
        </w:tc>
        <w:tc>
          <w:tcPr>
            <w:tcW w:w="970" w:type="dxa"/>
            <w:vMerge w:val="continue"/>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852" w:type="dxa"/>
            <w:vMerge w:val="continue"/>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852"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9~15</w:t>
            </w:r>
          </w:p>
        </w:tc>
        <w:tc>
          <w:tcPr>
            <w:tcW w:w="853"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w:t>
            </w:r>
          </w:p>
        </w:tc>
        <w:tc>
          <w:tcPr>
            <w:tcW w:w="2184" w:type="dxa"/>
            <w:vMerge w:val="continue"/>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1613" w:type="dxa"/>
            <w:vMerge w:val="continue"/>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163" w:type="dxa"/>
            <w:vMerge w:val="continue"/>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14:textFill>
                  <w14:solidFill>
                    <w14:schemeClr w14:val="tx1"/>
                  </w14:solidFill>
                </w14:textFill>
              </w:rPr>
            </w:pPr>
          </w:p>
        </w:tc>
        <w:tc>
          <w:tcPr>
            <w:tcW w:w="970" w:type="dxa"/>
            <w:vMerge w:val="continue"/>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852" w:type="dxa"/>
            <w:vMerge w:val="continue"/>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852"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＞15</w:t>
            </w:r>
          </w:p>
        </w:tc>
        <w:tc>
          <w:tcPr>
            <w:tcW w:w="853"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6</w:t>
            </w:r>
          </w:p>
        </w:tc>
        <w:tc>
          <w:tcPr>
            <w:tcW w:w="2184" w:type="dxa"/>
            <w:vMerge w:val="continue"/>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8" w:hRule="atLeast"/>
          <w:jc w:val="center"/>
        </w:trPr>
        <w:tc>
          <w:tcPr>
            <w:tcW w:w="1613"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边坡</w:t>
            </w:r>
          </w:p>
        </w:tc>
        <w:tc>
          <w:tcPr>
            <w:tcW w:w="1163"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不陡于设计值</w:t>
            </w:r>
          </w:p>
        </w:tc>
        <w:tc>
          <w:tcPr>
            <w:tcW w:w="970"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20</w:t>
            </w:r>
          </w:p>
        </w:tc>
        <w:tc>
          <w:tcPr>
            <w:tcW w:w="2557" w:type="dxa"/>
            <w:gridSpan w:val="3"/>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p>
        </w:tc>
        <w:tc>
          <w:tcPr>
            <w:tcW w:w="2184"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用坡度尺量，每侧1点</w:t>
            </w:r>
          </w:p>
        </w:tc>
      </w:tr>
    </w:tbl>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注：表中B为施工时必要的附加宽度。</w:t>
      </w:r>
    </w:p>
    <w:p>
      <w:pPr>
        <w:keepNext w:val="0"/>
        <w:keepLines w:val="0"/>
        <w:pageBreakBefore w:val="0"/>
        <w:widowControl/>
        <w:suppressLineNumbers w:val="0"/>
        <w:kinsoku/>
        <w:wordWrap/>
        <w:overflowPunct/>
        <w:topLinePunct w:val="0"/>
        <w:autoSpaceDE/>
        <w:autoSpaceDN/>
        <w:bidi w:val="0"/>
        <w:adjustRightInd/>
        <w:snapToGrid w:val="0"/>
        <w:ind w:left="175" w:leftChars="0" w:hanging="175" w:hangingChars="175"/>
        <w:jc w:val="left"/>
        <w:textAlignment w:val="auto"/>
        <w:rPr>
          <w:rFonts w:hint="eastAsia" w:ascii="Times New Roman" w:hAnsi="Times New Roman" w:eastAsia="宋体" w:cs="宋体"/>
          <w:color w:val="000000" w:themeColor="text1"/>
          <w:kern w:val="0"/>
          <w:sz w:val="10"/>
          <w:szCs w:val="10"/>
          <w:lang w:val="en-US" w:eastAsia="zh-CN"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7</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.3.2</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再生细粒固化土</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道路路基应表面平整、坚实，无显著轮迹、翻浆、波浪、起皮等现象，路堤边坡应密实、稳定、平顺等。</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检查数量</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全数检查。</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检验方法</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观察。</w:t>
      </w:r>
    </w:p>
    <w:p>
      <w:pPr>
        <w:keepNext w:val="0"/>
        <w:keepLines w:val="0"/>
        <w:pageBreakBefore w:val="0"/>
        <w:widowControl w:val="0"/>
        <w:kinsoku/>
        <w:wordWrap/>
        <w:overflowPunct/>
        <w:autoSpaceDE/>
        <w:autoSpaceDN/>
        <w:bidi w:val="0"/>
        <w:adjustRightInd/>
        <w:snapToGrid w:val="0"/>
        <w:spacing w:line="360" w:lineRule="auto"/>
        <w:jc w:val="center"/>
        <w:textAlignment w:val="auto"/>
        <w:rPr>
          <w:rFonts w:hint="default"/>
          <w:color w:val="000000" w:themeColor="text1"/>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Ⅱ  沟槽回填</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7</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.3.</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3</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流态型再生细粒固化土的流动扩展度应符合设计要求，检验数量和检验方法应符合下列要求：</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1  检查数量：按每200m³取样一次，不足200m³亦取样一次。</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color w:val="000000" w:themeColor="text1"/>
          <w:sz w:val="28"/>
          <w:szCs w:val="28"/>
          <w:lang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2  检验方法：</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现场取样</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测试</w:t>
      </w:r>
      <w:r>
        <w:rPr>
          <w:rFonts w:hint="eastAsia" w:ascii="Times New Roman" w:hAnsi="Times New Roman" w:eastAsia="宋体" w:cs="Times New Roman"/>
          <w:color w:val="000000" w:themeColor="text1"/>
          <w:sz w:val="28"/>
          <w:szCs w:val="28"/>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7</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.3.</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4</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流态型再生细粒固化土养护完成后，标高应符合设计与施工方案的要求，检验数量和检验方法应符合下列要求： </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1  检查数量：全数检查。</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2  检验方法：采用水准仪测量标高。</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 xml:space="preserve">7.3.5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浇筑体暴露面的外观质量不得出现影响后续施工工艺或施工质量的缺陷；回填体表面出现的非受力裂缝宽度应小于</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5mm</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，表面蜂窝面积应小于总表面积的</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1%</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；检验数量和检验方法应符合下列要求： </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1  检验数量：填筑工程的所有作业面。 </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2  检验方法：现场检查。</w:t>
      </w:r>
    </w:p>
    <w:p>
      <w:pPr>
        <w:keepNext w:val="0"/>
        <w:keepLines w:val="0"/>
        <w:pageBreakBefore w:val="0"/>
        <w:widowControl w:val="0"/>
        <w:kinsoku/>
        <w:wordWrap/>
        <w:overflowPunct/>
        <w:topLinePunct/>
        <w:autoSpaceDE/>
        <w:autoSpaceDN/>
        <w:bidi w:val="0"/>
        <w:adjustRightInd/>
        <w:snapToGrid w:val="0"/>
        <w:spacing w:line="360" w:lineRule="auto"/>
        <w:textAlignment w:val="auto"/>
        <w:rPr>
          <w:rFonts w:ascii="Times New Roman" w:hAnsi="Times New Roman" w:eastAsia="宋体" w:cs="Times New Roman"/>
          <w:b/>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ascii="Times New Roman" w:hAnsi="Times New Roman" w:eastAsia="宋体" w:cs="Times New Roman"/>
          <w:color w:val="000000" w:themeColor="text1"/>
          <w:sz w:val="28"/>
          <w:szCs w:val="28"/>
          <w14:textFill>
            <w14:solidFill>
              <w14:schemeClr w14:val="tx1"/>
            </w14:solidFill>
          </w14:textFill>
        </w:rPr>
        <w:br w:type="page"/>
      </w:r>
    </w:p>
    <w:p>
      <w:pPr>
        <w:pStyle w:val="4"/>
        <w:keepNext w:val="0"/>
        <w:keepLines w:val="0"/>
        <w:snapToGrid w:val="0"/>
        <w:spacing w:before="0" w:after="0" w:line="312" w:lineRule="auto"/>
        <w:jc w:val="center"/>
        <w:rPr>
          <w:rFonts w:hint="eastAsia" w:ascii="Times New Roman" w:hAnsi="Times New Roman" w:eastAsia="宋体" w:cs="Times New Roman"/>
          <w:color w:val="000000" w:themeColor="text1"/>
          <w:sz w:val="32"/>
          <w:szCs w:val="32"/>
          <w:lang w:val="en-US" w:eastAsia="zh-CN"/>
          <w14:textFill>
            <w14:solidFill>
              <w14:schemeClr w14:val="tx1"/>
            </w14:solidFill>
          </w14:textFill>
        </w:rPr>
      </w:pPr>
      <w:bookmarkStart w:id="26" w:name="_Toc118881062"/>
      <w:bookmarkStart w:id="27" w:name="_Toc118813873"/>
      <w:bookmarkStart w:id="28" w:name="_Toc136432521"/>
      <w:bookmarkStart w:id="29" w:name="_Toc119018172"/>
      <w:r>
        <w:rPr>
          <w:rFonts w:hint="eastAsia" w:ascii="Times New Roman" w:hAnsi="Times New Roman" w:eastAsia="宋体" w:cs="Times New Roman"/>
          <w:color w:val="000000" w:themeColor="text1"/>
          <w:sz w:val="32"/>
          <w:szCs w:val="32"/>
          <w:lang w:val="en-US" w:eastAsia="zh-CN"/>
          <w14:textFill>
            <w14:solidFill>
              <w14:schemeClr w14:val="tx1"/>
            </w14:solidFill>
          </w14:textFill>
        </w:rPr>
        <w:t>附录A  流态型再生细粒固化土流动扩展度试验方法</w:t>
      </w:r>
    </w:p>
    <w:p>
      <w:pPr>
        <w:topLinePunct/>
        <w:snapToGrid w:val="0"/>
        <w:spacing w:before="312" w:beforeLines="100" w:after="156" w:afterLines="50" w:line="360" w:lineRule="auto"/>
        <w:jc w:val="center"/>
        <w:outlineLvl w:val="1"/>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pP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A</w:t>
      </w:r>
      <w:r>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t>.</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1  适用范围</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A.1.1</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本试验用于测试流态型再生细粒固化土的流动扩展度。 </w:t>
      </w:r>
    </w:p>
    <w:p>
      <w:pPr>
        <w:topLinePunct/>
        <w:snapToGrid w:val="0"/>
        <w:spacing w:before="312" w:beforeLines="100" w:after="156" w:afterLines="50" w:line="360" w:lineRule="auto"/>
        <w:jc w:val="center"/>
        <w:outlineLvl w:val="1"/>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pP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A</w:t>
      </w:r>
      <w:r>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t>.</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2  试验用具</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A.</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2</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1</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边长不小于</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500mm</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的玻璃平板</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1</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块。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A.</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2</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2</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水准仪</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1</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个。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A.</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2</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3</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测试圆柱筒</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1</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个，其上下开口内径应为（</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75</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1</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mm</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，高应为（</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150</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1</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mm</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，内壁应光滑，壁厚不应小于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5mm</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，圆柱筒两端平齐光滑，圆柱筒材质宜为高分子塑料或钢。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A.</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2</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4</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钢尺1把，量程为</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500mm</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，精度为</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1mm</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p>
    <w:p>
      <w:pPr>
        <w:topLinePunct/>
        <w:snapToGrid w:val="0"/>
        <w:spacing w:before="312" w:beforeLines="100" w:after="156" w:afterLines="50" w:line="360" w:lineRule="auto"/>
        <w:jc w:val="center"/>
        <w:outlineLvl w:val="1"/>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pP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A</w:t>
      </w:r>
      <w:r>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t>.</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3  试验步骤</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A.</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3</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 xml:space="preserve">1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将玻璃平板放置于水平桌面或地面上，采用水准仪测试并调整玻璃平板，使其在两个垂直方向上均保持水平。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A.</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3</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 xml:space="preserve">2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用湿毛巾擦拭玻璃平板，使其保持润湿状态。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A.</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3</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 xml:space="preserve">3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将圆柱筒的一端竖直放置在玻璃平板中心位置处，让圆柱筒的一个端面与玻璃板紧密接触。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A.</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3</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 xml:space="preserve">4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将搅拌好或从现场取样的拌和物，分两次装入圆柱筒中，每装入一次，采用捣棒均匀插捣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5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次。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A.</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3</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 xml:space="preserve">5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最后在圆柱筒上端面用抹刀将拌和物沿上端面刮平，擦去圆柱筒外壁和平板玻璃上的粘留物。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A.</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3</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 xml:space="preserve">6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将圆柱筒垂直向上一次性提起，拌和物坍落后在玻璃平板上形成饼状物。</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A.</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3</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 xml:space="preserve">7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用钢尺在最大直径方向及其垂直方向上分别测量饼状物的直径，精确到0.5</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mm</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，两直径的平均值为流态型再生细粒固化土的流动扩展度，精确到1</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mm</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p>
    <w:p>
      <w:pPr>
        <w:pStyle w:val="4"/>
        <w:keepNext w:val="0"/>
        <w:keepLines w:val="0"/>
        <w:snapToGrid w:val="0"/>
        <w:spacing w:before="0" w:after="0" w:line="312" w:lineRule="auto"/>
        <w:jc w:val="center"/>
        <w:rPr>
          <w:rFonts w:hint="default" w:ascii="Times New Roman" w:hAnsi="Times New Roman" w:eastAsia="宋体" w:cs="Times New Roman"/>
          <w:color w:val="000000" w:themeColor="text1"/>
          <w:sz w:val="32"/>
          <w:szCs w:val="32"/>
          <w:lang w:val="en-US" w:eastAsia="zh-CN"/>
          <w14:textFill>
            <w14:solidFill>
              <w14:schemeClr w14:val="tx1"/>
            </w14:solidFill>
          </w14:textFill>
        </w:rPr>
      </w:pPr>
    </w:p>
    <w:p>
      <w:pPr>
        <w:overflowPunct w:val="0"/>
        <w:topLinePunct/>
        <w:spacing w:line="560" w:lineRule="exact"/>
        <w:jc w:val="center"/>
        <w:outlineLvl w:val="0"/>
        <w:rPr>
          <w:rFonts w:hint="eastAsia" w:ascii="Times New Roman" w:hAnsi="Times New Roman" w:eastAsia="黑体" w:cs="Times New Roman"/>
          <w:b/>
          <w:color w:val="000000" w:themeColor="text1"/>
          <w:sz w:val="32"/>
          <w14:textFill>
            <w14:solidFill>
              <w14:schemeClr w14:val="tx1"/>
            </w14:solidFill>
          </w14:textFill>
        </w:rPr>
      </w:pPr>
    </w:p>
    <w:p>
      <w:pPr>
        <w:overflowPunct w:val="0"/>
        <w:topLinePunct/>
        <w:spacing w:line="560" w:lineRule="exact"/>
        <w:jc w:val="center"/>
        <w:outlineLvl w:val="0"/>
        <w:rPr>
          <w:rFonts w:hint="eastAsia" w:ascii="Times New Roman" w:hAnsi="Times New Roman" w:eastAsia="黑体" w:cs="Times New Roman"/>
          <w:b/>
          <w:color w:val="000000" w:themeColor="text1"/>
          <w:sz w:val="32"/>
          <w14:textFill>
            <w14:solidFill>
              <w14:schemeClr w14:val="tx1"/>
            </w14:solidFill>
          </w14:textFill>
        </w:rPr>
      </w:pPr>
    </w:p>
    <w:p>
      <w:pPr>
        <w:overflowPunct w:val="0"/>
        <w:topLinePunct/>
        <w:spacing w:line="560" w:lineRule="exact"/>
        <w:jc w:val="center"/>
        <w:outlineLvl w:val="0"/>
        <w:rPr>
          <w:rFonts w:hint="eastAsia" w:ascii="Times New Roman" w:hAnsi="Times New Roman" w:eastAsia="黑体" w:cs="Times New Roman"/>
          <w:b/>
          <w:color w:val="000000" w:themeColor="text1"/>
          <w:sz w:val="32"/>
          <w14:textFill>
            <w14:solidFill>
              <w14:schemeClr w14:val="tx1"/>
            </w14:solidFill>
          </w14:textFill>
        </w:rPr>
      </w:pPr>
    </w:p>
    <w:p>
      <w:pPr>
        <w:overflowPunct w:val="0"/>
        <w:topLinePunct/>
        <w:spacing w:line="560" w:lineRule="exact"/>
        <w:jc w:val="center"/>
        <w:outlineLvl w:val="0"/>
        <w:rPr>
          <w:rFonts w:hint="eastAsia" w:ascii="Times New Roman" w:hAnsi="Times New Roman" w:eastAsia="黑体" w:cs="Times New Roman"/>
          <w:b/>
          <w:color w:val="000000" w:themeColor="text1"/>
          <w:sz w:val="32"/>
          <w14:textFill>
            <w14:solidFill>
              <w14:schemeClr w14:val="tx1"/>
            </w14:solidFill>
          </w14:textFill>
        </w:rPr>
      </w:pPr>
    </w:p>
    <w:p>
      <w:pPr>
        <w:overflowPunct w:val="0"/>
        <w:topLinePunct/>
        <w:spacing w:line="560" w:lineRule="exact"/>
        <w:jc w:val="center"/>
        <w:outlineLvl w:val="0"/>
        <w:rPr>
          <w:rFonts w:hint="eastAsia" w:ascii="Times New Roman" w:hAnsi="Times New Roman" w:eastAsia="黑体" w:cs="Times New Roman"/>
          <w:b/>
          <w:color w:val="000000" w:themeColor="text1"/>
          <w:sz w:val="32"/>
          <w14:textFill>
            <w14:solidFill>
              <w14:schemeClr w14:val="tx1"/>
            </w14:solidFill>
          </w14:textFill>
        </w:rPr>
      </w:pPr>
    </w:p>
    <w:p>
      <w:pPr>
        <w:overflowPunct w:val="0"/>
        <w:topLinePunct/>
        <w:spacing w:line="560" w:lineRule="exact"/>
        <w:jc w:val="center"/>
        <w:outlineLvl w:val="0"/>
        <w:rPr>
          <w:rFonts w:hint="eastAsia" w:ascii="Times New Roman" w:hAnsi="Times New Roman" w:eastAsia="黑体" w:cs="Times New Roman"/>
          <w:b/>
          <w:color w:val="000000" w:themeColor="text1"/>
          <w:sz w:val="32"/>
          <w14:textFill>
            <w14:solidFill>
              <w14:schemeClr w14:val="tx1"/>
            </w14:solidFill>
          </w14:textFill>
        </w:rPr>
      </w:pPr>
    </w:p>
    <w:p>
      <w:pPr>
        <w:overflowPunct w:val="0"/>
        <w:topLinePunct/>
        <w:spacing w:line="560" w:lineRule="exact"/>
        <w:jc w:val="center"/>
        <w:outlineLvl w:val="0"/>
        <w:rPr>
          <w:rFonts w:hint="eastAsia" w:ascii="Times New Roman" w:hAnsi="Times New Roman" w:eastAsia="黑体" w:cs="Times New Roman"/>
          <w:b/>
          <w:color w:val="000000" w:themeColor="text1"/>
          <w:sz w:val="32"/>
          <w14:textFill>
            <w14:solidFill>
              <w14:schemeClr w14:val="tx1"/>
            </w14:solidFill>
          </w14:textFill>
        </w:rPr>
      </w:pPr>
    </w:p>
    <w:p>
      <w:pPr>
        <w:overflowPunct w:val="0"/>
        <w:topLinePunct/>
        <w:spacing w:line="560" w:lineRule="exact"/>
        <w:jc w:val="center"/>
        <w:outlineLvl w:val="0"/>
        <w:rPr>
          <w:rFonts w:hint="eastAsia" w:ascii="Times New Roman" w:hAnsi="Times New Roman" w:eastAsia="黑体" w:cs="Times New Roman"/>
          <w:b/>
          <w:color w:val="000000" w:themeColor="text1"/>
          <w:sz w:val="32"/>
          <w14:textFill>
            <w14:solidFill>
              <w14:schemeClr w14:val="tx1"/>
            </w14:solidFill>
          </w14:textFill>
        </w:rPr>
      </w:pPr>
    </w:p>
    <w:p>
      <w:pPr>
        <w:overflowPunct w:val="0"/>
        <w:topLinePunct/>
        <w:spacing w:line="560" w:lineRule="exact"/>
        <w:jc w:val="center"/>
        <w:outlineLvl w:val="0"/>
        <w:rPr>
          <w:rFonts w:hint="eastAsia" w:ascii="Times New Roman" w:hAnsi="Times New Roman" w:eastAsia="黑体" w:cs="Times New Roman"/>
          <w:b/>
          <w:color w:val="000000" w:themeColor="text1"/>
          <w:sz w:val="32"/>
          <w14:textFill>
            <w14:solidFill>
              <w14:schemeClr w14:val="tx1"/>
            </w14:solidFill>
          </w14:textFill>
        </w:rPr>
      </w:pPr>
    </w:p>
    <w:p>
      <w:pPr>
        <w:overflowPunct w:val="0"/>
        <w:topLinePunct/>
        <w:spacing w:line="560" w:lineRule="exact"/>
        <w:jc w:val="center"/>
        <w:outlineLvl w:val="0"/>
        <w:rPr>
          <w:rFonts w:hint="eastAsia" w:ascii="Times New Roman" w:hAnsi="Times New Roman" w:eastAsia="黑体" w:cs="Times New Roman"/>
          <w:b/>
          <w:color w:val="000000" w:themeColor="text1"/>
          <w:sz w:val="32"/>
          <w14:textFill>
            <w14:solidFill>
              <w14:schemeClr w14:val="tx1"/>
            </w14:solidFill>
          </w14:textFill>
        </w:rPr>
      </w:pPr>
    </w:p>
    <w:p>
      <w:pPr>
        <w:overflowPunct w:val="0"/>
        <w:topLinePunct/>
        <w:spacing w:line="560" w:lineRule="exact"/>
        <w:jc w:val="center"/>
        <w:outlineLvl w:val="0"/>
        <w:rPr>
          <w:rFonts w:hint="eastAsia" w:ascii="Times New Roman" w:hAnsi="Times New Roman" w:eastAsia="黑体" w:cs="Times New Roman"/>
          <w:b/>
          <w:color w:val="000000" w:themeColor="text1"/>
          <w:sz w:val="32"/>
          <w14:textFill>
            <w14:solidFill>
              <w14:schemeClr w14:val="tx1"/>
            </w14:solidFill>
          </w14:textFill>
        </w:rPr>
      </w:pPr>
    </w:p>
    <w:p>
      <w:pPr>
        <w:overflowPunct w:val="0"/>
        <w:topLinePunct/>
        <w:spacing w:line="560" w:lineRule="exact"/>
        <w:jc w:val="center"/>
        <w:outlineLvl w:val="0"/>
        <w:rPr>
          <w:rFonts w:hint="eastAsia" w:ascii="Times New Roman" w:hAnsi="Times New Roman" w:eastAsia="黑体" w:cs="Times New Roman"/>
          <w:b/>
          <w:color w:val="000000" w:themeColor="text1"/>
          <w:sz w:val="32"/>
          <w14:textFill>
            <w14:solidFill>
              <w14:schemeClr w14:val="tx1"/>
            </w14:solidFill>
          </w14:textFill>
        </w:rPr>
      </w:pPr>
    </w:p>
    <w:p>
      <w:pPr>
        <w:overflowPunct w:val="0"/>
        <w:topLinePunct/>
        <w:spacing w:line="560" w:lineRule="exact"/>
        <w:jc w:val="center"/>
        <w:outlineLvl w:val="0"/>
        <w:rPr>
          <w:rFonts w:hint="eastAsia" w:ascii="Times New Roman" w:hAnsi="Times New Roman" w:eastAsia="黑体" w:cs="Times New Roman"/>
          <w:b/>
          <w:color w:val="000000" w:themeColor="text1"/>
          <w:sz w:val="32"/>
          <w14:textFill>
            <w14:solidFill>
              <w14:schemeClr w14:val="tx1"/>
            </w14:solidFill>
          </w14:textFill>
        </w:rPr>
      </w:pPr>
    </w:p>
    <w:p>
      <w:pPr>
        <w:overflowPunct w:val="0"/>
        <w:topLinePunct/>
        <w:spacing w:line="560" w:lineRule="exact"/>
        <w:jc w:val="center"/>
        <w:outlineLvl w:val="0"/>
        <w:rPr>
          <w:rFonts w:hint="eastAsia" w:ascii="Times New Roman" w:hAnsi="Times New Roman" w:eastAsia="黑体" w:cs="Times New Roman"/>
          <w:b/>
          <w:color w:val="000000" w:themeColor="text1"/>
          <w:sz w:val="32"/>
          <w14:textFill>
            <w14:solidFill>
              <w14:schemeClr w14:val="tx1"/>
            </w14:solidFill>
          </w14:textFill>
        </w:rPr>
      </w:pPr>
    </w:p>
    <w:p>
      <w:pPr>
        <w:overflowPunct w:val="0"/>
        <w:topLinePunct/>
        <w:spacing w:line="560" w:lineRule="exact"/>
        <w:jc w:val="center"/>
        <w:outlineLvl w:val="0"/>
        <w:rPr>
          <w:rFonts w:hint="eastAsia" w:ascii="Times New Roman" w:hAnsi="Times New Roman" w:eastAsia="黑体" w:cs="Times New Roman"/>
          <w:b/>
          <w:color w:val="000000" w:themeColor="text1"/>
          <w:sz w:val="32"/>
          <w14:textFill>
            <w14:solidFill>
              <w14:schemeClr w14:val="tx1"/>
            </w14:solidFill>
          </w14:textFill>
        </w:rPr>
      </w:pPr>
    </w:p>
    <w:p>
      <w:pPr>
        <w:overflowPunct w:val="0"/>
        <w:topLinePunct/>
        <w:spacing w:line="560" w:lineRule="exact"/>
        <w:jc w:val="center"/>
        <w:outlineLvl w:val="0"/>
        <w:rPr>
          <w:rFonts w:hint="eastAsia" w:ascii="Times New Roman" w:hAnsi="Times New Roman" w:eastAsia="黑体" w:cs="Times New Roman"/>
          <w:b/>
          <w:color w:val="000000" w:themeColor="text1"/>
          <w:sz w:val="32"/>
          <w14:textFill>
            <w14:solidFill>
              <w14:schemeClr w14:val="tx1"/>
            </w14:solidFill>
          </w14:textFill>
        </w:rPr>
      </w:pPr>
    </w:p>
    <w:p>
      <w:pPr>
        <w:overflowPunct w:val="0"/>
        <w:topLinePunct/>
        <w:spacing w:line="560" w:lineRule="exact"/>
        <w:jc w:val="center"/>
        <w:outlineLvl w:val="0"/>
        <w:rPr>
          <w:rFonts w:hint="eastAsia" w:ascii="Times New Roman" w:hAnsi="Times New Roman" w:eastAsia="黑体" w:cs="Times New Roman"/>
          <w:b/>
          <w:color w:val="000000" w:themeColor="text1"/>
          <w:sz w:val="32"/>
          <w14:textFill>
            <w14:solidFill>
              <w14:schemeClr w14:val="tx1"/>
            </w14:solidFill>
          </w14:textFill>
        </w:rPr>
      </w:pPr>
    </w:p>
    <w:p>
      <w:pPr>
        <w:overflowPunct w:val="0"/>
        <w:topLinePunct/>
        <w:spacing w:line="560" w:lineRule="exact"/>
        <w:jc w:val="center"/>
        <w:outlineLvl w:val="0"/>
        <w:rPr>
          <w:rFonts w:hint="eastAsia" w:ascii="Times New Roman" w:hAnsi="Times New Roman" w:eastAsia="黑体" w:cs="Times New Roman"/>
          <w:b/>
          <w:color w:val="000000" w:themeColor="text1"/>
          <w:sz w:val="32"/>
          <w14:textFill>
            <w14:solidFill>
              <w14:schemeClr w14:val="tx1"/>
            </w14:solidFill>
          </w14:textFill>
        </w:rPr>
      </w:pPr>
    </w:p>
    <w:p>
      <w:pPr>
        <w:overflowPunct w:val="0"/>
        <w:topLinePunct/>
        <w:spacing w:line="560" w:lineRule="exact"/>
        <w:jc w:val="center"/>
        <w:outlineLvl w:val="0"/>
        <w:rPr>
          <w:rFonts w:hint="eastAsia" w:ascii="Times New Roman" w:hAnsi="Times New Roman" w:eastAsia="黑体" w:cs="Times New Roman"/>
          <w:b/>
          <w:color w:val="000000" w:themeColor="text1"/>
          <w:sz w:val="32"/>
          <w14:textFill>
            <w14:solidFill>
              <w14:schemeClr w14:val="tx1"/>
            </w14:solidFill>
          </w14:textFill>
        </w:rPr>
      </w:pPr>
    </w:p>
    <w:p>
      <w:pPr>
        <w:overflowPunct w:val="0"/>
        <w:topLinePunct/>
        <w:spacing w:line="560" w:lineRule="exact"/>
        <w:jc w:val="center"/>
        <w:outlineLvl w:val="0"/>
        <w:rPr>
          <w:rFonts w:hint="eastAsia" w:ascii="Times New Roman" w:hAnsi="Times New Roman" w:eastAsia="黑体" w:cs="Times New Roman"/>
          <w:b/>
          <w:color w:val="000000" w:themeColor="text1"/>
          <w:sz w:val="32"/>
          <w14:textFill>
            <w14:solidFill>
              <w14:schemeClr w14:val="tx1"/>
            </w14:solidFill>
          </w14:textFill>
        </w:rPr>
      </w:pPr>
    </w:p>
    <w:p>
      <w:pPr>
        <w:overflowPunct w:val="0"/>
        <w:topLinePunct/>
        <w:spacing w:line="560" w:lineRule="exact"/>
        <w:jc w:val="center"/>
        <w:outlineLvl w:val="0"/>
        <w:rPr>
          <w:rFonts w:hint="eastAsia" w:ascii="Times New Roman" w:hAnsi="Times New Roman" w:eastAsia="黑体" w:cs="Times New Roman"/>
          <w:b/>
          <w:color w:val="000000" w:themeColor="text1"/>
          <w:sz w:val="32"/>
          <w14:textFill>
            <w14:solidFill>
              <w14:schemeClr w14:val="tx1"/>
            </w14:solidFill>
          </w14:textFill>
        </w:rPr>
      </w:pPr>
    </w:p>
    <w:p>
      <w:pPr>
        <w:overflowPunct w:val="0"/>
        <w:topLinePunct/>
        <w:spacing w:line="560" w:lineRule="exact"/>
        <w:jc w:val="center"/>
        <w:outlineLvl w:val="0"/>
        <w:rPr>
          <w:rFonts w:hint="eastAsia" w:ascii="Times New Roman" w:hAnsi="Times New Roman" w:eastAsia="黑体" w:cs="Times New Roman"/>
          <w:b/>
          <w:color w:val="000000" w:themeColor="text1"/>
          <w:sz w:val="32"/>
          <w14:textFill>
            <w14:solidFill>
              <w14:schemeClr w14:val="tx1"/>
            </w14:solidFill>
          </w14:textFill>
        </w:rPr>
      </w:pPr>
    </w:p>
    <w:p>
      <w:pPr>
        <w:overflowPunct w:val="0"/>
        <w:topLinePunct/>
        <w:spacing w:line="560" w:lineRule="exact"/>
        <w:jc w:val="center"/>
        <w:outlineLvl w:val="0"/>
        <w:rPr>
          <w:rFonts w:ascii="Times New Roman" w:hAnsi="Times New Roman" w:eastAsia="黑体" w:cs="Times New Roman"/>
          <w:b/>
          <w:color w:val="000000" w:themeColor="text1"/>
          <w:sz w:val="32"/>
          <w14:textFill>
            <w14:solidFill>
              <w14:schemeClr w14:val="tx1"/>
            </w14:solidFill>
          </w14:textFill>
        </w:rPr>
      </w:pPr>
      <w:r>
        <w:rPr>
          <w:rFonts w:hint="eastAsia" w:ascii="Times New Roman" w:hAnsi="Times New Roman" w:eastAsia="黑体" w:cs="Times New Roman"/>
          <w:b/>
          <w:color w:val="000000" w:themeColor="text1"/>
          <w:sz w:val="32"/>
          <w14:textFill>
            <w14:solidFill>
              <w14:schemeClr w14:val="tx1"/>
            </w14:solidFill>
          </w14:textFill>
        </w:rPr>
        <w:t>用词说明</w:t>
      </w:r>
      <w:bookmarkEnd w:id="26"/>
      <w:bookmarkEnd w:id="27"/>
      <w:bookmarkEnd w:id="28"/>
      <w:bookmarkEnd w:id="29"/>
    </w:p>
    <w:p>
      <w:pPr>
        <w:overflowPunct w:val="0"/>
        <w:topLinePunct/>
        <w:spacing w:line="560" w:lineRule="exact"/>
        <w:rPr>
          <w:rFonts w:ascii="Times New Roman" w:hAnsi="Times New Roman" w:eastAsia="宋体" w:cs="Times New Roman"/>
          <w:color w:val="000000" w:themeColor="text1"/>
          <w:sz w:val="28"/>
          <w14:textFill>
            <w14:solidFill>
              <w14:schemeClr w14:val="tx1"/>
            </w14:solidFill>
          </w14:textFill>
        </w:rPr>
      </w:pPr>
    </w:p>
    <w:p>
      <w:pPr>
        <w:keepNext w:val="0"/>
        <w:keepLines w:val="0"/>
        <w:pageBreakBefore w:val="0"/>
        <w:widowControl w:val="0"/>
        <w:kinsoku/>
        <w:wordWrap/>
        <w:overflowPunct w:val="0"/>
        <w:topLinePunct/>
        <w:autoSpaceDE/>
        <w:autoSpaceDN/>
        <w:bidi w:val="0"/>
        <w:adjustRightInd/>
        <w:snapToGrid w:val="0"/>
        <w:spacing w:line="360" w:lineRule="auto"/>
        <w:ind w:firstLine="560" w:firstLineChars="200"/>
        <w:textAlignment w:val="auto"/>
        <w:rPr>
          <w:rFonts w:hint="eastAsia" w:ascii="Times New Roman" w:hAnsi="Times New Roman" w:eastAsia="宋体" w:cs="Times New Roman"/>
          <w:bCs/>
          <w:color w:val="000000" w:themeColor="text1"/>
          <w:sz w:val="28"/>
          <w:lang w:eastAsia="zh-CN"/>
          <w14:textFill>
            <w14:solidFill>
              <w14:schemeClr w14:val="tx1"/>
            </w14:solidFill>
          </w14:textFill>
        </w:rPr>
      </w:pPr>
      <w:r>
        <w:rPr>
          <w:rFonts w:ascii="Times New Roman" w:hAnsi="Times New Roman" w:eastAsia="宋体" w:cs="Times New Roman"/>
          <w:bCs/>
          <w:color w:val="000000" w:themeColor="text1"/>
          <w:sz w:val="28"/>
          <w14:textFill>
            <w14:solidFill>
              <w14:schemeClr w14:val="tx1"/>
            </w14:solidFill>
          </w14:textFill>
        </w:rPr>
        <w:t>为便于在执行本标准条文时区别对待，对要求严格程度不同的用词说明如下</w:t>
      </w:r>
      <w:r>
        <w:rPr>
          <w:rFonts w:hint="eastAsia" w:ascii="Times New Roman" w:hAnsi="Times New Roman" w:eastAsia="宋体" w:cs="Times New Roman"/>
          <w:bCs/>
          <w:color w:val="000000" w:themeColor="text1"/>
          <w:sz w:val="28"/>
          <w:lang w:eastAsia="zh-CN"/>
          <w14:textFill>
            <w14:solidFill>
              <w14:schemeClr w14:val="tx1"/>
            </w14:solidFill>
          </w14:textFill>
        </w:rPr>
        <w:t>：</w:t>
      </w:r>
    </w:p>
    <w:p>
      <w:pPr>
        <w:keepNext w:val="0"/>
        <w:keepLines w:val="0"/>
        <w:pageBreakBefore w:val="0"/>
        <w:widowControl w:val="0"/>
        <w:kinsoku/>
        <w:wordWrap/>
        <w:overflowPunct w:val="0"/>
        <w:topLinePunct/>
        <w:autoSpaceDE/>
        <w:autoSpaceDN/>
        <w:bidi w:val="0"/>
        <w:adjustRightInd/>
        <w:snapToGrid w:val="0"/>
        <w:spacing w:line="360" w:lineRule="auto"/>
        <w:ind w:left="1057" w:leftChars="266" w:hanging="498" w:hangingChars="178"/>
        <w:textAlignment w:val="auto"/>
        <w:rPr>
          <w:rFonts w:ascii="Times New Roman" w:hAnsi="Times New Roman" w:eastAsia="宋体" w:cs="Times New Roman"/>
          <w:bCs/>
          <w:color w:val="000000" w:themeColor="text1"/>
          <w:sz w:val="28"/>
          <w14:textFill>
            <w14:solidFill>
              <w14:schemeClr w14:val="tx1"/>
            </w14:solidFill>
          </w14:textFill>
        </w:rPr>
      </w:pPr>
      <w:r>
        <w:rPr>
          <w:rFonts w:ascii="Times New Roman" w:hAnsi="Times New Roman" w:eastAsia="宋体" w:cs="Times New Roman"/>
          <w:bCs/>
          <w:color w:val="000000" w:themeColor="text1"/>
          <w:sz w:val="28"/>
          <w14:textFill>
            <w14:solidFill>
              <w14:schemeClr w14:val="tx1"/>
            </w14:solidFill>
          </w14:textFill>
        </w:rPr>
        <w:t>1</w:t>
      </w:r>
      <w:r>
        <w:rPr>
          <w:rFonts w:hint="eastAsia" w:ascii="Times New Roman" w:hAnsi="Times New Roman" w:eastAsia="宋体" w:cs="Times New Roman"/>
          <w:bCs/>
          <w:color w:val="000000" w:themeColor="text1"/>
          <w:sz w:val="28"/>
          <w14:textFill>
            <w14:solidFill>
              <w14:schemeClr w14:val="tx1"/>
            </w14:solidFill>
          </w14:textFill>
        </w:rPr>
        <w:t xml:space="preserve">  </w:t>
      </w:r>
      <w:r>
        <w:rPr>
          <w:rFonts w:ascii="Times New Roman" w:hAnsi="Times New Roman" w:eastAsia="宋体" w:cs="Times New Roman"/>
          <w:bCs/>
          <w:color w:val="000000" w:themeColor="text1"/>
          <w:sz w:val="28"/>
          <w14:textFill>
            <w14:solidFill>
              <w14:schemeClr w14:val="tx1"/>
            </w14:solidFill>
          </w14:textFill>
        </w:rPr>
        <w:t>表示很严格，非这样做不可的</w:t>
      </w:r>
      <w:r>
        <w:rPr>
          <w:rFonts w:hint="eastAsia" w:ascii="Times New Roman" w:hAnsi="Times New Roman" w:eastAsia="宋体" w:cs="Times New Roman"/>
          <w:bCs/>
          <w:color w:val="000000" w:themeColor="text1"/>
          <w:sz w:val="28"/>
          <w14:textFill>
            <w14:solidFill>
              <w14:schemeClr w14:val="tx1"/>
            </w14:solidFill>
          </w14:textFill>
        </w:rPr>
        <w:t>：</w:t>
      </w:r>
    </w:p>
    <w:p>
      <w:pPr>
        <w:keepNext w:val="0"/>
        <w:keepLines w:val="0"/>
        <w:pageBreakBefore w:val="0"/>
        <w:widowControl w:val="0"/>
        <w:kinsoku/>
        <w:wordWrap/>
        <w:overflowPunct w:val="0"/>
        <w:topLinePunct/>
        <w:autoSpaceDE/>
        <w:autoSpaceDN/>
        <w:bidi w:val="0"/>
        <w:adjustRightInd/>
        <w:snapToGrid w:val="0"/>
        <w:spacing w:line="360" w:lineRule="auto"/>
        <w:ind w:firstLine="980" w:firstLineChars="350"/>
        <w:textAlignment w:val="auto"/>
        <w:rPr>
          <w:rFonts w:ascii="Times New Roman" w:hAnsi="Times New Roman" w:eastAsia="宋体" w:cs="Times New Roman"/>
          <w:bCs/>
          <w:color w:val="000000" w:themeColor="text1"/>
          <w:sz w:val="28"/>
          <w14:textFill>
            <w14:solidFill>
              <w14:schemeClr w14:val="tx1"/>
            </w14:solidFill>
          </w14:textFill>
        </w:rPr>
      </w:pPr>
      <w:r>
        <w:rPr>
          <w:rFonts w:ascii="Times New Roman" w:hAnsi="Times New Roman" w:eastAsia="宋体" w:cs="Times New Roman"/>
          <w:color w:val="000000" w:themeColor="text1"/>
          <w:sz w:val="28"/>
          <w14:textFill>
            <w14:solidFill>
              <w14:schemeClr w14:val="tx1"/>
            </w14:solidFill>
          </w14:textFill>
        </w:rPr>
        <w:t>正面词采用</w:t>
      </w:r>
      <w:r>
        <w:rPr>
          <w:rFonts w:hint="eastAsia" w:ascii="Times New Roman" w:hAnsi="Times New Roman" w:eastAsia="宋体" w:cs="Times New Roman"/>
          <w:color w:val="000000" w:themeColor="text1"/>
          <w:sz w:val="28"/>
          <w14:textFill>
            <w14:solidFill>
              <w14:schemeClr w14:val="tx1"/>
            </w14:solidFill>
          </w14:textFill>
        </w:rPr>
        <w:t>“</w:t>
      </w:r>
      <w:r>
        <w:rPr>
          <w:rFonts w:ascii="Times New Roman" w:hAnsi="Times New Roman" w:eastAsia="宋体" w:cs="Times New Roman"/>
          <w:color w:val="000000" w:themeColor="text1"/>
          <w:sz w:val="28"/>
          <w14:textFill>
            <w14:solidFill>
              <w14:schemeClr w14:val="tx1"/>
            </w14:solidFill>
          </w14:textFill>
        </w:rPr>
        <w:t>必须</w:t>
      </w:r>
      <w:r>
        <w:rPr>
          <w:rFonts w:hint="eastAsia" w:ascii="Times New Roman" w:hAnsi="Times New Roman" w:eastAsia="宋体" w:cs="Times New Roman"/>
          <w:color w:val="000000" w:themeColor="text1"/>
          <w:sz w:val="28"/>
          <w14:textFill>
            <w14:solidFill>
              <w14:schemeClr w14:val="tx1"/>
            </w14:solidFill>
          </w14:textFill>
        </w:rPr>
        <w:t>”</w:t>
      </w:r>
      <w:r>
        <w:rPr>
          <w:rFonts w:ascii="Times New Roman" w:hAnsi="Times New Roman" w:eastAsia="宋体" w:cs="Times New Roman"/>
          <w:color w:val="000000" w:themeColor="text1"/>
          <w:sz w:val="28"/>
          <w14:textFill>
            <w14:solidFill>
              <w14:schemeClr w14:val="tx1"/>
            </w14:solidFill>
          </w14:textFill>
        </w:rPr>
        <w:t>，反面词采用</w:t>
      </w:r>
      <w:r>
        <w:rPr>
          <w:rFonts w:hint="eastAsia" w:ascii="Times New Roman" w:hAnsi="Times New Roman" w:eastAsia="宋体" w:cs="Times New Roman"/>
          <w:color w:val="000000" w:themeColor="text1"/>
          <w:sz w:val="28"/>
          <w14:textFill>
            <w14:solidFill>
              <w14:schemeClr w14:val="tx1"/>
            </w14:solidFill>
          </w14:textFill>
        </w:rPr>
        <w:t>“</w:t>
      </w:r>
      <w:r>
        <w:rPr>
          <w:rFonts w:ascii="Times New Roman" w:hAnsi="Times New Roman" w:eastAsia="宋体" w:cs="Times New Roman"/>
          <w:bCs/>
          <w:color w:val="000000" w:themeColor="text1"/>
          <w:sz w:val="28"/>
          <w14:textFill>
            <w14:solidFill>
              <w14:schemeClr w14:val="tx1"/>
            </w14:solidFill>
          </w14:textFill>
        </w:rPr>
        <w:t>严禁</w:t>
      </w:r>
      <w:r>
        <w:rPr>
          <w:rFonts w:hint="eastAsia" w:ascii="Times New Roman" w:hAnsi="Times New Roman" w:eastAsia="宋体" w:cs="Times New Roman"/>
          <w:color w:val="000000" w:themeColor="text1"/>
          <w:sz w:val="28"/>
          <w14:textFill>
            <w14:solidFill>
              <w14:schemeClr w14:val="tx1"/>
            </w14:solidFill>
          </w14:textFill>
        </w:rPr>
        <w:t>”</w:t>
      </w:r>
      <w:r>
        <w:rPr>
          <w:rFonts w:hint="eastAsia" w:ascii="Times New Roman" w:hAnsi="Times New Roman" w:eastAsia="宋体" w:cs="Times New Roman"/>
          <w:bCs/>
          <w:color w:val="000000" w:themeColor="text1"/>
          <w:sz w:val="28"/>
          <w14:textFill>
            <w14:solidFill>
              <w14:schemeClr w14:val="tx1"/>
            </w14:solidFill>
          </w14:textFill>
        </w:rPr>
        <w:t>；</w:t>
      </w:r>
    </w:p>
    <w:p>
      <w:pPr>
        <w:keepNext w:val="0"/>
        <w:keepLines w:val="0"/>
        <w:pageBreakBefore w:val="0"/>
        <w:widowControl w:val="0"/>
        <w:kinsoku/>
        <w:wordWrap/>
        <w:overflowPunct w:val="0"/>
        <w:topLinePunct/>
        <w:autoSpaceDE/>
        <w:autoSpaceDN/>
        <w:bidi w:val="0"/>
        <w:adjustRightInd/>
        <w:snapToGrid w:val="0"/>
        <w:spacing w:line="360" w:lineRule="auto"/>
        <w:ind w:left="1057" w:leftChars="266" w:hanging="498" w:hangingChars="178"/>
        <w:textAlignment w:val="auto"/>
        <w:rPr>
          <w:rFonts w:ascii="Times New Roman" w:hAnsi="Times New Roman" w:eastAsia="宋体" w:cs="Times New Roman"/>
          <w:bCs/>
          <w:color w:val="000000" w:themeColor="text1"/>
          <w:sz w:val="28"/>
          <w14:textFill>
            <w14:solidFill>
              <w14:schemeClr w14:val="tx1"/>
            </w14:solidFill>
          </w14:textFill>
        </w:rPr>
      </w:pPr>
      <w:r>
        <w:rPr>
          <w:rFonts w:ascii="Times New Roman" w:hAnsi="Times New Roman" w:eastAsia="宋体" w:cs="Times New Roman"/>
          <w:bCs/>
          <w:color w:val="000000" w:themeColor="text1"/>
          <w:sz w:val="28"/>
          <w14:textFill>
            <w14:solidFill>
              <w14:schemeClr w14:val="tx1"/>
            </w14:solidFill>
          </w14:textFill>
        </w:rPr>
        <w:t>2</w:t>
      </w:r>
      <w:r>
        <w:rPr>
          <w:rFonts w:hint="eastAsia" w:ascii="Times New Roman" w:hAnsi="Times New Roman" w:eastAsia="宋体" w:cs="Times New Roman"/>
          <w:bCs/>
          <w:color w:val="000000" w:themeColor="text1"/>
          <w:sz w:val="28"/>
          <w14:textFill>
            <w14:solidFill>
              <w14:schemeClr w14:val="tx1"/>
            </w14:solidFill>
          </w14:textFill>
        </w:rPr>
        <w:t xml:space="preserve">  </w:t>
      </w:r>
      <w:r>
        <w:rPr>
          <w:rFonts w:ascii="Times New Roman" w:hAnsi="Times New Roman" w:eastAsia="宋体" w:cs="Times New Roman"/>
          <w:bCs/>
          <w:color w:val="000000" w:themeColor="text1"/>
          <w:sz w:val="28"/>
          <w14:textFill>
            <w14:solidFill>
              <w14:schemeClr w14:val="tx1"/>
            </w14:solidFill>
          </w14:textFill>
        </w:rPr>
        <w:t>表示严格，在正常情况下均应这样做的</w:t>
      </w:r>
      <w:r>
        <w:rPr>
          <w:rFonts w:hint="eastAsia" w:ascii="Times New Roman" w:hAnsi="Times New Roman" w:eastAsia="宋体" w:cs="Times New Roman"/>
          <w:bCs/>
          <w:color w:val="000000" w:themeColor="text1"/>
          <w:sz w:val="28"/>
          <w14:textFill>
            <w14:solidFill>
              <w14:schemeClr w14:val="tx1"/>
            </w14:solidFill>
          </w14:textFill>
        </w:rPr>
        <w:t>：</w:t>
      </w:r>
    </w:p>
    <w:p>
      <w:pPr>
        <w:keepNext w:val="0"/>
        <w:keepLines w:val="0"/>
        <w:pageBreakBefore w:val="0"/>
        <w:widowControl w:val="0"/>
        <w:kinsoku/>
        <w:wordWrap/>
        <w:overflowPunct w:val="0"/>
        <w:topLinePunct/>
        <w:autoSpaceDE/>
        <w:autoSpaceDN/>
        <w:bidi w:val="0"/>
        <w:adjustRightInd/>
        <w:snapToGrid w:val="0"/>
        <w:spacing w:line="360" w:lineRule="auto"/>
        <w:ind w:firstLine="980" w:firstLineChars="350"/>
        <w:textAlignment w:val="auto"/>
        <w:rPr>
          <w:rFonts w:ascii="Times New Roman" w:hAnsi="Times New Roman" w:eastAsia="宋体" w:cs="Times New Roman"/>
          <w:bCs/>
          <w:color w:val="000000" w:themeColor="text1"/>
          <w:sz w:val="28"/>
          <w14:textFill>
            <w14:solidFill>
              <w14:schemeClr w14:val="tx1"/>
            </w14:solidFill>
          </w14:textFill>
        </w:rPr>
      </w:pPr>
      <w:r>
        <w:rPr>
          <w:rFonts w:ascii="Times New Roman" w:hAnsi="Times New Roman" w:eastAsia="宋体" w:cs="Times New Roman"/>
          <w:color w:val="000000" w:themeColor="text1"/>
          <w:sz w:val="28"/>
          <w14:textFill>
            <w14:solidFill>
              <w14:schemeClr w14:val="tx1"/>
            </w14:solidFill>
          </w14:textFill>
        </w:rPr>
        <w:t>正面词采用</w:t>
      </w:r>
      <w:r>
        <w:rPr>
          <w:rFonts w:hint="eastAsia" w:ascii="Times New Roman" w:hAnsi="Times New Roman" w:eastAsia="宋体" w:cs="Times New Roman"/>
          <w:color w:val="000000" w:themeColor="text1"/>
          <w:sz w:val="28"/>
          <w14:textFill>
            <w14:solidFill>
              <w14:schemeClr w14:val="tx1"/>
            </w14:solidFill>
          </w14:textFill>
        </w:rPr>
        <w:t>“</w:t>
      </w:r>
      <w:r>
        <w:rPr>
          <w:rFonts w:ascii="Times New Roman" w:hAnsi="Times New Roman" w:eastAsia="宋体" w:cs="Times New Roman"/>
          <w:color w:val="000000" w:themeColor="text1"/>
          <w:sz w:val="28"/>
          <w14:textFill>
            <w14:solidFill>
              <w14:schemeClr w14:val="tx1"/>
            </w14:solidFill>
          </w14:textFill>
        </w:rPr>
        <w:t>应</w:t>
      </w:r>
      <w:r>
        <w:rPr>
          <w:rFonts w:hint="eastAsia" w:ascii="Times New Roman" w:hAnsi="Times New Roman" w:eastAsia="宋体" w:cs="Times New Roman"/>
          <w:color w:val="000000" w:themeColor="text1"/>
          <w:sz w:val="28"/>
          <w14:textFill>
            <w14:solidFill>
              <w14:schemeClr w14:val="tx1"/>
            </w14:solidFill>
          </w14:textFill>
        </w:rPr>
        <w:t>”</w:t>
      </w:r>
      <w:r>
        <w:rPr>
          <w:rFonts w:ascii="Times New Roman" w:hAnsi="Times New Roman" w:eastAsia="宋体" w:cs="Times New Roman"/>
          <w:color w:val="000000" w:themeColor="text1"/>
          <w:sz w:val="28"/>
          <w14:textFill>
            <w14:solidFill>
              <w14:schemeClr w14:val="tx1"/>
            </w14:solidFill>
          </w14:textFill>
        </w:rPr>
        <w:t>，反面词采用</w:t>
      </w:r>
      <w:r>
        <w:rPr>
          <w:rFonts w:hint="eastAsia" w:ascii="Times New Roman" w:hAnsi="Times New Roman" w:eastAsia="宋体" w:cs="Times New Roman"/>
          <w:color w:val="000000" w:themeColor="text1"/>
          <w:sz w:val="28"/>
          <w14:textFill>
            <w14:solidFill>
              <w14:schemeClr w14:val="tx1"/>
            </w14:solidFill>
          </w14:textFill>
        </w:rPr>
        <w:t>“</w:t>
      </w:r>
      <w:r>
        <w:rPr>
          <w:rFonts w:ascii="Times New Roman" w:hAnsi="Times New Roman" w:eastAsia="宋体" w:cs="Times New Roman"/>
          <w:bCs/>
          <w:color w:val="000000" w:themeColor="text1"/>
          <w:sz w:val="28"/>
          <w14:textFill>
            <w14:solidFill>
              <w14:schemeClr w14:val="tx1"/>
            </w14:solidFill>
          </w14:textFill>
        </w:rPr>
        <w:t>不应</w:t>
      </w:r>
      <w:r>
        <w:rPr>
          <w:rFonts w:hint="eastAsia" w:ascii="Times New Roman" w:hAnsi="Times New Roman" w:eastAsia="宋体" w:cs="Times New Roman"/>
          <w:color w:val="000000" w:themeColor="text1"/>
          <w:sz w:val="28"/>
          <w14:textFill>
            <w14:solidFill>
              <w14:schemeClr w14:val="tx1"/>
            </w14:solidFill>
          </w14:textFill>
        </w:rPr>
        <w:t>”</w:t>
      </w:r>
      <w:r>
        <w:rPr>
          <w:rFonts w:ascii="Times New Roman" w:hAnsi="Times New Roman" w:eastAsia="宋体" w:cs="Times New Roman"/>
          <w:bCs/>
          <w:color w:val="000000" w:themeColor="text1"/>
          <w:sz w:val="28"/>
          <w14:textFill>
            <w14:solidFill>
              <w14:schemeClr w14:val="tx1"/>
            </w14:solidFill>
          </w14:textFill>
        </w:rPr>
        <w:t>或</w:t>
      </w:r>
      <w:r>
        <w:rPr>
          <w:rFonts w:hint="eastAsia" w:ascii="Times New Roman" w:hAnsi="Times New Roman" w:eastAsia="宋体" w:cs="Times New Roman"/>
          <w:bCs/>
          <w:color w:val="000000" w:themeColor="text1"/>
          <w:sz w:val="28"/>
          <w14:textFill>
            <w14:solidFill>
              <w14:schemeClr w14:val="tx1"/>
            </w14:solidFill>
          </w14:textFill>
        </w:rPr>
        <w:t>“</w:t>
      </w:r>
      <w:r>
        <w:rPr>
          <w:rFonts w:ascii="Times New Roman" w:hAnsi="Times New Roman" w:eastAsia="宋体" w:cs="Times New Roman"/>
          <w:bCs/>
          <w:color w:val="000000" w:themeColor="text1"/>
          <w:sz w:val="28"/>
          <w14:textFill>
            <w14:solidFill>
              <w14:schemeClr w14:val="tx1"/>
            </w14:solidFill>
          </w14:textFill>
        </w:rPr>
        <w:t>不得</w:t>
      </w:r>
      <w:r>
        <w:rPr>
          <w:rFonts w:hint="eastAsia" w:ascii="Times New Roman" w:hAnsi="Times New Roman" w:eastAsia="宋体" w:cs="Times New Roman"/>
          <w:bCs/>
          <w:color w:val="000000" w:themeColor="text1"/>
          <w:sz w:val="28"/>
          <w14:textFill>
            <w14:solidFill>
              <w14:schemeClr w14:val="tx1"/>
            </w14:solidFill>
          </w14:textFill>
        </w:rPr>
        <w:t>”；</w:t>
      </w:r>
    </w:p>
    <w:p>
      <w:pPr>
        <w:keepNext w:val="0"/>
        <w:keepLines w:val="0"/>
        <w:pageBreakBefore w:val="0"/>
        <w:widowControl w:val="0"/>
        <w:kinsoku/>
        <w:wordWrap/>
        <w:overflowPunct w:val="0"/>
        <w:topLinePunct/>
        <w:autoSpaceDE/>
        <w:autoSpaceDN/>
        <w:bidi w:val="0"/>
        <w:adjustRightInd/>
        <w:snapToGrid w:val="0"/>
        <w:spacing w:line="360" w:lineRule="auto"/>
        <w:ind w:firstLine="560" w:firstLineChars="200"/>
        <w:textAlignment w:val="auto"/>
        <w:rPr>
          <w:rFonts w:ascii="Times New Roman" w:hAnsi="Times New Roman" w:eastAsia="宋体" w:cs="Times New Roman"/>
          <w:bCs/>
          <w:color w:val="000000" w:themeColor="text1"/>
          <w:sz w:val="28"/>
          <w14:textFill>
            <w14:solidFill>
              <w14:schemeClr w14:val="tx1"/>
            </w14:solidFill>
          </w14:textFill>
        </w:rPr>
      </w:pPr>
      <w:r>
        <w:rPr>
          <w:rFonts w:ascii="Times New Roman" w:hAnsi="Times New Roman" w:eastAsia="宋体" w:cs="Times New Roman"/>
          <w:bCs/>
          <w:color w:val="000000" w:themeColor="text1"/>
          <w:sz w:val="28"/>
          <w14:textFill>
            <w14:solidFill>
              <w14:schemeClr w14:val="tx1"/>
            </w14:solidFill>
          </w14:textFill>
        </w:rPr>
        <w:t>3</w:t>
      </w:r>
      <w:r>
        <w:rPr>
          <w:rFonts w:hint="eastAsia" w:ascii="Times New Roman" w:hAnsi="Times New Roman" w:eastAsia="宋体" w:cs="Times New Roman"/>
          <w:bCs/>
          <w:color w:val="000000" w:themeColor="text1"/>
          <w:sz w:val="28"/>
          <w14:textFill>
            <w14:solidFill>
              <w14:schemeClr w14:val="tx1"/>
            </w14:solidFill>
          </w14:textFill>
        </w:rPr>
        <w:t xml:space="preserve">  </w:t>
      </w:r>
      <w:r>
        <w:rPr>
          <w:rFonts w:ascii="Times New Roman" w:hAnsi="Times New Roman" w:eastAsia="宋体" w:cs="Times New Roman"/>
          <w:bCs/>
          <w:color w:val="000000" w:themeColor="text1"/>
          <w:sz w:val="28"/>
          <w14:textFill>
            <w14:solidFill>
              <w14:schemeClr w14:val="tx1"/>
            </w14:solidFill>
          </w14:textFill>
        </w:rPr>
        <w:t>表示允许稍有选择，在条件许可时首先应这样做的</w:t>
      </w:r>
      <w:r>
        <w:rPr>
          <w:rFonts w:hint="eastAsia" w:ascii="Times New Roman" w:hAnsi="Times New Roman" w:eastAsia="宋体" w:cs="Times New Roman"/>
          <w:bCs/>
          <w:color w:val="000000" w:themeColor="text1"/>
          <w:sz w:val="28"/>
          <w14:textFill>
            <w14:solidFill>
              <w14:schemeClr w14:val="tx1"/>
            </w14:solidFill>
          </w14:textFill>
        </w:rPr>
        <w:t>：</w:t>
      </w:r>
    </w:p>
    <w:p>
      <w:pPr>
        <w:keepNext w:val="0"/>
        <w:keepLines w:val="0"/>
        <w:pageBreakBefore w:val="0"/>
        <w:widowControl w:val="0"/>
        <w:kinsoku/>
        <w:wordWrap/>
        <w:overflowPunct w:val="0"/>
        <w:topLinePunct/>
        <w:autoSpaceDE/>
        <w:autoSpaceDN/>
        <w:bidi w:val="0"/>
        <w:adjustRightInd/>
        <w:snapToGrid w:val="0"/>
        <w:spacing w:line="360" w:lineRule="auto"/>
        <w:ind w:firstLine="980" w:firstLineChars="350"/>
        <w:textAlignment w:val="auto"/>
        <w:rPr>
          <w:rFonts w:ascii="Times New Roman" w:hAnsi="Times New Roman" w:eastAsia="宋体" w:cs="Times New Roman"/>
          <w:bCs/>
          <w:color w:val="000000" w:themeColor="text1"/>
          <w:sz w:val="28"/>
          <w14:textFill>
            <w14:solidFill>
              <w14:schemeClr w14:val="tx1"/>
            </w14:solidFill>
          </w14:textFill>
        </w:rPr>
      </w:pPr>
      <w:r>
        <w:rPr>
          <w:rFonts w:ascii="Times New Roman" w:hAnsi="Times New Roman" w:eastAsia="宋体" w:cs="Times New Roman"/>
          <w:color w:val="000000" w:themeColor="text1"/>
          <w:sz w:val="28"/>
          <w14:textFill>
            <w14:solidFill>
              <w14:schemeClr w14:val="tx1"/>
            </w14:solidFill>
          </w14:textFill>
        </w:rPr>
        <w:t>正面词采用</w:t>
      </w:r>
      <w:r>
        <w:rPr>
          <w:rFonts w:hint="eastAsia" w:ascii="Times New Roman" w:hAnsi="Times New Roman" w:eastAsia="宋体" w:cs="Times New Roman"/>
          <w:color w:val="000000" w:themeColor="text1"/>
          <w:sz w:val="28"/>
          <w14:textFill>
            <w14:solidFill>
              <w14:schemeClr w14:val="tx1"/>
            </w14:solidFill>
          </w14:textFill>
        </w:rPr>
        <w:t>“</w:t>
      </w:r>
      <w:r>
        <w:rPr>
          <w:rFonts w:ascii="Times New Roman" w:hAnsi="Times New Roman" w:eastAsia="宋体" w:cs="Times New Roman"/>
          <w:color w:val="000000" w:themeColor="text1"/>
          <w:sz w:val="28"/>
          <w14:textFill>
            <w14:solidFill>
              <w14:schemeClr w14:val="tx1"/>
            </w14:solidFill>
          </w14:textFill>
        </w:rPr>
        <w:t>宜</w:t>
      </w:r>
      <w:r>
        <w:rPr>
          <w:rFonts w:hint="eastAsia" w:ascii="Times New Roman" w:hAnsi="Times New Roman" w:eastAsia="宋体" w:cs="Times New Roman"/>
          <w:color w:val="000000" w:themeColor="text1"/>
          <w:sz w:val="28"/>
          <w14:textFill>
            <w14:solidFill>
              <w14:schemeClr w14:val="tx1"/>
            </w14:solidFill>
          </w14:textFill>
        </w:rPr>
        <w:t>”</w:t>
      </w:r>
      <w:r>
        <w:rPr>
          <w:rFonts w:ascii="Times New Roman" w:hAnsi="Times New Roman" w:eastAsia="宋体" w:cs="Times New Roman"/>
          <w:color w:val="000000" w:themeColor="text1"/>
          <w:sz w:val="28"/>
          <w14:textFill>
            <w14:solidFill>
              <w14:schemeClr w14:val="tx1"/>
            </w14:solidFill>
          </w14:textFill>
        </w:rPr>
        <w:t>，反面词采用</w:t>
      </w:r>
      <w:r>
        <w:rPr>
          <w:rFonts w:hint="eastAsia" w:ascii="Times New Roman" w:hAnsi="Times New Roman" w:eastAsia="宋体" w:cs="Times New Roman"/>
          <w:color w:val="000000" w:themeColor="text1"/>
          <w:sz w:val="28"/>
          <w14:textFill>
            <w14:solidFill>
              <w14:schemeClr w14:val="tx1"/>
            </w14:solidFill>
          </w14:textFill>
        </w:rPr>
        <w:t>“</w:t>
      </w:r>
      <w:r>
        <w:rPr>
          <w:rFonts w:ascii="Times New Roman" w:hAnsi="Times New Roman" w:eastAsia="宋体" w:cs="Times New Roman"/>
          <w:bCs/>
          <w:color w:val="000000" w:themeColor="text1"/>
          <w:sz w:val="28"/>
          <w14:textFill>
            <w14:solidFill>
              <w14:schemeClr w14:val="tx1"/>
            </w14:solidFill>
          </w14:textFill>
        </w:rPr>
        <w:t>不宜</w:t>
      </w:r>
      <w:r>
        <w:rPr>
          <w:rFonts w:hint="eastAsia" w:ascii="Times New Roman" w:hAnsi="Times New Roman" w:eastAsia="宋体" w:cs="Times New Roman"/>
          <w:color w:val="000000" w:themeColor="text1"/>
          <w:sz w:val="28"/>
          <w14:textFill>
            <w14:solidFill>
              <w14:schemeClr w14:val="tx1"/>
            </w14:solidFill>
          </w14:textFill>
        </w:rPr>
        <w:t>”；</w:t>
      </w:r>
    </w:p>
    <w:p>
      <w:pPr>
        <w:keepNext w:val="0"/>
        <w:keepLines w:val="0"/>
        <w:pageBreakBefore w:val="0"/>
        <w:widowControl w:val="0"/>
        <w:kinsoku/>
        <w:wordWrap/>
        <w:overflowPunct w:val="0"/>
        <w:topLinePunct/>
        <w:autoSpaceDE/>
        <w:autoSpaceDN/>
        <w:bidi w:val="0"/>
        <w:adjustRightInd/>
        <w:snapToGrid w:val="0"/>
        <w:spacing w:line="360" w:lineRule="auto"/>
        <w:ind w:firstLine="560" w:firstLineChars="200"/>
        <w:textAlignment w:val="auto"/>
        <w:rPr>
          <w:rFonts w:ascii="Times New Roman" w:hAnsi="Times New Roman" w:eastAsia="宋体" w:cs="Times New Roman"/>
          <w:bCs/>
          <w:color w:val="000000" w:themeColor="text1"/>
          <w:sz w:val="28"/>
          <w14:textFill>
            <w14:solidFill>
              <w14:schemeClr w14:val="tx1"/>
            </w14:solidFill>
          </w14:textFill>
        </w:rPr>
      </w:pPr>
      <w:r>
        <w:rPr>
          <w:rFonts w:ascii="Times New Roman" w:hAnsi="Times New Roman" w:eastAsia="宋体" w:cs="Times New Roman"/>
          <w:bCs/>
          <w:color w:val="000000" w:themeColor="text1"/>
          <w:sz w:val="28"/>
          <w14:textFill>
            <w14:solidFill>
              <w14:schemeClr w14:val="tx1"/>
            </w14:solidFill>
          </w14:textFill>
        </w:rPr>
        <w:t>4</w:t>
      </w:r>
      <w:r>
        <w:rPr>
          <w:rFonts w:hint="eastAsia" w:ascii="Times New Roman" w:hAnsi="Times New Roman" w:eastAsia="宋体" w:cs="Times New Roman"/>
          <w:bCs/>
          <w:color w:val="000000" w:themeColor="text1"/>
          <w:sz w:val="28"/>
          <w14:textFill>
            <w14:solidFill>
              <w14:schemeClr w14:val="tx1"/>
            </w14:solidFill>
          </w14:textFill>
        </w:rPr>
        <w:t xml:space="preserve">  </w:t>
      </w:r>
      <w:r>
        <w:rPr>
          <w:rFonts w:ascii="Times New Roman" w:hAnsi="Times New Roman" w:eastAsia="宋体" w:cs="Times New Roman"/>
          <w:bCs/>
          <w:color w:val="000000" w:themeColor="text1"/>
          <w:sz w:val="28"/>
          <w14:textFill>
            <w14:solidFill>
              <w14:schemeClr w14:val="tx1"/>
            </w14:solidFill>
          </w14:textFill>
        </w:rPr>
        <w:t>表示有选择，在一定条件下可以这样做的，采用</w:t>
      </w:r>
      <w:r>
        <w:rPr>
          <w:rFonts w:hint="eastAsia" w:ascii="Times New Roman" w:hAnsi="Times New Roman" w:eastAsia="宋体" w:cs="Times New Roman"/>
          <w:bCs/>
          <w:color w:val="000000" w:themeColor="text1"/>
          <w:sz w:val="28"/>
          <w14:textFill>
            <w14:solidFill>
              <w14:schemeClr w14:val="tx1"/>
            </w14:solidFill>
          </w14:textFill>
        </w:rPr>
        <w:t>“</w:t>
      </w:r>
      <w:r>
        <w:rPr>
          <w:rFonts w:ascii="Times New Roman" w:hAnsi="Times New Roman" w:eastAsia="宋体" w:cs="Times New Roman"/>
          <w:bCs/>
          <w:color w:val="000000" w:themeColor="text1"/>
          <w:sz w:val="28"/>
          <w14:textFill>
            <w14:solidFill>
              <w14:schemeClr w14:val="tx1"/>
            </w14:solidFill>
          </w14:textFill>
        </w:rPr>
        <w:t>可</w:t>
      </w:r>
      <w:r>
        <w:rPr>
          <w:rFonts w:hint="eastAsia" w:ascii="Times New Roman" w:hAnsi="Times New Roman" w:eastAsia="宋体" w:cs="Times New Roman"/>
          <w:bCs/>
          <w:color w:val="000000" w:themeColor="text1"/>
          <w:sz w:val="28"/>
          <w14:textFill>
            <w14:solidFill>
              <w14:schemeClr w14:val="tx1"/>
            </w14:solidFill>
          </w14:textFill>
        </w:rPr>
        <w:t>”</w:t>
      </w:r>
      <w:r>
        <w:rPr>
          <w:rFonts w:ascii="Times New Roman" w:hAnsi="Times New Roman" w:eastAsia="宋体" w:cs="Times New Roman"/>
          <w:bCs/>
          <w:color w:val="000000" w:themeColor="text1"/>
          <w:sz w:val="28"/>
          <w14:textFill>
            <w14:solidFill>
              <w14:schemeClr w14:val="tx1"/>
            </w14:solidFill>
          </w14:textFill>
        </w:rPr>
        <w:t>。</w:t>
      </w:r>
    </w:p>
    <w:p>
      <w:pPr>
        <w:pStyle w:val="4"/>
        <w:keepNext w:val="0"/>
        <w:keepLines w:val="0"/>
        <w:snapToGrid w:val="0"/>
        <w:spacing w:before="0" w:after="0" w:line="312" w:lineRule="auto"/>
        <w:jc w:val="center"/>
        <w:rPr>
          <w:rFonts w:ascii="Times New Roman" w:hAnsi="Times New Roman" w:eastAsia="宋体" w:cs="Times New Roman"/>
          <w:color w:val="000000" w:themeColor="text1"/>
          <w:sz w:val="28"/>
          <w:szCs w:val="28"/>
          <w:lang w:val="zh-CN"/>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28"/>
          <w:szCs w:val="28"/>
          <w:lang w:val="zh-CN"/>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28"/>
          <w:szCs w:val="28"/>
          <w:lang w:val="zh-CN"/>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28"/>
          <w:szCs w:val="28"/>
          <w:lang w:val="zh-CN"/>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28"/>
          <w:szCs w:val="28"/>
          <w:lang w:val="zh-CN"/>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28"/>
          <w:szCs w:val="28"/>
          <w:lang w:val="zh-CN"/>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28"/>
          <w:szCs w:val="28"/>
          <w:lang w:val="zh-CN"/>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28"/>
          <w:szCs w:val="28"/>
          <w:lang w:val="zh-CN"/>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28"/>
          <w:szCs w:val="28"/>
          <w:lang w:val="zh-CN"/>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28"/>
          <w:szCs w:val="28"/>
          <w:lang w:val="zh-CN"/>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28"/>
          <w:szCs w:val="28"/>
          <w:lang w:val="zh-CN"/>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28"/>
          <w:szCs w:val="28"/>
          <w:lang w:val="zh-CN"/>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28"/>
          <w:szCs w:val="28"/>
          <w:lang w:val="zh-CN"/>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28"/>
          <w:szCs w:val="28"/>
          <w:lang w:val="zh-CN"/>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28"/>
          <w:szCs w:val="28"/>
          <w:lang w:val="zh-CN"/>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28"/>
          <w:szCs w:val="28"/>
          <w:lang w:val="zh-CN"/>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28"/>
          <w:szCs w:val="28"/>
          <w:lang w:val="zh-CN"/>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28"/>
          <w:szCs w:val="28"/>
          <w:lang w:val="zh-CN"/>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color w:val="000000" w:themeColor="text1"/>
          <w:sz w:val="28"/>
          <w:szCs w:val="28"/>
          <w14:textFill>
            <w14:solidFill>
              <w14:schemeClr w14:val="tx1"/>
            </w14:solidFill>
          </w14:textFill>
        </w:rPr>
      </w:pPr>
      <w:bookmarkStart w:id="30" w:name="_Toc136432522"/>
      <w:r>
        <w:rPr>
          <w:rFonts w:hint="eastAsia" w:ascii="Times New Roman" w:hAnsi="Times New Roman" w:eastAsia="宋体" w:cs="Times New Roman"/>
          <w:color w:val="000000" w:themeColor="text1"/>
          <w:sz w:val="32"/>
          <w:szCs w:val="32"/>
          <w:lang w:val="zh-CN"/>
          <w14:textFill>
            <w14:solidFill>
              <w14:schemeClr w14:val="tx1"/>
            </w14:solidFill>
          </w14:textFill>
        </w:rPr>
        <w:t>引用标准名录</w:t>
      </w:r>
      <w:bookmarkEnd w:id="30"/>
      <w:r>
        <w:rPr>
          <w:rFonts w:ascii="Times New Roman" w:hAnsi="Times New Roman" w:eastAsia="宋体" w:cs="Times New Roman"/>
          <w:color w:val="000000" w:themeColor="text1"/>
          <w:sz w:val="28"/>
          <w:szCs w:val="28"/>
          <w:lang w:val="zh-CN"/>
          <w14:textFill>
            <w14:solidFill>
              <w14:schemeClr w14:val="tx1"/>
            </w14:solidFill>
          </w14:textFill>
        </w:rPr>
        <w:t xml:space="preserve"> </w:t>
      </w:r>
    </w:p>
    <w:p>
      <w:pPr>
        <w:snapToGrid w:val="0"/>
        <w:spacing w:line="360" w:lineRule="auto"/>
        <w:ind w:firstLine="560" w:firstLineChars="200"/>
        <w:rPr>
          <w:rFonts w:ascii="Times New Roman" w:hAnsi="Times New Roman" w:eastAsia="宋体" w:cs="Times New Roman"/>
          <w:bCs/>
          <w:color w:val="000000" w:themeColor="text1"/>
          <w:sz w:val="28"/>
          <w:szCs w:val="28"/>
          <w14:textFill>
            <w14:solidFill>
              <w14:schemeClr w14:val="tx1"/>
            </w14:solidFill>
          </w14:textFill>
        </w:rPr>
      </w:pPr>
    </w:p>
    <w:p>
      <w:pPr>
        <w:snapToGrid w:val="0"/>
        <w:spacing w:line="360" w:lineRule="auto"/>
        <w:ind w:firstLine="560" w:firstLineChars="200"/>
        <w:rPr>
          <w:rFonts w:ascii="Times New Roman" w:hAnsi="Times New Roman" w:eastAsia="宋体" w:cs="Times New Roman"/>
          <w:color w:val="000000" w:themeColor="text1"/>
          <w:sz w:val="28"/>
          <w14:textFill>
            <w14:solidFill>
              <w14:schemeClr w14:val="tx1"/>
            </w14:solidFill>
          </w14:textFill>
        </w:rPr>
      </w:pPr>
      <w:r>
        <w:rPr>
          <w:rFonts w:hint="eastAsia" w:ascii="Times New Roman" w:hAnsi="Times New Roman" w:eastAsia="宋体" w:cs="Times New Roman"/>
          <w:color w:val="000000" w:themeColor="text1"/>
          <w:sz w:val="28"/>
          <w14:textFill>
            <w14:solidFill>
              <w14:schemeClr w14:val="tx1"/>
            </w14:solidFill>
          </w14:textFill>
        </w:rPr>
        <w:t>本规程引用下列标准。其中，注日期的</w:t>
      </w:r>
      <w:r>
        <w:rPr>
          <w:rFonts w:ascii="Times New Roman" w:hAnsi="Times New Roman" w:eastAsia="宋体" w:cs="Times New Roman"/>
          <w:color w:val="000000" w:themeColor="text1"/>
          <w:sz w:val="28"/>
          <w14:textFill>
            <w14:solidFill>
              <w14:schemeClr w14:val="tx1"/>
            </w14:solidFill>
          </w14:textFill>
        </w:rPr>
        <w:t>，仅对该日期对应的版本适用本</w:t>
      </w:r>
      <w:r>
        <w:rPr>
          <w:rFonts w:hint="eastAsia" w:ascii="Times New Roman" w:hAnsi="Times New Roman" w:eastAsia="宋体" w:cs="Times New Roman"/>
          <w:color w:val="000000" w:themeColor="text1"/>
          <w:sz w:val="28"/>
          <w14:textFill>
            <w14:solidFill>
              <w14:schemeClr w14:val="tx1"/>
            </w14:solidFill>
          </w14:textFill>
        </w:rPr>
        <w:t>规程；</w:t>
      </w:r>
      <w:r>
        <w:rPr>
          <w:rFonts w:ascii="Times New Roman" w:hAnsi="Times New Roman" w:eastAsia="宋体" w:cs="Times New Roman"/>
          <w:color w:val="000000" w:themeColor="text1"/>
          <w:sz w:val="28"/>
          <w14:textFill>
            <w14:solidFill>
              <w14:schemeClr w14:val="tx1"/>
            </w14:solidFill>
          </w14:textFill>
        </w:rPr>
        <w:t>不注日期的，其最新版适用于本</w:t>
      </w:r>
      <w:r>
        <w:rPr>
          <w:rFonts w:hint="eastAsia" w:ascii="Times New Roman" w:hAnsi="Times New Roman" w:eastAsia="宋体" w:cs="Times New Roman"/>
          <w:color w:val="000000" w:themeColor="text1"/>
          <w:sz w:val="28"/>
          <w14:textFill>
            <w14:solidFill>
              <w14:schemeClr w14:val="tx1"/>
            </w14:solidFill>
          </w14:textFill>
        </w:rPr>
        <w:t>规程</w:t>
      </w:r>
      <w:r>
        <w:rPr>
          <w:rFonts w:ascii="Times New Roman" w:hAnsi="Times New Roman" w:eastAsia="宋体" w:cs="Times New Roman"/>
          <w:color w:val="000000" w:themeColor="text1"/>
          <w:sz w:val="28"/>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《建筑地基基础设计规范》GB</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50007</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color w:val="000000" w:themeColor="text1"/>
          <w:sz w:val="28"/>
          <w:szCs w:val="28"/>
          <w14:textFill>
            <w14:solidFill>
              <w14:schemeClr w14:val="tx1"/>
            </w14:solidFill>
          </w14:textFill>
        </w:rPr>
        <w:t>《普通混凝土拌合物试验方法标准》</w:t>
      </w:r>
      <w:r>
        <w:rPr>
          <w:rFonts w:ascii="Times New Roman" w:hAnsi="Times New Roman" w:eastAsia="宋体" w:cs="Times New Roman"/>
          <w:color w:val="000000" w:themeColor="text1"/>
          <w:sz w:val="28"/>
          <w:szCs w:val="28"/>
          <w14:textFill>
            <w14:solidFill>
              <w14:schemeClr w14:val="tx1"/>
            </w14:solidFill>
          </w14:textFill>
        </w:rPr>
        <w:t>GB/T 50080</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 HYPERLINK "http://www.baidu.com/link?url=SwsfPeo7urWzCSm0Hp9Jk5GBvjtHO6uACWNz69G_qR5JVAFVHH5Ly-dq7Tib1ArVOtRL4KtrcgP531RZqAs64q" \t "https://www.baidu.com/_blank"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color w:val="000000" w:themeColor="text1"/>
          <w:sz w:val="28"/>
          <w:szCs w:val="28"/>
          <w14:textFill>
            <w14:solidFill>
              <w14:schemeClr w14:val="tx1"/>
            </w14:solidFill>
          </w14:textFill>
        </w:rPr>
        <w:t>混凝土物理力学性能试验方法标准</w:t>
      </w:r>
      <w:r>
        <w:rPr>
          <w:rFonts w:hint="default" w:ascii="Times New Roman" w:hAnsi="Times New Roman" w:eastAsia="宋体" w:cs="Times New Roman"/>
          <w:color w:val="000000" w:themeColor="text1"/>
          <w:sz w:val="28"/>
          <w:szCs w:val="28"/>
          <w14:textFill>
            <w14:solidFill>
              <w14:schemeClr w14:val="tx1"/>
            </w14:solidFill>
          </w14:textFill>
        </w:rPr>
        <w:fldChar w:fldCharType="end"/>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w:t>
      </w:r>
      <w:r>
        <w:rPr>
          <w:rFonts w:ascii="Times New Roman" w:hAnsi="Times New Roman" w:eastAsia="宋体" w:cs="Times New Roman"/>
          <w:color w:val="000000" w:themeColor="text1"/>
          <w:sz w:val="28"/>
          <w:szCs w:val="28"/>
          <w14:textFill>
            <w14:solidFill>
              <w14:schemeClr w14:val="tx1"/>
            </w14:solidFill>
          </w14:textFill>
        </w:rPr>
        <w:t>GB/T 5008</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1</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《锚杆喷射混凝土支护技术规范》GB 50086</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《土工试验方法标准》GB/T 50123</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建筑地基基础工程施工质量验收规范》GB</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50202</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《建筑施工安全技术统一规范》</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GB 50870</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《通用硅酸盐水泥》</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GB 175</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《水泥化学分析方法》GB/T 176</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《水泥密度测定方法》</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GB/T 208</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《水泥细度检验方法》</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GB/T 1345</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《水泥标准稠度用水量、凝结时间、安定性检验方法》</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GB/T 1346</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《用于水泥和混凝土中的粉煤灰》</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GB/T 1596 </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《建筑材料放射性核素限量》GB 6566</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《混凝土外加剂匀质性试验方法》</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GB/T 8077</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《水泥取样方法》</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GB 12573</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《水泥胶砂强度检验方法（ISO法）》</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GB</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T</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17671</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《一般工业固体废物贮存和填埋污染控制标准》</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GB 18599</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《土壤环境质量建设用地土壤污染风险管控标准（试行）》</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GB 36600</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《土壤固化外加剂》CJ/T 486</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《城镇道路工程施工与质量验收规范》CJJ 1</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eastAsia="zh-CN"/>
          <w14:textFill>
            <w14:solidFill>
              <w14:schemeClr w14:val="tx1"/>
            </w14:solidFill>
          </w14:textFill>
        </w:rPr>
        <w:t>《城镇道路路面设计规范》CJJ</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eastAsia="zh-CN"/>
          <w14:textFill>
            <w14:solidFill>
              <w14:schemeClr w14:val="tx1"/>
            </w14:solidFill>
          </w14:textFill>
        </w:rPr>
        <w:t>169</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sz w:val="28"/>
          <w:szCs w:val="28"/>
          <w:lang w:val="en-US" w:eastAsia="zh-CN"/>
          <w14:textFill>
            <w14:solidFill>
              <w14:schemeClr w14:val="tx1"/>
            </w14:solidFill>
          </w14:textFill>
        </w:rPr>
        <w:t>《城市道路路基设计规范》</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CJJ 194</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《混凝土用水标准》JGJ</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63</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《建筑砂浆基本性能试验方法标准》</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JGJ/T 70</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《建筑地基处理技术规范》JGJ 79</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《建筑桩基技术规范》JGJ</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94</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《型钢水泥土搅拌墙技术规程》</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JGJ/T 199</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color w:val="000000" w:themeColor="text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fldChar w:fldCharType="begin"/>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instrText xml:space="preserve"> HYPERLINK "http://www.baidu.com/link?url=HKtmRld-5fV8dNYmpVQp1FZXu0iYjQOsnKOYs5OZzzi670jJZKNfoVMvewDvsPF1Igdj3_xQ2iixifb7tEGya_" \t "https://www.baidu.com/_blank" </w:instrTex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fldChar w:fldCharType="separate"/>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水泥土配合比设计规程</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fldChar w:fldCharType="end"/>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JGJ</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T 233</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《公路桥涵设计通用规范》JTG D60</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《公路桥涌地基与基础设计规范》JTG</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D63</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《公路土工试验规程》</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JTG 3430</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《公路工程无机结合料稳定材料试验规程》</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JTG 3441</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《公路路基路面现场测试规程》</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JTG</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3450 </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《公路桥涵施工技术规范》</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JTG/T 3650</w:t>
      </w:r>
    </w:p>
    <w:p>
      <w:pPr>
        <w:keepNext w:val="0"/>
        <w:keepLines w:val="0"/>
        <w:pageBreakBefore w:val="0"/>
        <w:widowControl/>
        <w:suppressLineNumbers w:val="0"/>
        <w:kinsoku/>
        <w:wordWrap/>
        <w:overflowPunct/>
        <w:topLinePunct w:val="0"/>
        <w:autoSpaceDE/>
        <w:autoSpaceDN/>
        <w:bidi w:val="0"/>
        <w:adjustRightInd/>
        <w:snapToGrid w:val="0"/>
        <w:ind w:left="175" w:leftChars="0" w:hanging="175" w:hangingChars="175"/>
        <w:jc w:val="left"/>
        <w:textAlignment w:val="auto"/>
        <w:rPr>
          <w:rFonts w:hint="eastAsia" w:ascii="Times New Roman" w:hAnsi="Times New Roman" w:eastAsia="宋体" w:cs="宋体"/>
          <w:color w:val="000000" w:themeColor="text1"/>
          <w:kern w:val="0"/>
          <w:sz w:val="10"/>
          <w:szCs w:val="10"/>
          <w:lang w:val="en-US" w:eastAsia="zh-CN" w:bidi="ar"/>
          <w14:textFill>
            <w14:solidFill>
              <w14:schemeClr w14:val="tx1"/>
            </w14:solidFill>
          </w14:textFill>
        </w:rPr>
      </w:pPr>
    </w:p>
    <w:p>
      <w:pPr>
        <w:keepNext w:val="0"/>
        <w:keepLines w:val="0"/>
        <w:pageBreakBefore w:val="0"/>
        <w:widowControl/>
        <w:suppressLineNumbers w:val="0"/>
        <w:kinsoku/>
        <w:wordWrap/>
        <w:overflowPunct/>
        <w:topLinePunct w:val="0"/>
        <w:autoSpaceDE/>
        <w:autoSpaceDN/>
        <w:bidi w:val="0"/>
        <w:adjustRightInd/>
        <w:snapToGrid w:val="0"/>
        <w:ind w:left="175" w:leftChars="0" w:hanging="175" w:hangingChars="175"/>
        <w:jc w:val="left"/>
        <w:textAlignment w:val="auto"/>
        <w:rPr>
          <w:rFonts w:hint="eastAsia" w:ascii="Times New Roman" w:hAnsi="Times New Roman" w:eastAsia="宋体" w:cs="宋体"/>
          <w:color w:val="000000" w:themeColor="text1"/>
          <w:kern w:val="0"/>
          <w:sz w:val="10"/>
          <w:szCs w:val="10"/>
          <w:lang w:val="en-US" w:eastAsia="zh-CN" w:bidi="ar"/>
          <w14:textFill>
            <w14:solidFill>
              <w14:schemeClr w14:val="tx1"/>
            </w14:solidFill>
          </w14:textFill>
        </w:rPr>
      </w:pPr>
    </w:p>
    <w:p>
      <w:pPr>
        <w:keepNext w:val="0"/>
        <w:keepLines w:val="0"/>
        <w:pageBreakBefore w:val="0"/>
        <w:widowControl/>
        <w:suppressLineNumbers w:val="0"/>
        <w:kinsoku/>
        <w:wordWrap/>
        <w:overflowPunct/>
        <w:topLinePunct w:val="0"/>
        <w:autoSpaceDE/>
        <w:autoSpaceDN/>
        <w:bidi w:val="0"/>
        <w:adjustRightInd/>
        <w:snapToGrid w:val="0"/>
        <w:ind w:left="175" w:leftChars="0" w:hanging="175" w:hangingChars="175"/>
        <w:jc w:val="left"/>
        <w:textAlignment w:val="auto"/>
        <w:rPr>
          <w:rFonts w:hint="eastAsia" w:ascii="Times New Roman" w:hAnsi="Times New Roman" w:eastAsia="宋体" w:cs="宋体"/>
          <w:color w:val="000000" w:themeColor="text1"/>
          <w:kern w:val="0"/>
          <w:sz w:val="10"/>
          <w:szCs w:val="10"/>
          <w:lang w:val="en-US" w:eastAsia="zh-CN" w:bidi="ar"/>
          <w14:textFill>
            <w14:solidFill>
              <w14:schemeClr w14:val="tx1"/>
            </w14:solidFill>
          </w14:textFill>
        </w:rPr>
      </w:pPr>
    </w:p>
    <w:p>
      <w:pPr>
        <w:snapToGrid w:val="0"/>
        <w:spacing w:line="312" w:lineRule="auto"/>
        <w:jc w:val="center"/>
        <w:rPr>
          <w:rFonts w:ascii="Times New Roman" w:hAnsi="Times New Roman" w:eastAsia="宋体" w:cs="Times New Roman"/>
          <w:b/>
          <w:color w:val="000000" w:themeColor="text1"/>
          <w:sz w:val="32"/>
          <w:szCs w:val="32"/>
          <w14:textFill>
            <w14:solidFill>
              <w14:schemeClr w14:val="tx1"/>
            </w14:solidFill>
          </w14:textFill>
        </w:rPr>
      </w:pPr>
      <w:r>
        <w:rPr>
          <w:rFonts w:ascii="Times New Roman" w:hAnsi="Times New Roman" w:eastAsia="宋体" w:cs="Times New Roman"/>
          <w:bCs/>
          <w:color w:val="000000" w:themeColor="text1"/>
          <w:sz w:val="28"/>
          <w:szCs w:val="28"/>
          <w14:textFill>
            <w14:solidFill>
              <w14:schemeClr w14:val="tx1"/>
            </w14:solidFill>
          </w14:textFill>
        </w:rPr>
        <w:br w:type="page"/>
      </w:r>
      <w:r>
        <w:rPr>
          <w:rFonts w:hint="eastAsia" w:ascii="Times New Roman" w:hAnsi="Times New Roman" w:eastAsia="宋体" w:cs="Times New Roman"/>
          <w:b/>
          <w:color w:val="000000" w:themeColor="text1"/>
          <w:sz w:val="32"/>
          <w:szCs w:val="32"/>
          <w14:textFill>
            <w14:solidFill>
              <w14:schemeClr w14:val="tx1"/>
            </w14:solidFill>
          </w14:textFill>
        </w:rPr>
        <w:t>中国工程建设标准化协会标准</w:t>
      </w:r>
    </w:p>
    <w:p>
      <w:pPr>
        <w:snapToGrid w:val="0"/>
        <w:spacing w:line="312" w:lineRule="auto"/>
        <w:jc w:val="center"/>
        <w:rPr>
          <w:rFonts w:ascii="Times New Roman" w:hAnsi="Times New Roman" w:eastAsia="宋体" w:cs="Times New Roman"/>
          <w:color w:val="000000" w:themeColor="text1"/>
          <w:sz w:val="28"/>
          <w:szCs w:val="28"/>
          <w14:textFill>
            <w14:solidFill>
              <w14:schemeClr w14:val="tx1"/>
            </w14:solidFill>
          </w14:textFill>
        </w:rPr>
      </w:pPr>
    </w:p>
    <w:p>
      <w:pPr>
        <w:snapToGrid w:val="0"/>
        <w:spacing w:line="312" w:lineRule="auto"/>
        <w:jc w:val="center"/>
        <w:rPr>
          <w:rFonts w:ascii="Times New Roman" w:hAnsi="Times New Roman" w:eastAsia="宋体" w:cs="Times New Roman"/>
          <w:color w:val="000000" w:themeColor="text1"/>
          <w:sz w:val="28"/>
          <w:szCs w:val="28"/>
          <w14:textFill>
            <w14:solidFill>
              <w14:schemeClr w14:val="tx1"/>
            </w14:solidFill>
          </w14:textFill>
        </w:rPr>
      </w:pPr>
    </w:p>
    <w:p>
      <w:pPr>
        <w:snapToGrid w:val="0"/>
        <w:spacing w:line="312" w:lineRule="auto"/>
        <w:jc w:val="center"/>
        <w:rPr>
          <w:rFonts w:hint="eastAsia" w:ascii="Times New Roman" w:hAnsi="Times New Roman" w:eastAsia="宋体" w:cs="Times New Roman"/>
          <w:b/>
          <w:color w:val="000000" w:themeColor="text1"/>
          <w:sz w:val="44"/>
          <w:szCs w:val="44"/>
          <w:lang w:eastAsia="zh-CN"/>
          <w14:textFill>
            <w14:solidFill>
              <w14:schemeClr w14:val="tx1"/>
            </w14:solidFill>
          </w14:textFill>
        </w:rPr>
      </w:pPr>
      <w:r>
        <w:rPr>
          <w:rFonts w:hint="eastAsia" w:ascii="Times New Roman" w:hAnsi="Times New Roman" w:eastAsia="宋体" w:cs="Times New Roman"/>
          <w:b/>
          <w:color w:val="000000" w:themeColor="text1"/>
          <w:sz w:val="44"/>
          <w:szCs w:val="44"/>
          <w:lang w:eastAsia="zh-CN"/>
          <w14:textFill>
            <w14:solidFill>
              <w14:schemeClr w14:val="tx1"/>
            </w14:solidFill>
          </w14:textFill>
        </w:rPr>
        <w:t>再生细粒固化土应用技术规程范</w:t>
      </w:r>
    </w:p>
    <w:p>
      <w:pPr>
        <w:snapToGrid w:val="0"/>
        <w:spacing w:line="312" w:lineRule="auto"/>
        <w:jc w:val="center"/>
        <w:rPr>
          <w:rFonts w:ascii="Times New Roman" w:hAnsi="Times New Roman" w:eastAsia="宋体" w:cs="Times New Roman"/>
          <w:color w:val="000000" w:themeColor="text1"/>
          <w:sz w:val="44"/>
          <w:szCs w:val="44"/>
          <w14:textFill>
            <w14:solidFill>
              <w14:schemeClr w14:val="tx1"/>
            </w14:solidFill>
          </w14:textFill>
        </w:rPr>
      </w:pPr>
    </w:p>
    <w:p>
      <w:pPr>
        <w:snapToGrid w:val="0"/>
        <w:spacing w:line="312" w:lineRule="auto"/>
        <w:jc w:val="center"/>
        <w:rPr>
          <w:rFonts w:hint="eastAsia" w:ascii="Times New Roman" w:hAnsi="Times New Roman" w:eastAsia="宋体" w:cs="Times New Roman"/>
          <w:color w:val="000000" w:themeColor="text1"/>
          <w:sz w:val="28"/>
          <w:szCs w:val="28"/>
          <w:lang w:eastAsia="zh-CN"/>
          <w14:textFill>
            <w14:solidFill>
              <w14:schemeClr w14:val="tx1"/>
            </w14:solidFill>
          </w14:textFill>
        </w:rPr>
      </w:pPr>
      <w:r>
        <w:rPr>
          <w:rFonts w:ascii="Times New Roman" w:hAnsi="Times New Roman" w:eastAsia="宋体" w:cs="Times New Roman"/>
          <w:color w:val="000000" w:themeColor="text1"/>
          <w:sz w:val="28"/>
          <w:szCs w:val="28"/>
          <w14:textFill>
            <w14:solidFill>
              <w14:schemeClr w14:val="tx1"/>
            </w14:solidFill>
          </w14:textFill>
        </w:rPr>
        <w:t>T/CECS　</w:t>
      </w:r>
      <w:r>
        <w:rPr>
          <w:rFonts w:hint="eastAsia" w:ascii="Times New Roman" w:hAnsi="Times New Roman" w:eastAsia="宋体" w:cs="Times New Roman"/>
          <w:color w:val="000000" w:themeColor="text1"/>
          <w:sz w:val="28"/>
          <w:szCs w:val="28"/>
          <w14:textFill>
            <w14:solidFill>
              <w14:schemeClr w14:val="tx1"/>
            </w14:solidFill>
          </w14:textFill>
        </w:rPr>
        <w:t>xxx－</w:t>
      </w:r>
      <w:r>
        <w:rPr>
          <w:rFonts w:hint="eastAsia" w:ascii="Times New Roman" w:hAnsi="Times New Roman" w:eastAsia="宋体" w:cs="Times New Roman"/>
          <w:color w:val="000000" w:themeColor="text1"/>
          <w:sz w:val="28"/>
          <w:szCs w:val="28"/>
          <w:lang w:eastAsia="zh-CN"/>
          <w14:textFill>
            <w14:solidFill>
              <w14:schemeClr w14:val="tx1"/>
            </w14:solidFill>
          </w14:textFill>
        </w:rPr>
        <w:t>202X</w:t>
      </w:r>
    </w:p>
    <w:p>
      <w:pPr>
        <w:snapToGrid w:val="0"/>
        <w:spacing w:line="312" w:lineRule="auto"/>
        <w:ind w:firstLine="4760" w:firstLineChars="1700"/>
        <w:rPr>
          <w:rFonts w:ascii="Times New Roman" w:hAnsi="Times New Roman" w:eastAsia="宋体" w:cs="Times New Roman"/>
          <w:color w:val="000000" w:themeColor="text1"/>
          <w:sz w:val="28"/>
          <w:szCs w:val="28"/>
          <w14:textFill>
            <w14:solidFill>
              <w14:schemeClr w14:val="tx1"/>
            </w14:solidFill>
          </w14:textFill>
        </w:rPr>
      </w:pPr>
    </w:p>
    <w:p>
      <w:pPr>
        <w:snapToGrid w:val="0"/>
        <w:spacing w:line="312" w:lineRule="auto"/>
        <w:ind w:firstLine="4760" w:firstLineChars="1700"/>
        <w:rPr>
          <w:rFonts w:ascii="Times New Roman" w:hAnsi="Times New Roman" w:eastAsia="宋体" w:cs="Times New Roman"/>
          <w:color w:val="000000" w:themeColor="text1"/>
          <w:sz w:val="28"/>
          <w:szCs w:val="28"/>
          <w14:textFill>
            <w14:solidFill>
              <w14:schemeClr w14:val="tx1"/>
            </w14:solidFill>
          </w14:textFill>
        </w:rPr>
      </w:pPr>
    </w:p>
    <w:p>
      <w:pPr>
        <w:snapToGrid w:val="0"/>
        <w:spacing w:line="312" w:lineRule="auto"/>
        <w:ind w:firstLine="4760" w:firstLineChars="1700"/>
        <w:rPr>
          <w:rFonts w:ascii="Times New Roman" w:hAnsi="Times New Roman" w:eastAsia="宋体" w:cs="Times New Roman"/>
          <w:color w:val="000000" w:themeColor="text1"/>
          <w:sz w:val="28"/>
          <w:szCs w:val="28"/>
          <w14:textFill>
            <w14:solidFill>
              <w14:schemeClr w14:val="tx1"/>
            </w14:solidFill>
          </w14:textFill>
        </w:rPr>
      </w:pPr>
    </w:p>
    <w:p>
      <w:pPr>
        <w:snapToGrid w:val="0"/>
        <w:spacing w:line="312" w:lineRule="auto"/>
        <w:rPr>
          <w:rFonts w:ascii="Times New Roman" w:hAnsi="Times New Roman" w:eastAsia="宋体" w:cs="Times New Roman"/>
          <w:color w:val="000000" w:themeColor="text1"/>
          <w:sz w:val="28"/>
          <w:szCs w:val="28"/>
          <w14:textFill>
            <w14:solidFill>
              <w14:schemeClr w14:val="tx1"/>
            </w14:solidFill>
          </w14:textFill>
        </w:rPr>
      </w:pPr>
    </w:p>
    <w:p>
      <w:pPr>
        <w:snapToGrid w:val="0"/>
        <w:spacing w:line="312" w:lineRule="auto"/>
        <w:jc w:val="center"/>
        <w:outlineLvl w:val="0"/>
        <w:rPr>
          <w:rFonts w:ascii="Times New Roman" w:hAnsi="Times New Roman" w:eastAsia="宋体" w:cs="Times New Roman"/>
          <w:b/>
          <w:bCs/>
          <w:color w:val="000000" w:themeColor="text1"/>
          <w:kern w:val="44"/>
          <w:sz w:val="32"/>
          <w:szCs w:val="32"/>
          <w14:textFill>
            <w14:solidFill>
              <w14:schemeClr w14:val="tx1"/>
            </w14:solidFill>
          </w14:textFill>
        </w:rPr>
      </w:pPr>
      <w:bookmarkStart w:id="31" w:name="_Toc30020877"/>
      <w:bookmarkStart w:id="32" w:name="_Toc30020272"/>
      <w:bookmarkStart w:id="33" w:name="_Toc136432523"/>
      <w:bookmarkStart w:id="34" w:name="_Toc29930081"/>
      <w:r>
        <w:rPr>
          <w:rFonts w:hint="eastAsia" w:ascii="Times New Roman" w:hAnsi="Times New Roman" w:eastAsia="宋体" w:cs="Times New Roman"/>
          <w:b/>
          <w:bCs/>
          <w:color w:val="000000" w:themeColor="text1"/>
          <w:kern w:val="44"/>
          <w:sz w:val="32"/>
          <w:szCs w:val="32"/>
          <w14:textFill>
            <w14:solidFill>
              <w14:schemeClr w14:val="tx1"/>
            </w14:solidFill>
          </w14:textFill>
        </w:rPr>
        <w:t>条 文 说 明</w:t>
      </w:r>
      <w:bookmarkEnd w:id="31"/>
      <w:bookmarkEnd w:id="32"/>
      <w:bookmarkEnd w:id="33"/>
      <w:bookmarkEnd w:id="34"/>
    </w:p>
    <w:p>
      <w:pPr>
        <w:widowControl/>
        <w:jc w:val="left"/>
        <w:rPr>
          <w:rFonts w:ascii="Times New Roman" w:hAnsi="Times New Roman" w:eastAsia="宋体" w:cs="Times New Roman"/>
          <w:color w:val="000000" w:themeColor="text1"/>
          <w:sz w:val="28"/>
          <w:szCs w:val="28"/>
          <w:lang w:val="zh-CN"/>
          <w14:textFill>
            <w14:solidFill>
              <w14:schemeClr w14:val="tx1"/>
            </w14:solidFill>
          </w14:textFill>
        </w:rPr>
      </w:pPr>
      <w:r>
        <w:rPr>
          <w:rFonts w:ascii="Times New Roman" w:hAnsi="Times New Roman" w:eastAsia="宋体" w:cs="Times New Roman"/>
          <w:color w:val="000000" w:themeColor="text1"/>
          <w:sz w:val="28"/>
          <w:szCs w:val="28"/>
          <w:lang w:val="zh-CN"/>
          <w14:textFill>
            <w14:solidFill>
              <w14:schemeClr w14:val="tx1"/>
            </w14:solidFill>
          </w14:textFill>
        </w:rPr>
        <w:br w:type="page"/>
      </w:r>
    </w:p>
    <w:p>
      <w:pPr>
        <w:pStyle w:val="4"/>
        <w:keepNext w:val="0"/>
        <w:keepLines w:val="0"/>
        <w:snapToGrid w:val="0"/>
        <w:spacing w:before="0" w:after="0" w:line="312" w:lineRule="auto"/>
        <w:jc w:val="center"/>
        <w:rPr>
          <w:rFonts w:hint="eastAsia" w:ascii="Times New Roman" w:hAnsi="Times New Roman" w:eastAsia="宋体" w:cs="Times New Roman"/>
          <w:color w:val="000000" w:themeColor="text1"/>
          <w:sz w:val="32"/>
          <w:szCs w:val="32"/>
          <w:lang w:val="zh-CN"/>
          <w14:textFill>
            <w14:solidFill>
              <w14:schemeClr w14:val="tx1"/>
            </w14:solidFill>
          </w14:textFill>
        </w:rPr>
      </w:pPr>
      <w:bookmarkStart w:id="35" w:name="_Toc118729523"/>
      <w:bookmarkStart w:id="36" w:name="_Toc136432524"/>
      <w:r>
        <w:rPr>
          <w:rFonts w:hint="eastAsia" w:ascii="Times New Roman" w:hAnsi="Times New Roman" w:eastAsia="宋体" w:cs="Times New Roman"/>
          <w:color w:val="000000" w:themeColor="text1"/>
          <w:sz w:val="32"/>
          <w:szCs w:val="32"/>
          <w:lang w:val="zh-CN"/>
          <w14:textFill>
            <w14:solidFill>
              <w14:schemeClr w14:val="tx1"/>
            </w14:solidFill>
          </w14:textFill>
        </w:rPr>
        <w:t>制 定 说 明</w:t>
      </w:r>
    </w:p>
    <w:p>
      <w:pPr>
        <w:snapToGrid w:val="0"/>
        <w:spacing w:line="360" w:lineRule="auto"/>
        <w:ind w:firstLine="560" w:firstLineChars="200"/>
        <w:rPr>
          <w:rFonts w:hint="eastAsia" w:ascii="Times New Roman" w:hAnsi="Times New Roman" w:eastAsia="宋体" w:cs="Times New Roman"/>
          <w:color w:val="000000" w:themeColor="text1"/>
          <w:sz w:val="28"/>
          <w:lang w:eastAsia="zh-CN"/>
          <w14:textFill>
            <w14:solidFill>
              <w14:schemeClr w14:val="tx1"/>
            </w14:solidFill>
          </w14:textFill>
        </w:rPr>
      </w:pPr>
    </w:p>
    <w:p>
      <w:pPr>
        <w:snapToGrid w:val="0"/>
        <w:spacing w:line="360" w:lineRule="auto"/>
        <w:ind w:firstLine="560" w:firstLineChars="200"/>
        <w:rPr>
          <w:rFonts w:hint="eastAsia" w:ascii="Times New Roman" w:hAnsi="Times New Roman" w:eastAsia="宋体" w:cs="Times New Roman"/>
          <w:color w:val="000000" w:themeColor="text1"/>
          <w:sz w:val="28"/>
          <w:lang w:val="en-US" w:eastAsia="zh-CN"/>
          <w14:textFill>
            <w14:solidFill>
              <w14:schemeClr w14:val="tx1"/>
            </w14:solidFill>
          </w14:textFill>
        </w:rPr>
      </w:pPr>
      <w:r>
        <w:rPr>
          <w:rFonts w:hint="eastAsia" w:ascii="Times New Roman" w:hAnsi="Times New Roman" w:eastAsia="宋体" w:cs="Times New Roman"/>
          <w:color w:val="000000" w:themeColor="text1"/>
          <w:sz w:val="28"/>
          <w:lang w:eastAsia="zh-CN"/>
          <w14:textFill>
            <w14:solidFill>
              <w14:schemeClr w14:val="tx1"/>
            </w14:solidFill>
          </w14:textFill>
        </w:rPr>
        <w:t>本规程</w:t>
      </w:r>
      <w:r>
        <w:rPr>
          <w:rFonts w:hint="eastAsia" w:ascii="Times New Roman" w:hAnsi="Times New Roman" w:eastAsia="宋体" w:cs="Times New Roman"/>
          <w:color w:val="000000" w:themeColor="text1"/>
          <w:sz w:val="28"/>
          <w14:textFill>
            <w14:solidFill>
              <w14:schemeClr w14:val="tx1"/>
            </w14:solidFill>
          </w14:textFill>
        </w:rPr>
        <w:t>制定过程中</w:t>
      </w:r>
      <w:r>
        <w:rPr>
          <w:rFonts w:hint="eastAsia" w:ascii="Times New Roman" w:hAnsi="Times New Roman" w:eastAsia="宋体" w:cs="Times New Roman"/>
          <w:color w:val="000000" w:themeColor="text1"/>
          <w:sz w:val="28"/>
          <w:lang w:eastAsia="zh-CN"/>
          <w14:textFill>
            <w14:solidFill>
              <w14:schemeClr w14:val="tx1"/>
            </w14:solidFill>
          </w14:textFill>
        </w:rPr>
        <w:t>，</w:t>
      </w:r>
      <w:r>
        <w:rPr>
          <w:rFonts w:hint="eastAsia" w:ascii="Times New Roman" w:hAnsi="Times New Roman" w:eastAsia="宋体" w:cs="Times New Roman"/>
          <w:color w:val="000000" w:themeColor="text1"/>
          <w:sz w:val="28"/>
          <w14:textFill>
            <w14:solidFill>
              <w14:schemeClr w14:val="tx1"/>
            </w14:solidFill>
          </w14:textFill>
        </w:rPr>
        <w:t>编制组进行了</w:t>
      </w:r>
      <w:r>
        <w:rPr>
          <w:rFonts w:hint="eastAsia" w:ascii="Times New Roman" w:hAnsi="Times New Roman" w:eastAsia="宋体" w:cs="Times New Roman"/>
          <w:color w:val="000000" w:themeColor="text1"/>
          <w:sz w:val="28"/>
          <w:lang w:val="en-US" w:eastAsia="zh-CN"/>
          <w14:textFill>
            <w14:solidFill>
              <w14:schemeClr w14:val="tx1"/>
            </w14:solidFill>
          </w14:textFill>
        </w:rPr>
        <w:t>深入的</w:t>
      </w:r>
      <w:r>
        <w:rPr>
          <w:rFonts w:hint="eastAsia" w:ascii="Times New Roman" w:hAnsi="Times New Roman" w:eastAsia="宋体" w:cs="Times New Roman"/>
          <w:color w:val="000000" w:themeColor="text1"/>
          <w:sz w:val="28"/>
          <w14:textFill>
            <w14:solidFill>
              <w14:schemeClr w14:val="tx1"/>
            </w14:solidFill>
          </w14:textFill>
        </w:rPr>
        <w:t>调查研究，总结了</w:t>
      </w:r>
      <w:r>
        <w:rPr>
          <w:rFonts w:hint="eastAsia" w:ascii="Times New Roman" w:hAnsi="Times New Roman" w:eastAsia="宋体" w:cs="Times New Roman"/>
          <w:color w:val="000000" w:themeColor="text1"/>
          <w:sz w:val="28"/>
          <w:lang w:val="en-US" w:eastAsia="zh-CN"/>
          <w14:textFill>
            <w14:solidFill>
              <w14:schemeClr w14:val="tx1"/>
            </w14:solidFill>
          </w14:textFill>
        </w:rPr>
        <w:t>我国再生细粒固化土用于道路修筑、沟槽回填、基坑和地基处理等工程的实践经验，同时</w:t>
      </w:r>
      <w:r>
        <w:rPr>
          <w:rFonts w:hint="eastAsia" w:ascii="Times New Roman" w:hAnsi="Times New Roman" w:eastAsia="宋体" w:cs="Times New Roman"/>
          <w:color w:val="000000" w:themeColor="text1"/>
          <w:sz w:val="28"/>
          <w14:textFill>
            <w14:solidFill>
              <w14:schemeClr w14:val="tx1"/>
            </w14:solidFill>
          </w14:textFill>
        </w:rPr>
        <w:t>参考了国内</w:t>
      </w:r>
      <w:r>
        <w:rPr>
          <w:rFonts w:hint="eastAsia" w:ascii="Times New Roman" w:hAnsi="Times New Roman" w:eastAsia="宋体" w:cs="Times New Roman"/>
          <w:color w:val="000000" w:themeColor="text1"/>
          <w:sz w:val="28"/>
          <w:lang w:val="en-US" w:eastAsia="zh-CN"/>
          <w14:textFill>
            <w14:solidFill>
              <w14:schemeClr w14:val="tx1"/>
            </w14:solidFill>
          </w14:textFill>
        </w:rPr>
        <w:t>外先进技术</w:t>
      </w:r>
      <w:r>
        <w:rPr>
          <w:rFonts w:hint="eastAsia" w:ascii="Times New Roman" w:hAnsi="Times New Roman" w:eastAsia="宋体" w:cs="Times New Roman"/>
          <w:color w:val="000000" w:themeColor="text1"/>
          <w:sz w:val="28"/>
          <w14:textFill>
            <w14:solidFill>
              <w14:schemeClr w14:val="tx1"/>
            </w14:solidFill>
          </w14:textFill>
        </w:rPr>
        <w:t>标准，通过</w:t>
      </w:r>
      <w:r>
        <w:rPr>
          <w:rFonts w:hint="eastAsia" w:ascii="Times New Roman" w:hAnsi="Times New Roman" w:eastAsia="宋体" w:cs="Times New Roman"/>
          <w:color w:val="000000" w:themeColor="text1"/>
          <w:sz w:val="28"/>
          <w:lang w:val="en-US" w:eastAsia="zh-CN"/>
          <w14:textFill>
            <w14:solidFill>
              <w14:schemeClr w14:val="tx1"/>
            </w14:solidFill>
          </w14:textFill>
        </w:rPr>
        <w:t>对再生细粒固化土拌合物性能、力学性能的试验研究，取得了再生细粒固化土用于</w:t>
      </w:r>
      <w:r>
        <w:rPr>
          <w:rFonts w:hint="eastAsia" w:ascii="Times New Roman" w:hAnsi="Times New Roman" w:eastAsia="宋体" w:cs="Times New Roman"/>
          <w:color w:val="000000" w:themeColor="text1"/>
          <w:sz w:val="28"/>
          <w:szCs w:val="28"/>
          <w:lang w:eastAsia="zh-CN"/>
          <w14:textFill>
            <w14:solidFill>
              <w14:schemeClr w14:val="tx1"/>
            </w14:solidFill>
          </w14:textFill>
        </w:rPr>
        <w:t>工程</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回填和软土加固</w:t>
      </w:r>
      <w:r>
        <w:rPr>
          <w:rFonts w:hint="eastAsia" w:ascii="Times New Roman" w:hAnsi="Times New Roman" w:eastAsia="宋体" w:cs="Times New Roman"/>
          <w:color w:val="000000" w:themeColor="text1"/>
          <w:sz w:val="28"/>
          <w:lang w:val="en-US" w:eastAsia="zh-CN"/>
          <w14:textFill>
            <w14:solidFill>
              <w14:schemeClr w14:val="tx1"/>
            </w14:solidFill>
          </w14:textFill>
        </w:rPr>
        <w:t>的重要技术参数。</w:t>
      </w:r>
    </w:p>
    <w:p>
      <w:pPr>
        <w:snapToGrid w:val="0"/>
        <w:spacing w:line="360" w:lineRule="auto"/>
        <w:ind w:firstLine="560" w:firstLineChars="200"/>
        <w:rPr>
          <w:rFonts w:hint="eastAsia" w:ascii="Times New Roman" w:hAnsi="Times New Roman" w:eastAsia="宋体" w:cs="Times New Roman"/>
          <w:b w:val="0"/>
          <w:bCs/>
          <w:color w:val="000000" w:themeColor="text1"/>
          <w:sz w:val="28"/>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8"/>
          <w:highlight w:val="none"/>
          <w:lang w:eastAsia="zh-CN"/>
          <w14:textFill>
            <w14:solidFill>
              <w14:schemeClr w14:val="tx1"/>
            </w14:solidFill>
          </w14:textFill>
        </w:rPr>
        <w:t>再生细粒固化土</w:t>
      </w:r>
      <w:r>
        <w:rPr>
          <w:rFonts w:hint="eastAsia" w:ascii="Times New Roman" w:hAnsi="Times New Roman" w:eastAsia="宋体" w:cs="Times New Roman"/>
          <w:color w:val="000000" w:themeColor="text1"/>
          <w:sz w:val="28"/>
          <w:highlight w:val="none"/>
          <w:lang w:val="en-US" w:eastAsia="zh-CN"/>
          <w14:textFill>
            <w14:solidFill>
              <w14:schemeClr w14:val="tx1"/>
            </w14:solidFill>
          </w14:textFill>
        </w:rPr>
        <w:t>是</w:t>
      </w:r>
      <w:r>
        <w:rPr>
          <w:rFonts w:hint="eastAsia" w:ascii="Times New Roman" w:hAnsi="Times New Roman" w:eastAsia="宋体" w:cs="Times New Roman"/>
          <w:color w:val="000000" w:themeColor="text1"/>
          <w:sz w:val="28"/>
          <w:highlight w:val="none"/>
          <w14:textFill>
            <w14:solidFill>
              <w14:schemeClr w14:val="tx1"/>
            </w14:solidFill>
          </w14:textFill>
        </w:rPr>
        <w:t>应用工程</w:t>
      </w:r>
      <w:r>
        <w:rPr>
          <w:rFonts w:hint="eastAsia" w:ascii="Times New Roman" w:hAnsi="Times New Roman" w:eastAsia="宋体" w:cs="Times New Roman"/>
          <w:color w:val="000000" w:themeColor="text1"/>
          <w:sz w:val="28"/>
          <w:highlight w:val="none"/>
          <w:lang w:val="en-US" w:eastAsia="zh-CN"/>
          <w14:textFill>
            <w14:solidFill>
              <w14:schemeClr w14:val="tx1"/>
            </w14:solidFill>
          </w14:textFill>
        </w:rPr>
        <w:t>渣土、炉底渣等</w:t>
      </w:r>
      <w:r>
        <w:rPr>
          <w:rFonts w:hint="eastAsia" w:ascii="Times New Roman" w:hAnsi="Times New Roman" w:eastAsia="宋体" w:cs="Times New Roman"/>
          <w:b w:val="0"/>
          <w:bCs/>
          <w:color w:val="000000" w:themeColor="text1"/>
          <w:sz w:val="28"/>
          <w:highlight w:val="none"/>
          <w:lang w:val="en-US" w:eastAsia="zh-CN"/>
          <w14:textFill>
            <w14:solidFill>
              <w14:schemeClr w14:val="tx1"/>
            </w14:solidFill>
          </w14:textFill>
        </w:rPr>
        <w:t>低值固体废物的性能特点，采用土体硬化剂作活性激发剂，通过固体废物之间宏观空隙的物理填充、粉料胶结等水化硬化，以获得良好的工作性能、路用性能和耐久性能。</w:t>
      </w:r>
      <w:r>
        <w:rPr>
          <w:rFonts w:hint="eastAsia" w:ascii="Times New Roman" w:hAnsi="Times New Roman" w:eastAsia="宋体" w:cs="Times New Roman"/>
          <w:color w:val="000000" w:themeColor="text1"/>
          <w:sz w:val="28"/>
          <w:highlight w:val="none"/>
          <w:lang w:eastAsia="zh-CN"/>
          <w14:textFill>
            <w14:solidFill>
              <w14:schemeClr w14:val="tx1"/>
            </w14:solidFill>
          </w14:textFill>
        </w:rPr>
        <w:t>再生细粒固化土</w:t>
      </w:r>
      <w:r>
        <w:rPr>
          <w:rFonts w:hint="eastAsia" w:ascii="Times New Roman" w:hAnsi="Times New Roman" w:eastAsia="宋体" w:cs="Times New Roman"/>
          <w:b w:val="0"/>
          <w:bCs/>
          <w:color w:val="000000" w:themeColor="text1"/>
          <w:sz w:val="28"/>
          <w:highlight w:val="none"/>
          <w:lang w:val="en-US" w:eastAsia="zh-CN"/>
          <w14:textFill>
            <w14:solidFill>
              <w14:schemeClr w14:val="tx1"/>
            </w14:solidFill>
          </w14:textFill>
        </w:rPr>
        <w:t>可替代中低标号混凝土或碾压混凝土，已在国内的道路路基、</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管沟肥槽、基坑地基等</w:t>
      </w:r>
      <w:r>
        <w:rPr>
          <w:rFonts w:hint="eastAsia" w:ascii="Times New Roman" w:hAnsi="Times New Roman" w:eastAsia="宋体" w:cs="Times New Roman"/>
          <w:b w:val="0"/>
          <w:bCs/>
          <w:color w:val="000000" w:themeColor="text1"/>
          <w:sz w:val="28"/>
          <w:highlight w:val="none"/>
          <w:lang w:val="en-US" w:eastAsia="zh-CN"/>
          <w14:textFill>
            <w14:solidFill>
              <w14:schemeClr w14:val="tx1"/>
            </w14:solidFill>
          </w14:textFill>
        </w:rPr>
        <w:t>工程中得到应用，取得良好效果。由于</w:t>
      </w:r>
      <w:r>
        <w:rPr>
          <w:rFonts w:hint="eastAsia" w:ascii="Times New Roman" w:hAnsi="Times New Roman" w:eastAsia="宋体" w:cs="Times New Roman"/>
          <w:color w:val="000000" w:themeColor="text1"/>
          <w:sz w:val="28"/>
          <w:highlight w:val="none"/>
          <w:lang w:eastAsia="zh-CN"/>
          <w14:textFill>
            <w14:solidFill>
              <w14:schemeClr w14:val="tx1"/>
            </w14:solidFill>
          </w14:textFill>
        </w:rPr>
        <w:t>再生细粒固化土</w:t>
      </w:r>
      <w:r>
        <w:rPr>
          <w:rFonts w:hint="eastAsia" w:ascii="Times New Roman" w:hAnsi="Times New Roman" w:eastAsia="宋体" w:cs="Times New Roman"/>
          <w:b w:val="0"/>
          <w:bCs/>
          <w:color w:val="000000" w:themeColor="text1"/>
          <w:sz w:val="28"/>
          <w:highlight w:val="none"/>
          <w:lang w:val="en-US" w:eastAsia="zh-CN"/>
          <w14:textFill>
            <w14:solidFill>
              <w14:schemeClr w14:val="tx1"/>
            </w14:solidFill>
          </w14:textFill>
        </w:rPr>
        <w:t>大量消纳了低值固体废物，其性能波动较大，有效控制原材料质量及最佳配比设计对确保</w:t>
      </w:r>
      <w:r>
        <w:rPr>
          <w:rFonts w:hint="eastAsia" w:ascii="Times New Roman" w:hAnsi="Times New Roman" w:eastAsia="宋体" w:cs="Times New Roman"/>
          <w:color w:val="000000" w:themeColor="text1"/>
          <w:sz w:val="28"/>
          <w:lang w:val="en-US" w:eastAsia="zh-CN"/>
          <w14:textFill>
            <w14:solidFill>
              <w14:schemeClr w14:val="tx1"/>
            </w14:solidFill>
          </w14:textFill>
        </w:rPr>
        <w:t>路修筑、沟槽回填、基坑和地基处理等</w:t>
      </w:r>
      <w:r>
        <w:rPr>
          <w:rFonts w:hint="eastAsia" w:ascii="Times New Roman" w:hAnsi="Times New Roman" w:eastAsia="宋体" w:cs="Times New Roman"/>
          <w:b w:val="0"/>
          <w:bCs/>
          <w:color w:val="000000" w:themeColor="text1"/>
          <w:sz w:val="28"/>
          <w:highlight w:val="none"/>
          <w:lang w:val="en-US" w:eastAsia="zh-CN"/>
          <w14:textFill>
            <w14:solidFill>
              <w14:schemeClr w14:val="tx1"/>
            </w14:solidFill>
          </w14:textFill>
        </w:rPr>
        <w:t>工程质量具有重要意义。</w:t>
      </w:r>
    </w:p>
    <w:p>
      <w:pPr>
        <w:snapToGrid w:val="0"/>
        <w:spacing w:line="360" w:lineRule="auto"/>
        <w:ind w:firstLine="560" w:firstLineChars="200"/>
        <w:rPr>
          <w:rFonts w:hint="eastAsia" w:ascii="Times New Roman" w:hAnsi="Times New Roman" w:eastAsia="宋体" w:cs="Times New Roman"/>
          <w:color w:val="000000" w:themeColor="text1"/>
          <w:sz w:val="28"/>
          <w14:textFill>
            <w14:solidFill>
              <w14:schemeClr w14:val="tx1"/>
            </w14:solidFill>
          </w14:textFill>
        </w:rPr>
      </w:pPr>
      <w:r>
        <w:rPr>
          <w:rFonts w:hint="eastAsia" w:ascii="Times New Roman" w:hAnsi="Times New Roman" w:eastAsia="宋体" w:cs="Times New Roman"/>
          <w:color w:val="000000" w:themeColor="text1"/>
          <w:sz w:val="28"/>
          <w14:textFill>
            <w14:solidFill>
              <w14:schemeClr w14:val="tx1"/>
            </w14:solidFill>
          </w14:textFill>
        </w:rPr>
        <w:t>为便于广大技术和管理人员在使用</w:t>
      </w:r>
      <w:r>
        <w:rPr>
          <w:rFonts w:hint="eastAsia" w:ascii="Times New Roman" w:hAnsi="Times New Roman" w:eastAsia="宋体" w:cs="Times New Roman"/>
          <w:color w:val="000000" w:themeColor="text1"/>
          <w:sz w:val="28"/>
          <w:lang w:eastAsia="zh-CN"/>
          <w14:textFill>
            <w14:solidFill>
              <w14:schemeClr w14:val="tx1"/>
            </w14:solidFill>
          </w14:textFill>
        </w:rPr>
        <w:t>本规程</w:t>
      </w:r>
      <w:r>
        <w:rPr>
          <w:rFonts w:hint="eastAsia" w:ascii="Times New Roman" w:hAnsi="Times New Roman" w:eastAsia="宋体" w:cs="Times New Roman"/>
          <w:color w:val="000000" w:themeColor="text1"/>
          <w:sz w:val="28"/>
          <w14:textFill>
            <w14:solidFill>
              <w14:schemeClr w14:val="tx1"/>
            </w14:solidFill>
          </w14:textFill>
        </w:rPr>
        <w:t>时能正确理解和执行条款规定，《</w:t>
      </w:r>
      <w:r>
        <w:rPr>
          <w:rFonts w:hint="eastAsia" w:ascii="Times New Roman" w:hAnsi="Times New Roman" w:eastAsia="宋体" w:cs="Times New Roman"/>
          <w:color w:val="000000" w:themeColor="text1"/>
          <w:sz w:val="28"/>
          <w:lang w:eastAsia="zh-CN"/>
          <w14:textFill>
            <w14:solidFill>
              <w14:schemeClr w14:val="tx1"/>
            </w14:solidFill>
          </w14:textFill>
        </w:rPr>
        <w:t>再生细粒固化土应用技术规程范</w:t>
      </w:r>
      <w:r>
        <w:rPr>
          <w:rFonts w:hint="eastAsia" w:ascii="Times New Roman" w:hAnsi="Times New Roman" w:eastAsia="宋体" w:cs="Times New Roman"/>
          <w:color w:val="000000" w:themeColor="text1"/>
          <w:sz w:val="28"/>
          <w14:textFill>
            <w14:solidFill>
              <w14:schemeClr w14:val="tx1"/>
            </w14:solidFill>
          </w14:textFill>
        </w:rPr>
        <w:t>》编制组按章、节、条顺序编制了本规程的条文说明，对条款规定的目的、依据以及执行中需注意的有关事项进行了说明。本条文说明不具备与标准正文及附录同等的法律效力，仅供使用者作为理解和把握标准规定的参考。</w:t>
      </w:r>
    </w:p>
    <w:p>
      <w:pPr>
        <w:pStyle w:val="39"/>
        <w:ind w:firstLine="480"/>
        <w:rPr>
          <w:rFonts w:hint="eastAsia" w:ascii="Times New Roman" w:hAnsi="Times New Roman"/>
          <w:color w:val="000000" w:themeColor="text1"/>
          <w:highlight w:val="none"/>
          <w14:textFill>
            <w14:solidFill>
              <w14:schemeClr w14:val="tx1"/>
            </w14:solidFill>
          </w14:textFill>
        </w:rPr>
      </w:pPr>
    </w:p>
    <w:p>
      <w:pPr>
        <w:pStyle w:val="39"/>
        <w:ind w:firstLine="480"/>
        <w:rPr>
          <w:rFonts w:hint="eastAsia" w:ascii="Times New Roman" w:hAnsi="Times New Roman"/>
          <w:color w:val="000000" w:themeColor="text1"/>
          <w:highlight w:val="none"/>
          <w14:textFill>
            <w14:solidFill>
              <w14:schemeClr w14:val="tx1"/>
            </w14:solidFill>
          </w14:textFill>
        </w:rPr>
      </w:pPr>
    </w:p>
    <w:p>
      <w:pPr>
        <w:pStyle w:val="39"/>
        <w:ind w:firstLine="480"/>
        <w:rPr>
          <w:rFonts w:hint="eastAsia" w:ascii="Times New Roman" w:hAnsi="Times New Roman"/>
          <w:color w:val="000000" w:themeColor="text1"/>
          <w:highlight w:val="none"/>
          <w14:textFill>
            <w14:solidFill>
              <w14:schemeClr w14:val="tx1"/>
            </w14:solidFill>
          </w14:textFill>
        </w:rPr>
      </w:pPr>
    </w:p>
    <w:p>
      <w:pPr>
        <w:pStyle w:val="39"/>
        <w:ind w:firstLine="480"/>
        <w:rPr>
          <w:rFonts w:hint="eastAsia" w:ascii="Times New Roman" w:hAnsi="Times New Roman"/>
          <w:color w:val="000000" w:themeColor="text1"/>
          <w:highlight w:val="none"/>
          <w14:textFill>
            <w14:solidFill>
              <w14:schemeClr w14:val="tx1"/>
            </w14:solidFill>
          </w14:textFill>
        </w:rPr>
      </w:pPr>
    </w:p>
    <w:p>
      <w:pPr>
        <w:pStyle w:val="39"/>
        <w:ind w:firstLine="480"/>
        <w:rPr>
          <w:rFonts w:hint="eastAsia" w:ascii="Times New Roman" w:hAnsi="Times New Roman"/>
          <w:color w:val="000000" w:themeColor="text1"/>
          <w:highlight w:val="none"/>
          <w14:textFill>
            <w14:solidFill>
              <w14:schemeClr w14:val="tx1"/>
            </w14:solidFill>
          </w14:textFill>
        </w:rPr>
      </w:pPr>
    </w:p>
    <w:p>
      <w:pPr>
        <w:snapToGrid w:val="0"/>
        <w:spacing w:line="312" w:lineRule="auto"/>
        <w:jc w:val="center"/>
        <w:outlineLvl w:val="0"/>
        <w:rPr>
          <w:rFonts w:hint="eastAsia" w:ascii="Times New Roman" w:hAnsi="Times New Roman" w:eastAsia="宋体" w:cs="Times New Roman"/>
          <w:b/>
          <w:bCs/>
          <w:color w:val="000000" w:themeColor="text1"/>
          <w:kern w:val="44"/>
          <w:sz w:val="32"/>
          <w:szCs w:val="32"/>
          <w:lang w:eastAsia="zh-CN"/>
          <w14:textFill>
            <w14:solidFill>
              <w14:schemeClr w14:val="tx1"/>
            </w14:solidFill>
          </w14:textFill>
        </w:rPr>
      </w:pPr>
      <w:r>
        <w:rPr>
          <w:rFonts w:ascii="Times New Roman" w:hAnsi="Times New Roman" w:eastAsia="宋体" w:cs="Times New Roman"/>
          <w:b/>
          <w:bCs/>
          <w:color w:val="000000" w:themeColor="text1"/>
          <w:kern w:val="44"/>
          <w:sz w:val="32"/>
          <w:szCs w:val="32"/>
          <w14:textFill>
            <w14:solidFill>
              <w14:schemeClr w14:val="tx1"/>
            </w14:solidFill>
          </w14:textFill>
        </w:rPr>
        <w:t>目    次</w:t>
      </w:r>
      <w:bookmarkEnd w:id="35"/>
      <w:bookmarkEnd w:id="36"/>
    </w:p>
    <w:p>
      <w:pPr>
        <w:pStyle w:val="15"/>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color w:val="000000" w:themeColor="text1"/>
          <w:sz w:val="24"/>
          <w:szCs w:val="24"/>
          <w14:textFill>
            <w14:solidFill>
              <w14:schemeClr w14:val="tx1"/>
            </w14:solidFill>
          </w14:textFill>
        </w:rPr>
      </w:pPr>
    </w:p>
    <w:p>
      <w:pPr>
        <w:pStyle w:val="15"/>
        <w:spacing w:line="360" w:lineRule="auto"/>
        <w:rPr>
          <w:rFonts w:hint="eastAsia" w:ascii="Times New Roman" w:hAnsi="Times New Roman" w:eastAsia="宋体" w:cs="宋体"/>
          <w:b w:val="0"/>
          <w:bCs w:val="0"/>
          <w:color w:val="000000" w:themeColor="text1"/>
          <w:sz w:val="24"/>
          <w:szCs w:val="24"/>
          <w:u w:val="none"/>
          <w14:textFill>
            <w14:solidFill>
              <w14:schemeClr w14:val="tx1"/>
            </w14:solidFill>
          </w14:textFill>
        </w:rPr>
      </w:pPr>
      <w:r>
        <w:rPr>
          <w:rFonts w:hint="eastAsia" w:ascii="Times New Roman" w:hAnsi="Times New Roman" w:eastAsia="宋体" w:cs="宋体"/>
          <w:b w:val="0"/>
          <w:bCs w:val="0"/>
          <w:color w:val="000000" w:themeColor="text1"/>
          <w:sz w:val="24"/>
          <w:szCs w:val="24"/>
          <w:u w:val="none"/>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u w:val="none"/>
          <w14:textFill>
            <w14:solidFill>
              <w14:schemeClr w14:val="tx1"/>
            </w14:solidFill>
          </w14:textFill>
        </w:rPr>
        <w:instrText xml:space="preserve"> HYPERLINK \l "_Toc136432503" </w:instrText>
      </w:r>
      <w:r>
        <w:rPr>
          <w:rFonts w:hint="eastAsia" w:ascii="Times New Roman" w:hAnsi="Times New Roman" w:eastAsia="宋体" w:cs="宋体"/>
          <w:b w:val="0"/>
          <w:bCs w:val="0"/>
          <w:color w:val="000000" w:themeColor="text1"/>
          <w:sz w:val="24"/>
          <w:szCs w:val="24"/>
          <w:u w:val="none"/>
          <w14:textFill>
            <w14:solidFill>
              <w14:schemeClr w14:val="tx1"/>
            </w14:solidFill>
          </w14:textFill>
        </w:rPr>
        <w:fldChar w:fldCharType="separate"/>
      </w:r>
      <w:r>
        <w:rPr>
          <w:rStyle w:val="23"/>
          <w:rFonts w:hint="eastAsia" w:ascii="Times New Roman" w:hAnsi="Times New Roman" w:eastAsia="宋体" w:cs="宋体"/>
          <w:b w:val="0"/>
          <w:bCs w:val="0"/>
          <w:color w:val="000000" w:themeColor="text1"/>
          <w:sz w:val="24"/>
          <w:szCs w:val="24"/>
          <w:u w:val="none"/>
          <w14:textFill>
            <w14:solidFill>
              <w14:schemeClr w14:val="tx1"/>
            </w14:solidFill>
          </w14:textFill>
        </w:rPr>
        <w:t>1  总则</w:t>
      </w:r>
      <w:r>
        <w:rPr>
          <w:rStyle w:val="23"/>
          <w:rFonts w:hint="eastAsia" w:ascii="Times New Roman" w:hAnsi="Times New Roman" w:eastAsia="宋体" w:cs="宋体"/>
          <w:b w:val="0"/>
          <w:bCs w:val="0"/>
          <w:color w:val="000000" w:themeColor="text1"/>
          <w:sz w:val="24"/>
          <w:szCs w:val="24"/>
          <w:u w:val="none"/>
          <w:lang w:val="en-US" w:eastAsia="zh-CN"/>
          <w14:textFill>
            <w14:solidFill>
              <w14:schemeClr w14:val="tx1"/>
            </w14:solidFill>
          </w14:textFill>
        </w:rPr>
        <w:t xml:space="preserve"> </w:t>
      </w:r>
      <w:r>
        <w:rPr>
          <w:rFonts w:hint="eastAsia" w:ascii="Times New Roman" w:hAnsi="Times New Roman" w:eastAsia="宋体" w:cs="宋体"/>
          <w:b w:val="0"/>
          <w:bCs w:val="0"/>
          <w:color w:val="000000" w:themeColor="text1"/>
          <w:sz w:val="24"/>
          <w:szCs w:val="24"/>
          <w:u w:val="none"/>
          <w14:textFill>
            <w14:solidFill>
              <w14:schemeClr w14:val="tx1"/>
            </w14:solidFill>
          </w14:textFill>
        </w:rPr>
        <w:tab/>
      </w:r>
      <w:r>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u w:val="none"/>
          <w:lang w:val="en-US" w:eastAsia="zh-CN"/>
          <w14:textFill>
            <w14:solidFill>
              <w14:schemeClr w14:val="tx1"/>
            </w14:solidFill>
          </w14:textFill>
        </w:rPr>
        <w:t>38</w:t>
      </w:r>
      <w:r>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u w:val="none"/>
          <w14:textFill>
            <w14:solidFill>
              <w14:schemeClr w14:val="tx1"/>
            </w14:solidFill>
          </w14:textFill>
        </w:rPr>
        <w:fldChar w:fldCharType="end"/>
      </w:r>
    </w:p>
    <w:p>
      <w:pPr>
        <w:pStyle w:val="15"/>
        <w:spacing w:line="360" w:lineRule="auto"/>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pPr>
      <w:r>
        <w:rPr>
          <w:rFonts w:hint="eastAsia" w:ascii="Times New Roman" w:hAnsi="Times New Roman" w:eastAsia="宋体" w:cs="宋体"/>
          <w:b w:val="0"/>
          <w:bCs w:val="0"/>
          <w:color w:val="000000" w:themeColor="text1"/>
          <w:sz w:val="24"/>
          <w:szCs w:val="24"/>
          <w:u w:val="none"/>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u w:val="none"/>
          <w14:textFill>
            <w14:solidFill>
              <w14:schemeClr w14:val="tx1"/>
            </w14:solidFill>
          </w14:textFill>
        </w:rPr>
        <w:instrText xml:space="preserve"> HYPERLINK \l "_Toc136432504" </w:instrText>
      </w:r>
      <w:r>
        <w:rPr>
          <w:rFonts w:hint="eastAsia" w:ascii="Times New Roman" w:hAnsi="Times New Roman" w:eastAsia="宋体" w:cs="宋体"/>
          <w:b w:val="0"/>
          <w:bCs w:val="0"/>
          <w:color w:val="000000" w:themeColor="text1"/>
          <w:sz w:val="24"/>
          <w:szCs w:val="24"/>
          <w:u w:val="none"/>
          <w14:textFill>
            <w14:solidFill>
              <w14:schemeClr w14:val="tx1"/>
            </w14:solidFill>
          </w14:textFill>
        </w:rPr>
        <w:fldChar w:fldCharType="separate"/>
      </w:r>
      <w:r>
        <w:rPr>
          <w:rStyle w:val="23"/>
          <w:rFonts w:hint="eastAsia" w:ascii="Times New Roman" w:hAnsi="Times New Roman" w:eastAsia="宋体" w:cs="宋体"/>
          <w:b w:val="0"/>
          <w:bCs w:val="0"/>
          <w:color w:val="000000" w:themeColor="text1"/>
          <w:sz w:val="24"/>
          <w:szCs w:val="24"/>
          <w:u w:val="none"/>
          <w14:textFill>
            <w14:solidFill>
              <w14:schemeClr w14:val="tx1"/>
            </w14:solidFill>
          </w14:textFill>
        </w:rPr>
        <w:t>2  术语</w:t>
      </w:r>
      <w:r>
        <w:rPr>
          <w:rStyle w:val="23"/>
          <w:rFonts w:hint="eastAsia" w:ascii="Times New Roman" w:hAnsi="Times New Roman" w:eastAsia="宋体" w:cs="宋体"/>
          <w:b w:val="0"/>
          <w:bCs w:val="0"/>
          <w:color w:val="000000" w:themeColor="text1"/>
          <w:sz w:val="24"/>
          <w:szCs w:val="24"/>
          <w:u w:val="none"/>
          <w:lang w:val="en-US" w:eastAsia="zh-CN"/>
          <w14:textFill>
            <w14:solidFill>
              <w14:schemeClr w14:val="tx1"/>
            </w14:solidFill>
          </w14:textFill>
        </w:rPr>
        <w:t xml:space="preserve"> </w:t>
      </w:r>
      <w:r>
        <w:rPr>
          <w:rFonts w:hint="eastAsia" w:ascii="Times New Roman" w:hAnsi="Times New Roman" w:eastAsia="宋体" w:cs="宋体"/>
          <w:b w:val="0"/>
          <w:bCs w:val="0"/>
          <w:color w:val="000000" w:themeColor="text1"/>
          <w:sz w:val="24"/>
          <w:szCs w:val="24"/>
          <w:u w:val="none"/>
          <w14:textFill>
            <w14:solidFill>
              <w14:schemeClr w14:val="tx1"/>
            </w14:solidFill>
          </w14:textFill>
        </w:rPr>
        <w:tab/>
      </w:r>
      <w:r>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u w:val="none"/>
          <w14:textFill>
            <w14:solidFill>
              <w14:schemeClr w14:val="tx1"/>
            </w14:solidFill>
          </w14:textFill>
        </w:rPr>
        <w:fldChar w:fldCharType="end"/>
      </w:r>
      <w:r>
        <w:rPr>
          <w:rFonts w:hint="eastAsia" w:ascii="Times New Roman" w:hAnsi="Times New Roman" w:eastAsia="宋体" w:cs="宋体"/>
          <w:b w:val="0"/>
          <w:bCs w:val="0"/>
          <w:color w:val="000000" w:themeColor="text1"/>
          <w:sz w:val="24"/>
          <w:szCs w:val="24"/>
          <w:u w:val="none"/>
          <w:lang w:val="en-US" w:eastAsia="zh-CN"/>
          <w14:textFill>
            <w14:solidFill>
              <w14:schemeClr w14:val="tx1"/>
            </w14:solidFill>
          </w14:textFill>
        </w:rPr>
        <w:t>39</w:t>
      </w:r>
      <w:r>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t>）</w:t>
      </w:r>
    </w:p>
    <w:p>
      <w:pPr>
        <w:pStyle w:val="15"/>
        <w:spacing w:line="360" w:lineRule="auto"/>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pPr>
      <w:r>
        <w:rPr>
          <w:rFonts w:hint="eastAsia" w:ascii="Times New Roman" w:hAnsi="Times New Roman" w:eastAsia="宋体" w:cs="宋体"/>
          <w:b w:val="0"/>
          <w:bCs w:val="0"/>
          <w:color w:val="000000" w:themeColor="text1"/>
          <w:sz w:val="24"/>
          <w:szCs w:val="24"/>
          <w:u w:val="none"/>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u w:val="none"/>
          <w14:textFill>
            <w14:solidFill>
              <w14:schemeClr w14:val="tx1"/>
            </w14:solidFill>
          </w14:textFill>
        </w:rPr>
        <w:instrText xml:space="preserve"> HYPERLINK \l "_Toc136432505" </w:instrText>
      </w:r>
      <w:r>
        <w:rPr>
          <w:rFonts w:hint="eastAsia" w:ascii="Times New Roman" w:hAnsi="Times New Roman" w:eastAsia="宋体" w:cs="宋体"/>
          <w:b w:val="0"/>
          <w:bCs w:val="0"/>
          <w:color w:val="000000" w:themeColor="text1"/>
          <w:sz w:val="24"/>
          <w:szCs w:val="24"/>
          <w:u w:val="none"/>
          <w14:textFill>
            <w14:solidFill>
              <w14:schemeClr w14:val="tx1"/>
            </w14:solidFill>
          </w14:textFill>
        </w:rPr>
        <w:fldChar w:fldCharType="separate"/>
      </w:r>
      <w:r>
        <w:rPr>
          <w:rStyle w:val="23"/>
          <w:rFonts w:hint="eastAsia" w:ascii="Times New Roman" w:hAnsi="Times New Roman" w:eastAsia="宋体" w:cs="宋体"/>
          <w:b w:val="0"/>
          <w:bCs w:val="0"/>
          <w:color w:val="000000" w:themeColor="text1"/>
          <w:sz w:val="24"/>
          <w:szCs w:val="24"/>
          <w:u w:val="none"/>
          <w14:textFill>
            <w14:solidFill>
              <w14:schemeClr w14:val="tx1"/>
            </w14:solidFill>
          </w14:textFill>
        </w:rPr>
        <w:t>3  基本规定</w:t>
      </w:r>
      <w:r>
        <w:rPr>
          <w:rStyle w:val="23"/>
          <w:rFonts w:hint="eastAsia" w:ascii="Times New Roman" w:hAnsi="Times New Roman" w:eastAsia="宋体" w:cs="宋体"/>
          <w:b w:val="0"/>
          <w:bCs w:val="0"/>
          <w:color w:val="000000" w:themeColor="text1"/>
          <w:sz w:val="24"/>
          <w:szCs w:val="24"/>
          <w:u w:val="none"/>
          <w:lang w:val="en-US" w:eastAsia="zh-CN"/>
          <w14:textFill>
            <w14:solidFill>
              <w14:schemeClr w14:val="tx1"/>
            </w14:solidFill>
          </w14:textFill>
        </w:rPr>
        <w:t xml:space="preserve"> </w:t>
      </w:r>
      <w:r>
        <w:rPr>
          <w:rFonts w:hint="eastAsia" w:ascii="Times New Roman" w:hAnsi="Times New Roman" w:eastAsia="宋体" w:cs="宋体"/>
          <w:b w:val="0"/>
          <w:bCs w:val="0"/>
          <w:color w:val="000000" w:themeColor="text1"/>
          <w:sz w:val="24"/>
          <w:szCs w:val="24"/>
          <w:u w:val="none"/>
          <w14:textFill>
            <w14:solidFill>
              <w14:schemeClr w14:val="tx1"/>
            </w14:solidFill>
          </w14:textFill>
        </w:rPr>
        <w:tab/>
      </w:r>
      <w:r>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u w:val="none"/>
          <w14:textFill>
            <w14:solidFill>
              <w14:schemeClr w14:val="tx1"/>
            </w14:solidFill>
          </w14:textFill>
        </w:rPr>
        <w:fldChar w:fldCharType="end"/>
      </w:r>
      <w:r>
        <w:rPr>
          <w:rFonts w:hint="eastAsia" w:ascii="Times New Roman" w:hAnsi="Times New Roman" w:eastAsia="宋体" w:cs="宋体"/>
          <w:b w:val="0"/>
          <w:bCs w:val="0"/>
          <w:color w:val="000000" w:themeColor="text1"/>
          <w:sz w:val="24"/>
          <w:szCs w:val="24"/>
          <w:u w:val="none"/>
          <w:lang w:val="en-US" w:eastAsia="zh-CN"/>
          <w14:textFill>
            <w14:solidFill>
              <w14:schemeClr w14:val="tx1"/>
            </w14:solidFill>
          </w14:textFill>
        </w:rPr>
        <w:t>41</w:t>
      </w:r>
      <w:r>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t>）</w:t>
      </w:r>
    </w:p>
    <w:p>
      <w:pPr>
        <w:pStyle w:val="15"/>
        <w:spacing w:line="360" w:lineRule="auto"/>
        <w:rPr>
          <w:rFonts w:hint="eastAsia" w:ascii="Times New Roman" w:hAnsi="Times New Roman" w:eastAsia="宋体" w:cs="宋体"/>
          <w:b w:val="0"/>
          <w:bCs w:val="0"/>
          <w:color w:val="000000" w:themeColor="text1"/>
          <w:sz w:val="24"/>
          <w:szCs w:val="24"/>
          <w:u w:val="none"/>
          <w14:textFill>
            <w14:solidFill>
              <w14:schemeClr w14:val="tx1"/>
            </w14:solidFill>
          </w14:textFill>
        </w:rPr>
      </w:pPr>
      <w:r>
        <w:rPr>
          <w:rFonts w:hint="eastAsia" w:ascii="Times New Roman" w:hAnsi="Times New Roman" w:eastAsia="宋体" w:cs="宋体"/>
          <w:b w:val="0"/>
          <w:bCs w:val="0"/>
          <w:color w:val="000000" w:themeColor="text1"/>
          <w:sz w:val="24"/>
          <w:szCs w:val="24"/>
          <w:u w:val="none"/>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u w:val="none"/>
          <w14:textFill>
            <w14:solidFill>
              <w14:schemeClr w14:val="tx1"/>
            </w14:solidFill>
          </w14:textFill>
        </w:rPr>
        <w:instrText xml:space="preserve"> HYPERLINK \l "_Toc136432506" </w:instrText>
      </w:r>
      <w:r>
        <w:rPr>
          <w:rFonts w:hint="eastAsia" w:ascii="Times New Roman" w:hAnsi="Times New Roman" w:eastAsia="宋体" w:cs="宋体"/>
          <w:b w:val="0"/>
          <w:bCs w:val="0"/>
          <w:color w:val="000000" w:themeColor="text1"/>
          <w:sz w:val="24"/>
          <w:szCs w:val="24"/>
          <w:u w:val="none"/>
          <w14:textFill>
            <w14:solidFill>
              <w14:schemeClr w14:val="tx1"/>
            </w14:solidFill>
          </w14:textFill>
        </w:rPr>
        <w:fldChar w:fldCharType="separate"/>
      </w:r>
      <w:r>
        <w:rPr>
          <w:rStyle w:val="23"/>
          <w:rFonts w:hint="eastAsia" w:ascii="Times New Roman" w:hAnsi="Times New Roman" w:eastAsia="宋体" w:cs="宋体"/>
          <w:b w:val="0"/>
          <w:bCs w:val="0"/>
          <w:color w:val="000000" w:themeColor="text1"/>
          <w:sz w:val="24"/>
          <w:szCs w:val="24"/>
          <w:u w:val="none"/>
          <w14:textFill>
            <w14:solidFill>
              <w14:schemeClr w14:val="tx1"/>
            </w14:solidFill>
          </w14:textFill>
        </w:rPr>
        <w:t>4  材料</w:t>
      </w:r>
      <w:r>
        <w:rPr>
          <w:rStyle w:val="23"/>
          <w:rFonts w:hint="eastAsia" w:ascii="Times New Roman" w:hAnsi="Times New Roman" w:eastAsia="宋体" w:cs="宋体"/>
          <w:b w:val="0"/>
          <w:bCs w:val="0"/>
          <w:color w:val="000000" w:themeColor="text1"/>
          <w:sz w:val="24"/>
          <w:szCs w:val="24"/>
          <w:u w:val="none"/>
          <w:lang w:val="en-US" w:eastAsia="zh-CN"/>
          <w14:textFill>
            <w14:solidFill>
              <w14:schemeClr w14:val="tx1"/>
            </w14:solidFill>
          </w14:textFill>
        </w:rPr>
        <w:t xml:space="preserve"> </w:t>
      </w:r>
      <w:r>
        <w:rPr>
          <w:rFonts w:hint="eastAsia" w:ascii="Times New Roman" w:hAnsi="Times New Roman" w:eastAsia="宋体" w:cs="宋体"/>
          <w:b w:val="0"/>
          <w:bCs w:val="0"/>
          <w:color w:val="000000" w:themeColor="text1"/>
          <w:sz w:val="24"/>
          <w:szCs w:val="24"/>
          <w:u w:val="none"/>
          <w14:textFill>
            <w14:solidFill>
              <w14:schemeClr w14:val="tx1"/>
            </w14:solidFill>
          </w14:textFill>
        </w:rPr>
        <w:tab/>
      </w:r>
      <w:r>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u w:val="none"/>
          <w:lang w:val="en-US" w:eastAsia="zh-CN"/>
          <w14:textFill>
            <w14:solidFill>
              <w14:schemeClr w14:val="tx1"/>
            </w14:solidFill>
          </w14:textFill>
        </w:rPr>
        <w:t>42</w:t>
      </w:r>
      <w:r>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u w:val="none"/>
          <w14:textFill>
            <w14:solidFill>
              <w14:schemeClr w14:val="tx1"/>
            </w14:solidFill>
          </w14:textFill>
        </w:rPr>
        <w:fldChar w:fldCharType="end"/>
      </w:r>
    </w:p>
    <w:p>
      <w:pPr>
        <w:pStyle w:val="15"/>
        <w:spacing w:line="360" w:lineRule="auto"/>
        <w:ind w:firstLine="480" w:firstLineChars="200"/>
        <w:rPr>
          <w:rFonts w:hint="eastAsia" w:ascii="Times New Roman" w:hAnsi="Times New Roman" w:eastAsia="宋体" w:cs="宋体"/>
          <w:b w:val="0"/>
          <w:bCs w:val="0"/>
          <w:color w:val="000000" w:themeColor="text1"/>
          <w:sz w:val="24"/>
          <w:szCs w:val="24"/>
          <w:u w:val="none"/>
          <w14:textFill>
            <w14:solidFill>
              <w14:schemeClr w14:val="tx1"/>
            </w14:solidFill>
          </w14:textFill>
        </w:rPr>
      </w:pPr>
      <w:r>
        <w:rPr>
          <w:rFonts w:hint="eastAsia" w:ascii="Times New Roman" w:hAnsi="Times New Roman" w:eastAsia="宋体" w:cs="宋体"/>
          <w:b w:val="0"/>
          <w:bCs w:val="0"/>
          <w:color w:val="000000" w:themeColor="text1"/>
          <w:sz w:val="24"/>
          <w:szCs w:val="24"/>
          <w:u w:val="none"/>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u w:val="none"/>
          <w14:textFill>
            <w14:solidFill>
              <w14:schemeClr w14:val="tx1"/>
            </w14:solidFill>
          </w14:textFill>
        </w:rPr>
        <w:instrText xml:space="preserve"> HYPERLINK \l "_Toc136432508" </w:instrText>
      </w:r>
      <w:r>
        <w:rPr>
          <w:rFonts w:hint="eastAsia" w:ascii="Times New Roman" w:hAnsi="Times New Roman" w:eastAsia="宋体" w:cs="宋体"/>
          <w:b w:val="0"/>
          <w:bCs w:val="0"/>
          <w:color w:val="000000" w:themeColor="text1"/>
          <w:sz w:val="24"/>
          <w:szCs w:val="24"/>
          <w:u w:val="none"/>
          <w14:textFill>
            <w14:solidFill>
              <w14:schemeClr w14:val="tx1"/>
            </w14:solidFill>
          </w14:textFill>
        </w:rPr>
        <w:fldChar w:fldCharType="separate"/>
      </w:r>
      <w:r>
        <w:rPr>
          <w:rStyle w:val="23"/>
          <w:rFonts w:hint="eastAsia" w:ascii="Times New Roman" w:hAnsi="Times New Roman" w:eastAsia="宋体" w:cs="宋体"/>
          <w:b w:val="0"/>
          <w:bCs w:val="0"/>
          <w:iCs/>
          <w:color w:val="000000" w:themeColor="text1"/>
          <w:kern w:val="0"/>
          <w:sz w:val="24"/>
          <w:szCs w:val="24"/>
          <w:u w:val="none"/>
          <w:lang w:val="en-US" w:eastAsia="zh-CN"/>
          <w14:textFill>
            <w14:solidFill>
              <w14:schemeClr w14:val="tx1"/>
            </w14:solidFill>
          </w14:textFill>
        </w:rPr>
        <w:t>4</w:t>
      </w:r>
      <w:r>
        <w:rPr>
          <w:rStyle w:val="23"/>
          <w:rFonts w:hint="eastAsia" w:ascii="Times New Roman" w:hAnsi="Times New Roman" w:eastAsia="宋体" w:cs="宋体"/>
          <w:b w:val="0"/>
          <w:bCs w:val="0"/>
          <w:iCs/>
          <w:color w:val="000000" w:themeColor="text1"/>
          <w:kern w:val="0"/>
          <w:sz w:val="24"/>
          <w:szCs w:val="24"/>
          <w:u w:val="none"/>
          <w14:textFill>
            <w14:solidFill>
              <w14:schemeClr w14:val="tx1"/>
            </w14:solidFill>
          </w14:textFill>
        </w:rPr>
        <w:t>.</w:t>
      </w:r>
      <w:r>
        <w:rPr>
          <w:rStyle w:val="23"/>
          <w:rFonts w:hint="eastAsia" w:ascii="Times New Roman" w:hAnsi="Times New Roman" w:eastAsia="宋体" w:cs="宋体"/>
          <w:b w:val="0"/>
          <w:bCs w:val="0"/>
          <w:iCs/>
          <w:color w:val="000000" w:themeColor="text1"/>
          <w:kern w:val="0"/>
          <w:sz w:val="24"/>
          <w:szCs w:val="24"/>
          <w:u w:val="none"/>
          <w:lang w:val="en-US" w:eastAsia="zh-CN"/>
          <w14:textFill>
            <w14:solidFill>
              <w14:schemeClr w14:val="tx1"/>
            </w14:solidFill>
          </w14:textFill>
        </w:rPr>
        <w:t>2</w:t>
      </w:r>
      <w:r>
        <w:rPr>
          <w:rStyle w:val="23"/>
          <w:rFonts w:hint="eastAsia" w:ascii="Times New Roman" w:hAnsi="Times New Roman" w:eastAsia="宋体" w:cs="宋体"/>
          <w:b w:val="0"/>
          <w:bCs w:val="0"/>
          <w:iCs/>
          <w:color w:val="000000" w:themeColor="text1"/>
          <w:kern w:val="0"/>
          <w:sz w:val="24"/>
          <w:szCs w:val="24"/>
          <w:u w:val="none"/>
          <w14:textFill>
            <w14:solidFill>
              <w14:schemeClr w14:val="tx1"/>
            </w14:solidFill>
          </w14:textFill>
        </w:rPr>
        <w:t xml:space="preserve">  </w:t>
      </w:r>
      <w:r>
        <w:rPr>
          <w:rStyle w:val="23"/>
          <w:rFonts w:hint="eastAsia" w:ascii="Times New Roman" w:hAnsi="Times New Roman" w:eastAsia="宋体" w:cs="宋体"/>
          <w:b w:val="0"/>
          <w:bCs w:val="0"/>
          <w:iCs/>
          <w:color w:val="000000" w:themeColor="text1"/>
          <w:kern w:val="0"/>
          <w:sz w:val="24"/>
          <w:szCs w:val="24"/>
          <w:u w:val="none"/>
          <w:lang w:val="en-US" w:eastAsia="zh-CN"/>
          <w14:textFill>
            <w14:solidFill>
              <w14:schemeClr w14:val="tx1"/>
            </w14:solidFill>
          </w14:textFill>
        </w:rPr>
        <w:t xml:space="preserve">原材料 </w:t>
      </w:r>
      <w:r>
        <w:rPr>
          <w:rFonts w:hint="eastAsia" w:ascii="Times New Roman" w:hAnsi="Times New Roman" w:eastAsia="宋体" w:cs="宋体"/>
          <w:b w:val="0"/>
          <w:bCs w:val="0"/>
          <w:color w:val="000000" w:themeColor="text1"/>
          <w:sz w:val="24"/>
          <w:szCs w:val="24"/>
          <w:u w:val="none"/>
          <w14:textFill>
            <w14:solidFill>
              <w14:schemeClr w14:val="tx1"/>
            </w14:solidFill>
          </w14:textFill>
        </w:rPr>
        <w:tab/>
      </w:r>
      <w:r>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u w:val="none"/>
          <w:lang w:val="en-US" w:eastAsia="zh-CN"/>
          <w14:textFill>
            <w14:solidFill>
              <w14:schemeClr w14:val="tx1"/>
            </w14:solidFill>
          </w14:textFill>
        </w:rPr>
        <w:t>42</w:t>
      </w:r>
      <w:r>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u w:val="none"/>
          <w14:textFill>
            <w14:solidFill>
              <w14:schemeClr w14:val="tx1"/>
            </w14:solidFill>
          </w14:textFill>
        </w:rPr>
        <w:fldChar w:fldCharType="end"/>
      </w:r>
    </w:p>
    <w:p>
      <w:pPr>
        <w:pStyle w:val="15"/>
        <w:spacing w:line="360" w:lineRule="auto"/>
        <w:ind w:firstLine="480" w:firstLineChars="200"/>
        <w:rPr>
          <w:rFonts w:hint="eastAsia" w:ascii="Times New Roman" w:hAnsi="Times New Roman" w:eastAsia="宋体" w:cs="宋体"/>
          <w:b w:val="0"/>
          <w:bCs w:val="0"/>
          <w:color w:val="000000" w:themeColor="text1"/>
          <w:sz w:val="24"/>
          <w:szCs w:val="24"/>
          <w:u w:val="none"/>
          <w:lang w:val="en-US" w:eastAsia="zh-CN"/>
          <w14:textFill>
            <w14:solidFill>
              <w14:schemeClr w14:val="tx1"/>
            </w14:solidFill>
          </w14:textFill>
        </w:rPr>
      </w:pPr>
      <w:r>
        <w:rPr>
          <w:rFonts w:hint="eastAsia" w:ascii="Times New Roman" w:hAnsi="Times New Roman" w:eastAsia="宋体" w:cs="宋体"/>
          <w:b w:val="0"/>
          <w:bCs w:val="0"/>
          <w:color w:val="000000" w:themeColor="text1"/>
          <w:sz w:val="24"/>
          <w:szCs w:val="24"/>
          <w:u w:val="none"/>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u w:val="none"/>
          <w14:textFill>
            <w14:solidFill>
              <w14:schemeClr w14:val="tx1"/>
            </w14:solidFill>
          </w14:textFill>
        </w:rPr>
        <w:instrText xml:space="preserve"> HYPERLINK \l "_Toc136432509" </w:instrText>
      </w:r>
      <w:r>
        <w:rPr>
          <w:rFonts w:hint="eastAsia" w:ascii="Times New Roman" w:hAnsi="Times New Roman" w:eastAsia="宋体" w:cs="宋体"/>
          <w:b w:val="0"/>
          <w:bCs w:val="0"/>
          <w:color w:val="000000" w:themeColor="text1"/>
          <w:sz w:val="24"/>
          <w:szCs w:val="24"/>
          <w:u w:val="none"/>
          <w14:textFill>
            <w14:solidFill>
              <w14:schemeClr w14:val="tx1"/>
            </w14:solidFill>
          </w14:textFill>
        </w:rPr>
        <w:fldChar w:fldCharType="separate"/>
      </w:r>
      <w:r>
        <w:rPr>
          <w:rFonts w:hint="eastAsia" w:ascii="Times New Roman" w:hAnsi="Times New Roman" w:eastAsia="宋体" w:cs="宋体"/>
          <w:b w:val="0"/>
          <w:bCs w:val="0"/>
          <w:color w:val="000000" w:themeColor="text1"/>
          <w:sz w:val="24"/>
          <w:szCs w:val="24"/>
          <w:u w:val="none"/>
          <w:lang w:val="en-US" w:eastAsia="zh-CN"/>
          <w14:textFill>
            <w14:solidFill>
              <w14:schemeClr w14:val="tx1"/>
            </w14:solidFill>
          </w14:textFill>
        </w:rPr>
        <w:t>4</w:t>
      </w:r>
      <w:r>
        <w:rPr>
          <w:rFonts w:hint="eastAsia" w:ascii="Times New Roman" w:hAnsi="Times New Roman" w:eastAsia="宋体" w:cs="宋体"/>
          <w:b w:val="0"/>
          <w:bCs w:val="0"/>
          <w:color w:val="000000" w:themeColor="text1"/>
          <w:sz w:val="24"/>
          <w:szCs w:val="24"/>
          <w:u w:val="none"/>
          <w14:textFill>
            <w14:solidFill>
              <w14:schemeClr w14:val="tx1"/>
            </w14:solidFill>
          </w14:textFill>
        </w:rPr>
        <w:t>.</w:t>
      </w:r>
      <w:r>
        <w:rPr>
          <w:rFonts w:hint="eastAsia" w:ascii="Times New Roman" w:hAnsi="Times New Roman" w:eastAsia="宋体" w:cs="宋体"/>
          <w:b w:val="0"/>
          <w:bCs w:val="0"/>
          <w:color w:val="000000" w:themeColor="text1"/>
          <w:sz w:val="24"/>
          <w:szCs w:val="24"/>
          <w:u w:val="none"/>
          <w:lang w:val="en-US" w:eastAsia="zh-CN"/>
          <w14:textFill>
            <w14:solidFill>
              <w14:schemeClr w14:val="tx1"/>
            </w14:solidFill>
          </w14:textFill>
        </w:rPr>
        <w:t>3</w:t>
      </w:r>
      <w:r>
        <w:rPr>
          <w:rFonts w:hint="eastAsia" w:ascii="Times New Roman" w:hAnsi="Times New Roman" w:eastAsia="宋体" w:cs="宋体"/>
          <w:b w:val="0"/>
          <w:bCs w:val="0"/>
          <w:color w:val="000000" w:themeColor="text1"/>
          <w:sz w:val="24"/>
          <w:szCs w:val="24"/>
          <w:u w:val="none"/>
          <w14:textFill>
            <w14:solidFill>
              <w14:schemeClr w14:val="tx1"/>
            </w14:solidFill>
          </w14:textFill>
        </w:rPr>
        <w:t xml:space="preserve">  </w:t>
      </w:r>
      <w:r>
        <w:rPr>
          <w:rFonts w:hint="eastAsia" w:ascii="Times New Roman" w:hAnsi="Times New Roman" w:eastAsia="宋体" w:cs="宋体"/>
          <w:b w:val="0"/>
          <w:bCs w:val="0"/>
          <w:color w:val="000000" w:themeColor="text1"/>
          <w:sz w:val="24"/>
          <w:szCs w:val="24"/>
          <w:u w:val="none"/>
          <w:lang w:val="en-US" w:eastAsia="zh-CN"/>
          <w14:textFill>
            <w14:solidFill>
              <w14:schemeClr w14:val="tx1"/>
            </w14:solidFill>
          </w14:textFill>
        </w:rPr>
        <w:t xml:space="preserve">再生细粒固化土 </w:t>
      </w:r>
      <w:r>
        <w:rPr>
          <w:rFonts w:hint="eastAsia" w:ascii="Times New Roman" w:hAnsi="Times New Roman" w:eastAsia="宋体" w:cs="宋体"/>
          <w:b w:val="0"/>
          <w:bCs w:val="0"/>
          <w:color w:val="000000" w:themeColor="text1"/>
          <w:sz w:val="24"/>
          <w:szCs w:val="24"/>
          <w:u w:val="none"/>
          <w14:textFill>
            <w14:solidFill>
              <w14:schemeClr w14:val="tx1"/>
            </w14:solidFill>
          </w14:textFill>
        </w:rPr>
        <w:tab/>
      </w:r>
      <w:r>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u w:val="none"/>
          <w14:textFill>
            <w14:solidFill>
              <w14:schemeClr w14:val="tx1"/>
            </w14:solidFill>
          </w14:textFill>
        </w:rPr>
        <w:fldChar w:fldCharType="end"/>
      </w:r>
      <w:r>
        <w:rPr>
          <w:rFonts w:hint="eastAsia" w:ascii="Times New Roman" w:hAnsi="Times New Roman" w:eastAsia="宋体" w:cs="宋体"/>
          <w:b w:val="0"/>
          <w:bCs w:val="0"/>
          <w:color w:val="000000" w:themeColor="text1"/>
          <w:sz w:val="24"/>
          <w:szCs w:val="24"/>
          <w:u w:val="none"/>
          <w:lang w:val="en-US" w:eastAsia="zh-CN"/>
          <w14:textFill>
            <w14:solidFill>
              <w14:schemeClr w14:val="tx1"/>
            </w14:solidFill>
          </w14:textFill>
        </w:rPr>
        <w:t>42）</w:t>
      </w:r>
    </w:p>
    <w:p>
      <w:pPr>
        <w:pStyle w:val="15"/>
        <w:spacing w:line="360" w:lineRule="auto"/>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pPr>
      <w:r>
        <w:rPr>
          <w:rFonts w:hint="eastAsia" w:ascii="Times New Roman" w:hAnsi="Times New Roman" w:eastAsia="宋体" w:cs="宋体"/>
          <w:b w:val="0"/>
          <w:bCs w:val="0"/>
          <w:color w:val="000000" w:themeColor="text1"/>
          <w:sz w:val="24"/>
          <w:szCs w:val="24"/>
          <w:u w:val="none"/>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u w:val="none"/>
          <w14:textFill>
            <w14:solidFill>
              <w14:schemeClr w14:val="tx1"/>
            </w14:solidFill>
          </w14:textFill>
        </w:rPr>
        <w:instrText xml:space="preserve"> HYPERLINK \l "_Toc136432512" </w:instrText>
      </w:r>
      <w:r>
        <w:rPr>
          <w:rFonts w:hint="eastAsia" w:ascii="Times New Roman" w:hAnsi="Times New Roman" w:eastAsia="宋体" w:cs="宋体"/>
          <w:b w:val="0"/>
          <w:bCs w:val="0"/>
          <w:color w:val="000000" w:themeColor="text1"/>
          <w:sz w:val="24"/>
          <w:szCs w:val="24"/>
          <w:u w:val="none"/>
          <w14:textFill>
            <w14:solidFill>
              <w14:schemeClr w14:val="tx1"/>
            </w14:solidFill>
          </w14:textFill>
        </w:rPr>
        <w:fldChar w:fldCharType="separate"/>
      </w:r>
      <w:r>
        <w:rPr>
          <w:rStyle w:val="23"/>
          <w:rFonts w:hint="eastAsia" w:ascii="Times New Roman" w:hAnsi="Times New Roman" w:eastAsia="宋体" w:cs="宋体"/>
          <w:b w:val="0"/>
          <w:bCs w:val="0"/>
          <w:color w:val="000000" w:themeColor="text1"/>
          <w:sz w:val="24"/>
          <w:szCs w:val="24"/>
          <w:u w:val="none"/>
          <w14:textFill>
            <w14:solidFill>
              <w14:schemeClr w14:val="tx1"/>
            </w14:solidFill>
          </w14:textFill>
        </w:rPr>
        <w:t>6  施工</w:t>
      </w:r>
      <w:r>
        <w:rPr>
          <w:rStyle w:val="23"/>
          <w:rFonts w:hint="eastAsia" w:ascii="Times New Roman" w:hAnsi="Times New Roman" w:eastAsia="宋体" w:cs="宋体"/>
          <w:b w:val="0"/>
          <w:bCs w:val="0"/>
          <w:color w:val="000000" w:themeColor="text1"/>
          <w:sz w:val="24"/>
          <w:szCs w:val="24"/>
          <w:u w:val="none"/>
          <w:lang w:val="en-US" w:eastAsia="zh-CN"/>
          <w14:textFill>
            <w14:solidFill>
              <w14:schemeClr w14:val="tx1"/>
            </w14:solidFill>
          </w14:textFill>
        </w:rPr>
        <w:t xml:space="preserve"> </w:t>
      </w:r>
      <w:r>
        <w:rPr>
          <w:rFonts w:hint="eastAsia" w:ascii="Times New Roman" w:hAnsi="Times New Roman" w:eastAsia="宋体" w:cs="宋体"/>
          <w:b w:val="0"/>
          <w:bCs w:val="0"/>
          <w:color w:val="000000" w:themeColor="text1"/>
          <w:sz w:val="24"/>
          <w:szCs w:val="24"/>
          <w:u w:val="none"/>
          <w14:textFill>
            <w14:solidFill>
              <w14:schemeClr w14:val="tx1"/>
            </w14:solidFill>
          </w14:textFill>
        </w:rPr>
        <w:tab/>
      </w:r>
      <w:r>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u w:val="none"/>
          <w14:textFill>
            <w14:solidFill>
              <w14:schemeClr w14:val="tx1"/>
            </w14:solidFill>
          </w14:textFill>
        </w:rPr>
        <w:fldChar w:fldCharType="end"/>
      </w:r>
      <w:r>
        <w:rPr>
          <w:rFonts w:hint="eastAsia" w:ascii="Times New Roman" w:hAnsi="Times New Roman" w:eastAsia="宋体" w:cs="宋体"/>
          <w:b w:val="0"/>
          <w:bCs w:val="0"/>
          <w:color w:val="000000" w:themeColor="text1"/>
          <w:sz w:val="24"/>
          <w:szCs w:val="24"/>
          <w:u w:val="none"/>
          <w:lang w:val="en-US" w:eastAsia="zh-CN"/>
          <w14:textFill>
            <w14:solidFill>
              <w14:schemeClr w14:val="tx1"/>
            </w14:solidFill>
          </w14:textFill>
        </w:rPr>
        <w:t>44</w:t>
      </w:r>
      <w:r>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t>）</w:t>
      </w:r>
    </w:p>
    <w:p>
      <w:pPr>
        <w:pStyle w:val="15"/>
        <w:spacing w:line="360" w:lineRule="auto"/>
        <w:ind w:firstLine="480" w:firstLineChars="200"/>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pPr>
      <w:r>
        <w:rPr>
          <w:rFonts w:hint="eastAsia" w:ascii="Times New Roman" w:hAnsi="Times New Roman" w:eastAsia="宋体" w:cs="宋体"/>
          <w:b w:val="0"/>
          <w:bCs w:val="0"/>
          <w:color w:val="000000" w:themeColor="text1"/>
          <w:sz w:val="24"/>
          <w:szCs w:val="24"/>
          <w:u w:val="none"/>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u w:val="none"/>
          <w14:textFill>
            <w14:solidFill>
              <w14:schemeClr w14:val="tx1"/>
            </w14:solidFill>
          </w14:textFill>
        </w:rPr>
        <w:instrText xml:space="preserve"> HYPERLINK \l "_Toc136432517" </w:instrText>
      </w:r>
      <w:r>
        <w:rPr>
          <w:rFonts w:hint="eastAsia" w:ascii="Times New Roman" w:hAnsi="Times New Roman" w:eastAsia="宋体" w:cs="宋体"/>
          <w:b w:val="0"/>
          <w:bCs w:val="0"/>
          <w:color w:val="000000" w:themeColor="text1"/>
          <w:sz w:val="24"/>
          <w:szCs w:val="24"/>
          <w:u w:val="none"/>
          <w14:textFill>
            <w14:solidFill>
              <w14:schemeClr w14:val="tx1"/>
            </w14:solidFill>
          </w14:textFill>
        </w:rPr>
        <w:fldChar w:fldCharType="separate"/>
      </w:r>
      <w:r>
        <w:rPr>
          <w:rStyle w:val="23"/>
          <w:rFonts w:hint="eastAsia" w:ascii="Times New Roman" w:hAnsi="Times New Roman" w:eastAsia="宋体" w:cs="宋体"/>
          <w:b w:val="0"/>
          <w:bCs w:val="0"/>
          <w:iCs/>
          <w:color w:val="000000" w:themeColor="text1"/>
          <w:kern w:val="0"/>
          <w:sz w:val="24"/>
          <w:szCs w:val="24"/>
          <w:u w:val="none"/>
          <w14:textFill>
            <w14:solidFill>
              <w14:schemeClr w14:val="tx1"/>
            </w14:solidFill>
          </w14:textFill>
        </w:rPr>
        <w:t>6.</w:t>
      </w:r>
      <w:r>
        <w:rPr>
          <w:rStyle w:val="23"/>
          <w:rFonts w:hint="eastAsia" w:ascii="Times New Roman" w:hAnsi="Times New Roman" w:eastAsia="宋体" w:cs="宋体"/>
          <w:b w:val="0"/>
          <w:bCs w:val="0"/>
          <w:iCs/>
          <w:color w:val="000000" w:themeColor="text1"/>
          <w:kern w:val="0"/>
          <w:sz w:val="24"/>
          <w:szCs w:val="24"/>
          <w:u w:val="none"/>
          <w:lang w:val="en-US" w:eastAsia="zh-CN"/>
          <w14:textFill>
            <w14:solidFill>
              <w14:schemeClr w14:val="tx1"/>
            </w14:solidFill>
          </w14:textFill>
        </w:rPr>
        <w:t>2</w:t>
      </w:r>
      <w:r>
        <w:rPr>
          <w:rStyle w:val="23"/>
          <w:rFonts w:hint="eastAsia" w:ascii="Times New Roman" w:hAnsi="Times New Roman" w:eastAsia="宋体" w:cs="宋体"/>
          <w:b w:val="0"/>
          <w:bCs w:val="0"/>
          <w:iCs/>
          <w:color w:val="000000" w:themeColor="text1"/>
          <w:kern w:val="0"/>
          <w:sz w:val="24"/>
          <w:szCs w:val="24"/>
          <w:u w:val="none"/>
          <w14:textFill>
            <w14:solidFill>
              <w14:schemeClr w14:val="tx1"/>
            </w14:solidFill>
          </w14:textFill>
        </w:rPr>
        <w:t xml:space="preserve">  </w:t>
      </w:r>
      <w:r>
        <w:rPr>
          <w:rStyle w:val="23"/>
          <w:rFonts w:hint="eastAsia" w:ascii="Times New Roman" w:hAnsi="Times New Roman" w:eastAsia="宋体" w:cs="宋体"/>
          <w:b w:val="0"/>
          <w:bCs w:val="0"/>
          <w:iCs/>
          <w:color w:val="000000" w:themeColor="text1"/>
          <w:kern w:val="0"/>
          <w:sz w:val="24"/>
          <w:szCs w:val="24"/>
          <w:u w:val="none"/>
          <w:lang w:val="en-US" w:eastAsia="zh-CN"/>
          <w14:textFill>
            <w14:solidFill>
              <w14:schemeClr w14:val="tx1"/>
            </w14:solidFill>
          </w14:textFill>
        </w:rPr>
        <w:t xml:space="preserve">道路修筑 </w:t>
      </w:r>
      <w:r>
        <w:rPr>
          <w:rFonts w:hint="eastAsia" w:ascii="Times New Roman" w:hAnsi="Times New Roman" w:eastAsia="宋体" w:cs="宋体"/>
          <w:b w:val="0"/>
          <w:bCs w:val="0"/>
          <w:color w:val="000000" w:themeColor="text1"/>
          <w:sz w:val="24"/>
          <w:szCs w:val="24"/>
          <w:u w:val="none"/>
          <w14:textFill>
            <w14:solidFill>
              <w14:schemeClr w14:val="tx1"/>
            </w14:solidFill>
          </w14:textFill>
        </w:rPr>
        <w:tab/>
      </w:r>
      <w:r>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u w:val="none"/>
          <w14:textFill>
            <w14:solidFill>
              <w14:schemeClr w14:val="tx1"/>
            </w14:solidFill>
          </w14:textFill>
        </w:rPr>
        <w:fldChar w:fldCharType="end"/>
      </w:r>
      <w:r>
        <w:rPr>
          <w:rFonts w:hint="eastAsia" w:ascii="Times New Roman" w:hAnsi="Times New Roman" w:eastAsia="宋体" w:cs="宋体"/>
          <w:b w:val="0"/>
          <w:bCs w:val="0"/>
          <w:color w:val="000000" w:themeColor="text1"/>
          <w:sz w:val="24"/>
          <w:szCs w:val="24"/>
          <w:u w:val="none"/>
          <w:lang w:val="en-US" w:eastAsia="zh-CN"/>
          <w14:textFill>
            <w14:solidFill>
              <w14:schemeClr w14:val="tx1"/>
            </w14:solidFill>
          </w14:textFill>
        </w:rPr>
        <w:t>44</w:t>
      </w:r>
      <w:r>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t>）</w:t>
      </w:r>
    </w:p>
    <w:p>
      <w:pPr>
        <w:pStyle w:val="15"/>
        <w:spacing w:line="360" w:lineRule="auto"/>
        <w:ind w:firstLine="480" w:firstLineChars="200"/>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pPr>
      <w:r>
        <w:rPr>
          <w:rFonts w:hint="eastAsia" w:ascii="Times New Roman" w:hAnsi="Times New Roman" w:eastAsia="宋体" w:cs="宋体"/>
          <w:b w:val="0"/>
          <w:bCs w:val="0"/>
          <w:color w:val="000000" w:themeColor="text1"/>
          <w:sz w:val="24"/>
          <w:szCs w:val="24"/>
          <w:u w:val="none"/>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u w:val="none"/>
          <w14:textFill>
            <w14:solidFill>
              <w14:schemeClr w14:val="tx1"/>
            </w14:solidFill>
          </w14:textFill>
        </w:rPr>
        <w:instrText xml:space="preserve"> HYPERLINK \l "_Toc136432518" </w:instrText>
      </w:r>
      <w:r>
        <w:rPr>
          <w:rFonts w:hint="eastAsia" w:ascii="Times New Roman" w:hAnsi="Times New Roman" w:eastAsia="宋体" w:cs="宋体"/>
          <w:b w:val="0"/>
          <w:bCs w:val="0"/>
          <w:color w:val="000000" w:themeColor="text1"/>
          <w:sz w:val="24"/>
          <w:szCs w:val="24"/>
          <w:u w:val="none"/>
          <w14:textFill>
            <w14:solidFill>
              <w14:schemeClr w14:val="tx1"/>
            </w14:solidFill>
          </w14:textFill>
        </w:rPr>
        <w:fldChar w:fldCharType="separate"/>
      </w:r>
      <w:r>
        <w:rPr>
          <w:rStyle w:val="23"/>
          <w:rFonts w:hint="eastAsia" w:ascii="Times New Roman" w:hAnsi="Times New Roman" w:eastAsia="宋体" w:cs="宋体"/>
          <w:b w:val="0"/>
          <w:bCs w:val="0"/>
          <w:iCs/>
          <w:color w:val="000000" w:themeColor="text1"/>
          <w:kern w:val="0"/>
          <w:sz w:val="24"/>
          <w:szCs w:val="24"/>
          <w:u w:val="none"/>
          <w14:textFill>
            <w14:solidFill>
              <w14:schemeClr w14:val="tx1"/>
            </w14:solidFill>
          </w14:textFill>
        </w:rPr>
        <w:t>6.</w:t>
      </w:r>
      <w:r>
        <w:rPr>
          <w:rStyle w:val="23"/>
          <w:rFonts w:hint="eastAsia" w:ascii="Times New Roman" w:hAnsi="Times New Roman" w:eastAsia="宋体" w:cs="宋体"/>
          <w:b w:val="0"/>
          <w:bCs w:val="0"/>
          <w:iCs/>
          <w:color w:val="000000" w:themeColor="text1"/>
          <w:kern w:val="0"/>
          <w:sz w:val="24"/>
          <w:szCs w:val="24"/>
          <w:u w:val="none"/>
          <w:lang w:val="en-US" w:eastAsia="zh-CN"/>
          <w14:textFill>
            <w14:solidFill>
              <w14:schemeClr w14:val="tx1"/>
            </w14:solidFill>
          </w14:textFill>
        </w:rPr>
        <w:t>3</w:t>
      </w:r>
      <w:r>
        <w:rPr>
          <w:rStyle w:val="23"/>
          <w:rFonts w:hint="eastAsia" w:ascii="Times New Roman" w:hAnsi="Times New Roman" w:eastAsia="宋体" w:cs="宋体"/>
          <w:b w:val="0"/>
          <w:bCs w:val="0"/>
          <w:iCs/>
          <w:color w:val="000000" w:themeColor="text1"/>
          <w:kern w:val="0"/>
          <w:sz w:val="24"/>
          <w:szCs w:val="24"/>
          <w:u w:val="none"/>
          <w14:textFill>
            <w14:solidFill>
              <w14:schemeClr w14:val="tx1"/>
            </w14:solidFill>
          </w14:textFill>
        </w:rPr>
        <w:t xml:space="preserve">  </w:t>
      </w:r>
      <w:r>
        <w:rPr>
          <w:rStyle w:val="23"/>
          <w:rFonts w:hint="eastAsia" w:ascii="Times New Roman" w:hAnsi="Times New Roman" w:eastAsia="宋体" w:cs="宋体"/>
          <w:b w:val="0"/>
          <w:bCs w:val="0"/>
          <w:iCs/>
          <w:color w:val="000000" w:themeColor="text1"/>
          <w:kern w:val="0"/>
          <w:sz w:val="24"/>
          <w:szCs w:val="24"/>
          <w:u w:val="none"/>
          <w:lang w:val="en-US" w:eastAsia="zh-CN"/>
          <w14:textFill>
            <w14:solidFill>
              <w14:schemeClr w14:val="tx1"/>
            </w14:solidFill>
          </w14:textFill>
        </w:rPr>
        <w:t xml:space="preserve">沟槽回填 </w:t>
      </w:r>
      <w:r>
        <w:rPr>
          <w:rFonts w:hint="eastAsia" w:ascii="Times New Roman" w:hAnsi="Times New Roman" w:eastAsia="宋体" w:cs="宋体"/>
          <w:b w:val="0"/>
          <w:bCs w:val="0"/>
          <w:color w:val="000000" w:themeColor="text1"/>
          <w:sz w:val="24"/>
          <w:szCs w:val="24"/>
          <w:u w:val="none"/>
          <w14:textFill>
            <w14:solidFill>
              <w14:schemeClr w14:val="tx1"/>
            </w14:solidFill>
          </w14:textFill>
        </w:rPr>
        <w:tab/>
      </w:r>
      <w:r>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u w:val="none"/>
          <w14:textFill>
            <w14:solidFill>
              <w14:schemeClr w14:val="tx1"/>
            </w14:solidFill>
          </w14:textFill>
        </w:rPr>
        <w:fldChar w:fldCharType="end"/>
      </w:r>
      <w:r>
        <w:rPr>
          <w:rFonts w:hint="eastAsia" w:ascii="Times New Roman" w:hAnsi="Times New Roman" w:eastAsia="宋体" w:cs="宋体"/>
          <w:b w:val="0"/>
          <w:bCs w:val="0"/>
          <w:color w:val="000000" w:themeColor="text1"/>
          <w:sz w:val="24"/>
          <w:szCs w:val="24"/>
          <w:u w:val="none"/>
          <w:lang w:val="en-US" w:eastAsia="zh-CN"/>
          <w14:textFill>
            <w14:solidFill>
              <w14:schemeClr w14:val="tx1"/>
            </w14:solidFill>
          </w14:textFill>
        </w:rPr>
        <w:t>44</w:t>
      </w:r>
      <w:r>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t>）</w:t>
      </w:r>
    </w:p>
    <w:p>
      <w:pPr>
        <w:pStyle w:val="15"/>
        <w:spacing w:line="360" w:lineRule="auto"/>
        <w:ind w:firstLine="480" w:firstLineChars="200"/>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pPr>
      <w:r>
        <w:rPr>
          <w:rFonts w:hint="eastAsia" w:ascii="Times New Roman" w:hAnsi="Times New Roman" w:eastAsia="宋体" w:cs="宋体"/>
          <w:b w:val="0"/>
          <w:bCs w:val="0"/>
          <w:color w:val="000000" w:themeColor="text1"/>
          <w:sz w:val="24"/>
          <w:szCs w:val="24"/>
          <w:u w:val="none"/>
          <w14:textFill>
            <w14:solidFill>
              <w14:schemeClr w14:val="tx1"/>
            </w14:solidFill>
          </w14:textFill>
        </w:rPr>
        <w:fldChar w:fldCharType="begin"/>
      </w:r>
      <w:r>
        <w:rPr>
          <w:rFonts w:hint="eastAsia" w:ascii="Times New Roman" w:hAnsi="Times New Roman" w:eastAsia="宋体" w:cs="宋体"/>
          <w:b w:val="0"/>
          <w:bCs w:val="0"/>
          <w:color w:val="000000" w:themeColor="text1"/>
          <w:sz w:val="24"/>
          <w:szCs w:val="24"/>
          <w:u w:val="none"/>
          <w14:textFill>
            <w14:solidFill>
              <w14:schemeClr w14:val="tx1"/>
            </w14:solidFill>
          </w14:textFill>
        </w:rPr>
        <w:instrText xml:space="preserve"> HYPERLINK \l "_Toc136432518" </w:instrText>
      </w:r>
      <w:r>
        <w:rPr>
          <w:rFonts w:hint="eastAsia" w:ascii="Times New Roman" w:hAnsi="Times New Roman" w:eastAsia="宋体" w:cs="宋体"/>
          <w:b w:val="0"/>
          <w:bCs w:val="0"/>
          <w:color w:val="000000" w:themeColor="text1"/>
          <w:sz w:val="24"/>
          <w:szCs w:val="24"/>
          <w:u w:val="none"/>
          <w14:textFill>
            <w14:solidFill>
              <w14:schemeClr w14:val="tx1"/>
            </w14:solidFill>
          </w14:textFill>
        </w:rPr>
        <w:fldChar w:fldCharType="separate"/>
      </w:r>
      <w:r>
        <w:rPr>
          <w:rStyle w:val="23"/>
          <w:rFonts w:hint="eastAsia" w:ascii="Times New Roman" w:hAnsi="Times New Roman" w:eastAsia="宋体" w:cs="宋体"/>
          <w:b w:val="0"/>
          <w:bCs w:val="0"/>
          <w:iCs/>
          <w:color w:val="000000" w:themeColor="text1"/>
          <w:kern w:val="0"/>
          <w:sz w:val="24"/>
          <w:szCs w:val="24"/>
          <w:u w:val="none"/>
          <w14:textFill>
            <w14:solidFill>
              <w14:schemeClr w14:val="tx1"/>
            </w14:solidFill>
          </w14:textFill>
        </w:rPr>
        <w:t>6.</w:t>
      </w:r>
      <w:r>
        <w:rPr>
          <w:rStyle w:val="23"/>
          <w:rFonts w:hint="eastAsia" w:ascii="Times New Roman" w:hAnsi="Times New Roman" w:eastAsia="宋体" w:cs="宋体"/>
          <w:b w:val="0"/>
          <w:bCs w:val="0"/>
          <w:iCs/>
          <w:color w:val="000000" w:themeColor="text1"/>
          <w:kern w:val="0"/>
          <w:sz w:val="24"/>
          <w:szCs w:val="24"/>
          <w:u w:val="none"/>
          <w:lang w:val="en-US" w:eastAsia="zh-CN"/>
          <w14:textFill>
            <w14:solidFill>
              <w14:schemeClr w14:val="tx1"/>
            </w14:solidFill>
          </w14:textFill>
        </w:rPr>
        <w:t>3</w:t>
      </w:r>
      <w:r>
        <w:rPr>
          <w:rStyle w:val="23"/>
          <w:rFonts w:hint="eastAsia" w:ascii="Times New Roman" w:hAnsi="Times New Roman" w:eastAsia="宋体" w:cs="宋体"/>
          <w:b w:val="0"/>
          <w:bCs w:val="0"/>
          <w:iCs/>
          <w:color w:val="000000" w:themeColor="text1"/>
          <w:kern w:val="0"/>
          <w:sz w:val="24"/>
          <w:szCs w:val="24"/>
          <w:u w:val="none"/>
          <w14:textFill>
            <w14:solidFill>
              <w14:schemeClr w14:val="tx1"/>
            </w14:solidFill>
          </w14:textFill>
        </w:rPr>
        <w:t xml:space="preserve">  </w:t>
      </w:r>
      <w:r>
        <w:rPr>
          <w:rStyle w:val="23"/>
          <w:rFonts w:hint="eastAsia" w:ascii="Times New Roman" w:hAnsi="Times New Roman" w:eastAsia="宋体" w:cs="宋体"/>
          <w:b w:val="0"/>
          <w:bCs w:val="0"/>
          <w:iCs/>
          <w:color w:val="000000" w:themeColor="text1"/>
          <w:kern w:val="0"/>
          <w:sz w:val="24"/>
          <w:szCs w:val="24"/>
          <w:u w:val="none"/>
          <w:lang w:val="en-US" w:eastAsia="zh-CN"/>
          <w14:textFill>
            <w14:solidFill>
              <w14:schemeClr w14:val="tx1"/>
            </w14:solidFill>
          </w14:textFill>
        </w:rPr>
        <w:t xml:space="preserve">基坑、地基处理 </w:t>
      </w:r>
      <w:r>
        <w:rPr>
          <w:rFonts w:hint="eastAsia" w:ascii="Times New Roman" w:hAnsi="Times New Roman" w:eastAsia="宋体" w:cs="宋体"/>
          <w:b w:val="0"/>
          <w:bCs w:val="0"/>
          <w:color w:val="000000" w:themeColor="text1"/>
          <w:sz w:val="24"/>
          <w:szCs w:val="24"/>
          <w:u w:val="none"/>
          <w14:textFill>
            <w14:solidFill>
              <w14:schemeClr w14:val="tx1"/>
            </w14:solidFill>
          </w14:textFill>
        </w:rPr>
        <w:tab/>
      </w:r>
      <w:r>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u w:val="none"/>
          <w14:textFill>
            <w14:solidFill>
              <w14:schemeClr w14:val="tx1"/>
            </w14:solidFill>
          </w14:textFill>
        </w:rPr>
        <w:fldChar w:fldCharType="end"/>
      </w:r>
      <w:r>
        <w:rPr>
          <w:rFonts w:hint="eastAsia" w:ascii="Times New Roman" w:hAnsi="Times New Roman" w:eastAsia="宋体" w:cs="宋体"/>
          <w:b w:val="0"/>
          <w:bCs w:val="0"/>
          <w:color w:val="000000" w:themeColor="text1"/>
          <w:sz w:val="24"/>
          <w:szCs w:val="24"/>
          <w:u w:val="none"/>
          <w:lang w:val="en-US" w:eastAsia="zh-CN"/>
          <w14:textFill>
            <w14:solidFill>
              <w14:schemeClr w14:val="tx1"/>
            </w14:solidFill>
          </w14:textFill>
        </w:rPr>
        <w:t>44</w:t>
      </w:r>
      <w:r>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t>）</w:t>
      </w:r>
    </w:p>
    <w:p>
      <w:pPr>
        <w:pStyle w:val="15"/>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pPr>
    </w:p>
    <w:p>
      <w:pPr>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pPr>
    </w:p>
    <w:p>
      <w:pPr>
        <w:pStyle w:val="2"/>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pPr>
    </w:p>
    <w:p>
      <w:pPr>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pPr>
    </w:p>
    <w:p>
      <w:pPr>
        <w:pStyle w:val="2"/>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pPr>
    </w:p>
    <w:p>
      <w:pPr>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pPr>
    </w:p>
    <w:p>
      <w:pPr>
        <w:pStyle w:val="2"/>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pPr>
    </w:p>
    <w:p>
      <w:pPr>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pPr>
    </w:p>
    <w:p>
      <w:pPr>
        <w:pStyle w:val="2"/>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pPr>
    </w:p>
    <w:p>
      <w:pPr>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pPr>
    </w:p>
    <w:p>
      <w:pPr>
        <w:pStyle w:val="2"/>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pPr>
    </w:p>
    <w:p>
      <w:pPr>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pPr>
    </w:p>
    <w:p>
      <w:pPr>
        <w:pStyle w:val="2"/>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pPr>
    </w:p>
    <w:p>
      <w:pPr>
        <w:rPr>
          <w:rFonts w:hint="eastAsia"/>
          <w:lang w:eastAsia="zh-CN"/>
        </w:rPr>
      </w:pPr>
    </w:p>
    <w:p>
      <w:pPr>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pPr>
    </w:p>
    <w:p>
      <w:pPr>
        <w:pStyle w:val="2"/>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pPr>
    </w:p>
    <w:p>
      <w:pPr>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pPr>
    </w:p>
    <w:p>
      <w:pPr>
        <w:pStyle w:val="2"/>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pPr>
    </w:p>
    <w:p>
      <w:pPr>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pPr>
    </w:p>
    <w:p>
      <w:pPr>
        <w:pStyle w:val="2"/>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pPr>
    </w:p>
    <w:p>
      <w:pPr>
        <w:rPr>
          <w:rFonts w:hint="eastAsia" w:ascii="Times New Roman" w:hAnsi="Times New Roman" w:eastAsia="宋体" w:cs="宋体"/>
          <w:b w:val="0"/>
          <w:bCs w:val="0"/>
          <w:color w:val="000000" w:themeColor="text1"/>
          <w:sz w:val="24"/>
          <w:szCs w:val="24"/>
          <w:u w:val="none"/>
          <w:lang w:eastAsia="zh-CN"/>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32"/>
          <w:szCs w:val="32"/>
          <w14:textFill>
            <w14:solidFill>
              <w14:schemeClr w14:val="tx1"/>
            </w14:solidFill>
          </w14:textFill>
        </w:rPr>
      </w:pPr>
      <w:r>
        <w:rPr>
          <w:rFonts w:hint="eastAsia" w:ascii="Times New Roman" w:hAnsi="Times New Roman" w:eastAsia="宋体" w:cs="Times New Roman"/>
          <w:color w:val="000000" w:themeColor="text1"/>
          <w:sz w:val="32"/>
          <w:szCs w:val="32"/>
          <w14:textFill>
            <w14:solidFill>
              <w14:schemeClr w14:val="tx1"/>
            </w14:solidFill>
          </w14:textFill>
        </w:rPr>
        <w:t xml:space="preserve">1  总  </w:t>
      </w:r>
      <w:r>
        <w:rPr>
          <w:rFonts w:ascii="Times New Roman" w:hAnsi="Times New Roman" w:eastAsia="宋体" w:cs="Times New Roman"/>
          <w:color w:val="000000" w:themeColor="text1"/>
          <w:sz w:val="32"/>
          <w:szCs w:val="32"/>
          <w14:textFill>
            <w14:solidFill>
              <w14:schemeClr w14:val="tx1"/>
            </w14:solidFill>
          </w14:textFill>
        </w:rPr>
        <w:t xml:space="preserve">  </w:t>
      </w:r>
      <w:r>
        <w:rPr>
          <w:rFonts w:hint="eastAsia" w:ascii="Times New Roman" w:hAnsi="Times New Roman" w:eastAsia="宋体" w:cs="Times New Roman"/>
          <w:color w:val="000000" w:themeColor="text1"/>
          <w:sz w:val="32"/>
          <w:szCs w:val="32"/>
          <w14:textFill>
            <w14:solidFill>
              <w14:schemeClr w14:val="tx1"/>
            </w14:solidFill>
          </w14:textFill>
        </w:rPr>
        <w:t>则</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eastAsia="宋体" w:cs="Times New Roman"/>
          <w:b w:val="0"/>
          <w:bCs/>
          <w:color w:val="000000" w:themeColor="text1"/>
          <w:sz w:val="28"/>
          <w:szCs w:val="28"/>
          <w14:textFill>
            <w14:solidFill>
              <w14:schemeClr w14:val="tx1"/>
            </w14:solidFill>
          </w14:textFill>
        </w:rPr>
      </w:pP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1.0.1</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r>
        <w:rPr>
          <w:rFonts w:ascii="Times New Roman" w:hAnsi="Times New Roman" w:eastAsia="宋体" w:cs="Times New Roman"/>
          <w:b w:val="0"/>
          <w:bCs/>
          <w:color w:val="000000" w:themeColor="text1"/>
          <w:sz w:val="28"/>
          <w:szCs w:val="28"/>
          <w:lang w:val="en-US" w:eastAsia="zh-CN"/>
          <w14:textFill>
            <w14:solidFill>
              <w14:schemeClr w14:val="tx1"/>
            </w14:solidFill>
          </w14:textFill>
        </w:rPr>
        <w:t>我国城市建筑垃圾年产生量超</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20</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亿吨，其中工程渣土约占建筑垃圾总量的</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70%~80%</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工程渣土一般采取填埋堆放方式进行处置；燃煤电厂炉底渣大多也只能以堆放方式进行处置；工程渣土和炉底渣长期堆放，存在占用土地、污染环境和安全隐患等问题，已成为制约城市可持续发展的重要问题，亟待解决。</w:t>
      </w:r>
      <w:r>
        <w:rPr>
          <w:rFonts w:hint="eastAsia" w:ascii="Times New Roman" w:hAnsi="Times New Roman" w:eastAsia="宋体" w:cs="Times New Roman"/>
          <w:color w:val="000000" w:themeColor="text1"/>
          <w:sz w:val="28"/>
          <w:szCs w:val="28"/>
          <w:lang w:eastAsia="zh-CN"/>
          <w14:textFill>
            <w14:solidFill>
              <w14:schemeClr w14:val="tx1"/>
            </w14:solidFill>
          </w14:textFill>
        </w:rPr>
        <w:t>再生细粒固化土</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可大宗利用</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工程渣土和炉底渣等固体废弃物，可有效推进工程渣土、炉底渣等固体废弃物的资源化利用，对保护土地资源、改善生态环境质量、实现“碳达峰、碳中和”目标，促进生态文明建设均具有重要意义。</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ascii="Times New Roman" w:hAnsi="Times New Roman" w:eastAsia="宋体" w:cs="Times New Roman"/>
          <w:b w:val="0"/>
          <w:bCs/>
          <w:color w:val="000000" w:themeColor="text1"/>
          <w:sz w:val="28"/>
          <w:szCs w:val="28"/>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我国城市建设与改造快速推进，垃圾围城、资源紧缺和环境污染等问题日益突出。工程渣土和炉底渣等固体废弃物若仍采取填埋处置方式将难以为继，如何安全、高效且经济的实现这些固体废弃物资源化利用，已成为城市建设过程中亟须解决的难题。</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根据</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十四五</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时期</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无废城市</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建设要求，推进工程渣土和炉底渣资源化利用水平以</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补短板</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无疑是当前最重要的工作之一。本规程的编制将填补工程渣土和炉底渣等固体废弃物资源化利用领域的标准空白，有助于规范和指导工程渣土和炉底渣在</w:t>
      </w:r>
      <w:r>
        <w:rPr>
          <w:rFonts w:hint="eastAsia" w:ascii="Times New Roman" w:hAnsi="Times New Roman" w:eastAsia="宋体" w:cs="Times New Roman"/>
          <w:color w:val="000000" w:themeColor="text1"/>
          <w:sz w:val="28"/>
          <w:szCs w:val="28"/>
          <w:lang w:eastAsia="zh-CN"/>
          <w14:textFill>
            <w14:solidFill>
              <w14:schemeClr w14:val="tx1"/>
            </w14:solidFill>
          </w14:textFill>
        </w:rPr>
        <w:t>工程</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回填和软土加固等</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工程中的资源化利用，提升工程渣土和炉底渣等固体废弃物综合利用水平，助力</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无废城市</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建设和绿色高质量发展。</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 xml:space="preserve">1.0.2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本规程规定了</w:t>
      </w:r>
      <w:r>
        <w:rPr>
          <w:rFonts w:hint="eastAsia" w:ascii="Times New Roman" w:hAnsi="Times New Roman" w:eastAsia="宋体" w:cs="Times New Roman"/>
          <w:color w:val="000000" w:themeColor="text1"/>
          <w:sz w:val="28"/>
          <w:szCs w:val="28"/>
          <w:lang w:eastAsia="zh-CN"/>
          <w14:textFill>
            <w14:solidFill>
              <w14:schemeClr w14:val="tx1"/>
            </w14:solidFill>
          </w14:textFill>
        </w:rPr>
        <w:t>再生细粒固化土</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用于新建、扩建和改建的</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道路</w:t>
      </w:r>
      <w:r>
        <w:rPr>
          <w:rFonts w:hint="eastAsia" w:ascii="Times New Roman" w:hAnsi="Times New Roman" w:eastAsia="宋体" w:cs="Times New Roman"/>
          <w:color w:val="000000" w:themeColor="text1"/>
          <w:sz w:val="28"/>
          <w:szCs w:val="28"/>
          <w:lang w:eastAsia="zh-CN"/>
          <w14:textFill>
            <w14:solidFill>
              <w14:schemeClr w14:val="tx1"/>
            </w14:solidFill>
          </w14:textFill>
        </w:rPr>
        <w:t>修筑、</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沟</w:t>
      </w:r>
      <w:r>
        <w:rPr>
          <w:rFonts w:hint="eastAsia" w:ascii="Times New Roman" w:hAnsi="Times New Roman" w:eastAsia="宋体" w:cs="Times New Roman"/>
          <w:color w:val="000000" w:themeColor="text1"/>
          <w:sz w:val="28"/>
          <w:szCs w:val="28"/>
          <w:lang w:eastAsia="zh-CN"/>
          <w14:textFill>
            <w14:solidFill>
              <w14:schemeClr w14:val="tx1"/>
            </w14:solidFill>
          </w14:textFill>
        </w:rPr>
        <w:t>槽回填、地基加固</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等</w:t>
      </w:r>
      <w:r>
        <w:rPr>
          <w:rFonts w:hint="eastAsia" w:ascii="Times New Roman" w:hAnsi="Times New Roman" w:eastAsia="宋体" w:cs="Times New Roman"/>
          <w:color w:val="000000" w:themeColor="text1"/>
          <w:sz w:val="28"/>
          <w:szCs w:val="28"/>
          <w:lang w:eastAsia="zh-CN"/>
          <w14:textFill>
            <w14:solidFill>
              <w14:schemeClr w14:val="tx1"/>
            </w14:solidFill>
          </w14:textFill>
        </w:rPr>
        <w:t>工程</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的设计、施工及验收要求。</w:t>
      </w:r>
      <w:r>
        <w:rPr>
          <w:rFonts w:hint="eastAsia" w:ascii="Times New Roman" w:hAnsi="Times New Roman" w:eastAsia="宋体" w:cs="Times New Roman"/>
          <w:color w:val="000000" w:themeColor="text1"/>
          <w:sz w:val="28"/>
          <w:szCs w:val="28"/>
          <w:lang w:eastAsia="zh-CN"/>
          <w14:textFill>
            <w14:solidFill>
              <w14:schemeClr w14:val="tx1"/>
            </w14:solidFill>
          </w14:textFill>
        </w:rPr>
        <w:t>再生细粒固化土</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在广场、停车场、小区道路等工程中的应用也可按本规程执行。</w:t>
      </w:r>
    </w:p>
    <w:p>
      <w:pPr>
        <w:pStyle w:val="2"/>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p>
    <w:p>
      <w:pP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32"/>
          <w:szCs w:val="32"/>
          <w14:textFill>
            <w14:solidFill>
              <w14:schemeClr w14:val="tx1"/>
            </w14:solidFill>
          </w14:textFill>
        </w:rPr>
      </w:pPr>
      <w:r>
        <w:rPr>
          <w:rFonts w:hint="eastAsia" w:ascii="Times New Roman" w:hAnsi="Times New Roman" w:eastAsia="宋体" w:cs="Times New Roman"/>
          <w:color w:val="000000" w:themeColor="text1"/>
          <w:sz w:val="32"/>
          <w:szCs w:val="32"/>
          <w14:textFill>
            <w14:solidFill>
              <w14:schemeClr w14:val="tx1"/>
            </w14:solidFill>
          </w14:textFill>
        </w:rPr>
        <w:t xml:space="preserve">2  术  </w:t>
      </w:r>
      <w:r>
        <w:rPr>
          <w:rFonts w:ascii="Times New Roman" w:hAnsi="Times New Roman" w:eastAsia="宋体" w:cs="Times New Roman"/>
          <w:color w:val="000000" w:themeColor="text1"/>
          <w:sz w:val="32"/>
          <w:szCs w:val="32"/>
          <w14:textFill>
            <w14:solidFill>
              <w14:schemeClr w14:val="tx1"/>
            </w14:solidFill>
          </w14:textFill>
        </w:rPr>
        <w:t xml:space="preserve">  </w:t>
      </w:r>
      <w:r>
        <w:rPr>
          <w:rFonts w:hint="eastAsia" w:ascii="Times New Roman" w:hAnsi="Times New Roman" w:eastAsia="宋体" w:cs="Times New Roman"/>
          <w:color w:val="000000" w:themeColor="text1"/>
          <w:sz w:val="32"/>
          <w:szCs w:val="32"/>
          <w14:textFill>
            <w14:solidFill>
              <w14:schemeClr w14:val="tx1"/>
            </w14:solidFill>
          </w14:textFill>
        </w:rPr>
        <w:t xml:space="preserve">语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2.0.1</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各类工程基础开挖产生的工程渣土是目前城市建设过程中最主要的土壤类固体废弃物类型。工程渣土主要由高岭石、伊利石、蒙脱石和石英、长石、云母等次生和原生矿物组成的土壤类固体废弃物，不包括经检验、鉴定为危险废物的土壤类固体废弃物。 </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工程渣土大多为深基坑开挖过程中产生的饱和淤泥质黏土，天然含水率高达</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40%~50%</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；而符合压实度要求的基土的最佳含水率一般为</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15%</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左右，两种含水率的差距很大。工程上通常采用晾晒的方法，或者掺加石灰的方法，将工程渣土的含水率降低至最佳含水率附近，以符合分层碾压的要求。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2.0.4</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土体硬化剂在土体加固中的作用机理：一是针对土体天然含水率高的特点，土体硬化剂在软土中形成适宜的钙硫浓度，易生成高结晶水的钙钒石晶体，将软土的自由水转化为钙钒石的结晶水，降低了软土的自由水含量。二是针对土体孔隙大、能容纳较大的膨胀量的特点，土体硬化剂生成适量的膨胀组分，在软土中微膨胀，有利于其硬化体结构的密实和强度提高。三是针对土体粒径小、比表面积大的特点，土体硬化剂中超细、高活性的石灰、粉煤灰等，在碱性激发下，生成水化硅酸钙，增强土粒间的结构联结。四是针对土颗粒、粉煤灰、炉底渣等具有潜在的火山灰活性，土体硬化剂中氧化钙含量高的水泥、石灰等，与土粒产生缓慢的水化反应，提高后期强度。</w:t>
      </w:r>
    </w:p>
    <w:p>
      <w:pPr>
        <w:keepNext w:val="0"/>
        <w:keepLines w:val="0"/>
        <w:pageBreakBefore w:val="0"/>
        <w:widowControl w:val="0"/>
        <w:kinsoku/>
        <w:wordWrap/>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 xml:space="preserve">2.0.5 </w:t>
      </w:r>
      <w:r>
        <w:rPr>
          <w:rFonts w:hint="default" w:ascii="Times New Roman" w:hAnsi="Times New Roman" w:eastAsia="宋体" w:cs="Times New Roman"/>
          <w:b/>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再生细粒固化土经拌合、浇筑、压实和养生处理后，其中土体硬化剂自身各组分之间以及与土颗粒之间发生一系列物理、化学反应，土力学性能发生显著改善的土。</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填料应用是工程渣土和炉底渣等固体废弃物资源化利用的重要方向之一， 根据不同回填应用场景对材料性能指标的差异化需求，应选择不同类型的再生回填材料进行利用。一是对于材料强度、水稳定性等有较高要求的道路工程，应对工程渣土和炉底渣等采用固化技术制备碾压型固化土后进行利用；二是对于管沟肥槽、台背和采空区等狭长、深异空间的回填部位，宜采用流动性好、可自密实填充且硬化后强度适宜的流态型再生细粒固化土材料。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 xml:space="preserve">2.0.6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厂拌法有利于工程渣土和炉底渣等资源化利用在规模化、质量保障和环境保护等方面的控制；但投资较大，适用于工程渣土等固体废弃物集中产生，再生产品具有稳定需求的场景。利用片区基础设施建设产生的工程渣土制备道路、沟槽等工程的回填材料，解决了工程渣土处置难和天然回填材料资源紧缺等难题，实现了片区工程渣土的“内循环”，综合效益显著。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 xml:space="preserve">2.0.7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场拌法具有工程渣土等固体废弃物资源化利用灵活、投资较低等优势，能较好满足项目中工程渣土分散、间断产生的特点；但该方式下工程渣土的处理规模较小，且对再生产品的质量调控和环保提出了较高的要求。</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 xml:space="preserve">2.0.10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管道沟槽、肥槽等回填工程的回填部位常具有“狭长深异”的构造特点，面临施工作业面小、回填压实设备和人员难以进入等施工难题，易造成回填密实性差、回填质量低等工程质量问题；流态型再生细粒固化土具有良好的流动性，可依靠自身重力在回填空间实现自密实填充，在养护过程中因所含土体硬化剂发生固化反应而形成一定强度，可提高回填部位结构稳定性，提高回填工程质量。</w:t>
      </w:r>
    </w:p>
    <w:p>
      <w:pPr>
        <w:pStyle w:val="2"/>
        <w:rPr>
          <w:rFonts w:hint="eastAsia"/>
          <w:color w:val="000000" w:themeColor="text1"/>
          <w:lang w:val="en-US" w:eastAsia="zh-CN"/>
          <w14:textFill>
            <w14:solidFill>
              <w14:schemeClr w14:val="tx1"/>
            </w14:solidFill>
          </w14:textFill>
        </w:rPr>
      </w:pPr>
    </w:p>
    <w:p>
      <w:pPr>
        <w:pStyle w:val="2"/>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p>
    <w:p>
      <w:pP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p>
    <w:p>
      <w:pPr>
        <w:pStyle w:val="2"/>
        <w:rPr>
          <w:rFonts w:hint="eastAsia"/>
          <w:lang w:val="en-US" w:eastAsia="zh-CN"/>
        </w:rPr>
      </w:pPr>
    </w:p>
    <w:p>
      <w:pPr>
        <w:pStyle w:val="2"/>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32"/>
          <w:szCs w:val="32"/>
          <w14:textFill>
            <w14:solidFill>
              <w14:schemeClr w14:val="tx1"/>
            </w14:solidFill>
          </w14:textFill>
        </w:rPr>
      </w:pPr>
      <w:r>
        <w:rPr>
          <w:rFonts w:hint="eastAsia" w:ascii="Times New Roman" w:hAnsi="Times New Roman" w:eastAsia="宋体" w:cs="Times New Roman"/>
          <w:color w:val="000000" w:themeColor="text1"/>
          <w:sz w:val="32"/>
          <w:szCs w:val="32"/>
          <w14:textFill>
            <w14:solidFill>
              <w14:schemeClr w14:val="tx1"/>
            </w14:solidFill>
          </w14:textFill>
        </w:rPr>
        <w:t>3</w:t>
      </w:r>
      <w:r>
        <w:rPr>
          <w:rFonts w:ascii="Times New Roman" w:hAnsi="Times New Roman" w:eastAsia="宋体" w:cs="Times New Roman"/>
          <w:color w:val="000000" w:themeColor="text1"/>
          <w:sz w:val="32"/>
          <w:szCs w:val="32"/>
          <w14:textFill>
            <w14:solidFill>
              <w14:schemeClr w14:val="tx1"/>
            </w14:solidFill>
          </w14:textFill>
        </w:rPr>
        <w:t xml:space="preserve">  </w:t>
      </w:r>
      <w:r>
        <w:rPr>
          <w:rFonts w:hint="eastAsia" w:ascii="Times New Roman" w:hAnsi="Times New Roman" w:eastAsia="宋体" w:cs="Times New Roman"/>
          <w:color w:val="000000" w:themeColor="text1"/>
          <w:sz w:val="32"/>
          <w:szCs w:val="32"/>
          <w14:textFill>
            <w14:solidFill>
              <w14:schemeClr w14:val="tx1"/>
            </w14:solidFill>
          </w14:textFill>
        </w:rPr>
        <w:t>基本规定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sz w:val="28"/>
          <w:szCs w:val="28"/>
          <w:lang w:val="en-US" w:eastAsia="zh-CN"/>
        </w:rPr>
      </w:pPr>
      <w:r>
        <w:rPr>
          <w:rFonts w:hint="eastAsia" w:ascii="Times New Roman" w:hAnsi="Times New Roman" w:eastAsia="宋体" w:cs="Times New Roman"/>
          <w:b/>
          <w:bCs/>
          <w:sz w:val="28"/>
          <w:szCs w:val="28"/>
          <w:lang w:val="en-US" w:eastAsia="zh-CN"/>
        </w:rPr>
        <w:t xml:space="preserve">3.0.5 </w:t>
      </w:r>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rPr>
        <w:t>有机质指土中的各种动植物残体、微生物及由它们的生命活动所产生的物质的总和。有机质中含有胡敏酸和富啡酸，二者均对矿物有分解作用</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胡敏酸仅对钙离子具有敏感性，当胡敏酸含量较低时，对土壤固化效果影响不大</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rPr>
        <w:t>富啡酸与水泥矿物的吸附作用所形成的吸附层会延缓水泥水化的进程，在已生成的水化铝酸钙、水化硫铝酸钙及水化铁铝酸钙晶体中，富啡酸的分解作用使这些水化产物解体，破坏了固化土结构的形成，不利于</w:t>
      </w:r>
      <w:r>
        <w:rPr>
          <w:rFonts w:hint="eastAsia" w:ascii="Times New Roman" w:hAnsi="Times New Roman" w:eastAsia="宋体" w:cs="Times New Roman"/>
          <w:sz w:val="28"/>
          <w:szCs w:val="28"/>
          <w:lang w:val="en-US" w:eastAsia="zh-CN"/>
        </w:rPr>
        <w:t>土体硬化剂</w:t>
      </w:r>
      <w:r>
        <w:rPr>
          <w:rFonts w:hint="eastAsia" w:ascii="Times New Roman" w:hAnsi="Times New Roman" w:eastAsia="宋体" w:cs="Times New Roman"/>
          <w:sz w:val="28"/>
          <w:szCs w:val="28"/>
        </w:rPr>
        <w:t>的固化</w:t>
      </w:r>
      <w:r>
        <w:rPr>
          <w:rFonts w:hint="eastAsia" w:ascii="Times New Roman" w:hAnsi="Times New Roman" w:eastAsia="宋体" w:cs="Times New Roman"/>
          <w:sz w:val="28"/>
          <w:szCs w:val="28"/>
          <w:lang w:val="en-US" w:eastAsia="zh-CN"/>
        </w:rPr>
        <w:t>效果</w:t>
      </w:r>
      <w:r>
        <w:rPr>
          <w:rFonts w:hint="eastAsia" w:ascii="Times New Roman" w:hAnsi="Times New Roman" w:eastAsia="宋体" w:cs="Times New Roman"/>
          <w:sz w:val="28"/>
          <w:szCs w:val="28"/>
        </w:rPr>
        <w:t>。</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p>
    <w:p>
      <w:pPr>
        <w:pStyle w:val="2"/>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p>
    <w:p>
      <w:pP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p>
    <w:p>
      <w:pPr>
        <w:pStyle w:val="2"/>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p>
    <w:p>
      <w:pP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p>
    <w:p>
      <w:pPr>
        <w:pStyle w:val="2"/>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p>
    <w:p>
      <w:pP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p>
    <w:p>
      <w:pPr>
        <w:pStyle w:val="2"/>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p>
    <w:p>
      <w:pP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p>
    <w:p>
      <w:pPr>
        <w:pStyle w:val="2"/>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p>
    <w:p>
      <w:pP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p>
    <w:p>
      <w:pPr>
        <w:pStyle w:val="2"/>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p>
    <w:p>
      <w:pP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p>
    <w:p>
      <w:pPr>
        <w:pStyle w:val="2"/>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p>
    <w:p>
      <w:pP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p>
    <w:p>
      <w:pPr>
        <w:pStyle w:val="2"/>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p>
    <w:p>
      <w:pPr>
        <w:rPr>
          <w:rFonts w:hint="eastAsia"/>
          <w:lang w:val="en-US" w:eastAsia="zh-CN"/>
        </w:rPr>
      </w:pPr>
    </w:p>
    <w:p>
      <w:pPr>
        <w:pStyle w:val="4"/>
        <w:keepNext w:val="0"/>
        <w:keepLines w:val="0"/>
        <w:snapToGrid w:val="0"/>
        <w:spacing w:before="0" w:after="0" w:line="312" w:lineRule="auto"/>
        <w:jc w:val="center"/>
        <w:rPr>
          <w:rFonts w:hint="eastAsia" w:ascii="Times New Roman" w:hAnsi="Times New Roman" w:eastAsia="宋体" w:cs="Times New Roman"/>
          <w:color w:val="000000" w:themeColor="text1"/>
          <w:sz w:val="32"/>
          <w:szCs w:val="32"/>
          <w14:textFill>
            <w14:solidFill>
              <w14:schemeClr w14:val="tx1"/>
            </w14:solidFill>
          </w14:textFill>
        </w:rPr>
      </w:pPr>
      <w:r>
        <w:rPr>
          <w:rFonts w:ascii="Times New Roman" w:hAnsi="Times New Roman" w:eastAsia="宋体" w:cs="Times New Roman"/>
          <w:color w:val="000000" w:themeColor="text1"/>
          <w:sz w:val="32"/>
          <w:szCs w:val="32"/>
          <w14:textFill>
            <w14:solidFill>
              <w14:schemeClr w14:val="tx1"/>
            </w14:solidFill>
          </w14:textFill>
        </w:rPr>
        <w:t xml:space="preserve">4  </w:t>
      </w:r>
      <w:r>
        <w:rPr>
          <w:rFonts w:hint="eastAsia" w:ascii="Times New Roman" w:hAnsi="Times New Roman" w:eastAsia="宋体" w:cs="Times New Roman"/>
          <w:color w:val="000000" w:themeColor="text1"/>
          <w:sz w:val="32"/>
          <w:szCs w:val="32"/>
          <w14:textFill>
            <w14:solidFill>
              <w14:schemeClr w14:val="tx1"/>
            </w14:solidFill>
          </w14:textFill>
        </w:rPr>
        <w:t>材</w:t>
      </w:r>
      <w:r>
        <w:rPr>
          <w:rFonts w:hint="eastAsia" w:ascii="Times New Roman" w:hAnsi="Times New Roman" w:eastAsia="宋体" w:cs="Times New Roman"/>
          <w:color w:val="000000" w:themeColor="text1"/>
          <w:sz w:val="32"/>
          <w:szCs w:val="32"/>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32"/>
          <w:szCs w:val="32"/>
          <w14:textFill>
            <w14:solidFill>
              <w14:schemeClr w14:val="tx1"/>
            </w14:solidFill>
          </w14:textFill>
        </w:rPr>
        <w:t>料</w:t>
      </w:r>
    </w:p>
    <w:p>
      <w:pPr>
        <w:snapToGrid w:val="0"/>
        <w:spacing w:before="312" w:beforeLines="100" w:after="156" w:afterLines="50" w:line="360" w:lineRule="auto"/>
        <w:jc w:val="center"/>
        <w:outlineLvl w:val="1"/>
        <w:rPr>
          <w:rFonts w:hint="eastAsia" w:ascii="Times New Roman" w:hAnsi="Times New Roman" w:eastAsia="黑体" w:cs="Times New Roman"/>
          <w:b/>
          <w:iCs/>
          <w:color w:val="000000" w:themeColor="text1"/>
          <w:kern w:val="0"/>
          <w:sz w:val="28"/>
          <w:szCs w:val="28"/>
          <w:lang w:eastAsia="zh-CN"/>
          <w14:textFill>
            <w14:solidFill>
              <w14:schemeClr w14:val="tx1"/>
            </w14:solidFill>
          </w14:textFill>
        </w:rPr>
      </w:pP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4</w:t>
      </w:r>
      <w:r>
        <w:rPr>
          <w:rFonts w:ascii="Times New Roman" w:hAnsi="Times New Roman" w:eastAsia="黑体" w:cs="Times New Roman"/>
          <w:b/>
          <w:iCs/>
          <w:color w:val="000000" w:themeColor="text1"/>
          <w:kern w:val="0"/>
          <w:sz w:val="28"/>
          <w:szCs w:val="28"/>
          <w14:textFill>
            <w14:solidFill>
              <w14:schemeClr w14:val="tx1"/>
            </w14:solidFill>
          </w14:textFill>
        </w:rPr>
        <w:t>.</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2</w:t>
      </w:r>
      <w:r>
        <w:rPr>
          <w:rFonts w:ascii="Times New Roman" w:hAnsi="Times New Roman" w:eastAsia="黑体" w:cs="Times New Roman"/>
          <w:b/>
          <w:iCs/>
          <w:color w:val="000000" w:themeColor="text1"/>
          <w:kern w:val="0"/>
          <w:sz w:val="28"/>
          <w:szCs w:val="28"/>
          <w14:textFill>
            <w14:solidFill>
              <w14:schemeClr w14:val="tx1"/>
            </w14:solidFill>
          </w14:textFill>
        </w:rPr>
        <w:t xml:space="preserve">  </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原材料</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eastAsia="宋体" w:cs="Times New Roman"/>
          <w:b w:val="0"/>
          <w:bCs/>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4.</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2</w:t>
      </w:r>
      <w:r>
        <w:rPr>
          <w:rFonts w:ascii="Times New Roman" w:hAnsi="Times New Roman" w:eastAsia="宋体" w:cs="Times New Roman"/>
          <w:b/>
          <w:color w:val="000000" w:themeColor="text1"/>
          <w:sz w:val="28"/>
          <w:szCs w:val="28"/>
          <w14:textFill>
            <w14:solidFill>
              <w14:schemeClr w14:val="tx1"/>
            </w14:solidFill>
          </w14:textFill>
        </w:rPr>
        <w:t>.1</w:t>
      </w:r>
      <w:r>
        <w:rPr>
          <w:rFonts w:hint="eastAsia" w:ascii="Times New Roman" w:hAnsi="Times New Roman" w:eastAsia="宋体" w:cs="Times New Roman"/>
          <w:b/>
          <w:color w:val="000000" w:themeColor="text1"/>
          <w:sz w:val="28"/>
          <w:szCs w:val="28"/>
          <w14:textFill>
            <w14:solidFill>
              <w14:schemeClr w14:val="tx1"/>
            </w14:solidFill>
          </w14:textFill>
        </w:rPr>
        <w:t xml:space="preserve"> </w:t>
      </w:r>
      <w:r>
        <w:rPr>
          <w:rFonts w:ascii="Times New Roman" w:hAnsi="Times New Roman" w:eastAsia="宋体" w:cs="Times New Roman"/>
          <w:b/>
          <w:color w:val="000000" w:themeColor="text1"/>
          <w:sz w:val="28"/>
          <w:szCs w:val="28"/>
          <w14:textFill>
            <w14:solidFill>
              <w14:schemeClr w14:val="tx1"/>
            </w14:solidFill>
          </w14:textFill>
        </w:rPr>
        <w:t xml:space="preserve"> </w:t>
      </w:r>
      <w:r>
        <w:rPr>
          <w:rFonts w:ascii="Times New Roman" w:hAnsi="Times New Roman" w:eastAsia="宋体" w:cs="Times New Roman"/>
          <w:b w:val="0"/>
          <w:bCs/>
          <w:color w:val="000000" w:themeColor="text1"/>
          <w:sz w:val="28"/>
          <w:szCs w:val="28"/>
          <w:lang w:val="en-US" w:eastAsia="zh-CN"/>
          <w14:textFill>
            <w14:solidFill>
              <w14:schemeClr w14:val="tx1"/>
            </w14:solidFill>
          </w14:textFill>
        </w:rPr>
        <w:t>工程渣土资源化利用应在无害化的前提下稳步推</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进，确保工程渣土再生产品在利用过程中及利用后不对环境和人体健康产生危害。针对受污染的工程渣土应加强其修复治理和安全监测工作，严禁污染土进入资源化利用体系。</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color w:val="000000" w:themeColor="text1"/>
          <w:sz w:val="28"/>
          <w:szCs w:val="28"/>
          <w14:textFill>
            <w14:solidFill>
              <w14:schemeClr w14:val="tx1"/>
            </w14:solidFill>
          </w14:textFill>
        </w:rPr>
        <w:t>工程渣土的来源较为复杂，对于不同类别的土需要分开处理。判断工程渣土的类别要根据土工试验测试，天然含水率、pH值，颗粒分析液限、塑限指数、有机质含量等，因为这些土壤的土工特性会影响</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再生细粒</w:t>
      </w:r>
      <w:r>
        <w:rPr>
          <w:rFonts w:hint="eastAsia" w:ascii="Times New Roman" w:hAnsi="Times New Roman" w:eastAsia="宋体" w:cs="Times New Roman"/>
          <w:color w:val="000000" w:themeColor="text1"/>
          <w:sz w:val="28"/>
          <w:szCs w:val="28"/>
          <w14:textFill>
            <w14:solidFill>
              <w14:schemeClr w14:val="tx1"/>
            </w14:solidFill>
          </w14:textFill>
        </w:rPr>
        <w:t>固化土的强度。需要选用土质符合要求的土料，一般采用低液限粘土作为固化土原料最优。</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4.</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2</w:t>
      </w:r>
      <w:r>
        <w:rPr>
          <w:rFonts w:ascii="Times New Roman" w:hAnsi="Times New Roman" w:eastAsia="宋体" w:cs="Times New Roman"/>
          <w:b/>
          <w:color w:val="000000" w:themeColor="text1"/>
          <w:sz w:val="28"/>
          <w:szCs w:val="28"/>
          <w14:textFill>
            <w14:solidFill>
              <w14:schemeClr w14:val="tx1"/>
            </w14:solidFill>
          </w14:textFill>
        </w:rPr>
        <w:t>.</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3~</w:t>
      </w:r>
      <w:r>
        <w:rPr>
          <w:rFonts w:ascii="Times New Roman" w:hAnsi="Times New Roman" w:eastAsia="宋体" w:cs="Times New Roman"/>
          <w:b/>
          <w:color w:val="000000" w:themeColor="text1"/>
          <w:sz w:val="28"/>
          <w:szCs w:val="28"/>
          <w14:textFill>
            <w14:solidFill>
              <w14:schemeClr w14:val="tx1"/>
            </w14:solidFill>
          </w14:textFill>
        </w:rPr>
        <w:t>4.</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2</w:t>
      </w:r>
      <w:r>
        <w:rPr>
          <w:rFonts w:ascii="Times New Roman" w:hAnsi="Times New Roman" w:eastAsia="宋体" w:cs="Times New Roman"/>
          <w:b/>
          <w:color w:val="000000" w:themeColor="text1"/>
          <w:sz w:val="28"/>
          <w:szCs w:val="28"/>
          <w14:textFill>
            <w14:solidFill>
              <w14:schemeClr w14:val="tx1"/>
            </w14:solidFill>
          </w14:textFill>
        </w:rPr>
        <w:t>.5</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8"/>
          <w:szCs w:val="28"/>
          <w14:textFill>
            <w14:solidFill>
              <w14:schemeClr w14:val="tx1"/>
            </w14:solidFill>
          </w14:textFill>
        </w:rPr>
        <w:t>粉煤灰在石灰</w:t>
      </w:r>
      <w:r>
        <w:rPr>
          <w:rFonts w:hint="eastAsia" w:ascii="Times New Roman" w:hAnsi="Times New Roman" w:eastAsia="宋体" w:cs="Times New Roman"/>
          <w:color w:val="000000" w:themeColor="text1"/>
          <w:sz w:val="28"/>
          <w:szCs w:val="28"/>
          <w:lang w:eastAsia="zh-CN"/>
          <w14:textFill>
            <w14:solidFill>
              <w14:schemeClr w14:val="tx1"/>
            </w14:solidFill>
          </w14:textFill>
        </w:rPr>
        <w:t>、</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水泥等</w:t>
      </w:r>
      <w:r>
        <w:rPr>
          <w:rFonts w:hint="eastAsia" w:ascii="Times New Roman" w:hAnsi="Times New Roman" w:eastAsia="宋体" w:cs="Times New Roman"/>
          <w:color w:val="000000" w:themeColor="text1"/>
          <w:sz w:val="28"/>
          <w:szCs w:val="28"/>
          <w14:textFill>
            <w14:solidFill>
              <w14:schemeClr w14:val="tx1"/>
            </w14:solidFill>
          </w14:textFill>
        </w:rPr>
        <w:t>碱激发的作用下具有</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胶凝</w:t>
      </w:r>
      <w:r>
        <w:rPr>
          <w:rFonts w:hint="eastAsia" w:ascii="Times New Roman" w:hAnsi="Times New Roman" w:eastAsia="宋体" w:cs="Times New Roman"/>
          <w:color w:val="000000" w:themeColor="text1"/>
          <w:sz w:val="28"/>
          <w:szCs w:val="28"/>
          <w14:textFill>
            <w14:solidFill>
              <w14:schemeClr w14:val="tx1"/>
            </w14:solidFill>
          </w14:textFill>
        </w:rPr>
        <w:t>活性，利用工业</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固废</w:t>
      </w:r>
      <w:r>
        <w:rPr>
          <w:rFonts w:hint="eastAsia" w:ascii="Times New Roman" w:hAnsi="Times New Roman" w:eastAsia="宋体" w:cs="Times New Roman"/>
          <w:color w:val="000000" w:themeColor="text1"/>
          <w:sz w:val="28"/>
          <w:szCs w:val="28"/>
          <w14:textFill>
            <w14:solidFill>
              <w14:schemeClr w14:val="tx1"/>
            </w14:solidFill>
          </w14:textFill>
        </w:rPr>
        <w:t>研制的</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土体硬化剂</w:t>
      </w:r>
      <w:r>
        <w:rPr>
          <w:rFonts w:hint="eastAsia" w:ascii="Times New Roman" w:hAnsi="Times New Roman" w:eastAsia="宋体" w:cs="Times New Roman"/>
          <w:color w:val="000000" w:themeColor="text1"/>
          <w:sz w:val="28"/>
          <w:szCs w:val="28"/>
          <w14:textFill>
            <w14:solidFill>
              <w14:schemeClr w14:val="tx1"/>
            </w14:solidFill>
          </w14:textFill>
        </w:rPr>
        <w:t>可</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作再生细粒</w:t>
      </w:r>
      <w:r>
        <w:rPr>
          <w:rFonts w:hint="eastAsia" w:ascii="Times New Roman" w:hAnsi="Times New Roman" w:eastAsia="宋体" w:cs="Times New Roman"/>
          <w:color w:val="000000" w:themeColor="text1"/>
          <w:sz w:val="28"/>
          <w:szCs w:val="28"/>
          <w14:textFill>
            <w14:solidFill>
              <w14:schemeClr w14:val="tx1"/>
            </w14:solidFill>
          </w14:textFill>
        </w:rPr>
        <w:t>固化土</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胶凝材料</w:t>
      </w:r>
      <w:r>
        <w:rPr>
          <w:rFonts w:hint="eastAsia" w:ascii="Times New Roman" w:hAnsi="Times New Roman" w:eastAsia="宋体" w:cs="Times New Roman"/>
          <w:color w:val="000000" w:themeColor="text1"/>
          <w:sz w:val="28"/>
          <w:szCs w:val="28"/>
          <w14:textFill>
            <w14:solidFill>
              <w14:schemeClr w14:val="tx1"/>
            </w14:solidFill>
          </w14:textFill>
        </w:rPr>
        <w:t>，经对国内几个公司的复合</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胶凝材料</w:t>
      </w:r>
      <w:r>
        <w:rPr>
          <w:rFonts w:hint="eastAsia" w:ascii="Times New Roman" w:hAnsi="Times New Roman" w:eastAsia="宋体" w:cs="Times New Roman"/>
          <w:color w:val="000000" w:themeColor="text1"/>
          <w:sz w:val="28"/>
          <w:szCs w:val="28"/>
          <w14:textFill>
            <w14:solidFill>
              <w14:schemeClr w14:val="tx1"/>
            </w14:solidFill>
          </w14:textFill>
        </w:rPr>
        <w:t>进行试验，用量在1</w:t>
      </w:r>
      <w:r>
        <w:rPr>
          <w:rFonts w:ascii="Times New Roman" w:hAnsi="Times New Roman" w:eastAsia="宋体" w:cs="Times New Roman"/>
          <w:color w:val="000000" w:themeColor="text1"/>
          <w:sz w:val="28"/>
          <w:szCs w:val="28"/>
          <w14:textFill>
            <w14:solidFill>
              <w14:schemeClr w14:val="tx1"/>
            </w14:solidFill>
          </w14:textFill>
        </w:rPr>
        <w:t>0%~15%</w:t>
      </w:r>
      <w:r>
        <w:rPr>
          <w:rFonts w:hint="eastAsia" w:ascii="Times New Roman" w:hAnsi="Times New Roman" w:eastAsia="宋体" w:cs="Times New Roman"/>
          <w:color w:val="000000" w:themeColor="text1"/>
          <w:sz w:val="28"/>
          <w:szCs w:val="28"/>
          <w14:textFill>
            <w14:solidFill>
              <w14:schemeClr w14:val="tx1"/>
            </w14:solidFill>
          </w14:textFill>
        </w:rPr>
        <w:t>，固化土强度可达1</w:t>
      </w:r>
      <w:r>
        <w:rPr>
          <w:rFonts w:ascii="Times New Roman" w:hAnsi="Times New Roman" w:eastAsia="宋体" w:cs="Times New Roman"/>
          <w:color w:val="000000" w:themeColor="text1"/>
          <w:sz w:val="28"/>
          <w:szCs w:val="28"/>
          <w14:textFill>
            <w14:solidFill>
              <w14:schemeClr w14:val="tx1"/>
            </w14:solidFill>
          </w14:textFill>
        </w:rPr>
        <w:t>.5</w:t>
      </w:r>
      <w:r>
        <w:rPr>
          <w:color w:val="000000" w:themeColor="text1"/>
          <w14:textFill>
            <w14:solidFill>
              <w14:schemeClr w14:val="tx1"/>
            </w14:solidFill>
          </w14:textFill>
        </w:rPr>
        <w:t xml:space="preserve"> </w:t>
      </w:r>
      <w:r>
        <w:rPr>
          <w:rFonts w:ascii="Times New Roman" w:hAnsi="Times New Roman" w:eastAsia="宋体" w:cs="Times New Roman"/>
          <w:color w:val="000000" w:themeColor="text1"/>
          <w:sz w:val="28"/>
          <w:szCs w:val="28"/>
          <w14:textFill>
            <w14:solidFill>
              <w14:schemeClr w14:val="tx1"/>
            </w14:solidFill>
          </w14:textFill>
        </w:rPr>
        <w:t>MPa ~</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3.0</w:t>
      </w:r>
      <w:r>
        <w:rPr>
          <w:rFonts w:ascii="Times New Roman" w:hAnsi="Times New Roman" w:eastAsia="宋体" w:cs="Times New Roman"/>
          <w:color w:val="000000" w:themeColor="text1"/>
          <w:sz w:val="28"/>
          <w:szCs w:val="28"/>
          <w14:textFill>
            <w14:solidFill>
              <w14:schemeClr w14:val="tx1"/>
            </w14:solidFill>
          </w14:textFill>
        </w:rPr>
        <w:t>MP</w:t>
      </w:r>
      <w:r>
        <w:rPr>
          <w:rFonts w:hint="eastAsia" w:ascii="Times New Roman" w:hAnsi="Times New Roman" w:eastAsia="宋体" w:cs="Times New Roman"/>
          <w:color w:val="000000" w:themeColor="text1"/>
          <w:sz w:val="28"/>
          <w:szCs w:val="28"/>
          <w14:textFill>
            <w14:solidFill>
              <w14:schemeClr w14:val="tx1"/>
            </w14:solidFill>
          </w14:textFill>
        </w:rPr>
        <w:t>a。</w:t>
      </w:r>
    </w:p>
    <w:p>
      <w:pPr>
        <w:snapToGrid w:val="0"/>
        <w:spacing w:before="312" w:beforeLines="100" w:after="156" w:afterLines="50" w:line="360" w:lineRule="auto"/>
        <w:jc w:val="center"/>
        <w:outlineLvl w:val="1"/>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pP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4.3  再生细粒固化土</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4.</w:t>
      </w:r>
      <w:r>
        <w:rPr>
          <w:rFonts w:hint="eastAsia" w:ascii="Times New Roman" w:hAnsi="Times New Roman" w:eastAsia="宋体" w:cs="Times New Roman"/>
          <w:b/>
          <w:color w:val="000000" w:themeColor="text1"/>
          <w:sz w:val="28"/>
          <w:szCs w:val="28"/>
          <w:lang w:val="en-US" w:eastAsia="zh-CN"/>
          <w14:textFill>
            <w14:solidFill>
              <w14:schemeClr w14:val="tx1"/>
            </w14:solidFill>
          </w14:textFill>
        </w:rPr>
        <w:t xml:space="preserve">3.2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再生细粒固化土的</w:t>
      </w:r>
      <w:r>
        <w:rPr>
          <w:rFonts w:hint="eastAsia" w:ascii="Times New Roman" w:hAnsi="Times New Roman" w:eastAsia="宋体" w:cs="Times New Roman"/>
          <w:b w:val="0"/>
          <w:bCs/>
          <w:color w:val="000000" w:themeColor="text1"/>
          <w:sz w:val="28"/>
          <w:szCs w:val="28"/>
          <w14:textFill>
            <w14:solidFill>
              <w14:schemeClr w14:val="tx1"/>
            </w14:solidFill>
          </w14:textFill>
        </w:rPr>
        <w:t>固化机理可以概括为物理、化学和物理化学三大过程。物理过程是指</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土体硬化剂</w:t>
      </w:r>
      <w:r>
        <w:rPr>
          <w:rFonts w:hint="eastAsia" w:ascii="Times New Roman" w:hAnsi="Times New Roman" w:eastAsia="宋体" w:cs="Times New Roman"/>
          <w:b w:val="0"/>
          <w:bCs/>
          <w:color w:val="000000" w:themeColor="text1"/>
          <w:sz w:val="28"/>
          <w:szCs w:val="28"/>
          <w14:textFill>
            <w14:solidFill>
              <w14:schemeClr w14:val="tx1"/>
            </w14:solidFill>
          </w14:textFill>
        </w:rPr>
        <w:t>在固化</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工程</w:t>
      </w:r>
      <w:r>
        <w:rPr>
          <w:rFonts w:hint="eastAsia" w:ascii="Times New Roman" w:hAnsi="Times New Roman" w:eastAsia="宋体" w:cs="Times New Roman"/>
          <w:b w:val="0"/>
          <w:bCs/>
          <w:color w:val="000000" w:themeColor="text1"/>
          <w:sz w:val="28"/>
          <w:szCs w:val="28"/>
          <w14:textFill>
            <w14:solidFill>
              <w14:schemeClr w14:val="tx1"/>
            </w14:solidFill>
          </w14:textFill>
        </w:rPr>
        <w:t>渣土时，土料经过粉碎、拌合和压实，土体的基本单元在外力的作用下彼此靠近，从而减少土体的孔隙率，增大密实度，降低渗水性，这种过程是可逆的</w:t>
      </w:r>
      <w:r>
        <w:rPr>
          <w:rFonts w:hint="eastAsia" w:ascii="Times New Roman" w:hAnsi="Times New Roman" w:eastAsia="宋体" w:cs="Times New Roman"/>
          <w:b w:val="0"/>
          <w:bCs/>
          <w:color w:val="000000" w:themeColor="text1"/>
          <w:sz w:val="28"/>
          <w:szCs w:val="28"/>
          <w:lang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14:textFill>
            <w14:solidFill>
              <w14:schemeClr w14:val="tx1"/>
            </w14:solidFill>
          </w14:textFill>
        </w:rPr>
        <w:t>土体的强度</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随</w:t>
      </w:r>
      <w:r>
        <w:rPr>
          <w:rFonts w:hint="eastAsia" w:ascii="Times New Roman" w:hAnsi="Times New Roman" w:eastAsia="宋体" w:cs="Times New Roman"/>
          <w:b w:val="0"/>
          <w:bCs/>
          <w:color w:val="000000" w:themeColor="text1"/>
          <w:sz w:val="28"/>
          <w:szCs w:val="28"/>
          <w14:textFill>
            <w14:solidFill>
              <w14:schemeClr w14:val="tx1"/>
            </w14:solidFill>
          </w14:textFill>
        </w:rPr>
        <w:t>外界条件</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改变会发生变化</w:t>
      </w:r>
      <w:r>
        <w:rPr>
          <w:rFonts w:hint="eastAsia" w:ascii="Times New Roman" w:hAnsi="Times New Roman" w:eastAsia="宋体" w:cs="Times New Roman"/>
          <w:b w:val="0"/>
          <w:bCs/>
          <w:color w:val="000000" w:themeColor="text1"/>
          <w:sz w:val="28"/>
          <w:szCs w:val="28"/>
          <w:lang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14:textFill>
            <w14:solidFill>
              <w14:schemeClr w14:val="tx1"/>
            </w14:solidFill>
          </w14:textFill>
        </w:rPr>
        <w:t>化学过程是指在固化</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工程</w:t>
      </w:r>
      <w:r>
        <w:rPr>
          <w:rFonts w:hint="eastAsia" w:ascii="Times New Roman" w:hAnsi="Times New Roman" w:eastAsia="宋体" w:cs="Times New Roman"/>
          <w:b w:val="0"/>
          <w:bCs/>
          <w:color w:val="000000" w:themeColor="text1"/>
          <w:sz w:val="28"/>
          <w:szCs w:val="28"/>
          <w14:textFill>
            <w14:solidFill>
              <w14:schemeClr w14:val="tx1"/>
            </w14:solidFill>
          </w14:textFill>
        </w:rPr>
        <w:t>渣土的过程中，</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土体硬化剂</w:t>
      </w:r>
      <w:r>
        <w:rPr>
          <w:rFonts w:hint="eastAsia" w:ascii="Times New Roman" w:hAnsi="Times New Roman" w:eastAsia="宋体" w:cs="Times New Roman"/>
          <w:b w:val="0"/>
          <w:bCs/>
          <w:color w:val="000000" w:themeColor="text1"/>
          <w:sz w:val="28"/>
          <w:szCs w:val="28"/>
          <w14:textFill>
            <w14:solidFill>
              <w14:schemeClr w14:val="tx1"/>
            </w14:solidFill>
          </w14:textFill>
        </w:rPr>
        <w:t>自身的化学反应</w:t>
      </w:r>
      <w:r>
        <w:rPr>
          <w:rFonts w:hint="eastAsia" w:ascii="Times New Roman" w:hAnsi="Times New Roman" w:eastAsia="宋体" w:cs="Times New Roman"/>
          <w:b w:val="0"/>
          <w:bCs/>
          <w:color w:val="000000" w:themeColor="text1"/>
          <w:sz w:val="28"/>
          <w:szCs w:val="28"/>
          <w:lang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14:textFill>
            <w14:solidFill>
              <w14:schemeClr w14:val="tx1"/>
            </w14:solidFill>
          </w14:textFill>
        </w:rPr>
        <w:t>土体</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与土体硬化剂</w:t>
      </w:r>
      <w:r>
        <w:rPr>
          <w:rFonts w:hint="eastAsia" w:ascii="Times New Roman" w:hAnsi="Times New Roman" w:eastAsia="宋体" w:cs="Times New Roman"/>
          <w:b w:val="0"/>
          <w:bCs/>
          <w:color w:val="000000" w:themeColor="text1"/>
          <w:sz w:val="28"/>
          <w:szCs w:val="28"/>
          <w14:textFill>
            <w14:solidFill>
              <w14:schemeClr w14:val="tx1"/>
            </w14:solidFill>
          </w14:textFill>
        </w:rPr>
        <w:t>之间的反应</w:t>
      </w:r>
      <w:r>
        <w:rPr>
          <w:rFonts w:hint="eastAsia" w:ascii="Times New Roman" w:hAnsi="Times New Roman" w:eastAsia="宋体" w:cs="Times New Roman"/>
          <w:b w:val="0"/>
          <w:bCs/>
          <w:color w:val="000000" w:themeColor="text1"/>
          <w:sz w:val="28"/>
          <w:szCs w:val="28"/>
          <w:lang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14:textFill>
            <w14:solidFill>
              <w14:schemeClr w14:val="tx1"/>
            </w14:solidFill>
          </w14:textFill>
        </w:rPr>
        <w:t>物理化学过程是指</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工程</w:t>
      </w:r>
      <w:r>
        <w:rPr>
          <w:rFonts w:hint="eastAsia" w:ascii="Times New Roman" w:hAnsi="Times New Roman" w:eastAsia="宋体" w:cs="Times New Roman"/>
          <w:b w:val="0"/>
          <w:bCs/>
          <w:color w:val="000000" w:themeColor="text1"/>
          <w:sz w:val="28"/>
          <w:szCs w:val="28"/>
          <w14:textFill>
            <w14:solidFill>
              <w14:schemeClr w14:val="tx1"/>
            </w14:solidFill>
          </w14:textFill>
        </w:rPr>
        <w:t>渣土颗粒与</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土体硬化剂</w:t>
      </w:r>
      <w:r>
        <w:rPr>
          <w:rFonts w:hint="eastAsia" w:ascii="Times New Roman" w:hAnsi="Times New Roman" w:eastAsia="宋体" w:cs="Times New Roman"/>
          <w:b w:val="0"/>
          <w:bCs/>
          <w:color w:val="000000" w:themeColor="text1"/>
          <w:sz w:val="28"/>
          <w:szCs w:val="28"/>
          <w14:textFill>
            <w14:solidFill>
              <w14:schemeClr w14:val="tx1"/>
            </w14:solidFill>
          </w14:textFill>
        </w:rPr>
        <w:t>中各组分的吸附过程。由于土体种类繁多、性质各异，因此在固化前，基于了解</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土体硬化剂</w:t>
      </w:r>
      <w:r>
        <w:rPr>
          <w:rFonts w:hint="eastAsia" w:ascii="Times New Roman" w:hAnsi="Times New Roman" w:eastAsia="宋体" w:cs="Times New Roman"/>
          <w:b w:val="0"/>
          <w:bCs/>
          <w:color w:val="000000" w:themeColor="text1"/>
          <w:sz w:val="28"/>
          <w:szCs w:val="28"/>
          <w14:textFill>
            <w14:solidFill>
              <w14:schemeClr w14:val="tx1"/>
            </w14:solidFill>
          </w14:textFill>
        </w:rPr>
        <w:t>的性能和适用范围，通过室内试验，选择合适的</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土体硬化剂</w:t>
      </w:r>
      <w:r>
        <w:rPr>
          <w:rFonts w:hint="eastAsia" w:ascii="Times New Roman" w:hAnsi="Times New Roman" w:eastAsia="宋体" w:cs="Times New Roman"/>
          <w:b w:val="0"/>
          <w:bCs/>
          <w:color w:val="000000" w:themeColor="text1"/>
          <w:sz w:val="28"/>
          <w:szCs w:val="28"/>
          <w14:textFill>
            <w14:solidFill>
              <w14:schemeClr w14:val="tx1"/>
            </w14:solidFill>
          </w14:textFill>
        </w:rPr>
        <w:t>及掺量，才能起到事半功倍的效果。</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eastAsia="宋体" w:cs="Times New Roman"/>
          <w:b w:val="0"/>
          <w:bCs/>
          <w:color w:val="000000" w:themeColor="text1"/>
          <w:sz w:val="28"/>
          <w:szCs w:val="28"/>
          <w14:textFill>
            <w14:solidFill>
              <w14:schemeClr w14:val="tx1"/>
            </w14:solidFill>
          </w14:textFill>
        </w:rPr>
      </w:pP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4.</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3</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7</w:t>
      </w:r>
      <w:r>
        <w:rPr>
          <w:rFonts w:hint="default" w:ascii="Times New Roman" w:hAnsi="Times New Roman" w:eastAsia="宋体" w:cs="Times New Roman"/>
          <w:b/>
          <w:bCs w:val="0"/>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 xml:space="preserve"> </w:t>
      </w:r>
      <w:r>
        <w:rPr>
          <w:rFonts w:ascii="Times New Roman" w:hAnsi="Times New Roman" w:eastAsia="宋体" w:cs="Times New Roman"/>
          <w:b w:val="0"/>
          <w:bCs/>
          <w:color w:val="000000" w:themeColor="text1"/>
          <w:sz w:val="28"/>
          <w:szCs w:val="28"/>
          <w:lang w:val="en-US" w:eastAsia="zh-CN"/>
          <w14:textFill>
            <w14:solidFill>
              <w14:schemeClr w14:val="tx1"/>
            </w14:solidFill>
          </w14:textFill>
        </w:rPr>
        <w:t>管沟肥槽、台背及采空区等回填工程的回填部位</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常具有</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狭长深异</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的构造特点，此类工程常见的质量问题是回填不密实。采用流态型再生细粒固化土进行回填，坍落度＞</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1</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5</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0mm</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，扩展度＞</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300mm</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，可实现自密实填充，无需碾压。且此类回填工程对强度要求较低，一般不小于</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0.</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3</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MPa</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流态型再生细粒固化土作为肥槽回填的材料，除了强度要求外，一般都有防渗要求；因为肥槽回填项目一般都是高层的地下室，有一定的埋深，如固化土渗透系数太大，当地下水通过固化土渗入肥槽，可能增加地下室的浮力，给建筑物安全带来隐患，流态型再生细粒固化土硬化后的渗透系数一般不大于</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5×10</w:t>
      </w:r>
      <w:r>
        <w:rPr>
          <w:rFonts w:hint="default" w:ascii="Times New Roman" w:hAnsi="Times New Roman" w:eastAsia="宋体" w:cs="Times New Roman"/>
          <w:b w:val="0"/>
          <w:bCs/>
          <w:color w:val="000000" w:themeColor="text1"/>
          <w:sz w:val="28"/>
          <w:szCs w:val="28"/>
          <w:vertAlign w:val="superscript"/>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8"/>
          <w:szCs w:val="28"/>
          <w:vertAlign w:val="superscript"/>
          <w:lang w:val="en-US" w:eastAsia="zh-CN"/>
          <w14:textFill>
            <w14:solidFill>
              <w14:schemeClr w14:val="tx1"/>
            </w14:solidFill>
          </w14:textFill>
        </w:rPr>
        <w:t>6</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m</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m/s</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p>
    <w:p>
      <w:pPr>
        <w:pStyle w:val="2"/>
        <w:rPr>
          <w:rFonts w:hint="eastAsia"/>
          <w:color w:val="000000" w:themeColor="text1"/>
          <w:lang w:val="en-US" w:eastAsia="zh-CN"/>
          <w14:textFill>
            <w14:solidFill>
              <w14:schemeClr w14:val="tx1"/>
            </w14:solidFill>
          </w14:textFill>
        </w:rPr>
      </w:pPr>
    </w:p>
    <w:p>
      <w:pPr>
        <w:rPr>
          <w:rFonts w:hint="eastAsia"/>
          <w:color w:val="000000" w:themeColor="text1"/>
          <w:lang w:val="en-US" w:eastAsia="zh-CN"/>
          <w14:textFill>
            <w14:solidFill>
              <w14:schemeClr w14:val="tx1"/>
            </w14:solidFill>
          </w14:textFill>
        </w:rPr>
      </w:pPr>
    </w:p>
    <w:p>
      <w:pPr>
        <w:pStyle w:val="2"/>
        <w:rPr>
          <w:rFonts w:hint="eastAsia"/>
          <w:color w:val="000000" w:themeColor="text1"/>
          <w:lang w:val="en-US" w:eastAsia="zh-CN"/>
          <w14:textFill>
            <w14:solidFill>
              <w14:schemeClr w14:val="tx1"/>
            </w14:solidFill>
          </w14:textFill>
        </w:rPr>
      </w:pPr>
    </w:p>
    <w:p>
      <w:pPr>
        <w:rPr>
          <w:rFonts w:hint="eastAsia"/>
          <w:color w:val="000000" w:themeColor="text1"/>
          <w:lang w:val="en-US" w:eastAsia="zh-CN"/>
          <w14:textFill>
            <w14:solidFill>
              <w14:schemeClr w14:val="tx1"/>
            </w14:solidFill>
          </w14:textFill>
        </w:rPr>
      </w:pPr>
    </w:p>
    <w:p>
      <w:pPr>
        <w:pStyle w:val="2"/>
        <w:rPr>
          <w:rFonts w:hint="eastAsia"/>
          <w:color w:val="000000" w:themeColor="text1"/>
          <w:lang w:val="en-US" w:eastAsia="zh-CN"/>
          <w14:textFill>
            <w14:solidFill>
              <w14:schemeClr w14:val="tx1"/>
            </w14:solidFill>
          </w14:textFill>
        </w:rPr>
      </w:pPr>
    </w:p>
    <w:p>
      <w:pPr>
        <w:rPr>
          <w:rFonts w:hint="eastAsia"/>
          <w:color w:val="000000" w:themeColor="text1"/>
          <w:lang w:val="en-US" w:eastAsia="zh-CN"/>
          <w14:textFill>
            <w14:solidFill>
              <w14:schemeClr w14:val="tx1"/>
            </w14:solidFill>
          </w14:textFill>
        </w:rPr>
      </w:pPr>
    </w:p>
    <w:p>
      <w:pPr>
        <w:pStyle w:val="2"/>
        <w:rPr>
          <w:rFonts w:hint="eastAsia"/>
          <w:color w:val="000000" w:themeColor="text1"/>
          <w:lang w:val="en-US" w:eastAsia="zh-CN"/>
          <w14:textFill>
            <w14:solidFill>
              <w14:schemeClr w14:val="tx1"/>
            </w14:solidFill>
          </w14:textFill>
        </w:rPr>
      </w:pPr>
    </w:p>
    <w:p>
      <w:pPr>
        <w:rPr>
          <w:rFonts w:hint="eastAsia"/>
          <w:color w:val="000000" w:themeColor="text1"/>
          <w:lang w:val="en-US" w:eastAsia="zh-CN"/>
          <w14:textFill>
            <w14:solidFill>
              <w14:schemeClr w14:val="tx1"/>
            </w14:solidFill>
          </w14:textFill>
        </w:rPr>
      </w:pPr>
    </w:p>
    <w:p>
      <w:pPr>
        <w:pStyle w:val="2"/>
        <w:rPr>
          <w:rFonts w:hint="eastAsia"/>
          <w:color w:val="000000" w:themeColor="text1"/>
          <w:lang w:val="en-US" w:eastAsia="zh-CN"/>
          <w14:textFill>
            <w14:solidFill>
              <w14:schemeClr w14:val="tx1"/>
            </w14:solidFill>
          </w14:textFill>
        </w:rPr>
      </w:pPr>
    </w:p>
    <w:p>
      <w:pPr>
        <w:rPr>
          <w:rFonts w:hint="eastAsia"/>
          <w:color w:val="000000" w:themeColor="text1"/>
          <w:lang w:val="en-US" w:eastAsia="zh-CN"/>
          <w14:textFill>
            <w14:solidFill>
              <w14:schemeClr w14:val="tx1"/>
            </w14:solidFill>
          </w14:textFill>
        </w:rPr>
      </w:pPr>
    </w:p>
    <w:p>
      <w:pPr>
        <w:pStyle w:val="2"/>
        <w:rPr>
          <w:rFonts w:hint="eastAsia"/>
          <w:color w:val="000000" w:themeColor="text1"/>
          <w:lang w:val="en-US" w:eastAsia="zh-CN"/>
          <w14:textFill>
            <w14:solidFill>
              <w14:schemeClr w14:val="tx1"/>
            </w14:solidFill>
          </w14:textFill>
        </w:rPr>
      </w:pPr>
    </w:p>
    <w:p>
      <w:pPr>
        <w:rPr>
          <w:rFonts w:hint="eastAsia"/>
          <w:color w:val="000000" w:themeColor="text1"/>
          <w:lang w:val="en-US" w:eastAsia="zh-CN"/>
          <w14:textFill>
            <w14:solidFill>
              <w14:schemeClr w14:val="tx1"/>
            </w14:solidFill>
          </w14:textFill>
        </w:rPr>
      </w:pPr>
    </w:p>
    <w:p>
      <w:pPr>
        <w:pStyle w:val="2"/>
        <w:rPr>
          <w:rFonts w:hint="eastAsia"/>
          <w:lang w:val="en-US" w:eastAsia="zh-CN"/>
        </w:rPr>
      </w:pPr>
    </w:p>
    <w:p>
      <w:pPr>
        <w:pStyle w:val="2"/>
        <w:rPr>
          <w:rFonts w:hint="eastAsia"/>
          <w:color w:val="000000" w:themeColor="text1"/>
          <w:lang w:val="en-US" w:eastAsia="zh-CN"/>
          <w14:textFill>
            <w14:solidFill>
              <w14:schemeClr w14:val="tx1"/>
            </w14:solidFill>
          </w14:textFill>
        </w:rPr>
      </w:pPr>
    </w:p>
    <w:p>
      <w:pPr>
        <w:rPr>
          <w:rFonts w:hint="eastAsia"/>
          <w:color w:val="000000" w:themeColor="text1"/>
          <w:lang w:val="en-US" w:eastAsia="zh-CN"/>
          <w14:textFill>
            <w14:solidFill>
              <w14:schemeClr w14:val="tx1"/>
            </w14:solidFill>
          </w14:textFill>
        </w:rPr>
      </w:pPr>
    </w:p>
    <w:p>
      <w:pPr>
        <w:pStyle w:val="2"/>
        <w:rPr>
          <w:rFonts w:hint="eastAsia"/>
          <w:color w:val="000000" w:themeColor="text1"/>
          <w:lang w:val="en-US" w:eastAsia="zh-CN"/>
          <w14:textFill>
            <w14:solidFill>
              <w14:schemeClr w14:val="tx1"/>
            </w14:solidFill>
          </w14:textFill>
        </w:rPr>
      </w:pPr>
    </w:p>
    <w:p>
      <w:pPr>
        <w:rPr>
          <w:rFonts w:hint="eastAsia"/>
          <w:lang w:val="en-US" w:eastAsia="zh-CN"/>
        </w:rPr>
      </w:pPr>
    </w:p>
    <w:p>
      <w:pPr>
        <w:rPr>
          <w:rFonts w:hint="eastAsia"/>
          <w:color w:val="000000" w:themeColor="text1"/>
          <w:lang w:val="en-US" w:eastAsia="zh-CN"/>
          <w14:textFill>
            <w14:solidFill>
              <w14:schemeClr w14:val="tx1"/>
            </w14:solidFill>
          </w14:textFill>
        </w:rPr>
      </w:pPr>
    </w:p>
    <w:p>
      <w:pPr>
        <w:pStyle w:val="4"/>
        <w:keepNext w:val="0"/>
        <w:keepLines w:val="0"/>
        <w:snapToGrid w:val="0"/>
        <w:spacing w:before="0" w:after="0" w:line="312" w:lineRule="auto"/>
        <w:jc w:val="center"/>
        <w:rPr>
          <w:rFonts w:ascii="Times New Roman" w:hAnsi="Times New Roman" w:eastAsia="宋体" w:cs="Times New Roman"/>
          <w:color w:val="000000" w:themeColor="text1"/>
          <w:sz w:val="32"/>
          <w:szCs w:val="32"/>
          <w14:textFill>
            <w14:solidFill>
              <w14:schemeClr w14:val="tx1"/>
            </w14:solidFill>
          </w14:textFill>
        </w:rPr>
      </w:pPr>
      <w:r>
        <w:rPr>
          <w:rFonts w:ascii="Times New Roman" w:hAnsi="Times New Roman" w:eastAsia="宋体" w:cs="Times New Roman"/>
          <w:color w:val="000000" w:themeColor="text1"/>
          <w:sz w:val="32"/>
          <w:szCs w:val="32"/>
          <w14:textFill>
            <w14:solidFill>
              <w14:schemeClr w14:val="tx1"/>
            </w14:solidFill>
          </w14:textFill>
        </w:rPr>
        <w:t>6</w:t>
      </w:r>
      <w:r>
        <w:rPr>
          <w:rFonts w:hint="eastAsia" w:ascii="Times New Roman" w:hAnsi="Times New Roman" w:eastAsia="宋体" w:cs="Times New Roman"/>
          <w:color w:val="000000" w:themeColor="text1"/>
          <w:sz w:val="32"/>
          <w:szCs w:val="32"/>
          <w14:textFill>
            <w14:solidFill>
              <w14:schemeClr w14:val="tx1"/>
            </w14:solidFill>
          </w14:textFill>
        </w:rPr>
        <w:t xml:space="preserve">  施</w:t>
      </w:r>
      <w:r>
        <w:rPr>
          <w:rFonts w:hint="eastAsia" w:ascii="Times New Roman" w:hAnsi="Times New Roman" w:eastAsia="宋体" w:cs="Times New Roman"/>
          <w:color w:val="000000" w:themeColor="text1"/>
          <w:sz w:val="32"/>
          <w:szCs w:val="32"/>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32"/>
          <w:szCs w:val="32"/>
          <w14:textFill>
            <w14:solidFill>
              <w14:schemeClr w14:val="tx1"/>
            </w14:solidFill>
          </w14:textFill>
        </w:rPr>
        <w:t>工</w:t>
      </w:r>
    </w:p>
    <w:p>
      <w:pPr>
        <w:snapToGrid w:val="0"/>
        <w:spacing w:before="312" w:beforeLines="100" w:after="156" w:afterLines="50" w:line="360" w:lineRule="auto"/>
        <w:jc w:val="center"/>
        <w:outlineLvl w:val="1"/>
        <w:rPr>
          <w:rFonts w:hint="eastAsia" w:ascii="Times New Roman" w:hAnsi="Times New Roman" w:eastAsia="黑体" w:cs="Times New Roman"/>
          <w:b/>
          <w:iCs/>
          <w:color w:val="000000" w:themeColor="text1"/>
          <w:kern w:val="0"/>
          <w:sz w:val="28"/>
          <w:szCs w:val="28"/>
          <w:lang w:eastAsia="zh-CN"/>
          <w14:textFill>
            <w14:solidFill>
              <w14:schemeClr w14:val="tx1"/>
            </w14:solidFill>
          </w14:textFill>
        </w:rPr>
      </w:pPr>
      <w:r>
        <w:rPr>
          <w:rFonts w:ascii="Times New Roman" w:hAnsi="Times New Roman" w:eastAsia="黑体" w:cs="Times New Roman"/>
          <w:b/>
          <w:iCs/>
          <w:color w:val="000000" w:themeColor="text1"/>
          <w:kern w:val="0"/>
          <w:sz w:val="28"/>
          <w:szCs w:val="28"/>
          <w14:textFill>
            <w14:solidFill>
              <w14:schemeClr w14:val="tx1"/>
            </w14:solidFill>
          </w14:textFill>
        </w:rPr>
        <w:t>6</w:t>
      </w:r>
      <w:r>
        <w:rPr>
          <w:rFonts w:hint="eastAsia" w:ascii="Times New Roman" w:hAnsi="Times New Roman" w:eastAsia="黑体" w:cs="Times New Roman"/>
          <w:b/>
          <w:iCs/>
          <w:color w:val="000000" w:themeColor="text1"/>
          <w:kern w:val="0"/>
          <w:sz w:val="28"/>
          <w:szCs w:val="28"/>
          <w14:textFill>
            <w14:solidFill>
              <w14:schemeClr w14:val="tx1"/>
            </w14:solidFill>
          </w14:textFill>
        </w:rPr>
        <w:t>.</w:t>
      </w:r>
      <w:r>
        <w:rPr>
          <w:rFonts w:ascii="Times New Roman" w:hAnsi="Times New Roman" w:eastAsia="黑体" w:cs="Times New Roman"/>
          <w:b/>
          <w:iCs/>
          <w:color w:val="000000" w:themeColor="text1"/>
          <w:kern w:val="0"/>
          <w:sz w:val="28"/>
          <w:szCs w:val="28"/>
          <w14:textFill>
            <w14:solidFill>
              <w14:schemeClr w14:val="tx1"/>
            </w14:solidFill>
          </w14:textFill>
        </w:rPr>
        <w:t xml:space="preserve">2  </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道路修筑</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bCs w:val="0"/>
          <w:color w:val="0000FF"/>
          <w:sz w:val="28"/>
          <w:szCs w:val="28"/>
          <w:highlight w:val="none"/>
          <w:lang w:val="en-US" w:eastAsia="zh-CN"/>
        </w:rPr>
      </w:pPr>
      <w:r>
        <w:rPr>
          <w:rFonts w:hint="default" w:ascii="Times New Roman" w:hAnsi="Times New Roman" w:eastAsia="宋体" w:cs="Times New Roman"/>
          <w:b/>
          <w:bCs w:val="0"/>
          <w:color w:val="0000FF"/>
          <w:sz w:val="28"/>
          <w:szCs w:val="28"/>
          <w:lang w:val="en-US" w:eastAsia="zh-CN"/>
        </w:rPr>
        <w:t>6.2.</w:t>
      </w:r>
      <w:r>
        <w:rPr>
          <w:rFonts w:hint="eastAsia" w:ascii="Times New Roman" w:hAnsi="Times New Roman" w:eastAsia="宋体" w:cs="Times New Roman"/>
          <w:b/>
          <w:bCs w:val="0"/>
          <w:color w:val="0000FF"/>
          <w:sz w:val="28"/>
          <w:szCs w:val="28"/>
          <w:lang w:val="en-US" w:eastAsia="zh-CN"/>
        </w:rPr>
        <w:t>7</w:t>
      </w:r>
      <w:r>
        <w:rPr>
          <w:rFonts w:hint="default" w:ascii="Times New Roman" w:hAnsi="Times New Roman" w:eastAsia="宋体" w:cs="Times New Roman"/>
          <w:b/>
          <w:bCs w:val="0"/>
          <w:color w:val="0000FF"/>
          <w:sz w:val="28"/>
          <w:szCs w:val="28"/>
          <w:lang w:val="en-US" w:eastAsia="zh-CN"/>
        </w:rPr>
        <w:t xml:space="preserve">  </w:t>
      </w:r>
      <w:r>
        <w:rPr>
          <w:rFonts w:hint="default" w:ascii="Times New Roman" w:hAnsi="Times New Roman" w:eastAsia="宋体" w:cs="Times New Roman"/>
          <w:b w:val="0"/>
          <w:bCs/>
          <w:color w:val="0000FF"/>
          <w:sz w:val="28"/>
          <w:szCs w:val="28"/>
          <w:lang w:val="en-US" w:eastAsia="zh-CN"/>
        </w:rPr>
        <w:t>松铺厚度在实际施工时应基于试验段实</w:t>
      </w:r>
      <w:r>
        <w:rPr>
          <w:rFonts w:hint="eastAsia" w:ascii="Times New Roman" w:hAnsi="Times New Roman" w:eastAsia="宋体" w:cs="Times New Roman"/>
          <w:b w:val="0"/>
          <w:bCs/>
          <w:color w:val="0000FF"/>
          <w:sz w:val="28"/>
          <w:szCs w:val="28"/>
          <w:lang w:val="en-US" w:eastAsia="zh-CN"/>
        </w:rPr>
        <w:t>施后确定，无条件开展试验段时，可选择</w:t>
      </w:r>
      <w:r>
        <w:rPr>
          <w:rFonts w:hint="default" w:ascii="Times New Roman" w:hAnsi="Times New Roman" w:eastAsia="宋体" w:cs="Times New Roman"/>
          <w:b w:val="0"/>
          <w:bCs/>
          <w:color w:val="0000FF"/>
          <w:sz w:val="28"/>
          <w:szCs w:val="28"/>
          <w:lang w:val="en-US" w:eastAsia="zh-CN"/>
        </w:rPr>
        <w:t>20</w:t>
      </w:r>
      <w:r>
        <w:rPr>
          <w:rFonts w:hint="eastAsia" w:ascii="Times New Roman" w:hAnsi="Times New Roman" w:eastAsia="宋体" w:cs="Times New Roman"/>
          <w:b w:val="0"/>
          <w:bCs/>
          <w:color w:val="0000FF"/>
          <w:sz w:val="28"/>
          <w:szCs w:val="28"/>
          <w:lang w:val="en-US" w:eastAsia="zh-CN"/>
        </w:rPr>
        <w:t>0m</w:t>
      </w:r>
      <w:r>
        <w:rPr>
          <w:rFonts w:hint="default" w:ascii="Times New Roman" w:hAnsi="Times New Roman" w:eastAsia="宋体" w:cs="Times New Roman"/>
          <w:b w:val="0"/>
          <w:bCs/>
          <w:color w:val="0000FF"/>
          <w:sz w:val="28"/>
          <w:szCs w:val="28"/>
          <w:lang w:val="en-US" w:eastAsia="zh-CN"/>
        </w:rPr>
        <w:t>m~35</w:t>
      </w:r>
      <w:r>
        <w:rPr>
          <w:rFonts w:hint="eastAsia" w:ascii="Times New Roman" w:hAnsi="Times New Roman" w:eastAsia="宋体" w:cs="Times New Roman"/>
          <w:b w:val="0"/>
          <w:bCs/>
          <w:color w:val="0000FF"/>
          <w:sz w:val="28"/>
          <w:szCs w:val="28"/>
          <w:lang w:val="en-US" w:eastAsia="zh-CN"/>
        </w:rPr>
        <w:t>0m</w:t>
      </w:r>
      <w:r>
        <w:rPr>
          <w:rFonts w:hint="default" w:ascii="Times New Roman" w:hAnsi="Times New Roman" w:eastAsia="宋体" w:cs="Times New Roman"/>
          <w:b w:val="0"/>
          <w:bCs/>
          <w:color w:val="0000FF"/>
          <w:sz w:val="28"/>
          <w:szCs w:val="28"/>
          <w:lang w:val="en-US" w:eastAsia="zh-CN"/>
        </w:rPr>
        <w:t>m</w:t>
      </w:r>
      <w:r>
        <w:rPr>
          <w:rFonts w:hint="eastAsia" w:ascii="Times New Roman" w:hAnsi="Times New Roman" w:eastAsia="宋体" w:cs="Times New Roman"/>
          <w:b w:val="0"/>
          <w:bCs/>
          <w:color w:val="0000FF"/>
          <w:sz w:val="28"/>
          <w:szCs w:val="28"/>
          <w:lang w:val="en-US" w:eastAsia="zh-CN"/>
        </w:rPr>
        <w:t>的松铺</w:t>
      </w:r>
      <w:r>
        <w:rPr>
          <w:rFonts w:hint="eastAsia" w:ascii="Times New Roman" w:hAnsi="Times New Roman" w:eastAsia="宋体" w:cs="Times New Roman"/>
          <w:b w:val="0"/>
          <w:bCs/>
          <w:color w:val="0000FF"/>
          <w:sz w:val="28"/>
          <w:szCs w:val="28"/>
          <w:highlight w:val="none"/>
          <w:lang w:val="en-US" w:eastAsia="zh-CN"/>
        </w:rPr>
        <w:t>厚度；</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如用于路基铺筑时，松铺厚度可取</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30</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0m</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m~35</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0m</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m</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，如用于下基层铺筑时，松铺厚度可取</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20</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0m</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m~25</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0m</w:t>
      </w:r>
      <w:r>
        <w:rPr>
          <w:rFonts w:hint="default"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m</w:t>
      </w:r>
      <w:r>
        <w:rPr>
          <w:rFonts w:hint="eastAsia" w:ascii="Times New Roman" w:hAnsi="Times New Roman" w:eastAsia="宋体" w:cs="Times New Roman"/>
          <w:b w:val="0"/>
          <w:bCs/>
          <w:color w:val="000000" w:themeColor="text1"/>
          <w:sz w:val="28"/>
          <w:szCs w:val="28"/>
          <w:highlight w:val="none"/>
          <w:lang w:val="en-US" w:eastAsia="zh-CN"/>
          <w14:textFill>
            <w14:solidFill>
              <w14:schemeClr w14:val="tx1"/>
            </w14:solidFill>
          </w14:textFill>
        </w:rPr>
        <w:t>。</w:t>
      </w:r>
      <w:r>
        <w:rPr>
          <w:rFonts w:hint="eastAsia" w:ascii="Times New Roman" w:hAnsi="Times New Roman" w:eastAsia="宋体" w:cs="Times New Roman"/>
          <w:b/>
          <w:bCs w:val="0"/>
          <w:color w:val="0000FF"/>
          <w:sz w:val="28"/>
          <w:szCs w:val="28"/>
          <w:highlight w:val="none"/>
          <w:lang w:val="en-US" w:eastAsia="zh-CN"/>
        </w:rPr>
        <w:t xml:space="preserve"> </w:t>
      </w:r>
    </w:p>
    <w:p>
      <w:pPr>
        <w:snapToGrid w:val="0"/>
        <w:spacing w:before="312" w:beforeLines="100" w:after="156" w:afterLines="50" w:line="360" w:lineRule="auto"/>
        <w:jc w:val="center"/>
        <w:outlineLvl w:val="1"/>
        <w:rPr>
          <w:rFonts w:ascii="Times New Roman" w:hAnsi="Times New Roman" w:eastAsia="黑体" w:cs="Times New Roman"/>
          <w:b/>
          <w:iCs/>
          <w:color w:val="000000" w:themeColor="text1"/>
          <w:kern w:val="0"/>
          <w:sz w:val="28"/>
          <w:szCs w:val="28"/>
          <w14:textFill>
            <w14:solidFill>
              <w14:schemeClr w14:val="tx1"/>
            </w14:solidFill>
          </w14:textFill>
        </w:rPr>
      </w:pP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6</w:t>
      </w:r>
      <w:r>
        <w:rPr>
          <w:rFonts w:ascii="Times New Roman" w:hAnsi="Times New Roman" w:eastAsia="黑体" w:cs="Times New Roman"/>
          <w:b/>
          <w:iCs/>
          <w:color w:val="000000" w:themeColor="text1"/>
          <w:kern w:val="0"/>
          <w:sz w:val="28"/>
          <w:szCs w:val="28"/>
          <w:lang w:val="en-US" w:eastAsia="zh-CN"/>
          <w14:textFill>
            <w14:solidFill>
              <w14:schemeClr w14:val="tx1"/>
            </w14:solidFill>
          </w14:textFill>
        </w:rPr>
        <w:t>.</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3</w:t>
      </w:r>
      <w:r>
        <w:rPr>
          <w:rFonts w:ascii="Times New Roman" w:hAnsi="Times New Roman" w:eastAsia="黑体" w:cs="Times New Roman"/>
          <w:b/>
          <w:iCs/>
          <w:color w:val="000000" w:themeColor="text1"/>
          <w:kern w:val="0"/>
          <w:sz w:val="28"/>
          <w:szCs w:val="28"/>
          <w:lang w:val="en-US" w:eastAsia="zh-CN"/>
          <w14:textFill>
            <w14:solidFill>
              <w14:schemeClr w14:val="tx1"/>
            </w14:solidFill>
          </w14:textFill>
        </w:rPr>
        <w:t xml:space="preserve"> </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 xml:space="preserve"> </w:t>
      </w:r>
      <w:r>
        <w:rPr>
          <w:rFonts w:ascii="Times New Roman" w:hAnsi="Times New Roman" w:eastAsia="黑体" w:cs="Times New Roman"/>
          <w:b/>
          <w:iCs/>
          <w:color w:val="000000" w:themeColor="text1"/>
          <w:kern w:val="0"/>
          <w:sz w:val="28"/>
          <w:szCs w:val="28"/>
          <w:lang w:val="en-US" w:eastAsia="zh-CN"/>
          <w14:textFill>
            <w14:solidFill>
              <w14:schemeClr w14:val="tx1"/>
            </w14:solidFill>
          </w14:textFill>
        </w:rPr>
        <w:t>沟槽</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回填</w:t>
      </w:r>
      <w:r>
        <w:rPr>
          <w:rFonts w:ascii="Times New Roman" w:hAnsi="Times New Roman" w:eastAsia="黑体" w:cs="Times New Roman"/>
          <w:b/>
          <w:iCs/>
          <w:color w:val="000000" w:themeColor="text1"/>
          <w:kern w:val="0"/>
          <w:sz w:val="28"/>
          <w:szCs w:val="28"/>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8"/>
          <w:szCs w:val="28"/>
          <w:lang w:val="en-US" w:eastAsia="zh-CN"/>
          <w14:textFill>
            <w14:solidFill>
              <w14:schemeClr w14:val="tx1"/>
            </w14:solidFill>
          </w14:textFill>
        </w:rPr>
        <w:t xml:space="preserve">6.3.4  </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流态型再生细粒固化土从制备完成至浇筑完成的时间限定与凝结时间相关，有技术支撑的生产单位可根据施工进度需求和施工所处环境，调整流态型再生细粒固化土的凝结时间。</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流态型再生细粒固化土用于管沟肥槽回填，初凝前没有强度，流态型固化土会对侧壁产生一定的压力，因此应分层分区域进行浇筑，避免侧向压力过大对结构造成危害。结合工程实践，单次回填高度为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1.5m</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时，结构稳定性良好，结合现有常规建筑外墙尺寸模拟计算和工程经验，确定每次浇筑厚度不宜大于</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2m</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 xml:space="preserve">，相邻区域浇筑高差不宜大于 </w:t>
      </w:r>
      <w:r>
        <w:rPr>
          <w:rFonts w:hint="default" w:ascii="Times New Roman" w:hAnsi="Times New Roman" w:eastAsia="宋体" w:cs="Times New Roman"/>
          <w:b w:val="0"/>
          <w:bCs/>
          <w:color w:val="000000" w:themeColor="text1"/>
          <w:sz w:val="28"/>
          <w:szCs w:val="28"/>
          <w:lang w:val="en-US" w:eastAsia="zh-CN"/>
          <w14:textFill>
            <w14:solidFill>
              <w14:schemeClr w14:val="tx1"/>
            </w14:solidFill>
          </w14:textFill>
        </w:rPr>
        <w:t>1m</w:t>
      </w:r>
      <w:r>
        <w:rPr>
          <w:rFonts w:hint="eastAsia" w:ascii="Times New Roman" w:hAnsi="Times New Roman" w:eastAsia="宋体" w:cs="Times New Roman"/>
          <w:b w:val="0"/>
          <w:bCs/>
          <w:color w:val="000000" w:themeColor="text1"/>
          <w:sz w:val="28"/>
          <w:szCs w:val="28"/>
          <w:lang w:val="en-US" w:eastAsia="zh-CN"/>
          <w14:textFill>
            <w14:solidFill>
              <w14:schemeClr w14:val="tx1"/>
            </w14:solidFill>
          </w14:textFill>
        </w:rPr>
        <w:t>。</w:t>
      </w:r>
    </w:p>
    <w:p>
      <w:pPr>
        <w:pStyle w:val="2"/>
        <w:rPr>
          <w:rFonts w:hint="eastAsia"/>
          <w:color w:val="000000" w:themeColor="text1"/>
          <w:lang w:eastAsia="zh-CN"/>
          <w14:textFill>
            <w14:solidFill>
              <w14:schemeClr w14:val="tx1"/>
            </w14:solidFill>
          </w14:textFill>
        </w:rPr>
      </w:pPr>
    </w:p>
    <w:sectPr>
      <w:footerReference r:id="rId7"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jc w:val="center"/>
    </w:pPr>
  </w:p>
  <w:p>
    <w:pPr>
      <w:pStyle w:val="12"/>
    </w:pPr>
  </w:p>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right" w:y="1"/>
      <w:rPr>
        <w:rStyle w:val="20"/>
      </w:rPr>
    </w:pPr>
    <w:r>
      <w:rPr>
        <w:rStyle w:val="20"/>
      </w:rPr>
      <w:fldChar w:fldCharType="begin"/>
    </w:r>
    <w:r>
      <w:rPr>
        <w:rStyle w:val="20"/>
      </w:rPr>
      <w:instrText xml:space="preserve">PAGE  </w:instrText>
    </w:r>
    <w:r>
      <w:rPr>
        <w:rStyle w:val="20"/>
      </w:rPr>
      <w:fldChar w:fldCharType="end"/>
    </w:r>
  </w:p>
  <w:p>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91239922"/>
    </w:sdtPr>
    <w:sdtContent>
      <w:p>
        <w:pPr>
          <w:pStyle w:val="12"/>
          <w:jc w:val="center"/>
        </w:pPr>
        <w:r>
          <w:fldChar w:fldCharType="begin"/>
        </w:r>
        <w:r>
          <w:instrText xml:space="preserve">PAGE   \* MERGEFORMAT</w:instrText>
        </w:r>
        <w:r>
          <w:fldChar w:fldCharType="separate"/>
        </w:r>
        <w:r>
          <w:rPr>
            <w:lang w:val="zh-CN"/>
          </w:rPr>
          <w:t>15</w:t>
        </w:r>
        <w:r>
          <w:rPr>
            <w:lang w:val="zh-CN"/>
          </w:rPr>
          <w:fldChar w:fldCharType="end"/>
        </w:r>
      </w:p>
    </w:sdtContent>
  </w:sdt>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suff w:val="nothing"/>
      <w:lvlText w:val="%1　"/>
      <w:lvlJc w:val="left"/>
      <w:rPr>
        <w:rFonts w:hint="eastAsia" w:ascii="黑体" w:hAnsi="Times New Roman" w:eastAsia="黑体" w:cs="Times New Roman"/>
        <w:b w:val="0"/>
        <w:i w:val="0"/>
        <w:sz w:val="21"/>
        <w:szCs w:val="21"/>
      </w:rPr>
    </w:lvl>
    <w:lvl w:ilvl="1" w:tentative="0">
      <w:start w:val="1"/>
      <w:numFmt w:val="decimal"/>
      <w:pStyle w:val="40"/>
      <w:suff w:val="nothing"/>
      <w:lvlText w:val="%1.%2　"/>
      <w:lvlJc w:val="left"/>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43"/>
      <w:suff w:val="nothing"/>
      <w:lvlText w:val="%1.%2.%3　"/>
      <w:lvlJc w:val="left"/>
      <w:pPr>
        <w:ind w:left="1560"/>
      </w:pPr>
      <w:rPr>
        <w:rFonts w:hint="eastAsia" w:ascii="黑体" w:hAnsi="Times New Roman" w:eastAsia="黑体" w:cs="Times New Roman"/>
        <w:b w:val="0"/>
        <w:i w:val="0"/>
        <w:sz w:val="21"/>
      </w:rPr>
    </w:lvl>
    <w:lvl w:ilvl="3" w:tentative="0">
      <w:start w:val="1"/>
      <w:numFmt w:val="decimal"/>
      <w:suff w:val="nothing"/>
      <w:lvlText w:val="%1.%2.%3.%4　"/>
      <w:lvlJc w:val="left"/>
      <w:rPr>
        <w:rFonts w:hint="eastAsia" w:ascii="黑体" w:hAnsi="Times New Roman" w:eastAsia="黑体" w:cs="Times New Roman"/>
        <w:b w:val="0"/>
        <w:i w:val="0"/>
        <w:sz w:val="21"/>
      </w:rPr>
    </w:lvl>
    <w:lvl w:ilvl="4" w:tentative="0">
      <w:start w:val="1"/>
      <w:numFmt w:val="decimal"/>
      <w:suff w:val="nothing"/>
      <w:lvlText w:val="%1.%2.%3.%4.%5　"/>
      <w:lvlJc w:val="left"/>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D1F"/>
    <w:rsid w:val="00002513"/>
    <w:rsid w:val="000154E1"/>
    <w:rsid w:val="0002096C"/>
    <w:rsid w:val="000233D4"/>
    <w:rsid w:val="000244B7"/>
    <w:rsid w:val="0002684B"/>
    <w:rsid w:val="00026C26"/>
    <w:rsid w:val="00030E2A"/>
    <w:rsid w:val="00034806"/>
    <w:rsid w:val="00051963"/>
    <w:rsid w:val="00087594"/>
    <w:rsid w:val="0009307F"/>
    <w:rsid w:val="00094D2D"/>
    <w:rsid w:val="000A0AFE"/>
    <w:rsid w:val="000A238E"/>
    <w:rsid w:val="000A2928"/>
    <w:rsid w:val="000A36EB"/>
    <w:rsid w:val="000B214F"/>
    <w:rsid w:val="000B79E0"/>
    <w:rsid w:val="000B7C36"/>
    <w:rsid w:val="000C45C3"/>
    <w:rsid w:val="000C75C9"/>
    <w:rsid w:val="000D0732"/>
    <w:rsid w:val="000D19D6"/>
    <w:rsid w:val="000E446C"/>
    <w:rsid w:val="000F6C69"/>
    <w:rsid w:val="000F7EF9"/>
    <w:rsid w:val="001065C7"/>
    <w:rsid w:val="00110E64"/>
    <w:rsid w:val="001251AB"/>
    <w:rsid w:val="00135FB8"/>
    <w:rsid w:val="00154A4B"/>
    <w:rsid w:val="00157B2E"/>
    <w:rsid w:val="00162531"/>
    <w:rsid w:val="001644CB"/>
    <w:rsid w:val="00165DF3"/>
    <w:rsid w:val="001663E0"/>
    <w:rsid w:val="00166B76"/>
    <w:rsid w:val="00167F0B"/>
    <w:rsid w:val="0017168B"/>
    <w:rsid w:val="00175129"/>
    <w:rsid w:val="00184362"/>
    <w:rsid w:val="001955DD"/>
    <w:rsid w:val="001A4980"/>
    <w:rsid w:val="001A5A76"/>
    <w:rsid w:val="001B121D"/>
    <w:rsid w:val="001B43B2"/>
    <w:rsid w:val="001C7C12"/>
    <w:rsid w:val="001D1145"/>
    <w:rsid w:val="001D3991"/>
    <w:rsid w:val="001D592E"/>
    <w:rsid w:val="001E292E"/>
    <w:rsid w:val="001F35CA"/>
    <w:rsid w:val="001F4B91"/>
    <w:rsid w:val="00207485"/>
    <w:rsid w:val="00211597"/>
    <w:rsid w:val="0022150C"/>
    <w:rsid w:val="00221525"/>
    <w:rsid w:val="0022215A"/>
    <w:rsid w:val="002354E0"/>
    <w:rsid w:val="002406CB"/>
    <w:rsid w:val="00240D42"/>
    <w:rsid w:val="00244541"/>
    <w:rsid w:val="00244A84"/>
    <w:rsid w:val="00244C68"/>
    <w:rsid w:val="002457A6"/>
    <w:rsid w:val="002534E2"/>
    <w:rsid w:val="00262C8B"/>
    <w:rsid w:val="002640EC"/>
    <w:rsid w:val="002766A6"/>
    <w:rsid w:val="00286B88"/>
    <w:rsid w:val="002873A5"/>
    <w:rsid w:val="00292AFB"/>
    <w:rsid w:val="00292FAB"/>
    <w:rsid w:val="0029493A"/>
    <w:rsid w:val="002A3895"/>
    <w:rsid w:val="002B443B"/>
    <w:rsid w:val="002B49B8"/>
    <w:rsid w:val="002B6161"/>
    <w:rsid w:val="002D261F"/>
    <w:rsid w:val="002D581D"/>
    <w:rsid w:val="002D5DD6"/>
    <w:rsid w:val="002E5871"/>
    <w:rsid w:val="002F3D35"/>
    <w:rsid w:val="002F543E"/>
    <w:rsid w:val="00302508"/>
    <w:rsid w:val="0032100C"/>
    <w:rsid w:val="003253E5"/>
    <w:rsid w:val="00326E29"/>
    <w:rsid w:val="00326E7B"/>
    <w:rsid w:val="003315C7"/>
    <w:rsid w:val="00351419"/>
    <w:rsid w:val="00363E31"/>
    <w:rsid w:val="00367CAC"/>
    <w:rsid w:val="0037504B"/>
    <w:rsid w:val="003809A3"/>
    <w:rsid w:val="00391231"/>
    <w:rsid w:val="003937F7"/>
    <w:rsid w:val="00393AFD"/>
    <w:rsid w:val="003A4DDE"/>
    <w:rsid w:val="003A518E"/>
    <w:rsid w:val="003A78AA"/>
    <w:rsid w:val="003A7CC7"/>
    <w:rsid w:val="003C2651"/>
    <w:rsid w:val="003C618F"/>
    <w:rsid w:val="003D0357"/>
    <w:rsid w:val="003D09E2"/>
    <w:rsid w:val="003D0A53"/>
    <w:rsid w:val="003D5B50"/>
    <w:rsid w:val="003E401E"/>
    <w:rsid w:val="003F7664"/>
    <w:rsid w:val="00402283"/>
    <w:rsid w:val="00405206"/>
    <w:rsid w:val="0040534E"/>
    <w:rsid w:val="004066FD"/>
    <w:rsid w:val="004168A9"/>
    <w:rsid w:val="00424D22"/>
    <w:rsid w:val="00434A35"/>
    <w:rsid w:val="00446F35"/>
    <w:rsid w:val="00455ECF"/>
    <w:rsid w:val="004575D4"/>
    <w:rsid w:val="00464DF8"/>
    <w:rsid w:val="0046664C"/>
    <w:rsid w:val="00472406"/>
    <w:rsid w:val="004806D1"/>
    <w:rsid w:val="00492B07"/>
    <w:rsid w:val="00494364"/>
    <w:rsid w:val="004A31D4"/>
    <w:rsid w:val="004A4DD7"/>
    <w:rsid w:val="004D43BA"/>
    <w:rsid w:val="004E02B8"/>
    <w:rsid w:val="004E0486"/>
    <w:rsid w:val="004E2604"/>
    <w:rsid w:val="004E5CFA"/>
    <w:rsid w:val="004E6962"/>
    <w:rsid w:val="004F0387"/>
    <w:rsid w:val="00500C25"/>
    <w:rsid w:val="005011DD"/>
    <w:rsid w:val="00503FEE"/>
    <w:rsid w:val="005047D3"/>
    <w:rsid w:val="00505ACA"/>
    <w:rsid w:val="00506273"/>
    <w:rsid w:val="00510214"/>
    <w:rsid w:val="005138FB"/>
    <w:rsid w:val="0052474D"/>
    <w:rsid w:val="00524C95"/>
    <w:rsid w:val="00545E6D"/>
    <w:rsid w:val="00547F1A"/>
    <w:rsid w:val="00557314"/>
    <w:rsid w:val="00557B7B"/>
    <w:rsid w:val="00570877"/>
    <w:rsid w:val="00572513"/>
    <w:rsid w:val="005810CE"/>
    <w:rsid w:val="005811C9"/>
    <w:rsid w:val="00582162"/>
    <w:rsid w:val="00585F4F"/>
    <w:rsid w:val="00586ECA"/>
    <w:rsid w:val="005916FE"/>
    <w:rsid w:val="005942DD"/>
    <w:rsid w:val="005A24AB"/>
    <w:rsid w:val="005B0E5F"/>
    <w:rsid w:val="005B2698"/>
    <w:rsid w:val="005C2543"/>
    <w:rsid w:val="005C75C7"/>
    <w:rsid w:val="005D7104"/>
    <w:rsid w:val="005E1E51"/>
    <w:rsid w:val="005F3708"/>
    <w:rsid w:val="005F40A6"/>
    <w:rsid w:val="005F746C"/>
    <w:rsid w:val="0060119F"/>
    <w:rsid w:val="006031FF"/>
    <w:rsid w:val="006045FF"/>
    <w:rsid w:val="00605327"/>
    <w:rsid w:val="0061189F"/>
    <w:rsid w:val="00626E21"/>
    <w:rsid w:val="0063423A"/>
    <w:rsid w:val="00634794"/>
    <w:rsid w:val="00646D8C"/>
    <w:rsid w:val="0065689E"/>
    <w:rsid w:val="006576F6"/>
    <w:rsid w:val="006605E0"/>
    <w:rsid w:val="00662444"/>
    <w:rsid w:val="00663CED"/>
    <w:rsid w:val="00667C4E"/>
    <w:rsid w:val="006716AC"/>
    <w:rsid w:val="0068357B"/>
    <w:rsid w:val="00686BD7"/>
    <w:rsid w:val="00687154"/>
    <w:rsid w:val="00695395"/>
    <w:rsid w:val="006959DE"/>
    <w:rsid w:val="006A7B8C"/>
    <w:rsid w:val="006C40A4"/>
    <w:rsid w:val="006D13CF"/>
    <w:rsid w:val="006D2ECA"/>
    <w:rsid w:val="006D4A2E"/>
    <w:rsid w:val="006E04C6"/>
    <w:rsid w:val="006E0A5D"/>
    <w:rsid w:val="006F2A58"/>
    <w:rsid w:val="006F63DB"/>
    <w:rsid w:val="00705AC0"/>
    <w:rsid w:val="00707777"/>
    <w:rsid w:val="00707C56"/>
    <w:rsid w:val="007154B3"/>
    <w:rsid w:val="0072766F"/>
    <w:rsid w:val="007359FA"/>
    <w:rsid w:val="00735C81"/>
    <w:rsid w:val="00750F04"/>
    <w:rsid w:val="0075136E"/>
    <w:rsid w:val="0076252E"/>
    <w:rsid w:val="00763053"/>
    <w:rsid w:val="0077041C"/>
    <w:rsid w:val="00785DDC"/>
    <w:rsid w:val="00787334"/>
    <w:rsid w:val="007A1623"/>
    <w:rsid w:val="007A1C94"/>
    <w:rsid w:val="007A2CA5"/>
    <w:rsid w:val="007B1386"/>
    <w:rsid w:val="007C5641"/>
    <w:rsid w:val="007D574E"/>
    <w:rsid w:val="007D7454"/>
    <w:rsid w:val="007E0B13"/>
    <w:rsid w:val="008210BD"/>
    <w:rsid w:val="00824F30"/>
    <w:rsid w:val="00836F61"/>
    <w:rsid w:val="00845020"/>
    <w:rsid w:val="00856D1C"/>
    <w:rsid w:val="00867AEC"/>
    <w:rsid w:val="00876143"/>
    <w:rsid w:val="00881A46"/>
    <w:rsid w:val="008831BC"/>
    <w:rsid w:val="008867FB"/>
    <w:rsid w:val="0089158C"/>
    <w:rsid w:val="008923F5"/>
    <w:rsid w:val="0089503A"/>
    <w:rsid w:val="008A2AB9"/>
    <w:rsid w:val="008B02B1"/>
    <w:rsid w:val="008B696C"/>
    <w:rsid w:val="008B7E36"/>
    <w:rsid w:val="008C39A8"/>
    <w:rsid w:val="008C5558"/>
    <w:rsid w:val="008D08E1"/>
    <w:rsid w:val="008D38E9"/>
    <w:rsid w:val="008D62C9"/>
    <w:rsid w:val="008F314F"/>
    <w:rsid w:val="008F5BA0"/>
    <w:rsid w:val="008F6AF4"/>
    <w:rsid w:val="009013F4"/>
    <w:rsid w:val="00905914"/>
    <w:rsid w:val="009060B7"/>
    <w:rsid w:val="009110D5"/>
    <w:rsid w:val="00920872"/>
    <w:rsid w:val="009216E2"/>
    <w:rsid w:val="009219C4"/>
    <w:rsid w:val="00926405"/>
    <w:rsid w:val="0093282E"/>
    <w:rsid w:val="009428AD"/>
    <w:rsid w:val="009470FA"/>
    <w:rsid w:val="00956853"/>
    <w:rsid w:val="0096257C"/>
    <w:rsid w:val="009626E2"/>
    <w:rsid w:val="00970BFC"/>
    <w:rsid w:val="00975AA6"/>
    <w:rsid w:val="00980F68"/>
    <w:rsid w:val="00991A81"/>
    <w:rsid w:val="00995C21"/>
    <w:rsid w:val="009A2128"/>
    <w:rsid w:val="009A3713"/>
    <w:rsid w:val="009A41AB"/>
    <w:rsid w:val="009B1A80"/>
    <w:rsid w:val="009B5455"/>
    <w:rsid w:val="009C2CA1"/>
    <w:rsid w:val="009C5FEC"/>
    <w:rsid w:val="009D3170"/>
    <w:rsid w:val="009D4195"/>
    <w:rsid w:val="009E1811"/>
    <w:rsid w:val="009E7209"/>
    <w:rsid w:val="009F0189"/>
    <w:rsid w:val="00A07140"/>
    <w:rsid w:val="00A1082F"/>
    <w:rsid w:val="00A15F98"/>
    <w:rsid w:val="00A17229"/>
    <w:rsid w:val="00A20A65"/>
    <w:rsid w:val="00A2111F"/>
    <w:rsid w:val="00A24CA2"/>
    <w:rsid w:val="00A2556C"/>
    <w:rsid w:val="00A27C59"/>
    <w:rsid w:val="00A27E28"/>
    <w:rsid w:val="00A413EE"/>
    <w:rsid w:val="00A41D2A"/>
    <w:rsid w:val="00A5295D"/>
    <w:rsid w:val="00A55C05"/>
    <w:rsid w:val="00A61FA9"/>
    <w:rsid w:val="00A654B9"/>
    <w:rsid w:val="00A723F8"/>
    <w:rsid w:val="00A752C8"/>
    <w:rsid w:val="00A75357"/>
    <w:rsid w:val="00A7631F"/>
    <w:rsid w:val="00A77F5F"/>
    <w:rsid w:val="00A8718D"/>
    <w:rsid w:val="00A87A3F"/>
    <w:rsid w:val="00A9071F"/>
    <w:rsid w:val="00A91D22"/>
    <w:rsid w:val="00A921D5"/>
    <w:rsid w:val="00AA3468"/>
    <w:rsid w:val="00AB2322"/>
    <w:rsid w:val="00AC3441"/>
    <w:rsid w:val="00AC6586"/>
    <w:rsid w:val="00AD3D1F"/>
    <w:rsid w:val="00AE165C"/>
    <w:rsid w:val="00AE5924"/>
    <w:rsid w:val="00AF185D"/>
    <w:rsid w:val="00AF2B35"/>
    <w:rsid w:val="00B061F6"/>
    <w:rsid w:val="00B073B6"/>
    <w:rsid w:val="00B10CED"/>
    <w:rsid w:val="00B13E3F"/>
    <w:rsid w:val="00B13FAF"/>
    <w:rsid w:val="00B148AF"/>
    <w:rsid w:val="00B1505A"/>
    <w:rsid w:val="00B21C76"/>
    <w:rsid w:val="00B250C9"/>
    <w:rsid w:val="00B26A00"/>
    <w:rsid w:val="00B318B1"/>
    <w:rsid w:val="00B33854"/>
    <w:rsid w:val="00B42960"/>
    <w:rsid w:val="00B45B0A"/>
    <w:rsid w:val="00B52AB1"/>
    <w:rsid w:val="00B55010"/>
    <w:rsid w:val="00B56207"/>
    <w:rsid w:val="00B61953"/>
    <w:rsid w:val="00B624F8"/>
    <w:rsid w:val="00B62CD9"/>
    <w:rsid w:val="00B721D3"/>
    <w:rsid w:val="00B7794D"/>
    <w:rsid w:val="00B80C7B"/>
    <w:rsid w:val="00B83E64"/>
    <w:rsid w:val="00B857C3"/>
    <w:rsid w:val="00B902BA"/>
    <w:rsid w:val="00B92303"/>
    <w:rsid w:val="00B93233"/>
    <w:rsid w:val="00B940A5"/>
    <w:rsid w:val="00B9715B"/>
    <w:rsid w:val="00B97982"/>
    <w:rsid w:val="00BA019E"/>
    <w:rsid w:val="00BA7A21"/>
    <w:rsid w:val="00BC1633"/>
    <w:rsid w:val="00BC7826"/>
    <w:rsid w:val="00BD66CE"/>
    <w:rsid w:val="00BE31BB"/>
    <w:rsid w:val="00BE6F3F"/>
    <w:rsid w:val="00BF1ACB"/>
    <w:rsid w:val="00BF54B9"/>
    <w:rsid w:val="00C0086E"/>
    <w:rsid w:val="00C128F1"/>
    <w:rsid w:val="00C17E7F"/>
    <w:rsid w:val="00C227B6"/>
    <w:rsid w:val="00C237DC"/>
    <w:rsid w:val="00C34755"/>
    <w:rsid w:val="00C53812"/>
    <w:rsid w:val="00C62D93"/>
    <w:rsid w:val="00C71CF0"/>
    <w:rsid w:val="00C7339B"/>
    <w:rsid w:val="00C76463"/>
    <w:rsid w:val="00C85AC4"/>
    <w:rsid w:val="00C912A9"/>
    <w:rsid w:val="00C92793"/>
    <w:rsid w:val="00CA06B7"/>
    <w:rsid w:val="00CA78A3"/>
    <w:rsid w:val="00CC24A6"/>
    <w:rsid w:val="00CC75D4"/>
    <w:rsid w:val="00CE1887"/>
    <w:rsid w:val="00CE43E1"/>
    <w:rsid w:val="00CF0A0E"/>
    <w:rsid w:val="00CF68DB"/>
    <w:rsid w:val="00CF6A86"/>
    <w:rsid w:val="00D12815"/>
    <w:rsid w:val="00D20A0B"/>
    <w:rsid w:val="00D232BD"/>
    <w:rsid w:val="00D25089"/>
    <w:rsid w:val="00D349BC"/>
    <w:rsid w:val="00D43A0F"/>
    <w:rsid w:val="00D446D3"/>
    <w:rsid w:val="00D44CF5"/>
    <w:rsid w:val="00D509F0"/>
    <w:rsid w:val="00D53131"/>
    <w:rsid w:val="00D56551"/>
    <w:rsid w:val="00D6066C"/>
    <w:rsid w:val="00D6394A"/>
    <w:rsid w:val="00D76CE6"/>
    <w:rsid w:val="00D90444"/>
    <w:rsid w:val="00D93AB9"/>
    <w:rsid w:val="00DA222D"/>
    <w:rsid w:val="00DA7E6A"/>
    <w:rsid w:val="00DB44C9"/>
    <w:rsid w:val="00DB744C"/>
    <w:rsid w:val="00DB7CD9"/>
    <w:rsid w:val="00DC0287"/>
    <w:rsid w:val="00DC2C41"/>
    <w:rsid w:val="00DC5A66"/>
    <w:rsid w:val="00DD0732"/>
    <w:rsid w:val="00DD6BD0"/>
    <w:rsid w:val="00DE06DE"/>
    <w:rsid w:val="00DE1F78"/>
    <w:rsid w:val="00DE4F22"/>
    <w:rsid w:val="00DF5CE5"/>
    <w:rsid w:val="00E00FA5"/>
    <w:rsid w:val="00E02D66"/>
    <w:rsid w:val="00E04E09"/>
    <w:rsid w:val="00E10820"/>
    <w:rsid w:val="00E13DAB"/>
    <w:rsid w:val="00E161B8"/>
    <w:rsid w:val="00E21297"/>
    <w:rsid w:val="00E212EC"/>
    <w:rsid w:val="00E22E38"/>
    <w:rsid w:val="00E30A19"/>
    <w:rsid w:val="00E32009"/>
    <w:rsid w:val="00E46E8E"/>
    <w:rsid w:val="00E47307"/>
    <w:rsid w:val="00E51A61"/>
    <w:rsid w:val="00E545AB"/>
    <w:rsid w:val="00E5518C"/>
    <w:rsid w:val="00E72C29"/>
    <w:rsid w:val="00E812E9"/>
    <w:rsid w:val="00E81DE6"/>
    <w:rsid w:val="00E913CB"/>
    <w:rsid w:val="00E91DCB"/>
    <w:rsid w:val="00E924FD"/>
    <w:rsid w:val="00EA13D7"/>
    <w:rsid w:val="00EA3494"/>
    <w:rsid w:val="00EA662D"/>
    <w:rsid w:val="00EB6CD1"/>
    <w:rsid w:val="00EC4E5F"/>
    <w:rsid w:val="00EC4FBD"/>
    <w:rsid w:val="00EC76A0"/>
    <w:rsid w:val="00ED1D8B"/>
    <w:rsid w:val="00ED5FAE"/>
    <w:rsid w:val="00EE3FBE"/>
    <w:rsid w:val="00EE4BAE"/>
    <w:rsid w:val="00EE60C6"/>
    <w:rsid w:val="00EE650B"/>
    <w:rsid w:val="00EF0AD3"/>
    <w:rsid w:val="00EF48C1"/>
    <w:rsid w:val="00EF6106"/>
    <w:rsid w:val="00F00B84"/>
    <w:rsid w:val="00F05F41"/>
    <w:rsid w:val="00F142B1"/>
    <w:rsid w:val="00F163F9"/>
    <w:rsid w:val="00F24A58"/>
    <w:rsid w:val="00F359AC"/>
    <w:rsid w:val="00F418EF"/>
    <w:rsid w:val="00F527B3"/>
    <w:rsid w:val="00F60133"/>
    <w:rsid w:val="00F61044"/>
    <w:rsid w:val="00F71EB3"/>
    <w:rsid w:val="00F748DE"/>
    <w:rsid w:val="00F76C89"/>
    <w:rsid w:val="00F93DFA"/>
    <w:rsid w:val="00FA2359"/>
    <w:rsid w:val="00FA68A0"/>
    <w:rsid w:val="00FB4903"/>
    <w:rsid w:val="00FB78FF"/>
    <w:rsid w:val="00FC0C5B"/>
    <w:rsid w:val="00FE1A47"/>
    <w:rsid w:val="00FE2A81"/>
    <w:rsid w:val="00FE3927"/>
    <w:rsid w:val="00FF2211"/>
    <w:rsid w:val="02EF3AEE"/>
    <w:rsid w:val="033E1C7D"/>
    <w:rsid w:val="03770B20"/>
    <w:rsid w:val="04842D8E"/>
    <w:rsid w:val="054B34CF"/>
    <w:rsid w:val="05593253"/>
    <w:rsid w:val="06802064"/>
    <w:rsid w:val="07941ABB"/>
    <w:rsid w:val="0A2774B0"/>
    <w:rsid w:val="0A277B73"/>
    <w:rsid w:val="0C423583"/>
    <w:rsid w:val="0C55062F"/>
    <w:rsid w:val="0CB628BA"/>
    <w:rsid w:val="0D211A66"/>
    <w:rsid w:val="0D302916"/>
    <w:rsid w:val="0DBD5F6B"/>
    <w:rsid w:val="0E421E8D"/>
    <w:rsid w:val="11C330A5"/>
    <w:rsid w:val="11DA7678"/>
    <w:rsid w:val="12602D5A"/>
    <w:rsid w:val="128B5679"/>
    <w:rsid w:val="12D95E35"/>
    <w:rsid w:val="134C24C5"/>
    <w:rsid w:val="13830360"/>
    <w:rsid w:val="13CE457B"/>
    <w:rsid w:val="16191466"/>
    <w:rsid w:val="1641420F"/>
    <w:rsid w:val="191D26A1"/>
    <w:rsid w:val="195C0A4C"/>
    <w:rsid w:val="1C580576"/>
    <w:rsid w:val="1F3A35E6"/>
    <w:rsid w:val="21532BFB"/>
    <w:rsid w:val="21E66DF8"/>
    <w:rsid w:val="22890837"/>
    <w:rsid w:val="234D1425"/>
    <w:rsid w:val="236B3D2C"/>
    <w:rsid w:val="238A445D"/>
    <w:rsid w:val="24D14BDF"/>
    <w:rsid w:val="250318F2"/>
    <w:rsid w:val="253B3A89"/>
    <w:rsid w:val="256F2AE8"/>
    <w:rsid w:val="25F74CA1"/>
    <w:rsid w:val="25FE672B"/>
    <w:rsid w:val="267459BF"/>
    <w:rsid w:val="271C4548"/>
    <w:rsid w:val="2C79193E"/>
    <w:rsid w:val="2CBC5040"/>
    <w:rsid w:val="2D3B3E39"/>
    <w:rsid w:val="30844BE2"/>
    <w:rsid w:val="32125CFE"/>
    <w:rsid w:val="33532BCF"/>
    <w:rsid w:val="346F51A5"/>
    <w:rsid w:val="36857E34"/>
    <w:rsid w:val="38695478"/>
    <w:rsid w:val="391828B4"/>
    <w:rsid w:val="397941ED"/>
    <w:rsid w:val="39F71029"/>
    <w:rsid w:val="3AFD7D21"/>
    <w:rsid w:val="3DAE1CC3"/>
    <w:rsid w:val="3F34111C"/>
    <w:rsid w:val="40B16A09"/>
    <w:rsid w:val="42903769"/>
    <w:rsid w:val="43896845"/>
    <w:rsid w:val="43C83803"/>
    <w:rsid w:val="45161663"/>
    <w:rsid w:val="45BD0132"/>
    <w:rsid w:val="46ED1492"/>
    <w:rsid w:val="477E33E8"/>
    <w:rsid w:val="47C5280C"/>
    <w:rsid w:val="48874E7D"/>
    <w:rsid w:val="4AA70A9F"/>
    <w:rsid w:val="4B85362A"/>
    <w:rsid w:val="4CAD24F1"/>
    <w:rsid w:val="4D2217C3"/>
    <w:rsid w:val="4D486759"/>
    <w:rsid w:val="4DB67F4D"/>
    <w:rsid w:val="4E2E1A97"/>
    <w:rsid w:val="4E5F335D"/>
    <w:rsid w:val="4E845677"/>
    <w:rsid w:val="4EED0A9F"/>
    <w:rsid w:val="4F0635CD"/>
    <w:rsid w:val="510A0AFF"/>
    <w:rsid w:val="510F4FE4"/>
    <w:rsid w:val="527C500B"/>
    <w:rsid w:val="567A7141"/>
    <w:rsid w:val="56834202"/>
    <w:rsid w:val="58390B6E"/>
    <w:rsid w:val="58D13BAF"/>
    <w:rsid w:val="594F1782"/>
    <w:rsid w:val="59D044F5"/>
    <w:rsid w:val="5AAF7DDB"/>
    <w:rsid w:val="5AC17062"/>
    <w:rsid w:val="5B3D5ABC"/>
    <w:rsid w:val="5B482AE8"/>
    <w:rsid w:val="5BCB5640"/>
    <w:rsid w:val="5C4261D4"/>
    <w:rsid w:val="5C833D33"/>
    <w:rsid w:val="613872B7"/>
    <w:rsid w:val="62D34FB7"/>
    <w:rsid w:val="6322056C"/>
    <w:rsid w:val="66D72761"/>
    <w:rsid w:val="670A4039"/>
    <w:rsid w:val="67FD3000"/>
    <w:rsid w:val="69824462"/>
    <w:rsid w:val="69C85859"/>
    <w:rsid w:val="6B2370D5"/>
    <w:rsid w:val="6C112D07"/>
    <w:rsid w:val="6E0F3A02"/>
    <w:rsid w:val="6E5277EC"/>
    <w:rsid w:val="6F4943FC"/>
    <w:rsid w:val="6FEB702D"/>
    <w:rsid w:val="70983026"/>
    <w:rsid w:val="71C4001D"/>
    <w:rsid w:val="721F64B2"/>
    <w:rsid w:val="72DF5779"/>
    <w:rsid w:val="72EF0A03"/>
    <w:rsid w:val="738B4694"/>
    <w:rsid w:val="73913B80"/>
    <w:rsid w:val="73C91FF5"/>
    <w:rsid w:val="74541BA9"/>
    <w:rsid w:val="75E1621B"/>
    <w:rsid w:val="772F6D49"/>
    <w:rsid w:val="7820750C"/>
    <w:rsid w:val="79B01F49"/>
    <w:rsid w:val="7A07022D"/>
    <w:rsid w:val="7BF1174E"/>
    <w:rsid w:val="7D1F6ECE"/>
    <w:rsid w:val="7D432A3F"/>
    <w:rsid w:val="7D58555C"/>
    <w:rsid w:val="7E346E10"/>
    <w:rsid w:val="7E974B45"/>
    <w:rsid w:val="7F2C6D70"/>
    <w:rsid w:val="7F9621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500" w:lineRule="exact"/>
      <w:jc w:val="center"/>
      <w:outlineLvl w:val="1"/>
    </w:pPr>
    <w:rPr>
      <w:rFonts w:ascii="Times New Roman" w:hAnsi="Times New Roman" w:cs="Times New Roman"/>
      <w:b/>
      <w:bCs/>
      <w:sz w:val="28"/>
      <w:szCs w:val="28"/>
    </w:rPr>
  </w:style>
  <w:style w:type="paragraph" w:styleId="6">
    <w:name w:val="heading 3"/>
    <w:basedOn w:val="1"/>
    <w:next w:val="1"/>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qFormat/>
    <w:uiPriority w:val="0"/>
    <w:pPr>
      <w:ind w:firstLine="420" w:firstLineChars="100"/>
    </w:pPr>
  </w:style>
  <w:style w:type="paragraph" w:styleId="3">
    <w:name w:val="Body Text"/>
    <w:basedOn w:val="1"/>
    <w:next w:val="2"/>
    <w:qFormat/>
    <w:uiPriority w:val="0"/>
    <w:pPr>
      <w:spacing w:afterLines="10" w:line="440" w:lineRule="exact"/>
    </w:pPr>
    <w:rPr>
      <w:rFonts w:eastAsia="楷体_GB2312"/>
      <w:kern w:val="0"/>
      <w:sz w:val="28"/>
    </w:rPr>
  </w:style>
  <w:style w:type="paragraph" w:styleId="7">
    <w:name w:val="toa heading"/>
    <w:basedOn w:val="1"/>
    <w:next w:val="1"/>
    <w:qFormat/>
    <w:uiPriority w:val="0"/>
    <w:pPr>
      <w:spacing w:before="120"/>
    </w:pPr>
    <w:rPr>
      <w:rFonts w:ascii="Arial" w:hAnsi="Arial"/>
    </w:rPr>
  </w:style>
  <w:style w:type="paragraph" w:styleId="8">
    <w:name w:val="annotation text"/>
    <w:basedOn w:val="1"/>
    <w:link w:val="37"/>
    <w:semiHidden/>
    <w:unhideWhenUsed/>
    <w:qFormat/>
    <w:uiPriority w:val="99"/>
    <w:pPr>
      <w:jc w:val="left"/>
    </w:pPr>
  </w:style>
  <w:style w:type="paragraph" w:styleId="9">
    <w:name w:val="Plain Text"/>
    <w:basedOn w:val="1"/>
    <w:semiHidden/>
    <w:unhideWhenUsed/>
    <w:qFormat/>
    <w:uiPriority w:val="99"/>
    <w:rPr>
      <w:rFonts w:hAnsi="Courier New" w:cs="Courier New" w:asciiTheme="minorEastAsia"/>
    </w:rPr>
  </w:style>
  <w:style w:type="paragraph" w:styleId="10">
    <w:name w:val="Date"/>
    <w:basedOn w:val="1"/>
    <w:next w:val="1"/>
    <w:link w:val="31"/>
    <w:semiHidden/>
    <w:unhideWhenUsed/>
    <w:qFormat/>
    <w:uiPriority w:val="99"/>
    <w:pPr>
      <w:ind w:left="100" w:leftChars="2500"/>
    </w:pPr>
  </w:style>
  <w:style w:type="paragraph" w:styleId="11">
    <w:name w:val="Balloon Text"/>
    <w:basedOn w:val="1"/>
    <w:link w:val="29"/>
    <w:semiHidden/>
    <w:unhideWhenUsed/>
    <w:qFormat/>
    <w:uiPriority w:val="99"/>
    <w:rPr>
      <w:sz w:val="18"/>
      <w:szCs w:val="18"/>
    </w:rPr>
  </w:style>
  <w:style w:type="paragraph" w:styleId="12">
    <w:name w:val="footer"/>
    <w:basedOn w:val="1"/>
    <w:link w:val="28"/>
    <w:unhideWhenUsed/>
    <w:qFormat/>
    <w:uiPriority w:val="99"/>
    <w:pPr>
      <w:tabs>
        <w:tab w:val="center" w:pos="4153"/>
        <w:tab w:val="right" w:pos="8306"/>
      </w:tabs>
      <w:snapToGrid w:val="0"/>
      <w:jc w:val="left"/>
    </w:pPr>
    <w:rPr>
      <w:sz w:val="18"/>
      <w:szCs w:val="18"/>
    </w:rPr>
  </w:style>
  <w:style w:type="paragraph" w:styleId="13">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qFormat/>
    <w:uiPriority w:val="39"/>
    <w:rPr>
      <w:szCs w:val="24"/>
    </w:rPr>
  </w:style>
  <w:style w:type="paragraph" w:styleId="15">
    <w:name w:val="toc 2"/>
    <w:basedOn w:val="1"/>
    <w:next w:val="1"/>
    <w:unhideWhenUsed/>
    <w:qFormat/>
    <w:uiPriority w:val="39"/>
    <w:pPr>
      <w:tabs>
        <w:tab w:val="right" w:leader="dot" w:pos="8296"/>
      </w:tabs>
      <w:spacing w:line="480" w:lineRule="auto"/>
      <w:ind w:left="420" w:leftChars="200"/>
    </w:pPr>
  </w:style>
  <w:style w:type="paragraph" w:styleId="16">
    <w:name w:val="annotation subject"/>
    <w:basedOn w:val="8"/>
    <w:next w:val="8"/>
    <w:link w:val="38"/>
    <w:semiHidden/>
    <w:unhideWhenUsed/>
    <w:qFormat/>
    <w:uiPriority w:val="99"/>
    <w:rPr>
      <w:b/>
      <w:bCs/>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character" w:styleId="21">
    <w:name w:val="FollowedHyperlink"/>
    <w:basedOn w:val="19"/>
    <w:semiHidden/>
    <w:unhideWhenUsed/>
    <w:qFormat/>
    <w:uiPriority w:val="99"/>
    <w:rPr>
      <w:color w:val="954F72" w:themeColor="followedHyperlink"/>
      <w:u w:val="single"/>
      <w14:textFill>
        <w14:solidFill>
          <w14:schemeClr w14:val="folHlink"/>
        </w14:solidFill>
      </w14:textFill>
    </w:rPr>
  </w:style>
  <w:style w:type="character" w:styleId="22">
    <w:name w:val="Emphasis"/>
    <w:basedOn w:val="19"/>
    <w:qFormat/>
    <w:uiPriority w:val="20"/>
    <w:rPr>
      <w:i/>
    </w:rPr>
  </w:style>
  <w:style w:type="character" w:styleId="23">
    <w:name w:val="Hyperlink"/>
    <w:basedOn w:val="19"/>
    <w:unhideWhenUsed/>
    <w:qFormat/>
    <w:uiPriority w:val="99"/>
    <w:rPr>
      <w:color w:val="0563C1" w:themeColor="hyperlink"/>
      <w:u w:val="single"/>
      <w14:textFill>
        <w14:solidFill>
          <w14:schemeClr w14:val="hlink"/>
        </w14:solidFill>
      </w14:textFill>
    </w:rPr>
  </w:style>
  <w:style w:type="character" w:styleId="24">
    <w:name w:val="annotation reference"/>
    <w:basedOn w:val="19"/>
    <w:semiHidden/>
    <w:unhideWhenUsed/>
    <w:qFormat/>
    <w:uiPriority w:val="99"/>
    <w:rPr>
      <w:sz w:val="21"/>
      <w:szCs w:val="21"/>
    </w:rPr>
  </w:style>
  <w:style w:type="character" w:customStyle="1" w:styleId="25">
    <w:name w:val="标题 1 字符"/>
    <w:basedOn w:val="19"/>
    <w:link w:val="4"/>
    <w:qFormat/>
    <w:uiPriority w:val="9"/>
    <w:rPr>
      <w:b/>
      <w:bCs/>
      <w:kern w:val="44"/>
      <w:sz w:val="44"/>
      <w:szCs w:val="44"/>
    </w:rPr>
  </w:style>
  <w:style w:type="paragraph" w:customStyle="1" w:styleId="26">
    <w:name w:val="TOC 标题1"/>
    <w:basedOn w:val="4"/>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27">
    <w:name w:val="页眉 字符"/>
    <w:basedOn w:val="19"/>
    <w:link w:val="13"/>
    <w:qFormat/>
    <w:uiPriority w:val="99"/>
    <w:rPr>
      <w:sz w:val="18"/>
      <w:szCs w:val="18"/>
    </w:rPr>
  </w:style>
  <w:style w:type="character" w:customStyle="1" w:styleId="28">
    <w:name w:val="页脚 字符"/>
    <w:basedOn w:val="19"/>
    <w:link w:val="12"/>
    <w:qFormat/>
    <w:uiPriority w:val="99"/>
    <w:rPr>
      <w:sz w:val="18"/>
      <w:szCs w:val="18"/>
    </w:rPr>
  </w:style>
  <w:style w:type="character" w:customStyle="1" w:styleId="29">
    <w:name w:val="批注框文本 字符"/>
    <w:basedOn w:val="19"/>
    <w:link w:val="11"/>
    <w:semiHidden/>
    <w:qFormat/>
    <w:uiPriority w:val="99"/>
    <w:rPr>
      <w:sz w:val="18"/>
      <w:szCs w:val="18"/>
    </w:rPr>
  </w:style>
  <w:style w:type="paragraph" w:styleId="30">
    <w:name w:val="List Paragraph"/>
    <w:basedOn w:val="1"/>
    <w:qFormat/>
    <w:uiPriority w:val="34"/>
    <w:pPr>
      <w:ind w:firstLine="420" w:firstLineChars="200"/>
    </w:pPr>
  </w:style>
  <w:style w:type="character" w:customStyle="1" w:styleId="31">
    <w:name w:val="日期 字符"/>
    <w:basedOn w:val="19"/>
    <w:link w:val="10"/>
    <w:semiHidden/>
    <w:qFormat/>
    <w:uiPriority w:val="99"/>
  </w:style>
  <w:style w:type="paragraph" w:customStyle="1" w:styleId="32">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33">
    <w:name w:val="ordinary-output"/>
    <w:basedOn w:val="1"/>
    <w:qFormat/>
    <w:uiPriority w:val="0"/>
    <w:pPr>
      <w:widowControl/>
      <w:spacing w:before="100" w:beforeAutospacing="1" w:after="63" w:line="275" w:lineRule="atLeast"/>
      <w:jc w:val="left"/>
    </w:pPr>
    <w:rPr>
      <w:rFonts w:ascii="宋体" w:hAnsi="宋体" w:eastAsia="宋体" w:cs="宋体"/>
      <w:color w:val="333333"/>
      <w:kern w:val="0"/>
      <w:sz w:val="18"/>
      <w:szCs w:val="18"/>
    </w:rPr>
  </w:style>
  <w:style w:type="paragraph" w:customStyle="1" w:styleId="34">
    <w:name w:val="规程英文名称（封面）"/>
    <w:basedOn w:val="9"/>
    <w:qFormat/>
    <w:uiPriority w:val="0"/>
    <w:pPr>
      <w:widowControl/>
      <w:snapToGrid w:val="0"/>
      <w:spacing w:line="360" w:lineRule="auto"/>
      <w:ind w:left="178" w:leftChars="85"/>
      <w:jc w:val="center"/>
    </w:pPr>
    <w:rPr>
      <w:rFonts w:ascii="Times New Roman" w:hAnsi="Times New Roman" w:eastAsia="黑体" w:cs="Times New Roman"/>
      <w:kern w:val="0"/>
      <w:sz w:val="44"/>
      <w:szCs w:val="44"/>
    </w:rPr>
  </w:style>
  <w:style w:type="paragraph" w:customStyle="1" w:styleId="35">
    <w:name w:val="p0"/>
    <w:basedOn w:val="1"/>
    <w:qFormat/>
    <w:uiPriority w:val="0"/>
    <w:pPr>
      <w:widowControl/>
    </w:pPr>
    <w:rPr>
      <w:rFonts w:ascii="Times New Roman" w:hAnsi="Times New Roman" w:eastAsia="宋体" w:cs="Times New Roman"/>
      <w:kern w:val="0"/>
      <w:szCs w:val="21"/>
    </w:rPr>
  </w:style>
  <w:style w:type="table" w:customStyle="1" w:styleId="36">
    <w:name w:val="网格型1"/>
    <w:basedOn w:val="17"/>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7">
    <w:name w:val="批注文字 字符"/>
    <w:basedOn w:val="19"/>
    <w:link w:val="8"/>
    <w:semiHidden/>
    <w:qFormat/>
    <w:uiPriority w:val="99"/>
    <w:rPr>
      <w:kern w:val="2"/>
      <w:sz w:val="21"/>
      <w:szCs w:val="22"/>
    </w:rPr>
  </w:style>
  <w:style w:type="character" w:customStyle="1" w:styleId="38">
    <w:name w:val="批注主题 字符"/>
    <w:basedOn w:val="37"/>
    <w:link w:val="16"/>
    <w:semiHidden/>
    <w:qFormat/>
    <w:uiPriority w:val="99"/>
    <w:rPr>
      <w:b/>
      <w:bCs/>
      <w:kern w:val="2"/>
      <w:sz w:val="21"/>
      <w:szCs w:val="22"/>
    </w:rPr>
  </w:style>
  <w:style w:type="paragraph" w:customStyle="1" w:styleId="39">
    <w:name w:val="正文文本缩进2"/>
    <w:basedOn w:val="1"/>
    <w:qFormat/>
    <w:uiPriority w:val="0"/>
    <w:pPr>
      <w:spacing w:before="120" w:after="120" w:line="360" w:lineRule="auto"/>
      <w:ind w:firstLine="482" w:firstLineChars="200"/>
    </w:pPr>
    <w:rPr>
      <w:rFonts w:ascii="Calibri" w:hAnsi="Calibri"/>
      <w:sz w:val="24"/>
    </w:rPr>
  </w:style>
  <w:style w:type="paragraph" w:customStyle="1" w:styleId="40">
    <w:name w:val="一级条标题"/>
    <w:next w:val="41"/>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41">
    <w:name w:val="段"/>
    <w:qFormat/>
    <w:uiPriority w:val="0"/>
    <w:pPr>
      <w:tabs>
        <w:tab w:val="center" w:pos="4201"/>
        <w:tab w:val="right" w:leader="dot" w:pos="9298"/>
      </w:tabs>
      <w:autoSpaceDE w:val="0"/>
      <w:autoSpaceDN w:val="0"/>
      <w:snapToGrid w:val="0"/>
      <w:ind w:firstLine="200" w:firstLineChars="200"/>
      <w:jc w:val="both"/>
    </w:pPr>
    <w:rPr>
      <w:rFonts w:ascii="宋体" w:hAnsi="Times New Roman" w:eastAsia="宋体" w:cs="Times New Roman"/>
      <w:sz w:val="21"/>
      <w:lang w:val="en-US" w:eastAsia="zh-CN" w:bidi="ar-SA"/>
    </w:rPr>
  </w:style>
  <w:style w:type="paragraph" w:customStyle="1" w:styleId="42">
    <w:name w:val="二级无"/>
    <w:basedOn w:val="43"/>
    <w:qFormat/>
    <w:uiPriority w:val="0"/>
    <w:pPr>
      <w:snapToGrid w:val="0"/>
      <w:spacing w:before="0" w:beforeLines="0" w:after="0" w:afterLines="0" w:line="360" w:lineRule="auto"/>
      <w:ind w:left="1559"/>
    </w:pPr>
    <w:rPr>
      <w:rFonts w:ascii="宋体" w:eastAsia="宋体"/>
    </w:rPr>
  </w:style>
  <w:style w:type="paragraph" w:customStyle="1" w:styleId="43">
    <w:name w:val="二级条标题"/>
    <w:basedOn w:val="40"/>
    <w:next w:val="41"/>
    <w:qFormat/>
    <w:uiPriority w:val="0"/>
    <w:pPr>
      <w:numPr>
        <w:ilvl w:val="2"/>
        <w:numId w:val="1"/>
      </w:numPr>
      <w:spacing w:before="50" w:after="50"/>
      <w:outlineLvl w:val="3"/>
    </w:pPr>
  </w:style>
  <w:style w:type="character" w:customStyle="1" w:styleId="44">
    <w:name w:val="javascript"/>
    <w:basedOn w:val="19"/>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30AC1FF-3A44-4539-9CFC-7B840F10DFA6}">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46</Pages>
  <Words>3313</Words>
  <Characters>18886</Characters>
  <Lines>157</Lines>
  <Paragraphs>44</Paragraphs>
  <TotalTime>0</TotalTime>
  <ScaleCrop>false</ScaleCrop>
  <LinksUpToDate>false</LinksUpToDate>
  <CharactersWithSpaces>22155</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2023-08-23T03:34:00Z</dcterms:created>
  <dc:creator>hdec</dc:creator>
  <cp:lastModifiedBy>贺鸿珠</cp:lastModifiedBy>
  <cp:lastPrinted>2022-06-10T09:08:00Z</cp:lastPrinted>
  <dcterms:modified xsi:type="dcterms:W3CDTF">2024-11-11T14:41:36Z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74F622636C1F49BE89262FAAF9E7FA89</vt:lpwstr>
  </property>
</Properties>
</file>