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footer8.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9.xml" ContentType="application/vnd.openxmlformats-officedocument.wordprocessingml.footer+xml"/>
  <Override PartName="/word/header12.xml" ContentType="application/vnd.openxmlformats-officedocument.wordprocessingml.header+xml"/>
  <Override PartName="/word/footer10.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1.xml" ContentType="application/vnd.openxmlformats-officedocument.wordprocessingml.footer+xml"/>
  <Override PartName="/word/header15.xml" ContentType="application/vnd.openxmlformats-officedocument.wordprocessingml.header+xml"/>
  <Override PartName="/word/footer12.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3.xml" ContentType="application/vnd.openxmlformats-officedocument.wordprocessingml.footer+xml"/>
  <Override PartName="/word/header18.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
        <w:tblW w:w="0" w:type="auto"/>
        <w:tblBorders>
          <w:top w:val="none" w:sz="0"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4148"/>
        <w:gridCol w:w="4148"/>
      </w:tblGrid>
      <w:tr w:rsidR="009B54E3" w14:paraId="3617CE33" w14:textId="77777777" w:rsidTr="0085546F">
        <w:tc>
          <w:tcPr>
            <w:tcW w:w="4148" w:type="dxa"/>
          </w:tcPr>
          <w:p w14:paraId="08A964AF" w14:textId="77777777" w:rsidR="009B54E3" w:rsidRDefault="009B54E3" w:rsidP="0085546F">
            <w:pPr>
              <w:spacing w:before="156" w:line="264" w:lineRule="auto"/>
            </w:pPr>
            <w:bookmarkStart w:id="0" w:name="_Toc164844520"/>
            <w:r w:rsidRPr="004E3C97">
              <w:rPr>
                <w:rFonts w:eastAsia="Times New Roman" w:cs="Times New Roman"/>
                <w:noProof/>
                <w:kern w:val="0"/>
                <w:sz w:val="20"/>
                <w:szCs w:val="28"/>
                <w:lang w:eastAsia="en-US"/>
              </w:rPr>
              <w:drawing>
                <wp:inline distT="0" distB="0" distL="0" distR="0" wp14:anchorId="4EA0A73C" wp14:editId="043C875C">
                  <wp:extent cx="1150630" cy="675004"/>
                  <wp:effectExtent l="0" t="0" r="0" b="0"/>
                  <wp:docPr id="13378237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54503" cy="677276"/>
                          </a:xfrm>
                          <a:prstGeom prst="rect">
                            <a:avLst/>
                          </a:prstGeom>
                          <a:noFill/>
                          <a:ln>
                            <a:noFill/>
                          </a:ln>
                        </pic:spPr>
                      </pic:pic>
                    </a:graphicData>
                  </a:graphic>
                </wp:inline>
              </w:drawing>
            </w:r>
          </w:p>
        </w:tc>
        <w:tc>
          <w:tcPr>
            <w:tcW w:w="4148" w:type="dxa"/>
            <w:vAlign w:val="bottom"/>
          </w:tcPr>
          <w:p w14:paraId="658839A1" w14:textId="77777777" w:rsidR="009B54E3" w:rsidRDefault="009B54E3" w:rsidP="0085546F">
            <w:pPr>
              <w:spacing w:before="156" w:line="264" w:lineRule="auto"/>
              <w:jc w:val="right"/>
            </w:pPr>
            <w:r w:rsidRPr="00822B96">
              <w:rPr>
                <w:rFonts w:eastAsia="黑体" w:cs="黑体"/>
                <w:b/>
                <w:bCs/>
                <w:kern w:val="0"/>
                <w:sz w:val="32"/>
                <w:szCs w:val="32"/>
              </w:rPr>
              <w:t>T/CECS</w:t>
            </w:r>
            <w:r w:rsidRPr="00822B96">
              <w:rPr>
                <w:rFonts w:eastAsia="黑体" w:cs="黑体"/>
                <w:b/>
                <w:bCs/>
                <w:spacing w:val="78"/>
                <w:kern w:val="0"/>
                <w:sz w:val="32"/>
                <w:szCs w:val="32"/>
              </w:rPr>
              <w:t xml:space="preserve"> </w:t>
            </w:r>
            <w:r w:rsidRPr="00822B96">
              <w:rPr>
                <w:rFonts w:eastAsia="黑体" w:cs="黑体"/>
                <w:b/>
                <w:bCs/>
                <w:kern w:val="0"/>
                <w:sz w:val="32"/>
                <w:szCs w:val="32"/>
              </w:rPr>
              <w:t>XXX—202X</w:t>
            </w:r>
          </w:p>
        </w:tc>
      </w:tr>
    </w:tbl>
    <w:p w14:paraId="4A4E45E8" w14:textId="77777777" w:rsidR="009B54E3" w:rsidRPr="002E268A" w:rsidRDefault="009B54E3" w:rsidP="009B54E3">
      <w:pPr>
        <w:spacing w:before="156" w:line="264" w:lineRule="auto"/>
      </w:pPr>
    </w:p>
    <w:p w14:paraId="37DCA4C8" w14:textId="77777777" w:rsidR="009B54E3" w:rsidRDefault="009B54E3" w:rsidP="009B54E3">
      <w:pPr>
        <w:spacing w:beforeLines="50" w:before="120" w:afterLines="20" w:after="48" w:line="264" w:lineRule="auto"/>
        <w:jc w:val="center"/>
        <w:rPr>
          <w:rFonts w:ascii="黑体" w:eastAsia="黑体" w:hAnsi="黑体" w:hint="eastAsia"/>
          <w:b/>
          <w:bCs/>
          <w:sz w:val="40"/>
          <w:szCs w:val="40"/>
        </w:rPr>
      </w:pPr>
    </w:p>
    <w:p w14:paraId="26AA5BC8" w14:textId="77777777" w:rsidR="009B54E3" w:rsidRPr="004E3C97" w:rsidRDefault="009B54E3" w:rsidP="009B54E3">
      <w:pPr>
        <w:spacing w:beforeLines="50" w:before="120" w:afterLines="20" w:after="48" w:line="264" w:lineRule="auto"/>
        <w:jc w:val="center"/>
        <w:rPr>
          <w:rFonts w:ascii="宋体" w:hAnsi="宋体" w:hint="eastAsia"/>
          <w:b/>
          <w:bCs/>
          <w:sz w:val="36"/>
          <w:szCs w:val="36"/>
        </w:rPr>
      </w:pPr>
      <w:r w:rsidRPr="004E3C97">
        <w:rPr>
          <w:rFonts w:ascii="宋体" w:hAnsi="宋体" w:hint="eastAsia"/>
          <w:b/>
          <w:bCs/>
          <w:sz w:val="36"/>
          <w:szCs w:val="36"/>
        </w:rPr>
        <w:t>中国工程建设标准化协会标准</w:t>
      </w:r>
    </w:p>
    <w:p w14:paraId="708FDA4D" w14:textId="77777777" w:rsidR="009B54E3" w:rsidRPr="006A2CA2" w:rsidRDefault="009B54E3" w:rsidP="009B54E3">
      <w:pPr>
        <w:spacing w:before="156" w:line="264" w:lineRule="auto"/>
        <w:ind w:left="420"/>
      </w:pPr>
    </w:p>
    <w:p w14:paraId="59B6A339" w14:textId="77777777" w:rsidR="009B54E3" w:rsidRPr="006A2CA2" w:rsidRDefault="009B54E3" w:rsidP="009B54E3">
      <w:pPr>
        <w:spacing w:before="156" w:line="264" w:lineRule="auto"/>
        <w:ind w:left="420"/>
      </w:pPr>
    </w:p>
    <w:p w14:paraId="47326CE1" w14:textId="48AC4B96" w:rsidR="00B257AA" w:rsidRPr="009B54E3" w:rsidRDefault="00000000" w:rsidP="009B54E3">
      <w:pPr>
        <w:pStyle w:val="11"/>
        <w:spacing w:beforeLines="50" w:before="120" w:afterLines="20" w:after="48" w:line="264" w:lineRule="auto"/>
        <w:ind w:firstLineChars="0" w:firstLine="0"/>
        <w:jc w:val="center"/>
        <w:rPr>
          <w:rFonts w:ascii="黑体" w:eastAsia="黑体" w:hAnsi="黑体" w:hint="eastAsia"/>
          <w:b/>
          <w:bCs/>
          <w:color w:val="auto"/>
          <w:kern w:val="2"/>
          <w:sz w:val="52"/>
          <w:szCs w:val="52"/>
          <w14:ligatures w14:val="none"/>
        </w:rPr>
      </w:pPr>
      <w:r w:rsidRPr="009B54E3">
        <w:rPr>
          <w:rFonts w:ascii="黑体" w:eastAsia="黑体" w:hAnsi="黑体" w:hint="eastAsia"/>
          <w:b/>
          <w:bCs/>
          <w:color w:val="auto"/>
          <w:kern w:val="2"/>
          <w:sz w:val="52"/>
          <w:szCs w:val="52"/>
          <w14:ligatures w14:val="none"/>
        </w:rPr>
        <w:t>民用建筑</w:t>
      </w:r>
      <w:r w:rsidR="00163971">
        <w:rPr>
          <w:rFonts w:ascii="黑体" w:eastAsia="黑体" w:hAnsi="黑体" w:hint="eastAsia"/>
          <w:b/>
          <w:bCs/>
          <w:color w:val="auto"/>
          <w:kern w:val="2"/>
          <w:sz w:val="52"/>
          <w:szCs w:val="52"/>
          <w14:ligatures w14:val="none"/>
        </w:rPr>
        <w:t>工程</w:t>
      </w:r>
      <w:r w:rsidRPr="009B54E3">
        <w:rPr>
          <w:rFonts w:ascii="黑体" w:eastAsia="黑体" w:hAnsi="黑体" w:hint="eastAsia"/>
          <w:b/>
          <w:bCs/>
          <w:color w:val="auto"/>
          <w:kern w:val="2"/>
          <w:sz w:val="52"/>
          <w:szCs w:val="52"/>
          <w14:ligatures w14:val="none"/>
        </w:rPr>
        <w:t>低碳设计标准</w:t>
      </w:r>
    </w:p>
    <w:p w14:paraId="18B2BAC5" w14:textId="2083E1CB" w:rsidR="00B257AA" w:rsidRPr="00163971" w:rsidRDefault="009B54E3">
      <w:pPr>
        <w:autoSpaceDE w:val="0"/>
        <w:autoSpaceDN w:val="0"/>
        <w:snapToGrid/>
        <w:spacing w:line="240" w:lineRule="auto"/>
        <w:jc w:val="center"/>
        <w:rPr>
          <w:rFonts w:eastAsiaTheme="minorEastAsia" w:cs="Times New Roman" w:hint="eastAsia"/>
          <w:kern w:val="0"/>
          <w:sz w:val="32"/>
          <w:szCs w:val="32"/>
          <w14:ligatures w14:val="none"/>
        </w:rPr>
      </w:pPr>
      <w:r w:rsidRPr="009B54E3">
        <w:rPr>
          <w:rFonts w:eastAsia="Times New Roman" w:cs="Times New Roman"/>
          <w:kern w:val="0"/>
          <w:sz w:val="32"/>
          <w:szCs w:val="32"/>
          <w:lang w:eastAsia="en-US"/>
          <w14:ligatures w14:val="none"/>
        </w:rPr>
        <w:t>Standard for design of Low-carbon civil building</w:t>
      </w:r>
      <w:r w:rsidR="00163971">
        <w:rPr>
          <w:rFonts w:eastAsiaTheme="minorEastAsia" w:cs="Times New Roman" w:hint="eastAsia"/>
          <w:kern w:val="0"/>
          <w:sz w:val="32"/>
          <w:szCs w:val="32"/>
          <w14:ligatures w14:val="none"/>
        </w:rPr>
        <w:t xml:space="preserve"> </w:t>
      </w:r>
      <w:r w:rsidR="00163971" w:rsidRPr="00163971">
        <w:rPr>
          <w:rFonts w:eastAsiaTheme="minorEastAsia" w:cs="Times New Roman" w:hint="eastAsia"/>
          <w:kern w:val="0"/>
          <w:sz w:val="32"/>
          <w:szCs w:val="32"/>
          <w14:ligatures w14:val="none"/>
        </w:rPr>
        <w:t>engineering</w:t>
      </w:r>
    </w:p>
    <w:p w14:paraId="1BB3C80C" w14:textId="77777777" w:rsidR="00B257AA" w:rsidRDefault="00000000">
      <w:pPr>
        <w:autoSpaceDE w:val="0"/>
        <w:autoSpaceDN w:val="0"/>
        <w:snapToGrid/>
        <w:spacing w:before="165" w:line="240" w:lineRule="auto"/>
        <w:jc w:val="center"/>
        <w:rPr>
          <w:rFonts w:ascii="宋体" w:cs="Times New Roman"/>
          <w:b/>
          <w:kern w:val="0"/>
          <w:sz w:val="28"/>
          <w14:ligatures w14:val="none"/>
        </w:rPr>
      </w:pPr>
      <w:r>
        <w:rPr>
          <w:rFonts w:ascii="宋体" w:cs="Times New Roman" w:hint="eastAsia"/>
          <w:b/>
          <w:kern w:val="0"/>
          <w:sz w:val="28"/>
          <w14:ligatures w14:val="none"/>
        </w:rPr>
        <w:t>（征 求 意 见 稿）</w:t>
      </w:r>
    </w:p>
    <w:p w14:paraId="5B0E3BD7" w14:textId="77777777" w:rsidR="00B257AA" w:rsidRDefault="00B257AA">
      <w:pPr>
        <w:autoSpaceDE w:val="0"/>
        <w:autoSpaceDN w:val="0"/>
        <w:snapToGrid/>
        <w:spacing w:line="240" w:lineRule="auto"/>
        <w:jc w:val="left"/>
        <w:rPr>
          <w:rFonts w:ascii="宋体" w:eastAsia="Times New Roman" w:cs="Times New Roman"/>
          <w:b/>
          <w:kern w:val="0"/>
          <w:sz w:val="20"/>
          <w:szCs w:val="28"/>
          <w14:ligatures w14:val="none"/>
        </w:rPr>
      </w:pPr>
    </w:p>
    <w:p w14:paraId="4C1A8BE2" w14:textId="77777777" w:rsidR="00B257AA" w:rsidRDefault="00B257AA">
      <w:pPr>
        <w:autoSpaceDE w:val="0"/>
        <w:autoSpaceDN w:val="0"/>
        <w:snapToGrid/>
        <w:spacing w:line="240" w:lineRule="auto"/>
        <w:jc w:val="left"/>
        <w:rPr>
          <w:rFonts w:ascii="宋体" w:eastAsia="Times New Roman" w:cs="Times New Roman"/>
          <w:b/>
          <w:kern w:val="0"/>
          <w:sz w:val="20"/>
          <w:szCs w:val="28"/>
          <w14:ligatures w14:val="none"/>
        </w:rPr>
      </w:pPr>
    </w:p>
    <w:p w14:paraId="317542B5" w14:textId="77777777" w:rsidR="00B257AA" w:rsidRDefault="00B257AA">
      <w:pPr>
        <w:autoSpaceDE w:val="0"/>
        <w:autoSpaceDN w:val="0"/>
        <w:snapToGrid/>
        <w:spacing w:line="240" w:lineRule="auto"/>
        <w:jc w:val="left"/>
        <w:rPr>
          <w:rFonts w:ascii="宋体" w:eastAsia="Times New Roman" w:cs="Times New Roman"/>
          <w:b/>
          <w:kern w:val="0"/>
          <w:sz w:val="20"/>
          <w:szCs w:val="28"/>
          <w14:ligatures w14:val="none"/>
        </w:rPr>
      </w:pPr>
    </w:p>
    <w:p w14:paraId="7A8CD8EA" w14:textId="77777777" w:rsidR="00B257AA" w:rsidRDefault="00B257AA">
      <w:pPr>
        <w:autoSpaceDE w:val="0"/>
        <w:autoSpaceDN w:val="0"/>
        <w:snapToGrid/>
        <w:spacing w:line="240" w:lineRule="auto"/>
        <w:jc w:val="left"/>
        <w:rPr>
          <w:rFonts w:ascii="宋体" w:eastAsia="Times New Roman" w:cs="Times New Roman"/>
          <w:b/>
          <w:kern w:val="0"/>
          <w:sz w:val="20"/>
          <w:szCs w:val="28"/>
          <w14:ligatures w14:val="none"/>
        </w:rPr>
      </w:pPr>
    </w:p>
    <w:p w14:paraId="086A8DEF" w14:textId="77777777" w:rsidR="00B257AA" w:rsidRDefault="00B257AA">
      <w:pPr>
        <w:autoSpaceDE w:val="0"/>
        <w:autoSpaceDN w:val="0"/>
        <w:snapToGrid/>
        <w:spacing w:line="240" w:lineRule="auto"/>
        <w:jc w:val="left"/>
        <w:rPr>
          <w:rFonts w:ascii="宋体" w:eastAsia="Times New Roman" w:cs="Times New Roman"/>
          <w:b/>
          <w:kern w:val="0"/>
          <w:sz w:val="20"/>
          <w:szCs w:val="28"/>
          <w14:ligatures w14:val="none"/>
        </w:rPr>
      </w:pPr>
    </w:p>
    <w:p w14:paraId="7AD3C64A" w14:textId="77777777" w:rsidR="00B257AA" w:rsidRDefault="00B257AA">
      <w:pPr>
        <w:autoSpaceDE w:val="0"/>
        <w:autoSpaceDN w:val="0"/>
        <w:snapToGrid/>
        <w:spacing w:line="240" w:lineRule="auto"/>
        <w:jc w:val="left"/>
        <w:rPr>
          <w:rFonts w:ascii="宋体" w:eastAsia="Times New Roman" w:cs="Times New Roman"/>
          <w:b/>
          <w:kern w:val="0"/>
          <w:sz w:val="20"/>
          <w:szCs w:val="28"/>
          <w14:ligatures w14:val="none"/>
        </w:rPr>
      </w:pPr>
    </w:p>
    <w:p w14:paraId="296AF521" w14:textId="77777777" w:rsidR="00B257AA" w:rsidRDefault="00B257AA">
      <w:pPr>
        <w:autoSpaceDE w:val="0"/>
        <w:autoSpaceDN w:val="0"/>
        <w:snapToGrid/>
        <w:spacing w:line="240" w:lineRule="auto"/>
        <w:jc w:val="left"/>
        <w:rPr>
          <w:rFonts w:ascii="宋体" w:eastAsia="Times New Roman" w:cs="Times New Roman"/>
          <w:b/>
          <w:kern w:val="0"/>
          <w:sz w:val="20"/>
          <w:szCs w:val="28"/>
          <w14:ligatures w14:val="none"/>
        </w:rPr>
      </w:pPr>
    </w:p>
    <w:p w14:paraId="074AAA5D" w14:textId="77777777" w:rsidR="00B257AA" w:rsidRDefault="00B257AA">
      <w:pPr>
        <w:autoSpaceDE w:val="0"/>
        <w:autoSpaceDN w:val="0"/>
        <w:snapToGrid/>
        <w:spacing w:line="240" w:lineRule="auto"/>
        <w:jc w:val="left"/>
        <w:rPr>
          <w:rFonts w:ascii="宋体" w:eastAsia="Times New Roman" w:cs="Times New Roman"/>
          <w:b/>
          <w:kern w:val="0"/>
          <w:sz w:val="20"/>
          <w:szCs w:val="28"/>
          <w14:ligatures w14:val="none"/>
        </w:rPr>
      </w:pPr>
    </w:p>
    <w:p w14:paraId="56766E2D" w14:textId="77777777" w:rsidR="00B257AA" w:rsidRDefault="00B257AA">
      <w:pPr>
        <w:autoSpaceDE w:val="0"/>
        <w:autoSpaceDN w:val="0"/>
        <w:snapToGrid/>
        <w:spacing w:line="240" w:lineRule="auto"/>
        <w:jc w:val="left"/>
        <w:rPr>
          <w:rFonts w:ascii="宋体" w:eastAsia="Times New Roman" w:cs="Times New Roman"/>
          <w:b/>
          <w:kern w:val="0"/>
          <w:sz w:val="20"/>
          <w:szCs w:val="28"/>
          <w14:ligatures w14:val="none"/>
        </w:rPr>
      </w:pPr>
    </w:p>
    <w:p w14:paraId="186D9DA0" w14:textId="77777777" w:rsidR="00B257AA" w:rsidRDefault="00B257AA">
      <w:pPr>
        <w:autoSpaceDE w:val="0"/>
        <w:autoSpaceDN w:val="0"/>
        <w:snapToGrid/>
        <w:spacing w:line="240" w:lineRule="auto"/>
        <w:jc w:val="left"/>
        <w:rPr>
          <w:rFonts w:ascii="宋体" w:eastAsiaTheme="minorEastAsia" w:cs="Times New Roman"/>
          <w:b/>
          <w:kern w:val="0"/>
          <w:sz w:val="20"/>
          <w:szCs w:val="28"/>
          <w14:ligatures w14:val="none"/>
        </w:rPr>
      </w:pPr>
    </w:p>
    <w:p w14:paraId="4044BE78" w14:textId="77777777" w:rsidR="00B257AA" w:rsidRDefault="00B257AA">
      <w:pPr>
        <w:autoSpaceDE w:val="0"/>
        <w:autoSpaceDN w:val="0"/>
        <w:snapToGrid/>
        <w:spacing w:line="240" w:lineRule="auto"/>
        <w:jc w:val="left"/>
        <w:rPr>
          <w:rFonts w:ascii="宋体" w:eastAsiaTheme="minorEastAsia" w:cs="Times New Roman"/>
          <w:b/>
          <w:kern w:val="0"/>
          <w:sz w:val="20"/>
          <w:szCs w:val="28"/>
          <w14:ligatures w14:val="none"/>
        </w:rPr>
      </w:pPr>
    </w:p>
    <w:p w14:paraId="284BD60A" w14:textId="77777777" w:rsidR="00B257AA" w:rsidRDefault="00B257AA">
      <w:pPr>
        <w:autoSpaceDE w:val="0"/>
        <w:autoSpaceDN w:val="0"/>
        <w:snapToGrid/>
        <w:spacing w:line="240" w:lineRule="auto"/>
        <w:jc w:val="left"/>
        <w:rPr>
          <w:rFonts w:ascii="宋体" w:eastAsiaTheme="minorEastAsia" w:cs="Times New Roman"/>
          <w:b/>
          <w:kern w:val="0"/>
          <w:sz w:val="20"/>
          <w:szCs w:val="28"/>
          <w14:ligatures w14:val="none"/>
        </w:rPr>
      </w:pPr>
    </w:p>
    <w:p w14:paraId="005F0C50" w14:textId="77777777" w:rsidR="00B257AA" w:rsidRDefault="00B257AA">
      <w:pPr>
        <w:autoSpaceDE w:val="0"/>
        <w:autoSpaceDN w:val="0"/>
        <w:snapToGrid/>
        <w:spacing w:line="240" w:lineRule="auto"/>
        <w:jc w:val="left"/>
        <w:rPr>
          <w:rFonts w:ascii="宋体" w:eastAsiaTheme="minorEastAsia" w:cs="Times New Roman"/>
          <w:b/>
          <w:kern w:val="0"/>
          <w:sz w:val="20"/>
          <w:szCs w:val="28"/>
          <w14:ligatures w14:val="none"/>
        </w:rPr>
      </w:pPr>
    </w:p>
    <w:p w14:paraId="596801E6" w14:textId="77777777" w:rsidR="00B257AA" w:rsidRDefault="00B257AA">
      <w:pPr>
        <w:autoSpaceDE w:val="0"/>
        <w:autoSpaceDN w:val="0"/>
        <w:snapToGrid/>
        <w:spacing w:line="240" w:lineRule="auto"/>
        <w:jc w:val="left"/>
        <w:rPr>
          <w:rFonts w:ascii="宋体" w:eastAsiaTheme="minorEastAsia" w:cs="Times New Roman"/>
          <w:b/>
          <w:kern w:val="0"/>
          <w:sz w:val="20"/>
          <w:szCs w:val="28"/>
          <w14:ligatures w14:val="none"/>
        </w:rPr>
      </w:pPr>
    </w:p>
    <w:p w14:paraId="061DAE2D" w14:textId="77777777" w:rsidR="00B257AA" w:rsidRDefault="00B257AA">
      <w:pPr>
        <w:autoSpaceDE w:val="0"/>
        <w:autoSpaceDN w:val="0"/>
        <w:snapToGrid/>
        <w:spacing w:line="240" w:lineRule="auto"/>
        <w:jc w:val="left"/>
        <w:rPr>
          <w:rFonts w:ascii="宋体" w:eastAsiaTheme="minorEastAsia" w:cs="Times New Roman"/>
          <w:b/>
          <w:kern w:val="0"/>
          <w:sz w:val="20"/>
          <w:szCs w:val="28"/>
          <w14:ligatures w14:val="none"/>
        </w:rPr>
      </w:pPr>
    </w:p>
    <w:p w14:paraId="3BAF9923" w14:textId="77777777" w:rsidR="00B257AA" w:rsidRDefault="00B257AA">
      <w:pPr>
        <w:autoSpaceDE w:val="0"/>
        <w:autoSpaceDN w:val="0"/>
        <w:snapToGrid/>
        <w:spacing w:line="240" w:lineRule="auto"/>
        <w:jc w:val="left"/>
        <w:rPr>
          <w:rFonts w:ascii="宋体" w:eastAsiaTheme="minorEastAsia" w:cs="Times New Roman"/>
          <w:b/>
          <w:kern w:val="0"/>
          <w:sz w:val="20"/>
          <w:szCs w:val="28"/>
          <w14:ligatures w14:val="none"/>
        </w:rPr>
      </w:pPr>
    </w:p>
    <w:p w14:paraId="5A92B4AC" w14:textId="77777777" w:rsidR="00B257AA" w:rsidRDefault="00B257AA">
      <w:pPr>
        <w:autoSpaceDE w:val="0"/>
        <w:autoSpaceDN w:val="0"/>
        <w:snapToGrid/>
        <w:spacing w:line="240" w:lineRule="auto"/>
        <w:jc w:val="left"/>
        <w:rPr>
          <w:rFonts w:ascii="宋体" w:eastAsia="Times New Roman" w:cs="Times New Roman"/>
          <w:b/>
          <w:kern w:val="0"/>
          <w:sz w:val="20"/>
          <w:szCs w:val="28"/>
          <w14:ligatures w14:val="none"/>
        </w:rPr>
      </w:pPr>
    </w:p>
    <w:p w14:paraId="492A05F9" w14:textId="77777777" w:rsidR="00B257AA" w:rsidRDefault="00B257AA">
      <w:pPr>
        <w:autoSpaceDE w:val="0"/>
        <w:autoSpaceDN w:val="0"/>
        <w:snapToGrid/>
        <w:spacing w:line="240" w:lineRule="auto"/>
        <w:jc w:val="left"/>
        <w:rPr>
          <w:rFonts w:ascii="宋体" w:eastAsia="Times New Roman" w:cs="Times New Roman"/>
          <w:b/>
          <w:kern w:val="0"/>
          <w:sz w:val="20"/>
          <w:szCs w:val="28"/>
          <w14:ligatures w14:val="none"/>
        </w:rPr>
      </w:pPr>
    </w:p>
    <w:p w14:paraId="6C33F2FA" w14:textId="77777777" w:rsidR="00B257AA" w:rsidRDefault="00B257AA">
      <w:pPr>
        <w:autoSpaceDE w:val="0"/>
        <w:autoSpaceDN w:val="0"/>
        <w:snapToGrid/>
        <w:spacing w:line="240" w:lineRule="auto"/>
        <w:jc w:val="left"/>
        <w:rPr>
          <w:rFonts w:ascii="宋体" w:eastAsiaTheme="minorEastAsia" w:cs="Times New Roman"/>
          <w:b/>
          <w:kern w:val="0"/>
          <w:sz w:val="20"/>
          <w:szCs w:val="28"/>
          <w14:ligatures w14:val="none"/>
        </w:rPr>
      </w:pPr>
    </w:p>
    <w:p w14:paraId="1FFD52A4" w14:textId="77777777" w:rsidR="00B257AA" w:rsidRDefault="00B257AA">
      <w:pPr>
        <w:autoSpaceDE w:val="0"/>
        <w:autoSpaceDN w:val="0"/>
        <w:snapToGrid/>
        <w:spacing w:line="240" w:lineRule="auto"/>
        <w:jc w:val="left"/>
        <w:rPr>
          <w:rFonts w:ascii="宋体" w:eastAsia="Times New Roman" w:cs="Times New Roman"/>
          <w:b/>
          <w:kern w:val="0"/>
          <w:sz w:val="20"/>
          <w:szCs w:val="28"/>
          <w14:ligatures w14:val="none"/>
        </w:rPr>
      </w:pPr>
    </w:p>
    <w:p w14:paraId="54580DC2" w14:textId="77777777" w:rsidR="00B257AA" w:rsidRDefault="00B257AA">
      <w:pPr>
        <w:autoSpaceDE w:val="0"/>
        <w:autoSpaceDN w:val="0"/>
        <w:snapToGrid/>
        <w:spacing w:line="240" w:lineRule="auto"/>
        <w:jc w:val="left"/>
        <w:rPr>
          <w:rFonts w:ascii="宋体" w:eastAsiaTheme="minorEastAsia" w:cs="Times New Roman"/>
          <w:b/>
          <w:kern w:val="0"/>
          <w:sz w:val="20"/>
          <w:szCs w:val="28"/>
          <w14:ligatures w14:val="none"/>
        </w:rPr>
      </w:pPr>
    </w:p>
    <w:p w14:paraId="51149D73" w14:textId="77777777" w:rsidR="00B257AA" w:rsidRDefault="00B257AA">
      <w:pPr>
        <w:autoSpaceDE w:val="0"/>
        <w:autoSpaceDN w:val="0"/>
        <w:snapToGrid/>
        <w:spacing w:line="240" w:lineRule="auto"/>
        <w:jc w:val="left"/>
        <w:rPr>
          <w:rFonts w:ascii="宋体" w:eastAsiaTheme="minorEastAsia" w:cs="Times New Roman"/>
          <w:b/>
          <w:kern w:val="0"/>
          <w:sz w:val="20"/>
          <w:szCs w:val="28"/>
          <w14:ligatures w14:val="none"/>
        </w:rPr>
      </w:pPr>
    </w:p>
    <w:p w14:paraId="1EE913AE" w14:textId="77777777" w:rsidR="00B257AA" w:rsidRDefault="00B257AA">
      <w:pPr>
        <w:autoSpaceDE w:val="0"/>
        <w:autoSpaceDN w:val="0"/>
        <w:snapToGrid/>
        <w:spacing w:line="240" w:lineRule="auto"/>
        <w:jc w:val="left"/>
        <w:rPr>
          <w:rFonts w:ascii="宋体" w:eastAsia="Times New Roman" w:cs="Times New Roman"/>
          <w:b/>
          <w:kern w:val="0"/>
          <w:sz w:val="20"/>
          <w:szCs w:val="28"/>
          <w14:ligatures w14:val="none"/>
        </w:rPr>
      </w:pPr>
    </w:p>
    <w:p w14:paraId="6EA4B7F3" w14:textId="77777777" w:rsidR="00B257AA" w:rsidRDefault="00B257AA">
      <w:pPr>
        <w:autoSpaceDE w:val="0"/>
        <w:autoSpaceDN w:val="0"/>
        <w:snapToGrid/>
        <w:spacing w:before="1" w:line="240" w:lineRule="auto"/>
        <w:jc w:val="left"/>
        <w:rPr>
          <w:rFonts w:ascii="宋体" w:eastAsia="Times New Roman" w:cs="Times New Roman"/>
          <w:b/>
          <w:kern w:val="0"/>
          <w:sz w:val="23"/>
          <w:szCs w:val="28"/>
          <w14:ligatures w14:val="none"/>
        </w:rPr>
      </w:pPr>
    </w:p>
    <w:p w14:paraId="4031D8E4" w14:textId="77777777" w:rsidR="00B257AA" w:rsidRDefault="00000000">
      <w:pPr>
        <w:autoSpaceDE w:val="0"/>
        <w:autoSpaceDN w:val="0"/>
        <w:snapToGrid/>
        <w:spacing w:before="55" w:line="240" w:lineRule="auto"/>
        <w:jc w:val="center"/>
        <w:rPr>
          <w:rFonts w:ascii="黑体" w:eastAsia="黑体" w:cs="Times New Roman"/>
          <w:b/>
          <w:kern w:val="0"/>
          <w:sz w:val="32"/>
          <w14:ligatures w14:val="none"/>
        </w:rPr>
      </w:pPr>
      <w:r>
        <w:rPr>
          <w:rFonts w:ascii="黑体" w:eastAsia="黑体" w:cs="Times New Roman" w:hint="eastAsia"/>
          <w:b/>
          <w:kern w:val="0"/>
          <w:sz w:val="32"/>
          <w14:ligatures w14:val="none"/>
        </w:rPr>
        <w:t>XXXX出版社</w:t>
      </w:r>
    </w:p>
    <w:p w14:paraId="535A8728" w14:textId="77777777" w:rsidR="00B257AA" w:rsidRDefault="00000000">
      <w:pPr>
        <w:autoSpaceDE w:val="0"/>
        <w:autoSpaceDN w:val="0"/>
        <w:snapToGrid/>
        <w:spacing w:before="148" w:line="240" w:lineRule="auto"/>
        <w:jc w:val="center"/>
        <w:rPr>
          <w:rFonts w:ascii="宋体" w:hAnsi="宋体" w:cs="Times New Roman" w:hint="eastAsia"/>
          <w:b/>
          <w:kern w:val="0"/>
          <w:sz w:val="28"/>
          <w14:ligatures w14:val="none"/>
        </w:rPr>
      </w:pPr>
      <w:r>
        <w:rPr>
          <w:rFonts w:eastAsia="Times New Roman" w:cs="Times New Roman"/>
          <w:b/>
          <w:kern w:val="0"/>
          <w:sz w:val="28"/>
          <w14:ligatures w14:val="none"/>
        </w:rPr>
        <w:t xml:space="preserve">202X </w:t>
      </w:r>
      <w:r>
        <w:rPr>
          <w:rFonts w:ascii="宋体" w:hAnsi="宋体" w:cs="Times New Roman" w:hint="eastAsia"/>
          <w:b/>
          <w:kern w:val="0"/>
          <w:sz w:val="28"/>
          <w14:ligatures w14:val="none"/>
        </w:rPr>
        <w:t>年·北京</w:t>
      </w:r>
    </w:p>
    <w:p w14:paraId="52FFEBB0" w14:textId="77777777" w:rsidR="00B257AA" w:rsidRDefault="00B257AA">
      <w:pPr>
        <w:autoSpaceDE w:val="0"/>
        <w:autoSpaceDN w:val="0"/>
        <w:snapToGrid/>
        <w:spacing w:line="240" w:lineRule="auto"/>
        <w:jc w:val="center"/>
        <w:rPr>
          <w:rFonts w:ascii="宋体" w:hAnsi="宋体" w:cs="Times New Roman" w:hint="eastAsia"/>
          <w:kern w:val="0"/>
          <w:sz w:val="28"/>
          <w14:ligatures w14:val="none"/>
        </w:rPr>
        <w:sectPr w:rsidR="00B257AA" w:rsidSect="009B54E3">
          <w:pgSz w:w="11910" w:h="16840"/>
          <w:pgMar w:top="1440" w:right="1800" w:bottom="1440" w:left="1800" w:header="720" w:footer="720" w:gutter="0"/>
          <w:cols w:space="720"/>
          <w:docGrid w:linePitch="326"/>
        </w:sectPr>
      </w:pPr>
    </w:p>
    <w:p w14:paraId="020C9CBF" w14:textId="77777777" w:rsidR="009B54E3" w:rsidRDefault="009B54E3" w:rsidP="009B54E3">
      <w:pPr>
        <w:spacing w:beforeLines="50" w:before="120" w:afterLines="20" w:after="48" w:line="264" w:lineRule="auto"/>
        <w:jc w:val="center"/>
        <w:rPr>
          <w:rFonts w:ascii="宋体" w:hAnsi="宋体" w:hint="eastAsia"/>
          <w:b/>
          <w:bCs/>
          <w:sz w:val="36"/>
          <w:szCs w:val="36"/>
        </w:rPr>
      </w:pPr>
    </w:p>
    <w:p w14:paraId="38E607EE" w14:textId="77777777" w:rsidR="009B54E3" w:rsidRPr="004E3C97" w:rsidRDefault="009B54E3" w:rsidP="009B54E3">
      <w:pPr>
        <w:spacing w:beforeLines="50" w:before="120" w:afterLines="20" w:after="48" w:line="264" w:lineRule="auto"/>
        <w:jc w:val="center"/>
        <w:rPr>
          <w:rFonts w:ascii="宋体" w:hAnsi="宋体" w:hint="eastAsia"/>
          <w:b/>
          <w:bCs/>
          <w:sz w:val="36"/>
          <w:szCs w:val="36"/>
        </w:rPr>
      </w:pPr>
      <w:r w:rsidRPr="004E3C97">
        <w:rPr>
          <w:rFonts w:ascii="宋体" w:hAnsi="宋体" w:hint="eastAsia"/>
          <w:b/>
          <w:bCs/>
          <w:sz w:val="36"/>
          <w:szCs w:val="36"/>
        </w:rPr>
        <w:t>中国工程建设标准化协会标准</w:t>
      </w:r>
    </w:p>
    <w:p w14:paraId="6BCB064F" w14:textId="77777777" w:rsidR="009B54E3" w:rsidRPr="00822B96" w:rsidRDefault="009B54E3" w:rsidP="009B54E3">
      <w:pPr>
        <w:autoSpaceDE w:val="0"/>
        <w:autoSpaceDN w:val="0"/>
        <w:snapToGrid/>
        <w:spacing w:line="240" w:lineRule="auto"/>
        <w:jc w:val="left"/>
        <w:rPr>
          <w:rFonts w:ascii="黑体" w:eastAsia="Times New Roman" w:cs="Times New Roman"/>
          <w:b/>
          <w:kern w:val="0"/>
          <w:sz w:val="32"/>
          <w:szCs w:val="28"/>
        </w:rPr>
      </w:pPr>
    </w:p>
    <w:p w14:paraId="66BDF52A" w14:textId="77777777" w:rsidR="009B54E3" w:rsidRPr="00822B96" w:rsidRDefault="009B54E3" w:rsidP="009B54E3">
      <w:pPr>
        <w:autoSpaceDE w:val="0"/>
        <w:autoSpaceDN w:val="0"/>
        <w:snapToGrid/>
        <w:spacing w:line="240" w:lineRule="auto"/>
        <w:jc w:val="left"/>
        <w:rPr>
          <w:rFonts w:ascii="黑体" w:eastAsia="Times New Roman" w:cs="Times New Roman"/>
          <w:b/>
          <w:kern w:val="0"/>
          <w:sz w:val="32"/>
          <w:szCs w:val="28"/>
        </w:rPr>
      </w:pPr>
    </w:p>
    <w:p w14:paraId="717663A1" w14:textId="72DEFD0F" w:rsidR="009B54E3" w:rsidRPr="009B54E3" w:rsidRDefault="009B54E3" w:rsidP="009B54E3">
      <w:pPr>
        <w:pStyle w:val="11"/>
        <w:spacing w:beforeLines="50" w:before="120" w:afterLines="20" w:after="48" w:line="264" w:lineRule="auto"/>
        <w:ind w:firstLineChars="0" w:firstLine="0"/>
        <w:jc w:val="center"/>
        <w:rPr>
          <w:rFonts w:ascii="黑体" w:eastAsia="黑体" w:hAnsi="黑体" w:hint="eastAsia"/>
          <w:b/>
          <w:bCs/>
          <w:color w:val="auto"/>
          <w:kern w:val="2"/>
          <w:sz w:val="52"/>
          <w:szCs w:val="52"/>
          <w14:ligatures w14:val="none"/>
        </w:rPr>
      </w:pPr>
      <w:r w:rsidRPr="009B54E3">
        <w:rPr>
          <w:rFonts w:ascii="黑体" w:eastAsia="黑体" w:hAnsi="黑体" w:hint="eastAsia"/>
          <w:b/>
          <w:bCs/>
          <w:color w:val="auto"/>
          <w:kern w:val="2"/>
          <w:sz w:val="52"/>
          <w:szCs w:val="52"/>
          <w14:ligatures w14:val="none"/>
        </w:rPr>
        <w:t>民用建筑</w:t>
      </w:r>
      <w:r w:rsidR="00163971">
        <w:rPr>
          <w:rFonts w:ascii="黑体" w:eastAsia="黑体" w:hAnsi="黑体" w:hint="eastAsia"/>
          <w:b/>
          <w:bCs/>
          <w:color w:val="auto"/>
          <w:kern w:val="2"/>
          <w:sz w:val="52"/>
          <w:szCs w:val="52"/>
          <w14:ligatures w14:val="none"/>
        </w:rPr>
        <w:t>工程</w:t>
      </w:r>
      <w:r w:rsidRPr="009B54E3">
        <w:rPr>
          <w:rFonts w:ascii="黑体" w:eastAsia="黑体" w:hAnsi="黑体" w:hint="eastAsia"/>
          <w:b/>
          <w:bCs/>
          <w:color w:val="auto"/>
          <w:kern w:val="2"/>
          <w:sz w:val="52"/>
          <w:szCs w:val="52"/>
          <w14:ligatures w14:val="none"/>
        </w:rPr>
        <w:t>低碳设计标准</w:t>
      </w:r>
    </w:p>
    <w:p w14:paraId="65D8FC7D" w14:textId="20D5BD51" w:rsidR="009B54E3" w:rsidRPr="00163971" w:rsidRDefault="009B54E3" w:rsidP="009B54E3">
      <w:pPr>
        <w:autoSpaceDE w:val="0"/>
        <w:autoSpaceDN w:val="0"/>
        <w:snapToGrid/>
        <w:spacing w:line="240" w:lineRule="auto"/>
        <w:jc w:val="center"/>
        <w:rPr>
          <w:rFonts w:eastAsiaTheme="minorEastAsia" w:cs="Times New Roman" w:hint="eastAsia"/>
          <w:kern w:val="0"/>
          <w:sz w:val="32"/>
          <w:szCs w:val="32"/>
          <w14:ligatures w14:val="none"/>
        </w:rPr>
      </w:pPr>
      <w:r w:rsidRPr="009B54E3">
        <w:rPr>
          <w:rFonts w:eastAsia="Times New Roman" w:cs="Times New Roman"/>
          <w:kern w:val="0"/>
          <w:sz w:val="32"/>
          <w:szCs w:val="32"/>
          <w:lang w:eastAsia="en-US"/>
          <w14:ligatures w14:val="none"/>
        </w:rPr>
        <w:t>Standard for design of Low-carbon civil building</w:t>
      </w:r>
      <w:r w:rsidR="00163971">
        <w:rPr>
          <w:rFonts w:eastAsiaTheme="minorEastAsia" w:cs="Times New Roman" w:hint="eastAsia"/>
          <w:kern w:val="0"/>
          <w:sz w:val="32"/>
          <w:szCs w:val="32"/>
          <w14:ligatures w14:val="none"/>
        </w:rPr>
        <w:t xml:space="preserve"> </w:t>
      </w:r>
      <w:r w:rsidR="00163971" w:rsidRPr="00163971">
        <w:rPr>
          <w:rFonts w:eastAsiaTheme="minorEastAsia" w:cs="Times New Roman" w:hint="eastAsia"/>
          <w:kern w:val="0"/>
          <w:sz w:val="32"/>
          <w:szCs w:val="32"/>
          <w14:ligatures w14:val="none"/>
        </w:rPr>
        <w:t>engineering</w:t>
      </w:r>
    </w:p>
    <w:p w14:paraId="261F8EBB" w14:textId="77777777" w:rsidR="00B257AA" w:rsidRDefault="00000000">
      <w:pPr>
        <w:autoSpaceDE w:val="0"/>
        <w:autoSpaceDN w:val="0"/>
        <w:snapToGrid/>
        <w:spacing w:before="190" w:line="240" w:lineRule="auto"/>
        <w:jc w:val="center"/>
        <w:rPr>
          <w:rFonts w:ascii="宋体" w:cs="Times New Roman"/>
          <w:b/>
          <w:kern w:val="0"/>
          <w:sz w:val="28"/>
          <w14:ligatures w14:val="none"/>
        </w:rPr>
      </w:pPr>
      <w:r>
        <w:rPr>
          <w:rFonts w:ascii="宋体" w:cs="Times New Roman" w:hint="eastAsia"/>
          <w:b/>
          <w:kern w:val="0"/>
          <w:sz w:val="28"/>
          <w14:ligatures w14:val="none"/>
        </w:rPr>
        <w:t>（征 求 意 见 稿）</w:t>
      </w:r>
    </w:p>
    <w:p w14:paraId="23B36AD6" w14:textId="77777777" w:rsidR="00B257AA" w:rsidRDefault="00B257AA">
      <w:pPr>
        <w:autoSpaceDE w:val="0"/>
        <w:autoSpaceDN w:val="0"/>
        <w:snapToGrid/>
        <w:spacing w:before="6" w:line="240" w:lineRule="auto"/>
        <w:jc w:val="left"/>
        <w:rPr>
          <w:rFonts w:ascii="宋体" w:eastAsia="Times New Roman" w:cs="Times New Roman"/>
          <w:b/>
          <w:kern w:val="0"/>
          <w:sz w:val="38"/>
          <w:szCs w:val="28"/>
          <w14:ligatures w14:val="none"/>
        </w:rPr>
      </w:pPr>
    </w:p>
    <w:p w14:paraId="3516517C" w14:textId="77777777" w:rsidR="00B257AA" w:rsidRDefault="00000000">
      <w:pPr>
        <w:autoSpaceDE w:val="0"/>
        <w:autoSpaceDN w:val="0"/>
        <w:spacing w:line="240" w:lineRule="auto"/>
        <w:jc w:val="center"/>
        <w:rPr>
          <w:rFonts w:eastAsia="Times New Roman" w:cs="Times New Roman"/>
          <w:b/>
          <w:kern w:val="0"/>
          <w:sz w:val="32"/>
          <w14:ligatures w14:val="none"/>
        </w:rPr>
      </w:pPr>
      <w:r>
        <w:rPr>
          <w:rFonts w:eastAsia="Times New Roman" w:cs="Times New Roman"/>
          <w:b/>
          <w:kern w:val="0"/>
          <w:sz w:val="32"/>
          <w14:ligatures w14:val="none"/>
        </w:rPr>
        <w:t>T/</w:t>
      </w:r>
      <w:proofErr w:type="gramStart"/>
      <w:r>
        <w:rPr>
          <w:rFonts w:eastAsia="Times New Roman" w:cs="Times New Roman"/>
          <w:b/>
          <w:kern w:val="0"/>
          <w:sz w:val="32"/>
          <w14:ligatures w14:val="none"/>
        </w:rPr>
        <w:t>CECS  XXX</w:t>
      </w:r>
      <w:proofErr w:type="gramEnd"/>
      <w:r>
        <w:rPr>
          <w:rFonts w:eastAsia="Times New Roman" w:cs="Times New Roman"/>
          <w:b/>
          <w:kern w:val="0"/>
          <w:sz w:val="32"/>
          <w14:ligatures w14:val="none"/>
        </w:rPr>
        <w:t>—202X</w:t>
      </w:r>
    </w:p>
    <w:p w14:paraId="3440CF4D" w14:textId="77777777" w:rsidR="00B257AA" w:rsidRDefault="00B257AA">
      <w:pPr>
        <w:autoSpaceDE w:val="0"/>
        <w:autoSpaceDN w:val="0"/>
        <w:spacing w:line="240" w:lineRule="auto"/>
        <w:rPr>
          <w:rFonts w:eastAsiaTheme="minorEastAsia" w:cs="Times New Roman"/>
          <w:b/>
          <w:kern w:val="0"/>
          <w:sz w:val="34"/>
          <w:szCs w:val="28"/>
          <w14:ligatures w14:val="none"/>
        </w:rPr>
      </w:pPr>
    </w:p>
    <w:p w14:paraId="355D7ADD" w14:textId="77777777" w:rsidR="00B257AA" w:rsidRDefault="00B257AA">
      <w:pPr>
        <w:autoSpaceDE w:val="0"/>
        <w:autoSpaceDN w:val="0"/>
        <w:spacing w:line="240" w:lineRule="auto"/>
        <w:rPr>
          <w:rFonts w:eastAsiaTheme="minorEastAsia" w:cs="Times New Roman"/>
          <w:b/>
          <w:kern w:val="0"/>
          <w:sz w:val="34"/>
          <w:szCs w:val="28"/>
          <w14:ligatures w14:val="none"/>
        </w:rPr>
      </w:pPr>
    </w:p>
    <w:p w14:paraId="5E3F4B79" w14:textId="77777777" w:rsidR="00B257AA" w:rsidRDefault="00B257AA">
      <w:pPr>
        <w:autoSpaceDE w:val="0"/>
        <w:autoSpaceDN w:val="0"/>
        <w:spacing w:line="240" w:lineRule="auto"/>
        <w:rPr>
          <w:rFonts w:eastAsiaTheme="minorEastAsia" w:cs="Times New Roman"/>
          <w:b/>
          <w:kern w:val="0"/>
          <w:sz w:val="34"/>
          <w:szCs w:val="28"/>
          <w14:ligatures w14:val="none"/>
        </w:rPr>
      </w:pPr>
    </w:p>
    <w:p w14:paraId="3D3F3CF8" w14:textId="77777777" w:rsidR="00B257AA" w:rsidRDefault="00B257AA">
      <w:pPr>
        <w:autoSpaceDE w:val="0"/>
        <w:autoSpaceDN w:val="0"/>
        <w:spacing w:line="240" w:lineRule="auto"/>
        <w:rPr>
          <w:rFonts w:eastAsiaTheme="minorEastAsia" w:cs="Times New Roman"/>
          <w:b/>
          <w:kern w:val="0"/>
          <w:sz w:val="49"/>
          <w:szCs w:val="28"/>
          <w14:ligatures w14:val="none"/>
        </w:rPr>
      </w:pPr>
    </w:p>
    <w:tbl>
      <w:tblPr>
        <w:tblStyle w:val="af"/>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5890"/>
      </w:tblGrid>
      <w:tr w:rsidR="00B257AA" w:rsidRPr="009B54E3" w14:paraId="3153C906" w14:textId="77777777">
        <w:trPr>
          <w:jc w:val="center"/>
        </w:trPr>
        <w:tc>
          <w:tcPr>
            <w:tcW w:w="1843" w:type="dxa"/>
          </w:tcPr>
          <w:p w14:paraId="3E12D208" w14:textId="77777777" w:rsidR="00B257AA" w:rsidRPr="009B54E3" w:rsidRDefault="00000000">
            <w:pPr>
              <w:spacing w:line="360" w:lineRule="auto"/>
              <w:rPr>
                <w:rFonts w:ascii="宋体" w:hAnsi="宋体" w:hint="eastAsia"/>
                <w:b/>
                <w:bCs/>
                <w:sz w:val="28"/>
                <w:szCs w:val="28"/>
              </w:rPr>
            </w:pPr>
            <w:r w:rsidRPr="009B54E3">
              <w:rPr>
                <w:rFonts w:ascii="宋体" w:hAnsi="宋体" w:hint="eastAsia"/>
                <w:b/>
                <w:bCs/>
                <w:sz w:val="28"/>
                <w:szCs w:val="28"/>
              </w:rPr>
              <w:t>主编单位：</w:t>
            </w:r>
          </w:p>
        </w:tc>
        <w:tc>
          <w:tcPr>
            <w:tcW w:w="5890" w:type="dxa"/>
          </w:tcPr>
          <w:p w14:paraId="731051DF" w14:textId="77777777" w:rsidR="00B257AA" w:rsidRPr="009B54E3" w:rsidRDefault="00000000">
            <w:pPr>
              <w:spacing w:line="360" w:lineRule="auto"/>
              <w:jc w:val="left"/>
              <w:rPr>
                <w:rFonts w:ascii="宋体" w:hAnsi="宋体" w:hint="eastAsia"/>
                <w:b/>
                <w:bCs/>
                <w:sz w:val="28"/>
                <w:szCs w:val="28"/>
              </w:rPr>
            </w:pPr>
            <w:r w:rsidRPr="009B54E3">
              <w:rPr>
                <w:rFonts w:ascii="宋体" w:hAnsi="宋体" w:hint="eastAsia"/>
                <w:b/>
                <w:bCs/>
                <w:sz w:val="28"/>
                <w:szCs w:val="28"/>
              </w:rPr>
              <w:t>清华大学</w:t>
            </w:r>
          </w:p>
          <w:p w14:paraId="5421D777" w14:textId="77777777" w:rsidR="00B257AA" w:rsidRPr="009B54E3" w:rsidRDefault="00000000">
            <w:pPr>
              <w:spacing w:line="360" w:lineRule="auto"/>
              <w:jc w:val="left"/>
              <w:rPr>
                <w:rFonts w:ascii="宋体" w:hAnsi="宋体" w:hint="eastAsia"/>
                <w:b/>
                <w:bCs/>
                <w:sz w:val="28"/>
                <w:szCs w:val="28"/>
              </w:rPr>
            </w:pPr>
            <w:r w:rsidRPr="009B54E3">
              <w:rPr>
                <w:rFonts w:ascii="宋体" w:hAnsi="宋体" w:hint="eastAsia"/>
                <w:b/>
                <w:bCs/>
                <w:sz w:val="28"/>
                <w:szCs w:val="28"/>
              </w:rPr>
              <w:t>北京</w:t>
            </w:r>
            <w:proofErr w:type="gramStart"/>
            <w:r w:rsidRPr="009B54E3">
              <w:rPr>
                <w:rFonts w:ascii="宋体" w:hAnsi="宋体" w:hint="eastAsia"/>
                <w:b/>
                <w:bCs/>
                <w:sz w:val="28"/>
                <w:szCs w:val="28"/>
              </w:rPr>
              <w:t>中标绿建工程设计</w:t>
            </w:r>
            <w:proofErr w:type="gramEnd"/>
            <w:r w:rsidRPr="009B54E3">
              <w:rPr>
                <w:rFonts w:ascii="宋体" w:hAnsi="宋体" w:hint="eastAsia"/>
                <w:b/>
                <w:bCs/>
                <w:sz w:val="28"/>
                <w:szCs w:val="28"/>
              </w:rPr>
              <w:t>研究院有限公司</w:t>
            </w:r>
          </w:p>
        </w:tc>
      </w:tr>
      <w:tr w:rsidR="00B257AA" w:rsidRPr="009B54E3" w14:paraId="7957DB2F" w14:textId="77777777">
        <w:trPr>
          <w:jc w:val="center"/>
        </w:trPr>
        <w:tc>
          <w:tcPr>
            <w:tcW w:w="1843" w:type="dxa"/>
          </w:tcPr>
          <w:p w14:paraId="7653A805" w14:textId="77777777" w:rsidR="00B257AA" w:rsidRPr="009B54E3" w:rsidRDefault="00000000">
            <w:pPr>
              <w:spacing w:line="360" w:lineRule="auto"/>
              <w:rPr>
                <w:rFonts w:ascii="宋体" w:hAnsi="宋体" w:hint="eastAsia"/>
                <w:b/>
                <w:bCs/>
                <w:sz w:val="28"/>
                <w:szCs w:val="28"/>
              </w:rPr>
            </w:pPr>
            <w:r w:rsidRPr="009B54E3">
              <w:rPr>
                <w:rFonts w:ascii="宋体" w:hAnsi="宋体" w:hint="eastAsia"/>
                <w:b/>
                <w:bCs/>
                <w:sz w:val="28"/>
                <w:szCs w:val="28"/>
              </w:rPr>
              <w:t>批准单位：</w:t>
            </w:r>
          </w:p>
        </w:tc>
        <w:tc>
          <w:tcPr>
            <w:tcW w:w="5890" w:type="dxa"/>
          </w:tcPr>
          <w:p w14:paraId="0261B48B" w14:textId="77777777" w:rsidR="00B257AA" w:rsidRPr="009B54E3" w:rsidRDefault="00000000">
            <w:pPr>
              <w:pStyle w:val="11"/>
              <w:spacing w:line="360" w:lineRule="auto"/>
              <w:ind w:firstLineChars="0" w:firstLine="0"/>
              <w:jc w:val="left"/>
              <w:rPr>
                <w:rFonts w:ascii="宋体" w:hAnsi="宋体" w:cstheme="minorBidi" w:hint="eastAsia"/>
                <w:b/>
                <w:bCs/>
                <w:color w:val="auto"/>
                <w:kern w:val="2"/>
                <w:sz w:val="28"/>
                <w:szCs w:val="28"/>
              </w:rPr>
            </w:pPr>
            <w:r w:rsidRPr="009B54E3">
              <w:rPr>
                <w:rFonts w:ascii="宋体" w:hAnsi="宋体" w:cstheme="minorBidi" w:hint="eastAsia"/>
                <w:b/>
                <w:bCs/>
                <w:color w:val="auto"/>
                <w:kern w:val="2"/>
                <w:sz w:val="28"/>
                <w:szCs w:val="28"/>
              </w:rPr>
              <w:t>中国工程建设标准化协会</w:t>
            </w:r>
          </w:p>
        </w:tc>
      </w:tr>
      <w:tr w:rsidR="00B257AA" w:rsidRPr="009B54E3" w14:paraId="30298A36" w14:textId="77777777">
        <w:trPr>
          <w:jc w:val="center"/>
        </w:trPr>
        <w:tc>
          <w:tcPr>
            <w:tcW w:w="1843" w:type="dxa"/>
          </w:tcPr>
          <w:p w14:paraId="3A809E1A" w14:textId="77777777" w:rsidR="00B257AA" w:rsidRPr="009B54E3" w:rsidRDefault="00000000">
            <w:pPr>
              <w:spacing w:line="360" w:lineRule="auto"/>
              <w:rPr>
                <w:rFonts w:ascii="宋体" w:hAnsi="宋体" w:hint="eastAsia"/>
                <w:b/>
                <w:bCs/>
                <w:sz w:val="28"/>
                <w:szCs w:val="28"/>
              </w:rPr>
            </w:pPr>
            <w:r w:rsidRPr="009B54E3">
              <w:rPr>
                <w:rFonts w:ascii="宋体" w:hAnsi="宋体" w:hint="eastAsia"/>
                <w:b/>
                <w:bCs/>
                <w:sz w:val="28"/>
                <w:szCs w:val="28"/>
              </w:rPr>
              <w:t>施行日期：</w:t>
            </w:r>
          </w:p>
        </w:tc>
        <w:tc>
          <w:tcPr>
            <w:tcW w:w="5890" w:type="dxa"/>
          </w:tcPr>
          <w:p w14:paraId="733E17F2" w14:textId="1CAFDEBB" w:rsidR="00B257AA" w:rsidRPr="009B54E3" w:rsidRDefault="00000000">
            <w:pPr>
              <w:pStyle w:val="11"/>
              <w:spacing w:line="360" w:lineRule="auto"/>
              <w:ind w:firstLineChars="0" w:firstLine="0"/>
              <w:jc w:val="left"/>
              <w:rPr>
                <w:rFonts w:ascii="宋体" w:hAnsi="宋体" w:cstheme="minorBidi" w:hint="eastAsia"/>
                <w:b/>
                <w:bCs/>
                <w:color w:val="auto"/>
                <w:kern w:val="2"/>
                <w:sz w:val="28"/>
                <w:szCs w:val="28"/>
              </w:rPr>
            </w:pPr>
            <w:r w:rsidRPr="009B54E3">
              <w:rPr>
                <w:rFonts w:ascii="宋体" w:hAnsi="宋体" w:cstheme="minorBidi" w:hint="eastAsia"/>
                <w:b/>
                <w:bCs/>
                <w:color w:val="auto"/>
                <w:kern w:val="2"/>
                <w:sz w:val="28"/>
                <w:szCs w:val="28"/>
              </w:rPr>
              <w:t>202</w:t>
            </w:r>
            <w:r w:rsidR="00812A47">
              <w:rPr>
                <w:rFonts w:ascii="宋体" w:hAnsi="宋体" w:cstheme="minorBidi" w:hint="eastAsia"/>
                <w:b/>
                <w:bCs/>
                <w:color w:val="auto"/>
                <w:kern w:val="2"/>
                <w:sz w:val="28"/>
                <w:szCs w:val="28"/>
              </w:rPr>
              <w:t>5</w:t>
            </w:r>
            <w:r w:rsidRPr="009B54E3">
              <w:rPr>
                <w:rFonts w:ascii="宋体" w:hAnsi="宋体" w:cstheme="minorBidi" w:hint="eastAsia"/>
                <w:b/>
                <w:bCs/>
                <w:color w:val="auto"/>
                <w:kern w:val="2"/>
                <w:sz w:val="28"/>
                <w:szCs w:val="28"/>
              </w:rPr>
              <w:t>年x月x日</w:t>
            </w:r>
          </w:p>
        </w:tc>
      </w:tr>
    </w:tbl>
    <w:p w14:paraId="44A817A7" w14:textId="77777777" w:rsidR="00B257AA" w:rsidRDefault="00B257AA">
      <w:pPr>
        <w:autoSpaceDE w:val="0"/>
        <w:autoSpaceDN w:val="0"/>
        <w:snapToGrid/>
        <w:spacing w:line="240" w:lineRule="auto"/>
        <w:jc w:val="left"/>
        <w:rPr>
          <w:rFonts w:ascii="宋体" w:eastAsiaTheme="minorEastAsia" w:cs="Times New Roman"/>
          <w:b/>
          <w:kern w:val="0"/>
          <w:sz w:val="30"/>
          <w:szCs w:val="28"/>
          <w14:ligatures w14:val="none"/>
        </w:rPr>
      </w:pPr>
    </w:p>
    <w:p w14:paraId="7FA039EE" w14:textId="77777777" w:rsidR="00B257AA" w:rsidRDefault="00B257AA">
      <w:pPr>
        <w:autoSpaceDE w:val="0"/>
        <w:autoSpaceDN w:val="0"/>
        <w:snapToGrid/>
        <w:spacing w:line="240" w:lineRule="auto"/>
        <w:jc w:val="left"/>
        <w:rPr>
          <w:rFonts w:ascii="宋体" w:eastAsia="Times New Roman" w:cs="Times New Roman"/>
          <w:b/>
          <w:kern w:val="0"/>
          <w:sz w:val="30"/>
          <w:szCs w:val="28"/>
          <w14:ligatures w14:val="none"/>
        </w:rPr>
      </w:pPr>
    </w:p>
    <w:p w14:paraId="40DB5E9D" w14:textId="77777777" w:rsidR="00B257AA" w:rsidRDefault="00B257AA">
      <w:pPr>
        <w:autoSpaceDE w:val="0"/>
        <w:autoSpaceDN w:val="0"/>
        <w:snapToGrid/>
        <w:spacing w:line="240" w:lineRule="auto"/>
        <w:jc w:val="left"/>
        <w:rPr>
          <w:rFonts w:ascii="宋体" w:eastAsiaTheme="minorEastAsia" w:cs="Times New Roman"/>
          <w:b/>
          <w:kern w:val="0"/>
          <w:sz w:val="30"/>
          <w:szCs w:val="28"/>
          <w14:ligatures w14:val="none"/>
        </w:rPr>
      </w:pPr>
    </w:p>
    <w:p w14:paraId="3AC99051" w14:textId="77777777" w:rsidR="00B257AA" w:rsidRDefault="00B257AA">
      <w:pPr>
        <w:autoSpaceDE w:val="0"/>
        <w:autoSpaceDN w:val="0"/>
        <w:snapToGrid/>
        <w:spacing w:line="240" w:lineRule="auto"/>
        <w:jc w:val="left"/>
        <w:rPr>
          <w:rFonts w:ascii="宋体" w:eastAsia="Times New Roman" w:cs="Times New Roman"/>
          <w:b/>
          <w:kern w:val="0"/>
          <w:sz w:val="30"/>
          <w:szCs w:val="28"/>
          <w14:ligatures w14:val="none"/>
        </w:rPr>
      </w:pPr>
    </w:p>
    <w:p w14:paraId="61B240C0" w14:textId="77777777" w:rsidR="00B257AA" w:rsidRDefault="00B257AA">
      <w:pPr>
        <w:autoSpaceDE w:val="0"/>
        <w:autoSpaceDN w:val="0"/>
        <w:snapToGrid/>
        <w:spacing w:line="240" w:lineRule="auto"/>
        <w:jc w:val="left"/>
        <w:rPr>
          <w:rFonts w:ascii="宋体" w:eastAsiaTheme="minorEastAsia" w:cs="Times New Roman"/>
          <w:b/>
          <w:kern w:val="0"/>
          <w:sz w:val="30"/>
          <w:szCs w:val="28"/>
          <w14:ligatures w14:val="none"/>
        </w:rPr>
      </w:pPr>
    </w:p>
    <w:p w14:paraId="0E6AF0FA" w14:textId="77777777" w:rsidR="00B257AA" w:rsidRDefault="00B257AA">
      <w:pPr>
        <w:autoSpaceDE w:val="0"/>
        <w:autoSpaceDN w:val="0"/>
        <w:snapToGrid/>
        <w:spacing w:line="240" w:lineRule="auto"/>
        <w:jc w:val="left"/>
        <w:rPr>
          <w:rFonts w:ascii="宋体" w:eastAsiaTheme="minorEastAsia" w:cs="Times New Roman"/>
          <w:b/>
          <w:kern w:val="0"/>
          <w:sz w:val="25"/>
          <w:szCs w:val="28"/>
          <w14:ligatures w14:val="none"/>
        </w:rPr>
      </w:pPr>
    </w:p>
    <w:p w14:paraId="37AB5786" w14:textId="77777777" w:rsidR="00B257AA" w:rsidRDefault="00B257AA">
      <w:pPr>
        <w:autoSpaceDE w:val="0"/>
        <w:autoSpaceDN w:val="0"/>
        <w:snapToGrid/>
        <w:spacing w:line="240" w:lineRule="auto"/>
        <w:jc w:val="left"/>
        <w:rPr>
          <w:rFonts w:ascii="宋体" w:eastAsiaTheme="minorEastAsia" w:cs="Times New Roman"/>
          <w:b/>
          <w:kern w:val="0"/>
          <w:sz w:val="25"/>
          <w:szCs w:val="28"/>
          <w14:ligatures w14:val="none"/>
        </w:rPr>
      </w:pPr>
    </w:p>
    <w:p w14:paraId="43498C11" w14:textId="77777777" w:rsidR="00B257AA" w:rsidRDefault="00B257AA">
      <w:pPr>
        <w:autoSpaceDE w:val="0"/>
        <w:autoSpaceDN w:val="0"/>
        <w:snapToGrid/>
        <w:spacing w:line="240" w:lineRule="auto"/>
        <w:jc w:val="left"/>
        <w:rPr>
          <w:rFonts w:ascii="宋体" w:eastAsiaTheme="minorEastAsia" w:cs="Times New Roman"/>
          <w:b/>
          <w:kern w:val="0"/>
          <w:sz w:val="25"/>
          <w:szCs w:val="28"/>
          <w14:ligatures w14:val="none"/>
        </w:rPr>
      </w:pPr>
    </w:p>
    <w:p w14:paraId="778F4097" w14:textId="77777777" w:rsidR="00B257AA" w:rsidRDefault="00B257AA">
      <w:pPr>
        <w:autoSpaceDE w:val="0"/>
        <w:autoSpaceDN w:val="0"/>
        <w:snapToGrid/>
        <w:spacing w:line="240" w:lineRule="auto"/>
        <w:jc w:val="left"/>
        <w:rPr>
          <w:rFonts w:ascii="宋体" w:eastAsiaTheme="minorEastAsia" w:cs="Times New Roman"/>
          <w:b/>
          <w:kern w:val="0"/>
          <w:sz w:val="25"/>
          <w:szCs w:val="28"/>
          <w14:ligatures w14:val="none"/>
        </w:rPr>
      </w:pPr>
    </w:p>
    <w:p w14:paraId="4DADC795" w14:textId="77777777" w:rsidR="00B257AA" w:rsidRPr="009B54E3" w:rsidRDefault="00000000">
      <w:pPr>
        <w:autoSpaceDE w:val="0"/>
        <w:autoSpaceDN w:val="0"/>
        <w:snapToGrid/>
        <w:spacing w:before="55" w:line="240" w:lineRule="auto"/>
        <w:jc w:val="center"/>
        <w:rPr>
          <w:rFonts w:ascii="宋体" w:hAnsi="宋体" w:cs="Times New Roman" w:hint="eastAsia"/>
          <w:b/>
          <w:kern w:val="0"/>
          <w:sz w:val="28"/>
          <w:szCs w:val="28"/>
          <w14:ligatures w14:val="none"/>
        </w:rPr>
      </w:pPr>
      <w:r w:rsidRPr="009B54E3">
        <w:rPr>
          <w:rFonts w:ascii="宋体" w:hAnsi="宋体" w:cs="Times New Roman"/>
          <w:b/>
          <w:kern w:val="0"/>
          <w:sz w:val="28"/>
          <w:szCs w:val="28"/>
          <w14:ligatures w14:val="none"/>
        </w:rPr>
        <w:t xml:space="preserve">XXXX </w:t>
      </w:r>
      <w:r w:rsidRPr="009B54E3">
        <w:rPr>
          <w:rFonts w:ascii="宋体" w:hAnsi="宋体" w:cs="Times New Roman" w:hint="eastAsia"/>
          <w:b/>
          <w:kern w:val="0"/>
          <w:sz w:val="28"/>
          <w:szCs w:val="28"/>
          <w14:ligatures w14:val="none"/>
        </w:rPr>
        <w:t>出版社</w:t>
      </w:r>
    </w:p>
    <w:p w14:paraId="1ECE7A2B" w14:textId="06F6A72D" w:rsidR="00B257AA" w:rsidRPr="009B54E3" w:rsidRDefault="00000000">
      <w:pPr>
        <w:autoSpaceDE w:val="0"/>
        <w:autoSpaceDN w:val="0"/>
        <w:snapToGrid/>
        <w:spacing w:before="148" w:line="240" w:lineRule="auto"/>
        <w:jc w:val="center"/>
        <w:rPr>
          <w:rFonts w:ascii="宋体" w:hAnsi="宋体" w:cs="Times New Roman" w:hint="eastAsia"/>
          <w:b/>
          <w:kern w:val="0"/>
          <w:sz w:val="28"/>
          <w:szCs w:val="28"/>
          <w14:ligatures w14:val="none"/>
        </w:rPr>
      </w:pPr>
      <w:r w:rsidRPr="009B54E3">
        <w:rPr>
          <w:rFonts w:ascii="宋体" w:hAnsi="宋体" w:cs="Times New Roman"/>
          <w:b/>
          <w:kern w:val="0"/>
          <w:sz w:val="28"/>
          <w:szCs w:val="28"/>
          <w14:ligatures w14:val="none"/>
        </w:rPr>
        <w:t>202</w:t>
      </w:r>
      <w:r w:rsidR="00812A47">
        <w:rPr>
          <w:rFonts w:ascii="宋体" w:hAnsi="宋体" w:cs="Times New Roman" w:hint="eastAsia"/>
          <w:b/>
          <w:kern w:val="0"/>
          <w:sz w:val="28"/>
          <w:szCs w:val="28"/>
          <w14:ligatures w14:val="none"/>
        </w:rPr>
        <w:t>5</w:t>
      </w:r>
      <w:r w:rsidRPr="009B54E3">
        <w:rPr>
          <w:rFonts w:ascii="宋体" w:hAnsi="宋体" w:cs="Times New Roman"/>
          <w:b/>
          <w:kern w:val="0"/>
          <w:sz w:val="28"/>
          <w:szCs w:val="28"/>
          <w14:ligatures w14:val="none"/>
        </w:rPr>
        <w:t xml:space="preserve"> </w:t>
      </w:r>
      <w:r w:rsidRPr="009B54E3">
        <w:rPr>
          <w:rFonts w:ascii="宋体" w:hAnsi="宋体" w:cs="宋体" w:hint="eastAsia"/>
          <w:b/>
          <w:kern w:val="0"/>
          <w:sz w:val="28"/>
          <w:szCs w:val="28"/>
          <w14:ligatures w14:val="none"/>
        </w:rPr>
        <w:t>年</w:t>
      </w:r>
      <w:r w:rsidRPr="009B54E3">
        <w:rPr>
          <w:rFonts w:ascii="宋体" w:hAnsi="宋体" w:cs="Times New Roman"/>
          <w:b/>
          <w:kern w:val="0"/>
          <w:sz w:val="28"/>
          <w:szCs w:val="28"/>
          <w14:ligatures w14:val="none"/>
        </w:rPr>
        <w:t>·</w:t>
      </w:r>
      <w:r w:rsidRPr="009B54E3">
        <w:rPr>
          <w:rFonts w:ascii="宋体" w:hAnsi="宋体" w:cs="宋体" w:hint="eastAsia"/>
          <w:b/>
          <w:kern w:val="0"/>
          <w:sz w:val="28"/>
          <w:szCs w:val="28"/>
          <w14:ligatures w14:val="none"/>
        </w:rPr>
        <w:t>北京</w:t>
      </w:r>
    </w:p>
    <w:p w14:paraId="723191B2" w14:textId="77777777" w:rsidR="00B257AA" w:rsidRPr="009B54E3" w:rsidRDefault="00B257AA">
      <w:pPr>
        <w:autoSpaceDE w:val="0"/>
        <w:autoSpaceDN w:val="0"/>
        <w:snapToGrid/>
        <w:spacing w:before="148" w:line="240" w:lineRule="auto"/>
        <w:jc w:val="center"/>
        <w:rPr>
          <w:rFonts w:ascii="宋体" w:hAnsi="宋体" w:cs="Times New Roman" w:hint="eastAsia"/>
          <w:b/>
          <w:kern w:val="0"/>
          <w:sz w:val="28"/>
          <w:szCs w:val="28"/>
          <w14:ligatures w14:val="none"/>
        </w:rPr>
        <w:sectPr w:rsidR="00B257AA" w:rsidRPr="009B54E3">
          <w:footerReference w:type="default" r:id="rId10"/>
          <w:pgSz w:w="11910" w:h="16840"/>
          <w:pgMar w:top="1440" w:right="1800" w:bottom="1440" w:left="1800" w:header="0" w:footer="960" w:gutter="0"/>
          <w:pgNumType w:start="2"/>
          <w:cols w:space="720"/>
          <w:docGrid w:linePitch="326"/>
        </w:sectPr>
      </w:pPr>
    </w:p>
    <w:p w14:paraId="5DE46ABD" w14:textId="7DE9AAE6" w:rsidR="00B257AA" w:rsidRDefault="00000000" w:rsidP="009B54E3">
      <w:pPr>
        <w:pStyle w:val="1"/>
        <w:numPr>
          <w:ilvl w:val="0"/>
          <w:numId w:val="0"/>
        </w:numPr>
        <w:spacing w:before="156" w:afterLines="0" w:after="0"/>
        <w:rPr>
          <w:rFonts w:ascii="宋体" w:hAnsi="宋体" w:hint="eastAsia"/>
          <w:sz w:val="30"/>
          <w:szCs w:val="30"/>
        </w:rPr>
      </w:pPr>
      <w:bookmarkStart w:id="1" w:name="_Toc168391332"/>
      <w:bookmarkStart w:id="2" w:name="_Toc164844518"/>
      <w:bookmarkStart w:id="3" w:name="_Toc180504638"/>
      <w:bookmarkStart w:id="4" w:name="_Toc174613391"/>
      <w:bookmarkStart w:id="5" w:name="_Toc179555113"/>
      <w:bookmarkStart w:id="6" w:name="_Toc179554887"/>
      <w:r w:rsidRPr="009B54E3">
        <w:rPr>
          <w:rFonts w:ascii="宋体" w:hAnsi="宋体" w:hint="eastAsia"/>
          <w:sz w:val="30"/>
          <w:szCs w:val="30"/>
        </w:rPr>
        <w:lastRenderedPageBreak/>
        <w:t>前</w:t>
      </w:r>
      <w:bookmarkEnd w:id="1"/>
      <w:bookmarkEnd w:id="2"/>
      <w:r w:rsidR="009B54E3" w:rsidRPr="009B54E3">
        <w:rPr>
          <w:rFonts w:ascii="宋体" w:hAnsi="宋体"/>
          <w:sz w:val="30"/>
          <w:szCs w:val="30"/>
        </w:rPr>
        <w:t> </w:t>
      </w:r>
      <w:r w:rsidR="009B54E3" w:rsidRPr="009B54E3">
        <w:rPr>
          <w:rFonts w:ascii="宋体" w:hAnsi="宋体"/>
          <w:sz w:val="30"/>
          <w:szCs w:val="30"/>
        </w:rPr>
        <w:t> </w:t>
      </w:r>
      <w:r w:rsidRPr="009B54E3">
        <w:rPr>
          <w:rFonts w:ascii="宋体" w:hAnsi="宋体" w:hint="eastAsia"/>
          <w:sz w:val="30"/>
          <w:szCs w:val="30"/>
        </w:rPr>
        <w:t>言</w:t>
      </w:r>
      <w:bookmarkEnd w:id="3"/>
      <w:bookmarkEnd w:id="4"/>
      <w:bookmarkEnd w:id="5"/>
      <w:bookmarkEnd w:id="6"/>
    </w:p>
    <w:p w14:paraId="65712EB6" w14:textId="77777777" w:rsidR="009B54E3" w:rsidRPr="009B54E3" w:rsidRDefault="009B54E3" w:rsidP="009B54E3"/>
    <w:p w14:paraId="1EDFAD4D" w14:textId="25F655CF" w:rsidR="00B257AA" w:rsidRPr="00B92ED9" w:rsidRDefault="00000000" w:rsidP="00B92ED9">
      <w:pPr>
        <w:spacing w:line="312" w:lineRule="auto"/>
        <w:ind w:firstLineChars="200" w:firstLine="480"/>
        <w:rPr>
          <w:rFonts w:cs="Times New Roman"/>
          <w14:ligatures w14:val="none"/>
        </w:rPr>
      </w:pPr>
      <w:r w:rsidRPr="00B92ED9">
        <w:rPr>
          <w:rFonts w:cs="Times New Roman"/>
          <w14:ligatures w14:val="none"/>
        </w:rPr>
        <w:t>根据中国工程建设标准化协会《关于印发</w:t>
      </w:r>
      <w:r w:rsidRPr="00B92ED9">
        <w:rPr>
          <w:rFonts w:cs="Times New Roman"/>
          <w14:ligatures w14:val="none"/>
        </w:rPr>
        <w:t>2022</w:t>
      </w:r>
      <w:r w:rsidRPr="00B92ED9">
        <w:rPr>
          <w:rFonts w:cs="Times New Roman"/>
          <w14:ligatures w14:val="none"/>
        </w:rPr>
        <w:t>年第二批协会标准制订、修订计划的通知》（建标协字〔</w:t>
      </w:r>
      <w:r w:rsidRPr="00B92ED9">
        <w:rPr>
          <w:rFonts w:cs="Times New Roman"/>
          <w14:ligatures w14:val="none"/>
        </w:rPr>
        <w:t>2022</w:t>
      </w:r>
      <w:r w:rsidRPr="00B92ED9">
        <w:rPr>
          <w:rFonts w:cs="Times New Roman"/>
          <w14:ligatures w14:val="none"/>
        </w:rPr>
        <w:t>〕</w:t>
      </w:r>
      <w:r w:rsidRPr="00B92ED9">
        <w:rPr>
          <w:rFonts w:cs="Times New Roman"/>
          <w14:ligatures w14:val="none"/>
        </w:rPr>
        <w:t>40</w:t>
      </w:r>
      <w:r w:rsidRPr="00B92ED9">
        <w:rPr>
          <w:rFonts w:cs="Times New Roman"/>
          <w14:ligatures w14:val="none"/>
        </w:rPr>
        <w:t>号）的要求，</w:t>
      </w:r>
      <w:r w:rsidR="009B54E3" w:rsidRPr="00B92ED9">
        <w:rPr>
          <w:rFonts w:cs="Times New Roman"/>
          <w14:ligatures w14:val="none"/>
        </w:rPr>
        <w:t>编制组经深入调查研究，认真总结实践经验，参考有关国内外先进标准，并在广泛征求意见的基础上，制定本标准。</w:t>
      </w:r>
    </w:p>
    <w:p w14:paraId="0608383F" w14:textId="712F50A9" w:rsidR="00B257AA" w:rsidRPr="00B92ED9" w:rsidRDefault="00000000" w:rsidP="00B92ED9">
      <w:pPr>
        <w:spacing w:line="312" w:lineRule="auto"/>
        <w:ind w:firstLineChars="200" w:firstLine="480"/>
        <w:rPr>
          <w:rFonts w:cs="Times New Roman"/>
          <w14:ligatures w14:val="none"/>
        </w:rPr>
      </w:pPr>
      <w:r w:rsidRPr="00B92ED9">
        <w:rPr>
          <w:rFonts w:cs="Times New Roman"/>
          <w14:ligatures w14:val="none"/>
        </w:rPr>
        <w:t>本标准</w:t>
      </w:r>
      <w:r w:rsidR="009B54E3" w:rsidRPr="00B92ED9">
        <w:rPr>
          <w:rFonts w:cs="Times New Roman"/>
          <w14:ligatures w14:val="none"/>
        </w:rPr>
        <w:t>共分为</w:t>
      </w:r>
      <w:r w:rsidR="009B54E3" w:rsidRPr="00B92ED9">
        <w:rPr>
          <w:rFonts w:cs="Times New Roman"/>
          <w14:ligatures w14:val="none"/>
        </w:rPr>
        <w:t>10</w:t>
      </w:r>
      <w:r w:rsidR="009B54E3" w:rsidRPr="00B92ED9">
        <w:rPr>
          <w:rFonts w:cs="Times New Roman"/>
          <w14:ligatures w14:val="none"/>
        </w:rPr>
        <w:t>章，</w:t>
      </w:r>
      <w:r w:rsidRPr="00B92ED9">
        <w:rPr>
          <w:rFonts w:cs="Times New Roman"/>
          <w14:ligatures w14:val="none"/>
        </w:rPr>
        <w:t>主要</w:t>
      </w:r>
      <w:r w:rsidR="009B54E3" w:rsidRPr="00B92ED9">
        <w:rPr>
          <w:rFonts w:cs="Times New Roman"/>
          <w14:ligatures w14:val="none"/>
        </w:rPr>
        <w:t>内容包括</w:t>
      </w:r>
      <w:r w:rsidRPr="00B92ED9">
        <w:rPr>
          <w:rFonts w:cs="Times New Roman"/>
          <w14:ligatures w14:val="none"/>
        </w:rPr>
        <w:t>：</w:t>
      </w:r>
      <w:r w:rsidRPr="00B92ED9">
        <w:rPr>
          <w:rFonts w:cs="Times New Roman"/>
          <w14:ligatures w14:val="none"/>
        </w:rPr>
        <w:t>1.</w:t>
      </w:r>
      <w:r w:rsidRPr="00B92ED9">
        <w:rPr>
          <w:rFonts w:cs="Times New Roman"/>
          <w14:ligatures w14:val="none"/>
        </w:rPr>
        <w:t>总则；</w:t>
      </w:r>
      <w:r w:rsidRPr="00B92ED9">
        <w:rPr>
          <w:rFonts w:cs="Times New Roman"/>
          <w14:ligatures w14:val="none"/>
        </w:rPr>
        <w:t>2.</w:t>
      </w:r>
      <w:r w:rsidRPr="00B92ED9">
        <w:rPr>
          <w:rFonts w:cs="Times New Roman"/>
          <w14:ligatures w14:val="none"/>
        </w:rPr>
        <w:t>术语；</w:t>
      </w:r>
      <w:r w:rsidRPr="00B92ED9">
        <w:rPr>
          <w:rFonts w:cs="Times New Roman"/>
          <w14:ligatures w14:val="none"/>
        </w:rPr>
        <w:t>3.</w:t>
      </w:r>
      <w:r w:rsidRPr="00B92ED9">
        <w:rPr>
          <w:rFonts w:cs="Times New Roman"/>
          <w14:ligatures w14:val="none"/>
        </w:rPr>
        <w:t>基本规定；</w:t>
      </w:r>
      <w:r w:rsidRPr="00B92ED9">
        <w:rPr>
          <w:rFonts w:cs="Times New Roman"/>
          <w14:ligatures w14:val="none"/>
        </w:rPr>
        <w:t>4.</w:t>
      </w:r>
      <w:r w:rsidRPr="00B92ED9">
        <w:rPr>
          <w:rFonts w:cs="Times New Roman"/>
          <w14:ligatures w14:val="none"/>
        </w:rPr>
        <w:t>低碳</w:t>
      </w:r>
      <w:r w:rsidR="009B54E3" w:rsidRPr="00B92ED9">
        <w:rPr>
          <w:rFonts w:cs="Times New Roman"/>
          <w14:ligatures w14:val="none"/>
        </w:rPr>
        <w:t>管理</w:t>
      </w:r>
      <w:r w:rsidRPr="00B92ED9">
        <w:rPr>
          <w:rFonts w:cs="Times New Roman"/>
          <w14:ligatures w14:val="none"/>
        </w:rPr>
        <w:t>；</w:t>
      </w:r>
      <w:r w:rsidRPr="00B92ED9">
        <w:rPr>
          <w:rFonts w:cs="Times New Roman"/>
          <w14:ligatures w14:val="none"/>
        </w:rPr>
        <w:t>5.</w:t>
      </w:r>
      <w:r w:rsidR="009B54E3" w:rsidRPr="00B92ED9">
        <w:rPr>
          <w:rFonts w:cs="Times New Roman"/>
          <w14:ligatures w14:val="none"/>
        </w:rPr>
        <w:t>场地低碳设计</w:t>
      </w:r>
      <w:r w:rsidRPr="00B92ED9">
        <w:rPr>
          <w:rFonts w:cs="Times New Roman"/>
          <w14:ligatures w14:val="none"/>
        </w:rPr>
        <w:t>；</w:t>
      </w:r>
      <w:r w:rsidRPr="00B92ED9">
        <w:rPr>
          <w:rFonts w:cs="Times New Roman"/>
          <w14:ligatures w14:val="none"/>
        </w:rPr>
        <w:t>6.</w:t>
      </w:r>
      <w:r w:rsidRPr="00B92ED9">
        <w:rPr>
          <w:rFonts w:cs="Times New Roman"/>
          <w14:ligatures w14:val="none"/>
        </w:rPr>
        <w:t>建筑</w:t>
      </w:r>
      <w:r w:rsidR="009B54E3" w:rsidRPr="00B92ED9">
        <w:rPr>
          <w:rFonts w:cs="Times New Roman"/>
          <w14:ligatures w14:val="none"/>
        </w:rPr>
        <w:t>低碳设计</w:t>
      </w:r>
      <w:r w:rsidRPr="00B92ED9">
        <w:rPr>
          <w:rFonts w:cs="Times New Roman"/>
          <w14:ligatures w14:val="none"/>
        </w:rPr>
        <w:t>；</w:t>
      </w:r>
      <w:r w:rsidRPr="00B92ED9">
        <w:rPr>
          <w:rFonts w:cs="Times New Roman"/>
          <w14:ligatures w14:val="none"/>
        </w:rPr>
        <w:t>7.</w:t>
      </w:r>
      <w:r w:rsidR="009B54E3" w:rsidRPr="00B92ED9">
        <w:rPr>
          <w:rFonts w:cs="Times New Roman"/>
          <w14:ligatures w14:val="none"/>
        </w:rPr>
        <w:t>材料与资源</w:t>
      </w:r>
      <w:r w:rsidRPr="00B92ED9">
        <w:rPr>
          <w:rFonts w:cs="Times New Roman"/>
          <w14:ligatures w14:val="none"/>
        </w:rPr>
        <w:t>；</w:t>
      </w:r>
      <w:r w:rsidRPr="00B92ED9">
        <w:rPr>
          <w:rFonts w:cs="Times New Roman"/>
          <w14:ligatures w14:val="none"/>
        </w:rPr>
        <w:t>8.</w:t>
      </w:r>
      <w:r w:rsidRPr="00B92ED9">
        <w:rPr>
          <w:rFonts w:cs="Times New Roman"/>
          <w14:ligatures w14:val="none"/>
        </w:rPr>
        <w:t>设备与能源；</w:t>
      </w:r>
      <w:r w:rsidRPr="00B92ED9">
        <w:rPr>
          <w:rFonts w:cs="Times New Roman"/>
          <w14:ligatures w14:val="none"/>
        </w:rPr>
        <w:t>9.</w:t>
      </w:r>
      <w:r w:rsidR="009B54E3" w:rsidRPr="00B92ED9">
        <w:rPr>
          <w:rFonts w:cs="Times New Roman"/>
          <w14:ligatures w14:val="none"/>
        </w:rPr>
        <w:t>给水排水；</w:t>
      </w:r>
      <w:r w:rsidR="009B54E3" w:rsidRPr="00B92ED9">
        <w:rPr>
          <w:rFonts w:cs="Times New Roman"/>
          <w14:ligatures w14:val="none"/>
        </w:rPr>
        <w:t>10.</w:t>
      </w:r>
      <w:r w:rsidR="009B54E3" w:rsidRPr="00B92ED9">
        <w:rPr>
          <w:rFonts w:cs="Times New Roman"/>
          <w14:ligatures w14:val="none"/>
        </w:rPr>
        <w:t>废弃物</w:t>
      </w:r>
      <w:r w:rsidRPr="00B92ED9">
        <w:rPr>
          <w:rFonts w:cs="Times New Roman"/>
          <w14:ligatures w14:val="none"/>
        </w:rPr>
        <w:t>。</w:t>
      </w:r>
    </w:p>
    <w:p w14:paraId="633719CE" w14:textId="4BB5B15B" w:rsidR="009B54E3" w:rsidRPr="00B92ED9" w:rsidRDefault="009B54E3" w:rsidP="00B92ED9">
      <w:pPr>
        <w:spacing w:line="312" w:lineRule="auto"/>
        <w:ind w:firstLineChars="200" w:firstLine="480"/>
        <w:rPr>
          <w:rFonts w:cs="Times New Roman"/>
        </w:rPr>
      </w:pPr>
      <w:r w:rsidRPr="00B92ED9">
        <w:rPr>
          <w:rFonts w:cs="Times New Roman"/>
        </w:rPr>
        <w:t>本标准的某些内容可能直接或间接涉及专利，本标准的发布机构不承担识别这些专利的责任。</w:t>
      </w:r>
    </w:p>
    <w:p w14:paraId="04627121" w14:textId="5665BFC3" w:rsidR="00B257AA" w:rsidRPr="00B92ED9" w:rsidRDefault="009B54E3" w:rsidP="00B92ED9">
      <w:pPr>
        <w:spacing w:line="312" w:lineRule="auto"/>
        <w:ind w:firstLineChars="200" w:firstLine="480"/>
        <w:rPr>
          <w:rFonts w:cs="Times New Roman"/>
        </w:rPr>
      </w:pPr>
      <w:r w:rsidRPr="00B92ED9">
        <w:rPr>
          <w:rFonts w:cs="Times New Roman"/>
        </w:rPr>
        <w:t>本标准由</w:t>
      </w:r>
      <w:r w:rsidR="00163971" w:rsidRPr="00163971">
        <w:rPr>
          <w:rFonts w:cs="Times New Roman" w:hint="eastAsia"/>
        </w:rPr>
        <w:t>中国工程建设标准化协会绿色建筑与生态城区分会归口管理</w:t>
      </w:r>
      <w:r w:rsidRPr="00B92ED9">
        <w:rPr>
          <w:rFonts w:cs="Times New Roman"/>
        </w:rPr>
        <w:t>，由清华大学负责具体技术内容的解释。执行过程中，如有意见或建议，请反馈给清华大学（地址：</w:t>
      </w:r>
      <w:r w:rsidR="0010494A" w:rsidRPr="00B92ED9">
        <w:rPr>
          <w:rFonts w:cs="Times New Roman"/>
        </w:rPr>
        <w:t>北京市海淀区</w:t>
      </w:r>
      <w:r w:rsidR="00163971" w:rsidRPr="00163971">
        <w:rPr>
          <w:rFonts w:cs="Times New Roman"/>
        </w:rPr>
        <w:t>双清路</w:t>
      </w:r>
      <w:r w:rsidR="00163971" w:rsidRPr="00163971">
        <w:rPr>
          <w:rFonts w:cs="Times New Roman"/>
        </w:rPr>
        <w:t>30</w:t>
      </w:r>
      <w:r w:rsidR="00163971" w:rsidRPr="00163971">
        <w:rPr>
          <w:rFonts w:cs="Times New Roman"/>
        </w:rPr>
        <w:t>号</w:t>
      </w:r>
      <w:r w:rsidR="0010494A" w:rsidRPr="00B92ED9">
        <w:rPr>
          <w:rFonts w:cs="Times New Roman"/>
        </w:rPr>
        <w:t>清华大学建筑学院，邮编：</w:t>
      </w:r>
      <w:r w:rsidR="0010494A" w:rsidRPr="00B92ED9">
        <w:rPr>
          <w:rFonts w:cs="Times New Roman"/>
        </w:rPr>
        <w:t>100084</w:t>
      </w:r>
      <w:r w:rsidR="0010494A" w:rsidRPr="00B92ED9">
        <w:rPr>
          <w:rFonts w:cs="Times New Roman"/>
        </w:rPr>
        <w:t>，</w:t>
      </w:r>
      <w:r w:rsidRPr="00B92ED9">
        <w:rPr>
          <w:rFonts w:cs="Times New Roman"/>
        </w:rPr>
        <w:t>邮箱：</w:t>
      </w:r>
      <w:r w:rsidRPr="00B92ED9">
        <w:rPr>
          <w:rFonts w:cs="Times New Roman"/>
        </w:rPr>
        <w:t>th_1yzx@126.com</w:t>
      </w:r>
      <w:r w:rsidRPr="00B92ED9">
        <w:rPr>
          <w:rFonts w:cs="Times New Roman"/>
        </w:rPr>
        <w:t>）。</w:t>
      </w:r>
    </w:p>
    <w:p w14:paraId="4F9AA0DB" w14:textId="77777777" w:rsidR="00B257AA" w:rsidRDefault="00B257AA">
      <w:pPr>
        <w:spacing w:beforeLines="50" w:before="156" w:line="312" w:lineRule="auto"/>
        <w:ind w:firstLineChars="200" w:firstLine="480"/>
        <w:rPr>
          <w:rFonts w:ascii="宋体" w:hAnsi="宋体" w:hint="eastAsia"/>
          <w:kern w:val="0"/>
        </w:rPr>
      </w:pPr>
    </w:p>
    <w:tbl>
      <w:tblPr>
        <w:tblStyle w:val="af"/>
        <w:tblW w:w="86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6921"/>
      </w:tblGrid>
      <w:tr w:rsidR="00B257AA" w14:paraId="782DEEE0" w14:textId="77777777" w:rsidTr="0010494A">
        <w:trPr>
          <w:trHeight w:val="454"/>
        </w:trPr>
        <w:tc>
          <w:tcPr>
            <w:tcW w:w="1696" w:type="dxa"/>
          </w:tcPr>
          <w:p w14:paraId="7A19CF4A" w14:textId="3B6C0702" w:rsidR="00B257AA" w:rsidRDefault="00000000">
            <w:pPr>
              <w:spacing w:line="312" w:lineRule="auto"/>
              <w:jc w:val="distribute"/>
              <w:rPr>
                <w:rFonts w:ascii="宋体" w:hAnsi="宋体" w:hint="eastAsia"/>
                <w:spacing w:val="-12"/>
                <w:szCs w:val="24"/>
              </w:rPr>
            </w:pPr>
            <w:r>
              <w:rPr>
                <w:rFonts w:ascii="宋体" w:hAnsi="宋体" w:hint="eastAsia"/>
                <w:spacing w:val="-12"/>
                <w:kern w:val="0"/>
                <w:szCs w:val="24"/>
              </w:rPr>
              <w:t>主编单位：</w:t>
            </w:r>
          </w:p>
        </w:tc>
        <w:tc>
          <w:tcPr>
            <w:tcW w:w="6921" w:type="dxa"/>
          </w:tcPr>
          <w:p w14:paraId="4B325300" w14:textId="77777777" w:rsidR="00B257AA" w:rsidRDefault="00000000">
            <w:pPr>
              <w:spacing w:line="312" w:lineRule="auto"/>
              <w:ind w:leftChars="50" w:left="120"/>
              <w:rPr>
                <w:rFonts w:ascii="宋体" w:hAnsi="宋体" w:hint="eastAsia"/>
                <w:bCs/>
                <w:spacing w:val="-4"/>
                <w:szCs w:val="24"/>
              </w:rPr>
            </w:pPr>
            <w:r>
              <w:rPr>
                <w:rFonts w:ascii="宋体" w:hAnsi="宋体" w:hint="eastAsia"/>
                <w:bCs/>
                <w:spacing w:val="-4"/>
                <w:szCs w:val="24"/>
              </w:rPr>
              <w:t>清华大学</w:t>
            </w:r>
          </w:p>
          <w:p w14:paraId="64A7106C" w14:textId="77777777" w:rsidR="00B257AA" w:rsidRDefault="00000000">
            <w:pPr>
              <w:spacing w:line="312" w:lineRule="auto"/>
              <w:ind w:leftChars="50" w:left="120"/>
              <w:rPr>
                <w:rFonts w:ascii="宋体" w:hAnsi="宋体" w:hint="eastAsia"/>
                <w:bCs/>
                <w:spacing w:val="-8"/>
                <w:szCs w:val="24"/>
              </w:rPr>
            </w:pPr>
            <w:r>
              <w:rPr>
                <w:rFonts w:ascii="宋体" w:hAnsi="宋体" w:hint="eastAsia"/>
                <w:bCs/>
                <w:spacing w:val="-4"/>
                <w:szCs w:val="24"/>
              </w:rPr>
              <w:t>北京</w:t>
            </w:r>
            <w:proofErr w:type="gramStart"/>
            <w:r>
              <w:rPr>
                <w:rFonts w:ascii="宋体" w:hAnsi="宋体" w:hint="eastAsia"/>
                <w:bCs/>
                <w:spacing w:val="-4"/>
                <w:szCs w:val="24"/>
              </w:rPr>
              <w:t>中标绿建工程设计</w:t>
            </w:r>
            <w:proofErr w:type="gramEnd"/>
            <w:r>
              <w:rPr>
                <w:rFonts w:ascii="宋体" w:hAnsi="宋体" w:hint="eastAsia"/>
                <w:bCs/>
                <w:spacing w:val="-4"/>
                <w:szCs w:val="24"/>
              </w:rPr>
              <w:t>研究院有限公司</w:t>
            </w:r>
          </w:p>
        </w:tc>
      </w:tr>
      <w:tr w:rsidR="00B257AA" w14:paraId="1A7F8C2D" w14:textId="77777777" w:rsidTr="0010494A">
        <w:tc>
          <w:tcPr>
            <w:tcW w:w="1696" w:type="dxa"/>
          </w:tcPr>
          <w:p w14:paraId="1531F9F1" w14:textId="40EAD4FB" w:rsidR="00B257AA" w:rsidRDefault="00000000">
            <w:pPr>
              <w:spacing w:line="312" w:lineRule="auto"/>
              <w:jc w:val="distribute"/>
              <w:rPr>
                <w:rFonts w:ascii="宋体" w:hAnsi="宋体" w:hint="eastAsia"/>
                <w:spacing w:val="-12"/>
                <w:kern w:val="0"/>
                <w:szCs w:val="24"/>
              </w:rPr>
            </w:pPr>
            <w:r>
              <w:rPr>
                <w:rFonts w:ascii="宋体" w:hAnsi="宋体" w:hint="eastAsia"/>
                <w:spacing w:val="-12"/>
                <w:kern w:val="0"/>
                <w:szCs w:val="24"/>
              </w:rPr>
              <w:t>参编单位：</w:t>
            </w:r>
          </w:p>
        </w:tc>
        <w:tc>
          <w:tcPr>
            <w:tcW w:w="6921" w:type="dxa"/>
          </w:tcPr>
          <w:p w14:paraId="3CF1921F" w14:textId="0390138F" w:rsidR="00B257AA" w:rsidRDefault="00B257AA">
            <w:pPr>
              <w:spacing w:line="312" w:lineRule="auto"/>
              <w:ind w:leftChars="50" w:left="120"/>
              <w:rPr>
                <w:rFonts w:ascii="宋体" w:hAnsi="宋体" w:hint="eastAsia"/>
                <w:bCs/>
                <w:color w:val="FFFFFF" w:themeColor="background1"/>
                <w:spacing w:val="-8"/>
                <w:szCs w:val="24"/>
              </w:rPr>
            </w:pPr>
          </w:p>
        </w:tc>
      </w:tr>
      <w:tr w:rsidR="00B257AA" w14:paraId="622C797E" w14:textId="77777777" w:rsidTr="0010494A">
        <w:tc>
          <w:tcPr>
            <w:tcW w:w="1696" w:type="dxa"/>
          </w:tcPr>
          <w:p w14:paraId="2A3156D1" w14:textId="699E7FCF" w:rsidR="00B257AA" w:rsidRDefault="00000000">
            <w:pPr>
              <w:spacing w:line="312" w:lineRule="auto"/>
              <w:jc w:val="distribute"/>
              <w:rPr>
                <w:rFonts w:ascii="宋体" w:hAnsi="宋体" w:hint="eastAsia"/>
                <w:spacing w:val="-12"/>
                <w:kern w:val="0"/>
                <w:szCs w:val="24"/>
              </w:rPr>
            </w:pPr>
            <w:r>
              <w:rPr>
                <w:rFonts w:ascii="宋体" w:hAnsi="宋体" w:hint="eastAsia"/>
                <w:spacing w:val="-12"/>
                <w:kern w:val="0"/>
                <w:szCs w:val="24"/>
              </w:rPr>
              <w:t>主要起草人：</w:t>
            </w:r>
          </w:p>
        </w:tc>
        <w:tc>
          <w:tcPr>
            <w:tcW w:w="6921" w:type="dxa"/>
          </w:tcPr>
          <w:p w14:paraId="6F59C6CC" w14:textId="494B020E" w:rsidR="00B257AA" w:rsidRDefault="00B257AA">
            <w:pPr>
              <w:spacing w:line="312" w:lineRule="auto"/>
              <w:ind w:leftChars="50" w:left="120"/>
              <w:rPr>
                <w:color w:val="FFFFFF" w:themeColor="background1"/>
              </w:rPr>
            </w:pPr>
          </w:p>
        </w:tc>
      </w:tr>
      <w:tr w:rsidR="00B257AA" w14:paraId="5B19BAB6" w14:textId="77777777" w:rsidTr="0010494A">
        <w:tc>
          <w:tcPr>
            <w:tcW w:w="1696" w:type="dxa"/>
          </w:tcPr>
          <w:p w14:paraId="5F3DBA80" w14:textId="31A2F068" w:rsidR="00B257AA" w:rsidRDefault="00000000">
            <w:pPr>
              <w:spacing w:line="312" w:lineRule="auto"/>
              <w:jc w:val="distribute"/>
              <w:rPr>
                <w:rFonts w:ascii="宋体" w:hAnsi="宋体" w:hint="eastAsia"/>
                <w:spacing w:val="-12"/>
                <w:kern w:val="0"/>
                <w:szCs w:val="24"/>
              </w:rPr>
            </w:pPr>
            <w:r>
              <w:rPr>
                <w:rFonts w:ascii="宋体" w:hAnsi="宋体" w:hint="eastAsia"/>
                <w:spacing w:val="-12"/>
                <w:kern w:val="0"/>
                <w:szCs w:val="24"/>
              </w:rPr>
              <w:t>主要审查人：</w:t>
            </w:r>
          </w:p>
        </w:tc>
        <w:tc>
          <w:tcPr>
            <w:tcW w:w="6921" w:type="dxa"/>
          </w:tcPr>
          <w:p w14:paraId="5E28B7A2" w14:textId="5D9ABA43" w:rsidR="00B257AA" w:rsidRDefault="00B257AA">
            <w:pPr>
              <w:spacing w:line="312" w:lineRule="auto"/>
              <w:ind w:leftChars="50" w:left="120"/>
              <w:rPr>
                <w:rFonts w:ascii="宋体" w:hAnsi="宋体" w:hint="eastAsia"/>
                <w:spacing w:val="-4"/>
                <w:kern w:val="0"/>
                <w:szCs w:val="24"/>
              </w:rPr>
            </w:pPr>
          </w:p>
        </w:tc>
      </w:tr>
    </w:tbl>
    <w:p w14:paraId="051CB170" w14:textId="77777777" w:rsidR="00B257AA" w:rsidRDefault="00B257AA">
      <w:pPr>
        <w:spacing w:before="156" w:after="62"/>
        <w:ind w:left="480" w:firstLineChars="200" w:firstLine="480"/>
        <w:rPr>
          <w:rFonts w:ascii="宋体" w:hAnsi="宋体" w:hint="eastAsia"/>
          <w:kern w:val="0"/>
        </w:rPr>
        <w:sectPr w:rsidR="00B257AA">
          <w:headerReference w:type="even" r:id="rId11"/>
          <w:headerReference w:type="default" r:id="rId12"/>
          <w:footerReference w:type="even" r:id="rId13"/>
          <w:headerReference w:type="first" r:id="rId14"/>
          <w:footerReference w:type="first" r:id="rId15"/>
          <w:pgSz w:w="11906" w:h="16838"/>
          <w:pgMar w:top="1440" w:right="1800" w:bottom="1440" w:left="1800" w:header="851" w:footer="992" w:gutter="0"/>
          <w:cols w:space="425"/>
          <w:docGrid w:type="lines" w:linePitch="312"/>
        </w:sectPr>
      </w:pPr>
    </w:p>
    <w:p w14:paraId="38CFB695" w14:textId="4DF39121" w:rsidR="00B257AA" w:rsidRDefault="00000000">
      <w:pPr>
        <w:pStyle w:val="1"/>
        <w:numPr>
          <w:ilvl w:val="0"/>
          <w:numId w:val="0"/>
        </w:numPr>
        <w:spacing w:before="156" w:afterLines="0" w:after="0"/>
        <w:rPr>
          <w:rFonts w:ascii="宋体" w:hAnsi="宋体" w:hint="eastAsia"/>
          <w:sz w:val="30"/>
          <w:szCs w:val="30"/>
        </w:rPr>
      </w:pPr>
      <w:bookmarkStart w:id="7" w:name="_Toc164844519"/>
      <w:bookmarkStart w:id="8" w:name="_Toc174613392"/>
      <w:bookmarkStart w:id="9" w:name="_Toc179555114"/>
      <w:bookmarkStart w:id="10" w:name="_Toc168391333"/>
      <w:bookmarkStart w:id="11" w:name="_Toc180504639"/>
      <w:bookmarkStart w:id="12" w:name="_Toc179554888"/>
      <w:r w:rsidRPr="0010494A">
        <w:rPr>
          <w:rFonts w:ascii="宋体" w:hAnsi="宋体" w:hint="eastAsia"/>
          <w:sz w:val="30"/>
          <w:szCs w:val="30"/>
        </w:rPr>
        <w:lastRenderedPageBreak/>
        <w:t>目</w:t>
      </w:r>
      <w:r w:rsidR="0010494A" w:rsidRPr="0010494A">
        <w:rPr>
          <w:rFonts w:ascii="宋体" w:hAnsi="宋体"/>
          <w:sz w:val="30"/>
          <w:szCs w:val="30"/>
        </w:rPr>
        <w:t> </w:t>
      </w:r>
      <w:r w:rsidR="0010494A" w:rsidRPr="0010494A">
        <w:rPr>
          <w:rFonts w:ascii="宋体" w:hAnsi="宋体"/>
          <w:sz w:val="30"/>
          <w:szCs w:val="30"/>
        </w:rPr>
        <w:t> </w:t>
      </w:r>
      <w:r w:rsidRPr="0010494A">
        <w:rPr>
          <w:rFonts w:ascii="宋体" w:hAnsi="宋体" w:hint="eastAsia"/>
          <w:sz w:val="30"/>
          <w:szCs w:val="30"/>
        </w:rPr>
        <w:t>次</w:t>
      </w:r>
      <w:bookmarkEnd w:id="7"/>
      <w:bookmarkEnd w:id="8"/>
      <w:bookmarkEnd w:id="9"/>
      <w:bookmarkEnd w:id="10"/>
      <w:bookmarkEnd w:id="11"/>
      <w:bookmarkEnd w:id="12"/>
    </w:p>
    <w:p w14:paraId="57ED1C9C" w14:textId="77777777" w:rsidR="0010494A" w:rsidRPr="0010494A" w:rsidRDefault="0010494A" w:rsidP="0010494A"/>
    <w:sdt>
      <w:sdtPr>
        <w:rPr>
          <w:rFonts w:ascii="Times New Roman" w:eastAsia="宋体" w:hAnsi="Times New Roman" w:cstheme="minorBidi"/>
          <w:color w:val="auto"/>
          <w:kern w:val="2"/>
          <w:sz w:val="24"/>
          <w:szCs w:val="24"/>
          <w:lang w:val="zh-CN"/>
          <w14:ligatures w14:val="standardContextual"/>
        </w:rPr>
        <w:id w:val="1868557041"/>
        <w:docPartObj>
          <w:docPartGallery w:val="Table of Contents"/>
          <w:docPartUnique/>
        </w:docPartObj>
      </w:sdtPr>
      <w:sdtEndPr>
        <w:rPr>
          <w:b/>
          <w:bCs/>
          <w:szCs w:val="22"/>
        </w:rPr>
      </w:sdtEndPr>
      <w:sdtContent>
        <w:p w14:paraId="6C9CEBF7" w14:textId="38385986" w:rsidR="00B257AA" w:rsidRPr="0010494A" w:rsidRDefault="00000000" w:rsidP="0010494A">
          <w:pPr>
            <w:pStyle w:val="TOC10"/>
            <w:snapToGrid w:val="0"/>
            <w:spacing w:before="156" w:afterLines="0" w:after="0" w:line="312" w:lineRule="auto"/>
            <w:rPr>
              <w:rStyle w:val="af2"/>
              <w:rFonts w:ascii="Times New Roman" w:eastAsia="宋体" w:hAnsi="Times New Roman" w:cstheme="minorBidi"/>
              <w:color w:val="auto"/>
              <w:kern w:val="2"/>
              <w:sz w:val="24"/>
              <w:szCs w:val="24"/>
              <w14:ligatures w14:val="standardContextual"/>
            </w:rPr>
          </w:pPr>
          <w:r w:rsidRPr="0010494A">
            <w:rPr>
              <w:color w:val="auto"/>
              <w:sz w:val="24"/>
              <w:szCs w:val="24"/>
            </w:rPr>
            <w:fldChar w:fldCharType="begin"/>
          </w:r>
          <w:r w:rsidRPr="0010494A">
            <w:rPr>
              <w:color w:val="auto"/>
              <w:sz w:val="24"/>
              <w:szCs w:val="24"/>
            </w:rPr>
            <w:instrText xml:space="preserve"> TOC \o "1-3" \h \z \u </w:instrText>
          </w:r>
          <w:r w:rsidRPr="0010494A">
            <w:rPr>
              <w:color w:val="auto"/>
              <w:sz w:val="24"/>
              <w:szCs w:val="24"/>
            </w:rPr>
            <w:fldChar w:fldCharType="separate"/>
          </w:r>
          <w:hyperlink w:anchor="_Toc179555116" w:history="1">
            <w:r w:rsidR="00B257AA" w:rsidRPr="0010494A">
              <w:rPr>
                <w:rStyle w:val="af2"/>
                <w:rFonts w:ascii="Times New Roman" w:eastAsia="宋体" w:hAnsi="Times New Roman" w:cstheme="minorBidi" w:hint="eastAsia"/>
                <w:color w:val="auto"/>
                <w:kern w:val="2"/>
                <w:sz w:val="24"/>
                <w:szCs w:val="24"/>
                <w14:ligatures w14:val="standardContextual"/>
              </w:rPr>
              <w:t>1</w:t>
            </w:r>
            <w:r w:rsidR="00B257AA" w:rsidRPr="0010494A">
              <w:rPr>
                <w:rStyle w:val="af2"/>
                <w:rFonts w:ascii="Times New Roman" w:eastAsia="宋体" w:hAnsi="Times New Roman" w:cstheme="minorBidi"/>
                <w:color w:val="auto"/>
                <w:kern w:val="2"/>
                <w:sz w:val="24"/>
                <w:szCs w:val="24"/>
                <w14:ligatures w14:val="standardContextual"/>
              </w:rPr>
              <w:t> </w:t>
            </w:r>
            <w:r w:rsidR="00B257AA" w:rsidRPr="0010494A">
              <w:rPr>
                <w:rStyle w:val="af2"/>
                <w:rFonts w:ascii="Times New Roman" w:eastAsia="宋体" w:hAnsi="Times New Roman" w:cstheme="minorBidi" w:hint="eastAsia"/>
                <w:color w:val="auto"/>
                <w:kern w:val="2"/>
                <w:sz w:val="24"/>
                <w:szCs w:val="24"/>
                <w14:ligatures w14:val="standardContextual"/>
              </w:rPr>
              <w:t>总</w:t>
            </w:r>
            <w:r w:rsidR="00B257AA" w:rsidRPr="0010494A">
              <w:rPr>
                <w:rStyle w:val="af2"/>
                <w:rFonts w:ascii="Times New Roman" w:eastAsia="宋体" w:hAnsi="Times New Roman" w:cstheme="minorBidi" w:hint="eastAsia"/>
                <w:color w:val="auto"/>
                <w:kern w:val="2"/>
                <w:sz w:val="24"/>
                <w:szCs w:val="24"/>
                <w14:ligatures w14:val="standardContextual"/>
              </w:rPr>
              <w:t xml:space="preserve">        </w:t>
            </w:r>
            <w:r w:rsidR="00B257AA" w:rsidRPr="0010494A">
              <w:rPr>
                <w:rStyle w:val="af2"/>
                <w:rFonts w:ascii="Times New Roman" w:eastAsia="宋体" w:hAnsi="Times New Roman" w:cstheme="minorBidi" w:hint="eastAsia"/>
                <w:color w:val="auto"/>
                <w:kern w:val="2"/>
                <w:sz w:val="24"/>
                <w:szCs w:val="24"/>
                <w14:ligatures w14:val="standardContextual"/>
              </w:rPr>
              <w:t>则</w:t>
            </w:r>
            <w:r w:rsidR="00B257AA" w:rsidRPr="0010494A">
              <w:rPr>
                <w:rStyle w:val="af2"/>
                <w:rFonts w:ascii="Times New Roman" w:eastAsia="宋体" w:hAnsi="Times New Roman" w:cstheme="minorBidi" w:hint="eastAsia"/>
                <w:color w:val="auto"/>
                <w:kern w:val="2"/>
                <w:sz w:val="24"/>
                <w:szCs w:val="24"/>
                <w14:ligatures w14:val="standardContextual"/>
              </w:rPr>
              <w:tab/>
              <w:t xml:space="preserve">                                                                                                            </w:t>
            </w:r>
            <w:r w:rsidR="00B257AA" w:rsidRPr="0010494A">
              <w:rPr>
                <w:rStyle w:val="af2"/>
                <w:rFonts w:ascii="Times New Roman" w:eastAsia="宋体" w:hAnsi="Times New Roman" w:cstheme="minorBidi" w:hint="eastAsia"/>
                <w:color w:val="auto"/>
                <w:kern w:val="2"/>
                <w:sz w:val="24"/>
                <w:szCs w:val="24"/>
                <w14:ligatures w14:val="standardContextual"/>
              </w:rPr>
              <w:fldChar w:fldCharType="begin"/>
            </w:r>
            <w:r w:rsidR="00B257AA" w:rsidRPr="0010494A">
              <w:rPr>
                <w:rStyle w:val="af2"/>
                <w:rFonts w:ascii="Times New Roman" w:eastAsia="宋体" w:hAnsi="Times New Roman" w:cstheme="minorBidi" w:hint="eastAsia"/>
                <w:color w:val="auto"/>
                <w:kern w:val="2"/>
                <w:sz w:val="24"/>
                <w:szCs w:val="24"/>
                <w14:ligatures w14:val="standardContextual"/>
              </w:rPr>
              <w:instrText xml:space="preserve"> </w:instrText>
            </w:r>
            <w:r w:rsidR="00B257AA" w:rsidRPr="0010494A">
              <w:rPr>
                <w:rStyle w:val="af2"/>
                <w:rFonts w:ascii="Times New Roman" w:eastAsia="宋体" w:hAnsi="Times New Roman" w:cstheme="minorBidi"/>
                <w:color w:val="auto"/>
                <w:kern w:val="2"/>
                <w:sz w:val="24"/>
                <w:szCs w:val="24"/>
                <w14:ligatures w14:val="standardContextual"/>
              </w:rPr>
              <w:instrText>PAGEREF _Toc179555116 \h</w:instrText>
            </w:r>
            <w:r w:rsidR="00B257AA" w:rsidRPr="0010494A">
              <w:rPr>
                <w:rStyle w:val="af2"/>
                <w:rFonts w:ascii="Times New Roman" w:eastAsia="宋体" w:hAnsi="Times New Roman" w:cstheme="minorBidi" w:hint="eastAsia"/>
                <w:color w:val="auto"/>
                <w:kern w:val="2"/>
                <w:sz w:val="24"/>
                <w:szCs w:val="24"/>
                <w14:ligatures w14:val="standardContextual"/>
              </w:rPr>
              <w:instrText xml:space="preserve"> </w:instrText>
            </w:r>
            <w:r w:rsidR="00B257AA" w:rsidRPr="0010494A">
              <w:rPr>
                <w:rStyle w:val="af2"/>
                <w:rFonts w:ascii="Times New Roman" w:eastAsia="宋体" w:hAnsi="Times New Roman" w:cstheme="minorBidi" w:hint="eastAsia"/>
                <w:color w:val="auto"/>
                <w:kern w:val="2"/>
                <w:sz w:val="24"/>
                <w:szCs w:val="24"/>
                <w14:ligatures w14:val="standardContextual"/>
              </w:rPr>
            </w:r>
            <w:r w:rsidR="00B257AA" w:rsidRPr="0010494A">
              <w:rPr>
                <w:rStyle w:val="af2"/>
                <w:rFonts w:ascii="Times New Roman" w:eastAsia="宋体" w:hAnsi="Times New Roman" w:cstheme="minorBidi" w:hint="eastAsia"/>
                <w:color w:val="auto"/>
                <w:kern w:val="2"/>
                <w:sz w:val="24"/>
                <w:szCs w:val="24"/>
                <w14:ligatures w14:val="standardContextual"/>
              </w:rPr>
              <w:fldChar w:fldCharType="separate"/>
            </w:r>
            <w:r w:rsidR="00B257AA" w:rsidRPr="0010494A">
              <w:rPr>
                <w:rStyle w:val="af2"/>
                <w:rFonts w:ascii="Times New Roman" w:eastAsia="宋体" w:hAnsi="Times New Roman" w:cstheme="minorBidi"/>
                <w:color w:val="auto"/>
                <w:kern w:val="2"/>
                <w:sz w:val="24"/>
                <w:szCs w:val="24"/>
                <w14:ligatures w14:val="standardContextual"/>
              </w:rPr>
              <w:t>1</w:t>
            </w:r>
            <w:r w:rsidR="00B257AA" w:rsidRPr="0010494A">
              <w:rPr>
                <w:rStyle w:val="af2"/>
                <w:rFonts w:ascii="Times New Roman" w:eastAsia="宋体" w:hAnsi="Times New Roman" w:cstheme="minorBidi" w:hint="eastAsia"/>
                <w:color w:val="auto"/>
                <w:kern w:val="2"/>
                <w:sz w:val="24"/>
                <w:szCs w:val="24"/>
                <w14:ligatures w14:val="standardContextual"/>
              </w:rPr>
              <w:fldChar w:fldCharType="end"/>
            </w:r>
          </w:hyperlink>
        </w:p>
        <w:p w14:paraId="5B154722" w14:textId="05B90EB9" w:rsidR="00B257AA" w:rsidRPr="0010494A" w:rsidRDefault="00B257AA" w:rsidP="0010494A">
          <w:pPr>
            <w:pStyle w:val="TOC1"/>
            <w:spacing w:line="312" w:lineRule="auto"/>
            <w:ind w:firstLine="0"/>
            <w:rPr>
              <w:rFonts w:asciiTheme="minorHAnsi" w:eastAsiaTheme="minorEastAsia" w:hAnsiTheme="minorHAnsi" w:hint="eastAsia"/>
              <w:szCs w:val="24"/>
            </w:rPr>
          </w:pPr>
          <w:hyperlink w:anchor="_Toc179555117" w:history="1">
            <w:r w:rsidRPr="0010494A">
              <w:rPr>
                <w:rStyle w:val="af2"/>
                <w:rFonts w:hint="eastAsia"/>
                <w:color w:val="auto"/>
                <w:szCs w:val="24"/>
              </w:rPr>
              <w:t>2</w:t>
            </w:r>
            <w:r w:rsidRPr="0010494A">
              <w:rPr>
                <w:rStyle w:val="af2"/>
                <w:color w:val="auto"/>
                <w:szCs w:val="24"/>
              </w:rPr>
              <w:t> </w:t>
            </w:r>
            <w:r w:rsidRPr="0010494A">
              <w:rPr>
                <w:rStyle w:val="af2"/>
                <w:rFonts w:hint="eastAsia"/>
                <w:color w:val="auto"/>
                <w:szCs w:val="24"/>
              </w:rPr>
              <w:t>术</w:t>
            </w:r>
            <w:r w:rsidRPr="0010494A">
              <w:rPr>
                <w:rStyle w:val="af2"/>
                <w:rFonts w:hint="eastAsia"/>
                <w:color w:val="auto"/>
                <w:szCs w:val="24"/>
              </w:rPr>
              <w:t xml:space="preserve">        </w:t>
            </w:r>
            <w:r w:rsidRPr="0010494A">
              <w:rPr>
                <w:rStyle w:val="af2"/>
                <w:rFonts w:hint="eastAsia"/>
                <w:color w:val="auto"/>
                <w:szCs w:val="24"/>
              </w:rPr>
              <w:t>语</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_Toc179555117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2</w:t>
            </w:r>
            <w:r w:rsidRPr="0010494A">
              <w:rPr>
                <w:rFonts w:hint="eastAsia"/>
                <w:szCs w:val="24"/>
              </w:rPr>
              <w:fldChar w:fldCharType="end"/>
            </w:r>
          </w:hyperlink>
        </w:p>
        <w:p w14:paraId="5A56CC7A" w14:textId="5A2A03A0" w:rsidR="00B257AA" w:rsidRPr="0010494A" w:rsidRDefault="00B257AA" w:rsidP="0010494A">
          <w:pPr>
            <w:pStyle w:val="TOC1"/>
            <w:spacing w:line="312" w:lineRule="auto"/>
            <w:ind w:firstLine="0"/>
            <w:rPr>
              <w:rFonts w:asciiTheme="minorHAnsi" w:eastAsiaTheme="minorEastAsia" w:hAnsiTheme="minorHAnsi" w:hint="eastAsia"/>
              <w:szCs w:val="24"/>
            </w:rPr>
          </w:pPr>
          <w:hyperlink w:anchor="_Toc179555118" w:history="1">
            <w:r w:rsidRPr="0010494A">
              <w:rPr>
                <w:rStyle w:val="af2"/>
                <w:rFonts w:hint="eastAsia"/>
                <w:color w:val="auto"/>
                <w:szCs w:val="24"/>
              </w:rPr>
              <w:t>3</w:t>
            </w:r>
            <w:r w:rsidRPr="0010494A">
              <w:rPr>
                <w:rStyle w:val="af2"/>
                <w:color w:val="auto"/>
                <w:szCs w:val="24"/>
              </w:rPr>
              <w:t> </w:t>
            </w:r>
            <w:r w:rsidRPr="0010494A">
              <w:rPr>
                <w:rStyle w:val="af2"/>
                <w:rFonts w:hint="eastAsia"/>
                <w:color w:val="auto"/>
                <w:szCs w:val="24"/>
              </w:rPr>
              <w:t>基本规定</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_Toc179555118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3</w:t>
            </w:r>
            <w:r w:rsidRPr="0010494A">
              <w:rPr>
                <w:rFonts w:hint="eastAsia"/>
                <w:szCs w:val="24"/>
              </w:rPr>
              <w:fldChar w:fldCharType="end"/>
            </w:r>
          </w:hyperlink>
        </w:p>
        <w:p w14:paraId="4EEF3817" w14:textId="7BF24D92" w:rsidR="00B257AA" w:rsidRPr="0010494A" w:rsidRDefault="00B257AA" w:rsidP="0010494A">
          <w:pPr>
            <w:pStyle w:val="TOC1"/>
            <w:spacing w:line="312" w:lineRule="auto"/>
            <w:ind w:firstLine="0"/>
            <w:rPr>
              <w:rFonts w:asciiTheme="minorHAnsi" w:eastAsiaTheme="minorEastAsia" w:hAnsiTheme="minorHAnsi" w:hint="eastAsia"/>
              <w:szCs w:val="24"/>
            </w:rPr>
          </w:pPr>
          <w:hyperlink w:anchor="_Toc179555119" w:history="1">
            <w:r w:rsidRPr="0010494A">
              <w:rPr>
                <w:rStyle w:val="af2"/>
                <w:rFonts w:hint="eastAsia"/>
                <w:color w:val="auto"/>
                <w:szCs w:val="24"/>
              </w:rPr>
              <w:t>4</w:t>
            </w:r>
            <w:r w:rsidRPr="0010494A">
              <w:rPr>
                <w:rStyle w:val="af2"/>
                <w:color w:val="auto"/>
                <w:szCs w:val="24"/>
              </w:rPr>
              <w:t> </w:t>
            </w:r>
            <w:r w:rsidRPr="0010494A">
              <w:rPr>
                <w:rStyle w:val="af2"/>
                <w:rFonts w:hint="eastAsia"/>
                <w:color w:val="auto"/>
                <w:szCs w:val="24"/>
              </w:rPr>
              <w:t>低碳管理</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_Toc179555119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4</w:t>
            </w:r>
            <w:r w:rsidRPr="0010494A">
              <w:rPr>
                <w:rFonts w:hint="eastAsia"/>
                <w:szCs w:val="24"/>
              </w:rPr>
              <w:fldChar w:fldCharType="end"/>
            </w:r>
          </w:hyperlink>
        </w:p>
        <w:p w14:paraId="4A47A70B" w14:textId="4A3C99E9" w:rsidR="00B257AA" w:rsidRPr="0010494A" w:rsidRDefault="00B257AA" w:rsidP="0010494A">
          <w:pPr>
            <w:pStyle w:val="TOC1"/>
            <w:spacing w:line="312" w:lineRule="auto"/>
            <w:ind w:firstLine="0"/>
            <w:rPr>
              <w:rFonts w:asciiTheme="minorHAnsi" w:eastAsiaTheme="minorEastAsia" w:hAnsiTheme="minorHAnsi" w:hint="eastAsia"/>
              <w:szCs w:val="24"/>
            </w:rPr>
          </w:pPr>
          <w:hyperlink w:anchor="_Toc179555125" w:history="1">
            <w:r w:rsidRPr="0010494A">
              <w:rPr>
                <w:rStyle w:val="af2"/>
                <w:rFonts w:hint="eastAsia"/>
                <w:color w:val="auto"/>
                <w:szCs w:val="24"/>
              </w:rPr>
              <w:t>5</w:t>
            </w:r>
            <w:r w:rsidRPr="0010494A">
              <w:rPr>
                <w:rStyle w:val="af2"/>
                <w:color w:val="auto"/>
                <w:szCs w:val="24"/>
              </w:rPr>
              <w:t> </w:t>
            </w:r>
            <w:r w:rsidRPr="0010494A">
              <w:rPr>
                <w:rStyle w:val="af2"/>
                <w:rFonts w:hint="eastAsia"/>
                <w:color w:val="auto"/>
                <w:szCs w:val="24"/>
              </w:rPr>
              <w:t>场地低碳设计</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_Toc179555125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6</w:t>
            </w:r>
            <w:r w:rsidRPr="0010494A">
              <w:rPr>
                <w:rFonts w:hint="eastAsia"/>
                <w:szCs w:val="24"/>
              </w:rPr>
              <w:fldChar w:fldCharType="end"/>
            </w:r>
          </w:hyperlink>
        </w:p>
        <w:p w14:paraId="39E01EEC" w14:textId="097A5A00" w:rsidR="00B257AA" w:rsidRPr="0010494A" w:rsidRDefault="00B257AA" w:rsidP="0010494A">
          <w:pPr>
            <w:pStyle w:val="TOC2"/>
            <w:spacing w:line="312" w:lineRule="auto"/>
            <w:rPr>
              <w:rFonts w:asciiTheme="minorHAnsi" w:eastAsiaTheme="minorEastAsia" w:hAnsiTheme="minorHAnsi" w:hint="eastAsia"/>
              <w:szCs w:val="24"/>
            </w:rPr>
          </w:pPr>
          <w:hyperlink w:anchor="_Toc179555126" w:history="1">
            <w:r w:rsidRPr="0010494A">
              <w:rPr>
                <w:rStyle w:val="af2"/>
                <w:rFonts w:hint="eastAsia"/>
                <w:color w:val="auto"/>
                <w:szCs w:val="24"/>
              </w:rPr>
              <w:t>5.1</w:t>
            </w:r>
            <w:r w:rsidRPr="0010494A">
              <w:rPr>
                <w:rStyle w:val="af2"/>
                <w:color w:val="auto"/>
                <w:szCs w:val="24"/>
              </w:rPr>
              <w:t> </w:t>
            </w:r>
            <w:r w:rsidRPr="0010494A">
              <w:rPr>
                <w:rStyle w:val="af2"/>
                <w:rFonts w:hint="eastAsia"/>
                <w:color w:val="auto"/>
                <w:szCs w:val="24"/>
              </w:rPr>
              <w:t>规划设计</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_Toc179555126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6</w:t>
            </w:r>
            <w:r w:rsidRPr="0010494A">
              <w:rPr>
                <w:rFonts w:hint="eastAsia"/>
                <w:szCs w:val="24"/>
              </w:rPr>
              <w:fldChar w:fldCharType="end"/>
            </w:r>
          </w:hyperlink>
        </w:p>
        <w:p w14:paraId="660F19FA" w14:textId="35287B8E" w:rsidR="00B257AA" w:rsidRPr="0010494A" w:rsidRDefault="00B257AA" w:rsidP="0010494A">
          <w:pPr>
            <w:pStyle w:val="TOC2"/>
            <w:spacing w:line="312" w:lineRule="auto"/>
            <w:rPr>
              <w:rFonts w:asciiTheme="minorHAnsi" w:eastAsiaTheme="minorEastAsia" w:hAnsiTheme="minorHAnsi" w:hint="eastAsia"/>
              <w:szCs w:val="24"/>
            </w:rPr>
          </w:pPr>
          <w:hyperlink w:anchor="_Toc179555140" w:history="1">
            <w:r w:rsidRPr="0010494A">
              <w:rPr>
                <w:rStyle w:val="af2"/>
                <w:rFonts w:hint="eastAsia"/>
                <w:color w:val="auto"/>
                <w:szCs w:val="24"/>
              </w:rPr>
              <w:t>5.2</w:t>
            </w:r>
            <w:r w:rsidRPr="0010494A">
              <w:rPr>
                <w:rStyle w:val="af2"/>
                <w:color w:val="auto"/>
                <w:szCs w:val="24"/>
              </w:rPr>
              <w:t> </w:t>
            </w:r>
            <w:r w:rsidRPr="0010494A">
              <w:rPr>
                <w:rStyle w:val="af2"/>
                <w:rFonts w:hint="eastAsia"/>
                <w:color w:val="auto"/>
                <w:szCs w:val="24"/>
              </w:rPr>
              <w:t>生态</w:t>
            </w:r>
            <w:r w:rsidR="0014110D">
              <w:rPr>
                <w:rStyle w:val="af2"/>
                <w:rFonts w:hint="eastAsia"/>
                <w:color w:val="auto"/>
                <w:szCs w:val="24"/>
              </w:rPr>
              <w:t>影响</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_Toc179555140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9</w:t>
            </w:r>
            <w:r w:rsidRPr="0010494A">
              <w:rPr>
                <w:rFonts w:hint="eastAsia"/>
                <w:szCs w:val="24"/>
              </w:rPr>
              <w:fldChar w:fldCharType="end"/>
            </w:r>
          </w:hyperlink>
        </w:p>
        <w:p w14:paraId="6C646848" w14:textId="4ABE31E0" w:rsidR="00B257AA" w:rsidRPr="0010494A" w:rsidRDefault="00B257AA" w:rsidP="0010494A">
          <w:pPr>
            <w:pStyle w:val="TOC1"/>
            <w:spacing w:line="312" w:lineRule="auto"/>
            <w:ind w:firstLine="0"/>
            <w:rPr>
              <w:rFonts w:asciiTheme="minorHAnsi" w:eastAsiaTheme="minorEastAsia" w:hAnsiTheme="minorHAnsi" w:hint="eastAsia"/>
              <w:szCs w:val="24"/>
            </w:rPr>
          </w:pPr>
          <w:hyperlink w:anchor="_Toc179555144" w:history="1">
            <w:r w:rsidRPr="0010494A">
              <w:rPr>
                <w:rStyle w:val="af2"/>
                <w:rFonts w:hint="eastAsia"/>
                <w:color w:val="auto"/>
                <w:szCs w:val="24"/>
              </w:rPr>
              <w:t>6</w:t>
            </w:r>
            <w:r w:rsidRPr="0010494A">
              <w:rPr>
                <w:rStyle w:val="af2"/>
                <w:color w:val="auto"/>
                <w:szCs w:val="24"/>
              </w:rPr>
              <w:t> </w:t>
            </w:r>
            <w:r w:rsidRPr="0010494A">
              <w:rPr>
                <w:rStyle w:val="af2"/>
                <w:rFonts w:hint="eastAsia"/>
                <w:color w:val="auto"/>
                <w:szCs w:val="24"/>
              </w:rPr>
              <w:t>建筑低碳设计</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_Toc179555144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11</w:t>
            </w:r>
            <w:r w:rsidRPr="0010494A">
              <w:rPr>
                <w:rFonts w:hint="eastAsia"/>
                <w:szCs w:val="24"/>
              </w:rPr>
              <w:fldChar w:fldCharType="end"/>
            </w:r>
          </w:hyperlink>
        </w:p>
        <w:p w14:paraId="6301718A" w14:textId="686ACBF3" w:rsidR="00B257AA" w:rsidRPr="0010494A" w:rsidRDefault="00B257AA" w:rsidP="0010494A">
          <w:pPr>
            <w:pStyle w:val="TOC2"/>
            <w:spacing w:line="312" w:lineRule="auto"/>
            <w:rPr>
              <w:rFonts w:asciiTheme="minorHAnsi" w:eastAsiaTheme="minorEastAsia" w:hAnsiTheme="minorHAnsi" w:hint="eastAsia"/>
              <w:szCs w:val="24"/>
            </w:rPr>
          </w:pPr>
          <w:hyperlink w:anchor="_Toc179555145" w:history="1">
            <w:r w:rsidRPr="0010494A">
              <w:rPr>
                <w:rStyle w:val="af2"/>
                <w:rFonts w:hint="eastAsia"/>
                <w:color w:val="auto"/>
                <w:szCs w:val="24"/>
              </w:rPr>
              <w:t>6.1</w:t>
            </w:r>
            <w:r w:rsidRPr="0010494A">
              <w:rPr>
                <w:rStyle w:val="af2"/>
                <w:color w:val="auto"/>
                <w:szCs w:val="24"/>
              </w:rPr>
              <w:t> </w:t>
            </w:r>
            <w:r w:rsidRPr="0010494A">
              <w:rPr>
                <w:rStyle w:val="af2"/>
                <w:rFonts w:hint="eastAsia"/>
                <w:color w:val="auto"/>
                <w:szCs w:val="24"/>
              </w:rPr>
              <w:t>布局设计</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_Toc179555145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11</w:t>
            </w:r>
            <w:r w:rsidRPr="0010494A">
              <w:rPr>
                <w:rFonts w:hint="eastAsia"/>
                <w:szCs w:val="24"/>
              </w:rPr>
              <w:fldChar w:fldCharType="end"/>
            </w:r>
          </w:hyperlink>
        </w:p>
        <w:p w14:paraId="496D9DD0" w14:textId="09D0AB13" w:rsidR="00B257AA" w:rsidRPr="0010494A" w:rsidRDefault="00B257AA" w:rsidP="0010494A">
          <w:pPr>
            <w:pStyle w:val="TOC2"/>
            <w:spacing w:line="312" w:lineRule="auto"/>
            <w:rPr>
              <w:rFonts w:asciiTheme="minorHAnsi" w:eastAsiaTheme="minorEastAsia" w:hAnsiTheme="minorHAnsi" w:hint="eastAsia"/>
              <w:szCs w:val="24"/>
            </w:rPr>
          </w:pPr>
          <w:hyperlink w:anchor="_Toc179555156" w:history="1">
            <w:r w:rsidRPr="0010494A">
              <w:rPr>
                <w:rStyle w:val="af2"/>
                <w:rFonts w:hint="eastAsia"/>
                <w:color w:val="auto"/>
                <w:szCs w:val="24"/>
              </w:rPr>
              <w:t>6.2</w:t>
            </w:r>
            <w:r w:rsidRPr="0010494A">
              <w:rPr>
                <w:rStyle w:val="af2"/>
                <w:color w:val="auto"/>
                <w:szCs w:val="24"/>
              </w:rPr>
              <w:t> </w:t>
            </w:r>
            <w:r w:rsidRPr="0010494A">
              <w:rPr>
                <w:rStyle w:val="af2"/>
                <w:rFonts w:hint="eastAsia"/>
                <w:color w:val="auto"/>
                <w:szCs w:val="24"/>
              </w:rPr>
              <w:t>采光遮阳</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_Toc179555156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12</w:t>
            </w:r>
            <w:r w:rsidRPr="0010494A">
              <w:rPr>
                <w:rFonts w:hint="eastAsia"/>
                <w:szCs w:val="24"/>
              </w:rPr>
              <w:fldChar w:fldCharType="end"/>
            </w:r>
          </w:hyperlink>
        </w:p>
        <w:p w14:paraId="0D4C16DF" w14:textId="16D56FE8" w:rsidR="00B257AA" w:rsidRPr="0010494A" w:rsidRDefault="00B257AA" w:rsidP="0010494A">
          <w:pPr>
            <w:pStyle w:val="TOC2"/>
            <w:spacing w:line="312" w:lineRule="auto"/>
            <w:rPr>
              <w:rFonts w:asciiTheme="minorHAnsi" w:eastAsiaTheme="minorEastAsia" w:hAnsiTheme="minorHAnsi" w:hint="eastAsia"/>
              <w:szCs w:val="24"/>
            </w:rPr>
          </w:pPr>
          <w:hyperlink w:anchor="_Toc179555161" w:history="1">
            <w:r w:rsidRPr="0010494A">
              <w:rPr>
                <w:rStyle w:val="af2"/>
                <w:rFonts w:hint="eastAsia"/>
                <w:color w:val="auto"/>
                <w:szCs w:val="24"/>
              </w:rPr>
              <w:t>6.3</w:t>
            </w:r>
            <w:r w:rsidRPr="0010494A">
              <w:rPr>
                <w:rStyle w:val="af2"/>
                <w:color w:val="auto"/>
                <w:szCs w:val="24"/>
              </w:rPr>
              <w:t> </w:t>
            </w:r>
            <w:r w:rsidRPr="0010494A">
              <w:rPr>
                <w:rStyle w:val="af2"/>
                <w:rFonts w:hint="eastAsia"/>
                <w:color w:val="auto"/>
                <w:szCs w:val="24"/>
              </w:rPr>
              <w:t>自然通风</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_Toc179555161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13</w:t>
            </w:r>
            <w:r w:rsidRPr="0010494A">
              <w:rPr>
                <w:rFonts w:hint="eastAsia"/>
                <w:szCs w:val="24"/>
              </w:rPr>
              <w:fldChar w:fldCharType="end"/>
            </w:r>
          </w:hyperlink>
        </w:p>
        <w:p w14:paraId="3B16287A" w14:textId="5A7F104B" w:rsidR="00B257AA" w:rsidRPr="0010494A" w:rsidRDefault="00B257AA" w:rsidP="0010494A">
          <w:pPr>
            <w:pStyle w:val="TOC2"/>
            <w:spacing w:line="312" w:lineRule="auto"/>
            <w:rPr>
              <w:rFonts w:asciiTheme="minorHAnsi" w:eastAsiaTheme="minorEastAsia" w:hAnsiTheme="minorHAnsi" w:hint="eastAsia"/>
              <w:szCs w:val="24"/>
            </w:rPr>
          </w:pPr>
          <w:hyperlink w:anchor="_Toc179555166" w:history="1">
            <w:r w:rsidRPr="0010494A">
              <w:rPr>
                <w:rStyle w:val="af2"/>
                <w:rFonts w:hint="eastAsia"/>
                <w:color w:val="auto"/>
                <w:szCs w:val="24"/>
              </w:rPr>
              <w:t>6.4</w:t>
            </w:r>
            <w:r w:rsidRPr="0010494A">
              <w:rPr>
                <w:rStyle w:val="af2"/>
                <w:color w:val="auto"/>
                <w:szCs w:val="24"/>
              </w:rPr>
              <w:t> </w:t>
            </w:r>
            <w:r w:rsidRPr="0010494A">
              <w:rPr>
                <w:rStyle w:val="af2"/>
                <w:rFonts w:hint="eastAsia"/>
                <w:color w:val="auto"/>
                <w:szCs w:val="24"/>
              </w:rPr>
              <w:t>围护结构</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_Toc179555166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14</w:t>
            </w:r>
            <w:r w:rsidRPr="0010494A">
              <w:rPr>
                <w:rFonts w:hint="eastAsia"/>
                <w:szCs w:val="24"/>
              </w:rPr>
              <w:fldChar w:fldCharType="end"/>
            </w:r>
          </w:hyperlink>
        </w:p>
        <w:p w14:paraId="5C1BA463" w14:textId="51D9B3A8" w:rsidR="00B257AA" w:rsidRPr="0010494A" w:rsidRDefault="00B257AA" w:rsidP="0010494A">
          <w:pPr>
            <w:pStyle w:val="TOC2"/>
            <w:spacing w:line="312" w:lineRule="auto"/>
            <w:rPr>
              <w:rFonts w:asciiTheme="minorHAnsi" w:eastAsiaTheme="minorEastAsia" w:hAnsiTheme="minorHAnsi" w:hint="eastAsia"/>
              <w:szCs w:val="24"/>
            </w:rPr>
          </w:pPr>
          <w:hyperlink w:anchor="_Toc179555173" w:history="1">
            <w:r w:rsidRPr="0010494A">
              <w:rPr>
                <w:rStyle w:val="af2"/>
                <w:rFonts w:hint="eastAsia"/>
                <w:color w:val="auto"/>
                <w:szCs w:val="24"/>
              </w:rPr>
              <w:t>6.5</w:t>
            </w:r>
            <w:r w:rsidRPr="0010494A">
              <w:rPr>
                <w:rStyle w:val="af2"/>
                <w:color w:val="auto"/>
                <w:szCs w:val="24"/>
              </w:rPr>
              <w:t> </w:t>
            </w:r>
            <w:r w:rsidRPr="0010494A">
              <w:rPr>
                <w:rStyle w:val="af2"/>
                <w:rFonts w:hint="eastAsia"/>
                <w:color w:val="auto"/>
                <w:szCs w:val="24"/>
              </w:rPr>
              <w:t>室内环境</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_Toc179555173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15</w:t>
            </w:r>
            <w:r w:rsidRPr="0010494A">
              <w:rPr>
                <w:rFonts w:hint="eastAsia"/>
                <w:szCs w:val="24"/>
              </w:rPr>
              <w:fldChar w:fldCharType="end"/>
            </w:r>
          </w:hyperlink>
        </w:p>
        <w:p w14:paraId="2B7E6287" w14:textId="27A64DCC" w:rsidR="00B257AA" w:rsidRPr="0010494A" w:rsidRDefault="00B257AA" w:rsidP="0010494A">
          <w:pPr>
            <w:pStyle w:val="TOC1"/>
            <w:spacing w:line="312" w:lineRule="auto"/>
            <w:ind w:firstLine="0"/>
            <w:rPr>
              <w:rFonts w:asciiTheme="minorHAnsi" w:eastAsiaTheme="minorEastAsia" w:hAnsiTheme="minorHAnsi" w:hint="eastAsia"/>
              <w:szCs w:val="24"/>
            </w:rPr>
          </w:pPr>
          <w:hyperlink w:anchor="_Toc179555177" w:history="1">
            <w:r w:rsidRPr="0010494A">
              <w:rPr>
                <w:rStyle w:val="af2"/>
                <w:rFonts w:hint="eastAsia"/>
                <w:color w:val="auto"/>
                <w:szCs w:val="24"/>
              </w:rPr>
              <w:t>7</w:t>
            </w:r>
            <w:r w:rsidRPr="0010494A">
              <w:rPr>
                <w:rStyle w:val="af2"/>
                <w:color w:val="auto"/>
                <w:szCs w:val="24"/>
              </w:rPr>
              <w:t> </w:t>
            </w:r>
            <w:r w:rsidRPr="0010494A">
              <w:rPr>
                <w:rStyle w:val="af2"/>
                <w:rFonts w:hint="eastAsia"/>
                <w:color w:val="auto"/>
                <w:szCs w:val="24"/>
              </w:rPr>
              <w:t>材料与资源</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_Toc179555177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16</w:t>
            </w:r>
            <w:r w:rsidRPr="0010494A">
              <w:rPr>
                <w:rFonts w:hint="eastAsia"/>
                <w:szCs w:val="24"/>
              </w:rPr>
              <w:fldChar w:fldCharType="end"/>
            </w:r>
          </w:hyperlink>
        </w:p>
        <w:p w14:paraId="2A96927C" w14:textId="4405D553" w:rsidR="00B257AA" w:rsidRPr="0010494A" w:rsidRDefault="00B257AA" w:rsidP="0010494A">
          <w:pPr>
            <w:pStyle w:val="TOC2"/>
            <w:spacing w:line="312" w:lineRule="auto"/>
            <w:rPr>
              <w:rFonts w:asciiTheme="minorHAnsi" w:eastAsiaTheme="minorEastAsia" w:hAnsiTheme="minorHAnsi" w:hint="eastAsia"/>
              <w:szCs w:val="24"/>
            </w:rPr>
          </w:pPr>
          <w:hyperlink w:anchor="_Toc179555178" w:history="1">
            <w:r w:rsidRPr="0010494A">
              <w:rPr>
                <w:rStyle w:val="af2"/>
                <w:rFonts w:hint="eastAsia"/>
                <w:color w:val="auto"/>
                <w:szCs w:val="24"/>
              </w:rPr>
              <w:t>7.1</w:t>
            </w:r>
            <w:r w:rsidRPr="0010494A">
              <w:rPr>
                <w:rStyle w:val="af2"/>
                <w:color w:val="auto"/>
                <w:szCs w:val="24"/>
              </w:rPr>
              <w:t> </w:t>
            </w:r>
            <w:r w:rsidRPr="0010494A">
              <w:rPr>
                <w:rStyle w:val="af2"/>
                <w:rFonts w:hint="eastAsia"/>
                <w:color w:val="auto"/>
                <w:szCs w:val="24"/>
              </w:rPr>
              <w:t>选材</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_Toc179555178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16</w:t>
            </w:r>
            <w:r w:rsidRPr="0010494A">
              <w:rPr>
                <w:rFonts w:hint="eastAsia"/>
                <w:szCs w:val="24"/>
              </w:rPr>
              <w:fldChar w:fldCharType="end"/>
            </w:r>
          </w:hyperlink>
        </w:p>
        <w:p w14:paraId="6D7E76C9" w14:textId="563E81BF" w:rsidR="00B257AA" w:rsidRPr="0010494A" w:rsidRDefault="00B257AA" w:rsidP="0010494A">
          <w:pPr>
            <w:pStyle w:val="TOC2"/>
            <w:spacing w:line="312" w:lineRule="auto"/>
            <w:rPr>
              <w:rFonts w:asciiTheme="minorHAnsi" w:eastAsiaTheme="minorEastAsia" w:hAnsiTheme="minorHAnsi" w:hint="eastAsia"/>
              <w:szCs w:val="24"/>
            </w:rPr>
          </w:pPr>
          <w:hyperlink w:anchor="_Toc179555184" w:history="1">
            <w:r w:rsidRPr="0010494A">
              <w:rPr>
                <w:rStyle w:val="af2"/>
                <w:rFonts w:hint="eastAsia"/>
                <w:color w:val="auto"/>
                <w:szCs w:val="24"/>
              </w:rPr>
              <w:t>7.2</w:t>
            </w:r>
            <w:r w:rsidRPr="0010494A">
              <w:rPr>
                <w:rStyle w:val="af2"/>
                <w:color w:val="auto"/>
                <w:szCs w:val="24"/>
              </w:rPr>
              <w:t> </w:t>
            </w:r>
            <w:r w:rsidRPr="0010494A">
              <w:rPr>
                <w:rStyle w:val="af2"/>
                <w:rFonts w:hint="eastAsia"/>
                <w:color w:val="auto"/>
                <w:szCs w:val="24"/>
              </w:rPr>
              <w:t>节材</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_Toc179555184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16</w:t>
            </w:r>
            <w:r w:rsidRPr="0010494A">
              <w:rPr>
                <w:rFonts w:hint="eastAsia"/>
                <w:szCs w:val="24"/>
              </w:rPr>
              <w:fldChar w:fldCharType="end"/>
            </w:r>
          </w:hyperlink>
        </w:p>
        <w:p w14:paraId="279FF1C2" w14:textId="3D5B5602" w:rsidR="00B257AA" w:rsidRPr="0010494A" w:rsidRDefault="00B257AA" w:rsidP="0010494A">
          <w:pPr>
            <w:pStyle w:val="TOC2"/>
            <w:spacing w:line="312" w:lineRule="auto"/>
            <w:rPr>
              <w:rFonts w:asciiTheme="minorHAnsi" w:eastAsiaTheme="minorEastAsia" w:hAnsiTheme="minorHAnsi" w:hint="eastAsia"/>
              <w:szCs w:val="24"/>
            </w:rPr>
          </w:pPr>
          <w:hyperlink w:anchor="_Toc179555190" w:history="1">
            <w:r w:rsidRPr="0010494A">
              <w:rPr>
                <w:rStyle w:val="af2"/>
                <w:rFonts w:hint="eastAsia"/>
                <w:color w:val="auto"/>
                <w:szCs w:val="24"/>
              </w:rPr>
              <w:t>7.3</w:t>
            </w:r>
            <w:r w:rsidRPr="0010494A">
              <w:rPr>
                <w:rStyle w:val="af2"/>
                <w:color w:val="auto"/>
                <w:szCs w:val="24"/>
              </w:rPr>
              <w:t> </w:t>
            </w:r>
            <w:r w:rsidRPr="0010494A">
              <w:rPr>
                <w:rStyle w:val="af2"/>
                <w:rFonts w:hint="eastAsia"/>
                <w:color w:val="auto"/>
                <w:szCs w:val="24"/>
              </w:rPr>
              <w:t>运输储存</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_Toc179555190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17</w:t>
            </w:r>
            <w:r w:rsidRPr="0010494A">
              <w:rPr>
                <w:rFonts w:hint="eastAsia"/>
                <w:szCs w:val="24"/>
              </w:rPr>
              <w:fldChar w:fldCharType="end"/>
            </w:r>
          </w:hyperlink>
        </w:p>
        <w:p w14:paraId="3E0A7951" w14:textId="282C3B90" w:rsidR="00B257AA" w:rsidRPr="0010494A" w:rsidRDefault="00B257AA" w:rsidP="0010494A">
          <w:pPr>
            <w:pStyle w:val="TOC1"/>
            <w:spacing w:line="312" w:lineRule="auto"/>
            <w:ind w:firstLine="0"/>
            <w:rPr>
              <w:rFonts w:asciiTheme="minorHAnsi" w:eastAsiaTheme="minorEastAsia" w:hAnsiTheme="minorHAnsi" w:hint="eastAsia"/>
              <w:szCs w:val="24"/>
            </w:rPr>
          </w:pPr>
          <w:hyperlink w:anchor="_Toc179555192" w:history="1">
            <w:r w:rsidRPr="0010494A">
              <w:rPr>
                <w:rStyle w:val="af2"/>
                <w:rFonts w:hint="eastAsia"/>
                <w:color w:val="auto"/>
                <w:szCs w:val="24"/>
              </w:rPr>
              <w:t>8</w:t>
            </w:r>
            <w:r w:rsidRPr="0010494A">
              <w:rPr>
                <w:rStyle w:val="af2"/>
                <w:color w:val="auto"/>
                <w:szCs w:val="24"/>
              </w:rPr>
              <w:t> </w:t>
            </w:r>
            <w:r w:rsidRPr="0010494A">
              <w:rPr>
                <w:rStyle w:val="af2"/>
                <w:rFonts w:hint="eastAsia"/>
                <w:color w:val="auto"/>
                <w:szCs w:val="24"/>
              </w:rPr>
              <w:t>设备与能源</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_Toc179555192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19</w:t>
            </w:r>
            <w:r w:rsidRPr="0010494A">
              <w:rPr>
                <w:rFonts w:hint="eastAsia"/>
                <w:szCs w:val="24"/>
              </w:rPr>
              <w:fldChar w:fldCharType="end"/>
            </w:r>
          </w:hyperlink>
        </w:p>
        <w:p w14:paraId="32DCEA19" w14:textId="4A48F1CE" w:rsidR="00B257AA" w:rsidRPr="0010494A" w:rsidRDefault="00B257AA" w:rsidP="0010494A">
          <w:pPr>
            <w:pStyle w:val="TOC2"/>
            <w:spacing w:line="312" w:lineRule="auto"/>
            <w:rPr>
              <w:rFonts w:asciiTheme="minorHAnsi" w:eastAsiaTheme="minorEastAsia" w:hAnsiTheme="minorHAnsi" w:hint="eastAsia"/>
              <w:szCs w:val="24"/>
            </w:rPr>
          </w:pPr>
          <w:hyperlink w:anchor="_Toc179555193" w:history="1">
            <w:r w:rsidRPr="0010494A">
              <w:rPr>
                <w:rStyle w:val="af2"/>
                <w:rFonts w:hint="eastAsia"/>
                <w:color w:val="auto"/>
                <w:szCs w:val="24"/>
              </w:rPr>
              <w:t>8.1</w:t>
            </w:r>
            <w:r w:rsidRPr="0010494A">
              <w:rPr>
                <w:rStyle w:val="af2"/>
                <w:color w:val="auto"/>
                <w:szCs w:val="24"/>
              </w:rPr>
              <w:t> </w:t>
            </w:r>
            <w:r w:rsidRPr="0010494A">
              <w:rPr>
                <w:rStyle w:val="af2"/>
                <w:rFonts w:hint="eastAsia"/>
                <w:color w:val="auto"/>
                <w:szCs w:val="24"/>
              </w:rPr>
              <w:t>能源系统</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_Toc179555193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19</w:t>
            </w:r>
            <w:r w:rsidRPr="0010494A">
              <w:rPr>
                <w:rFonts w:hint="eastAsia"/>
                <w:szCs w:val="24"/>
              </w:rPr>
              <w:fldChar w:fldCharType="end"/>
            </w:r>
          </w:hyperlink>
        </w:p>
        <w:p w14:paraId="600D9A78" w14:textId="744886FB" w:rsidR="00B257AA" w:rsidRPr="0010494A" w:rsidRDefault="00B257AA" w:rsidP="0010494A">
          <w:pPr>
            <w:pStyle w:val="TOC2"/>
            <w:spacing w:line="312" w:lineRule="auto"/>
            <w:rPr>
              <w:rFonts w:asciiTheme="minorHAnsi" w:eastAsiaTheme="minorEastAsia" w:hAnsiTheme="minorHAnsi" w:hint="eastAsia"/>
              <w:szCs w:val="24"/>
            </w:rPr>
          </w:pPr>
          <w:hyperlink w:anchor="_Toc179555200" w:history="1">
            <w:r w:rsidRPr="0010494A">
              <w:rPr>
                <w:rStyle w:val="af2"/>
                <w:rFonts w:cs="Times New Roman" w:hint="eastAsia"/>
                <w:color w:val="auto"/>
                <w:szCs w:val="24"/>
              </w:rPr>
              <w:t>8.2</w:t>
            </w:r>
            <w:r w:rsidRPr="0010494A">
              <w:rPr>
                <w:rStyle w:val="af2"/>
                <w:color w:val="auto"/>
                <w:szCs w:val="24"/>
              </w:rPr>
              <w:t> </w:t>
            </w:r>
            <w:r w:rsidRPr="0010494A">
              <w:rPr>
                <w:rStyle w:val="af2"/>
                <w:rFonts w:hint="eastAsia"/>
                <w:color w:val="auto"/>
                <w:szCs w:val="24"/>
              </w:rPr>
              <w:t>电气设施</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_Toc179555200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20</w:t>
            </w:r>
            <w:r w:rsidRPr="0010494A">
              <w:rPr>
                <w:rFonts w:hint="eastAsia"/>
                <w:szCs w:val="24"/>
              </w:rPr>
              <w:fldChar w:fldCharType="end"/>
            </w:r>
          </w:hyperlink>
        </w:p>
        <w:p w14:paraId="04EBE230" w14:textId="51166D70" w:rsidR="00B257AA" w:rsidRPr="0010494A" w:rsidRDefault="00B257AA" w:rsidP="0010494A">
          <w:pPr>
            <w:pStyle w:val="TOC2"/>
            <w:spacing w:line="312" w:lineRule="auto"/>
            <w:rPr>
              <w:rFonts w:asciiTheme="minorHAnsi" w:eastAsiaTheme="minorEastAsia" w:hAnsiTheme="minorHAnsi" w:hint="eastAsia"/>
              <w:szCs w:val="24"/>
            </w:rPr>
          </w:pPr>
          <w:hyperlink w:anchor="_Toc179555211" w:history="1">
            <w:r w:rsidRPr="0010494A">
              <w:rPr>
                <w:rStyle w:val="af2"/>
                <w:rFonts w:hint="eastAsia"/>
                <w:color w:val="auto"/>
                <w:szCs w:val="24"/>
              </w:rPr>
              <w:t>8.3</w:t>
            </w:r>
            <w:r w:rsidRPr="0010494A">
              <w:rPr>
                <w:rStyle w:val="af2"/>
                <w:color w:val="auto"/>
                <w:szCs w:val="24"/>
              </w:rPr>
              <w:t> </w:t>
            </w:r>
            <w:r w:rsidRPr="0010494A">
              <w:rPr>
                <w:rStyle w:val="af2"/>
                <w:rFonts w:hint="eastAsia"/>
                <w:color w:val="auto"/>
                <w:szCs w:val="24"/>
              </w:rPr>
              <w:t>暖通空调</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_Toc179555211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21</w:t>
            </w:r>
            <w:r w:rsidRPr="0010494A">
              <w:rPr>
                <w:rFonts w:hint="eastAsia"/>
                <w:szCs w:val="24"/>
              </w:rPr>
              <w:fldChar w:fldCharType="end"/>
            </w:r>
          </w:hyperlink>
        </w:p>
        <w:p w14:paraId="6850F0D3" w14:textId="659E2BE1" w:rsidR="00B257AA" w:rsidRPr="0010494A" w:rsidRDefault="00B257AA" w:rsidP="0010494A">
          <w:pPr>
            <w:pStyle w:val="TOC2"/>
            <w:spacing w:line="312" w:lineRule="auto"/>
            <w:rPr>
              <w:rFonts w:asciiTheme="minorHAnsi" w:eastAsiaTheme="minorEastAsia" w:hAnsiTheme="minorHAnsi" w:hint="eastAsia"/>
              <w:szCs w:val="24"/>
            </w:rPr>
          </w:pPr>
          <w:hyperlink w:anchor="_Toc179555221" w:history="1">
            <w:r w:rsidRPr="0010494A">
              <w:rPr>
                <w:rStyle w:val="af2"/>
                <w:rFonts w:hint="eastAsia"/>
                <w:color w:val="auto"/>
                <w:szCs w:val="24"/>
              </w:rPr>
              <w:t>8.4</w:t>
            </w:r>
            <w:r w:rsidRPr="0010494A">
              <w:rPr>
                <w:rStyle w:val="af2"/>
                <w:color w:val="auto"/>
                <w:szCs w:val="24"/>
              </w:rPr>
              <w:t> </w:t>
            </w:r>
            <w:r w:rsidRPr="0010494A">
              <w:rPr>
                <w:rStyle w:val="af2"/>
                <w:rFonts w:hint="eastAsia"/>
                <w:color w:val="auto"/>
                <w:szCs w:val="24"/>
              </w:rPr>
              <w:t>监测控制</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_Toc179555221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22</w:t>
            </w:r>
            <w:r w:rsidRPr="0010494A">
              <w:rPr>
                <w:rFonts w:hint="eastAsia"/>
                <w:szCs w:val="24"/>
              </w:rPr>
              <w:fldChar w:fldCharType="end"/>
            </w:r>
          </w:hyperlink>
        </w:p>
        <w:p w14:paraId="0433C0FF" w14:textId="0AE6B3E5" w:rsidR="00B257AA" w:rsidRPr="0010494A" w:rsidRDefault="00B257AA" w:rsidP="0010494A">
          <w:pPr>
            <w:pStyle w:val="TOC1"/>
            <w:spacing w:line="312" w:lineRule="auto"/>
            <w:ind w:firstLine="0"/>
            <w:rPr>
              <w:rFonts w:asciiTheme="minorHAnsi" w:eastAsiaTheme="minorEastAsia" w:hAnsiTheme="minorHAnsi" w:hint="eastAsia"/>
              <w:szCs w:val="24"/>
            </w:rPr>
          </w:pPr>
          <w:hyperlink w:anchor="_Toc179555227" w:history="1">
            <w:r w:rsidRPr="0010494A">
              <w:rPr>
                <w:rStyle w:val="af2"/>
                <w:rFonts w:hint="eastAsia"/>
                <w:color w:val="auto"/>
                <w:szCs w:val="24"/>
              </w:rPr>
              <w:t>9</w:t>
            </w:r>
            <w:r w:rsidRPr="0010494A">
              <w:rPr>
                <w:rStyle w:val="af2"/>
                <w:color w:val="auto"/>
                <w:szCs w:val="24"/>
              </w:rPr>
              <w:t> </w:t>
            </w:r>
            <w:r w:rsidRPr="0010494A">
              <w:rPr>
                <w:rStyle w:val="af2"/>
                <w:rFonts w:hint="eastAsia"/>
                <w:color w:val="auto"/>
                <w:szCs w:val="24"/>
              </w:rPr>
              <w:t>给水排水</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_Toc179555227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24</w:t>
            </w:r>
            <w:r w:rsidRPr="0010494A">
              <w:rPr>
                <w:rFonts w:hint="eastAsia"/>
                <w:szCs w:val="24"/>
              </w:rPr>
              <w:fldChar w:fldCharType="end"/>
            </w:r>
          </w:hyperlink>
        </w:p>
        <w:p w14:paraId="507FB128" w14:textId="64BA9755" w:rsidR="00B257AA" w:rsidRPr="0010494A" w:rsidRDefault="00B257AA" w:rsidP="0010494A">
          <w:pPr>
            <w:pStyle w:val="TOC1"/>
            <w:spacing w:line="312" w:lineRule="auto"/>
            <w:ind w:firstLine="0"/>
            <w:rPr>
              <w:rFonts w:asciiTheme="minorHAnsi" w:eastAsiaTheme="minorEastAsia" w:hAnsiTheme="minorHAnsi" w:hint="eastAsia"/>
              <w:szCs w:val="24"/>
            </w:rPr>
          </w:pPr>
          <w:hyperlink w:anchor="_Toc179555235" w:history="1">
            <w:r w:rsidRPr="0010494A">
              <w:rPr>
                <w:rStyle w:val="af2"/>
                <w:rFonts w:hint="eastAsia"/>
                <w:color w:val="auto"/>
                <w:szCs w:val="24"/>
              </w:rPr>
              <w:t>10</w:t>
            </w:r>
            <w:r w:rsidRPr="0010494A">
              <w:rPr>
                <w:rStyle w:val="af2"/>
                <w:color w:val="auto"/>
                <w:szCs w:val="24"/>
              </w:rPr>
              <w:t> </w:t>
            </w:r>
            <w:r w:rsidRPr="0010494A">
              <w:rPr>
                <w:rStyle w:val="af2"/>
                <w:rFonts w:hint="eastAsia"/>
                <w:color w:val="auto"/>
                <w:szCs w:val="24"/>
              </w:rPr>
              <w:t>废弃物</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_Toc179555235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26</w:t>
            </w:r>
            <w:r w:rsidRPr="0010494A">
              <w:rPr>
                <w:rFonts w:hint="eastAsia"/>
                <w:szCs w:val="24"/>
              </w:rPr>
              <w:fldChar w:fldCharType="end"/>
            </w:r>
          </w:hyperlink>
        </w:p>
        <w:p w14:paraId="4DBC200D" w14:textId="461173B3" w:rsidR="00B257AA" w:rsidRPr="0010494A" w:rsidRDefault="00B257AA" w:rsidP="0010494A">
          <w:pPr>
            <w:pStyle w:val="TOC1"/>
            <w:spacing w:line="312" w:lineRule="auto"/>
            <w:ind w:firstLine="0"/>
            <w:rPr>
              <w:rFonts w:asciiTheme="minorHAnsi" w:eastAsiaTheme="minorEastAsia" w:hAnsiTheme="minorHAnsi" w:hint="eastAsia"/>
              <w:szCs w:val="24"/>
            </w:rPr>
          </w:pPr>
          <w:hyperlink w:anchor="_Toc179555249" w:history="1">
            <w:r w:rsidRPr="0010494A">
              <w:rPr>
                <w:rStyle w:val="af2"/>
                <w:rFonts w:hint="eastAsia"/>
                <w:color w:val="auto"/>
                <w:szCs w:val="24"/>
              </w:rPr>
              <w:t>附件</w:t>
            </w:r>
            <w:r w:rsidRPr="0010494A">
              <w:rPr>
                <w:rStyle w:val="af2"/>
                <w:rFonts w:hint="eastAsia"/>
                <w:color w:val="auto"/>
                <w:szCs w:val="24"/>
              </w:rPr>
              <w:t>A</w:t>
            </w:r>
            <w:r w:rsidRPr="0010494A">
              <w:rPr>
                <w:rStyle w:val="af2"/>
                <w:color w:val="auto"/>
                <w:szCs w:val="24"/>
              </w:rPr>
              <w:t> </w:t>
            </w:r>
            <w:r w:rsidRPr="0010494A">
              <w:rPr>
                <w:rStyle w:val="af2"/>
                <w:rFonts w:hint="eastAsia"/>
                <w:color w:val="auto"/>
                <w:szCs w:val="24"/>
              </w:rPr>
              <w:t>设计、施工、运营阶段关键技术指标</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_Toc179555249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27</w:t>
            </w:r>
            <w:r w:rsidRPr="0010494A">
              <w:rPr>
                <w:rFonts w:hint="eastAsia"/>
                <w:szCs w:val="24"/>
              </w:rPr>
              <w:fldChar w:fldCharType="end"/>
            </w:r>
          </w:hyperlink>
        </w:p>
        <w:p w14:paraId="4526685E" w14:textId="77777777" w:rsidR="00B257AA" w:rsidRPr="0010494A" w:rsidRDefault="00B257AA" w:rsidP="0010494A">
          <w:pPr>
            <w:pStyle w:val="TOC1"/>
            <w:spacing w:line="312" w:lineRule="auto"/>
            <w:ind w:firstLine="0"/>
            <w:rPr>
              <w:szCs w:val="24"/>
            </w:rPr>
          </w:pPr>
          <w:hyperlink w:anchor="_Toc179555250" w:history="1">
            <w:r w:rsidRPr="0010494A">
              <w:rPr>
                <w:rStyle w:val="af2"/>
                <w:rFonts w:hint="eastAsia"/>
                <w:color w:val="auto"/>
                <w:szCs w:val="24"/>
              </w:rPr>
              <w:t>本标准用词说明</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_Toc179555250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30</w:t>
            </w:r>
            <w:r w:rsidRPr="0010494A">
              <w:rPr>
                <w:rFonts w:hint="eastAsia"/>
                <w:szCs w:val="24"/>
              </w:rPr>
              <w:fldChar w:fldCharType="end"/>
            </w:r>
          </w:hyperlink>
        </w:p>
        <w:p w14:paraId="6D7EA939" w14:textId="77777777" w:rsidR="00B257AA" w:rsidRPr="0010494A" w:rsidRDefault="00B257AA" w:rsidP="0010494A">
          <w:pPr>
            <w:pStyle w:val="TOC1"/>
            <w:spacing w:line="312" w:lineRule="auto"/>
            <w:ind w:firstLine="0"/>
            <w:rPr>
              <w:szCs w:val="24"/>
            </w:rPr>
          </w:pPr>
          <w:hyperlink w:anchor="_Toc179555250" w:history="1">
            <w:r w:rsidRPr="0010494A">
              <w:rPr>
                <w:rStyle w:val="af2"/>
                <w:rFonts w:hint="eastAsia"/>
                <w:color w:val="auto"/>
                <w:szCs w:val="24"/>
              </w:rPr>
              <w:t>引用标准目录</w:t>
            </w:r>
            <w:r w:rsidRPr="0010494A">
              <w:rPr>
                <w:rFonts w:hint="eastAsia"/>
                <w:szCs w:val="24"/>
              </w:rPr>
              <w:tab/>
            </w:r>
            <w:r w:rsidRPr="0010494A">
              <w:rPr>
                <w:rFonts w:hint="eastAsia"/>
                <w:szCs w:val="24"/>
              </w:rPr>
              <w:fldChar w:fldCharType="begin"/>
            </w:r>
            <w:r w:rsidRPr="0010494A">
              <w:rPr>
                <w:rFonts w:hint="eastAsia"/>
                <w:szCs w:val="24"/>
              </w:rPr>
              <w:instrText xml:space="preserve"> </w:instrText>
            </w:r>
            <w:r w:rsidRPr="0010494A">
              <w:rPr>
                <w:szCs w:val="24"/>
              </w:rPr>
              <w:instrText>PAGEREF _Toc179555250 \h</w:instrText>
            </w:r>
            <w:r w:rsidRPr="0010494A">
              <w:rPr>
                <w:rFonts w:hint="eastAsia"/>
                <w:szCs w:val="24"/>
              </w:rPr>
              <w:instrText xml:space="preserve"> </w:instrText>
            </w:r>
            <w:r w:rsidRPr="0010494A">
              <w:rPr>
                <w:rFonts w:hint="eastAsia"/>
                <w:szCs w:val="24"/>
              </w:rPr>
            </w:r>
            <w:r w:rsidRPr="0010494A">
              <w:rPr>
                <w:rFonts w:hint="eastAsia"/>
                <w:szCs w:val="24"/>
              </w:rPr>
              <w:fldChar w:fldCharType="separate"/>
            </w:r>
            <w:r w:rsidRPr="0010494A">
              <w:rPr>
                <w:szCs w:val="24"/>
              </w:rPr>
              <w:t>3</w:t>
            </w:r>
            <w:r w:rsidRPr="0010494A">
              <w:rPr>
                <w:rFonts w:hint="eastAsia"/>
                <w:szCs w:val="24"/>
              </w:rPr>
              <w:t>1</w:t>
            </w:r>
            <w:r w:rsidRPr="0010494A">
              <w:rPr>
                <w:rFonts w:hint="eastAsia"/>
                <w:szCs w:val="24"/>
              </w:rPr>
              <w:fldChar w:fldCharType="end"/>
            </w:r>
          </w:hyperlink>
        </w:p>
        <w:p w14:paraId="2F2EF010" w14:textId="77777777" w:rsidR="00B257AA" w:rsidRPr="0010494A" w:rsidRDefault="00B257AA" w:rsidP="0010494A">
          <w:pPr>
            <w:pStyle w:val="TOC2"/>
            <w:spacing w:line="312" w:lineRule="auto"/>
            <w:ind w:leftChars="0" w:left="0"/>
            <w:rPr>
              <w:rFonts w:asciiTheme="minorHAnsi" w:eastAsiaTheme="minorEastAsia" w:hAnsiTheme="minorHAnsi" w:hint="eastAsia"/>
              <w:szCs w:val="24"/>
            </w:rPr>
          </w:pPr>
          <w:hyperlink w:anchor="_Toc179555303" w:history="1">
            <w:r w:rsidRPr="0010494A">
              <w:rPr>
                <w:rStyle w:val="af2"/>
                <w:rFonts w:hint="eastAsia"/>
                <w:color w:val="auto"/>
                <w:szCs w:val="24"/>
              </w:rPr>
              <w:t>条文说明</w:t>
            </w:r>
            <w:r w:rsidRPr="0010494A">
              <w:rPr>
                <w:rFonts w:hint="eastAsia"/>
                <w:szCs w:val="24"/>
              </w:rPr>
              <w:tab/>
              <w:t>33</w:t>
            </w:r>
          </w:hyperlink>
        </w:p>
        <w:p w14:paraId="36BC4F22" w14:textId="77777777" w:rsidR="00B257AA" w:rsidRDefault="00000000" w:rsidP="0010494A">
          <w:pPr>
            <w:pStyle w:val="TOC1"/>
            <w:spacing w:line="312" w:lineRule="auto"/>
            <w:ind w:right="240" w:firstLine="0"/>
            <w:rPr>
              <w:rFonts w:asciiTheme="minorHAnsi" w:eastAsiaTheme="minorEastAsia" w:hAnsiTheme="minorHAnsi" w:hint="eastAsia"/>
              <w:sz w:val="21"/>
            </w:rPr>
          </w:pPr>
          <w:r w:rsidRPr="0010494A">
            <w:rPr>
              <w:b/>
              <w:bCs/>
              <w:szCs w:val="24"/>
              <w:lang w:val="zh-CN"/>
            </w:rPr>
            <w:fldChar w:fldCharType="end"/>
          </w:r>
        </w:p>
      </w:sdtContent>
    </w:sdt>
    <w:p w14:paraId="7134A377" w14:textId="77777777" w:rsidR="00B257AA" w:rsidRDefault="00B257AA">
      <w:pPr>
        <w:spacing w:before="156" w:after="62" w:line="264" w:lineRule="auto"/>
        <w:ind w:left="960" w:hanging="480"/>
        <w:rPr>
          <w:rFonts w:ascii="宋体" w:hAnsi="宋体" w:hint="eastAsia"/>
        </w:rPr>
        <w:sectPr w:rsidR="00B257AA">
          <w:pgSz w:w="11906" w:h="16838"/>
          <w:pgMar w:top="1440" w:right="1800" w:bottom="1440" w:left="1800" w:header="851" w:footer="992" w:gutter="0"/>
          <w:cols w:space="425"/>
          <w:docGrid w:type="lines" w:linePitch="312"/>
        </w:sectPr>
      </w:pPr>
    </w:p>
    <w:p w14:paraId="0B6FFD73" w14:textId="77777777" w:rsidR="00B257AA" w:rsidRDefault="00000000">
      <w:pPr>
        <w:pStyle w:val="1"/>
        <w:numPr>
          <w:ilvl w:val="0"/>
          <w:numId w:val="0"/>
        </w:numPr>
        <w:spacing w:before="156" w:afterLines="50" w:after="156"/>
        <w:ind w:left="425"/>
      </w:pPr>
      <w:bookmarkStart w:id="13" w:name="_Toc180504640"/>
      <w:bookmarkStart w:id="14" w:name="_Toc168391334"/>
      <w:bookmarkStart w:id="15" w:name="_Toc179554889"/>
      <w:bookmarkStart w:id="16" w:name="_Toc174613393"/>
      <w:bookmarkStart w:id="17" w:name="_Toc179555115"/>
      <w:r>
        <w:rPr>
          <w:rFonts w:hint="eastAsia"/>
        </w:rPr>
        <w:lastRenderedPageBreak/>
        <w:t>Contents</w:t>
      </w:r>
      <w:bookmarkEnd w:id="0"/>
      <w:bookmarkEnd w:id="13"/>
      <w:bookmarkEnd w:id="14"/>
      <w:bookmarkEnd w:id="15"/>
      <w:bookmarkEnd w:id="16"/>
      <w:bookmarkEnd w:id="17"/>
    </w:p>
    <w:p w14:paraId="26F6E6C3" w14:textId="77777777" w:rsidR="00982A92" w:rsidRPr="00982A92" w:rsidRDefault="00982A92" w:rsidP="00982A92"/>
    <w:sdt>
      <w:sdtPr>
        <w:rPr>
          <w:color w:val="000000" w:themeColor="text1"/>
          <w:lang w:val="zh-CN"/>
        </w:rPr>
        <w:id w:val="-1701235425"/>
        <w:docPartObj>
          <w:docPartGallery w:val="Table of Contents"/>
          <w:docPartUnique/>
        </w:docPartObj>
      </w:sdtPr>
      <w:sdtEndPr>
        <w:rPr>
          <w:b/>
          <w:bCs/>
          <w:color w:val="auto"/>
        </w:rPr>
      </w:sdtEndPr>
      <w:sdtContent>
        <w:p w14:paraId="123DE556" w14:textId="13BB2370" w:rsidR="0010494A" w:rsidRPr="0010494A" w:rsidRDefault="00EC1F26" w:rsidP="00982A92">
          <w:pPr>
            <w:pStyle w:val="TOC1"/>
            <w:spacing w:line="312" w:lineRule="auto"/>
            <w:ind w:right="240" w:firstLine="0"/>
            <w:rPr>
              <w:rStyle w:val="af2"/>
              <w:color w:val="000000" w:themeColor="text1"/>
              <w:u w:val="none"/>
            </w:rPr>
          </w:pPr>
          <w:r w:rsidRPr="0010494A">
            <w:rPr>
              <w:color w:val="000000" w:themeColor="text1"/>
            </w:rPr>
            <w:t>1</w:t>
          </w:r>
          <w:r w:rsidR="0010494A" w:rsidRPr="0010494A">
            <w:rPr>
              <w:color w:val="000000" w:themeColor="text1"/>
            </w:rPr>
            <w:t> </w:t>
          </w:r>
          <w:r>
            <w:rPr>
              <w:rFonts w:hint="eastAsia"/>
              <w:color w:val="000000" w:themeColor="text1"/>
            </w:rPr>
            <w:t>G</w:t>
          </w:r>
          <w:r w:rsidRPr="0010494A">
            <w:rPr>
              <w:color w:val="000000" w:themeColor="text1"/>
            </w:rPr>
            <w:t>eneral provisions</w:t>
          </w:r>
          <w:r w:rsidRPr="0010494A">
            <w:rPr>
              <w:color w:val="000000" w:themeColor="text1"/>
            </w:rPr>
            <w:tab/>
            <w:t>1</w:t>
          </w:r>
        </w:p>
        <w:p w14:paraId="6B93D0DB" w14:textId="19A31C2C" w:rsidR="0010494A" w:rsidRPr="0010494A" w:rsidRDefault="00EC1F26" w:rsidP="00982A92">
          <w:pPr>
            <w:pStyle w:val="TOC1"/>
            <w:spacing w:line="312" w:lineRule="auto"/>
            <w:ind w:right="240" w:firstLine="0"/>
            <w:rPr>
              <w:rStyle w:val="af2"/>
              <w:color w:val="auto"/>
              <w:u w:val="none"/>
            </w:rPr>
          </w:pPr>
          <w:hyperlink w:anchor="_Toc168391336" w:history="1">
            <w:r w:rsidRPr="0010494A">
              <w:rPr>
                <w:rStyle w:val="af2"/>
                <w:color w:val="auto"/>
                <w:u w:val="none"/>
              </w:rPr>
              <w:t>2</w:t>
            </w:r>
            <w:r w:rsidR="0010494A" w:rsidRPr="0010494A">
              <w:rPr>
                <w:rStyle w:val="af2"/>
                <w:color w:val="auto"/>
                <w:u w:val="none"/>
              </w:rPr>
              <w:t> </w:t>
            </w:r>
            <w:r>
              <w:rPr>
                <w:rStyle w:val="af2"/>
                <w:rFonts w:hint="eastAsia"/>
                <w:color w:val="auto"/>
                <w:u w:val="none"/>
              </w:rPr>
              <w:t>T</w:t>
            </w:r>
            <w:r w:rsidRPr="0010494A">
              <w:rPr>
                <w:rStyle w:val="af2"/>
                <w:color w:val="auto"/>
                <w:u w:val="none"/>
              </w:rPr>
              <w:t>erm</w:t>
            </w:r>
            <w:r w:rsidRPr="0010494A">
              <w:rPr>
                <w:rStyle w:val="af2"/>
                <w:color w:val="auto"/>
                <w:u w:val="none"/>
              </w:rPr>
              <w:tab/>
              <w:t>2</w:t>
            </w:r>
          </w:hyperlink>
        </w:p>
        <w:p w14:paraId="20C05FBD" w14:textId="421ED796" w:rsidR="0010494A" w:rsidRPr="0010494A" w:rsidRDefault="00EC1F26" w:rsidP="00982A92">
          <w:pPr>
            <w:pStyle w:val="TOC1"/>
            <w:spacing w:line="312" w:lineRule="auto"/>
            <w:ind w:right="240" w:firstLine="0"/>
            <w:rPr>
              <w:rStyle w:val="af2"/>
              <w:color w:val="auto"/>
              <w:u w:val="none"/>
            </w:rPr>
          </w:pPr>
          <w:hyperlink w:anchor="_Toc168391337" w:history="1">
            <w:r w:rsidRPr="0010494A">
              <w:rPr>
                <w:rStyle w:val="af2"/>
                <w:color w:val="auto"/>
                <w:u w:val="none"/>
              </w:rPr>
              <w:t>3</w:t>
            </w:r>
            <w:r w:rsidR="0010494A" w:rsidRPr="0010494A">
              <w:rPr>
                <w:rStyle w:val="af2"/>
                <w:color w:val="auto"/>
                <w:u w:val="none"/>
              </w:rPr>
              <w:t> </w:t>
            </w:r>
            <w:r>
              <w:rPr>
                <w:rStyle w:val="af2"/>
                <w:rFonts w:hint="eastAsia"/>
                <w:color w:val="auto"/>
                <w:u w:val="none"/>
              </w:rPr>
              <w:t>B</w:t>
            </w:r>
            <w:r w:rsidRPr="0010494A">
              <w:rPr>
                <w:rStyle w:val="af2"/>
                <w:color w:val="auto"/>
                <w:u w:val="none"/>
              </w:rPr>
              <w:t>asic requirement</w:t>
            </w:r>
            <w:r w:rsidRPr="0010494A">
              <w:rPr>
                <w:rStyle w:val="af2"/>
                <w:color w:val="auto"/>
                <w:u w:val="none"/>
              </w:rPr>
              <w:tab/>
              <w:t>3</w:t>
            </w:r>
          </w:hyperlink>
        </w:p>
        <w:p w14:paraId="0F25AB02" w14:textId="4E10D946" w:rsidR="0010494A" w:rsidRPr="0010494A" w:rsidRDefault="00EC1F26" w:rsidP="00982A92">
          <w:pPr>
            <w:pStyle w:val="TOC1"/>
            <w:spacing w:line="312" w:lineRule="auto"/>
            <w:ind w:right="240" w:firstLine="0"/>
            <w:rPr>
              <w:rStyle w:val="af2"/>
              <w:color w:val="auto"/>
              <w:u w:val="none"/>
            </w:rPr>
          </w:pPr>
          <w:hyperlink w:anchor="_Toc168391338" w:history="1">
            <w:r w:rsidRPr="0010494A">
              <w:rPr>
                <w:rStyle w:val="af2"/>
                <w:color w:val="auto"/>
                <w:u w:val="none"/>
              </w:rPr>
              <w:t>4</w:t>
            </w:r>
            <w:r w:rsidR="0010494A" w:rsidRPr="0010494A">
              <w:rPr>
                <w:rStyle w:val="af2"/>
                <w:color w:val="auto"/>
                <w:u w:val="none"/>
              </w:rPr>
              <w:t> </w:t>
            </w:r>
            <w:r>
              <w:rPr>
                <w:rStyle w:val="af2"/>
                <w:rFonts w:hint="eastAsia"/>
                <w:color w:val="auto"/>
                <w:u w:val="none"/>
              </w:rPr>
              <w:t>L</w:t>
            </w:r>
            <w:r w:rsidRPr="0010494A">
              <w:rPr>
                <w:rStyle w:val="af2"/>
                <w:color w:val="auto"/>
                <w:u w:val="none"/>
              </w:rPr>
              <w:t>ow-carbon management</w:t>
            </w:r>
            <w:r w:rsidRPr="0010494A">
              <w:rPr>
                <w:rStyle w:val="af2"/>
                <w:color w:val="auto"/>
                <w:u w:val="none"/>
              </w:rPr>
              <w:tab/>
              <w:t>4</w:t>
            </w:r>
          </w:hyperlink>
        </w:p>
        <w:p w14:paraId="331E1AEF" w14:textId="0C91DD3E" w:rsidR="0010494A" w:rsidRPr="0010494A" w:rsidRDefault="00EC1F26" w:rsidP="00982A92">
          <w:pPr>
            <w:pStyle w:val="TOC1"/>
            <w:spacing w:line="312" w:lineRule="auto"/>
            <w:ind w:right="240" w:firstLine="0"/>
            <w:rPr>
              <w:rStyle w:val="af2"/>
              <w:color w:val="auto"/>
              <w:u w:val="none"/>
            </w:rPr>
          </w:pPr>
          <w:hyperlink w:anchor="_Toc168391348" w:history="1">
            <w:r w:rsidRPr="0010494A">
              <w:rPr>
                <w:rStyle w:val="af2"/>
                <w:color w:val="auto"/>
                <w:u w:val="none"/>
              </w:rPr>
              <w:t>5</w:t>
            </w:r>
            <w:r w:rsidR="0010494A" w:rsidRPr="0010494A">
              <w:rPr>
                <w:rStyle w:val="af2"/>
                <w:color w:val="auto"/>
                <w:u w:val="none"/>
              </w:rPr>
              <w:t> </w:t>
            </w:r>
            <w:r>
              <w:rPr>
                <w:rStyle w:val="af2"/>
                <w:rFonts w:hint="eastAsia"/>
                <w:color w:val="auto"/>
                <w:u w:val="none"/>
              </w:rPr>
              <w:t>L</w:t>
            </w:r>
            <w:r w:rsidRPr="0010494A">
              <w:rPr>
                <w:rStyle w:val="af2"/>
                <w:color w:val="auto"/>
                <w:u w:val="none"/>
              </w:rPr>
              <w:t>ow-carbon site design</w:t>
            </w:r>
            <w:r w:rsidRPr="0010494A">
              <w:rPr>
                <w:rStyle w:val="af2"/>
                <w:color w:val="auto"/>
                <w:u w:val="none"/>
              </w:rPr>
              <w:tab/>
              <w:t>6</w:t>
            </w:r>
          </w:hyperlink>
        </w:p>
        <w:p w14:paraId="24FC06F0" w14:textId="26092CB6" w:rsidR="0010494A" w:rsidRPr="0010494A" w:rsidRDefault="00EC1F26" w:rsidP="00982A92">
          <w:pPr>
            <w:pStyle w:val="TOC2"/>
            <w:spacing w:line="312" w:lineRule="auto"/>
            <w:rPr>
              <w:rStyle w:val="af2"/>
              <w:color w:val="auto"/>
              <w:u w:val="none"/>
            </w:rPr>
          </w:pPr>
          <w:hyperlink w:anchor="_Toc168391349" w:history="1">
            <w:r w:rsidRPr="0010494A">
              <w:rPr>
                <w:rStyle w:val="af2"/>
                <w:color w:val="auto"/>
                <w:u w:val="none"/>
              </w:rPr>
              <w:t>5.1</w:t>
            </w:r>
            <w:r w:rsidRPr="00EC1F26">
              <w:rPr>
                <w:rStyle w:val="af2"/>
                <w:color w:val="auto"/>
                <w:u w:val="none"/>
              </w:rPr>
              <w:t> </w:t>
            </w:r>
            <w:r>
              <w:rPr>
                <w:rStyle w:val="af2"/>
                <w:rFonts w:hint="eastAsia"/>
                <w:color w:val="auto"/>
                <w:u w:val="none"/>
              </w:rPr>
              <w:t>P</w:t>
            </w:r>
            <w:r w:rsidRPr="0010494A">
              <w:rPr>
                <w:rStyle w:val="af2"/>
                <w:color w:val="auto"/>
                <w:u w:val="none"/>
              </w:rPr>
              <w:t>lanning and design</w:t>
            </w:r>
            <w:r w:rsidRPr="0010494A">
              <w:rPr>
                <w:rStyle w:val="af2"/>
                <w:color w:val="auto"/>
                <w:u w:val="none"/>
              </w:rPr>
              <w:tab/>
              <w:t>6</w:t>
            </w:r>
          </w:hyperlink>
        </w:p>
        <w:p w14:paraId="73A2DCEE" w14:textId="0B0BA916" w:rsidR="0010494A" w:rsidRPr="0010494A" w:rsidRDefault="00EC1F26" w:rsidP="00982A92">
          <w:pPr>
            <w:pStyle w:val="TOC2"/>
            <w:spacing w:line="312" w:lineRule="auto"/>
            <w:rPr>
              <w:rStyle w:val="af2"/>
              <w:color w:val="auto"/>
              <w:u w:val="none"/>
            </w:rPr>
          </w:pPr>
          <w:hyperlink w:anchor="_Toc168391355" w:history="1">
            <w:r w:rsidRPr="0010494A">
              <w:rPr>
                <w:rStyle w:val="af2"/>
                <w:color w:val="auto"/>
                <w:u w:val="none"/>
              </w:rPr>
              <w:t>5.2</w:t>
            </w:r>
            <w:r w:rsidRPr="00EC1F26">
              <w:rPr>
                <w:rStyle w:val="af2"/>
                <w:color w:val="auto"/>
                <w:u w:val="none"/>
              </w:rPr>
              <w:t> </w:t>
            </w:r>
            <w:r>
              <w:rPr>
                <w:rStyle w:val="af2"/>
                <w:rFonts w:hint="eastAsia"/>
                <w:color w:val="auto"/>
                <w:u w:val="none"/>
              </w:rPr>
              <w:t>E</w:t>
            </w:r>
            <w:r w:rsidRPr="00EC1F26">
              <w:rPr>
                <w:rStyle w:val="af2"/>
                <w:color w:val="auto"/>
                <w:u w:val="none"/>
              </w:rPr>
              <w:t xml:space="preserve">cological </w:t>
            </w:r>
            <w:r w:rsidR="0014110D">
              <w:rPr>
                <w:rStyle w:val="af2"/>
                <w:rFonts w:hint="eastAsia"/>
                <w:color w:val="auto"/>
                <w:u w:val="none"/>
              </w:rPr>
              <w:t>impact</w:t>
            </w:r>
            <w:r w:rsidRPr="0010494A">
              <w:rPr>
                <w:rStyle w:val="af2"/>
                <w:color w:val="auto"/>
                <w:u w:val="none"/>
              </w:rPr>
              <w:tab/>
              <w:t>9</w:t>
            </w:r>
          </w:hyperlink>
        </w:p>
        <w:p w14:paraId="4A029C0F" w14:textId="3886479B" w:rsidR="0010494A" w:rsidRPr="0010494A" w:rsidRDefault="00EC1F26" w:rsidP="00982A92">
          <w:pPr>
            <w:pStyle w:val="TOC1"/>
            <w:spacing w:line="312" w:lineRule="auto"/>
            <w:ind w:right="240" w:firstLine="0"/>
            <w:rPr>
              <w:rStyle w:val="af2"/>
              <w:color w:val="auto"/>
              <w:u w:val="none"/>
            </w:rPr>
          </w:pPr>
          <w:hyperlink w:anchor="_Toc168391373" w:history="1">
            <w:r w:rsidRPr="0010494A">
              <w:rPr>
                <w:rStyle w:val="af2"/>
                <w:color w:val="auto"/>
                <w:u w:val="none"/>
              </w:rPr>
              <w:t>6</w:t>
            </w:r>
            <w:r w:rsidRPr="00EC1F26">
              <w:rPr>
                <w:rStyle w:val="af2"/>
                <w:color w:val="auto"/>
                <w:u w:val="none"/>
              </w:rPr>
              <w:t> </w:t>
            </w:r>
            <w:r>
              <w:rPr>
                <w:rStyle w:val="af2"/>
                <w:rFonts w:hint="eastAsia"/>
                <w:color w:val="auto"/>
                <w:u w:val="none"/>
              </w:rPr>
              <w:t>L</w:t>
            </w:r>
            <w:r w:rsidRPr="0010494A">
              <w:rPr>
                <w:rStyle w:val="af2"/>
                <w:color w:val="auto"/>
                <w:u w:val="none"/>
              </w:rPr>
              <w:t>ow-carbon building design</w:t>
            </w:r>
            <w:r w:rsidRPr="0010494A">
              <w:rPr>
                <w:rStyle w:val="af2"/>
                <w:color w:val="auto"/>
                <w:u w:val="none"/>
              </w:rPr>
              <w:tab/>
            </w:r>
          </w:hyperlink>
          <w:r w:rsidRPr="0010494A">
            <w:rPr>
              <w:rStyle w:val="af2"/>
              <w:color w:val="auto"/>
              <w:u w:val="none"/>
            </w:rPr>
            <w:t>11</w:t>
          </w:r>
        </w:p>
        <w:p w14:paraId="6129C031" w14:textId="3B1248DA" w:rsidR="0010494A" w:rsidRPr="0010494A" w:rsidRDefault="00EC1F26" w:rsidP="00982A92">
          <w:pPr>
            <w:pStyle w:val="TOC2"/>
            <w:spacing w:line="312" w:lineRule="auto"/>
            <w:rPr>
              <w:rStyle w:val="af2"/>
              <w:color w:val="auto"/>
              <w:u w:val="none"/>
            </w:rPr>
          </w:pPr>
          <w:hyperlink w:anchor="_Toc168391374" w:history="1">
            <w:r w:rsidRPr="0010494A">
              <w:rPr>
                <w:rStyle w:val="af2"/>
                <w:color w:val="auto"/>
                <w:u w:val="none"/>
              </w:rPr>
              <w:t>6.1</w:t>
            </w:r>
            <w:r w:rsidRPr="00EC1F26">
              <w:rPr>
                <w:rStyle w:val="af2"/>
                <w:color w:val="auto"/>
                <w:u w:val="none"/>
              </w:rPr>
              <w:t> </w:t>
            </w:r>
            <w:r>
              <w:rPr>
                <w:rStyle w:val="af2"/>
                <w:rFonts w:hint="eastAsia"/>
                <w:color w:val="auto"/>
                <w:u w:val="none"/>
              </w:rPr>
              <w:t>B</w:t>
            </w:r>
            <w:r w:rsidRPr="0010494A">
              <w:rPr>
                <w:rStyle w:val="af2"/>
                <w:color w:val="auto"/>
                <w:u w:val="none"/>
              </w:rPr>
              <w:t>uilding space layout</w:t>
            </w:r>
            <w:r w:rsidRPr="0010494A">
              <w:rPr>
                <w:rStyle w:val="af2"/>
                <w:color w:val="auto"/>
                <w:u w:val="none"/>
              </w:rPr>
              <w:tab/>
              <w:t>11</w:t>
            </w:r>
          </w:hyperlink>
        </w:p>
        <w:p w14:paraId="19BF025A" w14:textId="564DB321" w:rsidR="0010494A" w:rsidRPr="0010494A" w:rsidRDefault="00EC1F26" w:rsidP="00982A92">
          <w:pPr>
            <w:pStyle w:val="TOC2"/>
            <w:spacing w:line="312" w:lineRule="auto"/>
            <w:rPr>
              <w:rStyle w:val="af2"/>
              <w:color w:val="auto"/>
              <w:u w:val="none"/>
            </w:rPr>
          </w:pPr>
          <w:hyperlink w:anchor="_Toc168391383" w:history="1">
            <w:r w:rsidRPr="0010494A">
              <w:rPr>
                <w:rStyle w:val="af2"/>
                <w:color w:val="auto"/>
                <w:u w:val="none"/>
              </w:rPr>
              <w:t>6.2</w:t>
            </w:r>
            <w:r w:rsidRPr="00EC1F26">
              <w:rPr>
                <w:rStyle w:val="af2"/>
                <w:color w:val="auto"/>
                <w:u w:val="none"/>
              </w:rPr>
              <w:t> </w:t>
            </w:r>
            <w:r>
              <w:rPr>
                <w:rStyle w:val="af2"/>
                <w:rFonts w:hint="eastAsia"/>
                <w:color w:val="auto"/>
                <w:u w:val="none"/>
              </w:rPr>
              <w:t>L</w:t>
            </w:r>
            <w:r w:rsidRPr="0010494A">
              <w:rPr>
                <w:rStyle w:val="af2"/>
                <w:color w:val="auto"/>
                <w:u w:val="none"/>
              </w:rPr>
              <w:t>ighting and shading</w:t>
            </w:r>
            <w:r w:rsidRPr="0010494A">
              <w:rPr>
                <w:rStyle w:val="af2"/>
                <w:color w:val="auto"/>
                <w:u w:val="none"/>
              </w:rPr>
              <w:tab/>
              <w:t>12</w:t>
            </w:r>
          </w:hyperlink>
        </w:p>
        <w:p w14:paraId="4FC9F569" w14:textId="42105F23" w:rsidR="0010494A" w:rsidRPr="0010494A" w:rsidRDefault="00EC1F26" w:rsidP="00982A92">
          <w:pPr>
            <w:pStyle w:val="TOC2"/>
            <w:spacing w:line="312" w:lineRule="auto"/>
            <w:rPr>
              <w:rStyle w:val="af2"/>
              <w:color w:val="auto"/>
              <w:u w:val="none"/>
            </w:rPr>
          </w:pPr>
          <w:hyperlink w:anchor="_Toc168391392" w:history="1">
            <w:r w:rsidRPr="0010494A">
              <w:rPr>
                <w:rStyle w:val="af2"/>
                <w:color w:val="auto"/>
                <w:u w:val="none"/>
              </w:rPr>
              <w:t>6.3</w:t>
            </w:r>
            <w:r w:rsidRPr="00EC1F26">
              <w:rPr>
                <w:rStyle w:val="af2"/>
                <w:color w:val="auto"/>
                <w:u w:val="none"/>
              </w:rPr>
              <w:t> </w:t>
            </w:r>
            <w:r>
              <w:rPr>
                <w:rStyle w:val="af2"/>
                <w:rFonts w:hint="eastAsia"/>
                <w:color w:val="auto"/>
                <w:u w:val="none"/>
              </w:rPr>
              <w:t>N</w:t>
            </w:r>
            <w:r w:rsidRPr="0010494A">
              <w:rPr>
                <w:rStyle w:val="af2"/>
                <w:color w:val="auto"/>
                <w:u w:val="none"/>
              </w:rPr>
              <w:t>atural ventilation</w:t>
            </w:r>
            <w:r w:rsidRPr="0010494A">
              <w:rPr>
                <w:rStyle w:val="af2"/>
                <w:color w:val="auto"/>
                <w:u w:val="none"/>
              </w:rPr>
              <w:tab/>
              <w:t>13</w:t>
            </w:r>
          </w:hyperlink>
        </w:p>
        <w:p w14:paraId="11D89843" w14:textId="748D7BEA" w:rsidR="0010494A" w:rsidRPr="0010494A" w:rsidRDefault="00EC1F26" w:rsidP="00982A92">
          <w:pPr>
            <w:pStyle w:val="TOC2"/>
            <w:spacing w:line="312" w:lineRule="auto"/>
            <w:rPr>
              <w:rStyle w:val="af2"/>
              <w:color w:val="auto"/>
              <w:u w:val="none"/>
            </w:rPr>
          </w:pPr>
          <w:hyperlink w:anchor="_Toc168391397" w:history="1">
            <w:r w:rsidRPr="0010494A">
              <w:rPr>
                <w:rStyle w:val="af2"/>
                <w:color w:val="auto"/>
                <w:u w:val="none"/>
              </w:rPr>
              <w:t>6.4</w:t>
            </w:r>
            <w:r w:rsidRPr="00EC1F26">
              <w:rPr>
                <w:rStyle w:val="af2"/>
                <w:color w:val="auto"/>
                <w:u w:val="none"/>
              </w:rPr>
              <w:t> </w:t>
            </w:r>
            <w:r>
              <w:rPr>
                <w:rStyle w:val="af2"/>
                <w:rFonts w:hint="eastAsia"/>
                <w:color w:val="auto"/>
                <w:u w:val="none"/>
              </w:rPr>
              <w:t>B</w:t>
            </w:r>
            <w:r w:rsidRPr="0010494A">
              <w:rPr>
                <w:rStyle w:val="af2"/>
                <w:color w:val="auto"/>
                <w:u w:val="none"/>
              </w:rPr>
              <w:t>uilding envelope</w:t>
            </w:r>
            <w:r w:rsidRPr="0010494A">
              <w:rPr>
                <w:rStyle w:val="af2"/>
                <w:color w:val="auto"/>
                <w:u w:val="none"/>
              </w:rPr>
              <w:tab/>
              <w:t>14</w:t>
            </w:r>
          </w:hyperlink>
        </w:p>
        <w:p w14:paraId="3D55F105" w14:textId="560796A1" w:rsidR="0010494A" w:rsidRPr="0010494A" w:rsidRDefault="00EC1F26" w:rsidP="00982A92">
          <w:pPr>
            <w:pStyle w:val="TOC2"/>
            <w:spacing w:line="312" w:lineRule="auto"/>
            <w:rPr>
              <w:rStyle w:val="af2"/>
              <w:color w:val="auto"/>
              <w:u w:val="none"/>
            </w:rPr>
          </w:pPr>
          <w:hyperlink w:anchor="_Toc168391407" w:history="1">
            <w:r w:rsidRPr="0010494A">
              <w:rPr>
                <w:rStyle w:val="af2"/>
                <w:color w:val="auto"/>
                <w:u w:val="none"/>
              </w:rPr>
              <w:t>6.5</w:t>
            </w:r>
            <w:r w:rsidRPr="00EC1F26">
              <w:rPr>
                <w:rStyle w:val="af2"/>
                <w:color w:val="auto"/>
                <w:u w:val="none"/>
              </w:rPr>
              <w:t> </w:t>
            </w:r>
            <w:r>
              <w:rPr>
                <w:rStyle w:val="af2"/>
                <w:rFonts w:hint="eastAsia"/>
                <w:color w:val="auto"/>
                <w:u w:val="none"/>
              </w:rPr>
              <w:t>I</w:t>
            </w:r>
            <w:r w:rsidRPr="0010494A">
              <w:rPr>
                <w:rStyle w:val="af2"/>
                <w:color w:val="auto"/>
                <w:u w:val="none"/>
              </w:rPr>
              <w:t>ndoor environment</w:t>
            </w:r>
            <w:r w:rsidRPr="0010494A">
              <w:rPr>
                <w:rStyle w:val="af2"/>
                <w:color w:val="auto"/>
                <w:u w:val="none"/>
              </w:rPr>
              <w:tab/>
              <w:t>15</w:t>
            </w:r>
          </w:hyperlink>
        </w:p>
        <w:p w14:paraId="250C2CE0" w14:textId="09123D52" w:rsidR="0010494A" w:rsidRPr="0010494A" w:rsidRDefault="00EC1F26" w:rsidP="00982A92">
          <w:pPr>
            <w:pStyle w:val="TOC1"/>
            <w:spacing w:line="312" w:lineRule="auto"/>
            <w:ind w:right="240" w:firstLine="0"/>
            <w:rPr>
              <w:rStyle w:val="af2"/>
              <w:color w:val="auto"/>
              <w:u w:val="none"/>
            </w:rPr>
          </w:pPr>
          <w:hyperlink w:anchor="_Toc168391424" w:history="1">
            <w:r w:rsidRPr="0010494A">
              <w:rPr>
                <w:rStyle w:val="af2"/>
                <w:color w:val="auto"/>
                <w:u w:val="none"/>
              </w:rPr>
              <w:t>7</w:t>
            </w:r>
            <w:r w:rsidRPr="00EC1F26">
              <w:rPr>
                <w:rStyle w:val="af2"/>
                <w:color w:val="auto"/>
                <w:u w:val="none"/>
              </w:rPr>
              <w:t> </w:t>
            </w:r>
            <w:r>
              <w:rPr>
                <w:rStyle w:val="af2"/>
                <w:rFonts w:hint="eastAsia"/>
                <w:color w:val="auto"/>
                <w:u w:val="none"/>
              </w:rPr>
              <w:t>M</w:t>
            </w:r>
            <w:r w:rsidRPr="0010494A">
              <w:rPr>
                <w:rStyle w:val="af2"/>
                <w:color w:val="auto"/>
                <w:u w:val="none"/>
              </w:rPr>
              <w:t>aterial and source</w:t>
            </w:r>
            <w:r w:rsidRPr="0010494A">
              <w:rPr>
                <w:rStyle w:val="af2"/>
                <w:color w:val="auto"/>
                <w:u w:val="none"/>
              </w:rPr>
              <w:tab/>
              <w:t>16</w:t>
            </w:r>
          </w:hyperlink>
        </w:p>
        <w:p w14:paraId="5F2261F8" w14:textId="703AF1DE" w:rsidR="0010494A" w:rsidRPr="0010494A" w:rsidRDefault="00EC1F26" w:rsidP="00982A92">
          <w:pPr>
            <w:pStyle w:val="TOC2"/>
            <w:spacing w:line="312" w:lineRule="auto"/>
            <w:rPr>
              <w:rStyle w:val="af2"/>
              <w:color w:val="auto"/>
              <w:u w:val="none"/>
            </w:rPr>
          </w:pPr>
          <w:hyperlink w:anchor="_Toc168391429" w:history="1">
            <w:r w:rsidRPr="0010494A">
              <w:rPr>
                <w:rStyle w:val="af2"/>
                <w:color w:val="auto"/>
                <w:u w:val="none"/>
              </w:rPr>
              <w:t>7.1</w:t>
            </w:r>
            <w:r w:rsidRPr="00EC1F26">
              <w:rPr>
                <w:rStyle w:val="af2"/>
                <w:color w:val="auto"/>
                <w:u w:val="none"/>
              </w:rPr>
              <w:t> </w:t>
            </w:r>
            <w:r>
              <w:rPr>
                <w:rStyle w:val="af2"/>
                <w:rFonts w:hint="eastAsia"/>
                <w:color w:val="auto"/>
                <w:u w:val="none"/>
              </w:rPr>
              <w:t>M</w:t>
            </w:r>
            <w:r w:rsidRPr="0010494A">
              <w:rPr>
                <w:rStyle w:val="af2"/>
                <w:color w:val="auto"/>
                <w:u w:val="none"/>
              </w:rPr>
              <w:t>aterial selection</w:t>
            </w:r>
            <w:r w:rsidRPr="0010494A">
              <w:rPr>
                <w:rStyle w:val="af2"/>
                <w:color w:val="auto"/>
                <w:u w:val="none"/>
              </w:rPr>
              <w:tab/>
              <w:t>16</w:t>
            </w:r>
          </w:hyperlink>
        </w:p>
        <w:p w14:paraId="451543B5" w14:textId="74E29359" w:rsidR="0010494A" w:rsidRPr="0010494A" w:rsidRDefault="00EC1F26" w:rsidP="00982A92">
          <w:pPr>
            <w:pStyle w:val="TOC2"/>
            <w:spacing w:line="312" w:lineRule="auto"/>
            <w:rPr>
              <w:rStyle w:val="af2"/>
              <w:color w:val="auto"/>
              <w:u w:val="none"/>
            </w:rPr>
          </w:pPr>
          <w:hyperlink w:anchor="_Toc168391442" w:history="1">
            <w:r w:rsidRPr="0010494A">
              <w:rPr>
                <w:rStyle w:val="af2"/>
                <w:color w:val="auto"/>
                <w:u w:val="none"/>
              </w:rPr>
              <w:t>7.2</w:t>
            </w:r>
            <w:r w:rsidRPr="00EC1F26">
              <w:rPr>
                <w:rStyle w:val="af2"/>
                <w:color w:val="auto"/>
                <w:u w:val="none"/>
              </w:rPr>
              <w:t> </w:t>
            </w:r>
            <w:r>
              <w:rPr>
                <w:rStyle w:val="af2"/>
                <w:rFonts w:hint="eastAsia"/>
                <w:color w:val="auto"/>
                <w:u w:val="none"/>
              </w:rPr>
              <w:t>M</w:t>
            </w:r>
            <w:r w:rsidRPr="0010494A">
              <w:rPr>
                <w:rStyle w:val="af2"/>
                <w:color w:val="auto"/>
                <w:u w:val="none"/>
              </w:rPr>
              <w:t>aterial saving</w:t>
            </w:r>
            <w:r w:rsidRPr="0010494A">
              <w:rPr>
                <w:rStyle w:val="af2"/>
                <w:color w:val="auto"/>
                <w:u w:val="none"/>
              </w:rPr>
              <w:tab/>
              <w:t>16</w:t>
            </w:r>
          </w:hyperlink>
        </w:p>
        <w:p w14:paraId="5BD33DB6" w14:textId="1DF829CD" w:rsidR="0010494A" w:rsidRPr="0010494A" w:rsidRDefault="00EC1F26" w:rsidP="00982A92">
          <w:pPr>
            <w:pStyle w:val="TOC2"/>
            <w:spacing w:line="312" w:lineRule="auto"/>
            <w:rPr>
              <w:rStyle w:val="af2"/>
              <w:color w:val="auto"/>
              <w:u w:val="none"/>
            </w:rPr>
          </w:pPr>
          <w:hyperlink w:anchor="_Toc168391447" w:history="1">
            <w:r w:rsidRPr="0010494A">
              <w:rPr>
                <w:rStyle w:val="af2"/>
                <w:color w:val="auto"/>
                <w:u w:val="none"/>
              </w:rPr>
              <w:t>7.4</w:t>
            </w:r>
            <w:r w:rsidRPr="00EC1F26">
              <w:rPr>
                <w:rStyle w:val="af2"/>
                <w:color w:val="auto"/>
                <w:u w:val="none"/>
              </w:rPr>
              <w:t> </w:t>
            </w:r>
            <w:r>
              <w:rPr>
                <w:rStyle w:val="af2"/>
                <w:rFonts w:hint="eastAsia"/>
                <w:color w:val="auto"/>
                <w:u w:val="none"/>
              </w:rPr>
              <w:t>T</w:t>
            </w:r>
            <w:r w:rsidRPr="0010494A">
              <w:rPr>
                <w:rStyle w:val="af2"/>
                <w:color w:val="auto"/>
                <w:u w:val="none"/>
              </w:rPr>
              <w:t>ransportation and storage</w:t>
            </w:r>
            <w:r w:rsidRPr="0010494A">
              <w:rPr>
                <w:rStyle w:val="af2"/>
                <w:color w:val="auto"/>
                <w:u w:val="none"/>
              </w:rPr>
              <w:tab/>
              <w:t>17</w:t>
            </w:r>
          </w:hyperlink>
        </w:p>
        <w:p w14:paraId="51F3497B" w14:textId="1ECB4800" w:rsidR="0010494A" w:rsidRPr="0010494A" w:rsidRDefault="00EC1F26" w:rsidP="00982A92">
          <w:pPr>
            <w:pStyle w:val="TOC1"/>
            <w:spacing w:line="312" w:lineRule="auto"/>
            <w:ind w:right="240" w:firstLine="0"/>
            <w:rPr>
              <w:rStyle w:val="af2"/>
              <w:color w:val="auto"/>
              <w:u w:val="none"/>
            </w:rPr>
          </w:pPr>
          <w:hyperlink w:anchor="_Toc168391450" w:history="1">
            <w:r w:rsidRPr="0010494A">
              <w:rPr>
                <w:rStyle w:val="af2"/>
                <w:color w:val="auto"/>
                <w:u w:val="none"/>
              </w:rPr>
              <w:t>8</w:t>
            </w:r>
            <w:r w:rsidRPr="00EC1F26">
              <w:rPr>
                <w:rStyle w:val="af2"/>
                <w:color w:val="auto"/>
                <w:u w:val="none"/>
              </w:rPr>
              <w:t> </w:t>
            </w:r>
            <w:r>
              <w:rPr>
                <w:rStyle w:val="af2"/>
                <w:rFonts w:hint="eastAsia"/>
                <w:color w:val="auto"/>
                <w:u w:val="none"/>
              </w:rPr>
              <w:t>E</w:t>
            </w:r>
            <w:r w:rsidRPr="0010494A">
              <w:rPr>
                <w:rStyle w:val="af2"/>
                <w:color w:val="auto"/>
                <w:u w:val="none"/>
              </w:rPr>
              <w:t>quipment and energy</w:t>
            </w:r>
            <w:r w:rsidRPr="0010494A">
              <w:rPr>
                <w:rStyle w:val="af2"/>
                <w:color w:val="auto"/>
                <w:u w:val="none"/>
              </w:rPr>
              <w:tab/>
              <w:t>19</w:t>
            </w:r>
          </w:hyperlink>
        </w:p>
        <w:p w14:paraId="7D56CFC4" w14:textId="46AF9B36" w:rsidR="0010494A" w:rsidRPr="0010494A" w:rsidRDefault="00EC1F26" w:rsidP="00982A92">
          <w:pPr>
            <w:pStyle w:val="TOC2"/>
            <w:spacing w:line="312" w:lineRule="auto"/>
            <w:rPr>
              <w:rStyle w:val="af2"/>
              <w:color w:val="auto"/>
              <w:u w:val="none"/>
            </w:rPr>
          </w:pPr>
          <w:hyperlink w:anchor="_Toc168391451" w:history="1">
            <w:r w:rsidRPr="0010494A">
              <w:rPr>
                <w:rStyle w:val="af2"/>
                <w:color w:val="auto"/>
                <w:u w:val="none"/>
              </w:rPr>
              <w:t>8.1</w:t>
            </w:r>
            <w:r w:rsidRPr="00EC1F26">
              <w:rPr>
                <w:rStyle w:val="af2"/>
                <w:color w:val="auto"/>
                <w:u w:val="none"/>
              </w:rPr>
              <w:t> </w:t>
            </w:r>
            <w:r>
              <w:rPr>
                <w:rStyle w:val="af2"/>
                <w:rFonts w:hint="eastAsia"/>
                <w:color w:val="auto"/>
                <w:u w:val="none"/>
              </w:rPr>
              <w:t>E</w:t>
            </w:r>
            <w:r w:rsidRPr="0010494A">
              <w:rPr>
                <w:rStyle w:val="af2"/>
                <w:color w:val="auto"/>
                <w:u w:val="none"/>
              </w:rPr>
              <w:t>nergy systems</w:t>
            </w:r>
            <w:r w:rsidRPr="0010494A">
              <w:rPr>
                <w:rStyle w:val="af2"/>
                <w:color w:val="auto"/>
                <w:u w:val="none"/>
              </w:rPr>
              <w:tab/>
              <w:t>19</w:t>
            </w:r>
          </w:hyperlink>
        </w:p>
        <w:p w14:paraId="066D9B7A" w14:textId="21B7F7C5" w:rsidR="0010494A" w:rsidRPr="0010494A" w:rsidRDefault="00EC1F26" w:rsidP="00982A92">
          <w:pPr>
            <w:pStyle w:val="TOC2"/>
            <w:spacing w:line="312" w:lineRule="auto"/>
            <w:rPr>
              <w:rStyle w:val="af2"/>
              <w:color w:val="auto"/>
              <w:u w:val="none"/>
            </w:rPr>
          </w:pPr>
          <w:hyperlink w:anchor="_Toc168391455" w:history="1">
            <w:r w:rsidRPr="0010494A">
              <w:rPr>
                <w:rStyle w:val="af2"/>
                <w:color w:val="auto"/>
                <w:u w:val="none"/>
              </w:rPr>
              <w:t>8.2</w:t>
            </w:r>
            <w:r w:rsidRPr="00EC1F26">
              <w:rPr>
                <w:rStyle w:val="af2"/>
                <w:color w:val="auto"/>
                <w:u w:val="none"/>
              </w:rPr>
              <w:t> </w:t>
            </w:r>
            <w:r>
              <w:rPr>
                <w:rStyle w:val="af2"/>
                <w:rFonts w:hint="eastAsia"/>
                <w:color w:val="auto"/>
                <w:u w:val="none"/>
              </w:rPr>
              <w:t>B</w:t>
            </w:r>
            <w:r w:rsidRPr="0010494A">
              <w:rPr>
                <w:rStyle w:val="af2"/>
                <w:color w:val="auto"/>
                <w:u w:val="none"/>
              </w:rPr>
              <w:t>uilding electrics</w:t>
            </w:r>
            <w:r w:rsidRPr="0010494A">
              <w:rPr>
                <w:rStyle w:val="af2"/>
                <w:color w:val="auto"/>
                <w:u w:val="none"/>
              </w:rPr>
              <w:tab/>
              <w:t>21</w:t>
            </w:r>
          </w:hyperlink>
        </w:p>
        <w:p w14:paraId="35F241CE" w14:textId="40CE5962" w:rsidR="0010494A" w:rsidRPr="0010494A" w:rsidRDefault="00EC1F26" w:rsidP="00982A92">
          <w:pPr>
            <w:pStyle w:val="TOC2"/>
            <w:spacing w:line="312" w:lineRule="auto"/>
            <w:rPr>
              <w:rStyle w:val="af2"/>
              <w:color w:val="auto"/>
              <w:u w:val="none"/>
            </w:rPr>
          </w:pPr>
          <w:hyperlink w:anchor="_Toc168391460" w:history="1">
            <w:r w:rsidRPr="0010494A">
              <w:rPr>
                <w:rStyle w:val="af2"/>
                <w:color w:val="auto"/>
                <w:u w:val="none"/>
              </w:rPr>
              <w:t>8.3</w:t>
            </w:r>
            <w:r w:rsidRPr="00EC1F26">
              <w:rPr>
                <w:rStyle w:val="af2"/>
                <w:color w:val="auto"/>
                <w:u w:val="none"/>
              </w:rPr>
              <w:t> </w:t>
            </w:r>
            <w:r>
              <w:rPr>
                <w:rStyle w:val="af2"/>
                <w:rFonts w:hint="eastAsia"/>
                <w:color w:val="auto"/>
                <w:u w:val="none"/>
              </w:rPr>
              <w:t>H</w:t>
            </w:r>
            <w:r w:rsidRPr="0010494A">
              <w:rPr>
                <w:rStyle w:val="af2"/>
                <w:color w:val="auto"/>
                <w:u w:val="none"/>
              </w:rPr>
              <w:t>vac</w:t>
            </w:r>
            <w:r w:rsidRPr="0010494A">
              <w:rPr>
                <w:rStyle w:val="af2"/>
                <w:color w:val="auto"/>
                <w:u w:val="none"/>
              </w:rPr>
              <w:tab/>
              <w:t>21</w:t>
            </w:r>
          </w:hyperlink>
        </w:p>
        <w:p w14:paraId="29D3554D" w14:textId="247AFDD6" w:rsidR="0010494A" w:rsidRPr="0010494A" w:rsidRDefault="00EC1F26" w:rsidP="00982A92">
          <w:pPr>
            <w:pStyle w:val="TOC2"/>
            <w:spacing w:line="312" w:lineRule="auto"/>
            <w:rPr>
              <w:rStyle w:val="af2"/>
              <w:color w:val="auto"/>
              <w:u w:val="none"/>
            </w:rPr>
          </w:pPr>
          <w:hyperlink w:anchor="_Toc168391460" w:history="1">
            <w:r w:rsidRPr="0010494A">
              <w:rPr>
                <w:rStyle w:val="af2"/>
                <w:color w:val="auto"/>
                <w:u w:val="none"/>
              </w:rPr>
              <w:t>8.4</w:t>
            </w:r>
            <w:r w:rsidRPr="00EC1F26">
              <w:rPr>
                <w:rStyle w:val="af2"/>
                <w:color w:val="auto"/>
                <w:u w:val="none"/>
              </w:rPr>
              <w:t> </w:t>
            </w:r>
            <w:r>
              <w:rPr>
                <w:rStyle w:val="af2"/>
                <w:rFonts w:hint="eastAsia"/>
                <w:color w:val="auto"/>
                <w:u w:val="none"/>
              </w:rPr>
              <w:t>M</w:t>
            </w:r>
            <w:r w:rsidRPr="0010494A">
              <w:rPr>
                <w:rStyle w:val="af2"/>
                <w:color w:val="auto"/>
                <w:u w:val="none"/>
              </w:rPr>
              <w:t>onitoring and controling</w:t>
            </w:r>
            <w:r w:rsidRPr="0010494A">
              <w:rPr>
                <w:rStyle w:val="af2"/>
                <w:color w:val="auto"/>
                <w:u w:val="none"/>
              </w:rPr>
              <w:tab/>
              <w:t>22</w:t>
            </w:r>
          </w:hyperlink>
        </w:p>
        <w:p w14:paraId="2B7C402B" w14:textId="20970CE9" w:rsidR="0010494A" w:rsidRPr="0010494A" w:rsidRDefault="00EC1F26" w:rsidP="00982A92">
          <w:pPr>
            <w:pStyle w:val="TOC1"/>
            <w:spacing w:line="312" w:lineRule="auto"/>
            <w:ind w:right="240" w:firstLine="0"/>
            <w:rPr>
              <w:rStyle w:val="af2"/>
              <w:color w:val="auto"/>
              <w:u w:val="none"/>
            </w:rPr>
          </w:pPr>
          <w:hyperlink w:anchor="_Toc168391467" w:history="1">
            <w:r w:rsidRPr="0010494A">
              <w:rPr>
                <w:rStyle w:val="af2"/>
                <w:color w:val="auto"/>
                <w:u w:val="none"/>
              </w:rPr>
              <w:t>9</w:t>
            </w:r>
            <w:r w:rsidRPr="00EC1F26">
              <w:rPr>
                <w:rStyle w:val="af2"/>
                <w:color w:val="auto"/>
                <w:u w:val="none"/>
              </w:rPr>
              <w:t> </w:t>
            </w:r>
            <w:r>
              <w:rPr>
                <w:rStyle w:val="af2"/>
                <w:rFonts w:hint="eastAsia"/>
                <w:color w:val="auto"/>
                <w:u w:val="none"/>
              </w:rPr>
              <w:t>W</w:t>
            </w:r>
            <w:r w:rsidRPr="0010494A">
              <w:rPr>
                <w:rStyle w:val="af2"/>
                <w:color w:val="auto"/>
                <w:u w:val="none"/>
              </w:rPr>
              <w:t>ater supply and sewerage</w:t>
            </w:r>
            <w:r w:rsidRPr="0010494A">
              <w:rPr>
                <w:rStyle w:val="af2"/>
                <w:color w:val="auto"/>
                <w:u w:val="none"/>
              </w:rPr>
              <w:tab/>
              <w:t>24</w:t>
            </w:r>
          </w:hyperlink>
        </w:p>
        <w:p w14:paraId="58B67940" w14:textId="7C4B9A42" w:rsidR="0010494A" w:rsidRPr="0010494A" w:rsidRDefault="00EC1F26" w:rsidP="00982A92">
          <w:pPr>
            <w:pStyle w:val="TOC1"/>
            <w:spacing w:line="312" w:lineRule="auto"/>
            <w:ind w:right="240" w:firstLine="0"/>
            <w:rPr>
              <w:rStyle w:val="af2"/>
              <w:color w:val="auto"/>
              <w:u w:val="none"/>
            </w:rPr>
          </w:pPr>
          <w:hyperlink w:anchor="_Toc168391492" w:history="1">
            <w:r w:rsidRPr="0010494A">
              <w:rPr>
                <w:rStyle w:val="af2"/>
                <w:color w:val="auto"/>
                <w:u w:val="none"/>
              </w:rPr>
              <w:t>10</w:t>
            </w:r>
            <w:r w:rsidRPr="00EC1F26">
              <w:rPr>
                <w:rStyle w:val="af2"/>
                <w:color w:val="auto"/>
                <w:u w:val="none"/>
              </w:rPr>
              <w:t> </w:t>
            </w:r>
            <w:r>
              <w:rPr>
                <w:rStyle w:val="af2"/>
                <w:rFonts w:hint="eastAsia"/>
                <w:color w:val="auto"/>
                <w:u w:val="none"/>
              </w:rPr>
              <w:t>W</w:t>
            </w:r>
            <w:r w:rsidRPr="0010494A">
              <w:rPr>
                <w:rStyle w:val="af2"/>
                <w:color w:val="auto"/>
                <w:u w:val="none"/>
              </w:rPr>
              <w:t>aste</w:t>
            </w:r>
            <w:r w:rsidRPr="0010494A">
              <w:rPr>
                <w:rStyle w:val="af2"/>
                <w:color w:val="auto"/>
                <w:u w:val="none"/>
              </w:rPr>
              <w:tab/>
              <w:t>26</w:t>
            </w:r>
          </w:hyperlink>
        </w:p>
        <w:p w14:paraId="6B567EF7" w14:textId="1DD390CD" w:rsidR="0010494A" w:rsidRPr="0010494A" w:rsidRDefault="00EC1F26" w:rsidP="00982A92">
          <w:pPr>
            <w:pStyle w:val="TOC1"/>
            <w:spacing w:line="312" w:lineRule="auto"/>
            <w:ind w:firstLine="0"/>
            <w:rPr>
              <w:rStyle w:val="af2"/>
              <w:color w:val="auto"/>
              <w:u w:val="none"/>
            </w:rPr>
          </w:pPr>
          <w:r w:rsidRPr="0010494A">
            <w:rPr>
              <w:rStyle w:val="af2"/>
              <w:color w:val="auto"/>
              <w:u w:val="none"/>
            </w:rPr>
            <w:t>Annex</w:t>
          </w:r>
          <w:r w:rsidR="00982A92">
            <w:rPr>
              <w:rStyle w:val="af2"/>
              <w:rFonts w:hint="eastAsia"/>
              <w:color w:val="auto"/>
              <w:u w:val="none"/>
            </w:rPr>
            <w:t xml:space="preserve"> A</w:t>
          </w:r>
          <w:r w:rsidR="00982A92" w:rsidRPr="00982A92">
            <w:rPr>
              <w:rStyle w:val="af2"/>
              <w:color w:val="auto"/>
              <w:u w:val="none"/>
            </w:rPr>
            <w:t> </w:t>
          </w:r>
          <w:r w:rsidRPr="0010494A">
            <w:rPr>
              <w:rStyle w:val="af2"/>
              <w:color w:val="auto"/>
              <w:u w:val="none"/>
            </w:rPr>
            <w:t xml:space="preserve">key technical indicators for design </w:t>
          </w:r>
          <w:hyperlink w:anchor="_Toc174613562" w:history="1">
            <w:r w:rsidRPr="0010494A">
              <w:rPr>
                <w:rStyle w:val="af2"/>
                <w:color w:val="auto"/>
                <w:u w:val="none"/>
              </w:rPr>
              <w:tab/>
              <w:t>27</w:t>
            </w:r>
          </w:hyperlink>
        </w:p>
        <w:p w14:paraId="7051A717" w14:textId="2F72D48D" w:rsidR="0010494A" w:rsidRPr="0010494A" w:rsidRDefault="00EC1F26" w:rsidP="00982A92">
          <w:pPr>
            <w:spacing w:line="312" w:lineRule="auto"/>
            <w:rPr>
              <w:rStyle w:val="af2"/>
              <w:color w:val="auto"/>
              <w:u w:val="none"/>
            </w:rPr>
          </w:pPr>
          <w:r w:rsidRPr="0010494A">
            <w:rPr>
              <w:rStyle w:val="af2"/>
              <w:color w:val="auto"/>
              <w:u w:val="none"/>
            </w:rPr>
            <w:t>Explanation of wording in this standard……………………………………………30</w:t>
          </w:r>
        </w:p>
        <w:p w14:paraId="078403C9" w14:textId="312E4A56" w:rsidR="0010494A" w:rsidRPr="0010494A" w:rsidRDefault="00EC1F26" w:rsidP="00982A92">
          <w:pPr>
            <w:spacing w:line="312" w:lineRule="auto"/>
            <w:rPr>
              <w:rStyle w:val="af2"/>
              <w:color w:val="auto"/>
              <w:u w:val="none"/>
            </w:rPr>
          </w:pPr>
          <w:r w:rsidRPr="0010494A">
            <w:rPr>
              <w:rStyle w:val="af2"/>
              <w:color w:val="auto"/>
              <w:u w:val="none"/>
            </w:rPr>
            <w:t>List of quoted standards…………………………………………………….……….31</w:t>
          </w:r>
        </w:p>
        <w:p w14:paraId="625AE9EF" w14:textId="43EACBE4" w:rsidR="00B257AA" w:rsidRPr="0010494A" w:rsidRDefault="00EC1F26" w:rsidP="00982A92">
          <w:pPr>
            <w:pStyle w:val="TOC10"/>
            <w:snapToGrid w:val="0"/>
            <w:spacing w:before="156" w:afterLines="0" w:after="0" w:line="312" w:lineRule="auto"/>
            <w:rPr>
              <w:rStyle w:val="af2"/>
              <w:rFonts w:ascii="Times New Roman" w:eastAsia="宋体" w:hAnsi="Times New Roman" w:cstheme="minorBidi"/>
              <w:color w:val="auto"/>
              <w:kern w:val="2"/>
              <w:sz w:val="24"/>
              <w:szCs w:val="22"/>
              <w:u w:val="none"/>
              <w14:ligatures w14:val="standardContextual"/>
            </w:rPr>
          </w:pPr>
          <w:r w:rsidRPr="0010494A">
            <w:rPr>
              <w:rStyle w:val="af2"/>
              <w:rFonts w:ascii="Times New Roman" w:eastAsia="宋体" w:hAnsi="Times New Roman" w:cstheme="minorBidi"/>
              <w:color w:val="auto"/>
              <w:kern w:val="2"/>
              <w:sz w:val="24"/>
              <w:szCs w:val="22"/>
              <w:u w:val="none"/>
              <w14:ligatures w14:val="standardContextual"/>
            </w:rPr>
            <w:t>Addition: explanation of provisions…………………………………………………33</w:t>
          </w:r>
        </w:p>
        <w:p w14:paraId="3FB75D07" w14:textId="74483C4A" w:rsidR="00B257AA" w:rsidRDefault="00000000" w:rsidP="00982A92">
          <w:pPr>
            <w:pStyle w:val="TOC1"/>
            <w:spacing w:line="312" w:lineRule="auto"/>
            <w:ind w:right="240" w:firstLine="0"/>
          </w:pPr>
          <w:r>
            <w:fldChar w:fldCharType="begin"/>
          </w:r>
          <w:r>
            <w:instrText xml:space="preserve"> TOC \o "1-3" \h \z \u </w:instrText>
          </w:r>
          <w:r>
            <w:fldChar w:fldCharType="separate"/>
          </w:r>
        </w:p>
        <w:p w14:paraId="7878B1C7" w14:textId="77777777" w:rsidR="00B257AA" w:rsidRDefault="00000000" w:rsidP="00982A92">
          <w:pPr>
            <w:spacing w:line="312" w:lineRule="auto"/>
            <w:rPr>
              <w:b/>
              <w:bCs/>
              <w:lang w:val="zh-CN"/>
            </w:rPr>
            <w:sectPr w:rsidR="00B257AA">
              <w:headerReference w:type="even" r:id="rId16"/>
              <w:headerReference w:type="default" r:id="rId17"/>
              <w:footerReference w:type="even" r:id="rId18"/>
              <w:headerReference w:type="first" r:id="rId19"/>
              <w:footerReference w:type="first" r:id="rId20"/>
              <w:pgSz w:w="11906" w:h="16838"/>
              <w:pgMar w:top="1440" w:right="1800" w:bottom="1440" w:left="1800" w:header="851" w:footer="992" w:gutter="0"/>
              <w:cols w:space="425"/>
              <w:docGrid w:type="lines" w:linePitch="312"/>
            </w:sectPr>
          </w:pPr>
          <w:r>
            <w:rPr>
              <w:b/>
              <w:bCs/>
              <w:lang w:val="zh-CN"/>
            </w:rPr>
            <w:fldChar w:fldCharType="end"/>
          </w:r>
        </w:p>
      </w:sdtContent>
    </w:sdt>
    <w:p w14:paraId="49491022" w14:textId="059373D9" w:rsidR="00B257AA" w:rsidRPr="00982A92" w:rsidRDefault="00000000" w:rsidP="00982A92">
      <w:pPr>
        <w:pStyle w:val="1"/>
        <w:spacing w:before="156" w:after="312"/>
      </w:pPr>
      <w:bookmarkStart w:id="18" w:name="_Toc164844521"/>
      <w:bookmarkStart w:id="19" w:name="_Toc179555116"/>
      <w:bookmarkStart w:id="20" w:name="_Toc180504641"/>
      <w:r w:rsidRPr="00982A92">
        <w:rPr>
          <w:rFonts w:hint="eastAsia"/>
        </w:rPr>
        <w:lastRenderedPageBreak/>
        <w:t>总</w:t>
      </w:r>
      <w:r w:rsidR="00982A92" w:rsidRPr="00982A92">
        <w:t> </w:t>
      </w:r>
      <w:r w:rsidR="00982A92" w:rsidRPr="00982A92">
        <w:t> </w:t>
      </w:r>
      <w:r w:rsidRPr="00982A92">
        <w:rPr>
          <w:rFonts w:hint="eastAsia"/>
        </w:rPr>
        <w:t>则</w:t>
      </w:r>
      <w:bookmarkEnd w:id="18"/>
      <w:bookmarkEnd w:id="19"/>
      <w:bookmarkEnd w:id="20"/>
    </w:p>
    <w:p w14:paraId="12FCD779" w14:textId="3F782C1C" w:rsidR="00B257AA" w:rsidRDefault="00000000" w:rsidP="00B92ED9">
      <w:pPr>
        <w:spacing w:line="312" w:lineRule="auto"/>
      </w:pPr>
      <w:r>
        <w:rPr>
          <w:rFonts w:hint="eastAsia"/>
          <w:b/>
          <w:bCs/>
        </w:rPr>
        <w:t>1.0.1</w:t>
      </w:r>
      <w:r w:rsidR="00982A92">
        <w:rPr>
          <w:b/>
          <w:bCs/>
        </w:rPr>
        <w:tab/>
      </w:r>
      <w:r>
        <w:rPr>
          <w:rFonts w:hint="eastAsia"/>
        </w:rPr>
        <w:t>为</w:t>
      </w:r>
      <w:proofErr w:type="gramStart"/>
      <w:r>
        <w:rPr>
          <w:rFonts w:hint="eastAsia"/>
        </w:rPr>
        <w:t>贯彻碳达峰</w:t>
      </w:r>
      <w:proofErr w:type="gramEnd"/>
      <w:r>
        <w:rPr>
          <w:rFonts w:hint="eastAsia"/>
        </w:rPr>
        <w:t>、碳中和的国家战略，健全</w:t>
      </w:r>
      <w:proofErr w:type="gramStart"/>
      <w:r>
        <w:rPr>
          <w:rFonts w:hint="eastAsia"/>
        </w:rPr>
        <w:t>市场化减碳机制</w:t>
      </w:r>
      <w:proofErr w:type="gramEnd"/>
      <w:r>
        <w:rPr>
          <w:rFonts w:hint="eastAsia"/>
        </w:rPr>
        <w:t>，提高能源利用效率，发展可再生</w:t>
      </w:r>
      <w:proofErr w:type="gramStart"/>
      <w:r>
        <w:rPr>
          <w:rFonts w:hint="eastAsia"/>
        </w:rPr>
        <w:t>与零碳能源</w:t>
      </w:r>
      <w:proofErr w:type="gramEnd"/>
      <w:r>
        <w:rPr>
          <w:rFonts w:hint="eastAsia"/>
        </w:rPr>
        <w:t>建筑应用，加快推动民用建筑低碳设计与建设技术水平，逐步实现低碳、近零碳、</w:t>
      </w:r>
      <w:proofErr w:type="gramStart"/>
      <w:r>
        <w:rPr>
          <w:rFonts w:hint="eastAsia"/>
        </w:rPr>
        <w:t>零碳排放</w:t>
      </w:r>
      <w:proofErr w:type="gramEnd"/>
      <w:r>
        <w:rPr>
          <w:rFonts w:hint="eastAsia"/>
        </w:rPr>
        <w:t>，制定本标准。</w:t>
      </w:r>
    </w:p>
    <w:p w14:paraId="08E2FEBF" w14:textId="004101F2" w:rsidR="00B257AA" w:rsidRDefault="00000000" w:rsidP="00B92ED9">
      <w:pPr>
        <w:spacing w:line="312" w:lineRule="auto"/>
      </w:pPr>
      <w:r>
        <w:rPr>
          <w:rFonts w:hint="eastAsia"/>
          <w:b/>
          <w:bCs/>
        </w:rPr>
        <w:t>1.0.2</w:t>
      </w:r>
      <w:r w:rsidR="00982A92">
        <w:tab/>
      </w:r>
      <w:r>
        <w:rPr>
          <w:rFonts w:hint="eastAsia"/>
        </w:rPr>
        <w:t>本标准适用于新建、改建、扩建的民用建筑低碳设计工作。</w:t>
      </w:r>
    </w:p>
    <w:p w14:paraId="0753AB4C" w14:textId="3C67A479" w:rsidR="00B257AA" w:rsidRDefault="00000000" w:rsidP="00B92ED9">
      <w:pPr>
        <w:spacing w:line="312" w:lineRule="auto"/>
      </w:pPr>
      <w:r>
        <w:rPr>
          <w:rFonts w:hint="eastAsia"/>
          <w:b/>
          <w:bCs/>
        </w:rPr>
        <w:t>1.0.3</w:t>
      </w:r>
      <w:r w:rsidR="00982A92">
        <w:tab/>
      </w:r>
      <w:r>
        <w:rPr>
          <w:rFonts w:hint="eastAsia"/>
        </w:rPr>
        <w:t>民用建筑低碳设计应统筹考虑建筑全生命周期内，满足建筑形态及功能和节能、节地、节水、节材、减少碳排放</w:t>
      </w:r>
      <w:r w:rsidR="00B92ED9">
        <w:rPr>
          <w:rFonts w:hint="eastAsia"/>
        </w:rPr>
        <w:t>的</w:t>
      </w:r>
      <w:r>
        <w:rPr>
          <w:rFonts w:hint="eastAsia"/>
        </w:rPr>
        <w:t>辩证关系，体现经济、社会、环境效益的统一。</w:t>
      </w:r>
    </w:p>
    <w:p w14:paraId="2FDF4825" w14:textId="5F58DE45" w:rsidR="00B257AA" w:rsidRDefault="00000000" w:rsidP="00B92ED9">
      <w:pPr>
        <w:spacing w:line="312" w:lineRule="auto"/>
      </w:pPr>
      <w:r>
        <w:rPr>
          <w:rFonts w:hint="eastAsia"/>
          <w:b/>
          <w:bCs/>
        </w:rPr>
        <w:t>1.0.4</w:t>
      </w:r>
      <w:r w:rsidR="00982A92">
        <w:rPr>
          <w:b/>
          <w:bCs/>
        </w:rPr>
        <w:tab/>
      </w:r>
      <w:r>
        <w:rPr>
          <w:rFonts w:hint="eastAsia"/>
        </w:rPr>
        <w:t>民用建筑低碳设计</w:t>
      </w:r>
      <w:r w:rsidR="00982A92" w:rsidRPr="006A2CA2">
        <w:rPr>
          <w:rFonts w:hint="eastAsia"/>
        </w:rPr>
        <w:t>除应符合本标准</w:t>
      </w:r>
      <w:r w:rsidR="00982A92">
        <w:rPr>
          <w:rFonts w:hint="eastAsia"/>
        </w:rPr>
        <w:t>规定</w:t>
      </w:r>
      <w:r w:rsidR="00982A92" w:rsidRPr="006A2CA2">
        <w:rPr>
          <w:rFonts w:hint="eastAsia"/>
        </w:rPr>
        <w:t>外，尚应符合国家现行有关标准</w:t>
      </w:r>
      <w:r w:rsidR="00982A92">
        <w:rPr>
          <w:rFonts w:hint="eastAsia"/>
        </w:rPr>
        <w:t>和现行中国工程建设标准协会有关标准的规定</w:t>
      </w:r>
      <w:r w:rsidR="00982A92" w:rsidRPr="006A2CA2">
        <w:rPr>
          <w:rFonts w:hint="eastAsia"/>
        </w:rPr>
        <w:t>。</w:t>
      </w:r>
    </w:p>
    <w:p w14:paraId="23DF7C80" w14:textId="77777777" w:rsidR="00B257AA" w:rsidRDefault="00B257AA" w:rsidP="00B92ED9">
      <w:pPr>
        <w:spacing w:line="312" w:lineRule="auto"/>
        <w:sectPr w:rsidR="00B257AA">
          <w:footerReference w:type="default" r:id="rId21"/>
          <w:pgSz w:w="11906" w:h="16838"/>
          <w:pgMar w:top="1440" w:right="1800" w:bottom="1440" w:left="1800" w:header="851" w:footer="992" w:gutter="0"/>
          <w:pgNumType w:start="1"/>
          <w:cols w:space="425"/>
          <w:docGrid w:type="lines" w:linePitch="312"/>
        </w:sectPr>
      </w:pPr>
    </w:p>
    <w:p w14:paraId="4FB7F1CC" w14:textId="215D9CDB" w:rsidR="00B257AA" w:rsidRDefault="00000000">
      <w:pPr>
        <w:pStyle w:val="1"/>
        <w:spacing w:before="156" w:after="312"/>
      </w:pPr>
      <w:bookmarkStart w:id="21" w:name="_Toc179555117"/>
      <w:bookmarkStart w:id="22" w:name="_Toc164844522"/>
      <w:bookmarkStart w:id="23" w:name="_Toc180504642"/>
      <w:r>
        <w:rPr>
          <w:rFonts w:hint="eastAsia"/>
        </w:rPr>
        <w:lastRenderedPageBreak/>
        <w:t>术</w:t>
      </w:r>
      <w:r w:rsidR="00982A92">
        <w:t> </w:t>
      </w:r>
      <w:r w:rsidR="00982A92">
        <w:t> </w:t>
      </w:r>
      <w:r>
        <w:rPr>
          <w:rFonts w:hint="eastAsia"/>
        </w:rPr>
        <w:t>语</w:t>
      </w:r>
      <w:bookmarkEnd w:id="21"/>
      <w:bookmarkEnd w:id="22"/>
      <w:bookmarkEnd w:id="23"/>
    </w:p>
    <w:p w14:paraId="5EC3FAE5" w14:textId="17A38D93" w:rsidR="00B257AA" w:rsidRDefault="00000000">
      <w:pPr>
        <w:spacing w:beforeLines="50" w:before="156"/>
        <w:rPr>
          <w:b/>
          <w:bCs/>
        </w:rPr>
      </w:pPr>
      <w:r>
        <w:rPr>
          <w:rFonts w:hint="eastAsia"/>
          <w:b/>
          <w:bCs/>
        </w:rPr>
        <w:t>2.0.1</w:t>
      </w:r>
      <w:r w:rsidR="00982A92">
        <w:rPr>
          <w:b/>
          <w:bCs/>
        </w:rPr>
        <w:tab/>
      </w:r>
      <w:r>
        <w:rPr>
          <w:rFonts w:hint="eastAsia"/>
          <w:b/>
          <w:bCs/>
        </w:rPr>
        <w:t>民用建筑</w:t>
      </w:r>
      <w:r w:rsidR="00982A92">
        <w:t> </w:t>
      </w:r>
      <w:r w:rsidR="00982A92">
        <w:t> </w:t>
      </w:r>
      <w:r>
        <w:rPr>
          <w:rFonts w:hint="eastAsia"/>
          <w:b/>
          <w:bCs/>
        </w:rPr>
        <w:t>civil building</w:t>
      </w:r>
    </w:p>
    <w:p w14:paraId="1F7D1097" w14:textId="77777777" w:rsidR="00B257AA" w:rsidRDefault="00000000" w:rsidP="00982A92">
      <w:pPr>
        <w:ind w:firstLineChars="200" w:firstLine="480"/>
      </w:pPr>
      <w:r>
        <w:rPr>
          <w:rFonts w:hint="eastAsia"/>
        </w:rPr>
        <w:t>民用建筑是非生产性的居住建筑和公共建筑。</w:t>
      </w:r>
      <w:r>
        <w:rPr>
          <w:rFonts w:hint="eastAsia"/>
        </w:rPr>
        <w:t xml:space="preserve"> </w:t>
      </w:r>
    </w:p>
    <w:p w14:paraId="1BF22BD4" w14:textId="3639B487" w:rsidR="00B257AA" w:rsidRDefault="00000000">
      <w:pPr>
        <w:spacing w:beforeLines="50" w:before="156"/>
        <w:rPr>
          <w:b/>
          <w:bCs/>
        </w:rPr>
      </w:pPr>
      <w:r>
        <w:rPr>
          <w:rFonts w:hint="eastAsia"/>
          <w:b/>
          <w:bCs/>
        </w:rPr>
        <w:t>2.0.2</w:t>
      </w:r>
      <w:r w:rsidR="00982A92">
        <w:rPr>
          <w:b/>
          <w:bCs/>
        </w:rPr>
        <w:tab/>
      </w:r>
      <w:r>
        <w:rPr>
          <w:rFonts w:hint="eastAsia"/>
          <w:b/>
          <w:bCs/>
        </w:rPr>
        <w:t>低碳建筑</w:t>
      </w:r>
      <w:r w:rsidR="00982A92">
        <w:t> </w:t>
      </w:r>
      <w:r w:rsidR="00982A92">
        <w:t> </w:t>
      </w:r>
      <w:r>
        <w:rPr>
          <w:rFonts w:hint="eastAsia"/>
          <w:b/>
          <w:bCs/>
        </w:rPr>
        <w:t>low carbon buildings</w:t>
      </w:r>
    </w:p>
    <w:p w14:paraId="3488159F" w14:textId="29190567" w:rsidR="00B257AA" w:rsidRDefault="00000000" w:rsidP="00982A92">
      <w:pPr>
        <w:ind w:firstLineChars="200" w:firstLine="480"/>
      </w:pPr>
      <w:r>
        <w:rPr>
          <w:rFonts w:hint="eastAsia"/>
        </w:rPr>
        <w:t>在建筑生命周期内，适应气候特征与场地条件，通过优化建筑用能需求，提升能源系统效率，充分利用可再生能源和建筑蓄能，</w:t>
      </w:r>
      <w:proofErr w:type="gramStart"/>
      <w:r>
        <w:rPr>
          <w:rFonts w:hint="eastAsia"/>
        </w:rPr>
        <w:t>减少碳源和</w:t>
      </w:r>
      <w:proofErr w:type="gramEnd"/>
      <w:r>
        <w:rPr>
          <w:rFonts w:hint="eastAsia"/>
        </w:rPr>
        <w:t>增加碳汇，实现建筑生命周期碳排放性能优化</w:t>
      </w:r>
      <w:r w:rsidR="00415881">
        <w:rPr>
          <w:rFonts w:hint="eastAsia"/>
        </w:rPr>
        <w:t>的建筑</w:t>
      </w:r>
      <w:r>
        <w:rPr>
          <w:rFonts w:hint="eastAsia"/>
        </w:rPr>
        <w:t>。</w:t>
      </w:r>
    </w:p>
    <w:p w14:paraId="63B231AD" w14:textId="77469934" w:rsidR="00B257AA" w:rsidRDefault="00000000">
      <w:pPr>
        <w:spacing w:beforeLines="50" w:before="156"/>
        <w:rPr>
          <w:b/>
          <w:bCs/>
        </w:rPr>
      </w:pPr>
      <w:r>
        <w:rPr>
          <w:rFonts w:hint="eastAsia"/>
          <w:b/>
          <w:bCs/>
        </w:rPr>
        <w:t>2.0.3</w:t>
      </w:r>
      <w:r w:rsidR="00982A92">
        <w:rPr>
          <w:b/>
          <w:bCs/>
        </w:rPr>
        <w:tab/>
      </w:r>
      <w:r>
        <w:rPr>
          <w:rFonts w:hint="eastAsia"/>
          <w:b/>
          <w:bCs/>
        </w:rPr>
        <w:t>碳排放</w:t>
      </w:r>
      <w:r w:rsidR="00982A92">
        <w:t> </w:t>
      </w:r>
      <w:r w:rsidR="00982A92">
        <w:t> </w:t>
      </w:r>
      <w:r>
        <w:rPr>
          <w:rFonts w:hint="eastAsia"/>
          <w:b/>
          <w:bCs/>
        </w:rPr>
        <w:t>carbon emission</w:t>
      </w:r>
    </w:p>
    <w:p w14:paraId="4628AD89" w14:textId="77777777" w:rsidR="00B257AA" w:rsidRDefault="00000000" w:rsidP="00982A92">
      <w:pPr>
        <w:ind w:firstLineChars="200" w:firstLine="480"/>
      </w:pPr>
      <w:r>
        <w:rPr>
          <w:rFonts w:hint="eastAsia"/>
        </w:rPr>
        <w:t>在预设的计算条件或实际运行条件下，划定的建筑物项目范围与其相关的建材生产及运输、建造及拆除、运行阶段产生的温室气体排放的总和，以二氧化碳当量表示。</w:t>
      </w:r>
    </w:p>
    <w:p w14:paraId="21964BFE" w14:textId="1ABD5224" w:rsidR="00B257AA" w:rsidRDefault="00000000">
      <w:pPr>
        <w:spacing w:beforeLines="50" w:before="156"/>
        <w:rPr>
          <w:b/>
          <w:bCs/>
        </w:rPr>
      </w:pPr>
      <w:r>
        <w:rPr>
          <w:rFonts w:hint="eastAsia"/>
          <w:b/>
          <w:bCs/>
        </w:rPr>
        <w:t>2.0.4</w:t>
      </w:r>
      <w:r w:rsidR="00982A92">
        <w:rPr>
          <w:b/>
          <w:bCs/>
        </w:rPr>
        <w:tab/>
      </w:r>
      <w:r>
        <w:rPr>
          <w:rFonts w:hint="eastAsia"/>
          <w:b/>
          <w:bCs/>
        </w:rPr>
        <w:t>直接碳排放</w:t>
      </w:r>
      <w:r w:rsidR="00982A92">
        <w:t> </w:t>
      </w:r>
      <w:r w:rsidR="00982A92">
        <w:t> </w:t>
      </w:r>
      <w:r>
        <w:rPr>
          <w:rFonts w:hint="eastAsia"/>
          <w:b/>
          <w:bCs/>
        </w:rPr>
        <w:t>direct carbon emission</w:t>
      </w:r>
    </w:p>
    <w:p w14:paraId="1DEE2658" w14:textId="77777777" w:rsidR="00B257AA" w:rsidRDefault="00000000" w:rsidP="00982A92">
      <w:pPr>
        <w:ind w:firstLineChars="200" w:firstLine="480"/>
      </w:pPr>
      <w:r>
        <w:rPr>
          <w:rFonts w:hint="eastAsia"/>
        </w:rPr>
        <w:t>建筑项目划定范围内运行阶段用于满足功能需求的直接燃烧化石能源带来的碳排放。</w:t>
      </w:r>
    </w:p>
    <w:p w14:paraId="5441B3FE" w14:textId="6649D61A" w:rsidR="00B257AA" w:rsidRDefault="00000000">
      <w:pPr>
        <w:spacing w:beforeLines="50" w:before="156"/>
        <w:rPr>
          <w:b/>
          <w:bCs/>
        </w:rPr>
      </w:pPr>
      <w:r>
        <w:rPr>
          <w:rFonts w:hint="eastAsia"/>
          <w:b/>
          <w:bCs/>
        </w:rPr>
        <w:t>2.0.5</w:t>
      </w:r>
      <w:r w:rsidR="00982A92">
        <w:rPr>
          <w:b/>
          <w:bCs/>
        </w:rPr>
        <w:tab/>
      </w:r>
      <w:r>
        <w:rPr>
          <w:rFonts w:hint="eastAsia"/>
          <w:b/>
          <w:bCs/>
        </w:rPr>
        <w:t>间接碳排放</w:t>
      </w:r>
      <w:r w:rsidR="00982A92">
        <w:t> </w:t>
      </w:r>
      <w:r w:rsidR="00982A92">
        <w:t> </w:t>
      </w:r>
      <w:r>
        <w:rPr>
          <w:rFonts w:hint="eastAsia"/>
          <w:b/>
          <w:bCs/>
        </w:rPr>
        <w:t>indirect carbon emission</w:t>
      </w:r>
    </w:p>
    <w:p w14:paraId="77A2EFB0" w14:textId="77777777" w:rsidR="00B257AA" w:rsidRDefault="00000000" w:rsidP="00982A92">
      <w:pPr>
        <w:ind w:firstLineChars="200" w:firstLine="480"/>
      </w:pPr>
      <w:r>
        <w:rPr>
          <w:rFonts w:hint="eastAsia"/>
        </w:rPr>
        <w:t>建筑项目划定范围内运行阶段外购电力、外购热力、</w:t>
      </w:r>
      <w:proofErr w:type="gramStart"/>
      <w:r>
        <w:rPr>
          <w:rFonts w:hint="eastAsia"/>
        </w:rPr>
        <w:t>外购冷力等</w:t>
      </w:r>
      <w:proofErr w:type="gramEnd"/>
      <w:r>
        <w:rPr>
          <w:rFonts w:hint="eastAsia"/>
        </w:rPr>
        <w:t>产生的碳排放。</w:t>
      </w:r>
    </w:p>
    <w:p w14:paraId="40D219AA" w14:textId="6EFBCBF3" w:rsidR="00B257AA" w:rsidRDefault="00000000">
      <w:pPr>
        <w:spacing w:beforeLines="50" w:before="156"/>
        <w:rPr>
          <w:b/>
          <w:bCs/>
        </w:rPr>
      </w:pPr>
      <w:r>
        <w:rPr>
          <w:rFonts w:hint="eastAsia"/>
          <w:b/>
          <w:bCs/>
        </w:rPr>
        <w:t>2.0.6</w:t>
      </w:r>
      <w:r w:rsidR="00982A92">
        <w:rPr>
          <w:b/>
          <w:bCs/>
        </w:rPr>
        <w:tab/>
      </w:r>
      <w:r>
        <w:rPr>
          <w:rFonts w:hint="eastAsia"/>
          <w:b/>
          <w:bCs/>
        </w:rPr>
        <w:t>隐含碳排放</w:t>
      </w:r>
      <w:r w:rsidR="00982A92">
        <w:t> </w:t>
      </w:r>
      <w:r w:rsidR="00982A92">
        <w:t> </w:t>
      </w:r>
      <w:r>
        <w:rPr>
          <w:rFonts w:hint="eastAsia"/>
          <w:b/>
          <w:bCs/>
        </w:rPr>
        <w:t>embodied carbon emission</w:t>
      </w:r>
    </w:p>
    <w:p w14:paraId="572F69CB" w14:textId="77777777" w:rsidR="00B257AA" w:rsidRDefault="00000000" w:rsidP="00982A92">
      <w:pPr>
        <w:ind w:firstLineChars="200" w:firstLine="480"/>
      </w:pPr>
      <w:r>
        <w:rPr>
          <w:rFonts w:hint="eastAsia"/>
        </w:rPr>
        <w:t>建筑使用的建材生产与运输、建筑建造、建筑拆除过程中产生的碳排放。</w:t>
      </w:r>
    </w:p>
    <w:p w14:paraId="50FA852F" w14:textId="380D9DA4" w:rsidR="00B257AA" w:rsidRDefault="00000000">
      <w:pPr>
        <w:spacing w:beforeLines="50" w:before="156"/>
        <w:rPr>
          <w:b/>
          <w:bCs/>
        </w:rPr>
      </w:pPr>
      <w:r>
        <w:rPr>
          <w:rFonts w:hint="eastAsia"/>
          <w:b/>
          <w:bCs/>
        </w:rPr>
        <w:t xml:space="preserve">2.0.7  </w:t>
      </w:r>
      <w:proofErr w:type="gramStart"/>
      <w:r>
        <w:rPr>
          <w:rFonts w:hint="eastAsia"/>
          <w:b/>
          <w:bCs/>
        </w:rPr>
        <w:t>建筑碳汇</w:t>
      </w:r>
      <w:proofErr w:type="gramEnd"/>
      <w:r w:rsidR="00982A92">
        <w:t> </w:t>
      </w:r>
      <w:r w:rsidR="00982A92">
        <w:t> </w:t>
      </w:r>
      <w:r>
        <w:rPr>
          <w:rFonts w:hint="eastAsia"/>
          <w:b/>
          <w:bCs/>
        </w:rPr>
        <w:t>building carbon sink</w:t>
      </w:r>
    </w:p>
    <w:p w14:paraId="35D44041" w14:textId="77777777" w:rsidR="00B257AA" w:rsidRDefault="00000000" w:rsidP="00982A92">
      <w:pPr>
        <w:ind w:firstLineChars="200" w:firstLine="480"/>
      </w:pPr>
      <w:r>
        <w:rPr>
          <w:rFonts w:hint="eastAsia"/>
        </w:rPr>
        <w:t>在划定的建筑物项目范围内，绿化、植被从空气中吸收并固化消除的二氧化碳的过程或物质含量。</w:t>
      </w:r>
    </w:p>
    <w:p w14:paraId="2AB1D1D6" w14:textId="15ED2E9F" w:rsidR="00B257AA" w:rsidRDefault="00000000">
      <w:pPr>
        <w:spacing w:beforeLines="50" w:before="156"/>
        <w:rPr>
          <w:b/>
          <w:bCs/>
        </w:rPr>
      </w:pPr>
      <w:r>
        <w:rPr>
          <w:rFonts w:hint="eastAsia"/>
          <w:b/>
          <w:bCs/>
        </w:rPr>
        <w:t>2.0.8</w:t>
      </w:r>
      <w:r w:rsidR="00982A92">
        <w:rPr>
          <w:b/>
          <w:bCs/>
        </w:rPr>
        <w:tab/>
      </w:r>
      <w:r>
        <w:rPr>
          <w:rFonts w:hint="eastAsia"/>
          <w:b/>
          <w:bCs/>
        </w:rPr>
        <w:t>光</w:t>
      </w:r>
      <w:proofErr w:type="gramStart"/>
      <w:r>
        <w:rPr>
          <w:rFonts w:hint="eastAsia"/>
          <w:b/>
          <w:bCs/>
        </w:rPr>
        <w:t>伏建筑</w:t>
      </w:r>
      <w:proofErr w:type="gramEnd"/>
      <w:r>
        <w:rPr>
          <w:rFonts w:hint="eastAsia"/>
          <w:b/>
          <w:bCs/>
        </w:rPr>
        <w:t>一体化</w:t>
      </w:r>
      <w:r w:rsidR="00982A92">
        <w:t> </w:t>
      </w:r>
      <w:r w:rsidR="00982A92">
        <w:t> </w:t>
      </w:r>
      <w:r>
        <w:rPr>
          <w:rFonts w:hint="eastAsia"/>
          <w:b/>
          <w:bCs/>
        </w:rPr>
        <w:t>building integrated photovoltaic</w:t>
      </w:r>
      <w:r>
        <w:rPr>
          <w:rFonts w:hint="eastAsia"/>
          <w:b/>
          <w:bCs/>
        </w:rPr>
        <w:t>（</w:t>
      </w:r>
      <w:r>
        <w:rPr>
          <w:rFonts w:hint="eastAsia"/>
          <w:b/>
          <w:bCs/>
        </w:rPr>
        <w:t>BIPV</w:t>
      </w:r>
      <w:r>
        <w:rPr>
          <w:rFonts w:hint="eastAsia"/>
          <w:b/>
          <w:bCs/>
        </w:rPr>
        <w:t>）</w:t>
      </w:r>
    </w:p>
    <w:p w14:paraId="02CBB884" w14:textId="77777777" w:rsidR="00B257AA" w:rsidRDefault="00000000" w:rsidP="00982A92">
      <w:pPr>
        <w:ind w:firstLineChars="200" w:firstLine="480"/>
      </w:pPr>
      <w:r>
        <w:rPr>
          <w:rFonts w:hint="eastAsia"/>
        </w:rPr>
        <w:t>光伏发电设备作为建筑材料或构件应用于建筑上的形式，也称建筑</w:t>
      </w:r>
      <w:proofErr w:type="gramStart"/>
      <w:r>
        <w:rPr>
          <w:rFonts w:hint="eastAsia"/>
        </w:rPr>
        <w:t>集成光</w:t>
      </w:r>
      <w:proofErr w:type="gramEnd"/>
      <w:r>
        <w:rPr>
          <w:rFonts w:hint="eastAsia"/>
        </w:rPr>
        <w:t>伏发电系统。</w:t>
      </w:r>
    </w:p>
    <w:p w14:paraId="5C725527" w14:textId="4F6E856B" w:rsidR="00B257AA" w:rsidRDefault="00000000">
      <w:pPr>
        <w:spacing w:beforeLines="50" w:before="156"/>
        <w:rPr>
          <w:b/>
          <w:bCs/>
        </w:rPr>
      </w:pPr>
      <w:r>
        <w:rPr>
          <w:rFonts w:hint="eastAsia"/>
          <w:b/>
          <w:bCs/>
        </w:rPr>
        <w:t>2.0.9</w:t>
      </w:r>
      <w:r w:rsidR="00982A92">
        <w:rPr>
          <w:b/>
          <w:bCs/>
        </w:rPr>
        <w:tab/>
      </w:r>
      <w:r>
        <w:rPr>
          <w:rFonts w:hint="eastAsia"/>
          <w:b/>
          <w:bCs/>
        </w:rPr>
        <w:t>生命周期成本</w:t>
      </w:r>
      <w:r w:rsidR="00982A92">
        <w:t> </w:t>
      </w:r>
      <w:r w:rsidR="00982A92">
        <w:t> </w:t>
      </w:r>
      <w:r>
        <w:rPr>
          <w:rFonts w:hint="eastAsia"/>
          <w:b/>
          <w:bCs/>
        </w:rPr>
        <w:t>life cycle cost</w:t>
      </w:r>
    </w:p>
    <w:p w14:paraId="293991AA" w14:textId="77777777" w:rsidR="00B257AA" w:rsidRDefault="00000000" w:rsidP="00982A92">
      <w:pPr>
        <w:ind w:firstLineChars="200" w:firstLine="480"/>
      </w:pPr>
      <w:r>
        <w:rPr>
          <w:rFonts w:hint="eastAsia"/>
        </w:rPr>
        <w:t>建筑资产或其部件在整个生命周期满足性能要求的成本。</w:t>
      </w:r>
      <w:r>
        <w:t xml:space="preserve"> </w:t>
      </w:r>
    </w:p>
    <w:p w14:paraId="2095DEBB" w14:textId="07356230" w:rsidR="00B257AA" w:rsidRDefault="00000000">
      <w:pPr>
        <w:spacing w:beforeLines="50" w:before="156"/>
        <w:rPr>
          <w:b/>
          <w:bCs/>
        </w:rPr>
      </w:pPr>
      <w:r>
        <w:rPr>
          <w:rFonts w:hint="eastAsia"/>
          <w:b/>
          <w:bCs/>
        </w:rPr>
        <w:t>2.0.10</w:t>
      </w:r>
      <w:r w:rsidR="00982A92">
        <w:rPr>
          <w:b/>
          <w:bCs/>
        </w:rPr>
        <w:tab/>
      </w:r>
      <w:r>
        <w:rPr>
          <w:rFonts w:hint="eastAsia"/>
          <w:b/>
          <w:bCs/>
        </w:rPr>
        <w:t>可再生能源</w:t>
      </w:r>
      <w:r w:rsidR="00982A92">
        <w:t> </w:t>
      </w:r>
      <w:r w:rsidR="00982A92">
        <w:t> </w:t>
      </w:r>
      <w:r>
        <w:rPr>
          <w:rFonts w:hint="eastAsia"/>
          <w:b/>
          <w:bCs/>
        </w:rPr>
        <w:t>renewable Energy</w:t>
      </w:r>
    </w:p>
    <w:p w14:paraId="308E79B6" w14:textId="6E3D22A4" w:rsidR="00B257AA" w:rsidRDefault="00000000" w:rsidP="00982A92">
      <w:pPr>
        <w:spacing w:after="62"/>
        <w:ind w:firstLineChars="200" w:firstLine="480"/>
      </w:pPr>
      <w:r>
        <w:rPr>
          <w:rFonts w:hint="eastAsia"/>
        </w:rPr>
        <w:t>从自然界获取可</w:t>
      </w:r>
      <w:proofErr w:type="gramStart"/>
      <w:r>
        <w:rPr>
          <w:rFonts w:hint="eastAsia"/>
        </w:rPr>
        <w:t>再生非</w:t>
      </w:r>
      <w:proofErr w:type="gramEnd"/>
      <w:r>
        <w:rPr>
          <w:rFonts w:hint="eastAsia"/>
        </w:rPr>
        <w:t>化石能源，包括太阳能、风能、水能、生物质能等。</w:t>
      </w:r>
    </w:p>
    <w:p w14:paraId="64E0036C" w14:textId="556A7B2B" w:rsidR="00B257AA" w:rsidRDefault="00000000">
      <w:pPr>
        <w:spacing w:beforeLines="50" w:before="156"/>
        <w:rPr>
          <w:b/>
          <w:bCs/>
        </w:rPr>
      </w:pPr>
      <w:r>
        <w:rPr>
          <w:rFonts w:hint="eastAsia"/>
          <w:b/>
          <w:bCs/>
        </w:rPr>
        <w:t>2.0.11</w:t>
      </w:r>
      <w:r w:rsidR="00982A92">
        <w:rPr>
          <w:b/>
          <w:bCs/>
        </w:rPr>
        <w:tab/>
      </w:r>
      <w:r>
        <w:rPr>
          <w:rFonts w:hint="eastAsia"/>
          <w:b/>
          <w:bCs/>
        </w:rPr>
        <w:t>可再循环材料</w:t>
      </w:r>
      <w:r w:rsidR="00982A92">
        <w:t> </w:t>
      </w:r>
      <w:r w:rsidR="00982A92">
        <w:t> </w:t>
      </w:r>
      <w:r>
        <w:rPr>
          <w:rFonts w:hint="eastAsia"/>
          <w:b/>
          <w:bCs/>
        </w:rPr>
        <w:t>recycle materials</w:t>
      </w:r>
    </w:p>
    <w:p w14:paraId="00F02AF1" w14:textId="77777777" w:rsidR="00B257AA" w:rsidRDefault="00000000" w:rsidP="00982A92">
      <w:pPr>
        <w:spacing w:after="62"/>
        <w:ind w:firstLineChars="200" w:firstLine="480"/>
      </w:pPr>
      <w:r>
        <w:rPr>
          <w:rFonts w:hint="eastAsia"/>
        </w:rPr>
        <w:t>通过改变物质形态实现多次循环利用的材料。</w:t>
      </w:r>
    </w:p>
    <w:p w14:paraId="41D13FD9" w14:textId="44DF4ECF" w:rsidR="0014110D" w:rsidRDefault="0014110D" w:rsidP="0014110D">
      <w:pPr>
        <w:spacing w:beforeLines="50" w:before="156"/>
        <w:rPr>
          <w:b/>
          <w:bCs/>
        </w:rPr>
      </w:pPr>
      <w:r>
        <w:rPr>
          <w:rFonts w:hint="eastAsia"/>
          <w:b/>
          <w:bCs/>
        </w:rPr>
        <w:lastRenderedPageBreak/>
        <w:t>2.0.12</w:t>
      </w:r>
      <w:r>
        <w:rPr>
          <w:b/>
          <w:bCs/>
        </w:rPr>
        <w:tab/>
      </w:r>
      <w:r>
        <w:rPr>
          <w:rFonts w:hint="eastAsia"/>
          <w:b/>
          <w:bCs/>
        </w:rPr>
        <w:t>生态影响</w:t>
      </w:r>
      <w:r>
        <w:t> </w:t>
      </w:r>
      <w:r>
        <w:t> </w:t>
      </w:r>
      <w:r w:rsidRPr="0014110D">
        <w:rPr>
          <w:b/>
          <w:bCs/>
        </w:rPr>
        <w:t>ecological impact</w:t>
      </w:r>
    </w:p>
    <w:p w14:paraId="138B5036" w14:textId="3A4C17B7" w:rsidR="0014110D" w:rsidRDefault="0014110D" w:rsidP="0014110D">
      <w:pPr>
        <w:spacing w:after="62"/>
        <w:ind w:firstLineChars="200" w:firstLine="480"/>
      </w:pPr>
      <w:r>
        <w:rPr>
          <w:rFonts w:hint="eastAsia"/>
        </w:rPr>
        <w:t>建筑工程占用、</w:t>
      </w:r>
      <w:proofErr w:type="gramStart"/>
      <w:r>
        <w:rPr>
          <w:rFonts w:hint="eastAsia"/>
        </w:rPr>
        <w:t>施工</w:t>
      </w:r>
      <w:r w:rsidRPr="0014110D">
        <w:t>施工</w:t>
      </w:r>
      <w:proofErr w:type="gramEnd"/>
      <w:r w:rsidRPr="0014110D">
        <w:t>活动干扰、环境条件改变、时间或空间累积作用等，直接或间接导致物种、种群、</w:t>
      </w:r>
      <w:r w:rsidRPr="0014110D">
        <w:t xml:space="preserve"> </w:t>
      </w:r>
      <w:r w:rsidRPr="0014110D">
        <w:t>生物群落、生境、生态系统以及自然景观、自然遗迹等发生的变化。生态影响包括直接、间接和累积的影响</w:t>
      </w:r>
      <w:r w:rsidR="006F21D4">
        <w:rPr>
          <w:rFonts w:hint="eastAsia"/>
        </w:rPr>
        <w:t>。</w:t>
      </w:r>
    </w:p>
    <w:p w14:paraId="0D2186EA" w14:textId="72EFAAAE" w:rsidR="006F21D4" w:rsidRDefault="006F21D4" w:rsidP="006F21D4">
      <w:pPr>
        <w:spacing w:beforeLines="50" w:before="156"/>
        <w:rPr>
          <w:b/>
          <w:bCs/>
        </w:rPr>
      </w:pPr>
      <w:r>
        <w:rPr>
          <w:rFonts w:hint="eastAsia"/>
          <w:b/>
          <w:bCs/>
        </w:rPr>
        <w:t>2.0.13</w:t>
      </w:r>
      <w:r>
        <w:rPr>
          <w:b/>
          <w:bCs/>
        </w:rPr>
        <w:tab/>
      </w:r>
      <w:r>
        <w:rPr>
          <w:rFonts w:hint="eastAsia"/>
          <w:b/>
          <w:bCs/>
        </w:rPr>
        <w:t>生态敏感区</w:t>
      </w:r>
      <w:r>
        <w:t> </w:t>
      </w:r>
      <w:r>
        <w:t> </w:t>
      </w:r>
      <w:r w:rsidRPr="006F21D4">
        <w:rPr>
          <w:b/>
          <w:bCs/>
        </w:rPr>
        <w:t>ecological</w:t>
      </w:r>
      <w:r>
        <w:rPr>
          <w:rFonts w:hint="eastAsia"/>
          <w:b/>
          <w:bCs/>
        </w:rPr>
        <w:t xml:space="preserve"> </w:t>
      </w:r>
      <w:r w:rsidRPr="006F21D4">
        <w:rPr>
          <w:b/>
          <w:bCs/>
        </w:rPr>
        <w:t>sensitive region</w:t>
      </w:r>
    </w:p>
    <w:p w14:paraId="0C98C955" w14:textId="0869D3C7" w:rsidR="006F21D4" w:rsidRPr="006F21D4" w:rsidRDefault="006F21D4" w:rsidP="006F21D4">
      <w:pPr>
        <w:spacing w:after="62"/>
        <w:ind w:firstLineChars="200" w:firstLine="480"/>
      </w:pPr>
      <w:r w:rsidRPr="006F21D4">
        <w:t>包括法定生态保护区域、重要生境以及具有重要生态功能、对保护生物多样性具有重要意义的区域。其中，法定生态保护区域包括：依据法律法规、政策等规范性文件划定或确认的国家公园、自然保护区、自然公园等自然保护地、世界自然遗产、生态保护红线等区域；重要生境包括：重要物种的天然集中分布区、栖息地，重要水生生物的产卵场、索饵场、越冬场和洄游通道，迁徙鸟类的重要繁殖地、停歇地、越冬地以及野生动物迁徙通道等。</w:t>
      </w:r>
    </w:p>
    <w:p w14:paraId="68FD9365" w14:textId="77777777" w:rsidR="0014110D" w:rsidRDefault="0014110D" w:rsidP="0014110D">
      <w:pPr>
        <w:spacing w:after="62"/>
      </w:pPr>
    </w:p>
    <w:p w14:paraId="18AC17D3" w14:textId="77777777" w:rsidR="00B257AA" w:rsidRDefault="00B257AA">
      <w:pPr>
        <w:spacing w:after="62"/>
        <w:sectPr w:rsidR="00B257AA">
          <w:pgSz w:w="11906" w:h="16838"/>
          <w:pgMar w:top="1440" w:right="1800" w:bottom="1440" w:left="1800" w:header="851" w:footer="992" w:gutter="0"/>
          <w:cols w:space="425"/>
          <w:docGrid w:type="lines" w:linePitch="312"/>
        </w:sectPr>
      </w:pPr>
    </w:p>
    <w:p w14:paraId="1D1ABCF1" w14:textId="77777777" w:rsidR="00B257AA" w:rsidRDefault="00000000">
      <w:pPr>
        <w:pStyle w:val="1"/>
        <w:spacing w:before="156" w:after="312"/>
      </w:pPr>
      <w:bookmarkStart w:id="24" w:name="_Toc164844523"/>
      <w:bookmarkStart w:id="25" w:name="_Toc179555118"/>
      <w:bookmarkStart w:id="26" w:name="_Toc180504643"/>
      <w:r>
        <w:rPr>
          <w:rFonts w:hint="eastAsia"/>
        </w:rPr>
        <w:lastRenderedPageBreak/>
        <w:t>基本规定</w:t>
      </w:r>
      <w:bookmarkEnd w:id="24"/>
      <w:bookmarkEnd w:id="25"/>
      <w:bookmarkEnd w:id="26"/>
    </w:p>
    <w:p w14:paraId="25CF2CE0" w14:textId="02888A31" w:rsidR="00B257AA" w:rsidRDefault="00000000" w:rsidP="00191DBA">
      <w:pPr>
        <w:spacing w:line="312" w:lineRule="auto"/>
        <w:rPr>
          <w:rFonts w:cs="Times New Roman"/>
        </w:rPr>
      </w:pPr>
      <w:r>
        <w:rPr>
          <w:rFonts w:cs="Times New Roman"/>
          <w:b/>
          <w:bCs/>
        </w:rPr>
        <w:t>3.0.1</w:t>
      </w:r>
      <w:r w:rsidR="00982A92">
        <w:rPr>
          <w:rFonts w:cs="Times New Roman"/>
        </w:rPr>
        <w:tab/>
      </w:r>
      <w:r>
        <w:rPr>
          <w:rFonts w:cs="Times New Roman"/>
        </w:rPr>
        <w:t>民用建筑低碳设计</w:t>
      </w:r>
      <w:r w:rsidR="00982A92">
        <w:rPr>
          <w:rFonts w:cs="Times New Roman" w:hint="eastAsia"/>
        </w:rPr>
        <w:t>应</w:t>
      </w:r>
      <w:r>
        <w:rPr>
          <w:rFonts w:cs="Times New Roman"/>
        </w:rPr>
        <w:t>以单栋建筑或建筑群为对象。</w:t>
      </w:r>
      <w:r w:rsidR="00982A92">
        <w:rPr>
          <w:rFonts w:cs="Times New Roman" w:hint="eastAsia"/>
        </w:rPr>
        <w:t>当</w:t>
      </w:r>
      <w:r>
        <w:rPr>
          <w:rFonts w:cs="Times New Roman"/>
        </w:rPr>
        <w:t>涉及系统性与整体性指标</w:t>
      </w:r>
      <w:r w:rsidR="00982A92">
        <w:rPr>
          <w:rFonts w:cs="Times New Roman" w:hint="eastAsia"/>
        </w:rPr>
        <w:t>时</w:t>
      </w:r>
      <w:r>
        <w:rPr>
          <w:rFonts w:cs="Times New Roman"/>
        </w:rPr>
        <w:t>，应基于该建筑所属工程项目总体进行设计。</w:t>
      </w:r>
    </w:p>
    <w:p w14:paraId="17F95BDD" w14:textId="2AD96A8D" w:rsidR="00B257AA" w:rsidRDefault="00000000" w:rsidP="00191DBA">
      <w:pPr>
        <w:spacing w:line="312" w:lineRule="auto"/>
        <w:rPr>
          <w:rFonts w:cs="Times New Roman"/>
        </w:rPr>
      </w:pPr>
      <w:r>
        <w:rPr>
          <w:rFonts w:cs="Times New Roman"/>
          <w:b/>
          <w:bCs/>
        </w:rPr>
        <w:t>3.0.2</w:t>
      </w:r>
      <w:r w:rsidR="00982A92">
        <w:rPr>
          <w:rFonts w:cs="Times New Roman"/>
          <w:b/>
          <w:bCs/>
        </w:rPr>
        <w:tab/>
      </w:r>
      <w:r>
        <w:rPr>
          <w:rFonts w:cs="Times New Roman"/>
        </w:rPr>
        <w:t>低碳设计应综合建筑全生命周期的技术与经济特征，</w:t>
      </w:r>
      <w:r w:rsidR="0021289C" w:rsidRPr="0021289C">
        <w:rPr>
          <w:rFonts w:cs="Times New Roman" w:hint="eastAsia"/>
        </w:rPr>
        <w:t>对建筑性能、材料性能、建造过程和运</w:t>
      </w:r>
      <w:proofErr w:type="gramStart"/>
      <w:r w:rsidR="0021289C" w:rsidRPr="0021289C">
        <w:rPr>
          <w:rFonts w:cs="Times New Roman" w:hint="eastAsia"/>
        </w:rPr>
        <w:t>维过程</w:t>
      </w:r>
      <w:proofErr w:type="gramEnd"/>
      <w:r w:rsidR="0021289C" w:rsidRPr="0021289C">
        <w:rPr>
          <w:rFonts w:cs="Times New Roman" w:hint="eastAsia"/>
        </w:rPr>
        <w:t>进行碳排放综合测算，通过技术、材料、管理等手段，实现建筑碳排放的降低。</w:t>
      </w:r>
    </w:p>
    <w:p w14:paraId="5445FE3F" w14:textId="23F505F4" w:rsidR="00B257AA" w:rsidRDefault="00000000" w:rsidP="00191DBA">
      <w:pPr>
        <w:spacing w:line="312" w:lineRule="auto"/>
        <w:rPr>
          <w:rFonts w:cs="Times New Roman"/>
        </w:rPr>
      </w:pPr>
      <w:r>
        <w:rPr>
          <w:rFonts w:cs="Times New Roman"/>
          <w:b/>
          <w:bCs/>
        </w:rPr>
        <w:t>3.0.3</w:t>
      </w:r>
      <w:r w:rsidR="00982A92">
        <w:rPr>
          <w:rFonts w:cs="Times New Roman"/>
        </w:rPr>
        <w:tab/>
      </w:r>
      <w:r>
        <w:rPr>
          <w:rFonts w:cs="Times New Roman"/>
        </w:rPr>
        <w:t>民用建筑应积极进行低碳设计理念、方法、技术应用等方面创新。</w:t>
      </w:r>
    </w:p>
    <w:p w14:paraId="1C3787A0" w14:textId="77777777" w:rsidR="00B257AA" w:rsidRDefault="00B257AA">
      <w:pPr>
        <w:spacing w:beforeLines="50" w:before="156"/>
      </w:pPr>
    </w:p>
    <w:p w14:paraId="195AC0EC" w14:textId="77777777" w:rsidR="00B257AA" w:rsidRDefault="00B257AA">
      <w:pPr>
        <w:spacing w:before="156" w:after="62"/>
        <w:sectPr w:rsidR="00B257AA">
          <w:pgSz w:w="11906" w:h="16838"/>
          <w:pgMar w:top="1440" w:right="1800" w:bottom="1440" w:left="1800" w:header="851" w:footer="992" w:gutter="0"/>
          <w:cols w:space="425"/>
          <w:docGrid w:type="lines" w:linePitch="312"/>
        </w:sectPr>
      </w:pPr>
    </w:p>
    <w:p w14:paraId="49A7CF43" w14:textId="77777777" w:rsidR="00B257AA" w:rsidRDefault="00000000">
      <w:pPr>
        <w:pStyle w:val="1"/>
        <w:spacing w:before="156" w:after="312"/>
      </w:pPr>
      <w:bookmarkStart w:id="27" w:name="_Toc180504644"/>
      <w:bookmarkStart w:id="28" w:name="_Toc179555119"/>
      <w:r>
        <w:rPr>
          <w:rFonts w:hint="eastAsia"/>
        </w:rPr>
        <w:lastRenderedPageBreak/>
        <w:t>低碳管理</w:t>
      </w:r>
      <w:bookmarkEnd w:id="27"/>
      <w:bookmarkEnd w:id="28"/>
    </w:p>
    <w:p w14:paraId="45C719A7" w14:textId="07E0EAAC" w:rsidR="00B257AA" w:rsidRDefault="00000000" w:rsidP="00191DBA">
      <w:pPr>
        <w:spacing w:line="312" w:lineRule="auto"/>
        <w:rPr>
          <w:bCs/>
          <w:szCs w:val="32"/>
        </w:rPr>
      </w:pPr>
      <w:bookmarkStart w:id="29" w:name="_Toc174613398"/>
      <w:bookmarkStart w:id="30" w:name="_Toc168391342"/>
      <w:r>
        <w:rPr>
          <w:rFonts w:hint="eastAsia"/>
          <w:b/>
        </w:rPr>
        <w:t>4.0.1</w:t>
      </w:r>
      <w:r w:rsidR="00982A92">
        <w:rPr>
          <w:b/>
        </w:rPr>
        <w:tab/>
      </w:r>
      <w:r w:rsidR="00191DBA" w:rsidRPr="00191DBA">
        <w:rPr>
          <w:rFonts w:hint="eastAsia"/>
          <w:bCs/>
        </w:rPr>
        <w:t>民用建筑</w:t>
      </w:r>
      <w:r>
        <w:rPr>
          <w:rFonts w:hint="eastAsia"/>
        </w:rPr>
        <w:t>低碳</w:t>
      </w:r>
      <w:bookmarkEnd w:id="29"/>
      <w:bookmarkEnd w:id="30"/>
      <w:r w:rsidR="00191DBA">
        <w:rPr>
          <w:rFonts w:hint="eastAsia"/>
        </w:rPr>
        <w:t>管理</w:t>
      </w:r>
      <w:r w:rsidR="007C6B88">
        <w:rPr>
          <w:rFonts w:hint="eastAsia"/>
        </w:rPr>
        <w:t>应</w:t>
      </w:r>
      <w:r w:rsidR="00191DBA">
        <w:rPr>
          <w:rFonts w:hint="eastAsia"/>
        </w:rPr>
        <w:t>碳排放</w:t>
      </w:r>
      <w:r w:rsidR="00B92ED9">
        <w:rPr>
          <w:rFonts w:hint="eastAsia"/>
        </w:rPr>
        <w:t>工作</w:t>
      </w:r>
      <w:r w:rsidR="00191DBA">
        <w:rPr>
          <w:rFonts w:hint="eastAsia"/>
        </w:rPr>
        <w:t>专人</w:t>
      </w:r>
      <w:r w:rsidR="00415881">
        <w:rPr>
          <w:rFonts w:hint="eastAsia"/>
        </w:rPr>
        <w:t>，</w:t>
      </w:r>
      <w:r w:rsidR="00B92ED9">
        <w:rPr>
          <w:rFonts w:hint="eastAsia"/>
        </w:rPr>
        <w:t>核算能耗与碳排放数据，进行低碳宣传</w:t>
      </w:r>
      <w:r>
        <w:rPr>
          <w:rFonts w:hint="eastAsia"/>
          <w:bCs/>
          <w:szCs w:val="32"/>
        </w:rPr>
        <w:t>。</w:t>
      </w:r>
    </w:p>
    <w:p w14:paraId="022FED1E" w14:textId="12C32337" w:rsidR="00B257AA" w:rsidRDefault="00000000" w:rsidP="00814145">
      <w:pPr>
        <w:pStyle w:val="3"/>
        <w:numPr>
          <w:ilvl w:val="0"/>
          <w:numId w:val="0"/>
        </w:numPr>
      </w:pPr>
      <w:bookmarkStart w:id="31" w:name="_Toc179555120"/>
      <w:bookmarkStart w:id="32" w:name="_Toc180504645"/>
      <w:bookmarkStart w:id="33" w:name="_Toc179554894"/>
      <w:bookmarkStart w:id="34" w:name="_Toc174613399"/>
      <w:bookmarkStart w:id="35" w:name="_Toc168391340"/>
      <w:r>
        <w:rPr>
          <w:rFonts w:hint="eastAsia"/>
          <w:b/>
        </w:rPr>
        <w:t>4.0.2</w:t>
      </w:r>
      <w:r w:rsidR="00982A92">
        <w:rPr>
          <w:b/>
        </w:rPr>
        <w:tab/>
      </w:r>
      <w:r w:rsidR="0025000F" w:rsidRPr="0025000F">
        <w:rPr>
          <w:rFonts w:hint="eastAsia"/>
        </w:rPr>
        <w:t>民用建筑</w:t>
      </w:r>
      <w:r w:rsidR="007C6B88">
        <w:rPr>
          <w:rFonts w:hint="eastAsia"/>
        </w:rPr>
        <w:t>低碳管理流程</w:t>
      </w:r>
      <w:r w:rsidR="00982A92">
        <w:rPr>
          <w:rFonts w:hint="eastAsia"/>
        </w:rPr>
        <w:t>，</w:t>
      </w:r>
      <w:r>
        <w:rPr>
          <w:rFonts w:hint="eastAsia"/>
        </w:rPr>
        <w:t>应符合下列规定：</w:t>
      </w:r>
      <w:bookmarkEnd w:id="31"/>
      <w:bookmarkEnd w:id="32"/>
      <w:bookmarkEnd w:id="33"/>
      <w:bookmarkEnd w:id="34"/>
    </w:p>
    <w:p w14:paraId="15DF0998" w14:textId="3A1045DA" w:rsidR="008F1A84" w:rsidRPr="008F1A84" w:rsidRDefault="00000000" w:rsidP="00191DBA">
      <w:pPr>
        <w:pStyle w:val="4"/>
      </w:pPr>
      <w:r>
        <w:rPr>
          <w:rFonts w:hint="eastAsia"/>
        </w:rPr>
        <w:t>明确项目碳排放</w:t>
      </w:r>
      <w:r w:rsidR="008F1A84">
        <w:rPr>
          <w:rFonts w:hint="eastAsia"/>
        </w:rPr>
        <w:t>源，确定边界范围</w:t>
      </w:r>
      <w:r>
        <w:rPr>
          <w:rFonts w:hint="eastAsia"/>
        </w:rPr>
        <w:t>；</w:t>
      </w:r>
    </w:p>
    <w:p w14:paraId="41969057" w14:textId="6981CAFE" w:rsidR="008F1A84" w:rsidRDefault="008F1A84" w:rsidP="00191DBA">
      <w:pPr>
        <w:pStyle w:val="4"/>
      </w:pPr>
      <w:proofErr w:type="gramStart"/>
      <w:r>
        <w:rPr>
          <w:rFonts w:hint="eastAsia"/>
        </w:rPr>
        <w:t>提出碳减排</w:t>
      </w:r>
      <w:proofErr w:type="gramEnd"/>
      <w:r>
        <w:rPr>
          <w:rFonts w:hint="eastAsia"/>
        </w:rPr>
        <w:t>目标、路径、技术措施；</w:t>
      </w:r>
    </w:p>
    <w:p w14:paraId="6CECF631" w14:textId="5CD04F0D" w:rsidR="00B257AA" w:rsidRDefault="00000000" w:rsidP="00191DBA">
      <w:pPr>
        <w:pStyle w:val="4"/>
      </w:pPr>
      <w:r>
        <w:rPr>
          <w:rFonts w:hint="eastAsia"/>
        </w:rPr>
        <w:t>测算基准场景的碳排放量与</w:t>
      </w:r>
      <w:proofErr w:type="gramStart"/>
      <w:r>
        <w:rPr>
          <w:rFonts w:hint="eastAsia"/>
        </w:rPr>
        <w:t>碳汇量</w:t>
      </w:r>
      <w:proofErr w:type="gramEnd"/>
      <w:r>
        <w:rPr>
          <w:rFonts w:hint="eastAsia"/>
        </w:rPr>
        <w:t>；</w:t>
      </w:r>
    </w:p>
    <w:p w14:paraId="5AEBC613" w14:textId="715F8AA6" w:rsidR="008F1A84" w:rsidRDefault="008F1A84" w:rsidP="00191DBA">
      <w:pPr>
        <w:pStyle w:val="4"/>
      </w:pPr>
      <w:r>
        <w:rPr>
          <w:rFonts w:hint="eastAsia"/>
        </w:rPr>
        <w:t>确定项目</w:t>
      </w:r>
      <w:r w:rsidRPr="008F1A84">
        <w:t>数据源</w:t>
      </w:r>
      <w:r>
        <w:rPr>
          <w:rFonts w:hint="eastAsia"/>
        </w:rPr>
        <w:t>与</w:t>
      </w:r>
      <w:r w:rsidRPr="008F1A84">
        <w:t>碳排放因子取值</w:t>
      </w:r>
      <w:r>
        <w:rPr>
          <w:rFonts w:hint="eastAsia"/>
        </w:rPr>
        <w:t>；</w:t>
      </w:r>
    </w:p>
    <w:p w14:paraId="5B2CC8D1" w14:textId="441CFC8A" w:rsidR="008F1A84" w:rsidRPr="008F1A84" w:rsidRDefault="008F1A84" w:rsidP="00191DBA">
      <w:pPr>
        <w:pStyle w:val="4"/>
      </w:pPr>
      <w:r>
        <w:rPr>
          <w:rFonts w:hint="eastAsia"/>
        </w:rPr>
        <w:t>计算项目排放源的碳排放数据；</w:t>
      </w:r>
    </w:p>
    <w:p w14:paraId="00566BF5" w14:textId="0D71E107" w:rsidR="00B257AA" w:rsidRDefault="008F1A84" w:rsidP="00191DBA">
      <w:pPr>
        <w:pStyle w:val="4"/>
      </w:pPr>
      <w:r>
        <w:rPr>
          <w:rFonts w:hint="eastAsia"/>
        </w:rPr>
        <w:t>汇总</w:t>
      </w:r>
      <w:proofErr w:type="gramStart"/>
      <w:r>
        <w:rPr>
          <w:rFonts w:hint="eastAsia"/>
        </w:rPr>
        <w:t>优化后碳排放量</w:t>
      </w:r>
      <w:proofErr w:type="gramEnd"/>
      <w:r>
        <w:rPr>
          <w:rFonts w:hint="eastAsia"/>
        </w:rPr>
        <w:t>、</w:t>
      </w:r>
      <w:proofErr w:type="gramStart"/>
      <w:r>
        <w:rPr>
          <w:rFonts w:hint="eastAsia"/>
        </w:rPr>
        <w:t>碳汇量</w:t>
      </w:r>
      <w:proofErr w:type="gramEnd"/>
      <w:r w:rsidR="00122C1C">
        <w:rPr>
          <w:rFonts w:hint="eastAsia"/>
        </w:rPr>
        <w:t>，完成碳排放指标分析。</w:t>
      </w:r>
    </w:p>
    <w:p w14:paraId="1D8C15FD" w14:textId="5E7F27BC" w:rsidR="002821D7" w:rsidRPr="002821D7" w:rsidRDefault="00000000" w:rsidP="00191DBA">
      <w:pPr>
        <w:spacing w:line="312" w:lineRule="auto"/>
        <w:rPr>
          <w:rFonts w:ascii="宋体" w:hAnsi="宋体" w:hint="eastAsia"/>
          <w:sz w:val="21"/>
          <w:szCs w:val="21"/>
        </w:rPr>
      </w:pPr>
      <w:bookmarkStart w:id="36" w:name="_Toc174613400"/>
      <w:bookmarkStart w:id="37" w:name="_Toc179554895"/>
      <w:bookmarkStart w:id="38" w:name="_Toc179555121"/>
      <w:bookmarkStart w:id="39" w:name="_Toc180504646"/>
      <w:bookmarkEnd w:id="35"/>
      <w:r w:rsidRPr="002821D7">
        <w:rPr>
          <w:rFonts w:hint="eastAsia"/>
          <w:b/>
          <w:bCs/>
          <w:szCs w:val="32"/>
        </w:rPr>
        <w:t>4.0.3</w:t>
      </w:r>
      <w:r w:rsidR="00982A92" w:rsidRPr="002821D7">
        <w:rPr>
          <w:rFonts w:ascii="宋体" w:hAnsi="宋体"/>
        </w:rPr>
        <w:tab/>
      </w:r>
      <w:bookmarkEnd w:id="36"/>
      <w:bookmarkEnd w:id="37"/>
      <w:bookmarkEnd w:id="38"/>
      <w:bookmarkEnd w:id="39"/>
      <w:r w:rsidR="007C6B88">
        <w:rPr>
          <w:rFonts w:ascii="宋体" w:hAnsi="宋体" w:hint="eastAsia"/>
        </w:rPr>
        <w:t>民用建筑</w:t>
      </w:r>
      <w:r w:rsidR="00DA5FC7">
        <w:rPr>
          <w:rFonts w:ascii="宋体" w:hAnsi="宋体" w:hint="eastAsia"/>
        </w:rPr>
        <w:t>低碳管理</w:t>
      </w:r>
      <w:r w:rsidR="00B92ED9">
        <w:rPr>
          <w:rFonts w:ascii="宋体" w:hAnsi="宋体" w:hint="eastAsia"/>
        </w:rPr>
        <w:t>内容</w:t>
      </w:r>
      <w:r w:rsidR="007C6B88">
        <w:rPr>
          <w:rFonts w:ascii="宋体" w:hAnsi="宋体" w:hint="eastAsia"/>
        </w:rPr>
        <w:t>，</w:t>
      </w:r>
      <w:r w:rsidR="00DA5FC7">
        <w:rPr>
          <w:rFonts w:ascii="宋体" w:hAnsi="宋体" w:hint="eastAsia"/>
        </w:rPr>
        <w:t>应</w:t>
      </w:r>
      <w:r w:rsidR="002821D7" w:rsidRPr="002821D7">
        <w:rPr>
          <w:rFonts w:ascii="宋体" w:hAnsi="宋体" w:hint="eastAsia"/>
        </w:rPr>
        <w:t>符合下列规定：</w:t>
      </w:r>
    </w:p>
    <w:p w14:paraId="22345AF0" w14:textId="5AF70630" w:rsidR="002821D7" w:rsidRPr="00191DBA" w:rsidRDefault="002821D7" w:rsidP="00191DBA">
      <w:pPr>
        <w:pStyle w:val="4"/>
        <w:numPr>
          <w:ilvl w:val="3"/>
          <w:numId w:val="23"/>
        </w:numPr>
      </w:pPr>
      <w:r w:rsidRPr="00191DBA">
        <w:rPr>
          <w:rFonts w:hint="eastAsia"/>
        </w:rPr>
        <w:t>民用建筑低碳设计需求；</w:t>
      </w:r>
    </w:p>
    <w:p w14:paraId="4D915C5D" w14:textId="71C47EC5" w:rsidR="002821D7" w:rsidRPr="00191DBA" w:rsidRDefault="002821D7" w:rsidP="00191DBA">
      <w:pPr>
        <w:pStyle w:val="4"/>
      </w:pPr>
      <w:r w:rsidRPr="00191DBA">
        <w:rPr>
          <w:rFonts w:hint="eastAsia"/>
        </w:rPr>
        <w:t>低碳设计目标策略；</w:t>
      </w:r>
    </w:p>
    <w:p w14:paraId="5C9137F2" w14:textId="77777777" w:rsidR="002821D7" w:rsidRPr="00191DBA" w:rsidRDefault="002821D7" w:rsidP="00191DBA">
      <w:pPr>
        <w:pStyle w:val="4"/>
      </w:pPr>
      <w:r w:rsidRPr="00191DBA">
        <w:rPr>
          <w:rFonts w:hint="eastAsia"/>
        </w:rPr>
        <w:t>安装施工特殊要求与限制，预估设计和施工风险；</w:t>
      </w:r>
    </w:p>
    <w:p w14:paraId="4A1C28CA" w14:textId="77777777" w:rsidR="002821D7" w:rsidRPr="00191DBA" w:rsidRDefault="002821D7" w:rsidP="00191DBA">
      <w:pPr>
        <w:pStyle w:val="4"/>
      </w:pPr>
      <w:r w:rsidRPr="00191DBA">
        <w:rPr>
          <w:rFonts w:hint="eastAsia"/>
        </w:rPr>
        <w:t>当地政策法规；</w:t>
      </w:r>
    </w:p>
    <w:p w14:paraId="35559A1C" w14:textId="6E2F6320" w:rsidR="002821D7" w:rsidRPr="00191DBA" w:rsidRDefault="002821D7" w:rsidP="00191DBA">
      <w:pPr>
        <w:pStyle w:val="4"/>
      </w:pPr>
      <w:r w:rsidRPr="00191DBA">
        <w:rPr>
          <w:rFonts w:hint="eastAsia"/>
        </w:rPr>
        <w:t>智能管理系统预算和专业技术；</w:t>
      </w:r>
    </w:p>
    <w:p w14:paraId="78F9F362" w14:textId="7CC8078D" w:rsidR="002821D7" w:rsidRPr="00191DBA" w:rsidRDefault="002821D7" w:rsidP="00191DBA">
      <w:pPr>
        <w:pStyle w:val="4"/>
      </w:pPr>
      <w:r w:rsidRPr="00191DBA">
        <w:rPr>
          <w:rFonts w:hint="eastAsia"/>
        </w:rPr>
        <w:t>项目任务书的可变性和可维护性。</w:t>
      </w:r>
    </w:p>
    <w:p w14:paraId="7B78F4DD" w14:textId="1BBAC003" w:rsidR="00B257AA" w:rsidRDefault="00000000" w:rsidP="00814145">
      <w:pPr>
        <w:pStyle w:val="3"/>
        <w:numPr>
          <w:ilvl w:val="0"/>
          <w:numId w:val="0"/>
        </w:numPr>
      </w:pPr>
      <w:bookmarkStart w:id="40" w:name="_Toc179554896"/>
      <w:bookmarkStart w:id="41" w:name="_Toc179555122"/>
      <w:bookmarkStart w:id="42" w:name="_Toc180504647"/>
      <w:bookmarkStart w:id="43" w:name="_Toc174613401"/>
      <w:r w:rsidRPr="0029283F">
        <w:rPr>
          <w:rFonts w:hint="eastAsia"/>
          <w:b/>
        </w:rPr>
        <w:t>4.0.4</w:t>
      </w:r>
      <w:r w:rsidR="005434A5">
        <w:rPr>
          <w:b/>
        </w:rPr>
        <w:tab/>
      </w:r>
      <w:r w:rsidRPr="0029283F">
        <w:rPr>
          <w:rFonts w:hint="eastAsia"/>
        </w:rPr>
        <w:t>低碳管理</w:t>
      </w:r>
      <w:r w:rsidR="005434A5" w:rsidRPr="0029283F">
        <w:rPr>
          <w:rFonts w:hint="eastAsia"/>
        </w:rPr>
        <w:t>制定</w:t>
      </w:r>
      <w:r w:rsidR="005434A5" w:rsidRPr="0029283F">
        <w:rPr>
          <w:rFonts w:cs="Times New Roman"/>
        </w:rPr>
        <w:t>隐含</w:t>
      </w:r>
      <w:proofErr w:type="gramStart"/>
      <w:r w:rsidR="005434A5" w:rsidRPr="0029283F">
        <w:rPr>
          <w:rFonts w:cs="Times New Roman"/>
        </w:rPr>
        <w:t>碳减少</w:t>
      </w:r>
      <w:proofErr w:type="gramEnd"/>
      <w:r w:rsidR="005434A5" w:rsidRPr="0029283F">
        <w:rPr>
          <w:rFonts w:cs="Times New Roman"/>
        </w:rPr>
        <w:t>策略</w:t>
      </w:r>
      <w:r w:rsidRPr="0029283F">
        <w:rPr>
          <w:rFonts w:hint="eastAsia"/>
        </w:rPr>
        <w:t>，应符合下表</w:t>
      </w:r>
      <w:r w:rsidRPr="0029283F">
        <w:rPr>
          <w:rFonts w:hint="eastAsia"/>
        </w:rPr>
        <w:t>4.0.4</w:t>
      </w:r>
      <w:r w:rsidRPr="0029283F">
        <w:rPr>
          <w:rFonts w:hint="eastAsia"/>
        </w:rPr>
        <w:t>的规定。</w:t>
      </w:r>
      <w:bookmarkEnd w:id="40"/>
      <w:bookmarkEnd w:id="41"/>
      <w:bookmarkEnd w:id="42"/>
    </w:p>
    <w:p w14:paraId="6A56B4EC" w14:textId="0A5F5E52" w:rsidR="00B257AA" w:rsidRPr="00191DBA" w:rsidRDefault="00000000">
      <w:pPr>
        <w:pStyle w:val="af3"/>
        <w:rPr>
          <w:rFonts w:ascii="Times New Roman" w:eastAsia="宋体" w:hAnsi="Times New Roman" w:cs="Times New Roman"/>
          <w:b w:val="0"/>
          <w:bCs w:val="0"/>
        </w:rPr>
      </w:pPr>
      <w:r w:rsidRPr="0029283F">
        <w:rPr>
          <w:rFonts w:ascii="Times New Roman" w:eastAsia="宋体" w:hAnsi="Times New Roman" w:cs="Times New Roman"/>
        </w:rPr>
        <w:t>表</w:t>
      </w:r>
      <w:r w:rsidRPr="0029283F">
        <w:rPr>
          <w:rFonts w:ascii="Times New Roman" w:eastAsia="宋体" w:hAnsi="Times New Roman" w:cs="Times New Roman"/>
        </w:rPr>
        <w:t xml:space="preserve"> 4.0.4  </w:t>
      </w:r>
      <w:r w:rsidRPr="00191DBA">
        <w:rPr>
          <w:rFonts w:ascii="Times New Roman" w:eastAsia="宋体" w:hAnsi="Times New Roman" w:cs="Times New Roman"/>
          <w:b w:val="0"/>
          <w:bCs w:val="0"/>
        </w:rPr>
        <w:t>隐含</w:t>
      </w:r>
      <w:proofErr w:type="gramStart"/>
      <w:r w:rsidRPr="00191DBA">
        <w:rPr>
          <w:rFonts w:ascii="Times New Roman" w:eastAsia="宋体" w:hAnsi="Times New Roman" w:cs="Times New Roman"/>
          <w:b w:val="0"/>
          <w:bCs w:val="0"/>
        </w:rPr>
        <w:t>碳减少</w:t>
      </w:r>
      <w:proofErr w:type="gramEnd"/>
      <w:r w:rsidRPr="00191DBA">
        <w:rPr>
          <w:rFonts w:ascii="Times New Roman" w:eastAsia="宋体" w:hAnsi="Times New Roman" w:cs="Times New Roman"/>
          <w:b w:val="0"/>
          <w:bCs w:val="0"/>
        </w:rPr>
        <w:t>策略</w:t>
      </w:r>
      <w:r w:rsidR="005434A5" w:rsidRPr="00191DBA">
        <w:rPr>
          <w:rFonts w:ascii="Times New Roman" w:eastAsia="宋体" w:hAnsi="Times New Roman" w:cs="Times New Roman" w:hint="eastAsia"/>
          <w:b w:val="0"/>
          <w:bCs w:val="0"/>
        </w:rPr>
        <w:t>内容</w:t>
      </w:r>
    </w:p>
    <w:tbl>
      <w:tblPr>
        <w:tblStyle w:val="af"/>
        <w:tblW w:w="5000" w:type="pct"/>
        <w:tblLook w:val="04A0" w:firstRow="1" w:lastRow="0" w:firstColumn="1" w:lastColumn="0" w:noHBand="0" w:noVBand="1"/>
      </w:tblPr>
      <w:tblGrid>
        <w:gridCol w:w="477"/>
        <w:gridCol w:w="781"/>
        <w:gridCol w:w="7038"/>
      </w:tblGrid>
      <w:tr w:rsidR="0029283F" w:rsidRPr="0029283F" w14:paraId="516F0F45" w14:textId="77777777" w:rsidTr="009E3FDD">
        <w:trPr>
          <w:trHeight w:val="369"/>
        </w:trPr>
        <w:tc>
          <w:tcPr>
            <w:tcW w:w="758" w:type="pct"/>
            <w:gridSpan w:val="2"/>
            <w:vAlign w:val="center"/>
          </w:tcPr>
          <w:p w14:paraId="1B67BEA4" w14:textId="11AED964" w:rsidR="0029283F" w:rsidRPr="0029283F" w:rsidRDefault="005434A5">
            <w:pPr>
              <w:spacing w:line="240" w:lineRule="auto"/>
              <w:jc w:val="center"/>
              <w:rPr>
                <w:rFonts w:ascii="宋体" w:hAnsi="宋体" w:hint="eastAsia"/>
                <w:b/>
                <w:bCs/>
                <w:sz w:val="21"/>
                <w:szCs w:val="21"/>
              </w:rPr>
            </w:pPr>
            <w:r>
              <w:rPr>
                <w:rFonts w:ascii="宋体" w:hAnsi="宋体" w:hint="eastAsia"/>
                <w:b/>
                <w:bCs/>
                <w:sz w:val="21"/>
                <w:szCs w:val="21"/>
              </w:rPr>
              <w:t>类别</w:t>
            </w:r>
          </w:p>
        </w:tc>
        <w:tc>
          <w:tcPr>
            <w:tcW w:w="4242" w:type="pct"/>
            <w:vAlign w:val="center"/>
          </w:tcPr>
          <w:p w14:paraId="76096B8C" w14:textId="58E5AF07" w:rsidR="0029283F" w:rsidRPr="0029283F" w:rsidRDefault="005434A5">
            <w:pPr>
              <w:spacing w:line="240" w:lineRule="auto"/>
              <w:jc w:val="center"/>
              <w:rPr>
                <w:rFonts w:ascii="宋体" w:hAnsi="宋体" w:hint="eastAsia"/>
                <w:b/>
                <w:bCs/>
                <w:sz w:val="21"/>
                <w:szCs w:val="21"/>
              </w:rPr>
            </w:pPr>
            <w:r>
              <w:rPr>
                <w:rFonts w:ascii="宋体" w:hAnsi="宋体" w:hint="eastAsia"/>
                <w:b/>
                <w:bCs/>
                <w:sz w:val="21"/>
                <w:szCs w:val="21"/>
              </w:rPr>
              <w:t>策略内容</w:t>
            </w:r>
          </w:p>
        </w:tc>
      </w:tr>
      <w:tr w:rsidR="0029283F" w:rsidRPr="0029283F" w14:paraId="47E796E0" w14:textId="77777777" w:rsidTr="009E3FDD">
        <w:trPr>
          <w:trHeight w:val="369"/>
        </w:trPr>
        <w:tc>
          <w:tcPr>
            <w:tcW w:w="287" w:type="pct"/>
            <w:vMerge w:val="restart"/>
            <w:vAlign w:val="center"/>
          </w:tcPr>
          <w:p w14:paraId="2CA9AA33" w14:textId="77777777" w:rsidR="0029283F" w:rsidRPr="0029283F" w:rsidRDefault="0029283F">
            <w:pPr>
              <w:spacing w:line="240" w:lineRule="auto"/>
              <w:jc w:val="center"/>
              <w:rPr>
                <w:rFonts w:ascii="宋体" w:hAnsi="宋体" w:hint="eastAsia"/>
                <w:b/>
                <w:bCs/>
                <w:sz w:val="21"/>
                <w:szCs w:val="21"/>
              </w:rPr>
            </w:pPr>
            <w:r w:rsidRPr="0029283F">
              <w:rPr>
                <w:rFonts w:ascii="宋体" w:hAnsi="宋体" w:hint="eastAsia"/>
                <w:b/>
                <w:bCs/>
                <w:sz w:val="21"/>
                <w:szCs w:val="21"/>
              </w:rPr>
              <w:t>设计</w:t>
            </w:r>
          </w:p>
        </w:tc>
        <w:tc>
          <w:tcPr>
            <w:tcW w:w="471" w:type="pct"/>
            <w:vMerge w:val="restart"/>
            <w:vAlign w:val="center"/>
          </w:tcPr>
          <w:p w14:paraId="03F34218" w14:textId="77777777" w:rsidR="0029283F" w:rsidRPr="0029283F" w:rsidRDefault="0029283F">
            <w:pPr>
              <w:spacing w:line="240" w:lineRule="auto"/>
              <w:jc w:val="center"/>
              <w:rPr>
                <w:rFonts w:ascii="宋体" w:hAnsi="宋体" w:hint="eastAsia"/>
                <w:b/>
                <w:bCs/>
                <w:sz w:val="21"/>
                <w:szCs w:val="21"/>
              </w:rPr>
            </w:pPr>
            <w:r w:rsidRPr="0029283F">
              <w:rPr>
                <w:rFonts w:ascii="宋体" w:hAnsi="宋体" w:hint="eastAsia"/>
                <w:b/>
                <w:bCs/>
                <w:sz w:val="21"/>
                <w:szCs w:val="21"/>
              </w:rPr>
              <w:t>预设</w:t>
            </w:r>
          </w:p>
          <w:p w14:paraId="263B44D9" w14:textId="77777777" w:rsidR="0029283F" w:rsidRPr="0029283F" w:rsidRDefault="0029283F">
            <w:pPr>
              <w:spacing w:line="240" w:lineRule="auto"/>
              <w:jc w:val="center"/>
              <w:rPr>
                <w:rFonts w:ascii="宋体" w:hAnsi="宋体" w:hint="eastAsia"/>
                <w:b/>
                <w:bCs/>
                <w:sz w:val="21"/>
                <w:szCs w:val="21"/>
              </w:rPr>
            </w:pPr>
            <w:r w:rsidRPr="0029283F">
              <w:rPr>
                <w:rFonts w:ascii="宋体" w:hAnsi="宋体" w:hint="eastAsia"/>
                <w:b/>
                <w:bCs/>
                <w:sz w:val="21"/>
                <w:szCs w:val="21"/>
              </w:rPr>
              <w:t>选址</w:t>
            </w:r>
          </w:p>
        </w:tc>
        <w:tc>
          <w:tcPr>
            <w:tcW w:w="4242" w:type="pct"/>
            <w:vAlign w:val="center"/>
          </w:tcPr>
          <w:p w14:paraId="4ACD002A" w14:textId="008CBA07" w:rsidR="0029283F" w:rsidRPr="0029283F" w:rsidRDefault="0029283F">
            <w:pPr>
              <w:spacing w:line="240" w:lineRule="auto"/>
              <w:rPr>
                <w:rFonts w:ascii="宋体" w:hAnsi="宋体" w:hint="eastAsia"/>
                <w:sz w:val="21"/>
                <w:szCs w:val="21"/>
              </w:rPr>
            </w:pPr>
            <w:r>
              <w:rPr>
                <w:rFonts w:ascii="宋体" w:hAnsi="宋体" w:hint="eastAsia"/>
                <w:sz w:val="21"/>
                <w:szCs w:val="21"/>
              </w:rPr>
              <w:t>宜</w:t>
            </w:r>
            <w:r w:rsidRPr="0029283F">
              <w:rPr>
                <w:rFonts w:ascii="宋体" w:hAnsi="宋体" w:hint="eastAsia"/>
                <w:sz w:val="21"/>
                <w:szCs w:val="21"/>
              </w:rPr>
              <w:t>利用</w:t>
            </w:r>
            <w:r>
              <w:rPr>
                <w:rFonts w:ascii="宋体" w:hAnsi="宋体" w:hint="eastAsia"/>
                <w:sz w:val="21"/>
                <w:szCs w:val="21"/>
              </w:rPr>
              <w:t>既有</w:t>
            </w:r>
            <w:r w:rsidRPr="0029283F">
              <w:rPr>
                <w:rFonts w:ascii="宋体" w:hAnsi="宋体" w:hint="eastAsia"/>
                <w:sz w:val="21"/>
                <w:szCs w:val="21"/>
              </w:rPr>
              <w:t>建筑</w:t>
            </w:r>
            <w:r w:rsidR="0087608A">
              <w:rPr>
                <w:rFonts w:ascii="宋体" w:hAnsi="宋体" w:hint="eastAsia"/>
                <w:sz w:val="21"/>
                <w:szCs w:val="21"/>
              </w:rPr>
              <w:t>与</w:t>
            </w:r>
            <w:r w:rsidRPr="0029283F">
              <w:rPr>
                <w:rFonts w:ascii="宋体" w:hAnsi="宋体"/>
                <w:sz w:val="21"/>
                <w:szCs w:val="21"/>
              </w:rPr>
              <w:t>回收再利用</w:t>
            </w:r>
            <w:r w:rsidRPr="0029283F">
              <w:rPr>
                <w:rFonts w:ascii="宋体" w:hAnsi="宋体" w:hint="eastAsia"/>
                <w:sz w:val="21"/>
                <w:szCs w:val="21"/>
              </w:rPr>
              <w:t>材料。</w:t>
            </w:r>
          </w:p>
        </w:tc>
      </w:tr>
      <w:tr w:rsidR="0029283F" w:rsidRPr="0029283F" w14:paraId="78A8493B" w14:textId="77777777" w:rsidTr="009E3FDD">
        <w:trPr>
          <w:trHeight w:val="369"/>
        </w:trPr>
        <w:tc>
          <w:tcPr>
            <w:tcW w:w="287" w:type="pct"/>
            <w:vMerge/>
            <w:vAlign w:val="center"/>
          </w:tcPr>
          <w:p w14:paraId="1A93F4FB" w14:textId="77777777" w:rsidR="0029283F" w:rsidRPr="0029283F" w:rsidRDefault="0029283F">
            <w:pPr>
              <w:spacing w:line="240" w:lineRule="auto"/>
              <w:jc w:val="center"/>
              <w:rPr>
                <w:rFonts w:ascii="宋体" w:hAnsi="宋体" w:hint="eastAsia"/>
                <w:b/>
                <w:bCs/>
                <w:sz w:val="21"/>
                <w:szCs w:val="21"/>
              </w:rPr>
            </w:pPr>
          </w:p>
        </w:tc>
        <w:tc>
          <w:tcPr>
            <w:tcW w:w="471" w:type="pct"/>
            <w:vMerge/>
            <w:vAlign w:val="center"/>
          </w:tcPr>
          <w:p w14:paraId="392A0059" w14:textId="77777777" w:rsidR="0029283F" w:rsidRPr="0029283F" w:rsidRDefault="0029283F">
            <w:pPr>
              <w:spacing w:line="240" w:lineRule="auto"/>
              <w:jc w:val="center"/>
              <w:rPr>
                <w:rFonts w:ascii="宋体" w:hAnsi="宋体" w:hint="eastAsia"/>
                <w:b/>
                <w:bCs/>
                <w:sz w:val="21"/>
                <w:szCs w:val="21"/>
              </w:rPr>
            </w:pPr>
          </w:p>
        </w:tc>
        <w:tc>
          <w:tcPr>
            <w:tcW w:w="4242" w:type="pct"/>
            <w:vAlign w:val="center"/>
          </w:tcPr>
          <w:p w14:paraId="1B5C34E5" w14:textId="1CFFEE5E" w:rsidR="0029283F" w:rsidRPr="0029283F" w:rsidRDefault="0087608A">
            <w:pPr>
              <w:spacing w:line="240" w:lineRule="auto"/>
              <w:rPr>
                <w:rFonts w:ascii="宋体" w:hAnsi="宋体" w:hint="eastAsia"/>
                <w:sz w:val="21"/>
                <w:szCs w:val="21"/>
              </w:rPr>
            </w:pPr>
            <w:r>
              <w:rPr>
                <w:rFonts w:ascii="宋体" w:hAnsi="宋体" w:hint="eastAsia"/>
                <w:sz w:val="21"/>
                <w:szCs w:val="21"/>
              </w:rPr>
              <w:t>宜利用场地自然资源，合理规划地下空间和场地内热资源、水资源等。</w:t>
            </w:r>
          </w:p>
        </w:tc>
      </w:tr>
      <w:tr w:rsidR="0029283F" w:rsidRPr="0029283F" w14:paraId="625D2C87" w14:textId="77777777" w:rsidTr="009E3FDD">
        <w:trPr>
          <w:trHeight w:val="369"/>
        </w:trPr>
        <w:tc>
          <w:tcPr>
            <w:tcW w:w="287" w:type="pct"/>
            <w:vMerge/>
            <w:vAlign w:val="center"/>
          </w:tcPr>
          <w:p w14:paraId="6B0E56DD" w14:textId="77777777" w:rsidR="0029283F" w:rsidRPr="0029283F" w:rsidRDefault="0029283F">
            <w:pPr>
              <w:spacing w:line="240" w:lineRule="auto"/>
              <w:jc w:val="center"/>
              <w:rPr>
                <w:rFonts w:ascii="宋体" w:hAnsi="宋体" w:hint="eastAsia"/>
                <w:b/>
                <w:bCs/>
                <w:sz w:val="21"/>
                <w:szCs w:val="21"/>
              </w:rPr>
            </w:pPr>
          </w:p>
        </w:tc>
        <w:tc>
          <w:tcPr>
            <w:tcW w:w="471" w:type="pct"/>
            <w:vMerge w:val="restart"/>
            <w:vAlign w:val="center"/>
          </w:tcPr>
          <w:p w14:paraId="202754FF" w14:textId="77777777" w:rsidR="0029283F" w:rsidRPr="0029283F" w:rsidRDefault="0029283F">
            <w:pPr>
              <w:spacing w:line="240" w:lineRule="auto"/>
              <w:jc w:val="center"/>
              <w:rPr>
                <w:rFonts w:ascii="宋体" w:hAnsi="宋体" w:hint="eastAsia"/>
                <w:b/>
                <w:bCs/>
                <w:sz w:val="21"/>
                <w:szCs w:val="21"/>
              </w:rPr>
            </w:pPr>
            <w:r w:rsidRPr="0029283F">
              <w:rPr>
                <w:rFonts w:ascii="宋体" w:hAnsi="宋体" w:hint="eastAsia"/>
                <w:b/>
                <w:bCs/>
                <w:sz w:val="21"/>
                <w:szCs w:val="21"/>
              </w:rPr>
              <w:t>概念</w:t>
            </w:r>
          </w:p>
          <w:p w14:paraId="1FF48617" w14:textId="77777777" w:rsidR="0029283F" w:rsidRPr="0029283F" w:rsidRDefault="0029283F">
            <w:pPr>
              <w:spacing w:line="240" w:lineRule="auto"/>
              <w:jc w:val="center"/>
              <w:rPr>
                <w:rFonts w:ascii="宋体" w:hAnsi="宋体" w:hint="eastAsia"/>
                <w:b/>
                <w:bCs/>
                <w:sz w:val="21"/>
                <w:szCs w:val="21"/>
              </w:rPr>
            </w:pPr>
            <w:r w:rsidRPr="0029283F">
              <w:rPr>
                <w:rFonts w:ascii="宋体" w:hAnsi="宋体" w:hint="eastAsia"/>
                <w:b/>
                <w:bCs/>
                <w:sz w:val="21"/>
                <w:szCs w:val="21"/>
              </w:rPr>
              <w:t>设计</w:t>
            </w:r>
          </w:p>
        </w:tc>
        <w:tc>
          <w:tcPr>
            <w:tcW w:w="4242" w:type="pct"/>
            <w:vAlign w:val="center"/>
          </w:tcPr>
          <w:p w14:paraId="02C8F6D4" w14:textId="4018F23B" w:rsidR="0029283F" w:rsidRPr="0029283F" w:rsidRDefault="0087608A">
            <w:pPr>
              <w:spacing w:line="240" w:lineRule="auto"/>
              <w:rPr>
                <w:rFonts w:ascii="宋体" w:hAnsi="宋体" w:hint="eastAsia"/>
                <w:sz w:val="21"/>
                <w:szCs w:val="21"/>
              </w:rPr>
            </w:pPr>
            <w:r>
              <w:rPr>
                <w:rFonts w:ascii="宋体" w:hAnsi="宋体" w:hint="eastAsia"/>
                <w:sz w:val="21"/>
                <w:szCs w:val="21"/>
              </w:rPr>
              <w:t>应确定</w:t>
            </w:r>
            <w:r w:rsidR="0029283F" w:rsidRPr="0029283F">
              <w:rPr>
                <w:rFonts w:ascii="宋体" w:hAnsi="宋体" w:hint="eastAsia"/>
                <w:sz w:val="21"/>
                <w:szCs w:val="21"/>
              </w:rPr>
              <w:t>灵活</w:t>
            </w:r>
            <w:r>
              <w:rPr>
                <w:rFonts w:ascii="宋体" w:hAnsi="宋体" w:hint="eastAsia"/>
                <w:sz w:val="21"/>
                <w:szCs w:val="21"/>
              </w:rPr>
              <w:t>、</w:t>
            </w:r>
            <w:r w:rsidR="0029283F" w:rsidRPr="0029283F">
              <w:rPr>
                <w:rFonts w:ascii="宋体" w:hAnsi="宋体" w:hint="eastAsia"/>
                <w:sz w:val="21"/>
                <w:szCs w:val="21"/>
              </w:rPr>
              <w:t>高效</w:t>
            </w:r>
            <w:r>
              <w:rPr>
                <w:rFonts w:ascii="宋体" w:hAnsi="宋体" w:hint="eastAsia"/>
                <w:sz w:val="21"/>
                <w:szCs w:val="21"/>
              </w:rPr>
              <w:t>的</w:t>
            </w:r>
            <w:r w:rsidRPr="0029283F">
              <w:rPr>
                <w:rFonts w:ascii="宋体" w:hAnsi="宋体" w:hint="eastAsia"/>
                <w:sz w:val="21"/>
                <w:szCs w:val="21"/>
              </w:rPr>
              <w:t>空间</w:t>
            </w:r>
            <w:r>
              <w:rPr>
                <w:rFonts w:ascii="宋体" w:hAnsi="宋体" w:hint="eastAsia"/>
                <w:sz w:val="21"/>
                <w:szCs w:val="21"/>
              </w:rPr>
              <w:t>布局</w:t>
            </w:r>
            <w:r w:rsidR="00B92ED9">
              <w:rPr>
                <w:rFonts w:ascii="宋体" w:hAnsi="宋体" w:hint="eastAsia"/>
                <w:sz w:val="21"/>
                <w:szCs w:val="21"/>
              </w:rPr>
              <w:t>与</w:t>
            </w:r>
            <w:r w:rsidR="00B92ED9" w:rsidRPr="0029283F">
              <w:rPr>
                <w:rFonts w:ascii="宋体" w:hAnsi="宋体" w:hint="eastAsia"/>
                <w:sz w:val="21"/>
                <w:szCs w:val="21"/>
              </w:rPr>
              <w:t>结构体系</w:t>
            </w:r>
          </w:p>
        </w:tc>
      </w:tr>
      <w:tr w:rsidR="0029283F" w:rsidRPr="0029283F" w14:paraId="14D74FE7" w14:textId="77777777" w:rsidTr="009E3FDD">
        <w:trPr>
          <w:trHeight w:val="369"/>
        </w:trPr>
        <w:tc>
          <w:tcPr>
            <w:tcW w:w="287" w:type="pct"/>
            <w:vMerge/>
            <w:vAlign w:val="center"/>
          </w:tcPr>
          <w:p w14:paraId="13AC7A10" w14:textId="77777777" w:rsidR="0029283F" w:rsidRPr="0029283F" w:rsidRDefault="0029283F">
            <w:pPr>
              <w:spacing w:line="240" w:lineRule="auto"/>
              <w:jc w:val="center"/>
              <w:rPr>
                <w:rFonts w:ascii="宋体" w:hAnsi="宋体" w:hint="eastAsia"/>
                <w:b/>
                <w:bCs/>
                <w:sz w:val="21"/>
                <w:szCs w:val="21"/>
              </w:rPr>
            </w:pPr>
          </w:p>
        </w:tc>
        <w:tc>
          <w:tcPr>
            <w:tcW w:w="471" w:type="pct"/>
            <w:vMerge/>
            <w:vAlign w:val="center"/>
          </w:tcPr>
          <w:p w14:paraId="5AD37BEC" w14:textId="77777777" w:rsidR="0029283F" w:rsidRPr="0029283F" w:rsidRDefault="0029283F">
            <w:pPr>
              <w:spacing w:line="240" w:lineRule="auto"/>
              <w:jc w:val="center"/>
              <w:rPr>
                <w:rFonts w:ascii="宋体" w:hAnsi="宋体" w:hint="eastAsia"/>
                <w:b/>
                <w:bCs/>
                <w:sz w:val="21"/>
                <w:szCs w:val="21"/>
              </w:rPr>
            </w:pPr>
          </w:p>
        </w:tc>
        <w:tc>
          <w:tcPr>
            <w:tcW w:w="4242" w:type="pct"/>
            <w:vAlign w:val="center"/>
          </w:tcPr>
          <w:p w14:paraId="7E45EAD7" w14:textId="2259A888" w:rsidR="0029283F" w:rsidRPr="0029283F" w:rsidRDefault="0029283F">
            <w:pPr>
              <w:spacing w:line="240" w:lineRule="auto"/>
              <w:rPr>
                <w:rFonts w:ascii="宋体" w:hAnsi="宋体" w:hint="eastAsia"/>
                <w:sz w:val="21"/>
                <w:szCs w:val="21"/>
              </w:rPr>
            </w:pPr>
            <w:r w:rsidRPr="0029283F">
              <w:rPr>
                <w:rFonts w:ascii="宋体" w:hAnsi="宋体" w:hint="eastAsia"/>
                <w:sz w:val="21"/>
                <w:szCs w:val="21"/>
              </w:rPr>
              <w:t>宜进行</w:t>
            </w:r>
            <w:r w:rsidR="0087608A">
              <w:rPr>
                <w:rFonts w:ascii="宋体" w:hAnsi="宋体" w:hint="eastAsia"/>
                <w:sz w:val="21"/>
                <w:szCs w:val="21"/>
              </w:rPr>
              <w:t>建筑</w:t>
            </w:r>
            <w:r w:rsidRPr="0029283F">
              <w:rPr>
                <w:rFonts w:ascii="宋体" w:hAnsi="宋体" w:hint="eastAsia"/>
                <w:sz w:val="21"/>
                <w:szCs w:val="21"/>
              </w:rPr>
              <w:t>体量、围护结构、景观</w:t>
            </w:r>
            <w:r w:rsidR="0087608A">
              <w:rPr>
                <w:rFonts w:ascii="宋体" w:hAnsi="宋体" w:hint="eastAsia"/>
                <w:sz w:val="21"/>
                <w:szCs w:val="21"/>
              </w:rPr>
              <w:t>环境等建筑</w:t>
            </w:r>
            <w:r w:rsidRPr="0029283F">
              <w:rPr>
                <w:rFonts w:ascii="宋体" w:hAnsi="宋体" w:hint="eastAsia"/>
                <w:sz w:val="21"/>
                <w:szCs w:val="21"/>
              </w:rPr>
              <w:t>隐含碳权衡。</w:t>
            </w:r>
          </w:p>
        </w:tc>
      </w:tr>
      <w:tr w:rsidR="0029283F" w:rsidRPr="0029283F" w14:paraId="2FB8667A" w14:textId="77777777" w:rsidTr="009E3FDD">
        <w:trPr>
          <w:trHeight w:val="369"/>
        </w:trPr>
        <w:tc>
          <w:tcPr>
            <w:tcW w:w="287" w:type="pct"/>
            <w:vMerge/>
            <w:vAlign w:val="center"/>
          </w:tcPr>
          <w:p w14:paraId="23210FA3" w14:textId="77777777" w:rsidR="0029283F" w:rsidRPr="0029283F" w:rsidRDefault="0029283F">
            <w:pPr>
              <w:spacing w:line="240" w:lineRule="auto"/>
              <w:jc w:val="center"/>
              <w:rPr>
                <w:rFonts w:ascii="宋体" w:hAnsi="宋体" w:hint="eastAsia"/>
                <w:b/>
                <w:bCs/>
                <w:sz w:val="21"/>
                <w:szCs w:val="21"/>
              </w:rPr>
            </w:pPr>
          </w:p>
        </w:tc>
        <w:tc>
          <w:tcPr>
            <w:tcW w:w="471" w:type="pct"/>
            <w:vMerge/>
            <w:vAlign w:val="center"/>
          </w:tcPr>
          <w:p w14:paraId="466194F7" w14:textId="77777777" w:rsidR="0029283F" w:rsidRPr="0029283F" w:rsidRDefault="0029283F">
            <w:pPr>
              <w:spacing w:line="240" w:lineRule="auto"/>
              <w:jc w:val="center"/>
              <w:rPr>
                <w:rFonts w:ascii="宋体" w:hAnsi="宋体" w:hint="eastAsia"/>
                <w:b/>
                <w:bCs/>
                <w:sz w:val="21"/>
                <w:szCs w:val="21"/>
              </w:rPr>
            </w:pPr>
          </w:p>
        </w:tc>
        <w:tc>
          <w:tcPr>
            <w:tcW w:w="4242" w:type="pct"/>
            <w:vAlign w:val="center"/>
          </w:tcPr>
          <w:p w14:paraId="289C9CC7" w14:textId="47559734" w:rsidR="0029283F" w:rsidRPr="0029283F" w:rsidRDefault="0029283F">
            <w:pPr>
              <w:spacing w:line="240" w:lineRule="auto"/>
              <w:rPr>
                <w:rFonts w:ascii="宋体" w:hAnsi="宋体" w:hint="eastAsia"/>
                <w:sz w:val="21"/>
                <w:szCs w:val="21"/>
              </w:rPr>
            </w:pPr>
            <w:r w:rsidRPr="0029283F">
              <w:rPr>
                <w:rFonts w:ascii="宋体" w:hAnsi="宋体" w:hint="eastAsia"/>
                <w:sz w:val="21"/>
                <w:szCs w:val="21"/>
              </w:rPr>
              <w:t>宜进行整体建筑全生命周期评估</w:t>
            </w:r>
            <w:r w:rsidR="005434A5">
              <w:rPr>
                <w:rFonts w:ascii="宋体" w:hAnsi="宋体" w:hint="eastAsia"/>
                <w:sz w:val="21"/>
                <w:szCs w:val="21"/>
              </w:rPr>
              <w:t>。</w:t>
            </w:r>
          </w:p>
        </w:tc>
      </w:tr>
      <w:tr w:rsidR="0029283F" w:rsidRPr="0029283F" w14:paraId="2C5ACA9D" w14:textId="77777777" w:rsidTr="009E3FDD">
        <w:trPr>
          <w:trHeight w:val="369"/>
        </w:trPr>
        <w:tc>
          <w:tcPr>
            <w:tcW w:w="287" w:type="pct"/>
            <w:vMerge/>
            <w:vAlign w:val="center"/>
          </w:tcPr>
          <w:p w14:paraId="50401D47" w14:textId="77777777" w:rsidR="0029283F" w:rsidRPr="0029283F" w:rsidRDefault="0029283F">
            <w:pPr>
              <w:spacing w:line="240" w:lineRule="auto"/>
              <w:jc w:val="center"/>
              <w:rPr>
                <w:rFonts w:ascii="宋体" w:hAnsi="宋体" w:hint="eastAsia"/>
                <w:b/>
                <w:bCs/>
                <w:sz w:val="21"/>
                <w:szCs w:val="21"/>
              </w:rPr>
            </w:pPr>
          </w:p>
        </w:tc>
        <w:tc>
          <w:tcPr>
            <w:tcW w:w="471" w:type="pct"/>
            <w:vMerge/>
            <w:vAlign w:val="center"/>
          </w:tcPr>
          <w:p w14:paraId="46B00728" w14:textId="77777777" w:rsidR="0029283F" w:rsidRPr="0029283F" w:rsidRDefault="0029283F">
            <w:pPr>
              <w:spacing w:line="240" w:lineRule="auto"/>
              <w:jc w:val="center"/>
              <w:rPr>
                <w:rFonts w:ascii="宋体" w:hAnsi="宋体" w:hint="eastAsia"/>
                <w:b/>
                <w:bCs/>
                <w:sz w:val="21"/>
                <w:szCs w:val="21"/>
              </w:rPr>
            </w:pPr>
          </w:p>
        </w:tc>
        <w:tc>
          <w:tcPr>
            <w:tcW w:w="4242" w:type="pct"/>
            <w:vAlign w:val="center"/>
          </w:tcPr>
          <w:p w14:paraId="6A0F659E" w14:textId="4F10084E" w:rsidR="0029283F" w:rsidRPr="0029283F" w:rsidRDefault="0029283F">
            <w:pPr>
              <w:spacing w:line="240" w:lineRule="auto"/>
              <w:rPr>
                <w:rFonts w:ascii="宋体" w:hAnsi="宋体" w:hint="eastAsia"/>
                <w:sz w:val="21"/>
                <w:szCs w:val="21"/>
              </w:rPr>
            </w:pPr>
            <w:r w:rsidRPr="0029283F">
              <w:rPr>
                <w:rFonts w:ascii="宋体" w:hAnsi="宋体" w:hint="eastAsia"/>
                <w:sz w:val="21"/>
                <w:szCs w:val="21"/>
              </w:rPr>
              <w:t>应选</w:t>
            </w:r>
            <w:proofErr w:type="gramStart"/>
            <w:r w:rsidRPr="0029283F">
              <w:rPr>
                <w:rFonts w:ascii="宋体" w:hAnsi="宋体" w:hint="eastAsia"/>
                <w:sz w:val="21"/>
                <w:szCs w:val="21"/>
              </w:rPr>
              <w:t>择减少</w:t>
            </w:r>
            <w:proofErr w:type="gramEnd"/>
            <w:r w:rsidRPr="0029283F">
              <w:rPr>
                <w:rFonts w:ascii="宋体" w:hAnsi="宋体" w:hint="eastAsia"/>
                <w:sz w:val="21"/>
                <w:szCs w:val="21"/>
              </w:rPr>
              <w:t>隐含碳的建筑系统和组件。</w:t>
            </w:r>
          </w:p>
        </w:tc>
      </w:tr>
      <w:tr w:rsidR="0029283F" w:rsidRPr="0029283F" w14:paraId="3CCDF87B" w14:textId="77777777" w:rsidTr="009E3FDD">
        <w:trPr>
          <w:trHeight w:val="369"/>
        </w:trPr>
        <w:tc>
          <w:tcPr>
            <w:tcW w:w="287" w:type="pct"/>
            <w:vMerge/>
            <w:vAlign w:val="center"/>
          </w:tcPr>
          <w:p w14:paraId="321BC533" w14:textId="77777777" w:rsidR="0029283F" w:rsidRPr="0029283F" w:rsidRDefault="0029283F">
            <w:pPr>
              <w:spacing w:line="240" w:lineRule="auto"/>
              <w:jc w:val="center"/>
              <w:rPr>
                <w:rFonts w:ascii="宋体" w:hAnsi="宋体" w:hint="eastAsia"/>
                <w:b/>
                <w:bCs/>
                <w:sz w:val="21"/>
                <w:szCs w:val="21"/>
              </w:rPr>
            </w:pPr>
          </w:p>
        </w:tc>
        <w:tc>
          <w:tcPr>
            <w:tcW w:w="471" w:type="pct"/>
            <w:vMerge/>
            <w:vAlign w:val="center"/>
          </w:tcPr>
          <w:p w14:paraId="6E68F909" w14:textId="77777777" w:rsidR="0029283F" w:rsidRPr="0029283F" w:rsidRDefault="0029283F">
            <w:pPr>
              <w:spacing w:line="240" w:lineRule="auto"/>
              <w:jc w:val="center"/>
              <w:rPr>
                <w:rFonts w:ascii="宋体" w:hAnsi="宋体" w:hint="eastAsia"/>
                <w:b/>
                <w:bCs/>
                <w:sz w:val="21"/>
                <w:szCs w:val="21"/>
              </w:rPr>
            </w:pPr>
          </w:p>
        </w:tc>
        <w:tc>
          <w:tcPr>
            <w:tcW w:w="4242" w:type="pct"/>
            <w:vAlign w:val="center"/>
          </w:tcPr>
          <w:p w14:paraId="4C26C15C" w14:textId="77777777" w:rsidR="0029283F" w:rsidRPr="0029283F" w:rsidRDefault="0029283F">
            <w:pPr>
              <w:spacing w:line="240" w:lineRule="auto"/>
              <w:rPr>
                <w:rFonts w:ascii="宋体" w:hAnsi="宋体" w:hint="eastAsia"/>
                <w:sz w:val="21"/>
                <w:szCs w:val="21"/>
              </w:rPr>
            </w:pPr>
            <w:r w:rsidRPr="0029283F">
              <w:rPr>
                <w:rFonts w:ascii="宋体" w:hAnsi="宋体" w:hint="eastAsia"/>
                <w:sz w:val="21"/>
                <w:szCs w:val="21"/>
              </w:rPr>
              <w:t>宜选择本地重复使用与本地采购材料。</w:t>
            </w:r>
          </w:p>
        </w:tc>
      </w:tr>
      <w:tr w:rsidR="0029283F" w:rsidRPr="0029283F" w14:paraId="3FE19DCC" w14:textId="77777777" w:rsidTr="009E3FDD">
        <w:trPr>
          <w:trHeight w:val="369"/>
        </w:trPr>
        <w:tc>
          <w:tcPr>
            <w:tcW w:w="287" w:type="pct"/>
            <w:vMerge/>
            <w:vAlign w:val="center"/>
          </w:tcPr>
          <w:p w14:paraId="44C254E9" w14:textId="77777777" w:rsidR="0029283F" w:rsidRPr="0029283F" w:rsidRDefault="0029283F">
            <w:pPr>
              <w:spacing w:line="240" w:lineRule="auto"/>
              <w:jc w:val="center"/>
              <w:rPr>
                <w:rFonts w:ascii="宋体" w:hAnsi="宋体" w:hint="eastAsia"/>
                <w:b/>
                <w:bCs/>
                <w:sz w:val="21"/>
                <w:szCs w:val="21"/>
              </w:rPr>
            </w:pPr>
          </w:p>
        </w:tc>
        <w:tc>
          <w:tcPr>
            <w:tcW w:w="471" w:type="pct"/>
            <w:vMerge w:val="restart"/>
            <w:vAlign w:val="center"/>
          </w:tcPr>
          <w:p w14:paraId="6E403A65" w14:textId="77777777" w:rsidR="0029283F" w:rsidRPr="0029283F" w:rsidRDefault="0029283F">
            <w:pPr>
              <w:spacing w:line="240" w:lineRule="auto"/>
              <w:jc w:val="center"/>
              <w:rPr>
                <w:rFonts w:ascii="宋体" w:hAnsi="宋体" w:hint="eastAsia"/>
                <w:b/>
                <w:bCs/>
                <w:sz w:val="21"/>
                <w:szCs w:val="21"/>
              </w:rPr>
            </w:pPr>
            <w:r w:rsidRPr="0029283F">
              <w:rPr>
                <w:rFonts w:ascii="宋体" w:hAnsi="宋体" w:hint="eastAsia"/>
                <w:b/>
                <w:bCs/>
                <w:sz w:val="21"/>
                <w:szCs w:val="21"/>
              </w:rPr>
              <w:t>深化</w:t>
            </w:r>
          </w:p>
          <w:p w14:paraId="310D2709" w14:textId="77777777" w:rsidR="0029283F" w:rsidRPr="0029283F" w:rsidRDefault="0029283F">
            <w:pPr>
              <w:spacing w:line="240" w:lineRule="auto"/>
              <w:jc w:val="center"/>
              <w:rPr>
                <w:rFonts w:ascii="宋体" w:hAnsi="宋体" w:hint="eastAsia"/>
                <w:b/>
                <w:bCs/>
                <w:sz w:val="21"/>
                <w:szCs w:val="21"/>
              </w:rPr>
            </w:pPr>
            <w:r w:rsidRPr="0029283F">
              <w:rPr>
                <w:rFonts w:ascii="宋体" w:hAnsi="宋体" w:hint="eastAsia"/>
                <w:b/>
                <w:bCs/>
                <w:sz w:val="21"/>
                <w:szCs w:val="21"/>
              </w:rPr>
              <w:t>设计</w:t>
            </w:r>
          </w:p>
        </w:tc>
        <w:tc>
          <w:tcPr>
            <w:tcW w:w="4242" w:type="pct"/>
            <w:vAlign w:val="center"/>
          </w:tcPr>
          <w:p w14:paraId="609F3EF0" w14:textId="77777777" w:rsidR="0029283F" w:rsidRPr="0029283F" w:rsidRDefault="0029283F">
            <w:pPr>
              <w:spacing w:line="240" w:lineRule="auto"/>
              <w:rPr>
                <w:rFonts w:ascii="宋体" w:hAnsi="宋体" w:hint="eastAsia"/>
                <w:sz w:val="21"/>
                <w:szCs w:val="21"/>
              </w:rPr>
            </w:pPr>
            <w:r w:rsidRPr="0029283F">
              <w:rPr>
                <w:rFonts w:ascii="宋体" w:hAnsi="宋体" w:hint="eastAsia"/>
                <w:sz w:val="21"/>
                <w:szCs w:val="21"/>
              </w:rPr>
              <w:t>应确定材料特性，以减少隐含碳。</w:t>
            </w:r>
          </w:p>
        </w:tc>
      </w:tr>
      <w:tr w:rsidR="0029283F" w:rsidRPr="0029283F" w14:paraId="12D7A294" w14:textId="77777777" w:rsidTr="009E3FDD">
        <w:trPr>
          <w:trHeight w:val="369"/>
        </w:trPr>
        <w:tc>
          <w:tcPr>
            <w:tcW w:w="287" w:type="pct"/>
            <w:vMerge/>
            <w:vAlign w:val="center"/>
          </w:tcPr>
          <w:p w14:paraId="4D6F6E0E" w14:textId="77777777" w:rsidR="0029283F" w:rsidRPr="0029283F" w:rsidRDefault="0029283F">
            <w:pPr>
              <w:spacing w:line="240" w:lineRule="auto"/>
              <w:jc w:val="center"/>
              <w:rPr>
                <w:rFonts w:ascii="宋体" w:hAnsi="宋体" w:hint="eastAsia"/>
                <w:b/>
                <w:bCs/>
                <w:sz w:val="21"/>
                <w:szCs w:val="21"/>
              </w:rPr>
            </w:pPr>
          </w:p>
        </w:tc>
        <w:tc>
          <w:tcPr>
            <w:tcW w:w="471" w:type="pct"/>
            <w:vMerge/>
            <w:vAlign w:val="center"/>
          </w:tcPr>
          <w:p w14:paraId="46DDEBD9" w14:textId="77777777" w:rsidR="0029283F" w:rsidRPr="0029283F" w:rsidRDefault="0029283F">
            <w:pPr>
              <w:spacing w:line="240" w:lineRule="auto"/>
              <w:jc w:val="center"/>
              <w:rPr>
                <w:rFonts w:ascii="宋体" w:hAnsi="宋体" w:hint="eastAsia"/>
                <w:b/>
                <w:bCs/>
                <w:sz w:val="21"/>
                <w:szCs w:val="21"/>
              </w:rPr>
            </w:pPr>
          </w:p>
        </w:tc>
        <w:tc>
          <w:tcPr>
            <w:tcW w:w="4242" w:type="pct"/>
            <w:vAlign w:val="center"/>
          </w:tcPr>
          <w:p w14:paraId="4AADB8BA" w14:textId="4EA2D9B5" w:rsidR="0029283F" w:rsidRPr="0029283F" w:rsidRDefault="0029283F">
            <w:pPr>
              <w:spacing w:line="240" w:lineRule="auto"/>
              <w:rPr>
                <w:rFonts w:ascii="宋体" w:hAnsi="宋体" w:hint="eastAsia"/>
                <w:sz w:val="21"/>
                <w:szCs w:val="21"/>
              </w:rPr>
            </w:pPr>
            <w:r w:rsidRPr="0029283F">
              <w:rPr>
                <w:rFonts w:ascii="宋体" w:hAnsi="宋体"/>
                <w:sz w:val="21"/>
                <w:szCs w:val="21"/>
              </w:rPr>
              <w:t>应</w:t>
            </w:r>
            <w:r w:rsidR="005434A5">
              <w:rPr>
                <w:rFonts w:ascii="宋体" w:hAnsi="宋体" w:hint="eastAsia"/>
                <w:sz w:val="21"/>
                <w:szCs w:val="21"/>
              </w:rPr>
              <w:t>确定</w:t>
            </w:r>
            <w:r w:rsidRPr="0029283F">
              <w:rPr>
                <w:rFonts w:ascii="宋体" w:hAnsi="宋体" w:hint="eastAsia"/>
                <w:sz w:val="21"/>
                <w:szCs w:val="21"/>
              </w:rPr>
              <w:t>不同</w:t>
            </w:r>
            <w:r w:rsidR="005434A5">
              <w:rPr>
                <w:rFonts w:ascii="宋体" w:hAnsi="宋体" w:hint="eastAsia"/>
                <w:sz w:val="21"/>
                <w:szCs w:val="21"/>
              </w:rPr>
              <w:t>类型民用</w:t>
            </w:r>
            <w:r w:rsidRPr="0029283F">
              <w:rPr>
                <w:rFonts w:ascii="宋体" w:hAnsi="宋体"/>
                <w:sz w:val="21"/>
                <w:szCs w:val="21"/>
              </w:rPr>
              <w:t>建筑</w:t>
            </w:r>
            <w:r w:rsidR="005434A5">
              <w:rPr>
                <w:rFonts w:ascii="宋体" w:hAnsi="宋体" w:hint="eastAsia"/>
                <w:sz w:val="21"/>
                <w:szCs w:val="21"/>
              </w:rPr>
              <w:t>工程</w:t>
            </w:r>
            <w:r w:rsidRPr="0029283F">
              <w:rPr>
                <w:rFonts w:ascii="宋体" w:hAnsi="宋体"/>
                <w:sz w:val="21"/>
                <w:szCs w:val="21"/>
              </w:rPr>
              <w:t>设计与结构改造对隐含碳排放的影响</w:t>
            </w:r>
            <w:r w:rsidRPr="0029283F">
              <w:rPr>
                <w:rFonts w:ascii="宋体" w:hAnsi="宋体" w:hint="eastAsia"/>
                <w:sz w:val="21"/>
                <w:szCs w:val="21"/>
              </w:rPr>
              <w:t>。</w:t>
            </w:r>
          </w:p>
        </w:tc>
      </w:tr>
      <w:tr w:rsidR="0029283F" w:rsidRPr="0029283F" w14:paraId="3C603BE9" w14:textId="77777777" w:rsidTr="009E3FDD">
        <w:trPr>
          <w:trHeight w:val="369"/>
        </w:trPr>
        <w:tc>
          <w:tcPr>
            <w:tcW w:w="287" w:type="pct"/>
            <w:vMerge w:val="restart"/>
            <w:vAlign w:val="center"/>
          </w:tcPr>
          <w:p w14:paraId="7584D5C3" w14:textId="77777777" w:rsidR="0029283F" w:rsidRPr="0029283F" w:rsidRDefault="0029283F">
            <w:pPr>
              <w:spacing w:line="240" w:lineRule="auto"/>
              <w:jc w:val="center"/>
              <w:rPr>
                <w:rFonts w:ascii="宋体" w:hAnsi="宋体" w:hint="eastAsia"/>
                <w:b/>
                <w:bCs/>
                <w:sz w:val="21"/>
                <w:szCs w:val="21"/>
              </w:rPr>
            </w:pPr>
            <w:r w:rsidRPr="0029283F">
              <w:rPr>
                <w:rFonts w:ascii="宋体" w:hAnsi="宋体" w:hint="eastAsia"/>
                <w:b/>
                <w:bCs/>
                <w:sz w:val="21"/>
                <w:szCs w:val="21"/>
              </w:rPr>
              <w:t>建设</w:t>
            </w:r>
          </w:p>
        </w:tc>
        <w:tc>
          <w:tcPr>
            <w:tcW w:w="471" w:type="pct"/>
            <w:vMerge w:val="restart"/>
            <w:vAlign w:val="center"/>
          </w:tcPr>
          <w:p w14:paraId="04099D6B" w14:textId="77777777" w:rsidR="0029283F" w:rsidRPr="0029283F" w:rsidRDefault="0029283F">
            <w:pPr>
              <w:spacing w:line="240" w:lineRule="auto"/>
              <w:jc w:val="center"/>
              <w:rPr>
                <w:rFonts w:ascii="宋体" w:hAnsi="宋体" w:hint="eastAsia"/>
                <w:b/>
                <w:bCs/>
                <w:sz w:val="21"/>
                <w:szCs w:val="21"/>
              </w:rPr>
            </w:pPr>
            <w:r w:rsidRPr="0029283F">
              <w:rPr>
                <w:rFonts w:ascii="宋体" w:hAnsi="宋体" w:hint="eastAsia"/>
                <w:b/>
                <w:bCs/>
                <w:sz w:val="21"/>
                <w:szCs w:val="21"/>
              </w:rPr>
              <w:t>招标</w:t>
            </w:r>
          </w:p>
          <w:p w14:paraId="7FE8C3D8" w14:textId="77777777" w:rsidR="0029283F" w:rsidRPr="0029283F" w:rsidRDefault="0029283F">
            <w:pPr>
              <w:spacing w:line="240" w:lineRule="auto"/>
              <w:jc w:val="center"/>
              <w:rPr>
                <w:rFonts w:ascii="宋体" w:hAnsi="宋体" w:hint="eastAsia"/>
                <w:b/>
                <w:bCs/>
                <w:sz w:val="21"/>
                <w:szCs w:val="21"/>
              </w:rPr>
            </w:pPr>
            <w:r w:rsidRPr="0029283F">
              <w:rPr>
                <w:rFonts w:ascii="宋体" w:hAnsi="宋体" w:hint="eastAsia"/>
                <w:b/>
                <w:bCs/>
                <w:sz w:val="21"/>
                <w:szCs w:val="21"/>
              </w:rPr>
              <w:t>采购</w:t>
            </w:r>
          </w:p>
        </w:tc>
        <w:tc>
          <w:tcPr>
            <w:tcW w:w="4242" w:type="pct"/>
            <w:vAlign w:val="center"/>
          </w:tcPr>
          <w:p w14:paraId="1FAE3B98" w14:textId="0B5990A3" w:rsidR="0029283F" w:rsidRPr="0029283F" w:rsidRDefault="0029283F">
            <w:pPr>
              <w:spacing w:line="240" w:lineRule="auto"/>
              <w:rPr>
                <w:rFonts w:ascii="宋体" w:hAnsi="宋体" w:hint="eastAsia"/>
                <w:sz w:val="21"/>
                <w:szCs w:val="21"/>
              </w:rPr>
            </w:pPr>
            <w:r w:rsidRPr="0029283F">
              <w:rPr>
                <w:rFonts w:ascii="宋体" w:hAnsi="宋体" w:hint="eastAsia"/>
                <w:sz w:val="21"/>
                <w:szCs w:val="21"/>
              </w:rPr>
              <w:t>应纳入隐含碳目标，设定建筑系统或具体材料目标。</w:t>
            </w:r>
          </w:p>
        </w:tc>
      </w:tr>
      <w:tr w:rsidR="0029283F" w:rsidRPr="0029283F" w14:paraId="29280F20" w14:textId="77777777" w:rsidTr="009E3FDD">
        <w:trPr>
          <w:trHeight w:val="369"/>
        </w:trPr>
        <w:tc>
          <w:tcPr>
            <w:tcW w:w="287" w:type="pct"/>
            <w:vMerge/>
            <w:vAlign w:val="center"/>
          </w:tcPr>
          <w:p w14:paraId="52E72A6B" w14:textId="77777777" w:rsidR="0029283F" w:rsidRPr="0029283F" w:rsidRDefault="0029283F">
            <w:pPr>
              <w:spacing w:line="240" w:lineRule="auto"/>
              <w:jc w:val="center"/>
              <w:rPr>
                <w:rFonts w:ascii="宋体" w:hAnsi="宋体" w:hint="eastAsia"/>
                <w:b/>
                <w:bCs/>
                <w:sz w:val="21"/>
                <w:szCs w:val="21"/>
              </w:rPr>
            </w:pPr>
          </w:p>
        </w:tc>
        <w:tc>
          <w:tcPr>
            <w:tcW w:w="471" w:type="pct"/>
            <w:vMerge/>
            <w:vAlign w:val="center"/>
          </w:tcPr>
          <w:p w14:paraId="09531D5F" w14:textId="77777777" w:rsidR="0029283F" w:rsidRPr="0029283F" w:rsidRDefault="0029283F">
            <w:pPr>
              <w:spacing w:line="240" w:lineRule="auto"/>
              <w:jc w:val="center"/>
              <w:rPr>
                <w:rFonts w:ascii="宋体" w:hAnsi="宋体" w:hint="eastAsia"/>
                <w:b/>
                <w:bCs/>
                <w:sz w:val="21"/>
                <w:szCs w:val="21"/>
              </w:rPr>
            </w:pPr>
          </w:p>
        </w:tc>
        <w:tc>
          <w:tcPr>
            <w:tcW w:w="4242" w:type="pct"/>
            <w:vAlign w:val="center"/>
          </w:tcPr>
          <w:p w14:paraId="549A7876" w14:textId="77777777" w:rsidR="0029283F" w:rsidRPr="0029283F" w:rsidRDefault="0029283F">
            <w:pPr>
              <w:spacing w:line="240" w:lineRule="auto"/>
              <w:rPr>
                <w:rFonts w:ascii="宋体" w:hAnsi="宋体" w:hint="eastAsia"/>
                <w:sz w:val="21"/>
                <w:szCs w:val="21"/>
              </w:rPr>
            </w:pPr>
            <w:r w:rsidRPr="0029283F">
              <w:rPr>
                <w:rFonts w:ascii="宋体" w:hAnsi="宋体" w:hint="eastAsia"/>
                <w:sz w:val="21"/>
                <w:szCs w:val="21"/>
              </w:rPr>
              <w:t>应要求供应商提供产品隐含碳数据、环保产品声明。</w:t>
            </w:r>
          </w:p>
        </w:tc>
      </w:tr>
      <w:tr w:rsidR="0029283F" w:rsidRPr="0029283F" w14:paraId="17D80DF3" w14:textId="77777777" w:rsidTr="009E3FDD">
        <w:trPr>
          <w:trHeight w:val="369"/>
        </w:trPr>
        <w:tc>
          <w:tcPr>
            <w:tcW w:w="287" w:type="pct"/>
            <w:vMerge/>
            <w:vAlign w:val="center"/>
          </w:tcPr>
          <w:p w14:paraId="00D8FCAC" w14:textId="77777777" w:rsidR="0029283F" w:rsidRPr="0029283F" w:rsidRDefault="0029283F">
            <w:pPr>
              <w:spacing w:line="240" w:lineRule="auto"/>
              <w:jc w:val="center"/>
              <w:rPr>
                <w:rFonts w:ascii="宋体" w:hAnsi="宋体" w:hint="eastAsia"/>
                <w:b/>
                <w:bCs/>
                <w:sz w:val="21"/>
                <w:szCs w:val="21"/>
              </w:rPr>
            </w:pPr>
          </w:p>
        </w:tc>
        <w:tc>
          <w:tcPr>
            <w:tcW w:w="471" w:type="pct"/>
            <w:vMerge/>
            <w:vAlign w:val="center"/>
          </w:tcPr>
          <w:p w14:paraId="1F61FD45" w14:textId="77777777" w:rsidR="0029283F" w:rsidRPr="0029283F" w:rsidRDefault="0029283F">
            <w:pPr>
              <w:spacing w:line="240" w:lineRule="auto"/>
              <w:jc w:val="center"/>
              <w:rPr>
                <w:rFonts w:ascii="宋体" w:hAnsi="宋体" w:hint="eastAsia"/>
                <w:b/>
                <w:bCs/>
                <w:sz w:val="21"/>
                <w:szCs w:val="21"/>
              </w:rPr>
            </w:pPr>
          </w:p>
        </w:tc>
        <w:tc>
          <w:tcPr>
            <w:tcW w:w="4242" w:type="pct"/>
            <w:vAlign w:val="center"/>
          </w:tcPr>
          <w:p w14:paraId="0D3E0F0C" w14:textId="77777777" w:rsidR="0029283F" w:rsidRPr="0029283F" w:rsidRDefault="0029283F">
            <w:pPr>
              <w:spacing w:line="240" w:lineRule="auto"/>
              <w:rPr>
                <w:rFonts w:ascii="宋体" w:hAnsi="宋体" w:hint="eastAsia"/>
                <w:sz w:val="21"/>
                <w:szCs w:val="21"/>
              </w:rPr>
            </w:pPr>
            <w:r w:rsidRPr="0029283F">
              <w:rPr>
                <w:rFonts w:ascii="宋体" w:hAnsi="宋体" w:hint="eastAsia"/>
                <w:sz w:val="21"/>
                <w:szCs w:val="21"/>
              </w:rPr>
              <w:t>应确定能鼓励投标厂家提供低隐含碳材料和方案的分包选择流程。</w:t>
            </w:r>
          </w:p>
        </w:tc>
      </w:tr>
      <w:tr w:rsidR="0029283F" w:rsidRPr="0029283F" w14:paraId="70991859" w14:textId="77777777" w:rsidTr="009E3FDD">
        <w:trPr>
          <w:trHeight w:val="369"/>
        </w:trPr>
        <w:tc>
          <w:tcPr>
            <w:tcW w:w="287" w:type="pct"/>
            <w:vMerge/>
            <w:vAlign w:val="center"/>
          </w:tcPr>
          <w:p w14:paraId="569BE7D6" w14:textId="77777777" w:rsidR="0029283F" w:rsidRPr="0029283F" w:rsidRDefault="0029283F">
            <w:pPr>
              <w:spacing w:line="240" w:lineRule="auto"/>
              <w:jc w:val="center"/>
              <w:rPr>
                <w:rFonts w:ascii="宋体" w:hAnsi="宋体" w:hint="eastAsia"/>
                <w:b/>
                <w:bCs/>
                <w:sz w:val="21"/>
                <w:szCs w:val="21"/>
              </w:rPr>
            </w:pPr>
          </w:p>
        </w:tc>
        <w:tc>
          <w:tcPr>
            <w:tcW w:w="471" w:type="pct"/>
            <w:vMerge w:val="restart"/>
            <w:vAlign w:val="center"/>
          </w:tcPr>
          <w:p w14:paraId="3619DE4D" w14:textId="77777777" w:rsidR="0029283F" w:rsidRPr="0029283F" w:rsidRDefault="0029283F">
            <w:pPr>
              <w:spacing w:line="240" w:lineRule="auto"/>
              <w:jc w:val="center"/>
              <w:rPr>
                <w:rFonts w:ascii="宋体" w:hAnsi="宋体" w:hint="eastAsia"/>
                <w:b/>
                <w:bCs/>
                <w:sz w:val="21"/>
                <w:szCs w:val="21"/>
              </w:rPr>
            </w:pPr>
            <w:r w:rsidRPr="0029283F">
              <w:rPr>
                <w:rFonts w:ascii="宋体" w:hAnsi="宋体" w:hint="eastAsia"/>
                <w:b/>
                <w:bCs/>
                <w:sz w:val="21"/>
                <w:szCs w:val="21"/>
              </w:rPr>
              <w:t>建设</w:t>
            </w:r>
          </w:p>
        </w:tc>
        <w:tc>
          <w:tcPr>
            <w:tcW w:w="4242" w:type="pct"/>
            <w:vAlign w:val="center"/>
          </w:tcPr>
          <w:p w14:paraId="1971F67C" w14:textId="77777777" w:rsidR="0029283F" w:rsidRPr="0029283F" w:rsidRDefault="0029283F">
            <w:pPr>
              <w:spacing w:line="240" w:lineRule="auto"/>
              <w:rPr>
                <w:rFonts w:ascii="宋体" w:hAnsi="宋体" w:hint="eastAsia"/>
                <w:sz w:val="21"/>
                <w:szCs w:val="21"/>
              </w:rPr>
            </w:pPr>
            <w:r w:rsidRPr="0029283F">
              <w:rPr>
                <w:rFonts w:ascii="宋体" w:hAnsi="宋体" w:hint="eastAsia"/>
                <w:sz w:val="21"/>
                <w:szCs w:val="21"/>
              </w:rPr>
              <w:t>应</w:t>
            </w:r>
            <w:r w:rsidRPr="0029283F">
              <w:rPr>
                <w:rFonts w:ascii="宋体" w:hAnsi="宋体"/>
                <w:sz w:val="21"/>
                <w:szCs w:val="21"/>
              </w:rPr>
              <w:t>编制建筑垃圾</w:t>
            </w:r>
            <w:r w:rsidRPr="0029283F">
              <w:rPr>
                <w:rFonts w:ascii="宋体" w:hAnsi="宋体" w:hint="eastAsia"/>
                <w:sz w:val="21"/>
                <w:szCs w:val="21"/>
              </w:rPr>
              <w:t>管理</w:t>
            </w:r>
            <w:r w:rsidRPr="0029283F">
              <w:rPr>
                <w:rFonts w:ascii="宋体" w:hAnsi="宋体"/>
                <w:sz w:val="21"/>
                <w:szCs w:val="21"/>
              </w:rPr>
              <w:t>实施方案</w:t>
            </w:r>
            <w:r w:rsidRPr="0029283F">
              <w:rPr>
                <w:rFonts w:ascii="宋体" w:hAnsi="宋体" w:hint="eastAsia"/>
                <w:sz w:val="21"/>
                <w:szCs w:val="21"/>
              </w:rPr>
              <w:t>，确定建筑垃圾减量化目标。</w:t>
            </w:r>
          </w:p>
        </w:tc>
      </w:tr>
      <w:tr w:rsidR="0029283F" w:rsidRPr="0029283F" w14:paraId="6F99341C" w14:textId="77777777" w:rsidTr="009E3FDD">
        <w:trPr>
          <w:trHeight w:val="369"/>
        </w:trPr>
        <w:tc>
          <w:tcPr>
            <w:tcW w:w="287" w:type="pct"/>
            <w:vMerge/>
            <w:vAlign w:val="center"/>
          </w:tcPr>
          <w:p w14:paraId="55E05078" w14:textId="77777777" w:rsidR="0029283F" w:rsidRPr="0029283F" w:rsidRDefault="0029283F">
            <w:pPr>
              <w:spacing w:line="240" w:lineRule="auto"/>
              <w:jc w:val="center"/>
              <w:rPr>
                <w:rFonts w:ascii="宋体" w:hAnsi="宋体" w:hint="eastAsia"/>
                <w:b/>
                <w:bCs/>
                <w:sz w:val="21"/>
                <w:szCs w:val="21"/>
              </w:rPr>
            </w:pPr>
          </w:p>
        </w:tc>
        <w:tc>
          <w:tcPr>
            <w:tcW w:w="471" w:type="pct"/>
            <w:vMerge/>
            <w:vAlign w:val="center"/>
          </w:tcPr>
          <w:p w14:paraId="197BFAB7" w14:textId="77777777" w:rsidR="0029283F" w:rsidRPr="0029283F" w:rsidRDefault="0029283F">
            <w:pPr>
              <w:spacing w:line="240" w:lineRule="auto"/>
              <w:jc w:val="center"/>
              <w:rPr>
                <w:rFonts w:ascii="宋体" w:hAnsi="宋体" w:hint="eastAsia"/>
                <w:b/>
                <w:bCs/>
                <w:sz w:val="21"/>
                <w:szCs w:val="21"/>
              </w:rPr>
            </w:pPr>
          </w:p>
        </w:tc>
        <w:tc>
          <w:tcPr>
            <w:tcW w:w="4242" w:type="pct"/>
            <w:vAlign w:val="center"/>
          </w:tcPr>
          <w:p w14:paraId="444E0044" w14:textId="4B737591" w:rsidR="0029283F" w:rsidRPr="0029283F" w:rsidRDefault="0029283F">
            <w:pPr>
              <w:spacing w:line="240" w:lineRule="auto"/>
              <w:rPr>
                <w:rFonts w:ascii="宋体" w:hAnsi="宋体" w:hint="eastAsia"/>
                <w:sz w:val="21"/>
                <w:szCs w:val="21"/>
              </w:rPr>
            </w:pPr>
            <w:r w:rsidRPr="0029283F">
              <w:rPr>
                <w:rFonts w:ascii="宋体" w:hAnsi="宋体" w:hint="eastAsia"/>
                <w:sz w:val="21"/>
                <w:szCs w:val="21"/>
              </w:rPr>
              <w:t>确定</w:t>
            </w:r>
            <w:r w:rsidR="005434A5">
              <w:rPr>
                <w:rFonts w:ascii="宋体" w:hAnsi="宋体" w:hint="eastAsia"/>
                <w:sz w:val="21"/>
                <w:szCs w:val="21"/>
              </w:rPr>
              <w:t>施工</w:t>
            </w:r>
            <w:r w:rsidRPr="0029283F">
              <w:rPr>
                <w:rFonts w:ascii="宋体" w:hAnsi="宋体" w:hint="eastAsia"/>
                <w:sz w:val="21"/>
                <w:szCs w:val="21"/>
              </w:rPr>
              <w:t>额外</w:t>
            </w:r>
            <w:proofErr w:type="gramStart"/>
            <w:r w:rsidRPr="0029283F">
              <w:rPr>
                <w:rFonts w:ascii="宋体" w:hAnsi="宋体" w:hint="eastAsia"/>
                <w:sz w:val="21"/>
                <w:szCs w:val="21"/>
              </w:rPr>
              <w:t>隐含碳减排</w:t>
            </w:r>
            <w:proofErr w:type="gramEnd"/>
            <w:r w:rsidRPr="0029283F">
              <w:rPr>
                <w:rFonts w:ascii="宋体" w:hAnsi="宋体" w:hint="eastAsia"/>
                <w:sz w:val="21"/>
                <w:szCs w:val="21"/>
              </w:rPr>
              <w:t>，制定财务绩效奖励办法。</w:t>
            </w:r>
          </w:p>
        </w:tc>
      </w:tr>
    </w:tbl>
    <w:p w14:paraId="63711A32" w14:textId="38842D70" w:rsidR="00B257AA" w:rsidRDefault="00000000" w:rsidP="00814145">
      <w:pPr>
        <w:pStyle w:val="3"/>
        <w:numPr>
          <w:ilvl w:val="0"/>
          <w:numId w:val="0"/>
        </w:numPr>
        <w:rPr>
          <w:b/>
        </w:rPr>
      </w:pPr>
      <w:bookmarkStart w:id="44" w:name="_Toc180504648"/>
      <w:bookmarkStart w:id="45" w:name="_Toc179554897"/>
      <w:bookmarkStart w:id="46" w:name="_Toc179555123"/>
      <w:r>
        <w:rPr>
          <w:rFonts w:hint="eastAsia"/>
          <w:b/>
        </w:rPr>
        <w:lastRenderedPageBreak/>
        <w:t>4.0.5</w:t>
      </w:r>
      <w:r w:rsidR="00B92ED9">
        <w:rPr>
          <w:b/>
        </w:rPr>
        <w:tab/>
      </w:r>
      <w:r w:rsidR="0021289C">
        <w:rPr>
          <w:rFonts w:hint="eastAsia"/>
        </w:rPr>
        <w:t>应</w:t>
      </w:r>
      <w:r>
        <w:rPr>
          <w:rFonts w:hint="eastAsia"/>
        </w:rPr>
        <w:t>设置建筑碳排放管理系统，动态统计、计算、分析</w:t>
      </w:r>
      <w:r w:rsidR="0021289C">
        <w:rPr>
          <w:rFonts w:hint="eastAsia"/>
        </w:rPr>
        <w:t>、优化建筑运行碳排放量</w:t>
      </w:r>
      <w:r>
        <w:rPr>
          <w:rFonts w:hint="eastAsia"/>
        </w:rPr>
        <w:t>等目标。</w:t>
      </w:r>
      <w:bookmarkEnd w:id="44"/>
      <w:bookmarkEnd w:id="45"/>
      <w:bookmarkEnd w:id="46"/>
    </w:p>
    <w:p w14:paraId="0506CC1B" w14:textId="2B19F268" w:rsidR="00B257AA" w:rsidRDefault="00000000">
      <w:bookmarkStart w:id="47" w:name="_Toc179555124"/>
      <w:bookmarkStart w:id="48" w:name="_Toc179554898"/>
      <w:r>
        <w:rPr>
          <w:rFonts w:hint="eastAsia"/>
          <w:b/>
        </w:rPr>
        <w:t>4.0.6</w:t>
      </w:r>
      <w:r w:rsidR="00B92ED9">
        <w:rPr>
          <w:b/>
        </w:rPr>
        <w:tab/>
      </w:r>
      <w:r>
        <w:rPr>
          <w:rFonts w:hint="eastAsia"/>
        </w:rPr>
        <w:t>低碳管理宜分别从设计、竣工、运营三个阶段进行评价，低碳设计阶段评估，应在完成建筑施工图设计及审查备案后进行；竣工阶段的评估，应在完成验收后进行；运营阶段的评估，应在投入使用一年以上进行。评估内容</w:t>
      </w:r>
      <w:proofErr w:type="gramStart"/>
      <w:r>
        <w:rPr>
          <w:rFonts w:hint="eastAsia"/>
        </w:rPr>
        <w:t>宜符合</w:t>
      </w:r>
      <w:proofErr w:type="gramEnd"/>
      <w:r>
        <w:rPr>
          <w:rFonts w:hint="eastAsia"/>
        </w:rPr>
        <w:t>附件</w:t>
      </w:r>
      <w:r>
        <w:rPr>
          <w:rFonts w:hint="eastAsia"/>
        </w:rPr>
        <w:t>A</w:t>
      </w:r>
      <w:r>
        <w:rPr>
          <w:rFonts w:hint="eastAsia"/>
        </w:rPr>
        <w:t>的规定。</w:t>
      </w:r>
      <w:bookmarkEnd w:id="43"/>
      <w:bookmarkEnd w:id="47"/>
      <w:bookmarkEnd w:id="48"/>
    </w:p>
    <w:p w14:paraId="244BBB60" w14:textId="77777777" w:rsidR="00B257AA" w:rsidRDefault="00B257AA"/>
    <w:p w14:paraId="08600EB8" w14:textId="77777777" w:rsidR="00B257AA" w:rsidRDefault="00B257AA">
      <w:pPr>
        <w:sectPr w:rsidR="00B257AA">
          <w:pgSz w:w="11906" w:h="16838"/>
          <w:pgMar w:top="1440" w:right="1800" w:bottom="1440" w:left="1800" w:header="851" w:footer="992" w:gutter="0"/>
          <w:cols w:space="425"/>
          <w:docGrid w:type="lines" w:linePitch="312"/>
        </w:sectPr>
      </w:pPr>
    </w:p>
    <w:p w14:paraId="68216F33" w14:textId="77777777" w:rsidR="00B257AA" w:rsidRDefault="00000000" w:rsidP="00B92ED9">
      <w:pPr>
        <w:pStyle w:val="1"/>
        <w:spacing w:before="156" w:after="312"/>
      </w:pPr>
      <w:bookmarkStart w:id="49" w:name="_Toc179555125"/>
      <w:bookmarkStart w:id="50" w:name="_Toc180504649"/>
      <w:r>
        <w:rPr>
          <w:rFonts w:hint="eastAsia"/>
        </w:rPr>
        <w:lastRenderedPageBreak/>
        <w:t>场地低碳设计</w:t>
      </w:r>
      <w:bookmarkEnd w:id="49"/>
      <w:bookmarkEnd w:id="50"/>
    </w:p>
    <w:p w14:paraId="65B3E6DE" w14:textId="77777777" w:rsidR="00B257AA" w:rsidRDefault="00000000" w:rsidP="00B92ED9">
      <w:pPr>
        <w:pStyle w:val="2"/>
        <w:spacing w:beforeLines="50" w:before="156" w:after="156"/>
        <w:rPr>
          <w:rFonts w:hint="eastAsia"/>
        </w:rPr>
      </w:pPr>
      <w:bookmarkStart w:id="51" w:name="_Toc180504650"/>
      <w:bookmarkStart w:id="52" w:name="_Toc179555126"/>
      <w:r>
        <w:rPr>
          <w:rFonts w:hint="eastAsia"/>
        </w:rPr>
        <w:t>规划设计</w:t>
      </w:r>
      <w:bookmarkEnd w:id="51"/>
      <w:bookmarkEnd w:id="52"/>
    </w:p>
    <w:p w14:paraId="41ACCFB4" w14:textId="5DCC406A" w:rsidR="00B257AA" w:rsidRDefault="00E83A58" w:rsidP="00814145">
      <w:pPr>
        <w:pStyle w:val="3"/>
      </w:pPr>
      <w:bookmarkStart w:id="53" w:name="_Toc168391353"/>
      <w:bookmarkStart w:id="54" w:name="_Toc179555127"/>
      <w:bookmarkStart w:id="55" w:name="_Toc180504651"/>
      <w:bookmarkStart w:id="56" w:name="_Toc174613405"/>
      <w:bookmarkStart w:id="57" w:name="_Toc179554901"/>
      <w:r>
        <w:rPr>
          <w:rFonts w:hint="eastAsia"/>
        </w:rPr>
        <w:t>场地</w:t>
      </w:r>
      <w:bookmarkEnd w:id="53"/>
      <w:r>
        <w:rPr>
          <w:rFonts w:hint="eastAsia"/>
        </w:rPr>
        <w:t>规划选址，应符合下列规定：</w:t>
      </w:r>
      <w:bookmarkEnd w:id="54"/>
      <w:bookmarkEnd w:id="55"/>
      <w:bookmarkEnd w:id="56"/>
      <w:bookmarkEnd w:id="57"/>
    </w:p>
    <w:p w14:paraId="2B59738D" w14:textId="04D26043" w:rsidR="005434A5" w:rsidRDefault="005434A5" w:rsidP="00B92ED9">
      <w:pPr>
        <w:pStyle w:val="4"/>
      </w:pPr>
      <w:r>
        <w:rPr>
          <w:rFonts w:hint="eastAsia"/>
        </w:rPr>
        <w:t>宜选择已发开用地或废弃用地，</w:t>
      </w:r>
      <w:proofErr w:type="gramStart"/>
      <w:r>
        <w:rPr>
          <w:rFonts w:hint="eastAsia"/>
        </w:rPr>
        <w:t>占比宜不</w:t>
      </w:r>
      <w:proofErr w:type="gramEnd"/>
      <w:r>
        <w:rPr>
          <w:rFonts w:hint="eastAsia"/>
        </w:rPr>
        <w:t>低于</w:t>
      </w:r>
      <w:r>
        <w:rPr>
          <w:rFonts w:hint="eastAsia"/>
        </w:rPr>
        <w:t>75%</w:t>
      </w:r>
      <w:r>
        <w:rPr>
          <w:rFonts w:hint="eastAsia"/>
        </w:rPr>
        <w:t>；</w:t>
      </w:r>
    </w:p>
    <w:p w14:paraId="2EA08440" w14:textId="72ED3105" w:rsidR="005434A5" w:rsidRDefault="005434A5" w:rsidP="00B92ED9">
      <w:pPr>
        <w:pStyle w:val="4"/>
      </w:pPr>
      <w:r>
        <w:rPr>
          <w:rFonts w:hint="eastAsia"/>
        </w:rPr>
        <w:t>应检测场地</w:t>
      </w:r>
      <w:r w:rsidR="00A169FD">
        <w:rPr>
          <w:rFonts w:hint="eastAsia"/>
        </w:rPr>
        <w:t>土壤</w:t>
      </w:r>
      <w:r>
        <w:rPr>
          <w:rFonts w:hint="eastAsia"/>
        </w:rPr>
        <w:t>污染</w:t>
      </w:r>
      <w:r w:rsidR="00A169FD">
        <w:rPr>
          <w:rFonts w:hint="eastAsia"/>
        </w:rPr>
        <w:t>并采取改良措施</w:t>
      </w:r>
      <w:r>
        <w:rPr>
          <w:rFonts w:hint="eastAsia"/>
        </w:rPr>
        <w:t>，</w:t>
      </w:r>
      <w:r w:rsidR="00A169FD">
        <w:rPr>
          <w:rFonts w:hint="eastAsia"/>
        </w:rPr>
        <w:t>改良</w:t>
      </w:r>
      <w:r>
        <w:rPr>
          <w:rFonts w:hint="eastAsia"/>
        </w:rPr>
        <w:t>后应符合国家相关标准</w:t>
      </w:r>
      <w:r w:rsidR="00A169FD">
        <w:rPr>
          <w:rFonts w:hint="eastAsia"/>
        </w:rPr>
        <w:t>规定</w:t>
      </w:r>
      <w:r>
        <w:rPr>
          <w:rFonts w:hint="eastAsia"/>
        </w:rPr>
        <w:t>；</w:t>
      </w:r>
    </w:p>
    <w:p w14:paraId="5C4564ED" w14:textId="0E663150" w:rsidR="005434A5" w:rsidRDefault="005434A5" w:rsidP="00B92ED9">
      <w:pPr>
        <w:pStyle w:val="4"/>
      </w:pPr>
      <w:r>
        <w:rPr>
          <w:rFonts w:hint="eastAsia"/>
        </w:rPr>
        <w:t>应进行场地再利用评估，</w:t>
      </w:r>
      <w:r w:rsidR="00662706">
        <w:rPr>
          <w:rFonts w:hint="eastAsia"/>
        </w:rPr>
        <w:t>确定</w:t>
      </w:r>
      <w:r>
        <w:rPr>
          <w:rFonts w:hint="eastAsia"/>
        </w:rPr>
        <w:t>项目全生命周期成本和隐含碳排放量</w:t>
      </w:r>
      <w:r w:rsidR="00662706">
        <w:rPr>
          <w:rFonts w:hint="eastAsia"/>
        </w:rPr>
        <w:t>；</w:t>
      </w:r>
    </w:p>
    <w:p w14:paraId="2DD66C8E" w14:textId="65F989FE" w:rsidR="005434A5" w:rsidRDefault="005434A5" w:rsidP="00B92ED9">
      <w:pPr>
        <w:pStyle w:val="4"/>
      </w:pPr>
      <w:r>
        <w:rPr>
          <w:rFonts w:hint="eastAsia"/>
        </w:rPr>
        <w:t>应将场地内有利用</w:t>
      </w:r>
      <w:r w:rsidR="00662706">
        <w:rPr>
          <w:rFonts w:hint="eastAsia"/>
        </w:rPr>
        <w:t>和保护</w:t>
      </w:r>
      <w:r>
        <w:rPr>
          <w:rFonts w:hint="eastAsia"/>
        </w:rPr>
        <w:t>价值的既有建筑纳入低碳设计规划。</w:t>
      </w:r>
    </w:p>
    <w:p w14:paraId="007F6BCB" w14:textId="7C4CC16E" w:rsidR="00B257AA" w:rsidRPr="00662706" w:rsidRDefault="00000000" w:rsidP="00814145">
      <w:pPr>
        <w:pStyle w:val="3"/>
      </w:pPr>
      <w:bookmarkStart w:id="58" w:name="_Toc168391352"/>
      <w:bookmarkStart w:id="59" w:name="_Toc174613407"/>
      <w:bookmarkStart w:id="60" w:name="_Toc179555128"/>
      <w:bookmarkStart w:id="61" w:name="_Toc179554902"/>
      <w:bookmarkStart w:id="62" w:name="_Toc180504652"/>
      <w:r w:rsidRPr="00662706">
        <w:rPr>
          <w:rFonts w:hint="eastAsia"/>
        </w:rPr>
        <w:t>应优先选择良好市政基础设施和公共服务设施</w:t>
      </w:r>
      <w:bookmarkEnd w:id="58"/>
      <w:r w:rsidRPr="00662706">
        <w:rPr>
          <w:rFonts w:hint="eastAsia"/>
        </w:rPr>
        <w:t>的场地，降低</w:t>
      </w:r>
      <w:r w:rsidR="00662706" w:rsidRPr="00662706">
        <w:rPr>
          <w:rFonts w:hint="eastAsia"/>
        </w:rPr>
        <w:t>总</w:t>
      </w:r>
      <w:r w:rsidRPr="00662706">
        <w:rPr>
          <w:rFonts w:hint="eastAsia"/>
        </w:rPr>
        <w:t>建设量。</w:t>
      </w:r>
      <w:bookmarkEnd w:id="59"/>
      <w:bookmarkEnd w:id="60"/>
      <w:bookmarkEnd w:id="61"/>
      <w:bookmarkEnd w:id="62"/>
    </w:p>
    <w:p w14:paraId="3356ED24" w14:textId="0F1F7028" w:rsidR="00B257AA" w:rsidRPr="00662706" w:rsidRDefault="00662706" w:rsidP="00814145">
      <w:pPr>
        <w:pStyle w:val="3"/>
      </w:pPr>
      <w:bookmarkStart w:id="63" w:name="_Toc179554903"/>
      <w:bookmarkStart w:id="64" w:name="_Toc180504653"/>
      <w:bookmarkStart w:id="65" w:name="_Toc179555129"/>
      <w:r>
        <w:rPr>
          <w:rFonts w:hint="eastAsia"/>
        </w:rPr>
        <w:t>场地</w:t>
      </w:r>
      <w:r w:rsidR="00A03892">
        <w:rPr>
          <w:rFonts w:hint="eastAsia"/>
        </w:rPr>
        <w:t>低碳规划，</w:t>
      </w:r>
      <w:proofErr w:type="gramStart"/>
      <w:r w:rsidR="00A03892">
        <w:rPr>
          <w:rFonts w:hint="eastAsia"/>
        </w:rPr>
        <w:t>宜</w:t>
      </w:r>
      <w:r w:rsidRPr="00662706">
        <w:rPr>
          <w:rFonts w:hint="eastAsia"/>
        </w:rPr>
        <w:t>符合</w:t>
      </w:r>
      <w:proofErr w:type="gramEnd"/>
      <w:r w:rsidRPr="00662706">
        <w:rPr>
          <w:rFonts w:hint="eastAsia"/>
        </w:rPr>
        <w:t>下列规定：</w:t>
      </w:r>
      <w:bookmarkEnd w:id="63"/>
      <w:bookmarkEnd w:id="64"/>
      <w:bookmarkEnd w:id="65"/>
    </w:p>
    <w:p w14:paraId="28D43FDE" w14:textId="1EF56F58" w:rsidR="00B257AA" w:rsidRPr="00662706" w:rsidRDefault="00000000" w:rsidP="00662706">
      <w:pPr>
        <w:pStyle w:val="4"/>
      </w:pPr>
      <w:r w:rsidRPr="00662706">
        <w:rPr>
          <w:rFonts w:hint="eastAsia"/>
        </w:rPr>
        <w:t>初期阶段，对</w:t>
      </w:r>
      <w:proofErr w:type="gramStart"/>
      <w:r w:rsidRPr="00662706">
        <w:rPr>
          <w:rFonts w:hint="eastAsia"/>
        </w:rPr>
        <w:t>标类似</w:t>
      </w:r>
      <w:proofErr w:type="gramEnd"/>
      <w:r w:rsidRPr="00662706">
        <w:rPr>
          <w:rFonts w:hint="eastAsia"/>
        </w:rPr>
        <w:t>项目、</w:t>
      </w:r>
      <w:r w:rsidR="00662706" w:rsidRPr="00662706">
        <w:rPr>
          <w:rFonts w:hint="eastAsia"/>
        </w:rPr>
        <w:t>简化能量建模、</w:t>
      </w:r>
      <w:r w:rsidRPr="00662706">
        <w:rPr>
          <w:rFonts w:hint="eastAsia"/>
        </w:rPr>
        <w:t>分析已有数据，提出碳预测模型，预测场地年度</w:t>
      </w:r>
      <w:r w:rsidR="00662706">
        <w:rPr>
          <w:rFonts w:hint="eastAsia"/>
        </w:rPr>
        <w:t>能耗总</w:t>
      </w:r>
      <w:r w:rsidRPr="00662706">
        <w:rPr>
          <w:rFonts w:hint="eastAsia"/>
        </w:rPr>
        <w:t>量和名</w:t>
      </w:r>
      <w:r w:rsidR="00662706">
        <w:rPr>
          <w:rFonts w:hint="eastAsia"/>
        </w:rPr>
        <w:t>类，</w:t>
      </w:r>
      <w:r w:rsidRPr="00662706">
        <w:rPr>
          <w:rFonts w:hint="eastAsia"/>
        </w:rPr>
        <w:t>减少峰值负荷</w:t>
      </w:r>
      <w:r w:rsidR="00662706">
        <w:rPr>
          <w:rFonts w:hint="eastAsia"/>
        </w:rPr>
        <w:t>与</w:t>
      </w:r>
      <w:r w:rsidRPr="00662706">
        <w:rPr>
          <w:rFonts w:hint="eastAsia"/>
        </w:rPr>
        <w:t>长期运营碳排放；</w:t>
      </w:r>
    </w:p>
    <w:p w14:paraId="71A2F90E" w14:textId="77777777" w:rsidR="00B257AA" w:rsidRPr="00662706" w:rsidRDefault="00000000" w:rsidP="00662706">
      <w:pPr>
        <w:pStyle w:val="4"/>
      </w:pPr>
      <w:r w:rsidRPr="00662706">
        <w:rPr>
          <w:rFonts w:hint="eastAsia"/>
        </w:rPr>
        <w:t>运营阶段，宜持续记录</w:t>
      </w:r>
      <w:proofErr w:type="gramStart"/>
      <w:r w:rsidRPr="00662706">
        <w:rPr>
          <w:rFonts w:hint="eastAsia"/>
        </w:rPr>
        <w:t>场地碳源的</w:t>
      </w:r>
      <w:proofErr w:type="gramEnd"/>
      <w:r w:rsidRPr="00662706">
        <w:rPr>
          <w:rFonts w:hint="eastAsia"/>
        </w:rPr>
        <w:t>年度排放量和累计排放量，包括现场燃烧、电网供电、制冷剂、隐藏碳等。</w:t>
      </w:r>
    </w:p>
    <w:p w14:paraId="143988A2" w14:textId="32599A21" w:rsidR="00B257AA" w:rsidRDefault="00000000" w:rsidP="00814145">
      <w:pPr>
        <w:pStyle w:val="3"/>
      </w:pPr>
      <w:bookmarkStart w:id="66" w:name="_Toc179554904"/>
      <w:bookmarkStart w:id="67" w:name="_Toc180504654"/>
      <w:bookmarkStart w:id="68" w:name="_Toc179555130"/>
      <w:r w:rsidRPr="00662706">
        <w:rPr>
          <w:rFonts w:hint="eastAsia"/>
        </w:rPr>
        <w:t>场地</w:t>
      </w:r>
      <w:r w:rsidR="00A03892" w:rsidRPr="00662706">
        <w:rPr>
          <w:rFonts w:hint="eastAsia"/>
        </w:rPr>
        <w:t>能源</w:t>
      </w:r>
      <w:r w:rsidR="00A03892">
        <w:rPr>
          <w:rFonts w:hint="eastAsia"/>
        </w:rPr>
        <w:t>系统低碳设计，</w:t>
      </w:r>
      <w:r w:rsidRPr="00662706">
        <w:rPr>
          <w:rFonts w:hint="eastAsia"/>
        </w:rPr>
        <w:t>应符合</w:t>
      </w:r>
      <w:r w:rsidR="00662706">
        <w:rPr>
          <w:rFonts w:hint="eastAsia"/>
        </w:rPr>
        <w:t>下列</w:t>
      </w:r>
      <w:r w:rsidRPr="00662706">
        <w:rPr>
          <w:rFonts w:hint="eastAsia"/>
        </w:rPr>
        <w:t>规定：</w:t>
      </w:r>
      <w:bookmarkEnd w:id="66"/>
      <w:bookmarkEnd w:id="67"/>
      <w:bookmarkEnd w:id="68"/>
    </w:p>
    <w:p w14:paraId="503ABFE8" w14:textId="562E5988" w:rsidR="00662706" w:rsidRDefault="00662706" w:rsidP="00662706">
      <w:pPr>
        <w:pStyle w:val="4"/>
      </w:pPr>
      <w:r>
        <w:rPr>
          <w:rFonts w:hint="eastAsia"/>
        </w:rPr>
        <w:t>按电、热、冷、气使用需求与资源条件，选用零碳、低碳能源；</w:t>
      </w:r>
    </w:p>
    <w:p w14:paraId="54C8893D" w14:textId="4B2DA201" w:rsidR="00662706" w:rsidRDefault="00662706" w:rsidP="00662706">
      <w:pPr>
        <w:pStyle w:val="4"/>
      </w:pPr>
      <w:r>
        <w:rPr>
          <w:rFonts w:hint="eastAsia"/>
        </w:rPr>
        <w:t>建设</w:t>
      </w:r>
      <w:r>
        <w:t>太阳能光电、太阳能光热、水源热泵、生物质发电等可再生能源利用设施，</w:t>
      </w:r>
      <w:r>
        <w:rPr>
          <w:rFonts w:hint="eastAsia"/>
        </w:rPr>
        <w:t>提高可再生能源利用率、电气化率、余废热利用率；</w:t>
      </w:r>
    </w:p>
    <w:p w14:paraId="368856D3" w14:textId="0252EBB1" w:rsidR="00662706" w:rsidRDefault="00662706" w:rsidP="00662706">
      <w:pPr>
        <w:pStyle w:val="4"/>
      </w:pPr>
      <w:r>
        <w:rPr>
          <w:rFonts w:hint="eastAsia"/>
        </w:rPr>
        <w:t>编制既有场地改造更新专项规划；</w:t>
      </w:r>
    </w:p>
    <w:p w14:paraId="2F960387" w14:textId="47CCE237" w:rsidR="00662706" w:rsidRDefault="00662706" w:rsidP="00662706">
      <w:pPr>
        <w:pStyle w:val="4"/>
      </w:pPr>
      <w:r>
        <w:t>建立能源监控系统，精细化管理</w:t>
      </w:r>
      <w:r>
        <w:rPr>
          <w:rFonts w:hint="eastAsia"/>
        </w:rPr>
        <w:t>能源利用分类、分项、分户。</w:t>
      </w:r>
    </w:p>
    <w:p w14:paraId="53A3EE85" w14:textId="7B8B79C0" w:rsidR="00B257AA" w:rsidRDefault="00000000" w:rsidP="00814145">
      <w:pPr>
        <w:pStyle w:val="3"/>
      </w:pPr>
      <w:bookmarkStart w:id="69" w:name="_Toc179555131"/>
      <w:bookmarkStart w:id="70" w:name="_Toc179554905"/>
      <w:bookmarkStart w:id="71" w:name="_Toc180504655"/>
      <w:r w:rsidRPr="00662706">
        <w:rPr>
          <w:rFonts w:hint="eastAsia"/>
        </w:rPr>
        <w:t>场地供热系统低碳设计，</w:t>
      </w:r>
      <w:r w:rsidR="00A03892" w:rsidRPr="00662706">
        <w:rPr>
          <w:rFonts w:hint="eastAsia"/>
        </w:rPr>
        <w:t>应符合</w:t>
      </w:r>
      <w:r w:rsidR="00A03892">
        <w:rPr>
          <w:rFonts w:hint="eastAsia"/>
        </w:rPr>
        <w:t>下列</w:t>
      </w:r>
      <w:r w:rsidR="00A03892" w:rsidRPr="00662706">
        <w:rPr>
          <w:rFonts w:hint="eastAsia"/>
        </w:rPr>
        <w:t>规定</w:t>
      </w:r>
      <w:r w:rsidRPr="00662706">
        <w:t>：</w:t>
      </w:r>
      <w:bookmarkEnd w:id="69"/>
      <w:bookmarkEnd w:id="70"/>
      <w:bookmarkEnd w:id="71"/>
    </w:p>
    <w:p w14:paraId="6E76616A" w14:textId="0FDE88EA" w:rsidR="00A03892" w:rsidRDefault="00A169FD" w:rsidP="00A03892">
      <w:pPr>
        <w:pStyle w:val="4"/>
        <w:rPr>
          <w:rFonts w:ascii="宋体" w:hAnsi="宋体" w:hint="eastAsia"/>
          <w:b/>
        </w:rPr>
      </w:pPr>
      <w:r>
        <w:rPr>
          <w:rFonts w:hint="eastAsia"/>
        </w:rPr>
        <w:t>宜</w:t>
      </w:r>
      <w:r w:rsidR="00A03892">
        <w:rPr>
          <w:rFonts w:hint="eastAsia"/>
        </w:rPr>
        <w:t>利用余热、废热；</w:t>
      </w:r>
    </w:p>
    <w:p w14:paraId="5F24FA2D" w14:textId="775841BB" w:rsidR="00A03892" w:rsidRDefault="00A169FD" w:rsidP="00A03892">
      <w:pPr>
        <w:pStyle w:val="4"/>
        <w:rPr>
          <w:rFonts w:ascii="宋体" w:hAnsi="宋体" w:hint="eastAsia"/>
          <w:b/>
        </w:rPr>
      </w:pPr>
      <w:r>
        <w:rPr>
          <w:rFonts w:hint="eastAsia"/>
        </w:rPr>
        <w:t>宜</w:t>
      </w:r>
      <w:r w:rsidR="00A03892">
        <w:rPr>
          <w:rFonts w:hint="eastAsia"/>
        </w:rPr>
        <w:t>利用太阳能、地热能、生物质能可再生资源</w:t>
      </w:r>
      <w:r w:rsidR="006A2F6B">
        <w:rPr>
          <w:rFonts w:hint="eastAsia"/>
        </w:rPr>
        <w:t>；</w:t>
      </w:r>
    </w:p>
    <w:p w14:paraId="2B1D343E" w14:textId="77777777" w:rsidR="006A2F6B" w:rsidRPr="006A2F6B" w:rsidRDefault="006A2F6B" w:rsidP="00A03892">
      <w:pPr>
        <w:pStyle w:val="4"/>
      </w:pPr>
      <w:r>
        <w:rPr>
          <w:rFonts w:ascii="宋体" w:hAnsi="宋体" w:hint="eastAsia"/>
        </w:rPr>
        <w:t>宜利用</w:t>
      </w:r>
      <w:r w:rsidR="00A03892">
        <w:rPr>
          <w:rFonts w:ascii="宋体" w:hAnsi="宋体"/>
        </w:rPr>
        <w:t>深层地热、浅层地热、空气源热泵和太阳能采暖</w:t>
      </w:r>
      <w:r w:rsidR="00A03892">
        <w:rPr>
          <w:rFonts w:ascii="宋体" w:hAnsi="宋体" w:hint="eastAsia"/>
        </w:rPr>
        <w:t>；</w:t>
      </w:r>
    </w:p>
    <w:p w14:paraId="0011AD9B" w14:textId="77777777" w:rsidR="006A2F6B" w:rsidRPr="006A2F6B" w:rsidRDefault="006A2F6B" w:rsidP="00A03892">
      <w:pPr>
        <w:pStyle w:val="4"/>
      </w:pPr>
      <w:r>
        <w:rPr>
          <w:rFonts w:ascii="宋体" w:hAnsi="宋体" w:hint="eastAsia"/>
        </w:rPr>
        <w:t>宜</w:t>
      </w:r>
      <w:r w:rsidR="00A03892">
        <w:rPr>
          <w:rFonts w:ascii="宋体" w:hAnsi="宋体"/>
        </w:rPr>
        <w:t>采用直接供热或梯级供热</w:t>
      </w:r>
      <w:r>
        <w:rPr>
          <w:rFonts w:ascii="宋体" w:hAnsi="宋体" w:hint="eastAsia"/>
        </w:rPr>
        <w:t>；</w:t>
      </w:r>
    </w:p>
    <w:p w14:paraId="07832601" w14:textId="2D7652CC" w:rsidR="00A03892" w:rsidRDefault="00A03892" w:rsidP="00A03892">
      <w:pPr>
        <w:pStyle w:val="4"/>
      </w:pPr>
      <w:r>
        <w:rPr>
          <w:rFonts w:ascii="宋体" w:hAnsi="宋体"/>
        </w:rPr>
        <w:t>宜</w:t>
      </w:r>
      <w:r w:rsidR="006A2F6B">
        <w:rPr>
          <w:rFonts w:ascii="宋体" w:hAnsi="宋体" w:hint="eastAsia"/>
        </w:rPr>
        <w:t>选用</w:t>
      </w:r>
      <w:r>
        <w:rPr>
          <w:rFonts w:ascii="宋体" w:hAnsi="宋体"/>
        </w:rPr>
        <w:t>热泵系统、储能</w:t>
      </w:r>
      <w:r w:rsidR="006A2F6B">
        <w:rPr>
          <w:rFonts w:ascii="宋体" w:hAnsi="宋体"/>
        </w:rPr>
        <w:t>技术</w:t>
      </w:r>
      <w:r w:rsidR="006A2F6B">
        <w:rPr>
          <w:rFonts w:ascii="宋体" w:hAnsi="宋体" w:hint="eastAsia"/>
        </w:rPr>
        <w:t>；</w:t>
      </w:r>
    </w:p>
    <w:p w14:paraId="1410FB27" w14:textId="32ED651F" w:rsidR="00A03892" w:rsidRDefault="00A03892" w:rsidP="00A03892">
      <w:pPr>
        <w:pStyle w:val="4"/>
      </w:pPr>
      <w:r>
        <w:rPr>
          <w:rFonts w:hint="eastAsia"/>
        </w:rPr>
        <w:t>应</w:t>
      </w:r>
      <w:r w:rsidR="006A2F6B">
        <w:rPr>
          <w:rFonts w:hint="eastAsia"/>
        </w:rPr>
        <w:t>按</w:t>
      </w:r>
      <w:r>
        <w:rPr>
          <w:rFonts w:hint="eastAsia"/>
        </w:rPr>
        <w:t>热源条件和输配方式，</w:t>
      </w:r>
      <w:r w:rsidR="00A169FD">
        <w:rPr>
          <w:rFonts w:hint="eastAsia"/>
        </w:rPr>
        <w:t>确定</w:t>
      </w:r>
      <w:r w:rsidR="006A2F6B">
        <w:rPr>
          <w:rFonts w:hint="eastAsia"/>
        </w:rPr>
        <w:t>供热设备、管网材料</w:t>
      </w:r>
      <w:r w:rsidR="00A169FD">
        <w:rPr>
          <w:rFonts w:hint="eastAsia"/>
        </w:rPr>
        <w:t>与</w:t>
      </w:r>
      <w:r>
        <w:rPr>
          <w:rFonts w:hint="eastAsia"/>
        </w:rPr>
        <w:t>尺寸</w:t>
      </w:r>
      <w:r w:rsidR="006A2F6B">
        <w:rPr>
          <w:rFonts w:hint="eastAsia"/>
        </w:rPr>
        <w:t>；</w:t>
      </w:r>
    </w:p>
    <w:p w14:paraId="3BF61B0B" w14:textId="213E8985" w:rsidR="00A03892" w:rsidRDefault="00A03892" w:rsidP="00A03892">
      <w:pPr>
        <w:pStyle w:val="4"/>
      </w:pPr>
      <w:r>
        <w:t>利用地热能</w:t>
      </w:r>
      <w:r>
        <w:rPr>
          <w:rFonts w:hint="eastAsia"/>
        </w:rPr>
        <w:t>应调查周围土壤分层、温度分布和渗透能力，评估对临近地下空间影响。</w:t>
      </w:r>
    </w:p>
    <w:p w14:paraId="2A4F62AB" w14:textId="538959A7" w:rsidR="00B257AA" w:rsidRDefault="00000000" w:rsidP="00814145">
      <w:pPr>
        <w:pStyle w:val="3"/>
      </w:pPr>
      <w:bookmarkStart w:id="72" w:name="_Toc179554906"/>
      <w:bookmarkStart w:id="73" w:name="_Toc179555132"/>
      <w:bookmarkStart w:id="74" w:name="_Toc180504656"/>
      <w:r w:rsidRPr="006A2F6B">
        <w:rPr>
          <w:rFonts w:hint="eastAsia"/>
        </w:rPr>
        <w:t>场地供电系统低碳设计，</w:t>
      </w:r>
      <w:bookmarkEnd w:id="72"/>
      <w:bookmarkEnd w:id="73"/>
      <w:bookmarkEnd w:id="74"/>
      <w:r w:rsidR="006A2F6B" w:rsidRPr="00662706">
        <w:rPr>
          <w:rFonts w:hint="eastAsia"/>
        </w:rPr>
        <w:t>应符合</w:t>
      </w:r>
      <w:r w:rsidR="006A2F6B">
        <w:rPr>
          <w:rFonts w:hint="eastAsia"/>
        </w:rPr>
        <w:t>下列</w:t>
      </w:r>
      <w:r w:rsidR="006A2F6B" w:rsidRPr="00662706">
        <w:rPr>
          <w:rFonts w:hint="eastAsia"/>
        </w:rPr>
        <w:t>规定</w:t>
      </w:r>
      <w:r w:rsidR="006A2F6B" w:rsidRPr="00662706">
        <w:t>：</w:t>
      </w:r>
    </w:p>
    <w:p w14:paraId="19F60E28" w14:textId="499B895C" w:rsidR="006A2F6B" w:rsidRDefault="00B3106F" w:rsidP="006A2F6B">
      <w:pPr>
        <w:pStyle w:val="4"/>
      </w:pPr>
      <w:r>
        <w:rPr>
          <w:rFonts w:hint="eastAsia"/>
        </w:rPr>
        <w:t>电网输配</w:t>
      </w:r>
      <w:r w:rsidR="006A2F6B">
        <w:rPr>
          <w:rFonts w:hint="eastAsia"/>
        </w:rPr>
        <w:t>应协调集中式与分布式发电</w:t>
      </w:r>
      <w:r>
        <w:rPr>
          <w:rFonts w:hint="eastAsia"/>
        </w:rPr>
        <w:t>；</w:t>
      </w:r>
    </w:p>
    <w:p w14:paraId="5525ED41" w14:textId="30DDD25F" w:rsidR="006A2F6B" w:rsidRDefault="006A2F6B" w:rsidP="006A2F6B">
      <w:pPr>
        <w:pStyle w:val="4"/>
      </w:pPr>
      <w:r>
        <w:rPr>
          <w:rFonts w:hint="eastAsia"/>
        </w:rPr>
        <w:t>宜采用风能、太阳能低碳电力；</w:t>
      </w:r>
    </w:p>
    <w:p w14:paraId="736042C2" w14:textId="2B13893C" w:rsidR="00A247D9" w:rsidRDefault="00A247D9" w:rsidP="00A247D9">
      <w:pPr>
        <w:pStyle w:val="4"/>
      </w:pPr>
      <w:r>
        <w:rPr>
          <w:rFonts w:hint="eastAsia"/>
        </w:rPr>
        <w:t>宜选用光</w:t>
      </w:r>
      <w:proofErr w:type="gramStart"/>
      <w:r>
        <w:rPr>
          <w:rFonts w:hint="eastAsia"/>
        </w:rPr>
        <w:t>伏建筑</w:t>
      </w:r>
      <w:proofErr w:type="gramEnd"/>
      <w:r>
        <w:rPr>
          <w:rFonts w:hint="eastAsia"/>
        </w:rPr>
        <w:t>系统，</w:t>
      </w:r>
      <w:r w:rsidRPr="00A247D9">
        <w:rPr>
          <w:rFonts w:hint="eastAsia"/>
        </w:rPr>
        <w:t>合理规划光伏立面组件安装位置和组件形式</w:t>
      </w:r>
      <w:r>
        <w:rPr>
          <w:rFonts w:hint="eastAsia"/>
        </w:rPr>
        <w:t>；</w:t>
      </w:r>
    </w:p>
    <w:p w14:paraId="2174D930" w14:textId="778EF155" w:rsidR="00A247D9" w:rsidRDefault="00A247D9" w:rsidP="00A247D9">
      <w:pPr>
        <w:pStyle w:val="4"/>
      </w:pPr>
      <w:r>
        <w:rPr>
          <w:rFonts w:hint="eastAsia"/>
        </w:rPr>
        <w:t>宜采用生物质供热、生物天然气、农村沼气、垃圾发电等生物质能技术；</w:t>
      </w:r>
    </w:p>
    <w:p w14:paraId="27BDEA1E" w14:textId="26C637E5" w:rsidR="00A247D9" w:rsidRDefault="00A247D9" w:rsidP="00A247D9">
      <w:pPr>
        <w:pStyle w:val="4"/>
      </w:pPr>
      <w:r>
        <w:rPr>
          <w:rFonts w:hint="eastAsia"/>
        </w:rPr>
        <w:lastRenderedPageBreak/>
        <w:t>应提供电力需求</w:t>
      </w:r>
      <w:proofErr w:type="gramStart"/>
      <w:r>
        <w:rPr>
          <w:rFonts w:hint="eastAsia"/>
        </w:rPr>
        <w:t>侧管理</w:t>
      </w:r>
      <w:proofErr w:type="gramEnd"/>
      <w:r>
        <w:rPr>
          <w:rFonts w:hint="eastAsia"/>
        </w:rPr>
        <w:t>与多样化用电服务；</w:t>
      </w:r>
    </w:p>
    <w:p w14:paraId="1B644609" w14:textId="44F98B89" w:rsidR="00A247D9" w:rsidRDefault="00A247D9" w:rsidP="00A247D9">
      <w:pPr>
        <w:pStyle w:val="4"/>
      </w:pPr>
      <w:r>
        <w:rPr>
          <w:rFonts w:hint="eastAsia"/>
        </w:rPr>
        <w:t>应选择安全、高效、环保、易维护和长寿命的供电设备，并应优先使用大容量、高效率、长时间的蓄电设备；</w:t>
      </w:r>
    </w:p>
    <w:p w14:paraId="2B9B11D7" w14:textId="7F21C43E" w:rsidR="00B257AA" w:rsidRDefault="00000000" w:rsidP="00814145">
      <w:pPr>
        <w:pStyle w:val="3"/>
      </w:pPr>
      <w:bookmarkStart w:id="75" w:name="_Toc180504657"/>
      <w:bookmarkStart w:id="76" w:name="_Toc179554907"/>
      <w:bookmarkStart w:id="77" w:name="_Toc179555133"/>
      <w:r w:rsidRPr="00A247D9">
        <w:rPr>
          <w:rFonts w:hint="eastAsia"/>
        </w:rPr>
        <w:t>场地蓄能系统低碳设计，应符合下</w:t>
      </w:r>
      <w:r w:rsidR="00A247D9">
        <w:rPr>
          <w:rFonts w:hint="eastAsia"/>
        </w:rPr>
        <w:t>列</w:t>
      </w:r>
      <w:r w:rsidRPr="00A247D9">
        <w:t>规定：</w:t>
      </w:r>
      <w:bookmarkEnd w:id="75"/>
      <w:bookmarkEnd w:id="76"/>
      <w:bookmarkEnd w:id="77"/>
    </w:p>
    <w:p w14:paraId="68AE22C6" w14:textId="5EDF3967" w:rsidR="00A247D9" w:rsidRDefault="00A247D9" w:rsidP="00A247D9">
      <w:pPr>
        <w:pStyle w:val="4"/>
      </w:pPr>
      <w:r>
        <w:rPr>
          <w:rFonts w:hint="eastAsia"/>
        </w:rPr>
        <w:t>应按气候、地质和能源</w:t>
      </w:r>
      <w:r w:rsidR="004A34F2">
        <w:rPr>
          <w:rFonts w:hint="eastAsia"/>
        </w:rPr>
        <w:t>条件</w:t>
      </w:r>
      <w:r>
        <w:rPr>
          <w:rFonts w:hint="eastAsia"/>
        </w:rPr>
        <w:t>，选择场地蓄能系统类型</w:t>
      </w:r>
      <w:r w:rsidR="004A34F2">
        <w:rPr>
          <w:rFonts w:hint="eastAsia"/>
        </w:rPr>
        <w:t>；</w:t>
      </w:r>
    </w:p>
    <w:p w14:paraId="72090249" w14:textId="6EF83644" w:rsidR="004A34F2" w:rsidRPr="004A34F2" w:rsidRDefault="004A34F2" w:rsidP="004A34F2">
      <w:pPr>
        <w:pStyle w:val="4"/>
      </w:pPr>
      <w:r>
        <w:rPr>
          <w:rFonts w:hint="eastAsia"/>
        </w:rPr>
        <w:t>宜选用</w:t>
      </w:r>
      <w:r w:rsidRPr="00A247D9">
        <w:t>分布式储能系统</w:t>
      </w:r>
      <w:r>
        <w:rPr>
          <w:rFonts w:hint="eastAsia"/>
        </w:rPr>
        <w:t>；</w:t>
      </w:r>
    </w:p>
    <w:p w14:paraId="4347AFC8" w14:textId="0DC4744F" w:rsidR="00A247D9" w:rsidRDefault="004A34F2" w:rsidP="00A247D9">
      <w:pPr>
        <w:pStyle w:val="4"/>
      </w:pPr>
      <w:r>
        <w:rPr>
          <w:rFonts w:hint="eastAsia"/>
        </w:rPr>
        <w:t>宜</w:t>
      </w:r>
      <w:r w:rsidR="00A247D9">
        <w:rPr>
          <w:rFonts w:hint="eastAsia"/>
        </w:rPr>
        <w:t>集成场地蓄能系统与其他可再生能源系统</w:t>
      </w:r>
      <w:r>
        <w:rPr>
          <w:rFonts w:hint="eastAsia"/>
        </w:rPr>
        <w:t>；</w:t>
      </w:r>
    </w:p>
    <w:p w14:paraId="33571031" w14:textId="27910927" w:rsidR="00A247D9" w:rsidRDefault="004A34F2" w:rsidP="00A247D9">
      <w:pPr>
        <w:pStyle w:val="4"/>
      </w:pPr>
      <w:r>
        <w:rPr>
          <w:rFonts w:hint="eastAsia"/>
        </w:rPr>
        <w:t>宜</w:t>
      </w:r>
      <w:r w:rsidR="00A247D9">
        <w:rPr>
          <w:rFonts w:hint="eastAsia"/>
        </w:rPr>
        <w:t>智能控制场地蓄能系统</w:t>
      </w:r>
      <w:r>
        <w:rPr>
          <w:rFonts w:hint="eastAsia"/>
        </w:rPr>
        <w:t>；</w:t>
      </w:r>
    </w:p>
    <w:p w14:paraId="6C6C0585" w14:textId="4989F71A" w:rsidR="00A247D9" w:rsidRDefault="00A247D9" w:rsidP="00A247D9">
      <w:pPr>
        <w:pStyle w:val="4"/>
      </w:pPr>
      <w:r>
        <w:rPr>
          <w:rFonts w:hint="eastAsia"/>
        </w:rPr>
        <w:t>宜</w:t>
      </w:r>
      <w:r w:rsidR="004A34F2">
        <w:rPr>
          <w:rFonts w:hint="eastAsia"/>
        </w:rPr>
        <w:t>按</w:t>
      </w:r>
      <w:r>
        <w:rPr>
          <w:rFonts w:hint="eastAsia"/>
        </w:rPr>
        <w:t>投资成本和环境影响，选择储</w:t>
      </w:r>
      <w:r w:rsidR="004A34F2">
        <w:rPr>
          <w:rFonts w:hint="eastAsia"/>
        </w:rPr>
        <w:t>能</w:t>
      </w:r>
      <w:r>
        <w:rPr>
          <w:rFonts w:hint="eastAsia"/>
        </w:rPr>
        <w:t>技术与设备。</w:t>
      </w:r>
    </w:p>
    <w:p w14:paraId="3DED3C19" w14:textId="441C85C0" w:rsidR="00B257AA" w:rsidRPr="004A34F2" w:rsidRDefault="00B3106F" w:rsidP="00814145">
      <w:pPr>
        <w:pStyle w:val="3"/>
      </w:pPr>
      <w:bookmarkStart w:id="78" w:name="_Toc179555134"/>
      <w:bookmarkStart w:id="79" w:name="_Toc179554908"/>
      <w:bookmarkStart w:id="80" w:name="_Toc180504658"/>
      <w:r>
        <w:rPr>
          <w:rStyle w:val="30"/>
          <w:rFonts w:hint="eastAsia"/>
          <w:bCs/>
        </w:rPr>
        <w:t>场地</w:t>
      </w:r>
      <w:r w:rsidRPr="004A34F2">
        <w:rPr>
          <w:rStyle w:val="30"/>
          <w:rFonts w:hint="eastAsia"/>
          <w:bCs/>
        </w:rPr>
        <w:t>可再生能源应优先本地消纳，蓄能系统可再生能</w:t>
      </w:r>
      <w:r w:rsidRPr="004A34F2">
        <w:rPr>
          <w:rFonts w:hint="eastAsia"/>
        </w:rPr>
        <w:t>源利用率应符合下列规定：</w:t>
      </w:r>
      <w:bookmarkEnd w:id="78"/>
      <w:bookmarkEnd w:id="79"/>
      <w:bookmarkEnd w:id="80"/>
    </w:p>
    <w:p w14:paraId="51274F57" w14:textId="77777777" w:rsidR="00B257AA" w:rsidRDefault="00000000" w:rsidP="00B3106F">
      <w:pPr>
        <w:pStyle w:val="4"/>
      </w:pPr>
      <w:r>
        <w:rPr>
          <w:rFonts w:hint="eastAsia"/>
        </w:rPr>
        <w:t>利用储电单种蓄能方式，可再生能源利用率提升</w:t>
      </w:r>
      <w:r>
        <w:rPr>
          <w:rFonts w:hint="eastAsia"/>
        </w:rPr>
        <w:t>10%</w:t>
      </w:r>
      <w:r>
        <w:rPr>
          <w:rFonts w:hint="eastAsia"/>
        </w:rPr>
        <w:t>以上；</w:t>
      </w:r>
    </w:p>
    <w:p w14:paraId="6C1BA8A6" w14:textId="77777777" w:rsidR="00B257AA" w:rsidRDefault="00000000" w:rsidP="00B3106F">
      <w:pPr>
        <w:pStyle w:val="4"/>
      </w:pPr>
      <w:r>
        <w:rPr>
          <w:rFonts w:hint="eastAsia"/>
        </w:rPr>
        <w:t>集成储电、蓄热两种蓄能方式，可再生能源利用率提升</w:t>
      </w:r>
      <w:r>
        <w:rPr>
          <w:rFonts w:hint="eastAsia"/>
        </w:rPr>
        <w:t>20%</w:t>
      </w:r>
      <w:r>
        <w:rPr>
          <w:rFonts w:hint="eastAsia"/>
        </w:rPr>
        <w:t>以上；</w:t>
      </w:r>
    </w:p>
    <w:p w14:paraId="7C21E5A8" w14:textId="77777777" w:rsidR="00B257AA" w:rsidRDefault="00000000" w:rsidP="00B3106F">
      <w:pPr>
        <w:pStyle w:val="4"/>
      </w:pPr>
      <w:r>
        <w:rPr>
          <w:rFonts w:hint="eastAsia"/>
        </w:rPr>
        <w:t>集成储电、蓄热、蓄冷三种蓄能方式，可再生能源利用率提升</w:t>
      </w:r>
      <w:r>
        <w:rPr>
          <w:rFonts w:hint="eastAsia"/>
        </w:rPr>
        <w:t>30%</w:t>
      </w:r>
      <w:r>
        <w:rPr>
          <w:rFonts w:hint="eastAsia"/>
        </w:rPr>
        <w:t>以上；</w:t>
      </w:r>
    </w:p>
    <w:p w14:paraId="3B7459E3" w14:textId="405CCE46" w:rsidR="00B257AA" w:rsidRDefault="00000000" w:rsidP="00B3106F">
      <w:pPr>
        <w:pStyle w:val="4"/>
      </w:pPr>
      <w:bookmarkStart w:id="81" w:name="_Toc179554909"/>
      <w:bookmarkStart w:id="82" w:name="_Toc180504659"/>
      <w:bookmarkStart w:id="83" w:name="_Toc179555135"/>
      <w:r>
        <w:rPr>
          <w:rStyle w:val="30"/>
          <w:rFonts w:hint="eastAsia"/>
        </w:rPr>
        <w:t>可再生能源系统</w:t>
      </w:r>
      <w:bookmarkEnd w:id="81"/>
      <w:bookmarkEnd w:id="82"/>
      <w:bookmarkEnd w:id="83"/>
      <w:r>
        <w:t>应满足</w:t>
      </w:r>
      <w:r>
        <w:rPr>
          <w:rFonts w:hint="eastAsia"/>
        </w:rPr>
        <w:t>现行国家标准</w:t>
      </w:r>
      <w:r>
        <w:t>《建筑节能与可再生能源利用通用规范》</w:t>
      </w:r>
      <w:r>
        <w:t>GB</w:t>
      </w:r>
      <w:r w:rsidR="00CC04D6">
        <w:rPr>
          <w:rFonts w:hint="eastAsia"/>
        </w:rPr>
        <w:t xml:space="preserve"> </w:t>
      </w:r>
      <w:r>
        <w:t>55015</w:t>
      </w:r>
      <w:r w:rsidR="00CC04D6">
        <w:rPr>
          <w:rFonts w:hint="eastAsia"/>
        </w:rPr>
        <w:t>-2021</w:t>
      </w:r>
      <w:r>
        <w:rPr>
          <w:rFonts w:hint="eastAsia"/>
        </w:rPr>
        <w:t>的</w:t>
      </w:r>
      <w:r>
        <w:t>要求</w:t>
      </w:r>
      <w:r>
        <w:rPr>
          <w:rFonts w:hint="eastAsia"/>
        </w:rPr>
        <w:t>。</w:t>
      </w:r>
    </w:p>
    <w:p w14:paraId="79A93D0B" w14:textId="2B06C391" w:rsidR="00B257AA" w:rsidRPr="00CC55B1" w:rsidRDefault="00000000" w:rsidP="00814145">
      <w:pPr>
        <w:pStyle w:val="3"/>
      </w:pPr>
      <w:bookmarkStart w:id="84" w:name="_Toc179555136"/>
      <w:bookmarkStart w:id="85" w:name="_Toc180504660"/>
      <w:bookmarkStart w:id="86" w:name="_Toc179554910"/>
      <w:r w:rsidRPr="00CC55B1">
        <w:rPr>
          <w:rFonts w:hint="eastAsia"/>
        </w:rPr>
        <w:t>场地排水系统低碳设计，应符合下</w:t>
      </w:r>
      <w:r w:rsidR="004A34F2" w:rsidRPr="00CC55B1">
        <w:rPr>
          <w:rFonts w:hint="eastAsia"/>
        </w:rPr>
        <w:t>列</w:t>
      </w:r>
      <w:r w:rsidRPr="00CC55B1">
        <w:t>规定：</w:t>
      </w:r>
      <w:bookmarkEnd w:id="84"/>
      <w:bookmarkEnd w:id="85"/>
      <w:bookmarkEnd w:id="86"/>
    </w:p>
    <w:p w14:paraId="6576DC2F" w14:textId="77777777" w:rsidR="00CC55B1" w:rsidRDefault="00CC55B1" w:rsidP="00CC55B1">
      <w:pPr>
        <w:pStyle w:val="4"/>
      </w:pPr>
      <w:r>
        <w:t>合理规划地表径流</w:t>
      </w:r>
      <w:r>
        <w:rPr>
          <w:rFonts w:hint="eastAsia"/>
        </w:rPr>
        <w:t>与竖向设计</w:t>
      </w:r>
      <w:r>
        <w:t>，雨水有组织自流汇入</w:t>
      </w:r>
      <w:r>
        <w:rPr>
          <w:rFonts w:hint="eastAsia"/>
        </w:rPr>
        <w:t>再</w:t>
      </w:r>
      <w:r>
        <w:t>利用设施</w:t>
      </w:r>
      <w:r>
        <w:rPr>
          <w:rFonts w:hint="eastAsia"/>
        </w:rPr>
        <w:t>；</w:t>
      </w:r>
    </w:p>
    <w:p w14:paraId="5AD7A52B" w14:textId="6232F698" w:rsidR="004A34F2" w:rsidRDefault="00CC55B1" w:rsidP="00CC55B1">
      <w:pPr>
        <w:pStyle w:val="4"/>
      </w:pPr>
      <w:proofErr w:type="gramStart"/>
      <w:r>
        <w:rPr>
          <w:rFonts w:hint="eastAsia"/>
        </w:rPr>
        <w:t>宜</w:t>
      </w:r>
      <w:r>
        <w:t>符合</w:t>
      </w:r>
      <w:proofErr w:type="gramEnd"/>
      <w:r>
        <w:t>海绵城市规划控制要求，实现雨污分流区域</w:t>
      </w:r>
      <w:proofErr w:type="gramStart"/>
      <w:r>
        <w:t>占比宜不</w:t>
      </w:r>
      <w:proofErr w:type="gramEnd"/>
      <w:r>
        <w:t>低于</w:t>
      </w:r>
      <w:r>
        <w:t>90%</w:t>
      </w:r>
      <w:r>
        <w:rPr>
          <w:rFonts w:hint="eastAsia"/>
        </w:rPr>
        <w:t>；</w:t>
      </w:r>
    </w:p>
    <w:p w14:paraId="18DF16C5" w14:textId="77777777" w:rsidR="00CC55B1" w:rsidRDefault="00CC55B1" w:rsidP="00CC55B1">
      <w:pPr>
        <w:pStyle w:val="4"/>
      </w:pPr>
      <w:r>
        <w:t>宜回收</w:t>
      </w:r>
      <w:proofErr w:type="gramStart"/>
      <w:r>
        <w:t>污</w:t>
      </w:r>
      <w:proofErr w:type="gramEnd"/>
      <w:r>
        <w:t>废水排水热量</w:t>
      </w:r>
      <w:r>
        <w:rPr>
          <w:rFonts w:hint="eastAsia"/>
        </w:rPr>
        <w:t>；</w:t>
      </w:r>
    </w:p>
    <w:p w14:paraId="04A00D97" w14:textId="0990F3A1" w:rsidR="00CC55B1" w:rsidRDefault="00CC55B1" w:rsidP="00CC55B1">
      <w:pPr>
        <w:pStyle w:val="4"/>
      </w:pPr>
      <w:r>
        <w:t>再生水、污废水回收利用，应选择节能、低碳的处理工艺。</w:t>
      </w:r>
    </w:p>
    <w:p w14:paraId="4A9A8FDA" w14:textId="51646D24" w:rsidR="00CC55B1" w:rsidRDefault="00CC55B1" w:rsidP="00CC55B1">
      <w:pPr>
        <w:pStyle w:val="4"/>
      </w:pPr>
      <w:r>
        <w:t>场地绿地灌溉与水景造景，采用雨水、再生水等非传统水源，用水量</w:t>
      </w:r>
      <w:proofErr w:type="gramStart"/>
      <w:r>
        <w:t>占比</w:t>
      </w:r>
      <w:r>
        <w:rPr>
          <w:rFonts w:hint="eastAsia"/>
        </w:rPr>
        <w:t>宜</w:t>
      </w:r>
      <w:r>
        <w:t>不</w:t>
      </w:r>
      <w:proofErr w:type="gramEnd"/>
      <w:r>
        <w:t>低于</w:t>
      </w:r>
      <w:r>
        <w:t>80%</w:t>
      </w:r>
      <w:r>
        <w:rPr>
          <w:rFonts w:hint="eastAsia"/>
        </w:rPr>
        <w:t>；</w:t>
      </w:r>
    </w:p>
    <w:p w14:paraId="4CA99CE5" w14:textId="575E0533" w:rsidR="00CC55B1" w:rsidRDefault="003E1992" w:rsidP="00CC55B1">
      <w:pPr>
        <w:pStyle w:val="4"/>
        <w:rPr>
          <w:b/>
        </w:rPr>
      </w:pPr>
      <w:r>
        <w:t>应选择节能低碳污水处理工艺</w:t>
      </w:r>
      <w:r>
        <w:rPr>
          <w:rFonts w:hint="eastAsia"/>
        </w:rPr>
        <w:t>，</w:t>
      </w:r>
      <w:r w:rsidR="00CC55B1">
        <w:t>回收</w:t>
      </w:r>
      <w:r w:rsidR="00CC55B1">
        <w:rPr>
          <w:rFonts w:hint="eastAsia"/>
        </w:rPr>
        <w:t>利用</w:t>
      </w:r>
      <w:r w:rsidR="00CC55B1">
        <w:t>黑水</w:t>
      </w:r>
      <w:r w:rsidR="00CC55B1">
        <w:rPr>
          <w:rFonts w:hint="eastAsia"/>
        </w:rPr>
        <w:t>、</w:t>
      </w:r>
      <w:r w:rsidR="00CC55B1">
        <w:t>灰水，减少清水用量。</w:t>
      </w:r>
    </w:p>
    <w:p w14:paraId="525D2C20" w14:textId="77777777" w:rsidR="003E1992" w:rsidRDefault="00000000" w:rsidP="00814145">
      <w:pPr>
        <w:pStyle w:val="3"/>
      </w:pPr>
      <w:bookmarkStart w:id="87" w:name="_Toc174613421"/>
      <w:bookmarkStart w:id="88" w:name="_Toc168391368"/>
      <w:bookmarkStart w:id="89" w:name="_Toc179555137"/>
      <w:bookmarkStart w:id="90" w:name="_Toc179554911"/>
      <w:bookmarkStart w:id="91" w:name="_Toc180504661"/>
      <w:r w:rsidRPr="003E1992">
        <w:rPr>
          <w:rFonts w:hint="eastAsia"/>
        </w:rPr>
        <w:t>场地园林景观低碳设计，</w:t>
      </w:r>
      <w:bookmarkEnd w:id="87"/>
      <w:bookmarkEnd w:id="88"/>
      <w:r w:rsidRPr="003E1992">
        <w:rPr>
          <w:rFonts w:hint="eastAsia"/>
        </w:rPr>
        <w:t>应符合</w:t>
      </w:r>
      <w:r w:rsidR="003E1992">
        <w:rPr>
          <w:rFonts w:hint="eastAsia"/>
        </w:rPr>
        <w:t>下列</w:t>
      </w:r>
      <w:r w:rsidRPr="003E1992">
        <w:t>规定：</w:t>
      </w:r>
      <w:bookmarkEnd w:id="89"/>
      <w:bookmarkEnd w:id="90"/>
      <w:bookmarkEnd w:id="91"/>
    </w:p>
    <w:p w14:paraId="50704AD3" w14:textId="7C3D2613" w:rsidR="003E1992" w:rsidRPr="003E1992" w:rsidRDefault="003E1992" w:rsidP="003E1992">
      <w:pPr>
        <w:pStyle w:val="4"/>
      </w:pPr>
      <w:r>
        <w:rPr>
          <w:rFonts w:hint="eastAsia"/>
        </w:rPr>
        <w:t>提高灌木</w:t>
      </w:r>
      <w:r>
        <w:t>层</w:t>
      </w:r>
      <w:r>
        <w:rPr>
          <w:rFonts w:hint="eastAsia"/>
        </w:rPr>
        <w:t>、乔木</w:t>
      </w:r>
      <w:r>
        <w:t>层</w:t>
      </w:r>
      <w:r>
        <w:rPr>
          <w:rFonts w:hint="eastAsia"/>
        </w:rPr>
        <w:t>等固</w:t>
      </w:r>
      <w:r>
        <w:rPr>
          <w:rFonts w:cs="Times New Roman" w:hint="eastAsia"/>
        </w:rPr>
        <w:t>碳</w:t>
      </w:r>
      <w:proofErr w:type="gramStart"/>
      <w:r>
        <w:rPr>
          <w:rFonts w:cs="Times New Roman" w:hint="eastAsia"/>
        </w:rPr>
        <w:t>碳</w:t>
      </w:r>
      <w:proofErr w:type="gramEnd"/>
      <w:r>
        <w:rPr>
          <w:rFonts w:cs="Times New Roman" w:hint="eastAsia"/>
        </w:rPr>
        <w:t>汇植物比例；</w:t>
      </w:r>
    </w:p>
    <w:p w14:paraId="1DE24CF8" w14:textId="6B52430C" w:rsidR="00B257AA" w:rsidRDefault="003E1992" w:rsidP="003E1992">
      <w:pPr>
        <w:pStyle w:val="4"/>
        <w:rPr>
          <w:rFonts w:cs="Times New Roman"/>
          <w:szCs w:val="21"/>
        </w:rPr>
      </w:pPr>
      <w:r>
        <w:rPr>
          <w:rFonts w:cs="Times New Roman" w:hint="eastAsia"/>
          <w:szCs w:val="21"/>
        </w:rPr>
        <w:t>确定合理林相结构，绿地郁闭度应在</w:t>
      </w:r>
      <w:r>
        <w:rPr>
          <w:rFonts w:cs="Times New Roman" w:hint="eastAsia"/>
          <w:szCs w:val="21"/>
        </w:rPr>
        <w:t>0.4-0.7</w:t>
      </w:r>
      <w:r>
        <w:rPr>
          <w:rFonts w:cs="Times New Roman" w:hint="eastAsia"/>
          <w:szCs w:val="21"/>
        </w:rPr>
        <w:t>之间；</w:t>
      </w:r>
    </w:p>
    <w:p w14:paraId="577375FF" w14:textId="403D2BA2" w:rsidR="003E1992" w:rsidRDefault="003E1992" w:rsidP="008C0401">
      <w:pPr>
        <w:pStyle w:val="4"/>
      </w:pPr>
      <w:r>
        <w:rPr>
          <w:rFonts w:cs="Times New Roman" w:hint="eastAsia"/>
          <w:szCs w:val="21"/>
        </w:rPr>
        <w:t>选择适应当地气候和土壤条件植物</w:t>
      </w:r>
      <w:r w:rsidR="008C0401">
        <w:rPr>
          <w:rFonts w:cs="Times New Roman" w:hint="eastAsia"/>
          <w:szCs w:val="21"/>
        </w:rPr>
        <w:t>，</w:t>
      </w:r>
      <w:r w:rsidRPr="008C0401">
        <w:rPr>
          <w:rFonts w:cs="Times New Roman" w:hint="eastAsia"/>
          <w:szCs w:val="21"/>
        </w:rPr>
        <w:t>本地植物比例宜不小于</w:t>
      </w:r>
      <w:r w:rsidRPr="008C0401">
        <w:rPr>
          <w:rFonts w:cs="Times New Roman" w:hint="eastAsia"/>
          <w:szCs w:val="21"/>
        </w:rPr>
        <w:t>70%</w:t>
      </w:r>
      <w:r w:rsidRPr="008C0401">
        <w:rPr>
          <w:rFonts w:cs="Times New Roman" w:hint="eastAsia"/>
          <w:szCs w:val="21"/>
        </w:rPr>
        <w:t>；</w:t>
      </w:r>
    </w:p>
    <w:p w14:paraId="475815D9" w14:textId="60979F09" w:rsidR="003E1992" w:rsidRDefault="003E1992" w:rsidP="003E1992">
      <w:pPr>
        <w:pStyle w:val="4"/>
      </w:pPr>
      <w:r>
        <w:rPr>
          <w:rFonts w:cs="Times New Roman" w:hint="eastAsia"/>
          <w:szCs w:val="21"/>
        </w:rPr>
        <w:t>应保持混交状态，宜采用垂直绿化、屋顶绿化、树围绿化、护坡绿化、等立体绿化与复层绿化；</w:t>
      </w:r>
    </w:p>
    <w:p w14:paraId="19F1976E" w14:textId="0F6D9C87" w:rsidR="003E1992" w:rsidRPr="003E1992" w:rsidRDefault="003E1992" w:rsidP="003E1992">
      <w:pPr>
        <w:pStyle w:val="4"/>
        <w:rPr>
          <w:rFonts w:cs="Times New Roman"/>
          <w:szCs w:val="21"/>
        </w:rPr>
      </w:pPr>
      <w:r>
        <w:rPr>
          <w:rFonts w:cs="Times New Roman" w:hint="eastAsia"/>
          <w:szCs w:val="21"/>
        </w:rPr>
        <w:t>应按树种种类、数量、栽种年数、占地面积，</w:t>
      </w:r>
      <w:r w:rsidRPr="003E1992">
        <w:rPr>
          <w:rFonts w:cs="Times New Roman" w:hint="eastAsia"/>
          <w:szCs w:val="21"/>
        </w:rPr>
        <w:t>记录</w:t>
      </w:r>
      <w:proofErr w:type="gramStart"/>
      <w:r w:rsidRPr="003E1992">
        <w:rPr>
          <w:rFonts w:cs="Times New Roman" w:hint="eastAsia"/>
          <w:szCs w:val="21"/>
        </w:rPr>
        <w:t>绿化碳汇数值</w:t>
      </w:r>
      <w:proofErr w:type="gramEnd"/>
      <w:r w:rsidRPr="003E1992">
        <w:rPr>
          <w:rFonts w:cs="Times New Roman" w:hint="eastAsia"/>
          <w:szCs w:val="21"/>
        </w:rPr>
        <w:t>；</w:t>
      </w:r>
    </w:p>
    <w:p w14:paraId="7F9E0126" w14:textId="77777777" w:rsidR="003E1992" w:rsidRDefault="003E1992" w:rsidP="003E1992">
      <w:pPr>
        <w:pStyle w:val="4"/>
      </w:pPr>
      <w:r>
        <w:rPr>
          <w:rFonts w:hint="eastAsia"/>
        </w:rPr>
        <w:t>植物自然代谢废弃物，应单独或区域性集中处理，转化为生物质可再生能源再利用；</w:t>
      </w:r>
    </w:p>
    <w:p w14:paraId="6E9499A9" w14:textId="50D8C86B" w:rsidR="003E1992" w:rsidRDefault="003E1992" w:rsidP="003E1992">
      <w:pPr>
        <w:pStyle w:val="4"/>
      </w:pPr>
      <w:r>
        <w:rPr>
          <w:rFonts w:hint="eastAsia"/>
        </w:rPr>
        <w:t>宜采用表层土回收利用的生态补偿措施；</w:t>
      </w:r>
    </w:p>
    <w:p w14:paraId="6960E49F" w14:textId="77777777" w:rsidR="008C0401" w:rsidRDefault="008C0401" w:rsidP="003E1992">
      <w:pPr>
        <w:pStyle w:val="4"/>
      </w:pPr>
      <w:r>
        <w:rPr>
          <w:rFonts w:hint="eastAsia"/>
        </w:rPr>
        <w:lastRenderedPageBreak/>
        <w:t>宜按</w:t>
      </w:r>
      <w:r w:rsidR="003E1992">
        <w:rPr>
          <w:rFonts w:hint="eastAsia"/>
        </w:rPr>
        <w:t>自然水体</w:t>
      </w:r>
      <w:proofErr w:type="gramStart"/>
      <w:r w:rsidR="003E1992">
        <w:rPr>
          <w:rFonts w:hint="eastAsia"/>
        </w:rPr>
        <w:t>碳汇特征</w:t>
      </w:r>
      <w:proofErr w:type="gramEnd"/>
      <w:r w:rsidR="003E1992">
        <w:rPr>
          <w:rFonts w:hint="eastAsia"/>
        </w:rPr>
        <w:t>进行景观设计</w:t>
      </w:r>
      <w:r>
        <w:rPr>
          <w:rFonts w:hint="eastAsia"/>
        </w:rPr>
        <w:t>；</w:t>
      </w:r>
    </w:p>
    <w:p w14:paraId="6E367008" w14:textId="0F77036F" w:rsidR="003E1992" w:rsidRPr="003E1992" w:rsidRDefault="003E1992" w:rsidP="003E1992">
      <w:pPr>
        <w:pStyle w:val="4"/>
      </w:pPr>
      <w:r>
        <w:rPr>
          <w:rFonts w:hint="eastAsia"/>
        </w:rPr>
        <w:t>室外场地宜选择透水、多孔的铺装材料及构造，净化、消纳</w:t>
      </w:r>
      <w:r w:rsidR="008C0401">
        <w:rPr>
          <w:rFonts w:hint="eastAsia"/>
        </w:rPr>
        <w:t>径流；</w:t>
      </w:r>
    </w:p>
    <w:p w14:paraId="51A93D34" w14:textId="77777777" w:rsidR="00B257AA" w:rsidRDefault="00000000" w:rsidP="00814145">
      <w:pPr>
        <w:pStyle w:val="3"/>
      </w:pPr>
      <w:bookmarkStart w:id="92" w:name="_Toc179554912"/>
      <w:bookmarkStart w:id="93" w:name="_Toc179555138"/>
      <w:bookmarkStart w:id="94" w:name="_Toc180504662"/>
      <w:r>
        <w:rPr>
          <w:rFonts w:hint="eastAsia"/>
        </w:rPr>
        <w:t>场地交通组织低碳设计，应符合下列</w:t>
      </w:r>
      <w:r>
        <w:t>规定：</w:t>
      </w:r>
      <w:bookmarkEnd w:id="92"/>
      <w:bookmarkEnd w:id="93"/>
      <w:bookmarkEnd w:id="94"/>
      <w:r>
        <w:t xml:space="preserve"> </w:t>
      </w:r>
    </w:p>
    <w:p w14:paraId="59B8F344" w14:textId="77777777" w:rsidR="00E83A58" w:rsidRPr="00E83A58" w:rsidRDefault="00000000" w:rsidP="00E83A58">
      <w:pPr>
        <w:pStyle w:val="4"/>
      </w:pPr>
      <w:bookmarkStart w:id="95" w:name="_Toc168391364"/>
      <w:bookmarkStart w:id="96" w:name="_Toc174613417"/>
      <w:r w:rsidRPr="00E83A58">
        <w:t>应优化场地</w:t>
      </w:r>
      <w:r w:rsidRPr="00E83A58">
        <w:rPr>
          <w:rFonts w:hint="eastAsia"/>
        </w:rPr>
        <w:t>内部交通路线，推行网格式微路网布局</w:t>
      </w:r>
      <w:r w:rsidR="00E83A58" w:rsidRPr="00E83A58">
        <w:rPr>
          <w:rFonts w:hint="eastAsia"/>
        </w:rPr>
        <w:t>；</w:t>
      </w:r>
    </w:p>
    <w:p w14:paraId="649DD020" w14:textId="40829E1D" w:rsidR="00B257AA" w:rsidRPr="00E83A58" w:rsidRDefault="00E83A58" w:rsidP="00E83A58">
      <w:pPr>
        <w:pStyle w:val="4"/>
      </w:pPr>
      <w:r>
        <w:rPr>
          <w:rFonts w:hint="eastAsia"/>
        </w:rPr>
        <w:t>应</w:t>
      </w:r>
      <w:r w:rsidRPr="00E83A58">
        <w:t>建设</w:t>
      </w:r>
      <w:r w:rsidRPr="00E83A58">
        <w:rPr>
          <w:rFonts w:hint="eastAsia"/>
        </w:rPr>
        <w:t>公共交通和慢行交通为</w:t>
      </w:r>
      <w:r w:rsidRPr="00E83A58">
        <w:t>主的低碳交通设施</w:t>
      </w:r>
      <w:r w:rsidRPr="00E83A58">
        <w:rPr>
          <w:rFonts w:hint="eastAsia"/>
        </w:rPr>
        <w:t>，路网密度不应小于</w:t>
      </w:r>
      <w:r w:rsidRPr="00E83A58">
        <w:rPr>
          <w:rFonts w:hint="eastAsia"/>
        </w:rPr>
        <w:t>3</w:t>
      </w:r>
      <w:r w:rsidRPr="00E83A58">
        <w:rPr>
          <w:rFonts w:hint="eastAsia"/>
        </w:rPr>
        <w:t>公里</w:t>
      </w:r>
      <w:r w:rsidRPr="00E83A58">
        <w:rPr>
          <w:rFonts w:hint="eastAsia"/>
        </w:rPr>
        <w:t>/</w:t>
      </w:r>
      <w:r w:rsidRPr="00E83A58">
        <w:rPr>
          <w:rFonts w:hint="eastAsia"/>
        </w:rPr>
        <w:t>平方公里；</w:t>
      </w:r>
    </w:p>
    <w:p w14:paraId="15464C78" w14:textId="776551DE" w:rsidR="00B257AA" w:rsidRPr="00E83A58" w:rsidRDefault="00000000" w:rsidP="00E83A58">
      <w:pPr>
        <w:pStyle w:val="4"/>
      </w:pPr>
      <w:r w:rsidRPr="00E83A58">
        <w:rPr>
          <w:rFonts w:hint="eastAsia"/>
        </w:rPr>
        <w:t>应设立专用自行车道和步行道，场地内配建不少于</w:t>
      </w:r>
      <w:r w:rsidRPr="00E83A58">
        <w:rPr>
          <w:rFonts w:hint="eastAsia"/>
        </w:rPr>
        <w:t>1</w:t>
      </w:r>
      <w:r w:rsidRPr="00E83A58">
        <w:rPr>
          <w:rFonts w:hint="eastAsia"/>
        </w:rPr>
        <w:t>个自行车租赁站点；</w:t>
      </w:r>
    </w:p>
    <w:p w14:paraId="6BE8EB0D" w14:textId="77777777" w:rsidR="00D6672E" w:rsidRDefault="00000000" w:rsidP="00D6672E">
      <w:pPr>
        <w:pStyle w:val="4"/>
      </w:pPr>
      <w:r w:rsidRPr="00E83A58">
        <w:rPr>
          <w:rFonts w:hint="eastAsia"/>
        </w:rPr>
        <w:t>应</w:t>
      </w:r>
      <w:r w:rsidR="00E83A58">
        <w:rPr>
          <w:rFonts w:hint="eastAsia"/>
        </w:rPr>
        <w:t>设置</w:t>
      </w:r>
      <w:r w:rsidR="00CB3955">
        <w:rPr>
          <w:rFonts w:hint="eastAsia"/>
        </w:rPr>
        <w:t>电动汽车</w:t>
      </w:r>
      <w:r w:rsidRPr="00E83A58">
        <w:rPr>
          <w:rFonts w:hint="eastAsia"/>
        </w:rPr>
        <w:t>充电设施或预留安装条件</w:t>
      </w:r>
      <w:r w:rsidR="00D6672E">
        <w:rPr>
          <w:rFonts w:hint="eastAsia"/>
        </w:rPr>
        <w:t>；</w:t>
      </w:r>
    </w:p>
    <w:p w14:paraId="44F06033" w14:textId="5D3D361B" w:rsidR="00B257AA" w:rsidRPr="00E83A58" w:rsidRDefault="00D6672E" w:rsidP="00D6672E">
      <w:pPr>
        <w:pStyle w:val="4"/>
      </w:pPr>
      <w:proofErr w:type="gramStart"/>
      <w:r>
        <w:rPr>
          <w:rFonts w:hint="eastAsia"/>
        </w:rPr>
        <w:t>宜设置</w:t>
      </w:r>
      <w:proofErr w:type="gramEnd"/>
      <w:r>
        <w:rPr>
          <w:rFonts w:hint="eastAsia"/>
        </w:rPr>
        <w:t>电动汽车充电桩智能管理系统，</w:t>
      </w:r>
      <w:r>
        <w:t>实时监测</w:t>
      </w:r>
      <w:r>
        <w:rPr>
          <w:rFonts w:hint="eastAsia"/>
        </w:rPr>
        <w:t>并单独计量</w:t>
      </w:r>
      <w:r>
        <w:t>充电桩的运行状态、用电量数据</w:t>
      </w:r>
      <w:r>
        <w:rPr>
          <w:rFonts w:hint="eastAsia"/>
        </w:rPr>
        <w:t>，可与其他能源协同，实现智能柔性充放电；</w:t>
      </w:r>
    </w:p>
    <w:p w14:paraId="54A75EBD" w14:textId="223182B4" w:rsidR="00B257AA" w:rsidRDefault="00000000" w:rsidP="00E83A58">
      <w:pPr>
        <w:pStyle w:val="4"/>
      </w:pPr>
      <w:r w:rsidRPr="00E83A58">
        <w:t>宜</w:t>
      </w:r>
      <w:r w:rsidRPr="00E83A58">
        <w:rPr>
          <w:rFonts w:hint="eastAsia"/>
        </w:rPr>
        <w:t>预留</w:t>
      </w:r>
      <w:r w:rsidRPr="00E83A58">
        <w:t>电气化和</w:t>
      </w:r>
      <w:proofErr w:type="gramStart"/>
      <w:r w:rsidRPr="00E83A58">
        <w:rPr>
          <w:rFonts w:hint="eastAsia"/>
        </w:rPr>
        <w:t>氢能源</w:t>
      </w:r>
      <w:proofErr w:type="gramEnd"/>
      <w:r w:rsidRPr="00E83A58">
        <w:rPr>
          <w:rFonts w:hint="eastAsia"/>
        </w:rPr>
        <w:t>车辆等新型低碳交通工具应用条件</w:t>
      </w:r>
      <w:r w:rsidR="00CB3955">
        <w:rPr>
          <w:rFonts w:hint="eastAsia"/>
        </w:rPr>
        <w:t>；</w:t>
      </w:r>
    </w:p>
    <w:bookmarkEnd w:id="95"/>
    <w:bookmarkEnd w:id="96"/>
    <w:p w14:paraId="3211863F" w14:textId="1DEDE17D" w:rsidR="00B257AA" w:rsidRPr="00CB3955" w:rsidRDefault="00CB3955" w:rsidP="00CB3955">
      <w:pPr>
        <w:pStyle w:val="4"/>
      </w:pPr>
      <w:r>
        <w:rPr>
          <w:rFonts w:hint="eastAsia"/>
        </w:rPr>
        <w:t>应</w:t>
      </w:r>
      <w:r w:rsidRPr="00CB3955">
        <w:t>利用</w:t>
      </w:r>
      <w:r w:rsidRPr="00CB3955">
        <w:rPr>
          <w:rFonts w:hint="eastAsia"/>
        </w:rPr>
        <w:t>已有</w:t>
      </w:r>
      <w:r w:rsidRPr="00CB3955">
        <w:t>道路，新建</w:t>
      </w:r>
      <w:r w:rsidRPr="00CB3955">
        <w:rPr>
          <w:rFonts w:hint="eastAsia"/>
        </w:rPr>
        <w:t>道路循环材料利用率宜≥</w:t>
      </w:r>
      <w:r w:rsidRPr="00CB3955">
        <w:rPr>
          <w:rFonts w:hint="eastAsia"/>
        </w:rPr>
        <w:t>10%</w:t>
      </w:r>
      <w:r w:rsidRPr="00CB3955">
        <w:rPr>
          <w:rFonts w:hint="eastAsia"/>
        </w:rPr>
        <w:t>。</w:t>
      </w:r>
    </w:p>
    <w:p w14:paraId="7A4710BD" w14:textId="2BF51D84" w:rsidR="00B257AA" w:rsidRDefault="00000000" w:rsidP="00814145">
      <w:pPr>
        <w:pStyle w:val="3"/>
      </w:pPr>
      <w:bookmarkStart w:id="97" w:name="_Toc179555139"/>
      <w:bookmarkStart w:id="98" w:name="_Toc179554913"/>
      <w:bookmarkStart w:id="99" w:name="_Toc180504663"/>
      <w:r w:rsidRPr="00A32FB0">
        <w:rPr>
          <w:rFonts w:hint="eastAsia"/>
        </w:rPr>
        <w:t>应</w:t>
      </w:r>
      <w:bookmarkEnd w:id="97"/>
      <w:bookmarkEnd w:id="98"/>
      <w:bookmarkEnd w:id="99"/>
      <w:r w:rsidR="00A32FB0">
        <w:rPr>
          <w:rFonts w:hint="eastAsia"/>
        </w:rPr>
        <w:t>集中管理场地交通、市政、其他能源消耗、可再生能源</w:t>
      </w:r>
      <w:proofErr w:type="gramStart"/>
      <w:r w:rsidR="00A32FB0">
        <w:rPr>
          <w:rFonts w:hint="eastAsia"/>
        </w:rPr>
        <w:t>降碳量</w:t>
      </w:r>
      <w:proofErr w:type="gramEnd"/>
      <w:r w:rsidR="00A32FB0">
        <w:rPr>
          <w:rFonts w:hint="eastAsia"/>
        </w:rPr>
        <w:t>、场地</w:t>
      </w:r>
      <w:proofErr w:type="gramStart"/>
      <w:r w:rsidR="00A32FB0">
        <w:rPr>
          <w:rFonts w:hint="eastAsia"/>
        </w:rPr>
        <w:t>碳汇降碳量</w:t>
      </w:r>
      <w:proofErr w:type="gramEnd"/>
      <w:r w:rsidR="00A32FB0">
        <w:rPr>
          <w:rFonts w:hint="eastAsia"/>
        </w:rPr>
        <w:t>，场地</w:t>
      </w:r>
      <w:r>
        <w:rPr>
          <w:rFonts w:hint="eastAsia"/>
        </w:rPr>
        <w:t>碳排放管理系统应</w:t>
      </w:r>
      <w:r w:rsidR="00A32FB0">
        <w:rPr>
          <w:rFonts w:hint="eastAsia"/>
        </w:rPr>
        <w:t>符合下列规定</w:t>
      </w:r>
      <w:r>
        <w:rPr>
          <w:rFonts w:hint="eastAsia"/>
        </w:rPr>
        <w:t>：</w:t>
      </w:r>
    </w:p>
    <w:p w14:paraId="6C5A1FA6" w14:textId="2EEDCE7A" w:rsidR="00A32FB0" w:rsidRDefault="00A32FB0" w:rsidP="00A32FB0">
      <w:pPr>
        <w:pStyle w:val="4"/>
      </w:pPr>
      <w:r>
        <w:rPr>
          <w:rFonts w:hint="eastAsia"/>
        </w:rPr>
        <w:t>场地碳排放动态采集、计算、分析、可视化；</w:t>
      </w:r>
    </w:p>
    <w:p w14:paraId="51248DD4" w14:textId="18E1135A" w:rsidR="00A32FB0" w:rsidRDefault="00A32FB0" w:rsidP="00A32FB0">
      <w:pPr>
        <w:pStyle w:val="4"/>
      </w:pPr>
      <w:r>
        <w:rPr>
          <w:rFonts w:hint="eastAsia"/>
        </w:rPr>
        <w:t>场地碳排放数据查询、记录、警示、下载、数据报表生成；</w:t>
      </w:r>
    </w:p>
    <w:p w14:paraId="0261DFBA" w14:textId="47315897" w:rsidR="00A32FB0" w:rsidRDefault="00A32FB0" w:rsidP="00A32FB0">
      <w:pPr>
        <w:pStyle w:val="4"/>
      </w:pPr>
      <w:r>
        <w:rPr>
          <w:rFonts w:hint="eastAsia"/>
        </w:rPr>
        <w:t>与场地其他系统集成能力与权限；</w:t>
      </w:r>
    </w:p>
    <w:p w14:paraId="7FD090A6" w14:textId="2084265F" w:rsidR="00A32FB0" w:rsidRDefault="00A32FB0" w:rsidP="00A32FB0">
      <w:pPr>
        <w:pStyle w:val="4"/>
      </w:pPr>
      <w:r>
        <w:rPr>
          <w:rFonts w:hint="eastAsia"/>
        </w:rPr>
        <w:t>场地内能源产生和用能量，以及用于本场地之外输量；</w:t>
      </w:r>
    </w:p>
    <w:p w14:paraId="7F4A2557" w14:textId="08C0C0FD" w:rsidR="00A32FB0" w:rsidRDefault="00A32FB0" w:rsidP="00A32FB0">
      <w:pPr>
        <w:pStyle w:val="4"/>
      </w:pPr>
      <w:r>
        <w:rPr>
          <w:rFonts w:hint="eastAsia"/>
        </w:rPr>
        <w:t>场地可再生能源设施发电量、场地用电量、向外输电量；</w:t>
      </w:r>
    </w:p>
    <w:p w14:paraId="5A87873F" w14:textId="65B85F68" w:rsidR="00A32FB0" w:rsidRDefault="00A32FB0" w:rsidP="00A32FB0">
      <w:pPr>
        <w:pStyle w:val="4"/>
      </w:pPr>
      <w:r>
        <w:rPr>
          <w:rFonts w:hint="eastAsia"/>
        </w:rPr>
        <w:t>场地购入的绿色电力数量；</w:t>
      </w:r>
    </w:p>
    <w:p w14:paraId="1C5C537B" w14:textId="6D310D24" w:rsidR="00A32FB0" w:rsidRDefault="00A32FB0" w:rsidP="00A32FB0">
      <w:pPr>
        <w:pStyle w:val="4"/>
      </w:pPr>
      <w:r>
        <w:rPr>
          <w:rFonts w:hint="eastAsia"/>
        </w:rPr>
        <w:t>场地电动汽车充电桩总重放电量；</w:t>
      </w:r>
    </w:p>
    <w:p w14:paraId="48366A39" w14:textId="2CB22C22" w:rsidR="00A32FB0" w:rsidRDefault="00A32FB0" w:rsidP="00A32FB0">
      <w:pPr>
        <w:pStyle w:val="4"/>
      </w:pPr>
      <w:r>
        <w:rPr>
          <w:rFonts w:hint="eastAsia"/>
        </w:rPr>
        <w:t>市政照明及其他场地公共设施的用电量。</w:t>
      </w:r>
      <w:r>
        <w:rPr>
          <w:rFonts w:hint="eastAsia"/>
        </w:rPr>
        <w:t xml:space="preserve"> </w:t>
      </w:r>
    </w:p>
    <w:p w14:paraId="3A340144" w14:textId="6EEB612F" w:rsidR="00B257AA" w:rsidRPr="00D6672E" w:rsidRDefault="00000000" w:rsidP="00D6672E">
      <w:pPr>
        <w:pStyle w:val="2"/>
        <w:spacing w:before="312" w:after="156"/>
        <w:rPr>
          <w:rFonts w:hint="eastAsia"/>
        </w:rPr>
      </w:pPr>
      <w:bookmarkStart w:id="100" w:name="_Toc179555140"/>
      <w:bookmarkStart w:id="101" w:name="_Toc180504664"/>
      <w:r w:rsidRPr="00D6672E">
        <w:rPr>
          <w:rFonts w:hint="eastAsia"/>
        </w:rPr>
        <w:t>生态</w:t>
      </w:r>
      <w:bookmarkEnd w:id="100"/>
      <w:bookmarkEnd w:id="101"/>
      <w:r w:rsidR="0014110D">
        <w:rPr>
          <w:rFonts w:hint="eastAsia"/>
        </w:rPr>
        <w:t>影响</w:t>
      </w:r>
    </w:p>
    <w:p w14:paraId="64662AC2" w14:textId="4297EC19" w:rsidR="00D6672E" w:rsidRDefault="006F21D4" w:rsidP="00814145">
      <w:pPr>
        <w:pStyle w:val="3"/>
        <w:rPr>
          <w:rStyle w:val="30"/>
          <w:bCs/>
        </w:rPr>
      </w:pPr>
      <w:r>
        <w:rPr>
          <w:rStyle w:val="30"/>
          <w:rFonts w:hint="eastAsia"/>
          <w:bCs/>
        </w:rPr>
        <w:t>场地</w:t>
      </w:r>
      <w:r w:rsidRPr="006F21D4">
        <w:rPr>
          <w:rStyle w:val="30"/>
          <w:rFonts w:hint="eastAsia"/>
          <w:bCs/>
        </w:rPr>
        <w:t>选址选线</w:t>
      </w:r>
      <w:r>
        <w:rPr>
          <w:rStyle w:val="30"/>
          <w:rFonts w:hint="eastAsia"/>
          <w:bCs/>
        </w:rPr>
        <w:t>及低碳规划设计，</w:t>
      </w:r>
      <w:r w:rsidRPr="006F21D4">
        <w:rPr>
          <w:rStyle w:val="30"/>
          <w:rFonts w:hint="eastAsia"/>
          <w:bCs/>
        </w:rPr>
        <w:t>应避让各类生态敏感区，符合自然保护地、世界自然遗产、生态保护红线等管理要求以及国土空间规划、生态环境分区管控要求</w:t>
      </w:r>
      <w:r>
        <w:rPr>
          <w:rStyle w:val="30"/>
          <w:rFonts w:hint="eastAsia"/>
          <w:bCs/>
        </w:rPr>
        <w:t>，应符合国家现行标准</w:t>
      </w:r>
      <w:bookmarkStart w:id="102" w:name="_Hlk189472710"/>
      <w:r>
        <w:rPr>
          <w:rStyle w:val="30"/>
          <w:rFonts w:hint="eastAsia"/>
          <w:bCs/>
        </w:rPr>
        <w:t>《</w:t>
      </w:r>
      <w:r w:rsidRPr="006F21D4">
        <w:t>环境影响评价技术导则生态影响</w:t>
      </w:r>
      <w:r>
        <w:rPr>
          <w:rStyle w:val="30"/>
          <w:rFonts w:hint="eastAsia"/>
          <w:bCs/>
        </w:rPr>
        <w:t>》</w:t>
      </w:r>
      <w:r>
        <w:rPr>
          <w:rStyle w:val="30"/>
          <w:rFonts w:hint="eastAsia"/>
          <w:bCs/>
        </w:rPr>
        <w:t>HJ</w:t>
      </w:r>
      <w:r w:rsidR="00CC04D6">
        <w:rPr>
          <w:rStyle w:val="30"/>
          <w:rFonts w:hint="eastAsia"/>
          <w:bCs/>
        </w:rPr>
        <w:t xml:space="preserve"> </w:t>
      </w:r>
      <w:r>
        <w:rPr>
          <w:rStyle w:val="30"/>
          <w:rFonts w:hint="eastAsia"/>
          <w:bCs/>
        </w:rPr>
        <w:t>19-2022</w:t>
      </w:r>
      <w:r>
        <w:rPr>
          <w:rStyle w:val="30"/>
          <w:rFonts w:hint="eastAsia"/>
          <w:bCs/>
        </w:rPr>
        <w:t>的有关规定。</w:t>
      </w:r>
    </w:p>
    <w:bookmarkEnd w:id="102"/>
    <w:p w14:paraId="2C48DF00" w14:textId="4F5C9FEC" w:rsidR="006F21D4" w:rsidRDefault="006F21D4" w:rsidP="00814145">
      <w:pPr>
        <w:pStyle w:val="3"/>
      </w:pPr>
      <w:r>
        <w:rPr>
          <w:rFonts w:hint="eastAsia"/>
        </w:rPr>
        <w:t>应</w:t>
      </w:r>
      <w:r w:rsidRPr="006F21D4">
        <w:t>明确</w:t>
      </w:r>
      <w:r>
        <w:rPr>
          <w:rFonts w:hint="eastAsia"/>
        </w:rPr>
        <w:t>场地选址</w:t>
      </w:r>
      <w:r w:rsidRPr="006F21D4">
        <w:t>、建设规模、总平面及施工布置、施工方式、施工时序、建设周期和运行方式，各种工程行为及其发生的地点、时间、方式和持续时间，以及设计方案中的生态保护措施等。</w:t>
      </w:r>
      <w:r w:rsidR="00CC04D6">
        <w:rPr>
          <w:rFonts w:hint="eastAsia"/>
        </w:rPr>
        <w:t>应</w:t>
      </w:r>
      <w:r w:rsidR="00CC04D6" w:rsidRPr="00CC04D6">
        <w:t>明确措施内容、设施规模及工艺、实施位置和时间、责任主体、实施保障、实施效果等，编制生态保护措施平面布置图、生态保护措施设计图，并估算生态保护投资。</w:t>
      </w:r>
    </w:p>
    <w:p w14:paraId="22430F45" w14:textId="00B26D9E" w:rsidR="006F21D4" w:rsidRPr="006F21D4" w:rsidRDefault="006F21D4" w:rsidP="00814145">
      <w:pPr>
        <w:pStyle w:val="3"/>
      </w:pPr>
      <w:r w:rsidRPr="006F21D4">
        <w:t>结合</w:t>
      </w:r>
      <w:r>
        <w:rPr>
          <w:rFonts w:hint="eastAsia"/>
        </w:rPr>
        <w:t>民用低碳建筑</w:t>
      </w:r>
      <w:r w:rsidRPr="006F21D4">
        <w:t>特点和区域生态环境状况，分析项目在施工期、运行</w:t>
      </w:r>
      <w:r w:rsidRPr="006F21D4">
        <w:lastRenderedPageBreak/>
        <w:t>期以及服务期满后可能产生生态影响的工程行为及其影响方式，判断生态影响性质和影响程度。重点关注影响强度大、范围广、历时长或涉及重要物种、生态敏感区的工程行为。</w:t>
      </w:r>
    </w:p>
    <w:p w14:paraId="24E2BCF9" w14:textId="77777777" w:rsidR="00B257AA" w:rsidRPr="006F21D4" w:rsidRDefault="00000000" w:rsidP="00814145">
      <w:pPr>
        <w:pStyle w:val="3"/>
      </w:pPr>
      <w:bookmarkStart w:id="103" w:name="_Toc168391361"/>
      <w:bookmarkStart w:id="104" w:name="_Toc179555142"/>
      <w:bookmarkStart w:id="105" w:name="_Toc180504666"/>
      <w:bookmarkStart w:id="106" w:name="_Toc174613414"/>
      <w:bookmarkStart w:id="107" w:name="_Toc179554916"/>
      <w:bookmarkStart w:id="108" w:name="_Toc174613412"/>
      <w:r w:rsidRPr="006F21D4">
        <w:rPr>
          <w:rFonts w:hint="eastAsia"/>
        </w:rPr>
        <w:t>保持场地的生态平衡和生物多样性，应符合下列规定：</w:t>
      </w:r>
      <w:bookmarkEnd w:id="103"/>
      <w:bookmarkEnd w:id="104"/>
      <w:bookmarkEnd w:id="105"/>
      <w:bookmarkEnd w:id="106"/>
      <w:bookmarkEnd w:id="107"/>
      <w:bookmarkEnd w:id="108"/>
    </w:p>
    <w:p w14:paraId="2978637E" w14:textId="77777777" w:rsidR="00B257AA" w:rsidRPr="006F21D4" w:rsidRDefault="00000000" w:rsidP="006F21D4">
      <w:pPr>
        <w:pStyle w:val="4"/>
      </w:pPr>
      <w:r w:rsidRPr="006F21D4">
        <w:rPr>
          <w:rFonts w:hint="eastAsia"/>
        </w:rPr>
        <w:t>保护场地内原有植物资源多样性，对古树名</w:t>
      </w:r>
      <w:proofErr w:type="gramStart"/>
      <w:r w:rsidRPr="006F21D4">
        <w:rPr>
          <w:rFonts w:hint="eastAsia"/>
        </w:rPr>
        <w:t>木采取</w:t>
      </w:r>
      <w:proofErr w:type="gramEnd"/>
      <w:r w:rsidRPr="006F21D4">
        <w:rPr>
          <w:rFonts w:hint="eastAsia"/>
        </w:rPr>
        <w:t>特殊保护措施；</w:t>
      </w:r>
    </w:p>
    <w:p w14:paraId="0A8D93BF" w14:textId="77777777" w:rsidR="00B257AA" w:rsidRPr="006F21D4" w:rsidRDefault="00000000" w:rsidP="006F21D4">
      <w:pPr>
        <w:pStyle w:val="4"/>
      </w:pPr>
      <w:r w:rsidRPr="006F21D4">
        <w:rPr>
          <w:rFonts w:hint="eastAsia"/>
        </w:rPr>
        <w:t>宜使用截水沟和排水系统阻隔径流，保护河道、湿地、淡水区、地下水井，减少水资源被污染、淤积和侵蚀风险；</w:t>
      </w:r>
    </w:p>
    <w:p w14:paraId="7469B7FD" w14:textId="77777777" w:rsidR="00B257AA" w:rsidRPr="006F21D4" w:rsidRDefault="00000000" w:rsidP="006F21D4">
      <w:pPr>
        <w:pStyle w:val="4"/>
      </w:pPr>
      <w:proofErr w:type="gramStart"/>
      <w:r w:rsidRPr="006F21D4">
        <w:rPr>
          <w:rFonts w:hint="eastAsia"/>
        </w:rPr>
        <w:t>宜调查</w:t>
      </w:r>
      <w:proofErr w:type="gramEnd"/>
      <w:r w:rsidRPr="006F21D4">
        <w:rPr>
          <w:rFonts w:hint="eastAsia"/>
        </w:rPr>
        <w:t>场地内和周边区域，动物的分布及活动规律，制定生物多样性管理计划，规划有利于动物跨越的生态走廊，不应在繁殖期等关键时期开展项目的场地清理或其他工作。</w:t>
      </w:r>
    </w:p>
    <w:p w14:paraId="16C44831" w14:textId="77777777" w:rsidR="00B257AA" w:rsidRPr="00CC04D6" w:rsidRDefault="00000000" w:rsidP="00814145">
      <w:pPr>
        <w:pStyle w:val="3"/>
      </w:pPr>
      <w:bookmarkStart w:id="109" w:name="_Toc179554917"/>
      <w:bookmarkStart w:id="110" w:name="_Toc179555143"/>
      <w:bookmarkStart w:id="111" w:name="_Toc180504667"/>
      <w:r w:rsidRPr="00CC04D6">
        <w:rPr>
          <w:rFonts w:hint="eastAsia"/>
        </w:rPr>
        <w:t>加强土地集约利用，推广节地技术与节地模式，提高土壤碳储存能力。</w:t>
      </w:r>
      <w:bookmarkEnd w:id="109"/>
      <w:bookmarkEnd w:id="110"/>
      <w:bookmarkEnd w:id="111"/>
    </w:p>
    <w:p w14:paraId="03124D35" w14:textId="77777777" w:rsidR="00B257AA" w:rsidRDefault="00B257AA"/>
    <w:p w14:paraId="70288FB7" w14:textId="77777777" w:rsidR="00B257AA" w:rsidRDefault="00B257AA">
      <w:pPr>
        <w:sectPr w:rsidR="00B257AA">
          <w:pgSz w:w="11906" w:h="16838"/>
          <w:pgMar w:top="1440" w:right="1800" w:bottom="1440" w:left="1800" w:header="851" w:footer="992" w:gutter="0"/>
          <w:cols w:space="425"/>
          <w:docGrid w:type="lines" w:linePitch="312"/>
        </w:sectPr>
      </w:pPr>
    </w:p>
    <w:p w14:paraId="5F1E58CA" w14:textId="77777777" w:rsidR="00B257AA" w:rsidRDefault="00000000">
      <w:pPr>
        <w:pStyle w:val="1"/>
        <w:spacing w:before="156" w:after="312"/>
      </w:pPr>
      <w:bookmarkStart w:id="112" w:name="_Toc179555144"/>
      <w:bookmarkStart w:id="113" w:name="_Toc180504668"/>
      <w:r>
        <w:rPr>
          <w:rFonts w:hint="eastAsia"/>
        </w:rPr>
        <w:lastRenderedPageBreak/>
        <w:t>建筑低碳设计</w:t>
      </w:r>
      <w:bookmarkEnd w:id="112"/>
      <w:bookmarkEnd w:id="113"/>
    </w:p>
    <w:p w14:paraId="2A413126" w14:textId="77777777" w:rsidR="00B257AA" w:rsidRDefault="00000000">
      <w:pPr>
        <w:pStyle w:val="2"/>
        <w:spacing w:before="312" w:after="156"/>
        <w:rPr>
          <w:rFonts w:hint="eastAsia"/>
          <w:color w:val="auto"/>
        </w:rPr>
      </w:pPr>
      <w:bookmarkStart w:id="114" w:name="_Toc179555145"/>
      <w:bookmarkStart w:id="115" w:name="_Toc180504669"/>
      <w:r>
        <w:rPr>
          <w:rFonts w:hint="eastAsia"/>
          <w:color w:val="auto"/>
        </w:rPr>
        <w:t>布局设计</w:t>
      </w:r>
      <w:bookmarkEnd w:id="114"/>
      <w:bookmarkEnd w:id="115"/>
    </w:p>
    <w:p w14:paraId="22074AA2" w14:textId="74C068EB" w:rsidR="00B257AA" w:rsidRPr="00CC04D6" w:rsidRDefault="00000000" w:rsidP="00814145">
      <w:pPr>
        <w:pStyle w:val="3"/>
      </w:pPr>
      <w:bookmarkStart w:id="116" w:name="_Toc179555146"/>
      <w:bookmarkStart w:id="117" w:name="_Toc180504670"/>
      <w:bookmarkStart w:id="118" w:name="_Toc179554920"/>
      <w:bookmarkStart w:id="119" w:name="_Toc174613427"/>
      <w:bookmarkStart w:id="120" w:name="_Toc168391363"/>
      <w:bookmarkStart w:id="121" w:name="_Toc168391365"/>
      <w:bookmarkStart w:id="122" w:name="_Toc168391375"/>
      <w:r w:rsidRPr="00CC04D6">
        <w:rPr>
          <w:rFonts w:hint="eastAsia"/>
        </w:rPr>
        <w:t>民用建筑低碳设计</w:t>
      </w:r>
      <w:r w:rsidR="008D133B">
        <w:rPr>
          <w:rFonts w:hint="eastAsia"/>
        </w:rPr>
        <w:t>应</w:t>
      </w:r>
      <w:r w:rsidRPr="00CC04D6">
        <w:rPr>
          <w:rFonts w:hint="eastAsia"/>
        </w:rPr>
        <w:t>包括新建建筑低碳设计和既有建筑低碳改造。</w:t>
      </w:r>
      <w:bookmarkEnd w:id="116"/>
      <w:bookmarkEnd w:id="117"/>
      <w:bookmarkEnd w:id="118"/>
    </w:p>
    <w:p w14:paraId="20D348E8" w14:textId="2311217A" w:rsidR="00B257AA" w:rsidRDefault="00000000" w:rsidP="00814145">
      <w:pPr>
        <w:pStyle w:val="3"/>
      </w:pPr>
      <w:bookmarkStart w:id="123" w:name="_Toc179555149"/>
      <w:bookmarkStart w:id="124" w:name="_Toc180504673"/>
      <w:bookmarkStart w:id="125" w:name="_Toc179554923"/>
      <w:r w:rsidRPr="00CC04D6">
        <w:rPr>
          <w:rFonts w:hint="eastAsia"/>
        </w:rPr>
        <w:t>应</w:t>
      </w:r>
      <w:r w:rsidR="008D133B">
        <w:rPr>
          <w:rFonts w:hint="eastAsia"/>
        </w:rPr>
        <w:t>按</w:t>
      </w:r>
      <w:r w:rsidRPr="00CC04D6">
        <w:rPr>
          <w:rFonts w:hint="eastAsia"/>
        </w:rPr>
        <w:t>地域、气候、环境、文化</w:t>
      </w:r>
      <w:r w:rsidR="002D55EB">
        <w:rPr>
          <w:rFonts w:hint="eastAsia"/>
        </w:rPr>
        <w:t>、</w:t>
      </w:r>
      <w:r w:rsidRPr="00CC04D6">
        <w:rPr>
          <w:rFonts w:hint="eastAsia"/>
        </w:rPr>
        <w:t>经济、功能、技术、美学</w:t>
      </w:r>
      <w:r w:rsidR="002D55EB">
        <w:rPr>
          <w:rFonts w:hint="eastAsia"/>
        </w:rPr>
        <w:t>等因素</w:t>
      </w:r>
      <w:r w:rsidRPr="00CC04D6">
        <w:rPr>
          <w:rFonts w:hint="eastAsia"/>
        </w:rPr>
        <w:t>低碳设计策略，</w:t>
      </w:r>
      <w:r w:rsidR="008D133B">
        <w:rPr>
          <w:rFonts w:hint="eastAsia"/>
        </w:rPr>
        <w:t>满足</w:t>
      </w:r>
      <w:r w:rsidRPr="00CC04D6">
        <w:rPr>
          <w:rFonts w:hint="eastAsia"/>
        </w:rPr>
        <w:t>建筑全生命周期内安全耐久、健康舒适、生活便利、资源节约、环境宜居等</w:t>
      </w:r>
      <w:r w:rsidR="008D133B">
        <w:rPr>
          <w:rFonts w:hint="eastAsia"/>
        </w:rPr>
        <w:t>要求</w:t>
      </w:r>
      <w:r w:rsidRPr="00CC04D6">
        <w:rPr>
          <w:rFonts w:hint="eastAsia"/>
        </w:rPr>
        <w:t>。</w:t>
      </w:r>
      <w:bookmarkEnd w:id="123"/>
      <w:bookmarkEnd w:id="124"/>
      <w:bookmarkEnd w:id="125"/>
      <w:r w:rsidR="008D133B">
        <w:rPr>
          <w:rFonts w:hint="eastAsia"/>
        </w:rPr>
        <w:t>设计</w:t>
      </w:r>
      <w:r w:rsidR="008D133B" w:rsidRPr="00CC04D6">
        <w:rPr>
          <w:rFonts w:hint="eastAsia"/>
        </w:rPr>
        <w:t>应符合国家现行标准</w:t>
      </w:r>
      <w:bookmarkStart w:id="126" w:name="_Hlk189472730"/>
      <w:r w:rsidR="008D133B" w:rsidRPr="00CC04D6">
        <w:rPr>
          <w:rFonts w:hint="eastAsia"/>
        </w:rPr>
        <w:t>《绿色建筑评价》</w:t>
      </w:r>
      <w:r w:rsidR="008D133B" w:rsidRPr="00CC04D6">
        <w:t>GB/T 50378</w:t>
      </w:r>
      <w:bookmarkEnd w:id="126"/>
      <w:r w:rsidR="008D133B">
        <w:rPr>
          <w:rFonts w:hint="eastAsia"/>
        </w:rPr>
        <w:t>-2019</w:t>
      </w:r>
      <w:r w:rsidR="008D133B">
        <w:rPr>
          <w:rFonts w:hint="eastAsia"/>
        </w:rPr>
        <w:t>的有关规定。</w:t>
      </w:r>
    </w:p>
    <w:p w14:paraId="2E074158" w14:textId="77777777" w:rsidR="008D133B" w:rsidRPr="00CC04D6" w:rsidRDefault="008D133B" w:rsidP="00814145">
      <w:pPr>
        <w:pStyle w:val="3"/>
      </w:pPr>
      <w:bookmarkStart w:id="127" w:name="_Toc179554922"/>
      <w:bookmarkStart w:id="128" w:name="_Toc179555148"/>
      <w:bookmarkStart w:id="129" w:name="_Toc180504672"/>
      <w:r w:rsidRPr="002D55EB">
        <w:rPr>
          <w:spacing w:val="-4"/>
        </w:rPr>
        <w:t>低碳设计</w:t>
      </w:r>
      <w:r>
        <w:rPr>
          <w:rFonts w:hint="eastAsia"/>
          <w:spacing w:val="-4"/>
        </w:rPr>
        <w:t>应</w:t>
      </w:r>
      <w:r w:rsidRPr="00CC04D6">
        <w:rPr>
          <w:rFonts w:hint="eastAsia"/>
        </w:rPr>
        <w:t>利用碳排放模拟计算软件等工具，结合建筑全生命周期经济效益，确定低碳技术措施和设计参数。</w:t>
      </w:r>
      <w:bookmarkEnd w:id="127"/>
      <w:bookmarkEnd w:id="128"/>
      <w:bookmarkEnd w:id="129"/>
    </w:p>
    <w:p w14:paraId="64A0BE67" w14:textId="2F84140C" w:rsidR="00B257AA" w:rsidRPr="00CC04D6" w:rsidRDefault="00000000" w:rsidP="00814145">
      <w:pPr>
        <w:pStyle w:val="3"/>
      </w:pPr>
      <w:bookmarkStart w:id="130" w:name="_Toc179554924"/>
      <w:bookmarkStart w:id="131" w:name="_Toc179555150"/>
      <w:bookmarkStart w:id="132" w:name="_Toc180504674"/>
      <w:r w:rsidRPr="00CC04D6">
        <w:rPr>
          <w:rFonts w:hint="eastAsia"/>
        </w:rPr>
        <w:t>应结合场地环境与气候特点，采用有利于太阳能、风能等可再生能源利用的建筑布局形式，提供可再生能源设施的安装条件</w:t>
      </w:r>
      <w:r w:rsidR="002D55EB">
        <w:rPr>
          <w:rFonts w:hint="eastAsia"/>
        </w:rPr>
        <w:t>；</w:t>
      </w:r>
      <w:r w:rsidRPr="00CC04D6">
        <w:rPr>
          <w:rFonts w:hint="eastAsia"/>
        </w:rPr>
        <w:t>利用生态景观与绿化等措施，降低建筑</w:t>
      </w:r>
      <w:proofErr w:type="gramStart"/>
      <w:r w:rsidRPr="00CC04D6">
        <w:rPr>
          <w:rFonts w:hint="eastAsia"/>
        </w:rPr>
        <w:t>能耗及碳排放量</w:t>
      </w:r>
      <w:proofErr w:type="gramEnd"/>
      <w:r w:rsidRPr="00CC04D6">
        <w:rPr>
          <w:rFonts w:hint="eastAsia"/>
        </w:rPr>
        <w:t>。</w:t>
      </w:r>
      <w:bookmarkEnd w:id="130"/>
      <w:bookmarkEnd w:id="131"/>
      <w:bookmarkEnd w:id="132"/>
    </w:p>
    <w:p w14:paraId="05B55242" w14:textId="055233DA" w:rsidR="00B257AA" w:rsidRPr="008D133B" w:rsidRDefault="00000000" w:rsidP="00814145">
      <w:pPr>
        <w:pStyle w:val="3"/>
      </w:pPr>
      <w:bookmarkStart w:id="133" w:name="_Toc180504675"/>
      <w:bookmarkStart w:id="134" w:name="_Toc179554925"/>
      <w:bookmarkStart w:id="135" w:name="_Toc179555151"/>
      <w:bookmarkEnd w:id="119"/>
      <w:bookmarkEnd w:id="120"/>
      <w:r w:rsidRPr="008D133B">
        <w:rPr>
          <w:rFonts w:hint="eastAsia"/>
        </w:rPr>
        <w:t>建筑形态</w:t>
      </w:r>
      <w:r w:rsidR="00681760" w:rsidRPr="008D133B">
        <w:rPr>
          <w:rFonts w:hint="eastAsia"/>
        </w:rPr>
        <w:t>低碳</w:t>
      </w:r>
      <w:r w:rsidRPr="008D133B">
        <w:rPr>
          <w:rFonts w:hint="eastAsia"/>
        </w:rPr>
        <w:t>设计，应符合下列规定：</w:t>
      </w:r>
      <w:bookmarkEnd w:id="133"/>
      <w:bookmarkEnd w:id="134"/>
      <w:bookmarkEnd w:id="135"/>
    </w:p>
    <w:p w14:paraId="1821637A" w14:textId="0747E368" w:rsidR="00B257AA" w:rsidRDefault="00000000">
      <w:pPr>
        <w:pStyle w:val="4"/>
        <w:ind w:firstLine="480"/>
      </w:pPr>
      <w:r>
        <w:rPr>
          <w:rFonts w:hint="eastAsia"/>
        </w:rPr>
        <w:t>宜为南北朝向；</w:t>
      </w:r>
    </w:p>
    <w:p w14:paraId="53F20D52" w14:textId="6BEBBADC" w:rsidR="00B257AA" w:rsidRDefault="008D133B">
      <w:pPr>
        <w:pStyle w:val="4"/>
        <w:ind w:firstLine="480"/>
      </w:pPr>
      <w:r>
        <w:rPr>
          <w:rFonts w:hint="eastAsia"/>
        </w:rPr>
        <w:t>宜采用错列式、斜列式总平面布局，不宜互相遮挡；</w:t>
      </w:r>
    </w:p>
    <w:p w14:paraId="07F5E001" w14:textId="6DC34580" w:rsidR="00B257AA" w:rsidRDefault="00000000">
      <w:pPr>
        <w:pStyle w:val="4"/>
        <w:ind w:firstLine="480"/>
      </w:pPr>
      <w:r>
        <w:rPr>
          <w:rFonts w:hint="eastAsia"/>
        </w:rPr>
        <w:t>造型</w:t>
      </w:r>
      <w:r w:rsidR="008D133B">
        <w:rPr>
          <w:rFonts w:hint="eastAsia"/>
        </w:rPr>
        <w:t>宜</w:t>
      </w:r>
      <w:r>
        <w:rPr>
          <w:rFonts w:hint="eastAsia"/>
        </w:rPr>
        <w:t>简洁，</w:t>
      </w:r>
      <w:r w:rsidR="008D133B">
        <w:rPr>
          <w:rFonts w:hint="eastAsia"/>
        </w:rPr>
        <w:t>建筑</w:t>
      </w:r>
      <w:r>
        <w:rPr>
          <w:rFonts w:hint="eastAsia"/>
        </w:rPr>
        <w:t>体形系数、</w:t>
      </w:r>
      <w:proofErr w:type="gramStart"/>
      <w:r>
        <w:rPr>
          <w:rFonts w:hint="eastAsia"/>
        </w:rPr>
        <w:t>窗墙面积</w:t>
      </w:r>
      <w:proofErr w:type="gramEnd"/>
      <w:r>
        <w:rPr>
          <w:rFonts w:hint="eastAsia"/>
        </w:rPr>
        <w:t>比、屋顶透光面积比应符合</w:t>
      </w:r>
      <w:r w:rsidR="002D55EB">
        <w:rPr>
          <w:rFonts w:hint="eastAsia"/>
        </w:rPr>
        <w:t>国家</w:t>
      </w:r>
      <w:r>
        <w:rPr>
          <w:rFonts w:hint="eastAsia"/>
        </w:rPr>
        <w:t>现行标准</w:t>
      </w:r>
      <w:bookmarkStart w:id="136" w:name="_Hlk189654429"/>
      <w:r>
        <w:t>《建筑节能与可再生能源利用通用规范》</w:t>
      </w:r>
      <w:r>
        <w:t>GB</w:t>
      </w:r>
      <w:r>
        <w:rPr>
          <w:rFonts w:hint="eastAsia"/>
        </w:rPr>
        <w:t xml:space="preserve"> </w:t>
      </w:r>
      <w:r>
        <w:t>55015</w:t>
      </w:r>
      <w:r w:rsidR="002D55EB">
        <w:rPr>
          <w:rFonts w:hint="eastAsia"/>
        </w:rPr>
        <w:t>-</w:t>
      </w:r>
      <w:r w:rsidR="002D55EB" w:rsidRPr="002D55EB">
        <w:t>2021</w:t>
      </w:r>
      <w:bookmarkEnd w:id="136"/>
      <w:r w:rsidR="008D133B">
        <w:rPr>
          <w:rFonts w:hint="eastAsia"/>
        </w:rPr>
        <w:t>的有关规定</w:t>
      </w:r>
      <w:r>
        <w:rPr>
          <w:rFonts w:hint="eastAsia"/>
        </w:rPr>
        <w:t>；</w:t>
      </w:r>
      <w:bookmarkStart w:id="137" w:name="_Toc174613428"/>
      <w:bookmarkEnd w:id="121"/>
    </w:p>
    <w:p w14:paraId="7E9F3856" w14:textId="00BC45CB" w:rsidR="00B257AA" w:rsidRDefault="00000000">
      <w:pPr>
        <w:pStyle w:val="4"/>
        <w:ind w:firstLine="480"/>
      </w:pPr>
      <w:r>
        <w:t>应采用被动措施</w:t>
      </w:r>
      <w:r>
        <w:rPr>
          <w:rFonts w:hint="eastAsia"/>
        </w:rPr>
        <w:t>，充分利用天然采光、自然通风、遮阳设计、围护结构保温隔热，确定适宜的建筑空间形态</w:t>
      </w:r>
      <w:bookmarkEnd w:id="122"/>
      <w:r>
        <w:rPr>
          <w:rFonts w:hint="eastAsia"/>
        </w:rPr>
        <w:t>。</w:t>
      </w:r>
    </w:p>
    <w:p w14:paraId="3D41415D" w14:textId="267376D4" w:rsidR="00B257AA" w:rsidRPr="008D133B" w:rsidRDefault="00681760" w:rsidP="00814145">
      <w:pPr>
        <w:pStyle w:val="3"/>
      </w:pPr>
      <w:bookmarkStart w:id="138" w:name="_Toc179554926"/>
      <w:bookmarkStart w:id="139" w:name="_Toc179555152"/>
      <w:bookmarkStart w:id="140" w:name="_Toc180504676"/>
      <w:r w:rsidRPr="008D133B">
        <w:rPr>
          <w:rFonts w:hint="eastAsia"/>
        </w:rPr>
        <w:t>建筑功能低碳布局，应符合下列规定：</w:t>
      </w:r>
      <w:bookmarkEnd w:id="138"/>
      <w:bookmarkEnd w:id="139"/>
      <w:bookmarkEnd w:id="140"/>
    </w:p>
    <w:p w14:paraId="0B756C06" w14:textId="7E5559EF" w:rsidR="00B257AA" w:rsidRDefault="00000000">
      <w:pPr>
        <w:pStyle w:val="4"/>
        <w:ind w:firstLine="480"/>
      </w:pPr>
      <w:r>
        <w:rPr>
          <w:rFonts w:hint="eastAsia"/>
        </w:rPr>
        <w:t>应</w:t>
      </w:r>
      <w:r w:rsidR="00681760">
        <w:rPr>
          <w:rFonts w:hint="eastAsia"/>
        </w:rPr>
        <w:t>合理分区</w:t>
      </w:r>
      <w:r>
        <w:rPr>
          <w:rFonts w:hint="eastAsia"/>
        </w:rPr>
        <w:t>热环境，</w:t>
      </w:r>
      <w:r w:rsidR="00681760">
        <w:rPr>
          <w:rFonts w:hint="eastAsia"/>
        </w:rPr>
        <w:t>集中布置</w:t>
      </w:r>
      <w:r>
        <w:rPr>
          <w:rFonts w:hint="eastAsia"/>
        </w:rPr>
        <w:t>室内热环境需求相近的功能空间，确定能源机房位置，缩短能源供应输送距离；</w:t>
      </w:r>
    </w:p>
    <w:p w14:paraId="353E2217" w14:textId="77777777" w:rsidR="00681760" w:rsidRDefault="00000000" w:rsidP="00681760">
      <w:pPr>
        <w:pStyle w:val="4"/>
        <w:ind w:firstLine="480"/>
      </w:pPr>
      <w:r>
        <w:rPr>
          <w:rFonts w:hint="eastAsia"/>
        </w:rPr>
        <w:t>应优先</w:t>
      </w:r>
      <w:r w:rsidR="00681760">
        <w:rPr>
          <w:rFonts w:hint="eastAsia"/>
        </w:rPr>
        <w:t>进行</w:t>
      </w:r>
      <w:r>
        <w:rPr>
          <w:rFonts w:hint="eastAsia"/>
        </w:rPr>
        <w:t>模块化和装配化</w:t>
      </w:r>
      <w:r w:rsidR="00681760">
        <w:rPr>
          <w:rFonts w:hint="eastAsia"/>
        </w:rPr>
        <w:t>设计</w:t>
      </w:r>
      <w:r>
        <w:rPr>
          <w:rFonts w:hint="eastAsia"/>
        </w:rPr>
        <w:t>，灵活</w:t>
      </w:r>
      <w:r w:rsidR="00681760">
        <w:rPr>
          <w:rFonts w:hint="eastAsia"/>
        </w:rPr>
        <w:t>配置</w:t>
      </w:r>
      <w:r>
        <w:rPr>
          <w:rFonts w:hint="eastAsia"/>
        </w:rPr>
        <w:t>空间；采用轻质隔墙划分内部空间，便于后期重复利用和改造</w:t>
      </w:r>
      <w:r w:rsidR="00681760">
        <w:rPr>
          <w:rFonts w:hint="eastAsia"/>
        </w:rPr>
        <w:t>；</w:t>
      </w:r>
    </w:p>
    <w:p w14:paraId="36F408A1" w14:textId="6D4E40B0" w:rsidR="00B257AA" w:rsidRDefault="00000000" w:rsidP="00681760">
      <w:pPr>
        <w:pStyle w:val="4"/>
        <w:ind w:firstLine="480"/>
      </w:pPr>
      <w:r>
        <w:rPr>
          <w:rFonts w:hint="eastAsia"/>
        </w:rPr>
        <w:t>宜采用开放式布局，减少内部限定和围合</w:t>
      </w:r>
      <w:r w:rsidR="00681760">
        <w:rPr>
          <w:rFonts w:hint="eastAsia"/>
        </w:rPr>
        <w:t>构件</w:t>
      </w:r>
      <w:r>
        <w:rPr>
          <w:rFonts w:hint="eastAsia"/>
        </w:rPr>
        <w:t>；</w:t>
      </w:r>
    </w:p>
    <w:p w14:paraId="51DD8A33" w14:textId="326112E9" w:rsidR="00681760" w:rsidRPr="009844FE" w:rsidRDefault="00000000" w:rsidP="009844FE">
      <w:pPr>
        <w:pStyle w:val="4"/>
        <w:rPr>
          <w:rFonts w:cs="Times New Roman"/>
        </w:rPr>
      </w:pPr>
      <w:bookmarkStart w:id="141" w:name="_Toc179554927"/>
      <w:bookmarkStart w:id="142" w:name="_Toc179555153"/>
      <w:bookmarkStart w:id="143" w:name="_Toc180504677"/>
      <w:r w:rsidRPr="00EE225D">
        <w:rPr>
          <w:rFonts w:hint="eastAsia"/>
        </w:rPr>
        <w:t>建筑</w:t>
      </w:r>
      <w:bookmarkEnd w:id="137"/>
      <w:bookmarkEnd w:id="141"/>
      <w:bookmarkEnd w:id="142"/>
      <w:bookmarkEnd w:id="143"/>
      <w:proofErr w:type="gramStart"/>
      <w:r w:rsidR="009844FE" w:rsidRPr="00EE225D">
        <w:rPr>
          <w:rFonts w:cs="Times New Roman"/>
        </w:rPr>
        <w:t>降碳率</w:t>
      </w:r>
      <w:proofErr w:type="gramEnd"/>
      <w:r w:rsidR="009844FE" w:rsidRPr="00EE225D">
        <w:rPr>
          <w:rFonts w:cs="Times New Roman"/>
        </w:rPr>
        <w:t>、建筑碳排放强度应不低于国家现行标准</w:t>
      </w:r>
      <w:bookmarkStart w:id="144" w:name="_Hlk189606225"/>
      <w:r w:rsidR="009844FE" w:rsidRPr="00EE225D">
        <w:rPr>
          <w:rFonts w:cs="Times New Roman"/>
        </w:rPr>
        <w:t>《近零能耗建筑技术标准》</w:t>
      </w:r>
      <w:r w:rsidR="009844FE" w:rsidRPr="00EE225D">
        <w:rPr>
          <w:rFonts w:cs="Times New Roman"/>
        </w:rPr>
        <w:t>GBT 51350-2019</w:t>
      </w:r>
      <w:bookmarkEnd w:id="144"/>
      <w:r w:rsidR="009844FE" w:rsidRPr="00EE225D">
        <w:rPr>
          <w:rFonts w:cs="Times New Roman"/>
        </w:rPr>
        <w:t>的有关规定</w:t>
      </w:r>
      <w:r w:rsidR="009844FE">
        <w:rPr>
          <w:rFonts w:cs="Times New Roman" w:hint="eastAsia"/>
        </w:rPr>
        <w:t>：</w:t>
      </w:r>
      <w:r w:rsidR="00681760" w:rsidRPr="009844FE">
        <w:rPr>
          <w:rFonts w:cs="Times New Roman"/>
        </w:rPr>
        <w:t>建筑综合</w:t>
      </w:r>
      <w:proofErr w:type="gramStart"/>
      <w:r w:rsidR="00681760" w:rsidRPr="009844FE">
        <w:rPr>
          <w:rFonts w:cs="Times New Roman"/>
        </w:rPr>
        <w:t>节能率</w:t>
      </w:r>
      <w:r w:rsidR="009844FE">
        <w:rPr>
          <w:rFonts w:cs="Times New Roman" w:hint="eastAsia"/>
        </w:rPr>
        <w:t>宜</w:t>
      </w:r>
      <w:proofErr w:type="gramEnd"/>
      <w:r w:rsidR="00681760" w:rsidRPr="009844FE">
        <w:rPr>
          <w:rFonts w:cs="Times New Roman"/>
        </w:rPr>
        <w:t xml:space="preserve"> ≥60%</w:t>
      </w:r>
      <w:r w:rsidR="009844FE">
        <w:rPr>
          <w:rFonts w:cs="Times New Roman" w:hint="eastAsia"/>
        </w:rPr>
        <w:t>，</w:t>
      </w:r>
      <w:r w:rsidR="00681760" w:rsidRPr="009844FE">
        <w:rPr>
          <w:rFonts w:cs="Times New Roman"/>
        </w:rPr>
        <w:t>建筑本体</w:t>
      </w:r>
      <w:proofErr w:type="gramStart"/>
      <w:r w:rsidR="00681760" w:rsidRPr="009844FE">
        <w:rPr>
          <w:rFonts w:cs="Times New Roman"/>
        </w:rPr>
        <w:t>节能率</w:t>
      </w:r>
      <w:r w:rsidR="009844FE">
        <w:rPr>
          <w:rFonts w:cs="Times New Roman" w:hint="eastAsia"/>
        </w:rPr>
        <w:t>宜</w:t>
      </w:r>
      <w:proofErr w:type="gramEnd"/>
      <w:r w:rsidR="00681760" w:rsidRPr="009844FE">
        <w:rPr>
          <w:rFonts w:cs="Times New Roman"/>
        </w:rPr>
        <w:t xml:space="preserve"> ≥30%</w:t>
      </w:r>
      <w:r w:rsidR="00681760" w:rsidRPr="009844FE">
        <w:rPr>
          <w:rFonts w:cs="Times New Roman"/>
        </w:rPr>
        <w:t>；可再生能源利用率</w:t>
      </w:r>
      <w:r w:rsidR="009844FE">
        <w:rPr>
          <w:rFonts w:cs="Times New Roman" w:hint="eastAsia"/>
        </w:rPr>
        <w:t>宜</w:t>
      </w:r>
      <w:r w:rsidR="00681760" w:rsidRPr="009844FE">
        <w:rPr>
          <w:rFonts w:cs="Times New Roman"/>
        </w:rPr>
        <w:t xml:space="preserve"> ≥15%</w:t>
      </w:r>
      <w:r w:rsidR="009844FE">
        <w:rPr>
          <w:rFonts w:cs="Times New Roman" w:hint="eastAsia"/>
        </w:rPr>
        <w:t>。</w:t>
      </w:r>
    </w:p>
    <w:p w14:paraId="167F47D1" w14:textId="03ABA1CB" w:rsidR="00B257AA" w:rsidRPr="00EE225D" w:rsidRDefault="00000000" w:rsidP="00814145">
      <w:pPr>
        <w:pStyle w:val="3"/>
      </w:pPr>
      <w:bookmarkStart w:id="145" w:name="_Toc174613432"/>
      <w:bookmarkStart w:id="146" w:name="_Toc179554929"/>
      <w:bookmarkStart w:id="147" w:name="_Toc179555155"/>
      <w:bookmarkStart w:id="148" w:name="_Toc180504679"/>
      <w:r w:rsidRPr="00EE225D">
        <w:rPr>
          <w:rFonts w:hint="eastAsia"/>
        </w:rPr>
        <w:t>既有建筑低碳改造，应符合下列规定：</w:t>
      </w:r>
      <w:bookmarkEnd w:id="145"/>
      <w:bookmarkEnd w:id="146"/>
      <w:bookmarkEnd w:id="147"/>
      <w:bookmarkEnd w:id="148"/>
    </w:p>
    <w:p w14:paraId="2BF2D965" w14:textId="63AB2ACE" w:rsidR="00B257AA" w:rsidRDefault="00000000">
      <w:pPr>
        <w:pStyle w:val="4"/>
        <w:ind w:firstLine="480"/>
      </w:pPr>
      <w:r>
        <w:rPr>
          <w:rFonts w:hint="eastAsia"/>
        </w:rPr>
        <w:t>老旧建筑</w:t>
      </w:r>
      <w:r w:rsidR="00DD24AF">
        <w:rPr>
          <w:rFonts w:hint="eastAsia"/>
        </w:rPr>
        <w:t>宜</w:t>
      </w:r>
      <w:r>
        <w:rPr>
          <w:rFonts w:hint="eastAsia"/>
        </w:rPr>
        <w:t>修缮改造和保留利用；</w:t>
      </w:r>
    </w:p>
    <w:p w14:paraId="1E8AC193" w14:textId="0F6B41C8" w:rsidR="00B257AA" w:rsidRDefault="00000000">
      <w:pPr>
        <w:pStyle w:val="4"/>
        <w:ind w:firstLine="480"/>
      </w:pPr>
      <w:r>
        <w:rPr>
          <w:rFonts w:hint="eastAsia"/>
        </w:rPr>
        <w:t>确定改造时序，结合房屋安全情况，明确空调、照明、电梯等重点用能设备和外墙保温、门窗改造等重点内容；</w:t>
      </w:r>
    </w:p>
    <w:p w14:paraId="4C30DBA0" w14:textId="77777777" w:rsidR="00B257AA" w:rsidRDefault="00000000">
      <w:pPr>
        <w:pStyle w:val="4"/>
        <w:ind w:firstLine="480"/>
      </w:pPr>
      <w:r>
        <w:rPr>
          <w:rFonts w:hint="eastAsia"/>
        </w:rPr>
        <w:t>使用预制构件和部品部件，进行标准化、少规格、多组合改造设计；</w:t>
      </w:r>
    </w:p>
    <w:p w14:paraId="09665DF3" w14:textId="77777777" w:rsidR="00B257AA" w:rsidRDefault="00000000">
      <w:pPr>
        <w:pStyle w:val="4"/>
        <w:ind w:firstLine="480"/>
      </w:pPr>
      <w:r>
        <w:rPr>
          <w:rFonts w:hint="eastAsia"/>
        </w:rPr>
        <w:lastRenderedPageBreak/>
        <w:t>结合实际制定供热分户计量改造方案；</w:t>
      </w:r>
    </w:p>
    <w:p w14:paraId="372ED811" w14:textId="54EDE011" w:rsidR="00B257AA" w:rsidRDefault="00FA312D">
      <w:pPr>
        <w:pStyle w:val="4"/>
        <w:ind w:firstLine="480"/>
      </w:pPr>
      <w:r>
        <w:rPr>
          <w:rFonts w:hint="eastAsia"/>
        </w:rPr>
        <w:t>调试保养公共建筑空调、照明、电梯等重点用能设备，确保用能系统全工况低能耗、高能效运行；</w:t>
      </w:r>
    </w:p>
    <w:p w14:paraId="1B23E523" w14:textId="44B9CD0F" w:rsidR="00B257AA" w:rsidRDefault="00000000">
      <w:pPr>
        <w:pStyle w:val="4"/>
        <w:ind w:firstLine="480"/>
      </w:pPr>
      <w:r>
        <w:rPr>
          <w:rFonts w:hint="eastAsia"/>
        </w:rPr>
        <w:t>加强既有建筑加装光伏系统，进行光</w:t>
      </w:r>
      <w:proofErr w:type="gramStart"/>
      <w:r>
        <w:rPr>
          <w:rFonts w:hint="eastAsia"/>
        </w:rPr>
        <w:t>伏建筑</w:t>
      </w:r>
      <w:proofErr w:type="gramEnd"/>
      <w:r>
        <w:rPr>
          <w:rFonts w:hint="eastAsia"/>
        </w:rPr>
        <w:t>一体化改造设计；</w:t>
      </w:r>
    </w:p>
    <w:p w14:paraId="4B1A24D7" w14:textId="77777777" w:rsidR="00B257AA" w:rsidRDefault="00000000">
      <w:pPr>
        <w:pStyle w:val="4"/>
        <w:ind w:firstLine="480"/>
      </w:pPr>
      <w:r>
        <w:rPr>
          <w:rFonts w:hint="eastAsia"/>
        </w:rPr>
        <w:t>改造设计应选用可循环建材、耐久性建材和本地材料，降低建筑材料运输的碳排放，宜采用建筑拆除时便于材料循环利用的措施。</w:t>
      </w:r>
    </w:p>
    <w:p w14:paraId="45041DA1" w14:textId="77777777" w:rsidR="00B257AA" w:rsidRDefault="00000000">
      <w:pPr>
        <w:pStyle w:val="2"/>
        <w:spacing w:before="312" w:after="156"/>
        <w:rPr>
          <w:rFonts w:hint="eastAsia"/>
          <w:color w:val="auto"/>
        </w:rPr>
      </w:pPr>
      <w:bookmarkStart w:id="149" w:name="_Toc164844529"/>
      <w:bookmarkStart w:id="150" w:name="_Toc179555156"/>
      <w:bookmarkStart w:id="151" w:name="_Toc180504680"/>
      <w:r>
        <w:rPr>
          <w:rFonts w:hint="eastAsia"/>
          <w:color w:val="auto"/>
        </w:rPr>
        <w:t>采光</w:t>
      </w:r>
      <w:bookmarkEnd w:id="149"/>
      <w:r>
        <w:rPr>
          <w:rFonts w:hint="eastAsia"/>
          <w:color w:val="auto"/>
        </w:rPr>
        <w:t>遮阳</w:t>
      </w:r>
      <w:bookmarkEnd w:id="150"/>
      <w:bookmarkEnd w:id="151"/>
      <w:r>
        <w:rPr>
          <w:rFonts w:hint="eastAsia"/>
          <w:color w:val="auto"/>
        </w:rPr>
        <w:t xml:space="preserve"> </w:t>
      </w:r>
    </w:p>
    <w:p w14:paraId="49F174F1" w14:textId="1555B043" w:rsidR="00B257AA" w:rsidRDefault="00000000" w:rsidP="00814145">
      <w:pPr>
        <w:pStyle w:val="3"/>
      </w:pPr>
      <w:bookmarkStart w:id="152" w:name="_Toc180504681"/>
      <w:bookmarkStart w:id="153" w:name="_Toc179555157"/>
      <w:bookmarkStart w:id="154" w:name="_Toc174613435"/>
      <w:bookmarkStart w:id="155" w:name="_Toc168391384"/>
      <w:bookmarkStart w:id="156" w:name="_Toc179554931"/>
      <w:r>
        <w:rPr>
          <w:rFonts w:hint="eastAsia"/>
        </w:rPr>
        <w:t>建筑平面设计应优化天然采光条件，减少照明能耗与碳排放，应符合下列规定：</w:t>
      </w:r>
      <w:bookmarkEnd w:id="152"/>
      <w:bookmarkEnd w:id="153"/>
      <w:bookmarkEnd w:id="154"/>
      <w:bookmarkEnd w:id="155"/>
      <w:bookmarkEnd w:id="156"/>
    </w:p>
    <w:p w14:paraId="4F201804" w14:textId="69021065" w:rsidR="00B257AA" w:rsidRDefault="00000000">
      <w:pPr>
        <w:pStyle w:val="4"/>
        <w:ind w:firstLine="480"/>
      </w:pPr>
      <w:r>
        <w:rPr>
          <w:rFonts w:hint="eastAsia"/>
        </w:rPr>
        <w:t>应规划建筑朝向与功能布局</w:t>
      </w:r>
      <w:r>
        <w:t>，</w:t>
      </w:r>
      <w:r w:rsidR="00681760">
        <w:rPr>
          <w:rFonts w:hint="eastAsia"/>
        </w:rPr>
        <w:t>按</w:t>
      </w:r>
      <w:r>
        <w:rPr>
          <w:rFonts w:hint="eastAsia"/>
        </w:rPr>
        <w:t>房间功能和窗户朝向设置遮阳方式；</w:t>
      </w:r>
    </w:p>
    <w:p w14:paraId="1D4642D2" w14:textId="5007A0E1" w:rsidR="00B257AA" w:rsidRDefault="00C13CBA">
      <w:pPr>
        <w:pStyle w:val="4"/>
        <w:ind w:firstLine="480"/>
      </w:pPr>
      <w:r>
        <w:rPr>
          <w:rFonts w:hint="eastAsia"/>
        </w:rPr>
        <w:t>大进深室内空间宜采用中庭、采光天井、采光天窗、集</w:t>
      </w:r>
      <w:proofErr w:type="gramStart"/>
      <w:r>
        <w:rPr>
          <w:rFonts w:hint="eastAsia"/>
        </w:rPr>
        <w:t>光导光</w:t>
      </w:r>
      <w:proofErr w:type="gramEnd"/>
      <w:r>
        <w:rPr>
          <w:rFonts w:hint="eastAsia"/>
        </w:rPr>
        <w:t>设备、外窗反光板和散光板等设施；</w:t>
      </w:r>
    </w:p>
    <w:p w14:paraId="2B7E4550" w14:textId="3CF80929" w:rsidR="00B257AA" w:rsidRDefault="00000000">
      <w:pPr>
        <w:pStyle w:val="4"/>
        <w:ind w:firstLine="480"/>
      </w:pPr>
      <w:r>
        <w:rPr>
          <w:rFonts w:hint="eastAsia"/>
        </w:rPr>
        <w:t>宜控制眩光、改善天然采光均匀性，眩光控制策略不应增加照明能耗；</w:t>
      </w:r>
    </w:p>
    <w:p w14:paraId="2635CB6E" w14:textId="747853E0" w:rsidR="00B257AA" w:rsidRDefault="00000000">
      <w:pPr>
        <w:pStyle w:val="4"/>
        <w:ind w:firstLine="480"/>
      </w:pPr>
      <w:proofErr w:type="gramStart"/>
      <w:r>
        <w:rPr>
          <w:rFonts w:hint="eastAsia"/>
        </w:rPr>
        <w:t>宜设置</w:t>
      </w:r>
      <w:proofErr w:type="gramEnd"/>
      <w:r>
        <w:rPr>
          <w:rFonts w:hint="eastAsia"/>
        </w:rPr>
        <w:t>天然采光监测系统，</w:t>
      </w:r>
      <w:r w:rsidR="00C13CBA">
        <w:rPr>
          <w:rFonts w:hint="eastAsia"/>
        </w:rPr>
        <w:t>并</w:t>
      </w:r>
      <w:r>
        <w:rPr>
          <w:rFonts w:hint="eastAsia"/>
        </w:rPr>
        <w:t>与室内照明控制系统联动。</w:t>
      </w:r>
    </w:p>
    <w:p w14:paraId="78CA0BBB" w14:textId="77777777" w:rsidR="00B257AA" w:rsidRPr="00EE225D" w:rsidRDefault="00000000" w:rsidP="00814145">
      <w:pPr>
        <w:pStyle w:val="3"/>
      </w:pPr>
      <w:bookmarkStart w:id="157" w:name="_Toc174613440"/>
      <w:bookmarkStart w:id="158" w:name="_Toc179554932"/>
      <w:bookmarkStart w:id="159" w:name="_Toc179555158"/>
      <w:bookmarkStart w:id="160" w:name="_Toc180504682"/>
      <w:r w:rsidRPr="00EE225D">
        <w:rPr>
          <w:rFonts w:hint="eastAsia"/>
        </w:rPr>
        <w:t>地下空间宜采用</w:t>
      </w:r>
      <w:r w:rsidRPr="00EE225D">
        <w:t>下沉庭院、</w:t>
      </w:r>
      <w:r w:rsidRPr="00EE225D">
        <w:rPr>
          <w:rFonts w:hint="eastAsia"/>
        </w:rPr>
        <w:t>采光</w:t>
      </w:r>
      <w:r w:rsidRPr="00EE225D">
        <w:t>天井、</w:t>
      </w:r>
      <w:r w:rsidRPr="00EE225D">
        <w:rPr>
          <w:rFonts w:hint="eastAsia"/>
        </w:rPr>
        <w:t>采光天窗、集光设备、导光设备等设施</w:t>
      </w:r>
      <w:bookmarkEnd w:id="157"/>
      <w:r w:rsidRPr="00EE225D">
        <w:rPr>
          <w:rFonts w:hint="eastAsia"/>
        </w:rPr>
        <w:t>，充分利用自然光。</w:t>
      </w:r>
      <w:bookmarkEnd w:id="158"/>
      <w:bookmarkEnd w:id="159"/>
      <w:bookmarkEnd w:id="160"/>
    </w:p>
    <w:p w14:paraId="7A30FDCA" w14:textId="3CDD2711" w:rsidR="00B257AA" w:rsidRDefault="00000000" w:rsidP="00814145">
      <w:pPr>
        <w:pStyle w:val="3"/>
      </w:pPr>
      <w:bookmarkStart w:id="161" w:name="_Toc179554933"/>
      <w:bookmarkStart w:id="162" w:name="_Toc179555159"/>
      <w:bookmarkStart w:id="163" w:name="_Toc180504683"/>
      <w:r w:rsidRPr="00EE225D">
        <w:rPr>
          <w:rFonts w:hint="eastAsia"/>
        </w:rPr>
        <w:t>建筑</w:t>
      </w:r>
      <w:r w:rsidR="00EE225D" w:rsidRPr="00EE225D">
        <w:rPr>
          <w:rFonts w:hint="eastAsia"/>
        </w:rPr>
        <w:t>遮阳系数</w:t>
      </w:r>
      <w:r w:rsidR="00EE225D">
        <w:rPr>
          <w:rFonts w:hint="eastAsia"/>
        </w:rPr>
        <w:t>和</w:t>
      </w:r>
      <w:r w:rsidR="00EE225D" w:rsidRPr="00EE225D">
        <w:rPr>
          <w:rFonts w:hint="eastAsia"/>
        </w:rPr>
        <w:t>太阳得热系数</w:t>
      </w:r>
      <w:r w:rsidRPr="00EE225D">
        <w:rPr>
          <w:rFonts w:hint="eastAsia"/>
        </w:rPr>
        <w:t>应</w:t>
      </w:r>
      <w:r w:rsidR="00EE225D">
        <w:rPr>
          <w:rFonts w:hint="eastAsia"/>
        </w:rPr>
        <w:t>符合国家现行有关标准和现行中国工程建设标准化协会有关标准的规定，</w:t>
      </w:r>
      <w:r w:rsidRPr="00EE225D">
        <w:rPr>
          <w:rFonts w:hint="eastAsia"/>
        </w:rPr>
        <w:t>应符合下</w:t>
      </w:r>
      <w:r w:rsidR="00EE225D">
        <w:rPr>
          <w:rFonts w:hint="eastAsia"/>
        </w:rPr>
        <w:t>列</w:t>
      </w:r>
      <w:r w:rsidRPr="00EE225D">
        <w:rPr>
          <w:rFonts w:hint="eastAsia"/>
        </w:rPr>
        <w:t>规定：</w:t>
      </w:r>
      <w:bookmarkEnd w:id="161"/>
      <w:bookmarkEnd w:id="162"/>
      <w:bookmarkEnd w:id="163"/>
    </w:p>
    <w:p w14:paraId="7517F0C0" w14:textId="1F4ED874" w:rsidR="00EE225D" w:rsidRDefault="00EE225D" w:rsidP="00EE225D">
      <w:pPr>
        <w:pStyle w:val="4"/>
      </w:pPr>
      <w:r>
        <w:rPr>
          <w:rFonts w:hint="eastAsia"/>
        </w:rPr>
        <w:t>应按场地环境、使用功能、建筑造型、围护结构材质及窗口朝向等因素综合确定，并宜与建筑朝向、窗户尺寸、保温隔热等被动式设计相结合</w:t>
      </w:r>
      <w:r w:rsidR="009844FE">
        <w:rPr>
          <w:rFonts w:hint="eastAsia"/>
        </w:rPr>
        <w:t>；</w:t>
      </w:r>
    </w:p>
    <w:p w14:paraId="327BECAA" w14:textId="607E3036" w:rsidR="00EE225D" w:rsidRDefault="00EE225D" w:rsidP="00EE225D">
      <w:pPr>
        <w:pStyle w:val="4"/>
      </w:pPr>
      <w:r>
        <w:rPr>
          <w:rFonts w:hint="eastAsia"/>
        </w:rPr>
        <w:t>宜采用可调节外遮阳、可调节中置遮阳的方式</w:t>
      </w:r>
      <w:r w:rsidR="009844FE">
        <w:rPr>
          <w:rFonts w:hint="eastAsia"/>
        </w:rPr>
        <w:t>；</w:t>
      </w:r>
    </w:p>
    <w:p w14:paraId="5732F36C" w14:textId="4C3CBD92" w:rsidR="00EE225D" w:rsidRDefault="00EE225D" w:rsidP="00EE225D">
      <w:pPr>
        <w:pStyle w:val="4"/>
      </w:pPr>
      <w:r>
        <w:rPr>
          <w:rFonts w:hint="eastAsia"/>
        </w:rPr>
        <w:t>当采用固定外遮阳时，南向宜采用水平固定的方式，东、西向宜采用垂直固定的方式</w:t>
      </w:r>
      <w:r w:rsidR="009844FE">
        <w:rPr>
          <w:rFonts w:hint="eastAsia"/>
        </w:rPr>
        <w:t>；</w:t>
      </w:r>
    </w:p>
    <w:p w14:paraId="58B162E1" w14:textId="31F7FC25" w:rsidR="00EE225D" w:rsidRDefault="00EE225D" w:rsidP="00EE225D">
      <w:pPr>
        <w:pStyle w:val="4"/>
      </w:pPr>
      <w:r>
        <w:rPr>
          <w:rFonts w:hint="eastAsia"/>
        </w:rPr>
        <w:t>未设置外遮阳设施时，东、西、南向</w:t>
      </w:r>
      <w:r w:rsidR="009844FE">
        <w:rPr>
          <w:rFonts w:hint="eastAsia"/>
        </w:rPr>
        <w:t>的建筑</w:t>
      </w:r>
      <w:r>
        <w:rPr>
          <w:rFonts w:hint="eastAsia"/>
        </w:rPr>
        <w:t>外窗、玻璃幕墙</w:t>
      </w:r>
      <w:r w:rsidR="009844FE">
        <w:rPr>
          <w:rFonts w:hint="eastAsia"/>
        </w:rPr>
        <w:t>宜</w:t>
      </w:r>
      <w:r>
        <w:rPr>
          <w:rFonts w:hint="eastAsia"/>
        </w:rPr>
        <w:t>采用变色玻璃</w:t>
      </w:r>
      <w:r w:rsidR="009844FE">
        <w:rPr>
          <w:rFonts w:hint="eastAsia"/>
        </w:rPr>
        <w:t>、调光玻璃</w:t>
      </w:r>
      <w:r>
        <w:rPr>
          <w:rFonts w:hint="eastAsia"/>
        </w:rPr>
        <w:t>等选择性遮阳措施</w:t>
      </w:r>
      <w:r w:rsidR="009844FE">
        <w:rPr>
          <w:rFonts w:hint="eastAsia"/>
        </w:rPr>
        <w:t>；</w:t>
      </w:r>
    </w:p>
    <w:p w14:paraId="282B3A1D" w14:textId="0E7492B2" w:rsidR="00EE225D" w:rsidRDefault="00EE225D" w:rsidP="00EE225D">
      <w:pPr>
        <w:pStyle w:val="4"/>
      </w:pPr>
      <w:r>
        <w:rPr>
          <w:rFonts w:hint="eastAsia"/>
        </w:rPr>
        <w:t>宜采用智能控制系统，自动调节遮阳装置</w:t>
      </w:r>
      <w:r w:rsidR="009844FE">
        <w:rPr>
          <w:rFonts w:hint="eastAsia"/>
        </w:rPr>
        <w:t>；</w:t>
      </w:r>
    </w:p>
    <w:p w14:paraId="1D61455A" w14:textId="51415916" w:rsidR="00EE225D" w:rsidRDefault="00EE225D" w:rsidP="009844FE">
      <w:pPr>
        <w:pStyle w:val="4"/>
      </w:pPr>
      <w:r>
        <w:rPr>
          <w:rFonts w:hint="eastAsia"/>
        </w:rPr>
        <w:t>宜采用低碳环保的遮阳材料，减少材料生产过程中的碳排放</w:t>
      </w:r>
      <w:r w:rsidR="009844FE">
        <w:rPr>
          <w:rFonts w:hint="eastAsia"/>
        </w:rPr>
        <w:t>；</w:t>
      </w:r>
    </w:p>
    <w:p w14:paraId="7BF328BD" w14:textId="4204090F" w:rsidR="00EE225D" w:rsidRPr="00EE225D" w:rsidRDefault="00EE225D" w:rsidP="00EE225D">
      <w:pPr>
        <w:pStyle w:val="4"/>
      </w:pPr>
      <w:r>
        <w:rPr>
          <w:rFonts w:hint="eastAsia"/>
        </w:rPr>
        <w:t>遮阳系统宜与可再生能源系统结合。</w:t>
      </w:r>
    </w:p>
    <w:p w14:paraId="36E03878" w14:textId="77777777" w:rsidR="00B257AA" w:rsidRDefault="00000000">
      <w:pPr>
        <w:pStyle w:val="2"/>
        <w:spacing w:before="312" w:after="156"/>
        <w:rPr>
          <w:rFonts w:hint="eastAsia"/>
          <w:color w:val="auto"/>
        </w:rPr>
      </w:pPr>
      <w:bookmarkStart w:id="164" w:name="_Toc179555161"/>
      <w:bookmarkStart w:id="165" w:name="_Toc180504685"/>
      <w:r>
        <w:rPr>
          <w:rFonts w:hint="eastAsia"/>
          <w:color w:val="auto"/>
        </w:rPr>
        <w:t>自然通风</w:t>
      </w:r>
      <w:bookmarkEnd w:id="164"/>
      <w:bookmarkEnd w:id="165"/>
    </w:p>
    <w:p w14:paraId="52E32DE2" w14:textId="541FDB27" w:rsidR="00B257AA" w:rsidRPr="009844FE" w:rsidRDefault="00000000" w:rsidP="00814145">
      <w:pPr>
        <w:pStyle w:val="3"/>
      </w:pPr>
      <w:bookmarkStart w:id="166" w:name="_Toc179554936"/>
      <w:bookmarkStart w:id="167" w:name="_Toc180504686"/>
      <w:bookmarkStart w:id="168" w:name="_Toc179555162"/>
      <w:bookmarkStart w:id="169" w:name="_Toc174613443"/>
      <w:bookmarkStart w:id="170" w:name="_Toc168391394"/>
      <w:r>
        <w:rPr>
          <w:rFonts w:hint="eastAsia"/>
        </w:rPr>
        <w:t>建筑自然通风应</w:t>
      </w:r>
      <w:r w:rsidR="009844FE" w:rsidRPr="009844FE">
        <w:rPr>
          <w:rFonts w:hint="eastAsia"/>
        </w:rPr>
        <w:t>符合国家现行有关标准和现行中国工程建设标准化协会有关标准的规定</w:t>
      </w:r>
      <w:r>
        <w:rPr>
          <w:rFonts w:hint="eastAsia"/>
        </w:rPr>
        <w:t>，并</w:t>
      </w:r>
      <w:r w:rsidRPr="009844FE">
        <w:rPr>
          <w:rFonts w:hint="eastAsia"/>
          <w:color w:val="000000" w:themeColor="text1"/>
        </w:rPr>
        <w:t>应符合表</w:t>
      </w:r>
      <w:r w:rsidRPr="009844FE">
        <w:rPr>
          <w:rFonts w:hint="eastAsia"/>
          <w:color w:val="000000" w:themeColor="text1"/>
        </w:rPr>
        <w:t>6.3.1</w:t>
      </w:r>
      <w:r w:rsidRPr="009844FE">
        <w:rPr>
          <w:rFonts w:hint="eastAsia"/>
          <w:color w:val="000000" w:themeColor="text1"/>
        </w:rPr>
        <w:t>的规定：</w:t>
      </w:r>
      <w:bookmarkEnd w:id="166"/>
      <w:bookmarkEnd w:id="167"/>
      <w:bookmarkEnd w:id="168"/>
    </w:p>
    <w:p w14:paraId="70640C38" w14:textId="77777777" w:rsidR="00B257AA" w:rsidRDefault="00000000" w:rsidP="00814145">
      <w:pPr>
        <w:pStyle w:val="3"/>
        <w:numPr>
          <w:ilvl w:val="0"/>
          <w:numId w:val="0"/>
        </w:numPr>
      </w:pPr>
      <w:bookmarkStart w:id="171" w:name="_Toc179554937"/>
      <w:bookmarkStart w:id="172" w:name="_Toc179555163"/>
      <w:bookmarkStart w:id="173" w:name="_Toc180504687"/>
      <w:r>
        <w:rPr>
          <w:rFonts w:hint="eastAsia"/>
        </w:rPr>
        <w:t>表</w:t>
      </w:r>
      <w:r>
        <w:rPr>
          <w:rFonts w:hint="eastAsia"/>
        </w:rPr>
        <w:t xml:space="preserve">6.3.1  </w:t>
      </w:r>
      <w:r>
        <w:rPr>
          <w:rFonts w:hint="eastAsia"/>
        </w:rPr>
        <w:t>建筑自然通风</w:t>
      </w:r>
      <w:bookmarkEnd w:id="171"/>
      <w:bookmarkEnd w:id="172"/>
      <w:bookmarkEnd w:id="173"/>
    </w:p>
    <w:tbl>
      <w:tblPr>
        <w:tblStyle w:val="af"/>
        <w:tblW w:w="5000" w:type="pct"/>
        <w:tblLook w:val="04A0" w:firstRow="1" w:lastRow="0" w:firstColumn="1" w:lastColumn="0" w:noHBand="0" w:noVBand="1"/>
      </w:tblPr>
      <w:tblGrid>
        <w:gridCol w:w="1128"/>
        <w:gridCol w:w="7168"/>
      </w:tblGrid>
      <w:tr w:rsidR="009844FE" w14:paraId="4D607937" w14:textId="77777777" w:rsidTr="00435A09">
        <w:trPr>
          <w:trHeight w:val="397"/>
        </w:trPr>
        <w:tc>
          <w:tcPr>
            <w:tcW w:w="680" w:type="pct"/>
            <w:vAlign w:val="center"/>
          </w:tcPr>
          <w:p w14:paraId="4935A75F" w14:textId="7E4633AA" w:rsidR="009844FE" w:rsidRDefault="009E3FDD">
            <w:pPr>
              <w:spacing w:line="240" w:lineRule="auto"/>
              <w:jc w:val="center"/>
              <w:rPr>
                <w:b/>
                <w:bCs/>
                <w:color w:val="000000" w:themeColor="text1"/>
                <w:sz w:val="21"/>
                <w:szCs w:val="21"/>
              </w:rPr>
            </w:pPr>
            <w:r>
              <w:rPr>
                <w:rFonts w:hint="eastAsia"/>
                <w:b/>
                <w:bCs/>
                <w:color w:val="000000" w:themeColor="text1"/>
                <w:sz w:val="21"/>
                <w:szCs w:val="21"/>
              </w:rPr>
              <w:lastRenderedPageBreak/>
              <w:t>类别</w:t>
            </w:r>
          </w:p>
        </w:tc>
        <w:tc>
          <w:tcPr>
            <w:tcW w:w="4320" w:type="pct"/>
            <w:vAlign w:val="center"/>
          </w:tcPr>
          <w:p w14:paraId="2A62B810" w14:textId="66390CA6" w:rsidR="009844FE" w:rsidRDefault="009844FE">
            <w:pPr>
              <w:spacing w:line="240" w:lineRule="auto"/>
              <w:jc w:val="center"/>
              <w:rPr>
                <w:b/>
                <w:bCs/>
                <w:color w:val="000000" w:themeColor="text1"/>
                <w:sz w:val="21"/>
                <w:szCs w:val="21"/>
              </w:rPr>
            </w:pPr>
            <w:r>
              <w:rPr>
                <w:rFonts w:hint="eastAsia"/>
                <w:b/>
                <w:bCs/>
                <w:color w:val="000000" w:themeColor="text1"/>
                <w:sz w:val="21"/>
                <w:szCs w:val="21"/>
              </w:rPr>
              <w:t>内容</w:t>
            </w:r>
          </w:p>
        </w:tc>
      </w:tr>
      <w:tr w:rsidR="009844FE" w14:paraId="3A94FF19" w14:textId="77777777" w:rsidTr="009E3FDD">
        <w:trPr>
          <w:trHeight w:val="369"/>
        </w:trPr>
        <w:tc>
          <w:tcPr>
            <w:tcW w:w="680" w:type="pct"/>
            <w:vAlign w:val="center"/>
          </w:tcPr>
          <w:p w14:paraId="09170D6C" w14:textId="77777777" w:rsidR="009844FE" w:rsidRDefault="009844FE">
            <w:pPr>
              <w:spacing w:line="240" w:lineRule="auto"/>
              <w:jc w:val="center"/>
              <w:rPr>
                <w:b/>
                <w:bCs/>
                <w:color w:val="000000" w:themeColor="text1"/>
                <w:sz w:val="21"/>
                <w:szCs w:val="21"/>
              </w:rPr>
            </w:pPr>
            <w:r>
              <w:rPr>
                <w:rFonts w:hint="eastAsia"/>
                <w:b/>
                <w:bCs/>
                <w:color w:val="000000" w:themeColor="text1"/>
                <w:sz w:val="21"/>
                <w:szCs w:val="21"/>
              </w:rPr>
              <w:t>设计策略</w:t>
            </w:r>
          </w:p>
        </w:tc>
        <w:tc>
          <w:tcPr>
            <w:tcW w:w="4320" w:type="pct"/>
            <w:vAlign w:val="center"/>
          </w:tcPr>
          <w:p w14:paraId="546AA4ED" w14:textId="00762065" w:rsidR="009844FE" w:rsidRDefault="009844FE" w:rsidP="009E3FDD">
            <w:pPr>
              <w:spacing w:line="240" w:lineRule="auto"/>
              <w:rPr>
                <w:color w:val="000000" w:themeColor="text1"/>
                <w:sz w:val="21"/>
                <w:szCs w:val="21"/>
              </w:rPr>
            </w:pPr>
            <w:r>
              <w:rPr>
                <w:color w:val="000000" w:themeColor="text1"/>
                <w:sz w:val="21"/>
                <w:szCs w:val="21"/>
              </w:rPr>
              <w:t>应合</w:t>
            </w:r>
            <w:proofErr w:type="gramStart"/>
            <w:r>
              <w:rPr>
                <w:color w:val="000000" w:themeColor="text1"/>
                <w:sz w:val="21"/>
                <w:szCs w:val="21"/>
              </w:rPr>
              <w:t>理规划</w:t>
            </w:r>
            <w:proofErr w:type="gramEnd"/>
            <w:r>
              <w:rPr>
                <w:color w:val="000000" w:themeColor="text1"/>
                <w:sz w:val="21"/>
                <w:szCs w:val="21"/>
              </w:rPr>
              <w:t>建筑位置、</w:t>
            </w:r>
            <w:r>
              <w:rPr>
                <w:rFonts w:hint="eastAsia"/>
                <w:color w:val="000000" w:themeColor="text1"/>
                <w:sz w:val="21"/>
                <w:szCs w:val="21"/>
              </w:rPr>
              <w:t>布局、形态，和</w:t>
            </w:r>
            <w:r>
              <w:rPr>
                <w:color w:val="000000" w:themeColor="text1"/>
                <w:sz w:val="21"/>
                <w:szCs w:val="21"/>
              </w:rPr>
              <w:t>开窗位置、尺寸、数量，</w:t>
            </w:r>
            <w:r>
              <w:rPr>
                <w:rFonts w:hint="eastAsia"/>
                <w:color w:val="000000" w:themeColor="text1"/>
                <w:sz w:val="21"/>
                <w:szCs w:val="21"/>
              </w:rPr>
              <w:t>最大限度地利用自然条件，</w:t>
            </w:r>
            <w:r>
              <w:rPr>
                <w:color w:val="000000" w:themeColor="text1"/>
                <w:sz w:val="21"/>
                <w:szCs w:val="21"/>
              </w:rPr>
              <w:t>减少依赖空调等机械通风系统。</w:t>
            </w:r>
          </w:p>
        </w:tc>
      </w:tr>
      <w:tr w:rsidR="009844FE" w14:paraId="5B19E72A" w14:textId="77777777" w:rsidTr="009E3FDD">
        <w:trPr>
          <w:trHeight w:val="369"/>
        </w:trPr>
        <w:tc>
          <w:tcPr>
            <w:tcW w:w="680" w:type="pct"/>
            <w:vMerge w:val="restart"/>
            <w:vAlign w:val="center"/>
          </w:tcPr>
          <w:p w14:paraId="010B22AD" w14:textId="77777777" w:rsidR="009844FE" w:rsidRDefault="009844FE">
            <w:pPr>
              <w:spacing w:line="240" w:lineRule="auto"/>
              <w:jc w:val="center"/>
              <w:rPr>
                <w:b/>
                <w:bCs/>
                <w:color w:val="000000" w:themeColor="text1"/>
                <w:sz w:val="21"/>
                <w:szCs w:val="21"/>
              </w:rPr>
            </w:pPr>
            <w:r>
              <w:rPr>
                <w:rFonts w:hint="eastAsia"/>
                <w:b/>
                <w:bCs/>
                <w:color w:val="000000" w:themeColor="text1"/>
                <w:sz w:val="21"/>
                <w:szCs w:val="21"/>
              </w:rPr>
              <w:t>设置方式</w:t>
            </w:r>
          </w:p>
        </w:tc>
        <w:tc>
          <w:tcPr>
            <w:tcW w:w="4320" w:type="pct"/>
            <w:vAlign w:val="center"/>
          </w:tcPr>
          <w:p w14:paraId="233DE9FE" w14:textId="1AC670AD" w:rsidR="009844FE" w:rsidRDefault="009844FE" w:rsidP="009E3FDD">
            <w:pPr>
              <w:spacing w:line="240" w:lineRule="auto"/>
              <w:rPr>
                <w:color w:val="000000" w:themeColor="text1"/>
                <w:sz w:val="21"/>
                <w:szCs w:val="21"/>
              </w:rPr>
            </w:pPr>
            <w:r>
              <w:rPr>
                <w:rFonts w:hint="eastAsia"/>
                <w:color w:val="000000" w:themeColor="text1"/>
                <w:sz w:val="21"/>
                <w:szCs w:val="21"/>
              </w:rPr>
              <w:t>宜利用中庭等开敞公共空间，热压形成通风路径，强化通风效果。</w:t>
            </w:r>
          </w:p>
        </w:tc>
      </w:tr>
      <w:tr w:rsidR="009844FE" w14:paraId="019B56BA" w14:textId="77777777" w:rsidTr="009E3FDD">
        <w:trPr>
          <w:trHeight w:val="369"/>
        </w:trPr>
        <w:tc>
          <w:tcPr>
            <w:tcW w:w="680" w:type="pct"/>
            <w:vMerge/>
            <w:vAlign w:val="center"/>
          </w:tcPr>
          <w:p w14:paraId="0BC62934" w14:textId="77777777" w:rsidR="009844FE" w:rsidRDefault="009844FE">
            <w:pPr>
              <w:spacing w:line="240" w:lineRule="auto"/>
              <w:jc w:val="center"/>
              <w:rPr>
                <w:b/>
                <w:bCs/>
                <w:color w:val="000000" w:themeColor="text1"/>
                <w:sz w:val="21"/>
                <w:szCs w:val="21"/>
              </w:rPr>
            </w:pPr>
          </w:p>
        </w:tc>
        <w:tc>
          <w:tcPr>
            <w:tcW w:w="4320" w:type="pct"/>
            <w:vAlign w:val="center"/>
          </w:tcPr>
          <w:p w14:paraId="4C27556E" w14:textId="351AF4DF" w:rsidR="009844FE" w:rsidRDefault="009844FE" w:rsidP="009E3FDD">
            <w:pPr>
              <w:spacing w:line="240" w:lineRule="auto"/>
              <w:rPr>
                <w:color w:val="000000" w:themeColor="text1"/>
                <w:sz w:val="21"/>
                <w:szCs w:val="21"/>
              </w:rPr>
            </w:pPr>
            <w:r>
              <w:rPr>
                <w:rFonts w:hint="eastAsia"/>
                <w:color w:val="000000" w:themeColor="text1"/>
                <w:sz w:val="21"/>
                <w:szCs w:val="21"/>
              </w:rPr>
              <w:t>应确保室内通风路径通畅</w:t>
            </w:r>
            <w:r w:rsidR="00435A09">
              <w:rPr>
                <w:rFonts w:hint="eastAsia"/>
                <w:color w:val="000000" w:themeColor="text1"/>
                <w:sz w:val="21"/>
                <w:szCs w:val="21"/>
              </w:rPr>
              <w:t>、</w:t>
            </w:r>
            <w:r>
              <w:rPr>
                <w:rFonts w:hint="eastAsia"/>
                <w:color w:val="000000" w:themeColor="text1"/>
                <w:sz w:val="21"/>
                <w:szCs w:val="21"/>
              </w:rPr>
              <w:t>长度适当</w:t>
            </w:r>
            <w:r w:rsidR="00435A09">
              <w:rPr>
                <w:rFonts w:hint="eastAsia"/>
                <w:color w:val="000000" w:themeColor="text1"/>
                <w:sz w:val="21"/>
                <w:szCs w:val="21"/>
              </w:rPr>
              <w:t>、</w:t>
            </w:r>
            <w:r>
              <w:rPr>
                <w:rFonts w:hint="eastAsia"/>
                <w:color w:val="000000" w:themeColor="text1"/>
                <w:sz w:val="21"/>
                <w:szCs w:val="21"/>
              </w:rPr>
              <w:t>贯穿主要功能空间，避免通风短路。</w:t>
            </w:r>
          </w:p>
        </w:tc>
      </w:tr>
      <w:tr w:rsidR="009844FE" w14:paraId="30EBE56B" w14:textId="77777777" w:rsidTr="009E3FDD">
        <w:trPr>
          <w:trHeight w:val="369"/>
        </w:trPr>
        <w:tc>
          <w:tcPr>
            <w:tcW w:w="680" w:type="pct"/>
            <w:vMerge/>
            <w:vAlign w:val="center"/>
          </w:tcPr>
          <w:p w14:paraId="3F5AC5CF" w14:textId="77777777" w:rsidR="009844FE" w:rsidRDefault="009844FE">
            <w:pPr>
              <w:spacing w:line="240" w:lineRule="auto"/>
              <w:jc w:val="center"/>
              <w:rPr>
                <w:b/>
                <w:bCs/>
                <w:color w:val="000000" w:themeColor="text1"/>
                <w:sz w:val="21"/>
                <w:szCs w:val="21"/>
              </w:rPr>
            </w:pPr>
          </w:p>
        </w:tc>
        <w:tc>
          <w:tcPr>
            <w:tcW w:w="4320" w:type="pct"/>
            <w:vAlign w:val="center"/>
          </w:tcPr>
          <w:p w14:paraId="18635E6F" w14:textId="2AAD3AD4" w:rsidR="009844FE" w:rsidRDefault="009844FE" w:rsidP="009E3FDD">
            <w:pPr>
              <w:spacing w:line="240" w:lineRule="auto"/>
              <w:rPr>
                <w:color w:val="000000" w:themeColor="text1"/>
                <w:sz w:val="21"/>
                <w:szCs w:val="21"/>
              </w:rPr>
            </w:pPr>
            <w:r>
              <w:rPr>
                <w:rFonts w:hint="eastAsia"/>
                <w:color w:val="000000" w:themeColor="text1"/>
                <w:sz w:val="21"/>
                <w:szCs w:val="21"/>
              </w:rPr>
              <w:t>自然通风进、排风口布置应充分利用空气风压</w:t>
            </w:r>
            <w:r w:rsidR="00435A09">
              <w:rPr>
                <w:rFonts w:hint="eastAsia"/>
                <w:color w:val="000000" w:themeColor="text1"/>
                <w:sz w:val="21"/>
                <w:szCs w:val="21"/>
              </w:rPr>
              <w:t>、</w:t>
            </w:r>
            <w:r>
              <w:rPr>
                <w:rFonts w:hint="eastAsia"/>
                <w:color w:val="000000" w:themeColor="text1"/>
                <w:sz w:val="21"/>
                <w:szCs w:val="21"/>
              </w:rPr>
              <w:t>热压</w:t>
            </w:r>
            <w:r w:rsidR="00435A09">
              <w:rPr>
                <w:rFonts w:hint="eastAsia"/>
                <w:color w:val="000000" w:themeColor="text1"/>
                <w:sz w:val="21"/>
                <w:szCs w:val="21"/>
              </w:rPr>
              <w:t>，</w:t>
            </w:r>
            <w:r>
              <w:rPr>
                <w:rFonts w:hint="eastAsia"/>
                <w:color w:val="000000" w:themeColor="text1"/>
                <w:sz w:val="21"/>
                <w:szCs w:val="21"/>
              </w:rPr>
              <w:t>促进空气流动。</w:t>
            </w:r>
          </w:p>
        </w:tc>
      </w:tr>
      <w:tr w:rsidR="009844FE" w14:paraId="60EFC032" w14:textId="77777777" w:rsidTr="009E3FDD">
        <w:trPr>
          <w:trHeight w:val="369"/>
        </w:trPr>
        <w:tc>
          <w:tcPr>
            <w:tcW w:w="680" w:type="pct"/>
            <w:vMerge/>
            <w:vAlign w:val="center"/>
          </w:tcPr>
          <w:p w14:paraId="64CD0852" w14:textId="77777777" w:rsidR="009844FE" w:rsidRDefault="009844FE">
            <w:pPr>
              <w:spacing w:line="240" w:lineRule="auto"/>
              <w:jc w:val="center"/>
              <w:rPr>
                <w:b/>
                <w:bCs/>
                <w:color w:val="000000" w:themeColor="text1"/>
                <w:sz w:val="21"/>
                <w:szCs w:val="21"/>
              </w:rPr>
            </w:pPr>
          </w:p>
        </w:tc>
        <w:tc>
          <w:tcPr>
            <w:tcW w:w="4320" w:type="pct"/>
            <w:vAlign w:val="center"/>
          </w:tcPr>
          <w:p w14:paraId="28C51273" w14:textId="6506C5C7" w:rsidR="009844FE" w:rsidRDefault="00435A09" w:rsidP="009E3FDD">
            <w:pPr>
              <w:spacing w:line="240" w:lineRule="auto"/>
              <w:rPr>
                <w:color w:val="000000" w:themeColor="text1"/>
                <w:sz w:val="21"/>
                <w:szCs w:val="21"/>
              </w:rPr>
            </w:pPr>
            <w:r>
              <w:rPr>
                <w:rFonts w:hint="eastAsia"/>
                <w:color w:val="000000" w:themeColor="text1"/>
                <w:sz w:val="21"/>
                <w:szCs w:val="21"/>
              </w:rPr>
              <w:t>宜按</w:t>
            </w:r>
            <w:r w:rsidR="009844FE">
              <w:rPr>
                <w:rFonts w:hint="eastAsia"/>
                <w:color w:val="000000" w:themeColor="text1"/>
                <w:sz w:val="21"/>
                <w:szCs w:val="21"/>
              </w:rPr>
              <w:t>需设置防风措施。</w:t>
            </w:r>
          </w:p>
        </w:tc>
      </w:tr>
      <w:tr w:rsidR="009844FE" w14:paraId="06C59C49" w14:textId="77777777" w:rsidTr="009E3FDD">
        <w:trPr>
          <w:trHeight w:val="369"/>
        </w:trPr>
        <w:tc>
          <w:tcPr>
            <w:tcW w:w="680" w:type="pct"/>
            <w:vMerge w:val="restart"/>
            <w:vAlign w:val="center"/>
          </w:tcPr>
          <w:p w14:paraId="68AD22B7" w14:textId="77777777" w:rsidR="009844FE" w:rsidRDefault="009844FE">
            <w:pPr>
              <w:spacing w:line="240" w:lineRule="auto"/>
              <w:jc w:val="center"/>
              <w:rPr>
                <w:b/>
                <w:bCs/>
                <w:color w:val="000000" w:themeColor="text1"/>
                <w:sz w:val="21"/>
                <w:szCs w:val="21"/>
              </w:rPr>
            </w:pPr>
            <w:r>
              <w:rPr>
                <w:b/>
                <w:bCs/>
                <w:color w:val="000000" w:themeColor="text1"/>
                <w:sz w:val="21"/>
                <w:szCs w:val="21"/>
              </w:rPr>
              <w:t>智能控制</w:t>
            </w:r>
          </w:p>
        </w:tc>
        <w:tc>
          <w:tcPr>
            <w:tcW w:w="4320" w:type="pct"/>
            <w:vAlign w:val="center"/>
          </w:tcPr>
          <w:p w14:paraId="5519BD8A" w14:textId="4E4629A9" w:rsidR="009844FE" w:rsidRPr="009844FE" w:rsidRDefault="00435A09" w:rsidP="00814145">
            <w:pPr>
              <w:pStyle w:val="3"/>
              <w:numPr>
                <w:ilvl w:val="0"/>
                <w:numId w:val="0"/>
              </w:numPr>
            </w:pPr>
            <w:bookmarkStart w:id="174" w:name="_Toc179555164"/>
            <w:bookmarkStart w:id="175" w:name="_Toc180504688"/>
            <w:bookmarkStart w:id="176" w:name="_Toc179554938"/>
            <w:r>
              <w:rPr>
                <w:rFonts w:hint="eastAsia"/>
              </w:rPr>
              <w:t>应使用</w:t>
            </w:r>
            <w:r w:rsidRPr="009844FE">
              <w:rPr>
                <w:rFonts w:hint="eastAsia"/>
              </w:rPr>
              <w:t>计算机模拟分析，评价自然通风质量</w:t>
            </w:r>
            <w:r>
              <w:rPr>
                <w:rFonts w:hint="eastAsia"/>
              </w:rPr>
              <w:t>、</w:t>
            </w:r>
            <w:r w:rsidRPr="009844FE">
              <w:rPr>
                <w:rFonts w:hint="eastAsia"/>
              </w:rPr>
              <w:t>优化建筑低碳设计策略。</w:t>
            </w:r>
            <w:bookmarkEnd w:id="174"/>
            <w:bookmarkEnd w:id="175"/>
            <w:bookmarkEnd w:id="176"/>
          </w:p>
        </w:tc>
      </w:tr>
      <w:tr w:rsidR="009844FE" w14:paraId="5A75DD4C" w14:textId="77777777" w:rsidTr="009E3FDD">
        <w:trPr>
          <w:trHeight w:val="369"/>
        </w:trPr>
        <w:tc>
          <w:tcPr>
            <w:tcW w:w="680" w:type="pct"/>
            <w:vMerge/>
            <w:vAlign w:val="center"/>
          </w:tcPr>
          <w:p w14:paraId="6609498D" w14:textId="77777777" w:rsidR="009844FE" w:rsidRDefault="009844FE">
            <w:pPr>
              <w:spacing w:line="240" w:lineRule="auto"/>
              <w:jc w:val="center"/>
              <w:rPr>
                <w:b/>
                <w:bCs/>
                <w:color w:val="000000" w:themeColor="text1"/>
                <w:sz w:val="21"/>
                <w:szCs w:val="21"/>
              </w:rPr>
            </w:pPr>
          </w:p>
        </w:tc>
        <w:tc>
          <w:tcPr>
            <w:tcW w:w="4320" w:type="pct"/>
            <w:vAlign w:val="center"/>
          </w:tcPr>
          <w:p w14:paraId="0D57866F" w14:textId="6C65DC69" w:rsidR="009844FE" w:rsidRDefault="00435A09" w:rsidP="009E3FDD">
            <w:pPr>
              <w:spacing w:line="240" w:lineRule="auto"/>
              <w:rPr>
                <w:color w:val="000000" w:themeColor="text1"/>
                <w:sz w:val="21"/>
                <w:szCs w:val="21"/>
              </w:rPr>
            </w:pPr>
            <w:r>
              <w:rPr>
                <w:rFonts w:hint="eastAsia"/>
                <w:color w:val="000000" w:themeColor="text1"/>
                <w:sz w:val="21"/>
                <w:szCs w:val="21"/>
              </w:rPr>
              <w:t>宜</w:t>
            </w:r>
            <w:r w:rsidR="009844FE">
              <w:rPr>
                <w:color w:val="000000" w:themeColor="text1"/>
                <w:sz w:val="21"/>
                <w:szCs w:val="21"/>
              </w:rPr>
              <w:t>利用智能技术监控室内外环境参数，</w:t>
            </w:r>
            <w:r w:rsidR="009844FE">
              <w:rPr>
                <w:rFonts w:hint="eastAsia"/>
                <w:color w:val="000000" w:themeColor="text1"/>
                <w:sz w:val="21"/>
                <w:szCs w:val="21"/>
              </w:rPr>
              <w:t>包括空气流动率、室内外温差等，</w:t>
            </w:r>
            <w:r w:rsidR="009844FE">
              <w:rPr>
                <w:color w:val="000000" w:themeColor="text1"/>
                <w:sz w:val="21"/>
                <w:szCs w:val="21"/>
              </w:rPr>
              <w:t>自动调节自然通风</w:t>
            </w:r>
            <w:r w:rsidR="009844FE">
              <w:rPr>
                <w:rFonts w:hint="eastAsia"/>
                <w:color w:val="000000" w:themeColor="text1"/>
                <w:sz w:val="21"/>
                <w:szCs w:val="21"/>
              </w:rPr>
              <w:t>。</w:t>
            </w:r>
          </w:p>
        </w:tc>
      </w:tr>
      <w:tr w:rsidR="009844FE" w14:paraId="319DEAE1" w14:textId="77777777" w:rsidTr="009E3FDD">
        <w:trPr>
          <w:trHeight w:val="369"/>
        </w:trPr>
        <w:tc>
          <w:tcPr>
            <w:tcW w:w="680" w:type="pct"/>
            <w:vAlign w:val="center"/>
          </w:tcPr>
          <w:p w14:paraId="76B78DDD" w14:textId="77777777" w:rsidR="009844FE" w:rsidRDefault="009844FE">
            <w:pPr>
              <w:spacing w:line="240" w:lineRule="auto"/>
              <w:jc w:val="center"/>
              <w:rPr>
                <w:b/>
                <w:bCs/>
                <w:color w:val="000000" w:themeColor="text1"/>
                <w:sz w:val="21"/>
                <w:szCs w:val="21"/>
              </w:rPr>
            </w:pPr>
            <w:r>
              <w:rPr>
                <w:rFonts w:hint="eastAsia"/>
                <w:b/>
                <w:bCs/>
                <w:color w:val="000000" w:themeColor="text1"/>
                <w:sz w:val="21"/>
                <w:szCs w:val="21"/>
              </w:rPr>
              <w:t>再生能源</w:t>
            </w:r>
          </w:p>
        </w:tc>
        <w:tc>
          <w:tcPr>
            <w:tcW w:w="4320" w:type="pct"/>
            <w:vAlign w:val="center"/>
          </w:tcPr>
          <w:p w14:paraId="7ACA4EA5" w14:textId="07247AE3" w:rsidR="009844FE" w:rsidRDefault="00435A09" w:rsidP="009E3FDD">
            <w:pPr>
              <w:spacing w:line="240" w:lineRule="auto"/>
              <w:rPr>
                <w:color w:val="000000" w:themeColor="text1"/>
                <w:sz w:val="21"/>
                <w:szCs w:val="21"/>
              </w:rPr>
            </w:pPr>
            <w:r>
              <w:rPr>
                <w:rFonts w:hint="eastAsia"/>
                <w:color w:val="000000" w:themeColor="text1"/>
                <w:sz w:val="21"/>
                <w:szCs w:val="21"/>
              </w:rPr>
              <w:t>宜</w:t>
            </w:r>
            <w:r>
              <w:rPr>
                <w:color w:val="000000" w:themeColor="text1"/>
                <w:sz w:val="21"/>
                <w:szCs w:val="21"/>
              </w:rPr>
              <w:t>应用</w:t>
            </w:r>
            <w:r w:rsidR="009844FE">
              <w:rPr>
                <w:rFonts w:hint="eastAsia"/>
                <w:color w:val="000000" w:themeColor="text1"/>
                <w:sz w:val="21"/>
                <w:szCs w:val="21"/>
              </w:rPr>
              <w:t>可再生能源</w:t>
            </w:r>
            <w:r>
              <w:rPr>
                <w:rFonts w:hint="eastAsia"/>
                <w:color w:val="000000" w:themeColor="text1"/>
                <w:sz w:val="21"/>
                <w:szCs w:val="21"/>
              </w:rPr>
              <w:t>和</w:t>
            </w:r>
            <w:r w:rsidR="009844FE">
              <w:rPr>
                <w:color w:val="000000" w:themeColor="text1"/>
                <w:sz w:val="21"/>
                <w:szCs w:val="21"/>
              </w:rPr>
              <w:t>清洁能源，减少建筑物的整体能耗</w:t>
            </w:r>
            <w:r w:rsidR="009844FE">
              <w:rPr>
                <w:rFonts w:hint="eastAsia"/>
                <w:color w:val="000000" w:themeColor="text1"/>
                <w:sz w:val="21"/>
                <w:szCs w:val="21"/>
              </w:rPr>
              <w:t>。</w:t>
            </w:r>
          </w:p>
        </w:tc>
      </w:tr>
    </w:tbl>
    <w:p w14:paraId="12487B4E" w14:textId="38CC9391" w:rsidR="00B257AA" w:rsidRDefault="00000000" w:rsidP="00814145">
      <w:pPr>
        <w:pStyle w:val="3"/>
      </w:pPr>
      <w:bookmarkStart w:id="177" w:name="_Toc168391396"/>
      <w:bookmarkStart w:id="178" w:name="_Toc174613445"/>
      <w:bookmarkStart w:id="179" w:name="_Toc179555165"/>
      <w:bookmarkStart w:id="180" w:name="_Toc179554939"/>
      <w:bookmarkStart w:id="181" w:name="_Toc180504689"/>
      <w:bookmarkEnd w:id="169"/>
      <w:bookmarkEnd w:id="170"/>
      <w:r>
        <w:rPr>
          <w:rFonts w:hint="eastAsia"/>
        </w:rPr>
        <w:t>自然通风外窗</w:t>
      </w:r>
      <w:r w:rsidR="00435A09">
        <w:rPr>
          <w:rFonts w:hint="eastAsia"/>
        </w:rPr>
        <w:t>和</w:t>
      </w:r>
      <w:r>
        <w:rPr>
          <w:rFonts w:hint="eastAsia"/>
        </w:rPr>
        <w:t>洞口设置，应符合下列规定：</w:t>
      </w:r>
      <w:bookmarkEnd w:id="177"/>
      <w:bookmarkEnd w:id="178"/>
      <w:bookmarkEnd w:id="179"/>
      <w:bookmarkEnd w:id="180"/>
      <w:bookmarkEnd w:id="181"/>
    </w:p>
    <w:p w14:paraId="01AF1058" w14:textId="5F19C3AB" w:rsidR="00B257AA" w:rsidRDefault="00000000">
      <w:pPr>
        <w:pStyle w:val="4"/>
        <w:ind w:firstLine="480"/>
        <w:rPr>
          <w:shd w:val="clear" w:color="auto" w:fill="FFFFFF"/>
        </w:rPr>
      </w:pPr>
      <w:r>
        <w:rPr>
          <w:rFonts w:hint="eastAsia"/>
          <w:shd w:val="clear" w:color="auto" w:fill="FFFFFF"/>
        </w:rPr>
        <w:t>宜采用</w:t>
      </w:r>
      <w:r w:rsidR="00435A09">
        <w:rPr>
          <w:rFonts w:hint="eastAsia"/>
          <w:shd w:val="clear" w:color="auto" w:fill="FFFFFF"/>
        </w:rPr>
        <w:t>大</w:t>
      </w:r>
      <w:proofErr w:type="gramStart"/>
      <w:r>
        <w:rPr>
          <w:rFonts w:hint="eastAsia"/>
          <w:shd w:val="clear" w:color="auto" w:fill="FFFFFF"/>
        </w:rPr>
        <w:t>流量系数进排风口</w:t>
      </w:r>
      <w:proofErr w:type="gramEnd"/>
      <w:r>
        <w:rPr>
          <w:rFonts w:hint="eastAsia"/>
          <w:shd w:val="clear" w:color="auto" w:fill="FFFFFF"/>
        </w:rPr>
        <w:t>、窗扇、门、洞、平开窗、上悬窗、中悬窗等，提高自然通风效果；</w:t>
      </w:r>
    </w:p>
    <w:p w14:paraId="4B4A3BCC" w14:textId="04D01C8F" w:rsidR="00B257AA" w:rsidRDefault="00000000">
      <w:pPr>
        <w:pStyle w:val="4"/>
        <w:ind w:firstLine="480"/>
      </w:pPr>
      <w:r>
        <w:rPr>
          <w:shd w:val="clear" w:color="auto" w:fill="FFFFFF"/>
        </w:rPr>
        <w:t>通风口</w:t>
      </w:r>
      <w:r>
        <w:t>尺寸和位置应</w:t>
      </w:r>
      <w:r w:rsidR="00435A09">
        <w:rPr>
          <w:rFonts w:hint="eastAsia"/>
        </w:rPr>
        <w:t>按</w:t>
      </w:r>
      <w:r>
        <w:t>建筑通风需求确定</w:t>
      </w:r>
      <w:r w:rsidR="00435A09">
        <w:rPr>
          <w:rFonts w:hint="eastAsia"/>
        </w:rPr>
        <w:t>，</w:t>
      </w:r>
      <w:r>
        <w:rPr>
          <w:rFonts w:hint="eastAsia"/>
        </w:rPr>
        <w:t>避免设置在污染源附近。</w:t>
      </w:r>
    </w:p>
    <w:p w14:paraId="79E4D9F9" w14:textId="77777777" w:rsidR="00B257AA" w:rsidRDefault="00000000">
      <w:pPr>
        <w:pStyle w:val="2"/>
        <w:spacing w:before="312" w:after="156"/>
        <w:rPr>
          <w:rFonts w:hint="eastAsia"/>
          <w:color w:val="auto"/>
        </w:rPr>
      </w:pPr>
      <w:bookmarkStart w:id="182" w:name="_Toc180504690"/>
      <w:bookmarkStart w:id="183" w:name="_Toc179555166"/>
      <w:r>
        <w:rPr>
          <w:color w:val="auto"/>
        </w:rPr>
        <w:t>围护结构</w:t>
      </w:r>
      <w:bookmarkEnd w:id="182"/>
      <w:bookmarkEnd w:id="183"/>
    </w:p>
    <w:p w14:paraId="5B8B0FA1" w14:textId="5CD0E85F" w:rsidR="00B257AA" w:rsidRPr="00435A09" w:rsidRDefault="00000000" w:rsidP="00814145">
      <w:pPr>
        <w:pStyle w:val="3"/>
      </w:pPr>
      <w:bookmarkStart w:id="184" w:name="_Toc168391401"/>
      <w:bookmarkStart w:id="185" w:name="_Toc179554941"/>
      <w:bookmarkStart w:id="186" w:name="_Toc174613450"/>
      <w:bookmarkStart w:id="187" w:name="_Toc179555167"/>
      <w:bookmarkStart w:id="188" w:name="_Toc180504691"/>
      <w:r w:rsidRPr="00435A09">
        <w:rPr>
          <w:rFonts w:hint="eastAsia"/>
        </w:rPr>
        <w:t>围护结构宜选择</w:t>
      </w:r>
      <w:r w:rsidR="00435A09" w:rsidRPr="00435A09">
        <w:rPr>
          <w:rFonts w:hint="eastAsia"/>
        </w:rPr>
        <w:t>拥有</w:t>
      </w:r>
      <w:r w:rsidRPr="00435A09">
        <w:rPr>
          <w:rFonts w:hint="eastAsia"/>
        </w:rPr>
        <w:t>碳足迹评价的产品和技术，碳排放计算应符合</w:t>
      </w:r>
      <w:r w:rsidR="00435A09" w:rsidRPr="00435A09">
        <w:rPr>
          <w:rFonts w:hint="eastAsia"/>
        </w:rPr>
        <w:t>国家</w:t>
      </w:r>
      <w:r w:rsidRPr="00435A09">
        <w:rPr>
          <w:rFonts w:hint="eastAsia"/>
        </w:rPr>
        <w:t>现行标准</w:t>
      </w:r>
      <w:bookmarkStart w:id="189" w:name="_Hlk189656583"/>
      <w:r w:rsidRPr="00435A09">
        <w:rPr>
          <w:rFonts w:hint="eastAsia"/>
        </w:rPr>
        <w:t>《建筑碳排放计算标准》</w:t>
      </w:r>
      <w:r w:rsidRPr="00435A09">
        <w:t>GB/T 51366</w:t>
      </w:r>
      <w:bookmarkEnd w:id="189"/>
      <w:r w:rsidR="00435A09">
        <w:rPr>
          <w:rFonts w:hint="eastAsia"/>
        </w:rPr>
        <w:t>-2019</w:t>
      </w:r>
      <w:r w:rsidR="00435A09">
        <w:rPr>
          <w:rFonts w:hint="eastAsia"/>
        </w:rPr>
        <w:t>和</w:t>
      </w:r>
      <w:bookmarkStart w:id="190" w:name="_Hlk189656647"/>
      <w:r w:rsidRPr="00435A09">
        <w:rPr>
          <w:rFonts w:hint="eastAsia"/>
        </w:rPr>
        <w:t>《民用建筑能耗数据采集标准》</w:t>
      </w:r>
      <w:r w:rsidRPr="00435A09">
        <w:rPr>
          <w:rFonts w:hint="eastAsia"/>
        </w:rPr>
        <w:t>JGJ/T 154</w:t>
      </w:r>
      <w:r w:rsidR="00435A09">
        <w:rPr>
          <w:rFonts w:hint="eastAsia"/>
        </w:rPr>
        <w:t>-2007</w:t>
      </w:r>
      <w:bookmarkEnd w:id="190"/>
      <w:r w:rsidRPr="00435A09">
        <w:t>的</w:t>
      </w:r>
      <w:r w:rsidR="00435A09">
        <w:rPr>
          <w:rFonts w:hint="eastAsia"/>
        </w:rPr>
        <w:t>有关规定</w:t>
      </w:r>
      <w:r w:rsidRPr="00435A09">
        <w:t>。</w:t>
      </w:r>
      <w:bookmarkEnd w:id="184"/>
      <w:bookmarkEnd w:id="185"/>
      <w:bookmarkEnd w:id="186"/>
      <w:bookmarkEnd w:id="187"/>
      <w:bookmarkEnd w:id="188"/>
    </w:p>
    <w:p w14:paraId="00E37C2B" w14:textId="2BAE88FA" w:rsidR="00B257AA" w:rsidRDefault="00000000" w:rsidP="00814145">
      <w:pPr>
        <w:pStyle w:val="3"/>
      </w:pPr>
      <w:bookmarkStart w:id="191" w:name="_Toc180504692"/>
      <w:bookmarkStart w:id="192" w:name="_Toc179555168"/>
      <w:bookmarkStart w:id="193" w:name="_Toc179554942"/>
      <w:bookmarkStart w:id="194" w:name="_Toc174613452"/>
      <w:r w:rsidRPr="00435A09">
        <w:rPr>
          <w:rFonts w:hint="eastAsia"/>
        </w:rPr>
        <w:t>围护结构应削弱</w:t>
      </w:r>
      <w:r w:rsidR="00435A09">
        <w:rPr>
          <w:rFonts w:hint="eastAsia"/>
        </w:rPr>
        <w:t>、</w:t>
      </w:r>
      <w:r w:rsidRPr="00435A09">
        <w:rPr>
          <w:rFonts w:hint="eastAsia"/>
        </w:rPr>
        <w:t>消除热桥，确保热桥内表面温度高于房间空气露点温度</w:t>
      </w:r>
      <w:r w:rsidR="00435A09">
        <w:rPr>
          <w:rFonts w:hint="eastAsia"/>
        </w:rPr>
        <w:t>，专项设计应</w:t>
      </w:r>
      <w:r w:rsidRPr="00435A09">
        <w:rPr>
          <w:rFonts w:hint="eastAsia"/>
        </w:rPr>
        <w:t>符合国家</w:t>
      </w:r>
      <w:r w:rsidR="00435A09" w:rsidRPr="00435A09">
        <w:rPr>
          <w:rFonts w:hint="eastAsia"/>
        </w:rPr>
        <w:t>现行</w:t>
      </w:r>
      <w:r w:rsidRPr="00435A09">
        <w:rPr>
          <w:rFonts w:hint="eastAsia"/>
        </w:rPr>
        <w:t>标准《近零能耗建筑技术标准》</w:t>
      </w:r>
      <w:r w:rsidR="009E3FDD" w:rsidRPr="009E3FDD">
        <w:t>GB/T 51350-2019</w:t>
      </w:r>
      <w:r w:rsidR="00435A09">
        <w:rPr>
          <w:rFonts w:hint="eastAsia"/>
        </w:rPr>
        <w:t>的有关</w:t>
      </w:r>
      <w:r w:rsidRPr="00435A09">
        <w:rPr>
          <w:rFonts w:hint="eastAsia"/>
        </w:rPr>
        <w:t>规定</w:t>
      </w:r>
      <w:bookmarkEnd w:id="191"/>
      <w:bookmarkEnd w:id="192"/>
      <w:bookmarkEnd w:id="193"/>
      <w:r w:rsidR="00435A09">
        <w:rPr>
          <w:rFonts w:hint="eastAsia"/>
        </w:rPr>
        <w:t>，并应符合下列规定：</w:t>
      </w:r>
    </w:p>
    <w:p w14:paraId="451E9A9F" w14:textId="3550C29A" w:rsidR="00435A09" w:rsidRDefault="00435A09" w:rsidP="00435A09">
      <w:pPr>
        <w:pStyle w:val="4"/>
      </w:pPr>
      <w:r>
        <w:rPr>
          <w:rFonts w:hint="eastAsia"/>
        </w:rPr>
        <w:t>应选</w:t>
      </w:r>
      <w:proofErr w:type="gramStart"/>
      <w:r>
        <w:rPr>
          <w:rFonts w:hint="eastAsia"/>
        </w:rPr>
        <w:t>择</w:t>
      </w:r>
      <w:r w:rsidR="009E3FDD">
        <w:rPr>
          <w:rFonts w:hint="eastAsia"/>
        </w:rPr>
        <w:t>良好</w:t>
      </w:r>
      <w:proofErr w:type="gramEnd"/>
      <w:r>
        <w:rPr>
          <w:rFonts w:hint="eastAsia"/>
        </w:rPr>
        <w:t>保温性能、</w:t>
      </w:r>
      <w:r w:rsidR="009E3FDD">
        <w:rPr>
          <w:rFonts w:hint="eastAsia"/>
        </w:rPr>
        <w:t>低</w:t>
      </w:r>
      <w:r>
        <w:rPr>
          <w:rFonts w:hint="eastAsia"/>
        </w:rPr>
        <w:t>导热系数材料</w:t>
      </w:r>
      <w:r w:rsidR="009E3FDD">
        <w:rPr>
          <w:rFonts w:hint="eastAsia"/>
        </w:rPr>
        <w:t>；</w:t>
      </w:r>
    </w:p>
    <w:p w14:paraId="421EB255" w14:textId="7113EE39" w:rsidR="00435A09" w:rsidRDefault="00435A09" w:rsidP="00435A09">
      <w:pPr>
        <w:pStyle w:val="4"/>
      </w:pPr>
      <w:r>
        <w:rPr>
          <w:rFonts w:hint="eastAsia"/>
        </w:rPr>
        <w:t>在墙角、梁柱及门窗框与墙体连接处、楼板边缘、穿墙管线周围等部位</w:t>
      </w:r>
      <w:r w:rsidR="009E3FDD">
        <w:rPr>
          <w:rFonts w:hint="eastAsia"/>
        </w:rPr>
        <w:t>应</w:t>
      </w:r>
      <w:r>
        <w:rPr>
          <w:rFonts w:hint="eastAsia"/>
        </w:rPr>
        <w:t>采用特殊节点构造</w:t>
      </w:r>
      <w:r w:rsidR="009E3FDD">
        <w:rPr>
          <w:rFonts w:hint="eastAsia"/>
        </w:rPr>
        <w:t>或</w:t>
      </w:r>
      <w:r>
        <w:rPr>
          <w:rFonts w:hint="eastAsia"/>
        </w:rPr>
        <w:t>成型保温构件</w:t>
      </w:r>
      <w:r w:rsidR="009E3FDD">
        <w:rPr>
          <w:rFonts w:hint="eastAsia"/>
        </w:rPr>
        <w:t>；</w:t>
      </w:r>
    </w:p>
    <w:p w14:paraId="2EAC4849" w14:textId="38B52B76" w:rsidR="00435A09" w:rsidRDefault="009E3FDD" w:rsidP="00435A09">
      <w:pPr>
        <w:pStyle w:val="4"/>
      </w:pPr>
      <w:r>
        <w:rPr>
          <w:rFonts w:hint="eastAsia"/>
        </w:rPr>
        <w:t>宜</w:t>
      </w:r>
      <w:r w:rsidR="00435A09">
        <w:rPr>
          <w:rFonts w:hint="eastAsia"/>
        </w:rPr>
        <w:t>铺设连续完整保温层</w:t>
      </w:r>
      <w:r>
        <w:rPr>
          <w:rFonts w:hint="eastAsia"/>
        </w:rPr>
        <w:t>；</w:t>
      </w:r>
    </w:p>
    <w:p w14:paraId="432ACF64" w14:textId="77777777" w:rsidR="009E3FDD" w:rsidRDefault="00435A09" w:rsidP="00435A09">
      <w:pPr>
        <w:pStyle w:val="4"/>
      </w:pPr>
      <w:r>
        <w:rPr>
          <w:rFonts w:hint="eastAsia"/>
        </w:rPr>
        <w:t>应采取密闭措施，采用柔性防水材料、密封胶等；</w:t>
      </w:r>
    </w:p>
    <w:p w14:paraId="6A4CC686" w14:textId="3E24DCE7" w:rsidR="00435A09" w:rsidRPr="00435A09" w:rsidRDefault="009E3FDD" w:rsidP="00435A09">
      <w:pPr>
        <w:pStyle w:val="4"/>
      </w:pPr>
      <w:r>
        <w:rPr>
          <w:rFonts w:hint="eastAsia"/>
        </w:rPr>
        <w:t>开洞</w:t>
      </w:r>
      <w:r w:rsidR="00435A09">
        <w:rPr>
          <w:rFonts w:hint="eastAsia"/>
        </w:rPr>
        <w:t>位置尺寸应与</w:t>
      </w:r>
      <w:r>
        <w:rPr>
          <w:rFonts w:hint="eastAsia"/>
        </w:rPr>
        <w:t>建筑</w:t>
      </w:r>
      <w:r w:rsidR="00435A09">
        <w:rPr>
          <w:rFonts w:hint="eastAsia"/>
        </w:rPr>
        <w:t>功能空间布局、室内分隔墙体等协同配置</w:t>
      </w:r>
      <w:r>
        <w:rPr>
          <w:rFonts w:hint="eastAsia"/>
        </w:rPr>
        <w:t>。</w:t>
      </w:r>
    </w:p>
    <w:p w14:paraId="69260E49" w14:textId="77777777" w:rsidR="00B257AA" w:rsidRPr="009E3FDD" w:rsidRDefault="00000000" w:rsidP="00814145">
      <w:pPr>
        <w:pStyle w:val="3"/>
      </w:pPr>
      <w:bookmarkStart w:id="195" w:name="_Toc174613455"/>
      <w:bookmarkStart w:id="196" w:name="_Toc180504694"/>
      <w:bookmarkStart w:id="197" w:name="_Toc168391405"/>
      <w:bookmarkStart w:id="198" w:name="_Toc179555170"/>
      <w:bookmarkStart w:id="199" w:name="_Toc179554944"/>
      <w:bookmarkStart w:id="200" w:name="_Toc174613451"/>
      <w:bookmarkStart w:id="201" w:name="_Toc168391402"/>
      <w:bookmarkEnd w:id="194"/>
      <w:r w:rsidRPr="009E3FDD">
        <w:rPr>
          <w:rFonts w:hint="eastAsia"/>
        </w:rPr>
        <w:t>屋面、地面低碳设计，应符合下列规定：</w:t>
      </w:r>
      <w:bookmarkEnd w:id="195"/>
      <w:bookmarkEnd w:id="196"/>
      <w:bookmarkEnd w:id="197"/>
      <w:bookmarkEnd w:id="198"/>
      <w:bookmarkEnd w:id="199"/>
    </w:p>
    <w:p w14:paraId="73FEF197" w14:textId="367250ED" w:rsidR="00B257AA" w:rsidRPr="009E3FDD" w:rsidRDefault="00000000" w:rsidP="009E3FDD">
      <w:pPr>
        <w:pStyle w:val="4"/>
      </w:pPr>
      <w:r w:rsidRPr="009E3FDD">
        <w:rPr>
          <w:rFonts w:hint="eastAsia"/>
        </w:rPr>
        <w:t>应选择体积吸水率低、抗压强度高、尺寸稳定性好、全生命期碳排放低的保温隔热材料；</w:t>
      </w:r>
    </w:p>
    <w:p w14:paraId="16871D5A" w14:textId="77777777" w:rsidR="00B257AA" w:rsidRPr="009E3FDD" w:rsidRDefault="00000000" w:rsidP="009E3FDD">
      <w:pPr>
        <w:pStyle w:val="4"/>
      </w:pPr>
      <w:r w:rsidRPr="009E3FDD">
        <w:rPr>
          <w:rFonts w:hint="eastAsia"/>
        </w:rPr>
        <w:t>屋面保温层应与外墙的保温层连续，不得出现结构性热桥；当采用分层保温材料时，应分</w:t>
      </w:r>
      <w:proofErr w:type="gramStart"/>
      <w:r w:rsidRPr="009E3FDD">
        <w:rPr>
          <w:rFonts w:hint="eastAsia"/>
        </w:rPr>
        <w:t>层错缝铺贴</w:t>
      </w:r>
      <w:proofErr w:type="gramEnd"/>
      <w:r w:rsidRPr="009E3FDD">
        <w:rPr>
          <w:rFonts w:hint="eastAsia"/>
        </w:rPr>
        <w:t>，各层之间应妥善粘接；</w:t>
      </w:r>
    </w:p>
    <w:p w14:paraId="587DC3F6" w14:textId="77777777" w:rsidR="00B257AA" w:rsidRPr="009E3FDD" w:rsidRDefault="00000000" w:rsidP="009E3FDD">
      <w:pPr>
        <w:pStyle w:val="4"/>
      </w:pPr>
      <w:r w:rsidRPr="009E3FDD">
        <w:rPr>
          <w:rFonts w:hint="eastAsia"/>
        </w:rPr>
        <w:t>屋面保温层靠近室外一侧应设置柔性防水材料，宜延续到女儿墙顶部盖</w:t>
      </w:r>
      <w:r w:rsidRPr="009E3FDD">
        <w:rPr>
          <w:rFonts w:hint="eastAsia"/>
        </w:rPr>
        <w:lastRenderedPageBreak/>
        <w:t>板内，保温层下应设置隔汽层。宜避免在隔汽层与防水层间进行湿作业；</w:t>
      </w:r>
    </w:p>
    <w:p w14:paraId="6BD38C08" w14:textId="77777777" w:rsidR="00B257AA" w:rsidRPr="009E3FDD" w:rsidRDefault="00000000" w:rsidP="009E3FDD">
      <w:pPr>
        <w:pStyle w:val="4"/>
      </w:pPr>
      <w:r w:rsidRPr="009E3FDD">
        <w:rPr>
          <w:rFonts w:hint="eastAsia"/>
        </w:rPr>
        <w:t>凸出屋面结构体的保温层，应与屋面和墙面保温层连续，不得出现结构性热桥；可设置金属盖板，提高耐久性；</w:t>
      </w:r>
    </w:p>
    <w:p w14:paraId="2DAFFCAD" w14:textId="77777777" w:rsidR="00B257AA" w:rsidRPr="009E3FDD" w:rsidRDefault="00000000" w:rsidP="009E3FDD">
      <w:pPr>
        <w:pStyle w:val="4"/>
      </w:pPr>
      <w:r w:rsidRPr="009E3FDD">
        <w:rPr>
          <w:rFonts w:hint="eastAsia"/>
        </w:rPr>
        <w:t>屋面可再生能源利用设施，应与主体同步设计施工。</w:t>
      </w:r>
    </w:p>
    <w:p w14:paraId="537D56BB" w14:textId="77777777" w:rsidR="00B257AA" w:rsidRPr="009E3FDD" w:rsidRDefault="00000000" w:rsidP="00814145">
      <w:pPr>
        <w:pStyle w:val="3"/>
      </w:pPr>
      <w:bookmarkStart w:id="202" w:name="_Toc179555171"/>
      <w:bookmarkStart w:id="203" w:name="_Toc179554945"/>
      <w:bookmarkStart w:id="204" w:name="_Toc180504695"/>
      <w:r w:rsidRPr="009E3FDD">
        <w:rPr>
          <w:rFonts w:hint="eastAsia"/>
        </w:rPr>
        <w:t>墙体低碳设计，应符合下列规定：</w:t>
      </w:r>
      <w:bookmarkEnd w:id="202"/>
      <w:bookmarkEnd w:id="203"/>
      <w:bookmarkEnd w:id="204"/>
      <w:r w:rsidRPr="009E3FDD">
        <w:t xml:space="preserve"> </w:t>
      </w:r>
    </w:p>
    <w:p w14:paraId="0A7534A1" w14:textId="51A3F91F" w:rsidR="00B257AA" w:rsidRPr="009E3FDD" w:rsidRDefault="00000000" w:rsidP="009E3FDD">
      <w:pPr>
        <w:pStyle w:val="4"/>
      </w:pPr>
      <w:r w:rsidRPr="009E3FDD">
        <w:rPr>
          <w:rFonts w:hint="eastAsia"/>
        </w:rPr>
        <w:t>严寒、寒冷、夏热冬冷气候区墙体宜采用外保温体系；采用</w:t>
      </w:r>
      <w:r w:rsidR="009E3FDD" w:rsidRPr="009E3FDD">
        <w:rPr>
          <w:rFonts w:hint="eastAsia"/>
        </w:rPr>
        <w:t>其</w:t>
      </w:r>
      <w:r w:rsidRPr="009E3FDD">
        <w:rPr>
          <w:rFonts w:hint="eastAsia"/>
        </w:rPr>
        <w:t>他保温构造应采取阻断热桥及防潮措施；</w:t>
      </w:r>
    </w:p>
    <w:p w14:paraId="4D70BF28" w14:textId="24D20DCA" w:rsidR="00B257AA" w:rsidRPr="009E3FDD" w:rsidRDefault="00000000" w:rsidP="009E3FDD">
      <w:pPr>
        <w:pStyle w:val="4"/>
      </w:pPr>
      <w:r w:rsidRPr="009E3FDD">
        <w:rPr>
          <w:rFonts w:hint="eastAsia"/>
        </w:rPr>
        <w:t>建筑外墙宜采用复合构造，内侧宜采用混凝土、砖石、砌块等重质材料</w:t>
      </w:r>
      <w:r w:rsidR="009E3FDD" w:rsidRPr="009E3FDD">
        <w:rPr>
          <w:rFonts w:hint="eastAsia"/>
        </w:rPr>
        <w:t>，</w:t>
      </w:r>
      <w:r w:rsidRPr="009E3FDD">
        <w:rPr>
          <w:rFonts w:hint="eastAsia"/>
        </w:rPr>
        <w:t>外侧宜采用轻质高效保温材料；</w:t>
      </w:r>
    </w:p>
    <w:p w14:paraId="796243FC" w14:textId="49BBE58A" w:rsidR="00B257AA" w:rsidRPr="009E3FDD" w:rsidRDefault="00000000" w:rsidP="009E3FDD">
      <w:pPr>
        <w:pStyle w:val="4"/>
      </w:pPr>
      <w:proofErr w:type="gramStart"/>
      <w:r w:rsidRPr="009E3FDD">
        <w:rPr>
          <w:rFonts w:hint="eastAsia"/>
        </w:rPr>
        <w:t>外结构</w:t>
      </w:r>
      <w:proofErr w:type="gramEnd"/>
      <w:r w:rsidRPr="009E3FDD">
        <w:rPr>
          <w:rFonts w:hint="eastAsia"/>
        </w:rPr>
        <w:t>悬挑、延伸构件，</w:t>
      </w:r>
      <w:proofErr w:type="gramStart"/>
      <w:r w:rsidRPr="009E3FDD">
        <w:rPr>
          <w:rFonts w:hint="eastAsia"/>
        </w:rPr>
        <w:t>宜设置</w:t>
      </w:r>
      <w:proofErr w:type="gramEnd"/>
      <w:r w:rsidRPr="009E3FDD">
        <w:rPr>
          <w:rFonts w:hint="eastAsia"/>
        </w:rPr>
        <w:t>独立基础形式或主体结构断开</w:t>
      </w:r>
      <w:r w:rsidR="009E3FDD" w:rsidRPr="009E3FDD">
        <w:rPr>
          <w:rFonts w:hint="eastAsia"/>
        </w:rPr>
        <w:t>；</w:t>
      </w:r>
      <w:proofErr w:type="gramStart"/>
      <w:r w:rsidRPr="009E3FDD">
        <w:rPr>
          <w:rFonts w:hint="eastAsia"/>
        </w:rPr>
        <w:t>当外挑构件</w:t>
      </w:r>
      <w:proofErr w:type="gramEnd"/>
      <w:r w:rsidRPr="009E3FDD">
        <w:rPr>
          <w:rFonts w:hint="eastAsia"/>
        </w:rPr>
        <w:t>与墙体未断开时，应在外墙上预埋断热桥的锚固件连接固定，并宜减少接触面积、增加隔热间层、使用非金属材料降低传热损失。</w:t>
      </w:r>
    </w:p>
    <w:p w14:paraId="49D70E50" w14:textId="4A6DB299" w:rsidR="00B257AA" w:rsidRPr="009E3FDD" w:rsidRDefault="00000000" w:rsidP="00814145">
      <w:pPr>
        <w:pStyle w:val="3"/>
      </w:pPr>
      <w:bookmarkStart w:id="205" w:name="_Toc179554946"/>
      <w:bookmarkStart w:id="206" w:name="_Toc179555172"/>
      <w:bookmarkStart w:id="207" w:name="_Toc180504696"/>
      <w:r w:rsidRPr="009E3FDD">
        <w:rPr>
          <w:rFonts w:hint="eastAsia"/>
        </w:rPr>
        <w:t>透光围护结构低碳设计，应符合下列规定：</w:t>
      </w:r>
      <w:bookmarkEnd w:id="205"/>
      <w:bookmarkEnd w:id="206"/>
      <w:bookmarkEnd w:id="207"/>
    </w:p>
    <w:p w14:paraId="5A4CDEF7" w14:textId="716BDE3A" w:rsidR="00B257AA" w:rsidRPr="009E3FDD" w:rsidRDefault="00000000" w:rsidP="009E3FDD">
      <w:pPr>
        <w:pStyle w:val="4"/>
      </w:pPr>
      <w:r w:rsidRPr="009E3FDD">
        <w:rPr>
          <w:rFonts w:hint="eastAsia"/>
        </w:rPr>
        <w:t>外门窗及透光幕墙应系统设计传热系数、太阳得热系数、空气渗透量、可见光透射比</w:t>
      </w:r>
      <w:r w:rsidR="009E3FDD">
        <w:rPr>
          <w:rFonts w:hint="eastAsia"/>
        </w:rPr>
        <w:t>等</w:t>
      </w:r>
      <w:r w:rsidRPr="009E3FDD">
        <w:rPr>
          <w:rFonts w:hint="eastAsia"/>
        </w:rPr>
        <w:t>指标；</w:t>
      </w:r>
    </w:p>
    <w:p w14:paraId="607198AC" w14:textId="4345EDD9" w:rsidR="009E3FDD" w:rsidRPr="009E3FDD" w:rsidRDefault="00000000" w:rsidP="009E3FDD">
      <w:pPr>
        <w:pStyle w:val="4"/>
        <w:rPr>
          <w:spacing w:val="-4"/>
        </w:rPr>
      </w:pPr>
      <w:r w:rsidRPr="009E3FDD">
        <w:rPr>
          <w:rFonts w:hint="eastAsia"/>
          <w:spacing w:val="-4"/>
        </w:rPr>
        <w:t>外门窗应</w:t>
      </w:r>
      <w:r w:rsidR="009E3FDD" w:rsidRPr="009E3FDD">
        <w:rPr>
          <w:rFonts w:hint="eastAsia"/>
          <w:spacing w:val="-4"/>
        </w:rPr>
        <w:t>按</w:t>
      </w:r>
      <w:r w:rsidRPr="009E3FDD">
        <w:rPr>
          <w:rFonts w:hint="eastAsia"/>
          <w:spacing w:val="-4"/>
        </w:rPr>
        <w:t>墙体保温系统构造方式，选择整体外挂</w:t>
      </w:r>
      <w:r w:rsidR="009E3FDD" w:rsidRPr="009E3FDD">
        <w:rPr>
          <w:rFonts w:hint="eastAsia"/>
          <w:spacing w:val="-4"/>
        </w:rPr>
        <w:t>、</w:t>
      </w:r>
      <w:r w:rsidRPr="009E3FDD">
        <w:rPr>
          <w:rFonts w:hint="eastAsia"/>
          <w:spacing w:val="-4"/>
        </w:rPr>
        <w:t>内嵌</w:t>
      </w:r>
      <w:r w:rsidR="009E3FDD" w:rsidRPr="009E3FDD">
        <w:rPr>
          <w:rFonts w:hint="eastAsia"/>
          <w:spacing w:val="-4"/>
        </w:rPr>
        <w:t>等</w:t>
      </w:r>
      <w:r w:rsidRPr="009E3FDD">
        <w:rPr>
          <w:rFonts w:hint="eastAsia"/>
          <w:spacing w:val="-4"/>
        </w:rPr>
        <w:t>安装方式</w:t>
      </w:r>
      <w:r w:rsidR="009E3FDD" w:rsidRPr="009E3FDD">
        <w:rPr>
          <w:rFonts w:hint="eastAsia"/>
          <w:spacing w:val="-4"/>
        </w:rPr>
        <w:t>；</w:t>
      </w:r>
    </w:p>
    <w:p w14:paraId="521283A5" w14:textId="0ED4AA9B" w:rsidR="00B257AA" w:rsidRPr="009E3FDD" w:rsidRDefault="00000000" w:rsidP="009E3FDD">
      <w:pPr>
        <w:pStyle w:val="4"/>
      </w:pPr>
      <w:r w:rsidRPr="009E3FDD">
        <w:rPr>
          <w:rFonts w:hint="eastAsia"/>
        </w:rPr>
        <w:t>外门窗与基层墙体连接件应采用阻断热桥的处理措施；</w:t>
      </w:r>
    </w:p>
    <w:p w14:paraId="2B512995" w14:textId="2121FB40" w:rsidR="00B257AA" w:rsidRPr="009E3FDD" w:rsidRDefault="00000000" w:rsidP="009E3FDD">
      <w:pPr>
        <w:pStyle w:val="4"/>
      </w:pPr>
      <w:r w:rsidRPr="009E3FDD">
        <w:rPr>
          <w:rFonts w:hint="eastAsia"/>
        </w:rPr>
        <w:t>玻璃幕墙框架应采用断桥隔热型材系统，宜选用三</w:t>
      </w:r>
      <w:proofErr w:type="gramStart"/>
      <w:r w:rsidRPr="009E3FDD">
        <w:rPr>
          <w:rFonts w:hint="eastAsia"/>
        </w:rPr>
        <w:t>玻</w:t>
      </w:r>
      <w:proofErr w:type="gramEnd"/>
      <w:r w:rsidRPr="009E3FDD">
        <w:rPr>
          <w:rFonts w:hint="eastAsia"/>
        </w:rPr>
        <w:t>双中空低辐射玻璃、气体填充玻璃、热镀膜玻璃；</w:t>
      </w:r>
    </w:p>
    <w:p w14:paraId="63B50E65" w14:textId="560A5B1A" w:rsidR="00B257AA" w:rsidRPr="009E3FDD" w:rsidRDefault="00000000" w:rsidP="009E3FDD">
      <w:pPr>
        <w:pStyle w:val="4"/>
      </w:pPr>
      <w:r w:rsidRPr="009E3FDD">
        <w:rPr>
          <w:rFonts w:hint="eastAsia"/>
        </w:rPr>
        <w:t>外门窗洞口热工性能</w:t>
      </w:r>
      <w:r w:rsidR="00F828A3">
        <w:rPr>
          <w:rFonts w:hint="eastAsia"/>
        </w:rPr>
        <w:t>应</w:t>
      </w:r>
      <w:r w:rsidRPr="009E3FDD">
        <w:rPr>
          <w:rFonts w:hint="eastAsia"/>
        </w:rPr>
        <w:t>符合国家</w:t>
      </w:r>
      <w:r w:rsidR="00F828A3" w:rsidRPr="009E3FDD">
        <w:rPr>
          <w:rFonts w:hint="eastAsia"/>
        </w:rPr>
        <w:t>现行</w:t>
      </w:r>
      <w:r w:rsidRPr="009E3FDD">
        <w:rPr>
          <w:rFonts w:hint="eastAsia"/>
        </w:rPr>
        <w:t>标准</w:t>
      </w:r>
      <w:bookmarkStart w:id="208" w:name="_Hlk189657340"/>
      <w:r w:rsidRPr="009E3FDD">
        <w:rPr>
          <w:rFonts w:hint="eastAsia"/>
        </w:rPr>
        <w:t>《外窗热工缺陷现场测试方法》</w:t>
      </w:r>
      <w:r w:rsidR="009E3FDD" w:rsidRPr="009E3FDD">
        <w:t>GB/T 39684-202</w:t>
      </w:r>
      <w:bookmarkEnd w:id="208"/>
      <w:r w:rsidR="009E3FDD" w:rsidRPr="009E3FDD">
        <w:t>0</w:t>
      </w:r>
      <w:r w:rsidRPr="009E3FDD">
        <w:rPr>
          <w:rFonts w:hint="eastAsia"/>
        </w:rPr>
        <w:t>的</w:t>
      </w:r>
      <w:r w:rsidR="00F828A3">
        <w:rPr>
          <w:rFonts w:hint="eastAsia"/>
        </w:rPr>
        <w:t>有关</w:t>
      </w:r>
      <w:r w:rsidRPr="009E3FDD">
        <w:rPr>
          <w:rFonts w:hint="eastAsia"/>
        </w:rPr>
        <w:t>规定。</w:t>
      </w:r>
    </w:p>
    <w:p w14:paraId="33F62DA8" w14:textId="77777777" w:rsidR="00B257AA" w:rsidRDefault="00000000">
      <w:pPr>
        <w:pStyle w:val="2"/>
        <w:spacing w:before="312" w:after="156"/>
        <w:rPr>
          <w:rFonts w:hint="eastAsia"/>
          <w:color w:val="auto"/>
        </w:rPr>
      </w:pPr>
      <w:bookmarkStart w:id="209" w:name="_Toc179555173"/>
      <w:bookmarkStart w:id="210" w:name="_Toc180504697"/>
      <w:bookmarkEnd w:id="200"/>
      <w:bookmarkEnd w:id="201"/>
      <w:r>
        <w:rPr>
          <w:rFonts w:hint="eastAsia"/>
          <w:color w:val="auto"/>
        </w:rPr>
        <w:t>室内环境</w:t>
      </w:r>
      <w:bookmarkEnd w:id="209"/>
      <w:bookmarkEnd w:id="210"/>
    </w:p>
    <w:p w14:paraId="06424E44" w14:textId="04DA7811" w:rsidR="00B257AA" w:rsidRDefault="00000000" w:rsidP="00814145">
      <w:pPr>
        <w:pStyle w:val="3"/>
      </w:pPr>
      <w:bookmarkStart w:id="211" w:name="_Toc179554948"/>
      <w:bookmarkStart w:id="212" w:name="_Toc179555174"/>
      <w:bookmarkStart w:id="213" w:name="_Toc180504698"/>
      <w:r>
        <w:rPr>
          <w:rFonts w:hint="eastAsia"/>
        </w:rPr>
        <w:t>低碳建筑室内空间环境参数，应符合下表</w:t>
      </w:r>
      <w:r>
        <w:rPr>
          <w:rFonts w:hint="eastAsia"/>
        </w:rPr>
        <w:t>6.5.1</w:t>
      </w:r>
      <w:r>
        <w:rPr>
          <w:rFonts w:hint="eastAsia"/>
        </w:rPr>
        <w:t>的规定：</w:t>
      </w:r>
      <w:bookmarkEnd w:id="211"/>
      <w:bookmarkEnd w:id="212"/>
      <w:bookmarkEnd w:id="213"/>
    </w:p>
    <w:p w14:paraId="38C13E13" w14:textId="77777777" w:rsidR="00B257AA" w:rsidRDefault="00000000">
      <w:pPr>
        <w:pStyle w:val="af3"/>
        <w:rPr>
          <w:b w:val="0"/>
          <w:bCs w:val="0"/>
        </w:rPr>
      </w:pPr>
      <w:r>
        <w:rPr>
          <w:rFonts w:hint="eastAsia"/>
          <w:b w:val="0"/>
          <w:bCs w:val="0"/>
        </w:rPr>
        <w:t>表</w:t>
      </w:r>
      <w:r>
        <w:rPr>
          <w:rFonts w:hint="eastAsia"/>
          <w:b w:val="0"/>
          <w:bCs w:val="0"/>
        </w:rPr>
        <w:t xml:space="preserve">6.5.1  </w:t>
      </w:r>
      <w:r>
        <w:rPr>
          <w:rFonts w:hint="eastAsia"/>
          <w:b w:val="0"/>
          <w:bCs w:val="0"/>
        </w:rPr>
        <w:t>低碳建筑主要室内空间环境参数</w:t>
      </w:r>
    </w:p>
    <w:tbl>
      <w:tblPr>
        <w:tblStyle w:val="af"/>
        <w:tblW w:w="5000" w:type="pct"/>
        <w:tblLook w:val="04A0" w:firstRow="1" w:lastRow="0" w:firstColumn="1" w:lastColumn="0" w:noHBand="0" w:noVBand="1"/>
      </w:tblPr>
      <w:tblGrid>
        <w:gridCol w:w="1128"/>
        <w:gridCol w:w="7168"/>
      </w:tblGrid>
      <w:tr w:rsidR="00F828A3" w14:paraId="3D0230BA" w14:textId="77777777" w:rsidTr="00F828A3">
        <w:trPr>
          <w:trHeight w:val="397"/>
        </w:trPr>
        <w:tc>
          <w:tcPr>
            <w:tcW w:w="680" w:type="pct"/>
            <w:vAlign w:val="center"/>
          </w:tcPr>
          <w:p w14:paraId="687741A8" w14:textId="45136806" w:rsidR="00F828A3" w:rsidRDefault="00F828A3">
            <w:pPr>
              <w:spacing w:line="240" w:lineRule="auto"/>
              <w:jc w:val="center"/>
              <w:rPr>
                <w:b/>
                <w:bCs/>
                <w:color w:val="000000" w:themeColor="text1"/>
                <w:sz w:val="21"/>
                <w:szCs w:val="21"/>
              </w:rPr>
            </w:pPr>
            <w:r>
              <w:rPr>
                <w:rFonts w:hint="eastAsia"/>
                <w:b/>
                <w:bCs/>
                <w:color w:val="000000" w:themeColor="text1"/>
                <w:sz w:val="21"/>
                <w:szCs w:val="21"/>
              </w:rPr>
              <w:t>类型</w:t>
            </w:r>
          </w:p>
        </w:tc>
        <w:tc>
          <w:tcPr>
            <w:tcW w:w="4320" w:type="pct"/>
            <w:vAlign w:val="center"/>
          </w:tcPr>
          <w:p w14:paraId="421EB34E" w14:textId="20D06228" w:rsidR="00F828A3" w:rsidRDefault="00F828A3">
            <w:pPr>
              <w:spacing w:line="240" w:lineRule="auto"/>
              <w:jc w:val="center"/>
              <w:rPr>
                <w:b/>
                <w:bCs/>
                <w:color w:val="000000" w:themeColor="text1"/>
                <w:sz w:val="21"/>
                <w:szCs w:val="21"/>
              </w:rPr>
            </w:pPr>
            <w:r>
              <w:rPr>
                <w:rFonts w:hint="eastAsia"/>
                <w:b/>
                <w:bCs/>
                <w:color w:val="000000" w:themeColor="text1"/>
                <w:sz w:val="21"/>
                <w:szCs w:val="21"/>
              </w:rPr>
              <w:t>内容</w:t>
            </w:r>
          </w:p>
        </w:tc>
      </w:tr>
      <w:tr w:rsidR="00F828A3" w14:paraId="71DBE605" w14:textId="77777777" w:rsidTr="00F828A3">
        <w:trPr>
          <w:trHeight w:val="397"/>
        </w:trPr>
        <w:tc>
          <w:tcPr>
            <w:tcW w:w="680" w:type="pct"/>
            <w:vMerge w:val="restart"/>
            <w:vAlign w:val="center"/>
          </w:tcPr>
          <w:p w14:paraId="18141EC6" w14:textId="77777777" w:rsidR="00F828A3" w:rsidRDefault="00F828A3">
            <w:pPr>
              <w:spacing w:line="240" w:lineRule="auto"/>
              <w:jc w:val="center"/>
              <w:rPr>
                <w:b/>
                <w:bCs/>
                <w:color w:val="000000" w:themeColor="text1"/>
                <w:sz w:val="21"/>
                <w:szCs w:val="21"/>
              </w:rPr>
            </w:pPr>
            <w:r>
              <w:rPr>
                <w:rFonts w:hint="eastAsia"/>
                <w:b/>
                <w:bCs/>
                <w:color w:val="000000" w:themeColor="text1"/>
                <w:sz w:val="21"/>
                <w:szCs w:val="21"/>
              </w:rPr>
              <w:t>光环境</w:t>
            </w:r>
          </w:p>
        </w:tc>
        <w:tc>
          <w:tcPr>
            <w:tcW w:w="4320" w:type="pct"/>
            <w:vAlign w:val="center"/>
          </w:tcPr>
          <w:p w14:paraId="56ED452E" w14:textId="45EC1F57" w:rsidR="00F828A3" w:rsidRDefault="00F828A3">
            <w:pPr>
              <w:spacing w:line="240" w:lineRule="auto"/>
              <w:rPr>
                <w:color w:val="000000" w:themeColor="text1"/>
                <w:sz w:val="21"/>
                <w:szCs w:val="21"/>
              </w:rPr>
            </w:pPr>
            <w:r>
              <w:rPr>
                <w:rFonts w:hint="eastAsia"/>
                <w:b/>
                <w:bCs/>
                <w:color w:val="000000" w:themeColor="text1"/>
                <w:sz w:val="21"/>
                <w:szCs w:val="21"/>
              </w:rPr>
              <w:t>自然采光：</w:t>
            </w:r>
            <w:r w:rsidR="00814145" w:rsidRPr="00814145">
              <w:rPr>
                <w:rFonts w:hint="eastAsia"/>
                <w:color w:val="000000" w:themeColor="text1"/>
                <w:sz w:val="21"/>
                <w:szCs w:val="21"/>
              </w:rPr>
              <w:t>建筑</w:t>
            </w:r>
            <w:r w:rsidRPr="00F828A3">
              <w:rPr>
                <w:color w:val="000000" w:themeColor="text1"/>
                <w:sz w:val="21"/>
                <w:szCs w:val="21"/>
              </w:rPr>
              <w:t>室内主要功能空间至少</w:t>
            </w:r>
            <w:r w:rsidRPr="00F828A3">
              <w:rPr>
                <w:color w:val="000000" w:themeColor="text1"/>
                <w:sz w:val="21"/>
                <w:szCs w:val="21"/>
              </w:rPr>
              <w:t>60%</w:t>
            </w:r>
            <w:r w:rsidRPr="00F828A3">
              <w:rPr>
                <w:color w:val="000000" w:themeColor="text1"/>
                <w:sz w:val="21"/>
                <w:szCs w:val="21"/>
              </w:rPr>
              <w:t>面积比例区域的采光照度值不低于采光要求的小时数平均</w:t>
            </w:r>
            <w:r>
              <w:rPr>
                <w:rFonts w:hint="eastAsia"/>
                <w:color w:val="000000" w:themeColor="text1"/>
                <w:sz w:val="21"/>
                <w:szCs w:val="21"/>
              </w:rPr>
              <w:t>，</w:t>
            </w:r>
            <w:r w:rsidRPr="00F828A3">
              <w:rPr>
                <w:color w:val="000000" w:themeColor="text1"/>
                <w:sz w:val="21"/>
                <w:szCs w:val="21"/>
              </w:rPr>
              <w:t>应不少于</w:t>
            </w:r>
            <w:r w:rsidRPr="00F828A3">
              <w:rPr>
                <w:color w:val="000000" w:themeColor="text1"/>
                <w:sz w:val="21"/>
                <w:szCs w:val="21"/>
              </w:rPr>
              <w:t>4h/d</w:t>
            </w:r>
            <w:r>
              <w:rPr>
                <w:rFonts w:hint="eastAsia"/>
                <w:color w:val="000000" w:themeColor="text1"/>
                <w:sz w:val="21"/>
                <w:szCs w:val="21"/>
              </w:rPr>
              <w:t>。</w:t>
            </w:r>
          </w:p>
        </w:tc>
      </w:tr>
      <w:tr w:rsidR="00F828A3" w14:paraId="3BE47983" w14:textId="77777777" w:rsidTr="00F828A3">
        <w:trPr>
          <w:trHeight w:val="397"/>
        </w:trPr>
        <w:tc>
          <w:tcPr>
            <w:tcW w:w="680" w:type="pct"/>
            <w:vMerge/>
            <w:vAlign w:val="center"/>
          </w:tcPr>
          <w:p w14:paraId="1C144A80" w14:textId="77777777" w:rsidR="00F828A3" w:rsidRDefault="00F828A3">
            <w:pPr>
              <w:spacing w:line="240" w:lineRule="auto"/>
              <w:jc w:val="center"/>
              <w:rPr>
                <w:b/>
                <w:bCs/>
                <w:color w:val="000000" w:themeColor="text1"/>
                <w:sz w:val="21"/>
                <w:szCs w:val="21"/>
              </w:rPr>
            </w:pPr>
          </w:p>
        </w:tc>
        <w:tc>
          <w:tcPr>
            <w:tcW w:w="4320" w:type="pct"/>
            <w:vAlign w:val="center"/>
          </w:tcPr>
          <w:p w14:paraId="517ACD91" w14:textId="347D4C7D" w:rsidR="00F828A3" w:rsidRDefault="00F828A3">
            <w:pPr>
              <w:spacing w:line="240" w:lineRule="auto"/>
              <w:rPr>
                <w:b/>
                <w:bCs/>
                <w:color w:val="000000" w:themeColor="text1"/>
                <w:sz w:val="21"/>
                <w:szCs w:val="21"/>
              </w:rPr>
            </w:pPr>
            <w:r>
              <w:rPr>
                <w:rFonts w:hint="eastAsia"/>
                <w:b/>
                <w:bCs/>
                <w:color w:val="000000" w:themeColor="text1"/>
                <w:sz w:val="21"/>
                <w:szCs w:val="21"/>
              </w:rPr>
              <w:t>照明强度：</w:t>
            </w:r>
            <w:r>
              <w:rPr>
                <w:rFonts w:hint="eastAsia"/>
                <w:color w:val="000000" w:themeColor="text1"/>
                <w:sz w:val="21"/>
                <w:szCs w:val="21"/>
              </w:rPr>
              <w:t>建筑照明数量和质量应符合国家</w:t>
            </w:r>
            <w:r w:rsidR="00814145">
              <w:rPr>
                <w:rFonts w:hint="eastAsia"/>
                <w:color w:val="000000" w:themeColor="text1"/>
                <w:sz w:val="21"/>
                <w:szCs w:val="21"/>
              </w:rPr>
              <w:t>现行</w:t>
            </w:r>
            <w:r>
              <w:rPr>
                <w:rFonts w:hint="eastAsia"/>
                <w:color w:val="000000" w:themeColor="text1"/>
                <w:sz w:val="21"/>
                <w:szCs w:val="21"/>
              </w:rPr>
              <w:t>标准</w:t>
            </w:r>
            <w:r w:rsidRPr="00F828A3">
              <w:rPr>
                <w:rFonts w:hint="eastAsia"/>
                <w:color w:val="000000" w:themeColor="text1"/>
                <w:sz w:val="21"/>
                <w:szCs w:val="21"/>
              </w:rPr>
              <w:t>《建筑照明设计标准》</w:t>
            </w:r>
            <w:r w:rsidRPr="00F828A3">
              <w:rPr>
                <w:rFonts w:hint="eastAsia"/>
                <w:color w:val="000000" w:themeColor="text1"/>
                <w:sz w:val="21"/>
                <w:szCs w:val="21"/>
              </w:rPr>
              <w:t>GB 50034-2013</w:t>
            </w:r>
            <w:r>
              <w:rPr>
                <w:rFonts w:hint="eastAsia"/>
                <w:color w:val="000000" w:themeColor="text1"/>
                <w:sz w:val="21"/>
                <w:szCs w:val="21"/>
              </w:rPr>
              <w:t>的</w:t>
            </w:r>
            <w:r w:rsidR="00814145">
              <w:rPr>
                <w:rFonts w:hint="eastAsia"/>
                <w:color w:val="000000" w:themeColor="text1"/>
                <w:sz w:val="21"/>
                <w:szCs w:val="21"/>
              </w:rPr>
              <w:t>有关</w:t>
            </w:r>
            <w:r>
              <w:rPr>
                <w:rFonts w:hint="eastAsia"/>
                <w:color w:val="000000" w:themeColor="text1"/>
                <w:sz w:val="21"/>
                <w:szCs w:val="21"/>
              </w:rPr>
              <w:t>规定。</w:t>
            </w:r>
          </w:p>
        </w:tc>
      </w:tr>
      <w:tr w:rsidR="00F828A3" w14:paraId="205E1DC2" w14:textId="77777777" w:rsidTr="00F828A3">
        <w:trPr>
          <w:trHeight w:val="397"/>
        </w:trPr>
        <w:tc>
          <w:tcPr>
            <w:tcW w:w="680" w:type="pct"/>
            <w:vAlign w:val="center"/>
          </w:tcPr>
          <w:p w14:paraId="471672E7" w14:textId="77777777" w:rsidR="00F828A3" w:rsidRDefault="00F828A3">
            <w:pPr>
              <w:spacing w:line="240" w:lineRule="auto"/>
              <w:jc w:val="center"/>
              <w:rPr>
                <w:b/>
                <w:bCs/>
                <w:color w:val="000000" w:themeColor="text1"/>
                <w:sz w:val="21"/>
                <w:szCs w:val="21"/>
              </w:rPr>
            </w:pPr>
            <w:r>
              <w:rPr>
                <w:rFonts w:hint="eastAsia"/>
                <w:b/>
                <w:bCs/>
                <w:color w:val="000000" w:themeColor="text1"/>
                <w:sz w:val="21"/>
                <w:szCs w:val="21"/>
              </w:rPr>
              <w:t>空气质量</w:t>
            </w:r>
          </w:p>
        </w:tc>
        <w:tc>
          <w:tcPr>
            <w:tcW w:w="4320" w:type="pct"/>
            <w:vAlign w:val="center"/>
          </w:tcPr>
          <w:p w14:paraId="4342D95D" w14:textId="5F069C56" w:rsidR="00F828A3" w:rsidRDefault="00F828A3">
            <w:pPr>
              <w:spacing w:line="240" w:lineRule="auto"/>
              <w:rPr>
                <w:color w:val="000000" w:themeColor="text1"/>
                <w:sz w:val="21"/>
                <w:szCs w:val="21"/>
              </w:rPr>
            </w:pPr>
            <w:r>
              <w:rPr>
                <w:rFonts w:hint="eastAsia"/>
                <w:b/>
                <w:bCs/>
                <w:color w:val="000000" w:themeColor="text1"/>
                <w:sz w:val="21"/>
                <w:szCs w:val="21"/>
              </w:rPr>
              <w:t>自然通风：</w:t>
            </w:r>
            <w:r>
              <w:rPr>
                <w:rFonts w:hint="eastAsia"/>
                <w:color w:val="000000" w:themeColor="text1"/>
                <w:sz w:val="21"/>
                <w:szCs w:val="21"/>
              </w:rPr>
              <w:t>新风量应符合国家</w:t>
            </w:r>
            <w:r w:rsidR="00814145">
              <w:rPr>
                <w:rFonts w:hint="eastAsia"/>
                <w:color w:val="000000" w:themeColor="text1"/>
                <w:sz w:val="21"/>
                <w:szCs w:val="21"/>
              </w:rPr>
              <w:t>现行</w:t>
            </w:r>
            <w:r>
              <w:rPr>
                <w:rFonts w:hint="eastAsia"/>
                <w:color w:val="000000" w:themeColor="text1"/>
                <w:sz w:val="21"/>
                <w:szCs w:val="21"/>
              </w:rPr>
              <w:t>标准</w:t>
            </w:r>
            <w:bookmarkStart w:id="214" w:name="_Hlk189658172"/>
            <w:r>
              <w:rPr>
                <w:rFonts w:hint="eastAsia"/>
                <w:color w:val="000000" w:themeColor="text1"/>
                <w:sz w:val="21"/>
                <w:szCs w:val="21"/>
              </w:rPr>
              <w:t>《民用建筑供暖通风与空气调节设计规范》</w:t>
            </w:r>
            <w:r>
              <w:rPr>
                <w:rFonts w:hint="eastAsia"/>
                <w:color w:val="000000" w:themeColor="text1"/>
                <w:sz w:val="21"/>
                <w:szCs w:val="21"/>
              </w:rPr>
              <w:t>GB 50736</w:t>
            </w:r>
            <w:r w:rsidR="00814145">
              <w:rPr>
                <w:rFonts w:hint="eastAsia"/>
                <w:color w:val="000000" w:themeColor="text1"/>
                <w:sz w:val="21"/>
                <w:szCs w:val="21"/>
              </w:rPr>
              <w:t>-2012</w:t>
            </w:r>
            <w:r>
              <w:rPr>
                <w:rFonts w:hint="eastAsia"/>
                <w:color w:val="000000" w:themeColor="text1"/>
                <w:sz w:val="21"/>
                <w:szCs w:val="21"/>
              </w:rPr>
              <w:t xml:space="preserve"> </w:t>
            </w:r>
            <w:bookmarkEnd w:id="214"/>
            <w:r>
              <w:rPr>
                <w:rFonts w:hint="eastAsia"/>
                <w:color w:val="000000" w:themeColor="text1"/>
                <w:sz w:val="21"/>
                <w:szCs w:val="21"/>
              </w:rPr>
              <w:t>的</w:t>
            </w:r>
            <w:r w:rsidR="00814145">
              <w:rPr>
                <w:rFonts w:hint="eastAsia"/>
                <w:color w:val="000000" w:themeColor="text1"/>
                <w:sz w:val="21"/>
                <w:szCs w:val="21"/>
              </w:rPr>
              <w:t>有关规定</w:t>
            </w:r>
            <w:proofErr w:type="gramStart"/>
            <w:r>
              <w:rPr>
                <w:rFonts w:hint="eastAsia"/>
                <w:color w:val="000000" w:themeColor="text1"/>
                <w:sz w:val="21"/>
                <w:szCs w:val="21"/>
              </w:rPr>
              <w:t>规定</w:t>
            </w:r>
            <w:proofErr w:type="gramEnd"/>
            <w:r w:rsidR="00814145">
              <w:rPr>
                <w:rFonts w:hint="eastAsia"/>
                <w:color w:val="000000" w:themeColor="text1"/>
                <w:sz w:val="21"/>
                <w:szCs w:val="21"/>
              </w:rPr>
              <w:t>。</w:t>
            </w:r>
          </w:p>
        </w:tc>
      </w:tr>
      <w:tr w:rsidR="00F828A3" w14:paraId="78AA568D" w14:textId="77777777" w:rsidTr="00F828A3">
        <w:trPr>
          <w:trHeight w:val="397"/>
        </w:trPr>
        <w:tc>
          <w:tcPr>
            <w:tcW w:w="680" w:type="pct"/>
            <w:vAlign w:val="center"/>
          </w:tcPr>
          <w:p w14:paraId="55A852A0" w14:textId="77777777" w:rsidR="00F828A3" w:rsidRDefault="00F828A3">
            <w:pPr>
              <w:spacing w:line="240" w:lineRule="auto"/>
              <w:jc w:val="center"/>
              <w:rPr>
                <w:b/>
                <w:bCs/>
                <w:color w:val="000000" w:themeColor="text1"/>
                <w:sz w:val="21"/>
                <w:szCs w:val="21"/>
              </w:rPr>
            </w:pPr>
            <w:r>
              <w:rPr>
                <w:rFonts w:hint="eastAsia"/>
                <w:b/>
                <w:bCs/>
                <w:color w:val="000000" w:themeColor="text1"/>
                <w:sz w:val="21"/>
                <w:szCs w:val="21"/>
              </w:rPr>
              <w:t>热环境</w:t>
            </w:r>
          </w:p>
        </w:tc>
        <w:tc>
          <w:tcPr>
            <w:tcW w:w="4320" w:type="pct"/>
            <w:vAlign w:val="center"/>
          </w:tcPr>
          <w:p w14:paraId="22842F48" w14:textId="5BDB1559" w:rsidR="00F828A3" w:rsidRDefault="00F828A3" w:rsidP="00814145">
            <w:pPr>
              <w:spacing w:line="240" w:lineRule="auto"/>
              <w:rPr>
                <w:color w:val="000000" w:themeColor="text1"/>
                <w:sz w:val="21"/>
                <w:szCs w:val="21"/>
              </w:rPr>
            </w:pPr>
            <w:r>
              <w:rPr>
                <w:rFonts w:hint="eastAsia"/>
                <w:b/>
                <w:bCs/>
                <w:color w:val="000000" w:themeColor="text1"/>
                <w:sz w:val="21"/>
                <w:szCs w:val="21"/>
              </w:rPr>
              <w:t>温度</w:t>
            </w:r>
            <w:r w:rsidR="00814145">
              <w:rPr>
                <w:rFonts w:hint="eastAsia"/>
                <w:b/>
                <w:bCs/>
                <w:color w:val="000000" w:themeColor="text1"/>
                <w:sz w:val="21"/>
                <w:szCs w:val="21"/>
              </w:rPr>
              <w:t>、相对湿度</w:t>
            </w:r>
            <w:r>
              <w:rPr>
                <w:rFonts w:hint="eastAsia"/>
                <w:b/>
                <w:bCs/>
                <w:color w:val="000000" w:themeColor="text1"/>
                <w:sz w:val="21"/>
                <w:szCs w:val="21"/>
              </w:rPr>
              <w:t>：</w:t>
            </w:r>
            <w:r>
              <w:rPr>
                <w:rFonts w:hint="eastAsia"/>
                <w:color w:val="000000" w:themeColor="text1"/>
                <w:sz w:val="21"/>
                <w:szCs w:val="21"/>
              </w:rPr>
              <w:t>宜</w:t>
            </w:r>
            <w:r w:rsidR="00814145">
              <w:rPr>
                <w:rFonts w:hint="eastAsia"/>
                <w:color w:val="000000" w:themeColor="text1"/>
                <w:sz w:val="21"/>
                <w:szCs w:val="21"/>
              </w:rPr>
              <w:t>按</w:t>
            </w:r>
            <w:r>
              <w:rPr>
                <w:rFonts w:hint="eastAsia"/>
                <w:color w:val="000000" w:themeColor="text1"/>
                <w:sz w:val="21"/>
                <w:szCs w:val="21"/>
              </w:rPr>
              <w:t>季节变化建立热环境模型，使用当地热舒适标准确定建筑内热舒适度等级。</w:t>
            </w:r>
          </w:p>
        </w:tc>
      </w:tr>
      <w:tr w:rsidR="00F828A3" w14:paraId="58CE9223" w14:textId="77777777" w:rsidTr="00F828A3">
        <w:trPr>
          <w:trHeight w:val="397"/>
        </w:trPr>
        <w:tc>
          <w:tcPr>
            <w:tcW w:w="680" w:type="pct"/>
            <w:vAlign w:val="center"/>
          </w:tcPr>
          <w:p w14:paraId="1E483C74" w14:textId="77777777" w:rsidR="00F828A3" w:rsidRDefault="00F828A3">
            <w:pPr>
              <w:spacing w:line="240" w:lineRule="auto"/>
              <w:jc w:val="center"/>
              <w:rPr>
                <w:b/>
                <w:bCs/>
                <w:color w:val="000000" w:themeColor="text1"/>
                <w:sz w:val="21"/>
                <w:szCs w:val="21"/>
              </w:rPr>
            </w:pPr>
            <w:r>
              <w:rPr>
                <w:rFonts w:hint="eastAsia"/>
                <w:b/>
                <w:bCs/>
                <w:color w:val="000000" w:themeColor="text1"/>
                <w:sz w:val="21"/>
                <w:szCs w:val="21"/>
              </w:rPr>
              <w:t>声环境</w:t>
            </w:r>
          </w:p>
        </w:tc>
        <w:tc>
          <w:tcPr>
            <w:tcW w:w="4320" w:type="pct"/>
            <w:vAlign w:val="center"/>
          </w:tcPr>
          <w:p w14:paraId="5443F8B2" w14:textId="753E7F57" w:rsidR="00F828A3" w:rsidRDefault="00F828A3">
            <w:pPr>
              <w:spacing w:line="240" w:lineRule="auto"/>
              <w:rPr>
                <w:color w:val="000000" w:themeColor="text1"/>
                <w:sz w:val="21"/>
                <w:szCs w:val="21"/>
              </w:rPr>
            </w:pPr>
            <w:r>
              <w:rPr>
                <w:rFonts w:hint="eastAsia"/>
                <w:b/>
                <w:bCs/>
                <w:color w:val="000000" w:themeColor="text1"/>
                <w:sz w:val="21"/>
                <w:szCs w:val="21"/>
              </w:rPr>
              <w:t>噪声控制：</w:t>
            </w:r>
            <w:r>
              <w:rPr>
                <w:rFonts w:hint="eastAsia"/>
                <w:color w:val="000000" w:themeColor="text1"/>
                <w:sz w:val="21"/>
                <w:szCs w:val="21"/>
              </w:rPr>
              <w:t>建筑隔音、室内环境噪声级、残响时间</w:t>
            </w:r>
            <w:r w:rsidR="00814145">
              <w:rPr>
                <w:rFonts w:hint="eastAsia"/>
                <w:color w:val="000000" w:themeColor="text1"/>
                <w:sz w:val="21"/>
                <w:szCs w:val="21"/>
              </w:rPr>
              <w:t>应</w:t>
            </w:r>
            <w:r>
              <w:rPr>
                <w:rFonts w:hint="eastAsia"/>
                <w:color w:val="000000" w:themeColor="text1"/>
                <w:sz w:val="21"/>
                <w:szCs w:val="21"/>
              </w:rPr>
              <w:t>符合国家</w:t>
            </w:r>
            <w:r w:rsidR="00814145">
              <w:rPr>
                <w:rFonts w:hint="eastAsia"/>
                <w:color w:val="000000" w:themeColor="text1"/>
                <w:sz w:val="21"/>
                <w:szCs w:val="21"/>
              </w:rPr>
              <w:t>现行</w:t>
            </w:r>
            <w:r>
              <w:rPr>
                <w:rFonts w:hint="eastAsia"/>
                <w:color w:val="000000" w:themeColor="text1"/>
                <w:sz w:val="21"/>
                <w:szCs w:val="21"/>
              </w:rPr>
              <w:t>标准</w:t>
            </w:r>
            <w:bookmarkStart w:id="215" w:name="_Hlk189658360"/>
            <w:r>
              <w:rPr>
                <w:rFonts w:hint="eastAsia"/>
                <w:color w:val="000000" w:themeColor="text1"/>
                <w:sz w:val="21"/>
                <w:szCs w:val="21"/>
              </w:rPr>
              <w:t>《民用建筑隔声设计规范》</w:t>
            </w:r>
            <w:r>
              <w:rPr>
                <w:rFonts w:hint="eastAsia"/>
                <w:color w:val="000000" w:themeColor="text1"/>
                <w:sz w:val="21"/>
                <w:szCs w:val="21"/>
              </w:rPr>
              <w:t>GB 50118</w:t>
            </w:r>
            <w:r w:rsidR="00814145">
              <w:rPr>
                <w:rFonts w:hint="eastAsia"/>
                <w:color w:val="000000" w:themeColor="text1"/>
                <w:sz w:val="21"/>
                <w:szCs w:val="21"/>
              </w:rPr>
              <w:t>-2010</w:t>
            </w:r>
            <w:r>
              <w:rPr>
                <w:rFonts w:hint="eastAsia"/>
                <w:color w:val="000000" w:themeColor="text1"/>
                <w:sz w:val="21"/>
                <w:szCs w:val="21"/>
              </w:rPr>
              <w:t>、《建筑环境通用规范》</w:t>
            </w:r>
            <w:r>
              <w:rPr>
                <w:rFonts w:hint="eastAsia"/>
                <w:color w:val="000000" w:themeColor="text1"/>
                <w:sz w:val="21"/>
                <w:szCs w:val="21"/>
              </w:rPr>
              <w:t>GB 55016</w:t>
            </w:r>
            <w:r w:rsidR="00814145">
              <w:rPr>
                <w:rFonts w:hint="eastAsia"/>
                <w:color w:val="000000" w:themeColor="text1"/>
                <w:sz w:val="21"/>
                <w:szCs w:val="21"/>
              </w:rPr>
              <w:t>-2021</w:t>
            </w:r>
            <w:r w:rsidR="00814145">
              <w:rPr>
                <w:rFonts w:hint="eastAsia"/>
                <w:color w:val="000000" w:themeColor="text1"/>
                <w:sz w:val="21"/>
                <w:szCs w:val="21"/>
              </w:rPr>
              <w:t>的有关规定。</w:t>
            </w:r>
            <w:bookmarkEnd w:id="215"/>
          </w:p>
        </w:tc>
      </w:tr>
    </w:tbl>
    <w:p w14:paraId="07C93058" w14:textId="77777777" w:rsidR="00B257AA" w:rsidRPr="00814145" w:rsidRDefault="00000000" w:rsidP="00814145">
      <w:pPr>
        <w:pStyle w:val="3"/>
      </w:pPr>
      <w:bookmarkStart w:id="216" w:name="_Toc174613463"/>
      <w:bookmarkStart w:id="217" w:name="_Toc168391413"/>
      <w:bookmarkStart w:id="218" w:name="_Toc179554949"/>
      <w:bookmarkStart w:id="219" w:name="_Toc180504699"/>
      <w:bookmarkStart w:id="220" w:name="_Toc179555175"/>
      <w:r w:rsidRPr="00814145">
        <w:rPr>
          <w:rFonts w:hint="eastAsia"/>
        </w:rPr>
        <w:lastRenderedPageBreak/>
        <w:t>应采用热舒适分析工具，对建筑室内年度供暖或制冷负载、过热风险以及控制策略进行预测评估</w:t>
      </w:r>
      <w:bookmarkStart w:id="221" w:name="_Toc174613461"/>
      <w:bookmarkStart w:id="222" w:name="_Toc168391411"/>
      <w:bookmarkEnd w:id="216"/>
      <w:bookmarkEnd w:id="217"/>
      <w:r w:rsidRPr="00814145">
        <w:rPr>
          <w:rFonts w:hint="eastAsia"/>
        </w:rPr>
        <w:t>，合理设置供暖通风与空气调节系统。</w:t>
      </w:r>
      <w:bookmarkEnd w:id="218"/>
      <w:bookmarkEnd w:id="219"/>
      <w:bookmarkEnd w:id="220"/>
    </w:p>
    <w:p w14:paraId="4C505B76" w14:textId="77777777" w:rsidR="00B257AA" w:rsidRPr="00814145" w:rsidRDefault="00000000" w:rsidP="00814145">
      <w:pPr>
        <w:pStyle w:val="3"/>
        <w:sectPr w:rsidR="00B257AA" w:rsidRPr="00814145">
          <w:pgSz w:w="11906" w:h="16838"/>
          <w:pgMar w:top="1440" w:right="1800" w:bottom="1440" w:left="1800" w:header="851" w:footer="992" w:gutter="0"/>
          <w:cols w:space="425"/>
          <w:docGrid w:type="lines" w:linePitch="312"/>
        </w:sectPr>
      </w:pPr>
      <w:bookmarkStart w:id="223" w:name="_Toc179554950"/>
      <w:bookmarkStart w:id="224" w:name="_Toc180504700"/>
      <w:bookmarkStart w:id="225" w:name="_Toc179555176"/>
      <w:r w:rsidRPr="00814145">
        <w:rPr>
          <w:rFonts w:hint="eastAsia"/>
        </w:rPr>
        <w:t>应在主要室内空间设置空气温度和相对湿度、新风量、噪声等环境监测装置，联动</w:t>
      </w:r>
      <w:r w:rsidRPr="00814145">
        <w:t>智能控制</w:t>
      </w:r>
      <w:r w:rsidRPr="00814145">
        <w:rPr>
          <w:rFonts w:hint="eastAsia"/>
        </w:rPr>
        <w:t>系统</w:t>
      </w:r>
      <w:r w:rsidRPr="00814145">
        <w:t>，优化</w:t>
      </w:r>
      <w:r w:rsidRPr="00814145">
        <w:rPr>
          <w:rFonts w:hint="eastAsia"/>
        </w:rPr>
        <w:t>供暖通风、空气调节系统的</w:t>
      </w:r>
      <w:r w:rsidRPr="00814145">
        <w:t>运行策略，提高能源利用效率</w:t>
      </w:r>
      <w:bookmarkEnd w:id="221"/>
      <w:bookmarkEnd w:id="222"/>
      <w:r w:rsidRPr="00814145">
        <w:rPr>
          <w:rFonts w:hint="eastAsia"/>
        </w:rPr>
        <w:t>，满足建筑低碳设计和使用者热舒适性要求。</w:t>
      </w:r>
      <w:bookmarkEnd w:id="223"/>
      <w:bookmarkEnd w:id="224"/>
      <w:bookmarkEnd w:id="225"/>
    </w:p>
    <w:p w14:paraId="41D1A040" w14:textId="77777777" w:rsidR="00B257AA" w:rsidRDefault="00000000">
      <w:pPr>
        <w:pStyle w:val="1"/>
        <w:spacing w:before="156" w:after="312"/>
      </w:pPr>
      <w:bookmarkStart w:id="226" w:name="_Toc180504701"/>
      <w:bookmarkStart w:id="227" w:name="_Toc179555177"/>
      <w:r>
        <w:lastRenderedPageBreak/>
        <w:t>材料</w:t>
      </w:r>
      <w:r>
        <w:rPr>
          <w:rFonts w:hint="eastAsia"/>
        </w:rPr>
        <w:t>与资源</w:t>
      </w:r>
      <w:bookmarkEnd w:id="226"/>
      <w:bookmarkEnd w:id="227"/>
    </w:p>
    <w:p w14:paraId="21FD7DAF" w14:textId="77777777" w:rsidR="00B257AA" w:rsidRDefault="00000000">
      <w:pPr>
        <w:pStyle w:val="2"/>
        <w:spacing w:before="312" w:after="156"/>
        <w:rPr>
          <w:rFonts w:hint="eastAsia"/>
          <w:color w:val="auto"/>
        </w:rPr>
      </w:pPr>
      <w:bookmarkStart w:id="228" w:name="_Toc179555178"/>
      <w:bookmarkStart w:id="229" w:name="_Toc180504702"/>
      <w:r>
        <w:rPr>
          <w:rFonts w:hint="eastAsia"/>
          <w:color w:val="auto"/>
        </w:rPr>
        <w:t>选材</w:t>
      </w:r>
      <w:bookmarkEnd w:id="228"/>
      <w:bookmarkEnd w:id="229"/>
    </w:p>
    <w:p w14:paraId="14CB7287" w14:textId="6418A80D" w:rsidR="00B257AA" w:rsidRDefault="00000000" w:rsidP="00814145">
      <w:pPr>
        <w:pStyle w:val="3"/>
      </w:pPr>
      <w:bookmarkStart w:id="230" w:name="_Toc179554953"/>
      <w:bookmarkStart w:id="231" w:name="_Toc179555179"/>
      <w:bookmarkStart w:id="232" w:name="_Toc180504703"/>
      <w:r>
        <w:rPr>
          <w:rFonts w:hint="eastAsia"/>
        </w:rPr>
        <w:t>低碳建筑材料选择</w:t>
      </w:r>
      <w:r w:rsidR="00814145">
        <w:rPr>
          <w:rFonts w:hint="eastAsia"/>
        </w:rPr>
        <w:t>，</w:t>
      </w:r>
      <w:r>
        <w:rPr>
          <w:rFonts w:hint="eastAsia"/>
        </w:rPr>
        <w:t>应符合下列规定：</w:t>
      </w:r>
      <w:bookmarkEnd w:id="230"/>
      <w:bookmarkEnd w:id="231"/>
      <w:bookmarkEnd w:id="232"/>
    </w:p>
    <w:p w14:paraId="5BF55140" w14:textId="77777777" w:rsidR="00B257AA" w:rsidRPr="00814145" w:rsidRDefault="00000000" w:rsidP="00814145">
      <w:pPr>
        <w:pStyle w:val="4"/>
      </w:pPr>
      <w:r w:rsidRPr="00814145">
        <w:rPr>
          <w:rFonts w:hint="eastAsia"/>
        </w:rPr>
        <w:t>选用具有绿色建材标识认证或有明确碳足迹标签的材料与部品，不采用国家和地方限制使用或淘汰的建筑材料；</w:t>
      </w:r>
    </w:p>
    <w:p w14:paraId="6D3AE488" w14:textId="77777777" w:rsidR="00B257AA" w:rsidRPr="00814145" w:rsidRDefault="00000000" w:rsidP="00814145">
      <w:pPr>
        <w:pStyle w:val="4"/>
      </w:pPr>
      <w:r w:rsidRPr="00814145">
        <w:rPr>
          <w:rFonts w:hint="eastAsia"/>
        </w:rPr>
        <w:t>选用</w:t>
      </w:r>
      <w:r w:rsidRPr="00814145">
        <w:t>高性能</w:t>
      </w:r>
      <w:r w:rsidRPr="00814145">
        <w:rPr>
          <w:rFonts w:hint="eastAsia"/>
        </w:rPr>
        <w:t>材料</w:t>
      </w:r>
      <w:r w:rsidRPr="00814145">
        <w:t>、</w:t>
      </w:r>
      <w:r w:rsidRPr="00814145">
        <w:rPr>
          <w:rFonts w:hint="eastAsia"/>
        </w:rPr>
        <w:t>耐久性材料、可再</w:t>
      </w:r>
      <w:r w:rsidRPr="00814145">
        <w:t>循环</w:t>
      </w:r>
      <w:r w:rsidRPr="00814145">
        <w:rPr>
          <w:rFonts w:hint="eastAsia"/>
        </w:rPr>
        <w:t>材料、可再利用材料，</w:t>
      </w:r>
      <w:r w:rsidRPr="00814145">
        <w:t>减少使用合成材料，优先使用可再</w:t>
      </w:r>
      <w:r w:rsidRPr="00814145">
        <w:rPr>
          <w:rFonts w:hint="eastAsia"/>
        </w:rPr>
        <w:t>生</w:t>
      </w:r>
      <w:r w:rsidRPr="00814145">
        <w:t>资源</w:t>
      </w:r>
      <w:r w:rsidRPr="00814145">
        <w:rPr>
          <w:rFonts w:hint="eastAsia"/>
        </w:rPr>
        <w:t>。</w:t>
      </w:r>
      <w:r w:rsidRPr="00814145">
        <w:t>可循环材料和再利用材料用量</w:t>
      </w:r>
      <w:r w:rsidRPr="00814145">
        <w:rPr>
          <w:rFonts w:hint="eastAsia"/>
        </w:rPr>
        <w:t>的质量百分比，</w:t>
      </w:r>
      <w:r w:rsidRPr="00814145">
        <w:t>住宅建筑</w:t>
      </w:r>
      <w:r w:rsidRPr="00814145">
        <w:rPr>
          <w:rFonts w:hint="eastAsia"/>
        </w:rPr>
        <w:t>宜高于</w:t>
      </w:r>
      <w:r w:rsidRPr="00814145">
        <w:t>10%</w:t>
      </w:r>
      <w:r w:rsidRPr="00814145">
        <w:rPr>
          <w:rFonts w:hint="eastAsia"/>
        </w:rPr>
        <w:t>，</w:t>
      </w:r>
      <w:r w:rsidRPr="00814145">
        <w:t>公共建筑</w:t>
      </w:r>
      <w:r w:rsidRPr="00814145">
        <w:rPr>
          <w:rFonts w:hint="eastAsia"/>
        </w:rPr>
        <w:t>宜高于</w:t>
      </w:r>
      <w:r w:rsidRPr="00814145">
        <w:t>15%</w:t>
      </w:r>
      <w:r w:rsidRPr="00814145">
        <w:rPr>
          <w:rFonts w:hint="eastAsia"/>
        </w:rPr>
        <w:t>；</w:t>
      </w:r>
    </w:p>
    <w:p w14:paraId="075E1EE9" w14:textId="77777777" w:rsidR="00B257AA" w:rsidRPr="00814145" w:rsidRDefault="00000000" w:rsidP="00814145">
      <w:pPr>
        <w:pStyle w:val="4"/>
      </w:pPr>
      <w:r w:rsidRPr="00814145">
        <w:rPr>
          <w:rFonts w:hint="eastAsia"/>
        </w:rPr>
        <w:t>因地制宜选用</w:t>
      </w:r>
      <w:r w:rsidRPr="00814145">
        <w:t>本地材料</w:t>
      </w:r>
      <w:r w:rsidRPr="00814145">
        <w:rPr>
          <w:rFonts w:hint="eastAsia"/>
        </w:rPr>
        <w:t>，降低建筑材料运输的碳排放；</w:t>
      </w:r>
    </w:p>
    <w:p w14:paraId="40D47A88" w14:textId="77777777" w:rsidR="00B257AA" w:rsidRPr="00814145" w:rsidRDefault="00000000" w:rsidP="00814145">
      <w:pPr>
        <w:pStyle w:val="4"/>
      </w:pPr>
      <w:r w:rsidRPr="00814145">
        <w:rPr>
          <w:rFonts w:hint="eastAsia"/>
        </w:rPr>
        <w:t>选用具有碳捕集能力的</w:t>
      </w:r>
      <w:proofErr w:type="gramStart"/>
      <w:r w:rsidRPr="00814145">
        <w:rPr>
          <w:rFonts w:hint="eastAsia"/>
        </w:rPr>
        <w:t>天然固碳</w:t>
      </w:r>
      <w:proofErr w:type="gramEnd"/>
      <w:r w:rsidRPr="00814145">
        <w:rPr>
          <w:rFonts w:hint="eastAsia"/>
        </w:rPr>
        <w:t>建材和竹木、高性能建筑用钢、纤维复材、气凝胶等新型建筑材料与结构体系；</w:t>
      </w:r>
    </w:p>
    <w:p w14:paraId="326D7B7D" w14:textId="29DEC630" w:rsidR="00B257AA" w:rsidRPr="00814145" w:rsidRDefault="00000000" w:rsidP="00814145">
      <w:pPr>
        <w:pStyle w:val="4"/>
      </w:pPr>
      <w:bookmarkStart w:id="233" w:name="_Toc168391434"/>
      <w:bookmarkStart w:id="234" w:name="_Toc174613481"/>
      <w:r w:rsidRPr="00814145">
        <w:rPr>
          <w:rFonts w:hint="eastAsia"/>
        </w:rPr>
        <w:t>选用多种</w:t>
      </w:r>
      <w:r w:rsidRPr="00814145">
        <w:t>以废弃物为原料生产的建筑材料</w:t>
      </w:r>
      <w:r w:rsidRPr="00814145">
        <w:rPr>
          <w:rFonts w:hint="eastAsia"/>
        </w:rPr>
        <w:t>，当选用单种</w:t>
      </w:r>
      <w:r w:rsidRPr="00814145">
        <w:t>利废建材，</w:t>
      </w:r>
      <w:r w:rsidRPr="00814145">
        <w:rPr>
          <w:rFonts w:hint="eastAsia"/>
        </w:rPr>
        <w:t>单种</w:t>
      </w:r>
      <w:r w:rsidRPr="00814145">
        <w:t>占同类建材的</w:t>
      </w:r>
      <w:proofErr w:type="gramStart"/>
      <w:r w:rsidRPr="00814145">
        <w:t>用量比</w:t>
      </w:r>
      <w:r w:rsidR="00814145">
        <w:rPr>
          <w:rFonts w:hint="eastAsia"/>
        </w:rPr>
        <w:t>宜</w:t>
      </w:r>
      <w:r w:rsidRPr="00814145">
        <w:t>不</w:t>
      </w:r>
      <w:proofErr w:type="gramEnd"/>
      <w:r w:rsidRPr="00814145">
        <w:t>低于</w:t>
      </w:r>
      <w:r w:rsidRPr="00814145">
        <w:t>50%</w:t>
      </w:r>
      <w:r w:rsidRPr="00814145">
        <w:rPr>
          <w:rFonts w:hint="eastAsia"/>
        </w:rPr>
        <w:t>；当选用多种</w:t>
      </w:r>
      <w:r w:rsidRPr="00814145">
        <w:t>利废建材，每种占同类建材的用量比均</w:t>
      </w:r>
      <w:r w:rsidR="00814145">
        <w:rPr>
          <w:rFonts w:hint="eastAsia"/>
        </w:rPr>
        <w:t>宜</w:t>
      </w:r>
      <w:r w:rsidRPr="00814145">
        <w:t>不低于</w:t>
      </w:r>
      <w:r w:rsidRPr="00814145">
        <w:t>30%</w:t>
      </w:r>
      <w:r w:rsidRPr="00814145">
        <w:rPr>
          <w:rFonts w:hint="eastAsia"/>
        </w:rPr>
        <w:t>。</w:t>
      </w:r>
    </w:p>
    <w:p w14:paraId="2D273A36" w14:textId="77777777" w:rsidR="00B257AA" w:rsidRPr="00814145" w:rsidRDefault="00000000" w:rsidP="00814145">
      <w:pPr>
        <w:pStyle w:val="3"/>
      </w:pPr>
      <w:bookmarkStart w:id="235" w:name="_Toc179555180"/>
      <w:bookmarkStart w:id="236" w:name="_Toc180504704"/>
      <w:bookmarkStart w:id="237" w:name="_Toc179554954"/>
      <w:bookmarkEnd w:id="233"/>
      <w:bookmarkEnd w:id="234"/>
      <w:r w:rsidRPr="00814145">
        <w:rPr>
          <w:rFonts w:hint="eastAsia"/>
        </w:rPr>
        <w:t>应</w:t>
      </w:r>
      <w:bookmarkStart w:id="238" w:name="_Toc168391436"/>
      <w:bookmarkStart w:id="239" w:name="_Toc174613483"/>
      <w:r w:rsidRPr="00814145">
        <w:rPr>
          <w:rFonts w:hint="eastAsia"/>
        </w:rPr>
        <w:t>选用生产、运输、施工、使用、拆除过程中，污染少、能耗低、碳排放低的建筑材料。</w:t>
      </w:r>
      <w:bookmarkEnd w:id="235"/>
      <w:bookmarkEnd w:id="236"/>
      <w:bookmarkEnd w:id="237"/>
      <w:bookmarkEnd w:id="238"/>
      <w:bookmarkEnd w:id="239"/>
    </w:p>
    <w:p w14:paraId="54F0EE40" w14:textId="77777777" w:rsidR="00B257AA" w:rsidRPr="00814145" w:rsidRDefault="00000000" w:rsidP="00814145">
      <w:pPr>
        <w:pStyle w:val="3"/>
      </w:pPr>
      <w:bookmarkStart w:id="240" w:name="_Toc168391438"/>
      <w:bookmarkStart w:id="241" w:name="_Toc179555181"/>
      <w:bookmarkStart w:id="242" w:name="_Toc174613484"/>
      <w:bookmarkStart w:id="243" w:name="_Toc179554955"/>
      <w:bookmarkStart w:id="244" w:name="_Toc180504705"/>
      <w:r w:rsidRPr="00814145">
        <w:rPr>
          <w:rFonts w:hint="eastAsia"/>
        </w:rPr>
        <w:t>应选用资源消耗低、可集约化与工业化生产的建筑材料。</w:t>
      </w:r>
      <w:bookmarkEnd w:id="240"/>
      <w:bookmarkEnd w:id="241"/>
      <w:bookmarkEnd w:id="242"/>
      <w:bookmarkEnd w:id="243"/>
      <w:bookmarkEnd w:id="244"/>
    </w:p>
    <w:p w14:paraId="39F0F5C7" w14:textId="77777777" w:rsidR="00B257AA" w:rsidRPr="00814145" w:rsidRDefault="00000000" w:rsidP="00814145">
      <w:pPr>
        <w:pStyle w:val="3"/>
      </w:pPr>
      <w:bookmarkStart w:id="245" w:name="_Toc168391431"/>
      <w:bookmarkStart w:id="246" w:name="_Toc180504706"/>
      <w:bookmarkStart w:id="247" w:name="_Toc174613479"/>
      <w:bookmarkStart w:id="248" w:name="_Toc179554956"/>
      <w:bookmarkStart w:id="249" w:name="_Toc179555182"/>
      <w:r w:rsidRPr="00814145">
        <w:rPr>
          <w:rFonts w:hint="eastAsia"/>
        </w:rPr>
        <w:t>应在设计阶段估算建筑全生命周期使用建材数量，利用行业或厂家数据计算建筑隐含碳排放总量，明确建筑各个部分以及各种材料的碳排放比例与减排的潜力</w:t>
      </w:r>
      <w:bookmarkStart w:id="250" w:name="_Toc168391432"/>
      <w:bookmarkEnd w:id="245"/>
      <w:r w:rsidRPr="00814145">
        <w:rPr>
          <w:rFonts w:hint="eastAsia"/>
        </w:rPr>
        <w:t>。设计文件中应注明与实现低碳目标有关的建筑材料及其性能指标。</w:t>
      </w:r>
      <w:bookmarkEnd w:id="246"/>
      <w:bookmarkEnd w:id="247"/>
      <w:bookmarkEnd w:id="248"/>
      <w:bookmarkEnd w:id="249"/>
      <w:bookmarkEnd w:id="250"/>
    </w:p>
    <w:p w14:paraId="6C1195AD" w14:textId="77777777" w:rsidR="00B257AA" w:rsidRPr="00814145" w:rsidRDefault="00000000" w:rsidP="00814145">
      <w:pPr>
        <w:pStyle w:val="3"/>
      </w:pPr>
      <w:bookmarkStart w:id="251" w:name="_Toc168391439"/>
      <w:bookmarkStart w:id="252" w:name="_Toc174613485"/>
      <w:bookmarkStart w:id="253" w:name="_Toc179555183"/>
      <w:bookmarkStart w:id="254" w:name="_Toc179554957"/>
      <w:bookmarkStart w:id="255" w:name="_Toc180504707"/>
      <w:r w:rsidRPr="00814145">
        <w:t>在保证经济性的情况下，</w:t>
      </w:r>
      <w:r w:rsidRPr="00814145">
        <w:rPr>
          <w:rFonts w:hint="eastAsia"/>
        </w:rPr>
        <w:t>优先选用功能性建筑材料，应符合下列规定：</w:t>
      </w:r>
      <w:bookmarkEnd w:id="251"/>
      <w:bookmarkEnd w:id="252"/>
      <w:bookmarkEnd w:id="253"/>
      <w:bookmarkEnd w:id="254"/>
      <w:bookmarkEnd w:id="255"/>
    </w:p>
    <w:p w14:paraId="79A80B80" w14:textId="77777777" w:rsidR="00B257AA" w:rsidRPr="00814145" w:rsidRDefault="00000000" w:rsidP="00814145">
      <w:pPr>
        <w:pStyle w:val="4"/>
      </w:pPr>
      <w:r w:rsidRPr="00814145">
        <w:rPr>
          <w:rFonts w:hint="eastAsia"/>
        </w:rPr>
        <w:t>宜选用具有自清洁能力的材料；</w:t>
      </w:r>
    </w:p>
    <w:p w14:paraId="3ECE1EDE" w14:textId="77777777" w:rsidR="00B257AA" w:rsidRPr="00814145" w:rsidRDefault="00000000" w:rsidP="00814145">
      <w:pPr>
        <w:pStyle w:val="4"/>
      </w:pPr>
      <w:r w:rsidRPr="00814145">
        <w:rPr>
          <w:rFonts w:hint="eastAsia"/>
        </w:rPr>
        <w:t>宜选用改善室内空气品质与室内热环境的材料；</w:t>
      </w:r>
    </w:p>
    <w:p w14:paraId="0482FDBF" w14:textId="77777777" w:rsidR="00B257AA" w:rsidRPr="00814145" w:rsidRDefault="00000000" w:rsidP="00814145">
      <w:pPr>
        <w:pStyle w:val="4"/>
      </w:pPr>
      <w:r w:rsidRPr="00814145">
        <w:rPr>
          <w:rFonts w:hint="eastAsia"/>
        </w:rPr>
        <w:t>宜选用耐久性优良的材料；</w:t>
      </w:r>
    </w:p>
    <w:p w14:paraId="304D4CB9" w14:textId="77777777" w:rsidR="00B257AA" w:rsidRPr="00814145" w:rsidRDefault="00000000" w:rsidP="00814145">
      <w:pPr>
        <w:pStyle w:val="4"/>
      </w:pPr>
      <w:r w:rsidRPr="00814145">
        <w:rPr>
          <w:rFonts w:hint="eastAsia"/>
        </w:rPr>
        <w:t>宜选用防潮、防霉和自密实材料</w:t>
      </w:r>
      <w:bookmarkStart w:id="256" w:name="_Toc168391440"/>
      <w:r w:rsidRPr="00814145">
        <w:rPr>
          <w:rFonts w:hint="eastAsia"/>
        </w:rPr>
        <w:t>。</w:t>
      </w:r>
    </w:p>
    <w:p w14:paraId="208521DC" w14:textId="77777777" w:rsidR="00B257AA" w:rsidRDefault="00000000">
      <w:pPr>
        <w:pStyle w:val="2"/>
        <w:spacing w:before="312" w:after="156"/>
        <w:rPr>
          <w:rFonts w:hint="eastAsia"/>
          <w:color w:val="auto"/>
        </w:rPr>
      </w:pPr>
      <w:bookmarkStart w:id="257" w:name="_Toc179555184"/>
      <w:bookmarkStart w:id="258" w:name="_Toc180504708"/>
      <w:bookmarkEnd w:id="256"/>
      <w:r>
        <w:rPr>
          <w:rFonts w:hint="eastAsia"/>
          <w:color w:val="auto"/>
        </w:rPr>
        <w:t>节材</w:t>
      </w:r>
      <w:bookmarkEnd w:id="257"/>
      <w:bookmarkEnd w:id="258"/>
    </w:p>
    <w:p w14:paraId="2E70C7CB" w14:textId="77777777" w:rsidR="00B257AA" w:rsidRDefault="00000000" w:rsidP="00814145">
      <w:pPr>
        <w:pStyle w:val="3"/>
      </w:pPr>
      <w:bookmarkStart w:id="259" w:name="_Toc180504709"/>
      <w:bookmarkStart w:id="260" w:name="_Toc168391443"/>
      <w:bookmarkStart w:id="261" w:name="_Toc174613489"/>
      <w:bookmarkStart w:id="262" w:name="_Toc179554959"/>
      <w:bookmarkStart w:id="263" w:name="_Toc179555185"/>
      <w:r>
        <w:rPr>
          <w:rFonts w:hint="eastAsia"/>
        </w:rPr>
        <w:t>应通过调整装修设计策略节约材料用量，并应符合下列规定：</w:t>
      </w:r>
      <w:bookmarkEnd w:id="259"/>
      <w:bookmarkEnd w:id="260"/>
      <w:bookmarkEnd w:id="261"/>
      <w:bookmarkEnd w:id="262"/>
      <w:bookmarkEnd w:id="263"/>
    </w:p>
    <w:p w14:paraId="37AD8C8A" w14:textId="77777777" w:rsidR="00B257AA" w:rsidRPr="00814145" w:rsidRDefault="00000000" w:rsidP="00814145">
      <w:pPr>
        <w:pStyle w:val="4"/>
      </w:pPr>
      <w:r w:rsidRPr="00814145">
        <w:rPr>
          <w:rFonts w:hint="eastAsia"/>
        </w:rPr>
        <w:t>采用建筑、结构、设备、室内装修一体化设计；</w:t>
      </w:r>
    </w:p>
    <w:p w14:paraId="17F56327" w14:textId="77777777" w:rsidR="00B257AA" w:rsidRPr="00814145" w:rsidRDefault="00000000" w:rsidP="00814145">
      <w:pPr>
        <w:pStyle w:val="4"/>
      </w:pPr>
      <w:r w:rsidRPr="00814145">
        <w:rPr>
          <w:rFonts w:hint="eastAsia"/>
        </w:rPr>
        <w:t>采用简约化、功能化、轻量化的装修风格，选用无外加饰面层的材料；</w:t>
      </w:r>
    </w:p>
    <w:p w14:paraId="3BE97A8D" w14:textId="77777777" w:rsidR="00B257AA" w:rsidRPr="00814145" w:rsidRDefault="00000000" w:rsidP="00814145">
      <w:pPr>
        <w:pStyle w:val="4"/>
      </w:pPr>
      <w:r w:rsidRPr="00814145">
        <w:rPr>
          <w:rFonts w:hint="eastAsia"/>
        </w:rPr>
        <w:t>使用耐久性好、</w:t>
      </w:r>
      <w:r w:rsidRPr="00814145">
        <w:rPr>
          <w:rStyle w:val="40"/>
          <w:rFonts w:hint="eastAsia"/>
          <w:bCs/>
        </w:rPr>
        <w:t>易</w:t>
      </w:r>
      <w:r w:rsidRPr="00814145">
        <w:rPr>
          <w:rFonts w:hint="eastAsia"/>
        </w:rPr>
        <w:t>维护、易更换拆除、可循环利用的装饰材料、产品。</w:t>
      </w:r>
      <w:bookmarkStart w:id="264" w:name="_Toc168391445"/>
      <w:bookmarkStart w:id="265" w:name="_Toc174613491"/>
    </w:p>
    <w:p w14:paraId="070F5396" w14:textId="77777777" w:rsidR="00B257AA" w:rsidRPr="00814145" w:rsidRDefault="00000000" w:rsidP="00814145">
      <w:pPr>
        <w:pStyle w:val="3"/>
      </w:pPr>
      <w:bookmarkStart w:id="266" w:name="_Toc179554960"/>
      <w:bookmarkStart w:id="267" w:name="_Toc179555186"/>
      <w:bookmarkStart w:id="268" w:name="_Toc180504710"/>
      <w:r w:rsidRPr="00814145">
        <w:t>优化结构体系控制材料用量，</w:t>
      </w:r>
      <w:r w:rsidRPr="00814145">
        <w:rPr>
          <w:rFonts w:hint="eastAsia"/>
        </w:rPr>
        <w:t>应</w:t>
      </w:r>
      <w:r w:rsidRPr="00814145">
        <w:t>符合下列要求</w:t>
      </w:r>
      <w:r w:rsidRPr="00814145">
        <w:rPr>
          <w:rFonts w:hint="eastAsia"/>
        </w:rPr>
        <w:t>：</w:t>
      </w:r>
      <w:bookmarkEnd w:id="266"/>
      <w:bookmarkEnd w:id="267"/>
      <w:bookmarkEnd w:id="268"/>
    </w:p>
    <w:p w14:paraId="7206453B" w14:textId="77777777" w:rsidR="00B257AA" w:rsidRPr="00814145" w:rsidRDefault="00000000" w:rsidP="00814145">
      <w:pPr>
        <w:pStyle w:val="4"/>
      </w:pPr>
      <w:r w:rsidRPr="00814145">
        <w:rPr>
          <w:rFonts w:hint="eastAsia"/>
        </w:rPr>
        <w:t>根据受力特点选择材料用量少的结构体系，宜采用节材节能一体化、低</w:t>
      </w:r>
      <w:r w:rsidRPr="00814145">
        <w:rPr>
          <w:rFonts w:hint="eastAsia"/>
        </w:rPr>
        <w:lastRenderedPageBreak/>
        <w:t>碳性能较好的新型建筑结构体系；</w:t>
      </w:r>
    </w:p>
    <w:p w14:paraId="759ADAEC" w14:textId="77777777" w:rsidR="00B257AA" w:rsidRPr="00814145" w:rsidRDefault="00000000" w:rsidP="00814145">
      <w:pPr>
        <w:pStyle w:val="4"/>
      </w:pPr>
      <w:r w:rsidRPr="00814145">
        <w:t>合理采用高耐久性的建筑结构材料；</w:t>
      </w:r>
    </w:p>
    <w:p w14:paraId="50CD7E8D" w14:textId="77777777" w:rsidR="00B257AA" w:rsidRDefault="00000000" w:rsidP="00814145">
      <w:pPr>
        <w:pStyle w:val="4"/>
      </w:pPr>
      <w:r w:rsidRPr="00814145">
        <w:t>改建、扩建建筑的结构加固设计时</w:t>
      </w:r>
      <w:r w:rsidRPr="00814145">
        <w:rPr>
          <w:rFonts w:hint="eastAsia"/>
        </w:rPr>
        <w:t>，应采用加固作业量最少的结构体系</w:t>
      </w:r>
      <w:r>
        <w:rPr>
          <w:rFonts w:hint="eastAsia"/>
        </w:rPr>
        <w:t>加固或构件加固方案，并应采用节材、节能、环保的加固技术。</w:t>
      </w:r>
    </w:p>
    <w:p w14:paraId="767CD9EF" w14:textId="1F079E93" w:rsidR="00B257AA" w:rsidRDefault="00814145" w:rsidP="00814145">
      <w:pPr>
        <w:pStyle w:val="3"/>
      </w:pPr>
      <w:bookmarkStart w:id="269" w:name="_Toc168391435"/>
      <w:bookmarkStart w:id="270" w:name="_Toc174613482"/>
      <w:bookmarkStart w:id="271" w:name="_Toc179554961"/>
      <w:bookmarkStart w:id="272" w:name="_Toc179555187"/>
      <w:bookmarkStart w:id="273" w:name="_Toc180504711"/>
      <w:r>
        <w:rPr>
          <w:rFonts w:hint="eastAsia"/>
        </w:rPr>
        <w:t>应充分利用既有建筑资源，包括建筑施工、既有建筑拆除和场地清理时产生的尚可继续利用的材料</w:t>
      </w:r>
      <w:bookmarkEnd w:id="269"/>
      <w:bookmarkEnd w:id="270"/>
      <w:r>
        <w:rPr>
          <w:rFonts w:hint="eastAsia"/>
        </w:rPr>
        <w:t>，应符合下列规定：</w:t>
      </w:r>
      <w:bookmarkEnd w:id="271"/>
      <w:bookmarkEnd w:id="272"/>
      <w:bookmarkEnd w:id="273"/>
    </w:p>
    <w:p w14:paraId="2EC1A98D" w14:textId="1A59B1AA" w:rsidR="00B257AA" w:rsidRPr="00814145" w:rsidRDefault="00000000" w:rsidP="00814145">
      <w:pPr>
        <w:pStyle w:val="4"/>
      </w:pPr>
      <w:r w:rsidRPr="00814145">
        <w:rPr>
          <w:rFonts w:hint="eastAsia"/>
        </w:rPr>
        <w:t>可</w:t>
      </w:r>
      <w:r w:rsidRPr="00814145">
        <w:t>再利用</w:t>
      </w:r>
      <w:r w:rsidRPr="00814145">
        <w:rPr>
          <w:rFonts w:hint="eastAsia"/>
        </w:rPr>
        <w:t>的既有</w:t>
      </w:r>
      <w:r w:rsidRPr="00814145">
        <w:t>建筑</w:t>
      </w:r>
      <w:r w:rsidRPr="00814145">
        <w:rPr>
          <w:rFonts w:hint="eastAsia"/>
        </w:rPr>
        <w:t>，宜维护</w:t>
      </w:r>
      <w:r w:rsidR="00814145">
        <w:rPr>
          <w:rFonts w:hint="eastAsia"/>
        </w:rPr>
        <w:t>、重复利用</w:t>
      </w:r>
      <w:r w:rsidRPr="00814145">
        <w:rPr>
          <w:rFonts w:hint="eastAsia"/>
        </w:rPr>
        <w:t>既有</w:t>
      </w:r>
      <w:r w:rsidRPr="00814145">
        <w:t>建筑结构和围护结构</w:t>
      </w:r>
      <w:r w:rsidRPr="00814145">
        <w:rPr>
          <w:rFonts w:hint="eastAsia"/>
        </w:rPr>
        <w:t>，</w:t>
      </w:r>
      <w:r w:rsidRPr="00814145">
        <w:t>再利用</w:t>
      </w:r>
      <w:r w:rsidRPr="00814145">
        <w:rPr>
          <w:rFonts w:hint="eastAsia"/>
        </w:rPr>
        <w:t>面积</w:t>
      </w:r>
      <w:r w:rsidRPr="00814145">
        <w:t>百分比</w:t>
      </w:r>
      <w:proofErr w:type="gramStart"/>
      <w:r w:rsidRPr="00814145">
        <w:rPr>
          <w:rFonts w:hint="eastAsia"/>
        </w:rPr>
        <w:t>宜达到</w:t>
      </w:r>
      <w:proofErr w:type="gramEnd"/>
      <w:r w:rsidRPr="00814145">
        <w:rPr>
          <w:rFonts w:hint="eastAsia"/>
        </w:rPr>
        <w:t>65%</w:t>
      </w:r>
      <w:r w:rsidRPr="00814145">
        <w:rPr>
          <w:rFonts w:hint="eastAsia"/>
        </w:rPr>
        <w:t>；</w:t>
      </w:r>
    </w:p>
    <w:p w14:paraId="56924649" w14:textId="6545AB5F" w:rsidR="00B257AA" w:rsidRPr="00814145" w:rsidRDefault="00000000" w:rsidP="00814145">
      <w:pPr>
        <w:pStyle w:val="4"/>
      </w:pPr>
      <w:r w:rsidRPr="00814145">
        <w:rPr>
          <w:rFonts w:hint="eastAsia"/>
        </w:rPr>
        <w:t>可拆除的废弃建筑，</w:t>
      </w:r>
      <w:r w:rsidR="00814145">
        <w:rPr>
          <w:rFonts w:hint="eastAsia"/>
        </w:rPr>
        <w:t>应</w:t>
      </w:r>
      <w:r w:rsidRPr="00814145">
        <w:rPr>
          <w:rFonts w:hint="eastAsia"/>
        </w:rPr>
        <w:t>在拆除前</w:t>
      </w:r>
      <w:r w:rsidR="00814145" w:rsidRPr="00814145">
        <w:rPr>
          <w:rFonts w:hint="eastAsia"/>
        </w:rPr>
        <w:t>评估</w:t>
      </w:r>
      <w:r w:rsidRPr="00814145">
        <w:rPr>
          <w:rFonts w:hint="eastAsia"/>
        </w:rPr>
        <w:t>废品，确定保留在现场的再利用材料及转移到回收市场的回收材料的类型和数量。</w:t>
      </w:r>
    </w:p>
    <w:p w14:paraId="449F43F9" w14:textId="77777777" w:rsidR="00B257AA" w:rsidRDefault="00000000" w:rsidP="00814145">
      <w:pPr>
        <w:pStyle w:val="3"/>
        <w:rPr>
          <w:b/>
        </w:rPr>
      </w:pPr>
      <w:bookmarkStart w:id="274" w:name="_Toc168391444"/>
      <w:bookmarkStart w:id="275" w:name="_Toc179554962"/>
      <w:bookmarkStart w:id="276" w:name="_Toc179555188"/>
      <w:bookmarkStart w:id="277" w:name="_Toc180504712"/>
      <w:bookmarkStart w:id="278" w:name="_Toc174613490"/>
      <w:bookmarkEnd w:id="264"/>
      <w:bookmarkEnd w:id="265"/>
      <w:r>
        <w:t>优先选择国家和地方推荐和认证的节能低碳建筑材料、设备和技术</w:t>
      </w:r>
      <w:r>
        <w:rPr>
          <w:rFonts w:hint="eastAsia"/>
        </w:rPr>
        <w:t>，应符合下列规定：</w:t>
      </w:r>
      <w:bookmarkEnd w:id="274"/>
      <w:bookmarkEnd w:id="275"/>
      <w:bookmarkEnd w:id="276"/>
      <w:bookmarkEnd w:id="277"/>
      <w:bookmarkEnd w:id="278"/>
    </w:p>
    <w:p w14:paraId="2CFF7F0D" w14:textId="08B69026" w:rsidR="00B257AA" w:rsidRPr="00814145" w:rsidRDefault="00000000" w:rsidP="00814145">
      <w:pPr>
        <w:pStyle w:val="4"/>
      </w:pPr>
      <w:r w:rsidRPr="00814145">
        <w:rPr>
          <w:rFonts w:hint="eastAsia"/>
        </w:rPr>
        <w:t>选用工业化程度较高的装配式材料</w:t>
      </w:r>
      <w:r w:rsidR="00814145">
        <w:rPr>
          <w:rFonts w:hint="eastAsia"/>
        </w:rPr>
        <w:t>、技术</w:t>
      </w:r>
      <w:r w:rsidRPr="00814145">
        <w:rPr>
          <w:rFonts w:hint="eastAsia"/>
        </w:rPr>
        <w:t>；</w:t>
      </w:r>
    </w:p>
    <w:p w14:paraId="60B9D629" w14:textId="2A689877" w:rsidR="00B257AA" w:rsidRPr="00814145" w:rsidRDefault="00000000" w:rsidP="00814145">
      <w:pPr>
        <w:pStyle w:val="4"/>
        <w:rPr>
          <w:rFonts w:cs="Times New Roman"/>
        </w:rPr>
      </w:pPr>
      <w:r w:rsidRPr="00814145">
        <w:rPr>
          <w:rFonts w:cs="Times New Roman"/>
        </w:rPr>
        <w:t>结合建筑信息模型（</w:t>
      </w:r>
      <w:r w:rsidRPr="00814145">
        <w:rPr>
          <w:rFonts w:cs="Times New Roman"/>
        </w:rPr>
        <w:t>BIM</w:t>
      </w:r>
      <w:r w:rsidRPr="00814145">
        <w:rPr>
          <w:rFonts w:cs="Times New Roman"/>
        </w:rPr>
        <w:t>）技术</w:t>
      </w:r>
      <w:r w:rsidR="00814145" w:rsidRPr="00814145">
        <w:rPr>
          <w:rFonts w:cs="Times New Roman"/>
        </w:rPr>
        <w:t>计算分析</w:t>
      </w:r>
      <w:r w:rsidRPr="00814145">
        <w:rPr>
          <w:rFonts w:cs="Times New Roman"/>
        </w:rPr>
        <w:t>建筑碳排放，降低单位建筑面积碳排放强度</w:t>
      </w:r>
      <w:r w:rsidR="00814145">
        <w:rPr>
          <w:rFonts w:cs="Times New Roman" w:hint="eastAsia"/>
        </w:rPr>
        <w:t>，</w:t>
      </w:r>
      <w:proofErr w:type="gramStart"/>
      <w:r w:rsidRPr="00814145">
        <w:rPr>
          <w:rFonts w:cs="Times New Roman"/>
        </w:rPr>
        <w:t>宜符合</w:t>
      </w:r>
      <w:proofErr w:type="gramEnd"/>
      <w:r w:rsidRPr="00814145">
        <w:rPr>
          <w:rFonts w:cs="Times New Roman"/>
        </w:rPr>
        <w:t>下表</w:t>
      </w:r>
      <w:r w:rsidRPr="00814145">
        <w:rPr>
          <w:rFonts w:cs="Times New Roman"/>
        </w:rPr>
        <w:t>7.2.3</w:t>
      </w:r>
      <w:r w:rsidRPr="00814145">
        <w:rPr>
          <w:rFonts w:cs="Times New Roman"/>
        </w:rPr>
        <w:t>的规定：</w:t>
      </w:r>
    </w:p>
    <w:p w14:paraId="5459C4D3" w14:textId="77777777" w:rsidR="00B257AA" w:rsidRDefault="00000000">
      <w:pPr>
        <w:pStyle w:val="af3"/>
        <w:rPr>
          <w:b w:val="0"/>
          <w:bCs w:val="0"/>
        </w:rPr>
      </w:pPr>
      <w:r>
        <w:rPr>
          <w:rFonts w:hint="eastAsia"/>
          <w:b w:val="0"/>
          <w:bCs w:val="0"/>
        </w:rPr>
        <w:t>表</w:t>
      </w:r>
      <w:r>
        <w:rPr>
          <w:rFonts w:hint="eastAsia"/>
          <w:b w:val="0"/>
          <w:bCs w:val="0"/>
        </w:rPr>
        <w:t xml:space="preserve">7.2.4  </w:t>
      </w:r>
      <w:r>
        <w:rPr>
          <w:rFonts w:hint="eastAsia"/>
          <w:b w:val="0"/>
          <w:bCs w:val="0"/>
        </w:rPr>
        <w:t>建筑全生命周期</w:t>
      </w:r>
      <w:r>
        <w:rPr>
          <w:b w:val="0"/>
          <w:bCs w:val="0"/>
          <w:szCs w:val="20"/>
        </w:rPr>
        <w:t>评估</w:t>
      </w:r>
      <w:r>
        <w:rPr>
          <w:rFonts w:hint="eastAsia"/>
          <w:b w:val="0"/>
          <w:bCs w:val="0"/>
        </w:rPr>
        <w:t>LCA</w:t>
      </w:r>
    </w:p>
    <w:tbl>
      <w:tblPr>
        <w:tblStyle w:val="af"/>
        <w:tblW w:w="0" w:type="auto"/>
        <w:tblLook w:val="04A0" w:firstRow="1" w:lastRow="0" w:firstColumn="1" w:lastColumn="0" w:noHBand="0" w:noVBand="1"/>
      </w:tblPr>
      <w:tblGrid>
        <w:gridCol w:w="1555"/>
        <w:gridCol w:w="1842"/>
        <w:gridCol w:w="2977"/>
        <w:gridCol w:w="1922"/>
      </w:tblGrid>
      <w:tr w:rsidR="00B257AA" w14:paraId="69F5F8F2" w14:textId="77777777">
        <w:trPr>
          <w:trHeight w:val="397"/>
        </w:trPr>
        <w:tc>
          <w:tcPr>
            <w:tcW w:w="1555" w:type="dxa"/>
            <w:vAlign w:val="center"/>
          </w:tcPr>
          <w:p w14:paraId="12E0BC01" w14:textId="77777777" w:rsidR="00B257AA" w:rsidRDefault="00000000">
            <w:pPr>
              <w:spacing w:line="240" w:lineRule="auto"/>
              <w:jc w:val="center"/>
              <w:rPr>
                <w:b/>
                <w:bCs/>
                <w:sz w:val="21"/>
                <w:szCs w:val="20"/>
              </w:rPr>
            </w:pPr>
            <w:r>
              <w:rPr>
                <w:rFonts w:hint="eastAsia"/>
                <w:b/>
                <w:bCs/>
                <w:sz w:val="21"/>
                <w:szCs w:val="20"/>
              </w:rPr>
              <w:t>类型</w:t>
            </w:r>
          </w:p>
        </w:tc>
        <w:tc>
          <w:tcPr>
            <w:tcW w:w="1842" w:type="dxa"/>
            <w:vAlign w:val="center"/>
          </w:tcPr>
          <w:p w14:paraId="529934AD" w14:textId="77777777" w:rsidR="00B257AA" w:rsidRDefault="00000000">
            <w:pPr>
              <w:spacing w:line="240" w:lineRule="auto"/>
              <w:jc w:val="center"/>
              <w:rPr>
                <w:b/>
                <w:bCs/>
                <w:sz w:val="21"/>
                <w:szCs w:val="20"/>
              </w:rPr>
            </w:pPr>
            <w:r>
              <w:rPr>
                <w:rFonts w:hint="eastAsia"/>
                <w:b/>
                <w:bCs/>
                <w:sz w:val="21"/>
                <w:szCs w:val="20"/>
              </w:rPr>
              <w:t>概念设计</w:t>
            </w:r>
          </w:p>
        </w:tc>
        <w:tc>
          <w:tcPr>
            <w:tcW w:w="2977" w:type="dxa"/>
            <w:vAlign w:val="center"/>
          </w:tcPr>
          <w:p w14:paraId="5A86A12B" w14:textId="77777777" w:rsidR="00B257AA" w:rsidRDefault="00000000">
            <w:pPr>
              <w:spacing w:line="240" w:lineRule="auto"/>
              <w:jc w:val="center"/>
              <w:rPr>
                <w:b/>
                <w:bCs/>
                <w:sz w:val="21"/>
                <w:szCs w:val="20"/>
              </w:rPr>
            </w:pPr>
            <w:r>
              <w:rPr>
                <w:rFonts w:hint="eastAsia"/>
                <w:b/>
                <w:bCs/>
                <w:sz w:val="21"/>
                <w:szCs w:val="20"/>
              </w:rPr>
              <w:t>技术深化</w:t>
            </w:r>
          </w:p>
        </w:tc>
        <w:tc>
          <w:tcPr>
            <w:tcW w:w="1922" w:type="dxa"/>
            <w:vAlign w:val="center"/>
          </w:tcPr>
          <w:p w14:paraId="79E1E408" w14:textId="77777777" w:rsidR="00B257AA" w:rsidRDefault="00000000">
            <w:pPr>
              <w:spacing w:line="240" w:lineRule="auto"/>
              <w:jc w:val="center"/>
              <w:rPr>
                <w:b/>
                <w:bCs/>
                <w:sz w:val="21"/>
                <w:szCs w:val="20"/>
              </w:rPr>
            </w:pPr>
            <w:r>
              <w:rPr>
                <w:rFonts w:hint="eastAsia"/>
                <w:b/>
                <w:bCs/>
                <w:sz w:val="21"/>
                <w:szCs w:val="20"/>
              </w:rPr>
              <w:t>施工后</w:t>
            </w:r>
          </w:p>
        </w:tc>
      </w:tr>
      <w:tr w:rsidR="00B257AA" w14:paraId="2E236359" w14:textId="77777777" w:rsidTr="00814145">
        <w:trPr>
          <w:trHeight w:val="369"/>
        </w:trPr>
        <w:tc>
          <w:tcPr>
            <w:tcW w:w="1555" w:type="dxa"/>
            <w:vAlign w:val="center"/>
          </w:tcPr>
          <w:p w14:paraId="1C5C4770" w14:textId="77777777" w:rsidR="00B257AA" w:rsidRDefault="00000000">
            <w:pPr>
              <w:spacing w:line="240" w:lineRule="auto"/>
              <w:jc w:val="center"/>
              <w:rPr>
                <w:sz w:val="21"/>
                <w:szCs w:val="20"/>
              </w:rPr>
            </w:pPr>
            <w:r>
              <w:rPr>
                <w:rFonts w:hint="eastAsia"/>
                <w:sz w:val="21"/>
                <w:szCs w:val="20"/>
              </w:rPr>
              <w:t>基本工程量</w:t>
            </w:r>
          </w:p>
        </w:tc>
        <w:tc>
          <w:tcPr>
            <w:tcW w:w="1842" w:type="dxa"/>
            <w:vAlign w:val="center"/>
          </w:tcPr>
          <w:p w14:paraId="1B2D6044" w14:textId="77777777" w:rsidR="00B257AA" w:rsidRDefault="00000000">
            <w:pPr>
              <w:spacing w:line="240" w:lineRule="auto"/>
              <w:jc w:val="center"/>
              <w:rPr>
                <w:sz w:val="21"/>
                <w:szCs w:val="20"/>
              </w:rPr>
            </w:pPr>
            <w:r>
              <w:rPr>
                <w:rFonts w:hint="eastAsia"/>
                <w:sz w:val="21"/>
                <w:szCs w:val="20"/>
              </w:rPr>
              <w:t>概念设计估算</w:t>
            </w:r>
          </w:p>
        </w:tc>
        <w:tc>
          <w:tcPr>
            <w:tcW w:w="2977" w:type="dxa"/>
            <w:vAlign w:val="center"/>
          </w:tcPr>
          <w:p w14:paraId="36D2DC9B" w14:textId="77777777" w:rsidR="00B257AA" w:rsidRDefault="00000000">
            <w:pPr>
              <w:spacing w:line="240" w:lineRule="auto"/>
              <w:rPr>
                <w:sz w:val="21"/>
                <w:szCs w:val="20"/>
              </w:rPr>
            </w:pPr>
            <w:r>
              <w:rPr>
                <w:rFonts w:hint="eastAsia"/>
                <w:sz w:val="21"/>
                <w:szCs w:val="20"/>
              </w:rPr>
              <w:t>概念</w:t>
            </w:r>
            <w:r>
              <w:rPr>
                <w:sz w:val="21"/>
                <w:szCs w:val="20"/>
              </w:rPr>
              <w:t>设计</w:t>
            </w:r>
            <w:r>
              <w:rPr>
                <w:rFonts w:hint="eastAsia"/>
                <w:sz w:val="21"/>
                <w:szCs w:val="20"/>
              </w:rPr>
              <w:t>估算工程量</w:t>
            </w:r>
            <w:r>
              <w:rPr>
                <w:rFonts w:hint="eastAsia"/>
                <w:sz w:val="21"/>
                <w:szCs w:val="20"/>
              </w:rPr>
              <w:t xml:space="preserve"> </w:t>
            </w:r>
            <w:r>
              <w:rPr>
                <w:sz w:val="21"/>
                <w:szCs w:val="20"/>
              </w:rPr>
              <w:t>±10%</w:t>
            </w:r>
          </w:p>
        </w:tc>
        <w:tc>
          <w:tcPr>
            <w:tcW w:w="1922" w:type="dxa"/>
            <w:vAlign w:val="center"/>
          </w:tcPr>
          <w:p w14:paraId="52660039" w14:textId="77777777" w:rsidR="00B257AA" w:rsidRDefault="00000000">
            <w:pPr>
              <w:spacing w:line="240" w:lineRule="auto"/>
              <w:rPr>
                <w:sz w:val="21"/>
                <w:szCs w:val="20"/>
              </w:rPr>
            </w:pPr>
            <w:r>
              <w:rPr>
                <w:rFonts w:hint="eastAsia"/>
                <w:sz w:val="21"/>
                <w:szCs w:val="20"/>
              </w:rPr>
              <w:t>竣工数量</w:t>
            </w:r>
          </w:p>
        </w:tc>
      </w:tr>
      <w:tr w:rsidR="00B257AA" w14:paraId="3203A394" w14:textId="77777777" w:rsidTr="00814145">
        <w:trPr>
          <w:trHeight w:val="369"/>
        </w:trPr>
        <w:tc>
          <w:tcPr>
            <w:tcW w:w="1555" w:type="dxa"/>
            <w:vAlign w:val="center"/>
          </w:tcPr>
          <w:p w14:paraId="1EA7229A" w14:textId="77777777" w:rsidR="00B257AA" w:rsidRDefault="00000000">
            <w:pPr>
              <w:spacing w:line="240" w:lineRule="auto"/>
              <w:jc w:val="center"/>
              <w:rPr>
                <w:sz w:val="21"/>
                <w:szCs w:val="20"/>
              </w:rPr>
            </w:pPr>
            <w:r>
              <w:rPr>
                <w:rFonts w:hint="eastAsia"/>
                <w:sz w:val="21"/>
                <w:szCs w:val="20"/>
              </w:rPr>
              <w:t>碳足迹数据</w:t>
            </w:r>
          </w:p>
        </w:tc>
        <w:tc>
          <w:tcPr>
            <w:tcW w:w="1842" w:type="dxa"/>
            <w:vAlign w:val="center"/>
          </w:tcPr>
          <w:p w14:paraId="0CE73C8C" w14:textId="77777777" w:rsidR="00B257AA" w:rsidRDefault="00000000">
            <w:pPr>
              <w:spacing w:line="240" w:lineRule="auto"/>
              <w:jc w:val="center"/>
              <w:rPr>
                <w:sz w:val="21"/>
                <w:szCs w:val="20"/>
              </w:rPr>
            </w:pPr>
            <w:r>
              <w:rPr>
                <w:sz w:val="21"/>
                <w:szCs w:val="20"/>
              </w:rPr>
              <w:t>通用</w:t>
            </w:r>
            <w:r>
              <w:rPr>
                <w:rFonts w:hint="eastAsia"/>
                <w:sz w:val="21"/>
                <w:szCs w:val="20"/>
              </w:rPr>
              <w:t>数据</w:t>
            </w:r>
            <w:r>
              <w:rPr>
                <w:sz w:val="21"/>
                <w:szCs w:val="20"/>
              </w:rPr>
              <w:t>或</w:t>
            </w:r>
          </w:p>
          <w:p w14:paraId="1E0A8F18" w14:textId="77777777" w:rsidR="00B257AA" w:rsidRDefault="00000000">
            <w:pPr>
              <w:spacing w:line="240" w:lineRule="auto"/>
              <w:jc w:val="center"/>
              <w:rPr>
                <w:sz w:val="21"/>
                <w:szCs w:val="20"/>
              </w:rPr>
            </w:pPr>
            <w:r>
              <w:rPr>
                <w:rFonts w:hint="eastAsia"/>
                <w:sz w:val="21"/>
                <w:szCs w:val="20"/>
              </w:rPr>
              <w:t>材料</w:t>
            </w:r>
            <w:r>
              <w:rPr>
                <w:sz w:val="21"/>
                <w:szCs w:val="20"/>
              </w:rPr>
              <w:t>商数据</w:t>
            </w:r>
          </w:p>
        </w:tc>
        <w:tc>
          <w:tcPr>
            <w:tcW w:w="4899" w:type="dxa"/>
            <w:gridSpan w:val="2"/>
            <w:vAlign w:val="center"/>
          </w:tcPr>
          <w:p w14:paraId="16204318" w14:textId="77777777" w:rsidR="00B257AA" w:rsidRDefault="00000000">
            <w:pPr>
              <w:spacing w:line="240" w:lineRule="auto"/>
              <w:rPr>
                <w:sz w:val="21"/>
                <w:szCs w:val="20"/>
              </w:rPr>
            </w:pPr>
            <w:r>
              <w:rPr>
                <w:rFonts w:hint="eastAsia"/>
                <w:sz w:val="21"/>
                <w:szCs w:val="20"/>
              </w:rPr>
              <w:t xml:space="preserve">1. </w:t>
            </w:r>
            <w:r>
              <w:rPr>
                <w:rFonts w:hint="eastAsia"/>
                <w:sz w:val="21"/>
                <w:szCs w:val="20"/>
              </w:rPr>
              <w:t>指定材料供应商提供的碳排放数据</w:t>
            </w:r>
          </w:p>
          <w:p w14:paraId="6EBAAC1C" w14:textId="77777777" w:rsidR="00B257AA" w:rsidRDefault="00000000">
            <w:pPr>
              <w:spacing w:line="240" w:lineRule="auto"/>
              <w:rPr>
                <w:sz w:val="21"/>
                <w:szCs w:val="20"/>
              </w:rPr>
            </w:pPr>
            <w:r>
              <w:rPr>
                <w:rFonts w:hint="eastAsia"/>
                <w:sz w:val="21"/>
                <w:szCs w:val="20"/>
              </w:rPr>
              <w:t xml:space="preserve">2. </w:t>
            </w:r>
            <w:r>
              <w:rPr>
                <w:rFonts w:hint="eastAsia"/>
                <w:sz w:val="21"/>
                <w:szCs w:val="20"/>
              </w:rPr>
              <w:t>其他材料供应商</w:t>
            </w:r>
            <w:r>
              <w:rPr>
                <w:sz w:val="21"/>
                <w:szCs w:val="20"/>
              </w:rPr>
              <w:t>提供的</w:t>
            </w:r>
            <w:r>
              <w:rPr>
                <w:rFonts w:hint="eastAsia"/>
                <w:sz w:val="21"/>
                <w:szCs w:val="20"/>
              </w:rPr>
              <w:t>技术相似的产品</w:t>
            </w:r>
            <w:r>
              <w:rPr>
                <w:sz w:val="21"/>
                <w:szCs w:val="20"/>
              </w:rPr>
              <w:t>EPD</w:t>
            </w:r>
          </w:p>
          <w:p w14:paraId="0A699773" w14:textId="77777777" w:rsidR="00B257AA" w:rsidRDefault="00000000">
            <w:pPr>
              <w:spacing w:line="240" w:lineRule="auto"/>
              <w:rPr>
                <w:sz w:val="21"/>
                <w:szCs w:val="20"/>
              </w:rPr>
            </w:pPr>
            <w:r>
              <w:rPr>
                <w:rFonts w:hint="eastAsia"/>
                <w:sz w:val="21"/>
                <w:szCs w:val="20"/>
              </w:rPr>
              <w:t>3.</w:t>
            </w:r>
            <w:r>
              <w:rPr>
                <w:rFonts w:hint="eastAsia"/>
                <w:sz w:val="21"/>
                <w:szCs w:val="20"/>
              </w:rPr>
              <w:t>该</w:t>
            </w:r>
            <w:r>
              <w:rPr>
                <w:sz w:val="21"/>
                <w:szCs w:val="20"/>
              </w:rPr>
              <w:t>产品类别</w:t>
            </w:r>
            <w:r>
              <w:rPr>
                <w:rFonts w:hint="eastAsia"/>
                <w:sz w:val="21"/>
                <w:szCs w:val="20"/>
              </w:rPr>
              <w:t>通用</w:t>
            </w:r>
            <w:r>
              <w:rPr>
                <w:sz w:val="21"/>
                <w:szCs w:val="20"/>
              </w:rPr>
              <w:t>EPD</w:t>
            </w:r>
          </w:p>
          <w:p w14:paraId="0FE3D233" w14:textId="77777777" w:rsidR="00B257AA" w:rsidRDefault="00000000">
            <w:pPr>
              <w:spacing w:line="240" w:lineRule="auto"/>
              <w:rPr>
                <w:sz w:val="21"/>
                <w:szCs w:val="20"/>
              </w:rPr>
            </w:pPr>
            <w:r>
              <w:rPr>
                <w:rFonts w:hint="eastAsia"/>
                <w:sz w:val="21"/>
                <w:szCs w:val="20"/>
              </w:rPr>
              <w:t>4.</w:t>
            </w:r>
            <w:r>
              <w:rPr>
                <w:sz w:val="21"/>
                <w:szCs w:val="20"/>
              </w:rPr>
              <w:t>相关产品的平均</w:t>
            </w:r>
            <w:r>
              <w:rPr>
                <w:sz w:val="21"/>
                <w:szCs w:val="20"/>
              </w:rPr>
              <w:t>LCA</w:t>
            </w:r>
            <w:r>
              <w:rPr>
                <w:sz w:val="21"/>
                <w:szCs w:val="20"/>
              </w:rPr>
              <w:t>数据</w:t>
            </w:r>
          </w:p>
        </w:tc>
      </w:tr>
      <w:tr w:rsidR="00B257AA" w14:paraId="23C328F8" w14:textId="77777777" w:rsidTr="00814145">
        <w:trPr>
          <w:trHeight w:val="369"/>
        </w:trPr>
        <w:tc>
          <w:tcPr>
            <w:tcW w:w="1555" w:type="dxa"/>
            <w:vAlign w:val="center"/>
          </w:tcPr>
          <w:p w14:paraId="50A72F52" w14:textId="77777777" w:rsidR="00B257AA" w:rsidRDefault="00000000">
            <w:pPr>
              <w:spacing w:line="240" w:lineRule="auto"/>
              <w:jc w:val="center"/>
              <w:rPr>
                <w:sz w:val="21"/>
                <w:szCs w:val="20"/>
              </w:rPr>
            </w:pPr>
            <w:r>
              <w:rPr>
                <w:sz w:val="21"/>
                <w:szCs w:val="20"/>
              </w:rPr>
              <w:t>产品数量</w:t>
            </w:r>
          </w:p>
        </w:tc>
        <w:tc>
          <w:tcPr>
            <w:tcW w:w="1842" w:type="dxa"/>
            <w:vMerge w:val="restart"/>
            <w:vAlign w:val="center"/>
          </w:tcPr>
          <w:p w14:paraId="38CF2C5D" w14:textId="77777777" w:rsidR="00B257AA" w:rsidRDefault="00000000">
            <w:pPr>
              <w:spacing w:line="240" w:lineRule="auto"/>
              <w:jc w:val="center"/>
              <w:rPr>
                <w:sz w:val="21"/>
                <w:szCs w:val="20"/>
              </w:rPr>
            </w:pPr>
            <w:r>
              <w:rPr>
                <w:sz w:val="21"/>
                <w:szCs w:val="20"/>
              </w:rPr>
              <w:t>典型值或</w:t>
            </w:r>
            <w:proofErr w:type="gramStart"/>
            <w:r>
              <w:rPr>
                <w:sz w:val="21"/>
                <w:szCs w:val="20"/>
              </w:rPr>
              <w:t>通用值</w:t>
            </w:r>
            <w:proofErr w:type="gramEnd"/>
          </w:p>
        </w:tc>
        <w:tc>
          <w:tcPr>
            <w:tcW w:w="2977" w:type="dxa"/>
            <w:vAlign w:val="center"/>
          </w:tcPr>
          <w:p w14:paraId="7EE5C1E0" w14:textId="77777777" w:rsidR="00B257AA" w:rsidRDefault="00000000">
            <w:pPr>
              <w:spacing w:line="240" w:lineRule="auto"/>
              <w:rPr>
                <w:sz w:val="21"/>
                <w:szCs w:val="20"/>
              </w:rPr>
            </w:pPr>
            <w:r>
              <w:rPr>
                <w:rFonts w:hint="eastAsia"/>
                <w:sz w:val="21"/>
                <w:szCs w:val="20"/>
              </w:rPr>
              <w:t>概念</w:t>
            </w:r>
            <w:r>
              <w:rPr>
                <w:sz w:val="21"/>
                <w:szCs w:val="20"/>
              </w:rPr>
              <w:t>设计</w:t>
            </w:r>
            <w:r>
              <w:rPr>
                <w:rFonts w:hint="eastAsia"/>
                <w:sz w:val="21"/>
                <w:szCs w:val="20"/>
              </w:rPr>
              <w:t>估算工程量</w:t>
            </w:r>
            <w:r>
              <w:rPr>
                <w:rFonts w:hint="eastAsia"/>
                <w:sz w:val="21"/>
                <w:szCs w:val="20"/>
              </w:rPr>
              <w:t xml:space="preserve"> </w:t>
            </w:r>
            <w:r>
              <w:rPr>
                <w:sz w:val="21"/>
                <w:szCs w:val="20"/>
              </w:rPr>
              <w:t>±10%</w:t>
            </w:r>
          </w:p>
        </w:tc>
        <w:tc>
          <w:tcPr>
            <w:tcW w:w="1922" w:type="dxa"/>
            <w:vAlign w:val="center"/>
          </w:tcPr>
          <w:p w14:paraId="4F4BA343" w14:textId="77777777" w:rsidR="00B257AA" w:rsidRDefault="00000000">
            <w:pPr>
              <w:spacing w:line="240" w:lineRule="auto"/>
              <w:rPr>
                <w:sz w:val="21"/>
                <w:szCs w:val="20"/>
              </w:rPr>
            </w:pPr>
            <w:proofErr w:type="gramStart"/>
            <w:r>
              <w:rPr>
                <w:sz w:val="21"/>
                <w:szCs w:val="20"/>
              </w:rPr>
              <w:t>按建成</w:t>
            </w:r>
            <w:proofErr w:type="gramEnd"/>
            <w:r>
              <w:rPr>
                <w:sz w:val="21"/>
                <w:szCs w:val="20"/>
              </w:rPr>
              <w:t>数量计算</w:t>
            </w:r>
          </w:p>
        </w:tc>
      </w:tr>
      <w:tr w:rsidR="00B257AA" w14:paraId="71B5FD5F" w14:textId="77777777" w:rsidTr="00814145">
        <w:trPr>
          <w:trHeight w:val="369"/>
        </w:trPr>
        <w:tc>
          <w:tcPr>
            <w:tcW w:w="1555" w:type="dxa"/>
            <w:vAlign w:val="center"/>
          </w:tcPr>
          <w:p w14:paraId="11076D97" w14:textId="77777777" w:rsidR="00B257AA" w:rsidRDefault="00000000">
            <w:pPr>
              <w:spacing w:line="240" w:lineRule="auto"/>
              <w:jc w:val="center"/>
              <w:rPr>
                <w:sz w:val="21"/>
                <w:szCs w:val="20"/>
              </w:rPr>
            </w:pPr>
            <w:r>
              <w:rPr>
                <w:sz w:val="21"/>
                <w:szCs w:val="20"/>
              </w:rPr>
              <w:t>产品运输距离</w:t>
            </w:r>
          </w:p>
        </w:tc>
        <w:tc>
          <w:tcPr>
            <w:tcW w:w="1842" w:type="dxa"/>
            <w:vMerge/>
            <w:vAlign w:val="center"/>
          </w:tcPr>
          <w:p w14:paraId="6503F5DF" w14:textId="77777777" w:rsidR="00B257AA" w:rsidRDefault="00B257AA">
            <w:pPr>
              <w:spacing w:line="240" w:lineRule="auto"/>
              <w:rPr>
                <w:sz w:val="21"/>
                <w:szCs w:val="20"/>
              </w:rPr>
            </w:pPr>
          </w:p>
        </w:tc>
        <w:tc>
          <w:tcPr>
            <w:tcW w:w="2977" w:type="dxa"/>
            <w:vAlign w:val="center"/>
          </w:tcPr>
          <w:p w14:paraId="63FC58CE" w14:textId="77777777" w:rsidR="00B257AA" w:rsidRDefault="00000000">
            <w:pPr>
              <w:spacing w:line="240" w:lineRule="auto"/>
              <w:rPr>
                <w:sz w:val="21"/>
                <w:szCs w:val="20"/>
              </w:rPr>
            </w:pPr>
            <w:r>
              <w:rPr>
                <w:rFonts w:hint="eastAsia"/>
                <w:sz w:val="21"/>
                <w:szCs w:val="20"/>
              </w:rPr>
              <w:t>预估运输</w:t>
            </w:r>
            <w:r>
              <w:rPr>
                <w:sz w:val="21"/>
                <w:szCs w:val="20"/>
              </w:rPr>
              <w:t>距离</w:t>
            </w:r>
          </w:p>
        </w:tc>
        <w:tc>
          <w:tcPr>
            <w:tcW w:w="1922" w:type="dxa"/>
            <w:vAlign w:val="center"/>
          </w:tcPr>
          <w:p w14:paraId="62E7CD25" w14:textId="77777777" w:rsidR="00B257AA" w:rsidRDefault="00000000">
            <w:pPr>
              <w:spacing w:line="240" w:lineRule="auto"/>
              <w:rPr>
                <w:sz w:val="21"/>
                <w:szCs w:val="20"/>
              </w:rPr>
            </w:pPr>
            <w:r>
              <w:rPr>
                <w:sz w:val="21"/>
                <w:szCs w:val="20"/>
              </w:rPr>
              <w:t>实际运输距离</w:t>
            </w:r>
          </w:p>
        </w:tc>
      </w:tr>
      <w:tr w:rsidR="00B257AA" w14:paraId="5E40CDED" w14:textId="77777777" w:rsidTr="00814145">
        <w:trPr>
          <w:trHeight w:val="369"/>
        </w:trPr>
        <w:tc>
          <w:tcPr>
            <w:tcW w:w="1555" w:type="dxa"/>
            <w:vAlign w:val="center"/>
          </w:tcPr>
          <w:p w14:paraId="6DC62C28" w14:textId="77777777" w:rsidR="00B257AA" w:rsidRDefault="00000000">
            <w:pPr>
              <w:spacing w:line="240" w:lineRule="auto"/>
              <w:jc w:val="center"/>
              <w:rPr>
                <w:sz w:val="21"/>
                <w:szCs w:val="20"/>
              </w:rPr>
            </w:pPr>
            <w:r>
              <w:rPr>
                <w:sz w:val="21"/>
                <w:szCs w:val="20"/>
              </w:rPr>
              <w:t>产品使用寿命</w:t>
            </w:r>
          </w:p>
        </w:tc>
        <w:tc>
          <w:tcPr>
            <w:tcW w:w="1842" w:type="dxa"/>
            <w:vMerge/>
            <w:vAlign w:val="center"/>
          </w:tcPr>
          <w:p w14:paraId="6698E41A" w14:textId="77777777" w:rsidR="00B257AA" w:rsidRDefault="00B257AA">
            <w:pPr>
              <w:spacing w:line="240" w:lineRule="auto"/>
              <w:rPr>
                <w:sz w:val="21"/>
                <w:szCs w:val="20"/>
              </w:rPr>
            </w:pPr>
          </w:p>
        </w:tc>
        <w:tc>
          <w:tcPr>
            <w:tcW w:w="2977" w:type="dxa"/>
            <w:vAlign w:val="center"/>
          </w:tcPr>
          <w:p w14:paraId="1273B71A" w14:textId="77777777" w:rsidR="00B257AA" w:rsidRDefault="00000000">
            <w:pPr>
              <w:spacing w:line="240" w:lineRule="auto"/>
              <w:rPr>
                <w:sz w:val="21"/>
                <w:szCs w:val="20"/>
              </w:rPr>
            </w:pPr>
            <w:r>
              <w:rPr>
                <w:rFonts w:hint="eastAsia"/>
                <w:sz w:val="21"/>
                <w:szCs w:val="20"/>
              </w:rPr>
              <w:t>当前项目安装</w:t>
            </w:r>
            <w:r>
              <w:rPr>
                <w:sz w:val="21"/>
                <w:szCs w:val="20"/>
              </w:rPr>
              <w:t>场景估计</w:t>
            </w:r>
          </w:p>
        </w:tc>
        <w:tc>
          <w:tcPr>
            <w:tcW w:w="1922" w:type="dxa"/>
            <w:vAlign w:val="center"/>
          </w:tcPr>
          <w:p w14:paraId="7C442B5F" w14:textId="77777777" w:rsidR="00B257AA" w:rsidRDefault="00000000">
            <w:pPr>
              <w:spacing w:line="240" w:lineRule="auto"/>
              <w:rPr>
                <w:sz w:val="21"/>
                <w:szCs w:val="20"/>
              </w:rPr>
            </w:pPr>
            <w:r>
              <w:rPr>
                <w:rFonts w:hint="eastAsia"/>
                <w:sz w:val="21"/>
                <w:szCs w:val="20"/>
              </w:rPr>
              <w:t>实际</w:t>
            </w:r>
            <w:r>
              <w:rPr>
                <w:sz w:val="21"/>
                <w:szCs w:val="20"/>
              </w:rPr>
              <w:t>竣工场景预测</w:t>
            </w:r>
          </w:p>
        </w:tc>
      </w:tr>
    </w:tbl>
    <w:p w14:paraId="7728E505" w14:textId="77777777" w:rsidR="00B257AA" w:rsidRPr="00814145" w:rsidRDefault="00000000" w:rsidP="00814145">
      <w:pPr>
        <w:pStyle w:val="3"/>
        <w:spacing w:beforeLines="50" w:before="156"/>
      </w:pPr>
      <w:bookmarkStart w:id="279" w:name="_Toc180504713"/>
      <w:bookmarkStart w:id="280" w:name="_Toc179554963"/>
      <w:bookmarkStart w:id="281" w:name="_Toc179555189"/>
      <w:r w:rsidRPr="00814145">
        <w:t>应考虑</w:t>
      </w:r>
      <w:r w:rsidRPr="00814145">
        <w:rPr>
          <w:rFonts w:hint="eastAsia"/>
        </w:rPr>
        <w:t>太阳辐射、温度变化、降水潮湿等</w:t>
      </w:r>
      <w:r w:rsidRPr="00814145">
        <w:t>环境</w:t>
      </w:r>
      <w:r w:rsidRPr="00814145">
        <w:rPr>
          <w:rFonts w:hint="eastAsia"/>
        </w:rPr>
        <w:t>因素</w:t>
      </w:r>
      <w:r w:rsidRPr="00814145">
        <w:t>对</w:t>
      </w:r>
      <w:r w:rsidRPr="00814145">
        <w:rPr>
          <w:rFonts w:hint="eastAsia"/>
        </w:rPr>
        <w:t>材料安全性及</w:t>
      </w:r>
      <w:r w:rsidRPr="00814145">
        <w:t>耐久性的影响</w:t>
      </w:r>
      <w:r w:rsidRPr="00814145">
        <w:rPr>
          <w:rFonts w:hint="eastAsia"/>
        </w:rPr>
        <w:t>，包括老化、变形、磨损、褪色、腐蚀等；应采取相应的控制措施，减少材料的更换和维护。</w:t>
      </w:r>
      <w:bookmarkEnd w:id="279"/>
      <w:bookmarkEnd w:id="280"/>
      <w:bookmarkEnd w:id="281"/>
    </w:p>
    <w:p w14:paraId="76E6EE8B" w14:textId="77777777" w:rsidR="00B257AA" w:rsidRDefault="00000000">
      <w:pPr>
        <w:pStyle w:val="2"/>
        <w:spacing w:before="312" w:after="156"/>
        <w:rPr>
          <w:rFonts w:hint="eastAsia"/>
          <w:color w:val="auto"/>
        </w:rPr>
      </w:pPr>
      <w:bookmarkStart w:id="282" w:name="_Toc179555190"/>
      <w:bookmarkStart w:id="283" w:name="_Toc180504714"/>
      <w:r>
        <w:rPr>
          <w:color w:val="auto"/>
        </w:rPr>
        <w:t>运输储存</w:t>
      </w:r>
      <w:bookmarkEnd w:id="282"/>
      <w:bookmarkEnd w:id="283"/>
    </w:p>
    <w:p w14:paraId="145A42E9" w14:textId="5A75EBE5" w:rsidR="00B257AA" w:rsidRDefault="00000000" w:rsidP="00814145">
      <w:pPr>
        <w:pStyle w:val="3"/>
      </w:pPr>
      <w:bookmarkStart w:id="284" w:name="_Toc179554965"/>
      <w:bookmarkStart w:id="285" w:name="_Toc179555191"/>
      <w:bookmarkStart w:id="286" w:name="_Toc174613494"/>
      <w:bookmarkStart w:id="287" w:name="_Toc168391448"/>
      <w:bookmarkStart w:id="288" w:name="_Toc180504715"/>
      <w:r>
        <w:rPr>
          <w:rFonts w:hint="eastAsia"/>
        </w:rPr>
        <w:t>应编制材料运输与储存方案，控制运输与储存过程产生的碳排放总量在</w:t>
      </w:r>
      <w:proofErr w:type="gramStart"/>
      <w:r>
        <w:rPr>
          <w:rFonts w:hint="eastAsia"/>
        </w:rPr>
        <w:t>固碳目标</w:t>
      </w:r>
      <w:proofErr w:type="gramEnd"/>
      <w:r>
        <w:rPr>
          <w:rFonts w:hint="eastAsia"/>
        </w:rPr>
        <w:t>范围内。</w:t>
      </w:r>
      <w:bookmarkEnd w:id="284"/>
      <w:bookmarkEnd w:id="285"/>
      <w:bookmarkEnd w:id="286"/>
      <w:bookmarkEnd w:id="287"/>
      <w:bookmarkEnd w:id="288"/>
    </w:p>
    <w:p w14:paraId="65C59439" w14:textId="4A71D4E1" w:rsidR="00B257AA" w:rsidRPr="00814145" w:rsidRDefault="00000000" w:rsidP="00E33C42">
      <w:pPr>
        <w:pStyle w:val="3"/>
      </w:pPr>
      <w:r w:rsidRPr="00814145">
        <w:rPr>
          <w:rFonts w:hint="eastAsia"/>
        </w:rPr>
        <w:t>减少运输距离和时间，降低能源消耗和</w:t>
      </w:r>
      <w:proofErr w:type="gramStart"/>
      <w:r w:rsidRPr="00814145">
        <w:rPr>
          <w:rFonts w:hint="eastAsia"/>
        </w:rPr>
        <w:t>碳排放</w:t>
      </w:r>
      <w:proofErr w:type="gramEnd"/>
      <w:r w:rsidR="00E33C42">
        <w:rPr>
          <w:rFonts w:hint="eastAsia"/>
        </w:rPr>
        <w:t>。</w:t>
      </w:r>
    </w:p>
    <w:p w14:paraId="67D435A8" w14:textId="0EAD9279" w:rsidR="00B257AA" w:rsidRPr="00814145" w:rsidRDefault="00000000" w:rsidP="00E33C42">
      <w:pPr>
        <w:pStyle w:val="3"/>
      </w:pPr>
      <w:r w:rsidRPr="00814145">
        <w:rPr>
          <w:rFonts w:hint="eastAsia"/>
        </w:rPr>
        <w:t>调整运输结构，推进多式联运，提高材料运输</w:t>
      </w:r>
      <w:r w:rsidRPr="00814145">
        <w:t>效率</w:t>
      </w:r>
      <w:r w:rsidR="00E33C42">
        <w:rPr>
          <w:rFonts w:hint="eastAsia"/>
        </w:rPr>
        <w:t>。</w:t>
      </w:r>
    </w:p>
    <w:p w14:paraId="531B5DE6" w14:textId="24399D64" w:rsidR="00B257AA" w:rsidRPr="00814145" w:rsidRDefault="00000000" w:rsidP="00E33C42">
      <w:pPr>
        <w:pStyle w:val="3"/>
      </w:pPr>
      <w:r w:rsidRPr="00814145">
        <w:rPr>
          <w:rFonts w:hint="eastAsia"/>
        </w:rPr>
        <w:t>采用</w:t>
      </w:r>
      <w:r w:rsidRPr="00814145">
        <w:t>智能化、数字化、轻量化</w:t>
      </w:r>
      <w:r w:rsidRPr="00814145">
        <w:rPr>
          <w:rFonts w:hint="eastAsia"/>
        </w:rPr>
        <w:t>的材料运输与储存工具</w:t>
      </w:r>
      <w:r w:rsidR="00E33C42">
        <w:rPr>
          <w:rFonts w:hint="eastAsia"/>
        </w:rPr>
        <w:t>。</w:t>
      </w:r>
    </w:p>
    <w:p w14:paraId="5BEE21A9" w14:textId="317B58EB" w:rsidR="00B257AA" w:rsidRPr="00814145" w:rsidRDefault="00000000" w:rsidP="00E33C42">
      <w:pPr>
        <w:pStyle w:val="3"/>
      </w:pPr>
      <w:r w:rsidRPr="00814145">
        <w:rPr>
          <w:rFonts w:hint="eastAsia"/>
        </w:rPr>
        <w:lastRenderedPageBreak/>
        <w:t>减少包装废弃物，或采用可持续包装与环保包装。采用回收和再利用的方式，减少资源浪费和环境污染</w:t>
      </w:r>
      <w:r w:rsidR="00E33C42">
        <w:rPr>
          <w:rFonts w:hint="eastAsia"/>
        </w:rPr>
        <w:t>。</w:t>
      </w:r>
    </w:p>
    <w:p w14:paraId="598E39D1" w14:textId="77777777" w:rsidR="00B257AA" w:rsidRPr="00814145" w:rsidRDefault="00000000" w:rsidP="00E33C42">
      <w:pPr>
        <w:pStyle w:val="3"/>
        <w:sectPr w:rsidR="00B257AA" w:rsidRPr="00814145">
          <w:pgSz w:w="11906" w:h="16838"/>
          <w:pgMar w:top="1440" w:right="1800" w:bottom="1440" w:left="1800" w:header="851" w:footer="992" w:gutter="0"/>
          <w:cols w:space="425"/>
          <w:docGrid w:type="lines" w:linePitch="312"/>
        </w:sectPr>
      </w:pPr>
      <w:r w:rsidRPr="00814145">
        <w:rPr>
          <w:rFonts w:hint="eastAsia"/>
        </w:rPr>
        <w:t>运输与储存设施应使用可再生能源与节能设施。</w:t>
      </w:r>
    </w:p>
    <w:p w14:paraId="404CF692" w14:textId="77777777" w:rsidR="00B257AA" w:rsidRDefault="00000000">
      <w:pPr>
        <w:pStyle w:val="1"/>
        <w:spacing w:before="156" w:after="312"/>
      </w:pPr>
      <w:bookmarkStart w:id="289" w:name="_Toc179555192"/>
      <w:bookmarkStart w:id="290" w:name="_Toc180504716"/>
      <w:r>
        <w:lastRenderedPageBreak/>
        <w:t>设备与能源</w:t>
      </w:r>
      <w:bookmarkEnd w:id="289"/>
      <w:bookmarkEnd w:id="290"/>
    </w:p>
    <w:p w14:paraId="639C0B3D" w14:textId="77777777" w:rsidR="00B257AA" w:rsidRDefault="00000000">
      <w:pPr>
        <w:pStyle w:val="2"/>
        <w:spacing w:before="312" w:after="156"/>
        <w:rPr>
          <w:rFonts w:hint="eastAsia"/>
          <w:color w:val="auto"/>
        </w:rPr>
      </w:pPr>
      <w:bookmarkStart w:id="291" w:name="_Toc180504717"/>
      <w:bookmarkStart w:id="292" w:name="_Toc179555193"/>
      <w:r>
        <w:rPr>
          <w:rFonts w:hint="eastAsia"/>
          <w:color w:val="auto"/>
        </w:rPr>
        <w:t>能源系统</w:t>
      </w:r>
      <w:bookmarkEnd w:id="291"/>
      <w:bookmarkEnd w:id="292"/>
    </w:p>
    <w:p w14:paraId="746818F2" w14:textId="77777777" w:rsidR="00B257AA" w:rsidRDefault="00000000" w:rsidP="00814145">
      <w:pPr>
        <w:pStyle w:val="3"/>
      </w:pPr>
      <w:bookmarkStart w:id="293" w:name="_Toc168391454"/>
      <w:bookmarkStart w:id="294" w:name="_Toc179555194"/>
      <w:bookmarkStart w:id="295" w:name="_Toc174613499"/>
      <w:bookmarkStart w:id="296" w:name="_Toc180504718"/>
      <w:bookmarkStart w:id="297" w:name="_Toc179554968"/>
      <w:bookmarkStart w:id="298" w:name="_Toc168391452"/>
      <w:bookmarkStart w:id="299" w:name="_Toc174613498"/>
      <w:r>
        <w:rPr>
          <w:rFonts w:hint="eastAsia"/>
        </w:rPr>
        <w:t>能源管理系统</w:t>
      </w:r>
      <w:bookmarkEnd w:id="293"/>
      <w:r>
        <w:rPr>
          <w:rFonts w:hint="eastAsia"/>
        </w:rPr>
        <w:t>，应符合下列规定：</w:t>
      </w:r>
      <w:bookmarkEnd w:id="294"/>
      <w:bookmarkEnd w:id="295"/>
      <w:bookmarkEnd w:id="296"/>
      <w:bookmarkEnd w:id="297"/>
    </w:p>
    <w:p w14:paraId="5891EA6F" w14:textId="77777777" w:rsidR="00B257AA" w:rsidRPr="00E33C42" w:rsidRDefault="00000000" w:rsidP="00E33C42">
      <w:pPr>
        <w:pStyle w:val="4"/>
      </w:pPr>
      <w:r w:rsidRPr="00E33C42">
        <w:t>在概念设计阶段</w:t>
      </w:r>
      <w:r w:rsidRPr="00E33C42">
        <w:rPr>
          <w:rFonts w:hint="eastAsia"/>
        </w:rPr>
        <w:t>进行能源建模，预估建筑全生命周期能源消耗量，</w:t>
      </w:r>
      <w:r w:rsidRPr="00E33C42">
        <w:t>制定能源策略</w:t>
      </w:r>
      <w:r w:rsidRPr="00E33C42">
        <w:rPr>
          <w:rFonts w:hint="eastAsia"/>
        </w:rPr>
        <w:t>，进而明确脱碳计划；估算年度能源消耗内容包括电网供电、电网供气、区域供热、区域供冷、液体及气体燃料、现场的再生电力：</w:t>
      </w:r>
    </w:p>
    <w:p w14:paraId="70DB7B2A" w14:textId="77777777" w:rsidR="00B257AA" w:rsidRPr="00E33C42" w:rsidRDefault="00000000" w:rsidP="00E33C42">
      <w:pPr>
        <w:pStyle w:val="4"/>
      </w:pPr>
      <w:r w:rsidRPr="00E33C42">
        <w:rPr>
          <w:rFonts w:hint="eastAsia"/>
        </w:rPr>
        <w:t>应估算规划许可证范围内建筑运行阶段碳排放量、可再生能源</w:t>
      </w:r>
      <w:proofErr w:type="gramStart"/>
      <w:r w:rsidRPr="00E33C42">
        <w:rPr>
          <w:rFonts w:hint="eastAsia"/>
        </w:rPr>
        <w:t>降碳量</w:t>
      </w:r>
      <w:proofErr w:type="gramEnd"/>
      <w:r w:rsidRPr="00E33C42">
        <w:rPr>
          <w:rFonts w:hint="eastAsia"/>
        </w:rPr>
        <w:t>和建筑碳抵消量，并进行分类分项动态统计、计算、分析和展示；</w:t>
      </w:r>
    </w:p>
    <w:p w14:paraId="2F10E81B" w14:textId="77777777" w:rsidR="00B257AA" w:rsidRPr="00E33C42" w:rsidRDefault="00000000" w:rsidP="00E33C42">
      <w:pPr>
        <w:pStyle w:val="4"/>
      </w:pPr>
      <w:r w:rsidRPr="00E33C42">
        <w:rPr>
          <w:rFonts w:hint="eastAsia"/>
        </w:rPr>
        <w:t>安装能源分项监测、计量与控制装置，冷热源、输配系统和照明系统等各部分能耗应高效运行、自动监控、独立分项计量；并对比实际和预测能源绩效，进行持续管理。</w:t>
      </w:r>
    </w:p>
    <w:p w14:paraId="36A51260" w14:textId="6BC412FD" w:rsidR="00B257AA" w:rsidRDefault="00000000" w:rsidP="00814145">
      <w:pPr>
        <w:pStyle w:val="3"/>
      </w:pPr>
      <w:bookmarkStart w:id="300" w:name="_Toc179554969"/>
      <w:bookmarkStart w:id="301" w:name="_Toc179555195"/>
      <w:bookmarkStart w:id="302" w:name="_Toc180504719"/>
      <w:r>
        <w:rPr>
          <w:rFonts w:hint="eastAsia"/>
        </w:rPr>
        <w:t>优先选用可再生能源系统，能源用量不低于建筑总运行能耗</w:t>
      </w:r>
      <w:r>
        <w:rPr>
          <w:rFonts w:hint="eastAsia"/>
        </w:rPr>
        <w:t>10</w:t>
      </w:r>
      <w:r>
        <w:rPr>
          <w:rFonts w:hint="eastAsia"/>
        </w:rPr>
        <w:t>％</w:t>
      </w:r>
      <w:r w:rsidR="00E33C42">
        <w:rPr>
          <w:rFonts w:hint="eastAsia"/>
        </w:rPr>
        <w:t>，</w:t>
      </w:r>
      <w:r>
        <w:rPr>
          <w:rFonts w:hint="eastAsia"/>
        </w:rPr>
        <w:t>可再生能源系统选用</w:t>
      </w:r>
      <w:r w:rsidR="00E33C42">
        <w:rPr>
          <w:rFonts w:hint="eastAsia"/>
        </w:rPr>
        <w:t>应符合</w:t>
      </w:r>
      <w:r>
        <w:rPr>
          <w:rFonts w:hint="eastAsia"/>
        </w:rPr>
        <w:t>表</w:t>
      </w:r>
      <w:r>
        <w:rPr>
          <w:rFonts w:hint="eastAsia"/>
        </w:rPr>
        <w:t>8.1.2</w:t>
      </w:r>
      <w:r w:rsidR="00E33C42">
        <w:rPr>
          <w:rFonts w:hint="eastAsia"/>
        </w:rPr>
        <w:t>的规定</w:t>
      </w:r>
      <w:r>
        <w:rPr>
          <w:rFonts w:hint="eastAsia"/>
        </w:rPr>
        <w:t>：</w:t>
      </w:r>
      <w:bookmarkEnd w:id="300"/>
      <w:bookmarkEnd w:id="301"/>
      <w:bookmarkEnd w:id="302"/>
    </w:p>
    <w:p w14:paraId="75BEBA0C" w14:textId="77777777" w:rsidR="00B257AA" w:rsidRDefault="00000000">
      <w:pPr>
        <w:pStyle w:val="af3"/>
      </w:pPr>
      <w:r>
        <w:rPr>
          <w:rFonts w:hint="eastAsia"/>
        </w:rPr>
        <w:t>表</w:t>
      </w:r>
      <w:r>
        <w:rPr>
          <w:rFonts w:hint="eastAsia"/>
        </w:rPr>
        <w:t xml:space="preserve">8.1.2  </w:t>
      </w:r>
      <w:r>
        <w:rPr>
          <w:rFonts w:hint="eastAsia"/>
        </w:rPr>
        <w:t>可再生能源应用及满足相关规定</w:t>
      </w:r>
    </w:p>
    <w:tbl>
      <w:tblPr>
        <w:tblStyle w:val="af"/>
        <w:tblW w:w="5000" w:type="pct"/>
        <w:tblLook w:val="04A0" w:firstRow="1" w:lastRow="0" w:firstColumn="1" w:lastColumn="0" w:noHBand="0" w:noVBand="1"/>
      </w:tblPr>
      <w:tblGrid>
        <w:gridCol w:w="1128"/>
        <w:gridCol w:w="1701"/>
        <w:gridCol w:w="5467"/>
      </w:tblGrid>
      <w:tr w:rsidR="00E33C42" w14:paraId="03EA1D89" w14:textId="77777777" w:rsidTr="00E33C42">
        <w:trPr>
          <w:trHeight w:val="397"/>
        </w:trPr>
        <w:tc>
          <w:tcPr>
            <w:tcW w:w="680" w:type="pct"/>
            <w:vAlign w:val="center"/>
          </w:tcPr>
          <w:p w14:paraId="30F46202" w14:textId="77777777" w:rsidR="00E33C42" w:rsidRDefault="00E33C42">
            <w:pPr>
              <w:spacing w:line="240" w:lineRule="auto"/>
              <w:jc w:val="center"/>
              <w:rPr>
                <w:b/>
                <w:bCs/>
                <w:color w:val="000000" w:themeColor="text1"/>
                <w:sz w:val="21"/>
                <w:szCs w:val="21"/>
              </w:rPr>
            </w:pPr>
            <w:r>
              <w:rPr>
                <w:rFonts w:hint="eastAsia"/>
                <w:b/>
                <w:bCs/>
                <w:color w:val="000000" w:themeColor="text1"/>
                <w:sz w:val="21"/>
                <w:szCs w:val="21"/>
              </w:rPr>
              <w:t>能源系统</w:t>
            </w:r>
          </w:p>
        </w:tc>
        <w:tc>
          <w:tcPr>
            <w:tcW w:w="1025" w:type="pct"/>
            <w:vAlign w:val="center"/>
          </w:tcPr>
          <w:p w14:paraId="2A60C61D" w14:textId="77777777" w:rsidR="00E33C42" w:rsidRDefault="00E33C42">
            <w:pPr>
              <w:spacing w:line="240" w:lineRule="auto"/>
              <w:jc w:val="center"/>
              <w:rPr>
                <w:b/>
                <w:bCs/>
                <w:color w:val="000000" w:themeColor="text1"/>
                <w:sz w:val="21"/>
                <w:szCs w:val="21"/>
              </w:rPr>
            </w:pPr>
            <w:r>
              <w:rPr>
                <w:rFonts w:hint="eastAsia"/>
                <w:b/>
                <w:bCs/>
                <w:color w:val="000000" w:themeColor="text1"/>
                <w:sz w:val="21"/>
                <w:szCs w:val="21"/>
              </w:rPr>
              <w:t>能源应用</w:t>
            </w:r>
          </w:p>
        </w:tc>
        <w:tc>
          <w:tcPr>
            <w:tcW w:w="3294" w:type="pct"/>
            <w:vAlign w:val="center"/>
          </w:tcPr>
          <w:p w14:paraId="5D9D02C7" w14:textId="77777777" w:rsidR="00E33C42" w:rsidRDefault="00E33C42">
            <w:pPr>
              <w:spacing w:line="240" w:lineRule="auto"/>
              <w:jc w:val="center"/>
              <w:rPr>
                <w:b/>
                <w:bCs/>
                <w:color w:val="000000" w:themeColor="text1"/>
                <w:sz w:val="21"/>
                <w:szCs w:val="21"/>
              </w:rPr>
            </w:pPr>
            <w:r>
              <w:rPr>
                <w:rFonts w:hint="eastAsia"/>
                <w:b/>
                <w:bCs/>
                <w:color w:val="000000" w:themeColor="text1"/>
                <w:sz w:val="21"/>
                <w:szCs w:val="21"/>
              </w:rPr>
              <w:t>规定要求</w:t>
            </w:r>
          </w:p>
        </w:tc>
      </w:tr>
      <w:tr w:rsidR="00E33C42" w14:paraId="5AB5B6A1" w14:textId="77777777" w:rsidTr="00E33C42">
        <w:trPr>
          <w:trHeight w:val="397"/>
        </w:trPr>
        <w:tc>
          <w:tcPr>
            <w:tcW w:w="680" w:type="pct"/>
            <w:vMerge w:val="restart"/>
            <w:vAlign w:val="center"/>
          </w:tcPr>
          <w:p w14:paraId="477BCE10" w14:textId="77777777" w:rsidR="00E33C42" w:rsidRDefault="00E33C42" w:rsidP="00E33C42">
            <w:pPr>
              <w:spacing w:line="240" w:lineRule="auto"/>
              <w:jc w:val="center"/>
              <w:rPr>
                <w:rFonts w:cs="Times New Roman"/>
                <w:color w:val="000000" w:themeColor="text1"/>
                <w:sz w:val="21"/>
                <w:szCs w:val="21"/>
              </w:rPr>
            </w:pPr>
            <w:r w:rsidRPr="00E33C42">
              <w:rPr>
                <w:rFonts w:cs="Times New Roman"/>
                <w:color w:val="000000" w:themeColor="text1"/>
                <w:sz w:val="21"/>
                <w:szCs w:val="21"/>
              </w:rPr>
              <w:t>冷热源</w:t>
            </w:r>
          </w:p>
          <w:p w14:paraId="5630C74C" w14:textId="285A81EE" w:rsidR="00E33C42" w:rsidRPr="00E33C42" w:rsidRDefault="00E33C42" w:rsidP="00E33C42">
            <w:pPr>
              <w:spacing w:line="240" w:lineRule="auto"/>
              <w:jc w:val="center"/>
              <w:rPr>
                <w:rFonts w:cs="Times New Roman"/>
                <w:color w:val="000000" w:themeColor="text1"/>
                <w:sz w:val="21"/>
                <w:szCs w:val="21"/>
              </w:rPr>
            </w:pPr>
            <w:r>
              <w:rPr>
                <w:rFonts w:cs="Times New Roman" w:hint="eastAsia"/>
                <w:color w:val="000000" w:themeColor="text1"/>
                <w:sz w:val="21"/>
                <w:szCs w:val="21"/>
              </w:rPr>
              <w:t>&amp;</w:t>
            </w:r>
          </w:p>
          <w:p w14:paraId="739D059D" w14:textId="77777777" w:rsidR="00E33C42" w:rsidRPr="00E33C42" w:rsidRDefault="00E33C42" w:rsidP="00E33C42">
            <w:pPr>
              <w:spacing w:line="240" w:lineRule="auto"/>
              <w:jc w:val="center"/>
              <w:rPr>
                <w:rFonts w:cs="Times New Roman"/>
                <w:color w:val="000000" w:themeColor="text1"/>
                <w:sz w:val="21"/>
                <w:szCs w:val="21"/>
              </w:rPr>
            </w:pPr>
            <w:r w:rsidRPr="00E33C42">
              <w:rPr>
                <w:rFonts w:cs="Times New Roman"/>
                <w:color w:val="000000" w:themeColor="text1"/>
                <w:sz w:val="21"/>
                <w:szCs w:val="21"/>
              </w:rPr>
              <w:t>热水热源</w:t>
            </w:r>
          </w:p>
        </w:tc>
        <w:tc>
          <w:tcPr>
            <w:tcW w:w="1025" w:type="pct"/>
            <w:vAlign w:val="center"/>
          </w:tcPr>
          <w:p w14:paraId="69ED5503" w14:textId="77777777" w:rsidR="00E33C42" w:rsidRPr="00E33C42" w:rsidRDefault="00E33C42" w:rsidP="00E33C42">
            <w:pPr>
              <w:spacing w:line="240" w:lineRule="auto"/>
              <w:jc w:val="center"/>
              <w:rPr>
                <w:rFonts w:cs="Times New Roman"/>
                <w:b/>
                <w:bCs/>
                <w:color w:val="000000" w:themeColor="text1"/>
                <w:sz w:val="21"/>
                <w:szCs w:val="21"/>
              </w:rPr>
            </w:pPr>
            <w:r w:rsidRPr="00E33C42">
              <w:rPr>
                <w:rFonts w:cs="Times New Roman"/>
                <w:color w:val="000000" w:themeColor="text1"/>
                <w:sz w:val="21"/>
                <w:szCs w:val="21"/>
              </w:rPr>
              <w:t>太阳能光热系统</w:t>
            </w:r>
          </w:p>
        </w:tc>
        <w:tc>
          <w:tcPr>
            <w:tcW w:w="3294" w:type="pct"/>
          </w:tcPr>
          <w:p w14:paraId="50E35364" w14:textId="60134455" w:rsidR="00E33C42" w:rsidRPr="00E33C42" w:rsidRDefault="00E33C42" w:rsidP="00E33C42">
            <w:pPr>
              <w:spacing w:line="240" w:lineRule="auto"/>
              <w:rPr>
                <w:rFonts w:cs="Times New Roman"/>
                <w:bCs/>
                <w:sz w:val="21"/>
                <w:szCs w:val="21"/>
              </w:rPr>
            </w:pPr>
            <w:r w:rsidRPr="00E33C42">
              <w:rPr>
                <w:rFonts w:cs="Times New Roman"/>
                <w:bCs/>
                <w:sz w:val="21"/>
                <w:szCs w:val="21"/>
              </w:rPr>
              <w:t>太阳能热水系统应符合国家现行标准</w:t>
            </w:r>
            <w:bookmarkStart w:id="303" w:name="_Hlk189658894"/>
            <w:r w:rsidRPr="00E33C42">
              <w:rPr>
                <w:rFonts w:cs="Times New Roman"/>
                <w:bCs/>
                <w:sz w:val="21"/>
                <w:szCs w:val="21"/>
              </w:rPr>
              <w:t>《民用建筑太阳能热水系统应用技术标准》</w:t>
            </w:r>
            <w:r w:rsidRPr="00E33C42">
              <w:rPr>
                <w:rFonts w:cs="Times New Roman"/>
                <w:bCs/>
                <w:sz w:val="21"/>
                <w:szCs w:val="21"/>
              </w:rPr>
              <w:t>GB</w:t>
            </w:r>
            <w:r>
              <w:rPr>
                <w:rFonts w:cs="Times New Roman" w:hint="eastAsia"/>
                <w:bCs/>
                <w:sz w:val="21"/>
                <w:szCs w:val="21"/>
              </w:rPr>
              <w:t xml:space="preserve"> </w:t>
            </w:r>
            <w:r w:rsidRPr="00E33C42">
              <w:rPr>
                <w:rFonts w:cs="Times New Roman"/>
                <w:bCs/>
                <w:sz w:val="21"/>
                <w:szCs w:val="21"/>
              </w:rPr>
              <w:t>50364</w:t>
            </w:r>
            <w:r>
              <w:rPr>
                <w:rFonts w:cs="Times New Roman" w:hint="eastAsia"/>
                <w:bCs/>
                <w:sz w:val="21"/>
                <w:szCs w:val="21"/>
              </w:rPr>
              <w:t>-2018</w:t>
            </w:r>
            <w:bookmarkEnd w:id="303"/>
            <w:r w:rsidRPr="00E33C42">
              <w:rPr>
                <w:rFonts w:cs="Times New Roman"/>
                <w:bCs/>
                <w:sz w:val="21"/>
                <w:szCs w:val="21"/>
              </w:rPr>
              <w:t>、《民用建筑太阳能热水系统应用技术规程》</w:t>
            </w:r>
            <w:r w:rsidRPr="00E33C42">
              <w:rPr>
                <w:rFonts w:cs="Times New Roman"/>
                <w:bCs/>
                <w:sz w:val="21"/>
                <w:szCs w:val="21"/>
              </w:rPr>
              <w:t>DB22/T 5072-202</w:t>
            </w:r>
            <w:r>
              <w:rPr>
                <w:rFonts w:cs="Times New Roman" w:hint="eastAsia"/>
                <w:bCs/>
                <w:sz w:val="21"/>
                <w:szCs w:val="21"/>
              </w:rPr>
              <w:t>4</w:t>
            </w:r>
            <w:r w:rsidRPr="00E33C42">
              <w:rPr>
                <w:rFonts w:cs="Times New Roman"/>
                <w:bCs/>
                <w:sz w:val="21"/>
                <w:szCs w:val="21"/>
              </w:rPr>
              <w:t>的</w:t>
            </w:r>
            <w:r>
              <w:rPr>
                <w:rFonts w:cs="Times New Roman" w:hint="eastAsia"/>
                <w:bCs/>
                <w:sz w:val="21"/>
                <w:szCs w:val="21"/>
              </w:rPr>
              <w:t>有关</w:t>
            </w:r>
            <w:r w:rsidRPr="00E33C42">
              <w:rPr>
                <w:rFonts w:cs="Times New Roman"/>
                <w:bCs/>
                <w:sz w:val="21"/>
                <w:szCs w:val="21"/>
              </w:rPr>
              <w:t>规定。太阳能热利用效率不应低于现行国家标准《可再生能源建筑应用工程评价标准》</w:t>
            </w:r>
            <w:r w:rsidRPr="00E33C42">
              <w:rPr>
                <w:rFonts w:cs="Times New Roman"/>
                <w:bCs/>
                <w:sz w:val="21"/>
                <w:szCs w:val="21"/>
              </w:rPr>
              <w:t>GB/T</w:t>
            </w:r>
            <w:r>
              <w:rPr>
                <w:rFonts w:cs="Times New Roman" w:hint="eastAsia"/>
                <w:bCs/>
                <w:sz w:val="21"/>
                <w:szCs w:val="21"/>
              </w:rPr>
              <w:t xml:space="preserve"> </w:t>
            </w:r>
            <w:r w:rsidRPr="00E33C42">
              <w:rPr>
                <w:rFonts w:cs="Times New Roman"/>
                <w:bCs/>
                <w:sz w:val="21"/>
                <w:szCs w:val="21"/>
              </w:rPr>
              <w:t>50801</w:t>
            </w:r>
            <w:r>
              <w:rPr>
                <w:rFonts w:cs="Times New Roman" w:hint="eastAsia"/>
                <w:bCs/>
                <w:sz w:val="21"/>
                <w:szCs w:val="21"/>
              </w:rPr>
              <w:t>-2013</w:t>
            </w:r>
            <w:r w:rsidRPr="00E33C42">
              <w:rPr>
                <w:rFonts w:cs="Times New Roman"/>
                <w:bCs/>
                <w:sz w:val="21"/>
                <w:szCs w:val="21"/>
              </w:rPr>
              <w:t>规定</w:t>
            </w:r>
            <w:r w:rsidRPr="00E33C42">
              <w:rPr>
                <w:rFonts w:cs="Times New Roman"/>
                <w:bCs/>
                <w:sz w:val="21"/>
                <w:szCs w:val="21"/>
              </w:rPr>
              <w:t>2</w:t>
            </w:r>
            <w:r w:rsidRPr="00E33C42">
              <w:rPr>
                <w:rFonts w:cs="Times New Roman"/>
                <w:bCs/>
                <w:sz w:val="21"/>
                <w:szCs w:val="21"/>
              </w:rPr>
              <w:t>级水平。</w:t>
            </w:r>
          </w:p>
        </w:tc>
      </w:tr>
      <w:tr w:rsidR="00E33C42" w14:paraId="03566F99" w14:textId="77777777" w:rsidTr="00E33C42">
        <w:trPr>
          <w:trHeight w:val="397"/>
        </w:trPr>
        <w:tc>
          <w:tcPr>
            <w:tcW w:w="680" w:type="pct"/>
            <w:vMerge/>
            <w:vAlign w:val="center"/>
          </w:tcPr>
          <w:p w14:paraId="082C3481" w14:textId="77777777" w:rsidR="00E33C42" w:rsidRPr="00E33C42" w:rsidRDefault="00E33C42" w:rsidP="00E33C42">
            <w:pPr>
              <w:spacing w:line="240" w:lineRule="auto"/>
              <w:jc w:val="center"/>
              <w:rPr>
                <w:rFonts w:cs="Times New Roman"/>
                <w:color w:val="000000" w:themeColor="text1"/>
                <w:sz w:val="21"/>
                <w:szCs w:val="21"/>
              </w:rPr>
            </w:pPr>
          </w:p>
        </w:tc>
        <w:tc>
          <w:tcPr>
            <w:tcW w:w="1025" w:type="pct"/>
            <w:vAlign w:val="center"/>
          </w:tcPr>
          <w:p w14:paraId="22E6EF90" w14:textId="77777777" w:rsidR="00E33C42" w:rsidRPr="00E33C42" w:rsidRDefault="00E33C42" w:rsidP="00E33C42">
            <w:pPr>
              <w:spacing w:line="240" w:lineRule="auto"/>
              <w:jc w:val="center"/>
              <w:rPr>
                <w:rFonts w:cs="Times New Roman"/>
                <w:b/>
                <w:bCs/>
                <w:color w:val="000000" w:themeColor="text1"/>
                <w:sz w:val="21"/>
                <w:szCs w:val="21"/>
              </w:rPr>
            </w:pPr>
            <w:r w:rsidRPr="00E33C42">
              <w:rPr>
                <w:rFonts w:cs="Times New Roman"/>
                <w:color w:val="000000" w:themeColor="text1"/>
                <w:sz w:val="21"/>
                <w:szCs w:val="21"/>
              </w:rPr>
              <w:t>空气源热泵系统</w:t>
            </w:r>
          </w:p>
        </w:tc>
        <w:tc>
          <w:tcPr>
            <w:tcW w:w="3294" w:type="pct"/>
          </w:tcPr>
          <w:p w14:paraId="108131B8" w14:textId="543DBDD2" w:rsidR="00E33C42" w:rsidRPr="00E33C42" w:rsidRDefault="00E33C42" w:rsidP="00E33C42">
            <w:pPr>
              <w:spacing w:line="240" w:lineRule="auto"/>
              <w:rPr>
                <w:rFonts w:cs="Times New Roman"/>
                <w:bCs/>
                <w:sz w:val="21"/>
                <w:szCs w:val="21"/>
              </w:rPr>
            </w:pPr>
            <w:r w:rsidRPr="00E33C42">
              <w:rPr>
                <w:rFonts w:cs="Times New Roman"/>
                <w:bCs/>
                <w:sz w:val="21"/>
                <w:szCs w:val="21"/>
              </w:rPr>
              <w:t>空气源热泵供暖时应采用低环境温度型机组，冬季设计工况状态下热泵机组制热性能系数（</w:t>
            </w:r>
            <w:r w:rsidRPr="00E33C42">
              <w:rPr>
                <w:rFonts w:cs="Times New Roman"/>
                <w:bCs/>
                <w:sz w:val="21"/>
                <w:szCs w:val="21"/>
              </w:rPr>
              <w:t>COP</w:t>
            </w:r>
            <w:r w:rsidRPr="00E33C42">
              <w:rPr>
                <w:rFonts w:cs="Times New Roman"/>
                <w:bCs/>
                <w:sz w:val="21"/>
                <w:szCs w:val="21"/>
              </w:rPr>
              <w:t>）应符合国家现行标准国家现行标准《建筑节能与可再生能源利用通用规范》</w:t>
            </w:r>
            <w:r w:rsidRPr="00E33C42">
              <w:rPr>
                <w:rFonts w:cs="Times New Roman"/>
                <w:bCs/>
                <w:sz w:val="21"/>
                <w:szCs w:val="21"/>
              </w:rPr>
              <w:t>GB</w:t>
            </w:r>
            <w:r>
              <w:rPr>
                <w:rFonts w:cs="Times New Roman" w:hint="eastAsia"/>
                <w:bCs/>
                <w:sz w:val="21"/>
                <w:szCs w:val="21"/>
              </w:rPr>
              <w:t xml:space="preserve"> </w:t>
            </w:r>
            <w:r w:rsidRPr="00E33C42">
              <w:rPr>
                <w:rFonts w:cs="Times New Roman"/>
                <w:bCs/>
                <w:sz w:val="21"/>
                <w:szCs w:val="21"/>
              </w:rPr>
              <w:t>55015</w:t>
            </w:r>
            <w:r>
              <w:rPr>
                <w:rFonts w:cs="Times New Roman" w:hint="eastAsia"/>
                <w:bCs/>
                <w:sz w:val="21"/>
                <w:szCs w:val="21"/>
              </w:rPr>
              <w:t>-2021</w:t>
            </w:r>
            <w:r w:rsidRPr="00E33C42">
              <w:rPr>
                <w:rFonts w:cs="Times New Roman"/>
                <w:bCs/>
                <w:sz w:val="21"/>
                <w:szCs w:val="21"/>
              </w:rPr>
              <w:t>的</w:t>
            </w:r>
            <w:r>
              <w:rPr>
                <w:rFonts w:cs="Times New Roman" w:hint="eastAsia"/>
                <w:bCs/>
                <w:sz w:val="21"/>
                <w:szCs w:val="21"/>
              </w:rPr>
              <w:t>有关</w:t>
            </w:r>
            <w:r w:rsidRPr="00E33C42">
              <w:rPr>
                <w:rFonts w:cs="Times New Roman"/>
                <w:bCs/>
                <w:sz w:val="21"/>
                <w:szCs w:val="21"/>
              </w:rPr>
              <w:t>规定。室外温度低于空气源热泵机组平衡点温度，应设置辅助热源。应采取防冻措施。</w:t>
            </w:r>
          </w:p>
        </w:tc>
      </w:tr>
      <w:tr w:rsidR="00E33C42" w14:paraId="683F2CAC" w14:textId="77777777" w:rsidTr="00E33C42">
        <w:trPr>
          <w:trHeight w:val="397"/>
        </w:trPr>
        <w:tc>
          <w:tcPr>
            <w:tcW w:w="680" w:type="pct"/>
            <w:vMerge/>
            <w:vAlign w:val="center"/>
          </w:tcPr>
          <w:p w14:paraId="2603E287" w14:textId="77777777" w:rsidR="00E33C42" w:rsidRPr="00E33C42" w:rsidRDefault="00E33C42" w:rsidP="00E33C42">
            <w:pPr>
              <w:spacing w:line="240" w:lineRule="auto"/>
              <w:jc w:val="center"/>
              <w:rPr>
                <w:rFonts w:cs="Times New Roman"/>
                <w:color w:val="000000" w:themeColor="text1"/>
                <w:sz w:val="21"/>
                <w:szCs w:val="21"/>
              </w:rPr>
            </w:pPr>
          </w:p>
        </w:tc>
        <w:tc>
          <w:tcPr>
            <w:tcW w:w="1025" w:type="pct"/>
            <w:vAlign w:val="center"/>
          </w:tcPr>
          <w:p w14:paraId="7E161361" w14:textId="77777777" w:rsidR="00E33C42" w:rsidRPr="00E33C42" w:rsidRDefault="00E33C42" w:rsidP="00E33C42">
            <w:pPr>
              <w:spacing w:line="240" w:lineRule="auto"/>
              <w:jc w:val="center"/>
              <w:rPr>
                <w:rFonts w:cs="Times New Roman"/>
                <w:b/>
                <w:bCs/>
                <w:color w:val="000000" w:themeColor="text1"/>
                <w:sz w:val="21"/>
                <w:szCs w:val="21"/>
              </w:rPr>
            </w:pPr>
            <w:r w:rsidRPr="00E33C42">
              <w:rPr>
                <w:rFonts w:cs="Times New Roman"/>
                <w:color w:val="000000" w:themeColor="text1"/>
                <w:sz w:val="21"/>
                <w:szCs w:val="21"/>
              </w:rPr>
              <w:t>地源热泵系统</w:t>
            </w:r>
          </w:p>
        </w:tc>
        <w:tc>
          <w:tcPr>
            <w:tcW w:w="3294" w:type="pct"/>
          </w:tcPr>
          <w:p w14:paraId="2FF2753D" w14:textId="06F6E303" w:rsidR="00E33C42" w:rsidRPr="00E33C42" w:rsidRDefault="00E33C42" w:rsidP="00E33C42">
            <w:pPr>
              <w:spacing w:line="240" w:lineRule="auto"/>
              <w:rPr>
                <w:rFonts w:cs="Times New Roman"/>
                <w:bCs/>
                <w:sz w:val="21"/>
                <w:szCs w:val="21"/>
              </w:rPr>
            </w:pPr>
            <w:r w:rsidRPr="00E33C42">
              <w:rPr>
                <w:rFonts w:cs="Times New Roman"/>
                <w:bCs/>
                <w:sz w:val="21"/>
                <w:szCs w:val="21"/>
              </w:rPr>
              <w:t>地源热泵系统工程应符合</w:t>
            </w:r>
            <w:r>
              <w:rPr>
                <w:rFonts w:cs="Times New Roman" w:hint="eastAsia"/>
                <w:bCs/>
                <w:sz w:val="21"/>
                <w:szCs w:val="21"/>
              </w:rPr>
              <w:t>国家</w:t>
            </w:r>
            <w:r w:rsidRPr="00E33C42">
              <w:rPr>
                <w:rFonts w:cs="Times New Roman"/>
                <w:bCs/>
                <w:sz w:val="21"/>
                <w:szCs w:val="21"/>
              </w:rPr>
              <w:t>现行标准</w:t>
            </w:r>
            <w:bookmarkStart w:id="304" w:name="_Hlk189659053"/>
            <w:r w:rsidRPr="00E33C42">
              <w:rPr>
                <w:rFonts w:cs="Times New Roman"/>
                <w:bCs/>
                <w:sz w:val="21"/>
                <w:szCs w:val="21"/>
              </w:rPr>
              <w:t>《地源热泵系统工程技术规范》</w:t>
            </w:r>
            <w:r w:rsidRPr="00E33C42">
              <w:rPr>
                <w:rFonts w:cs="Times New Roman"/>
                <w:bCs/>
                <w:sz w:val="21"/>
                <w:szCs w:val="21"/>
              </w:rPr>
              <w:t>GB50366</w:t>
            </w:r>
            <w:r>
              <w:rPr>
                <w:rFonts w:cs="Times New Roman" w:hint="eastAsia"/>
                <w:bCs/>
                <w:sz w:val="21"/>
                <w:szCs w:val="21"/>
              </w:rPr>
              <w:t>-2005</w:t>
            </w:r>
            <w:r w:rsidRPr="00E33C42">
              <w:rPr>
                <w:rFonts w:cs="Times New Roman"/>
                <w:bCs/>
                <w:sz w:val="21"/>
                <w:szCs w:val="21"/>
              </w:rPr>
              <w:t>、《浅层地热能利用通用技术要求》</w:t>
            </w:r>
            <w:r w:rsidRPr="00E33C42">
              <w:rPr>
                <w:rFonts w:cs="Times New Roman"/>
                <w:bCs/>
                <w:sz w:val="21"/>
                <w:szCs w:val="21"/>
              </w:rPr>
              <w:t>GB/T 38678</w:t>
            </w:r>
            <w:r>
              <w:rPr>
                <w:rFonts w:cs="Times New Roman" w:hint="eastAsia"/>
                <w:bCs/>
                <w:sz w:val="21"/>
                <w:szCs w:val="21"/>
              </w:rPr>
              <w:t>-2020</w:t>
            </w:r>
            <w:r w:rsidRPr="00E33C42">
              <w:rPr>
                <w:rFonts w:cs="Times New Roman"/>
                <w:bCs/>
                <w:sz w:val="21"/>
                <w:szCs w:val="21"/>
              </w:rPr>
              <w:t>、《地源热泵系统工程技术规程》</w:t>
            </w:r>
            <w:r w:rsidRPr="00E33C42">
              <w:rPr>
                <w:rFonts w:cs="Times New Roman"/>
                <w:bCs/>
                <w:sz w:val="21"/>
                <w:szCs w:val="21"/>
              </w:rPr>
              <w:t>DB42/T</w:t>
            </w:r>
            <w:r>
              <w:rPr>
                <w:rFonts w:cs="Times New Roman" w:hint="eastAsia"/>
                <w:bCs/>
                <w:sz w:val="21"/>
                <w:szCs w:val="21"/>
              </w:rPr>
              <w:t xml:space="preserve"> </w:t>
            </w:r>
            <w:r w:rsidRPr="00E33C42">
              <w:rPr>
                <w:rFonts w:cs="Times New Roman"/>
                <w:bCs/>
                <w:sz w:val="21"/>
                <w:szCs w:val="21"/>
              </w:rPr>
              <w:t>1304</w:t>
            </w:r>
            <w:r>
              <w:rPr>
                <w:rFonts w:cs="Times New Roman" w:hint="eastAsia"/>
                <w:bCs/>
                <w:sz w:val="21"/>
                <w:szCs w:val="21"/>
              </w:rPr>
              <w:t>-2017</w:t>
            </w:r>
            <w:bookmarkEnd w:id="304"/>
            <w:r w:rsidRPr="00E33C42">
              <w:rPr>
                <w:rFonts w:cs="Times New Roman"/>
                <w:bCs/>
                <w:sz w:val="21"/>
                <w:szCs w:val="21"/>
              </w:rPr>
              <w:t>。地源热泵系统设计制热性能系数与制冷能效比，应不低于国家现行标准《可再生能源建筑应用工程评价标准》</w:t>
            </w:r>
            <w:r w:rsidRPr="00E33C42">
              <w:rPr>
                <w:rFonts w:cs="Times New Roman"/>
                <w:bCs/>
                <w:sz w:val="21"/>
                <w:szCs w:val="21"/>
              </w:rPr>
              <w:t>GB/T 50801</w:t>
            </w:r>
            <w:r>
              <w:rPr>
                <w:rFonts w:cs="Times New Roman" w:hint="eastAsia"/>
                <w:bCs/>
                <w:sz w:val="21"/>
                <w:szCs w:val="21"/>
              </w:rPr>
              <w:t>-2013</w:t>
            </w:r>
            <w:r w:rsidRPr="00E33C42">
              <w:rPr>
                <w:rFonts w:cs="Times New Roman"/>
                <w:bCs/>
                <w:sz w:val="21"/>
                <w:szCs w:val="21"/>
              </w:rPr>
              <w:t xml:space="preserve"> </w:t>
            </w:r>
            <w:r w:rsidRPr="00E33C42">
              <w:rPr>
                <w:rFonts w:cs="Times New Roman"/>
                <w:bCs/>
                <w:sz w:val="21"/>
                <w:szCs w:val="21"/>
              </w:rPr>
              <w:t>规定</w:t>
            </w:r>
            <w:r w:rsidRPr="00E33C42">
              <w:rPr>
                <w:rFonts w:cs="Times New Roman"/>
                <w:bCs/>
                <w:sz w:val="21"/>
                <w:szCs w:val="21"/>
              </w:rPr>
              <w:t>2</w:t>
            </w:r>
            <w:r w:rsidRPr="00E33C42">
              <w:rPr>
                <w:rFonts w:cs="Times New Roman"/>
                <w:bCs/>
                <w:sz w:val="21"/>
                <w:szCs w:val="21"/>
              </w:rPr>
              <w:t>级水平。</w:t>
            </w:r>
          </w:p>
        </w:tc>
      </w:tr>
      <w:tr w:rsidR="00E33C42" w14:paraId="6C2D5813" w14:textId="77777777" w:rsidTr="00E33C42">
        <w:trPr>
          <w:trHeight w:val="397"/>
        </w:trPr>
        <w:tc>
          <w:tcPr>
            <w:tcW w:w="680" w:type="pct"/>
            <w:vMerge/>
            <w:vAlign w:val="center"/>
          </w:tcPr>
          <w:p w14:paraId="5AA1B9C5" w14:textId="77777777" w:rsidR="00E33C42" w:rsidRPr="00E33C42" w:rsidRDefault="00E33C42" w:rsidP="00E33C42">
            <w:pPr>
              <w:spacing w:line="240" w:lineRule="auto"/>
              <w:jc w:val="center"/>
              <w:rPr>
                <w:rFonts w:cs="Times New Roman"/>
                <w:color w:val="000000" w:themeColor="text1"/>
                <w:sz w:val="21"/>
                <w:szCs w:val="21"/>
              </w:rPr>
            </w:pPr>
          </w:p>
        </w:tc>
        <w:tc>
          <w:tcPr>
            <w:tcW w:w="1025" w:type="pct"/>
            <w:vAlign w:val="center"/>
          </w:tcPr>
          <w:p w14:paraId="09609B01" w14:textId="77777777" w:rsidR="00E33C42" w:rsidRPr="00E33C42" w:rsidRDefault="00E33C42" w:rsidP="00E33C42">
            <w:pPr>
              <w:spacing w:line="240" w:lineRule="auto"/>
              <w:jc w:val="center"/>
              <w:rPr>
                <w:rFonts w:cs="Times New Roman"/>
                <w:color w:val="000000" w:themeColor="text1"/>
                <w:sz w:val="21"/>
                <w:szCs w:val="21"/>
              </w:rPr>
            </w:pPr>
            <w:r w:rsidRPr="00E33C42">
              <w:rPr>
                <w:rFonts w:cs="Times New Roman"/>
                <w:color w:val="000000" w:themeColor="text1"/>
                <w:sz w:val="21"/>
                <w:szCs w:val="21"/>
              </w:rPr>
              <w:t>电厂工业余热</w:t>
            </w:r>
          </w:p>
        </w:tc>
        <w:tc>
          <w:tcPr>
            <w:tcW w:w="3294" w:type="pct"/>
          </w:tcPr>
          <w:p w14:paraId="5A272012" w14:textId="77777777" w:rsidR="00E33C42" w:rsidRPr="00E33C42" w:rsidRDefault="00E33C42" w:rsidP="00E33C42">
            <w:pPr>
              <w:spacing w:line="240" w:lineRule="auto"/>
              <w:rPr>
                <w:rFonts w:cs="Times New Roman"/>
                <w:bCs/>
                <w:sz w:val="21"/>
                <w:szCs w:val="21"/>
              </w:rPr>
            </w:pPr>
          </w:p>
        </w:tc>
      </w:tr>
      <w:tr w:rsidR="00E33C42" w14:paraId="5EC728C5" w14:textId="77777777" w:rsidTr="00E33C42">
        <w:trPr>
          <w:trHeight w:val="510"/>
        </w:trPr>
        <w:tc>
          <w:tcPr>
            <w:tcW w:w="680" w:type="pct"/>
            <w:vMerge w:val="restart"/>
            <w:vAlign w:val="center"/>
          </w:tcPr>
          <w:p w14:paraId="36445C5C" w14:textId="77777777" w:rsidR="00E33C42" w:rsidRDefault="00E33C42" w:rsidP="00E33C42">
            <w:pPr>
              <w:spacing w:line="240" w:lineRule="auto"/>
              <w:jc w:val="center"/>
              <w:rPr>
                <w:rFonts w:cs="Times New Roman"/>
                <w:color w:val="000000" w:themeColor="text1"/>
                <w:sz w:val="21"/>
                <w:szCs w:val="21"/>
              </w:rPr>
            </w:pPr>
            <w:r w:rsidRPr="00E33C42">
              <w:rPr>
                <w:rFonts w:cs="Times New Roman"/>
                <w:color w:val="000000" w:themeColor="text1"/>
                <w:sz w:val="21"/>
                <w:szCs w:val="21"/>
              </w:rPr>
              <w:t>供电</w:t>
            </w:r>
          </w:p>
          <w:p w14:paraId="2298B90E" w14:textId="7A875E94" w:rsidR="00E33C42" w:rsidRPr="00E33C42" w:rsidRDefault="00E33C42" w:rsidP="00E33C42">
            <w:pPr>
              <w:spacing w:line="240" w:lineRule="auto"/>
              <w:jc w:val="center"/>
              <w:rPr>
                <w:rFonts w:cs="Times New Roman"/>
                <w:color w:val="000000" w:themeColor="text1"/>
                <w:sz w:val="21"/>
                <w:szCs w:val="21"/>
              </w:rPr>
            </w:pPr>
            <w:r w:rsidRPr="00E33C42">
              <w:rPr>
                <w:rFonts w:cs="Times New Roman"/>
                <w:color w:val="000000" w:themeColor="text1"/>
                <w:sz w:val="21"/>
                <w:szCs w:val="21"/>
              </w:rPr>
              <w:t>系统</w:t>
            </w:r>
          </w:p>
        </w:tc>
        <w:tc>
          <w:tcPr>
            <w:tcW w:w="1025" w:type="pct"/>
            <w:vAlign w:val="center"/>
          </w:tcPr>
          <w:p w14:paraId="58001425" w14:textId="77777777" w:rsidR="00E33C42" w:rsidRPr="00E33C42" w:rsidRDefault="00E33C42" w:rsidP="00E33C42">
            <w:pPr>
              <w:spacing w:line="240" w:lineRule="auto"/>
              <w:jc w:val="center"/>
              <w:rPr>
                <w:rFonts w:cs="Times New Roman"/>
                <w:color w:val="000000" w:themeColor="text1"/>
                <w:sz w:val="21"/>
                <w:szCs w:val="21"/>
              </w:rPr>
            </w:pPr>
            <w:r w:rsidRPr="00E33C42">
              <w:rPr>
                <w:rFonts w:cs="Times New Roman"/>
                <w:color w:val="000000" w:themeColor="text1"/>
                <w:sz w:val="21"/>
                <w:szCs w:val="21"/>
              </w:rPr>
              <w:t>光伏发电系统</w:t>
            </w:r>
          </w:p>
        </w:tc>
        <w:tc>
          <w:tcPr>
            <w:tcW w:w="3294" w:type="pct"/>
            <w:vMerge w:val="restart"/>
          </w:tcPr>
          <w:p w14:paraId="1611A2EA" w14:textId="3449DA29" w:rsidR="00E33C42" w:rsidRPr="00E33C42" w:rsidRDefault="00E33C42" w:rsidP="00E33C42">
            <w:pPr>
              <w:pStyle w:val="3"/>
              <w:numPr>
                <w:ilvl w:val="0"/>
                <w:numId w:val="0"/>
              </w:numPr>
              <w:spacing w:line="240" w:lineRule="auto"/>
              <w:rPr>
                <w:rFonts w:cs="Times New Roman"/>
                <w:sz w:val="21"/>
                <w:szCs w:val="21"/>
              </w:rPr>
            </w:pPr>
            <w:bookmarkStart w:id="305" w:name="_Toc179554970"/>
            <w:bookmarkStart w:id="306" w:name="_Toc179555196"/>
            <w:bookmarkStart w:id="307" w:name="_Toc180504720"/>
            <w:r w:rsidRPr="00E33C42">
              <w:rPr>
                <w:rFonts w:cs="Times New Roman"/>
                <w:sz w:val="21"/>
                <w:szCs w:val="21"/>
              </w:rPr>
              <w:t>光</w:t>
            </w:r>
            <w:proofErr w:type="gramStart"/>
            <w:r w:rsidRPr="00E33C42">
              <w:rPr>
                <w:rFonts w:cs="Times New Roman"/>
                <w:sz w:val="21"/>
                <w:szCs w:val="21"/>
              </w:rPr>
              <w:t>伏系统</w:t>
            </w:r>
            <w:proofErr w:type="gramEnd"/>
            <w:r w:rsidRPr="00E33C42">
              <w:rPr>
                <w:rFonts w:cs="Times New Roman"/>
                <w:sz w:val="21"/>
                <w:szCs w:val="21"/>
              </w:rPr>
              <w:t>应符合</w:t>
            </w:r>
            <w:r>
              <w:rPr>
                <w:rFonts w:cs="Times New Roman" w:hint="eastAsia"/>
                <w:sz w:val="21"/>
                <w:szCs w:val="21"/>
              </w:rPr>
              <w:t>国家</w:t>
            </w:r>
            <w:r w:rsidRPr="00E33C42">
              <w:rPr>
                <w:rFonts w:cs="Times New Roman"/>
                <w:sz w:val="21"/>
                <w:szCs w:val="21"/>
              </w:rPr>
              <w:t>现行标准</w:t>
            </w:r>
            <w:bookmarkStart w:id="308" w:name="_Hlk189659149"/>
            <w:r w:rsidRPr="00E33C42">
              <w:rPr>
                <w:rFonts w:cs="Times New Roman"/>
                <w:sz w:val="21"/>
                <w:szCs w:val="21"/>
              </w:rPr>
              <w:t>《建筑光伏系统应用技术标准》</w:t>
            </w:r>
            <w:r w:rsidRPr="00E33C42">
              <w:rPr>
                <w:rFonts w:cs="Times New Roman"/>
                <w:sz w:val="21"/>
                <w:szCs w:val="21"/>
              </w:rPr>
              <w:t>GB/T 51368</w:t>
            </w:r>
            <w:bookmarkEnd w:id="308"/>
            <w:r>
              <w:rPr>
                <w:rFonts w:cs="Times New Roman" w:hint="eastAsia"/>
                <w:sz w:val="21"/>
                <w:szCs w:val="21"/>
              </w:rPr>
              <w:t>-2019</w:t>
            </w:r>
            <w:r w:rsidRPr="00E33C42">
              <w:rPr>
                <w:rFonts w:cs="Times New Roman"/>
                <w:sz w:val="21"/>
                <w:szCs w:val="21"/>
              </w:rPr>
              <w:t>、《太阳能光伏发电系统与建筑一体化技术规程》</w:t>
            </w:r>
            <w:r w:rsidRPr="00E33C42">
              <w:rPr>
                <w:rFonts w:cs="Times New Roman"/>
                <w:sz w:val="21"/>
                <w:szCs w:val="21"/>
              </w:rPr>
              <w:t>CECS</w:t>
            </w:r>
            <w:r>
              <w:rPr>
                <w:rFonts w:cs="Times New Roman" w:hint="eastAsia"/>
                <w:sz w:val="21"/>
                <w:szCs w:val="21"/>
              </w:rPr>
              <w:t xml:space="preserve"> </w:t>
            </w:r>
            <w:r w:rsidRPr="00E33C42">
              <w:rPr>
                <w:rFonts w:cs="Times New Roman"/>
                <w:sz w:val="21"/>
                <w:szCs w:val="21"/>
              </w:rPr>
              <w:t>418</w:t>
            </w:r>
            <w:r>
              <w:rPr>
                <w:rFonts w:cs="Times New Roman" w:hint="eastAsia"/>
                <w:sz w:val="21"/>
                <w:szCs w:val="21"/>
              </w:rPr>
              <w:t>-2015</w:t>
            </w:r>
            <w:r>
              <w:rPr>
                <w:rFonts w:cs="Times New Roman" w:hint="eastAsia"/>
                <w:sz w:val="21"/>
                <w:szCs w:val="21"/>
              </w:rPr>
              <w:t>、</w:t>
            </w:r>
            <w:r w:rsidRPr="00E33C42">
              <w:rPr>
                <w:rFonts w:cs="Times New Roman"/>
                <w:sz w:val="21"/>
                <w:szCs w:val="21"/>
              </w:rPr>
              <w:t>《建筑太阳能光伏系统技术规程》</w:t>
            </w:r>
            <w:r w:rsidRPr="00E33C42">
              <w:rPr>
                <w:rFonts w:cs="Times New Roman"/>
                <w:sz w:val="21"/>
                <w:szCs w:val="21"/>
              </w:rPr>
              <w:t>DB22/T 5095</w:t>
            </w:r>
            <w:r>
              <w:rPr>
                <w:rFonts w:cs="Times New Roman" w:hint="eastAsia"/>
                <w:sz w:val="21"/>
                <w:szCs w:val="21"/>
              </w:rPr>
              <w:t>-2015</w:t>
            </w:r>
            <w:r w:rsidRPr="00E33C42">
              <w:rPr>
                <w:rFonts w:cs="Times New Roman"/>
                <w:sz w:val="21"/>
                <w:szCs w:val="21"/>
              </w:rPr>
              <w:t>的</w:t>
            </w:r>
            <w:r>
              <w:rPr>
                <w:rFonts w:cs="Times New Roman" w:hint="eastAsia"/>
                <w:sz w:val="21"/>
                <w:szCs w:val="21"/>
              </w:rPr>
              <w:t>有关</w:t>
            </w:r>
            <w:r w:rsidRPr="00E33C42">
              <w:rPr>
                <w:rFonts w:cs="Times New Roman"/>
                <w:sz w:val="21"/>
                <w:szCs w:val="21"/>
              </w:rPr>
              <w:t>规定。</w:t>
            </w:r>
            <w:bookmarkEnd w:id="305"/>
            <w:bookmarkEnd w:id="306"/>
            <w:bookmarkEnd w:id="307"/>
          </w:p>
        </w:tc>
      </w:tr>
      <w:tr w:rsidR="00E33C42" w14:paraId="4D5DD86C" w14:textId="77777777" w:rsidTr="00E33C42">
        <w:trPr>
          <w:trHeight w:val="510"/>
        </w:trPr>
        <w:tc>
          <w:tcPr>
            <w:tcW w:w="680" w:type="pct"/>
            <w:vMerge/>
            <w:vAlign w:val="center"/>
          </w:tcPr>
          <w:p w14:paraId="1973F81E" w14:textId="77777777" w:rsidR="00E33C42" w:rsidRDefault="00E33C42">
            <w:pPr>
              <w:spacing w:line="240" w:lineRule="auto"/>
              <w:jc w:val="center"/>
              <w:rPr>
                <w:b/>
                <w:bCs/>
                <w:color w:val="000000" w:themeColor="text1"/>
                <w:sz w:val="21"/>
                <w:szCs w:val="21"/>
              </w:rPr>
            </w:pPr>
          </w:p>
        </w:tc>
        <w:tc>
          <w:tcPr>
            <w:tcW w:w="1025" w:type="pct"/>
            <w:vAlign w:val="center"/>
          </w:tcPr>
          <w:p w14:paraId="1102559E" w14:textId="77777777" w:rsidR="00E33C42" w:rsidRDefault="00E33C42">
            <w:pPr>
              <w:spacing w:line="240" w:lineRule="auto"/>
              <w:jc w:val="center"/>
              <w:rPr>
                <w:color w:val="000000" w:themeColor="text1"/>
                <w:sz w:val="21"/>
                <w:szCs w:val="21"/>
              </w:rPr>
            </w:pPr>
            <w:r>
              <w:rPr>
                <w:rFonts w:hint="eastAsia"/>
                <w:color w:val="000000" w:themeColor="text1"/>
                <w:sz w:val="21"/>
                <w:szCs w:val="21"/>
              </w:rPr>
              <w:t>风光互补系统</w:t>
            </w:r>
          </w:p>
        </w:tc>
        <w:tc>
          <w:tcPr>
            <w:tcW w:w="3294" w:type="pct"/>
            <w:vMerge/>
          </w:tcPr>
          <w:p w14:paraId="219B4326" w14:textId="77777777" w:rsidR="00E33C42" w:rsidRDefault="00E33C42">
            <w:pPr>
              <w:spacing w:line="240" w:lineRule="auto"/>
              <w:rPr>
                <w:rFonts w:ascii="宋体" w:hAnsi="宋体" w:hint="eastAsia"/>
                <w:bCs/>
                <w:sz w:val="18"/>
                <w:szCs w:val="18"/>
              </w:rPr>
            </w:pPr>
          </w:p>
        </w:tc>
      </w:tr>
    </w:tbl>
    <w:p w14:paraId="244483D9" w14:textId="6E2D6EC9" w:rsidR="00B257AA" w:rsidRDefault="00000000" w:rsidP="00E33C42">
      <w:pPr>
        <w:pStyle w:val="3"/>
        <w:spacing w:beforeLines="50" w:before="156"/>
      </w:pPr>
      <w:bookmarkStart w:id="309" w:name="_Toc180504721"/>
      <w:bookmarkStart w:id="310" w:name="_Toc179554971"/>
      <w:bookmarkStart w:id="311" w:name="_Toc179555197"/>
      <w:r>
        <w:rPr>
          <w:rFonts w:hint="eastAsia"/>
        </w:rPr>
        <w:t>应优先选用多能互补可再生能源系统，</w:t>
      </w:r>
      <w:r w:rsidR="00E33C42">
        <w:rPr>
          <w:rFonts w:hint="eastAsia"/>
        </w:rPr>
        <w:t>按</w:t>
      </w:r>
      <w:r>
        <w:rPr>
          <w:rFonts w:hint="eastAsia"/>
        </w:rPr>
        <w:t>建筑的用</w:t>
      </w:r>
      <w:proofErr w:type="gramStart"/>
      <w:r>
        <w:rPr>
          <w:rFonts w:hint="eastAsia"/>
        </w:rPr>
        <w:t>能特点</w:t>
      </w:r>
      <w:proofErr w:type="gramEnd"/>
      <w:r w:rsidR="00E33C42">
        <w:rPr>
          <w:rFonts w:hint="eastAsia"/>
        </w:rPr>
        <w:t>设置</w:t>
      </w:r>
      <w:r>
        <w:rPr>
          <w:rFonts w:hint="eastAsia"/>
        </w:rPr>
        <w:t>多种能源应用比例，合理利用储能设备提高系统稳定性。</w:t>
      </w:r>
      <w:bookmarkEnd w:id="309"/>
      <w:bookmarkEnd w:id="310"/>
      <w:bookmarkEnd w:id="311"/>
    </w:p>
    <w:p w14:paraId="7382E2C9" w14:textId="77777777" w:rsidR="00B257AA" w:rsidRDefault="00000000" w:rsidP="00814145">
      <w:pPr>
        <w:pStyle w:val="3"/>
      </w:pPr>
      <w:bookmarkStart w:id="312" w:name="_Toc179554972"/>
      <w:bookmarkStart w:id="313" w:name="_Toc180504722"/>
      <w:bookmarkStart w:id="314" w:name="_Toc179555198"/>
      <w:r>
        <w:rPr>
          <w:rFonts w:hint="eastAsia"/>
        </w:rPr>
        <w:t>可再生能源系统应与建筑主体统一规划设计、同步施工验收，能源系统</w:t>
      </w:r>
      <w:r>
        <w:rPr>
          <w:rFonts w:hint="eastAsia"/>
        </w:rPr>
        <w:lastRenderedPageBreak/>
        <w:t>设计应符合下列规定：</w:t>
      </w:r>
      <w:bookmarkEnd w:id="312"/>
      <w:bookmarkEnd w:id="313"/>
      <w:bookmarkEnd w:id="314"/>
    </w:p>
    <w:p w14:paraId="7F4339BE" w14:textId="77777777" w:rsidR="00B257AA" w:rsidRPr="00E33C42" w:rsidRDefault="00000000" w:rsidP="00E33C42">
      <w:pPr>
        <w:pStyle w:val="4"/>
      </w:pPr>
      <w:r w:rsidRPr="00E33C42">
        <w:rPr>
          <w:rFonts w:hint="eastAsia"/>
        </w:rPr>
        <w:t>新建建筑应综合考虑场地条件、资源条件、建筑功能、安全环保等因素，结合建筑形态、立面设计、安装维护要求进行建设；</w:t>
      </w:r>
    </w:p>
    <w:p w14:paraId="510B309F" w14:textId="77777777" w:rsidR="00B257AA" w:rsidRPr="00E33C42" w:rsidRDefault="00000000" w:rsidP="00E33C42">
      <w:pPr>
        <w:pStyle w:val="4"/>
      </w:pPr>
      <w:r w:rsidRPr="00E33C42">
        <w:rPr>
          <w:rFonts w:hint="eastAsia"/>
        </w:rPr>
        <w:t>既有建筑扩建、改建时增设或改造可再生能源系统，应通过建筑结构安全、防水防火等性能评估。</w:t>
      </w:r>
    </w:p>
    <w:p w14:paraId="355534AE" w14:textId="77777777" w:rsidR="00B257AA" w:rsidRDefault="00000000" w:rsidP="00814145">
      <w:pPr>
        <w:pStyle w:val="3"/>
      </w:pPr>
      <w:bookmarkStart w:id="315" w:name="_Toc179554973"/>
      <w:bookmarkStart w:id="316" w:name="_Toc179555199"/>
      <w:bookmarkStart w:id="317" w:name="_Toc180504723"/>
      <w:r>
        <w:rPr>
          <w:rFonts w:hint="eastAsia"/>
        </w:rPr>
        <w:t>应根据太阳能资源条件、建筑利用条件和用能需求，统筹</w:t>
      </w:r>
      <w:proofErr w:type="gramStart"/>
      <w:r>
        <w:rPr>
          <w:rFonts w:hint="eastAsia"/>
        </w:rPr>
        <w:t>光伏和光热</w:t>
      </w:r>
      <w:proofErr w:type="gramEnd"/>
      <w:r>
        <w:rPr>
          <w:rFonts w:hint="eastAsia"/>
        </w:rPr>
        <w:t>系统。低碳建筑光伏分布式应用应以智能光</w:t>
      </w:r>
      <w:proofErr w:type="gramStart"/>
      <w:r>
        <w:rPr>
          <w:rFonts w:hint="eastAsia"/>
        </w:rPr>
        <w:t>伏系统</w:t>
      </w:r>
      <w:proofErr w:type="gramEnd"/>
      <w:r>
        <w:rPr>
          <w:rFonts w:hint="eastAsia"/>
        </w:rPr>
        <w:t>为核心，并应以储能、建筑电力需求响应等新技术为载体。</w:t>
      </w:r>
      <w:bookmarkEnd w:id="315"/>
      <w:bookmarkEnd w:id="316"/>
      <w:bookmarkEnd w:id="317"/>
    </w:p>
    <w:p w14:paraId="20D2C6C9" w14:textId="77777777" w:rsidR="00B257AA" w:rsidRDefault="00000000">
      <w:pPr>
        <w:pStyle w:val="2"/>
        <w:spacing w:before="312" w:after="156"/>
        <w:rPr>
          <w:rFonts w:cs="Times New Roman" w:hint="eastAsia"/>
          <w:color w:val="auto"/>
          <w:szCs w:val="24"/>
        </w:rPr>
      </w:pPr>
      <w:bookmarkStart w:id="318" w:name="_Toc180504724"/>
      <w:bookmarkStart w:id="319" w:name="_Toc179555200"/>
      <w:bookmarkEnd w:id="298"/>
      <w:bookmarkEnd w:id="299"/>
      <w:r>
        <w:rPr>
          <w:rFonts w:hint="eastAsia"/>
          <w:color w:val="auto"/>
        </w:rPr>
        <w:t>电气设施</w:t>
      </w:r>
      <w:bookmarkEnd w:id="318"/>
      <w:bookmarkEnd w:id="319"/>
    </w:p>
    <w:p w14:paraId="5120E31D" w14:textId="77777777" w:rsidR="00B257AA" w:rsidRDefault="00000000" w:rsidP="00814145">
      <w:pPr>
        <w:pStyle w:val="3"/>
      </w:pPr>
      <w:bookmarkStart w:id="320" w:name="_Toc179554975"/>
      <w:bookmarkStart w:id="321" w:name="_Toc180504725"/>
      <w:bookmarkStart w:id="322" w:name="_Toc179555201"/>
      <w:bookmarkStart w:id="323" w:name="_Toc164844560"/>
      <w:r>
        <w:rPr>
          <w:rFonts w:hint="eastAsia"/>
        </w:rPr>
        <w:t>终端用能应建立以电力为核心的能源消费体系，推进建筑用能电气化，提高建筑用电占建筑能耗比例。</w:t>
      </w:r>
      <w:bookmarkEnd w:id="320"/>
      <w:bookmarkEnd w:id="321"/>
      <w:bookmarkEnd w:id="322"/>
    </w:p>
    <w:p w14:paraId="75B59E0F" w14:textId="77777777" w:rsidR="00B257AA" w:rsidRDefault="00000000" w:rsidP="00814145">
      <w:pPr>
        <w:pStyle w:val="3"/>
      </w:pPr>
      <w:bookmarkStart w:id="324" w:name="_Toc179554976"/>
      <w:bookmarkStart w:id="325" w:name="_Toc179555202"/>
      <w:bookmarkStart w:id="326" w:name="_Toc180504726"/>
      <w:r>
        <w:rPr>
          <w:rFonts w:hint="eastAsia"/>
        </w:rPr>
        <w:t>应统筹集中式与分布式发电、可再生能源等低碳能源、电力需求</w:t>
      </w:r>
      <w:proofErr w:type="gramStart"/>
      <w:r>
        <w:rPr>
          <w:rFonts w:hint="eastAsia"/>
        </w:rPr>
        <w:t>侧管理</w:t>
      </w:r>
      <w:proofErr w:type="gramEnd"/>
      <w:r>
        <w:rPr>
          <w:rFonts w:hint="eastAsia"/>
        </w:rPr>
        <w:t>与多样化用电服务等，提升低碳电力比例。</w:t>
      </w:r>
      <w:bookmarkEnd w:id="324"/>
      <w:bookmarkEnd w:id="325"/>
      <w:bookmarkEnd w:id="326"/>
    </w:p>
    <w:p w14:paraId="537D8D13" w14:textId="77777777" w:rsidR="00B257AA" w:rsidRDefault="00000000" w:rsidP="00814145">
      <w:pPr>
        <w:pStyle w:val="3"/>
      </w:pPr>
      <w:bookmarkStart w:id="327" w:name="_Toc180504727"/>
      <w:bookmarkStart w:id="328" w:name="_Toc179555203"/>
      <w:bookmarkStart w:id="329" w:name="_Toc179554977"/>
      <w:r>
        <w:rPr>
          <w:rFonts w:hint="eastAsia"/>
        </w:rPr>
        <w:t>根据当地条件，选用分布式能源系统</w:t>
      </w:r>
      <w:r>
        <w:t>，利用</w:t>
      </w:r>
      <w:r>
        <w:rPr>
          <w:rFonts w:hint="eastAsia"/>
        </w:rPr>
        <w:t>光伏并网、智能微网、</w:t>
      </w:r>
      <w:r>
        <w:t>蓄能、用能设备协同控制</w:t>
      </w:r>
      <w:r>
        <w:rPr>
          <w:rFonts w:hint="eastAsia"/>
        </w:rPr>
        <w:t>等</w:t>
      </w:r>
      <w:r>
        <w:t>技术，</w:t>
      </w:r>
      <w:r>
        <w:rPr>
          <w:rFonts w:hint="eastAsia"/>
        </w:rPr>
        <w:t>优先消纳可再生能源电力，参与电力需求侧响应。</w:t>
      </w:r>
      <w:bookmarkEnd w:id="327"/>
      <w:bookmarkEnd w:id="328"/>
      <w:bookmarkEnd w:id="329"/>
    </w:p>
    <w:p w14:paraId="1299F3D6" w14:textId="77777777" w:rsidR="00B257AA" w:rsidRDefault="00000000" w:rsidP="00814145">
      <w:pPr>
        <w:pStyle w:val="3"/>
      </w:pPr>
      <w:bookmarkStart w:id="330" w:name="_Toc180504728"/>
      <w:bookmarkStart w:id="331" w:name="_Toc179554978"/>
      <w:bookmarkStart w:id="332" w:name="_Toc179555204"/>
      <w:r>
        <w:rPr>
          <w:rFonts w:hint="eastAsia"/>
        </w:rPr>
        <w:t>应结合建筑及周边场地可再生能源系统，设置储电、蓄热（冷）、电动车充电桩等蓄能设施，并优先选用大容量、高效率、长寿命的蓄能存储设备。</w:t>
      </w:r>
      <w:bookmarkEnd w:id="330"/>
      <w:bookmarkEnd w:id="331"/>
      <w:bookmarkEnd w:id="332"/>
    </w:p>
    <w:p w14:paraId="372C1BBB" w14:textId="77777777" w:rsidR="00B257AA" w:rsidRDefault="00000000" w:rsidP="00814145">
      <w:pPr>
        <w:pStyle w:val="3"/>
      </w:pPr>
      <w:bookmarkStart w:id="333" w:name="_Toc179555205"/>
      <w:bookmarkStart w:id="334" w:name="_Toc180504729"/>
      <w:bookmarkStart w:id="335" w:name="_Toc179554979"/>
      <w:r>
        <w:rPr>
          <w:rFonts w:hint="eastAsia"/>
        </w:rPr>
        <w:t>应结合先进信息通讯技术，设置实时监测分析、智能调控的管理功能，满足分布式发电、用电设施接入、用户多元化的需要。</w:t>
      </w:r>
      <w:bookmarkEnd w:id="333"/>
      <w:bookmarkEnd w:id="334"/>
      <w:bookmarkEnd w:id="335"/>
    </w:p>
    <w:p w14:paraId="3230973F" w14:textId="77777777" w:rsidR="00B257AA" w:rsidRDefault="00000000" w:rsidP="00814145">
      <w:pPr>
        <w:pStyle w:val="3"/>
      </w:pPr>
      <w:bookmarkStart w:id="336" w:name="_Toc179555206"/>
      <w:bookmarkStart w:id="337" w:name="_Toc179554980"/>
      <w:bookmarkStart w:id="338" w:name="_Toc168391456"/>
      <w:bookmarkStart w:id="339" w:name="_Toc174613501"/>
      <w:bookmarkStart w:id="340" w:name="_Toc180504730"/>
      <w:r>
        <w:rPr>
          <w:rFonts w:hint="eastAsia"/>
        </w:rPr>
        <w:t>供配电系统低碳设计，应符合下列规定：</w:t>
      </w:r>
      <w:bookmarkEnd w:id="336"/>
      <w:bookmarkEnd w:id="337"/>
      <w:bookmarkEnd w:id="338"/>
      <w:bookmarkEnd w:id="339"/>
      <w:bookmarkEnd w:id="340"/>
    </w:p>
    <w:p w14:paraId="0D271C37" w14:textId="77777777" w:rsidR="00B257AA" w:rsidRPr="00E33C42" w:rsidRDefault="00000000" w:rsidP="00E33C42">
      <w:pPr>
        <w:pStyle w:val="4"/>
      </w:pPr>
      <w:r w:rsidRPr="00E33C42">
        <w:rPr>
          <w:rFonts w:hint="eastAsia"/>
        </w:rPr>
        <w:t>合理选择供电电压等级、变压器台数和容量，压器负载率控制在</w:t>
      </w:r>
      <w:r w:rsidRPr="00E33C42">
        <w:t>60</w:t>
      </w:r>
      <w:r w:rsidRPr="00E33C42">
        <w:rPr>
          <w:rFonts w:hint="eastAsia"/>
        </w:rPr>
        <w:t>~</w:t>
      </w:r>
      <w:r w:rsidRPr="00E33C42">
        <w:t>80%</w:t>
      </w:r>
      <w:r w:rsidRPr="00E33C42">
        <w:rPr>
          <w:rFonts w:hint="eastAsia"/>
        </w:rPr>
        <w:t>的</w:t>
      </w:r>
      <w:r w:rsidRPr="00E33C42">
        <w:t>范围，并应保持三相负荷平衡分配</w:t>
      </w:r>
      <w:r w:rsidRPr="00E33C42">
        <w:rPr>
          <w:rFonts w:hint="eastAsia"/>
        </w:rPr>
        <w:t>；</w:t>
      </w:r>
    </w:p>
    <w:p w14:paraId="307212AB" w14:textId="77777777" w:rsidR="00B257AA" w:rsidRPr="00E33C42" w:rsidRDefault="00000000" w:rsidP="00E33C42">
      <w:pPr>
        <w:pStyle w:val="4"/>
      </w:pPr>
      <w:r w:rsidRPr="00E33C42">
        <w:rPr>
          <w:rFonts w:hint="eastAsia"/>
        </w:rPr>
        <w:t>确定不同季节负荷变化特性的节能措施，当</w:t>
      </w:r>
      <w:r w:rsidRPr="00E33C42">
        <w:t>季节性负荷、工艺负荷</w:t>
      </w:r>
      <w:r w:rsidRPr="00E33C42">
        <w:rPr>
          <w:rFonts w:hint="eastAsia"/>
        </w:rPr>
        <w:t>较大</w:t>
      </w:r>
      <w:r w:rsidRPr="00E33C42">
        <w:t>时，为其单独设置变压器</w:t>
      </w:r>
      <w:r w:rsidRPr="00E33C42">
        <w:rPr>
          <w:rFonts w:hint="eastAsia"/>
        </w:rPr>
        <w:t>，并</w:t>
      </w:r>
      <w:r w:rsidRPr="00E33C42">
        <w:t>具有退出运行的措施</w:t>
      </w:r>
      <w:r w:rsidRPr="00E33C42">
        <w:rPr>
          <w:rFonts w:hint="eastAsia"/>
        </w:rPr>
        <w:t>；</w:t>
      </w:r>
    </w:p>
    <w:p w14:paraId="2342F5CD" w14:textId="77777777" w:rsidR="00B257AA" w:rsidRPr="00E33C42" w:rsidRDefault="00000000" w:rsidP="00E33C42">
      <w:pPr>
        <w:pStyle w:val="4"/>
      </w:pPr>
      <w:r w:rsidRPr="00E33C42">
        <w:rPr>
          <w:rFonts w:hint="eastAsia"/>
        </w:rPr>
        <w:t>当供配电系统谐波或设备谐波超出国家或地方标准谐波限值规定时，应对建筑内主要电气和电子设备或其所在线路采取高次谐波抑制和治理措施；</w:t>
      </w:r>
    </w:p>
    <w:p w14:paraId="5ADC7E7B" w14:textId="77777777" w:rsidR="00B257AA" w:rsidRPr="00E33C42" w:rsidRDefault="00000000" w:rsidP="00E33C42">
      <w:pPr>
        <w:pStyle w:val="4"/>
      </w:pPr>
      <w:r w:rsidRPr="00E33C42">
        <w:rPr>
          <w:rFonts w:hint="eastAsia"/>
        </w:rPr>
        <w:t>变配电室靠近负荷中心及大功率用电设备，低压供电半径不超过</w:t>
      </w:r>
      <w:r w:rsidRPr="00E33C42">
        <w:t>250</w:t>
      </w:r>
      <w:r w:rsidRPr="00E33C42">
        <w:rPr>
          <w:rFonts w:hint="eastAsia"/>
        </w:rPr>
        <w:t>米。</w:t>
      </w:r>
    </w:p>
    <w:p w14:paraId="57ED19B0" w14:textId="77777777" w:rsidR="00B257AA" w:rsidRDefault="00000000" w:rsidP="00814145">
      <w:pPr>
        <w:pStyle w:val="3"/>
      </w:pPr>
      <w:bookmarkStart w:id="341" w:name="_Toc168391458"/>
      <w:bookmarkStart w:id="342" w:name="_Toc179554981"/>
      <w:bookmarkStart w:id="343" w:name="_Toc179555207"/>
      <w:bookmarkStart w:id="344" w:name="_Toc174613506"/>
      <w:bookmarkStart w:id="345" w:name="_Toc180504731"/>
      <w:bookmarkStart w:id="346" w:name="_Hlk174377942"/>
      <w:r>
        <w:t>照明系统</w:t>
      </w:r>
      <w:r>
        <w:rPr>
          <w:rFonts w:hint="eastAsia"/>
        </w:rPr>
        <w:t>低碳设计</w:t>
      </w:r>
      <w:bookmarkEnd w:id="341"/>
      <w:r>
        <w:rPr>
          <w:rFonts w:hint="eastAsia"/>
        </w:rPr>
        <w:t>，应符合下列规定：</w:t>
      </w:r>
      <w:bookmarkEnd w:id="342"/>
      <w:bookmarkEnd w:id="343"/>
      <w:bookmarkEnd w:id="344"/>
      <w:bookmarkEnd w:id="345"/>
    </w:p>
    <w:p w14:paraId="3DFF4915" w14:textId="77777777" w:rsidR="00B257AA" w:rsidRPr="00E33C42" w:rsidRDefault="00000000" w:rsidP="00E33C42">
      <w:pPr>
        <w:pStyle w:val="4"/>
      </w:pPr>
      <w:r w:rsidRPr="00E33C42">
        <w:rPr>
          <w:rFonts w:hint="eastAsia"/>
        </w:rPr>
        <w:t>优先利用自然采光，合理设计人工照明及智能控制系统；宜结合自然采光情况实现分区设计、分组控制、自动调节；</w:t>
      </w:r>
    </w:p>
    <w:p w14:paraId="05A383CC" w14:textId="77777777" w:rsidR="00B257AA" w:rsidRPr="00E33C42" w:rsidRDefault="00000000" w:rsidP="00E33C42">
      <w:pPr>
        <w:pStyle w:val="4"/>
      </w:pPr>
      <w:r w:rsidRPr="00E33C42">
        <w:rPr>
          <w:rFonts w:hint="eastAsia"/>
        </w:rPr>
        <w:t>选用高效节能的照明光源、灯具；</w:t>
      </w:r>
    </w:p>
    <w:p w14:paraId="6D03E26D" w14:textId="18588B73" w:rsidR="00B257AA" w:rsidRPr="00E33C42" w:rsidRDefault="00000000" w:rsidP="00E33C42">
      <w:pPr>
        <w:pStyle w:val="4"/>
      </w:pPr>
      <w:bookmarkStart w:id="347" w:name="_Toc174613507"/>
      <w:r w:rsidRPr="00E33C42">
        <w:rPr>
          <w:rFonts w:hint="eastAsia"/>
        </w:rPr>
        <w:t>确定合理的照度指标，照明功率密度值（</w:t>
      </w:r>
      <w:r w:rsidRPr="00E33C42">
        <w:rPr>
          <w:rFonts w:hint="eastAsia"/>
        </w:rPr>
        <w:t>LPD</w:t>
      </w:r>
      <w:r w:rsidRPr="00E33C42">
        <w:rPr>
          <w:rFonts w:hint="eastAsia"/>
        </w:rPr>
        <w:t>）宜比国家</w:t>
      </w:r>
      <w:r w:rsidR="00E33C42" w:rsidRPr="00E33C42">
        <w:rPr>
          <w:rFonts w:hint="eastAsia"/>
        </w:rPr>
        <w:t>现行</w:t>
      </w:r>
      <w:r w:rsidRPr="00E33C42">
        <w:rPr>
          <w:rFonts w:hint="eastAsia"/>
        </w:rPr>
        <w:t>标准</w:t>
      </w:r>
      <w:bookmarkStart w:id="348" w:name="_Hlk189659279"/>
      <w:r w:rsidRPr="00E33C42">
        <w:rPr>
          <w:rFonts w:hint="eastAsia"/>
        </w:rPr>
        <w:t>《建筑照明设计标准》</w:t>
      </w:r>
      <w:r w:rsidRPr="00E33C42">
        <w:rPr>
          <w:rFonts w:hint="eastAsia"/>
        </w:rPr>
        <w:t>GB 50034</w:t>
      </w:r>
      <w:r w:rsidR="00E33C42">
        <w:rPr>
          <w:rFonts w:hint="eastAsia"/>
        </w:rPr>
        <w:t>-2014</w:t>
      </w:r>
      <w:bookmarkEnd w:id="348"/>
      <w:r w:rsidRPr="00E33C42">
        <w:rPr>
          <w:rFonts w:hint="eastAsia"/>
        </w:rPr>
        <w:t>要求降低</w:t>
      </w:r>
      <w:r w:rsidRPr="00E33C42">
        <w:rPr>
          <w:rFonts w:hint="eastAsia"/>
        </w:rPr>
        <w:t>40%</w:t>
      </w:r>
      <w:r w:rsidRPr="00E33C42">
        <w:rPr>
          <w:rFonts w:hint="eastAsia"/>
        </w:rPr>
        <w:t>以上。</w:t>
      </w:r>
    </w:p>
    <w:p w14:paraId="49126E14" w14:textId="77777777" w:rsidR="00B257AA" w:rsidRDefault="00000000" w:rsidP="00814145">
      <w:pPr>
        <w:pStyle w:val="3"/>
      </w:pPr>
      <w:bookmarkStart w:id="349" w:name="_Toc174613508"/>
      <w:bookmarkStart w:id="350" w:name="_Toc179554982"/>
      <w:bookmarkStart w:id="351" w:name="_Toc180504732"/>
      <w:bookmarkStart w:id="352" w:name="_Toc179555208"/>
      <w:bookmarkEnd w:id="347"/>
      <w:r>
        <w:lastRenderedPageBreak/>
        <w:t>照明系统智能</w:t>
      </w:r>
      <w:r>
        <w:rPr>
          <w:rFonts w:hint="eastAsia"/>
        </w:rPr>
        <w:t>控制，</w:t>
      </w:r>
      <w:bookmarkEnd w:id="349"/>
      <w:r>
        <w:rPr>
          <w:rFonts w:hint="eastAsia"/>
        </w:rPr>
        <w:t>应符合下列规定：</w:t>
      </w:r>
      <w:bookmarkEnd w:id="350"/>
      <w:bookmarkEnd w:id="351"/>
      <w:bookmarkEnd w:id="352"/>
    </w:p>
    <w:p w14:paraId="6315C01E" w14:textId="77777777" w:rsidR="00B257AA" w:rsidRPr="00E33C42" w:rsidRDefault="00000000" w:rsidP="00E33C42">
      <w:pPr>
        <w:pStyle w:val="4"/>
      </w:pPr>
      <w:r w:rsidRPr="00E33C42">
        <w:t>实时监测室内自然光照度</w:t>
      </w:r>
      <w:r w:rsidRPr="00E33C42">
        <w:rPr>
          <w:rFonts w:hint="eastAsia"/>
        </w:rPr>
        <w:t>；</w:t>
      </w:r>
    </w:p>
    <w:p w14:paraId="54782A58" w14:textId="77777777" w:rsidR="00B257AA" w:rsidRPr="00E33C42" w:rsidRDefault="00000000" w:rsidP="00E33C42">
      <w:pPr>
        <w:pStyle w:val="4"/>
      </w:pPr>
      <w:r w:rsidRPr="00E33C42">
        <w:t>自动调节人工照明</w:t>
      </w:r>
      <w:r w:rsidRPr="00E33C42">
        <w:rPr>
          <w:rFonts w:hint="eastAsia"/>
        </w:rPr>
        <w:t>的</w:t>
      </w:r>
      <w:r w:rsidRPr="00E33C42">
        <w:t>亮度</w:t>
      </w:r>
      <w:r w:rsidRPr="00E33C42">
        <w:rPr>
          <w:rFonts w:hint="eastAsia"/>
        </w:rPr>
        <w:t>；</w:t>
      </w:r>
    </w:p>
    <w:p w14:paraId="20FD5DF1" w14:textId="77777777" w:rsidR="00B257AA" w:rsidRPr="00E33C42" w:rsidRDefault="00000000" w:rsidP="00E33C42">
      <w:pPr>
        <w:pStyle w:val="4"/>
      </w:pPr>
      <w:r w:rsidRPr="00E33C42">
        <w:t>定时控制、场景控制、</w:t>
      </w:r>
      <w:r w:rsidRPr="00E33C42">
        <w:rPr>
          <w:rFonts w:hint="eastAsia"/>
        </w:rPr>
        <w:t>分组</w:t>
      </w:r>
      <w:r w:rsidRPr="00E33C42">
        <w:t>控制</w:t>
      </w:r>
      <w:r w:rsidRPr="00E33C42">
        <w:rPr>
          <w:rFonts w:hint="eastAsia"/>
        </w:rPr>
        <w:t>；</w:t>
      </w:r>
    </w:p>
    <w:p w14:paraId="3309B693" w14:textId="77777777" w:rsidR="00B257AA" w:rsidRPr="00E33C42" w:rsidRDefault="00000000" w:rsidP="00E33C42">
      <w:pPr>
        <w:pStyle w:val="4"/>
      </w:pPr>
      <w:r w:rsidRPr="00E33C42">
        <w:t>可与建筑</w:t>
      </w:r>
      <w:r w:rsidRPr="00E33C42">
        <w:rPr>
          <w:rFonts w:hint="eastAsia"/>
        </w:rPr>
        <w:t>智能监测</w:t>
      </w:r>
      <w:r w:rsidRPr="00E33C42">
        <w:t>管理系统集成</w:t>
      </w:r>
      <w:r w:rsidRPr="00E33C42">
        <w:rPr>
          <w:rFonts w:hint="eastAsia"/>
        </w:rPr>
        <w:t>。</w:t>
      </w:r>
    </w:p>
    <w:p w14:paraId="16ADFEF2" w14:textId="77777777" w:rsidR="00B257AA" w:rsidRDefault="00000000" w:rsidP="00814145">
      <w:pPr>
        <w:pStyle w:val="3"/>
      </w:pPr>
      <w:bookmarkStart w:id="353" w:name="_Toc180504733"/>
      <w:bookmarkStart w:id="354" w:name="_Toc179554983"/>
      <w:bookmarkStart w:id="355" w:name="_Toc179555209"/>
      <w:bookmarkStart w:id="356" w:name="_Toc168391459"/>
      <w:bookmarkStart w:id="357" w:name="_Toc174613510"/>
      <w:r>
        <w:rPr>
          <w:rFonts w:hint="eastAsia"/>
        </w:rPr>
        <w:t>电梯系统采用节能控制系统，应符合下列规定：</w:t>
      </w:r>
      <w:bookmarkEnd w:id="353"/>
      <w:bookmarkEnd w:id="354"/>
      <w:bookmarkEnd w:id="355"/>
    </w:p>
    <w:p w14:paraId="2C1A3FB7" w14:textId="03623BA9" w:rsidR="00B257AA" w:rsidRPr="00351768" w:rsidRDefault="00000000" w:rsidP="00351768">
      <w:pPr>
        <w:pStyle w:val="4"/>
      </w:pPr>
      <w:r w:rsidRPr="00351768">
        <w:rPr>
          <w:rFonts w:hint="eastAsia"/>
        </w:rPr>
        <w:t>电梯能效等级</w:t>
      </w:r>
      <w:proofErr w:type="gramStart"/>
      <w:r w:rsidRPr="00351768">
        <w:rPr>
          <w:rFonts w:hint="eastAsia"/>
        </w:rPr>
        <w:t>宜达到</w:t>
      </w:r>
      <w:proofErr w:type="gramEnd"/>
      <w:r w:rsidRPr="00351768">
        <w:rPr>
          <w:rFonts w:hint="eastAsia"/>
        </w:rPr>
        <w:t>国家</w:t>
      </w:r>
      <w:r w:rsidR="00351768" w:rsidRPr="00351768">
        <w:rPr>
          <w:rFonts w:hint="eastAsia"/>
        </w:rPr>
        <w:t>现行</w:t>
      </w:r>
      <w:r w:rsidRPr="00351768">
        <w:rPr>
          <w:rFonts w:hint="eastAsia"/>
        </w:rPr>
        <w:t>标准</w:t>
      </w:r>
      <w:bookmarkStart w:id="358" w:name="_Hlk189659332"/>
      <w:r w:rsidRPr="00351768">
        <w:rPr>
          <w:rFonts w:hint="eastAsia"/>
        </w:rPr>
        <w:t>《电梯自动扶梯和自动人行道的能量性能第</w:t>
      </w:r>
      <w:r w:rsidRPr="00351768">
        <w:rPr>
          <w:rFonts w:hint="eastAsia"/>
        </w:rPr>
        <w:t xml:space="preserve">2 </w:t>
      </w:r>
      <w:r w:rsidRPr="00351768">
        <w:rPr>
          <w:rFonts w:hint="eastAsia"/>
        </w:rPr>
        <w:t>部分电梯的能量计算与分级》</w:t>
      </w:r>
      <w:r w:rsidRPr="00351768">
        <w:rPr>
          <w:rFonts w:hint="eastAsia"/>
        </w:rPr>
        <w:t>GB/T 30559.2</w:t>
      </w:r>
      <w:r w:rsidR="00351768">
        <w:rPr>
          <w:rFonts w:hint="eastAsia"/>
        </w:rPr>
        <w:t>-2017</w:t>
      </w:r>
      <w:r w:rsidRPr="00351768">
        <w:rPr>
          <w:rFonts w:hint="eastAsia"/>
        </w:rPr>
        <w:t xml:space="preserve"> </w:t>
      </w:r>
      <w:bookmarkEnd w:id="358"/>
      <w:r w:rsidR="00351768">
        <w:rPr>
          <w:rFonts w:hint="eastAsia"/>
        </w:rPr>
        <w:t>规定</w:t>
      </w:r>
      <w:r w:rsidRPr="00351768">
        <w:rPr>
          <w:rFonts w:hint="eastAsia"/>
        </w:rPr>
        <w:t>1</w:t>
      </w:r>
      <w:r w:rsidRPr="00351768">
        <w:rPr>
          <w:rFonts w:hint="eastAsia"/>
        </w:rPr>
        <w:t>级能效要求；</w:t>
      </w:r>
    </w:p>
    <w:p w14:paraId="060B12FF" w14:textId="72B60DED" w:rsidR="00B257AA" w:rsidRPr="00351768" w:rsidRDefault="00000000" w:rsidP="00351768">
      <w:pPr>
        <w:pStyle w:val="4"/>
      </w:pPr>
      <w:r w:rsidRPr="00351768">
        <w:rPr>
          <w:rFonts w:hint="eastAsia"/>
        </w:rPr>
        <w:t>配备高效电机及先进控制系统，程序集中调控和群控；</w:t>
      </w:r>
    </w:p>
    <w:p w14:paraId="71E466FF" w14:textId="77777777" w:rsidR="00B257AA" w:rsidRPr="00351768" w:rsidRDefault="00000000" w:rsidP="00351768">
      <w:pPr>
        <w:pStyle w:val="4"/>
      </w:pPr>
      <w:r w:rsidRPr="00351768">
        <w:rPr>
          <w:rFonts w:hint="eastAsia"/>
        </w:rPr>
        <w:t>采用变频调速节能拖动技术、感应传感器、能量回馈装置。</w:t>
      </w:r>
    </w:p>
    <w:p w14:paraId="625044D6" w14:textId="77777777" w:rsidR="00B257AA" w:rsidRDefault="00000000" w:rsidP="00814145">
      <w:pPr>
        <w:pStyle w:val="3"/>
      </w:pPr>
      <w:bookmarkStart w:id="359" w:name="_Toc179555210"/>
      <w:bookmarkStart w:id="360" w:name="_Toc180504734"/>
      <w:bookmarkStart w:id="361" w:name="_Toc179554984"/>
      <w:r>
        <w:rPr>
          <w:rStyle w:val="30"/>
          <w:rFonts w:hint="eastAsia"/>
        </w:rPr>
        <w:t>机电控制系统控制设备启停或调节，应符合下列</w:t>
      </w:r>
      <w:r>
        <w:rPr>
          <w:rFonts w:hint="eastAsia"/>
        </w:rPr>
        <w:t>规定：</w:t>
      </w:r>
      <w:bookmarkEnd w:id="359"/>
      <w:bookmarkEnd w:id="360"/>
      <w:bookmarkEnd w:id="361"/>
    </w:p>
    <w:p w14:paraId="3C6DBDDA" w14:textId="77777777" w:rsidR="00B257AA" w:rsidRPr="00351768" w:rsidRDefault="00000000" w:rsidP="00351768">
      <w:pPr>
        <w:pStyle w:val="4"/>
      </w:pPr>
      <w:r w:rsidRPr="00351768">
        <w:rPr>
          <w:rFonts w:hint="eastAsia"/>
        </w:rPr>
        <w:t>照明系统根据使用需求情况对各区进行自动启停或调节；</w:t>
      </w:r>
    </w:p>
    <w:p w14:paraId="5919348D" w14:textId="77777777" w:rsidR="00B257AA" w:rsidRPr="00351768" w:rsidRDefault="00000000" w:rsidP="00351768">
      <w:pPr>
        <w:pStyle w:val="4"/>
      </w:pPr>
      <w:r w:rsidRPr="00351768">
        <w:rPr>
          <w:rFonts w:hint="eastAsia"/>
        </w:rPr>
        <w:t>空调末端设备根据热舒适度的需求自动启停或调节；</w:t>
      </w:r>
    </w:p>
    <w:p w14:paraId="3701F5B1" w14:textId="77777777" w:rsidR="00B257AA" w:rsidRPr="00351768" w:rsidRDefault="00000000" w:rsidP="00351768">
      <w:pPr>
        <w:pStyle w:val="4"/>
      </w:pPr>
      <w:r w:rsidRPr="00351768">
        <w:rPr>
          <w:rFonts w:hint="eastAsia"/>
        </w:rPr>
        <w:t>空调系统新风量根据二氧化碳含量进行调节；</w:t>
      </w:r>
    </w:p>
    <w:p w14:paraId="613B536D" w14:textId="77777777" w:rsidR="00B257AA" w:rsidRPr="00351768" w:rsidRDefault="00000000" w:rsidP="00351768">
      <w:pPr>
        <w:pStyle w:val="4"/>
      </w:pPr>
      <w:r w:rsidRPr="00351768">
        <w:rPr>
          <w:rFonts w:hint="eastAsia"/>
        </w:rPr>
        <w:t>空调冷热源供冷供热量根据建筑使用情况和需求量自动调节；</w:t>
      </w:r>
    </w:p>
    <w:bookmarkEnd w:id="356"/>
    <w:bookmarkEnd w:id="357"/>
    <w:p w14:paraId="3BFC6B6B" w14:textId="77777777" w:rsidR="00B257AA" w:rsidRPr="00351768" w:rsidRDefault="00000000" w:rsidP="00351768">
      <w:pPr>
        <w:pStyle w:val="4"/>
      </w:pPr>
      <w:r w:rsidRPr="00351768">
        <w:t>建筑智能化系统硬件应选用功耗低、长寿命的设备和产品。</w:t>
      </w:r>
    </w:p>
    <w:p w14:paraId="5DB1B426" w14:textId="77777777" w:rsidR="00B257AA" w:rsidRDefault="00000000">
      <w:pPr>
        <w:pStyle w:val="2"/>
        <w:spacing w:before="312" w:after="156"/>
        <w:rPr>
          <w:rFonts w:hint="eastAsia"/>
          <w:color w:val="auto"/>
        </w:rPr>
      </w:pPr>
      <w:bookmarkStart w:id="362" w:name="_Toc180504735"/>
      <w:bookmarkStart w:id="363" w:name="_Toc179555211"/>
      <w:bookmarkEnd w:id="323"/>
      <w:bookmarkEnd w:id="346"/>
      <w:r>
        <w:rPr>
          <w:rFonts w:hint="eastAsia"/>
          <w:color w:val="auto"/>
        </w:rPr>
        <w:t>暖通空调</w:t>
      </w:r>
      <w:bookmarkEnd w:id="362"/>
      <w:bookmarkEnd w:id="363"/>
    </w:p>
    <w:p w14:paraId="0558EC33" w14:textId="3C1A7490" w:rsidR="00B257AA" w:rsidRDefault="00000000" w:rsidP="00814145">
      <w:pPr>
        <w:pStyle w:val="3"/>
      </w:pPr>
      <w:bookmarkStart w:id="364" w:name="_Toc179555212"/>
      <w:bookmarkStart w:id="365" w:name="_Toc180504736"/>
      <w:bookmarkStart w:id="366" w:name="_Toc179554986"/>
      <w:r>
        <w:rPr>
          <w:rFonts w:hint="eastAsia"/>
        </w:rPr>
        <w:t>应</w:t>
      </w:r>
      <w:r w:rsidR="00351768">
        <w:rPr>
          <w:rFonts w:hint="eastAsia"/>
        </w:rPr>
        <w:t>按</w:t>
      </w:r>
      <w:r>
        <w:rPr>
          <w:rFonts w:hint="eastAsia"/>
        </w:rPr>
        <w:t>当地地理气候、建筑功能要求，被动措施优先、主动技术优化，选择综合能源利用率高的冷热源和空调系统形式。</w:t>
      </w:r>
      <w:bookmarkEnd w:id="364"/>
      <w:bookmarkEnd w:id="365"/>
      <w:bookmarkEnd w:id="366"/>
    </w:p>
    <w:p w14:paraId="3F6A2490" w14:textId="7EE9A970" w:rsidR="00B257AA" w:rsidRDefault="00000000" w:rsidP="00814145">
      <w:pPr>
        <w:pStyle w:val="3"/>
      </w:pPr>
      <w:bookmarkStart w:id="367" w:name="_Toc179554987"/>
      <w:bookmarkStart w:id="368" w:name="_Toc179555213"/>
      <w:bookmarkStart w:id="369" w:name="_Toc180504737"/>
      <w:r>
        <w:rPr>
          <w:rFonts w:hint="eastAsia"/>
        </w:rPr>
        <w:t>应优先选用地源热泵、空气源热泵、太阳能光热系统、工业余热等非化石能源供暖形式，梯级利用</w:t>
      </w:r>
      <w:r w:rsidR="00351768">
        <w:rPr>
          <w:rFonts w:hint="eastAsia"/>
        </w:rPr>
        <w:t>能量</w:t>
      </w:r>
      <w:r>
        <w:rPr>
          <w:rFonts w:hint="eastAsia"/>
        </w:rPr>
        <w:t>。</w:t>
      </w:r>
      <w:bookmarkEnd w:id="367"/>
      <w:bookmarkEnd w:id="368"/>
      <w:bookmarkEnd w:id="369"/>
    </w:p>
    <w:p w14:paraId="66097F74" w14:textId="5F79EF9A" w:rsidR="00B257AA" w:rsidRDefault="00351768" w:rsidP="00814145">
      <w:pPr>
        <w:pStyle w:val="3"/>
      </w:pPr>
      <w:bookmarkStart w:id="370" w:name="_Toc179555214"/>
      <w:bookmarkStart w:id="371" w:name="_Toc179554988"/>
      <w:bookmarkStart w:id="372" w:name="_Toc180504738"/>
      <w:bookmarkStart w:id="373" w:name="_Toc168391462"/>
      <w:bookmarkStart w:id="374" w:name="_Toc174613513"/>
      <w:r>
        <w:rPr>
          <w:rFonts w:hint="eastAsia"/>
        </w:rPr>
        <w:t>应模拟全年暖通空调动态负荷和能耗变化，计算空调系统综合能效，优化冷热源、空气处理设备、输</w:t>
      </w:r>
      <w:proofErr w:type="gramStart"/>
      <w:r>
        <w:rPr>
          <w:rFonts w:hint="eastAsia"/>
        </w:rPr>
        <w:t>配设备</w:t>
      </w:r>
      <w:proofErr w:type="gramEnd"/>
      <w:r>
        <w:rPr>
          <w:rFonts w:hint="eastAsia"/>
        </w:rPr>
        <w:t>容量，综合考虑容量和台数的合理搭配。</w:t>
      </w:r>
      <w:bookmarkEnd w:id="370"/>
      <w:bookmarkEnd w:id="371"/>
      <w:bookmarkEnd w:id="372"/>
    </w:p>
    <w:p w14:paraId="156B6880" w14:textId="7DBE9388" w:rsidR="00B257AA" w:rsidRDefault="00000000" w:rsidP="00814145">
      <w:pPr>
        <w:pStyle w:val="3"/>
      </w:pPr>
      <w:bookmarkStart w:id="375" w:name="_Toc180504739"/>
      <w:bookmarkStart w:id="376" w:name="_Toc179554989"/>
      <w:bookmarkStart w:id="377" w:name="_Toc179555215"/>
      <w:r>
        <w:rPr>
          <w:rFonts w:hint="eastAsia"/>
        </w:rPr>
        <w:t>空调系统低碳节能</w:t>
      </w:r>
      <w:r w:rsidR="00351768">
        <w:rPr>
          <w:rFonts w:hint="eastAsia"/>
        </w:rPr>
        <w:t>集中</w:t>
      </w:r>
      <w:r>
        <w:rPr>
          <w:rFonts w:hint="eastAsia"/>
        </w:rPr>
        <w:t>设计，应符合下列规定：</w:t>
      </w:r>
      <w:bookmarkEnd w:id="375"/>
      <w:bookmarkEnd w:id="376"/>
      <w:bookmarkEnd w:id="377"/>
    </w:p>
    <w:p w14:paraId="5494A46E" w14:textId="64F8D163" w:rsidR="00B257AA" w:rsidRPr="00351768" w:rsidRDefault="00000000" w:rsidP="00351768">
      <w:pPr>
        <w:pStyle w:val="4"/>
      </w:pPr>
      <w:r w:rsidRPr="00351768">
        <w:rPr>
          <w:rFonts w:hint="eastAsia"/>
        </w:rPr>
        <w:t>利用自然通风或增大系统新风比，减少制冷设备运行时间；</w:t>
      </w:r>
    </w:p>
    <w:p w14:paraId="6574F70F" w14:textId="7B641F68" w:rsidR="00B257AA" w:rsidRPr="00351768" w:rsidRDefault="00351768" w:rsidP="00351768">
      <w:pPr>
        <w:pStyle w:val="4"/>
      </w:pPr>
      <w:r>
        <w:rPr>
          <w:rFonts w:hint="eastAsia"/>
        </w:rPr>
        <w:t>按</w:t>
      </w:r>
      <w:r w:rsidRPr="00351768">
        <w:rPr>
          <w:rFonts w:hint="eastAsia"/>
        </w:rPr>
        <w:t>系统负荷变化，调整运行的机组台数和相关运行参数。</w:t>
      </w:r>
    </w:p>
    <w:p w14:paraId="5336F841" w14:textId="77777777" w:rsidR="00B257AA" w:rsidRDefault="00000000" w:rsidP="00814145">
      <w:pPr>
        <w:pStyle w:val="3"/>
      </w:pPr>
      <w:bookmarkStart w:id="378" w:name="_Toc168391463"/>
      <w:bookmarkStart w:id="379" w:name="_Toc174613514"/>
      <w:bookmarkStart w:id="380" w:name="_Toc180504740"/>
      <w:bookmarkStart w:id="381" w:name="_Toc179555216"/>
      <w:bookmarkStart w:id="382" w:name="_Toc179554990"/>
      <w:bookmarkEnd w:id="373"/>
      <w:bookmarkEnd w:id="374"/>
      <w:r>
        <w:rPr>
          <w:rFonts w:hint="eastAsia"/>
        </w:rPr>
        <w:t>空调制冷应采用对全球气候变暖和臭氧空洞影响较少的工质。</w:t>
      </w:r>
      <w:bookmarkEnd w:id="378"/>
      <w:bookmarkEnd w:id="379"/>
      <w:r>
        <w:rPr>
          <w:rFonts w:hint="eastAsia"/>
        </w:rPr>
        <w:t>宜采用蒸汽压缩循环的冷水（热泵）及</w:t>
      </w:r>
      <w:proofErr w:type="gramStart"/>
      <w:r>
        <w:rPr>
          <w:rFonts w:hint="eastAsia"/>
        </w:rPr>
        <w:t>直膨式空调</w:t>
      </w:r>
      <w:proofErr w:type="gramEnd"/>
      <w:r>
        <w:rPr>
          <w:rFonts w:hint="eastAsia"/>
        </w:rPr>
        <w:t>机组应优先使用低</w:t>
      </w:r>
      <w:r>
        <w:rPr>
          <w:rFonts w:hint="eastAsia"/>
        </w:rPr>
        <w:t>GWP</w:t>
      </w:r>
      <w:r>
        <w:rPr>
          <w:rFonts w:hint="eastAsia"/>
        </w:rPr>
        <w:t>值的替代制冷剂，并采取有效防泄漏措施。</w:t>
      </w:r>
      <w:bookmarkEnd w:id="380"/>
      <w:bookmarkEnd w:id="381"/>
      <w:bookmarkEnd w:id="382"/>
    </w:p>
    <w:p w14:paraId="7EDEAE7A" w14:textId="77777777" w:rsidR="00B257AA" w:rsidRDefault="00000000" w:rsidP="00814145">
      <w:pPr>
        <w:pStyle w:val="3"/>
      </w:pPr>
      <w:bookmarkStart w:id="383" w:name="_Toc179554991"/>
      <w:bookmarkStart w:id="384" w:name="_Toc179555217"/>
      <w:bookmarkStart w:id="385" w:name="_Toc180504741"/>
      <w:r>
        <w:rPr>
          <w:rFonts w:hint="eastAsia"/>
        </w:rPr>
        <w:t>应优先选用废热和工业余热作为供暖、空调系统热源，热源机组能效应满足《建筑节能与可再生能源利用通用规范》</w:t>
      </w:r>
      <w:r>
        <w:rPr>
          <w:rFonts w:hint="eastAsia"/>
        </w:rPr>
        <w:t>GB550514-2021</w:t>
      </w:r>
      <w:r>
        <w:rPr>
          <w:rFonts w:hint="eastAsia"/>
        </w:rPr>
        <w:t>的规定。</w:t>
      </w:r>
      <w:bookmarkEnd w:id="383"/>
      <w:bookmarkEnd w:id="384"/>
      <w:bookmarkEnd w:id="385"/>
    </w:p>
    <w:p w14:paraId="3FD8687E" w14:textId="77777777" w:rsidR="00B257AA" w:rsidRDefault="00000000" w:rsidP="00814145">
      <w:pPr>
        <w:pStyle w:val="3"/>
      </w:pPr>
      <w:bookmarkStart w:id="386" w:name="_Toc179555218"/>
      <w:bookmarkStart w:id="387" w:name="_Toc180504742"/>
      <w:bookmarkStart w:id="388" w:name="_Toc179554992"/>
      <w:r>
        <w:rPr>
          <w:rFonts w:hint="eastAsia"/>
        </w:rPr>
        <w:t>宜根据当地的分时电价政策和建筑物暖通空调负荷的时间分布，合理采用蓄能系统供冷或供热。</w:t>
      </w:r>
      <w:bookmarkEnd w:id="386"/>
      <w:bookmarkEnd w:id="387"/>
      <w:bookmarkEnd w:id="388"/>
    </w:p>
    <w:p w14:paraId="6C2D9272" w14:textId="527310D6" w:rsidR="00B257AA" w:rsidRDefault="00000000" w:rsidP="00814145">
      <w:pPr>
        <w:pStyle w:val="3"/>
      </w:pPr>
      <w:bookmarkStart w:id="389" w:name="_Toc180504743"/>
      <w:bookmarkStart w:id="390" w:name="_Toc179554993"/>
      <w:bookmarkStart w:id="391" w:name="_Toc179555219"/>
      <w:r>
        <w:rPr>
          <w:rFonts w:hint="eastAsia"/>
        </w:rPr>
        <w:lastRenderedPageBreak/>
        <w:t>合理设置新风热回收系统</w:t>
      </w:r>
      <w:r w:rsidR="00351768">
        <w:rPr>
          <w:rFonts w:hint="eastAsia"/>
        </w:rPr>
        <w:t>，</w:t>
      </w:r>
      <w:r>
        <w:rPr>
          <w:rFonts w:hint="eastAsia"/>
        </w:rPr>
        <w:t>热回收装置性能应高于国家</w:t>
      </w:r>
      <w:r w:rsidR="00351768">
        <w:rPr>
          <w:rFonts w:hint="eastAsia"/>
        </w:rPr>
        <w:t>现行</w:t>
      </w:r>
      <w:r>
        <w:rPr>
          <w:rFonts w:hint="eastAsia"/>
        </w:rPr>
        <w:t>标准《近零能耗建筑技术标准》</w:t>
      </w:r>
      <w:r>
        <w:rPr>
          <w:rFonts w:hint="eastAsia"/>
        </w:rPr>
        <w:t>GB/T</w:t>
      </w:r>
      <w:r w:rsidR="00351768">
        <w:rPr>
          <w:rFonts w:hint="eastAsia"/>
        </w:rPr>
        <w:t xml:space="preserve"> </w:t>
      </w:r>
      <w:r>
        <w:rPr>
          <w:rFonts w:hint="eastAsia"/>
        </w:rPr>
        <w:t>51350</w:t>
      </w:r>
      <w:r w:rsidR="00351768">
        <w:rPr>
          <w:rFonts w:hint="eastAsia"/>
        </w:rPr>
        <w:t>-2019</w:t>
      </w:r>
      <w:r>
        <w:rPr>
          <w:rFonts w:hint="eastAsia"/>
        </w:rPr>
        <w:t>的</w:t>
      </w:r>
      <w:r w:rsidR="00351768">
        <w:rPr>
          <w:rFonts w:hint="eastAsia"/>
        </w:rPr>
        <w:t>有关</w:t>
      </w:r>
      <w:r>
        <w:rPr>
          <w:rFonts w:hint="eastAsia"/>
        </w:rPr>
        <w:t>规定</w:t>
      </w:r>
      <w:r>
        <w:t>。</w:t>
      </w:r>
      <w:bookmarkEnd w:id="389"/>
      <w:bookmarkEnd w:id="390"/>
      <w:bookmarkEnd w:id="391"/>
    </w:p>
    <w:p w14:paraId="4430784B" w14:textId="784545F8" w:rsidR="00351768" w:rsidRPr="00351768" w:rsidRDefault="00351768" w:rsidP="00351768">
      <w:pPr>
        <w:pStyle w:val="3"/>
      </w:pPr>
      <w:proofErr w:type="gramStart"/>
      <w:r>
        <w:rPr>
          <w:rFonts w:hint="eastAsia"/>
        </w:rPr>
        <w:t>宜设置</w:t>
      </w:r>
      <w:proofErr w:type="gramEnd"/>
      <w:r>
        <w:rPr>
          <w:rFonts w:hint="eastAsia"/>
        </w:rPr>
        <w:t>新风旁通管</w:t>
      </w:r>
    </w:p>
    <w:p w14:paraId="2B58161A" w14:textId="5AABA829" w:rsidR="00B257AA" w:rsidRDefault="00351768" w:rsidP="00814145">
      <w:pPr>
        <w:pStyle w:val="3"/>
      </w:pPr>
      <w:bookmarkStart w:id="392" w:name="_Toc179554994"/>
      <w:bookmarkStart w:id="393" w:name="_Toc179555220"/>
      <w:bookmarkStart w:id="394" w:name="_Toc180504744"/>
      <w:r>
        <w:rPr>
          <w:rFonts w:hint="eastAsia"/>
        </w:rPr>
        <w:t>应按</w:t>
      </w:r>
      <w:r>
        <w:t>通风量要求</w:t>
      </w:r>
      <w:r>
        <w:rPr>
          <w:rFonts w:hint="eastAsia"/>
        </w:rPr>
        <w:t>，新风机组、通风机组</w:t>
      </w:r>
      <w:r>
        <w:t>优先采用变频</w:t>
      </w:r>
      <w:r>
        <w:rPr>
          <w:rFonts w:hint="eastAsia"/>
        </w:rPr>
        <w:t>节能技术。</w:t>
      </w:r>
      <w:bookmarkEnd w:id="392"/>
      <w:bookmarkEnd w:id="393"/>
      <w:bookmarkEnd w:id="394"/>
    </w:p>
    <w:p w14:paraId="6D54B27E" w14:textId="77777777" w:rsidR="00B257AA" w:rsidRDefault="00000000">
      <w:pPr>
        <w:pStyle w:val="2"/>
        <w:spacing w:before="312" w:after="156"/>
        <w:rPr>
          <w:rFonts w:hint="eastAsia"/>
        </w:rPr>
      </w:pPr>
      <w:bookmarkStart w:id="395" w:name="_Toc179555221"/>
      <w:bookmarkStart w:id="396" w:name="_Toc180504745"/>
      <w:r>
        <w:rPr>
          <w:rFonts w:hint="eastAsia"/>
        </w:rPr>
        <w:t>监测控制</w:t>
      </w:r>
      <w:bookmarkEnd w:id="395"/>
      <w:bookmarkEnd w:id="396"/>
    </w:p>
    <w:p w14:paraId="65507DD0" w14:textId="6484E077" w:rsidR="00B257AA" w:rsidRDefault="00351768" w:rsidP="00814145">
      <w:pPr>
        <w:pStyle w:val="3"/>
      </w:pPr>
      <w:bookmarkStart w:id="397" w:name="_Toc179554996"/>
      <w:bookmarkStart w:id="398" w:name="_Toc180504746"/>
      <w:bookmarkStart w:id="399" w:name="_Toc179555222"/>
      <w:proofErr w:type="gramStart"/>
      <w:r>
        <w:rPr>
          <w:rFonts w:hint="eastAsia"/>
        </w:rPr>
        <w:t>宜设置</w:t>
      </w:r>
      <w:proofErr w:type="gramEnd"/>
      <w:r>
        <w:rPr>
          <w:rFonts w:hint="eastAsia"/>
        </w:rPr>
        <w:t>建筑智能管理系统，动态统计分析建筑能耗量和</w:t>
      </w:r>
      <w:proofErr w:type="gramStart"/>
      <w:r>
        <w:rPr>
          <w:rFonts w:hint="eastAsia"/>
        </w:rPr>
        <w:t>碳排放量</w:t>
      </w:r>
      <w:proofErr w:type="gramEnd"/>
      <w:r>
        <w:rPr>
          <w:rFonts w:hint="eastAsia"/>
        </w:rPr>
        <w:t>等指标。</w:t>
      </w:r>
      <w:bookmarkEnd w:id="397"/>
      <w:bookmarkEnd w:id="398"/>
      <w:bookmarkEnd w:id="399"/>
    </w:p>
    <w:p w14:paraId="5BF78015" w14:textId="77777777" w:rsidR="00B257AA" w:rsidRDefault="00000000" w:rsidP="00814145">
      <w:pPr>
        <w:pStyle w:val="3"/>
      </w:pPr>
      <w:bookmarkStart w:id="400" w:name="_Toc179555223"/>
      <w:bookmarkStart w:id="401" w:name="_Toc179554997"/>
      <w:bookmarkStart w:id="402" w:name="_Toc180504747"/>
      <w:r>
        <w:rPr>
          <w:rFonts w:hint="eastAsia"/>
        </w:rPr>
        <w:t>智能管理系统功能设计，应符合下列规定：</w:t>
      </w:r>
      <w:bookmarkEnd w:id="400"/>
      <w:bookmarkEnd w:id="401"/>
      <w:bookmarkEnd w:id="402"/>
    </w:p>
    <w:p w14:paraId="40F99892" w14:textId="3C270A10" w:rsidR="00B257AA" w:rsidRPr="00351768" w:rsidRDefault="00000000" w:rsidP="00351768">
      <w:pPr>
        <w:pStyle w:val="4"/>
      </w:pPr>
      <w:r w:rsidRPr="00351768">
        <w:rPr>
          <w:rFonts w:hint="eastAsia"/>
        </w:rPr>
        <w:t>采集存储建筑运行阶段碳排放量、可再生能源</w:t>
      </w:r>
      <w:proofErr w:type="gramStart"/>
      <w:r w:rsidRPr="00351768">
        <w:rPr>
          <w:rFonts w:hint="eastAsia"/>
        </w:rPr>
        <w:t>降碳量</w:t>
      </w:r>
      <w:proofErr w:type="gramEnd"/>
      <w:r w:rsidR="00351768">
        <w:rPr>
          <w:rFonts w:hint="eastAsia"/>
        </w:rPr>
        <w:t>、</w:t>
      </w:r>
      <w:r w:rsidRPr="00351768">
        <w:rPr>
          <w:rFonts w:hint="eastAsia"/>
        </w:rPr>
        <w:t>建筑碳抵消量的分类分项动态数据；</w:t>
      </w:r>
    </w:p>
    <w:p w14:paraId="425EE4F1" w14:textId="77777777" w:rsidR="00B257AA" w:rsidRPr="00351768" w:rsidRDefault="00000000" w:rsidP="00351768">
      <w:pPr>
        <w:pStyle w:val="4"/>
      </w:pPr>
      <w:r w:rsidRPr="00351768">
        <w:rPr>
          <w:rFonts w:hint="eastAsia"/>
        </w:rPr>
        <w:t>能耗数据、碳排放数据的查询、预警、记录和下载；</w:t>
      </w:r>
    </w:p>
    <w:p w14:paraId="4D81CB77" w14:textId="77777777" w:rsidR="00B257AA" w:rsidRPr="00351768" w:rsidRDefault="00000000" w:rsidP="00351768">
      <w:pPr>
        <w:pStyle w:val="4"/>
      </w:pPr>
      <w:r w:rsidRPr="00351768">
        <w:rPr>
          <w:rFonts w:hint="eastAsia"/>
        </w:rPr>
        <w:t>监测、管理和控制系统运行，实现运行数据可视化；</w:t>
      </w:r>
    </w:p>
    <w:p w14:paraId="25C87C48" w14:textId="78BA3A41" w:rsidR="00B257AA" w:rsidRPr="00351768" w:rsidRDefault="00000000" w:rsidP="00351768">
      <w:pPr>
        <w:pStyle w:val="4"/>
      </w:pPr>
      <w:r w:rsidRPr="00351768">
        <w:rPr>
          <w:rFonts w:hint="eastAsia"/>
        </w:rPr>
        <w:t>挖掘分析节能策略，控制和调节</w:t>
      </w:r>
      <w:proofErr w:type="gramStart"/>
      <w:r w:rsidRPr="00351768">
        <w:rPr>
          <w:rFonts w:hint="eastAsia"/>
        </w:rPr>
        <w:t>设备及阀部件</w:t>
      </w:r>
      <w:proofErr w:type="gramEnd"/>
      <w:r w:rsidRPr="00351768">
        <w:rPr>
          <w:rFonts w:hint="eastAsia"/>
        </w:rPr>
        <w:t>运行；</w:t>
      </w:r>
    </w:p>
    <w:p w14:paraId="1754A4C2" w14:textId="77777777" w:rsidR="00B257AA" w:rsidRDefault="00000000" w:rsidP="00814145">
      <w:pPr>
        <w:pStyle w:val="3"/>
      </w:pPr>
      <w:bookmarkStart w:id="403" w:name="_Toc179554998"/>
      <w:bookmarkStart w:id="404" w:name="_Toc180504748"/>
      <w:bookmarkStart w:id="405" w:name="_Toc179555224"/>
      <w:r>
        <w:rPr>
          <w:rFonts w:hint="eastAsia"/>
        </w:rPr>
        <w:t>智能管理系统计量和监测内容，应符合下表</w:t>
      </w:r>
      <w:r>
        <w:rPr>
          <w:rFonts w:hint="eastAsia"/>
        </w:rPr>
        <w:t>8.4.3</w:t>
      </w:r>
      <w:r>
        <w:rPr>
          <w:rFonts w:hint="eastAsia"/>
        </w:rPr>
        <w:t>的规定：</w:t>
      </w:r>
      <w:bookmarkEnd w:id="403"/>
      <w:bookmarkEnd w:id="404"/>
      <w:bookmarkEnd w:id="405"/>
    </w:p>
    <w:p w14:paraId="25416EB6" w14:textId="77777777" w:rsidR="00B257AA" w:rsidRPr="00351768" w:rsidRDefault="00000000">
      <w:pPr>
        <w:pStyle w:val="af3"/>
        <w:rPr>
          <w:rFonts w:ascii="宋体" w:eastAsia="宋体" w:hAnsi="宋体" w:hint="eastAsia"/>
          <w:b w:val="0"/>
          <w:bCs w:val="0"/>
        </w:rPr>
      </w:pPr>
      <w:r w:rsidRPr="00351768">
        <w:rPr>
          <w:rFonts w:ascii="宋体" w:eastAsia="宋体" w:hAnsi="宋体" w:hint="eastAsia"/>
          <w:b w:val="0"/>
          <w:bCs w:val="0"/>
        </w:rPr>
        <w:t>8.4.3  分项计量和监测内容</w:t>
      </w:r>
    </w:p>
    <w:tbl>
      <w:tblPr>
        <w:tblStyle w:val="af"/>
        <w:tblW w:w="5000" w:type="pct"/>
        <w:tblLook w:val="04A0" w:firstRow="1" w:lastRow="0" w:firstColumn="1" w:lastColumn="0" w:noHBand="0" w:noVBand="1"/>
      </w:tblPr>
      <w:tblGrid>
        <w:gridCol w:w="2608"/>
        <w:gridCol w:w="5688"/>
      </w:tblGrid>
      <w:tr w:rsidR="00351768" w14:paraId="4769D0FB" w14:textId="77777777" w:rsidTr="00351768">
        <w:trPr>
          <w:trHeight w:val="369"/>
        </w:trPr>
        <w:tc>
          <w:tcPr>
            <w:tcW w:w="1572" w:type="pct"/>
            <w:vAlign w:val="center"/>
          </w:tcPr>
          <w:p w14:paraId="5A40F37D" w14:textId="77777777" w:rsidR="00351768" w:rsidRDefault="00351768" w:rsidP="00351768">
            <w:pPr>
              <w:spacing w:line="240" w:lineRule="auto"/>
              <w:jc w:val="center"/>
              <w:rPr>
                <w:rFonts w:ascii="宋体" w:hAnsi="宋体" w:hint="eastAsia"/>
                <w:b/>
                <w:bCs/>
                <w:color w:val="000000" w:themeColor="text1"/>
                <w:sz w:val="21"/>
                <w:szCs w:val="21"/>
              </w:rPr>
            </w:pPr>
            <w:r>
              <w:rPr>
                <w:rFonts w:ascii="宋体" w:hAnsi="宋体" w:hint="eastAsia"/>
                <w:b/>
                <w:bCs/>
                <w:color w:val="000000" w:themeColor="text1"/>
                <w:sz w:val="21"/>
                <w:szCs w:val="21"/>
              </w:rPr>
              <w:t>分项类别</w:t>
            </w:r>
          </w:p>
        </w:tc>
        <w:tc>
          <w:tcPr>
            <w:tcW w:w="3428" w:type="pct"/>
            <w:vAlign w:val="center"/>
          </w:tcPr>
          <w:p w14:paraId="08C9E52B" w14:textId="77777777" w:rsidR="00351768" w:rsidRDefault="00351768" w:rsidP="00351768">
            <w:pPr>
              <w:spacing w:line="240" w:lineRule="auto"/>
              <w:jc w:val="center"/>
              <w:rPr>
                <w:rFonts w:ascii="宋体" w:hAnsi="宋体" w:hint="eastAsia"/>
                <w:b/>
                <w:bCs/>
                <w:color w:val="000000" w:themeColor="text1"/>
                <w:sz w:val="21"/>
                <w:szCs w:val="21"/>
              </w:rPr>
            </w:pPr>
            <w:r>
              <w:rPr>
                <w:rFonts w:ascii="宋体" w:hAnsi="宋体" w:hint="eastAsia"/>
                <w:b/>
                <w:bCs/>
                <w:color w:val="000000" w:themeColor="text1"/>
                <w:sz w:val="21"/>
                <w:szCs w:val="21"/>
              </w:rPr>
              <w:t>计量和检测内容</w:t>
            </w:r>
          </w:p>
        </w:tc>
      </w:tr>
      <w:tr w:rsidR="00351768" w14:paraId="6C431A9D" w14:textId="77777777" w:rsidTr="00351768">
        <w:trPr>
          <w:trHeight w:val="369"/>
        </w:trPr>
        <w:tc>
          <w:tcPr>
            <w:tcW w:w="1572" w:type="pct"/>
            <w:vAlign w:val="center"/>
          </w:tcPr>
          <w:p w14:paraId="4182FBDC" w14:textId="77777777" w:rsidR="00351768" w:rsidRDefault="00351768" w:rsidP="00351768">
            <w:pPr>
              <w:spacing w:line="240" w:lineRule="auto"/>
              <w:jc w:val="center"/>
              <w:rPr>
                <w:rFonts w:ascii="宋体" w:hAnsi="宋体" w:hint="eastAsia"/>
                <w:b/>
                <w:bCs/>
                <w:color w:val="000000" w:themeColor="text1"/>
                <w:sz w:val="21"/>
                <w:szCs w:val="21"/>
              </w:rPr>
            </w:pPr>
            <w:r>
              <w:rPr>
                <w:rFonts w:ascii="宋体" w:hAnsi="宋体"/>
                <w:b/>
                <w:bCs/>
                <w:sz w:val="21"/>
                <w:szCs w:val="21"/>
              </w:rPr>
              <w:t>物理性能</w:t>
            </w:r>
          </w:p>
        </w:tc>
        <w:tc>
          <w:tcPr>
            <w:tcW w:w="3428" w:type="pct"/>
            <w:vAlign w:val="center"/>
          </w:tcPr>
          <w:p w14:paraId="5904F61F" w14:textId="77777777" w:rsidR="00351768" w:rsidRDefault="00351768" w:rsidP="00351768">
            <w:pPr>
              <w:spacing w:line="240" w:lineRule="auto"/>
              <w:jc w:val="center"/>
              <w:rPr>
                <w:rFonts w:ascii="宋体" w:hAnsi="宋体" w:hint="eastAsia"/>
                <w:b/>
                <w:bCs/>
                <w:color w:val="000000" w:themeColor="text1"/>
                <w:sz w:val="21"/>
                <w:szCs w:val="21"/>
              </w:rPr>
            </w:pPr>
            <w:r>
              <w:rPr>
                <w:rFonts w:ascii="宋体" w:hAnsi="宋体"/>
                <w:sz w:val="21"/>
                <w:szCs w:val="21"/>
              </w:rPr>
              <w:t>保温性能，传热性能，热桥，</w:t>
            </w:r>
            <w:proofErr w:type="gramStart"/>
            <w:r>
              <w:rPr>
                <w:rFonts w:ascii="宋体" w:hAnsi="宋体"/>
                <w:sz w:val="21"/>
                <w:szCs w:val="21"/>
              </w:rPr>
              <w:t>防结露</w:t>
            </w:r>
            <w:proofErr w:type="gramEnd"/>
          </w:p>
        </w:tc>
      </w:tr>
      <w:tr w:rsidR="00351768" w14:paraId="0364A00D" w14:textId="77777777" w:rsidTr="00351768">
        <w:trPr>
          <w:trHeight w:val="369"/>
        </w:trPr>
        <w:tc>
          <w:tcPr>
            <w:tcW w:w="1572" w:type="pct"/>
            <w:vAlign w:val="center"/>
          </w:tcPr>
          <w:p w14:paraId="6560EC7F" w14:textId="77777777" w:rsidR="00351768" w:rsidRDefault="00351768" w:rsidP="00351768">
            <w:pPr>
              <w:spacing w:line="240" w:lineRule="auto"/>
              <w:jc w:val="center"/>
              <w:rPr>
                <w:rFonts w:ascii="宋体" w:hAnsi="宋体" w:hint="eastAsia"/>
                <w:b/>
                <w:bCs/>
                <w:sz w:val="21"/>
                <w:szCs w:val="21"/>
              </w:rPr>
            </w:pPr>
            <w:r>
              <w:rPr>
                <w:rFonts w:ascii="宋体" w:hAnsi="宋体"/>
                <w:b/>
                <w:bCs/>
                <w:sz w:val="21"/>
                <w:szCs w:val="21"/>
              </w:rPr>
              <w:t>气密性</w:t>
            </w:r>
          </w:p>
        </w:tc>
        <w:tc>
          <w:tcPr>
            <w:tcW w:w="3428" w:type="pct"/>
            <w:vAlign w:val="center"/>
          </w:tcPr>
          <w:p w14:paraId="525DC0E4" w14:textId="77777777" w:rsidR="00351768" w:rsidRDefault="00351768" w:rsidP="00351768">
            <w:pPr>
              <w:spacing w:line="240" w:lineRule="auto"/>
              <w:jc w:val="center"/>
              <w:rPr>
                <w:rFonts w:ascii="宋体" w:hAnsi="宋体" w:hint="eastAsia"/>
                <w:b/>
                <w:bCs/>
                <w:color w:val="000000" w:themeColor="text1"/>
                <w:sz w:val="21"/>
                <w:szCs w:val="21"/>
              </w:rPr>
            </w:pPr>
            <w:r>
              <w:rPr>
                <w:rFonts w:ascii="宋体" w:hAnsi="宋体"/>
                <w:sz w:val="21"/>
                <w:szCs w:val="21"/>
              </w:rPr>
              <w:t>CO2浓度控制，无组织通风</w:t>
            </w:r>
          </w:p>
        </w:tc>
      </w:tr>
      <w:tr w:rsidR="00351768" w14:paraId="0BA09F59" w14:textId="77777777" w:rsidTr="00351768">
        <w:trPr>
          <w:trHeight w:val="369"/>
        </w:trPr>
        <w:tc>
          <w:tcPr>
            <w:tcW w:w="1572" w:type="pct"/>
            <w:vAlign w:val="center"/>
          </w:tcPr>
          <w:p w14:paraId="465CC79F" w14:textId="77777777" w:rsidR="00351768" w:rsidRDefault="00351768" w:rsidP="00351768">
            <w:pPr>
              <w:spacing w:line="240" w:lineRule="auto"/>
              <w:jc w:val="center"/>
              <w:rPr>
                <w:rFonts w:ascii="宋体" w:hAnsi="宋体" w:hint="eastAsia"/>
                <w:b/>
                <w:bCs/>
                <w:sz w:val="21"/>
                <w:szCs w:val="21"/>
              </w:rPr>
            </w:pPr>
            <w:r>
              <w:rPr>
                <w:rFonts w:ascii="宋体" w:hAnsi="宋体"/>
                <w:b/>
                <w:bCs/>
                <w:sz w:val="21"/>
                <w:szCs w:val="21"/>
              </w:rPr>
              <w:t>室内环境</w:t>
            </w:r>
          </w:p>
        </w:tc>
        <w:tc>
          <w:tcPr>
            <w:tcW w:w="3428" w:type="pct"/>
            <w:vAlign w:val="center"/>
          </w:tcPr>
          <w:p w14:paraId="706301BD" w14:textId="77777777" w:rsidR="00351768" w:rsidRDefault="00351768" w:rsidP="00351768">
            <w:pPr>
              <w:spacing w:line="240" w:lineRule="auto"/>
              <w:jc w:val="center"/>
              <w:rPr>
                <w:rFonts w:ascii="宋体" w:hAnsi="宋体" w:hint="eastAsia"/>
                <w:b/>
                <w:bCs/>
                <w:color w:val="000000" w:themeColor="text1"/>
                <w:sz w:val="21"/>
                <w:szCs w:val="21"/>
              </w:rPr>
            </w:pPr>
            <w:r>
              <w:rPr>
                <w:rFonts w:ascii="宋体" w:hAnsi="宋体"/>
                <w:sz w:val="21"/>
                <w:szCs w:val="21"/>
              </w:rPr>
              <w:t>干湿球温度，湿度，CO2浓度，照度，噪声</w:t>
            </w:r>
          </w:p>
        </w:tc>
      </w:tr>
      <w:tr w:rsidR="00351768" w14:paraId="4DDA909C" w14:textId="77777777" w:rsidTr="00351768">
        <w:trPr>
          <w:trHeight w:val="369"/>
        </w:trPr>
        <w:tc>
          <w:tcPr>
            <w:tcW w:w="1572" w:type="pct"/>
            <w:vMerge w:val="restart"/>
            <w:vAlign w:val="center"/>
          </w:tcPr>
          <w:p w14:paraId="2C0DDD72" w14:textId="77777777" w:rsidR="00351768" w:rsidRDefault="00351768" w:rsidP="00351768">
            <w:pPr>
              <w:spacing w:line="240" w:lineRule="auto"/>
              <w:jc w:val="center"/>
              <w:rPr>
                <w:rFonts w:ascii="宋体" w:hAnsi="宋体" w:hint="eastAsia"/>
                <w:b/>
                <w:bCs/>
                <w:sz w:val="21"/>
                <w:szCs w:val="21"/>
              </w:rPr>
            </w:pPr>
            <w:r>
              <w:rPr>
                <w:rFonts w:ascii="宋体" w:hAnsi="宋体" w:hint="eastAsia"/>
                <w:b/>
                <w:bCs/>
                <w:sz w:val="21"/>
                <w:szCs w:val="21"/>
              </w:rPr>
              <w:t>能耗数据</w:t>
            </w:r>
          </w:p>
        </w:tc>
        <w:tc>
          <w:tcPr>
            <w:tcW w:w="3428" w:type="pct"/>
            <w:vAlign w:val="center"/>
          </w:tcPr>
          <w:p w14:paraId="2AF5162A" w14:textId="77777777" w:rsidR="00351768" w:rsidRDefault="00351768" w:rsidP="00351768">
            <w:pPr>
              <w:spacing w:line="240" w:lineRule="auto"/>
              <w:jc w:val="center"/>
              <w:rPr>
                <w:rFonts w:ascii="宋体" w:hAnsi="宋体" w:hint="eastAsia"/>
                <w:b/>
                <w:bCs/>
                <w:color w:val="000000" w:themeColor="text1"/>
                <w:sz w:val="21"/>
                <w:szCs w:val="21"/>
              </w:rPr>
            </w:pPr>
            <w:r>
              <w:rPr>
                <w:rFonts w:ascii="宋体" w:hAnsi="宋体"/>
                <w:sz w:val="21"/>
                <w:szCs w:val="21"/>
              </w:rPr>
              <w:t>冷热量、电量、气量和其他能源消耗量</w:t>
            </w:r>
          </w:p>
        </w:tc>
      </w:tr>
      <w:tr w:rsidR="00351768" w14:paraId="7A368F4A" w14:textId="77777777" w:rsidTr="00351768">
        <w:trPr>
          <w:trHeight w:val="369"/>
        </w:trPr>
        <w:tc>
          <w:tcPr>
            <w:tcW w:w="1572" w:type="pct"/>
            <w:vMerge/>
            <w:vAlign w:val="center"/>
          </w:tcPr>
          <w:p w14:paraId="54EA99DF" w14:textId="77777777" w:rsidR="00351768" w:rsidRDefault="00351768" w:rsidP="00351768">
            <w:pPr>
              <w:spacing w:line="240" w:lineRule="auto"/>
              <w:jc w:val="center"/>
              <w:rPr>
                <w:rFonts w:ascii="宋体" w:hAnsi="宋体" w:hint="eastAsia"/>
                <w:b/>
                <w:bCs/>
                <w:color w:val="000000" w:themeColor="text1"/>
                <w:sz w:val="21"/>
                <w:szCs w:val="21"/>
              </w:rPr>
            </w:pPr>
          </w:p>
        </w:tc>
        <w:tc>
          <w:tcPr>
            <w:tcW w:w="3428" w:type="pct"/>
            <w:vAlign w:val="center"/>
          </w:tcPr>
          <w:p w14:paraId="471DDAC0" w14:textId="77777777" w:rsidR="00351768" w:rsidRDefault="00351768" w:rsidP="00351768">
            <w:pPr>
              <w:spacing w:line="240" w:lineRule="auto"/>
              <w:jc w:val="center"/>
              <w:rPr>
                <w:rFonts w:ascii="宋体" w:hAnsi="宋体" w:hint="eastAsia"/>
                <w:b/>
                <w:bCs/>
                <w:color w:val="000000" w:themeColor="text1"/>
                <w:sz w:val="21"/>
                <w:szCs w:val="21"/>
              </w:rPr>
            </w:pPr>
            <w:r>
              <w:rPr>
                <w:rFonts w:ascii="宋体" w:hAnsi="宋体"/>
                <w:sz w:val="21"/>
                <w:szCs w:val="21"/>
              </w:rPr>
              <w:t>可再生能源发电量、蓄能</w:t>
            </w:r>
            <w:proofErr w:type="gramStart"/>
            <w:r>
              <w:rPr>
                <w:rFonts w:ascii="宋体" w:hAnsi="宋体"/>
                <w:sz w:val="21"/>
                <w:szCs w:val="21"/>
              </w:rPr>
              <w:t>系统蓄放能量</w:t>
            </w:r>
            <w:proofErr w:type="gramEnd"/>
          </w:p>
        </w:tc>
      </w:tr>
      <w:tr w:rsidR="00351768" w14:paraId="22178C0C" w14:textId="77777777" w:rsidTr="00351768">
        <w:trPr>
          <w:trHeight w:val="369"/>
        </w:trPr>
        <w:tc>
          <w:tcPr>
            <w:tcW w:w="1572" w:type="pct"/>
            <w:vMerge/>
            <w:vAlign w:val="center"/>
          </w:tcPr>
          <w:p w14:paraId="1A23F81B" w14:textId="77777777" w:rsidR="00351768" w:rsidRDefault="00351768" w:rsidP="00351768">
            <w:pPr>
              <w:spacing w:line="240" w:lineRule="auto"/>
              <w:jc w:val="center"/>
              <w:rPr>
                <w:rFonts w:ascii="宋体" w:hAnsi="宋体" w:hint="eastAsia"/>
                <w:b/>
                <w:bCs/>
                <w:color w:val="000000" w:themeColor="text1"/>
                <w:sz w:val="21"/>
                <w:szCs w:val="21"/>
              </w:rPr>
            </w:pPr>
          </w:p>
        </w:tc>
        <w:tc>
          <w:tcPr>
            <w:tcW w:w="3428" w:type="pct"/>
            <w:vAlign w:val="center"/>
          </w:tcPr>
          <w:p w14:paraId="70F1DEC6" w14:textId="77777777" w:rsidR="00351768" w:rsidRDefault="00351768" w:rsidP="00351768">
            <w:pPr>
              <w:spacing w:line="240" w:lineRule="auto"/>
              <w:jc w:val="center"/>
              <w:rPr>
                <w:rFonts w:ascii="宋体" w:hAnsi="宋体" w:hint="eastAsia"/>
                <w:sz w:val="21"/>
                <w:szCs w:val="21"/>
              </w:rPr>
            </w:pPr>
            <w:r>
              <w:rPr>
                <w:rFonts w:ascii="宋体" w:hAnsi="宋体"/>
                <w:sz w:val="21"/>
                <w:szCs w:val="21"/>
              </w:rPr>
              <w:t>电动车充桩充放电量</w:t>
            </w:r>
          </w:p>
        </w:tc>
      </w:tr>
      <w:tr w:rsidR="00351768" w14:paraId="2D9D056D" w14:textId="77777777" w:rsidTr="00351768">
        <w:trPr>
          <w:trHeight w:val="369"/>
        </w:trPr>
        <w:tc>
          <w:tcPr>
            <w:tcW w:w="1572" w:type="pct"/>
            <w:vAlign w:val="center"/>
          </w:tcPr>
          <w:p w14:paraId="7C6464F9" w14:textId="77777777" w:rsidR="00351768" w:rsidRDefault="00351768" w:rsidP="00351768">
            <w:pPr>
              <w:spacing w:line="240" w:lineRule="auto"/>
              <w:jc w:val="center"/>
              <w:rPr>
                <w:rFonts w:ascii="宋体" w:hAnsi="宋体" w:hint="eastAsia"/>
                <w:b/>
                <w:bCs/>
                <w:color w:val="000000" w:themeColor="text1"/>
                <w:sz w:val="21"/>
                <w:szCs w:val="21"/>
              </w:rPr>
            </w:pPr>
            <w:r>
              <w:rPr>
                <w:rFonts w:ascii="宋体" w:hAnsi="宋体" w:hint="eastAsia"/>
                <w:b/>
                <w:bCs/>
                <w:color w:val="000000" w:themeColor="text1"/>
                <w:sz w:val="21"/>
                <w:szCs w:val="21"/>
              </w:rPr>
              <w:t>室外环境</w:t>
            </w:r>
          </w:p>
        </w:tc>
        <w:tc>
          <w:tcPr>
            <w:tcW w:w="3428" w:type="pct"/>
            <w:vAlign w:val="center"/>
          </w:tcPr>
          <w:p w14:paraId="3282A2A3" w14:textId="77777777" w:rsidR="00351768" w:rsidRDefault="00351768" w:rsidP="00351768">
            <w:pPr>
              <w:spacing w:line="240" w:lineRule="auto"/>
              <w:jc w:val="center"/>
              <w:rPr>
                <w:rFonts w:ascii="宋体" w:hAnsi="宋体" w:hint="eastAsia"/>
                <w:sz w:val="21"/>
                <w:szCs w:val="21"/>
              </w:rPr>
            </w:pPr>
            <w:r>
              <w:rPr>
                <w:rFonts w:ascii="宋体" w:hAnsi="宋体" w:hint="eastAsia"/>
                <w:sz w:val="21"/>
                <w:szCs w:val="21"/>
              </w:rPr>
              <w:t>室外温度和太阳辐射照度</w:t>
            </w:r>
          </w:p>
        </w:tc>
      </w:tr>
    </w:tbl>
    <w:p w14:paraId="7BE604C7" w14:textId="5BA3C36B" w:rsidR="00B257AA" w:rsidRDefault="00000000" w:rsidP="00351768">
      <w:pPr>
        <w:pStyle w:val="3"/>
        <w:spacing w:beforeLines="50" w:before="156"/>
      </w:pPr>
      <w:bookmarkStart w:id="406" w:name="_Toc179555225"/>
      <w:bookmarkStart w:id="407" w:name="_Toc180504749"/>
      <w:bookmarkStart w:id="408" w:name="_Toc179554999"/>
      <w:r>
        <w:rPr>
          <w:rFonts w:hint="eastAsia"/>
        </w:rPr>
        <w:t>智能管理系统计量监测，应符合下列规定：</w:t>
      </w:r>
      <w:bookmarkEnd w:id="406"/>
      <w:bookmarkEnd w:id="407"/>
      <w:bookmarkEnd w:id="408"/>
    </w:p>
    <w:p w14:paraId="6B419278" w14:textId="2C8FAC9D" w:rsidR="00B257AA" w:rsidRPr="00351768" w:rsidRDefault="00000000" w:rsidP="00351768">
      <w:pPr>
        <w:pStyle w:val="4"/>
      </w:pPr>
      <w:r w:rsidRPr="00351768">
        <w:rPr>
          <w:rFonts w:hint="eastAsia"/>
        </w:rPr>
        <w:t>采用具有远传功能的智能</w:t>
      </w:r>
      <w:proofErr w:type="gramStart"/>
      <w:r w:rsidRPr="00351768">
        <w:rPr>
          <w:rFonts w:hint="eastAsia"/>
        </w:rPr>
        <w:t>计量表具和</w:t>
      </w:r>
      <w:proofErr w:type="gramEnd"/>
      <w:r w:rsidRPr="00351768">
        <w:rPr>
          <w:rFonts w:hint="eastAsia"/>
        </w:rPr>
        <w:t>传感器</w:t>
      </w:r>
      <w:r w:rsidR="00351768">
        <w:rPr>
          <w:rFonts w:hint="eastAsia"/>
        </w:rPr>
        <w:t>，</w:t>
      </w:r>
      <w:proofErr w:type="gramStart"/>
      <w:r w:rsidR="00351768" w:rsidRPr="00351768">
        <w:rPr>
          <w:rFonts w:hint="eastAsia"/>
        </w:rPr>
        <w:t>计量表具和</w:t>
      </w:r>
      <w:proofErr w:type="gramEnd"/>
      <w:r w:rsidR="00351768" w:rsidRPr="00351768">
        <w:rPr>
          <w:rFonts w:hint="eastAsia"/>
        </w:rPr>
        <w:t>传感器</w:t>
      </w:r>
      <w:r w:rsidRPr="00351768">
        <w:rPr>
          <w:rFonts w:hint="eastAsia"/>
        </w:rPr>
        <w:t>满足建筑运</w:t>
      </w:r>
      <w:proofErr w:type="gramStart"/>
      <w:r w:rsidRPr="00351768">
        <w:rPr>
          <w:rFonts w:hint="eastAsia"/>
        </w:rPr>
        <w:t>维管理</w:t>
      </w:r>
      <w:proofErr w:type="gramEnd"/>
      <w:r w:rsidRPr="00351768">
        <w:rPr>
          <w:rFonts w:hint="eastAsia"/>
        </w:rPr>
        <w:t>和</w:t>
      </w:r>
      <w:proofErr w:type="gramStart"/>
      <w:r w:rsidRPr="00351768">
        <w:rPr>
          <w:rFonts w:hint="eastAsia"/>
        </w:rPr>
        <w:t>碳核查</w:t>
      </w:r>
      <w:proofErr w:type="gramEnd"/>
      <w:r w:rsidRPr="00351768">
        <w:rPr>
          <w:rFonts w:hint="eastAsia"/>
        </w:rPr>
        <w:t>要求；</w:t>
      </w:r>
    </w:p>
    <w:p w14:paraId="4D9CE98C" w14:textId="77777777" w:rsidR="00B257AA" w:rsidRPr="00351768" w:rsidRDefault="00000000" w:rsidP="00351768">
      <w:pPr>
        <w:pStyle w:val="4"/>
      </w:pPr>
      <w:r w:rsidRPr="00351768">
        <w:rPr>
          <w:rFonts w:hint="eastAsia"/>
        </w:rPr>
        <w:t>数据采集频率和存贮周期满足碳排放核查要求和建筑机电系统运行要求。</w:t>
      </w:r>
    </w:p>
    <w:p w14:paraId="17B885B1" w14:textId="77777777" w:rsidR="00B257AA" w:rsidRDefault="00000000" w:rsidP="00814145">
      <w:pPr>
        <w:pStyle w:val="3"/>
      </w:pPr>
      <w:bookmarkStart w:id="409" w:name="_Toc180504750"/>
      <w:bookmarkStart w:id="410" w:name="_Toc179555226"/>
      <w:bookmarkStart w:id="411" w:name="_Toc179555000"/>
      <w:r>
        <w:rPr>
          <w:rFonts w:hint="eastAsia"/>
        </w:rPr>
        <w:t>智能管理系统的低碳运行，应符合下列规定：</w:t>
      </w:r>
      <w:bookmarkEnd w:id="409"/>
      <w:bookmarkEnd w:id="410"/>
      <w:bookmarkEnd w:id="411"/>
    </w:p>
    <w:p w14:paraId="1CED8502" w14:textId="77777777" w:rsidR="00B257AA" w:rsidRPr="00351768" w:rsidRDefault="00000000" w:rsidP="00351768">
      <w:pPr>
        <w:pStyle w:val="4"/>
      </w:pPr>
      <w:r w:rsidRPr="00351768">
        <w:rPr>
          <w:rFonts w:hint="eastAsia"/>
        </w:rPr>
        <w:t>采用功耗低、寿命长的硬件设备和产品；</w:t>
      </w:r>
    </w:p>
    <w:p w14:paraId="5F146FEC" w14:textId="77777777" w:rsidR="00B257AA" w:rsidRPr="00351768" w:rsidRDefault="00000000" w:rsidP="00351768">
      <w:pPr>
        <w:pStyle w:val="4"/>
      </w:pPr>
      <w:r w:rsidRPr="00351768">
        <w:rPr>
          <w:rFonts w:hint="eastAsia"/>
        </w:rPr>
        <w:t>根据季节变化及建筑使用实际情况，增加和细化调整智能管理系统的联动功能、运行参数、工作模式、控制逻辑以及报表输出的类型和方式；</w:t>
      </w:r>
    </w:p>
    <w:p w14:paraId="2E16948A" w14:textId="77777777" w:rsidR="00B257AA" w:rsidRPr="00351768" w:rsidRDefault="00000000" w:rsidP="00351768">
      <w:pPr>
        <w:pStyle w:val="4"/>
      </w:pPr>
      <w:r w:rsidRPr="00351768">
        <w:rPr>
          <w:rFonts w:hint="eastAsia"/>
        </w:rPr>
        <w:t>根据供冷季、供暖季、年度运行能耗和</w:t>
      </w:r>
      <w:proofErr w:type="gramStart"/>
      <w:r w:rsidRPr="00351768">
        <w:rPr>
          <w:rFonts w:hint="eastAsia"/>
        </w:rPr>
        <w:t>碳排放</w:t>
      </w:r>
      <w:proofErr w:type="gramEnd"/>
      <w:r w:rsidRPr="00351768">
        <w:rPr>
          <w:rFonts w:hint="eastAsia"/>
        </w:rPr>
        <w:t>数据，分析电气、暖通空调等运行状态并评估碳排放表现。</w:t>
      </w:r>
    </w:p>
    <w:p w14:paraId="334D49E0" w14:textId="77777777" w:rsidR="00B257AA" w:rsidRDefault="00B257AA"/>
    <w:p w14:paraId="27EC79CA" w14:textId="77777777" w:rsidR="00B257AA" w:rsidRDefault="00000000">
      <w:pPr>
        <w:pStyle w:val="1"/>
        <w:spacing w:before="156" w:after="312"/>
      </w:pPr>
      <w:bookmarkStart w:id="412" w:name="_Toc179555227"/>
      <w:bookmarkStart w:id="413" w:name="_Toc180504751"/>
      <w:r>
        <w:rPr>
          <w:rFonts w:hint="eastAsia"/>
        </w:rPr>
        <w:lastRenderedPageBreak/>
        <w:t>给水排水</w:t>
      </w:r>
      <w:bookmarkEnd w:id="412"/>
      <w:bookmarkEnd w:id="413"/>
    </w:p>
    <w:p w14:paraId="3608F5A7" w14:textId="28A400DB" w:rsidR="00B257AA" w:rsidRDefault="00000000" w:rsidP="00351768">
      <w:pPr>
        <w:spacing w:line="312" w:lineRule="auto"/>
      </w:pPr>
      <w:bookmarkStart w:id="414" w:name="_Toc179555003"/>
      <w:bookmarkStart w:id="415" w:name="_Toc179555228"/>
      <w:bookmarkStart w:id="416" w:name="_Toc174613522"/>
      <w:bookmarkStart w:id="417" w:name="_Toc168391469"/>
      <w:r>
        <w:rPr>
          <w:rFonts w:hint="eastAsia"/>
          <w:b/>
          <w:bCs/>
        </w:rPr>
        <w:t>9.0.1</w:t>
      </w:r>
      <w:r w:rsidR="00351768">
        <w:tab/>
      </w:r>
      <w:r>
        <w:rPr>
          <w:rFonts w:hint="eastAsia"/>
        </w:rPr>
        <w:t>水系统规划方案，应符合下列规定：</w:t>
      </w:r>
      <w:bookmarkEnd w:id="414"/>
      <w:bookmarkEnd w:id="415"/>
    </w:p>
    <w:p w14:paraId="10C4D526" w14:textId="77777777" w:rsidR="00B257AA" w:rsidRPr="00351768" w:rsidRDefault="00000000" w:rsidP="00351768">
      <w:pPr>
        <w:pStyle w:val="4"/>
      </w:pPr>
      <w:r w:rsidRPr="00351768">
        <w:rPr>
          <w:rFonts w:hint="eastAsia"/>
        </w:rPr>
        <w:t>合理利用非传统水源；</w:t>
      </w:r>
    </w:p>
    <w:p w14:paraId="6A31BF3C" w14:textId="77777777" w:rsidR="00B257AA" w:rsidRPr="00351768" w:rsidRDefault="00000000" w:rsidP="00351768">
      <w:pPr>
        <w:pStyle w:val="4"/>
      </w:pPr>
      <w:r w:rsidRPr="00351768">
        <w:t>设置</w:t>
      </w:r>
      <w:r w:rsidRPr="00351768">
        <w:rPr>
          <w:rFonts w:hint="eastAsia"/>
        </w:rPr>
        <w:t>节能供水技术、节水器具设施，降低给排水系统碳排放；</w:t>
      </w:r>
    </w:p>
    <w:p w14:paraId="118255FD" w14:textId="77777777" w:rsidR="00B257AA" w:rsidRPr="00351768" w:rsidRDefault="00000000" w:rsidP="00351768">
      <w:pPr>
        <w:pStyle w:val="4"/>
      </w:pPr>
      <w:r w:rsidRPr="00351768">
        <w:t>采用污水处理技术，确保污水达标排放；</w:t>
      </w:r>
      <w:r w:rsidRPr="00351768">
        <w:t xml:space="preserve"> </w:t>
      </w:r>
    </w:p>
    <w:p w14:paraId="502981AF" w14:textId="77777777" w:rsidR="00B257AA" w:rsidRPr="00351768" w:rsidRDefault="00000000" w:rsidP="00351768">
      <w:pPr>
        <w:pStyle w:val="4"/>
      </w:pPr>
      <w:r w:rsidRPr="00351768">
        <w:rPr>
          <w:rFonts w:hint="eastAsia"/>
        </w:rPr>
        <w:t>设置水资源智能管理系统，监控管理确保水资源合理分配和使用。</w:t>
      </w:r>
      <w:r w:rsidRPr="00351768">
        <w:rPr>
          <w:rFonts w:hint="eastAsia"/>
        </w:rPr>
        <w:t xml:space="preserve"> </w:t>
      </w:r>
    </w:p>
    <w:p w14:paraId="6360E7F2" w14:textId="70340621" w:rsidR="00B257AA" w:rsidRPr="00351768" w:rsidRDefault="00000000" w:rsidP="00351768">
      <w:pPr>
        <w:spacing w:line="312" w:lineRule="auto"/>
        <w:rPr>
          <w:b/>
          <w:bCs/>
        </w:rPr>
      </w:pPr>
      <w:bookmarkStart w:id="418" w:name="_Toc168391471"/>
      <w:bookmarkStart w:id="419" w:name="_Toc179555004"/>
      <w:bookmarkStart w:id="420" w:name="_Toc179555229"/>
      <w:bookmarkStart w:id="421" w:name="_Toc174613524"/>
      <w:bookmarkEnd w:id="416"/>
      <w:bookmarkEnd w:id="417"/>
      <w:r>
        <w:rPr>
          <w:rFonts w:hint="eastAsia"/>
          <w:b/>
          <w:bCs/>
        </w:rPr>
        <w:t>9.0.2</w:t>
      </w:r>
      <w:r w:rsidR="00351768">
        <w:rPr>
          <w:b/>
          <w:bCs/>
        </w:rPr>
        <w:tab/>
      </w:r>
      <w:r w:rsidRPr="00351768">
        <w:rPr>
          <w:rFonts w:hint="eastAsia"/>
        </w:rPr>
        <w:t>非传统水源利用</w:t>
      </w:r>
      <w:bookmarkEnd w:id="418"/>
      <w:r w:rsidRPr="00351768">
        <w:rPr>
          <w:rFonts w:hint="eastAsia"/>
        </w:rPr>
        <w:t>，应符合下列规定：</w:t>
      </w:r>
      <w:bookmarkEnd w:id="419"/>
      <w:bookmarkEnd w:id="420"/>
      <w:bookmarkEnd w:id="421"/>
    </w:p>
    <w:p w14:paraId="17AF12CC" w14:textId="219312BE" w:rsidR="00B257AA" w:rsidRPr="004C7606" w:rsidRDefault="00000000" w:rsidP="004C7606">
      <w:pPr>
        <w:pStyle w:val="4"/>
        <w:numPr>
          <w:ilvl w:val="3"/>
          <w:numId w:val="4"/>
        </w:numPr>
      </w:pPr>
      <w:r w:rsidRPr="004C7606">
        <w:rPr>
          <w:rFonts w:hint="eastAsia"/>
        </w:rPr>
        <w:t>符合国家</w:t>
      </w:r>
      <w:r w:rsidR="004C7606" w:rsidRPr="004C7606">
        <w:rPr>
          <w:rFonts w:hint="eastAsia"/>
        </w:rPr>
        <w:t>现行</w:t>
      </w:r>
      <w:r w:rsidRPr="004C7606">
        <w:rPr>
          <w:rFonts w:hint="eastAsia"/>
        </w:rPr>
        <w:t>标准《</w:t>
      </w:r>
      <w:bookmarkStart w:id="422" w:name="_Hlk189659975"/>
      <w:r w:rsidRPr="004C7606">
        <w:rPr>
          <w:rFonts w:hint="eastAsia"/>
        </w:rPr>
        <w:t>建筑中水设计规范》</w:t>
      </w:r>
      <w:r w:rsidRPr="004C7606">
        <w:rPr>
          <w:rFonts w:hint="eastAsia"/>
        </w:rPr>
        <w:t>GB</w:t>
      </w:r>
      <w:r w:rsidR="004C7606" w:rsidRPr="004C7606">
        <w:rPr>
          <w:rFonts w:hint="eastAsia"/>
        </w:rPr>
        <w:t xml:space="preserve"> </w:t>
      </w:r>
      <w:r w:rsidRPr="004C7606">
        <w:rPr>
          <w:rFonts w:hint="eastAsia"/>
        </w:rPr>
        <w:t>50336</w:t>
      </w:r>
      <w:r w:rsidR="004C7606" w:rsidRPr="004C7606">
        <w:rPr>
          <w:rFonts w:hint="eastAsia"/>
        </w:rPr>
        <w:t>-2018</w:t>
      </w:r>
      <w:r w:rsidRPr="004C7606">
        <w:rPr>
          <w:rFonts w:hint="eastAsia"/>
        </w:rPr>
        <w:t>、《建筑与小区雨水利用工程技术规范》</w:t>
      </w:r>
      <w:r w:rsidRPr="004C7606">
        <w:rPr>
          <w:rFonts w:hint="eastAsia"/>
        </w:rPr>
        <w:t>GB</w:t>
      </w:r>
      <w:r w:rsidR="004C7606" w:rsidRPr="004C7606">
        <w:rPr>
          <w:rFonts w:hint="eastAsia"/>
        </w:rPr>
        <w:t xml:space="preserve"> </w:t>
      </w:r>
      <w:r w:rsidRPr="004C7606">
        <w:rPr>
          <w:rFonts w:hint="eastAsia"/>
        </w:rPr>
        <w:t>50400</w:t>
      </w:r>
      <w:r w:rsidR="004C7606" w:rsidRPr="004C7606">
        <w:rPr>
          <w:rFonts w:hint="eastAsia"/>
        </w:rPr>
        <w:t>-2016</w:t>
      </w:r>
      <w:bookmarkEnd w:id="422"/>
      <w:r w:rsidRPr="004C7606">
        <w:rPr>
          <w:rFonts w:hint="eastAsia"/>
        </w:rPr>
        <w:t>的</w:t>
      </w:r>
      <w:r w:rsidR="004C7606" w:rsidRPr="004C7606">
        <w:rPr>
          <w:rFonts w:hint="eastAsia"/>
        </w:rPr>
        <w:t>有关</w:t>
      </w:r>
      <w:r w:rsidRPr="004C7606">
        <w:rPr>
          <w:rFonts w:hint="eastAsia"/>
        </w:rPr>
        <w:t>规定，设置供水管道标识；</w:t>
      </w:r>
    </w:p>
    <w:p w14:paraId="3270D475" w14:textId="78FD8904" w:rsidR="00B257AA" w:rsidRPr="004C7606" w:rsidRDefault="00000000" w:rsidP="004C7606">
      <w:pPr>
        <w:pStyle w:val="4"/>
      </w:pPr>
      <w:r w:rsidRPr="004C7606">
        <w:rPr>
          <w:rFonts w:hint="eastAsia"/>
        </w:rPr>
        <w:t>严禁与生活饮用水管道连接，水池（箱）、阀门、水表、给水</w:t>
      </w:r>
      <w:proofErr w:type="gramStart"/>
      <w:r w:rsidRPr="004C7606">
        <w:rPr>
          <w:rFonts w:hint="eastAsia"/>
        </w:rPr>
        <w:t>栓</w:t>
      </w:r>
      <w:proofErr w:type="gramEnd"/>
      <w:r w:rsidRPr="004C7606">
        <w:rPr>
          <w:rFonts w:hint="eastAsia"/>
        </w:rPr>
        <w:t>、取水口等应采取防止误接、误用、误饮措施；</w:t>
      </w:r>
    </w:p>
    <w:p w14:paraId="2D9356C2" w14:textId="77777777" w:rsidR="00B257AA" w:rsidRPr="004C7606" w:rsidRDefault="00000000" w:rsidP="004C7606">
      <w:pPr>
        <w:pStyle w:val="4"/>
      </w:pPr>
      <w:r w:rsidRPr="004C7606">
        <w:rPr>
          <w:rFonts w:hint="eastAsia"/>
        </w:rPr>
        <w:t>设置备用水源、溢流装置及相关切换设施。</w:t>
      </w:r>
    </w:p>
    <w:p w14:paraId="08742A8B" w14:textId="165B8316" w:rsidR="00B257AA" w:rsidRDefault="00000000" w:rsidP="00351768">
      <w:pPr>
        <w:spacing w:line="312" w:lineRule="auto"/>
      </w:pPr>
      <w:bookmarkStart w:id="423" w:name="_Toc179555005"/>
      <w:bookmarkStart w:id="424" w:name="_Toc179555230"/>
      <w:r>
        <w:rPr>
          <w:rFonts w:hint="eastAsia"/>
          <w:b/>
          <w:bCs/>
        </w:rPr>
        <w:t>9.0.3</w:t>
      </w:r>
      <w:r w:rsidR="00351768">
        <w:rPr>
          <w:b/>
          <w:bCs/>
        </w:rPr>
        <w:tab/>
      </w:r>
      <w:r>
        <w:rPr>
          <w:rFonts w:hint="eastAsia"/>
        </w:rPr>
        <w:t>供水系统设计，应符合下列规定：</w:t>
      </w:r>
      <w:bookmarkEnd w:id="423"/>
      <w:bookmarkEnd w:id="424"/>
    </w:p>
    <w:p w14:paraId="6B90D6B5" w14:textId="77777777" w:rsidR="00B257AA" w:rsidRPr="004C7606" w:rsidRDefault="00000000" w:rsidP="004C7606">
      <w:pPr>
        <w:pStyle w:val="4"/>
        <w:numPr>
          <w:ilvl w:val="3"/>
          <w:numId w:val="5"/>
        </w:numPr>
      </w:pPr>
      <w:r w:rsidRPr="004C7606">
        <w:rPr>
          <w:rFonts w:hint="eastAsia"/>
        </w:rPr>
        <w:t>充分利用城市供水管网水压；</w:t>
      </w:r>
    </w:p>
    <w:p w14:paraId="2E89D125" w14:textId="4393FA0B" w:rsidR="00B257AA" w:rsidRPr="004C7606" w:rsidRDefault="00000000" w:rsidP="004C7606">
      <w:pPr>
        <w:pStyle w:val="4"/>
      </w:pPr>
      <w:r w:rsidRPr="004C7606">
        <w:rPr>
          <w:rFonts w:hint="eastAsia"/>
        </w:rPr>
        <w:t>二次加压供水宜选用变频供水、水箱水泵供水、管网叠压供水等节能供水技术，应符合</w:t>
      </w:r>
      <w:bookmarkStart w:id="425" w:name="_Hlk189660034"/>
      <w:r w:rsidR="004C7606">
        <w:rPr>
          <w:rFonts w:hint="eastAsia"/>
        </w:rPr>
        <w:t>国家现行标准</w:t>
      </w:r>
      <w:r w:rsidRPr="004C7606">
        <w:rPr>
          <w:rFonts w:hint="eastAsia"/>
        </w:rPr>
        <w:t>《二次加压与调蓄供水工程技术规程》</w:t>
      </w:r>
      <w:r w:rsidRPr="004C7606">
        <w:rPr>
          <w:rFonts w:hint="eastAsia"/>
        </w:rPr>
        <w:t>CJJ 140</w:t>
      </w:r>
      <w:r w:rsidRPr="004C7606">
        <w:rPr>
          <w:rFonts w:hint="eastAsia"/>
        </w:rPr>
        <w:t>的</w:t>
      </w:r>
      <w:r w:rsidR="004C7606">
        <w:rPr>
          <w:rFonts w:hint="eastAsia"/>
        </w:rPr>
        <w:t>有关</w:t>
      </w:r>
      <w:r w:rsidRPr="004C7606">
        <w:rPr>
          <w:rFonts w:hint="eastAsia"/>
        </w:rPr>
        <w:t>规定</w:t>
      </w:r>
      <w:bookmarkEnd w:id="425"/>
      <w:r w:rsidRPr="004C7606">
        <w:rPr>
          <w:rFonts w:hint="eastAsia"/>
        </w:rPr>
        <w:t>；</w:t>
      </w:r>
    </w:p>
    <w:p w14:paraId="782947CA" w14:textId="48E550E9" w:rsidR="00B257AA" w:rsidRPr="004C7606" w:rsidRDefault="00000000" w:rsidP="004C7606">
      <w:pPr>
        <w:pStyle w:val="4"/>
      </w:pPr>
      <w:r w:rsidRPr="004C7606">
        <w:rPr>
          <w:rFonts w:hint="eastAsia"/>
        </w:rPr>
        <w:t>采取减压限流节水措施，设置减压阀、调节阀门开启度减少超压出流水量浪费。</w:t>
      </w:r>
    </w:p>
    <w:p w14:paraId="62B3F7EF" w14:textId="488B434A" w:rsidR="00B257AA" w:rsidRDefault="00000000" w:rsidP="00351768">
      <w:pPr>
        <w:spacing w:line="312" w:lineRule="auto"/>
        <w:rPr>
          <w:b/>
          <w:bCs/>
        </w:rPr>
      </w:pPr>
      <w:bookmarkStart w:id="426" w:name="_Toc179555006"/>
      <w:bookmarkStart w:id="427" w:name="_Toc179555231"/>
      <w:r>
        <w:rPr>
          <w:rFonts w:hint="eastAsia"/>
          <w:b/>
          <w:bCs/>
        </w:rPr>
        <w:t>9.0.4</w:t>
      </w:r>
      <w:r w:rsidR="004C7606">
        <w:rPr>
          <w:b/>
          <w:bCs/>
        </w:rPr>
        <w:tab/>
      </w:r>
      <w:r>
        <w:rPr>
          <w:rFonts w:hint="eastAsia"/>
        </w:rPr>
        <w:t>排水系统设计，应符合下列规定：</w:t>
      </w:r>
      <w:bookmarkEnd w:id="426"/>
      <w:bookmarkEnd w:id="427"/>
    </w:p>
    <w:p w14:paraId="2D3B66DD" w14:textId="6F030963" w:rsidR="00B257AA" w:rsidRPr="004C7606" w:rsidRDefault="00000000" w:rsidP="004C7606">
      <w:pPr>
        <w:pStyle w:val="4"/>
        <w:numPr>
          <w:ilvl w:val="3"/>
          <w:numId w:val="6"/>
        </w:numPr>
      </w:pPr>
      <w:r w:rsidRPr="004C7606">
        <w:rPr>
          <w:rFonts w:hint="eastAsia"/>
        </w:rPr>
        <w:t>按减量化、稳定化、无害化、资源化原则，选用节能降耗的工艺；</w:t>
      </w:r>
    </w:p>
    <w:p w14:paraId="5AE5FA5C" w14:textId="77777777" w:rsidR="00B257AA" w:rsidRPr="004C7606" w:rsidRDefault="00000000" w:rsidP="004C7606">
      <w:pPr>
        <w:pStyle w:val="4"/>
      </w:pPr>
      <w:r w:rsidRPr="004C7606">
        <w:rPr>
          <w:rFonts w:hint="eastAsia"/>
        </w:rPr>
        <w:t>排水管网布局宜与下沉绿地、生物滞留设施、人工湿地等周边海绵设施有效衔接，利用自然净化能力，提高雨水径流污染过程控制能力</w:t>
      </w:r>
      <w:proofErr w:type="gramStart"/>
      <w:r w:rsidRPr="004C7606">
        <w:rPr>
          <w:rFonts w:hint="eastAsia"/>
        </w:rPr>
        <w:t>与碳汇能力</w:t>
      </w:r>
      <w:proofErr w:type="gramEnd"/>
      <w:r w:rsidRPr="004C7606">
        <w:rPr>
          <w:rFonts w:hint="eastAsia"/>
        </w:rPr>
        <w:t>；</w:t>
      </w:r>
    </w:p>
    <w:p w14:paraId="43C27F9A" w14:textId="1126FD82" w:rsidR="00B257AA" w:rsidRPr="004C7606" w:rsidRDefault="004C7606" w:rsidP="004C7606">
      <w:pPr>
        <w:pStyle w:val="4"/>
      </w:pPr>
      <w:r>
        <w:rPr>
          <w:rFonts w:hint="eastAsia"/>
        </w:rPr>
        <w:t>宜</w:t>
      </w:r>
      <w:r w:rsidRPr="004C7606">
        <w:rPr>
          <w:rFonts w:hint="eastAsia"/>
        </w:rPr>
        <w:t>利用建筑空调器排水管收集凝结水和</w:t>
      </w:r>
      <w:proofErr w:type="gramStart"/>
      <w:r w:rsidRPr="004C7606">
        <w:rPr>
          <w:rFonts w:hint="eastAsia"/>
        </w:rPr>
        <w:t>融霜</w:t>
      </w:r>
      <w:proofErr w:type="gramEnd"/>
      <w:r w:rsidRPr="004C7606">
        <w:rPr>
          <w:rFonts w:hint="eastAsia"/>
        </w:rPr>
        <w:t>水，汇入雨水收集系统；</w:t>
      </w:r>
    </w:p>
    <w:p w14:paraId="17A60B2B" w14:textId="3E93D743" w:rsidR="00B257AA" w:rsidRDefault="00000000" w:rsidP="004C7606">
      <w:pPr>
        <w:pStyle w:val="4"/>
      </w:pPr>
      <w:r w:rsidRPr="004C7606">
        <w:rPr>
          <w:rFonts w:hint="eastAsia"/>
        </w:rPr>
        <w:t>排水附属设施应定期维护、检修，降低管</w:t>
      </w:r>
      <w:proofErr w:type="gramStart"/>
      <w:r w:rsidRPr="004C7606">
        <w:rPr>
          <w:rFonts w:hint="eastAsia"/>
        </w:rPr>
        <w:t>渠渗损</w:t>
      </w:r>
      <w:proofErr w:type="gramEnd"/>
      <w:r w:rsidRPr="004C7606">
        <w:rPr>
          <w:rFonts w:hint="eastAsia"/>
        </w:rPr>
        <w:t>率、设备损耗率，维持</w:t>
      </w:r>
      <w:r>
        <w:rPr>
          <w:rFonts w:hint="eastAsia"/>
        </w:rPr>
        <w:t>高效运行。</w:t>
      </w:r>
    </w:p>
    <w:p w14:paraId="58072A64" w14:textId="3445CF02" w:rsidR="00B257AA" w:rsidRDefault="00000000" w:rsidP="00351768">
      <w:pPr>
        <w:spacing w:line="312" w:lineRule="auto"/>
        <w:rPr>
          <w:b/>
          <w:bCs/>
        </w:rPr>
      </w:pPr>
      <w:bookmarkStart w:id="428" w:name="_Toc179555232"/>
      <w:bookmarkStart w:id="429" w:name="_Toc179555007"/>
      <w:r>
        <w:rPr>
          <w:rFonts w:hint="eastAsia"/>
          <w:b/>
          <w:bCs/>
        </w:rPr>
        <w:t>9.0.5</w:t>
      </w:r>
      <w:r w:rsidR="004C7606">
        <w:rPr>
          <w:b/>
          <w:bCs/>
        </w:rPr>
        <w:tab/>
      </w:r>
      <w:r>
        <w:rPr>
          <w:rFonts w:hint="eastAsia"/>
        </w:rPr>
        <w:t>给排水管网布置，应符合下列规定：</w:t>
      </w:r>
      <w:bookmarkEnd w:id="428"/>
      <w:bookmarkEnd w:id="429"/>
    </w:p>
    <w:p w14:paraId="23FFF624" w14:textId="0BA2FE6B" w:rsidR="004C7606" w:rsidRDefault="00000000" w:rsidP="004C7606">
      <w:pPr>
        <w:pStyle w:val="4"/>
        <w:numPr>
          <w:ilvl w:val="3"/>
          <w:numId w:val="7"/>
        </w:numPr>
      </w:pPr>
      <w:r w:rsidRPr="004C7606">
        <w:rPr>
          <w:rFonts w:hint="eastAsia"/>
        </w:rPr>
        <w:t>采用耐腐耐久</w:t>
      </w:r>
      <w:r w:rsidR="004C7606">
        <w:rPr>
          <w:rFonts w:hint="eastAsia"/>
        </w:rPr>
        <w:t>高</w:t>
      </w:r>
      <w:r w:rsidR="004C7606" w:rsidRPr="004C7606">
        <w:rPr>
          <w:rFonts w:hint="eastAsia"/>
        </w:rPr>
        <w:t>水力性能</w:t>
      </w:r>
      <w:r w:rsidRPr="004C7606">
        <w:rPr>
          <w:rFonts w:hint="eastAsia"/>
        </w:rPr>
        <w:t>管材、管件和阀门等</w:t>
      </w:r>
      <w:r w:rsidR="004C7606">
        <w:rPr>
          <w:rFonts w:hint="eastAsia"/>
        </w:rPr>
        <w:t>给排水管网配件；</w:t>
      </w:r>
    </w:p>
    <w:p w14:paraId="25F219E4" w14:textId="07070BA4" w:rsidR="00B257AA" w:rsidRPr="004C7606" w:rsidRDefault="004C7606" w:rsidP="004C7606">
      <w:pPr>
        <w:pStyle w:val="4"/>
        <w:numPr>
          <w:ilvl w:val="3"/>
          <w:numId w:val="7"/>
        </w:numPr>
      </w:pPr>
      <w:r>
        <w:rPr>
          <w:rFonts w:hint="eastAsia"/>
        </w:rPr>
        <w:t>宜</w:t>
      </w:r>
      <w:r w:rsidRPr="004C7606">
        <w:rPr>
          <w:rFonts w:hint="eastAsia"/>
        </w:rPr>
        <w:t>优化管道接口形式，减少管道系统漏损；</w:t>
      </w:r>
    </w:p>
    <w:p w14:paraId="53D81851" w14:textId="77777777" w:rsidR="00B257AA" w:rsidRPr="004C7606" w:rsidRDefault="00000000" w:rsidP="004C7606">
      <w:pPr>
        <w:pStyle w:val="4"/>
      </w:pPr>
      <w:r w:rsidRPr="004C7606">
        <w:rPr>
          <w:rFonts w:hint="eastAsia"/>
        </w:rPr>
        <w:t>管网布置应遵循管线短、占地少、不破坏环境、施工维护方便、运行安全的原则，进行降低能耗和漏损的优化设计；</w:t>
      </w:r>
    </w:p>
    <w:p w14:paraId="2429C91F" w14:textId="345651F8" w:rsidR="00B257AA" w:rsidRPr="004C7606" w:rsidRDefault="00000000" w:rsidP="004C7606">
      <w:pPr>
        <w:pStyle w:val="4"/>
      </w:pPr>
      <w:r w:rsidRPr="004C7606">
        <w:rPr>
          <w:rFonts w:hint="eastAsia"/>
        </w:rPr>
        <w:t>管网、设备应与结构系统、外围护系统、内装系统等协同设计，宜采用管线分离方式，方便拆装，适应建筑功能及空间变化；</w:t>
      </w:r>
    </w:p>
    <w:p w14:paraId="7215811A" w14:textId="77777777" w:rsidR="00B257AA" w:rsidRPr="004C7606" w:rsidRDefault="00000000" w:rsidP="004C7606">
      <w:pPr>
        <w:pStyle w:val="4"/>
      </w:pPr>
      <w:r w:rsidRPr="004C7606">
        <w:rPr>
          <w:rFonts w:hint="eastAsia"/>
        </w:rPr>
        <w:lastRenderedPageBreak/>
        <w:t>根据水平衡测试的要求，分项、分级安装计量水表，进行分区计量管理。</w:t>
      </w:r>
    </w:p>
    <w:p w14:paraId="3E06B04A" w14:textId="276AB909" w:rsidR="00B257AA" w:rsidRDefault="00000000" w:rsidP="00351768">
      <w:pPr>
        <w:spacing w:line="312" w:lineRule="auto"/>
        <w:rPr>
          <w:b/>
          <w:bCs/>
        </w:rPr>
      </w:pPr>
      <w:bookmarkStart w:id="430" w:name="_Toc179555233"/>
      <w:bookmarkStart w:id="431" w:name="_Toc179555008"/>
      <w:r>
        <w:rPr>
          <w:rFonts w:hint="eastAsia"/>
          <w:b/>
          <w:bCs/>
        </w:rPr>
        <w:t>9.0.6</w:t>
      </w:r>
      <w:r w:rsidR="004C7606">
        <w:rPr>
          <w:b/>
          <w:bCs/>
        </w:rPr>
        <w:tab/>
      </w:r>
      <w:r>
        <w:rPr>
          <w:rFonts w:hint="eastAsia"/>
        </w:rPr>
        <w:t>热水系统设计，应符合下列规定：</w:t>
      </w:r>
      <w:bookmarkEnd w:id="430"/>
      <w:bookmarkEnd w:id="431"/>
    </w:p>
    <w:p w14:paraId="7235C859" w14:textId="20F19BC1" w:rsidR="004C7606" w:rsidRPr="007256F8" w:rsidRDefault="007256F8" w:rsidP="007256F8">
      <w:pPr>
        <w:pStyle w:val="4"/>
        <w:numPr>
          <w:ilvl w:val="3"/>
          <w:numId w:val="8"/>
        </w:numPr>
      </w:pPr>
      <w:r w:rsidRPr="007256F8">
        <w:rPr>
          <w:rFonts w:hint="eastAsia"/>
        </w:rPr>
        <w:t>应设置完整热水循环系统</w:t>
      </w:r>
      <w:r w:rsidR="004C7606" w:rsidRPr="007256F8">
        <w:rPr>
          <w:rFonts w:hint="eastAsia"/>
        </w:rPr>
        <w:t>；</w:t>
      </w:r>
    </w:p>
    <w:p w14:paraId="21A5EBD0" w14:textId="6FF0F960" w:rsidR="00B257AA" w:rsidRPr="007256F8" w:rsidRDefault="00000000" w:rsidP="007256F8">
      <w:pPr>
        <w:pStyle w:val="4"/>
      </w:pPr>
      <w:r w:rsidRPr="007256F8">
        <w:rPr>
          <w:rFonts w:hint="eastAsia"/>
        </w:rPr>
        <w:t>热水热源应优先采用余热、废热，以及太阳能、空气源热泵等可再生能源，合理配置辅助加热系统；</w:t>
      </w:r>
    </w:p>
    <w:p w14:paraId="755457BC" w14:textId="516BD1E4" w:rsidR="00B257AA" w:rsidRPr="007256F8" w:rsidRDefault="007256F8" w:rsidP="007256F8">
      <w:pPr>
        <w:pStyle w:val="4"/>
      </w:pPr>
      <w:r w:rsidRPr="007256F8">
        <w:rPr>
          <w:rFonts w:hint="eastAsia"/>
        </w:rPr>
        <w:t>按水量大小、用水点分布，选用局部热水供应系统或集中热水供应系统，集中热水供应系统宜与给水系统分区一致，并在用水点处设置冷、热水供水压力平衡措施；</w:t>
      </w:r>
    </w:p>
    <w:p w14:paraId="3FB6CAF2" w14:textId="76F19A73" w:rsidR="00B257AA" w:rsidRPr="007256F8" w:rsidRDefault="00000000" w:rsidP="007256F8">
      <w:pPr>
        <w:pStyle w:val="4"/>
      </w:pPr>
      <w:r w:rsidRPr="007256F8">
        <w:rPr>
          <w:rFonts w:hint="eastAsia"/>
        </w:rPr>
        <w:t>循环管道宜同程布置；当需要进行异程布置时，宜在热水回水立管上设导流循环管件、温度控制或流量控制的阀门。</w:t>
      </w:r>
    </w:p>
    <w:p w14:paraId="6294854C" w14:textId="1A090B4C" w:rsidR="00B257AA" w:rsidRDefault="00000000" w:rsidP="00351768">
      <w:pPr>
        <w:spacing w:line="312" w:lineRule="auto"/>
        <w:rPr>
          <w:b/>
          <w:bCs/>
        </w:rPr>
      </w:pPr>
      <w:bookmarkStart w:id="432" w:name="_Toc168391473"/>
      <w:bookmarkStart w:id="433" w:name="_Toc179555009"/>
      <w:bookmarkStart w:id="434" w:name="_Toc179555234"/>
      <w:bookmarkStart w:id="435" w:name="_Toc174613526"/>
      <w:r>
        <w:rPr>
          <w:rFonts w:hint="eastAsia"/>
          <w:b/>
          <w:bCs/>
        </w:rPr>
        <w:t>9.0.7</w:t>
      </w:r>
      <w:r w:rsidR="007256F8">
        <w:rPr>
          <w:b/>
          <w:bCs/>
        </w:rPr>
        <w:tab/>
      </w:r>
      <w:r>
        <w:rPr>
          <w:rFonts w:hint="eastAsia"/>
        </w:rPr>
        <w:t>节水</w:t>
      </w:r>
      <w:bookmarkEnd w:id="432"/>
      <w:r>
        <w:rPr>
          <w:rFonts w:hint="eastAsia"/>
        </w:rPr>
        <w:t>系统设计，应满足下列规定：</w:t>
      </w:r>
      <w:bookmarkEnd w:id="433"/>
      <w:bookmarkEnd w:id="434"/>
      <w:bookmarkEnd w:id="435"/>
    </w:p>
    <w:p w14:paraId="76CA9736" w14:textId="0403EBFB" w:rsidR="00B257AA" w:rsidRPr="007256F8" w:rsidRDefault="00000000" w:rsidP="007256F8">
      <w:pPr>
        <w:pStyle w:val="4"/>
        <w:numPr>
          <w:ilvl w:val="3"/>
          <w:numId w:val="9"/>
        </w:numPr>
      </w:pPr>
      <w:r w:rsidRPr="007256F8">
        <w:rPr>
          <w:rFonts w:hint="eastAsia"/>
        </w:rPr>
        <w:t>节水系统应</w:t>
      </w:r>
      <w:r w:rsidR="007256F8">
        <w:rPr>
          <w:rFonts w:hint="eastAsia"/>
        </w:rPr>
        <w:t>与</w:t>
      </w:r>
      <w:r w:rsidRPr="007256F8">
        <w:rPr>
          <w:rFonts w:hint="eastAsia"/>
        </w:rPr>
        <w:t>非传统水源利用</w:t>
      </w:r>
      <w:r w:rsidR="007256F8">
        <w:rPr>
          <w:rFonts w:hint="eastAsia"/>
        </w:rPr>
        <w:t>系统综合</w:t>
      </w:r>
      <w:r w:rsidRPr="007256F8">
        <w:rPr>
          <w:rFonts w:hint="eastAsia"/>
        </w:rPr>
        <w:t>设计；</w:t>
      </w:r>
    </w:p>
    <w:p w14:paraId="5517F451" w14:textId="38610D58" w:rsidR="00B257AA" w:rsidRPr="007256F8" w:rsidRDefault="00000000" w:rsidP="007256F8">
      <w:pPr>
        <w:pStyle w:val="4"/>
      </w:pPr>
      <w:r w:rsidRPr="007256F8">
        <w:rPr>
          <w:rFonts w:hint="eastAsia"/>
        </w:rPr>
        <w:t>节水器具应符合</w:t>
      </w:r>
      <w:r w:rsidR="007256F8">
        <w:rPr>
          <w:rFonts w:hint="eastAsia"/>
        </w:rPr>
        <w:t>国家</w:t>
      </w:r>
      <w:r w:rsidRPr="007256F8">
        <w:rPr>
          <w:rFonts w:hint="eastAsia"/>
        </w:rPr>
        <w:t>现行标准</w:t>
      </w:r>
      <w:bookmarkStart w:id="436" w:name="_Hlk189660800"/>
      <w:r w:rsidRPr="007256F8">
        <w:rPr>
          <w:rFonts w:hint="eastAsia"/>
        </w:rPr>
        <w:t>《节水器具应用技术标准》</w:t>
      </w:r>
      <w:r w:rsidRPr="007256F8">
        <w:rPr>
          <w:rFonts w:hint="eastAsia"/>
        </w:rPr>
        <w:t>DB11/T 343</w:t>
      </w:r>
      <w:r w:rsidR="007256F8">
        <w:rPr>
          <w:rFonts w:hint="eastAsia"/>
        </w:rPr>
        <w:t>-2022</w:t>
      </w:r>
      <w:bookmarkEnd w:id="436"/>
      <w:r w:rsidRPr="007256F8">
        <w:rPr>
          <w:rFonts w:hint="eastAsia"/>
        </w:rPr>
        <w:t>规定水效</w:t>
      </w:r>
      <w:r w:rsidRPr="007256F8">
        <w:rPr>
          <w:rFonts w:hint="eastAsia"/>
        </w:rPr>
        <w:t>1</w:t>
      </w:r>
      <w:r w:rsidRPr="007256F8">
        <w:rPr>
          <w:rFonts w:hint="eastAsia"/>
        </w:rPr>
        <w:t>级产品；</w:t>
      </w:r>
    </w:p>
    <w:p w14:paraId="1304B174" w14:textId="492DA42A" w:rsidR="00B257AA" w:rsidRPr="007256F8" w:rsidRDefault="007256F8" w:rsidP="007256F8">
      <w:pPr>
        <w:pStyle w:val="4"/>
      </w:pPr>
      <w:r w:rsidRPr="007256F8">
        <w:t>采暖</w:t>
      </w:r>
      <w:r w:rsidRPr="007256F8">
        <w:rPr>
          <w:rFonts w:hint="eastAsia"/>
        </w:rPr>
        <w:t>空调冷却水应循环使用，</w:t>
      </w:r>
      <w:r w:rsidRPr="007256F8">
        <w:t>水质</w:t>
      </w:r>
      <w:r w:rsidRPr="007256F8">
        <w:rPr>
          <w:rFonts w:hint="eastAsia"/>
        </w:rPr>
        <w:t>应符合国家现行标准</w:t>
      </w:r>
      <w:bookmarkStart w:id="437" w:name="_Hlk189660893"/>
      <w:r w:rsidRPr="007256F8">
        <w:rPr>
          <w:rFonts w:hint="eastAsia"/>
        </w:rPr>
        <w:t>《采暖空调系统水质》</w:t>
      </w:r>
      <w:r w:rsidRPr="007256F8">
        <w:rPr>
          <w:rFonts w:hint="eastAsia"/>
        </w:rPr>
        <w:t>GB/T 29044</w:t>
      </w:r>
      <w:r>
        <w:rPr>
          <w:rFonts w:hint="eastAsia"/>
        </w:rPr>
        <w:t>-2012</w:t>
      </w:r>
      <w:bookmarkEnd w:id="437"/>
      <w:r w:rsidRPr="007256F8">
        <w:rPr>
          <w:rFonts w:hint="eastAsia"/>
        </w:rPr>
        <w:t>的</w:t>
      </w:r>
      <w:r>
        <w:rPr>
          <w:rFonts w:hint="eastAsia"/>
        </w:rPr>
        <w:t>有关</w:t>
      </w:r>
      <w:r w:rsidRPr="007256F8">
        <w:rPr>
          <w:rFonts w:hint="eastAsia"/>
        </w:rPr>
        <w:t>规定；</w:t>
      </w:r>
    </w:p>
    <w:p w14:paraId="36186371" w14:textId="1E9B5F97" w:rsidR="00B257AA" w:rsidRPr="007256F8" w:rsidRDefault="00000000" w:rsidP="007256F8">
      <w:pPr>
        <w:pStyle w:val="4"/>
      </w:pPr>
      <w:r w:rsidRPr="007256F8">
        <w:rPr>
          <w:rFonts w:hint="eastAsia"/>
        </w:rPr>
        <w:t>空调冷凝水宜结合中水</w:t>
      </w:r>
      <w:r w:rsidR="007256F8">
        <w:rPr>
          <w:rFonts w:hint="eastAsia"/>
        </w:rPr>
        <w:t>、</w:t>
      </w:r>
      <w:r w:rsidRPr="007256F8">
        <w:rPr>
          <w:rFonts w:hint="eastAsia"/>
        </w:rPr>
        <w:t>雨水回用系统集中回收利用，当未设中水、雨水回用系统时，宜收集排至雨水调蓄设施；</w:t>
      </w:r>
    </w:p>
    <w:p w14:paraId="60ABB7A5" w14:textId="4E423908" w:rsidR="00B257AA" w:rsidRPr="007256F8" w:rsidRDefault="00000000" w:rsidP="007256F8">
      <w:pPr>
        <w:pStyle w:val="4"/>
      </w:pPr>
      <w:r w:rsidRPr="007256F8">
        <w:rPr>
          <w:rFonts w:hint="eastAsia"/>
        </w:rPr>
        <w:t>绿化灌溉应采用高效节水的灌溉方式，灌溉系统宜采用湿度传感器、雨天自动关闭装置等自动控制启停的节水控制措施及技术。其水质应符合国家</w:t>
      </w:r>
      <w:r w:rsidR="007256F8" w:rsidRPr="007256F8">
        <w:rPr>
          <w:rFonts w:hint="eastAsia"/>
        </w:rPr>
        <w:t>现行</w:t>
      </w:r>
      <w:r w:rsidRPr="007256F8">
        <w:rPr>
          <w:rFonts w:hint="eastAsia"/>
        </w:rPr>
        <w:t>标准《城市污水再生利用城市杂用水水质》</w:t>
      </w:r>
      <w:r w:rsidRPr="007256F8">
        <w:rPr>
          <w:rFonts w:hint="eastAsia"/>
        </w:rPr>
        <w:t>GB/T 18920</w:t>
      </w:r>
      <w:r w:rsidR="007256F8">
        <w:rPr>
          <w:rFonts w:hint="eastAsia"/>
        </w:rPr>
        <w:t>-2020</w:t>
      </w:r>
      <w:r w:rsidRPr="007256F8">
        <w:rPr>
          <w:rFonts w:hint="eastAsia"/>
        </w:rPr>
        <w:t>的</w:t>
      </w:r>
      <w:r w:rsidR="007256F8">
        <w:rPr>
          <w:rFonts w:hint="eastAsia"/>
        </w:rPr>
        <w:t>有关</w:t>
      </w:r>
      <w:r w:rsidRPr="007256F8">
        <w:rPr>
          <w:rFonts w:hint="eastAsia"/>
        </w:rPr>
        <w:t>规定；</w:t>
      </w:r>
    </w:p>
    <w:p w14:paraId="36B12DBA" w14:textId="77777777" w:rsidR="00B257AA" w:rsidRPr="007256F8" w:rsidRDefault="00000000" w:rsidP="007256F8">
      <w:pPr>
        <w:pStyle w:val="4"/>
        <w:sectPr w:rsidR="00B257AA" w:rsidRPr="007256F8">
          <w:pgSz w:w="11906" w:h="16838"/>
          <w:pgMar w:top="1440" w:right="1800" w:bottom="1440" w:left="1800" w:header="851" w:footer="992" w:gutter="0"/>
          <w:cols w:space="425"/>
          <w:docGrid w:type="lines" w:linePitch="312"/>
        </w:sectPr>
      </w:pPr>
      <w:r w:rsidRPr="007256F8">
        <w:rPr>
          <w:rFonts w:hint="eastAsia"/>
        </w:rPr>
        <w:t>人工水景应采用循环给水的供水方式，并设置池水循环净化处理系统。</w:t>
      </w:r>
    </w:p>
    <w:p w14:paraId="46340AEB" w14:textId="77777777" w:rsidR="00B257AA" w:rsidRDefault="00000000">
      <w:pPr>
        <w:pStyle w:val="1"/>
        <w:spacing w:before="156" w:after="312"/>
      </w:pPr>
      <w:bookmarkStart w:id="438" w:name="_Toc180504752"/>
      <w:bookmarkStart w:id="439" w:name="_Toc179555235"/>
      <w:r>
        <w:lastRenderedPageBreak/>
        <w:t>废弃物</w:t>
      </w:r>
      <w:bookmarkEnd w:id="438"/>
      <w:bookmarkEnd w:id="439"/>
    </w:p>
    <w:p w14:paraId="5593A4BF" w14:textId="73247FC4" w:rsidR="00B257AA" w:rsidRDefault="00000000" w:rsidP="007256F8">
      <w:pPr>
        <w:spacing w:line="312" w:lineRule="auto"/>
      </w:pPr>
      <w:bookmarkStart w:id="440" w:name="_Toc179555011"/>
      <w:bookmarkStart w:id="441" w:name="_Toc179555236"/>
      <w:bookmarkStart w:id="442" w:name="_Toc174613529"/>
      <w:bookmarkStart w:id="443" w:name="_Toc168391476"/>
      <w:r>
        <w:rPr>
          <w:rFonts w:hint="eastAsia"/>
          <w:b/>
          <w:bCs/>
        </w:rPr>
        <w:t>10.0.1</w:t>
      </w:r>
      <w:r w:rsidR="007256F8">
        <w:rPr>
          <w:b/>
          <w:bCs/>
        </w:rPr>
        <w:tab/>
      </w:r>
      <w:r>
        <w:rPr>
          <w:rFonts w:hint="eastAsia"/>
        </w:rPr>
        <w:t>废弃物应实现分类收集、运输及处理处置，应符合</w:t>
      </w:r>
      <w:r w:rsidR="007256F8">
        <w:rPr>
          <w:rFonts w:hint="eastAsia"/>
        </w:rPr>
        <w:t>国家</w:t>
      </w:r>
      <w:r>
        <w:rPr>
          <w:rFonts w:hint="eastAsia"/>
        </w:rPr>
        <w:t>现行标准</w:t>
      </w:r>
      <w:bookmarkStart w:id="444" w:name="_Hlk189661012"/>
      <w:r>
        <w:rPr>
          <w:rFonts w:hint="eastAsia"/>
        </w:rPr>
        <w:t>《建筑垃圾处理技术标准》</w:t>
      </w:r>
      <w:r>
        <w:rPr>
          <w:rFonts w:hint="eastAsia"/>
        </w:rPr>
        <w:t>CJJ/T</w:t>
      </w:r>
      <w:r w:rsidR="007256F8">
        <w:rPr>
          <w:rFonts w:hint="eastAsia"/>
        </w:rPr>
        <w:t xml:space="preserve"> </w:t>
      </w:r>
      <w:r>
        <w:rPr>
          <w:rFonts w:hint="eastAsia"/>
        </w:rPr>
        <w:t>134</w:t>
      </w:r>
      <w:r w:rsidR="007256F8">
        <w:rPr>
          <w:rFonts w:hint="eastAsia"/>
        </w:rPr>
        <w:t>-2019</w:t>
      </w:r>
      <w:bookmarkEnd w:id="444"/>
      <w:r>
        <w:rPr>
          <w:rFonts w:hint="eastAsia"/>
        </w:rPr>
        <w:t>的</w:t>
      </w:r>
      <w:r w:rsidR="007256F8">
        <w:rPr>
          <w:rFonts w:hint="eastAsia"/>
        </w:rPr>
        <w:t>有关</w:t>
      </w:r>
      <w:r>
        <w:rPr>
          <w:rFonts w:hint="eastAsia"/>
        </w:rPr>
        <w:t>规定。</w:t>
      </w:r>
      <w:bookmarkEnd w:id="440"/>
      <w:bookmarkEnd w:id="441"/>
    </w:p>
    <w:p w14:paraId="1C242940" w14:textId="37697D5B" w:rsidR="00B257AA" w:rsidRDefault="00000000" w:rsidP="007256F8">
      <w:pPr>
        <w:spacing w:line="312" w:lineRule="auto"/>
      </w:pPr>
      <w:bookmarkStart w:id="445" w:name="_Toc179555012"/>
      <w:bookmarkStart w:id="446" w:name="_Toc179555237"/>
      <w:r>
        <w:rPr>
          <w:rFonts w:hint="eastAsia"/>
          <w:b/>
          <w:bCs/>
        </w:rPr>
        <w:t>10.0.2</w:t>
      </w:r>
      <w:r w:rsidR="007256F8">
        <w:rPr>
          <w:b/>
          <w:bCs/>
        </w:rPr>
        <w:tab/>
      </w:r>
      <w:r>
        <w:rPr>
          <w:rFonts w:hint="eastAsia"/>
        </w:rPr>
        <w:t>废弃物处理应符合无害化、减量化、资源化、低碳化的原则，实现分类收集、密闭运输、循环利用、生态化与低碳化处理。</w:t>
      </w:r>
      <w:bookmarkEnd w:id="445"/>
      <w:bookmarkEnd w:id="446"/>
    </w:p>
    <w:p w14:paraId="324F4B60" w14:textId="098BCC22" w:rsidR="00B257AA" w:rsidRDefault="00000000" w:rsidP="007256F8">
      <w:pPr>
        <w:spacing w:line="312" w:lineRule="auto"/>
      </w:pPr>
      <w:bookmarkStart w:id="447" w:name="_Toc179555013"/>
      <w:bookmarkStart w:id="448" w:name="_Toc179555238"/>
      <w:r>
        <w:rPr>
          <w:rFonts w:hint="eastAsia"/>
          <w:b/>
          <w:bCs/>
        </w:rPr>
        <w:t>10.0.3</w:t>
      </w:r>
      <w:r w:rsidR="007256F8">
        <w:tab/>
      </w:r>
      <w:r>
        <w:rPr>
          <w:rFonts w:hint="eastAsia"/>
        </w:rPr>
        <w:t>应合</w:t>
      </w:r>
      <w:proofErr w:type="gramStart"/>
      <w:r>
        <w:rPr>
          <w:rFonts w:hint="eastAsia"/>
        </w:rPr>
        <w:t>理确定</w:t>
      </w:r>
      <w:proofErr w:type="gramEnd"/>
      <w:r>
        <w:rPr>
          <w:rFonts w:hint="eastAsia"/>
        </w:rPr>
        <w:t>废弃物收集点位置，提倡分类投放、分类收集、分类运输、分类处置。在分类投放、收集及运输过程中应采取防泄漏、防扬散、防雨淋等设施或措施。</w:t>
      </w:r>
      <w:bookmarkEnd w:id="447"/>
      <w:bookmarkEnd w:id="448"/>
    </w:p>
    <w:p w14:paraId="270B7486" w14:textId="7EBF8F31" w:rsidR="00B257AA" w:rsidRDefault="00000000" w:rsidP="007256F8">
      <w:pPr>
        <w:spacing w:line="312" w:lineRule="auto"/>
      </w:pPr>
      <w:bookmarkStart w:id="449" w:name="_Toc168391478"/>
      <w:bookmarkStart w:id="450" w:name="_Toc174613531"/>
      <w:bookmarkStart w:id="451" w:name="_Toc179555014"/>
      <w:bookmarkStart w:id="452" w:name="_Toc179555239"/>
      <w:bookmarkEnd w:id="442"/>
      <w:bookmarkEnd w:id="443"/>
      <w:r>
        <w:rPr>
          <w:rFonts w:hint="eastAsia"/>
          <w:b/>
          <w:bCs/>
        </w:rPr>
        <w:t>10.0.4</w:t>
      </w:r>
      <w:r w:rsidR="007256F8">
        <w:rPr>
          <w:b/>
          <w:bCs/>
        </w:rPr>
        <w:tab/>
      </w:r>
      <w:r>
        <w:rPr>
          <w:rFonts w:hint="eastAsia"/>
        </w:rPr>
        <w:t>一般固体废弃物应优先考虑就地利用、分散处理、集中处理等形式进行资源化利用，资源化利用应选用节能、高效、低碳的技术与设备。</w:t>
      </w:r>
      <w:r>
        <w:t>一般固体废弃物不应与危险废弃物混合收集</w:t>
      </w:r>
      <w:r>
        <w:rPr>
          <w:rFonts w:hint="eastAsia"/>
        </w:rPr>
        <w:t>、</w:t>
      </w:r>
      <w:r>
        <w:t>贮存</w:t>
      </w:r>
      <w:r>
        <w:rPr>
          <w:rFonts w:hint="eastAsia"/>
        </w:rPr>
        <w:t>、</w:t>
      </w:r>
      <w:r>
        <w:t>处理</w:t>
      </w:r>
      <w:r>
        <w:rPr>
          <w:rFonts w:hint="eastAsia"/>
        </w:rPr>
        <w:t>。</w:t>
      </w:r>
      <w:bookmarkEnd w:id="449"/>
      <w:bookmarkEnd w:id="450"/>
      <w:bookmarkEnd w:id="451"/>
      <w:bookmarkEnd w:id="452"/>
    </w:p>
    <w:p w14:paraId="7D81F990" w14:textId="16562FBD" w:rsidR="00B257AA" w:rsidRDefault="00000000" w:rsidP="007256F8">
      <w:pPr>
        <w:spacing w:line="312" w:lineRule="auto"/>
      </w:pPr>
      <w:bookmarkStart w:id="453" w:name="_Toc179555015"/>
      <w:bookmarkStart w:id="454" w:name="_Toc179555240"/>
      <w:bookmarkStart w:id="455" w:name="_Toc168391483"/>
      <w:bookmarkStart w:id="456" w:name="_Toc174613535"/>
      <w:r>
        <w:rPr>
          <w:rFonts w:hint="eastAsia"/>
          <w:b/>
          <w:bCs/>
        </w:rPr>
        <w:t>10.0.5</w:t>
      </w:r>
      <w:r w:rsidR="007256F8">
        <w:rPr>
          <w:b/>
          <w:bCs/>
        </w:rPr>
        <w:tab/>
      </w:r>
      <w:proofErr w:type="gramStart"/>
      <w:r>
        <w:rPr>
          <w:rFonts w:hint="eastAsia"/>
        </w:rPr>
        <w:t>厨余垃圾</w:t>
      </w:r>
      <w:proofErr w:type="gramEnd"/>
      <w:r>
        <w:rPr>
          <w:rFonts w:hint="eastAsia"/>
        </w:rPr>
        <w:t>、市政污泥、园林绿化废弃物等市政有机垃圾的处理宜采用预处理、粉碎脱水、油水分离、节能罐式好氧发酵、高温灭菌等方式进行无害化、资源化处理，实现</w:t>
      </w:r>
      <w:proofErr w:type="gramStart"/>
      <w:r>
        <w:rPr>
          <w:rFonts w:hint="eastAsia"/>
        </w:rPr>
        <w:t>节能降碳与</w:t>
      </w:r>
      <w:proofErr w:type="gramEnd"/>
      <w:r>
        <w:rPr>
          <w:rFonts w:hint="eastAsia"/>
        </w:rPr>
        <w:t>物质的循环利用。</w:t>
      </w:r>
      <w:bookmarkEnd w:id="453"/>
      <w:bookmarkEnd w:id="454"/>
    </w:p>
    <w:p w14:paraId="7E50150D" w14:textId="4E23A3E4" w:rsidR="00B257AA" w:rsidRDefault="00000000" w:rsidP="007256F8">
      <w:pPr>
        <w:spacing w:line="312" w:lineRule="auto"/>
      </w:pPr>
      <w:bookmarkStart w:id="457" w:name="_Toc179555241"/>
      <w:bookmarkStart w:id="458" w:name="_Toc179555016"/>
      <w:r>
        <w:rPr>
          <w:rFonts w:hint="eastAsia"/>
          <w:b/>
          <w:bCs/>
        </w:rPr>
        <w:t>10.0.6</w:t>
      </w:r>
      <w:r w:rsidR="007256F8">
        <w:rPr>
          <w:b/>
          <w:bCs/>
        </w:rPr>
        <w:tab/>
      </w:r>
      <w:r>
        <w:rPr>
          <w:rFonts w:hint="eastAsia"/>
        </w:rPr>
        <w:t>危险废弃物处置必须严格执行《危险废物转移联单管理办法》等相关法律法规进行处理，严禁任何单位及个人私自处理危险废弃物。</w:t>
      </w:r>
      <w:bookmarkStart w:id="459" w:name="_Toc168391482"/>
      <w:bookmarkEnd w:id="455"/>
      <w:r>
        <w:t>危险废弃物的</w:t>
      </w:r>
      <w:bookmarkEnd w:id="459"/>
      <w:r>
        <w:t>贮存应建立记录台账</w:t>
      </w:r>
      <w:r>
        <w:rPr>
          <w:rFonts w:hint="eastAsia"/>
        </w:rPr>
        <w:t>，</w:t>
      </w:r>
      <w:r>
        <w:t>必须在明显位置设置危险废弃物识别标志</w:t>
      </w:r>
      <w:r>
        <w:rPr>
          <w:rFonts w:hint="eastAsia"/>
        </w:rPr>
        <w:t>。</w:t>
      </w:r>
      <w:bookmarkEnd w:id="456"/>
      <w:bookmarkEnd w:id="457"/>
      <w:bookmarkEnd w:id="458"/>
    </w:p>
    <w:p w14:paraId="61448AC8" w14:textId="32B23AAD" w:rsidR="00B257AA" w:rsidRDefault="00000000" w:rsidP="007256F8">
      <w:pPr>
        <w:spacing w:line="312" w:lineRule="auto"/>
      </w:pPr>
      <w:bookmarkStart w:id="460" w:name="_Toc179555018"/>
      <w:bookmarkStart w:id="461" w:name="_Toc174613537"/>
      <w:bookmarkStart w:id="462" w:name="_Toc168391485"/>
      <w:bookmarkStart w:id="463" w:name="_Toc179555242"/>
      <w:r>
        <w:rPr>
          <w:rFonts w:hint="eastAsia"/>
          <w:b/>
          <w:bCs/>
        </w:rPr>
        <w:t>10.0.7</w:t>
      </w:r>
      <w:r w:rsidR="007256F8">
        <w:tab/>
      </w:r>
      <w:r>
        <w:rPr>
          <w:rFonts w:hint="eastAsia"/>
        </w:rPr>
        <w:t>废气处理与排放，</w:t>
      </w:r>
      <w:r>
        <w:t>应</w:t>
      </w:r>
      <w:r>
        <w:rPr>
          <w:rFonts w:hint="eastAsia"/>
        </w:rPr>
        <w:t>符合</w:t>
      </w:r>
      <w:r w:rsidR="007256F8">
        <w:rPr>
          <w:rFonts w:hint="eastAsia"/>
        </w:rPr>
        <w:t>国家</w:t>
      </w:r>
      <w:r>
        <w:rPr>
          <w:rFonts w:hint="eastAsia"/>
        </w:rPr>
        <w:t>现行法律《中华人民共和国大气污染防治法》、</w:t>
      </w:r>
      <w:r w:rsidR="007256F8">
        <w:rPr>
          <w:rFonts w:hint="eastAsia"/>
        </w:rPr>
        <w:t>现行</w:t>
      </w:r>
      <w:r>
        <w:rPr>
          <w:rFonts w:hint="eastAsia"/>
        </w:rPr>
        <w:t>标准</w:t>
      </w:r>
      <w:bookmarkStart w:id="464" w:name="_Hlk189661068"/>
      <w:r>
        <w:rPr>
          <w:rFonts w:hint="eastAsia"/>
        </w:rPr>
        <w:t>《大气污染物综合排放标准》</w:t>
      </w:r>
      <w:r>
        <w:rPr>
          <w:rFonts w:cs="Calibri" w:hint="eastAsia"/>
        </w:rPr>
        <w:t>G</w:t>
      </w:r>
      <w:r>
        <w:t>B</w:t>
      </w:r>
      <w:r>
        <w:rPr>
          <w:rFonts w:hint="eastAsia"/>
        </w:rPr>
        <w:t xml:space="preserve"> </w:t>
      </w:r>
      <w:r>
        <w:t>16297</w:t>
      </w:r>
      <w:r w:rsidR="007256F8">
        <w:rPr>
          <w:rFonts w:hint="eastAsia"/>
        </w:rPr>
        <w:t>-1996</w:t>
      </w:r>
      <w:bookmarkEnd w:id="464"/>
      <w:r>
        <w:rPr>
          <w:rFonts w:hint="eastAsia"/>
        </w:rPr>
        <w:t>的</w:t>
      </w:r>
      <w:r w:rsidR="007256F8">
        <w:rPr>
          <w:rFonts w:hint="eastAsia"/>
        </w:rPr>
        <w:t>有关</w:t>
      </w:r>
      <w:r>
        <w:rPr>
          <w:rFonts w:hint="eastAsia"/>
        </w:rPr>
        <w:t>规定。</w:t>
      </w:r>
      <w:bookmarkEnd w:id="460"/>
      <w:bookmarkEnd w:id="461"/>
      <w:bookmarkEnd w:id="462"/>
      <w:bookmarkEnd w:id="463"/>
    </w:p>
    <w:p w14:paraId="1D8D0CA0" w14:textId="10B29F2E" w:rsidR="00B257AA" w:rsidRDefault="00000000" w:rsidP="007256F8">
      <w:pPr>
        <w:spacing w:line="312" w:lineRule="auto"/>
      </w:pPr>
      <w:bookmarkStart w:id="465" w:name="_Toc174613538"/>
      <w:bookmarkStart w:id="466" w:name="_Toc179555243"/>
      <w:bookmarkStart w:id="467" w:name="_Toc168391486"/>
      <w:bookmarkStart w:id="468" w:name="_Toc179555019"/>
      <w:r>
        <w:rPr>
          <w:rFonts w:hint="eastAsia"/>
          <w:b/>
          <w:bCs/>
        </w:rPr>
        <w:t>10.0.8</w:t>
      </w:r>
      <w:r w:rsidR="007256F8">
        <w:rPr>
          <w:b/>
          <w:bCs/>
        </w:rPr>
        <w:tab/>
      </w:r>
      <w:r>
        <w:t>废气处理应将有毒</w:t>
      </w:r>
      <w:r>
        <w:rPr>
          <w:rFonts w:hint="eastAsia"/>
        </w:rPr>
        <w:t>、</w:t>
      </w:r>
      <w:r>
        <w:t>有害气体及颗粒物等污染物去除或转化为无害物资</w:t>
      </w:r>
      <w:r>
        <w:rPr>
          <w:rFonts w:hint="eastAsia"/>
        </w:rPr>
        <w:t>，以</w:t>
      </w:r>
      <w:r>
        <w:t>达到净化空气</w:t>
      </w:r>
      <w:r>
        <w:rPr>
          <w:rFonts w:hint="eastAsia"/>
        </w:rPr>
        <w:t>、</w:t>
      </w:r>
      <w:r>
        <w:t>保护环境的目的</w:t>
      </w:r>
      <w:r>
        <w:rPr>
          <w:rFonts w:hint="eastAsia"/>
        </w:rPr>
        <w:t>。</w:t>
      </w:r>
      <w:bookmarkEnd w:id="465"/>
      <w:bookmarkEnd w:id="466"/>
      <w:bookmarkEnd w:id="467"/>
      <w:bookmarkEnd w:id="468"/>
    </w:p>
    <w:p w14:paraId="472A142A" w14:textId="7569FD5C" w:rsidR="00B257AA" w:rsidRDefault="00000000" w:rsidP="007256F8">
      <w:pPr>
        <w:spacing w:line="312" w:lineRule="auto"/>
      </w:pPr>
      <w:bookmarkStart w:id="469" w:name="_Toc174613539"/>
      <w:bookmarkStart w:id="470" w:name="_Toc179555020"/>
      <w:bookmarkStart w:id="471" w:name="_Toc179555244"/>
      <w:bookmarkStart w:id="472" w:name="_Toc168391487"/>
      <w:r>
        <w:rPr>
          <w:rFonts w:hint="eastAsia"/>
          <w:b/>
          <w:bCs/>
        </w:rPr>
        <w:t>10.0.9</w:t>
      </w:r>
      <w:r w:rsidR="007256F8">
        <w:rPr>
          <w:b/>
          <w:bCs/>
        </w:rPr>
        <w:tab/>
      </w:r>
      <w:r>
        <w:t>废气应根据其种类</w:t>
      </w:r>
      <w:r>
        <w:rPr>
          <w:rFonts w:hint="eastAsia"/>
        </w:rPr>
        <w:t>采用</w:t>
      </w:r>
      <w:r>
        <w:t>合理</w:t>
      </w:r>
      <w:r>
        <w:rPr>
          <w:rFonts w:hint="eastAsia"/>
        </w:rPr>
        <w:t>、</w:t>
      </w:r>
      <w:r>
        <w:t>经济</w:t>
      </w:r>
      <w:r>
        <w:rPr>
          <w:rFonts w:hint="eastAsia"/>
        </w:rPr>
        <w:t>、</w:t>
      </w:r>
      <w:r>
        <w:t>高效的处理方法</w:t>
      </w:r>
      <w:r>
        <w:rPr>
          <w:rFonts w:hint="eastAsia"/>
        </w:rPr>
        <w:t>。</w:t>
      </w:r>
      <w:bookmarkEnd w:id="469"/>
      <w:bookmarkEnd w:id="470"/>
      <w:bookmarkEnd w:id="471"/>
      <w:bookmarkEnd w:id="472"/>
    </w:p>
    <w:p w14:paraId="34547862" w14:textId="1CE2420D" w:rsidR="00B257AA" w:rsidRDefault="00000000" w:rsidP="007256F8">
      <w:pPr>
        <w:spacing w:line="312" w:lineRule="auto"/>
      </w:pPr>
      <w:bookmarkStart w:id="473" w:name="_Toc168391488"/>
      <w:bookmarkStart w:id="474" w:name="_Toc174613540"/>
      <w:bookmarkStart w:id="475" w:name="_Toc179555021"/>
      <w:bookmarkStart w:id="476" w:name="_Toc179555245"/>
      <w:r>
        <w:rPr>
          <w:rFonts w:hint="eastAsia"/>
          <w:b/>
          <w:bCs/>
        </w:rPr>
        <w:t>10.0.10</w:t>
      </w:r>
      <w:r w:rsidR="007256F8">
        <w:rPr>
          <w:b/>
          <w:bCs/>
        </w:rPr>
        <w:tab/>
      </w:r>
      <w:r>
        <w:t>对一般异味的废气宜采用稀释</w:t>
      </w:r>
      <w:r>
        <w:rPr>
          <w:rFonts w:hint="eastAsia"/>
        </w:rPr>
        <w:t>或吸附过滤的处理方法。</w:t>
      </w:r>
      <w:bookmarkEnd w:id="473"/>
      <w:bookmarkEnd w:id="474"/>
      <w:bookmarkEnd w:id="475"/>
      <w:bookmarkEnd w:id="476"/>
    </w:p>
    <w:p w14:paraId="279B1B60" w14:textId="1253973D" w:rsidR="00B257AA" w:rsidRDefault="00000000" w:rsidP="007256F8">
      <w:pPr>
        <w:spacing w:line="312" w:lineRule="auto"/>
      </w:pPr>
      <w:bookmarkStart w:id="477" w:name="_Toc179555246"/>
      <w:bookmarkStart w:id="478" w:name="_Toc168391489"/>
      <w:bookmarkStart w:id="479" w:name="_Toc179555022"/>
      <w:bookmarkStart w:id="480" w:name="_Toc174613541"/>
      <w:r>
        <w:rPr>
          <w:rFonts w:hint="eastAsia"/>
          <w:b/>
          <w:bCs/>
        </w:rPr>
        <w:t>10.0.11</w:t>
      </w:r>
      <w:r w:rsidR="007256F8">
        <w:tab/>
      </w:r>
      <w:r>
        <w:t>对含有病原体</w:t>
      </w:r>
      <w:r>
        <w:rPr>
          <w:rFonts w:hint="eastAsia"/>
        </w:rPr>
        <w:t>、</w:t>
      </w:r>
      <w:r>
        <w:t>病毒</w:t>
      </w:r>
      <w:r>
        <w:rPr>
          <w:rFonts w:hint="eastAsia"/>
        </w:rPr>
        <w:t>、</w:t>
      </w:r>
      <w:r>
        <w:t>细菌的废气应采用消毒</w:t>
      </w:r>
      <w:r>
        <w:rPr>
          <w:rFonts w:hint="eastAsia"/>
        </w:rPr>
        <w:t>、</w:t>
      </w:r>
      <w:r>
        <w:t>杀菌</w:t>
      </w:r>
      <w:r>
        <w:rPr>
          <w:rFonts w:hint="eastAsia"/>
        </w:rPr>
        <w:t>的</w:t>
      </w:r>
      <w:r>
        <w:t>处理方式</w:t>
      </w:r>
      <w:r>
        <w:rPr>
          <w:rFonts w:hint="eastAsia"/>
        </w:rPr>
        <w:t>。</w:t>
      </w:r>
      <w:bookmarkEnd w:id="477"/>
      <w:bookmarkEnd w:id="478"/>
      <w:bookmarkEnd w:id="479"/>
      <w:bookmarkEnd w:id="480"/>
    </w:p>
    <w:p w14:paraId="0475E834" w14:textId="723AB2F9" w:rsidR="00B257AA" w:rsidRDefault="00000000" w:rsidP="007256F8">
      <w:pPr>
        <w:spacing w:line="312" w:lineRule="auto"/>
      </w:pPr>
      <w:bookmarkStart w:id="481" w:name="_Toc168391490"/>
      <w:bookmarkStart w:id="482" w:name="_Toc174613542"/>
      <w:bookmarkStart w:id="483" w:name="_Toc179555023"/>
      <w:bookmarkStart w:id="484" w:name="_Toc179555247"/>
      <w:r>
        <w:rPr>
          <w:rFonts w:hint="eastAsia"/>
          <w:b/>
          <w:bCs/>
        </w:rPr>
        <w:t>10.0.12</w:t>
      </w:r>
      <w:r w:rsidR="007256F8">
        <w:tab/>
      </w:r>
      <w:r>
        <w:t>对含有放射性物质</w:t>
      </w:r>
      <w:r>
        <w:rPr>
          <w:rFonts w:hint="eastAsia"/>
        </w:rPr>
        <w:t>的</w:t>
      </w:r>
      <w:r>
        <w:t>有害气体</w:t>
      </w:r>
      <w:r>
        <w:rPr>
          <w:rFonts w:hint="eastAsia"/>
        </w:rPr>
        <w:t>宜</w:t>
      </w:r>
      <w:r>
        <w:t>采用吸附过滤类方法</w:t>
      </w:r>
      <w:r>
        <w:rPr>
          <w:rFonts w:hint="eastAsia"/>
        </w:rPr>
        <w:t>，</w:t>
      </w:r>
      <w:r>
        <w:t>同时应</w:t>
      </w:r>
      <w:r>
        <w:rPr>
          <w:rFonts w:hint="eastAsia"/>
        </w:rPr>
        <w:t>符合</w:t>
      </w:r>
      <w:r>
        <w:t>设计或相关国家规范的</w:t>
      </w:r>
      <w:r>
        <w:rPr>
          <w:rFonts w:hint="eastAsia"/>
        </w:rPr>
        <w:t>设置</w:t>
      </w:r>
      <w:r>
        <w:t>要求</w:t>
      </w:r>
      <w:r>
        <w:rPr>
          <w:rFonts w:hint="eastAsia"/>
        </w:rPr>
        <w:t>。</w:t>
      </w:r>
      <w:bookmarkEnd w:id="481"/>
      <w:bookmarkEnd w:id="482"/>
      <w:bookmarkEnd w:id="483"/>
      <w:bookmarkEnd w:id="484"/>
    </w:p>
    <w:p w14:paraId="3A59BA74" w14:textId="4429A10B" w:rsidR="00B257AA" w:rsidRDefault="00000000" w:rsidP="007256F8">
      <w:pPr>
        <w:spacing w:line="312" w:lineRule="auto"/>
      </w:pPr>
      <w:bookmarkStart w:id="485" w:name="_Toc179555024"/>
      <w:bookmarkStart w:id="486" w:name="_Toc179555248"/>
      <w:bookmarkStart w:id="487" w:name="_Toc174613543"/>
      <w:bookmarkStart w:id="488" w:name="_Toc168391491"/>
      <w:r>
        <w:rPr>
          <w:rFonts w:hint="eastAsia"/>
          <w:b/>
          <w:bCs/>
        </w:rPr>
        <w:t>10.0.13</w:t>
      </w:r>
      <w:r w:rsidR="007256F8">
        <w:tab/>
      </w:r>
      <w:r>
        <w:t>对含有油脂、气溶胶等颗粒物的废气宜采用静电吸附过滤及光解技术的处理方法。</w:t>
      </w:r>
      <w:bookmarkEnd w:id="485"/>
      <w:bookmarkEnd w:id="486"/>
      <w:bookmarkEnd w:id="487"/>
      <w:bookmarkEnd w:id="488"/>
    </w:p>
    <w:p w14:paraId="1F52CA63" w14:textId="77777777" w:rsidR="00B257AA" w:rsidRDefault="00B257AA">
      <w:pPr>
        <w:spacing w:beforeLines="50" w:before="156"/>
        <w:sectPr w:rsidR="00B257AA">
          <w:pgSz w:w="11906" w:h="16838"/>
          <w:pgMar w:top="1440" w:right="1800" w:bottom="1440" w:left="1800" w:header="851" w:footer="992" w:gutter="0"/>
          <w:cols w:space="425"/>
          <w:docGrid w:type="lines" w:linePitch="312"/>
        </w:sectPr>
      </w:pPr>
    </w:p>
    <w:p w14:paraId="462AEE10" w14:textId="4DE325C3" w:rsidR="00B257AA" w:rsidRDefault="00000000">
      <w:pPr>
        <w:pStyle w:val="1"/>
        <w:numPr>
          <w:ilvl w:val="0"/>
          <w:numId w:val="0"/>
        </w:numPr>
        <w:spacing w:before="156" w:after="312"/>
        <w:rPr>
          <w:szCs w:val="40"/>
        </w:rPr>
      </w:pPr>
      <w:bookmarkStart w:id="489" w:name="_Toc179555249"/>
      <w:bookmarkStart w:id="490" w:name="_Toc180504753"/>
      <w:r>
        <w:rPr>
          <w:rFonts w:hint="eastAsia"/>
          <w:szCs w:val="40"/>
        </w:rPr>
        <w:lastRenderedPageBreak/>
        <w:t>附件</w:t>
      </w:r>
      <w:r>
        <w:rPr>
          <w:rFonts w:hint="eastAsia"/>
          <w:szCs w:val="40"/>
        </w:rPr>
        <w:t xml:space="preserve">A  </w:t>
      </w:r>
      <w:r>
        <w:rPr>
          <w:rFonts w:hint="eastAsia"/>
          <w:szCs w:val="22"/>
        </w:rPr>
        <w:t>设计、施工、运营阶段关键技术指标</w:t>
      </w:r>
      <w:bookmarkEnd w:id="489"/>
      <w:bookmarkEnd w:id="490"/>
    </w:p>
    <w:tbl>
      <w:tblPr>
        <w:tblStyle w:val="af"/>
        <w:tblW w:w="0" w:type="auto"/>
        <w:tblLook w:val="04A0" w:firstRow="1" w:lastRow="0" w:firstColumn="1" w:lastColumn="0" w:noHBand="0" w:noVBand="1"/>
      </w:tblPr>
      <w:tblGrid>
        <w:gridCol w:w="966"/>
        <w:gridCol w:w="505"/>
        <w:gridCol w:w="2352"/>
        <w:gridCol w:w="1275"/>
        <w:gridCol w:w="1418"/>
        <w:gridCol w:w="1780"/>
      </w:tblGrid>
      <w:tr w:rsidR="00B257AA" w14:paraId="54B66EDE" w14:textId="77777777">
        <w:trPr>
          <w:cantSplit/>
          <w:trHeight w:val="397"/>
        </w:trPr>
        <w:tc>
          <w:tcPr>
            <w:tcW w:w="966" w:type="dxa"/>
            <w:vAlign w:val="center"/>
          </w:tcPr>
          <w:p w14:paraId="77FBBB31"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评估项</w:t>
            </w:r>
          </w:p>
        </w:tc>
        <w:tc>
          <w:tcPr>
            <w:tcW w:w="2857" w:type="dxa"/>
            <w:gridSpan w:val="2"/>
            <w:vAlign w:val="center"/>
          </w:tcPr>
          <w:p w14:paraId="0F494FC6"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项目名称</w:t>
            </w:r>
          </w:p>
        </w:tc>
        <w:tc>
          <w:tcPr>
            <w:tcW w:w="4473" w:type="dxa"/>
            <w:gridSpan w:val="3"/>
            <w:vAlign w:val="center"/>
          </w:tcPr>
          <w:p w14:paraId="0A8613E8"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基本信息</w:t>
            </w:r>
          </w:p>
        </w:tc>
      </w:tr>
      <w:tr w:rsidR="00B257AA" w14:paraId="23AC996B" w14:textId="77777777">
        <w:trPr>
          <w:cantSplit/>
          <w:trHeight w:val="397"/>
        </w:trPr>
        <w:tc>
          <w:tcPr>
            <w:tcW w:w="966" w:type="dxa"/>
            <w:vMerge w:val="restart"/>
            <w:textDirection w:val="tbRlV"/>
            <w:vAlign w:val="center"/>
          </w:tcPr>
          <w:p w14:paraId="75C80E57"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基本信息</w:t>
            </w:r>
          </w:p>
        </w:tc>
        <w:tc>
          <w:tcPr>
            <w:tcW w:w="2857" w:type="dxa"/>
            <w:gridSpan w:val="2"/>
            <w:vAlign w:val="center"/>
          </w:tcPr>
          <w:p w14:paraId="16DB1BB1"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建设地点</w:t>
            </w:r>
          </w:p>
        </w:tc>
        <w:tc>
          <w:tcPr>
            <w:tcW w:w="4473" w:type="dxa"/>
            <w:gridSpan w:val="3"/>
            <w:vAlign w:val="center"/>
          </w:tcPr>
          <w:p w14:paraId="6EC200FB" w14:textId="77777777" w:rsidR="00B257AA" w:rsidRDefault="00B257AA">
            <w:pPr>
              <w:pStyle w:val="af3"/>
              <w:spacing w:beforeLines="0" w:before="0" w:afterLines="0" w:after="0"/>
              <w:rPr>
                <w:rFonts w:ascii="宋体" w:eastAsia="宋体" w:hAnsi="宋体" w:hint="eastAsia"/>
                <w:b w:val="0"/>
                <w:bCs w:val="0"/>
              </w:rPr>
            </w:pPr>
          </w:p>
        </w:tc>
      </w:tr>
      <w:tr w:rsidR="00B257AA" w14:paraId="00BFAB60" w14:textId="77777777">
        <w:trPr>
          <w:cantSplit/>
          <w:trHeight w:val="397"/>
        </w:trPr>
        <w:tc>
          <w:tcPr>
            <w:tcW w:w="966" w:type="dxa"/>
            <w:vMerge/>
            <w:textDirection w:val="tbRlV"/>
            <w:vAlign w:val="center"/>
          </w:tcPr>
          <w:p w14:paraId="2F8657A4"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4FDD0A24"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计划使用年限</w:t>
            </w:r>
          </w:p>
        </w:tc>
        <w:tc>
          <w:tcPr>
            <w:tcW w:w="4473" w:type="dxa"/>
            <w:gridSpan w:val="3"/>
            <w:vAlign w:val="center"/>
          </w:tcPr>
          <w:p w14:paraId="6DDADF91"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hint="eastAsia"/>
                <w:b w:val="0"/>
                <w:bCs w:val="0"/>
              </w:rPr>
              <w:t>预期建筑寿命</w:t>
            </w:r>
          </w:p>
        </w:tc>
      </w:tr>
      <w:tr w:rsidR="00B257AA" w14:paraId="436BDA76" w14:textId="77777777">
        <w:trPr>
          <w:cantSplit/>
          <w:trHeight w:val="397"/>
        </w:trPr>
        <w:tc>
          <w:tcPr>
            <w:tcW w:w="966" w:type="dxa"/>
            <w:vMerge/>
            <w:textDirection w:val="tbRlV"/>
            <w:vAlign w:val="center"/>
          </w:tcPr>
          <w:p w14:paraId="541E325A"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257E948B"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用地面积</w:t>
            </w:r>
          </w:p>
        </w:tc>
        <w:tc>
          <w:tcPr>
            <w:tcW w:w="4473" w:type="dxa"/>
            <w:gridSpan w:val="3"/>
            <w:vAlign w:val="center"/>
          </w:tcPr>
          <w:p w14:paraId="04156261" w14:textId="77777777" w:rsidR="00B257AA" w:rsidRDefault="00B257AA">
            <w:pPr>
              <w:pStyle w:val="af3"/>
              <w:spacing w:beforeLines="0" w:before="0" w:afterLines="0" w:after="0"/>
              <w:rPr>
                <w:rFonts w:ascii="宋体" w:eastAsia="宋体" w:hAnsi="宋体" w:hint="eastAsia"/>
                <w:b w:val="0"/>
                <w:bCs w:val="0"/>
              </w:rPr>
            </w:pPr>
          </w:p>
        </w:tc>
      </w:tr>
      <w:tr w:rsidR="00B257AA" w14:paraId="348C4B8D" w14:textId="77777777">
        <w:trPr>
          <w:cantSplit/>
          <w:trHeight w:val="397"/>
        </w:trPr>
        <w:tc>
          <w:tcPr>
            <w:tcW w:w="966" w:type="dxa"/>
            <w:vMerge/>
            <w:textDirection w:val="tbRlV"/>
            <w:vAlign w:val="center"/>
          </w:tcPr>
          <w:p w14:paraId="1BA8B5B0"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324EEC17"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建筑类型</w:t>
            </w:r>
          </w:p>
        </w:tc>
        <w:tc>
          <w:tcPr>
            <w:tcW w:w="4473" w:type="dxa"/>
            <w:gridSpan w:val="3"/>
            <w:vAlign w:val="center"/>
          </w:tcPr>
          <w:p w14:paraId="18C40F51"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hint="eastAsia"/>
                <w:b w:val="0"/>
                <w:bCs w:val="0"/>
              </w:rPr>
              <w:t>居住/办公/商业/其他</w:t>
            </w:r>
          </w:p>
        </w:tc>
      </w:tr>
      <w:tr w:rsidR="00B257AA" w14:paraId="62CB1767" w14:textId="77777777">
        <w:trPr>
          <w:cantSplit/>
          <w:trHeight w:val="397"/>
        </w:trPr>
        <w:tc>
          <w:tcPr>
            <w:tcW w:w="966" w:type="dxa"/>
            <w:vMerge/>
            <w:textDirection w:val="tbRlV"/>
            <w:vAlign w:val="center"/>
          </w:tcPr>
          <w:p w14:paraId="053B31C0"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4AF037D7"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建筑面积</w:t>
            </w:r>
          </w:p>
        </w:tc>
        <w:tc>
          <w:tcPr>
            <w:tcW w:w="4473" w:type="dxa"/>
            <w:gridSpan w:val="3"/>
            <w:vAlign w:val="center"/>
          </w:tcPr>
          <w:p w14:paraId="7C9B0992"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hint="eastAsia"/>
                <w:b w:val="0"/>
                <w:bCs w:val="0"/>
              </w:rPr>
              <w:t>地上建筑面积、地下建筑面积</w:t>
            </w:r>
          </w:p>
        </w:tc>
      </w:tr>
      <w:tr w:rsidR="00B257AA" w14:paraId="1E373676" w14:textId="77777777">
        <w:trPr>
          <w:cantSplit/>
          <w:trHeight w:val="397"/>
        </w:trPr>
        <w:tc>
          <w:tcPr>
            <w:tcW w:w="966" w:type="dxa"/>
            <w:vMerge/>
            <w:textDirection w:val="tbRlV"/>
            <w:vAlign w:val="center"/>
          </w:tcPr>
          <w:p w14:paraId="244DC3E1"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56605312"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结构形式</w:t>
            </w:r>
          </w:p>
        </w:tc>
        <w:tc>
          <w:tcPr>
            <w:tcW w:w="4473" w:type="dxa"/>
            <w:gridSpan w:val="3"/>
            <w:vAlign w:val="center"/>
          </w:tcPr>
          <w:p w14:paraId="485FCC8E" w14:textId="77777777" w:rsidR="00B257AA" w:rsidRDefault="00B257AA">
            <w:pPr>
              <w:pStyle w:val="af3"/>
              <w:spacing w:beforeLines="0" w:before="0" w:afterLines="0" w:after="0"/>
              <w:rPr>
                <w:rFonts w:ascii="宋体" w:eastAsia="宋体" w:hAnsi="宋体" w:hint="eastAsia"/>
                <w:b w:val="0"/>
                <w:bCs w:val="0"/>
              </w:rPr>
            </w:pPr>
          </w:p>
        </w:tc>
      </w:tr>
      <w:tr w:rsidR="00B257AA" w14:paraId="38D6125F" w14:textId="77777777">
        <w:trPr>
          <w:cantSplit/>
          <w:trHeight w:val="397"/>
        </w:trPr>
        <w:tc>
          <w:tcPr>
            <w:tcW w:w="966" w:type="dxa"/>
            <w:vMerge/>
            <w:textDirection w:val="tbRlV"/>
            <w:vAlign w:val="center"/>
          </w:tcPr>
          <w:p w14:paraId="4730FC4C"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3D4BC8A0"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空调形式</w:t>
            </w:r>
          </w:p>
        </w:tc>
        <w:tc>
          <w:tcPr>
            <w:tcW w:w="4473" w:type="dxa"/>
            <w:gridSpan w:val="3"/>
            <w:vAlign w:val="center"/>
          </w:tcPr>
          <w:p w14:paraId="1F5C73E0" w14:textId="77777777" w:rsidR="00B257AA" w:rsidRDefault="00B257AA">
            <w:pPr>
              <w:pStyle w:val="af3"/>
              <w:spacing w:beforeLines="0" w:before="0" w:afterLines="0" w:after="0"/>
              <w:rPr>
                <w:rFonts w:ascii="宋体" w:eastAsia="宋体" w:hAnsi="宋体" w:hint="eastAsia"/>
                <w:b w:val="0"/>
                <w:bCs w:val="0"/>
              </w:rPr>
            </w:pPr>
          </w:p>
        </w:tc>
      </w:tr>
      <w:tr w:rsidR="00B257AA" w14:paraId="0B9154CA" w14:textId="77777777">
        <w:trPr>
          <w:cantSplit/>
          <w:trHeight w:val="397"/>
        </w:trPr>
        <w:tc>
          <w:tcPr>
            <w:tcW w:w="966" w:type="dxa"/>
            <w:vMerge/>
            <w:textDirection w:val="tbRlV"/>
            <w:vAlign w:val="center"/>
          </w:tcPr>
          <w:p w14:paraId="078B909F"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1037C987"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预计造价成本</w:t>
            </w:r>
          </w:p>
        </w:tc>
        <w:tc>
          <w:tcPr>
            <w:tcW w:w="4473" w:type="dxa"/>
            <w:gridSpan w:val="3"/>
            <w:vAlign w:val="center"/>
          </w:tcPr>
          <w:p w14:paraId="473B0880"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hint="eastAsia"/>
                <w:b w:val="0"/>
                <w:bCs w:val="0"/>
              </w:rPr>
              <w:t>建筑造价成本包括建筑初期施工相关费用：</w:t>
            </w:r>
          </w:p>
          <w:p w14:paraId="3EC1E2C7" w14:textId="77777777" w:rsidR="00B257AA" w:rsidRDefault="00000000">
            <w:pPr>
              <w:pStyle w:val="af3"/>
              <w:numPr>
                <w:ilvl w:val="0"/>
                <w:numId w:val="10"/>
              </w:numPr>
              <w:spacing w:beforeLines="0" w:before="0" w:afterLines="0" w:after="0"/>
              <w:ind w:left="0" w:firstLine="0"/>
              <w:rPr>
                <w:rFonts w:ascii="宋体" w:eastAsia="宋体" w:hAnsi="宋体" w:hint="eastAsia"/>
                <w:b w:val="0"/>
                <w:bCs w:val="0"/>
              </w:rPr>
            </w:pPr>
            <w:r>
              <w:rPr>
                <w:rFonts w:ascii="宋体" w:eastAsia="宋体" w:hAnsi="宋体" w:hint="eastAsia"/>
                <w:b w:val="0"/>
                <w:bCs w:val="0"/>
              </w:rPr>
              <w:t>施工，包括准备、材料、设备、人员</w:t>
            </w:r>
          </w:p>
          <w:p w14:paraId="2F25C2B0" w14:textId="77777777" w:rsidR="00B257AA" w:rsidRDefault="00000000">
            <w:pPr>
              <w:pStyle w:val="af3"/>
              <w:numPr>
                <w:ilvl w:val="0"/>
                <w:numId w:val="10"/>
              </w:numPr>
              <w:spacing w:beforeLines="0" w:before="0" w:afterLines="0" w:after="0"/>
              <w:ind w:left="0" w:firstLine="0"/>
              <w:rPr>
                <w:rFonts w:ascii="宋体" w:eastAsia="宋体" w:hAnsi="宋体" w:hint="eastAsia"/>
                <w:b w:val="0"/>
                <w:bCs w:val="0"/>
              </w:rPr>
            </w:pPr>
            <w:r>
              <w:rPr>
                <w:rFonts w:ascii="宋体" w:eastAsia="宋体" w:hAnsi="宋体" w:hint="eastAsia"/>
                <w:b w:val="0"/>
                <w:bCs w:val="0"/>
              </w:rPr>
              <w:t>场地管理</w:t>
            </w:r>
          </w:p>
          <w:p w14:paraId="56AA9DF9" w14:textId="77777777" w:rsidR="00B257AA" w:rsidRDefault="00000000">
            <w:pPr>
              <w:pStyle w:val="af3"/>
              <w:numPr>
                <w:ilvl w:val="0"/>
                <w:numId w:val="10"/>
              </w:numPr>
              <w:spacing w:beforeLines="0" w:before="0" w:afterLines="0" w:after="0"/>
              <w:ind w:left="0" w:firstLine="0"/>
              <w:rPr>
                <w:rFonts w:ascii="宋体" w:eastAsia="宋体" w:hAnsi="宋体" w:hint="eastAsia"/>
                <w:b w:val="0"/>
                <w:bCs w:val="0"/>
              </w:rPr>
            </w:pPr>
            <w:r>
              <w:rPr>
                <w:rFonts w:ascii="宋体" w:eastAsia="宋体" w:hAnsi="宋体" w:hint="eastAsia"/>
                <w:b w:val="0"/>
                <w:bCs w:val="0"/>
              </w:rPr>
              <w:t>建设融资</w:t>
            </w:r>
          </w:p>
          <w:p w14:paraId="6A7B3099" w14:textId="77777777" w:rsidR="00B257AA" w:rsidRDefault="00000000">
            <w:pPr>
              <w:pStyle w:val="af3"/>
              <w:numPr>
                <w:ilvl w:val="0"/>
                <w:numId w:val="10"/>
              </w:numPr>
              <w:spacing w:beforeLines="0" w:before="0" w:afterLines="0" w:after="0"/>
              <w:ind w:left="0" w:firstLine="0"/>
              <w:rPr>
                <w:rFonts w:ascii="宋体" w:eastAsia="宋体" w:hAnsi="宋体" w:hint="eastAsia"/>
                <w:b w:val="0"/>
                <w:bCs w:val="0"/>
              </w:rPr>
            </w:pPr>
            <w:r>
              <w:rPr>
                <w:rFonts w:ascii="宋体" w:eastAsia="宋体" w:hAnsi="宋体" w:hint="eastAsia"/>
                <w:b w:val="0"/>
                <w:bCs w:val="0"/>
              </w:rPr>
              <w:t>检查、测试、监测</w:t>
            </w:r>
          </w:p>
          <w:p w14:paraId="130440F1" w14:textId="77777777" w:rsidR="00B257AA" w:rsidRDefault="00000000">
            <w:pPr>
              <w:pStyle w:val="af3"/>
              <w:numPr>
                <w:ilvl w:val="0"/>
                <w:numId w:val="10"/>
              </w:numPr>
              <w:spacing w:beforeLines="0" w:before="0" w:afterLines="0" w:after="0"/>
              <w:ind w:left="0" w:firstLine="0"/>
              <w:rPr>
                <w:rFonts w:ascii="宋体" w:eastAsia="宋体" w:hAnsi="宋体" w:hint="eastAsia"/>
                <w:b w:val="0"/>
                <w:bCs w:val="0"/>
              </w:rPr>
            </w:pPr>
            <w:r>
              <w:rPr>
                <w:rFonts w:ascii="宋体" w:eastAsia="宋体" w:hAnsi="宋体" w:hint="eastAsia"/>
                <w:b w:val="0"/>
                <w:bCs w:val="0"/>
              </w:rPr>
              <w:t>运营维护</w:t>
            </w:r>
          </w:p>
          <w:p w14:paraId="253C0B7C"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hint="eastAsia"/>
                <w:b w:val="0"/>
                <w:bCs w:val="0"/>
              </w:rPr>
              <w:t>不含土地购置、清理、方案设计相关费用</w:t>
            </w:r>
          </w:p>
        </w:tc>
      </w:tr>
      <w:tr w:rsidR="00B257AA" w14:paraId="7529D67F" w14:textId="77777777">
        <w:trPr>
          <w:cantSplit/>
          <w:trHeight w:val="397"/>
        </w:trPr>
        <w:tc>
          <w:tcPr>
            <w:tcW w:w="966" w:type="dxa"/>
            <w:vMerge w:val="restart"/>
            <w:textDirection w:val="tbRlV"/>
            <w:vAlign w:val="center"/>
          </w:tcPr>
          <w:p w14:paraId="616E7A76"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关键指标设计汇总</w:t>
            </w:r>
          </w:p>
        </w:tc>
        <w:tc>
          <w:tcPr>
            <w:tcW w:w="2857" w:type="dxa"/>
            <w:gridSpan w:val="2"/>
            <w:vAlign w:val="center"/>
          </w:tcPr>
          <w:p w14:paraId="665CD9BB"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指标</w:t>
            </w:r>
          </w:p>
        </w:tc>
        <w:tc>
          <w:tcPr>
            <w:tcW w:w="1275" w:type="dxa"/>
            <w:vAlign w:val="center"/>
          </w:tcPr>
          <w:p w14:paraId="1319C51C"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hint="eastAsia"/>
                <w:b w:val="0"/>
                <w:bCs w:val="0"/>
              </w:rPr>
              <w:t>单位</w:t>
            </w:r>
          </w:p>
        </w:tc>
        <w:tc>
          <w:tcPr>
            <w:tcW w:w="3198" w:type="dxa"/>
            <w:gridSpan w:val="2"/>
            <w:vAlign w:val="center"/>
          </w:tcPr>
          <w:p w14:paraId="5EAB8568" w14:textId="77777777" w:rsidR="00B257AA" w:rsidRDefault="00B257AA">
            <w:pPr>
              <w:pStyle w:val="af3"/>
              <w:spacing w:beforeLines="0" w:before="0" w:afterLines="0" w:after="0"/>
              <w:rPr>
                <w:rFonts w:ascii="宋体" w:eastAsia="宋体" w:hAnsi="宋体" w:hint="eastAsia"/>
                <w:b w:val="0"/>
                <w:bCs w:val="0"/>
              </w:rPr>
            </w:pPr>
          </w:p>
        </w:tc>
      </w:tr>
      <w:tr w:rsidR="00B257AA" w14:paraId="64C6FD4A" w14:textId="77777777">
        <w:trPr>
          <w:cantSplit/>
          <w:trHeight w:val="397"/>
        </w:trPr>
        <w:tc>
          <w:tcPr>
            <w:tcW w:w="966" w:type="dxa"/>
            <w:vMerge/>
            <w:textDirection w:val="tbRlV"/>
            <w:vAlign w:val="center"/>
          </w:tcPr>
          <w:p w14:paraId="6116BFAB"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40C3F4F0"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地下面积比</w:t>
            </w:r>
          </w:p>
        </w:tc>
        <w:tc>
          <w:tcPr>
            <w:tcW w:w="1275" w:type="dxa"/>
            <w:vAlign w:val="center"/>
          </w:tcPr>
          <w:p w14:paraId="389871A8"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hint="eastAsia"/>
                <w:b w:val="0"/>
                <w:bCs w:val="0"/>
              </w:rPr>
              <w:t>万</w:t>
            </w:r>
            <w:r>
              <w:rPr>
                <w:rFonts w:ascii="宋体" w:eastAsia="宋体" w:hAnsi="宋体"/>
                <w:b w:val="0"/>
                <w:bCs w:val="0"/>
              </w:rPr>
              <w:t>m</w:t>
            </w:r>
            <w:r>
              <w:rPr>
                <w:rFonts w:ascii="宋体" w:eastAsia="宋体" w:hAnsi="宋体"/>
                <w:b w:val="0"/>
                <w:bCs w:val="0"/>
                <w:vertAlign w:val="superscript"/>
              </w:rPr>
              <w:t>2</w:t>
            </w:r>
          </w:p>
        </w:tc>
        <w:tc>
          <w:tcPr>
            <w:tcW w:w="3198" w:type="dxa"/>
            <w:gridSpan w:val="2"/>
            <w:vAlign w:val="center"/>
          </w:tcPr>
          <w:p w14:paraId="4B4D0509" w14:textId="77777777" w:rsidR="00B257AA" w:rsidRDefault="00B257AA">
            <w:pPr>
              <w:pStyle w:val="af3"/>
              <w:spacing w:beforeLines="0" w:before="0" w:afterLines="0" w:after="0"/>
              <w:rPr>
                <w:rFonts w:ascii="宋体" w:eastAsia="宋体" w:hAnsi="宋体" w:hint="eastAsia"/>
                <w:b w:val="0"/>
                <w:bCs w:val="0"/>
              </w:rPr>
            </w:pPr>
          </w:p>
        </w:tc>
      </w:tr>
      <w:tr w:rsidR="00B257AA" w14:paraId="7B4D8A70" w14:textId="77777777">
        <w:trPr>
          <w:cantSplit/>
          <w:trHeight w:val="397"/>
        </w:trPr>
        <w:tc>
          <w:tcPr>
            <w:tcW w:w="966" w:type="dxa"/>
            <w:vMerge/>
            <w:textDirection w:val="tbRlV"/>
            <w:vAlign w:val="center"/>
          </w:tcPr>
          <w:p w14:paraId="40EFE39D"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4DFBCECF"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透水地面面积比</w:t>
            </w:r>
          </w:p>
        </w:tc>
        <w:tc>
          <w:tcPr>
            <w:tcW w:w="1275" w:type="dxa"/>
            <w:vAlign w:val="center"/>
          </w:tcPr>
          <w:p w14:paraId="5039ADB2"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b w:val="0"/>
                <w:bCs w:val="0"/>
              </w:rPr>
              <w:t>%</w:t>
            </w:r>
          </w:p>
        </w:tc>
        <w:tc>
          <w:tcPr>
            <w:tcW w:w="3198" w:type="dxa"/>
            <w:gridSpan w:val="2"/>
            <w:vAlign w:val="center"/>
          </w:tcPr>
          <w:p w14:paraId="4FC95EFA" w14:textId="77777777" w:rsidR="00B257AA" w:rsidRDefault="00B257AA">
            <w:pPr>
              <w:pStyle w:val="af3"/>
              <w:spacing w:beforeLines="0" w:before="0" w:afterLines="0" w:after="0"/>
              <w:rPr>
                <w:rFonts w:ascii="宋体" w:eastAsia="宋体" w:hAnsi="宋体" w:hint="eastAsia"/>
                <w:b w:val="0"/>
                <w:bCs w:val="0"/>
              </w:rPr>
            </w:pPr>
          </w:p>
        </w:tc>
      </w:tr>
      <w:tr w:rsidR="00B257AA" w14:paraId="27228B2B" w14:textId="77777777">
        <w:trPr>
          <w:cantSplit/>
          <w:trHeight w:val="397"/>
        </w:trPr>
        <w:tc>
          <w:tcPr>
            <w:tcW w:w="966" w:type="dxa"/>
            <w:vMerge/>
            <w:textDirection w:val="tbRlV"/>
            <w:vAlign w:val="center"/>
          </w:tcPr>
          <w:p w14:paraId="68C4E0EC"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63F5AFD9"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绿地率</w:t>
            </w:r>
          </w:p>
        </w:tc>
        <w:tc>
          <w:tcPr>
            <w:tcW w:w="1275" w:type="dxa"/>
            <w:vAlign w:val="center"/>
          </w:tcPr>
          <w:p w14:paraId="63680A2C"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b w:val="0"/>
                <w:bCs w:val="0"/>
              </w:rPr>
              <w:t>%</w:t>
            </w:r>
          </w:p>
        </w:tc>
        <w:tc>
          <w:tcPr>
            <w:tcW w:w="3198" w:type="dxa"/>
            <w:gridSpan w:val="2"/>
            <w:vAlign w:val="center"/>
          </w:tcPr>
          <w:p w14:paraId="295B1ADE" w14:textId="77777777" w:rsidR="00B257AA" w:rsidRDefault="00B257AA">
            <w:pPr>
              <w:pStyle w:val="af3"/>
              <w:spacing w:beforeLines="0" w:before="0" w:afterLines="0" w:after="0"/>
              <w:rPr>
                <w:rFonts w:ascii="宋体" w:eastAsia="宋体" w:hAnsi="宋体" w:hint="eastAsia"/>
                <w:b w:val="0"/>
                <w:bCs w:val="0"/>
              </w:rPr>
            </w:pPr>
          </w:p>
        </w:tc>
      </w:tr>
      <w:tr w:rsidR="00B257AA" w14:paraId="349DCA27" w14:textId="77777777">
        <w:trPr>
          <w:cantSplit/>
          <w:trHeight w:val="397"/>
        </w:trPr>
        <w:tc>
          <w:tcPr>
            <w:tcW w:w="966" w:type="dxa"/>
            <w:vMerge/>
            <w:textDirection w:val="tbRlV"/>
            <w:vAlign w:val="center"/>
          </w:tcPr>
          <w:p w14:paraId="7341C643"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3D5FE9C8"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建筑总能耗</w:t>
            </w:r>
          </w:p>
        </w:tc>
        <w:tc>
          <w:tcPr>
            <w:tcW w:w="1275" w:type="dxa"/>
            <w:vAlign w:val="center"/>
          </w:tcPr>
          <w:p w14:paraId="239877CC" w14:textId="77777777" w:rsidR="00B257AA" w:rsidRDefault="00000000">
            <w:pPr>
              <w:pStyle w:val="af3"/>
              <w:spacing w:beforeLines="0" w:before="0" w:afterLines="0" w:after="0"/>
              <w:rPr>
                <w:rFonts w:ascii="宋体" w:eastAsia="宋体" w:hAnsi="宋体" w:hint="eastAsia"/>
                <w:b w:val="0"/>
                <w:bCs w:val="0"/>
              </w:rPr>
            </w:pPr>
            <w:proofErr w:type="spellStart"/>
            <w:r>
              <w:rPr>
                <w:rFonts w:ascii="宋体" w:eastAsia="宋体" w:hAnsi="宋体"/>
                <w:b w:val="0"/>
                <w:bCs w:val="0"/>
              </w:rPr>
              <w:t>tce</w:t>
            </w:r>
            <w:proofErr w:type="spellEnd"/>
            <w:r>
              <w:rPr>
                <w:rFonts w:ascii="宋体" w:eastAsia="宋体" w:hAnsi="宋体"/>
                <w:b w:val="0"/>
                <w:bCs w:val="0"/>
              </w:rPr>
              <w:t>/a</w:t>
            </w:r>
          </w:p>
        </w:tc>
        <w:tc>
          <w:tcPr>
            <w:tcW w:w="3198" w:type="dxa"/>
            <w:gridSpan w:val="2"/>
            <w:vAlign w:val="center"/>
          </w:tcPr>
          <w:p w14:paraId="2B38944B" w14:textId="77777777" w:rsidR="00B257AA" w:rsidRDefault="00B257AA">
            <w:pPr>
              <w:pStyle w:val="af3"/>
              <w:spacing w:beforeLines="0" w:before="0" w:afterLines="0" w:after="0"/>
              <w:rPr>
                <w:rFonts w:ascii="宋体" w:eastAsia="宋体" w:hAnsi="宋体" w:hint="eastAsia"/>
                <w:b w:val="0"/>
                <w:bCs w:val="0"/>
              </w:rPr>
            </w:pPr>
          </w:p>
        </w:tc>
      </w:tr>
      <w:tr w:rsidR="00B257AA" w14:paraId="1510DF85" w14:textId="77777777">
        <w:trPr>
          <w:cantSplit/>
          <w:trHeight w:val="397"/>
        </w:trPr>
        <w:tc>
          <w:tcPr>
            <w:tcW w:w="966" w:type="dxa"/>
            <w:vMerge/>
            <w:textDirection w:val="tbRlV"/>
            <w:vAlign w:val="center"/>
          </w:tcPr>
          <w:p w14:paraId="246109E5"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39C553DC"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单位面积能耗</w:t>
            </w:r>
          </w:p>
        </w:tc>
        <w:tc>
          <w:tcPr>
            <w:tcW w:w="1275" w:type="dxa"/>
            <w:vAlign w:val="center"/>
          </w:tcPr>
          <w:p w14:paraId="622EE534"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b w:val="0"/>
                <w:bCs w:val="0"/>
              </w:rPr>
              <w:t>kWh/m2a</w:t>
            </w:r>
          </w:p>
        </w:tc>
        <w:tc>
          <w:tcPr>
            <w:tcW w:w="3198" w:type="dxa"/>
            <w:gridSpan w:val="2"/>
            <w:vAlign w:val="center"/>
          </w:tcPr>
          <w:p w14:paraId="3C1BE444" w14:textId="77777777" w:rsidR="00B257AA" w:rsidRDefault="00B257AA">
            <w:pPr>
              <w:pStyle w:val="af3"/>
              <w:spacing w:beforeLines="0" w:before="0" w:afterLines="0" w:after="0"/>
              <w:rPr>
                <w:rFonts w:ascii="宋体" w:eastAsia="宋体" w:hAnsi="宋体" w:hint="eastAsia"/>
                <w:b w:val="0"/>
                <w:bCs w:val="0"/>
              </w:rPr>
            </w:pPr>
          </w:p>
        </w:tc>
      </w:tr>
      <w:tr w:rsidR="00B257AA" w14:paraId="7C137578" w14:textId="77777777">
        <w:trPr>
          <w:cantSplit/>
          <w:trHeight w:val="397"/>
        </w:trPr>
        <w:tc>
          <w:tcPr>
            <w:tcW w:w="966" w:type="dxa"/>
            <w:vMerge/>
            <w:textDirection w:val="tbRlV"/>
            <w:vAlign w:val="center"/>
          </w:tcPr>
          <w:p w14:paraId="435BAA7D"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2EA84797"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节能率</w:t>
            </w:r>
          </w:p>
        </w:tc>
        <w:tc>
          <w:tcPr>
            <w:tcW w:w="1275" w:type="dxa"/>
            <w:vAlign w:val="center"/>
          </w:tcPr>
          <w:p w14:paraId="08CF3EF4"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b w:val="0"/>
                <w:bCs w:val="0"/>
              </w:rPr>
              <w:t>%</w:t>
            </w:r>
          </w:p>
        </w:tc>
        <w:tc>
          <w:tcPr>
            <w:tcW w:w="3198" w:type="dxa"/>
            <w:gridSpan w:val="2"/>
            <w:vAlign w:val="center"/>
          </w:tcPr>
          <w:p w14:paraId="11AEDAFA" w14:textId="77777777" w:rsidR="00B257AA" w:rsidRDefault="00B257AA">
            <w:pPr>
              <w:pStyle w:val="af3"/>
              <w:spacing w:beforeLines="0" w:before="0" w:afterLines="0" w:after="0"/>
              <w:rPr>
                <w:rFonts w:ascii="宋体" w:eastAsia="宋体" w:hAnsi="宋体" w:hint="eastAsia"/>
                <w:b w:val="0"/>
                <w:bCs w:val="0"/>
              </w:rPr>
            </w:pPr>
          </w:p>
        </w:tc>
      </w:tr>
      <w:tr w:rsidR="00B257AA" w14:paraId="0788A856" w14:textId="77777777">
        <w:trPr>
          <w:cantSplit/>
          <w:trHeight w:val="397"/>
        </w:trPr>
        <w:tc>
          <w:tcPr>
            <w:tcW w:w="966" w:type="dxa"/>
            <w:vMerge/>
            <w:textDirection w:val="tbRlV"/>
            <w:vAlign w:val="center"/>
          </w:tcPr>
          <w:p w14:paraId="118E75D5"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214B1BF6"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总水量</w:t>
            </w:r>
          </w:p>
        </w:tc>
        <w:tc>
          <w:tcPr>
            <w:tcW w:w="1275" w:type="dxa"/>
            <w:vAlign w:val="center"/>
          </w:tcPr>
          <w:p w14:paraId="597C6CF4"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b w:val="0"/>
                <w:bCs w:val="0"/>
              </w:rPr>
              <w:t>%</w:t>
            </w:r>
          </w:p>
        </w:tc>
        <w:tc>
          <w:tcPr>
            <w:tcW w:w="3198" w:type="dxa"/>
            <w:gridSpan w:val="2"/>
            <w:vAlign w:val="center"/>
          </w:tcPr>
          <w:p w14:paraId="156CBC83" w14:textId="77777777" w:rsidR="00B257AA" w:rsidRDefault="00B257AA">
            <w:pPr>
              <w:pStyle w:val="af3"/>
              <w:spacing w:beforeLines="0" w:before="0" w:afterLines="0" w:after="0"/>
              <w:rPr>
                <w:rFonts w:ascii="宋体" w:eastAsia="宋体" w:hAnsi="宋体" w:hint="eastAsia"/>
                <w:b w:val="0"/>
                <w:bCs w:val="0"/>
              </w:rPr>
            </w:pPr>
          </w:p>
        </w:tc>
      </w:tr>
      <w:tr w:rsidR="00B257AA" w14:paraId="666EE7AA" w14:textId="77777777">
        <w:trPr>
          <w:cantSplit/>
          <w:trHeight w:val="397"/>
        </w:trPr>
        <w:tc>
          <w:tcPr>
            <w:tcW w:w="966" w:type="dxa"/>
            <w:vMerge/>
            <w:textDirection w:val="tbRlV"/>
            <w:vAlign w:val="center"/>
          </w:tcPr>
          <w:p w14:paraId="20AEAE4E"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6861AF9D"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非传统水量</w:t>
            </w:r>
          </w:p>
        </w:tc>
        <w:tc>
          <w:tcPr>
            <w:tcW w:w="1275" w:type="dxa"/>
            <w:vAlign w:val="center"/>
          </w:tcPr>
          <w:p w14:paraId="069B0C9B"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hint="eastAsia"/>
                <w:b w:val="0"/>
                <w:bCs w:val="0"/>
              </w:rPr>
              <w:t>m</w:t>
            </w:r>
            <w:r>
              <w:rPr>
                <w:rFonts w:ascii="宋体" w:eastAsia="宋体" w:hAnsi="宋体" w:hint="eastAsia"/>
                <w:b w:val="0"/>
                <w:bCs w:val="0"/>
                <w:vertAlign w:val="superscript"/>
              </w:rPr>
              <w:t>3</w:t>
            </w:r>
            <w:r>
              <w:rPr>
                <w:rFonts w:ascii="宋体" w:eastAsia="宋体" w:hAnsi="宋体"/>
                <w:b w:val="0"/>
                <w:bCs w:val="0"/>
              </w:rPr>
              <w:t>/a</w:t>
            </w:r>
          </w:p>
        </w:tc>
        <w:tc>
          <w:tcPr>
            <w:tcW w:w="3198" w:type="dxa"/>
            <w:gridSpan w:val="2"/>
            <w:vAlign w:val="center"/>
          </w:tcPr>
          <w:p w14:paraId="053F3F60" w14:textId="77777777" w:rsidR="00B257AA" w:rsidRDefault="00B257AA">
            <w:pPr>
              <w:pStyle w:val="af3"/>
              <w:spacing w:beforeLines="0" w:before="0" w:afterLines="0" w:after="0"/>
              <w:rPr>
                <w:rFonts w:ascii="宋体" w:eastAsia="宋体" w:hAnsi="宋体" w:hint="eastAsia"/>
                <w:b w:val="0"/>
                <w:bCs w:val="0"/>
              </w:rPr>
            </w:pPr>
          </w:p>
        </w:tc>
      </w:tr>
      <w:tr w:rsidR="00B257AA" w14:paraId="481D3768" w14:textId="77777777">
        <w:trPr>
          <w:cantSplit/>
          <w:trHeight w:val="397"/>
        </w:trPr>
        <w:tc>
          <w:tcPr>
            <w:tcW w:w="966" w:type="dxa"/>
            <w:vMerge/>
            <w:textDirection w:val="tbRlV"/>
            <w:vAlign w:val="center"/>
          </w:tcPr>
          <w:p w14:paraId="47BA61E3"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544A2857"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 xml:space="preserve">用水总量 </w:t>
            </w:r>
          </w:p>
        </w:tc>
        <w:tc>
          <w:tcPr>
            <w:tcW w:w="1275" w:type="dxa"/>
            <w:vAlign w:val="center"/>
          </w:tcPr>
          <w:p w14:paraId="3BFA7A81"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hint="eastAsia"/>
                <w:b w:val="0"/>
                <w:bCs w:val="0"/>
              </w:rPr>
              <w:t>m</w:t>
            </w:r>
            <w:r>
              <w:rPr>
                <w:rFonts w:ascii="宋体" w:eastAsia="宋体" w:hAnsi="宋体" w:hint="eastAsia"/>
                <w:b w:val="0"/>
                <w:bCs w:val="0"/>
                <w:vertAlign w:val="superscript"/>
              </w:rPr>
              <w:t>3</w:t>
            </w:r>
            <w:r>
              <w:rPr>
                <w:rFonts w:ascii="宋体" w:eastAsia="宋体" w:hAnsi="宋体"/>
                <w:b w:val="0"/>
                <w:bCs w:val="0"/>
              </w:rPr>
              <w:t>/a</w:t>
            </w:r>
          </w:p>
        </w:tc>
        <w:tc>
          <w:tcPr>
            <w:tcW w:w="3198" w:type="dxa"/>
            <w:gridSpan w:val="2"/>
            <w:vAlign w:val="center"/>
          </w:tcPr>
          <w:p w14:paraId="133A8C18" w14:textId="77777777" w:rsidR="00B257AA" w:rsidRDefault="00B257AA">
            <w:pPr>
              <w:pStyle w:val="af3"/>
              <w:spacing w:beforeLines="0" w:before="0" w:afterLines="0" w:after="0"/>
              <w:rPr>
                <w:rFonts w:ascii="宋体" w:eastAsia="宋体" w:hAnsi="宋体" w:hint="eastAsia"/>
                <w:b w:val="0"/>
                <w:bCs w:val="0"/>
              </w:rPr>
            </w:pPr>
          </w:p>
        </w:tc>
      </w:tr>
      <w:tr w:rsidR="00B257AA" w14:paraId="76F1F14C" w14:textId="77777777">
        <w:trPr>
          <w:cantSplit/>
          <w:trHeight w:val="397"/>
        </w:trPr>
        <w:tc>
          <w:tcPr>
            <w:tcW w:w="966" w:type="dxa"/>
            <w:vMerge/>
            <w:textDirection w:val="tbRlV"/>
            <w:vAlign w:val="center"/>
          </w:tcPr>
          <w:p w14:paraId="23E35D96"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6489FDEF"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非传统水源利用率</w:t>
            </w:r>
          </w:p>
        </w:tc>
        <w:tc>
          <w:tcPr>
            <w:tcW w:w="1275" w:type="dxa"/>
            <w:vAlign w:val="center"/>
          </w:tcPr>
          <w:p w14:paraId="1CDFADBE"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hint="eastAsia"/>
                <w:b w:val="0"/>
                <w:bCs w:val="0"/>
              </w:rPr>
              <w:t>%</w:t>
            </w:r>
          </w:p>
        </w:tc>
        <w:tc>
          <w:tcPr>
            <w:tcW w:w="3198" w:type="dxa"/>
            <w:gridSpan w:val="2"/>
            <w:vAlign w:val="center"/>
          </w:tcPr>
          <w:p w14:paraId="4C19056D" w14:textId="77777777" w:rsidR="00B257AA" w:rsidRDefault="00B257AA">
            <w:pPr>
              <w:pStyle w:val="af3"/>
              <w:spacing w:beforeLines="0" w:before="0" w:afterLines="0" w:after="0"/>
              <w:rPr>
                <w:rFonts w:ascii="宋体" w:eastAsia="宋体" w:hAnsi="宋体" w:hint="eastAsia"/>
                <w:b w:val="0"/>
                <w:bCs w:val="0"/>
              </w:rPr>
            </w:pPr>
          </w:p>
        </w:tc>
      </w:tr>
      <w:tr w:rsidR="00B257AA" w14:paraId="4F27D197" w14:textId="77777777">
        <w:trPr>
          <w:cantSplit/>
          <w:trHeight w:val="397"/>
        </w:trPr>
        <w:tc>
          <w:tcPr>
            <w:tcW w:w="966" w:type="dxa"/>
            <w:vMerge/>
            <w:textDirection w:val="tbRlV"/>
            <w:vAlign w:val="center"/>
          </w:tcPr>
          <w:p w14:paraId="3AC2F47C"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642A06E5"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建筑材料总重量</w:t>
            </w:r>
          </w:p>
        </w:tc>
        <w:tc>
          <w:tcPr>
            <w:tcW w:w="1275" w:type="dxa"/>
            <w:vAlign w:val="center"/>
          </w:tcPr>
          <w:p w14:paraId="3B5774D4"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hint="eastAsia"/>
                <w:b w:val="0"/>
                <w:bCs w:val="0"/>
              </w:rPr>
              <w:t>t</w:t>
            </w:r>
          </w:p>
        </w:tc>
        <w:tc>
          <w:tcPr>
            <w:tcW w:w="3198" w:type="dxa"/>
            <w:gridSpan w:val="2"/>
            <w:vAlign w:val="center"/>
          </w:tcPr>
          <w:p w14:paraId="2529C99A" w14:textId="77777777" w:rsidR="00B257AA" w:rsidRDefault="00B257AA">
            <w:pPr>
              <w:pStyle w:val="af3"/>
              <w:spacing w:beforeLines="0" w:before="0" w:afterLines="0" w:after="0"/>
              <w:rPr>
                <w:rFonts w:ascii="宋体" w:eastAsia="宋体" w:hAnsi="宋体" w:hint="eastAsia"/>
                <w:b w:val="0"/>
                <w:bCs w:val="0"/>
              </w:rPr>
            </w:pPr>
          </w:p>
        </w:tc>
      </w:tr>
      <w:tr w:rsidR="00B257AA" w14:paraId="2D818987" w14:textId="77777777">
        <w:trPr>
          <w:cantSplit/>
          <w:trHeight w:val="397"/>
        </w:trPr>
        <w:tc>
          <w:tcPr>
            <w:tcW w:w="966" w:type="dxa"/>
            <w:vMerge/>
            <w:textDirection w:val="tbRlV"/>
            <w:vAlign w:val="center"/>
          </w:tcPr>
          <w:p w14:paraId="45A073FC"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378E5421"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可再循环、再利用</w:t>
            </w:r>
          </w:p>
          <w:p w14:paraId="6A3E37B3"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材料重量</w:t>
            </w:r>
          </w:p>
        </w:tc>
        <w:tc>
          <w:tcPr>
            <w:tcW w:w="1275" w:type="dxa"/>
            <w:vAlign w:val="center"/>
          </w:tcPr>
          <w:p w14:paraId="6FEBB354"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hint="eastAsia"/>
                <w:b w:val="0"/>
                <w:bCs w:val="0"/>
              </w:rPr>
              <w:t>t</w:t>
            </w:r>
          </w:p>
        </w:tc>
        <w:tc>
          <w:tcPr>
            <w:tcW w:w="3198" w:type="dxa"/>
            <w:gridSpan w:val="2"/>
            <w:vAlign w:val="center"/>
          </w:tcPr>
          <w:p w14:paraId="404B8D89" w14:textId="77777777" w:rsidR="00B257AA" w:rsidRDefault="00B257AA">
            <w:pPr>
              <w:pStyle w:val="af3"/>
              <w:spacing w:beforeLines="0" w:before="0" w:afterLines="0" w:after="0"/>
              <w:rPr>
                <w:rFonts w:ascii="宋体" w:eastAsia="宋体" w:hAnsi="宋体" w:hint="eastAsia"/>
                <w:b w:val="0"/>
                <w:bCs w:val="0"/>
              </w:rPr>
            </w:pPr>
          </w:p>
        </w:tc>
      </w:tr>
      <w:tr w:rsidR="00B257AA" w14:paraId="6FAABE43" w14:textId="77777777">
        <w:trPr>
          <w:cantSplit/>
          <w:trHeight w:val="397"/>
        </w:trPr>
        <w:tc>
          <w:tcPr>
            <w:tcW w:w="966" w:type="dxa"/>
            <w:vMerge/>
            <w:textDirection w:val="tbRlV"/>
            <w:vAlign w:val="center"/>
          </w:tcPr>
          <w:p w14:paraId="5D85C1D4"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6F69CE49"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可再循环、再利用</w:t>
            </w:r>
          </w:p>
          <w:p w14:paraId="491BB26B"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材料利用率</w:t>
            </w:r>
          </w:p>
        </w:tc>
        <w:tc>
          <w:tcPr>
            <w:tcW w:w="1275" w:type="dxa"/>
            <w:vAlign w:val="center"/>
          </w:tcPr>
          <w:p w14:paraId="46987BED"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hint="eastAsia"/>
                <w:b w:val="0"/>
                <w:bCs w:val="0"/>
              </w:rPr>
              <w:t>%</w:t>
            </w:r>
          </w:p>
        </w:tc>
        <w:tc>
          <w:tcPr>
            <w:tcW w:w="3198" w:type="dxa"/>
            <w:gridSpan w:val="2"/>
            <w:vAlign w:val="center"/>
          </w:tcPr>
          <w:p w14:paraId="62D710C2" w14:textId="77777777" w:rsidR="00B257AA" w:rsidRDefault="00B257AA">
            <w:pPr>
              <w:pStyle w:val="af3"/>
              <w:spacing w:beforeLines="0" w:before="0" w:afterLines="0" w:after="0"/>
              <w:rPr>
                <w:rFonts w:ascii="宋体" w:eastAsia="宋体" w:hAnsi="宋体" w:hint="eastAsia"/>
                <w:b w:val="0"/>
                <w:bCs w:val="0"/>
              </w:rPr>
            </w:pPr>
          </w:p>
        </w:tc>
      </w:tr>
      <w:tr w:rsidR="00B257AA" w14:paraId="0B289390" w14:textId="77777777">
        <w:trPr>
          <w:cantSplit/>
          <w:trHeight w:val="397"/>
        </w:trPr>
        <w:tc>
          <w:tcPr>
            <w:tcW w:w="966" w:type="dxa"/>
            <w:vMerge/>
            <w:textDirection w:val="tbRlV"/>
            <w:vAlign w:val="center"/>
          </w:tcPr>
          <w:p w14:paraId="0451FDBD"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587FF6A1"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可再生能源总量</w:t>
            </w:r>
          </w:p>
        </w:tc>
        <w:tc>
          <w:tcPr>
            <w:tcW w:w="1275" w:type="dxa"/>
            <w:vAlign w:val="center"/>
          </w:tcPr>
          <w:p w14:paraId="40255674" w14:textId="77777777" w:rsidR="00B257AA" w:rsidRDefault="00000000">
            <w:pPr>
              <w:pStyle w:val="af3"/>
              <w:spacing w:beforeLines="0" w:before="0" w:afterLines="0" w:after="0"/>
              <w:rPr>
                <w:rFonts w:ascii="宋体" w:eastAsia="宋体" w:hAnsi="宋体" w:hint="eastAsia"/>
                <w:b w:val="0"/>
                <w:bCs w:val="0"/>
              </w:rPr>
            </w:pPr>
            <w:proofErr w:type="spellStart"/>
            <w:r>
              <w:rPr>
                <w:rFonts w:ascii="宋体" w:eastAsia="宋体" w:hAnsi="宋体"/>
                <w:b w:val="0"/>
                <w:bCs w:val="0"/>
              </w:rPr>
              <w:t>tce</w:t>
            </w:r>
            <w:proofErr w:type="spellEnd"/>
            <w:r>
              <w:rPr>
                <w:rFonts w:ascii="宋体" w:eastAsia="宋体" w:hAnsi="宋体"/>
                <w:b w:val="0"/>
                <w:bCs w:val="0"/>
              </w:rPr>
              <w:t>/a</w:t>
            </w:r>
          </w:p>
        </w:tc>
        <w:tc>
          <w:tcPr>
            <w:tcW w:w="3198" w:type="dxa"/>
            <w:gridSpan w:val="2"/>
            <w:vAlign w:val="center"/>
          </w:tcPr>
          <w:p w14:paraId="7372836B" w14:textId="77777777" w:rsidR="00B257AA" w:rsidRDefault="00B257AA">
            <w:pPr>
              <w:pStyle w:val="af3"/>
              <w:spacing w:beforeLines="0" w:before="0" w:afterLines="0" w:after="0"/>
              <w:rPr>
                <w:rFonts w:ascii="宋体" w:eastAsia="宋体" w:hAnsi="宋体" w:hint="eastAsia"/>
                <w:b w:val="0"/>
                <w:bCs w:val="0"/>
              </w:rPr>
            </w:pPr>
          </w:p>
        </w:tc>
      </w:tr>
      <w:tr w:rsidR="00B257AA" w14:paraId="6CBD5529" w14:textId="77777777">
        <w:trPr>
          <w:cantSplit/>
          <w:trHeight w:val="397"/>
        </w:trPr>
        <w:tc>
          <w:tcPr>
            <w:tcW w:w="966" w:type="dxa"/>
            <w:vMerge/>
            <w:textDirection w:val="tbRlV"/>
            <w:vAlign w:val="center"/>
          </w:tcPr>
          <w:p w14:paraId="2EB1C02C"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74262F0C"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可再生能源使用比例</w:t>
            </w:r>
          </w:p>
        </w:tc>
        <w:tc>
          <w:tcPr>
            <w:tcW w:w="1275" w:type="dxa"/>
            <w:vAlign w:val="center"/>
          </w:tcPr>
          <w:p w14:paraId="77E7E21B"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hint="eastAsia"/>
                <w:b w:val="0"/>
                <w:bCs w:val="0"/>
              </w:rPr>
              <w:t>%</w:t>
            </w:r>
          </w:p>
        </w:tc>
        <w:tc>
          <w:tcPr>
            <w:tcW w:w="3198" w:type="dxa"/>
            <w:gridSpan w:val="2"/>
            <w:vAlign w:val="center"/>
          </w:tcPr>
          <w:p w14:paraId="15DA24AA" w14:textId="77777777" w:rsidR="00B257AA" w:rsidRDefault="00B257AA">
            <w:pPr>
              <w:pStyle w:val="af3"/>
              <w:spacing w:beforeLines="0" w:before="0" w:afterLines="0" w:after="0"/>
              <w:rPr>
                <w:rFonts w:ascii="宋体" w:eastAsia="宋体" w:hAnsi="宋体" w:hint="eastAsia"/>
                <w:b w:val="0"/>
                <w:bCs w:val="0"/>
              </w:rPr>
            </w:pPr>
          </w:p>
        </w:tc>
      </w:tr>
      <w:tr w:rsidR="00B257AA" w14:paraId="5182EEAA" w14:textId="77777777">
        <w:trPr>
          <w:cantSplit/>
          <w:trHeight w:val="397"/>
        </w:trPr>
        <w:tc>
          <w:tcPr>
            <w:tcW w:w="966" w:type="dxa"/>
            <w:vMerge/>
            <w:textDirection w:val="tbRlV"/>
            <w:vAlign w:val="center"/>
          </w:tcPr>
          <w:p w14:paraId="36790A12"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5C8417E6"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可再生能源发电量</w:t>
            </w:r>
          </w:p>
        </w:tc>
        <w:tc>
          <w:tcPr>
            <w:tcW w:w="1275" w:type="dxa"/>
            <w:vAlign w:val="center"/>
          </w:tcPr>
          <w:p w14:paraId="5295B7B5"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hint="eastAsia"/>
                <w:b w:val="0"/>
                <w:bCs w:val="0"/>
              </w:rPr>
              <w:t>万</w:t>
            </w:r>
            <w:r>
              <w:rPr>
                <w:rFonts w:ascii="宋体" w:eastAsia="宋体" w:hAnsi="宋体"/>
                <w:b w:val="0"/>
                <w:bCs w:val="0"/>
              </w:rPr>
              <w:t>kWh/a</w:t>
            </w:r>
          </w:p>
        </w:tc>
        <w:tc>
          <w:tcPr>
            <w:tcW w:w="3198" w:type="dxa"/>
            <w:gridSpan w:val="2"/>
            <w:vAlign w:val="center"/>
          </w:tcPr>
          <w:p w14:paraId="54B57CD6" w14:textId="77777777" w:rsidR="00B257AA" w:rsidRDefault="00B257AA">
            <w:pPr>
              <w:pStyle w:val="af3"/>
              <w:spacing w:beforeLines="0" w:before="0" w:afterLines="0" w:after="0"/>
              <w:rPr>
                <w:rFonts w:ascii="宋体" w:eastAsia="宋体" w:hAnsi="宋体" w:hint="eastAsia"/>
                <w:b w:val="0"/>
                <w:bCs w:val="0"/>
              </w:rPr>
            </w:pPr>
          </w:p>
        </w:tc>
      </w:tr>
      <w:tr w:rsidR="00B257AA" w14:paraId="76297C14" w14:textId="77777777">
        <w:trPr>
          <w:cantSplit/>
          <w:trHeight w:val="397"/>
        </w:trPr>
        <w:tc>
          <w:tcPr>
            <w:tcW w:w="966" w:type="dxa"/>
            <w:vMerge/>
            <w:textDirection w:val="tbRlV"/>
            <w:vAlign w:val="center"/>
          </w:tcPr>
          <w:p w14:paraId="270AD031"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64E1B8DF"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建筑用电量</w:t>
            </w:r>
          </w:p>
        </w:tc>
        <w:tc>
          <w:tcPr>
            <w:tcW w:w="1275" w:type="dxa"/>
            <w:vAlign w:val="center"/>
          </w:tcPr>
          <w:p w14:paraId="427E3162"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hint="eastAsia"/>
                <w:b w:val="0"/>
                <w:bCs w:val="0"/>
              </w:rPr>
              <w:t>万</w:t>
            </w:r>
            <w:r>
              <w:rPr>
                <w:rFonts w:ascii="宋体" w:eastAsia="宋体" w:hAnsi="宋体"/>
                <w:b w:val="0"/>
                <w:bCs w:val="0"/>
              </w:rPr>
              <w:t>kWh/a</w:t>
            </w:r>
          </w:p>
        </w:tc>
        <w:tc>
          <w:tcPr>
            <w:tcW w:w="3198" w:type="dxa"/>
            <w:gridSpan w:val="2"/>
            <w:vAlign w:val="center"/>
          </w:tcPr>
          <w:p w14:paraId="7E39456E" w14:textId="77777777" w:rsidR="00B257AA" w:rsidRDefault="00B257AA">
            <w:pPr>
              <w:pStyle w:val="af3"/>
              <w:spacing w:beforeLines="0" w:before="0" w:afterLines="0" w:after="0"/>
              <w:rPr>
                <w:rFonts w:ascii="宋体" w:eastAsia="宋体" w:hAnsi="宋体" w:hint="eastAsia"/>
                <w:b w:val="0"/>
                <w:bCs w:val="0"/>
              </w:rPr>
            </w:pPr>
          </w:p>
        </w:tc>
      </w:tr>
      <w:tr w:rsidR="00B257AA" w14:paraId="70E40DDD" w14:textId="77777777">
        <w:trPr>
          <w:cantSplit/>
          <w:trHeight w:val="397"/>
        </w:trPr>
        <w:tc>
          <w:tcPr>
            <w:tcW w:w="966" w:type="dxa"/>
            <w:vMerge/>
            <w:textDirection w:val="tbRlV"/>
            <w:vAlign w:val="center"/>
          </w:tcPr>
          <w:p w14:paraId="3089F37E"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374EF5BA"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可再生能源产生发电比例</w:t>
            </w:r>
          </w:p>
        </w:tc>
        <w:tc>
          <w:tcPr>
            <w:tcW w:w="1275" w:type="dxa"/>
            <w:vAlign w:val="center"/>
          </w:tcPr>
          <w:p w14:paraId="6B35A8F3"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b w:val="0"/>
                <w:bCs w:val="0"/>
              </w:rPr>
              <w:t>%</w:t>
            </w:r>
          </w:p>
        </w:tc>
        <w:tc>
          <w:tcPr>
            <w:tcW w:w="3198" w:type="dxa"/>
            <w:gridSpan w:val="2"/>
            <w:vAlign w:val="center"/>
          </w:tcPr>
          <w:p w14:paraId="049F5DF4" w14:textId="77777777" w:rsidR="00B257AA" w:rsidRDefault="00B257AA">
            <w:pPr>
              <w:pStyle w:val="af3"/>
              <w:spacing w:beforeLines="0" w:before="0" w:afterLines="0" w:after="0"/>
              <w:rPr>
                <w:rFonts w:ascii="宋体" w:eastAsia="宋体" w:hAnsi="宋体" w:hint="eastAsia"/>
                <w:b w:val="0"/>
                <w:bCs w:val="0"/>
              </w:rPr>
            </w:pPr>
          </w:p>
        </w:tc>
      </w:tr>
      <w:tr w:rsidR="00B257AA" w14:paraId="24C728BC" w14:textId="77777777">
        <w:trPr>
          <w:cantSplit/>
          <w:trHeight w:val="397"/>
        </w:trPr>
        <w:tc>
          <w:tcPr>
            <w:tcW w:w="966" w:type="dxa"/>
            <w:vMerge/>
            <w:textDirection w:val="tbRlV"/>
            <w:vAlign w:val="center"/>
          </w:tcPr>
          <w:p w14:paraId="77F4C846"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04B42257"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年能耗设计总量</w:t>
            </w:r>
          </w:p>
        </w:tc>
        <w:tc>
          <w:tcPr>
            <w:tcW w:w="1275" w:type="dxa"/>
            <w:vAlign w:val="center"/>
          </w:tcPr>
          <w:p w14:paraId="0D960F4B"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hint="eastAsia"/>
                <w:b w:val="0"/>
                <w:bCs w:val="0"/>
              </w:rPr>
              <w:t>tec</w:t>
            </w:r>
          </w:p>
        </w:tc>
        <w:tc>
          <w:tcPr>
            <w:tcW w:w="3198" w:type="dxa"/>
            <w:gridSpan w:val="2"/>
            <w:vAlign w:val="center"/>
          </w:tcPr>
          <w:p w14:paraId="50D55FC0" w14:textId="77777777" w:rsidR="00B257AA" w:rsidRDefault="00B257AA">
            <w:pPr>
              <w:pStyle w:val="af3"/>
              <w:spacing w:beforeLines="0" w:before="0" w:afterLines="0" w:after="0"/>
              <w:rPr>
                <w:rFonts w:ascii="宋体" w:eastAsia="宋体" w:hAnsi="宋体" w:hint="eastAsia"/>
                <w:b w:val="0"/>
                <w:bCs w:val="0"/>
              </w:rPr>
            </w:pPr>
          </w:p>
        </w:tc>
      </w:tr>
      <w:tr w:rsidR="00B257AA" w14:paraId="31814D20" w14:textId="77777777">
        <w:trPr>
          <w:cantSplit/>
          <w:trHeight w:val="397"/>
        </w:trPr>
        <w:tc>
          <w:tcPr>
            <w:tcW w:w="966" w:type="dxa"/>
            <w:vMerge/>
            <w:textDirection w:val="tbRlV"/>
            <w:vAlign w:val="center"/>
          </w:tcPr>
          <w:p w14:paraId="077281ED" w14:textId="77777777" w:rsidR="00B257AA" w:rsidRDefault="00B257AA">
            <w:pPr>
              <w:pStyle w:val="af3"/>
              <w:spacing w:beforeLines="0" w:before="0" w:afterLines="0" w:after="0"/>
              <w:rPr>
                <w:rFonts w:ascii="宋体" w:eastAsia="宋体" w:hAnsi="宋体" w:hint="eastAsia"/>
              </w:rPr>
            </w:pPr>
          </w:p>
        </w:tc>
        <w:tc>
          <w:tcPr>
            <w:tcW w:w="2857" w:type="dxa"/>
            <w:gridSpan w:val="2"/>
            <w:vAlign w:val="center"/>
          </w:tcPr>
          <w:p w14:paraId="4EEF1B77"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单位面积能耗设计指标</w:t>
            </w:r>
          </w:p>
        </w:tc>
        <w:tc>
          <w:tcPr>
            <w:tcW w:w="1275" w:type="dxa"/>
            <w:vAlign w:val="center"/>
          </w:tcPr>
          <w:p w14:paraId="45FD912D" w14:textId="77777777" w:rsidR="00B257AA" w:rsidRDefault="00000000">
            <w:pPr>
              <w:pStyle w:val="af3"/>
              <w:spacing w:beforeLines="0" w:before="0" w:afterLines="0" w:after="0"/>
              <w:rPr>
                <w:rFonts w:ascii="宋体" w:eastAsia="宋体" w:hAnsi="宋体" w:hint="eastAsia"/>
                <w:b w:val="0"/>
                <w:bCs w:val="0"/>
              </w:rPr>
            </w:pPr>
            <w:proofErr w:type="spellStart"/>
            <w:r>
              <w:rPr>
                <w:rFonts w:ascii="宋体" w:eastAsia="宋体" w:hAnsi="宋体"/>
                <w:b w:val="0"/>
                <w:bCs w:val="0"/>
              </w:rPr>
              <w:t>tce</w:t>
            </w:r>
            <w:proofErr w:type="spellEnd"/>
            <w:r>
              <w:rPr>
                <w:rFonts w:ascii="宋体" w:eastAsia="宋体" w:hAnsi="宋体"/>
                <w:b w:val="0"/>
                <w:bCs w:val="0"/>
              </w:rPr>
              <w:t>/m</w:t>
            </w:r>
            <w:proofErr w:type="gramStart"/>
            <w:r>
              <w:rPr>
                <w:rFonts w:ascii="宋体" w:eastAsia="宋体" w:hAnsi="宋体"/>
                <w:b w:val="0"/>
                <w:bCs w:val="0"/>
              </w:rPr>
              <w:t>2.a</w:t>
            </w:r>
            <w:proofErr w:type="gramEnd"/>
          </w:p>
        </w:tc>
        <w:tc>
          <w:tcPr>
            <w:tcW w:w="3198" w:type="dxa"/>
            <w:gridSpan w:val="2"/>
            <w:vAlign w:val="center"/>
          </w:tcPr>
          <w:p w14:paraId="2BB7493C" w14:textId="77777777" w:rsidR="00B257AA" w:rsidRDefault="00B257AA">
            <w:pPr>
              <w:pStyle w:val="af3"/>
              <w:spacing w:beforeLines="0" w:before="0" w:afterLines="0" w:after="0"/>
              <w:rPr>
                <w:rFonts w:ascii="宋体" w:eastAsia="宋体" w:hAnsi="宋体" w:hint="eastAsia"/>
                <w:b w:val="0"/>
                <w:bCs w:val="0"/>
              </w:rPr>
            </w:pPr>
          </w:p>
        </w:tc>
      </w:tr>
      <w:tr w:rsidR="00B257AA" w14:paraId="1BA12432" w14:textId="77777777">
        <w:trPr>
          <w:cantSplit/>
          <w:trHeight w:val="397"/>
        </w:trPr>
        <w:tc>
          <w:tcPr>
            <w:tcW w:w="966" w:type="dxa"/>
            <w:vMerge/>
            <w:textDirection w:val="tbRlV"/>
            <w:vAlign w:val="center"/>
          </w:tcPr>
          <w:p w14:paraId="4878A5A8" w14:textId="77777777" w:rsidR="00B257AA" w:rsidRDefault="00B257AA">
            <w:pPr>
              <w:pStyle w:val="af3"/>
              <w:spacing w:beforeLines="0" w:before="0" w:afterLines="0" w:after="0"/>
              <w:rPr>
                <w:rFonts w:ascii="宋体" w:eastAsia="宋体" w:hAnsi="宋体" w:hint="eastAsia"/>
              </w:rPr>
            </w:pPr>
          </w:p>
        </w:tc>
        <w:tc>
          <w:tcPr>
            <w:tcW w:w="505" w:type="dxa"/>
            <w:vMerge w:val="restart"/>
            <w:textDirection w:val="tbRlV"/>
            <w:vAlign w:val="center"/>
          </w:tcPr>
          <w:p w14:paraId="5778007C"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建筑分项能耗</w:t>
            </w:r>
          </w:p>
        </w:tc>
        <w:tc>
          <w:tcPr>
            <w:tcW w:w="2352" w:type="dxa"/>
            <w:vAlign w:val="center"/>
          </w:tcPr>
          <w:p w14:paraId="31B788D0"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耗能系统</w:t>
            </w:r>
          </w:p>
        </w:tc>
        <w:tc>
          <w:tcPr>
            <w:tcW w:w="1275" w:type="dxa"/>
            <w:vAlign w:val="center"/>
          </w:tcPr>
          <w:p w14:paraId="69085F63"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hint="eastAsia"/>
                <w:b w:val="0"/>
                <w:bCs w:val="0"/>
              </w:rPr>
              <w:t>设计能耗</w:t>
            </w:r>
          </w:p>
        </w:tc>
        <w:tc>
          <w:tcPr>
            <w:tcW w:w="3198" w:type="dxa"/>
            <w:gridSpan w:val="2"/>
            <w:vAlign w:val="center"/>
          </w:tcPr>
          <w:p w14:paraId="01405247"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hint="eastAsia"/>
                <w:b w:val="0"/>
                <w:bCs w:val="0"/>
              </w:rPr>
              <w:t>分项能耗占总能耗百分比</w:t>
            </w:r>
          </w:p>
        </w:tc>
      </w:tr>
      <w:tr w:rsidR="00B257AA" w14:paraId="6D773FDA" w14:textId="77777777">
        <w:trPr>
          <w:cantSplit/>
          <w:trHeight w:val="397"/>
        </w:trPr>
        <w:tc>
          <w:tcPr>
            <w:tcW w:w="966" w:type="dxa"/>
            <w:vMerge/>
            <w:textDirection w:val="tbRlV"/>
            <w:vAlign w:val="center"/>
          </w:tcPr>
          <w:p w14:paraId="0FF640B3"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751CCA49"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6C893E00"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暖通空调系统</w:t>
            </w:r>
          </w:p>
        </w:tc>
        <w:tc>
          <w:tcPr>
            <w:tcW w:w="1275" w:type="dxa"/>
            <w:vAlign w:val="center"/>
          </w:tcPr>
          <w:p w14:paraId="681C88BF" w14:textId="77777777" w:rsidR="00B257AA" w:rsidRDefault="00B257AA">
            <w:pPr>
              <w:pStyle w:val="af3"/>
              <w:spacing w:beforeLines="0" w:before="0" w:afterLines="0" w:after="0"/>
              <w:rPr>
                <w:rFonts w:ascii="宋体" w:eastAsia="宋体" w:hAnsi="宋体" w:hint="eastAsia"/>
                <w:b w:val="0"/>
                <w:bCs w:val="0"/>
              </w:rPr>
            </w:pPr>
          </w:p>
        </w:tc>
        <w:tc>
          <w:tcPr>
            <w:tcW w:w="3198" w:type="dxa"/>
            <w:gridSpan w:val="2"/>
            <w:vAlign w:val="center"/>
          </w:tcPr>
          <w:p w14:paraId="29B7063E" w14:textId="77777777" w:rsidR="00B257AA" w:rsidRDefault="00B257AA">
            <w:pPr>
              <w:pStyle w:val="af3"/>
              <w:spacing w:beforeLines="0" w:before="0" w:afterLines="0" w:after="0"/>
              <w:rPr>
                <w:rFonts w:ascii="宋体" w:eastAsia="宋体" w:hAnsi="宋体" w:hint="eastAsia"/>
                <w:b w:val="0"/>
                <w:bCs w:val="0"/>
              </w:rPr>
            </w:pPr>
          </w:p>
        </w:tc>
      </w:tr>
      <w:tr w:rsidR="00B257AA" w14:paraId="7B52148B" w14:textId="77777777">
        <w:trPr>
          <w:cantSplit/>
          <w:trHeight w:val="397"/>
        </w:trPr>
        <w:tc>
          <w:tcPr>
            <w:tcW w:w="966" w:type="dxa"/>
            <w:vMerge/>
            <w:textDirection w:val="tbRlV"/>
            <w:vAlign w:val="center"/>
          </w:tcPr>
          <w:p w14:paraId="12D98B67"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3EC5B5FA"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41E2FD34"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照明插座系统</w:t>
            </w:r>
          </w:p>
        </w:tc>
        <w:tc>
          <w:tcPr>
            <w:tcW w:w="1275" w:type="dxa"/>
            <w:vAlign w:val="center"/>
          </w:tcPr>
          <w:p w14:paraId="3C18955F" w14:textId="77777777" w:rsidR="00B257AA" w:rsidRDefault="00B257AA">
            <w:pPr>
              <w:pStyle w:val="af3"/>
              <w:spacing w:beforeLines="0" w:before="0" w:afterLines="0" w:after="0"/>
              <w:rPr>
                <w:rFonts w:ascii="宋体" w:eastAsia="宋体" w:hAnsi="宋体" w:hint="eastAsia"/>
                <w:b w:val="0"/>
                <w:bCs w:val="0"/>
              </w:rPr>
            </w:pPr>
          </w:p>
        </w:tc>
        <w:tc>
          <w:tcPr>
            <w:tcW w:w="3198" w:type="dxa"/>
            <w:gridSpan w:val="2"/>
            <w:vAlign w:val="center"/>
          </w:tcPr>
          <w:p w14:paraId="1627436B" w14:textId="77777777" w:rsidR="00B257AA" w:rsidRDefault="00B257AA">
            <w:pPr>
              <w:pStyle w:val="af3"/>
              <w:spacing w:beforeLines="0" w:before="0" w:afterLines="0" w:after="0"/>
              <w:rPr>
                <w:rFonts w:ascii="宋体" w:eastAsia="宋体" w:hAnsi="宋体" w:hint="eastAsia"/>
                <w:b w:val="0"/>
                <w:bCs w:val="0"/>
              </w:rPr>
            </w:pPr>
          </w:p>
        </w:tc>
      </w:tr>
      <w:tr w:rsidR="00B257AA" w14:paraId="1E59ED26" w14:textId="77777777">
        <w:trPr>
          <w:cantSplit/>
          <w:trHeight w:val="397"/>
        </w:trPr>
        <w:tc>
          <w:tcPr>
            <w:tcW w:w="966" w:type="dxa"/>
            <w:vMerge/>
            <w:textDirection w:val="tbRlV"/>
            <w:vAlign w:val="center"/>
          </w:tcPr>
          <w:p w14:paraId="16EB0CF0"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525C1127"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310AE753"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热水系统</w:t>
            </w:r>
          </w:p>
        </w:tc>
        <w:tc>
          <w:tcPr>
            <w:tcW w:w="1275" w:type="dxa"/>
            <w:vAlign w:val="center"/>
          </w:tcPr>
          <w:p w14:paraId="0A59330C" w14:textId="77777777" w:rsidR="00B257AA" w:rsidRDefault="00B257AA">
            <w:pPr>
              <w:pStyle w:val="af3"/>
              <w:spacing w:beforeLines="0" w:before="0" w:afterLines="0" w:after="0"/>
              <w:rPr>
                <w:rFonts w:ascii="宋体" w:eastAsia="宋体" w:hAnsi="宋体" w:hint="eastAsia"/>
                <w:b w:val="0"/>
                <w:bCs w:val="0"/>
              </w:rPr>
            </w:pPr>
          </w:p>
        </w:tc>
        <w:tc>
          <w:tcPr>
            <w:tcW w:w="3198" w:type="dxa"/>
            <w:gridSpan w:val="2"/>
            <w:vAlign w:val="center"/>
          </w:tcPr>
          <w:p w14:paraId="1B08094F" w14:textId="77777777" w:rsidR="00B257AA" w:rsidRDefault="00B257AA">
            <w:pPr>
              <w:pStyle w:val="af3"/>
              <w:spacing w:beforeLines="0" w:before="0" w:afterLines="0" w:after="0"/>
              <w:rPr>
                <w:rFonts w:ascii="宋体" w:eastAsia="宋体" w:hAnsi="宋体" w:hint="eastAsia"/>
                <w:b w:val="0"/>
                <w:bCs w:val="0"/>
              </w:rPr>
            </w:pPr>
          </w:p>
        </w:tc>
      </w:tr>
      <w:tr w:rsidR="00B257AA" w14:paraId="6D0661A0" w14:textId="77777777">
        <w:trPr>
          <w:cantSplit/>
          <w:trHeight w:val="397"/>
        </w:trPr>
        <w:tc>
          <w:tcPr>
            <w:tcW w:w="966" w:type="dxa"/>
            <w:vMerge/>
            <w:textDirection w:val="tbRlV"/>
            <w:vAlign w:val="center"/>
          </w:tcPr>
          <w:p w14:paraId="7AEB8F49"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39E4E479"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1D1DC0AA"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给排水系统</w:t>
            </w:r>
          </w:p>
        </w:tc>
        <w:tc>
          <w:tcPr>
            <w:tcW w:w="1275" w:type="dxa"/>
            <w:vAlign w:val="center"/>
          </w:tcPr>
          <w:p w14:paraId="1974F0E8" w14:textId="77777777" w:rsidR="00B257AA" w:rsidRDefault="00B257AA">
            <w:pPr>
              <w:pStyle w:val="af3"/>
              <w:spacing w:beforeLines="0" w:before="0" w:afterLines="0" w:after="0"/>
              <w:rPr>
                <w:rFonts w:ascii="宋体" w:eastAsia="宋体" w:hAnsi="宋体" w:hint="eastAsia"/>
                <w:b w:val="0"/>
                <w:bCs w:val="0"/>
              </w:rPr>
            </w:pPr>
          </w:p>
        </w:tc>
        <w:tc>
          <w:tcPr>
            <w:tcW w:w="3198" w:type="dxa"/>
            <w:gridSpan w:val="2"/>
            <w:vAlign w:val="center"/>
          </w:tcPr>
          <w:p w14:paraId="364AC222" w14:textId="77777777" w:rsidR="00B257AA" w:rsidRDefault="00B257AA">
            <w:pPr>
              <w:pStyle w:val="af3"/>
              <w:spacing w:beforeLines="0" w:before="0" w:afterLines="0" w:after="0"/>
              <w:rPr>
                <w:rFonts w:ascii="宋体" w:eastAsia="宋体" w:hAnsi="宋体" w:hint="eastAsia"/>
                <w:b w:val="0"/>
                <w:bCs w:val="0"/>
              </w:rPr>
            </w:pPr>
          </w:p>
        </w:tc>
      </w:tr>
      <w:tr w:rsidR="00B257AA" w14:paraId="07036AA0" w14:textId="77777777">
        <w:trPr>
          <w:cantSplit/>
          <w:trHeight w:val="397"/>
        </w:trPr>
        <w:tc>
          <w:tcPr>
            <w:tcW w:w="966" w:type="dxa"/>
            <w:vMerge/>
            <w:textDirection w:val="tbRlV"/>
            <w:vAlign w:val="center"/>
          </w:tcPr>
          <w:p w14:paraId="28DC17B6"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1E8659D7"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233153D7"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炊事系统</w:t>
            </w:r>
          </w:p>
        </w:tc>
        <w:tc>
          <w:tcPr>
            <w:tcW w:w="1275" w:type="dxa"/>
            <w:vAlign w:val="center"/>
          </w:tcPr>
          <w:p w14:paraId="366A2491" w14:textId="77777777" w:rsidR="00B257AA" w:rsidRDefault="00B257AA">
            <w:pPr>
              <w:pStyle w:val="af3"/>
              <w:spacing w:beforeLines="0" w:before="0" w:afterLines="0" w:after="0"/>
              <w:rPr>
                <w:rFonts w:ascii="宋体" w:eastAsia="宋体" w:hAnsi="宋体" w:hint="eastAsia"/>
                <w:b w:val="0"/>
                <w:bCs w:val="0"/>
              </w:rPr>
            </w:pPr>
          </w:p>
        </w:tc>
        <w:tc>
          <w:tcPr>
            <w:tcW w:w="3198" w:type="dxa"/>
            <w:gridSpan w:val="2"/>
            <w:vAlign w:val="center"/>
          </w:tcPr>
          <w:p w14:paraId="210990C4" w14:textId="77777777" w:rsidR="00B257AA" w:rsidRDefault="00B257AA">
            <w:pPr>
              <w:pStyle w:val="af3"/>
              <w:spacing w:beforeLines="0" w:before="0" w:afterLines="0" w:after="0"/>
              <w:rPr>
                <w:rFonts w:ascii="宋体" w:eastAsia="宋体" w:hAnsi="宋体" w:hint="eastAsia"/>
                <w:b w:val="0"/>
                <w:bCs w:val="0"/>
              </w:rPr>
            </w:pPr>
          </w:p>
        </w:tc>
      </w:tr>
      <w:tr w:rsidR="00B257AA" w14:paraId="7E557B8D" w14:textId="77777777">
        <w:trPr>
          <w:cantSplit/>
          <w:trHeight w:val="397"/>
        </w:trPr>
        <w:tc>
          <w:tcPr>
            <w:tcW w:w="966" w:type="dxa"/>
            <w:vMerge/>
            <w:textDirection w:val="tbRlV"/>
            <w:vAlign w:val="center"/>
          </w:tcPr>
          <w:p w14:paraId="291E312D"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065155E8"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79594E7D"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电梯运输系统</w:t>
            </w:r>
          </w:p>
        </w:tc>
        <w:tc>
          <w:tcPr>
            <w:tcW w:w="1275" w:type="dxa"/>
            <w:vAlign w:val="center"/>
          </w:tcPr>
          <w:p w14:paraId="72250DDD" w14:textId="77777777" w:rsidR="00B257AA" w:rsidRDefault="00B257AA">
            <w:pPr>
              <w:pStyle w:val="af3"/>
              <w:spacing w:beforeLines="0" w:before="0" w:afterLines="0" w:after="0"/>
              <w:rPr>
                <w:rFonts w:ascii="宋体" w:eastAsia="宋体" w:hAnsi="宋体" w:hint="eastAsia"/>
                <w:b w:val="0"/>
                <w:bCs w:val="0"/>
              </w:rPr>
            </w:pPr>
          </w:p>
        </w:tc>
        <w:tc>
          <w:tcPr>
            <w:tcW w:w="3198" w:type="dxa"/>
            <w:gridSpan w:val="2"/>
            <w:vAlign w:val="center"/>
          </w:tcPr>
          <w:p w14:paraId="1291CC40" w14:textId="77777777" w:rsidR="00B257AA" w:rsidRDefault="00B257AA">
            <w:pPr>
              <w:pStyle w:val="af3"/>
              <w:spacing w:beforeLines="0" w:before="0" w:afterLines="0" w:after="0"/>
              <w:rPr>
                <w:rFonts w:ascii="宋体" w:eastAsia="宋体" w:hAnsi="宋体" w:hint="eastAsia"/>
                <w:b w:val="0"/>
                <w:bCs w:val="0"/>
              </w:rPr>
            </w:pPr>
          </w:p>
        </w:tc>
      </w:tr>
      <w:tr w:rsidR="00B257AA" w14:paraId="24CEBB4C" w14:textId="77777777">
        <w:trPr>
          <w:cantSplit/>
          <w:trHeight w:val="397"/>
        </w:trPr>
        <w:tc>
          <w:tcPr>
            <w:tcW w:w="966" w:type="dxa"/>
            <w:vMerge/>
            <w:textDirection w:val="tbRlV"/>
            <w:vAlign w:val="center"/>
          </w:tcPr>
          <w:p w14:paraId="3071DB4A"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1AF68485"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7E46A599"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其他</w:t>
            </w:r>
          </w:p>
        </w:tc>
        <w:tc>
          <w:tcPr>
            <w:tcW w:w="1275" w:type="dxa"/>
            <w:vAlign w:val="center"/>
          </w:tcPr>
          <w:p w14:paraId="774BE321" w14:textId="77777777" w:rsidR="00B257AA" w:rsidRDefault="00B257AA">
            <w:pPr>
              <w:pStyle w:val="af3"/>
              <w:spacing w:beforeLines="0" w:before="0" w:afterLines="0" w:after="0"/>
              <w:rPr>
                <w:rFonts w:ascii="宋体" w:eastAsia="宋体" w:hAnsi="宋体" w:hint="eastAsia"/>
                <w:b w:val="0"/>
                <w:bCs w:val="0"/>
              </w:rPr>
            </w:pPr>
          </w:p>
        </w:tc>
        <w:tc>
          <w:tcPr>
            <w:tcW w:w="3198" w:type="dxa"/>
            <w:gridSpan w:val="2"/>
            <w:vAlign w:val="center"/>
          </w:tcPr>
          <w:p w14:paraId="35554F44" w14:textId="77777777" w:rsidR="00B257AA" w:rsidRDefault="00B257AA">
            <w:pPr>
              <w:pStyle w:val="af3"/>
              <w:spacing w:beforeLines="0" w:before="0" w:afterLines="0" w:after="0"/>
              <w:rPr>
                <w:rFonts w:ascii="宋体" w:eastAsia="宋体" w:hAnsi="宋体" w:hint="eastAsia"/>
                <w:b w:val="0"/>
                <w:bCs w:val="0"/>
              </w:rPr>
            </w:pPr>
          </w:p>
        </w:tc>
      </w:tr>
      <w:tr w:rsidR="00B257AA" w14:paraId="6771AB91" w14:textId="77777777">
        <w:trPr>
          <w:cantSplit/>
          <w:trHeight w:val="397"/>
        </w:trPr>
        <w:tc>
          <w:tcPr>
            <w:tcW w:w="966" w:type="dxa"/>
            <w:vMerge w:val="restart"/>
            <w:textDirection w:val="tbRlV"/>
            <w:vAlign w:val="center"/>
          </w:tcPr>
          <w:p w14:paraId="29F4130D"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低碳设计内容</w:t>
            </w:r>
          </w:p>
        </w:tc>
        <w:tc>
          <w:tcPr>
            <w:tcW w:w="505" w:type="dxa"/>
            <w:vAlign w:val="center"/>
          </w:tcPr>
          <w:p w14:paraId="138B954B"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6CEB213B"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分类</w:t>
            </w:r>
          </w:p>
        </w:tc>
        <w:tc>
          <w:tcPr>
            <w:tcW w:w="4473" w:type="dxa"/>
            <w:gridSpan w:val="3"/>
            <w:vAlign w:val="center"/>
          </w:tcPr>
          <w:p w14:paraId="1366BD1D"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hint="eastAsia"/>
                <w:b w:val="0"/>
                <w:bCs w:val="0"/>
              </w:rPr>
              <w:t>低碳设计内容</w:t>
            </w:r>
          </w:p>
        </w:tc>
      </w:tr>
      <w:tr w:rsidR="00B257AA" w14:paraId="4B43CE92" w14:textId="77777777">
        <w:trPr>
          <w:cantSplit/>
          <w:trHeight w:val="397"/>
        </w:trPr>
        <w:tc>
          <w:tcPr>
            <w:tcW w:w="966" w:type="dxa"/>
            <w:vMerge/>
            <w:textDirection w:val="tbRlV"/>
            <w:vAlign w:val="center"/>
          </w:tcPr>
          <w:p w14:paraId="0ECFD60F" w14:textId="77777777" w:rsidR="00B257AA" w:rsidRDefault="00B257AA">
            <w:pPr>
              <w:pStyle w:val="af3"/>
              <w:spacing w:beforeLines="0" w:before="0" w:afterLines="0" w:after="0"/>
              <w:rPr>
                <w:rFonts w:ascii="宋体" w:eastAsia="宋体" w:hAnsi="宋体" w:hint="eastAsia"/>
              </w:rPr>
            </w:pPr>
          </w:p>
        </w:tc>
        <w:tc>
          <w:tcPr>
            <w:tcW w:w="505" w:type="dxa"/>
            <w:vMerge w:val="restart"/>
            <w:vAlign w:val="center"/>
          </w:tcPr>
          <w:p w14:paraId="5653C501"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设计策划</w:t>
            </w:r>
          </w:p>
        </w:tc>
        <w:tc>
          <w:tcPr>
            <w:tcW w:w="2352" w:type="dxa"/>
            <w:vAlign w:val="center"/>
          </w:tcPr>
          <w:p w14:paraId="66B9A31C"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项目定位</w:t>
            </w:r>
          </w:p>
        </w:tc>
        <w:tc>
          <w:tcPr>
            <w:tcW w:w="4473" w:type="dxa"/>
            <w:gridSpan w:val="3"/>
            <w:vAlign w:val="center"/>
          </w:tcPr>
          <w:p w14:paraId="7AB34AA6" w14:textId="77777777" w:rsidR="00B257AA" w:rsidRDefault="00B257AA">
            <w:pPr>
              <w:pStyle w:val="af3"/>
              <w:spacing w:beforeLines="0" w:before="0" w:afterLines="0" w:after="0"/>
              <w:rPr>
                <w:rFonts w:ascii="宋体" w:eastAsia="宋体" w:hAnsi="宋体" w:hint="eastAsia"/>
                <w:b w:val="0"/>
                <w:bCs w:val="0"/>
              </w:rPr>
            </w:pPr>
          </w:p>
        </w:tc>
      </w:tr>
      <w:tr w:rsidR="00B257AA" w14:paraId="0C9D732B" w14:textId="77777777">
        <w:trPr>
          <w:cantSplit/>
          <w:trHeight w:val="397"/>
        </w:trPr>
        <w:tc>
          <w:tcPr>
            <w:tcW w:w="966" w:type="dxa"/>
            <w:vMerge/>
            <w:vAlign w:val="center"/>
          </w:tcPr>
          <w:p w14:paraId="03589215"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77E8D756"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3A9A08C9"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建设目标</w:t>
            </w:r>
          </w:p>
        </w:tc>
        <w:tc>
          <w:tcPr>
            <w:tcW w:w="4473" w:type="dxa"/>
            <w:gridSpan w:val="3"/>
            <w:vAlign w:val="center"/>
          </w:tcPr>
          <w:p w14:paraId="424FDB50" w14:textId="77777777" w:rsidR="00B257AA" w:rsidRDefault="00B257AA">
            <w:pPr>
              <w:pStyle w:val="af3"/>
              <w:spacing w:beforeLines="0" w:before="0" w:afterLines="0" w:after="0"/>
              <w:rPr>
                <w:rFonts w:ascii="宋体" w:eastAsia="宋体" w:hAnsi="宋体" w:hint="eastAsia"/>
                <w:b w:val="0"/>
                <w:bCs w:val="0"/>
              </w:rPr>
            </w:pPr>
          </w:p>
        </w:tc>
      </w:tr>
      <w:tr w:rsidR="00B257AA" w14:paraId="1A9F324D" w14:textId="77777777">
        <w:trPr>
          <w:cantSplit/>
          <w:trHeight w:val="397"/>
        </w:trPr>
        <w:tc>
          <w:tcPr>
            <w:tcW w:w="966" w:type="dxa"/>
            <w:vMerge/>
            <w:vAlign w:val="center"/>
          </w:tcPr>
          <w:p w14:paraId="0F57E9B4"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3AAD50E5"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26052501"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低碳设计方案概述</w:t>
            </w:r>
          </w:p>
        </w:tc>
        <w:tc>
          <w:tcPr>
            <w:tcW w:w="4473" w:type="dxa"/>
            <w:gridSpan w:val="3"/>
            <w:vAlign w:val="center"/>
          </w:tcPr>
          <w:p w14:paraId="2E69599A" w14:textId="77777777" w:rsidR="00B257AA" w:rsidRDefault="00B257AA">
            <w:pPr>
              <w:pStyle w:val="af3"/>
              <w:spacing w:beforeLines="0" w:before="0" w:afterLines="0" w:after="0"/>
              <w:rPr>
                <w:rFonts w:ascii="宋体" w:eastAsia="宋体" w:hAnsi="宋体" w:hint="eastAsia"/>
                <w:b w:val="0"/>
                <w:bCs w:val="0"/>
              </w:rPr>
            </w:pPr>
          </w:p>
        </w:tc>
      </w:tr>
      <w:tr w:rsidR="00B257AA" w14:paraId="2D94E5AC" w14:textId="77777777">
        <w:trPr>
          <w:cantSplit/>
          <w:trHeight w:val="397"/>
        </w:trPr>
        <w:tc>
          <w:tcPr>
            <w:tcW w:w="966" w:type="dxa"/>
            <w:vMerge/>
            <w:vAlign w:val="center"/>
          </w:tcPr>
          <w:p w14:paraId="68598724"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4DA261BE"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698CA4EA"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低碳技术策略</w:t>
            </w:r>
          </w:p>
        </w:tc>
        <w:tc>
          <w:tcPr>
            <w:tcW w:w="4473" w:type="dxa"/>
            <w:gridSpan w:val="3"/>
            <w:vAlign w:val="center"/>
          </w:tcPr>
          <w:p w14:paraId="539F9E9E" w14:textId="77777777" w:rsidR="00B257AA" w:rsidRDefault="00B257AA">
            <w:pPr>
              <w:pStyle w:val="af3"/>
              <w:spacing w:beforeLines="0" w:before="0" w:afterLines="0" w:after="0"/>
              <w:rPr>
                <w:rFonts w:ascii="宋体" w:eastAsia="宋体" w:hAnsi="宋体" w:hint="eastAsia"/>
                <w:b w:val="0"/>
                <w:bCs w:val="0"/>
              </w:rPr>
            </w:pPr>
          </w:p>
        </w:tc>
      </w:tr>
      <w:tr w:rsidR="00B257AA" w14:paraId="1A91FCEE" w14:textId="77777777">
        <w:trPr>
          <w:cantSplit/>
          <w:trHeight w:val="397"/>
        </w:trPr>
        <w:tc>
          <w:tcPr>
            <w:tcW w:w="966" w:type="dxa"/>
            <w:vMerge/>
            <w:vAlign w:val="center"/>
          </w:tcPr>
          <w:p w14:paraId="443BBBE5" w14:textId="77777777" w:rsidR="00B257AA" w:rsidRDefault="00B257AA">
            <w:pPr>
              <w:pStyle w:val="af3"/>
              <w:spacing w:beforeLines="0" w:before="0" w:afterLines="0" w:after="0"/>
              <w:rPr>
                <w:rFonts w:ascii="宋体" w:eastAsia="宋体" w:hAnsi="宋体" w:hint="eastAsia"/>
              </w:rPr>
            </w:pPr>
          </w:p>
        </w:tc>
        <w:tc>
          <w:tcPr>
            <w:tcW w:w="505" w:type="dxa"/>
            <w:vMerge w:val="restart"/>
            <w:vAlign w:val="center"/>
          </w:tcPr>
          <w:p w14:paraId="42A413D0"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场地与室外环境</w:t>
            </w:r>
          </w:p>
        </w:tc>
        <w:tc>
          <w:tcPr>
            <w:tcW w:w="2352" w:type="dxa"/>
            <w:vAlign w:val="center"/>
          </w:tcPr>
          <w:p w14:paraId="2B98E150"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场地规划及选址情况</w:t>
            </w:r>
          </w:p>
        </w:tc>
        <w:tc>
          <w:tcPr>
            <w:tcW w:w="4473" w:type="dxa"/>
            <w:gridSpan w:val="3"/>
            <w:vAlign w:val="center"/>
          </w:tcPr>
          <w:p w14:paraId="2308903B" w14:textId="77777777" w:rsidR="00B257AA" w:rsidRDefault="00B257AA">
            <w:pPr>
              <w:pStyle w:val="af3"/>
              <w:spacing w:beforeLines="0" w:before="0" w:afterLines="0" w:after="0"/>
              <w:rPr>
                <w:rFonts w:ascii="宋体" w:eastAsia="宋体" w:hAnsi="宋体" w:hint="eastAsia"/>
                <w:b w:val="0"/>
                <w:bCs w:val="0"/>
              </w:rPr>
            </w:pPr>
          </w:p>
        </w:tc>
      </w:tr>
      <w:tr w:rsidR="00B257AA" w14:paraId="5A25CC20" w14:textId="77777777">
        <w:trPr>
          <w:cantSplit/>
          <w:trHeight w:val="397"/>
        </w:trPr>
        <w:tc>
          <w:tcPr>
            <w:tcW w:w="966" w:type="dxa"/>
            <w:vMerge/>
            <w:vAlign w:val="center"/>
          </w:tcPr>
          <w:p w14:paraId="6DA0F39A"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52AE3D2D"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016DC649"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场地资源利用情况</w:t>
            </w:r>
          </w:p>
        </w:tc>
        <w:tc>
          <w:tcPr>
            <w:tcW w:w="4473" w:type="dxa"/>
            <w:gridSpan w:val="3"/>
            <w:vAlign w:val="center"/>
          </w:tcPr>
          <w:p w14:paraId="6B5C9750" w14:textId="77777777" w:rsidR="00B257AA" w:rsidRDefault="00B257AA">
            <w:pPr>
              <w:pStyle w:val="af3"/>
              <w:spacing w:beforeLines="0" w:before="0" w:afterLines="0" w:after="0"/>
              <w:rPr>
                <w:rFonts w:ascii="宋体" w:eastAsia="宋体" w:hAnsi="宋体" w:hint="eastAsia"/>
                <w:b w:val="0"/>
                <w:bCs w:val="0"/>
              </w:rPr>
            </w:pPr>
          </w:p>
        </w:tc>
      </w:tr>
      <w:tr w:rsidR="00B257AA" w14:paraId="6EAADEF5" w14:textId="77777777">
        <w:trPr>
          <w:cantSplit/>
          <w:trHeight w:val="397"/>
        </w:trPr>
        <w:tc>
          <w:tcPr>
            <w:tcW w:w="966" w:type="dxa"/>
            <w:vMerge/>
            <w:vAlign w:val="center"/>
          </w:tcPr>
          <w:p w14:paraId="7714DAF0"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762017EE"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4842F148"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用地指标</w:t>
            </w:r>
          </w:p>
        </w:tc>
        <w:tc>
          <w:tcPr>
            <w:tcW w:w="4473" w:type="dxa"/>
            <w:gridSpan w:val="3"/>
            <w:vAlign w:val="center"/>
          </w:tcPr>
          <w:p w14:paraId="4B2F3FAE" w14:textId="77777777" w:rsidR="00B257AA" w:rsidRDefault="00B257AA">
            <w:pPr>
              <w:pStyle w:val="af3"/>
              <w:spacing w:beforeLines="0" w:before="0" w:afterLines="0" w:after="0"/>
              <w:rPr>
                <w:rFonts w:ascii="宋体" w:eastAsia="宋体" w:hAnsi="宋体" w:hint="eastAsia"/>
                <w:b w:val="0"/>
                <w:bCs w:val="0"/>
              </w:rPr>
            </w:pPr>
          </w:p>
        </w:tc>
      </w:tr>
      <w:tr w:rsidR="00B257AA" w14:paraId="42E86FA0" w14:textId="77777777">
        <w:trPr>
          <w:cantSplit/>
          <w:trHeight w:val="397"/>
        </w:trPr>
        <w:tc>
          <w:tcPr>
            <w:tcW w:w="966" w:type="dxa"/>
            <w:vMerge/>
            <w:vAlign w:val="center"/>
          </w:tcPr>
          <w:p w14:paraId="2C385AA9"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08FAD067"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1919AC14"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周边公共服务设施</w:t>
            </w:r>
          </w:p>
        </w:tc>
        <w:tc>
          <w:tcPr>
            <w:tcW w:w="4473" w:type="dxa"/>
            <w:gridSpan w:val="3"/>
            <w:vAlign w:val="center"/>
          </w:tcPr>
          <w:p w14:paraId="08EB38A3" w14:textId="77777777" w:rsidR="00B257AA" w:rsidRDefault="00B257AA">
            <w:pPr>
              <w:pStyle w:val="af3"/>
              <w:spacing w:beforeLines="0" w:before="0" w:afterLines="0" w:after="0"/>
              <w:rPr>
                <w:rFonts w:ascii="宋体" w:eastAsia="宋体" w:hAnsi="宋体" w:hint="eastAsia"/>
                <w:b w:val="0"/>
                <w:bCs w:val="0"/>
              </w:rPr>
            </w:pPr>
          </w:p>
        </w:tc>
      </w:tr>
      <w:tr w:rsidR="00B257AA" w14:paraId="482E0D57" w14:textId="77777777">
        <w:trPr>
          <w:cantSplit/>
          <w:trHeight w:val="397"/>
        </w:trPr>
        <w:tc>
          <w:tcPr>
            <w:tcW w:w="966" w:type="dxa"/>
            <w:vMerge/>
            <w:vAlign w:val="center"/>
          </w:tcPr>
          <w:p w14:paraId="6A0F1F9E"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613CF013"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79D2F685"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出入口公共交通</w:t>
            </w:r>
          </w:p>
        </w:tc>
        <w:tc>
          <w:tcPr>
            <w:tcW w:w="4473" w:type="dxa"/>
            <w:gridSpan w:val="3"/>
            <w:vAlign w:val="center"/>
          </w:tcPr>
          <w:p w14:paraId="2D48428E" w14:textId="77777777" w:rsidR="00B257AA" w:rsidRDefault="00B257AA">
            <w:pPr>
              <w:pStyle w:val="af3"/>
              <w:spacing w:beforeLines="0" w:before="0" w:afterLines="0" w:after="0"/>
              <w:rPr>
                <w:rFonts w:ascii="宋体" w:eastAsia="宋体" w:hAnsi="宋体" w:hint="eastAsia"/>
                <w:b w:val="0"/>
                <w:bCs w:val="0"/>
              </w:rPr>
            </w:pPr>
          </w:p>
        </w:tc>
      </w:tr>
      <w:tr w:rsidR="00B257AA" w14:paraId="322C4281" w14:textId="77777777">
        <w:trPr>
          <w:cantSplit/>
          <w:trHeight w:val="397"/>
        </w:trPr>
        <w:tc>
          <w:tcPr>
            <w:tcW w:w="966" w:type="dxa"/>
            <w:vMerge/>
            <w:vAlign w:val="center"/>
          </w:tcPr>
          <w:p w14:paraId="29C28E96"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27E4CB03"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0F4D069D"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室外环境</w:t>
            </w:r>
          </w:p>
        </w:tc>
        <w:tc>
          <w:tcPr>
            <w:tcW w:w="4473" w:type="dxa"/>
            <w:gridSpan w:val="3"/>
            <w:vAlign w:val="center"/>
          </w:tcPr>
          <w:p w14:paraId="19036451" w14:textId="77777777" w:rsidR="00B257AA" w:rsidRDefault="00B257AA">
            <w:pPr>
              <w:pStyle w:val="af3"/>
              <w:spacing w:beforeLines="0" w:before="0" w:afterLines="0" w:after="0"/>
              <w:rPr>
                <w:rFonts w:ascii="宋体" w:eastAsia="宋体" w:hAnsi="宋体" w:hint="eastAsia"/>
                <w:b w:val="0"/>
                <w:bCs w:val="0"/>
              </w:rPr>
            </w:pPr>
          </w:p>
        </w:tc>
      </w:tr>
      <w:tr w:rsidR="00B257AA" w14:paraId="2597A464" w14:textId="77777777">
        <w:trPr>
          <w:cantSplit/>
          <w:trHeight w:val="397"/>
        </w:trPr>
        <w:tc>
          <w:tcPr>
            <w:tcW w:w="966" w:type="dxa"/>
            <w:vMerge/>
            <w:vAlign w:val="center"/>
          </w:tcPr>
          <w:p w14:paraId="670028DA"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0C2C12CF"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11DA39FD"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场地水循环方案</w:t>
            </w:r>
          </w:p>
        </w:tc>
        <w:tc>
          <w:tcPr>
            <w:tcW w:w="4473" w:type="dxa"/>
            <w:gridSpan w:val="3"/>
            <w:vAlign w:val="center"/>
          </w:tcPr>
          <w:p w14:paraId="7BEF4785" w14:textId="77777777" w:rsidR="00B257AA" w:rsidRDefault="00B257AA">
            <w:pPr>
              <w:pStyle w:val="af3"/>
              <w:spacing w:beforeLines="0" w:before="0" w:afterLines="0" w:after="0"/>
              <w:rPr>
                <w:rFonts w:ascii="宋体" w:eastAsia="宋体" w:hAnsi="宋体" w:hint="eastAsia"/>
                <w:b w:val="0"/>
                <w:bCs w:val="0"/>
              </w:rPr>
            </w:pPr>
          </w:p>
        </w:tc>
      </w:tr>
      <w:tr w:rsidR="00B257AA" w14:paraId="3A7184E3" w14:textId="77777777">
        <w:trPr>
          <w:cantSplit/>
          <w:trHeight w:val="397"/>
        </w:trPr>
        <w:tc>
          <w:tcPr>
            <w:tcW w:w="966" w:type="dxa"/>
            <w:vMerge/>
            <w:vAlign w:val="center"/>
          </w:tcPr>
          <w:p w14:paraId="458A5988"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6799A200"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0BE8D3E9"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景观绿化方案</w:t>
            </w:r>
          </w:p>
        </w:tc>
        <w:tc>
          <w:tcPr>
            <w:tcW w:w="4473" w:type="dxa"/>
            <w:gridSpan w:val="3"/>
            <w:vAlign w:val="center"/>
          </w:tcPr>
          <w:p w14:paraId="7E16596C" w14:textId="77777777" w:rsidR="00B257AA" w:rsidRDefault="00B257AA">
            <w:pPr>
              <w:pStyle w:val="af3"/>
              <w:spacing w:beforeLines="0" w:before="0" w:afterLines="0" w:after="0"/>
              <w:rPr>
                <w:rFonts w:ascii="宋体" w:eastAsia="宋体" w:hAnsi="宋体" w:hint="eastAsia"/>
                <w:b w:val="0"/>
                <w:bCs w:val="0"/>
              </w:rPr>
            </w:pPr>
          </w:p>
        </w:tc>
      </w:tr>
      <w:tr w:rsidR="00B257AA" w14:paraId="02DC3981" w14:textId="77777777">
        <w:trPr>
          <w:cantSplit/>
          <w:trHeight w:val="397"/>
        </w:trPr>
        <w:tc>
          <w:tcPr>
            <w:tcW w:w="966" w:type="dxa"/>
            <w:vMerge/>
            <w:vAlign w:val="center"/>
          </w:tcPr>
          <w:p w14:paraId="3003CDA9"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1CF59407"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143C9CE6"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透水地面</w:t>
            </w:r>
          </w:p>
        </w:tc>
        <w:tc>
          <w:tcPr>
            <w:tcW w:w="4473" w:type="dxa"/>
            <w:gridSpan w:val="3"/>
            <w:vAlign w:val="center"/>
          </w:tcPr>
          <w:p w14:paraId="745BDA8D" w14:textId="77777777" w:rsidR="00B257AA" w:rsidRDefault="00B257AA">
            <w:pPr>
              <w:pStyle w:val="af3"/>
              <w:spacing w:beforeLines="0" w:before="0" w:afterLines="0" w:after="0"/>
              <w:rPr>
                <w:rFonts w:ascii="宋体" w:eastAsia="宋体" w:hAnsi="宋体" w:hint="eastAsia"/>
                <w:b w:val="0"/>
                <w:bCs w:val="0"/>
              </w:rPr>
            </w:pPr>
          </w:p>
        </w:tc>
      </w:tr>
      <w:tr w:rsidR="00B257AA" w14:paraId="1C8AA317" w14:textId="77777777">
        <w:trPr>
          <w:cantSplit/>
          <w:trHeight w:val="397"/>
        </w:trPr>
        <w:tc>
          <w:tcPr>
            <w:tcW w:w="966" w:type="dxa"/>
            <w:vMerge/>
            <w:vAlign w:val="center"/>
          </w:tcPr>
          <w:p w14:paraId="5596BB17"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1294482A"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5DA11F77"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既有建筑（资源）利用</w:t>
            </w:r>
          </w:p>
        </w:tc>
        <w:tc>
          <w:tcPr>
            <w:tcW w:w="4473" w:type="dxa"/>
            <w:gridSpan w:val="3"/>
            <w:vAlign w:val="center"/>
          </w:tcPr>
          <w:p w14:paraId="0940F884" w14:textId="77777777" w:rsidR="00B257AA" w:rsidRDefault="00B257AA">
            <w:pPr>
              <w:pStyle w:val="af3"/>
              <w:spacing w:beforeLines="0" w:before="0" w:afterLines="0" w:after="0"/>
              <w:rPr>
                <w:rFonts w:ascii="宋体" w:eastAsia="宋体" w:hAnsi="宋体" w:hint="eastAsia"/>
                <w:b w:val="0"/>
                <w:bCs w:val="0"/>
              </w:rPr>
            </w:pPr>
          </w:p>
        </w:tc>
      </w:tr>
      <w:tr w:rsidR="00B257AA" w14:paraId="4C2BD949" w14:textId="77777777">
        <w:trPr>
          <w:cantSplit/>
          <w:trHeight w:val="397"/>
        </w:trPr>
        <w:tc>
          <w:tcPr>
            <w:tcW w:w="966" w:type="dxa"/>
            <w:vMerge/>
            <w:vAlign w:val="center"/>
          </w:tcPr>
          <w:p w14:paraId="0D9F799B"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3A08F764"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05078721"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地下空间利用</w:t>
            </w:r>
          </w:p>
        </w:tc>
        <w:tc>
          <w:tcPr>
            <w:tcW w:w="4473" w:type="dxa"/>
            <w:gridSpan w:val="3"/>
            <w:vAlign w:val="center"/>
          </w:tcPr>
          <w:p w14:paraId="0CD7C1A0" w14:textId="77777777" w:rsidR="00B257AA" w:rsidRDefault="00B257AA">
            <w:pPr>
              <w:pStyle w:val="af3"/>
              <w:spacing w:beforeLines="0" w:before="0" w:afterLines="0" w:after="0"/>
              <w:rPr>
                <w:rFonts w:ascii="宋体" w:eastAsia="宋体" w:hAnsi="宋体" w:hint="eastAsia"/>
                <w:b w:val="0"/>
                <w:bCs w:val="0"/>
              </w:rPr>
            </w:pPr>
          </w:p>
        </w:tc>
      </w:tr>
      <w:tr w:rsidR="00B257AA" w14:paraId="47A6D73D" w14:textId="77777777">
        <w:trPr>
          <w:cantSplit/>
          <w:trHeight w:val="397"/>
        </w:trPr>
        <w:tc>
          <w:tcPr>
            <w:tcW w:w="966" w:type="dxa"/>
            <w:vMerge/>
            <w:vAlign w:val="center"/>
          </w:tcPr>
          <w:p w14:paraId="493BAE45" w14:textId="77777777" w:rsidR="00B257AA" w:rsidRDefault="00B257AA">
            <w:pPr>
              <w:pStyle w:val="af3"/>
              <w:spacing w:beforeLines="0" w:before="0" w:afterLines="0" w:after="0"/>
              <w:rPr>
                <w:rFonts w:ascii="宋体" w:eastAsia="宋体" w:hAnsi="宋体" w:hint="eastAsia"/>
              </w:rPr>
            </w:pPr>
          </w:p>
        </w:tc>
        <w:tc>
          <w:tcPr>
            <w:tcW w:w="505" w:type="dxa"/>
            <w:vMerge w:val="restart"/>
            <w:vAlign w:val="center"/>
          </w:tcPr>
          <w:p w14:paraId="1199645C"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建筑设计</w:t>
            </w:r>
          </w:p>
        </w:tc>
        <w:tc>
          <w:tcPr>
            <w:tcW w:w="2352" w:type="dxa"/>
            <w:vAlign w:val="center"/>
          </w:tcPr>
          <w:p w14:paraId="44ABE85A"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被动节能设计策略</w:t>
            </w:r>
          </w:p>
        </w:tc>
        <w:tc>
          <w:tcPr>
            <w:tcW w:w="4473" w:type="dxa"/>
            <w:gridSpan w:val="3"/>
            <w:vAlign w:val="center"/>
          </w:tcPr>
          <w:p w14:paraId="11FD90C0" w14:textId="77777777" w:rsidR="00B257AA" w:rsidRDefault="00B257AA">
            <w:pPr>
              <w:pStyle w:val="af3"/>
              <w:spacing w:beforeLines="0" w:before="0" w:afterLines="0" w:after="0"/>
              <w:rPr>
                <w:rFonts w:ascii="宋体" w:eastAsia="宋体" w:hAnsi="宋体" w:hint="eastAsia"/>
                <w:b w:val="0"/>
                <w:bCs w:val="0"/>
              </w:rPr>
            </w:pPr>
          </w:p>
        </w:tc>
      </w:tr>
      <w:tr w:rsidR="00B257AA" w14:paraId="10A9B735" w14:textId="77777777">
        <w:trPr>
          <w:cantSplit/>
          <w:trHeight w:val="397"/>
        </w:trPr>
        <w:tc>
          <w:tcPr>
            <w:tcW w:w="966" w:type="dxa"/>
            <w:vMerge/>
            <w:vAlign w:val="center"/>
          </w:tcPr>
          <w:p w14:paraId="669C0F8E"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0C0DB6F8"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05310FA7"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建筑朝向和体形</w:t>
            </w:r>
          </w:p>
        </w:tc>
        <w:tc>
          <w:tcPr>
            <w:tcW w:w="4473" w:type="dxa"/>
            <w:gridSpan w:val="3"/>
            <w:vAlign w:val="center"/>
          </w:tcPr>
          <w:p w14:paraId="46323F0D" w14:textId="77777777" w:rsidR="00B257AA" w:rsidRDefault="00B257AA">
            <w:pPr>
              <w:pStyle w:val="af3"/>
              <w:spacing w:beforeLines="0" w:before="0" w:afterLines="0" w:after="0"/>
              <w:rPr>
                <w:rFonts w:ascii="宋体" w:eastAsia="宋体" w:hAnsi="宋体" w:hint="eastAsia"/>
                <w:b w:val="0"/>
                <w:bCs w:val="0"/>
              </w:rPr>
            </w:pPr>
          </w:p>
        </w:tc>
      </w:tr>
      <w:tr w:rsidR="00B257AA" w14:paraId="2405A598" w14:textId="77777777">
        <w:trPr>
          <w:cantSplit/>
          <w:trHeight w:val="397"/>
        </w:trPr>
        <w:tc>
          <w:tcPr>
            <w:tcW w:w="966" w:type="dxa"/>
            <w:vMerge/>
            <w:vAlign w:val="center"/>
          </w:tcPr>
          <w:p w14:paraId="59E62BCB"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6E2AE5C8"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7EBE1E17"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可再生能源</w:t>
            </w:r>
          </w:p>
        </w:tc>
        <w:tc>
          <w:tcPr>
            <w:tcW w:w="4473" w:type="dxa"/>
            <w:gridSpan w:val="3"/>
            <w:vAlign w:val="center"/>
          </w:tcPr>
          <w:p w14:paraId="5E95630C" w14:textId="77777777" w:rsidR="00B257AA" w:rsidRDefault="00B257AA">
            <w:pPr>
              <w:pStyle w:val="af3"/>
              <w:spacing w:beforeLines="0" w:before="0" w:afterLines="0" w:after="0"/>
              <w:rPr>
                <w:rFonts w:ascii="宋体" w:eastAsia="宋体" w:hAnsi="宋体" w:hint="eastAsia"/>
                <w:b w:val="0"/>
                <w:bCs w:val="0"/>
              </w:rPr>
            </w:pPr>
          </w:p>
        </w:tc>
      </w:tr>
      <w:tr w:rsidR="00B257AA" w14:paraId="4E6736BE" w14:textId="77777777">
        <w:trPr>
          <w:cantSplit/>
          <w:trHeight w:val="397"/>
        </w:trPr>
        <w:tc>
          <w:tcPr>
            <w:tcW w:w="966" w:type="dxa"/>
            <w:vMerge/>
            <w:vAlign w:val="center"/>
          </w:tcPr>
          <w:p w14:paraId="07AE70B8"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4A26F4AC"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53853C4E"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日照和天然采光</w:t>
            </w:r>
          </w:p>
        </w:tc>
        <w:tc>
          <w:tcPr>
            <w:tcW w:w="4473" w:type="dxa"/>
            <w:gridSpan w:val="3"/>
            <w:vAlign w:val="center"/>
          </w:tcPr>
          <w:p w14:paraId="396763AA" w14:textId="77777777" w:rsidR="00B257AA" w:rsidRDefault="00B257AA">
            <w:pPr>
              <w:pStyle w:val="af3"/>
              <w:spacing w:beforeLines="0" w:before="0" w:afterLines="0" w:after="0"/>
              <w:rPr>
                <w:rFonts w:ascii="宋体" w:eastAsia="宋体" w:hAnsi="宋体" w:hint="eastAsia"/>
                <w:b w:val="0"/>
                <w:bCs w:val="0"/>
              </w:rPr>
            </w:pPr>
          </w:p>
        </w:tc>
      </w:tr>
      <w:tr w:rsidR="00B257AA" w14:paraId="68E71E71" w14:textId="77777777">
        <w:trPr>
          <w:cantSplit/>
          <w:trHeight w:val="397"/>
        </w:trPr>
        <w:tc>
          <w:tcPr>
            <w:tcW w:w="966" w:type="dxa"/>
            <w:vMerge/>
            <w:vAlign w:val="center"/>
          </w:tcPr>
          <w:p w14:paraId="68ABE386"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254476FB"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4E9532DB"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自然通风</w:t>
            </w:r>
          </w:p>
        </w:tc>
        <w:tc>
          <w:tcPr>
            <w:tcW w:w="4473" w:type="dxa"/>
            <w:gridSpan w:val="3"/>
            <w:vAlign w:val="center"/>
          </w:tcPr>
          <w:p w14:paraId="4CCCD3D3" w14:textId="77777777" w:rsidR="00B257AA" w:rsidRDefault="00B257AA">
            <w:pPr>
              <w:pStyle w:val="af3"/>
              <w:spacing w:beforeLines="0" w:before="0" w:afterLines="0" w:after="0"/>
              <w:rPr>
                <w:rFonts w:ascii="宋体" w:eastAsia="宋体" w:hAnsi="宋体" w:hint="eastAsia"/>
                <w:b w:val="0"/>
                <w:bCs w:val="0"/>
              </w:rPr>
            </w:pPr>
          </w:p>
        </w:tc>
      </w:tr>
      <w:tr w:rsidR="00B257AA" w14:paraId="2680FBF7" w14:textId="77777777">
        <w:trPr>
          <w:cantSplit/>
          <w:trHeight w:val="397"/>
        </w:trPr>
        <w:tc>
          <w:tcPr>
            <w:tcW w:w="966" w:type="dxa"/>
            <w:vMerge/>
            <w:vAlign w:val="center"/>
          </w:tcPr>
          <w:p w14:paraId="0587B842"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42B48256"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21F8E639"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围护结构低碳设计</w:t>
            </w:r>
          </w:p>
        </w:tc>
        <w:tc>
          <w:tcPr>
            <w:tcW w:w="4473" w:type="dxa"/>
            <w:gridSpan w:val="3"/>
            <w:vAlign w:val="center"/>
          </w:tcPr>
          <w:p w14:paraId="64A4EF66" w14:textId="77777777" w:rsidR="00B257AA" w:rsidRDefault="00B257AA">
            <w:pPr>
              <w:pStyle w:val="af3"/>
              <w:spacing w:beforeLines="0" w:before="0" w:afterLines="0" w:after="0"/>
              <w:rPr>
                <w:rFonts w:ascii="宋体" w:eastAsia="宋体" w:hAnsi="宋体" w:hint="eastAsia"/>
                <w:b w:val="0"/>
                <w:bCs w:val="0"/>
              </w:rPr>
            </w:pPr>
          </w:p>
        </w:tc>
      </w:tr>
      <w:tr w:rsidR="00B257AA" w14:paraId="6654F16E" w14:textId="77777777">
        <w:trPr>
          <w:cantSplit/>
          <w:trHeight w:val="397"/>
        </w:trPr>
        <w:tc>
          <w:tcPr>
            <w:tcW w:w="966" w:type="dxa"/>
            <w:vMerge/>
            <w:vAlign w:val="center"/>
          </w:tcPr>
          <w:p w14:paraId="3D4EF963"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19C22FD2"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49B1517F"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室内环境</w:t>
            </w:r>
          </w:p>
        </w:tc>
        <w:tc>
          <w:tcPr>
            <w:tcW w:w="4473" w:type="dxa"/>
            <w:gridSpan w:val="3"/>
            <w:vAlign w:val="center"/>
          </w:tcPr>
          <w:p w14:paraId="3290568B" w14:textId="77777777" w:rsidR="00B257AA" w:rsidRDefault="00B257AA">
            <w:pPr>
              <w:pStyle w:val="af3"/>
              <w:spacing w:beforeLines="0" w:before="0" w:afterLines="0" w:after="0"/>
              <w:rPr>
                <w:rFonts w:ascii="宋体" w:eastAsia="宋体" w:hAnsi="宋体" w:hint="eastAsia"/>
                <w:b w:val="0"/>
                <w:bCs w:val="0"/>
              </w:rPr>
            </w:pPr>
          </w:p>
        </w:tc>
      </w:tr>
      <w:tr w:rsidR="00B257AA" w14:paraId="2B27AE43" w14:textId="77777777">
        <w:trPr>
          <w:cantSplit/>
          <w:trHeight w:val="397"/>
        </w:trPr>
        <w:tc>
          <w:tcPr>
            <w:tcW w:w="966" w:type="dxa"/>
            <w:vMerge/>
            <w:vAlign w:val="center"/>
          </w:tcPr>
          <w:p w14:paraId="63BEE81E"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2DDBBAF7"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61A05711"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室内空气质量</w:t>
            </w:r>
          </w:p>
        </w:tc>
        <w:tc>
          <w:tcPr>
            <w:tcW w:w="4473" w:type="dxa"/>
            <w:gridSpan w:val="3"/>
            <w:vAlign w:val="center"/>
          </w:tcPr>
          <w:p w14:paraId="5F391000" w14:textId="77777777" w:rsidR="00B257AA" w:rsidRDefault="00B257AA">
            <w:pPr>
              <w:pStyle w:val="af3"/>
              <w:spacing w:beforeLines="0" w:before="0" w:afterLines="0" w:after="0"/>
              <w:rPr>
                <w:rFonts w:ascii="宋体" w:eastAsia="宋体" w:hAnsi="宋体" w:hint="eastAsia"/>
                <w:b w:val="0"/>
                <w:bCs w:val="0"/>
              </w:rPr>
            </w:pPr>
          </w:p>
        </w:tc>
      </w:tr>
      <w:tr w:rsidR="00B257AA" w14:paraId="288180AE" w14:textId="77777777">
        <w:trPr>
          <w:cantSplit/>
          <w:trHeight w:val="397"/>
        </w:trPr>
        <w:tc>
          <w:tcPr>
            <w:tcW w:w="966" w:type="dxa"/>
            <w:vMerge/>
            <w:vAlign w:val="center"/>
          </w:tcPr>
          <w:p w14:paraId="2C550726"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5500093B"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7D6F00C2"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建筑工业化</w:t>
            </w:r>
          </w:p>
        </w:tc>
        <w:tc>
          <w:tcPr>
            <w:tcW w:w="4473" w:type="dxa"/>
            <w:gridSpan w:val="3"/>
            <w:vAlign w:val="center"/>
          </w:tcPr>
          <w:p w14:paraId="267D1AFF" w14:textId="77777777" w:rsidR="00B257AA" w:rsidRDefault="00B257AA">
            <w:pPr>
              <w:pStyle w:val="af3"/>
              <w:spacing w:beforeLines="0" w:before="0" w:afterLines="0" w:after="0"/>
              <w:rPr>
                <w:rFonts w:ascii="宋体" w:eastAsia="宋体" w:hAnsi="宋体" w:hint="eastAsia"/>
                <w:b w:val="0"/>
                <w:bCs w:val="0"/>
              </w:rPr>
            </w:pPr>
          </w:p>
        </w:tc>
      </w:tr>
      <w:tr w:rsidR="00B257AA" w14:paraId="58691232" w14:textId="77777777">
        <w:trPr>
          <w:cantSplit/>
          <w:trHeight w:val="397"/>
        </w:trPr>
        <w:tc>
          <w:tcPr>
            <w:tcW w:w="966" w:type="dxa"/>
            <w:vMerge/>
            <w:vAlign w:val="center"/>
          </w:tcPr>
          <w:p w14:paraId="0B325719" w14:textId="77777777" w:rsidR="00B257AA" w:rsidRDefault="00B257AA">
            <w:pPr>
              <w:pStyle w:val="af3"/>
              <w:spacing w:beforeLines="0" w:before="0" w:afterLines="0" w:after="0"/>
              <w:rPr>
                <w:rFonts w:ascii="宋体" w:eastAsia="宋体" w:hAnsi="宋体" w:hint="eastAsia"/>
              </w:rPr>
            </w:pPr>
          </w:p>
        </w:tc>
        <w:tc>
          <w:tcPr>
            <w:tcW w:w="505" w:type="dxa"/>
            <w:vMerge w:val="restart"/>
            <w:vAlign w:val="center"/>
          </w:tcPr>
          <w:p w14:paraId="2544234A"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结构与材料</w:t>
            </w:r>
          </w:p>
        </w:tc>
        <w:tc>
          <w:tcPr>
            <w:tcW w:w="2352" w:type="dxa"/>
            <w:vAlign w:val="center"/>
          </w:tcPr>
          <w:p w14:paraId="420A931E"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建筑结构体系节材策略</w:t>
            </w:r>
          </w:p>
        </w:tc>
        <w:tc>
          <w:tcPr>
            <w:tcW w:w="4473" w:type="dxa"/>
            <w:gridSpan w:val="3"/>
            <w:vAlign w:val="center"/>
          </w:tcPr>
          <w:p w14:paraId="2ABAB972" w14:textId="77777777" w:rsidR="00B257AA" w:rsidRDefault="00B257AA">
            <w:pPr>
              <w:pStyle w:val="af3"/>
              <w:spacing w:beforeLines="0" w:before="0" w:afterLines="0" w:after="0"/>
              <w:rPr>
                <w:rFonts w:ascii="宋体" w:eastAsia="宋体" w:hAnsi="宋体" w:hint="eastAsia"/>
                <w:b w:val="0"/>
                <w:bCs w:val="0"/>
              </w:rPr>
            </w:pPr>
          </w:p>
        </w:tc>
      </w:tr>
      <w:tr w:rsidR="00B257AA" w14:paraId="6A3B44BA" w14:textId="77777777">
        <w:trPr>
          <w:cantSplit/>
          <w:trHeight w:val="397"/>
        </w:trPr>
        <w:tc>
          <w:tcPr>
            <w:tcW w:w="966" w:type="dxa"/>
            <w:vMerge/>
            <w:vAlign w:val="center"/>
          </w:tcPr>
          <w:p w14:paraId="51EBE274"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615B5142"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07493802"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建筑废弃物回收利用</w:t>
            </w:r>
          </w:p>
        </w:tc>
        <w:tc>
          <w:tcPr>
            <w:tcW w:w="4473" w:type="dxa"/>
            <w:gridSpan w:val="3"/>
            <w:vAlign w:val="center"/>
          </w:tcPr>
          <w:p w14:paraId="1EF64ED7" w14:textId="77777777" w:rsidR="00B257AA" w:rsidRDefault="00B257AA">
            <w:pPr>
              <w:pStyle w:val="af3"/>
              <w:spacing w:beforeLines="0" w:before="0" w:afterLines="0" w:after="0"/>
              <w:rPr>
                <w:rFonts w:ascii="宋体" w:eastAsia="宋体" w:hAnsi="宋体" w:hint="eastAsia"/>
                <w:b w:val="0"/>
                <w:bCs w:val="0"/>
              </w:rPr>
            </w:pPr>
          </w:p>
        </w:tc>
      </w:tr>
      <w:tr w:rsidR="00B257AA" w14:paraId="71B75BC6" w14:textId="77777777">
        <w:trPr>
          <w:cantSplit/>
          <w:trHeight w:val="397"/>
        </w:trPr>
        <w:tc>
          <w:tcPr>
            <w:tcW w:w="966" w:type="dxa"/>
            <w:vMerge/>
            <w:vAlign w:val="center"/>
          </w:tcPr>
          <w:p w14:paraId="7EC87D5E"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6C7E6B45"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48E6141A"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可循环再生材料</w:t>
            </w:r>
          </w:p>
        </w:tc>
        <w:tc>
          <w:tcPr>
            <w:tcW w:w="4473" w:type="dxa"/>
            <w:gridSpan w:val="3"/>
            <w:vAlign w:val="center"/>
          </w:tcPr>
          <w:p w14:paraId="3D9E01C9" w14:textId="77777777" w:rsidR="00B257AA" w:rsidRDefault="00B257AA">
            <w:pPr>
              <w:pStyle w:val="af3"/>
              <w:spacing w:beforeLines="0" w:before="0" w:afterLines="0" w:after="0"/>
              <w:rPr>
                <w:rFonts w:ascii="宋体" w:eastAsia="宋体" w:hAnsi="宋体" w:hint="eastAsia"/>
                <w:b w:val="0"/>
                <w:bCs w:val="0"/>
              </w:rPr>
            </w:pPr>
          </w:p>
        </w:tc>
      </w:tr>
      <w:tr w:rsidR="00B257AA" w14:paraId="5986F77D" w14:textId="77777777">
        <w:trPr>
          <w:cantSplit/>
          <w:trHeight w:val="397"/>
        </w:trPr>
        <w:tc>
          <w:tcPr>
            <w:tcW w:w="966" w:type="dxa"/>
            <w:vMerge/>
            <w:vAlign w:val="center"/>
          </w:tcPr>
          <w:p w14:paraId="2248C061"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5C09100B"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62B968C9"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土建装修一体化设计</w:t>
            </w:r>
          </w:p>
        </w:tc>
        <w:tc>
          <w:tcPr>
            <w:tcW w:w="4473" w:type="dxa"/>
            <w:gridSpan w:val="3"/>
            <w:vAlign w:val="center"/>
          </w:tcPr>
          <w:p w14:paraId="7DF5CB58" w14:textId="77777777" w:rsidR="00B257AA" w:rsidRDefault="00B257AA">
            <w:pPr>
              <w:pStyle w:val="af3"/>
              <w:spacing w:beforeLines="0" w:before="0" w:afterLines="0" w:after="0"/>
              <w:rPr>
                <w:rFonts w:ascii="宋体" w:eastAsia="宋体" w:hAnsi="宋体" w:hint="eastAsia"/>
                <w:b w:val="0"/>
                <w:bCs w:val="0"/>
              </w:rPr>
            </w:pPr>
          </w:p>
        </w:tc>
      </w:tr>
      <w:tr w:rsidR="00B257AA" w14:paraId="046C6219" w14:textId="77777777">
        <w:trPr>
          <w:cantSplit/>
          <w:trHeight w:val="397"/>
        </w:trPr>
        <w:tc>
          <w:tcPr>
            <w:tcW w:w="966" w:type="dxa"/>
            <w:vMerge/>
            <w:vAlign w:val="center"/>
          </w:tcPr>
          <w:p w14:paraId="29D14E74" w14:textId="77777777" w:rsidR="00B257AA" w:rsidRDefault="00B257AA">
            <w:pPr>
              <w:pStyle w:val="af3"/>
              <w:spacing w:beforeLines="0" w:before="0" w:afterLines="0" w:after="0"/>
              <w:rPr>
                <w:rFonts w:ascii="宋体" w:eastAsia="宋体" w:hAnsi="宋体" w:hint="eastAsia"/>
              </w:rPr>
            </w:pPr>
          </w:p>
        </w:tc>
        <w:tc>
          <w:tcPr>
            <w:tcW w:w="505" w:type="dxa"/>
            <w:vMerge w:val="restart"/>
            <w:vAlign w:val="center"/>
          </w:tcPr>
          <w:p w14:paraId="5DBB7C06"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暖通空调设计</w:t>
            </w:r>
          </w:p>
        </w:tc>
        <w:tc>
          <w:tcPr>
            <w:tcW w:w="2352" w:type="dxa"/>
            <w:vAlign w:val="center"/>
          </w:tcPr>
          <w:p w14:paraId="7C91E1BF"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空调冷热源</w:t>
            </w:r>
          </w:p>
        </w:tc>
        <w:tc>
          <w:tcPr>
            <w:tcW w:w="4473" w:type="dxa"/>
            <w:gridSpan w:val="3"/>
            <w:vAlign w:val="center"/>
          </w:tcPr>
          <w:p w14:paraId="038E47FD" w14:textId="77777777" w:rsidR="00B257AA" w:rsidRDefault="00B257AA">
            <w:pPr>
              <w:pStyle w:val="af3"/>
              <w:spacing w:beforeLines="0" w:before="0" w:afterLines="0" w:after="0"/>
              <w:rPr>
                <w:rFonts w:ascii="宋体" w:eastAsia="宋体" w:hAnsi="宋体" w:hint="eastAsia"/>
                <w:b w:val="0"/>
                <w:bCs w:val="0"/>
              </w:rPr>
            </w:pPr>
          </w:p>
        </w:tc>
      </w:tr>
      <w:tr w:rsidR="00B257AA" w14:paraId="671D5884" w14:textId="77777777">
        <w:trPr>
          <w:cantSplit/>
          <w:trHeight w:val="397"/>
        </w:trPr>
        <w:tc>
          <w:tcPr>
            <w:tcW w:w="966" w:type="dxa"/>
            <w:vMerge/>
            <w:vAlign w:val="center"/>
          </w:tcPr>
          <w:p w14:paraId="4CFBFA80"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79C5DAC9"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36674C81"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输配系统与末端设备</w:t>
            </w:r>
          </w:p>
        </w:tc>
        <w:tc>
          <w:tcPr>
            <w:tcW w:w="4473" w:type="dxa"/>
            <w:gridSpan w:val="3"/>
            <w:vAlign w:val="center"/>
          </w:tcPr>
          <w:p w14:paraId="33EEB187" w14:textId="77777777" w:rsidR="00B257AA" w:rsidRDefault="00B257AA">
            <w:pPr>
              <w:pStyle w:val="af3"/>
              <w:spacing w:beforeLines="0" w:before="0" w:afterLines="0" w:after="0"/>
              <w:rPr>
                <w:rFonts w:ascii="宋体" w:eastAsia="宋体" w:hAnsi="宋体" w:hint="eastAsia"/>
                <w:b w:val="0"/>
                <w:bCs w:val="0"/>
              </w:rPr>
            </w:pPr>
          </w:p>
        </w:tc>
      </w:tr>
      <w:tr w:rsidR="00B257AA" w14:paraId="771EE013" w14:textId="77777777">
        <w:trPr>
          <w:cantSplit/>
          <w:trHeight w:val="397"/>
        </w:trPr>
        <w:tc>
          <w:tcPr>
            <w:tcW w:w="966" w:type="dxa"/>
            <w:vMerge/>
            <w:vAlign w:val="center"/>
          </w:tcPr>
          <w:p w14:paraId="6BD99CF0"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16668CFD"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773B8BAA"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通风换气系统</w:t>
            </w:r>
          </w:p>
        </w:tc>
        <w:tc>
          <w:tcPr>
            <w:tcW w:w="4473" w:type="dxa"/>
            <w:gridSpan w:val="3"/>
            <w:vAlign w:val="center"/>
          </w:tcPr>
          <w:p w14:paraId="4269FD15" w14:textId="77777777" w:rsidR="00B257AA" w:rsidRDefault="00B257AA">
            <w:pPr>
              <w:pStyle w:val="af3"/>
              <w:spacing w:beforeLines="0" w:before="0" w:afterLines="0" w:after="0"/>
              <w:rPr>
                <w:rFonts w:ascii="宋体" w:eastAsia="宋体" w:hAnsi="宋体" w:hint="eastAsia"/>
                <w:b w:val="0"/>
                <w:bCs w:val="0"/>
              </w:rPr>
            </w:pPr>
          </w:p>
        </w:tc>
      </w:tr>
      <w:tr w:rsidR="00B257AA" w14:paraId="196310E0" w14:textId="77777777">
        <w:trPr>
          <w:cantSplit/>
          <w:trHeight w:val="397"/>
        </w:trPr>
        <w:tc>
          <w:tcPr>
            <w:tcW w:w="966" w:type="dxa"/>
            <w:vMerge/>
            <w:vAlign w:val="center"/>
          </w:tcPr>
          <w:p w14:paraId="768723BF"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3973577D"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18F02F0E"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智能控制系统</w:t>
            </w:r>
          </w:p>
        </w:tc>
        <w:tc>
          <w:tcPr>
            <w:tcW w:w="4473" w:type="dxa"/>
            <w:gridSpan w:val="3"/>
            <w:vAlign w:val="center"/>
          </w:tcPr>
          <w:p w14:paraId="5149DAFE" w14:textId="77777777" w:rsidR="00B257AA" w:rsidRDefault="00B257AA">
            <w:pPr>
              <w:pStyle w:val="af3"/>
              <w:spacing w:beforeLines="0" w:before="0" w:afterLines="0" w:after="0"/>
              <w:rPr>
                <w:rFonts w:ascii="宋体" w:eastAsia="宋体" w:hAnsi="宋体" w:hint="eastAsia"/>
                <w:b w:val="0"/>
                <w:bCs w:val="0"/>
              </w:rPr>
            </w:pPr>
          </w:p>
        </w:tc>
      </w:tr>
      <w:tr w:rsidR="00B257AA" w14:paraId="338D13E3" w14:textId="77777777">
        <w:trPr>
          <w:cantSplit/>
          <w:trHeight w:val="397"/>
        </w:trPr>
        <w:tc>
          <w:tcPr>
            <w:tcW w:w="966" w:type="dxa"/>
            <w:vMerge/>
            <w:vAlign w:val="center"/>
          </w:tcPr>
          <w:p w14:paraId="088B299C" w14:textId="77777777" w:rsidR="00B257AA" w:rsidRDefault="00B257AA">
            <w:pPr>
              <w:pStyle w:val="af3"/>
              <w:spacing w:beforeLines="0" w:before="0" w:afterLines="0" w:after="0"/>
              <w:rPr>
                <w:rFonts w:ascii="宋体" w:eastAsia="宋体" w:hAnsi="宋体" w:hint="eastAsia"/>
              </w:rPr>
            </w:pPr>
          </w:p>
        </w:tc>
        <w:tc>
          <w:tcPr>
            <w:tcW w:w="505" w:type="dxa"/>
            <w:vMerge w:val="restart"/>
            <w:vAlign w:val="center"/>
          </w:tcPr>
          <w:p w14:paraId="5DC7FD0B"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给排水设计</w:t>
            </w:r>
          </w:p>
        </w:tc>
        <w:tc>
          <w:tcPr>
            <w:tcW w:w="2352" w:type="dxa"/>
            <w:vAlign w:val="center"/>
          </w:tcPr>
          <w:p w14:paraId="5C4371C0"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管网布局规划</w:t>
            </w:r>
          </w:p>
        </w:tc>
        <w:tc>
          <w:tcPr>
            <w:tcW w:w="4473" w:type="dxa"/>
            <w:gridSpan w:val="3"/>
            <w:vAlign w:val="center"/>
          </w:tcPr>
          <w:p w14:paraId="226FBC07" w14:textId="77777777" w:rsidR="00B257AA" w:rsidRDefault="00B257AA">
            <w:pPr>
              <w:pStyle w:val="af3"/>
              <w:spacing w:beforeLines="0" w:before="0" w:afterLines="0" w:after="0"/>
              <w:rPr>
                <w:rFonts w:ascii="宋体" w:eastAsia="宋体" w:hAnsi="宋体" w:hint="eastAsia"/>
                <w:b w:val="0"/>
                <w:bCs w:val="0"/>
              </w:rPr>
            </w:pPr>
          </w:p>
        </w:tc>
      </w:tr>
      <w:tr w:rsidR="00B257AA" w14:paraId="4E1B32CF" w14:textId="77777777">
        <w:trPr>
          <w:cantSplit/>
          <w:trHeight w:val="397"/>
        </w:trPr>
        <w:tc>
          <w:tcPr>
            <w:tcW w:w="966" w:type="dxa"/>
            <w:vMerge/>
            <w:vAlign w:val="center"/>
          </w:tcPr>
          <w:p w14:paraId="4640BFE9"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3D0F1C52"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07BE44FE"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节水措施</w:t>
            </w:r>
          </w:p>
        </w:tc>
        <w:tc>
          <w:tcPr>
            <w:tcW w:w="4473" w:type="dxa"/>
            <w:gridSpan w:val="3"/>
            <w:vAlign w:val="center"/>
          </w:tcPr>
          <w:p w14:paraId="29697787" w14:textId="77777777" w:rsidR="00B257AA" w:rsidRDefault="00B257AA">
            <w:pPr>
              <w:pStyle w:val="af3"/>
              <w:spacing w:beforeLines="0" w:before="0" w:afterLines="0" w:after="0"/>
              <w:rPr>
                <w:rFonts w:ascii="宋体" w:eastAsia="宋体" w:hAnsi="宋体" w:hint="eastAsia"/>
                <w:b w:val="0"/>
                <w:bCs w:val="0"/>
              </w:rPr>
            </w:pPr>
          </w:p>
        </w:tc>
      </w:tr>
      <w:tr w:rsidR="00B257AA" w14:paraId="2DED7989" w14:textId="77777777">
        <w:trPr>
          <w:cantSplit/>
          <w:trHeight w:val="397"/>
        </w:trPr>
        <w:tc>
          <w:tcPr>
            <w:tcW w:w="966" w:type="dxa"/>
            <w:vMerge/>
            <w:vAlign w:val="center"/>
          </w:tcPr>
          <w:p w14:paraId="047914F5"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3425A1BE"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22BACC58"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非传统水源利用</w:t>
            </w:r>
          </w:p>
        </w:tc>
        <w:tc>
          <w:tcPr>
            <w:tcW w:w="4473" w:type="dxa"/>
            <w:gridSpan w:val="3"/>
            <w:vAlign w:val="center"/>
          </w:tcPr>
          <w:p w14:paraId="733E0908" w14:textId="77777777" w:rsidR="00B257AA" w:rsidRDefault="00B257AA">
            <w:pPr>
              <w:pStyle w:val="af3"/>
              <w:spacing w:beforeLines="0" w:before="0" w:afterLines="0" w:after="0"/>
              <w:rPr>
                <w:rFonts w:ascii="宋体" w:eastAsia="宋体" w:hAnsi="宋体" w:hint="eastAsia"/>
                <w:b w:val="0"/>
                <w:bCs w:val="0"/>
              </w:rPr>
            </w:pPr>
          </w:p>
        </w:tc>
      </w:tr>
      <w:tr w:rsidR="00B257AA" w14:paraId="72495CE2" w14:textId="77777777">
        <w:trPr>
          <w:cantSplit/>
          <w:trHeight w:val="397"/>
        </w:trPr>
        <w:tc>
          <w:tcPr>
            <w:tcW w:w="966" w:type="dxa"/>
            <w:vMerge/>
            <w:vAlign w:val="center"/>
          </w:tcPr>
          <w:p w14:paraId="0A5C398A"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0F182287"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2BF13BC8"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绿化灌溉</w:t>
            </w:r>
          </w:p>
        </w:tc>
        <w:tc>
          <w:tcPr>
            <w:tcW w:w="4473" w:type="dxa"/>
            <w:gridSpan w:val="3"/>
            <w:vAlign w:val="center"/>
          </w:tcPr>
          <w:p w14:paraId="608F3DF9" w14:textId="77777777" w:rsidR="00B257AA" w:rsidRDefault="00B257AA">
            <w:pPr>
              <w:pStyle w:val="af3"/>
              <w:spacing w:beforeLines="0" w:before="0" w:afterLines="0" w:after="0"/>
              <w:rPr>
                <w:rFonts w:ascii="宋体" w:eastAsia="宋体" w:hAnsi="宋体" w:hint="eastAsia"/>
                <w:b w:val="0"/>
                <w:bCs w:val="0"/>
              </w:rPr>
            </w:pPr>
          </w:p>
        </w:tc>
      </w:tr>
      <w:tr w:rsidR="00B257AA" w14:paraId="27D1B689" w14:textId="77777777">
        <w:trPr>
          <w:cantSplit/>
          <w:trHeight w:val="397"/>
        </w:trPr>
        <w:tc>
          <w:tcPr>
            <w:tcW w:w="966" w:type="dxa"/>
            <w:vMerge/>
            <w:vAlign w:val="center"/>
          </w:tcPr>
          <w:p w14:paraId="037D4BBB" w14:textId="77777777" w:rsidR="00B257AA" w:rsidRDefault="00B257AA">
            <w:pPr>
              <w:pStyle w:val="af3"/>
              <w:spacing w:beforeLines="0" w:before="0" w:afterLines="0" w:after="0"/>
              <w:rPr>
                <w:rFonts w:ascii="宋体" w:eastAsia="宋体" w:hAnsi="宋体" w:hint="eastAsia"/>
              </w:rPr>
            </w:pPr>
          </w:p>
        </w:tc>
        <w:tc>
          <w:tcPr>
            <w:tcW w:w="505" w:type="dxa"/>
            <w:vMerge w:val="restart"/>
            <w:vAlign w:val="center"/>
          </w:tcPr>
          <w:p w14:paraId="78CF01B3"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建筑电气</w:t>
            </w:r>
          </w:p>
        </w:tc>
        <w:tc>
          <w:tcPr>
            <w:tcW w:w="2352" w:type="dxa"/>
            <w:vAlign w:val="center"/>
          </w:tcPr>
          <w:p w14:paraId="388115C8"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供配电系统</w:t>
            </w:r>
          </w:p>
        </w:tc>
        <w:tc>
          <w:tcPr>
            <w:tcW w:w="4473" w:type="dxa"/>
            <w:gridSpan w:val="3"/>
            <w:vAlign w:val="center"/>
          </w:tcPr>
          <w:p w14:paraId="4B2D66E8" w14:textId="77777777" w:rsidR="00B257AA" w:rsidRDefault="00B257AA">
            <w:pPr>
              <w:pStyle w:val="af3"/>
              <w:spacing w:beforeLines="0" w:before="0" w:afterLines="0" w:after="0"/>
              <w:rPr>
                <w:rFonts w:ascii="宋体" w:eastAsia="宋体" w:hAnsi="宋体" w:hint="eastAsia"/>
                <w:b w:val="0"/>
                <w:bCs w:val="0"/>
              </w:rPr>
            </w:pPr>
          </w:p>
        </w:tc>
      </w:tr>
      <w:tr w:rsidR="00B257AA" w14:paraId="607765B3" w14:textId="77777777">
        <w:trPr>
          <w:cantSplit/>
          <w:trHeight w:val="397"/>
        </w:trPr>
        <w:tc>
          <w:tcPr>
            <w:tcW w:w="966" w:type="dxa"/>
            <w:vMerge/>
            <w:vAlign w:val="center"/>
          </w:tcPr>
          <w:p w14:paraId="335480F5"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4BE41304"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07BA5C65"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照明</w:t>
            </w:r>
          </w:p>
        </w:tc>
        <w:tc>
          <w:tcPr>
            <w:tcW w:w="4473" w:type="dxa"/>
            <w:gridSpan w:val="3"/>
            <w:vAlign w:val="center"/>
          </w:tcPr>
          <w:p w14:paraId="13773D4D" w14:textId="77777777" w:rsidR="00B257AA" w:rsidRDefault="00B257AA">
            <w:pPr>
              <w:pStyle w:val="af3"/>
              <w:spacing w:beforeLines="0" w:before="0" w:afterLines="0" w:after="0"/>
              <w:rPr>
                <w:rFonts w:ascii="宋体" w:eastAsia="宋体" w:hAnsi="宋体" w:hint="eastAsia"/>
                <w:b w:val="0"/>
                <w:bCs w:val="0"/>
              </w:rPr>
            </w:pPr>
          </w:p>
        </w:tc>
      </w:tr>
      <w:tr w:rsidR="00B257AA" w14:paraId="5C4DA467" w14:textId="77777777">
        <w:trPr>
          <w:cantSplit/>
          <w:trHeight w:val="397"/>
        </w:trPr>
        <w:tc>
          <w:tcPr>
            <w:tcW w:w="966" w:type="dxa"/>
            <w:vMerge/>
            <w:vAlign w:val="center"/>
          </w:tcPr>
          <w:p w14:paraId="5F855CBE"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1A43C143"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3459F1D2"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电气设备低碳措施</w:t>
            </w:r>
          </w:p>
        </w:tc>
        <w:tc>
          <w:tcPr>
            <w:tcW w:w="4473" w:type="dxa"/>
            <w:gridSpan w:val="3"/>
            <w:vAlign w:val="center"/>
          </w:tcPr>
          <w:p w14:paraId="799ECDE4" w14:textId="77777777" w:rsidR="00B257AA" w:rsidRDefault="00B257AA">
            <w:pPr>
              <w:pStyle w:val="af3"/>
              <w:spacing w:beforeLines="0" w:before="0" w:afterLines="0" w:after="0"/>
              <w:rPr>
                <w:rFonts w:ascii="宋体" w:eastAsia="宋体" w:hAnsi="宋体" w:hint="eastAsia"/>
                <w:b w:val="0"/>
                <w:bCs w:val="0"/>
              </w:rPr>
            </w:pPr>
          </w:p>
        </w:tc>
      </w:tr>
      <w:tr w:rsidR="00B257AA" w14:paraId="4521FEF1" w14:textId="77777777">
        <w:trPr>
          <w:cantSplit/>
          <w:trHeight w:val="397"/>
        </w:trPr>
        <w:tc>
          <w:tcPr>
            <w:tcW w:w="966" w:type="dxa"/>
            <w:vMerge/>
            <w:vAlign w:val="center"/>
          </w:tcPr>
          <w:p w14:paraId="29A8F7EF"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523C509C"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6EED40C5"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建筑设备监控系统</w:t>
            </w:r>
          </w:p>
        </w:tc>
        <w:tc>
          <w:tcPr>
            <w:tcW w:w="4473" w:type="dxa"/>
            <w:gridSpan w:val="3"/>
            <w:vAlign w:val="center"/>
          </w:tcPr>
          <w:p w14:paraId="1EDAA614" w14:textId="77777777" w:rsidR="00B257AA" w:rsidRDefault="00B257AA">
            <w:pPr>
              <w:pStyle w:val="af3"/>
              <w:spacing w:beforeLines="0" w:before="0" w:afterLines="0" w:after="0"/>
              <w:rPr>
                <w:rFonts w:ascii="宋体" w:eastAsia="宋体" w:hAnsi="宋体" w:hint="eastAsia"/>
                <w:b w:val="0"/>
                <w:bCs w:val="0"/>
              </w:rPr>
            </w:pPr>
          </w:p>
        </w:tc>
      </w:tr>
      <w:tr w:rsidR="00B257AA" w14:paraId="4BEFE739" w14:textId="77777777">
        <w:trPr>
          <w:cantSplit/>
          <w:trHeight w:val="397"/>
        </w:trPr>
        <w:tc>
          <w:tcPr>
            <w:tcW w:w="966" w:type="dxa"/>
            <w:vMerge/>
            <w:vAlign w:val="center"/>
          </w:tcPr>
          <w:p w14:paraId="443E4DCD"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253B7AAE"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75DE2A71"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能耗监测系统</w:t>
            </w:r>
          </w:p>
        </w:tc>
        <w:tc>
          <w:tcPr>
            <w:tcW w:w="4473" w:type="dxa"/>
            <w:gridSpan w:val="3"/>
            <w:vAlign w:val="center"/>
          </w:tcPr>
          <w:p w14:paraId="670F2AF5" w14:textId="77777777" w:rsidR="00B257AA" w:rsidRDefault="00B257AA">
            <w:pPr>
              <w:pStyle w:val="af3"/>
              <w:spacing w:beforeLines="0" w:before="0" w:afterLines="0" w:after="0"/>
              <w:rPr>
                <w:rFonts w:ascii="宋体" w:eastAsia="宋体" w:hAnsi="宋体" w:hint="eastAsia"/>
                <w:b w:val="0"/>
                <w:bCs w:val="0"/>
              </w:rPr>
            </w:pPr>
          </w:p>
        </w:tc>
      </w:tr>
      <w:tr w:rsidR="00B257AA" w14:paraId="5CAFDD86" w14:textId="77777777">
        <w:trPr>
          <w:cantSplit/>
          <w:trHeight w:val="397"/>
        </w:trPr>
        <w:tc>
          <w:tcPr>
            <w:tcW w:w="966" w:type="dxa"/>
            <w:vMerge/>
            <w:vAlign w:val="center"/>
          </w:tcPr>
          <w:p w14:paraId="4D8656F7"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35C312BB"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17B250F9"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碳排放监测系统</w:t>
            </w:r>
          </w:p>
        </w:tc>
        <w:tc>
          <w:tcPr>
            <w:tcW w:w="4473" w:type="dxa"/>
            <w:gridSpan w:val="3"/>
            <w:vAlign w:val="center"/>
          </w:tcPr>
          <w:p w14:paraId="2ED92D69" w14:textId="77777777" w:rsidR="00B257AA" w:rsidRDefault="00B257AA">
            <w:pPr>
              <w:pStyle w:val="af3"/>
              <w:spacing w:beforeLines="0" w:before="0" w:afterLines="0" w:after="0"/>
              <w:rPr>
                <w:rFonts w:ascii="宋体" w:eastAsia="宋体" w:hAnsi="宋体" w:hint="eastAsia"/>
                <w:b w:val="0"/>
                <w:bCs w:val="0"/>
              </w:rPr>
            </w:pPr>
          </w:p>
        </w:tc>
      </w:tr>
      <w:tr w:rsidR="00B257AA" w14:paraId="47DA28FF" w14:textId="77777777">
        <w:trPr>
          <w:cantSplit/>
          <w:trHeight w:val="397"/>
        </w:trPr>
        <w:tc>
          <w:tcPr>
            <w:tcW w:w="966" w:type="dxa"/>
            <w:vMerge/>
            <w:vAlign w:val="center"/>
          </w:tcPr>
          <w:p w14:paraId="61D2495A" w14:textId="77777777" w:rsidR="00B257AA" w:rsidRDefault="00B257AA">
            <w:pPr>
              <w:pStyle w:val="af3"/>
              <w:spacing w:beforeLines="0" w:before="0" w:afterLines="0" w:after="0"/>
              <w:rPr>
                <w:rFonts w:ascii="宋体" w:eastAsia="宋体" w:hAnsi="宋体" w:hint="eastAsia"/>
              </w:rPr>
            </w:pPr>
          </w:p>
        </w:tc>
        <w:tc>
          <w:tcPr>
            <w:tcW w:w="505" w:type="dxa"/>
            <w:vMerge w:val="restart"/>
            <w:vAlign w:val="center"/>
          </w:tcPr>
          <w:p w14:paraId="5B54DC35"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可再生能源利用汇总</w:t>
            </w:r>
          </w:p>
        </w:tc>
        <w:tc>
          <w:tcPr>
            <w:tcW w:w="2352" w:type="dxa"/>
            <w:vAlign w:val="center"/>
          </w:tcPr>
          <w:p w14:paraId="6190C747"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可再生能源种类</w:t>
            </w:r>
          </w:p>
        </w:tc>
        <w:tc>
          <w:tcPr>
            <w:tcW w:w="1275" w:type="dxa"/>
            <w:vAlign w:val="center"/>
          </w:tcPr>
          <w:p w14:paraId="0A39C976"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hint="eastAsia"/>
                <w:b w:val="0"/>
                <w:bCs w:val="0"/>
              </w:rPr>
              <w:t>应用规模m</w:t>
            </w:r>
            <w:r>
              <w:rPr>
                <w:rFonts w:ascii="宋体" w:eastAsia="宋体" w:hAnsi="宋体" w:hint="eastAsia"/>
                <w:b w:val="0"/>
                <w:bCs w:val="0"/>
                <w:vertAlign w:val="superscript"/>
              </w:rPr>
              <w:t>2</w:t>
            </w:r>
          </w:p>
        </w:tc>
        <w:tc>
          <w:tcPr>
            <w:tcW w:w="1418" w:type="dxa"/>
            <w:vAlign w:val="center"/>
          </w:tcPr>
          <w:p w14:paraId="65F25F19"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hint="eastAsia"/>
                <w:b w:val="0"/>
                <w:bCs w:val="0"/>
              </w:rPr>
              <w:t>应用总量</w:t>
            </w:r>
            <w:r>
              <w:rPr>
                <w:rFonts w:ascii="宋体" w:eastAsia="宋体" w:hAnsi="宋体"/>
                <w:b w:val="0"/>
                <w:bCs w:val="0"/>
              </w:rPr>
              <w:t>kW</w:t>
            </w:r>
          </w:p>
        </w:tc>
        <w:tc>
          <w:tcPr>
            <w:tcW w:w="1780" w:type="dxa"/>
            <w:vAlign w:val="center"/>
          </w:tcPr>
          <w:p w14:paraId="1E373ADE" w14:textId="77777777" w:rsidR="00B257AA" w:rsidRDefault="00000000">
            <w:pPr>
              <w:pStyle w:val="af3"/>
              <w:spacing w:beforeLines="0" w:before="0" w:afterLines="0" w:after="0"/>
              <w:rPr>
                <w:rFonts w:ascii="宋体" w:eastAsia="宋体" w:hAnsi="宋体" w:hint="eastAsia"/>
                <w:b w:val="0"/>
                <w:bCs w:val="0"/>
              </w:rPr>
            </w:pPr>
            <w:r>
              <w:rPr>
                <w:rFonts w:ascii="宋体" w:eastAsia="宋体" w:hAnsi="宋体" w:hint="eastAsia"/>
                <w:b w:val="0"/>
                <w:bCs w:val="0"/>
              </w:rPr>
              <w:t>年节煤能力</w:t>
            </w:r>
            <w:proofErr w:type="spellStart"/>
            <w:r>
              <w:rPr>
                <w:rFonts w:ascii="宋体" w:eastAsia="宋体" w:hAnsi="宋体" w:hint="eastAsia"/>
                <w:b w:val="0"/>
                <w:bCs w:val="0"/>
              </w:rPr>
              <w:t>tce</w:t>
            </w:r>
            <w:proofErr w:type="spellEnd"/>
          </w:p>
        </w:tc>
      </w:tr>
      <w:tr w:rsidR="00B257AA" w14:paraId="052D4559" w14:textId="77777777">
        <w:trPr>
          <w:cantSplit/>
          <w:trHeight w:val="397"/>
        </w:trPr>
        <w:tc>
          <w:tcPr>
            <w:tcW w:w="966" w:type="dxa"/>
            <w:vMerge/>
            <w:vAlign w:val="center"/>
          </w:tcPr>
          <w:p w14:paraId="17638A04"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60B28AF3"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3C8981C4"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太阳能光伏</w:t>
            </w:r>
          </w:p>
        </w:tc>
        <w:tc>
          <w:tcPr>
            <w:tcW w:w="1275" w:type="dxa"/>
            <w:vAlign w:val="center"/>
          </w:tcPr>
          <w:p w14:paraId="02440EDA" w14:textId="77777777" w:rsidR="00B257AA" w:rsidRDefault="00B257AA">
            <w:pPr>
              <w:pStyle w:val="af3"/>
              <w:spacing w:beforeLines="0" w:before="0" w:afterLines="0" w:after="0"/>
              <w:rPr>
                <w:rFonts w:ascii="宋体" w:eastAsia="宋体" w:hAnsi="宋体" w:hint="eastAsia"/>
                <w:b w:val="0"/>
                <w:bCs w:val="0"/>
              </w:rPr>
            </w:pPr>
          </w:p>
        </w:tc>
        <w:tc>
          <w:tcPr>
            <w:tcW w:w="1418" w:type="dxa"/>
            <w:vAlign w:val="center"/>
          </w:tcPr>
          <w:p w14:paraId="07FA8216" w14:textId="77777777" w:rsidR="00B257AA" w:rsidRDefault="00B257AA">
            <w:pPr>
              <w:pStyle w:val="af3"/>
              <w:spacing w:beforeLines="0" w:before="0" w:afterLines="0" w:after="0"/>
              <w:rPr>
                <w:rFonts w:ascii="宋体" w:eastAsia="宋体" w:hAnsi="宋体" w:hint="eastAsia"/>
                <w:b w:val="0"/>
                <w:bCs w:val="0"/>
              </w:rPr>
            </w:pPr>
          </w:p>
        </w:tc>
        <w:tc>
          <w:tcPr>
            <w:tcW w:w="1780" w:type="dxa"/>
            <w:vAlign w:val="center"/>
          </w:tcPr>
          <w:p w14:paraId="305D4503" w14:textId="77777777" w:rsidR="00B257AA" w:rsidRDefault="00B257AA">
            <w:pPr>
              <w:pStyle w:val="af3"/>
              <w:spacing w:beforeLines="0" w:before="0" w:afterLines="0" w:after="0"/>
              <w:rPr>
                <w:rFonts w:ascii="宋体" w:eastAsia="宋体" w:hAnsi="宋体" w:hint="eastAsia"/>
                <w:b w:val="0"/>
                <w:bCs w:val="0"/>
              </w:rPr>
            </w:pPr>
          </w:p>
        </w:tc>
      </w:tr>
      <w:tr w:rsidR="00B257AA" w14:paraId="23C36371" w14:textId="77777777">
        <w:trPr>
          <w:cantSplit/>
          <w:trHeight w:val="397"/>
        </w:trPr>
        <w:tc>
          <w:tcPr>
            <w:tcW w:w="966" w:type="dxa"/>
            <w:vMerge/>
            <w:vAlign w:val="center"/>
          </w:tcPr>
          <w:p w14:paraId="34CA1394"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475DE55A"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783481F3"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太阳能光热</w:t>
            </w:r>
          </w:p>
        </w:tc>
        <w:tc>
          <w:tcPr>
            <w:tcW w:w="1275" w:type="dxa"/>
            <w:vAlign w:val="center"/>
          </w:tcPr>
          <w:p w14:paraId="116A3E1E" w14:textId="77777777" w:rsidR="00B257AA" w:rsidRDefault="00B257AA">
            <w:pPr>
              <w:pStyle w:val="af3"/>
              <w:spacing w:beforeLines="0" w:before="0" w:afterLines="0" w:after="0"/>
              <w:rPr>
                <w:rFonts w:ascii="宋体" w:eastAsia="宋体" w:hAnsi="宋体" w:hint="eastAsia"/>
                <w:b w:val="0"/>
                <w:bCs w:val="0"/>
              </w:rPr>
            </w:pPr>
          </w:p>
        </w:tc>
        <w:tc>
          <w:tcPr>
            <w:tcW w:w="1418" w:type="dxa"/>
            <w:vAlign w:val="center"/>
          </w:tcPr>
          <w:p w14:paraId="33DDBBAC" w14:textId="77777777" w:rsidR="00B257AA" w:rsidRDefault="00B257AA">
            <w:pPr>
              <w:pStyle w:val="af3"/>
              <w:spacing w:beforeLines="0" w:before="0" w:afterLines="0" w:after="0"/>
              <w:rPr>
                <w:rFonts w:ascii="宋体" w:eastAsia="宋体" w:hAnsi="宋体" w:hint="eastAsia"/>
                <w:b w:val="0"/>
                <w:bCs w:val="0"/>
              </w:rPr>
            </w:pPr>
          </w:p>
        </w:tc>
        <w:tc>
          <w:tcPr>
            <w:tcW w:w="1780" w:type="dxa"/>
            <w:vAlign w:val="center"/>
          </w:tcPr>
          <w:p w14:paraId="5C7586DB" w14:textId="77777777" w:rsidR="00B257AA" w:rsidRDefault="00B257AA">
            <w:pPr>
              <w:pStyle w:val="af3"/>
              <w:spacing w:beforeLines="0" w:before="0" w:afterLines="0" w:after="0"/>
              <w:rPr>
                <w:rFonts w:ascii="宋体" w:eastAsia="宋体" w:hAnsi="宋体" w:hint="eastAsia"/>
                <w:b w:val="0"/>
                <w:bCs w:val="0"/>
              </w:rPr>
            </w:pPr>
          </w:p>
        </w:tc>
      </w:tr>
      <w:tr w:rsidR="00B257AA" w14:paraId="64C1808B" w14:textId="77777777">
        <w:trPr>
          <w:cantSplit/>
          <w:trHeight w:val="397"/>
        </w:trPr>
        <w:tc>
          <w:tcPr>
            <w:tcW w:w="966" w:type="dxa"/>
            <w:vMerge/>
            <w:vAlign w:val="center"/>
          </w:tcPr>
          <w:p w14:paraId="19CA9E66"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0D2B7950"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57D9A5C3"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空气能热泵热水系统</w:t>
            </w:r>
          </w:p>
        </w:tc>
        <w:tc>
          <w:tcPr>
            <w:tcW w:w="1275" w:type="dxa"/>
            <w:vAlign w:val="center"/>
          </w:tcPr>
          <w:p w14:paraId="53B9106A" w14:textId="77777777" w:rsidR="00B257AA" w:rsidRDefault="00B257AA">
            <w:pPr>
              <w:pStyle w:val="af3"/>
              <w:spacing w:beforeLines="0" w:before="0" w:afterLines="0" w:after="0"/>
              <w:rPr>
                <w:rFonts w:ascii="宋体" w:eastAsia="宋体" w:hAnsi="宋体" w:hint="eastAsia"/>
                <w:b w:val="0"/>
                <w:bCs w:val="0"/>
              </w:rPr>
            </w:pPr>
          </w:p>
        </w:tc>
        <w:tc>
          <w:tcPr>
            <w:tcW w:w="1418" w:type="dxa"/>
            <w:vAlign w:val="center"/>
          </w:tcPr>
          <w:p w14:paraId="7DB7A5E5" w14:textId="77777777" w:rsidR="00B257AA" w:rsidRDefault="00B257AA">
            <w:pPr>
              <w:pStyle w:val="af3"/>
              <w:spacing w:beforeLines="0" w:before="0" w:afterLines="0" w:after="0"/>
              <w:rPr>
                <w:rFonts w:ascii="宋体" w:eastAsia="宋体" w:hAnsi="宋体" w:hint="eastAsia"/>
                <w:b w:val="0"/>
                <w:bCs w:val="0"/>
              </w:rPr>
            </w:pPr>
          </w:p>
        </w:tc>
        <w:tc>
          <w:tcPr>
            <w:tcW w:w="1780" w:type="dxa"/>
            <w:vAlign w:val="center"/>
          </w:tcPr>
          <w:p w14:paraId="096437E8" w14:textId="77777777" w:rsidR="00B257AA" w:rsidRDefault="00B257AA">
            <w:pPr>
              <w:pStyle w:val="af3"/>
              <w:spacing w:beforeLines="0" w:before="0" w:afterLines="0" w:after="0"/>
              <w:rPr>
                <w:rFonts w:ascii="宋体" w:eastAsia="宋体" w:hAnsi="宋体" w:hint="eastAsia"/>
                <w:b w:val="0"/>
                <w:bCs w:val="0"/>
              </w:rPr>
            </w:pPr>
          </w:p>
        </w:tc>
      </w:tr>
      <w:tr w:rsidR="00B257AA" w14:paraId="2EB050A2" w14:textId="77777777">
        <w:trPr>
          <w:cantSplit/>
          <w:trHeight w:val="397"/>
        </w:trPr>
        <w:tc>
          <w:tcPr>
            <w:tcW w:w="966" w:type="dxa"/>
            <w:vMerge/>
            <w:vAlign w:val="center"/>
          </w:tcPr>
          <w:p w14:paraId="6E6D365A"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6ECAFD13"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7C5BAEC5"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地源热泵热水系统</w:t>
            </w:r>
          </w:p>
        </w:tc>
        <w:tc>
          <w:tcPr>
            <w:tcW w:w="1275" w:type="dxa"/>
            <w:vAlign w:val="center"/>
          </w:tcPr>
          <w:p w14:paraId="644CB8EB" w14:textId="77777777" w:rsidR="00B257AA" w:rsidRDefault="00B257AA">
            <w:pPr>
              <w:pStyle w:val="af3"/>
              <w:spacing w:beforeLines="0" w:before="0" w:afterLines="0" w:after="0"/>
              <w:rPr>
                <w:rFonts w:ascii="宋体" w:eastAsia="宋体" w:hAnsi="宋体" w:hint="eastAsia"/>
                <w:b w:val="0"/>
                <w:bCs w:val="0"/>
              </w:rPr>
            </w:pPr>
          </w:p>
        </w:tc>
        <w:tc>
          <w:tcPr>
            <w:tcW w:w="1418" w:type="dxa"/>
            <w:vAlign w:val="center"/>
          </w:tcPr>
          <w:p w14:paraId="6E5F0B3A" w14:textId="77777777" w:rsidR="00B257AA" w:rsidRDefault="00B257AA">
            <w:pPr>
              <w:pStyle w:val="af3"/>
              <w:spacing w:beforeLines="0" w:before="0" w:afterLines="0" w:after="0"/>
              <w:rPr>
                <w:rFonts w:ascii="宋体" w:eastAsia="宋体" w:hAnsi="宋体" w:hint="eastAsia"/>
                <w:b w:val="0"/>
                <w:bCs w:val="0"/>
              </w:rPr>
            </w:pPr>
          </w:p>
        </w:tc>
        <w:tc>
          <w:tcPr>
            <w:tcW w:w="1780" w:type="dxa"/>
            <w:vAlign w:val="center"/>
          </w:tcPr>
          <w:p w14:paraId="4F3E9393" w14:textId="77777777" w:rsidR="00B257AA" w:rsidRDefault="00B257AA">
            <w:pPr>
              <w:pStyle w:val="af3"/>
              <w:spacing w:beforeLines="0" w:before="0" w:afterLines="0" w:after="0"/>
              <w:rPr>
                <w:rFonts w:ascii="宋体" w:eastAsia="宋体" w:hAnsi="宋体" w:hint="eastAsia"/>
                <w:b w:val="0"/>
                <w:bCs w:val="0"/>
              </w:rPr>
            </w:pPr>
          </w:p>
        </w:tc>
      </w:tr>
      <w:tr w:rsidR="00B257AA" w14:paraId="788CE3E0" w14:textId="77777777">
        <w:trPr>
          <w:cantSplit/>
          <w:trHeight w:val="397"/>
        </w:trPr>
        <w:tc>
          <w:tcPr>
            <w:tcW w:w="966" w:type="dxa"/>
            <w:vMerge/>
            <w:vAlign w:val="center"/>
          </w:tcPr>
          <w:p w14:paraId="3D1235B6"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7EA35F4E"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5C8C2B85"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风力发电</w:t>
            </w:r>
          </w:p>
        </w:tc>
        <w:tc>
          <w:tcPr>
            <w:tcW w:w="1275" w:type="dxa"/>
            <w:vAlign w:val="center"/>
          </w:tcPr>
          <w:p w14:paraId="086E74A5" w14:textId="77777777" w:rsidR="00B257AA" w:rsidRDefault="00B257AA">
            <w:pPr>
              <w:pStyle w:val="af3"/>
              <w:spacing w:beforeLines="0" w:before="0" w:afterLines="0" w:after="0"/>
              <w:rPr>
                <w:rFonts w:ascii="宋体" w:eastAsia="宋体" w:hAnsi="宋体" w:hint="eastAsia"/>
                <w:b w:val="0"/>
                <w:bCs w:val="0"/>
              </w:rPr>
            </w:pPr>
          </w:p>
        </w:tc>
        <w:tc>
          <w:tcPr>
            <w:tcW w:w="1418" w:type="dxa"/>
            <w:vAlign w:val="center"/>
          </w:tcPr>
          <w:p w14:paraId="107DA3ED" w14:textId="77777777" w:rsidR="00B257AA" w:rsidRDefault="00B257AA">
            <w:pPr>
              <w:pStyle w:val="af3"/>
              <w:spacing w:beforeLines="0" w:before="0" w:afterLines="0" w:after="0"/>
              <w:rPr>
                <w:rFonts w:ascii="宋体" w:eastAsia="宋体" w:hAnsi="宋体" w:hint="eastAsia"/>
                <w:b w:val="0"/>
                <w:bCs w:val="0"/>
              </w:rPr>
            </w:pPr>
          </w:p>
        </w:tc>
        <w:tc>
          <w:tcPr>
            <w:tcW w:w="1780" w:type="dxa"/>
            <w:vAlign w:val="center"/>
          </w:tcPr>
          <w:p w14:paraId="3F06879A" w14:textId="77777777" w:rsidR="00B257AA" w:rsidRDefault="00B257AA">
            <w:pPr>
              <w:pStyle w:val="af3"/>
              <w:spacing w:beforeLines="0" w:before="0" w:afterLines="0" w:after="0"/>
              <w:rPr>
                <w:rFonts w:ascii="宋体" w:eastAsia="宋体" w:hAnsi="宋体" w:hint="eastAsia"/>
                <w:b w:val="0"/>
                <w:bCs w:val="0"/>
              </w:rPr>
            </w:pPr>
          </w:p>
        </w:tc>
      </w:tr>
      <w:tr w:rsidR="00B257AA" w14:paraId="54B00AA9" w14:textId="77777777">
        <w:trPr>
          <w:cantSplit/>
          <w:trHeight w:val="397"/>
        </w:trPr>
        <w:tc>
          <w:tcPr>
            <w:tcW w:w="966" w:type="dxa"/>
            <w:vMerge/>
            <w:vAlign w:val="center"/>
          </w:tcPr>
          <w:p w14:paraId="500F0CC6"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6C69E045"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34CD96D3"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生物质能利用</w:t>
            </w:r>
          </w:p>
        </w:tc>
        <w:tc>
          <w:tcPr>
            <w:tcW w:w="1275" w:type="dxa"/>
            <w:vAlign w:val="center"/>
          </w:tcPr>
          <w:p w14:paraId="4E1FFBE3" w14:textId="77777777" w:rsidR="00B257AA" w:rsidRDefault="00B257AA">
            <w:pPr>
              <w:pStyle w:val="af3"/>
              <w:spacing w:beforeLines="0" w:before="0" w:afterLines="0" w:after="0"/>
              <w:rPr>
                <w:rFonts w:ascii="宋体" w:eastAsia="宋体" w:hAnsi="宋体" w:hint="eastAsia"/>
                <w:b w:val="0"/>
                <w:bCs w:val="0"/>
              </w:rPr>
            </w:pPr>
          </w:p>
        </w:tc>
        <w:tc>
          <w:tcPr>
            <w:tcW w:w="1418" w:type="dxa"/>
            <w:vAlign w:val="center"/>
          </w:tcPr>
          <w:p w14:paraId="3C0F0822" w14:textId="77777777" w:rsidR="00B257AA" w:rsidRDefault="00B257AA">
            <w:pPr>
              <w:pStyle w:val="af3"/>
              <w:spacing w:beforeLines="0" w:before="0" w:afterLines="0" w:after="0"/>
              <w:rPr>
                <w:rFonts w:ascii="宋体" w:eastAsia="宋体" w:hAnsi="宋体" w:hint="eastAsia"/>
                <w:b w:val="0"/>
                <w:bCs w:val="0"/>
              </w:rPr>
            </w:pPr>
          </w:p>
        </w:tc>
        <w:tc>
          <w:tcPr>
            <w:tcW w:w="1780" w:type="dxa"/>
            <w:vAlign w:val="center"/>
          </w:tcPr>
          <w:p w14:paraId="27B7E3EF" w14:textId="77777777" w:rsidR="00B257AA" w:rsidRDefault="00B257AA">
            <w:pPr>
              <w:pStyle w:val="af3"/>
              <w:spacing w:beforeLines="0" w:before="0" w:afterLines="0" w:after="0"/>
              <w:rPr>
                <w:rFonts w:ascii="宋体" w:eastAsia="宋体" w:hAnsi="宋体" w:hint="eastAsia"/>
                <w:b w:val="0"/>
                <w:bCs w:val="0"/>
              </w:rPr>
            </w:pPr>
          </w:p>
        </w:tc>
      </w:tr>
      <w:tr w:rsidR="00B257AA" w14:paraId="3518E924" w14:textId="77777777">
        <w:trPr>
          <w:cantSplit/>
          <w:trHeight w:val="397"/>
        </w:trPr>
        <w:tc>
          <w:tcPr>
            <w:tcW w:w="966" w:type="dxa"/>
            <w:vMerge/>
            <w:vAlign w:val="center"/>
          </w:tcPr>
          <w:p w14:paraId="0095D023" w14:textId="77777777" w:rsidR="00B257AA" w:rsidRDefault="00B257AA">
            <w:pPr>
              <w:pStyle w:val="af3"/>
              <w:spacing w:beforeLines="0" w:before="0" w:afterLines="0" w:after="0"/>
              <w:rPr>
                <w:rFonts w:ascii="宋体" w:eastAsia="宋体" w:hAnsi="宋体" w:hint="eastAsia"/>
              </w:rPr>
            </w:pPr>
          </w:p>
        </w:tc>
        <w:tc>
          <w:tcPr>
            <w:tcW w:w="505" w:type="dxa"/>
            <w:vMerge/>
            <w:vAlign w:val="center"/>
          </w:tcPr>
          <w:p w14:paraId="0E5E80EC" w14:textId="77777777" w:rsidR="00B257AA" w:rsidRDefault="00B257AA">
            <w:pPr>
              <w:pStyle w:val="af3"/>
              <w:spacing w:beforeLines="0" w:before="0" w:afterLines="0" w:after="0"/>
              <w:rPr>
                <w:rFonts w:ascii="宋体" w:eastAsia="宋体" w:hAnsi="宋体" w:hint="eastAsia"/>
              </w:rPr>
            </w:pPr>
          </w:p>
        </w:tc>
        <w:tc>
          <w:tcPr>
            <w:tcW w:w="2352" w:type="dxa"/>
            <w:vAlign w:val="center"/>
          </w:tcPr>
          <w:p w14:paraId="5A8485AC" w14:textId="77777777" w:rsidR="00B257AA" w:rsidRDefault="00000000">
            <w:pPr>
              <w:pStyle w:val="af3"/>
              <w:spacing w:beforeLines="0" w:before="0" w:afterLines="0" w:after="0"/>
              <w:rPr>
                <w:rFonts w:ascii="宋体" w:eastAsia="宋体" w:hAnsi="宋体" w:hint="eastAsia"/>
              </w:rPr>
            </w:pPr>
            <w:r>
              <w:rPr>
                <w:rFonts w:ascii="宋体" w:eastAsia="宋体" w:hAnsi="宋体" w:hint="eastAsia"/>
              </w:rPr>
              <w:t>其他</w:t>
            </w:r>
          </w:p>
        </w:tc>
        <w:tc>
          <w:tcPr>
            <w:tcW w:w="1275" w:type="dxa"/>
            <w:vAlign w:val="center"/>
          </w:tcPr>
          <w:p w14:paraId="2908F5B5" w14:textId="77777777" w:rsidR="00B257AA" w:rsidRDefault="00B257AA">
            <w:pPr>
              <w:pStyle w:val="af3"/>
              <w:spacing w:beforeLines="0" w:before="0" w:afterLines="0" w:after="0"/>
              <w:rPr>
                <w:rFonts w:ascii="宋体" w:eastAsia="宋体" w:hAnsi="宋体" w:hint="eastAsia"/>
                <w:b w:val="0"/>
                <w:bCs w:val="0"/>
              </w:rPr>
            </w:pPr>
          </w:p>
        </w:tc>
        <w:tc>
          <w:tcPr>
            <w:tcW w:w="1418" w:type="dxa"/>
            <w:vAlign w:val="center"/>
          </w:tcPr>
          <w:p w14:paraId="57C6F738" w14:textId="77777777" w:rsidR="00B257AA" w:rsidRDefault="00B257AA">
            <w:pPr>
              <w:pStyle w:val="af3"/>
              <w:spacing w:beforeLines="0" w:before="0" w:afterLines="0" w:after="0"/>
              <w:rPr>
                <w:rFonts w:ascii="宋体" w:eastAsia="宋体" w:hAnsi="宋体" w:hint="eastAsia"/>
                <w:b w:val="0"/>
                <w:bCs w:val="0"/>
              </w:rPr>
            </w:pPr>
          </w:p>
        </w:tc>
        <w:tc>
          <w:tcPr>
            <w:tcW w:w="1780" w:type="dxa"/>
            <w:vAlign w:val="center"/>
          </w:tcPr>
          <w:p w14:paraId="070710B7" w14:textId="77777777" w:rsidR="00B257AA" w:rsidRDefault="00B257AA">
            <w:pPr>
              <w:pStyle w:val="af3"/>
              <w:spacing w:beforeLines="0" w:before="0" w:afterLines="0" w:after="0"/>
              <w:rPr>
                <w:rFonts w:ascii="宋体" w:eastAsia="宋体" w:hAnsi="宋体" w:hint="eastAsia"/>
                <w:b w:val="0"/>
                <w:bCs w:val="0"/>
              </w:rPr>
            </w:pPr>
          </w:p>
        </w:tc>
      </w:tr>
    </w:tbl>
    <w:p w14:paraId="17B4C772" w14:textId="77777777" w:rsidR="00B257AA" w:rsidRDefault="00B257AA">
      <w:pPr>
        <w:sectPr w:rsidR="00B257AA">
          <w:pgSz w:w="11906" w:h="16838"/>
          <w:pgMar w:top="1440" w:right="1800" w:bottom="1440" w:left="1800" w:header="851" w:footer="992" w:gutter="0"/>
          <w:cols w:space="425"/>
          <w:docGrid w:type="lines" w:linePitch="312"/>
        </w:sectPr>
      </w:pPr>
    </w:p>
    <w:p w14:paraId="0D543131" w14:textId="77777777" w:rsidR="00B257AA" w:rsidRDefault="00000000">
      <w:pPr>
        <w:pStyle w:val="1"/>
        <w:numPr>
          <w:ilvl w:val="0"/>
          <w:numId w:val="0"/>
        </w:numPr>
        <w:spacing w:before="156" w:after="312"/>
        <w:rPr>
          <w:szCs w:val="40"/>
        </w:rPr>
      </w:pPr>
      <w:bookmarkStart w:id="491" w:name="_Toc180504754"/>
      <w:bookmarkStart w:id="492" w:name="_Toc179555250"/>
      <w:r>
        <w:rPr>
          <w:rFonts w:hint="eastAsia"/>
          <w:szCs w:val="40"/>
        </w:rPr>
        <w:lastRenderedPageBreak/>
        <w:t>本标准用词说明</w:t>
      </w:r>
      <w:bookmarkEnd w:id="491"/>
      <w:bookmarkEnd w:id="492"/>
    </w:p>
    <w:p w14:paraId="71EFD0EE" w14:textId="77777777" w:rsidR="00B257AA" w:rsidRPr="00FD208C" w:rsidRDefault="00000000">
      <w:pPr>
        <w:ind w:firstLineChars="200" w:firstLine="482"/>
      </w:pPr>
      <w:r w:rsidRPr="00FD208C">
        <w:rPr>
          <w:rFonts w:hint="eastAsia"/>
          <w:b/>
          <w:bCs/>
        </w:rPr>
        <w:t xml:space="preserve">1  </w:t>
      </w:r>
      <w:r w:rsidRPr="00FD208C">
        <w:rPr>
          <w:rFonts w:hint="eastAsia"/>
        </w:rPr>
        <w:t>为便于在执行本标准条文时区别对待，</w:t>
      </w:r>
      <w:r w:rsidRPr="00FD208C">
        <w:rPr>
          <w:rFonts w:hint="eastAsia"/>
        </w:rPr>
        <w:t xml:space="preserve"> </w:t>
      </w:r>
      <w:r w:rsidRPr="00FD208C">
        <w:rPr>
          <w:rFonts w:hint="eastAsia"/>
        </w:rPr>
        <w:t>对要求严格程度不同的用词说明如下：</w:t>
      </w:r>
    </w:p>
    <w:p w14:paraId="182F3A24" w14:textId="77777777" w:rsidR="00B257AA" w:rsidRPr="00FD208C" w:rsidRDefault="00000000">
      <w:pPr>
        <w:ind w:leftChars="400" w:left="960"/>
      </w:pPr>
      <w:r w:rsidRPr="00FD208C">
        <w:rPr>
          <w:rFonts w:hint="eastAsia"/>
        </w:rPr>
        <w:t>1</w:t>
      </w:r>
      <w:r w:rsidRPr="00FD208C">
        <w:rPr>
          <w:rFonts w:hint="eastAsia"/>
        </w:rPr>
        <w:t>）表示很严格，非这样做不可的：</w:t>
      </w:r>
    </w:p>
    <w:p w14:paraId="66D63E55" w14:textId="77777777" w:rsidR="00B257AA" w:rsidRPr="00FD208C" w:rsidRDefault="00000000">
      <w:pPr>
        <w:ind w:leftChars="600" w:left="1440"/>
      </w:pPr>
      <w:r w:rsidRPr="00FD208C">
        <w:rPr>
          <w:rFonts w:hint="eastAsia"/>
        </w:rPr>
        <w:t>正面</w:t>
      </w:r>
      <w:proofErr w:type="gramStart"/>
      <w:r w:rsidRPr="00FD208C">
        <w:rPr>
          <w:rFonts w:hint="eastAsia"/>
        </w:rPr>
        <w:t>词采用</w:t>
      </w:r>
      <w:proofErr w:type="gramEnd"/>
      <w:r w:rsidRPr="00FD208C">
        <w:rPr>
          <w:rFonts w:hint="eastAsia"/>
        </w:rPr>
        <w:t>“必须”，反面</w:t>
      </w:r>
      <w:proofErr w:type="gramStart"/>
      <w:r w:rsidRPr="00FD208C">
        <w:rPr>
          <w:rFonts w:hint="eastAsia"/>
        </w:rPr>
        <w:t>词采用</w:t>
      </w:r>
      <w:proofErr w:type="gramEnd"/>
      <w:r w:rsidRPr="00FD208C">
        <w:rPr>
          <w:rFonts w:hint="eastAsia"/>
        </w:rPr>
        <w:t>“严禁”；</w:t>
      </w:r>
    </w:p>
    <w:p w14:paraId="4422391E" w14:textId="77777777" w:rsidR="00B257AA" w:rsidRPr="00FD208C" w:rsidRDefault="00000000">
      <w:pPr>
        <w:ind w:leftChars="400" w:left="960"/>
      </w:pPr>
      <w:r w:rsidRPr="00FD208C">
        <w:rPr>
          <w:rFonts w:hint="eastAsia"/>
        </w:rPr>
        <w:t>2</w:t>
      </w:r>
      <w:r w:rsidRPr="00FD208C">
        <w:rPr>
          <w:rFonts w:hint="eastAsia"/>
        </w:rPr>
        <w:t>）表示严格，</w:t>
      </w:r>
      <w:r w:rsidRPr="00FD208C">
        <w:rPr>
          <w:rFonts w:hint="eastAsia"/>
        </w:rPr>
        <w:t xml:space="preserve"> </w:t>
      </w:r>
      <w:r w:rsidRPr="00FD208C">
        <w:rPr>
          <w:rFonts w:hint="eastAsia"/>
        </w:rPr>
        <w:t>在正常情况下均应这样做的：</w:t>
      </w:r>
    </w:p>
    <w:p w14:paraId="6FF5FF80" w14:textId="77777777" w:rsidR="00B257AA" w:rsidRPr="00FD208C" w:rsidRDefault="00000000">
      <w:pPr>
        <w:ind w:leftChars="600" w:left="1440"/>
      </w:pPr>
      <w:r w:rsidRPr="00FD208C">
        <w:rPr>
          <w:rFonts w:hint="eastAsia"/>
        </w:rPr>
        <w:t>正面</w:t>
      </w:r>
      <w:proofErr w:type="gramStart"/>
      <w:r w:rsidRPr="00FD208C">
        <w:rPr>
          <w:rFonts w:hint="eastAsia"/>
        </w:rPr>
        <w:t>词采用</w:t>
      </w:r>
      <w:proofErr w:type="gramEnd"/>
      <w:r w:rsidRPr="00FD208C">
        <w:rPr>
          <w:rFonts w:hint="eastAsia"/>
        </w:rPr>
        <w:t>“应”，反面</w:t>
      </w:r>
      <w:proofErr w:type="gramStart"/>
      <w:r w:rsidRPr="00FD208C">
        <w:rPr>
          <w:rFonts w:hint="eastAsia"/>
        </w:rPr>
        <w:t>词采用</w:t>
      </w:r>
      <w:proofErr w:type="gramEnd"/>
      <w:r w:rsidRPr="00FD208C">
        <w:rPr>
          <w:rFonts w:hint="eastAsia"/>
        </w:rPr>
        <w:t>“不应”或</w:t>
      </w:r>
      <w:r w:rsidRPr="00FD208C">
        <w:rPr>
          <w:rFonts w:hint="eastAsia"/>
        </w:rPr>
        <w:t xml:space="preserve"> </w:t>
      </w:r>
      <w:r w:rsidRPr="00FD208C">
        <w:rPr>
          <w:rFonts w:hint="eastAsia"/>
        </w:rPr>
        <w:t>“不得”；</w:t>
      </w:r>
    </w:p>
    <w:p w14:paraId="4B57B5E7" w14:textId="77777777" w:rsidR="00B257AA" w:rsidRPr="00FD208C" w:rsidRDefault="00000000">
      <w:pPr>
        <w:ind w:leftChars="400" w:left="960"/>
      </w:pPr>
      <w:r w:rsidRPr="00FD208C">
        <w:rPr>
          <w:rFonts w:hint="eastAsia"/>
        </w:rPr>
        <w:t>3</w:t>
      </w:r>
      <w:r w:rsidRPr="00FD208C">
        <w:rPr>
          <w:rFonts w:hint="eastAsia"/>
        </w:rPr>
        <w:t>）表示允许稍有选择，在条件许可时首先应这样做的：</w:t>
      </w:r>
    </w:p>
    <w:p w14:paraId="7EEA480A" w14:textId="77777777" w:rsidR="00B257AA" w:rsidRPr="00FD208C" w:rsidRDefault="00000000">
      <w:pPr>
        <w:ind w:leftChars="600" w:left="1440"/>
      </w:pPr>
      <w:r w:rsidRPr="00FD208C">
        <w:rPr>
          <w:rFonts w:hint="eastAsia"/>
        </w:rPr>
        <w:t>正面</w:t>
      </w:r>
      <w:proofErr w:type="gramStart"/>
      <w:r w:rsidRPr="00FD208C">
        <w:rPr>
          <w:rFonts w:hint="eastAsia"/>
        </w:rPr>
        <w:t>词采用</w:t>
      </w:r>
      <w:proofErr w:type="gramEnd"/>
      <w:r w:rsidRPr="00FD208C">
        <w:rPr>
          <w:rFonts w:hint="eastAsia"/>
        </w:rPr>
        <w:t>“宜”，反面</w:t>
      </w:r>
      <w:proofErr w:type="gramStart"/>
      <w:r w:rsidRPr="00FD208C">
        <w:rPr>
          <w:rFonts w:hint="eastAsia"/>
        </w:rPr>
        <w:t>词采用</w:t>
      </w:r>
      <w:proofErr w:type="gramEnd"/>
      <w:r w:rsidRPr="00FD208C">
        <w:rPr>
          <w:rFonts w:hint="eastAsia"/>
        </w:rPr>
        <w:t>“不宜”；</w:t>
      </w:r>
    </w:p>
    <w:p w14:paraId="7CDAA1C3" w14:textId="77777777" w:rsidR="00B257AA" w:rsidRPr="00FD208C" w:rsidRDefault="00000000">
      <w:pPr>
        <w:ind w:leftChars="400" w:left="960"/>
      </w:pPr>
      <w:r w:rsidRPr="00FD208C">
        <w:rPr>
          <w:rFonts w:hint="eastAsia"/>
        </w:rPr>
        <w:t>4</w:t>
      </w:r>
      <w:r w:rsidRPr="00FD208C">
        <w:rPr>
          <w:rFonts w:hint="eastAsia"/>
        </w:rPr>
        <w:t>）表示有选择，在一定条件下可以这样做的，采用“可”。</w:t>
      </w:r>
    </w:p>
    <w:p w14:paraId="6A7CB909" w14:textId="77777777" w:rsidR="00B257AA" w:rsidRPr="00FD208C" w:rsidRDefault="00000000">
      <w:pPr>
        <w:ind w:firstLineChars="200" w:firstLine="482"/>
      </w:pPr>
      <w:r w:rsidRPr="00FD208C">
        <w:rPr>
          <w:rFonts w:hint="eastAsia"/>
          <w:b/>
          <w:bCs/>
        </w:rPr>
        <w:t xml:space="preserve">2  </w:t>
      </w:r>
      <w:r w:rsidRPr="00FD208C">
        <w:rPr>
          <w:rFonts w:hint="eastAsia"/>
        </w:rPr>
        <w:t>条文中指明应按其他有关标准执行的写法为：</w:t>
      </w:r>
      <w:r w:rsidRPr="00FD208C">
        <w:rPr>
          <w:rFonts w:hint="eastAsia"/>
        </w:rPr>
        <w:t xml:space="preserve"> </w:t>
      </w:r>
      <w:r w:rsidRPr="00FD208C">
        <w:rPr>
          <w:rFonts w:hint="eastAsia"/>
        </w:rPr>
        <w:t>“应符合……的规定”或“应按……执行”。</w:t>
      </w:r>
    </w:p>
    <w:p w14:paraId="4DD39092" w14:textId="77777777" w:rsidR="00B257AA" w:rsidRDefault="00B257AA">
      <w:pPr>
        <w:rPr>
          <w:sz w:val="28"/>
          <w:szCs w:val="24"/>
        </w:rPr>
        <w:sectPr w:rsidR="00B257AA">
          <w:pgSz w:w="11906" w:h="16838"/>
          <w:pgMar w:top="1440" w:right="1800" w:bottom="1440" w:left="1800" w:header="851" w:footer="992" w:gutter="0"/>
          <w:cols w:space="425"/>
          <w:docGrid w:type="lines" w:linePitch="312"/>
        </w:sectPr>
      </w:pPr>
    </w:p>
    <w:p w14:paraId="485E0602" w14:textId="77777777" w:rsidR="00B257AA" w:rsidRDefault="00000000">
      <w:pPr>
        <w:pStyle w:val="1"/>
        <w:numPr>
          <w:ilvl w:val="0"/>
          <w:numId w:val="0"/>
        </w:numPr>
        <w:spacing w:before="156" w:after="312"/>
        <w:rPr>
          <w:szCs w:val="40"/>
        </w:rPr>
      </w:pPr>
      <w:bookmarkStart w:id="493" w:name="_Toc180504755"/>
      <w:bookmarkStart w:id="494" w:name="_Toc179555251"/>
      <w:r>
        <w:rPr>
          <w:rFonts w:hint="eastAsia"/>
          <w:szCs w:val="40"/>
        </w:rPr>
        <w:lastRenderedPageBreak/>
        <w:t>引用标准名录</w:t>
      </w:r>
      <w:bookmarkEnd w:id="493"/>
      <w:bookmarkEnd w:id="494"/>
    </w:p>
    <w:p w14:paraId="1479F318" w14:textId="77777777" w:rsidR="00FD208C" w:rsidRPr="00FD208C" w:rsidRDefault="00FD208C" w:rsidP="00FD208C">
      <w:pPr>
        <w:spacing w:beforeLines="20" w:before="62" w:line="312" w:lineRule="auto"/>
        <w:ind w:firstLineChars="200" w:firstLine="480"/>
        <w:rPr>
          <w:rFonts w:ascii="宋体" w:hAnsi="宋体" w:hint="eastAsia"/>
          <w:szCs w:val="24"/>
        </w:rPr>
      </w:pPr>
      <w:r w:rsidRPr="000F507A">
        <w:rPr>
          <w:rFonts w:ascii="宋体" w:hAnsi="宋体" w:hint="eastAsia"/>
          <w:szCs w:val="24"/>
        </w:rPr>
        <w:t>本导则引用下列标准。其中，</w:t>
      </w:r>
      <w:r w:rsidRPr="00FD208C">
        <w:rPr>
          <w:rFonts w:ascii="宋体" w:hAnsi="宋体" w:hint="eastAsia"/>
          <w:szCs w:val="24"/>
        </w:rPr>
        <w:t>标</w:t>
      </w:r>
      <w:r w:rsidRPr="000F507A">
        <w:rPr>
          <w:rFonts w:ascii="宋体" w:hAnsi="宋体" w:hint="eastAsia"/>
          <w:szCs w:val="24"/>
        </w:rPr>
        <w:t>注日期的，仅对该日期对应的版</w:t>
      </w:r>
      <w:r w:rsidRPr="00FD208C">
        <w:rPr>
          <w:rFonts w:ascii="宋体" w:hAnsi="宋体" w:hint="eastAsia"/>
          <w:szCs w:val="24"/>
        </w:rPr>
        <w:t>本适用本导则；不标注日期的，其最新版适用于本导则。</w:t>
      </w:r>
    </w:p>
    <w:p w14:paraId="1B112A78" w14:textId="77777777" w:rsidR="00FA2143" w:rsidRDefault="00FA2143" w:rsidP="00FA2143">
      <w:pPr>
        <w:spacing w:beforeLines="20" w:before="62"/>
        <w:rPr>
          <w:rFonts w:ascii="宋体" w:hAnsi="宋体" w:hint="eastAsia"/>
        </w:rPr>
      </w:pPr>
      <w:r w:rsidRPr="00FA2143">
        <w:rPr>
          <w:rFonts w:ascii="宋体" w:hAnsi="宋体" w:hint="eastAsia"/>
        </w:rPr>
        <w:t>《大气污染物综合排放标准》</w:t>
      </w:r>
      <w:r w:rsidRPr="00FA2143">
        <w:rPr>
          <w:rFonts w:ascii="宋体" w:hAnsi="宋体" w:cs="Calibri" w:hint="eastAsia"/>
        </w:rPr>
        <w:t>G</w:t>
      </w:r>
      <w:r w:rsidRPr="00FA2143">
        <w:rPr>
          <w:rFonts w:ascii="宋体" w:hAnsi="宋体"/>
        </w:rPr>
        <w:t>B</w:t>
      </w:r>
      <w:r w:rsidRPr="00FA2143">
        <w:rPr>
          <w:rFonts w:ascii="宋体" w:hAnsi="宋体" w:hint="eastAsia"/>
        </w:rPr>
        <w:t xml:space="preserve"> </w:t>
      </w:r>
      <w:r w:rsidRPr="00FA2143">
        <w:rPr>
          <w:rFonts w:ascii="宋体" w:hAnsi="宋体"/>
        </w:rPr>
        <w:t>16297</w:t>
      </w:r>
      <w:r w:rsidRPr="00FA2143">
        <w:rPr>
          <w:rFonts w:ascii="宋体" w:hAnsi="宋体" w:hint="eastAsia"/>
        </w:rPr>
        <w:t>-1996</w:t>
      </w:r>
    </w:p>
    <w:p w14:paraId="0C61C137" w14:textId="71026D12" w:rsidR="00FA2143" w:rsidRPr="00FA2143" w:rsidRDefault="00FA2143" w:rsidP="00FA2143">
      <w:pPr>
        <w:spacing w:beforeLines="20" w:before="62"/>
        <w:rPr>
          <w:rFonts w:ascii="宋体" w:hAnsi="宋体" w:hint="eastAsia"/>
        </w:rPr>
      </w:pPr>
      <w:r w:rsidRPr="00FA2143">
        <w:rPr>
          <w:rFonts w:ascii="宋体" w:hAnsi="宋体" w:hint="eastAsia"/>
        </w:rPr>
        <w:t>《建筑照明设计标准》GB 50034-2014</w:t>
      </w:r>
    </w:p>
    <w:p w14:paraId="409EC976" w14:textId="77777777" w:rsidR="00FA2143" w:rsidRPr="00FA2143" w:rsidRDefault="00FA2143" w:rsidP="00FA2143">
      <w:pPr>
        <w:spacing w:beforeLines="20" w:before="62"/>
        <w:rPr>
          <w:rFonts w:ascii="宋体" w:hAnsi="宋体" w:hint="eastAsia"/>
          <w:color w:val="000000" w:themeColor="text1"/>
        </w:rPr>
      </w:pPr>
      <w:r w:rsidRPr="00FA2143">
        <w:rPr>
          <w:rFonts w:ascii="宋体" w:hAnsi="宋体" w:hint="eastAsia"/>
          <w:color w:val="000000" w:themeColor="text1"/>
        </w:rPr>
        <w:t>《民用建筑隔声设计规范》GB 50118-2010</w:t>
      </w:r>
    </w:p>
    <w:p w14:paraId="6C0D0416" w14:textId="77777777" w:rsidR="00FA2143" w:rsidRDefault="00FA2143" w:rsidP="00FA2143">
      <w:pPr>
        <w:spacing w:beforeLines="20" w:before="62"/>
        <w:rPr>
          <w:rFonts w:ascii="宋体" w:hAnsi="宋体" w:cs="Times New Roman" w:hint="eastAsia"/>
          <w:bCs/>
        </w:rPr>
      </w:pPr>
      <w:r w:rsidRPr="00FA2143">
        <w:rPr>
          <w:rFonts w:ascii="宋体" w:hAnsi="宋体" w:cs="Times New Roman"/>
          <w:bCs/>
        </w:rPr>
        <w:t>《民用建筑太阳能热水系统应用技术标准》GB</w:t>
      </w:r>
      <w:r w:rsidRPr="00FA2143">
        <w:rPr>
          <w:rFonts w:ascii="宋体" w:hAnsi="宋体" w:cs="Times New Roman" w:hint="eastAsia"/>
          <w:bCs/>
        </w:rPr>
        <w:t xml:space="preserve"> </w:t>
      </w:r>
      <w:r w:rsidRPr="00FA2143">
        <w:rPr>
          <w:rFonts w:ascii="宋体" w:hAnsi="宋体" w:cs="Times New Roman"/>
          <w:bCs/>
        </w:rPr>
        <w:t>50364</w:t>
      </w:r>
      <w:r w:rsidRPr="00FA2143">
        <w:rPr>
          <w:rFonts w:ascii="宋体" w:hAnsi="宋体" w:cs="Times New Roman" w:hint="eastAsia"/>
          <w:bCs/>
        </w:rPr>
        <w:t>-2018</w:t>
      </w:r>
    </w:p>
    <w:p w14:paraId="7D61DE75" w14:textId="77777777" w:rsidR="00FA2143" w:rsidRPr="00FA2143" w:rsidRDefault="00FA2143" w:rsidP="00FA2143">
      <w:pPr>
        <w:spacing w:beforeLines="20" w:before="62"/>
        <w:rPr>
          <w:rFonts w:ascii="宋体" w:hAnsi="宋体" w:hint="eastAsia"/>
        </w:rPr>
      </w:pPr>
      <w:r w:rsidRPr="00FA2143">
        <w:rPr>
          <w:rFonts w:ascii="宋体" w:hAnsi="宋体" w:hint="eastAsia"/>
        </w:rPr>
        <w:t>《建筑中水设计规范》GB 50336-2018</w:t>
      </w:r>
    </w:p>
    <w:p w14:paraId="1623FB06" w14:textId="454E8A8A" w:rsidR="00FA2143" w:rsidRPr="00FA2143" w:rsidRDefault="00FA2143" w:rsidP="00FA2143">
      <w:pPr>
        <w:spacing w:beforeLines="20" w:before="62"/>
        <w:rPr>
          <w:rFonts w:ascii="宋体" w:hAnsi="宋体" w:hint="eastAsia"/>
        </w:rPr>
      </w:pPr>
      <w:r w:rsidRPr="00FA2143">
        <w:rPr>
          <w:rFonts w:ascii="宋体" w:hAnsi="宋体" w:hint="eastAsia"/>
        </w:rPr>
        <w:t>《建筑与小区雨水利用工程技术规范》GB 50400-2016</w:t>
      </w:r>
    </w:p>
    <w:p w14:paraId="23F91D2A" w14:textId="77777777" w:rsidR="00FA2143" w:rsidRPr="00FA2143" w:rsidRDefault="00FA2143" w:rsidP="00FA2143">
      <w:pPr>
        <w:spacing w:beforeLines="20" w:before="62"/>
        <w:rPr>
          <w:rFonts w:ascii="宋体" w:hAnsi="宋体" w:hint="eastAsia"/>
          <w:color w:val="000000" w:themeColor="text1"/>
        </w:rPr>
      </w:pPr>
      <w:r w:rsidRPr="00FA2143">
        <w:rPr>
          <w:rFonts w:ascii="宋体" w:hAnsi="宋体" w:hint="eastAsia"/>
          <w:color w:val="000000" w:themeColor="text1"/>
        </w:rPr>
        <w:t>《民用建筑供暖通风与空气调节设计规范》GB 50736-2012</w:t>
      </w:r>
    </w:p>
    <w:p w14:paraId="194570D4" w14:textId="77777777" w:rsidR="00FA2143" w:rsidRPr="00FA2143" w:rsidRDefault="00FA2143" w:rsidP="00FA2143">
      <w:pPr>
        <w:spacing w:beforeLines="20" w:before="62"/>
        <w:rPr>
          <w:rFonts w:ascii="宋体" w:hAnsi="宋体" w:hint="eastAsia"/>
          <w:color w:val="000000" w:themeColor="text1"/>
        </w:rPr>
      </w:pPr>
      <w:r w:rsidRPr="00FA2143">
        <w:rPr>
          <w:rFonts w:ascii="宋体" w:hAnsi="宋体" w:hint="eastAsia"/>
          <w:color w:val="000000" w:themeColor="text1"/>
        </w:rPr>
        <w:t>《建筑环境通用规范》GB 55016-2021</w:t>
      </w:r>
    </w:p>
    <w:p w14:paraId="73284CF8" w14:textId="77777777" w:rsidR="00FA2143" w:rsidRDefault="00FA2143" w:rsidP="00FA2143">
      <w:pPr>
        <w:spacing w:beforeLines="20" w:before="62"/>
        <w:rPr>
          <w:rFonts w:ascii="宋体" w:hAnsi="宋体" w:hint="eastAsia"/>
        </w:rPr>
      </w:pPr>
      <w:r w:rsidRPr="00FA2143">
        <w:rPr>
          <w:rFonts w:ascii="宋体" w:hAnsi="宋体"/>
        </w:rPr>
        <w:t>《建筑节能与可再生能源利用通用规范》GB 55015-2021</w:t>
      </w:r>
    </w:p>
    <w:p w14:paraId="55EBAE59" w14:textId="77777777" w:rsidR="00FA2143" w:rsidRPr="00FA2143" w:rsidRDefault="00FA2143" w:rsidP="00FA2143">
      <w:pPr>
        <w:spacing w:beforeLines="20" w:before="62"/>
        <w:rPr>
          <w:rFonts w:ascii="宋体" w:hAnsi="宋体" w:hint="eastAsia"/>
        </w:rPr>
      </w:pPr>
      <w:r w:rsidRPr="00FA2143">
        <w:rPr>
          <w:rFonts w:ascii="宋体" w:hAnsi="宋体" w:hint="eastAsia"/>
        </w:rPr>
        <w:t>《城市污水再生利用 城市杂用水水质》GB/T 18920-2020</w:t>
      </w:r>
    </w:p>
    <w:p w14:paraId="1E6C3555" w14:textId="77777777" w:rsidR="00FA2143" w:rsidRDefault="00FA2143" w:rsidP="00FA2143">
      <w:pPr>
        <w:spacing w:beforeLines="20" w:before="62"/>
        <w:rPr>
          <w:rFonts w:ascii="宋体" w:hAnsi="宋体" w:hint="eastAsia"/>
        </w:rPr>
      </w:pPr>
      <w:r w:rsidRPr="00FA2143">
        <w:rPr>
          <w:rFonts w:ascii="宋体" w:hAnsi="宋体" w:hint="eastAsia"/>
        </w:rPr>
        <w:t>《采暖空调系统水质》GB/T 29044-2012</w:t>
      </w:r>
    </w:p>
    <w:p w14:paraId="5FDE9143" w14:textId="1DDE4553" w:rsidR="00FA2143" w:rsidRPr="00FA2143" w:rsidRDefault="00FA2143" w:rsidP="00FA2143">
      <w:pPr>
        <w:spacing w:beforeLines="20" w:before="62"/>
        <w:rPr>
          <w:rFonts w:ascii="宋体" w:hAnsi="宋体" w:hint="eastAsia"/>
        </w:rPr>
      </w:pPr>
      <w:r w:rsidRPr="00FA2143">
        <w:rPr>
          <w:rFonts w:ascii="宋体" w:hAnsi="宋体" w:hint="eastAsia"/>
        </w:rPr>
        <w:t>《电梯自动扶梯和自动人行道的能量性能第2 部分电梯的能量计算与分级》GB/T 30559.2-2017</w:t>
      </w:r>
    </w:p>
    <w:p w14:paraId="416E0B39" w14:textId="6698B712" w:rsidR="00FA2143" w:rsidRPr="00FA2143" w:rsidRDefault="00FA2143" w:rsidP="00FA2143">
      <w:pPr>
        <w:spacing w:beforeLines="20" w:before="62"/>
        <w:rPr>
          <w:rFonts w:ascii="宋体" w:hAnsi="宋体" w:cs="Times New Roman" w:hint="eastAsia"/>
          <w:bCs/>
        </w:rPr>
      </w:pPr>
      <w:r w:rsidRPr="00FA2143">
        <w:rPr>
          <w:rFonts w:ascii="宋体" w:hAnsi="宋体" w:cs="Times New Roman"/>
          <w:bCs/>
        </w:rPr>
        <w:t>《浅层地热能利用通用技术要求》GB/T 38678</w:t>
      </w:r>
      <w:r w:rsidRPr="00FA2143">
        <w:rPr>
          <w:rFonts w:ascii="宋体" w:hAnsi="宋体" w:cs="Times New Roman" w:hint="eastAsia"/>
          <w:bCs/>
        </w:rPr>
        <w:t>-2020</w:t>
      </w:r>
    </w:p>
    <w:p w14:paraId="59A0CA6D" w14:textId="2E5CF0F2" w:rsidR="00FA2143" w:rsidRPr="00FA2143" w:rsidRDefault="00FA2143" w:rsidP="00FA2143">
      <w:pPr>
        <w:spacing w:beforeLines="20" w:before="62"/>
        <w:rPr>
          <w:rFonts w:ascii="宋体" w:hAnsi="宋体" w:hint="eastAsia"/>
        </w:rPr>
      </w:pPr>
      <w:r w:rsidRPr="00FA2143">
        <w:rPr>
          <w:rFonts w:ascii="宋体" w:hAnsi="宋体" w:hint="eastAsia"/>
        </w:rPr>
        <w:t>《外窗热工缺陷现场测试方法》</w:t>
      </w:r>
      <w:r w:rsidRPr="00FA2143">
        <w:rPr>
          <w:rFonts w:ascii="宋体" w:hAnsi="宋体"/>
        </w:rPr>
        <w:t>GB/T 39684-202</w:t>
      </w:r>
      <w:r w:rsidRPr="00FA2143">
        <w:rPr>
          <w:rFonts w:ascii="宋体" w:hAnsi="宋体" w:hint="eastAsia"/>
        </w:rPr>
        <w:t>0</w:t>
      </w:r>
    </w:p>
    <w:p w14:paraId="0B2787E2" w14:textId="77777777" w:rsidR="00FD208C" w:rsidRPr="00FA2143" w:rsidRDefault="00FD208C" w:rsidP="00FA2143">
      <w:pPr>
        <w:spacing w:beforeLines="20" w:before="62"/>
        <w:rPr>
          <w:rFonts w:ascii="宋体" w:hAnsi="宋体" w:hint="eastAsia"/>
        </w:rPr>
      </w:pPr>
      <w:r w:rsidRPr="00FA2143">
        <w:rPr>
          <w:rFonts w:ascii="宋体" w:hAnsi="宋体" w:hint="eastAsia"/>
        </w:rPr>
        <w:t>《绿色建筑评价》</w:t>
      </w:r>
      <w:r w:rsidRPr="00FA2143">
        <w:rPr>
          <w:rFonts w:ascii="宋体" w:hAnsi="宋体"/>
        </w:rPr>
        <w:t>GB/T 50378</w:t>
      </w:r>
      <w:r w:rsidRPr="00FA2143">
        <w:rPr>
          <w:rFonts w:ascii="宋体" w:hAnsi="宋体" w:hint="eastAsia"/>
        </w:rPr>
        <w:t>-2019</w:t>
      </w:r>
    </w:p>
    <w:p w14:paraId="0694A460" w14:textId="77777777" w:rsidR="00FD208C" w:rsidRPr="00FA2143" w:rsidRDefault="00FD208C" w:rsidP="00FA2143">
      <w:pPr>
        <w:spacing w:beforeLines="20" w:before="62"/>
        <w:rPr>
          <w:rFonts w:ascii="宋体" w:hAnsi="宋体" w:hint="eastAsia"/>
        </w:rPr>
      </w:pPr>
      <w:r w:rsidRPr="00FA2143">
        <w:rPr>
          <w:rFonts w:ascii="宋体" w:hAnsi="宋体" w:hint="eastAsia"/>
        </w:rPr>
        <w:t>《近零能耗建筑技术标准》GB/T 51350-2019</w:t>
      </w:r>
    </w:p>
    <w:p w14:paraId="0F729DFE" w14:textId="77777777" w:rsidR="00FD208C" w:rsidRDefault="00FD208C" w:rsidP="00FA2143">
      <w:pPr>
        <w:spacing w:beforeLines="20" w:before="62"/>
        <w:rPr>
          <w:rFonts w:ascii="宋体" w:hAnsi="宋体" w:hint="eastAsia"/>
        </w:rPr>
      </w:pPr>
      <w:r w:rsidRPr="00FA2143">
        <w:rPr>
          <w:rFonts w:ascii="宋体" w:hAnsi="宋体" w:hint="eastAsia"/>
        </w:rPr>
        <w:t>《建筑碳排放计算标准》</w:t>
      </w:r>
      <w:r w:rsidRPr="00FA2143">
        <w:rPr>
          <w:rFonts w:ascii="宋体" w:hAnsi="宋体"/>
        </w:rPr>
        <w:t>GB/T 51366</w:t>
      </w:r>
      <w:r w:rsidRPr="00FA2143">
        <w:rPr>
          <w:rFonts w:ascii="宋体" w:hAnsi="宋体" w:hint="eastAsia"/>
        </w:rPr>
        <w:t>-2019</w:t>
      </w:r>
    </w:p>
    <w:p w14:paraId="5F4138B7" w14:textId="73164BB4" w:rsidR="00FA2143" w:rsidRPr="00FA2143" w:rsidRDefault="00FA2143" w:rsidP="00FA2143">
      <w:pPr>
        <w:spacing w:beforeLines="20" w:before="62"/>
        <w:rPr>
          <w:rFonts w:ascii="宋体" w:hAnsi="宋体" w:cs="Times New Roman" w:hint="eastAsia"/>
        </w:rPr>
      </w:pPr>
      <w:r w:rsidRPr="00FA2143">
        <w:rPr>
          <w:rFonts w:ascii="宋体" w:hAnsi="宋体" w:cs="Times New Roman"/>
        </w:rPr>
        <w:t>《建筑光伏系统应用技术标准》GB/T 51368</w:t>
      </w:r>
      <w:r w:rsidRPr="00FA2143">
        <w:rPr>
          <w:rFonts w:ascii="宋体" w:hAnsi="宋体" w:cs="Times New Roman" w:hint="eastAsia"/>
        </w:rPr>
        <w:t>-2019</w:t>
      </w:r>
    </w:p>
    <w:p w14:paraId="66647F94" w14:textId="77777777" w:rsidR="00FD208C" w:rsidRPr="00FA2143" w:rsidRDefault="00FD208C" w:rsidP="00FA2143">
      <w:pPr>
        <w:spacing w:beforeLines="20" w:before="62"/>
        <w:rPr>
          <w:rFonts w:ascii="宋体" w:hAnsi="宋体" w:hint="eastAsia"/>
        </w:rPr>
      </w:pPr>
      <w:r w:rsidRPr="00FA2143">
        <w:rPr>
          <w:rFonts w:ascii="宋体" w:hAnsi="宋体" w:hint="eastAsia"/>
        </w:rPr>
        <w:t>《民用建筑能耗数据采集标准》JGJ/T 154-2007</w:t>
      </w:r>
    </w:p>
    <w:p w14:paraId="534348F0" w14:textId="7FA009A4" w:rsidR="00FA2143" w:rsidRPr="00FA2143" w:rsidRDefault="00FA2143" w:rsidP="00FA2143">
      <w:pPr>
        <w:spacing w:beforeLines="20" w:before="62"/>
        <w:rPr>
          <w:rFonts w:ascii="宋体" w:hAnsi="宋体" w:hint="eastAsia"/>
        </w:rPr>
      </w:pPr>
      <w:r w:rsidRPr="00FA2143">
        <w:rPr>
          <w:rFonts w:ascii="宋体" w:hAnsi="宋体" w:hint="eastAsia"/>
        </w:rPr>
        <w:t>《建筑垃圾处理技术标准》CJJ/T 134-2019</w:t>
      </w:r>
    </w:p>
    <w:p w14:paraId="1C538F97" w14:textId="4265F9C6" w:rsidR="00FA2143" w:rsidRPr="00FA2143" w:rsidRDefault="00FD208C" w:rsidP="00FA2143">
      <w:pPr>
        <w:spacing w:beforeLines="20" w:before="62"/>
        <w:rPr>
          <w:rFonts w:ascii="宋体" w:hAnsi="宋体" w:hint="eastAsia"/>
        </w:rPr>
      </w:pPr>
      <w:r w:rsidRPr="00FA2143">
        <w:rPr>
          <w:rFonts w:ascii="宋体" w:hAnsi="宋体" w:hint="eastAsia"/>
        </w:rPr>
        <w:t>《二次加压与调蓄供水工程技术规程》CJJ 140</w:t>
      </w:r>
    </w:p>
    <w:p w14:paraId="7CCD7077" w14:textId="77777777" w:rsidR="00FA2143" w:rsidRDefault="00FA2143" w:rsidP="00FA2143">
      <w:pPr>
        <w:spacing w:beforeLines="20" w:before="62"/>
        <w:rPr>
          <w:rFonts w:ascii="宋体" w:hAnsi="宋体" w:hint="eastAsia"/>
        </w:rPr>
      </w:pPr>
      <w:r w:rsidRPr="00FA2143">
        <w:rPr>
          <w:rFonts w:ascii="宋体" w:hAnsi="宋体" w:hint="eastAsia"/>
        </w:rPr>
        <w:t>《</w:t>
      </w:r>
      <w:r w:rsidRPr="00FA2143">
        <w:rPr>
          <w:rFonts w:ascii="宋体" w:hAnsi="宋体"/>
        </w:rPr>
        <w:t>环境影响评价技术导则生态影响</w:t>
      </w:r>
      <w:r w:rsidRPr="00FA2143">
        <w:rPr>
          <w:rFonts w:ascii="宋体" w:hAnsi="宋体" w:hint="eastAsia"/>
        </w:rPr>
        <w:t>》HJ 19-2022</w:t>
      </w:r>
    </w:p>
    <w:p w14:paraId="7585CDA3" w14:textId="77777777" w:rsidR="00FA2143" w:rsidRDefault="00FA2143" w:rsidP="00FA2143">
      <w:pPr>
        <w:spacing w:beforeLines="20" w:before="62"/>
        <w:rPr>
          <w:rFonts w:ascii="宋体" w:hAnsi="宋体" w:hint="eastAsia"/>
        </w:rPr>
      </w:pPr>
      <w:r w:rsidRPr="00FA2143">
        <w:rPr>
          <w:rFonts w:ascii="宋体" w:hAnsi="宋体" w:hint="eastAsia"/>
        </w:rPr>
        <w:t>《节水器具应用技术标准》DB11/T 343-2022</w:t>
      </w:r>
    </w:p>
    <w:p w14:paraId="292ECD8B" w14:textId="77777777" w:rsidR="00FA2143" w:rsidRDefault="00FA2143" w:rsidP="00FA2143">
      <w:pPr>
        <w:spacing w:beforeLines="20" w:before="62"/>
        <w:rPr>
          <w:rFonts w:ascii="宋体" w:hAnsi="宋体" w:cs="Times New Roman" w:hint="eastAsia"/>
          <w:bCs/>
        </w:rPr>
      </w:pPr>
      <w:r w:rsidRPr="00FA2143">
        <w:rPr>
          <w:rFonts w:ascii="宋体" w:hAnsi="宋体" w:cs="Times New Roman"/>
          <w:bCs/>
        </w:rPr>
        <w:t>《地源热泵系统工程技术规程》DB42/T</w:t>
      </w:r>
      <w:r w:rsidRPr="00FA2143">
        <w:rPr>
          <w:rFonts w:ascii="宋体" w:hAnsi="宋体" w:cs="Times New Roman" w:hint="eastAsia"/>
          <w:bCs/>
        </w:rPr>
        <w:t xml:space="preserve"> </w:t>
      </w:r>
      <w:r w:rsidRPr="00FA2143">
        <w:rPr>
          <w:rFonts w:ascii="宋体" w:hAnsi="宋体" w:cs="Times New Roman"/>
          <w:bCs/>
        </w:rPr>
        <w:t>1304</w:t>
      </w:r>
      <w:r w:rsidRPr="00FA2143">
        <w:rPr>
          <w:rFonts w:ascii="宋体" w:hAnsi="宋体" w:cs="Times New Roman" w:hint="eastAsia"/>
          <w:bCs/>
        </w:rPr>
        <w:t>-2017</w:t>
      </w:r>
    </w:p>
    <w:p w14:paraId="79B37B15" w14:textId="77777777" w:rsidR="00FA2143" w:rsidRPr="00FA2143" w:rsidRDefault="00FA2143" w:rsidP="00FA2143">
      <w:pPr>
        <w:spacing w:beforeLines="20" w:before="62"/>
        <w:rPr>
          <w:rFonts w:ascii="宋体" w:hAnsi="宋体" w:hint="eastAsia"/>
        </w:rPr>
      </w:pPr>
    </w:p>
    <w:p w14:paraId="4B58A604" w14:textId="77777777" w:rsidR="00B257AA" w:rsidRPr="00FA2143" w:rsidRDefault="00B257AA"/>
    <w:p w14:paraId="22E5CD48" w14:textId="77777777" w:rsidR="00B257AA" w:rsidRDefault="00B257AA">
      <w:pPr>
        <w:sectPr w:rsidR="00B257AA">
          <w:pgSz w:w="11906" w:h="16838"/>
          <w:pgMar w:top="1440" w:right="1800" w:bottom="1440" w:left="1800" w:header="851" w:footer="992" w:gutter="0"/>
          <w:cols w:space="425"/>
          <w:docGrid w:type="lines" w:linePitch="312"/>
        </w:sectPr>
      </w:pPr>
    </w:p>
    <w:p w14:paraId="65011739" w14:textId="77777777" w:rsidR="00B257AA" w:rsidRDefault="00000000">
      <w:pPr>
        <w:autoSpaceDE w:val="0"/>
        <w:autoSpaceDN w:val="0"/>
        <w:snapToGrid/>
        <w:spacing w:line="240" w:lineRule="auto"/>
        <w:jc w:val="center"/>
        <w:rPr>
          <w:rFonts w:ascii="黑体" w:eastAsia="黑体" w:cs="Times New Roman"/>
          <w:b/>
          <w:kern w:val="0"/>
          <w:sz w:val="32"/>
          <w14:ligatures w14:val="none"/>
        </w:rPr>
      </w:pPr>
      <w:r>
        <w:rPr>
          <w:rFonts w:ascii="黑体" w:eastAsia="黑体" w:cs="Times New Roman" w:hint="eastAsia"/>
          <w:b/>
          <w:kern w:val="0"/>
          <w:sz w:val="32"/>
          <w14:ligatures w14:val="none"/>
        </w:rPr>
        <w:lastRenderedPageBreak/>
        <w:t>中 国 工 程 建 设 标 准 化 协 会 标 准</w:t>
      </w:r>
    </w:p>
    <w:p w14:paraId="75E4DE44" w14:textId="77777777" w:rsidR="00B257AA" w:rsidRDefault="00B257AA">
      <w:pPr>
        <w:autoSpaceDE w:val="0"/>
        <w:autoSpaceDN w:val="0"/>
        <w:snapToGrid/>
        <w:spacing w:line="240" w:lineRule="auto"/>
        <w:jc w:val="left"/>
        <w:rPr>
          <w:rFonts w:ascii="黑体" w:eastAsia="Times New Roman" w:cs="Times New Roman"/>
          <w:b/>
          <w:kern w:val="0"/>
          <w:sz w:val="20"/>
          <w:szCs w:val="28"/>
          <w14:ligatures w14:val="none"/>
        </w:rPr>
      </w:pPr>
    </w:p>
    <w:p w14:paraId="682FBA81" w14:textId="77777777" w:rsidR="00B257AA" w:rsidRDefault="00B257AA">
      <w:pPr>
        <w:autoSpaceDE w:val="0"/>
        <w:autoSpaceDN w:val="0"/>
        <w:snapToGrid/>
        <w:spacing w:line="240" w:lineRule="auto"/>
        <w:jc w:val="left"/>
        <w:rPr>
          <w:rFonts w:ascii="黑体" w:eastAsia="Times New Roman" w:cs="Times New Roman"/>
          <w:b/>
          <w:kern w:val="0"/>
          <w:sz w:val="20"/>
          <w:szCs w:val="28"/>
          <w14:ligatures w14:val="none"/>
        </w:rPr>
      </w:pPr>
    </w:p>
    <w:p w14:paraId="0A12E4F9" w14:textId="77777777" w:rsidR="00B257AA" w:rsidRDefault="00B257AA">
      <w:pPr>
        <w:autoSpaceDE w:val="0"/>
        <w:autoSpaceDN w:val="0"/>
        <w:snapToGrid/>
        <w:spacing w:line="240" w:lineRule="auto"/>
        <w:jc w:val="left"/>
        <w:rPr>
          <w:rFonts w:ascii="黑体" w:eastAsia="Times New Roman" w:cs="Times New Roman"/>
          <w:b/>
          <w:kern w:val="0"/>
          <w:sz w:val="20"/>
          <w:szCs w:val="28"/>
          <w14:ligatures w14:val="none"/>
        </w:rPr>
      </w:pPr>
    </w:p>
    <w:p w14:paraId="11E6CC79" w14:textId="77777777" w:rsidR="00B257AA" w:rsidRDefault="00B257AA">
      <w:pPr>
        <w:autoSpaceDE w:val="0"/>
        <w:autoSpaceDN w:val="0"/>
        <w:snapToGrid/>
        <w:spacing w:line="240" w:lineRule="auto"/>
        <w:jc w:val="left"/>
        <w:rPr>
          <w:rFonts w:ascii="黑体" w:eastAsia="Times New Roman" w:cs="Times New Roman"/>
          <w:b/>
          <w:kern w:val="0"/>
          <w:sz w:val="20"/>
          <w:szCs w:val="28"/>
          <w14:ligatures w14:val="none"/>
        </w:rPr>
      </w:pPr>
    </w:p>
    <w:p w14:paraId="5E3EF148" w14:textId="77777777" w:rsidR="00B257AA" w:rsidRDefault="00B257AA">
      <w:pPr>
        <w:autoSpaceDE w:val="0"/>
        <w:autoSpaceDN w:val="0"/>
        <w:snapToGrid/>
        <w:spacing w:line="240" w:lineRule="auto"/>
        <w:jc w:val="left"/>
        <w:rPr>
          <w:rFonts w:ascii="黑体" w:eastAsia="Times New Roman" w:cs="Times New Roman"/>
          <w:b/>
          <w:kern w:val="0"/>
          <w:sz w:val="20"/>
          <w:szCs w:val="28"/>
          <w14:ligatures w14:val="none"/>
        </w:rPr>
      </w:pPr>
    </w:p>
    <w:p w14:paraId="2FBB4142" w14:textId="77777777" w:rsidR="00B257AA" w:rsidRDefault="00B257AA">
      <w:pPr>
        <w:autoSpaceDE w:val="0"/>
        <w:autoSpaceDN w:val="0"/>
        <w:snapToGrid/>
        <w:spacing w:line="240" w:lineRule="auto"/>
        <w:jc w:val="left"/>
        <w:rPr>
          <w:rFonts w:ascii="黑体" w:eastAsia="Times New Roman" w:cs="Times New Roman"/>
          <w:b/>
          <w:kern w:val="0"/>
          <w:sz w:val="20"/>
          <w:szCs w:val="28"/>
          <w14:ligatures w14:val="none"/>
        </w:rPr>
      </w:pPr>
    </w:p>
    <w:p w14:paraId="3DC33C3F" w14:textId="77777777" w:rsidR="00B257AA" w:rsidRDefault="00B257AA">
      <w:pPr>
        <w:autoSpaceDE w:val="0"/>
        <w:autoSpaceDN w:val="0"/>
        <w:snapToGrid/>
        <w:spacing w:before="9" w:line="240" w:lineRule="auto"/>
        <w:jc w:val="left"/>
        <w:rPr>
          <w:rFonts w:ascii="黑体" w:eastAsia="Times New Roman" w:cs="Times New Roman"/>
          <w:b/>
          <w:kern w:val="0"/>
          <w:sz w:val="17"/>
          <w:szCs w:val="28"/>
          <w14:ligatures w14:val="none"/>
        </w:rPr>
      </w:pPr>
    </w:p>
    <w:p w14:paraId="05EB0A5E" w14:textId="6474BD6D" w:rsidR="00B257AA" w:rsidRDefault="00000000">
      <w:pPr>
        <w:autoSpaceDE w:val="0"/>
        <w:autoSpaceDN w:val="0"/>
        <w:snapToGrid/>
        <w:spacing w:before="240" w:line="240" w:lineRule="auto"/>
        <w:jc w:val="center"/>
        <w:rPr>
          <w:rFonts w:ascii="黑体" w:eastAsia="黑体" w:cs="Times New Roman"/>
          <w:spacing w:val="20"/>
          <w:kern w:val="0"/>
          <w:sz w:val="52"/>
          <w:szCs w:val="32"/>
          <w14:ligatures w14:val="none"/>
        </w:rPr>
      </w:pPr>
      <w:r>
        <w:rPr>
          <w:rFonts w:ascii="黑体" w:eastAsia="黑体" w:cs="Times New Roman" w:hint="eastAsia"/>
          <w:spacing w:val="20"/>
          <w:kern w:val="0"/>
          <w:sz w:val="52"/>
          <w:szCs w:val="32"/>
          <w14:ligatures w14:val="none"/>
        </w:rPr>
        <w:t>民用建筑</w:t>
      </w:r>
      <w:r w:rsidR="00163971">
        <w:rPr>
          <w:rFonts w:ascii="黑体" w:eastAsia="黑体" w:cs="Times New Roman" w:hint="eastAsia"/>
          <w:spacing w:val="20"/>
          <w:kern w:val="0"/>
          <w:sz w:val="52"/>
          <w:szCs w:val="32"/>
          <w14:ligatures w14:val="none"/>
        </w:rPr>
        <w:t>工程</w:t>
      </w:r>
      <w:r>
        <w:rPr>
          <w:rFonts w:ascii="黑体" w:eastAsia="黑体" w:cs="Times New Roman" w:hint="eastAsia"/>
          <w:spacing w:val="20"/>
          <w:kern w:val="0"/>
          <w:sz w:val="52"/>
          <w:szCs w:val="32"/>
          <w14:ligatures w14:val="none"/>
        </w:rPr>
        <w:t>低碳设计标准</w:t>
      </w:r>
    </w:p>
    <w:p w14:paraId="22361A8D" w14:textId="77777777" w:rsidR="00163971" w:rsidRPr="00163971" w:rsidRDefault="00163971" w:rsidP="00163971">
      <w:pPr>
        <w:autoSpaceDE w:val="0"/>
        <w:autoSpaceDN w:val="0"/>
        <w:snapToGrid/>
        <w:spacing w:line="240" w:lineRule="auto"/>
        <w:jc w:val="center"/>
        <w:rPr>
          <w:rFonts w:eastAsiaTheme="minorEastAsia" w:cs="Times New Roman" w:hint="eastAsia"/>
          <w:kern w:val="0"/>
          <w:sz w:val="32"/>
          <w:szCs w:val="32"/>
          <w14:ligatures w14:val="none"/>
        </w:rPr>
      </w:pPr>
      <w:r w:rsidRPr="009B54E3">
        <w:rPr>
          <w:rFonts w:eastAsia="Times New Roman" w:cs="Times New Roman"/>
          <w:kern w:val="0"/>
          <w:sz w:val="32"/>
          <w:szCs w:val="32"/>
          <w:lang w:eastAsia="en-US"/>
          <w14:ligatures w14:val="none"/>
        </w:rPr>
        <w:t>Standard for design of Low-carbon civil building</w:t>
      </w:r>
      <w:r>
        <w:rPr>
          <w:rFonts w:eastAsiaTheme="minorEastAsia" w:cs="Times New Roman" w:hint="eastAsia"/>
          <w:kern w:val="0"/>
          <w:sz w:val="32"/>
          <w:szCs w:val="32"/>
          <w14:ligatures w14:val="none"/>
        </w:rPr>
        <w:t xml:space="preserve"> </w:t>
      </w:r>
      <w:r w:rsidRPr="00163971">
        <w:rPr>
          <w:rFonts w:eastAsiaTheme="minorEastAsia" w:cs="Times New Roman" w:hint="eastAsia"/>
          <w:kern w:val="0"/>
          <w:sz w:val="32"/>
          <w:szCs w:val="32"/>
          <w14:ligatures w14:val="none"/>
        </w:rPr>
        <w:t>engineering</w:t>
      </w:r>
    </w:p>
    <w:p w14:paraId="70A44BC6" w14:textId="77777777" w:rsidR="00B257AA" w:rsidRDefault="00000000">
      <w:pPr>
        <w:autoSpaceDE w:val="0"/>
        <w:autoSpaceDN w:val="0"/>
        <w:snapToGrid/>
        <w:spacing w:before="165" w:line="240" w:lineRule="auto"/>
        <w:jc w:val="center"/>
        <w:rPr>
          <w:rFonts w:ascii="宋体" w:cs="Times New Roman"/>
          <w:b/>
          <w:kern w:val="0"/>
          <w:sz w:val="28"/>
          <w14:ligatures w14:val="none"/>
        </w:rPr>
      </w:pPr>
      <w:r>
        <w:rPr>
          <w:rFonts w:ascii="宋体" w:cs="Times New Roman" w:hint="eastAsia"/>
          <w:b/>
          <w:kern w:val="0"/>
          <w:sz w:val="28"/>
          <w14:ligatures w14:val="none"/>
        </w:rPr>
        <w:t>（征 求 意 见 稿）</w:t>
      </w:r>
    </w:p>
    <w:p w14:paraId="69FBE2AA" w14:textId="77777777" w:rsidR="00B257AA" w:rsidRDefault="00B257AA">
      <w:pPr>
        <w:autoSpaceDE w:val="0"/>
        <w:autoSpaceDN w:val="0"/>
        <w:snapToGrid/>
        <w:spacing w:before="6" w:line="240" w:lineRule="auto"/>
        <w:jc w:val="left"/>
        <w:rPr>
          <w:rFonts w:ascii="宋体" w:eastAsia="Times New Roman" w:cs="Times New Roman"/>
          <w:b/>
          <w:kern w:val="0"/>
          <w:sz w:val="38"/>
          <w:szCs w:val="28"/>
          <w14:ligatures w14:val="none"/>
        </w:rPr>
      </w:pPr>
    </w:p>
    <w:p w14:paraId="7F3377C9" w14:textId="77777777" w:rsidR="00B257AA" w:rsidRDefault="00000000">
      <w:pPr>
        <w:autoSpaceDE w:val="0"/>
        <w:autoSpaceDN w:val="0"/>
        <w:spacing w:line="240" w:lineRule="auto"/>
        <w:jc w:val="center"/>
        <w:rPr>
          <w:rFonts w:eastAsia="Times New Roman" w:cs="Times New Roman"/>
          <w:b/>
          <w:kern w:val="0"/>
          <w:sz w:val="32"/>
          <w14:ligatures w14:val="none"/>
        </w:rPr>
      </w:pPr>
      <w:r>
        <w:rPr>
          <w:rFonts w:eastAsia="Times New Roman" w:cs="Times New Roman"/>
          <w:b/>
          <w:kern w:val="0"/>
          <w:sz w:val="32"/>
          <w14:ligatures w14:val="none"/>
        </w:rPr>
        <w:t>T/</w:t>
      </w:r>
      <w:proofErr w:type="gramStart"/>
      <w:r>
        <w:rPr>
          <w:rFonts w:eastAsia="Times New Roman" w:cs="Times New Roman"/>
          <w:b/>
          <w:kern w:val="0"/>
          <w:sz w:val="32"/>
          <w14:ligatures w14:val="none"/>
        </w:rPr>
        <w:t>CECS  XXX</w:t>
      </w:r>
      <w:proofErr w:type="gramEnd"/>
      <w:r>
        <w:rPr>
          <w:rFonts w:eastAsia="Times New Roman" w:cs="Times New Roman"/>
          <w:b/>
          <w:kern w:val="0"/>
          <w:sz w:val="32"/>
          <w14:ligatures w14:val="none"/>
        </w:rPr>
        <w:t>—202X</w:t>
      </w:r>
    </w:p>
    <w:p w14:paraId="748746AA" w14:textId="77777777" w:rsidR="00B257AA" w:rsidRDefault="00B257AA">
      <w:pPr>
        <w:pStyle w:val="11"/>
        <w:spacing w:beforeLines="50" w:before="156" w:afterLines="20" w:after="62" w:line="264" w:lineRule="auto"/>
        <w:ind w:firstLineChars="0" w:firstLine="0"/>
        <w:jc w:val="center"/>
        <w:rPr>
          <w:rFonts w:ascii="宋体" w:hAnsi="宋体" w:hint="eastAsia"/>
          <w:b/>
          <w:bCs/>
          <w:color w:val="auto"/>
          <w:kern w:val="2"/>
          <w:sz w:val="36"/>
          <w:szCs w:val="36"/>
        </w:rPr>
      </w:pPr>
    </w:p>
    <w:p w14:paraId="04AED049" w14:textId="77777777" w:rsidR="00B257AA" w:rsidRDefault="00B257AA">
      <w:pPr>
        <w:pStyle w:val="11"/>
        <w:spacing w:beforeLines="50" w:before="156" w:afterLines="20" w:after="62" w:line="264" w:lineRule="auto"/>
        <w:ind w:firstLineChars="0" w:firstLine="0"/>
        <w:jc w:val="center"/>
        <w:rPr>
          <w:rFonts w:ascii="宋体" w:hAnsi="宋体" w:hint="eastAsia"/>
          <w:b/>
          <w:bCs/>
          <w:color w:val="auto"/>
          <w:kern w:val="2"/>
          <w:sz w:val="36"/>
          <w:szCs w:val="36"/>
        </w:rPr>
      </w:pPr>
    </w:p>
    <w:p w14:paraId="417942FB" w14:textId="77777777" w:rsidR="00B257AA" w:rsidRDefault="00B257AA">
      <w:pPr>
        <w:pStyle w:val="11"/>
        <w:spacing w:beforeLines="50" w:before="156" w:afterLines="20" w:after="62" w:line="264" w:lineRule="auto"/>
        <w:ind w:firstLineChars="0" w:firstLine="0"/>
        <w:jc w:val="center"/>
        <w:rPr>
          <w:rFonts w:ascii="宋体" w:hAnsi="宋体" w:hint="eastAsia"/>
          <w:b/>
          <w:bCs/>
          <w:color w:val="auto"/>
          <w:kern w:val="2"/>
          <w:sz w:val="36"/>
          <w:szCs w:val="36"/>
        </w:rPr>
      </w:pPr>
    </w:p>
    <w:p w14:paraId="640B7571" w14:textId="77777777" w:rsidR="00B257AA" w:rsidRDefault="00000000">
      <w:pPr>
        <w:pStyle w:val="1"/>
        <w:numPr>
          <w:ilvl w:val="0"/>
          <w:numId w:val="0"/>
        </w:numPr>
        <w:spacing w:before="156" w:after="312"/>
      </w:pPr>
      <w:bookmarkStart w:id="495" w:name="_Toc180504756"/>
      <w:r>
        <w:rPr>
          <w:rFonts w:hint="eastAsia"/>
        </w:rPr>
        <w:t>条文说明</w:t>
      </w:r>
      <w:bookmarkEnd w:id="495"/>
    </w:p>
    <w:p w14:paraId="26A55D39" w14:textId="77777777" w:rsidR="00B257AA" w:rsidRDefault="00B257AA">
      <w:pPr>
        <w:spacing w:before="156" w:line="264" w:lineRule="auto"/>
        <w:ind w:left="420"/>
      </w:pPr>
    </w:p>
    <w:p w14:paraId="30F62023" w14:textId="77777777" w:rsidR="00B257AA" w:rsidRDefault="00B257AA">
      <w:pPr>
        <w:spacing w:before="156" w:line="264" w:lineRule="auto"/>
        <w:ind w:left="420"/>
      </w:pPr>
    </w:p>
    <w:p w14:paraId="6D3B9CAE" w14:textId="77777777" w:rsidR="00B257AA" w:rsidRDefault="00B257AA">
      <w:pPr>
        <w:spacing w:before="156" w:line="264" w:lineRule="auto"/>
        <w:ind w:left="420"/>
      </w:pPr>
    </w:p>
    <w:p w14:paraId="22F6A15E" w14:textId="77777777" w:rsidR="00B257AA" w:rsidRDefault="00B257AA">
      <w:pPr>
        <w:spacing w:before="156" w:line="264" w:lineRule="auto"/>
        <w:ind w:left="420"/>
      </w:pPr>
    </w:p>
    <w:p w14:paraId="6A996B30" w14:textId="77777777" w:rsidR="00B257AA" w:rsidRDefault="00B257AA">
      <w:pPr>
        <w:spacing w:before="156" w:line="264" w:lineRule="auto"/>
        <w:ind w:left="420"/>
      </w:pPr>
    </w:p>
    <w:p w14:paraId="1AB1FAB0" w14:textId="77777777" w:rsidR="00B257AA" w:rsidRDefault="00B257AA">
      <w:pPr>
        <w:spacing w:beforeLines="50" w:before="156" w:after="20" w:line="264" w:lineRule="auto"/>
        <w:jc w:val="center"/>
        <w:rPr>
          <w:rFonts w:ascii="宋体" w:hAnsi="宋体" w:cs="Times New Roman" w:hint="eastAsia"/>
          <w:sz w:val="32"/>
          <w:szCs w:val="32"/>
        </w:rPr>
      </w:pPr>
    </w:p>
    <w:p w14:paraId="38EAFB25" w14:textId="77777777" w:rsidR="00B257AA" w:rsidRDefault="00B257AA">
      <w:pPr>
        <w:spacing w:beforeLines="50" w:before="156" w:after="20" w:line="264" w:lineRule="auto"/>
        <w:jc w:val="center"/>
        <w:rPr>
          <w:rFonts w:ascii="宋体" w:hAnsi="宋体" w:cs="Times New Roman" w:hint="eastAsia"/>
          <w:sz w:val="32"/>
          <w:szCs w:val="32"/>
        </w:rPr>
        <w:sectPr w:rsidR="00B257AA">
          <w:headerReference w:type="even" r:id="rId22"/>
          <w:headerReference w:type="default" r:id="rId23"/>
          <w:footerReference w:type="even" r:id="rId24"/>
          <w:headerReference w:type="first" r:id="rId25"/>
          <w:footerReference w:type="first" r:id="rId26"/>
          <w:pgSz w:w="11906" w:h="16838"/>
          <w:pgMar w:top="1440" w:right="1800" w:bottom="1440" w:left="1800" w:header="851" w:footer="992" w:gutter="0"/>
          <w:cols w:space="425"/>
          <w:docGrid w:type="lines" w:linePitch="312"/>
        </w:sectPr>
      </w:pPr>
    </w:p>
    <w:p w14:paraId="29B17FAD" w14:textId="77777777" w:rsidR="00B257AA" w:rsidRDefault="00000000">
      <w:pPr>
        <w:jc w:val="center"/>
        <w:rPr>
          <w:rFonts w:ascii="宋体" w:hAnsi="宋体" w:hint="eastAsia"/>
          <w:b/>
          <w:bCs/>
          <w:sz w:val="32"/>
          <w:szCs w:val="28"/>
        </w:rPr>
      </w:pPr>
      <w:r>
        <w:rPr>
          <w:rFonts w:ascii="宋体" w:hAnsi="宋体" w:hint="eastAsia"/>
          <w:b/>
          <w:bCs/>
          <w:sz w:val="32"/>
          <w:szCs w:val="28"/>
        </w:rPr>
        <w:lastRenderedPageBreak/>
        <w:t>制定说明</w:t>
      </w:r>
    </w:p>
    <w:p w14:paraId="197BE365" w14:textId="77777777" w:rsidR="00B257AA" w:rsidRDefault="00B257AA">
      <w:pPr>
        <w:jc w:val="center"/>
        <w:rPr>
          <w:b/>
          <w:bCs/>
          <w:color w:val="C00000"/>
          <w:sz w:val="32"/>
          <w:szCs w:val="32"/>
        </w:rPr>
      </w:pPr>
    </w:p>
    <w:p w14:paraId="40CF6179" w14:textId="0EA2425F" w:rsidR="00B257AA" w:rsidRDefault="00000000">
      <w:pPr>
        <w:spacing w:before="156" w:line="264" w:lineRule="auto"/>
        <w:ind w:firstLineChars="200" w:firstLine="560"/>
        <w:rPr>
          <w:sz w:val="28"/>
          <w:szCs w:val="24"/>
        </w:rPr>
      </w:pPr>
      <w:r>
        <w:rPr>
          <w:rFonts w:hint="eastAsia"/>
          <w:sz w:val="28"/>
          <w:szCs w:val="24"/>
        </w:rPr>
        <w:t>《民用建筑</w:t>
      </w:r>
      <w:r w:rsidR="00163971">
        <w:rPr>
          <w:rFonts w:hint="eastAsia"/>
          <w:sz w:val="28"/>
          <w:szCs w:val="24"/>
        </w:rPr>
        <w:t>工程</w:t>
      </w:r>
      <w:r>
        <w:rPr>
          <w:rFonts w:hint="eastAsia"/>
          <w:sz w:val="28"/>
          <w:szCs w:val="24"/>
        </w:rPr>
        <w:t>低碳设计标准》（</w:t>
      </w:r>
      <w:r>
        <w:rPr>
          <w:sz w:val="28"/>
          <w:szCs w:val="24"/>
        </w:rPr>
        <w:t>T/CECS XXX—202X</w:t>
      </w:r>
      <w:r>
        <w:rPr>
          <w:rFonts w:hint="eastAsia"/>
          <w:sz w:val="28"/>
          <w:szCs w:val="24"/>
        </w:rPr>
        <w:t>）经中国工程建设标准化协会标准</w:t>
      </w:r>
      <w:r>
        <w:rPr>
          <w:rFonts w:hint="eastAsia"/>
          <w:sz w:val="28"/>
          <w:szCs w:val="24"/>
        </w:rPr>
        <w:t>202x</w:t>
      </w:r>
      <w:r>
        <w:rPr>
          <w:rFonts w:hint="eastAsia"/>
          <w:sz w:val="28"/>
          <w:szCs w:val="24"/>
        </w:rPr>
        <w:t>年</w:t>
      </w:r>
      <w:r>
        <w:rPr>
          <w:rFonts w:hint="eastAsia"/>
          <w:sz w:val="28"/>
          <w:szCs w:val="24"/>
        </w:rPr>
        <w:t>x</w:t>
      </w:r>
      <w:r>
        <w:rPr>
          <w:rFonts w:hint="eastAsia"/>
          <w:sz w:val="28"/>
          <w:szCs w:val="24"/>
        </w:rPr>
        <w:t>月</w:t>
      </w:r>
      <w:r>
        <w:rPr>
          <w:rFonts w:hint="eastAsia"/>
          <w:sz w:val="28"/>
          <w:szCs w:val="24"/>
        </w:rPr>
        <w:t>x</w:t>
      </w:r>
      <w:r>
        <w:rPr>
          <w:rFonts w:hint="eastAsia"/>
          <w:sz w:val="28"/>
          <w:szCs w:val="24"/>
        </w:rPr>
        <w:t>日以</w:t>
      </w:r>
      <w:r>
        <w:rPr>
          <w:rFonts w:hint="eastAsia"/>
          <w:sz w:val="28"/>
          <w:szCs w:val="24"/>
        </w:rPr>
        <w:t>x</w:t>
      </w:r>
      <w:r>
        <w:rPr>
          <w:rFonts w:hint="eastAsia"/>
          <w:sz w:val="28"/>
          <w:szCs w:val="24"/>
        </w:rPr>
        <w:t>号文批准发布。</w:t>
      </w:r>
    </w:p>
    <w:p w14:paraId="6EDB393E" w14:textId="77777777" w:rsidR="00B257AA" w:rsidRDefault="00000000">
      <w:pPr>
        <w:spacing w:before="156" w:line="264" w:lineRule="auto"/>
        <w:ind w:firstLineChars="200" w:firstLine="560"/>
        <w:rPr>
          <w:sz w:val="28"/>
          <w:szCs w:val="24"/>
        </w:rPr>
      </w:pPr>
      <w:r>
        <w:rPr>
          <w:rFonts w:hint="eastAsia"/>
          <w:sz w:val="28"/>
          <w:szCs w:val="24"/>
        </w:rPr>
        <w:t>本标准在编制过程中，编制组针对近年来我国建筑光伏立面系统及光伏构件的设计情况进行调查研究，总结我国建筑工程设计的实践经验，同时参考了国外先进技术法规、技术标准，通过广泛征求意见，反复修改后制订。</w:t>
      </w:r>
    </w:p>
    <w:p w14:paraId="6B2FFB01" w14:textId="01D8F468" w:rsidR="00B257AA" w:rsidRDefault="00000000">
      <w:pPr>
        <w:spacing w:before="156" w:line="264" w:lineRule="auto"/>
        <w:ind w:firstLineChars="200" w:firstLine="560"/>
        <w:rPr>
          <w:sz w:val="28"/>
          <w:szCs w:val="24"/>
        </w:rPr>
      </w:pPr>
      <w:r>
        <w:rPr>
          <w:rFonts w:hint="eastAsia"/>
          <w:sz w:val="28"/>
          <w:szCs w:val="24"/>
        </w:rPr>
        <w:t>为了便于广大建筑工程设计人员在使用本标准时能正确理解和执行条文规定，《民用建筑</w:t>
      </w:r>
      <w:r w:rsidR="00163971">
        <w:rPr>
          <w:rFonts w:hint="eastAsia"/>
          <w:sz w:val="28"/>
          <w:szCs w:val="24"/>
        </w:rPr>
        <w:t>工程</w:t>
      </w:r>
      <w:r>
        <w:rPr>
          <w:rFonts w:hint="eastAsia"/>
          <w:sz w:val="28"/>
          <w:szCs w:val="24"/>
        </w:rPr>
        <w:t>低碳设计标准》编制组按章、节、条顺序编制了本标准条文说明，对条文规定的目的、依据及执行中需注意的有关事项进行了说明。但是本条文说明不具备与标准正文同等的法律效力，仅供使用者作为理解和把握标准的参考。</w:t>
      </w:r>
    </w:p>
    <w:p w14:paraId="2ABD3C64" w14:textId="77777777" w:rsidR="00B257AA" w:rsidRDefault="00B257AA">
      <w:pPr>
        <w:spacing w:before="156" w:line="264" w:lineRule="auto"/>
        <w:ind w:left="420"/>
        <w:rPr>
          <w:color w:val="C00000"/>
        </w:rPr>
      </w:pPr>
    </w:p>
    <w:p w14:paraId="38C298E0" w14:textId="77777777" w:rsidR="00B257AA" w:rsidRDefault="00B257AA">
      <w:pPr>
        <w:spacing w:before="156" w:line="264" w:lineRule="auto"/>
        <w:ind w:left="420"/>
        <w:rPr>
          <w:color w:val="C00000"/>
        </w:rPr>
        <w:sectPr w:rsidR="00B257AA">
          <w:pgSz w:w="11906" w:h="16838"/>
          <w:pgMar w:top="1440" w:right="1800" w:bottom="1440" w:left="1800" w:header="851" w:footer="992" w:gutter="0"/>
          <w:cols w:space="425"/>
          <w:docGrid w:type="lines" w:linePitch="312"/>
        </w:sectPr>
      </w:pPr>
    </w:p>
    <w:p w14:paraId="1C6FAD55" w14:textId="77777777" w:rsidR="00B257AA" w:rsidRDefault="00000000">
      <w:pPr>
        <w:pStyle w:val="1"/>
        <w:numPr>
          <w:ilvl w:val="0"/>
          <w:numId w:val="0"/>
        </w:numPr>
        <w:spacing w:before="156" w:after="312"/>
      </w:pPr>
      <w:bookmarkStart w:id="496" w:name="_Toc179555252"/>
      <w:bookmarkStart w:id="497" w:name="_Toc180504757"/>
      <w:r>
        <w:rPr>
          <w:rFonts w:hint="eastAsia"/>
        </w:rPr>
        <w:lastRenderedPageBreak/>
        <w:t>目次</w:t>
      </w:r>
      <w:bookmarkEnd w:id="496"/>
      <w:bookmarkEnd w:id="497"/>
    </w:p>
    <w:sdt>
      <w:sdtPr>
        <w:rPr>
          <w:rFonts w:ascii="Times New Roman" w:eastAsia="宋体" w:hAnsi="Times New Roman" w:cstheme="minorBidi"/>
          <w:color w:val="auto"/>
          <w:kern w:val="2"/>
          <w:sz w:val="24"/>
          <w:szCs w:val="22"/>
          <w:lang w:val="zh-CN"/>
          <w14:ligatures w14:val="standardContextual"/>
        </w:rPr>
        <w:id w:val="2002845644"/>
        <w:docPartObj>
          <w:docPartGallery w:val="Table of Contents"/>
          <w:docPartUnique/>
        </w:docPartObj>
      </w:sdtPr>
      <w:sdtEndPr>
        <w:rPr>
          <w:b/>
          <w:bCs/>
        </w:rPr>
      </w:sdtEndPr>
      <w:sdtContent>
        <w:p w14:paraId="03595533" w14:textId="77777777" w:rsidR="00B257AA" w:rsidRDefault="00B257AA">
          <w:pPr>
            <w:pStyle w:val="TOC10"/>
            <w:snapToGrid w:val="0"/>
            <w:spacing w:before="156" w:afterLines="0" w:after="0" w:line="264" w:lineRule="auto"/>
            <w:rPr>
              <w:rFonts w:hint="eastAsia"/>
              <w:color w:val="auto"/>
              <w:sz w:val="15"/>
              <w:szCs w:val="15"/>
            </w:rPr>
          </w:pPr>
        </w:p>
        <w:p w14:paraId="1526254D" w14:textId="77777777" w:rsidR="00B257AA" w:rsidRDefault="00000000">
          <w:pPr>
            <w:pStyle w:val="TOC1"/>
            <w:ind w:firstLine="0"/>
            <w:rPr>
              <w:rFonts w:asciiTheme="minorHAnsi" w:eastAsiaTheme="minorEastAsia" w:hAnsiTheme="minorHAnsi" w:hint="eastAsia"/>
              <w:sz w:val="21"/>
            </w:rPr>
          </w:pPr>
          <w:r>
            <w:fldChar w:fldCharType="begin"/>
          </w:r>
          <w:r>
            <w:instrText xml:space="preserve"> TOC \o "1-3" \h \z \u </w:instrText>
          </w:r>
          <w:r>
            <w:fldChar w:fldCharType="separate"/>
          </w:r>
          <w:hyperlink w:anchor="_Toc179555116" w:history="1">
            <w:r w:rsidR="00B257AA">
              <w:rPr>
                <w:rStyle w:val="af2"/>
                <w:rFonts w:hint="eastAsia"/>
              </w:rPr>
              <w:t xml:space="preserve">1 </w:t>
            </w:r>
            <w:r w:rsidR="00B257AA">
              <w:rPr>
                <w:rStyle w:val="af2"/>
                <w:rFonts w:hint="eastAsia"/>
              </w:rPr>
              <w:t>总</w:t>
            </w:r>
            <w:r w:rsidR="00B257AA">
              <w:rPr>
                <w:rStyle w:val="af2"/>
                <w:rFonts w:hint="eastAsia"/>
              </w:rPr>
              <w:t xml:space="preserve">  </w:t>
            </w:r>
            <w:r w:rsidR="00B257AA">
              <w:rPr>
                <w:rStyle w:val="af2"/>
                <w:rFonts w:hint="eastAsia"/>
              </w:rPr>
              <w:t>则</w:t>
            </w:r>
            <w:r w:rsidR="00B257AA">
              <w:rPr>
                <w:rFonts w:hint="eastAsia"/>
              </w:rPr>
              <w:tab/>
              <w:t>36</w:t>
            </w:r>
          </w:hyperlink>
        </w:p>
        <w:p w14:paraId="7371AF0C" w14:textId="77777777" w:rsidR="00B257AA" w:rsidRDefault="00B257AA">
          <w:pPr>
            <w:pStyle w:val="TOC1"/>
            <w:ind w:firstLine="0"/>
            <w:rPr>
              <w:rFonts w:asciiTheme="minorHAnsi" w:eastAsiaTheme="minorEastAsia" w:hAnsiTheme="minorHAnsi" w:hint="eastAsia"/>
              <w:sz w:val="21"/>
            </w:rPr>
          </w:pPr>
          <w:hyperlink w:anchor="_Toc179555118" w:history="1">
            <w:r>
              <w:rPr>
                <w:rStyle w:val="af2"/>
                <w:rFonts w:hint="eastAsia"/>
              </w:rPr>
              <w:t xml:space="preserve">3 </w:t>
            </w:r>
            <w:r>
              <w:rPr>
                <w:rStyle w:val="af2"/>
                <w:rFonts w:hint="eastAsia"/>
              </w:rPr>
              <w:t>基本规定</w:t>
            </w:r>
            <w:r>
              <w:rPr>
                <w:rFonts w:hint="eastAsia"/>
              </w:rPr>
              <w:tab/>
              <w:t>37</w:t>
            </w:r>
          </w:hyperlink>
        </w:p>
        <w:p w14:paraId="6B55426A" w14:textId="77777777" w:rsidR="00B257AA" w:rsidRDefault="00B257AA">
          <w:pPr>
            <w:pStyle w:val="TOC1"/>
            <w:ind w:firstLine="0"/>
            <w:rPr>
              <w:rFonts w:asciiTheme="minorHAnsi" w:eastAsiaTheme="minorEastAsia" w:hAnsiTheme="minorHAnsi" w:hint="eastAsia"/>
              <w:sz w:val="21"/>
            </w:rPr>
          </w:pPr>
          <w:hyperlink w:anchor="_Toc179555119" w:history="1">
            <w:r>
              <w:rPr>
                <w:rStyle w:val="af2"/>
                <w:rFonts w:hint="eastAsia"/>
              </w:rPr>
              <w:t xml:space="preserve">4 </w:t>
            </w:r>
            <w:r>
              <w:rPr>
                <w:rStyle w:val="af2"/>
                <w:rFonts w:hint="eastAsia"/>
              </w:rPr>
              <w:t>低碳管理</w:t>
            </w:r>
            <w:r>
              <w:rPr>
                <w:rFonts w:hint="eastAsia"/>
              </w:rPr>
              <w:tab/>
              <w:t>38</w:t>
            </w:r>
          </w:hyperlink>
        </w:p>
        <w:p w14:paraId="40E1BB71" w14:textId="77777777" w:rsidR="00B257AA" w:rsidRDefault="00B257AA">
          <w:pPr>
            <w:pStyle w:val="TOC1"/>
            <w:ind w:firstLine="0"/>
            <w:rPr>
              <w:rFonts w:asciiTheme="minorHAnsi" w:eastAsiaTheme="minorEastAsia" w:hAnsiTheme="minorHAnsi" w:hint="eastAsia"/>
              <w:sz w:val="21"/>
            </w:rPr>
          </w:pPr>
          <w:hyperlink w:anchor="_Toc179555125" w:history="1">
            <w:r>
              <w:rPr>
                <w:rStyle w:val="af2"/>
                <w:rFonts w:hint="eastAsia"/>
              </w:rPr>
              <w:t xml:space="preserve">5 </w:t>
            </w:r>
            <w:r>
              <w:rPr>
                <w:rStyle w:val="af2"/>
                <w:rFonts w:hint="eastAsia"/>
              </w:rPr>
              <w:t>场地低碳设计</w:t>
            </w:r>
            <w:r>
              <w:rPr>
                <w:rFonts w:hint="eastAsia"/>
              </w:rPr>
              <w:tab/>
              <w:t>40</w:t>
            </w:r>
          </w:hyperlink>
        </w:p>
        <w:p w14:paraId="2EE0BD49" w14:textId="77777777" w:rsidR="00B257AA" w:rsidRDefault="00B257AA">
          <w:pPr>
            <w:pStyle w:val="TOC2"/>
            <w:rPr>
              <w:rFonts w:asciiTheme="minorHAnsi" w:eastAsiaTheme="minorEastAsia" w:hAnsiTheme="minorHAnsi" w:hint="eastAsia"/>
              <w:sz w:val="21"/>
            </w:rPr>
          </w:pPr>
          <w:hyperlink w:anchor="_Toc179555126" w:history="1">
            <w:r>
              <w:rPr>
                <w:rStyle w:val="af2"/>
                <w:rFonts w:hint="eastAsia"/>
              </w:rPr>
              <w:t xml:space="preserve">5.1 </w:t>
            </w:r>
            <w:r>
              <w:rPr>
                <w:rStyle w:val="af2"/>
                <w:rFonts w:hint="eastAsia"/>
              </w:rPr>
              <w:t>规划设计</w:t>
            </w:r>
            <w:r>
              <w:rPr>
                <w:rFonts w:hint="eastAsia"/>
              </w:rPr>
              <w:tab/>
              <w:t>40</w:t>
            </w:r>
          </w:hyperlink>
        </w:p>
        <w:p w14:paraId="7ECA6E2F" w14:textId="0ECA633C" w:rsidR="00B257AA" w:rsidRDefault="00B257AA">
          <w:pPr>
            <w:pStyle w:val="TOC2"/>
            <w:rPr>
              <w:rFonts w:asciiTheme="minorHAnsi" w:eastAsiaTheme="minorEastAsia" w:hAnsiTheme="minorHAnsi" w:hint="eastAsia"/>
              <w:sz w:val="21"/>
            </w:rPr>
          </w:pPr>
          <w:hyperlink w:anchor="_Toc179555140" w:history="1">
            <w:r>
              <w:rPr>
                <w:rStyle w:val="af2"/>
                <w:rFonts w:hint="eastAsia"/>
              </w:rPr>
              <w:t xml:space="preserve">5.2 </w:t>
            </w:r>
            <w:r>
              <w:rPr>
                <w:rStyle w:val="af2"/>
                <w:rFonts w:hint="eastAsia"/>
              </w:rPr>
              <w:t>生态</w:t>
            </w:r>
            <w:r w:rsidR="00FA2143">
              <w:rPr>
                <w:rStyle w:val="af2"/>
                <w:rFonts w:hint="eastAsia"/>
              </w:rPr>
              <w:t>影响</w:t>
            </w:r>
            <w:r>
              <w:rPr>
                <w:rFonts w:hint="eastAsia"/>
              </w:rPr>
              <w:tab/>
              <w:t>45</w:t>
            </w:r>
          </w:hyperlink>
        </w:p>
        <w:p w14:paraId="36F20B05" w14:textId="77777777" w:rsidR="00B257AA" w:rsidRDefault="00B257AA">
          <w:pPr>
            <w:pStyle w:val="TOC1"/>
            <w:ind w:firstLine="0"/>
            <w:rPr>
              <w:rFonts w:asciiTheme="minorHAnsi" w:eastAsiaTheme="minorEastAsia" w:hAnsiTheme="minorHAnsi" w:hint="eastAsia"/>
              <w:sz w:val="21"/>
            </w:rPr>
          </w:pPr>
          <w:hyperlink w:anchor="_Toc179555144" w:history="1">
            <w:r>
              <w:rPr>
                <w:rStyle w:val="af2"/>
                <w:rFonts w:hint="eastAsia"/>
              </w:rPr>
              <w:t xml:space="preserve">6 </w:t>
            </w:r>
            <w:r>
              <w:rPr>
                <w:rStyle w:val="af2"/>
                <w:rFonts w:hint="eastAsia"/>
              </w:rPr>
              <w:t>建筑低碳设计</w:t>
            </w:r>
            <w:r>
              <w:rPr>
                <w:rFonts w:hint="eastAsia"/>
              </w:rPr>
              <w:tab/>
              <w:t>48</w:t>
            </w:r>
          </w:hyperlink>
        </w:p>
        <w:p w14:paraId="7E9D81B9" w14:textId="77777777" w:rsidR="00B257AA" w:rsidRDefault="00B257AA">
          <w:pPr>
            <w:pStyle w:val="TOC2"/>
            <w:rPr>
              <w:rFonts w:asciiTheme="minorHAnsi" w:eastAsiaTheme="minorEastAsia" w:hAnsiTheme="minorHAnsi" w:hint="eastAsia"/>
              <w:sz w:val="21"/>
            </w:rPr>
          </w:pPr>
          <w:hyperlink w:anchor="_Toc179555145" w:history="1">
            <w:r>
              <w:rPr>
                <w:rStyle w:val="af2"/>
                <w:rFonts w:hint="eastAsia"/>
              </w:rPr>
              <w:t xml:space="preserve">6.1 </w:t>
            </w:r>
            <w:r>
              <w:rPr>
                <w:rStyle w:val="af2"/>
                <w:rFonts w:hint="eastAsia"/>
              </w:rPr>
              <w:t>布局设计</w:t>
            </w:r>
            <w:r>
              <w:rPr>
                <w:rFonts w:hint="eastAsia"/>
              </w:rPr>
              <w:tab/>
              <w:t>48</w:t>
            </w:r>
          </w:hyperlink>
        </w:p>
        <w:p w14:paraId="7B869E46" w14:textId="77777777" w:rsidR="00B257AA" w:rsidRDefault="00B257AA">
          <w:pPr>
            <w:pStyle w:val="TOC2"/>
            <w:rPr>
              <w:rFonts w:asciiTheme="minorHAnsi" w:eastAsiaTheme="minorEastAsia" w:hAnsiTheme="minorHAnsi" w:hint="eastAsia"/>
              <w:sz w:val="21"/>
            </w:rPr>
          </w:pPr>
          <w:hyperlink w:anchor="_Toc179555156" w:history="1">
            <w:r>
              <w:rPr>
                <w:rStyle w:val="af2"/>
                <w:rFonts w:hint="eastAsia"/>
              </w:rPr>
              <w:t xml:space="preserve">6.2 </w:t>
            </w:r>
            <w:r>
              <w:rPr>
                <w:rStyle w:val="af2"/>
                <w:rFonts w:hint="eastAsia"/>
              </w:rPr>
              <w:t>采光遮阳</w:t>
            </w:r>
            <w:r>
              <w:rPr>
                <w:rFonts w:hint="eastAsia"/>
              </w:rPr>
              <w:tab/>
              <w:t>49</w:t>
            </w:r>
          </w:hyperlink>
        </w:p>
        <w:p w14:paraId="7672DE3C" w14:textId="77777777" w:rsidR="00B257AA" w:rsidRDefault="00B257AA">
          <w:pPr>
            <w:pStyle w:val="TOC2"/>
            <w:rPr>
              <w:rFonts w:asciiTheme="minorHAnsi" w:eastAsiaTheme="minorEastAsia" w:hAnsiTheme="minorHAnsi" w:hint="eastAsia"/>
              <w:sz w:val="21"/>
            </w:rPr>
          </w:pPr>
          <w:hyperlink w:anchor="_Toc179555166" w:history="1">
            <w:r>
              <w:rPr>
                <w:rStyle w:val="af2"/>
                <w:rFonts w:hint="eastAsia"/>
              </w:rPr>
              <w:t xml:space="preserve">6.4 </w:t>
            </w:r>
            <w:r>
              <w:rPr>
                <w:rStyle w:val="af2"/>
                <w:rFonts w:hint="eastAsia"/>
              </w:rPr>
              <w:t>围护结构</w:t>
            </w:r>
            <w:r>
              <w:rPr>
                <w:rFonts w:hint="eastAsia"/>
              </w:rPr>
              <w:tab/>
              <w:t>50</w:t>
            </w:r>
          </w:hyperlink>
        </w:p>
        <w:p w14:paraId="2FC498E9" w14:textId="77777777" w:rsidR="00B257AA" w:rsidRDefault="00B257AA">
          <w:pPr>
            <w:pStyle w:val="TOC2"/>
            <w:rPr>
              <w:rFonts w:asciiTheme="minorHAnsi" w:eastAsiaTheme="minorEastAsia" w:hAnsiTheme="minorHAnsi" w:hint="eastAsia"/>
              <w:sz w:val="21"/>
            </w:rPr>
          </w:pPr>
          <w:hyperlink w:anchor="_Toc179555173" w:history="1">
            <w:r>
              <w:rPr>
                <w:rStyle w:val="af2"/>
                <w:rFonts w:hint="eastAsia"/>
              </w:rPr>
              <w:t xml:space="preserve">6.5 </w:t>
            </w:r>
            <w:r>
              <w:rPr>
                <w:rStyle w:val="af2"/>
                <w:rFonts w:hint="eastAsia"/>
              </w:rPr>
              <w:t>室内环境</w:t>
            </w:r>
            <w:r>
              <w:rPr>
                <w:rFonts w:hint="eastAsia"/>
              </w:rPr>
              <w:tab/>
              <w:t>51</w:t>
            </w:r>
          </w:hyperlink>
        </w:p>
        <w:p w14:paraId="242AF8E4" w14:textId="77777777" w:rsidR="00B257AA" w:rsidRDefault="00B257AA">
          <w:pPr>
            <w:pStyle w:val="TOC1"/>
            <w:ind w:firstLine="0"/>
            <w:rPr>
              <w:rFonts w:asciiTheme="minorHAnsi" w:eastAsiaTheme="minorEastAsia" w:hAnsiTheme="minorHAnsi" w:hint="eastAsia"/>
              <w:sz w:val="21"/>
            </w:rPr>
          </w:pPr>
          <w:hyperlink w:anchor="_Toc179555177" w:history="1">
            <w:r>
              <w:rPr>
                <w:rStyle w:val="af2"/>
                <w:rFonts w:hint="eastAsia"/>
              </w:rPr>
              <w:t xml:space="preserve">7 </w:t>
            </w:r>
            <w:r>
              <w:rPr>
                <w:rStyle w:val="af2"/>
                <w:rFonts w:hint="eastAsia"/>
              </w:rPr>
              <w:t>材料与资源</w:t>
            </w:r>
            <w:r>
              <w:rPr>
                <w:rFonts w:hint="eastAsia"/>
              </w:rPr>
              <w:tab/>
              <w:t>52</w:t>
            </w:r>
          </w:hyperlink>
        </w:p>
        <w:p w14:paraId="1F9AF8EE" w14:textId="77777777" w:rsidR="00B257AA" w:rsidRDefault="00B257AA">
          <w:pPr>
            <w:pStyle w:val="TOC2"/>
            <w:rPr>
              <w:rFonts w:asciiTheme="minorHAnsi" w:eastAsiaTheme="minorEastAsia" w:hAnsiTheme="minorHAnsi" w:hint="eastAsia"/>
              <w:sz w:val="21"/>
            </w:rPr>
          </w:pPr>
          <w:hyperlink w:anchor="_Toc179555178" w:history="1">
            <w:r>
              <w:rPr>
                <w:rStyle w:val="af2"/>
                <w:rFonts w:hint="eastAsia"/>
              </w:rPr>
              <w:t xml:space="preserve">7.1 </w:t>
            </w:r>
            <w:r>
              <w:rPr>
                <w:rStyle w:val="af2"/>
                <w:rFonts w:hint="eastAsia"/>
              </w:rPr>
              <w:t>选材</w:t>
            </w:r>
            <w:r>
              <w:rPr>
                <w:rFonts w:hint="eastAsia"/>
              </w:rPr>
              <w:tab/>
              <w:t>52</w:t>
            </w:r>
          </w:hyperlink>
        </w:p>
        <w:p w14:paraId="174C7B7C" w14:textId="77777777" w:rsidR="00B257AA" w:rsidRDefault="00B257AA">
          <w:pPr>
            <w:pStyle w:val="TOC2"/>
            <w:rPr>
              <w:rFonts w:asciiTheme="minorHAnsi" w:eastAsiaTheme="minorEastAsia" w:hAnsiTheme="minorHAnsi" w:hint="eastAsia"/>
              <w:sz w:val="21"/>
            </w:rPr>
          </w:pPr>
          <w:hyperlink w:anchor="_Toc179555184" w:history="1">
            <w:r>
              <w:rPr>
                <w:rStyle w:val="af2"/>
                <w:rFonts w:hint="eastAsia"/>
              </w:rPr>
              <w:t xml:space="preserve">7.2 </w:t>
            </w:r>
            <w:r>
              <w:rPr>
                <w:rStyle w:val="af2"/>
                <w:rFonts w:hint="eastAsia"/>
              </w:rPr>
              <w:t>节材</w:t>
            </w:r>
            <w:r>
              <w:rPr>
                <w:rFonts w:hint="eastAsia"/>
              </w:rPr>
              <w:tab/>
              <w:t>53</w:t>
            </w:r>
          </w:hyperlink>
        </w:p>
        <w:p w14:paraId="6C2A0049" w14:textId="77777777" w:rsidR="00B257AA" w:rsidRDefault="00B257AA">
          <w:pPr>
            <w:pStyle w:val="TOC2"/>
            <w:rPr>
              <w:rFonts w:asciiTheme="minorHAnsi" w:eastAsiaTheme="minorEastAsia" w:hAnsiTheme="minorHAnsi" w:hint="eastAsia"/>
              <w:sz w:val="21"/>
            </w:rPr>
          </w:pPr>
          <w:hyperlink w:anchor="_Toc179555190" w:history="1">
            <w:r>
              <w:rPr>
                <w:rStyle w:val="af2"/>
                <w:rFonts w:hint="eastAsia"/>
              </w:rPr>
              <w:t xml:space="preserve">7.3 </w:t>
            </w:r>
            <w:r>
              <w:rPr>
                <w:rStyle w:val="af2"/>
                <w:rFonts w:hint="eastAsia"/>
              </w:rPr>
              <w:t>运输储存</w:t>
            </w:r>
            <w:r>
              <w:rPr>
                <w:rFonts w:hint="eastAsia"/>
              </w:rPr>
              <w:tab/>
              <w:t>53</w:t>
            </w:r>
          </w:hyperlink>
        </w:p>
        <w:p w14:paraId="2259F239" w14:textId="77777777" w:rsidR="00B257AA" w:rsidRDefault="00B257AA">
          <w:pPr>
            <w:pStyle w:val="TOC1"/>
            <w:ind w:firstLine="0"/>
            <w:rPr>
              <w:rFonts w:asciiTheme="minorHAnsi" w:eastAsiaTheme="minorEastAsia" w:hAnsiTheme="minorHAnsi" w:hint="eastAsia"/>
              <w:sz w:val="21"/>
            </w:rPr>
          </w:pPr>
          <w:hyperlink w:anchor="_Toc179555192" w:history="1">
            <w:r>
              <w:rPr>
                <w:rStyle w:val="af2"/>
                <w:rFonts w:hint="eastAsia"/>
              </w:rPr>
              <w:t xml:space="preserve">8 </w:t>
            </w:r>
            <w:r>
              <w:rPr>
                <w:rStyle w:val="af2"/>
                <w:rFonts w:hint="eastAsia"/>
              </w:rPr>
              <w:t>设备与能源</w:t>
            </w:r>
            <w:r>
              <w:rPr>
                <w:rFonts w:hint="eastAsia"/>
              </w:rPr>
              <w:tab/>
              <w:t>55</w:t>
            </w:r>
          </w:hyperlink>
        </w:p>
        <w:p w14:paraId="6FAE385D" w14:textId="77777777" w:rsidR="00B257AA" w:rsidRDefault="00B257AA">
          <w:pPr>
            <w:pStyle w:val="TOC2"/>
            <w:rPr>
              <w:rFonts w:asciiTheme="minorHAnsi" w:eastAsiaTheme="minorEastAsia" w:hAnsiTheme="minorHAnsi" w:hint="eastAsia"/>
              <w:sz w:val="21"/>
            </w:rPr>
          </w:pPr>
          <w:hyperlink w:anchor="_Toc179555193" w:history="1">
            <w:r>
              <w:rPr>
                <w:rStyle w:val="af2"/>
                <w:rFonts w:hint="eastAsia"/>
              </w:rPr>
              <w:t xml:space="preserve">8.1 </w:t>
            </w:r>
            <w:r>
              <w:rPr>
                <w:rStyle w:val="af2"/>
                <w:rFonts w:hint="eastAsia"/>
              </w:rPr>
              <w:t>能源系统</w:t>
            </w:r>
            <w:r>
              <w:rPr>
                <w:rFonts w:hint="eastAsia"/>
              </w:rPr>
              <w:tab/>
              <w:t>55</w:t>
            </w:r>
          </w:hyperlink>
        </w:p>
        <w:p w14:paraId="09B548D1" w14:textId="77777777" w:rsidR="00B257AA" w:rsidRDefault="00B257AA">
          <w:pPr>
            <w:pStyle w:val="TOC2"/>
            <w:rPr>
              <w:rFonts w:asciiTheme="minorHAnsi" w:eastAsiaTheme="minorEastAsia" w:hAnsiTheme="minorHAnsi" w:hint="eastAsia"/>
              <w:sz w:val="21"/>
            </w:rPr>
          </w:pPr>
          <w:hyperlink w:anchor="_Toc179555200" w:history="1">
            <w:r>
              <w:rPr>
                <w:rStyle w:val="af2"/>
                <w:rFonts w:cs="Times New Roman" w:hint="eastAsia"/>
              </w:rPr>
              <w:t>8.2</w:t>
            </w:r>
            <w:r>
              <w:rPr>
                <w:rStyle w:val="af2"/>
                <w:rFonts w:hint="eastAsia"/>
              </w:rPr>
              <w:t xml:space="preserve"> </w:t>
            </w:r>
            <w:r>
              <w:rPr>
                <w:rStyle w:val="af2"/>
                <w:rFonts w:hint="eastAsia"/>
              </w:rPr>
              <w:t>电气设施</w:t>
            </w:r>
            <w:r>
              <w:rPr>
                <w:rFonts w:hint="eastAsia"/>
              </w:rPr>
              <w:tab/>
              <w:t>56</w:t>
            </w:r>
          </w:hyperlink>
        </w:p>
        <w:p w14:paraId="0AB72550" w14:textId="77777777" w:rsidR="00B257AA" w:rsidRDefault="00B257AA">
          <w:pPr>
            <w:pStyle w:val="TOC2"/>
            <w:rPr>
              <w:rFonts w:asciiTheme="minorHAnsi" w:eastAsiaTheme="minorEastAsia" w:hAnsiTheme="minorHAnsi" w:hint="eastAsia"/>
              <w:sz w:val="21"/>
            </w:rPr>
          </w:pPr>
          <w:hyperlink w:anchor="_Toc179555211" w:history="1">
            <w:r>
              <w:rPr>
                <w:rStyle w:val="af2"/>
                <w:rFonts w:hint="eastAsia"/>
              </w:rPr>
              <w:t xml:space="preserve">8.3 </w:t>
            </w:r>
            <w:r>
              <w:rPr>
                <w:rStyle w:val="af2"/>
                <w:rFonts w:hint="eastAsia"/>
              </w:rPr>
              <w:t>暖通空调</w:t>
            </w:r>
            <w:r>
              <w:rPr>
                <w:rFonts w:hint="eastAsia"/>
              </w:rPr>
              <w:tab/>
              <w:t>58</w:t>
            </w:r>
          </w:hyperlink>
        </w:p>
        <w:p w14:paraId="2F1F280F" w14:textId="77777777" w:rsidR="00B257AA" w:rsidRDefault="00B257AA">
          <w:pPr>
            <w:pStyle w:val="TOC2"/>
            <w:rPr>
              <w:rFonts w:asciiTheme="minorHAnsi" w:eastAsiaTheme="minorEastAsia" w:hAnsiTheme="minorHAnsi" w:hint="eastAsia"/>
              <w:sz w:val="21"/>
            </w:rPr>
          </w:pPr>
          <w:hyperlink w:anchor="_Toc179555221" w:history="1">
            <w:r>
              <w:rPr>
                <w:rStyle w:val="af2"/>
                <w:rFonts w:hint="eastAsia"/>
              </w:rPr>
              <w:t xml:space="preserve">8.4 </w:t>
            </w:r>
            <w:r>
              <w:rPr>
                <w:rStyle w:val="af2"/>
                <w:rFonts w:hint="eastAsia"/>
              </w:rPr>
              <w:t>监测控制</w:t>
            </w:r>
            <w:r>
              <w:rPr>
                <w:rFonts w:hint="eastAsia"/>
              </w:rPr>
              <w:tab/>
              <w:t>59</w:t>
            </w:r>
          </w:hyperlink>
        </w:p>
        <w:p w14:paraId="5950918D" w14:textId="77777777" w:rsidR="00B257AA" w:rsidRDefault="00B257AA">
          <w:pPr>
            <w:pStyle w:val="TOC1"/>
            <w:ind w:firstLine="0"/>
            <w:rPr>
              <w:rFonts w:asciiTheme="minorHAnsi" w:eastAsiaTheme="minorEastAsia" w:hAnsiTheme="minorHAnsi" w:hint="eastAsia"/>
              <w:sz w:val="21"/>
            </w:rPr>
          </w:pPr>
          <w:hyperlink w:anchor="_Toc179555227" w:history="1">
            <w:r>
              <w:rPr>
                <w:rStyle w:val="af2"/>
                <w:rFonts w:hint="eastAsia"/>
              </w:rPr>
              <w:t xml:space="preserve">9 </w:t>
            </w:r>
            <w:r>
              <w:rPr>
                <w:rStyle w:val="af2"/>
                <w:rFonts w:hint="eastAsia"/>
              </w:rPr>
              <w:t>给水排水</w:t>
            </w:r>
            <w:r>
              <w:rPr>
                <w:rFonts w:hint="eastAsia"/>
              </w:rPr>
              <w:tab/>
              <w:t>60</w:t>
            </w:r>
          </w:hyperlink>
        </w:p>
        <w:p w14:paraId="02ECC0B8" w14:textId="77777777" w:rsidR="00B257AA" w:rsidRDefault="00B257AA">
          <w:pPr>
            <w:pStyle w:val="TOC1"/>
            <w:ind w:firstLine="0"/>
            <w:rPr>
              <w:rFonts w:asciiTheme="minorHAnsi" w:eastAsiaTheme="minorEastAsia" w:hAnsiTheme="minorHAnsi" w:hint="eastAsia"/>
              <w:sz w:val="21"/>
            </w:rPr>
          </w:pPr>
          <w:hyperlink w:anchor="_Toc179555235" w:history="1">
            <w:r>
              <w:rPr>
                <w:rStyle w:val="af2"/>
                <w:rFonts w:hint="eastAsia"/>
              </w:rPr>
              <w:t xml:space="preserve">10 </w:t>
            </w:r>
            <w:r>
              <w:rPr>
                <w:rStyle w:val="af2"/>
                <w:rFonts w:hint="eastAsia"/>
              </w:rPr>
              <w:t>废弃物</w:t>
            </w:r>
            <w:r>
              <w:rPr>
                <w:rFonts w:hint="eastAsia"/>
              </w:rPr>
              <w:tab/>
              <w:t>63</w:t>
            </w:r>
          </w:hyperlink>
        </w:p>
        <w:p w14:paraId="4FA9F4EF" w14:textId="77777777" w:rsidR="00B257AA" w:rsidRDefault="00000000">
          <w:pPr>
            <w:pStyle w:val="TOC1"/>
            <w:ind w:right="240" w:firstLine="0"/>
            <w:rPr>
              <w:b/>
              <w:bCs/>
              <w:lang w:val="zh-CN"/>
            </w:rPr>
          </w:pPr>
          <w:r>
            <w:rPr>
              <w:b/>
              <w:bCs/>
              <w:lang w:val="zh-CN"/>
            </w:rPr>
            <w:fldChar w:fldCharType="end"/>
          </w:r>
        </w:p>
      </w:sdtContent>
    </w:sdt>
    <w:p w14:paraId="46266777" w14:textId="77777777" w:rsidR="00B257AA" w:rsidRDefault="00B257AA">
      <w:pPr>
        <w:spacing w:line="276" w:lineRule="auto"/>
        <w:rPr>
          <w:color w:val="C00000"/>
        </w:rPr>
      </w:pPr>
    </w:p>
    <w:p w14:paraId="4A5C2DA0" w14:textId="77777777" w:rsidR="00B257AA" w:rsidRDefault="00B257AA">
      <w:pPr>
        <w:spacing w:line="276" w:lineRule="auto"/>
        <w:rPr>
          <w:color w:val="C00000"/>
        </w:rPr>
      </w:pPr>
    </w:p>
    <w:p w14:paraId="4D4F3475" w14:textId="77777777" w:rsidR="00B257AA" w:rsidRDefault="00B257AA">
      <w:pPr>
        <w:spacing w:line="276" w:lineRule="auto"/>
        <w:rPr>
          <w:color w:val="C00000"/>
        </w:rPr>
        <w:sectPr w:rsidR="00B257AA">
          <w:headerReference w:type="even" r:id="rId27"/>
          <w:headerReference w:type="default" r:id="rId28"/>
          <w:footerReference w:type="even" r:id="rId29"/>
          <w:headerReference w:type="first" r:id="rId30"/>
          <w:footerReference w:type="first" r:id="rId31"/>
          <w:pgSz w:w="11906" w:h="16838"/>
          <w:pgMar w:top="1440" w:right="1800" w:bottom="1440" w:left="1800" w:header="851" w:footer="992" w:gutter="0"/>
          <w:cols w:space="425"/>
          <w:docGrid w:type="lines" w:linePitch="312"/>
        </w:sectPr>
      </w:pPr>
    </w:p>
    <w:p w14:paraId="729C4478" w14:textId="77777777" w:rsidR="00B257AA" w:rsidRDefault="00000000">
      <w:pPr>
        <w:pStyle w:val="1"/>
        <w:numPr>
          <w:ilvl w:val="0"/>
          <w:numId w:val="12"/>
        </w:numPr>
        <w:spacing w:before="156" w:after="312"/>
      </w:pPr>
      <w:bookmarkStart w:id="498" w:name="_Toc174613566"/>
      <w:bookmarkStart w:id="499" w:name="_Toc179555253"/>
      <w:bookmarkStart w:id="500" w:name="_Toc180504758"/>
      <w:r>
        <w:rPr>
          <w:rFonts w:hint="eastAsia"/>
        </w:rPr>
        <w:lastRenderedPageBreak/>
        <w:t>总则</w:t>
      </w:r>
      <w:bookmarkEnd w:id="498"/>
      <w:bookmarkEnd w:id="499"/>
      <w:bookmarkEnd w:id="500"/>
    </w:p>
    <w:p w14:paraId="6FFB92DF" w14:textId="77777777" w:rsidR="00B257AA" w:rsidRDefault="00000000">
      <w:pPr>
        <w:spacing w:before="120"/>
      </w:pPr>
      <w:r>
        <w:rPr>
          <w:rFonts w:hint="eastAsia"/>
          <w:b/>
          <w:bCs/>
        </w:rPr>
        <w:t xml:space="preserve">1.0.1 </w:t>
      </w:r>
      <w:r>
        <w:rPr>
          <w:rFonts w:hint="eastAsia"/>
        </w:rPr>
        <w:t xml:space="preserve"> </w:t>
      </w:r>
      <w:r>
        <w:rPr>
          <w:rFonts w:hint="eastAsia"/>
        </w:rPr>
        <w:t>“十四五”时期，在我国</w:t>
      </w:r>
      <w:proofErr w:type="gramStart"/>
      <w:r>
        <w:rPr>
          <w:rFonts w:hint="eastAsia"/>
        </w:rPr>
        <w:t>双碳战略</w:t>
      </w:r>
      <w:proofErr w:type="gramEnd"/>
      <w:r>
        <w:rPr>
          <w:rFonts w:hint="eastAsia"/>
        </w:rPr>
        <w:t>背景下建筑节能低碳发展要求得到进一步加强。国务院印发《</w:t>
      </w:r>
      <w:r>
        <w:rPr>
          <w:rFonts w:hint="eastAsia"/>
        </w:rPr>
        <w:t>2030</w:t>
      </w:r>
      <w:r>
        <w:rPr>
          <w:rFonts w:hint="eastAsia"/>
        </w:rPr>
        <w:t>年前碳达峰行动方案》中明确“加强适用于不同气候区、不同建筑类型的节能低碳技术研发和推广，推动超低能耗建筑、低碳建筑规模化发展。”</w:t>
      </w:r>
      <w:proofErr w:type="gramStart"/>
      <w:r>
        <w:rPr>
          <w:rFonts w:hint="eastAsia"/>
        </w:rPr>
        <w:t>国家发改委</w:t>
      </w:r>
      <w:proofErr w:type="gramEnd"/>
      <w:r>
        <w:rPr>
          <w:rFonts w:hint="eastAsia"/>
        </w:rPr>
        <w:t>、能源局进一步在《关于完善能源绿色低碳转型体制机制和政策措施的意见》强调“提升建筑节能标准，推动超低能耗建筑、低碳建筑规模化发展，推进和支持既有建筑节能改造，积极推广使用绿色建材，健全建筑能耗限额管理制度。”住建部印发《“十四五”建筑节能与绿色建筑发展规划》，规划中表示“开展超低能耗建筑规模化建设，推动零碳建筑、零碳社区建设试点。”</w:t>
      </w:r>
      <w:proofErr w:type="gramStart"/>
      <w:r>
        <w:t>节能降碳是</w:t>
      </w:r>
      <w:proofErr w:type="gramEnd"/>
      <w:r>
        <w:t>推进</w:t>
      </w:r>
      <w:proofErr w:type="gramStart"/>
      <w:r>
        <w:t>碳达峰碳</w:t>
      </w:r>
      <w:proofErr w:type="gramEnd"/>
      <w:r>
        <w:t>中和、加快发展方式绿色转型的重要抓手。</w:t>
      </w:r>
      <w:r>
        <w:rPr>
          <w:rFonts w:hint="eastAsia"/>
        </w:rPr>
        <w:t>因此本标准从民用建筑工程低碳设计入手，有助于</w:t>
      </w:r>
      <w:r>
        <w:t>锚定</w:t>
      </w:r>
      <w:r>
        <w:t>“</w:t>
      </w:r>
      <w:r>
        <w:t>十四五</w:t>
      </w:r>
      <w:r>
        <w:t>”</w:t>
      </w:r>
      <w:r>
        <w:t>节能</w:t>
      </w:r>
      <w:proofErr w:type="gramStart"/>
      <w:r>
        <w:t>降碳目标</w:t>
      </w:r>
      <w:proofErr w:type="gramEnd"/>
      <w:r>
        <w:t>任务，更好发挥</w:t>
      </w:r>
      <w:proofErr w:type="gramStart"/>
      <w:r>
        <w:t>节能降碳的</w:t>
      </w:r>
      <w:proofErr w:type="gramEnd"/>
      <w:r>
        <w:t>经济效益、社会效益和生态效益</w:t>
      </w:r>
      <w:r>
        <w:rPr>
          <w:rFonts w:hint="eastAsia"/>
        </w:rPr>
        <w:t>。</w:t>
      </w:r>
    </w:p>
    <w:p w14:paraId="213E68C7" w14:textId="77777777" w:rsidR="00B257AA" w:rsidRDefault="00000000">
      <w:pPr>
        <w:spacing w:before="120"/>
      </w:pPr>
      <w:r>
        <w:rPr>
          <w:rFonts w:hint="eastAsia"/>
          <w:b/>
          <w:bCs/>
        </w:rPr>
        <w:t>1.0.2</w:t>
      </w:r>
      <w:r>
        <w:rPr>
          <w:rFonts w:hint="eastAsia"/>
        </w:rPr>
        <w:t xml:space="preserve">  </w:t>
      </w:r>
      <w:r>
        <w:rPr>
          <w:rFonts w:hint="eastAsia"/>
        </w:rPr>
        <w:t>本标准强调在新建、改建和扩建项目中遵循绿色建筑原则，为</w:t>
      </w:r>
      <w:r>
        <w:t>不同类型</w:t>
      </w:r>
      <w:r>
        <w:rPr>
          <w:rFonts w:hint="eastAsia"/>
        </w:rPr>
        <w:t>的民用建筑提供了系统化的低碳设计框架。其中既有建筑改、扩建，有利于充分发掘建筑价值、节约资源、减少碳排放与环境污染，拥有巨大的发展市场。通过规范化的碳排放计算、资源节约措施以及可再生能源的应用，旨在推动建筑行业向更环保、更可持续的发展方向迈进。</w:t>
      </w:r>
    </w:p>
    <w:p w14:paraId="72466631" w14:textId="77777777" w:rsidR="00B257AA" w:rsidRDefault="00000000">
      <w:pPr>
        <w:spacing w:beforeLines="50" w:before="156"/>
      </w:pPr>
      <w:r>
        <w:rPr>
          <w:rFonts w:hint="eastAsia"/>
          <w:b/>
          <w:bCs/>
        </w:rPr>
        <w:t>1.0.3</w:t>
      </w:r>
      <w:r>
        <w:rPr>
          <w:rFonts w:hint="eastAsia"/>
        </w:rPr>
        <w:t xml:space="preserve">  </w:t>
      </w:r>
      <w:r>
        <w:t>本标准要求在建筑</w:t>
      </w:r>
      <w:r>
        <w:rPr>
          <w:rFonts w:hint="eastAsia"/>
        </w:rPr>
        <w:t>初步</w:t>
      </w:r>
      <w:r>
        <w:t>设计</w:t>
      </w:r>
      <w:r>
        <w:rPr>
          <w:rFonts w:hint="eastAsia"/>
        </w:rPr>
        <w:t>和施工图设计的</w:t>
      </w:r>
      <w:r>
        <w:t>过程中，综合考虑建筑的形态与功能，</w:t>
      </w:r>
      <w:r>
        <w:rPr>
          <w:rFonts w:hint="eastAsia"/>
        </w:rPr>
        <w:t>关注建筑的全生命周期</w:t>
      </w:r>
      <w:r>
        <w:t>对环境和资源的影响</w:t>
      </w:r>
      <w:r>
        <w:rPr>
          <w:rFonts w:hint="eastAsia"/>
        </w:rPr>
        <w:t>。建立建筑物全生命周期（建材生产、建设期、运行期和拆除期）碳排放评价方法、工具及标准，在建筑设计阶段，考虑建筑全生命周期碳排放评价边界范围确定的原则和方法，建立评价模型。实现在方案阶段就能进行各项技术措施的全</w:t>
      </w:r>
      <w:proofErr w:type="gramStart"/>
      <w:r>
        <w:rPr>
          <w:rFonts w:hint="eastAsia"/>
        </w:rPr>
        <w:t>生命周期碳减排</w:t>
      </w:r>
      <w:proofErr w:type="gramEnd"/>
      <w:r>
        <w:rPr>
          <w:rFonts w:hint="eastAsia"/>
        </w:rPr>
        <w:t>效果优化比选，定量计算不同技术方案的单位面积碳减排成本，将建筑碳排放管理和评估关口前置。确保施工过程中对环境的影响最低，运营阶段能为人们提供健康、舒适、低耗、无害的活动空间，拆除后又对环境危害降到最低</w:t>
      </w:r>
    </w:p>
    <w:p w14:paraId="11CB6615" w14:textId="77777777" w:rsidR="00B257AA" w:rsidRDefault="00000000">
      <w:pPr>
        <w:spacing w:beforeLines="50" w:before="156"/>
      </w:pPr>
      <w:r>
        <w:rPr>
          <w:rFonts w:hint="eastAsia"/>
          <w:b/>
          <w:bCs/>
        </w:rPr>
        <w:t xml:space="preserve">1.0.4  </w:t>
      </w:r>
      <w:r>
        <w:rPr>
          <w:rFonts w:hint="eastAsia"/>
        </w:rPr>
        <w:t>符合国家、地方法律法规和其他有关标准规定，是民用建筑低碳设计的必要条件。本标准着重提出节地、节能、节材、节水等低碳设计内容，但结构安全、防火安全等基本要求并不列入本规范。因此低碳设计时，除应符合本规范要求外，还应符合其他国家现行有关标准的规定。</w:t>
      </w:r>
    </w:p>
    <w:p w14:paraId="4317E5E8" w14:textId="77777777" w:rsidR="00B257AA" w:rsidRDefault="00B257AA">
      <w:pPr>
        <w:spacing w:beforeLines="50" w:before="156"/>
        <w:sectPr w:rsidR="00B257AA">
          <w:headerReference w:type="even" r:id="rId32"/>
          <w:headerReference w:type="default" r:id="rId33"/>
          <w:footerReference w:type="even" r:id="rId34"/>
          <w:headerReference w:type="first" r:id="rId35"/>
          <w:footerReference w:type="first" r:id="rId36"/>
          <w:pgSz w:w="11906" w:h="16838"/>
          <w:pgMar w:top="1440" w:right="1800" w:bottom="1440" w:left="1800" w:header="851" w:footer="992" w:gutter="0"/>
          <w:cols w:space="425"/>
          <w:docGrid w:type="lines" w:linePitch="312"/>
        </w:sectPr>
      </w:pPr>
    </w:p>
    <w:p w14:paraId="06DBCA8E" w14:textId="77777777" w:rsidR="00B257AA" w:rsidRDefault="00000000">
      <w:pPr>
        <w:pStyle w:val="1"/>
        <w:numPr>
          <w:ilvl w:val="0"/>
          <w:numId w:val="13"/>
        </w:numPr>
        <w:spacing w:before="156" w:after="312"/>
      </w:pPr>
      <w:bookmarkStart w:id="501" w:name="_Toc174613567"/>
      <w:bookmarkStart w:id="502" w:name="_Toc179555254"/>
      <w:bookmarkStart w:id="503" w:name="_Toc180504759"/>
      <w:r>
        <w:rPr>
          <w:rFonts w:hint="eastAsia"/>
        </w:rPr>
        <w:lastRenderedPageBreak/>
        <w:t>基本规定</w:t>
      </w:r>
      <w:bookmarkEnd w:id="501"/>
      <w:bookmarkEnd w:id="502"/>
      <w:bookmarkEnd w:id="503"/>
    </w:p>
    <w:p w14:paraId="38F651D3" w14:textId="77777777" w:rsidR="00B257AA" w:rsidRDefault="00000000">
      <w:pPr>
        <w:rPr>
          <w:rFonts w:cs="Times New Roman"/>
        </w:rPr>
      </w:pPr>
      <w:r>
        <w:rPr>
          <w:rFonts w:cs="Times New Roman"/>
          <w:b/>
          <w:bCs/>
        </w:rPr>
        <w:t>3.0.1</w:t>
      </w:r>
      <w:r>
        <w:rPr>
          <w:rFonts w:cs="Times New Roman"/>
        </w:rPr>
        <w:t xml:space="preserve">  </w:t>
      </w:r>
      <w:r>
        <w:rPr>
          <w:rFonts w:cs="Times New Roman"/>
        </w:rPr>
        <w:t>建筑单体和建筑群均可以进行低碳设计，规划建设应符合法定控制性详细规划，并应满足低碳建筑建设相关专项规划提出的低碳设计控制要求。</w:t>
      </w:r>
    </w:p>
    <w:p w14:paraId="5CADD3E2" w14:textId="77777777" w:rsidR="00B257AA" w:rsidRDefault="00000000">
      <w:pPr>
        <w:ind w:firstLineChars="200" w:firstLine="480"/>
        <w:rPr>
          <w:rFonts w:cs="Times New Roman"/>
        </w:rPr>
      </w:pPr>
      <w:r>
        <w:rPr>
          <w:rFonts w:cs="Times New Roman"/>
        </w:rPr>
        <w:t>单栋建筑应为完整建筑，不得从中节选部分空间。单体建筑应以该栋建筑所属工程项目的总体为基准进行低碳设计，即所在地城乡规划行政主管部门核发的工程建设规划许可证及其设计条件的控制要求。建筑群是</w:t>
      </w:r>
      <w:proofErr w:type="gramStart"/>
      <w:r>
        <w:rPr>
          <w:rFonts w:cs="Times New Roman"/>
        </w:rPr>
        <w:t>指位置</w:t>
      </w:r>
      <w:proofErr w:type="gramEnd"/>
      <w:r>
        <w:rPr>
          <w:rFonts w:cs="Times New Roman"/>
        </w:rPr>
        <w:t>相邻、功能相近、权属相同、技术体系相同（近）的两个及以上建筑单体组成的建筑群及建筑群内的特定区域，包括住宅建筑群和办公建筑群。</w:t>
      </w:r>
    </w:p>
    <w:p w14:paraId="13A662D7" w14:textId="77777777" w:rsidR="00B257AA" w:rsidRDefault="00000000">
      <w:pPr>
        <w:ind w:firstLineChars="200" w:firstLine="480"/>
        <w:rPr>
          <w:rFonts w:cs="Times New Roman"/>
        </w:rPr>
      </w:pPr>
      <w:r>
        <w:rPr>
          <w:rFonts w:cs="Times New Roman"/>
        </w:rPr>
        <w:t>低碳设计应以建筑单体或建筑群为对象，计算系统性、整体性指标时，应选</w:t>
      </w:r>
      <w:proofErr w:type="gramStart"/>
      <w:r>
        <w:rPr>
          <w:rFonts w:cs="Times New Roman"/>
        </w:rPr>
        <w:t>择大小</w:t>
      </w:r>
      <w:proofErr w:type="gramEnd"/>
      <w:r>
        <w:rPr>
          <w:rFonts w:cs="Times New Roman"/>
        </w:rPr>
        <w:t>合理、口径一致的边界。物理边界以建筑规划用地面积范围为准，控制指标以物理边界内规划、设计、运行阶段采取的技术措施为准。</w:t>
      </w:r>
    </w:p>
    <w:p w14:paraId="712A8E7F" w14:textId="77777777" w:rsidR="00B257AA" w:rsidRDefault="00000000">
      <w:pPr>
        <w:spacing w:before="120"/>
        <w:rPr>
          <w:rFonts w:cs="Times New Roman"/>
        </w:rPr>
      </w:pPr>
      <w:r>
        <w:rPr>
          <w:rFonts w:cs="Times New Roman"/>
          <w:b/>
          <w:bCs/>
        </w:rPr>
        <w:t xml:space="preserve">3.0.2  </w:t>
      </w:r>
      <w:r>
        <w:rPr>
          <w:rFonts w:cs="Times New Roman"/>
        </w:rPr>
        <w:t>低碳建筑是在全生命周期内，遵循</w:t>
      </w:r>
      <w:r>
        <w:rPr>
          <w:rFonts w:cs="Times New Roman"/>
        </w:rPr>
        <w:t>“</w:t>
      </w:r>
      <w:r>
        <w:rPr>
          <w:rFonts w:cs="Times New Roman"/>
        </w:rPr>
        <w:t>减量化、再利用、再循环</w:t>
      </w:r>
      <w:r>
        <w:rPr>
          <w:rFonts w:cs="Times New Roman"/>
        </w:rPr>
        <w:t>”</w:t>
      </w:r>
      <w:r>
        <w:rPr>
          <w:rFonts w:cs="Times New Roman"/>
        </w:rPr>
        <w:t>的原则，兼顾资源节约和环境保护，最大限度地降低建筑材料和能源消耗，优化碳排放性能优化的建筑类别。因此需要综合考虑建筑场地、建筑形式、建筑技术、投资预算之间的关联影响，比选碳排放性能最优的建筑形式、技术、设备、材料，推动建筑行业的绿色转型与可持续发展。</w:t>
      </w:r>
    </w:p>
    <w:p w14:paraId="08A9876A" w14:textId="77777777" w:rsidR="00B257AA" w:rsidRDefault="00000000">
      <w:pPr>
        <w:ind w:firstLineChars="200" w:firstLine="480"/>
        <w:rPr>
          <w:rFonts w:cs="Times New Roman"/>
        </w:rPr>
      </w:pPr>
      <w:r>
        <w:rPr>
          <w:rFonts w:cs="Times New Roman"/>
        </w:rPr>
        <w:t>场地选择，优先选择具备良好生态环境和交通条件的场地，减少对自然生态的破坏和交通碳排放。建筑形式，采用有利于自然通风、采光和保温的建筑形式，降低对人工能源的依赖。技术应用，引入先进的低碳技术，如太阳能、地热能等可再生能源技术，提升能源利用效率。设备选用，选用高效节能的设备和设施，减少能源消耗和</w:t>
      </w:r>
      <w:proofErr w:type="gramStart"/>
      <w:r>
        <w:rPr>
          <w:rFonts w:cs="Times New Roman"/>
        </w:rPr>
        <w:t>碳排放</w:t>
      </w:r>
      <w:proofErr w:type="gramEnd"/>
      <w:r>
        <w:rPr>
          <w:rFonts w:cs="Times New Roman"/>
        </w:rPr>
        <w:t>。材料使用，优先使用低碳、可再生和</w:t>
      </w:r>
      <w:proofErr w:type="gramStart"/>
      <w:r>
        <w:rPr>
          <w:rFonts w:cs="Times New Roman"/>
        </w:rPr>
        <w:t>可</w:t>
      </w:r>
      <w:proofErr w:type="gramEnd"/>
      <w:r>
        <w:rPr>
          <w:rFonts w:cs="Times New Roman"/>
        </w:rPr>
        <w:t>循环利用的建筑材料，减少材料生产和运输过程中的碳排放。</w:t>
      </w:r>
    </w:p>
    <w:p w14:paraId="6ABCA8EC" w14:textId="77777777" w:rsidR="00B257AA" w:rsidRDefault="00000000">
      <w:pPr>
        <w:widowControl/>
        <w:shd w:val="clear" w:color="auto" w:fill="FFFFFF"/>
        <w:snapToGrid/>
        <w:spacing w:before="120"/>
        <w:ind w:leftChars="50" w:left="120"/>
        <w:rPr>
          <w:rFonts w:cs="Times New Roman"/>
          <w:kern w:val="0"/>
          <w:szCs w:val="24"/>
          <w14:ligatures w14:val="none"/>
        </w:rPr>
      </w:pPr>
      <w:r>
        <w:rPr>
          <w:rFonts w:cs="Times New Roman"/>
          <w:b/>
          <w:bCs/>
          <w:kern w:val="0"/>
          <w:szCs w:val="24"/>
          <w14:ligatures w14:val="none"/>
        </w:rPr>
        <w:t>3.0.3</w:t>
      </w:r>
      <w:r>
        <w:rPr>
          <w:rFonts w:cs="Times New Roman"/>
          <w:kern w:val="0"/>
          <w:szCs w:val="24"/>
          <w14:ligatures w14:val="none"/>
        </w:rPr>
        <w:t xml:space="preserve">  </w:t>
      </w:r>
      <w:r>
        <w:rPr>
          <w:rFonts w:cs="Times New Roman"/>
          <w:kern w:val="0"/>
          <w:szCs w:val="24"/>
          <w14:ligatures w14:val="none"/>
        </w:rPr>
        <w:t>随着建筑技术的不断发展，低碳建筑的实现手段愈加多样化，新技术和适宜技术的不断涌现显著提升了低碳建筑的综合效益，包括经济效益、社会效益和环境效益。低碳建筑鼓励结合项目特征在设计方法、新技术利用与系统整合等方面进行创新设计：</w:t>
      </w:r>
    </w:p>
    <w:p w14:paraId="62A96782" w14:textId="77777777" w:rsidR="00B257AA" w:rsidRDefault="00000000">
      <w:pPr>
        <w:pStyle w:val="4"/>
        <w:ind w:firstLine="480"/>
        <w:rPr>
          <w:rFonts w:cs="Times New Roman"/>
        </w:rPr>
      </w:pPr>
      <w:r>
        <w:rPr>
          <w:rFonts w:cs="Times New Roman"/>
        </w:rPr>
        <w:t>在条件允许时，优先采用被动措施实现设计目标；</w:t>
      </w:r>
    </w:p>
    <w:p w14:paraId="17F4D725" w14:textId="77777777" w:rsidR="00B257AA" w:rsidRDefault="00000000">
      <w:pPr>
        <w:pStyle w:val="4"/>
        <w:ind w:firstLine="480"/>
        <w:rPr>
          <w:rFonts w:cs="Times New Roman"/>
        </w:rPr>
      </w:pPr>
      <w:r>
        <w:rPr>
          <w:rFonts w:cs="Times New Roman"/>
        </w:rPr>
        <w:t>各专业应利用现代信息技术进行协同设计；</w:t>
      </w:r>
    </w:p>
    <w:p w14:paraId="26EE7604" w14:textId="77777777" w:rsidR="00B257AA" w:rsidRDefault="00000000">
      <w:pPr>
        <w:pStyle w:val="4"/>
        <w:ind w:firstLine="480"/>
        <w:rPr>
          <w:rFonts w:cs="Times New Roman"/>
        </w:rPr>
      </w:pPr>
      <w:r>
        <w:rPr>
          <w:rFonts w:cs="Times New Roman"/>
        </w:rPr>
        <w:t>通过精细化设计提升常规技术与产品的功能；</w:t>
      </w:r>
    </w:p>
    <w:p w14:paraId="25324D8C" w14:textId="77777777" w:rsidR="00B257AA" w:rsidRDefault="00000000">
      <w:pPr>
        <w:pStyle w:val="4"/>
        <w:ind w:firstLine="480"/>
        <w:rPr>
          <w:rFonts w:cs="Times New Roman"/>
        </w:rPr>
      </w:pPr>
      <w:r>
        <w:rPr>
          <w:rFonts w:cs="Times New Roman"/>
        </w:rPr>
        <w:t>新技术的应用应进行适宜性分析；</w:t>
      </w:r>
    </w:p>
    <w:p w14:paraId="15D5C263" w14:textId="77777777" w:rsidR="00B257AA" w:rsidRDefault="00000000">
      <w:pPr>
        <w:pStyle w:val="4"/>
        <w:ind w:firstLine="480"/>
        <w:rPr>
          <w:rFonts w:cs="Times New Roman"/>
        </w:rPr>
      </w:pPr>
      <w:r>
        <w:rPr>
          <w:rFonts w:cs="Times New Roman"/>
        </w:rPr>
        <w:t>设计阶段应定量分析，预测建筑建成后运行状况，并设置监测系统。</w:t>
      </w:r>
    </w:p>
    <w:p w14:paraId="448F113A" w14:textId="77777777" w:rsidR="00B257AA" w:rsidRDefault="00000000">
      <w:pPr>
        <w:widowControl/>
        <w:shd w:val="clear" w:color="auto" w:fill="FFFFFF"/>
        <w:snapToGrid/>
        <w:ind w:leftChars="50" w:left="120" w:firstLineChars="200" w:firstLine="480"/>
        <w:rPr>
          <w:rFonts w:cs="Times New Roman"/>
          <w:kern w:val="0"/>
          <w:szCs w:val="24"/>
          <w14:ligatures w14:val="none"/>
        </w:rPr>
      </w:pPr>
      <w:r>
        <w:rPr>
          <w:rFonts w:cs="Times New Roman"/>
          <w:kern w:val="0"/>
          <w:szCs w:val="24"/>
          <w14:ligatures w14:val="none"/>
        </w:rPr>
        <w:t>在进行低碳设计创新的同时，必须确保建筑整体功能的合理落实，并满足结构、消防等基本安全要求。通过这些措施，低碳建筑不仅能够实现更高的综合效益，还能推动建筑行业的可持续发展。</w:t>
      </w:r>
    </w:p>
    <w:p w14:paraId="4893C97A" w14:textId="77777777" w:rsidR="00B257AA" w:rsidRDefault="00B257AA">
      <w:pPr>
        <w:spacing w:before="156" w:after="62"/>
        <w:rPr>
          <w:color w:val="C00000"/>
        </w:rPr>
        <w:sectPr w:rsidR="00B257AA">
          <w:pgSz w:w="11906" w:h="16838"/>
          <w:pgMar w:top="1440" w:right="1800" w:bottom="1440" w:left="1800" w:header="851" w:footer="992" w:gutter="0"/>
          <w:cols w:space="425"/>
          <w:docGrid w:type="lines" w:linePitch="312"/>
        </w:sectPr>
      </w:pPr>
    </w:p>
    <w:p w14:paraId="68A53A1D" w14:textId="77777777" w:rsidR="00B257AA" w:rsidRDefault="00000000">
      <w:pPr>
        <w:pStyle w:val="1"/>
        <w:spacing w:before="156" w:after="312"/>
      </w:pPr>
      <w:bookmarkStart w:id="504" w:name="_Toc180504760"/>
      <w:bookmarkStart w:id="505" w:name="_Toc174613568"/>
      <w:bookmarkStart w:id="506" w:name="_Toc179555255"/>
      <w:r>
        <w:rPr>
          <w:rFonts w:hint="eastAsia"/>
        </w:rPr>
        <w:lastRenderedPageBreak/>
        <w:t>低碳管理</w:t>
      </w:r>
      <w:bookmarkEnd w:id="504"/>
      <w:bookmarkEnd w:id="505"/>
      <w:bookmarkEnd w:id="506"/>
    </w:p>
    <w:p w14:paraId="25B360D9" w14:textId="77777777" w:rsidR="00B257AA" w:rsidRDefault="00000000">
      <w:pPr>
        <w:spacing w:before="120"/>
        <w:rPr>
          <w:rFonts w:cs="Times New Roman"/>
          <w:kern w:val="0"/>
          <w:szCs w:val="24"/>
          <w14:ligatures w14:val="none"/>
        </w:rPr>
      </w:pPr>
      <w:r>
        <w:rPr>
          <w:rFonts w:cs="Times New Roman" w:hint="eastAsia"/>
          <w:b/>
          <w:bCs/>
          <w:kern w:val="0"/>
          <w:szCs w:val="24"/>
          <w14:ligatures w14:val="none"/>
        </w:rPr>
        <w:t xml:space="preserve">4.0.1 </w:t>
      </w:r>
      <w:r>
        <w:rPr>
          <w:rFonts w:cs="Times New Roman" w:hint="eastAsia"/>
          <w:kern w:val="0"/>
          <w:szCs w:val="24"/>
          <w14:ligatures w14:val="none"/>
        </w:rPr>
        <w:t xml:space="preserve"> </w:t>
      </w:r>
      <w:r>
        <w:rPr>
          <w:rFonts w:cs="Times New Roman"/>
          <w:kern w:val="0"/>
          <w:szCs w:val="24"/>
          <w14:ligatures w14:val="none"/>
        </w:rPr>
        <w:t>因地制宜的设计策略要求在设计过程中充分利用当地的自然资源和环境优势，以最大限度地减少能源消耗和</w:t>
      </w:r>
      <w:proofErr w:type="gramStart"/>
      <w:r>
        <w:rPr>
          <w:rFonts w:cs="Times New Roman"/>
          <w:kern w:val="0"/>
          <w:szCs w:val="24"/>
          <w14:ligatures w14:val="none"/>
        </w:rPr>
        <w:t>碳排放</w:t>
      </w:r>
      <w:proofErr w:type="gramEnd"/>
      <w:r>
        <w:rPr>
          <w:rFonts w:cs="Times New Roman"/>
          <w:kern w:val="0"/>
          <w:szCs w:val="24"/>
          <w14:ligatures w14:val="none"/>
        </w:rPr>
        <w:t>。被动式</w:t>
      </w:r>
      <w:r>
        <w:rPr>
          <w:rFonts w:cs="Times New Roman" w:hint="eastAsia"/>
          <w:kern w:val="0"/>
          <w:szCs w:val="24"/>
          <w14:ligatures w14:val="none"/>
        </w:rPr>
        <w:t>技术</w:t>
      </w:r>
      <w:r>
        <w:rPr>
          <w:rFonts w:cs="Times New Roman"/>
          <w:kern w:val="0"/>
          <w:szCs w:val="24"/>
          <w14:ligatures w14:val="none"/>
        </w:rPr>
        <w:t>强调通过优化建筑的自然通风、采光和保温性能，减少对人工能源的依赖。通过结合当地气候特点和环境条件，</w:t>
      </w:r>
      <w:r>
        <w:rPr>
          <w:rFonts w:cs="Times New Roman" w:hint="eastAsia"/>
          <w:kern w:val="0"/>
          <w:szCs w:val="24"/>
          <w14:ligatures w14:val="none"/>
        </w:rPr>
        <w:t>进行可再生能源利用系统与建筑一体化同步设计，延长建筑使用寿命，</w:t>
      </w:r>
      <w:r>
        <w:rPr>
          <w:rFonts w:cs="Times New Roman"/>
          <w:kern w:val="0"/>
          <w:szCs w:val="24"/>
          <w14:ligatures w14:val="none"/>
        </w:rPr>
        <w:t>提升建筑的能源效率和环境友好性</w:t>
      </w:r>
      <w:r>
        <w:rPr>
          <w:rFonts w:cs="Times New Roman" w:hint="eastAsia"/>
          <w:kern w:val="0"/>
          <w:szCs w:val="24"/>
          <w14:ligatures w14:val="none"/>
        </w:rPr>
        <w:t>。</w:t>
      </w:r>
    </w:p>
    <w:p w14:paraId="6D973767" w14:textId="77777777" w:rsidR="00B257AA" w:rsidRDefault="00000000">
      <w:pPr>
        <w:spacing w:before="120"/>
        <w:rPr>
          <w:rFonts w:cs="Times New Roman"/>
          <w:kern w:val="0"/>
          <w:szCs w:val="24"/>
          <w14:ligatures w14:val="none"/>
        </w:rPr>
      </w:pPr>
      <w:r>
        <w:rPr>
          <w:rFonts w:cs="Times New Roman" w:hint="eastAsia"/>
          <w:b/>
          <w:bCs/>
          <w:kern w:val="0"/>
          <w:szCs w:val="24"/>
          <w14:ligatures w14:val="none"/>
        </w:rPr>
        <w:t xml:space="preserve">4.0.2  </w:t>
      </w:r>
      <w:r>
        <w:rPr>
          <w:rFonts w:cs="Times New Roman" w:hint="eastAsia"/>
          <w:kern w:val="0"/>
          <w:szCs w:val="24"/>
          <w14:ligatures w14:val="none"/>
        </w:rPr>
        <w:t>低碳设计管理的基本流程图如图</w:t>
      </w:r>
      <w:r>
        <w:rPr>
          <w:rFonts w:cs="Times New Roman" w:hint="eastAsia"/>
          <w:kern w:val="0"/>
          <w:szCs w:val="24"/>
          <w14:ligatures w14:val="none"/>
        </w:rPr>
        <w:t>1</w:t>
      </w:r>
      <w:r>
        <w:rPr>
          <w:rFonts w:cs="Times New Roman" w:hint="eastAsia"/>
          <w:kern w:val="0"/>
          <w:szCs w:val="24"/>
          <w14:ligatures w14:val="none"/>
        </w:rPr>
        <w:t>所示：</w:t>
      </w:r>
    </w:p>
    <w:p w14:paraId="5D354AB3" w14:textId="77777777" w:rsidR="00B257AA" w:rsidRDefault="00000000">
      <w:pPr>
        <w:spacing w:before="120"/>
        <w:rPr>
          <w:rFonts w:cs="Times New Roman"/>
          <w:color w:val="C00000"/>
          <w:kern w:val="0"/>
          <w:szCs w:val="24"/>
          <w14:ligatures w14:val="none"/>
        </w:rPr>
      </w:pPr>
      <w:r>
        <w:rPr>
          <w:noProof/>
          <w:color w:val="C00000"/>
        </w:rPr>
        <w:drawing>
          <wp:inline distT="0" distB="0" distL="0" distR="0" wp14:anchorId="2C6FB3D1" wp14:editId="54523264">
            <wp:extent cx="4984750" cy="3902710"/>
            <wp:effectExtent l="0" t="0" r="6350" b="2540"/>
            <wp:docPr id="18651192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5119241" name="图片 1"/>
                    <pic:cNvPicPr>
                      <a:picLocks noChangeAspect="1" noChangeArrowheads="1"/>
                    </pic:cNvPicPr>
                  </pic:nvPicPr>
                  <pic:blipFill>
                    <a:blip r:embed="rId37" cstate="print">
                      <a:extLst>
                        <a:ext uri="{28A0092B-C50C-407E-A947-70E740481C1C}">
                          <a14:useLocalDpi xmlns:a14="http://schemas.microsoft.com/office/drawing/2010/main" val="0"/>
                        </a:ext>
                      </a:extLst>
                    </a:blip>
                    <a:srcRect t="-1" b="55959"/>
                    <a:stretch>
                      <a:fillRect/>
                    </a:stretch>
                  </pic:blipFill>
                  <pic:spPr>
                    <a:xfrm>
                      <a:off x="0" y="0"/>
                      <a:ext cx="4985385" cy="3903544"/>
                    </a:xfrm>
                    <a:prstGeom prst="rect">
                      <a:avLst/>
                    </a:prstGeom>
                    <a:noFill/>
                    <a:ln>
                      <a:noFill/>
                    </a:ln>
                  </pic:spPr>
                </pic:pic>
              </a:graphicData>
            </a:graphic>
          </wp:inline>
        </w:drawing>
      </w:r>
    </w:p>
    <w:p w14:paraId="607F9E9A" w14:textId="77777777" w:rsidR="00B257AA" w:rsidRDefault="00000000">
      <w:pPr>
        <w:spacing w:before="120"/>
        <w:jc w:val="center"/>
        <w:rPr>
          <w:rFonts w:cs="Times New Roman"/>
          <w:kern w:val="0"/>
          <w:szCs w:val="24"/>
          <w14:ligatures w14:val="none"/>
        </w:rPr>
      </w:pPr>
      <w:r>
        <w:rPr>
          <w:rFonts w:cs="Times New Roman" w:hint="eastAsia"/>
          <w:kern w:val="0"/>
          <w:szCs w:val="24"/>
          <w14:ligatures w14:val="none"/>
        </w:rPr>
        <w:t>图</w:t>
      </w:r>
      <w:r>
        <w:rPr>
          <w:rFonts w:cs="Times New Roman" w:hint="eastAsia"/>
          <w:kern w:val="0"/>
          <w:szCs w:val="24"/>
          <w14:ligatures w14:val="none"/>
        </w:rPr>
        <w:t>1</w:t>
      </w:r>
      <w:r>
        <w:rPr>
          <w:rFonts w:cs="Times New Roman" w:hint="eastAsia"/>
          <w:kern w:val="0"/>
          <w:szCs w:val="24"/>
          <w14:ligatures w14:val="none"/>
        </w:rPr>
        <w:t>：低碳设计管理流程图</w:t>
      </w:r>
    </w:p>
    <w:p w14:paraId="1AF4512A" w14:textId="77777777" w:rsidR="00B257AA" w:rsidRDefault="00000000">
      <w:pPr>
        <w:ind w:firstLineChars="200" w:firstLine="480"/>
      </w:pPr>
      <w:proofErr w:type="gramStart"/>
      <w:r>
        <w:t>碳源和碳汇</w:t>
      </w:r>
      <w:proofErr w:type="gramEnd"/>
      <w:r>
        <w:t>：</w:t>
      </w:r>
      <w:proofErr w:type="gramStart"/>
      <w:r>
        <w:t>碳源指</w:t>
      </w:r>
      <w:proofErr w:type="gramEnd"/>
      <w:r>
        <w:t>的是建筑过程中产生二氧化碳的各个环节，如材料生产、运输和施工等；</w:t>
      </w:r>
      <w:proofErr w:type="gramStart"/>
      <w:r>
        <w:t>碳汇则</w:t>
      </w:r>
      <w:proofErr w:type="gramEnd"/>
      <w:r>
        <w:t>是指能够吸收和储存二氧化碳的途径，如绿化和使用可再生材料等。应对项目所在地的碳排放源和</w:t>
      </w:r>
      <w:proofErr w:type="gramStart"/>
      <w:r>
        <w:t>碳吸</w:t>
      </w:r>
      <w:proofErr w:type="gramEnd"/>
      <w:r>
        <w:t>收汇进行详细分析，识别主要碳排放环节和</w:t>
      </w:r>
      <w:proofErr w:type="gramStart"/>
      <w:r>
        <w:t>潜在碳汇途径</w:t>
      </w:r>
      <w:proofErr w:type="gramEnd"/>
      <w:r>
        <w:t>，为制定低碳技术策略提供科学依据。</w:t>
      </w:r>
    </w:p>
    <w:p w14:paraId="29DA7C38" w14:textId="77777777" w:rsidR="00B257AA" w:rsidRDefault="00000000">
      <w:pPr>
        <w:ind w:firstLineChars="200" w:firstLine="480"/>
      </w:pPr>
      <w:r>
        <w:t>前期调研：在设计初期，应进行详细的调研工作。这包括了解项目所在地的气候、环境条件、现有资源和技术水平等，以便为后续的设计提供科学依据。</w:t>
      </w:r>
    </w:p>
    <w:p w14:paraId="3DDC4084" w14:textId="77777777" w:rsidR="00B257AA" w:rsidRDefault="00000000">
      <w:pPr>
        <w:ind w:firstLineChars="200" w:firstLine="480"/>
      </w:pPr>
      <w:r>
        <w:t>项目定位与建设目标：明确建筑的用途、功能、规模等，并根据项目定位制定低碳建设目标。</w:t>
      </w:r>
    </w:p>
    <w:p w14:paraId="45A3EF6E" w14:textId="77777777" w:rsidR="00B257AA" w:rsidRDefault="00000000">
      <w:pPr>
        <w:ind w:firstLineChars="200" w:firstLine="480"/>
      </w:pPr>
      <w:r>
        <w:t>技术可行性：</w:t>
      </w:r>
      <w:proofErr w:type="gramStart"/>
      <w:r>
        <w:t>根据碳源和碳汇</w:t>
      </w:r>
      <w:proofErr w:type="gramEnd"/>
      <w:r>
        <w:t>分析结果，制定相应的低碳技术策略，包括但不限于节能设计、可再生能源利用、高效设备选用、绿色材料应用和废弃物</w:t>
      </w:r>
      <w:r>
        <w:lastRenderedPageBreak/>
        <w:t>管理等方面，确保各项技术措施的有效实施。评估所选用的低碳技术是否在项目中可行。这包括技术的成熟度、适用性以及与现有条件的兼容性等。</w:t>
      </w:r>
    </w:p>
    <w:p w14:paraId="3D2522E2" w14:textId="77777777" w:rsidR="00B257AA" w:rsidRDefault="00000000">
      <w:pPr>
        <w:ind w:firstLineChars="200" w:firstLine="480"/>
      </w:pPr>
      <w:r>
        <w:t>经济环境与社会效益：应对各项低碳技术的增量成本与效益进行详细分析，综合考虑初始投资、运行成本和环境效益，确保在经济效益、环境效益和社会效益</w:t>
      </w:r>
      <w:r>
        <w:rPr>
          <w:rFonts w:hint="eastAsia"/>
        </w:rPr>
        <w:t>上</w:t>
      </w:r>
      <w:r>
        <w:t>实现最佳平衡，推动建筑行业的绿色转型和可持续发展。</w:t>
      </w:r>
    </w:p>
    <w:p w14:paraId="54B7FC5C" w14:textId="77777777" w:rsidR="00B257AA" w:rsidRDefault="00000000">
      <w:pPr>
        <w:ind w:firstLineChars="200" w:firstLine="480"/>
        <w:rPr>
          <w:rFonts w:cs="Times New Roman"/>
          <w:kern w:val="0"/>
          <w:szCs w:val="24"/>
          <w14:ligatures w14:val="none"/>
        </w:rPr>
      </w:pPr>
      <w:r>
        <w:t>风险评估：</w:t>
      </w:r>
      <w:r>
        <w:rPr>
          <w:rFonts w:hint="eastAsia"/>
        </w:rPr>
        <w:t>在项目实施过程中，应设置相应的监控系统，对低碳技术的应用效果进行实时监测和评估，确保设计目标的实现，并根据监测结果进行必要的调整和优化。</w:t>
      </w:r>
    </w:p>
    <w:p w14:paraId="31594178" w14:textId="77777777" w:rsidR="00B257AA" w:rsidRDefault="00000000">
      <w:pPr>
        <w:widowControl/>
        <w:shd w:val="clear" w:color="auto" w:fill="FFFFFF"/>
        <w:snapToGrid/>
        <w:rPr>
          <w:rFonts w:cs="Times New Roman"/>
          <w:kern w:val="0"/>
          <w:szCs w:val="24"/>
          <w14:ligatures w14:val="none"/>
        </w:rPr>
      </w:pPr>
      <w:r>
        <w:rPr>
          <w:rFonts w:hint="eastAsia"/>
          <w:b/>
          <w:szCs w:val="32"/>
        </w:rPr>
        <w:t xml:space="preserve">4.0.4 </w:t>
      </w:r>
      <w:r>
        <w:rPr>
          <w:rFonts w:hint="eastAsia"/>
        </w:rPr>
        <w:t xml:space="preserve"> </w:t>
      </w:r>
      <w:r>
        <w:t>隐含碳是指建筑材料在开采、生产、运输过程中产生的碳排放</w:t>
      </w:r>
      <w:r>
        <w:rPr>
          <w:rFonts w:hint="eastAsia"/>
        </w:rPr>
        <w:t>。</w:t>
      </w:r>
      <w:r>
        <w:t>减少隐含碳是实现建筑低碳化的关键</w:t>
      </w:r>
      <w:r>
        <w:rPr>
          <w:rFonts w:hint="eastAsia"/>
        </w:rPr>
        <w:t>：</w:t>
      </w:r>
      <w:r>
        <w:rPr>
          <w:rFonts w:cs="Times New Roman" w:hint="eastAsia"/>
          <w:kern w:val="0"/>
          <w:szCs w:val="24"/>
          <w14:ligatures w14:val="none"/>
        </w:rPr>
        <w:t>一方面在</w:t>
      </w:r>
      <w:r>
        <w:rPr>
          <w:rFonts w:cs="Times New Roman"/>
          <w:kern w:val="0"/>
          <w:szCs w:val="24"/>
          <w14:ligatures w14:val="none"/>
        </w:rPr>
        <w:t>能够更早地掌握建筑可能实现的低碳性能，及时优化或调整建筑方案或技术措施，为建成后的运行管理做准备；另一方面是作为设计评价的过渡，与各地现行的设计标识评价制度相衔接。</w:t>
      </w:r>
    </w:p>
    <w:p w14:paraId="48316F96" w14:textId="77777777" w:rsidR="00B257AA" w:rsidRDefault="00B257AA">
      <w:pPr>
        <w:widowControl/>
        <w:shd w:val="clear" w:color="auto" w:fill="FFFFFF"/>
        <w:snapToGrid/>
        <w:ind w:firstLineChars="200" w:firstLine="480"/>
        <w:rPr>
          <w:rFonts w:cs="Times New Roman"/>
          <w:color w:val="C00000"/>
          <w:kern w:val="0"/>
          <w:szCs w:val="24"/>
          <w14:ligatures w14:val="none"/>
        </w:rPr>
      </w:pPr>
    </w:p>
    <w:p w14:paraId="2B92A2E9" w14:textId="77777777" w:rsidR="00B257AA" w:rsidRDefault="00B257AA" w:rsidP="00814145">
      <w:pPr>
        <w:pStyle w:val="3"/>
        <w:numPr>
          <w:ilvl w:val="0"/>
          <w:numId w:val="0"/>
        </w:numPr>
        <w:sectPr w:rsidR="00B257AA">
          <w:pgSz w:w="11906" w:h="16838"/>
          <w:pgMar w:top="1440" w:right="1800" w:bottom="1440" w:left="1800" w:header="851" w:footer="992" w:gutter="0"/>
          <w:cols w:space="425"/>
          <w:docGrid w:type="lines" w:linePitch="312"/>
        </w:sectPr>
      </w:pPr>
    </w:p>
    <w:p w14:paraId="3380A12F" w14:textId="77777777" w:rsidR="00B257AA" w:rsidRDefault="00000000">
      <w:pPr>
        <w:pStyle w:val="1"/>
        <w:spacing w:before="156" w:after="312"/>
      </w:pPr>
      <w:bookmarkStart w:id="507" w:name="_Toc174613570"/>
      <w:bookmarkStart w:id="508" w:name="_Toc180504762"/>
      <w:bookmarkStart w:id="509" w:name="_Toc179555257"/>
      <w:r>
        <w:rPr>
          <w:rFonts w:hint="eastAsia"/>
        </w:rPr>
        <w:lastRenderedPageBreak/>
        <w:t>场地</w:t>
      </w:r>
      <w:bookmarkEnd w:id="507"/>
      <w:bookmarkEnd w:id="508"/>
      <w:bookmarkEnd w:id="509"/>
      <w:r>
        <w:rPr>
          <w:rFonts w:hint="eastAsia"/>
        </w:rPr>
        <w:t>低碳设计</w:t>
      </w:r>
    </w:p>
    <w:p w14:paraId="68B44810" w14:textId="77777777" w:rsidR="00B257AA" w:rsidRDefault="00000000">
      <w:pPr>
        <w:pStyle w:val="2"/>
        <w:spacing w:before="312" w:after="156"/>
        <w:rPr>
          <w:rFonts w:hint="eastAsia"/>
        </w:rPr>
      </w:pPr>
      <w:bookmarkStart w:id="510" w:name="_Toc180504763"/>
      <w:bookmarkStart w:id="511" w:name="_Toc179555258"/>
      <w:bookmarkStart w:id="512" w:name="_Toc174613571"/>
      <w:r>
        <w:rPr>
          <w:rFonts w:hint="eastAsia"/>
        </w:rPr>
        <w:t>规划</w:t>
      </w:r>
      <w:bookmarkEnd w:id="510"/>
      <w:bookmarkEnd w:id="511"/>
      <w:bookmarkEnd w:id="512"/>
      <w:r>
        <w:rPr>
          <w:rFonts w:hint="eastAsia"/>
        </w:rPr>
        <w:t>设计</w:t>
      </w:r>
    </w:p>
    <w:p w14:paraId="673D6C4C" w14:textId="77777777" w:rsidR="00B257AA" w:rsidRDefault="00000000" w:rsidP="00814145">
      <w:pPr>
        <w:pStyle w:val="3"/>
      </w:pPr>
      <w:bookmarkStart w:id="513" w:name="_Toc180504764"/>
      <w:bookmarkStart w:id="514" w:name="_Hlk174192841"/>
      <w:bookmarkStart w:id="515" w:name="_Toc174613572"/>
      <w:bookmarkStart w:id="516" w:name="_Toc179555259"/>
      <w:r>
        <w:rPr>
          <w:rFonts w:hint="eastAsia"/>
        </w:rPr>
        <w:t>低碳设计场地选址</w:t>
      </w:r>
      <w:r>
        <w:t>优先考虑对</w:t>
      </w:r>
      <w:r>
        <w:rPr>
          <w:rFonts w:hint="eastAsia"/>
        </w:rPr>
        <w:t>已开发用地或废弃用地的</w:t>
      </w:r>
      <w:r>
        <w:t>开发</w:t>
      </w:r>
      <w:r>
        <w:rPr>
          <w:rFonts w:hint="eastAsia"/>
        </w:rPr>
        <w:t>利用</w:t>
      </w:r>
      <w:r>
        <w:t>。</w:t>
      </w:r>
      <w:r>
        <w:rPr>
          <w:rFonts w:hint="eastAsia"/>
        </w:rPr>
        <w:t>废弃用地包括不可建设用地（各种原因未能</w:t>
      </w:r>
      <w:proofErr w:type="gramStart"/>
      <w:r>
        <w:rPr>
          <w:rFonts w:hint="eastAsia"/>
        </w:rPr>
        <w:t>使用或尚不能</w:t>
      </w:r>
      <w:proofErr w:type="gramEnd"/>
      <w:r>
        <w:rPr>
          <w:rFonts w:hint="eastAsia"/>
        </w:rPr>
        <w:t>使用的土地，如裸岩、石砾地、陡坡地、塌陷地、盐碱地、沙荒地、沼泽地、废窑坑等</w:t>
      </w:r>
      <w:r>
        <w:rPr>
          <w:rFonts w:hint="eastAsia"/>
        </w:rPr>
        <w:t>)</w:t>
      </w:r>
      <w:r>
        <w:rPr>
          <w:rFonts w:hint="eastAsia"/>
        </w:rPr>
        <w:t>、仓库与工厂弃置地等。利用前应对废弃用地进行检测并进行相应处理。对原有的工业用地、垃圾填埋场等场地进行再生利用时，应提供场地检测与再利用评估报告，为场地改造措施的选择和实施提供依据。</w:t>
      </w:r>
      <w:bookmarkEnd w:id="513"/>
      <w:bookmarkEnd w:id="514"/>
      <w:bookmarkEnd w:id="515"/>
      <w:bookmarkEnd w:id="516"/>
    </w:p>
    <w:p w14:paraId="3A707B53" w14:textId="77777777" w:rsidR="00B257AA" w:rsidRDefault="00000000" w:rsidP="00814145">
      <w:pPr>
        <w:pStyle w:val="3"/>
      </w:pPr>
      <w:r>
        <w:rPr>
          <w:rFonts w:hint="eastAsia"/>
        </w:rPr>
        <w:t>民用建筑项目的选址应优先选择具备良好市政基础设施和公共服务设施的场地，以降低建设总量，这是实现低碳设计的重要原则之一。根据《加快推动建筑领域节能降碳工作方案》，合理的选址不仅能有效降低建筑能耗，还能减少对自然资源的消耗，进而降低碳排放。良好的市政基础设施如交通、供水、排水等，不仅提升了建筑的使用效率，还能在运行阶段减少能源浪费。例如，靠近公共交通的建筑能够鼓励居民使用公共交通出行，从而减少汽车使用频率，降低交通排放。此外，公共服务设施的完善，如教育、医疗和商业服务，可以提高居民的生活质量，减少因基础设施不足而产生的额外建设需求，这在一定程度上也避免了城市扩张带来的生态压力。因此，选址</w:t>
      </w:r>
      <w:proofErr w:type="gramStart"/>
      <w:r>
        <w:rPr>
          <w:rFonts w:hint="eastAsia"/>
        </w:rPr>
        <w:t>时综合</w:t>
      </w:r>
      <w:proofErr w:type="gramEnd"/>
      <w:r>
        <w:rPr>
          <w:rFonts w:hint="eastAsia"/>
        </w:rPr>
        <w:t>考虑市政和公共服务设施的配备，不仅是对资源的有效利用，也是实现经济、社会和环境效益统一的重要手段。这种综合考虑符合国家标准对低碳设计的要求，有助于推动建筑行业向可持续发展转型。</w:t>
      </w:r>
    </w:p>
    <w:p w14:paraId="0837DF38" w14:textId="77777777" w:rsidR="00B257AA" w:rsidRDefault="00000000" w:rsidP="00814145">
      <w:pPr>
        <w:pStyle w:val="3"/>
      </w:pPr>
      <w:r>
        <w:rPr>
          <w:rFonts w:hint="eastAsia"/>
        </w:rPr>
        <w:t>在场地设计的初期阶段，通过简化能量建模、对</w:t>
      </w:r>
      <w:proofErr w:type="gramStart"/>
      <w:r>
        <w:rPr>
          <w:rFonts w:hint="eastAsia"/>
        </w:rPr>
        <w:t>标类似</w:t>
      </w:r>
      <w:proofErr w:type="gramEnd"/>
      <w:r>
        <w:rPr>
          <w:rFonts w:hint="eastAsia"/>
        </w:rPr>
        <w:t>项目和分析已有数据，提出碳预测模型是实现低碳建筑的重要步骤。这种方法论不仅符合《建筑节能设计标准》（</w:t>
      </w:r>
      <w:r>
        <w:rPr>
          <w:rFonts w:hint="eastAsia"/>
        </w:rPr>
        <w:t>GB 50189-2015</w:t>
      </w:r>
      <w:r>
        <w:rPr>
          <w:rFonts w:hint="eastAsia"/>
        </w:rPr>
        <w:t>）中对能效提升的要求，还为建筑的长期可持续性提供了科学依据。通过构建碳预测模型，可以有效预测场地的年度能源用量和系统能源使用名目，从而在设计阶段就识别出潜在的能源需求和</w:t>
      </w:r>
      <w:proofErr w:type="gramStart"/>
      <w:r>
        <w:rPr>
          <w:rFonts w:hint="eastAsia"/>
        </w:rPr>
        <w:t>碳排放</w:t>
      </w:r>
      <w:proofErr w:type="gramEnd"/>
      <w:r>
        <w:rPr>
          <w:rFonts w:hint="eastAsia"/>
        </w:rPr>
        <w:t>热点。这一过程有助于优化建筑设计，减少峰值负荷，降低运行阶段的碳排放。研究表明，建筑运营阶段的能耗占全球能源消耗的近三分之一，因此，早期的能量建模和</w:t>
      </w:r>
      <w:proofErr w:type="gramStart"/>
      <w:r>
        <w:rPr>
          <w:rFonts w:hint="eastAsia"/>
        </w:rPr>
        <w:t>碳预测</w:t>
      </w:r>
      <w:proofErr w:type="gramEnd"/>
      <w:r>
        <w:rPr>
          <w:rFonts w:hint="eastAsia"/>
        </w:rPr>
        <w:t>对于实现整体减排目标至关重要。此外，通过对</w:t>
      </w:r>
      <w:proofErr w:type="gramStart"/>
      <w:r>
        <w:rPr>
          <w:rFonts w:hint="eastAsia"/>
        </w:rPr>
        <w:t>标类似</w:t>
      </w:r>
      <w:proofErr w:type="gramEnd"/>
      <w:r>
        <w:rPr>
          <w:rFonts w:hint="eastAsia"/>
        </w:rPr>
        <w:t>项目，可以借鉴成功经验，优化设计方案，确保资源的高效利用。简化能量建模的方法，如使用动态模拟软件和历史数据分析，不仅提高了预测的准确性，还能够为后续的运营阶段提供数据支持，使得建筑在使用过程中能够持续监测和调整能源使用策略。因此，这一标准强调了在场地设计初期进行全面、科学的</w:t>
      </w:r>
      <w:proofErr w:type="gramStart"/>
      <w:r>
        <w:rPr>
          <w:rFonts w:hint="eastAsia"/>
        </w:rPr>
        <w:t>碳预测</w:t>
      </w:r>
      <w:proofErr w:type="gramEnd"/>
      <w:r>
        <w:rPr>
          <w:rFonts w:hint="eastAsia"/>
        </w:rPr>
        <w:t>的重要性，为推动建筑行业向低碳转型奠定了基础。</w:t>
      </w:r>
    </w:p>
    <w:p w14:paraId="627B266E" w14:textId="77777777" w:rsidR="00B257AA" w:rsidRDefault="00000000">
      <w:pPr>
        <w:ind w:firstLineChars="200" w:firstLine="480"/>
      </w:pPr>
      <w:r>
        <w:rPr>
          <w:rFonts w:hint="eastAsia"/>
        </w:rPr>
        <w:lastRenderedPageBreak/>
        <w:t>在运营阶段，持续记录</w:t>
      </w:r>
      <w:proofErr w:type="gramStart"/>
      <w:r>
        <w:rPr>
          <w:rFonts w:hint="eastAsia"/>
        </w:rPr>
        <w:t>场地碳源的</w:t>
      </w:r>
      <w:proofErr w:type="gramEnd"/>
      <w:r>
        <w:rPr>
          <w:rFonts w:hint="eastAsia"/>
        </w:rPr>
        <w:t>年度排放量和累计排放量，包括现场燃烧、电网供电、制冷剂及隐藏碳等，符合国家低碳设计标准的要求。这一做法不仅有助于全面了解建筑的碳排放特征，还为后续的减排措施提供了数据支持。根据《公共建筑运营单位（企业）温室气体排放核算方法与报告指南（试行）》，建筑运营期间的实际碳排放应包括直接和间接排放，其中直接排放来源于化石燃料的使用，而间接排放则主要来自电力消耗。通过对</w:t>
      </w:r>
      <w:proofErr w:type="gramStart"/>
      <w:r>
        <w:rPr>
          <w:rFonts w:hint="eastAsia"/>
        </w:rPr>
        <w:t>不同碳源的</w:t>
      </w:r>
      <w:proofErr w:type="gramEnd"/>
      <w:r>
        <w:rPr>
          <w:rFonts w:hint="eastAsia"/>
        </w:rPr>
        <w:t>记录，能够识别出主要的碳排放环节，从而制定针对性的减排策略。例如，现场燃烧产生的碳排放可以通过优化燃料使用和提高设备效率来减少，而电网供电的碳强度则可以通过使用可再生能源来降低。研究表明，建筑运营阶段的能耗占全球能源消耗的近三分之一，因此，准确记录和核算各</w:t>
      </w:r>
      <w:proofErr w:type="gramStart"/>
      <w:r>
        <w:rPr>
          <w:rFonts w:hint="eastAsia"/>
        </w:rPr>
        <w:t>类碳源</w:t>
      </w:r>
      <w:proofErr w:type="gramEnd"/>
      <w:r>
        <w:rPr>
          <w:rFonts w:hint="eastAsia"/>
        </w:rPr>
        <w:t>的排放量，对于实现建筑行业的低碳转型至关重要。此外，隐藏碳的识别与评估，能够揭示材料生产、运输及其生命周期内未被直接计入的碳足迹，这为全面降低建筑整体碳排放提供了更深入的视角。因此，建立健全的碳排放监测体系，是推动建筑行业实现可持续发展的重要举措。</w:t>
      </w:r>
    </w:p>
    <w:p w14:paraId="297E47EB" w14:textId="77777777" w:rsidR="00B257AA" w:rsidRDefault="00000000" w:rsidP="00814145">
      <w:pPr>
        <w:pStyle w:val="3"/>
      </w:pPr>
      <w:r>
        <w:rPr>
          <w:rFonts w:hint="eastAsia"/>
        </w:rPr>
        <w:t>优先使用零碳、低碳能源，不仅符合《建筑节能设计标准》</w:t>
      </w:r>
      <w:r>
        <w:rPr>
          <w:rFonts w:hint="eastAsia"/>
        </w:rPr>
        <w:t>GB 50189</w:t>
      </w:r>
      <w:r>
        <w:rPr>
          <w:rFonts w:hint="eastAsia"/>
        </w:rPr>
        <w:t>中对建筑能源效率的规定，也与《十四五可再生能源发展规划》相一致，后者明确提出要加快可再生能源的利用，以减少对化石燃料的依赖。通过优先采用可再生能源，可以显著提高建筑的可再生能源利用率和电气化率，降低运营过程中的碳排放。例如，太阳能光</w:t>
      </w:r>
      <w:proofErr w:type="gramStart"/>
      <w:r>
        <w:rPr>
          <w:rFonts w:hint="eastAsia"/>
        </w:rPr>
        <w:t>伏系统</w:t>
      </w:r>
      <w:proofErr w:type="gramEnd"/>
      <w:r>
        <w:rPr>
          <w:rFonts w:hint="eastAsia"/>
        </w:rPr>
        <w:t>能够将太阳能转化为电力，满足建筑用电需求，而水源热泵则利用水体的热能进行供暖和制冷，进一步提升能效。此外，生物质发电作为一种低碳能源形式，可以有效替代传统化石燃料，减少温室气体排放。研究表明，城市地区的可再生能源利用不仅有助于降低二氧化碳排放，还能推动经济发展和改善居民生活质量。因此，通过综合考虑各类能源需求与资源条件，并优先使用可再生能源设施，不仅可以实现建筑的低碳目标，还为构建绿色、可持续的城市环境奠定了基础。</w:t>
      </w:r>
    </w:p>
    <w:p w14:paraId="6C99C2CF" w14:textId="77777777" w:rsidR="00B257AA" w:rsidRDefault="00000000" w:rsidP="00814145">
      <w:pPr>
        <w:pStyle w:val="3"/>
      </w:pPr>
      <w:r>
        <w:rPr>
          <w:rFonts w:hint="eastAsia"/>
        </w:rPr>
        <w:t>本标准参考《建筑节能设计标准》</w:t>
      </w:r>
      <w:r>
        <w:rPr>
          <w:rFonts w:hint="eastAsia"/>
        </w:rPr>
        <w:t>GB 50189</w:t>
      </w:r>
      <w:r>
        <w:rPr>
          <w:rFonts w:hint="eastAsia"/>
        </w:rPr>
        <w:t>、</w:t>
      </w:r>
      <w:r>
        <w:t>《十四五可再生能源发展规划》的要求</w:t>
      </w:r>
      <w:r>
        <w:rPr>
          <w:rFonts w:hint="eastAsia"/>
        </w:rPr>
        <w:t>中对资源高效利用的指导思想。</w:t>
      </w:r>
    </w:p>
    <w:p w14:paraId="61D36121" w14:textId="77777777" w:rsidR="00B257AA" w:rsidRDefault="00000000">
      <w:pPr>
        <w:ind w:firstLineChars="200" w:firstLine="480"/>
      </w:pPr>
      <w:r>
        <w:rPr>
          <w:rFonts w:hint="eastAsia"/>
        </w:rPr>
        <w:t>余热和废热是指在能源利用过程中未被有效利用的热能，如工业生产中的高温废气或设备运行产生的冷却水等。通过回收这些热量，可以显著降低能源消耗和</w:t>
      </w:r>
      <w:proofErr w:type="gramStart"/>
      <w:r>
        <w:rPr>
          <w:rFonts w:hint="eastAsia"/>
        </w:rPr>
        <w:t>碳排放</w:t>
      </w:r>
      <w:proofErr w:type="gramEnd"/>
      <w:r>
        <w:rPr>
          <w:rFonts w:hint="eastAsia"/>
        </w:rPr>
        <w:t>，提升系统整体能效。研究表明，合理利用余热可使能源效率提高</w:t>
      </w:r>
      <w:r>
        <w:rPr>
          <w:rFonts w:hint="eastAsia"/>
        </w:rPr>
        <w:t>5%-10%</w:t>
      </w:r>
      <w:r>
        <w:rPr>
          <w:rFonts w:hint="eastAsia"/>
        </w:rPr>
        <w:t>。</w:t>
      </w:r>
    </w:p>
    <w:p w14:paraId="0542186B" w14:textId="77777777" w:rsidR="00B257AA" w:rsidRDefault="00000000">
      <w:pPr>
        <w:ind w:firstLineChars="200" w:firstLine="480"/>
      </w:pPr>
      <w:r>
        <w:t>采用直接供热或梯级利用方式供热，可以最大化能源的使用效率，降低建筑运营中的碳排放。利用热泵系统和储能技术，可以提高地热资源的利用率，确保在不同季节和负荷条件下的稳定供热。</w:t>
      </w:r>
    </w:p>
    <w:p w14:paraId="53AF63C9" w14:textId="77777777" w:rsidR="00B257AA" w:rsidRDefault="00000000">
      <w:pPr>
        <w:ind w:firstLineChars="200" w:firstLine="480"/>
      </w:pPr>
      <w:r>
        <w:t>使用高效设备，如热泵和高效换热器，可以有效提升系统的整体能效，降低运营成本。</w:t>
      </w:r>
      <w:r>
        <w:rPr>
          <w:rFonts w:hint="eastAsia"/>
        </w:rPr>
        <w:t>同时，</w:t>
      </w:r>
      <w:r>
        <w:t>优化供热管网设计不仅能够减少热量损失，还能提高能源</w:t>
      </w:r>
      <w:r>
        <w:lastRenderedPageBreak/>
        <w:t>利用率。例如，合理减小管径尺寸可以降低流体阻力，减少能耗，同时结合先进的输配技术，能够最大限度地提升输热能力。</w:t>
      </w:r>
    </w:p>
    <w:p w14:paraId="0A940897" w14:textId="77777777" w:rsidR="00B257AA" w:rsidRDefault="00000000">
      <w:pPr>
        <w:ind w:firstLineChars="200" w:firstLine="480"/>
      </w:pPr>
      <w:r>
        <w:rPr>
          <w:rFonts w:hint="eastAsia"/>
        </w:rPr>
        <w:t>利用地下热能应符合</w:t>
      </w:r>
      <w:r>
        <w:t>《地热资源开发利用管理办法》的相关规定，强调科学评估地热资源的环境适应性。通过了解土壤的分层和温度分布，可以有效判断地热资源的可用性和开发潜力，避免因过度抽取导致地热资源枯竭或地下水位下降。根据研究，合理的渗透能力评估有助于优化地热系统的设计，确保热量有效传递并减少环境影响。此外，这种调查还可以识别潜在的地下水污染风险，保障周边生态环境的安全。</w:t>
      </w:r>
    </w:p>
    <w:p w14:paraId="6C1A31EA" w14:textId="77777777" w:rsidR="00B257AA" w:rsidRDefault="00000000" w:rsidP="00814145">
      <w:pPr>
        <w:pStyle w:val="3"/>
      </w:pPr>
      <w:r>
        <w:rPr>
          <w:rFonts w:hint="eastAsia"/>
        </w:rPr>
        <w:t>本标准参考《建筑节能设计标准》</w:t>
      </w:r>
      <w:r>
        <w:rPr>
          <w:rFonts w:hint="eastAsia"/>
        </w:rPr>
        <w:t>GB 50189</w:t>
      </w:r>
      <w:r>
        <w:t>对能源结构优化的要求。分布式发电，如太阳能</w:t>
      </w:r>
      <w:proofErr w:type="gramStart"/>
      <w:r>
        <w:t>光伏和风力发电</w:t>
      </w:r>
      <w:proofErr w:type="gramEnd"/>
      <w:r>
        <w:t>，有效降低对集中式电网的依赖，提高能源利用率</w:t>
      </w:r>
      <w:r>
        <w:rPr>
          <w:rFonts w:hint="eastAsia"/>
        </w:rPr>
        <w:t>，</w:t>
      </w:r>
      <w:r>
        <w:t>增强系统的灵活性和可靠性</w:t>
      </w:r>
      <w:r>
        <w:rPr>
          <w:rFonts w:hint="eastAsia"/>
        </w:rPr>
        <w:t>，</w:t>
      </w:r>
      <w:r>
        <w:t>减少碳排放。此外，结合集中式发电的优势，实现更高效的能源管理和调度，确保在不同负荷条件下的稳定供电。</w:t>
      </w:r>
    </w:p>
    <w:p w14:paraId="43F9CC87" w14:textId="77777777" w:rsidR="00B257AA" w:rsidRDefault="00000000">
      <w:pPr>
        <w:ind w:firstLineChars="200" w:firstLine="480"/>
      </w:pPr>
      <w:r>
        <w:t>光</w:t>
      </w:r>
      <w:proofErr w:type="gramStart"/>
      <w:r>
        <w:t>伏建筑</w:t>
      </w:r>
      <w:proofErr w:type="gramEnd"/>
      <w:r>
        <w:t>一体化（</w:t>
      </w:r>
      <w:r>
        <w:t>BIPV</w:t>
      </w:r>
      <w:r>
        <w:t>）不仅能够将光伏组件与建筑结构有机结合，实现空间的高效利用，还可以降低建筑能耗，减少碳排放。采用</w:t>
      </w:r>
      <w:proofErr w:type="gramStart"/>
      <w:r>
        <w:t>智能微网技术</w:t>
      </w:r>
      <w:proofErr w:type="gramEnd"/>
      <w:r>
        <w:t>能够优化能源管理，提升系统的灵活性和可靠性，同时蓄能系统的应用则有助于平衡供需，提高可再生能源的利用率。</w:t>
      </w:r>
    </w:p>
    <w:p w14:paraId="61282DE2" w14:textId="77777777" w:rsidR="00B257AA" w:rsidRDefault="00000000">
      <w:pPr>
        <w:ind w:firstLineChars="200" w:firstLine="480"/>
      </w:pPr>
      <w:r>
        <w:rPr>
          <w:rFonts w:hint="eastAsia"/>
        </w:rPr>
        <w:t>采用生物质能技术</w:t>
      </w:r>
      <w:r>
        <w:t>符合《可再生能源法》和《生物质能开发利用规划》的相关政策，强调生物质作为清洁能源的重要性。生物质供热利用农作物秸秆、畜禽粪便等资源，通过直接燃烧或热电联产技术转化为热能，有效减少对化石燃料的依赖，降低碳排放。生物质热电联产系统不仅提高了能源利用效率，还能实现废物的资源化利用。此外，城市垃圾发电通过焚烧处理减少填埋量，回收能源，符合可持续发展的目标。因此，推动生物质能的应用将有助于实现建筑行业的低碳转型和环境保护目标。</w:t>
      </w:r>
    </w:p>
    <w:p w14:paraId="5D7524F2" w14:textId="77777777" w:rsidR="00B257AA" w:rsidRDefault="00000000">
      <w:pPr>
        <w:ind w:firstLineChars="200" w:firstLine="480"/>
      </w:pPr>
      <w:r>
        <w:rPr>
          <w:rFonts w:hint="eastAsia"/>
        </w:rPr>
        <w:t>根据</w:t>
      </w:r>
      <w:r>
        <w:t>《电力需求侧管理办法》（</w:t>
      </w:r>
      <w:r>
        <w:t>2023</w:t>
      </w:r>
      <w:r>
        <w:t>年版）的相关规定，旨在提高电能利用效率和优化电力资源配置。通过实施需求侧管理，能够有效调节用电负荷，减少高峰时段的电力需求，降低能源消耗和</w:t>
      </w:r>
      <w:proofErr w:type="gramStart"/>
      <w:r>
        <w:t>碳排放</w:t>
      </w:r>
      <w:proofErr w:type="gramEnd"/>
      <w:r>
        <w:t>。根据国家发展改革委的研究，合理的需求响应措施不仅可以平衡电网负荷，还能提升可再生能源的消纳能力。此外，多样化的用电服务，如智能用电和绿色用电，能够满足用户的个性化需求，提高用户参与度，从而推动整体能源结构向低碳转型。</w:t>
      </w:r>
    </w:p>
    <w:p w14:paraId="72173CB1" w14:textId="77777777" w:rsidR="00B257AA" w:rsidRDefault="00000000">
      <w:pPr>
        <w:ind w:firstLineChars="200" w:firstLine="480"/>
      </w:pPr>
      <w:r>
        <w:rPr>
          <w:rFonts w:hint="eastAsia"/>
        </w:rPr>
        <w:t>根据</w:t>
      </w:r>
      <w:r>
        <w:t>《电力发展</w:t>
      </w:r>
      <w:r>
        <w:t>“</w:t>
      </w:r>
      <w:r>
        <w:t>十四五</w:t>
      </w:r>
      <w:r>
        <w:t>”</w:t>
      </w:r>
      <w:r>
        <w:t>规划》的战略方向。通过整合先进的信息通信技术，可以实现对电力系统的智能化管理，提高电网的灵活性和可靠性。分布式电源的接入不仅能够提升可再生能源的利用率，还能通过</w:t>
      </w:r>
      <w:proofErr w:type="gramStart"/>
      <w:r>
        <w:t>智能微网技术</w:t>
      </w:r>
      <w:proofErr w:type="gramEnd"/>
      <w:r>
        <w:t>优化负荷管理，平衡供需关系，降低峰值负荷。</w:t>
      </w:r>
    </w:p>
    <w:p w14:paraId="008037E8" w14:textId="77777777" w:rsidR="00B257AA" w:rsidRDefault="00000000" w:rsidP="00814145">
      <w:pPr>
        <w:pStyle w:val="3"/>
      </w:pPr>
      <w:r>
        <w:rPr>
          <w:rFonts w:hint="eastAsia"/>
        </w:rPr>
        <w:t>场地蓄能系统低碳设计根据</w:t>
      </w:r>
      <w:r>
        <w:t>《可再生能源法》和《电力需求侧管理办法》的相关规定，强调科学评估和合理配置蓄能系统的重要性。通过有效利用如水蓄能、相变蓄能等技术，可以在电力需求低谷时储存多余的可再生能源，在需</w:t>
      </w:r>
      <w:r>
        <w:lastRenderedPageBreak/>
        <w:t>求高峰时释放，从而平衡电网负荷，减少对传统化石燃料的依赖。</w:t>
      </w:r>
    </w:p>
    <w:p w14:paraId="51ED7E72" w14:textId="77777777" w:rsidR="00B257AA" w:rsidRDefault="00000000">
      <w:pPr>
        <w:ind w:firstLineChars="200" w:firstLine="480"/>
      </w:pPr>
      <w:r>
        <w:t>通过智能控制系统，可以实时监测和调节蓄能设备的运行状态，优化充放电策略，从而减少能量损失和提高响应速度。这一过程涉及多个关键技术，包括数据采集、实时分析和反馈控制。智能控制系统利用传感器和</w:t>
      </w:r>
      <w:proofErr w:type="gramStart"/>
      <w:r>
        <w:t>物联网</w:t>
      </w:r>
      <w:proofErr w:type="gramEnd"/>
      <w:r>
        <w:t>技术，持续跟踪蓄能设备的性能参数，如电池状态、充放电速率和环境条件等，从而实现精准管理。此外，智能控制系统还能够预测未来的能源需求和生产情况，通过数据分析优化资源配置，从而降低运行成本和</w:t>
      </w:r>
      <w:proofErr w:type="gramStart"/>
      <w:r>
        <w:t>碳排放</w:t>
      </w:r>
      <w:proofErr w:type="gramEnd"/>
      <w:r>
        <w:t>。</w:t>
      </w:r>
    </w:p>
    <w:p w14:paraId="1F18B9FA" w14:textId="77777777" w:rsidR="00B257AA" w:rsidRDefault="00000000" w:rsidP="00814145">
      <w:pPr>
        <w:pStyle w:val="3"/>
      </w:pPr>
      <w:r>
        <w:rPr>
          <w:rFonts w:hint="eastAsia"/>
        </w:rPr>
        <w:t>根据</w:t>
      </w:r>
      <w:r>
        <w:t>《可再生能源法》和《能源法》的相关政策，通过优先本地消纳，可减少输电损耗，提高能源自给自足能力，确保可再生能源的高效利用。集成储电技术能够在电力需求低谷时储存过剩的可再生能源，并在需求高峰时释放，从而平衡负荷，降低对传统化石燃料的依赖。此外，集成储电、蓄热和</w:t>
      </w:r>
      <w:proofErr w:type="gramStart"/>
      <w:r>
        <w:t>蓄冷</w:t>
      </w:r>
      <w:proofErr w:type="gramEnd"/>
      <w:r>
        <w:t>等多种蓄能方式，将进一步提升可再生能源的利用率。例如，通过蓄热技术，可以在</w:t>
      </w:r>
      <w:proofErr w:type="gramStart"/>
      <w:r>
        <w:t>低需求</w:t>
      </w:r>
      <w:proofErr w:type="gramEnd"/>
      <w:r>
        <w:t>时段储存热能，在高需求时段释放，优化热能供应；而蓄冷技术则可以在夏季高温时段提供冷却，减轻空调负荷。这种综合应用不仅提高了系统的灵活性和稳定性，还能有效削减尖峰负荷和运营成本。</w:t>
      </w:r>
    </w:p>
    <w:p w14:paraId="12A3739B" w14:textId="77777777" w:rsidR="00B257AA" w:rsidRDefault="00000000" w:rsidP="00814145">
      <w:pPr>
        <w:pStyle w:val="3"/>
      </w:pPr>
      <w:r>
        <w:rPr>
          <w:rFonts w:hint="eastAsia"/>
        </w:rPr>
        <w:t>场地排水系统低碳设计应符合《民用建筑节水设计标准》</w:t>
      </w:r>
      <w:r>
        <w:rPr>
          <w:rFonts w:hint="eastAsia"/>
        </w:rPr>
        <w:t>GB 50555</w:t>
      </w:r>
      <w:r>
        <w:rPr>
          <w:rFonts w:hint="eastAsia"/>
        </w:rPr>
        <w:t>的规定。统筹场地内外水资源，优先接驳市政给排水体系，同步规划建设供水、排放和非传统水源利用一体化设施，鼓励雨污分流，倡导污水建筑工程项目化分类处理和回用，构建项目循环水</w:t>
      </w:r>
      <w:proofErr w:type="gramStart"/>
      <w:r>
        <w:rPr>
          <w:rFonts w:hint="eastAsia"/>
        </w:rPr>
        <w:t>务</w:t>
      </w:r>
      <w:proofErr w:type="gramEnd"/>
      <w:r>
        <w:rPr>
          <w:rFonts w:hint="eastAsia"/>
        </w:rPr>
        <w:t>系统。</w:t>
      </w:r>
    </w:p>
    <w:p w14:paraId="2396B53C" w14:textId="77777777" w:rsidR="00B257AA" w:rsidRDefault="00000000">
      <w:pPr>
        <w:ind w:firstLineChars="200" w:firstLine="480"/>
      </w:pPr>
      <w:r>
        <w:rPr>
          <w:rFonts w:hint="eastAsia"/>
        </w:rPr>
        <w:t>此外，应充分利用非传统水源。从单体建筑、小区社区多层面统筹建设雨水、中水回用系统。采用低影响开发的理念，建设雨水收集、利用、控制系统，优先采用透水铺装，合理采用下凹式绿地、雨水花园和景观调蓄水池等方式利用雨水，实现与其他自然水系和排水系统的有效衔接。</w:t>
      </w:r>
    </w:p>
    <w:p w14:paraId="67B393EA" w14:textId="77777777" w:rsidR="00B257AA" w:rsidRDefault="00000000">
      <w:pPr>
        <w:ind w:firstLineChars="200" w:firstLine="480"/>
      </w:pPr>
      <w:r>
        <w:rPr>
          <w:rFonts w:hint="eastAsia"/>
        </w:rPr>
        <w:t>其中年径流总量控制率定义为，通过自然和人工强化的人渗、滞蓄、调蓄和收集回用，场地内累计一年得到控制的雨水量占全年总降雨量的比例。外排总量控制包括径流减排、污染控制、雨水调节和收集回用等，应依据场地的实际情况，通过合理的技术经济比较，来确定最优方案。</w:t>
      </w:r>
    </w:p>
    <w:p w14:paraId="6F3E5F08" w14:textId="77777777" w:rsidR="00B257AA" w:rsidRDefault="00000000">
      <w:pPr>
        <w:ind w:firstLineChars="200" w:firstLine="480"/>
      </w:pPr>
      <w:r>
        <w:rPr>
          <w:rFonts w:hint="eastAsia"/>
        </w:rPr>
        <w:t>设计时应根据年径流总量控制率对应的设计控制雨量来确定雨水设施规模和最终方案，有条件时，可通过相关雨水控制利用模型进行设计计算；也可采用简单计算方法，通过设计控制雨量、场地综合径流系数、总汇水面积来确定项目雨水设施需要的总规模，再分别计算滞蓄、调蓄和收集回用等措施实现的控制容积，达到设计控制雨量对应的控制规模要求。</w:t>
      </w:r>
    </w:p>
    <w:p w14:paraId="46D0ACBE" w14:textId="77777777" w:rsidR="00B257AA" w:rsidRDefault="00000000">
      <w:pPr>
        <w:ind w:firstLineChars="200" w:firstLine="480"/>
      </w:pPr>
      <w:r>
        <w:rPr>
          <w:rFonts w:hint="eastAsia"/>
        </w:rPr>
        <w:t>屋面雨水和道路雨水是建筑场地产生径流的重要源头，易被污染并形成污染源，故</w:t>
      </w:r>
      <w:proofErr w:type="gramStart"/>
      <w:r>
        <w:rPr>
          <w:rFonts w:hint="eastAsia"/>
        </w:rPr>
        <w:t>宜合理</w:t>
      </w:r>
      <w:proofErr w:type="gramEnd"/>
      <w:r>
        <w:rPr>
          <w:rFonts w:hint="eastAsia"/>
        </w:rPr>
        <w:t>引导其进人地面生态设施进行调蓄、下渗和利用，并采取相应截污措施。地面生态设施是指下凹式绿地、植草沟、树池等，即在地势较低的区域种植植物，通过植物截流、土壤过滤滞留处理小流量径流雨水，达到控制</w:t>
      </w:r>
      <w:r>
        <w:rPr>
          <w:rFonts w:hint="eastAsia"/>
        </w:rPr>
        <w:lastRenderedPageBreak/>
        <w:t>径流污染的目的。</w:t>
      </w:r>
    </w:p>
    <w:p w14:paraId="4E7FD229" w14:textId="77777777" w:rsidR="00B257AA" w:rsidRDefault="00000000" w:rsidP="00814145">
      <w:pPr>
        <w:pStyle w:val="3"/>
      </w:pPr>
      <w:r>
        <w:rPr>
          <w:rFonts w:hint="eastAsia"/>
        </w:rPr>
        <w:t>根据《国家生态文明建设实施方案》的指导思想，场地园林景观低碳设计应强调生态系统在应对气候变化中的重要作用。通过增加灌木和乔木的种植比例，可以显著提升土壤有机碳含量，增强土壤</w:t>
      </w:r>
      <w:proofErr w:type="gramStart"/>
      <w:r>
        <w:rPr>
          <w:rFonts w:hint="eastAsia"/>
        </w:rPr>
        <w:t>的固碳能力</w:t>
      </w:r>
      <w:proofErr w:type="gramEnd"/>
      <w:r>
        <w:rPr>
          <w:rFonts w:hint="eastAsia"/>
        </w:rPr>
        <w:t>。研究表明，森林生态系统</w:t>
      </w:r>
      <w:proofErr w:type="gramStart"/>
      <w:r>
        <w:rPr>
          <w:rFonts w:hint="eastAsia"/>
        </w:rPr>
        <w:t>的固碳能力</w:t>
      </w:r>
      <w:proofErr w:type="gramEnd"/>
      <w:r>
        <w:rPr>
          <w:rFonts w:hint="eastAsia"/>
        </w:rPr>
        <w:t>远高于草地和农田，主要是由于木本植物的生物质碳更易于长期储存。</w:t>
      </w:r>
      <w:r>
        <w:t>通过优化园林景观设计，提高植物覆盖率和多样性，不仅能增强城市绿化效果，还能在一定程度上缓解城市热岛效应，改善微气候。这种综合措施符合国家对生态环境保护与可持续发展的总体要求，有助于</w:t>
      </w:r>
      <w:proofErr w:type="gramStart"/>
      <w:r>
        <w:t>实现碳达峰</w:t>
      </w:r>
      <w:proofErr w:type="gramEnd"/>
      <w:r>
        <w:t>和</w:t>
      </w:r>
      <w:proofErr w:type="gramStart"/>
      <w:r>
        <w:t>碳中和</w:t>
      </w:r>
      <w:proofErr w:type="gramEnd"/>
      <w:r>
        <w:t>目标。</w:t>
      </w:r>
    </w:p>
    <w:p w14:paraId="18AE4045" w14:textId="77777777" w:rsidR="00B257AA" w:rsidRDefault="00000000">
      <w:pPr>
        <w:ind w:firstLineChars="200" w:firstLine="480"/>
      </w:pPr>
      <w:r>
        <w:t>根据《国家生态文明建设实施方案》，合理的林相结构有助于提高植物的光合作用效率，从而增加生物量和土壤有机碳的储存。绿地郁闭度是衡量植被覆盖程度的重要指标，适宜的郁闭度不仅可以提高植物的生长速率，还能有效减少土壤水分蒸发，改善微气候条件。研究表明，绿地郁闭度在</w:t>
      </w:r>
      <w:r>
        <w:t>0.4-0.7</w:t>
      </w:r>
      <w:r>
        <w:t>之间，植物能够充分利用阳光进行光合作用，同时避免因过度竞争导致的生长抑制。此范围内的郁闭度能够有效促进灌木层和乔木层的共存，形成多层次的植被结构，从而增强生态系统的稳定性和抗逆性。此外，合理配置不同层次的植物，有助于提升生物多样性，为各种生物提供栖息环境，进一步增强生态服务功能。</w:t>
      </w:r>
    </w:p>
    <w:p w14:paraId="6FE45494" w14:textId="77777777" w:rsidR="00B257AA" w:rsidRDefault="00000000">
      <w:pPr>
        <w:ind w:firstLineChars="200" w:firstLine="480"/>
      </w:pPr>
      <w:r>
        <w:rPr>
          <w:rFonts w:hint="eastAsia"/>
        </w:rPr>
        <w:t>根据</w:t>
      </w:r>
      <w:r>
        <w:t>《固体废物污染环境防治法》的相关要求，集中处理园林植物废弃物，如修剪下来的树枝和落叶，可以有效减少垃圾填埋和焚烧带来的环境负担。采用堆肥化或生物质燃料技术将这些废弃物转化为有机肥料或清洁能源，不仅能够提高土壤肥力，还能减少温室气体排放。此外，宜采用表层土回收利用的生态补偿措施，这种方法能够有效改善土壤结构，显著提升土壤的有机碳储存能力，从而增强土壤</w:t>
      </w:r>
      <w:proofErr w:type="gramStart"/>
      <w:r>
        <w:t>的固碳功能</w:t>
      </w:r>
      <w:proofErr w:type="gramEnd"/>
      <w:r>
        <w:rPr>
          <w:rFonts w:hint="eastAsia"/>
        </w:rPr>
        <w:t>。</w:t>
      </w:r>
    </w:p>
    <w:p w14:paraId="258DB6D7" w14:textId="77777777" w:rsidR="00B257AA" w:rsidRDefault="00000000" w:rsidP="00814145">
      <w:pPr>
        <w:pStyle w:val="3"/>
      </w:pPr>
      <w:r>
        <w:rPr>
          <w:rFonts w:hint="eastAsia"/>
        </w:rPr>
        <w:t>根据《城市道路交通规划设计规范》</w:t>
      </w:r>
      <w:r>
        <w:rPr>
          <w:rFonts w:hint="eastAsia"/>
        </w:rPr>
        <w:t>GB 50688</w:t>
      </w:r>
      <w:r>
        <w:rPr>
          <w:rFonts w:hint="eastAsia"/>
        </w:rPr>
        <w:t>，场地交通组织低碳设计实施网格化道路规划，完善项目</w:t>
      </w:r>
      <w:proofErr w:type="gramStart"/>
      <w:r>
        <w:rPr>
          <w:rFonts w:hint="eastAsia"/>
        </w:rPr>
        <w:t>内部微</w:t>
      </w:r>
      <w:proofErr w:type="gramEnd"/>
      <w:r>
        <w:rPr>
          <w:rFonts w:hint="eastAsia"/>
        </w:rPr>
        <w:t>路网建设，优化项目道路与城市主干道的接驳设计。综合考虑社区及其周边的公共交通站点布局，打造以人为本的慢行交通系统。提升公交、地铁和自行车等多种交通方式的换乘便捷性，构建紧凑高效的公共交通和慢行交通网络。</w:t>
      </w:r>
    </w:p>
    <w:p w14:paraId="48AC205C" w14:textId="77777777" w:rsidR="00B257AA" w:rsidRDefault="00000000">
      <w:pPr>
        <w:ind w:firstLineChars="200" w:firstLine="480"/>
      </w:pPr>
      <w:r>
        <w:rPr>
          <w:rFonts w:hint="eastAsia"/>
        </w:rPr>
        <w:t>为便于建筑使用者选择公共交通出行，在选址与场地规划中应重视建筑及场地与公共交通站点的有机联系，合理设置场地出入口，并设置便捷的步行通道联系公共交通站点，如建筑外的平台直接通过天桥与公交站点相连，建筑地下空间与地铁站点相连等。</w:t>
      </w:r>
    </w:p>
    <w:p w14:paraId="0E62437D" w14:textId="77777777" w:rsidR="00B257AA" w:rsidRDefault="00000000">
      <w:pPr>
        <w:ind w:firstLineChars="200" w:firstLine="480"/>
      </w:pPr>
      <w:r>
        <w:rPr>
          <w:rFonts w:hint="eastAsia"/>
        </w:rPr>
        <w:t>根据《国务院办公厅关于加快新能源汽车推广应用的指导意见》、</w:t>
      </w:r>
      <w:r>
        <w:t>《国家氢能产业发展规划》的相关政策，旨在推动交通领域的绿色转型。随着全球对低碳经济的重视，氢能源作为一种清洁、可再生的能源形式，已被广泛认可为未来交通工具的重要动力来源。氢能车辆具有零排放、能量转换效率高等优点，</w:t>
      </w:r>
      <w:r>
        <w:lastRenderedPageBreak/>
        <w:t>能够有效减少温室气体排放，并改善城市空气质量。</w:t>
      </w:r>
    </w:p>
    <w:p w14:paraId="6AC3D29F" w14:textId="77777777" w:rsidR="00B257AA" w:rsidRDefault="00000000">
      <w:pPr>
        <w:ind w:firstLineChars="200" w:firstLine="480"/>
      </w:pPr>
      <w:r>
        <w:t>在电气化方面，电动汽车和电气化公共交通系统的推广也在不断加速。通过预留相关技术条，可以为未来的基础设施建设提供灵活性和适应性，以便于快速</w:t>
      </w:r>
      <w:proofErr w:type="gramStart"/>
      <w:r>
        <w:t>集成新型</w:t>
      </w:r>
      <w:proofErr w:type="gramEnd"/>
      <w:r>
        <w:t>低碳交通工具。这不仅有助于提升城市交通系统的整体效率，还能促进可再生能源的利用，推动城市向低碳、可持续发展迈进。</w:t>
      </w:r>
    </w:p>
    <w:p w14:paraId="75741126" w14:textId="77777777" w:rsidR="00B257AA" w:rsidRDefault="00000000">
      <w:pPr>
        <w:ind w:firstLineChars="200" w:firstLine="480"/>
      </w:pPr>
      <w:r>
        <w:rPr>
          <w:rFonts w:hint="eastAsia"/>
        </w:rPr>
        <w:t>根据</w:t>
      </w:r>
      <w:proofErr w:type="gramStart"/>
      <w:r>
        <w:rPr>
          <w:rFonts w:hint="eastAsia"/>
        </w:rPr>
        <w:t>国家发改委</w:t>
      </w:r>
      <w:proofErr w:type="gramEnd"/>
      <w:r>
        <w:t>《</w:t>
      </w:r>
      <w:r>
        <w:t>“</w:t>
      </w:r>
      <w:r>
        <w:t>十四五</w:t>
      </w:r>
      <w:r>
        <w:t>”</w:t>
      </w:r>
      <w:r>
        <w:t>循环经济发展规划》的相关要求，强调在基础设施建设中推动资源的高效利用和循环经济的发展。可以通过使用再生沥青、废旧混凝土等材料</w:t>
      </w:r>
      <w:r>
        <w:rPr>
          <w:rFonts w:hint="eastAsia"/>
        </w:rPr>
        <w:t>，</w:t>
      </w:r>
      <w:r>
        <w:t>有效减少新材料的需求，降低资源消耗和环境影响。</w:t>
      </w:r>
    </w:p>
    <w:p w14:paraId="00C2D485" w14:textId="77777777" w:rsidR="00B257AA" w:rsidRDefault="00000000" w:rsidP="00814145">
      <w:pPr>
        <w:pStyle w:val="3"/>
      </w:pPr>
      <w:r>
        <w:t>《国家碳排放权交易市场建设方案》和《碳达峰碳中和标准体系建设指南》的相关规定，旨在为实现碳中和目标提供数据支持和管理依据。通过建立碳排放管理平台，可以系统性地收集各类用能数据，包括建筑物的能耗、交通运输的排放及其他相关活动的碳足迹，形成全面的碳排放数据库。</w:t>
      </w:r>
    </w:p>
    <w:p w14:paraId="4D5FB394" w14:textId="77777777" w:rsidR="00B257AA" w:rsidRDefault="00000000">
      <w:pPr>
        <w:ind w:firstLineChars="200" w:firstLine="480"/>
      </w:pPr>
      <w:r>
        <w:t>有效的数据管理不仅有助于实时监测和评估碳排放水平，还能为制定减排策略提供科学依据。通过整合不同来源的数据，管理平台可以实现对碳排放的动态监控，及时调整能源使用策略，从而降低整体碳排放</w:t>
      </w:r>
      <w:r>
        <w:rPr>
          <w:rFonts w:hint="eastAsia"/>
        </w:rPr>
        <w:t>。</w:t>
      </w:r>
      <w:r>
        <w:t>同时，这一平台的建立也为企业和政府提供了透明的信息披露机制，提升社会对</w:t>
      </w:r>
      <w:proofErr w:type="gramStart"/>
      <w:r>
        <w:t>碳管理</w:t>
      </w:r>
      <w:proofErr w:type="gramEnd"/>
      <w:r>
        <w:t>工作的认知与参与度。根据《温室气体核算与报告标准》，通过规范化的数据收集与报告，可以确保信息的准确性和可靠性，为实现国家</w:t>
      </w:r>
      <w:proofErr w:type="gramStart"/>
      <w:r>
        <w:t>的碳达峰</w:t>
      </w:r>
      <w:proofErr w:type="gramEnd"/>
      <w:r>
        <w:t>与碳中和目标奠定坚实基础。因此，在场地设计中设置碳排放管理平台，是推动低碳发展、促进可持续城市建设的重要措施。</w:t>
      </w:r>
    </w:p>
    <w:p w14:paraId="6B79169F" w14:textId="77777777" w:rsidR="00B257AA" w:rsidRDefault="00000000">
      <w:pPr>
        <w:ind w:firstLineChars="200" w:firstLine="480"/>
      </w:pPr>
      <w:r>
        <w:rPr>
          <w:rFonts w:hint="eastAsia"/>
        </w:rPr>
        <w:t>根据</w:t>
      </w:r>
      <w:r>
        <w:t>《国家水资源管理办法》和《城市节水行动计划》的相关政策，通过建立水资源管理系统，可以实时监测和分析水资源的数量与质量，确保中水和再生水的有效利用。</w:t>
      </w:r>
    </w:p>
    <w:p w14:paraId="1F65BF9C" w14:textId="77777777" w:rsidR="00B257AA" w:rsidRDefault="00000000">
      <w:pPr>
        <w:ind w:firstLineChars="200" w:firstLine="480"/>
      </w:pPr>
      <w:r>
        <w:rPr>
          <w:rFonts w:hint="eastAsia"/>
        </w:rPr>
        <w:t>根据</w:t>
      </w:r>
      <w:r>
        <w:t>《建筑节能设计标准》</w:t>
      </w:r>
      <w:r>
        <w:t>GB 50189</w:t>
      </w:r>
      <w:r>
        <w:t>的相关规定，智能照明系统通过传感器和控制算法，能够实时调节照明强度和时间，减少</w:t>
      </w:r>
      <w:r>
        <w:t>20%-30%</w:t>
      </w:r>
      <w:r>
        <w:t>不必要的能源消耗，从而降低整体电力需求。</w:t>
      </w:r>
      <w:r>
        <w:rPr>
          <w:rFonts w:hint="eastAsia"/>
        </w:rPr>
        <w:t>此外，采用</w:t>
      </w:r>
      <w:r>
        <w:t>高效节能灯具，如</w:t>
      </w:r>
      <w:r>
        <w:t>LED</w:t>
      </w:r>
      <w:r>
        <w:t>灯具，具有更长的使用寿命和更低的能耗，相比传统白炽灯具，其能效可提高</w:t>
      </w:r>
      <w:r>
        <w:t>50%</w:t>
      </w:r>
      <w:r>
        <w:t>以上。</w:t>
      </w:r>
    </w:p>
    <w:p w14:paraId="1D74823D" w14:textId="77777777" w:rsidR="00B257AA" w:rsidRDefault="00000000">
      <w:pPr>
        <w:pStyle w:val="2"/>
        <w:spacing w:before="312" w:after="156"/>
        <w:rPr>
          <w:rFonts w:hint="eastAsia"/>
        </w:rPr>
      </w:pPr>
      <w:r>
        <w:rPr>
          <w:rFonts w:hint="eastAsia"/>
        </w:rPr>
        <w:t>生态保护</w:t>
      </w:r>
    </w:p>
    <w:p w14:paraId="19B52B57" w14:textId="77777777" w:rsidR="00B257AA" w:rsidRDefault="00000000" w:rsidP="00814145">
      <w:pPr>
        <w:pStyle w:val="3"/>
      </w:pPr>
      <w:r>
        <w:rPr>
          <w:rFonts w:hint="eastAsia"/>
        </w:rPr>
        <w:t>本标准根据</w:t>
      </w:r>
      <w:r>
        <w:t>《生态文明建设实施方案》和《国土资源部关于加强土地利用管理的通知》的相关政策</w:t>
      </w:r>
      <w:r>
        <w:rPr>
          <w:rFonts w:hint="eastAsia"/>
        </w:rPr>
        <w:t>，</w:t>
      </w:r>
      <w:r>
        <w:t>通过选择生态价值较低的地块进行建设，可以有效避免对重要生态系统和生物多样性的破坏，降低建设活动对环境的负面影响。</w:t>
      </w:r>
    </w:p>
    <w:p w14:paraId="564C5F87" w14:textId="77777777" w:rsidR="00B257AA" w:rsidRDefault="00000000">
      <w:pPr>
        <w:ind w:firstLineChars="200" w:firstLine="480"/>
      </w:pPr>
      <w:r>
        <w:t>低生态价值地块指在生态功能、物种多样性和环境质量方面相对较低的土地。这类地块通常由于人类活动，如城市化、农业开发或工业用地，导致其生态系统受到严重破坏，生物多样性减少，土壤质量下降。因此，这些地块在进行建设或开发时，相对容易进行改造，而不会对重要的生态系统造成显著影响。</w:t>
      </w:r>
    </w:p>
    <w:p w14:paraId="4AF99D5A" w14:textId="77777777" w:rsidR="00B257AA" w:rsidRDefault="00000000">
      <w:pPr>
        <w:ind w:firstLineChars="200" w:firstLine="480"/>
      </w:pPr>
      <w:r>
        <w:lastRenderedPageBreak/>
        <w:t>在国家低碳设计标准中，优先利用低生态价值地块进行民用建筑工程，旨在减少对高生态价值区域的开发压力，从而保护重要的自然栖息地和生物多样性。通过选择这些低生态价值地块进行建设，可以有效降低对环境的负面影响，同时为城市基础设施的发展提供必要的空间。</w:t>
      </w:r>
    </w:p>
    <w:p w14:paraId="65166155" w14:textId="77777777" w:rsidR="00B257AA" w:rsidRDefault="00000000">
      <w:pPr>
        <w:ind w:firstLineChars="200" w:firstLine="480"/>
      </w:pPr>
      <w:r>
        <w:t>此外，利用低生态价值地块还可以为后续的生态恢复和环境修复创造条件。通过合理规划和设计，可以将这些区域转变为具有一定生态功能的空间，实现资源的再利用和循环利用。因此，在制定土地利用政策和规划时，应优先考虑低生态价值地块，以促进可持续发展和绿色建筑目标的实现。</w:t>
      </w:r>
      <w:r>
        <w:t xml:space="preserve"> </w:t>
      </w:r>
    </w:p>
    <w:p w14:paraId="26A0D957" w14:textId="77777777" w:rsidR="00B257AA" w:rsidRDefault="00000000" w:rsidP="00814145">
      <w:pPr>
        <w:pStyle w:val="3"/>
      </w:pPr>
      <w:r>
        <w:rPr>
          <w:rFonts w:hint="eastAsia"/>
        </w:rPr>
        <w:t>本标准强调了在进行场地内外生物资源调查评估时，需要进行生物资源调查评估：对场地内外的生物资源进行全面调查，了解物种的种类、数量及其生态环境，以便为生态保护提供科学依据；并保证生态系统的平衡和生物多样性，防止生态失衡和物种灭绝。其中：</w:t>
      </w:r>
    </w:p>
    <w:p w14:paraId="03BEA1D2" w14:textId="77777777" w:rsidR="00B257AA" w:rsidRDefault="00000000">
      <w:pPr>
        <w:ind w:firstLineChars="200" w:firstLine="480"/>
      </w:pPr>
      <w:r>
        <w:rPr>
          <w:rFonts w:hint="eastAsia"/>
        </w:rPr>
        <w:t>对古树名</w:t>
      </w:r>
      <w:proofErr w:type="gramStart"/>
      <w:r>
        <w:rPr>
          <w:rFonts w:hint="eastAsia"/>
        </w:rPr>
        <w:t>木实施</w:t>
      </w:r>
      <w:proofErr w:type="gramEnd"/>
      <w:r>
        <w:rPr>
          <w:rFonts w:hint="eastAsia"/>
        </w:rPr>
        <w:t>专项保护，制定具体的管理方案，确保其生长环境不受干扰，并定期进行健康评估和记录。临时使用林地后，必须在一年内恢复植被和林业生产条件。对于因人为活动造成的植被损失，应进行补种，确保生态恢复。定期调查外来入侵物种的种类及其影响，采取相应的控制措施，防止其对本地生态系统的破坏。</w:t>
      </w:r>
    </w:p>
    <w:p w14:paraId="4352A624" w14:textId="77777777" w:rsidR="00B257AA" w:rsidRDefault="00000000">
      <w:pPr>
        <w:ind w:firstLineChars="200" w:firstLine="480"/>
      </w:pPr>
      <w:r>
        <w:rPr>
          <w:rFonts w:hint="eastAsia"/>
        </w:rPr>
        <w:t>使用截水沟和排水系统可以有效阻隔地表径流，防止雨水携带污染物进入河道、湿地等水体，保护淡水资源和地下水井；将地表径流引导至沉沙池或人工湿地进行净化处理，去除悬浮物、重金属等污染物，降低径流对水体的污染风险；拦截坡面径流，排水沟可以有序排出积水，减少地表径流对土壤的冲刷和侵蚀，防止水土流失。</w:t>
      </w:r>
    </w:p>
    <w:p w14:paraId="54BC9D67" w14:textId="77777777" w:rsidR="00B257AA" w:rsidRDefault="00000000">
      <w:pPr>
        <w:ind w:firstLineChars="200" w:firstLine="480"/>
      </w:pPr>
      <w:r>
        <w:rPr>
          <w:rFonts w:hint="eastAsia"/>
        </w:rPr>
        <w:t>通过设置监测点、使用红外相机、声学监测等方式，记录场地及周边区域</w:t>
      </w:r>
      <w:proofErr w:type="gramStart"/>
      <w:r>
        <w:rPr>
          <w:rFonts w:hint="eastAsia"/>
        </w:rPr>
        <w:t>内动物</w:t>
      </w:r>
      <w:proofErr w:type="gramEnd"/>
      <w:r>
        <w:rPr>
          <w:rFonts w:hint="eastAsia"/>
        </w:rPr>
        <w:t>的种类、数量、栖息地及活动规律；收集到的数据应进行分析，以识别关键栖息地和动物迁徙路径，特别是在繁殖期和其他关键生物学阶段的活动模式；基于调查结果，制定针对特定物种和栖息地的生物多样性管理计划，明确保护目标和措施（包括栖息地恢复、外来物种管理和人类活动的调控）；规划生态走廊，确保动物能够安全跨越人类活动区域，连接不同栖息地，以促进基因流动和物种繁衍。</w:t>
      </w:r>
    </w:p>
    <w:p w14:paraId="62EF4897" w14:textId="77777777" w:rsidR="00B257AA" w:rsidRDefault="00000000" w:rsidP="00814145">
      <w:pPr>
        <w:pStyle w:val="3"/>
      </w:pPr>
      <w:r>
        <w:rPr>
          <w:rFonts w:hint="eastAsia"/>
        </w:rPr>
        <w:t>根据</w:t>
      </w:r>
      <w:r>
        <w:t>《中华人民共和国土地管理法》和《生态文明建设实施方案》的相关要求，通过高效的工程手段减少土地占用，提升土地集约程度，从而在有限的空间内实现更高的经济和社会效益。例如，利用立体开发模式，可以在同一地块上实现多种功能，如地下停车场与地上绿地的结合，有效降低对新增用地的需求。同时，推广节地模式，如</w:t>
      </w:r>
      <w:r>
        <w:t>“</w:t>
      </w:r>
      <w:r>
        <w:t>用存量换增量</w:t>
      </w:r>
      <w:r>
        <w:t>”</w:t>
      </w:r>
      <w:r>
        <w:t>，通过改造低效用地和旧建筑，实现资源的再利用，减少对新土地的开发压力。这些措施不仅有助于保护生态环境，还能提高土壤的碳储存能力。研究表明，合理的土地利用和管理可</w:t>
      </w:r>
      <w:r>
        <w:lastRenderedPageBreak/>
        <w:t>以促进土壤有机碳的积累，从而增强土壤</w:t>
      </w:r>
      <w:proofErr w:type="gramStart"/>
      <w:r>
        <w:t>的固碳能力</w:t>
      </w:r>
      <w:proofErr w:type="gramEnd"/>
      <w:r>
        <w:t>。根据自然资源部的数据，采用节地技术和模式后，单位</w:t>
      </w:r>
      <w:r>
        <w:t>GDP</w:t>
      </w:r>
      <w:r>
        <w:t>建设用地使用面积显著下降，推动了经济发展与资源环境代价的双重优化。因此，加强土地集约利用与节地技术推广，将为实现国家碳中和目标提供重要支撑</w:t>
      </w:r>
      <w:bookmarkStart w:id="517" w:name="_Toc180504784"/>
      <w:bookmarkStart w:id="518" w:name="_Toc174613592"/>
      <w:bookmarkStart w:id="519" w:name="_Toc179555279"/>
      <w:r>
        <w:rPr>
          <w:rFonts w:hint="eastAsia"/>
        </w:rPr>
        <w:t>。</w:t>
      </w:r>
      <w:bookmarkEnd w:id="517"/>
      <w:bookmarkEnd w:id="518"/>
      <w:bookmarkEnd w:id="519"/>
    </w:p>
    <w:p w14:paraId="10C0B056" w14:textId="77777777" w:rsidR="00B257AA" w:rsidRDefault="00B257AA" w:rsidP="00814145">
      <w:pPr>
        <w:pStyle w:val="3"/>
        <w:numPr>
          <w:ilvl w:val="0"/>
          <w:numId w:val="0"/>
        </w:numPr>
        <w:sectPr w:rsidR="00B257AA">
          <w:pgSz w:w="11906" w:h="16838"/>
          <w:pgMar w:top="1440" w:right="1800" w:bottom="1440" w:left="1800" w:header="851" w:footer="992" w:gutter="0"/>
          <w:cols w:space="425"/>
          <w:docGrid w:type="lines" w:linePitch="312"/>
        </w:sectPr>
      </w:pPr>
    </w:p>
    <w:p w14:paraId="4B3980CC" w14:textId="77777777" w:rsidR="00B257AA" w:rsidRDefault="00000000">
      <w:pPr>
        <w:pStyle w:val="1"/>
        <w:spacing w:before="156" w:after="312"/>
      </w:pPr>
      <w:bookmarkStart w:id="520" w:name="_Toc179555280"/>
      <w:bookmarkStart w:id="521" w:name="_Toc174613593"/>
      <w:bookmarkStart w:id="522" w:name="_Toc180504785"/>
      <w:r>
        <w:rPr>
          <w:rFonts w:hint="eastAsia"/>
        </w:rPr>
        <w:lastRenderedPageBreak/>
        <w:t>建筑设计</w:t>
      </w:r>
      <w:bookmarkEnd w:id="520"/>
      <w:bookmarkEnd w:id="521"/>
      <w:bookmarkEnd w:id="522"/>
    </w:p>
    <w:p w14:paraId="780EFCBB" w14:textId="77777777" w:rsidR="00B257AA" w:rsidRDefault="00000000">
      <w:pPr>
        <w:pStyle w:val="2"/>
        <w:spacing w:before="312" w:after="156"/>
        <w:rPr>
          <w:rFonts w:hint="eastAsia"/>
        </w:rPr>
      </w:pPr>
      <w:bookmarkStart w:id="523" w:name="_Toc174613594"/>
      <w:bookmarkStart w:id="524" w:name="_Toc179555281"/>
      <w:bookmarkStart w:id="525" w:name="_Toc180504786"/>
      <w:r>
        <w:rPr>
          <w:rFonts w:hint="eastAsia"/>
        </w:rPr>
        <w:t>一般规定</w:t>
      </w:r>
      <w:bookmarkEnd w:id="523"/>
      <w:bookmarkEnd w:id="524"/>
      <w:bookmarkEnd w:id="525"/>
    </w:p>
    <w:p w14:paraId="72027DFA" w14:textId="77777777" w:rsidR="00B257AA" w:rsidRDefault="00000000" w:rsidP="00814145">
      <w:pPr>
        <w:pStyle w:val="3"/>
      </w:pPr>
      <w:bookmarkStart w:id="526" w:name="_Toc179555282"/>
      <w:bookmarkStart w:id="527" w:name="_Toc174613595"/>
      <w:bookmarkStart w:id="528" w:name="_Toc180504787"/>
      <w:r>
        <w:t>民用建筑的低碳设计包括新建建筑的低碳设计和既有建筑的低碳改造设计。新建建筑应严格遵循《建筑节能设计标准》，在设计阶段就融入节能、环保和可再生能源利用的理念，推广超低能耗和近零能耗建筑，以减少运营阶段的能耗和</w:t>
      </w:r>
      <w:proofErr w:type="gramStart"/>
      <w:r>
        <w:t>碳排放</w:t>
      </w:r>
      <w:proofErr w:type="gramEnd"/>
      <w:r>
        <w:t>。根据《</w:t>
      </w:r>
      <w:r>
        <w:t>“</w:t>
      </w:r>
      <w:r>
        <w:t>十四五</w:t>
      </w:r>
      <w:r>
        <w:t>”</w:t>
      </w:r>
      <w:r>
        <w:t>建筑节能与绿色建筑发展规划》，到</w:t>
      </w:r>
      <w:r>
        <w:t>2025</w:t>
      </w:r>
      <w:r>
        <w:t>年，我国将大力推进新建绿色建筑的比例，确保其能效水平达到国际先进标准。</w:t>
      </w:r>
    </w:p>
    <w:p w14:paraId="64A7DD53" w14:textId="77777777" w:rsidR="00B257AA" w:rsidRDefault="00000000">
      <w:pPr>
        <w:ind w:firstLineChars="200" w:firstLine="480"/>
      </w:pPr>
      <w:r>
        <w:t>对于既有建筑，节能改造同样至关重要。我国已有建筑总量庞大，能耗和</w:t>
      </w:r>
      <w:proofErr w:type="gramStart"/>
      <w:r>
        <w:t>碳排放</w:t>
      </w:r>
      <w:proofErr w:type="gramEnd"/>
      <w:r>
        <w:t>强度高，因此，实施节能</w:t>
      </w:r>
      <w:proofErr w:type="gramStart"/>
      <w:r>
        <w:t>降碳改造</w:t>
      </w:r>
      <w:proofErr w:type="gramEnd"/>
      <w:r>
        <w:t>成为必经之路。根据国务院办公厅发布的《加快推动建筑领域节能降碳工作方案》，各地区需制定年度改造计划，重点关注外墙保温、门窗改造等关键环节，以提升整体能效</w:t>
      </w:r>
      <w:r>
        <w:t>20%</w:t>
      </w:r>
      <w:r>
        <w:t>以上。此外，通过引入智能管理系统和可再生能源技术，如光伏发电和地源热泵，可以进一步优化既有建筑的能源使用效率。</w:t>
      </w:r>
    </w:p>
    <w:p w14:paraId="16E29C96" w14:textId="77777777" w:rsidR="00B257AA" w:rsidRDefault="00000000" w:rsidP="00814145">
      <w:pPr>
        <w:pStyle w:val="3"/>
        <w:numPr>
          <w:ilvl w:val="2"/>
          <w:numId w:val="14"/>
        </w:numPr>
      </w:pPr>
      <w:r>
        <w:rPr>
          <w:rFonts w:hint="eastAsia"/>
        </w:rPr>
        <w:t>根据《建筑碳排放计算标准》</w:t>
      </w:r>
      <w:r>
        <w:rPr>
          <w:rFonts w:hint="eastAsia"/>
        </w:rPr>
        <w:t>GB/T 51366</w:t>
      </w:r>
      <w:r>
        <w:rPr>
          <w:rFonts w:hint="eastAsia"/>
        </w:rPr>
        <w:t>，建筑的碳排放涵盖了从材料生产、施工到运营和拆除的各个阶段，因此在设计初期进行全面的碳排放评估至关重要。使用建筑碳排放计算分析软件等工具，可以对不同设计方案进行动态模拟，评估其在各阶段的碳排放情况。这些软件支持多种建筑类型和气候条件，能够提供精确的碳排放数据，帮助设计师识别潜在的减排措施，并优化设计参数。例如，通过选择高效节能材料、合理配置可再生能源系统等手段，可以显著降低建筑的运营阶段能耗和</w:t>
      </w:r>
      <w:proofErr w:type="gramStart"/>
      <w:r>
        <w:rPr>
          <w:rFonts w:hint="eastAsia"/>
        </w:rPr>
        <w:t>碳排放</w:t>
      </w:r>
      <w:proofErr w:type="gramEnd"/>
      <w:r>
        <w:rPr>
          <w:rFonts w:hint="eastAsia"/>
        </w:rPr>
        <w:t>。</w:t>
      </w:r>
    </w:p>
    <w:p w14:paraId="0E9DDB65" w14:textId="77777777" w:rsidR="00B257AA" w:rsidRDefault="00000000" w:rsidP="00814145">
      <w:pPr>
        <w:pStyle w:val="3"/>
        <w:numPr>
          <w:ilvl w:val="0"/>
          <w:numId w:val="0"/>
        </w:numPr>
      </w:pPr>
      <w:r>
        <w:rPr>
          <w:rFonts w:hint="eastAsia"/>
          <w:b/>
        </w:rPr>
        <w:t xml:space="preserve">6.1.6  </w:t>
      </w:r>
      <w:r>
        <w:t>南北朝向的建筑在采光和通风方面具有显著优势。冬季时阳光能够有效照射到室内，提供必要的热量，从而降低采暖需求；而在夏季，良好的通风设计可以帮助建筑避免过度的热量积累，减少空调使用，从而降低冷却负荷。</w:t>
      </w:r>
    </w:p>
    <w:p w14:paraId="58F66E4F" w14:textId="77777777" w:rsidR="00B257AA" w:rsidRDefault="00000000">
      <w:pPr>
        <w:ind w:firstLineChars="200" w:firstLine="480"/>
      </w:pPr>
      <w:r>
        <w:rPr>
          <w:rFonts w:hint="eastAsia"/>
        </w:rPr>
        <w:t>通过因地制宜地分析，以“被动优先，主动优化”为原则，结合不同地区气候、环境、人文特征，根据具体建筑使用功能要求，充分利用自然通风、自然采光、太阳得热，控制体形系数和</w:t>
      </w:r>
      <w:proofErr w:type="gramStart"/>
      <w:r>
        <w:rPr>
          <w:rFonts w:hint="eastAsia"/>
        </w:rPr>
        <w:t>窗墙</w:t>
      </w:r>
      <w:proofErr w:type="gramEnd"/>
      <w:r>
        <w:rPr>
          <w:rFonts w:hint="eastAsia"/>
        </w:rPr>
        <w:t>比等，才能为后续定量分析优化打下坚实的基础，为最终获得最优设计策略提供依据。</w:t>
      </w:r>
      <w:bookmarkEnd w:id="526"/>
      <w:bookmarkEnd w:id="527"/>
      <w:bookmarkEnd w:id="528"/>
      <w:r>
        <w:rPr>
          <w:rFonts w:hint="eastAsia"/>
        </w:rPr>
        <w:t>在很多情况下，通过被动式建筑设计降低建筑能耗具有一次性的特点，与采用主动节能技术相比，不需要考虑设备效率下降、调试使用不当、设计工况与实际工况偏离等常见问题。</w:t>
      </w:r>
    </w:p>
    <w:p w14:paraId="00F2A485" w14:textId="77777777" w:rsidR="00B257AA" w:rsidRDefault="00000000">
      <w:pPr>
        <w:spacing w:beforeLines="50" w:before="156"/>
      </w:pPr>
      <w:r>
        <w:rPr>
          <w:rFonts w:hint="eastAsia"/>
          <w:b/>
          <w:bCs/>
        </w:rPr>
        <w:t xml:space="preserve">6.1.8 </w:t>
      </w:r>
      <w:r>
        <w:rPr>
          <w:rFonts w:hint="eastAsia"/>
        </w:rPr>
        <w:t xml:space="preserve"> </w:t>
      </w:r>
      <w:r>
        <w:rPr>
          <w:rFonts w:hint="eastAsia"/>
        </w:rPr>
        <w:t>《超低能耗公共建筑设计标准》等相关政策的指导思想。建筑综合节能率是指在设定计算条件下，建筑设计的能耗综合值相较于基准建筑能耗综合值的减少量所占比例。随着绿色建筑标准的推广和实施，越来越多的新建公共建筑和居住建筑开始注重节能设计。实施综合节能措施后，建筑能耗可降低</w:t>
      </w:r>
      <w:r>
        <w:rPr>
          <w:rFonts w:hint="eastAsia"/>
        </w:rPr>
        <w:t>20%-30%</w:t>
      </w:r>
      <w:r>
        <w:rPr>
          <w:rFonts w:hint="eastAsia"/>
        </w:rPr>
        <w:t>；而在一些超低能耗建筑中，这一比例甚至可以高达到</w:t>
      </w:r>
      <w:r>
        <w:rPr>
          <w:rFonts w:hint="eastAsia"/>
        </w:rPr>
        <w:t>60%</w:t>
      </w:r>
      <w:r>
        <w:rPr>
          <w:rFonts w:hint="eastAsia"/>
        </w:rPr>
        <w:t>以上。建筑综</w:t>
      </w:r>
      <w:r>
        <w:rPr>
          <w:rFonts w:hint="eastAsia"/>
        </w:rPr>
        <w:lastRenderedPageBreak/>
        <w:t>合节能</w:t>
      </w:r>
      <w:proofErr w:type="gramStart"/>
      <w:r>
        <w:rPr>
          <w:rFonts w:hint="eastAsia"/>
        </w:rPr>
        <w:t>率不仅</w:t>
      </w:r>
      <w:proofErr w:type="gramEnd"/>
      <w:r>
        <w:rPr>
          <w:rFonts w:hint="eastAsia"/>
        </w:rPr>
        <w:t>可以显著降低运营阶段的能源消耗，还能有效减少碳排放，为实现国家</w:t>
      </w:r>
      <w:proofErr w:type="gramStart"/>
      <w:r>
        <w:rPr>
          <w:rFonts w:hint="eastAsia"/>
        </w:rPr>
        <w:t>的碳达峰</w:t>
      </w:r>
      <w:proofErr w:type="gramEnd"/>
      <w:r>
        <w:rPr>
          <w:rFonts w:hint="eastAsia"/>
        </w:rPr>
        <w:t>和</w:t>
      </w:r>
      <w:proofErr w:type="gramStart"/>
      <w:r>
        <w:rPr>
          <w:rFonts w:hint="eastAsia"/>
        </w:rPr>
        <w:t>碳中和</w:t>
      </w:r>
      <w:proofErr w:type="gramEnd"/>
      <w:r>
        <w:rPr>
          <w:rFonts w:hint="eastAsia"/>
        </w:rPr>
        <w:t>目标做出贡献。</w:t>
      </w:r>
    </w:p>
    <w:p w14:paraId="779E314B" w14:textId="77777777" w:rsidR="00B257AA" w:rsidRDefault="00000000">
      <w:pPr>
        <w:ind w:firstLineChars="200" w:firstLine="480"/>
      </w:pPr>
      <w:r>
        <w:rPr>
          <w:rFonts w:hint="eastAsia"/>
        </w:rPr>
        <w:t>建筑</w:t>
      </w:r>
      <w:proofErr w:type="gramStart"/>
      <w:r>
        <w:rPr>
          <w:rFonts w:hint="eastAsia"/>
        </w:rPr>
        <w:t>降碳率</w:t>
      </w:r>
      <w:proofErr w:type="gramEnd"/>
      <w:r>
        <w:rPr>
          <w:rFonts w:hint="eastAsia"/>
        </w:rPr>
        <w:t>的提升，需要通过优化建筑设计、采用高效节能设备和可再生能源技术来实现。研究表明，合理的建筑布局、优质的围护结构和智能化管理系统能够显著减少能源消耗，从而降低二氧化碳排放。此外，碳排放强度作为衡量建筑环境影响的重要指标，应严格控制在国家规定的范围内，以确保建筑在运营阶段对环境的负担最小化。</w:t>
      </w:r>
    </w:p>
    <w:p w14:paraId="0AD6062F" w14:textId="77777777" w:rsidR="00B257AA" w:rsidRDefault="00000000">
      <w:pPr>
        <w:ind w:firstLineChars="200" w:firstLine="480"/>
      </w:pPr>
      <w:r>
        <w:rPr>
          <w:rFonts w:hint="eastAsia"/>
        </w:rPr>
        <w:t>随着国家对绿色建筑和低碳技术的重视，</w:t>
      </w:r>
      <w:proofErr w:type="gramStart"/>
      <w:r>
        <w:rPr>
          <w:rFonts w:hint="eastAsia"/>
        </w:rPr>
        <w:t>推广近</w:t>
      </w:r>
      <w:proofErr w:type="gramEnd"/>
      <w:r>
        <w:rPr>
          <w:rFonts w:hint="eastAsia"/>
        </w:rPr>
        <w:t>零能耗建筑已成为行业发展的重要方向。通过实施这一标准，不仅可以提升建筑的能效，还能为实现国家</w:t>
      </w:r>
      <w:proofErr w:type="gramStart"/>
      <w:r>
        <w:rPr>
          <w:rFonts w:hint="eastAsia"/>
        </w:rPr>
        <w:t>的碳达峰</w:t>
      </w:r>
      <w:proofErr w:type="gramEnd"/>
      <w:r>
        <w:rPr>
          <w:rFonts w:hint="eastAsia"/>
        </w:rPr>
        <w:t>和</w:t>
      </w:r>
      <w:proofErr w:type="gramStart"/>
      <w:r>
        <w:rPr>
          <w:rFonts w:hint="eastAsia"/>
        </w:rPr>
        <w:t>碳中和</w:t>
      </w:r>
      <w:proofErr w:type="gramEnd"/>
      <w:r>
        <w:rPr>
          <w:rFonts w:hint="eastAsia"/>
        </w:rPr>
        <w:t>目标提供有力支持。因此，在新建和改造项目中，必须严格遵循《近零能耗建筑技术标准》的要求，以推动建筑行业向更高效、更环保的方向发展。</w:t>
      </w:r>
    </w:p>
    <w:p w14:paraId="4FB7E25C" w14:textId="77777777" w:rsidR="00B257AA" w:rsidRDefault="00000000">
      <w:pPr>
        <w:spacing w:beforeLines="50" w:before="156"/>
      </w:pPr>
      <w:r>
        <w:rPr>
          <w:rFonts w:hint="eastAsia"/>
          <w:b/>
          <w:bCs/>
        </w:rPr>
        <w:t xml:space="preserve">6.1.9 </w:t>
      </w:r>
      <w:r>
        <w:rPr>
          <w:rFonts w:hint="eastAsia"/>
        </w:rPr>
        <w:t xml:space="preserve"> </w:t>
      </w:r>
      <w:r>
        <w:rPr>
          <w:rFonts w:hint="eastAsia"/>
        </w:rPr>
        <w:t>既有建筑低碳改造设计应</w:t>
      </w:r>
      <w:r>
        <w:t>符合《建筑节能设计标准》和《</w:t>
      </w:r>
      <w:r>
        <w:t>“</w:t>
      </w:r>
      <w:r>
        <w:t>十四五</w:t>
      </w:r>
      <w:r>
        <w:t>”</w:t>
      </w:r>
      <w:r>
        <w:t>建筑节能与绿色建筑发展规划》的相关要求，旨在提高改造效率，降低施工成本，同时减少对环境的影响。</w:t>
      </w:r>
    </w:p>
    <w:p w14:paraId="5C73C07B" w14:textId="77777777" w:rsidR="00B257AA" w:rsidRDefault="00000000">
      <w:pPr>
        <w:ind w:firstLineChars="200" w:firstLine="480"/>
      </w:pPr>
      <w:r>
        <w:t>预制构件的使用能够显著提高施工的速度和质量，减少现场施工对周围环境的干扰。通过标准化设计，可以实现更高的资源利用率，降低材料浪费，并且便于后期维护和管理。此外，采用少规格、多组合的设计理念，可以灵活应对不同建筑的改造需求，提升改造的适应性和</w:t>
      </w:r>
      <w:proofErr w:type="gramStart"/>
      <w:r>
        <w:t>可</w:t>
      </w:r>
      <w:proofErr w:type="gramEnd"/>
      <w:r>
        <w:t>持续性。</w:t>
      </w:r>
    </w:p>
    <w:p w14:paraId="5FAC1F73" w14:textId="77777777" w:rsidR="00B257AA" w:rsidRDefault="00000000">
      <w:pPr>
        <w:ind w:firstLineChars="200" w:firstLine="480"/>
      </w:pPr>
      <w:r>
        <w:t>供热分户计量可以确保每个住户根据实际使用情况支付相应的费用，激励用户合理使用热能，减少不必要的浪费。根据研究，实施供热分户计量后，用户的热能使用量可减少</w:t>
      </w:r>
      <w:r>
        <w:t>10%-30%</w:t>
      </w:r>
      <w:r>
        <w:t>。通过实时监测和数据分析，管理者能够及时发现并解决系统中的问题，从而进一步提升供热系统的整体效率。此外，结合现代技术，如智能控制系统和</w:t>
      </w:r>
      <w:proofErr w:type="gramStart"/>
      <w:r>
        <w:t>物联网</w:t>
      </w:r>
      <w:proofErr w:type="gramEnd"/>
      <w:r>
        <w:t>（</w:t>
      </w:r>
      <w:r>
        <w:t>IoT</w:t>
      </w:r>
      <w:r>
        <w:t>）技术，可以实现对供热系统的动态管理，优化运行模式，降低能耗。全电气化的</w:t>
      </w:r>
      <w:proofErr w:type="gramStart"/>
      <w:r>
        <w:t>一</w:t>
      </w:r>
      <w:proofErr w:type="gramEnd"/>
      <w:r>
        <w:t>体式建筑设备系统也可与供热分户计量方案相结合，实现多种能源的协同利用，推动建筑</w:t>
      </w:r>
      <w:proofErr w:type="gramStart"/>
      <w:r>
        <w:t>向零碳转型</w:t>
      </w:r>
      <w:proofErr w:type="gramEnd"/>
      <w:r>
        <w:t>。</w:t>
      </w:r>
    </w:p>
    <w:p w14:paraId="693F66C7" w14:textId="77777777" w:rsidR="00B257AA" w:rsidRDefault="00000000">
      <w:pPr>
        <w:ind w:firstLineChars="200" w:firstLine="480"/>
      </w:pPr>
      <w:r>
        <w:t>使用可循环建材，如再生混凝土、再生木材等，可以有效减少对新材料的需求，降低生产过程中的能源消耗和</w:t>
      </w:r>
      <w:proofErr w:type="gramStart"/>
      <w:r>
        <w:t>碳排放</w:t>
      </w:r>
      <w:proofErr w:type="gramEnd"/>
      <w:r>
        <w:t>。耐久性建材则有助于延长建筑的使用寿命，减少频繁维修和更换所带来的资源浪费。此外，选择本地材料不仅可以降低运输过程中的碳排放，还能支持地方经济发展，减少环境影响。</w:t>
      </w:r>
    </w:p>
    <w:p w14:paraId="4056BEA1" w14:textId="77777777" w:rsidR="00B257AA" w:rsidRDefault="00000000">
      <w:pPr>
        <w:pStyle w:val="2"/>
        <w:spacing w:before="312" w:after="156"/>
        <w:rPr>
          <w:rFonts w:hint="eastAsia"/>
        </w:rPr>
      </w:pPr>
      <w:r>
        <w:rPr>
          <w:rFonts w:hint="eastAsia"/>
        </w:rPr>
        <w:t>采光遮阳</w:t>
      </w:r>
    </w:p>
    <w:p w14:paraId="5ADBF443" w14:textId="77777777" w:rsidR="00B257AA" w:rsidRDefault="00000000" w:rsidP="00814145">
      <w:pPr>
        <w:pStyle w:val="3"/>
      </w:pPr>
      <w:bookmarkStart w:id="529" w:name="_Toc174613598"/>
      <w:bookmarkStart w:id="530" w:name="_Toc180504790"/>
      <w:bookmarkStart w:id="531" w:name="_Toc179555285"/>
      <w:r>
        <w:t>根据《建筑采光设计标准》，良好的天然采光不仅能降低人工照明的需求，还能提升室内环境质量，满足使用者的视觉和心理需求。在设计中，应考虑建筑的布局和窗体设计，以最大化自然光的引入。例如采用错列式或斜列式布局可以减少建筑间的遮挡，提高采光效果。</w:t>
      </w:r>
    </w:p>
    <w:p w14:paraId="43369D02" w14:textId="77777777" w:rsidR="00B257AA" w:rsidRDefault="00000000">
      <w:pPr>
        <w:ind w:firstLineChars="200" w:firstLine="480"/>
      </w:pPr>
      <w:r>
        <w:rPr>
          <w:rFonts w:hint="eastAsia"/>
        </w:rPr>
        <w:lastRenderedPageBreak/>
        <w:t>采用合理的措施控制眩光，</w:t>
      </w:r>
      <w:r>
        <w:t>包括遮挡光源、调整灯具安装位置和角度</w:t>
      </w:r>
      <w:r>
        <w:rPr>
          <w:rFonts w:hint="eastAsia"/>
        </w:rPr>
        <w:t>、</w:t>
      </w:r>
      <w:r>
        <w:t>选择合适的灯具类型。例如，使用具有较大遮光角的灯具可以有效减少直接眩光，使得人眼不易受到强光刺激，从而提升视觉舒适度</w:t>
      </w:r>
      <w:r>
        <w:rPr>
          <w:rFonts w:hint="eastAsia"/>
        </w:rPr>
        <w:t>。</w:t>
      </w:r>
      <w:r>
        <w:t>合理配置窗户面积和位置，结合反射材料，可以有效改善室内的光照均匀性，降低眩光现象。</w:t>
      </w:r>
    </w:p>
    <w:p w14:paraId="21323A6F" w14:textId="77777777" w:rsidR="00B257AA" w:rsidRDefault="00000000">
      <w:pPr>
        <w:ind w:firstLineChars="200" w:firstLine="480"/>
      </w:pPr>
      <w:r>
        <w:t>通过传感器等设备实时监测室内自然光照强度，并将其数据传输至控制系统</w:t>
      </w:r>
      <w:r>
        <w:rPr>
          <w:rFonts w:hint="eastAsia"/>
        </w:rPr>
        <w:t>，</w:t>
      </w:r>
      <w:r>
        <w:t>为室内照明控制系统提供实时数据。通过联动，实现室内照明与自然光的动态平衡，最大限度地利用自然光，减少人工照明能耗</w:t>
      </w:r>
      <w:r>
        <w:rPr>
          <w:rFonts w:hint="eastAsia"/>
        </w:rPr>
        <w:t>和</w:t>
      </w:r>
      <w:proofErr w:type="gramStart"/>
      <w:r>
        <w:rPr>
          <w:rFonts w:hint="eastAsia"/>
        </w:rPr>
        <w:t>碳排放</w:t>
      </w:r>
      <w:proofErr w:type="gramEnd"/>
      <w:r>
        <w:rPr>
          <w:rFonts w:hint="eastAsia"/>
        </w:rPr>
        <w:t>。</w:t>
      </w:r>
    </w:p>
    <w:p w14:paraId="1EF86C99" w14:textId="77777777" w:rsidR="00B257AA" w:rsidRDefault="00000000" w:rsidP="00814145">
      <w:pPr>
        <w:pStyle w:val="3"/>
        <w:numPr>
          <w:ilvl w:val="0"/>
          <w:numId w:val="0"/>
        </w:numPr>
      </w:pPr>
      <w:r>
        <w:rPr>
          <w:rFonts w:hint="eastAsia"/>
          <w:b/>
        </w:rPr>
        <w:t xml:space="preserve">6.2.3 </w:t>
      </w:r>
      <w:r>
        <w:rPr>
          <w:rFonts w:hint="eastAsia"/>
        </w:rPr>
        <w:t xml:space="preserve"> </w:t>
      </w:r>
      <w:r>
        <w:rPr>
          <w:rFonts w:hint="eastAsia"/>
        </w:rPr>
        <w:t>建筑遮阳设计应满足现行国家和地方标准中遮阳系数或太阳得热系数的相关要求，宜采用低碳环保的遮阳材料以及可调节太阳得热系数（</w:t>
      </w:r>
      <w:r>
        <w:rPr>
          <w:rFonts w:hint="eastAsia"/>
        </w:rPr>
        <w:t>SHGC</w:t>
      </w:r>
      <w:r>
        <w:rPr>
          <w:rFonts w:hint="eastAsia"/>
        </w:rPr>
        <w:t>）的调光玻璃，减少材料生产过程中的碳排放。这一设计理念符合《公共建筑节能设计标准》</w:t>
      </w:r>
      <w:r>
        <w:rPr>
          <w:rFonts w:hint="eastAsia"/>
        </w:rPr>
        <w:t>GB 50189</w:t>
      </w:r>
      <w:r>
        <w:rPr>
          <w:rFonts w:hint="eastAsia"/>
        </w:rPr>
        <w:t>和《民用建筑热工设计规范》</w:t>
      </w:r>
      <w:r>
        <w:rPr>
          <w:rFonts w:hint="eastAsia"/>
        </w:rPr>
        <w:t>GB 50176</w:t>
      </w:r>
      <w:r>
        <w:rPr>
          <w:rFonts w:hint="eastAsia"/>
        </w:rPr>
        <w:t>的相关规定。</w:t>
      </w:r>
    </w:p>
    <w:p w14:paraId="3B6AECDE" w14:textId="77777777" w:rsidR="00B257AA" w:rsidRDefault="00000000">
      <w:pPr>
        <w:ind w:firstLineChars="200" w:firstLine="480"/>
      </w:pPr>
      <w:r>
        <w:rPr>
          <w:rFonts w:hint="eastAsia"/>
        </w:rPr>
        <w:t>遮阳系数（</w:t>
      </w:r>
      <w:r>
        <w:rPr>
          <w:rFonts w:hint="eastAsia"/>
        </w:rPr>
        <w:t>SC</w:t>
      </w:r>
      <w:r>
        <w:rPr>
          <w:rFonts w:hint="eastAsia"/>
        </w:rPr>
        <w:t>）和太阳得热系数（</w:t>
      </w:r>
      <w:r>
        <w:rPr>
          <w:rFonts w:hint="eastAsia"/>
        </w:rPr>
        <w:t>SHGC</w:t>
      </w:r>
      <w:r>
        <w:rPr>
          <w:rFonts w:hint="eastAsia"/>
        </w:rPr>
        <w:t>）是评估建筑围护结构性能的重要指标。</w:t>
      </w:r>
      <w:r>
        <w:rPr>
          <w:rFonts w:hint="eastAsia"/>
        </w:rPr>
        <w:t>SC</w:t>
      </w:r>
      <w:r>
        <w:rPr>
          <w:rFonts w:hint="eastAsia"/>
        </w:rPr>
        <w:t>表示通过透光围护结构（如窗户）进入室内的太阳辐射与标准玻璃透过量的比值，而</w:t>
      </w:r>
      <w:r>
        <w:rPr>
          <w:rFonts w:hint="eastAsia"/>
        </w:rPr>
        <w:t>SHGC</w:t>
      </w:r>
      <w:r>
        <w:rPr>
          <w:rFonts w:hint="eastAsia"/>
        </w:rPr>
        <w:t>则更为全面地考虑了直接透射和吸收再辐射的热量</w:t>
      </w:r>
      <w:r>
        <w:rPr>
          <w:rFonts w:hint="eastAsia"/>
        </w:rPr>
        <w:t>12</w:t>
      </w:r>
      <w:r>
        <w:rPr>
          <w:rFonts w:hint="eastAsia"/>
        </w:rPr>
        <w:t>。使用低碳环保材料，如再生塑料或天然纤维，可以显著降低生产过程中的碳排放，同时提高建筑的可持续性。调光玻璃作为一种新型材料，能够根据光照强度自动调节透光率，从而有效控制室内温度和光照，减少空调和照明的能耗。</w:t>
      </w:r>
    </w:p>
    <w:p w14:paraId="100DDED6" w14:textId="77777777" w:rsidR="00B257AA" w:rsidRDefault="00000000">
      <w:pPr>
        <w:pStyle w:val="2"/>
        <w:numPr>
          <w:ilvl w:val="1"/>
          <w:numId w:val="15"/>
        </w:numPr>
        <w:spacing w:before="312" w:after="156"/>
        <w:rPr>
          <w:rFonts w:hint="eastAsia"/>
        </w:rPr>
      </w:pPr>
      <w:r>
        <w:rPr>
          <w:rFonts w:hint="eastAsia"/>
        </w:rPr>
        <w:t>围护结构</w:t>
      </w:r>
    </w:p>
    <w:p w14:paraId="7F2A7794" w14:textId="77777777" w:rsidR="00B257AA" w:rsidRDefault="00000000" w:rsidP="00814145">
      <w:pPr>
        <w:pStyle w:val="3"/>
      </w:pPr>
      <w:r>
        <w:rPr>
          <w:rFonts w:hint="eastAsia"/>
        </w:rPr>
        <w:t>碳足迹评价是指通过量化评估产品或服务在其整个生命周期内产生的温室气体排放总量。围护结构的碳足迹评价应涵盖材料的生产阶段、施工阶段、使用阶段及报废阶段的隐含碳排放。根据</w:t>
      </w:r>
      <w:r>
        <w:rPr>
          <w:rFonts w:hint="eastAsia"/>
        </w:rPr>
        <w:t>ISO 21930-2017</w:t>
      </w:r>
      <w:r>
        <w:rPr>
          <w:rFonts w:hint="eastAsia"/>
        </w:rPr>
        <w:t>标准，建筑产品和服务的环境产品声明（</w:t>
      </w:r>
      <w:r>
        <w:rPr>
          <w:rFonts w:hint="eastAsia"/>
        </w:rPr>
        <w:t>EPD</w:t>
      </w:r>
      <w:r>
        <w:rPr>
          <w:rFonts w:hint="eastAsia"/>
        </w:rPr>
        <w:t>）可以为材料选择提供透明的信息，使设计师能够在满足性能需求的同时，优先选择低碳材料。此外，采用低碳环保材料，如再生材料和本地材料，不仅可以降低运输过程中的碳排放，还能支持地方经济发展。因此，在设计阶段进行全面的碳足迹评估，可以显著降低建筑的隐含碳排放，达到节能减排目标。</w:t>
      </w:r>
    </w:p>
    <w:p w14:paraId="1B3A5FAE" w14:textId="77777777" w:rsidR="00B257AA" w:rsidRDefault="00000000" w:rsidP="00814145">
      <w:pPr>
        <w:pStyle w:val="3"/>
      </w:pPr>
      <w:r>
        <w:rPr>
          <w:rFonts w:hint="eastAsia"/>
        </w:rPr>
        <w:t>建筑维护结构在使用过程中，当围护结构两侧出现温度与湿度差时，会造成维护结构内部温湿度的重新分布。若围护结构内部某处温度低于了空气露点温度，围护结构内部空气的水分或渗入围护结构内部结构的空气中的水分将发生冷凝。因此，应防止水蒸气渗透进入围护结构内部，并控制围护结构内部不产生冷凝。供暖建筑的外墙、屋面应根据现行国家标准《民用建筑热工设计规范》</w:t>
      </w:r>
      <w:r>
        <w:rPr>
          <w:rFonts w:hint="eastAsia"/>
        </w:rPr>
        <w:t>GB50176</w:t>
      </w:r>
      <w:r>
        <w:rPr>
          <w:rFonts w:hint="eastAsia"/>
        </w:rPr>
        <w:t>的要求，进行内部冷凝验算。</w:t>
      </w:r>
    </w:p>
    <w:p w14:paraId="297553E1" w14:textId="77777777" w:rsidR="00B257AA" w:rsidRDefault="00000000" w:rsidP="00814145">
      <w:pPr>
        <w:pStyle w:val="3"/>
        <w:numPr>
          <w:ilvl w:val="2"/>
          <w:numId w:val="16"/>
        </w:numPr>
      </w:pPr>
      <w:r>
        <w:rPr>
          <w:rFonts w:hint="eastAsia"/>
        </w:rPr>
        <w:t>本条文参考现行国家标准《建筑节能设计标准》</w:t>
      </w:r>
      <w:r>
        <w:rPr>
          <w:rFonts w:hint="eastAsia"/>
        </w:rPr>
        <w:t>GB 50189</w:t>
      </w:r>
      <w:r>
        <w:rPr>
          <w:rFonts w:hint="eastAsia"/>
        </w:rPr>
        <w:t>、《民用建筑热工设计规范》</w:t>
      </w:r>
      <w:r>
        <w:rPr>
          <w:rFonts w:hint="eastAsia"/>
        </w:rPr>
        <w:t>GB 50176</w:t>
      </w:r>
      <w:r>
        <w:rPr>
          <w:rFonts w:hint="eastAsia"/>
        </w:rPr>
        <w:t>、《建筑材料及制品燃烧性能分级》</w:t>
      </w:r>
      <w:r>
        <w:rPr>
          <w:rFonts w:hint="eastAsia"/>
        </w:rPr>
        <w:t>GB 8624</w:t>
      </w:r>
      <w:r>
        <w:rPr>
          <w:rFonts w:hint="eastAsia"/>
        </w:rPr>
        <w:t>。外围护</w:t>
      </w:r>
      <w:r>
        <w:rPr>
          <w:rFonts w:hint="eastAsia"/>
        </w:rPr>
        <w:lastRenderedPageBreak/>
        <w:t>结构的保温层应连续完整，避免出现断裂或缝隙，以确保保温效果的连续性。在墙角等易形成热桥的部位，应采用成型的保温构件，以减少热量的集中流失。在严寒、寒冷和夏热冬冷气候区，应优先采用外保温、隔热系统。外保温系统将保温层设置在外墙外侧，利用墙体的热惯性，减少室内温度的波动，最大限度地减少热量的流失，提高建筑的整体保温性能和室内舒适度。相比之下，内保温系统将保温层设置在内墙一侧，虽然施工较为方便，但难以避免热桥，且无法充分利用墙体的热惯性。</w:t>
      </w:r>
    </w:p>
    <w:p w14:paraId="151FA506" w14:textId="77777777" w:rsidR="00B257AA" w:rsidRDefault="00000000">
      <w:pPr>
        <w:ind w:firstLineChars="200" w:firstLine="480"/>
      </w:pPr>
      <w:r>
        <w:rPr>
          <w:rFonts w:hint="eastAsia"/>
        </w:rPr>
        <w:t>在墙体、屋面及地面工程中，选择合适的保温和隔热材料是确保建筑节能和舒适性的重要环节。选择较低导热系数的材料，以减少热量的传导，提升建筑保温性能。此外，，考虑材料的强度和施工便捷性，适当的密度可以提高材料的抗压强度和耐久性，具备足够的抗压强度，以承受建筑物的荷载，确保结构的安全性和稳定性。保温材料的燃烧性能应符合相关的消防安全标准，确保在火灾情况下具有良好的安全性。</w:t>
      </w:r>
    </w:p>
    <w:bookmarkEnd w:id="529"/>
    <w:bookmarkEnd w:id="530"/>
    <w:bookmarkEnd w:id="531"/>
    <w:p w14:paraId="7A0A9930" w14:textId="77777777" w:rsidR="00B257AA" w:rsidRDefault="00000000" w:rsidP="00814145">
      <w:pPr>
        <w:pStyle w:val="3"/>
      </w:pPr>
      <w:r>
        <w:rPr>
          <w:rFonts w:hint="eastAsia"/>
        </w:rPr>
        <w:t>本条文参考《建筑门窗玻璃幕墙热工计算规程》</w:t>
      </w:r>
      <w:r>
        <w:rPr>
          <w:rFonts w:hint="eastAsia"/>
        </w:rPr>
        <w:t>JGJ/T 151</w:t>
      </w:r>
      <w:r>
        <w:rPr>
          <w:rFonts w:hint="eastAsia"/>
        </w:rPr>
        <w:t>。在门窗工程设计中，选择合适的保温和隔热材料至关重要。所选材料应具备良好的保温性能，以减少热量通过门窗的传导，降低建筑的能耗。优质的保温材料能够有效降低冬季热损失和夏季热增益。中空玻璃的露点温度应符合设计要求，以防止在低温环境下出现结露现象，避免霉变和结构损坏。应选择具有适当遮阳系数的玻璃，以有效阻挡夏季阳光直射，减少室内温度上升，从而降低空调负荷和能耗。所选材料的可见光透射比应合理，以确保室内采光充足的同时，避免过多的热量进入。合理的透光率可以提升居住环境的舒适度。</w:t>
      </w:r>
    </w:p>
    <w:p w14:paraId="03A3C79E" w14:textId="77777777" w:rsidR="00B257AA" w:rsidRDefault="00000000">
      <w:pPr>
        <w:pStyle w:val="2"/>
        <w:spacing w:before="312" w:after="156"/>
        <w:rPr>
          <w:rFonts w:hint="eastAsia"/>
          <w:color w:val="auto"/>
        </w:rPr>
      </w:pPr>
      <w:bookmarkStart w:id="532" w:name="_Toc179555289"/>
      <w:bookmarkStart w:id="533" w:name="_Toc174613602"/>
      <w:bookmarkStart w:id="534" w:name="_Toc180504794"/>
      <w:r>
        <w:rPr>
          <w:rFonts w:hint="eastAsia"/>
          <w:color w:val="auto"/>
        </w:rPr>
        <w:t>室内环境</w:t>
      </w:r>
      <w:bookmarkEnd w:id="532"/>
      <w:bookmarkEnd w:id="533"/>
      <w:bookmarkEnd w:id="534"/>
    </w:p>
    <w:p w14:paraId="3D2DB192" w14:textId="77777777" w:rsidR="00B257AA" w:rsidRDefault="00000000">
      <w:pPr>
        <w:rPr>
          <w:bCs/>
        </w:rPr>
      </w:pPr>
      <w:r>
        <w:rPr>
          <w:rFonts w:hint="eastAsia"/>
          <w:b/>
        </w:rPr>
        <w:t>6.5.2</w:t>
      </w:r>
      <w:r>
        <w:rPr>
          <w:rFonts w:hint="eastAsia"/>
          <w:bCs/>
        </w:rPr>
        <w:t xml:space="preserve">  </w:t>
      </w:r>
      <w:r>
        <w:rPr>
          <w:bCs/>
        </w:rPr>
        <w:t>热舒适分析工具，能够模拟建筑在不同气候条件下的热环境，预测建筑室内温度、湿度、气流速度等参数，量化室内环境对居住者</w:t>
      </w:r>
      <w:proofErr w:type="gramStart"/>
      <w:r>
        <w:rPr>
          <w:bCs/>
        </w:rPr>
        <w:t>热感觉</w:t>
      </w:r>
      <w:proofErr w:type="gramEnd"/>
      <w:r>
        <w:rPr>
          <w:bCs/>
        </w:rPr>
        <w:t>的影响。通过这些工具，设计师可以准确预测建筑在不同气候条件下的供暖和制冷需求，并识别潜在的过热风险。例如，使用</w:t>
      </w:r>
      <w:r>
        <w:rPr>
          <w:bCs/>
        </w:rPr>
        <w:t>CBE</w:t>
      </w:r>
      <w:r>
        <w:rPr>
          <w:bCs/>
        </w:rPr>
        <w:t>热舒适工具，可以为设计提供基于实际数据的热舒适</w:t>
      </w:r>
      <w:proofErr w:type="gramStart"/>
      <w:r>
        <w:rPr>
          <w:bCs/>
        </w:rPr>
        <w:t>区计算</w:t>
      </w:r>
      <w:proofErr w:type="gramEnd"/>
      <w:r>
        <w:rPr>
          <w:bCs/>
        </w:rPr>
        <w:t>结果，从而优化</w:t>
      </w:r>
      <w:r>
        <w:rPr>
          <w:bCs/>
        </w:rPr>
        <w:t>HVAC</w:t>
      </w:r>
      <w:r>
        <w:rPr>
          <w:bCs/>
        </w:rPr>
        <w:t>（供暖、通风与空调）系统的设置。</w:t>
      </w:r>
    </w:p>
    <w:p w14:paraId="1D01F838" w14:textId="77777777" w:rsidR="00B257AA" w:rsidRDefault="00B257AA">
      <w:pPr>
        <w:rPr>
          <w:bCs/>
          <w:color w:val="C00000"/>
        </w:rPr>
      </w:pPr>
    </w:p>
    <w:p w14:paraId="6F9C4F70" w14:textId="77777777" w:rsidR="00B257AA" w:rsidRDefault="00B257AA">
      <w:pPr>
        <w:rPr>
          <w:bCs/>
          <w:color w:val="C00000"/>
        </w:rPr>
        <w:sectPr w:rsidR="00B257AA">
          <w:pgSz w:w="11906" w:h="16838"/>
          <w:pgMar w:top="1440" w:right="1800" w:bottom="1440" w:left="1800" w:header="851" w:footer="992" w:gutter="0"/>
          <w:cols w:space="425"/>
          <w:docGrid w:type="lines" w:linePitch="312"/>
        </w:sectPr>
      </w:pPr>
    </w:p>
    <w:p w14:paraId="5AA06662" w14:textId="77777777" w:rsidR="00B257AA" w:rsidRDefault="00000000">
      <w:pPr>
        <w:pStyle w:val="1"/>
        <w:spacing w:before="156" w:after="312"/>
      </w:pPr>
      <w:r>
        <w:lastRenderedPageBreak/>
        <w:t>材料与资源</w:t>
      </w:r>
    </w:p>
    <w:p w14:paraId="5684B09E" w14:textId="77777777" w:rsidR="00B257AA" w:rsidRDefault="00000000">
      <w:pPr>
        <w:pStyle w:val="2"/>
        <w:spacing w:before="312" w:after="156"/>
        <w:rPr>
          <w:rFonts w:hint="eastAsia"/>
        </w:rPr>
      </w:pPr>
      <w:r>
        <w:rPr>
          <w:rFonts w:hint="eastAsia"/>
        </w:rPr>
        <w:t>选材</w:t>
      </w:r>
    </w:p>
    <w:p w14:paraId="3B787045" w14:textId="77777777" w:rsidR="00B257AA" w:rsidRDefault="00000000" w:rsidP="00814145">
      <w:pPr>
        <w:pStyle w:val="3"/>
      </w:pPr>
      <w:bookmarkStart w:id="535" w:name="_Toc174613612"/>
      <w:bookmarkStart w:id="536" w:name="_Toc180504804"/>
      <w:bookmarkStart w:id="537" w:name="_Toc179555299"/>
      <w:r>
        <w:t>绿色建材标识认证由权威机构授予，确保所选材料在生产、使用和废弃阶段均符合环保标准。选择绿色建材，设计师能够有效降低建筑生命周期内的碳排放。</w:t>
      </w:r>
      <w:r>
        <w:rPr>
          <w:rFonts w:hint="eastAsia"/>
        </w:rPr>
        <w:t>而</w:t>
      </w:r>
      <w:r>
        <w:t>具有碳足迹标签的产品提供了详细的生命周期碳排放数据，使消费者和设计师能够清晰了解材料的环境影响</w:t>
      </w:r>
      <w:r>
        <w:rPr>
          <w:rFonts w:hint="eastAsia"/>
        </w:rPr>
        <w:t>，</w:t>
      </w:r>
      <w:r>
        <w:t>为低碳设计提供了科学依据。</w:t>
      </w:r>
    </w:p>
    <w:p w14:paraId="1677DCDD" w14:textId="77777777" w:rsidR="00B257AA" w:rsidRDefault="00000000">
      <w:pPr>
        <w:ind w:firstLineChars="200" w:firstLine="480"/>
      </w:pPr>
      <w:proofErr w:type="gramStart"/>
      <w:r>
        <w:t>天然固碳</w:t>
      </w:r>
      <w:proofErr w:type="gramEnd"/>
      <w:r>
        <w:t>建材，如某些类型的混凝土和砖块，能够在生产和使用过程中吸收二氧化碳，从而</w:t>
      </w:r>
      <w:proofErr w:type="gramStart"/>
      <w:r>
        <w:t>实现负碳排放</w:t>
      </w:r>
      <w:proofErr w:type="gramEnd"/>
      <w:r>
        <w:t>。竹木作为一种快速生长的可再生资源，其碳捕集能力显著，并且具有优良的力学性能和美观性，适合用于结构和装饰。高性能建筑用钢因其强度高、重量轻、耐久性强，在减少材料使用量</w:t>
      </w:r>
      <w:r>
        <w:rPr>
          <w:rFonts w:hint="eastAsia"/>
        </w:rPr>
        <w:t>、</w:t>
      </w:r>
      <w:r>
        <w:t>降低整体结构的能耗的同时，提升了建筑的抗震和抗风能力。纤维复合材料和气凝胶等新型材料则通过其优异的热绝缘性能和轻质特性，有助于提高建筑的能效，降低供暖和制冷需求。例如，气凝胶以其极低的热导率而闻名，可以显著减少热损失，从而降低能耗。结合这些新型材料与结构体系，不仅能够提升建筑的整体性能，还能有效减少对环境的影响。</w:t>
      </w:r>
    </w:p>
    <w:p w14:paraId="0F60BCF1" w14:textId="77777777" w:rsidR="00B257AA" w:rsidRDefault="00000000" w:rsidP="00814145">
      <w:pPr>
        <w:pStyle w:val="3"/>
        <w:numPr>
          <w:ilvl w:val="0"/>
          <w:numId w:val="0"/>
        </w:numPr>
      </w:pPr>
      <w:r>
        <w:rPr>
          <w:rFonts w:hint="eastAsia"/>
          <w:b/>
        </w:rPr>
        <w:t>7.1.3</w:t>
      </w:r>
      <w:r>
        <w:rPr>
          <w:rFonts w:hint="eastAsia"/>
        </w:rPr>
        <w:t xml:space="preserve"> </w:t>
      </w:r>
      <w:r>
        <w:t>可集约化与工业化生产的材料，如预制构件和装配式建筑技术，能够在工厂中进行标准化生产，减少现场施工时间和材料浪费。这种方法不仅提高了施工效率，还降低了施工过程中的噪音和污染，符合现代建筑对环保的要求。</w:t>
      </w:r>
    </w:p>
    <w:p w14:paraId="0D3D14F0" w14:textId="77777777" w:rsidR="00B257AA" w:rsidRDefault="00000000">
      <w:pPr>
        <w:spacing w:beforeLines="50" w:before="156"/>
      </w:pPr>
      <w:r>
        <w:rPr>
          <w:rFonts w:hint="eastAsia"/>
          <w:b/>
          <w:bCs/>
        </w:rPr>
        <w:t xml:space="preserve">7.1.4  </w:t>
      </w:r>
      <w:r>
        <w:t>在设计阶段进行全面的材料使用量估算和隐含碳排放计算，可以为后续的减排措施提供科学依据。通过建立材料碳排放数据库，设计师能够清晰地了解不同材料在整个生命周期内的碳足迹，优化材料选择，降低整体碳排放。设计文件中应详细注明与实现低碳目标有关的建筑材料及其性能指标，包括材料的耐久性、热工性能和环境影响等。这不仅有助于评估建筑的环境友好性，还能为后期的运营管理提供数据支持。通过这种系统化的方法，可以有效识别出减</w:t>
      </w:r>
      <w:proofErr w:type="gramStart"/>
      <w:r>
        <w:t>排潜力</w:t>
      </w:r>
      <w:proofErr w:type="gramEnd"/>
      <w:r>
        <w:t>较大的部分，为实现低碳目标提供切实可行的解决方案。</w:t>
      </w:r>
    </w:p>
    <w:p w14:paraId="7B58F52E" w14:textId="77777777" w:rsidR="00B257AA" w:rsidRDefault="00000000">
      <w:pPr>
        <w:spacing w:beforeLines="50" w:before="156"/>
      </w:pPr>
      <w:r>
        <w:rPr>
          <w:rFonts w:hint="eastAsia"/>
          <w:b/>
          <w:bCs/>
        </w:rPr>
        <w:t xml:space="preserve">7.1.5  </w:t>
      </w:r>
      <w:r>
        <w:t>具有自清洁能力的材料通常基于超疏水原理，能够在雨水或风力等自然力的作用下，自动去除表面污垢和灰尘。例如，模仿自然界荷叶表面的微观结构，开发了多种超疏水涂层，可以使水珠在表面上形成较大的接触角，从而滚动并带走附着的污物。这种自清洁效应不仅能保持建筑外观的整洁，还能减少人工清洁所需的水和化学清洁剂，从而降低资源消耗和</w:t>
      </w:r>
      <w:proofErr w:type="gramStart"/>
      <w:r>
        <w:t>碳排放</w:t>
      </w:r>
      <w:proofErr w:type="gramEnd"/>
      <w:r>
        <w:t>。研究表明，使用自清洁材料的建筑在维护方面可以减少约</w:t>
      </w:r>
      <w:r>
        <w:t>50%</w:t>
      </w:r>
      <w:r>
        <w:t>的清洁频率，这不仅节省了人力成本，还降低了因清洁产生的碳排放。这类材料通常具有较强的耐候性，能够有效延长建筑表面的使用寿命，减少因材料更换而产生的资源浪费。</w:t>
      </w:r>
    </w:p>
    <w:p w14:paraId="1EC2D62E" w14:textId="77777777" w:rsidR="00B257AA" w:rsidRDefault="00000000">
      <w:pPr>
        <w:pStyle w:val="2"/>
        <w:spacing w:before="312" w:after="156"/>
        <w:rPr>
          <w:rFonts w:hint="eastAsia"/>
        </w:rPr>
      </w:pPr>
      <w:r>
        <w:rPr>
          <w:rFonts w:hint="eastAsia"/>
        </w:rPr>
        <w:lastRenderedPageBreak/>
        <w:t>节材</w:t>
      </w:r>
    </w:p>
    <w:p w14:paraId="339F6EEA" w14:textId="77777777" w:rsidR="00B257AA" w:rsidRDefault="00000000">
      <w:r>
        <w:rPr>
          <w:rFonts w:hint="eastAsia"/>
          <w:b/>
          <w:bCs/>
        </w:rPr>
        <w:t xml:space="preserve">7.2.1  </w:t>
      </w:r>
      <w:r>
        <w:t>一体化设计强调建筑各个部分的协调与整合，综合考虑建筑、结构、设备及室内装修的相互关系，有效减少材料的重复使用和浪费。例如，在初期设计阶段，设计师可以利用</w:t>
      </w:r>
      <w:r>
        <w:t>BIM</w:t>
      </w:r>
      <w:r>
        <w:t>（建筑信息模型）进行全方位的模拟和分析，确保每一项材料和构件的使用都是必要的，从而减少不必要的开支和资源浪费。</w:t>
      </w:r>
    </w:p>
    <w:p w14:paraId="066ED670" w14:textId="77777777" w:rsidR="00B257AA" w:rsidRDefault="00000000">
      <w:pPr>
        <w:ind w:firstLineChars="200" w:firstLine="480"/>
      </w:pPr>
      <w:r>
        <w:t>此外，合理选择低碳环保材料和高效设备也是实现节约的重要环节。采用可再生材料、轻质高强材料以及模块化构件，不仅降低施工过程中的能耗，还能提升建筑的整体性能。同时，在室内装修中，选用多功能家具及灵活布局设计，可以最大限度地提高空间利用率，减少装修所需材料。通过这些设计策略，不仅能够有效控制成本，还能提升建筑的可持续性与舒适性。</w:t>
      </w:r>
    </w:p>
    <w:p w14:paraId="6525287A" w14:textId="77777777" w:rsidR="00B257AA" w:rsidRDefault="00000000">
      <w:pPr>
        <w:spacing w:beforeLines="50" w:before="156"/>
      </w:pPr>
      <w:r>
        <w:rPr>
          <w:rFonts w:hint="eastAsia"/>
          <w:b/>
          <w:bCs/>
        </w:rPr>
        <w:t xml:space="preserve">7.2.3  </w:t>
      </w:r>
      <w:r>
        <w:rPr>
          <w:rFonts w:hint="eastAsia"/>
        </w:rPr>
        <w:t>通过充分利用可再循环、可再利用及利废建材，节约建材的同时也降低建筑材料的碳排放量。可再循环材料指的是需要通过改变物质形态可实现循环利用的土建材料，如钢筋、铜、铝合金型材等；可再利用材料指的是在不改变材料的物质形态情况下直接进行再利用，或经过简单组合、修复后可直接再利用的土建材料，如旧钢架、旧木材、旧砖等；还有的建筑材料则既可以直接再利用又可以回炉后再循环利用，例如旧钢结构型材等。利废建材即“以废弃物为原料生产的建筑材料”，是指在满足安全和使用性能的前提下，使用废弃物等</w:t>
      </w:r>
    </w:p>
    <w:p w14:paraId="5D8ECD73" w14:textId="77777777" w:rsidR="00B257AA" w:rsidRDefault="00000000">
      <w:r>
        <w:rPr>
          <w:rFonts w:hint="eastAsia"/>
        </w:rPr>
        <w:t>作为原材料生产出的建筑材料，且该建筑材料的性能同时满足国家现行有关标准的规定。废弃物主要包括建筑废弃物、工业废料和生活废弃物。在满足使用性能的前提下，鼓励利用建筑废弃混凝土，生产再生骨料，制作成混凝土砌块、水泥制品或配制再生混凝土；鼓励利用工业废料、农作物秸秆、建筑垃圾、淤泥为原料制作成水泥、混凝土等。</w:t>
      </w:r>
    </w:p>
    <w:bookmarkEnd w:id="535"/>
    <w:bookmarkEnd w:id="536"/>
    <w:bookmarkEnd w:id="537"/>
    <w:p w14:paraId="4A6C9BA7" w14:textId="77777777" w:rsidR="00B257AA" w:rsidRDefault="00000000">
      <w:pPr>
        <w:pStyle w:val="2"/>
        <w:spacing w:before="312" w:after="156"/>
        <w:rPr>
          <w:rFonts w:cs="Times New Roman" w:hint="eastAsia"/>
          <w:color w:val="auto"/>
          <w:szCs w:val="24"/>
        </w:rPr>
      </w:pPr>
      <w:r>
        <w:rPr>
          <w:rFonts w:hint="eastAsia"/>
          <w:color w:val="auto"/>
        </w:rPr>
        <w:t>运输储存</w:t>
      </w:r>
    </w:p>
    <w:p w14:paraId="439C3E91" w14:textId="77777777" w:rsidR="00B257AA" w:rsidRDefault="00000000" w:rsidP="00814145">
      <w:pPr>
        <w:pStyle w:val="3"/>
      </w:pPr>
      <w:bookmarkStart w:id="538" w:name="_Toc179555301"/>
      <w:bookmarkStart w:id="539" w:name="_Toc180504806"/>
      <w:bookmarkStart w:id="540" w:name="_Toc174613614"/>
      <w:r>
        <w:t>应通过调整运输结构，推进多式联运，提高材料运输效率。这一策略符合现代物流管理的最佳实践，旨在降低运输成本和</w:t>
      </w:r>
      <w:proofErr w:type="gramStart"/>
      <w:r>
        <w:t>碳排放</w:t>
      </w:r>
      <w:proofErr w:type="gramEnd"/>
      <w:r>
        <w:t>，同时提升物流系统的整体效率。多式联运是指结合公路、铁路、水路和航空等多种运输方式，以实现最佳的运输效率和经济效益。通过合理选择运输方式，可以最大限度地利用各类交通工具的优势。例如，铁路运输适合长途大宗货物，而公路运输则更灵活，适合短途配送。研究表明，采用多式联运可以降低</w:t>
      </w:r>
      <w:r>
        <w:t>15%-20%</w:t>
      </w:r>
      <w:r>
        <w:rPr>
          <w:rFonts w:hint="eastAsia"/>
        </w:rPr>
        <w:t>的</w:t>
      </w:r>
      <w:r>
        <w:t>运输成本</w:t>
      </w:r>
      <w:r>
        <w:rPr>
          <w:rFonts w:hint="eastAsia"/>
        </w:rPr>
        <w:t>和</w:t>
      </w:r>
      <w:r>
        <w:t xml:space="preserve"> 30%-40%</w:t>
      </w:r>
      <w:r>
        <w:t>的碳排放。在推进多式联运过程中，应重视运输结构的优化。包括合理规划运输路线，利用智能导航系统减少不必要的行程，以及通过集装箱化和标准化包装提高装载率，从而降低单位运输成本。此外，优化货物装载和卸载流程，采用自动化设备和信息技术，</w:t>
      </w:r>
      <w:r>
        <w:rPr>
          <w:rFonts w:hint="eastAsia"/>
        </w:rPr>
        <w:t>能</w:t>
      </w:r>
      <w:r>
        <w:t>显著提高物流作业效率。</w:t>
      </w:r>
    </w:p>
    <w:p w14:paraId="5C1925E7" w14:textId="77777777" w:rsidR="00B257AA" w:rsidRDefault="00000000">
      <w:pPr>
        <w:ind w:firstLineChars="200" w:firstLine="480"/>
        <w:sectPr w:rsidR="00B257AA">
          <w:pgSz w:w="11906" w:h="16838"/>
          <w:pgMar w:top="1440" w:right="1800" w:bottom="1440" w:left="1800" w:header="851" w:footer="992" w:gutter="0"/>
          <w:cols w:space="425"/>
          <w:docGrid w:type="lines" w:linePitch="312"/>
        </w:sectPr>
      </w:pPr>
      <w:r>
        <w:rPr>
          <w:rFonts w:hint="eastAsia"/>
        </w:rPr>
        <w:t>智能化工具，如智能托盘和自动化传送带系统，能够实时监控和管理物料</w:t>
      </w:r>
      <w:r>
        <w:rPr>
          <w:rFonts w:hint="eastAsia"/>
        </w:rPr>
        <w:lastRenderedPageBreak/>
        <w:t>流动，确保物流过程的可视化和信息透明，从而减少货物损失和提高验收效率。数字化技术的应用，如仓库管理系统（</w:t>
      </w:r>
      <w:r>
        <w:rPr>
          <w:rFonts w:hint="eastAsia"/>
        </w:rPr>
        <w:t>WMS</w:t>
      </w:r>
      <w:r>
        <w:rPr>
          <w:rFonts w:hint="eastAsia"/>
        </w:rPr>
        <w:t>）和调度系统，可以实现对库存状态的实时监控和数据分析，使得材料运输更加高效。通过集成先进的软件系统，企业能够优化库存管理，减少过剩和缺货现象，从而降低整体运营成本。</w:t>
      </w:r>
    </w:p>
    <w:p w14:paraId="4BCFF7F8" w14:textId="77777777" w:rsidR="00B257AA" w:rsidRDefault="00000000">
      <w:pPr>
        <w:pStyle w:val="1"/>
        <w:spacing w:before="156" w:after="312"/>
      </w:pPr>
      <w:r>
        <w:rPr>
          <w:rFonts w:hint="eastAsia"/>
        </w:rPr>
        <w:lastRenderedPageBreak/>
        <w:t>设备与能源</w:t>
      </w:r>
    </w:p>
    <w:p w14:paraId="0468B1E6" w14:textId="77777777" w:rsidR="00B257AA" w:rsidRDefault="00000000">
      <w:pPr>
        <w:pStyle w:val="2"/>
        <w:spacing w:before="312" w:after="156"/>
        <w:rPr>
          <w:rFonts w:hint="eastAsia"/>
        </w:rPr>
      </w:pPr>
      <w:r>
        <w:rPr>
          <w:rFonts w:hint="eastAsia"/>
        </w:rPr>
        <w:t>能源系统</w:t>
      </w:r>
    </w:p>
    <w:p w14:paraId="3F7D7F00" w14:textId="0AA954D0" w:rsidR="00B257AA" w:rsidRDefault="00000000">
      <w:pPr>
        <w:spacing w:beforeLines="50" w:before="156"/>
        <w:rPr>
          <w:rFonts w:cs="Times New Roman"/>
        </w:rPr>
      </w:pPr>
      <w:r>
        <w:rPr>
          <w:rFonts w:cs="Times New Roman"/>
          <w:b/>
          <w:bCs/>
        </w:rPr>
        <w:t xml:space="preserve">8.1.2 </w:t>
      </w:r>
      <w:r>
        <w:rPr>
          <w:rFonts w:cs="Times New Roman"/>
        </w:rPr>
        <w:t xml:space="preserve"> </w:t>
      </w:r>
      <w:bookmarkEnd w:id="538"/>
      <w:bookmarkEnd w:id="539"/>
      <w:bookmarkEnd w:id="540"/>
      <w:r>
        <w:rPr>
          <w:rFonts w:cs="Times New Roman"/>
        </w:rPr>
        <w:t>根据《中华人民共和国可再生能源法》规定，可再生能源是指风能、太阳能、水能、生物质能、地热能、海洋能等非化石能源。目前，可在建筑中规模化使用的可再生能源主要包括太阳能、地热能和空气热能。《民用建筑节能条例》规定：国家鼓励和扶持在新建建筑和既有建筑节能改造中采用太阳能、地热能等可再生能源。在具备太阳能利用条件的地区，有关地方人民政府及其部门应当采取有效措施，鼓励和扶持单位、个人安装使用太阳能热水系统、照明系统、供热系统、供暖制冷系统等太阳能利用系统。</w:t>
      </w:r>
    </w:p>
    <w:p w14:paraId="4C7DF08D" w14:textId="77777777" w:rsidR="00B257AA" w:rsidRDefault="00000000">
      <w:pPr>
        <w:ind w:firstLineChars="200" w:firstLine="480"/>
        <w:rPr>
          <w:rFonts w:cs="Times New Roman"/>
        </w:rPr>
      </w:pPr>
      <w:r>
        <w:rPr>
          <w:rFonts w:cs="Times New Roman"/>
        </w:rPr>
        <w:t>在进行低碳建筑设计时，应根据《中华人民共和国可再生能源法》和《民用建筑节能条例》等法律法规，在对当地资源条件和适用条件分析基础上，结合国家与地方的引导与优惠政策，优先采用可再生能源利用措施。应针对建筑所处的地理位置、环境条件、可再生资源情况、利用可再生能源后对环境产生的影响、技术经济性等进行可行性研究分析，并进行技术方案论证。</w:t>
      </w:r>
    </w:p>
    <w:p w14:paraId="16822AFD" w14:textId="77777777" w:rsidR="00B257AA" w:rsidRDefault="00000000">
      <w:pPr>
        <w:ind w:firstLineChars="200" w:firstLine="480"/>
        <w:rPr>
          <w:rFonts w:cs="Times New Roman"/>
        </w:rPr>
      </w:pPr>
      <w:r>
        <w:rPr>
          <w:rFonts w:cs="Times New Roman"/>
        </w:rPr>
        <w:t>太阳能利用技术包括被动式太阳房、主动式太阳能光热利用和太阳能光电利用。太阳能光伏发电适宜在市政电网未覆盖的地区利用，太阳能热水在一些农村已经普遍应用，尤其是家用太阳能热水系统。太阳能供暖已经实施多项示范工程，是改善建筑冬季供暖室内热环境的有力措施之一。因此，在建筑中，选择的系统类型应与当地的太阳能资源和气候条件、建筑物类型和投资规模等相适应，在保证系统使用功能的前提下，使系统的性价比最优。</w:t>
      </w:r>
    </w:p>
    <w:p w14:paraId="1AB7F69E" w14:textId="77777777" w:rsidR="00B257AA" w:rsidRDefault="00000000">
      <w:pPr>
        <w:ind w:firstLineChars="200" w:firstLine="480"/>
        <w:rPr>
          <w:rFonts w:cs="Times New Roman"/>
        </w:rPr>
      </w:pPr>
      <w:r>
        <w:rPr>
          <w:rFonts w:cs="Times New Roman"/>
        </w:rPr>
        <w:t>热泵技术包括应用浅层地热能的地源热泵系统和空气源热泵系统。地源热泵系统分为地埋管地源热泵系统（又称土壤源热泵系统）、地下水地源热泵系统和地表水地源热泵系统。空气作为热泵的低位热源，取之不尽，用之不竭，可以无偿地获取，而且其安装和使用都比较方便，但在严寒和寒冷地区使用时需考虑防冻等问题。</w:t>
      </w:r>
    </w:p>
    <w:p w14:paraId="1E7CC28C" w14:textId="77777777" w:rsidR="00B257AA" w:rsidRDefault="00000000">
      <w:pPr>
        <w:spacing w:beforeLines="50" w:before="156"/>
        <w:rPr>
          <w:rFonts w:cs="Times New Roman"/>
        </w:rPr>
      </w:pPr>
      <w:r>
        <w:rPr>
          <w:rFonts w:cs="Times New Roman" w:hint="eastAsia"/>
          <w:b/>
          <w:bCs/>
        </w:rPr>
        <w:t xml:space="preserve">8.1.3  </w:t>
      </w:r>
      <w:r>
        <w:rPr>
          <w:rFonts w:cs="Times New Roman"/>
        </w:rPr>
        <w:t>多能互补系统通过整合太阳能、风能、地热能等不同类型的可再生能源，能够有效应对各类能源的间歇性和波动性。例如，在一个典型的多能互补系统中，太阳能电池板可以在白天提供电力，而风力发电机则在风力充足时补充电力，这样可以实现能源供应的稳定性和灵活性。根据研究，采用多能互补的分布式能源系统可以提高能源利用效率，减少对传统化石燃料的依赖，从而降低碳排放。</w:t>
      </w:r>
    </w:p>
    <w:p w14:paraId="334042B6" w14:textId="77777777" w:rsidR="00B257AA" w:rsidRDefault="00000000">
      <w:pPr>
        <w:ind w:firstLineChars="200" w:firstLine="480"/>
        <w:rPr>
          <w:rFonts w:cs="Times New Roman"/>
        </w:rPr>
      </w:pPr>
      <w:r>
        <w:rPr>
          <w:rFonts w:cs="Times New Roman"/>
        </w:rPr>
        <w:t>合理设计各种能源的应用比例是实现高效运行的关键。通过对建筑用</w:t>
      </w:r>
      <w:proofErr w:type="gramStart"/>
      <w:r>
        <w:rPr>
          <w:rFonts w:cs="Times New Roman"/>
        </w:rPr>
        <w:t>能特点</w:t>
      </w:r>
      <w:proofErr w:type="gramEnd"/>
      <w:r>
        <w:rPr>
          <w:rFonts w:cs="Times New Roman"/>
        </w:rPr>
        <w:t>的分析，可以确定不同能源在满足供暖、制冷和电力需求中的最佳比例。例如，在冬季供暖时，可以优先利用地热能和太阳能，而在夏季制冷时则可以侧重于风能和光伏发电。这样的设计不仅能够提高系统的经济效益，还能够降低</w:t>
      </w:r>
      <w:r>
        <w:rPr>
          <w:rFonts w:cs="Times New Roman"/>
        </w:rPr>
        <w:lastRenderedPageBreak/>
        <w:t>整体运营成本。</w:t>
      </w:r>
    </w:p>
    <w:p w14:paraId="434C0F64" w14:textId="77777777" w:rsidR="00B257AA" w:rsidRDefault="00000000">
      <w:pPr>
        <w:ind w:firstLineChars="200" w:firstLine="480"/>
        <w:rPr>
          <w:rFonts w:cs="Times New Roman"/>
        </w:rPr>
      </w:pPr>
      <w:r>
        <w:rPr>
          <w:rFonts w:cs="Times New Roman"/>
        </w:rPr>
        <w:t>同时，储能设备的合理利用也是确保系统稳定性的必要条件。通过引入蓄电池或蓄热装置，可以有效平衡不同时间段内的供需差异，提高可再生能源的消纳能力。</w:t>
      </w:r>
    </w:p>
    <w:p w14:paraId="57F74FE9" w14:textId="77777777" w:rsidR="00B257AA" w:rsidRDefault="00000000">
      <w:pPr>
        <w:spacing w:beforeLines="50" w:before="156"/>
        <w:rPr>
          <w:rFonts w:cs="Times New Roman"/>
        </w:rPr>
      </w:pPr>
      <w:r>
        <w:rPr>
          <w:rFonts w:cs="Times New Roman" w:hint="eastAsia"/>
          <w:b/>
          <w:bCs/>
        </w:rPr>
        <w:t xml:space="preserve">8.1.4 </w:t>
      </w:r>
      <w:r>
        <w:rPr>
          <w:rFonts w:cs="Times New Roman" w:hint="eastAsia"/>
        </w:rPr>
        <w:t xml:space="preserve"> </w:t>
      </w:r>
      <w:r>
        <w:rPr>
          <w:rFonts w:cs="Times New Roman" w:hint="eastAsia"/>
        </w:rPr>
        <w:t>《民用建筑节能条例》规定：对具备可再生能源利用条件的建筑，建设单位应当选择合适的可再生能源，用于供暖、制冷、照明和热水供应等；设计单位应当按照有关可再生能源利用的标准进行设计。可再生能源建筑应用系统，应当与建筑主体工程同步设计、同步施工、同步验收。</w:t>
      </w:r>
    </w:p>
    <w:p w14:paraId="45C17CA7" w14:textId="77777777" w:rsidR="00B257AA" w:rsidRDefault="00000000">
      <w:pPr>
        <w:ind w:firstLineChars="200" w:firstLine="480"/>
        <w:rPr>
          <w:rFonts w:cs="Times New Roman"/>
        </w:rPr>
      </w:pPr>
      <w:r>
        <w:rPr>
          <w:rFonts w:cs="Times New Roman" w:hint="eastAsia"/>
        </w:rPr>
        <w:t>目前，建筑的可再生能源利用的系统设计（例如太阳能热水系统设计），与建筑主体设计脱节严重，因此要求在进行建筑设计时，其可再生能源利用设施应与主体工程设计同步，从建筑及规划开始即应涵盖有关内容，并贯穿各专业设计全过程。供热、供冷、生活热水、照明等系统中应用可再生能源时，应与各专业节能设计协调一致，避免出现因节能技术的应用而浪费其他资源的现象。</w:t>
      </w:r>
    </w:p>
    <w:p w14:paraId="2AD7F8CC" w14:textId="77777777" w:rsidR="00B257AA" w:rsidRDefault="00000000">
      <w:pPr>
        <w:pStyle w:val="2"/>
        <w:spacing w:before="312" w:after="156"/>
        <w:rPr>
          <w:rFonts w:hint="eastAsia"/>
        </w:rPr>
      </w:pPr>
      <w:r>
        <w:rPr>
          <w:rFonts w:hint="eastAsia"/>
        </w:rPr>
        <w:t>电气设施</w:t>
      </w:r>
    </w:p>
    <w:p w14:paraId="3A7073B1" w14:textId="77777777" w:rsidR="00B257AA" w:rsidRDefault="00000000" w:rsidP="00814145">
      <w:pPr>
        <w:pStyle w:val="3"/>
      </w:pPr>
      <w:r>
        <w:rPr>
          <w:rFonts w:hint="eastAsia"/>
        </w:rPr>
        <w:t>根据</w:t>
      </w:r>
      <w:r>
        <w:t>《加快推动建筑领域节能降碳工作方案》的相关规定</w:t>
      </w:r>
      <w:r>
        <w:rPr>
          <w:rFonts w:hint="eastAsia"/>
        </w:rPr>
        <w:t>，建筑终端用能电气化是实现低碳目标的重要途径。根据研究，建筑电气化</w:t>
      </w:r>
      <w:r>
        <w:t>将电力作为终端能源消费的主要形式，替代传统的化石能源</w:t>
      </w:r>
      <w:r>
        <w:rPr>
          <w:rFonts w:hint="eastAsia"/>
        </w:rPr>
        <w:t>。通过将传统的供暖、热水和炊事等系统转变为高效的电力设备，如电热泵和电磁炉，不仅能够提高能源利用效率，还能改善室内空气质量，降低因使用化石燃料而产生的健康风险。此外，提高建筑用电比例还有助于降低居民的能源成本。当前，我国居民用电价格相对较低，与天然气等化石燃料相比，采用电力供能具有经济优势。通过推广光伏发电等可再生能源技术，可以进一步增强建筑的自给自足能力，实现“产、消、储”的多功能能源系统。</w:t>
      </w:r>
    </w:p>
    <w:p w14:paraId="07130F04" w14:textId="77777777" w:rsidR="00B257AA" w:rsidRDefault="00000000" w:rsidP="00814145">
      <w:pPr>
        <w:pStyle w:val="3"/>
      </w:pPr>
      <w:r>
        <w:t>集中式发电与分布式发电是两种主要的电力生产方式，各自具有不同的特点和应用场景。集中式发电是指在大型发电厂中集中生产电力，通常以火电、水电、核电等传统能源为主。这种方式的优点在于可以利用规模经济，降低单位电能的生产成本，且技术成熟，能够提供稳定的大规模电力供应。然而，集中式发电也存在一些缺点，如长距离输电导致的能量损耗、对环境的影响以及在自然灾害或故障时可能引发大规模停电等问题。分布式发电则是指在靠近用户的地点配置小型发电设备（一般功率低于</w:t>
      </w:r>
      <w:r>
        <w:t>30MW</w:t>
      </w:r>
      <w:r>
        <w:t>），如太阳能光伏、风力发电、小型燃气轮机等。这种方式的优势在于能够提高供电的可靠性和灵活性，减少输配电损耗，并且能够更好地满足局部负荷需求。分布式发电系统通常具有较高的安全性，因其各个小型发电单元相对独立，故障时不会导致大规模停电。此外，分布式发电还可以利用可再生能源，降低碳排放，有助于实现可持续发</w:t>
      </w:r>
      <w:r>
        <w:lastRenderedPageBreak/>
        <w:t>展目标。</w:t>
      </w:r>
    </w:p>
    <w:p w14:paraId="0133CB66" w14:textId="77777777" w:rsidR="00B257AA" w:rsidRDefault="00000000">
      <w:pPr>
        <w:ind w:firstLineChars="200" w:firstLine="480"/>
      </w:pPr>
      <w:r>
        <w:t>根据《分布式发电管理暂行办法》，国家鼓励发展分布式发电，以促进节能减排和可再生能源的利用。这一政策推动了分布式发电技术的发展，使其在农村、偏远地区及城市商业区等多种场景中得到广泛应用。通过与集中式发电相结合，分布式发电可以有效提升整个能源系统的灵活性和韧性，为未来的智能电网建设奠定基础。</w:t>
      </w:r>
    </w:p>
    <w:p w14:paraId="3B0EAB59" w14:textId="77777777" w:rsidR="00B257AA" w:rsidRDefault="00000000">
      <w:pPr>
        <w:spacing w:beforeLines="50" w:before="156"/>
      </w:pPr>
      <w:r>
        <w:rPr>
          <w:rFonts w:hint="eastAsia"/>
          <w:b/>
          <w:bCs/>
        </w:rPr>
        <w:t>8.2.3</w:t>
      </w:r>
      <w:r>
        <w:rPr>
          <w:rFonts w:hint="eastAsia"/>
        </w:rPr>
        <w:t xml:space="preserve">  </w:t>
      </w:r>
      <w:r>
        <w:t>电力需求侧管理（</w:t>
      </w:r>
      <w:r>
        <w:t>DSM</w:t>
      </w:r>
      <w:r>
        <w:t>）是指通过合理的技术、经济和管理措施，优化电力资源配置，促进节约用电和提高用电效率的综合性管理活动。根据《电力需求侧管理办法》（</w:t>
      </w:r>
      <w:r>
        <w:t>2023</w:t>
      </w:r>
      <w:r>
        <w:t>年版），</w:t>
      </w:r>
      <w:r>
        <w:t>DSM</w:t>
      </w:r>
      <w:r>
        <w:t>在</w:t>
      </w:r>
      <w:proofErr w:type="gramStart"/>
      <w:r>
        <w:t>实现碳达峰</w:t>
      </w:r>
      <w:proofErr w:type="gramEnd"/>
      <w:r>
        <w:t>和</w:t>
      </w:r>
      <w:proofErr w:type="gramStart"/>
      <w:r>
        <w:t>碳中和</w:t>
      </w:r>
      <w:proofErr w:type="gramEnd"/>
      <w:r>
        <w:t>目标中扮演着重要角色，其核心目标是减少电力消耗、提高能源利用效率，并推动可再生能源的消费。在当前全球能源转型的大背景下，电力需求</w:t>
      </w:r>
      <w:proofErr w:type="gramStart"/>
      <w:r>
        <w:t>侧管理</w:t>
      </w:r>
      <w:proofErr w:type="gramEnd"/>
      <w:r>
        <w:t>的实施不仅有助于降低温室气体排放，还能缓解电力供应压力，提升电力系统的灵活性和稳定性。通过需求响应机制，用户可以根据电网负荷情况调整用电模式，从而实现</w:t>
      </w:r>
      <w:r>
        <w:t>“</w:t>
      </w:r>
      <w:r>
        <w:t>移峰填谷</w:t>
      </w:r>
      <w:r>
        <w:t>”</w:t>
      </w:r>
      <w:r>
        <w:t>，有效平衡电力供需。例如，在用电高峰期，用户可以选择减少非必要用电，或利用储能设备进行调节，不仅能降低电费支出，还能为电网提供辅助服务。</w:t>
      </w:r>
    </w:p>
    <w:p w14:paraId="3CD03E04" w14:textId="77777777" w:rsidR="00B257AA" w:rsidRDefault="00000000">
      <w:pPr>
        <w:ind w:firstLineChars="200" w:firstLine="480"/>
      </w:pPr>
      <w:r>
        <w:t>此外，随着智能电网和</w:t>
      </w:r>
      <w:proofErr w:type="gramStart"/>
      <w:r>
        <w:t>物联网</w:t>
      </w:r>
      <w:proofErr w:type="gramEnd"/>
      <w:r>
        <w:t>技术的发展，电力需求</w:t>
      </w:r>
      <w:proofErr w:type="gramStart"/>
      <w:r>
        <w:t>侧管理</w:t>
      </w:r>
      <w:proofErr w:type="gramEnd"/>
      <w:r>
        <w:t>的手段愈加多样化。智能用电设备能够实时监测和调节用电状态，使用户在享受便利的同时，也能参与到节能减排中来。例如，智能家居系统可以根据实时电价和用电负荷自动调整家庭设备的运行时间，从而实现经济与环保的双重效益。</w:t>
      </w:r>
    </w:p>
    <w:p w14:paraId="1BE7E5BD" w14:textId="77777777" w:rsidR="00B257AA" w:rsidRDefault="00000000">
      <w:pPr>
        <w:spacing w:beforeLines="50" w:before="156"/>
      </w:pPr>
      <w:r>
        <w:rPr>
          <w:rFonts w:hint="eastAsia"/>
          <w:b/>
          <w:bCs/>
        </w:rPr>
        <w:t xml:space="preserve">8.2.6  </w:t>
      </w:r>
      <w:r>
        <w:rPr>
          <w:rFonts w:hint="eastAsia"/>
        </w:rPr>
        <w:t>根据</w:t>
      </w:r>
      <w:r>
        <w:t>《电力供应与使用管理条例》和《低压配电设计规范》，选择合适的供电电压等级和变压器容量可以有效降低输电损耗。变压器负载率控制在</w:t>
      </w:r>
      <w:r>
        <w:t>60%</w:t>
      </w:r>
      <w:r>
        <w:t>至</w:t>
      </w:r>
      <w:r>
        <w:t>80%</w:t>
      </w:r>
      <w:r>
        <w:t>之间，有助于确保变压器在安全、稳定的状态下运行，避免因过载而导致的设备损坏或故障。研究表明，当变压器长期处于高负载状态时，其绝缘寿命会显著缩短，增加了维护成本和安全隐患。其次，保持三相负荷的平衡分配是提高电能质量的重要环节。三相不平衡会导致线路损耗增加、设备过热以及电动机性能下降等问题。根据《配电网建设与运行管理规范》，在设计阶段应尽量将单相负荷均匀分配到三相中，以减少不平衡现象的发生。通过合理配置负荷，可以有效降低对配电变压器的压力，提高其使用效率。</w:t>
      </w:r>
    </w:p>
    <w:p w14:paraId="2A6545AC" w14:textId="77777777" w:rsidR="00B257AA" w:rsidRDefault="00000000">
      <w:pPr>
        <w:ind w:firstLineChars="200" w:firstLine="480"/>
      </w:pPr>
      <w:r>
        <w:rPr>
          <w:rFonts w:hint="eastAsia"/>
        </w:rPr>
        <w:t>根据</w:t>
      </w:r>
      <w:r>
        <w:t>《电力需求侧管理办法》</w:t>
      </w:r>
      <w:r>
        <w:rPr>
          <w:rFonts w:hint="eastAsia"/>
        </w:rPr>
        <w:t>，</w:t>
      </w:r>
      <w:r>
        <w:t>季节性负荷的变化特性，如冬季采暖和夏季降温负荷，导致尖峰负荷通常会在短时间内急剧增加，这对电力系统的稳定性构成挑战。因此，在这些高负荷期间，为特定工艺或设备设置专用变压器，可以有效分担主变压器的压力，确保供电的可靠性。通过这种方式，可以避免因负荷过重而导致的设备故障或停电风险。</w:t>
      </w:r>
      <w:r>
        <w:rPr>
          <w:rFonts w:hint="eastAsia"/>
        </w:rPr>
        <w:t>应</w:t>
      </w:r>
      <w:r>
        <w:t>设置专用变压器还可以实现灵活的运行管理。当季节性负荷减少时，这些变压器可以通过退出运行来降低能耗和维护成本。根据《电力供应与使用管理条例》，合理配置变压器台数和容量，有助于提高设备利用效率，并降低整体运营成本。</w:t>
      </w:r>
    </w:p>
    <w:p w14:paraId="0A2EB24D" w14:textId="77777777" w:rsidR="00B257AA" w:rsidRDefault="00000000">
      <w:pPr>
        <w:ind w:firstLineChars="200" w:firstLine="480"/>
      </w:pPr>
      <w:r>
        <w:lastRenderedPageBreak/>
        <w:t>谐波是指电流或电压波形中频率为基波整数</w:t>
      </w:r>
      <w:proofErr w:type="gramStart"/>
      <w:r>
        <w:t>倍</w:t>
      </w:r>
      <w:proofErr w:type="gramEnd"/>
      <w:r>
        <w:t>的成分，其存在会导致设备过热、效率降低、计量误差以及保护装置误动作等问题。根据《电力系统谐波管理暂行规定》，高次谐波的危害不仅影响电力设备的正常运行，还可能引发严重的安全隐患。因此，及时采取有效的抑制措施至关重要。常见的谐波抑制措施包括安装无源滤波器</w:t>
      </w:r>
      <w:r>
        <w:rPr>
          <w:rFonts w:hint="eastAsia"/>
        </w:rPr>
        <w:t>、</w:t>
      </w:r>
      <w:r>
        <w:t>有源滤波器</w:t>
      </w:r>
      <w:r>
        <w:rPr>
          <w:rFonts w:hint="eastAsia"/>
        </w:rPr>
        <w:t>、</w:t>
      </w:r>
      <w:r>
        <w:t>动态无功补偿装置。</w:t>
      </w:r>
    </w:p>
    <w:p w14:paraId="3C7AED25" w14:textId="77777777" w:rsidR="00B257AA" w:rsidRDefault="00000000">
      <w:pPr>
        <w:spacing w:beforeLines="50" w:before="156"/>
      </w:pPr>
      <w:r>
        <w:rPr>
          <w:rFonts w:hint="eastAsia"/>
          <w:b/>
          <w:bCs/>
        </w:rPr>
        <w:t>8.2.9</w:t>
      </w:r>
      <w:r>
        <w:rPr>
          <w:rFonts w:hint="eastAsia"/>
        </w:rPr>
        <w:t xml:space="preserve">  </w:t>
      </w:r>
      <w:r>
        <w:t>变频调速技术通过调整电机的转速来匹配电梯的实际负荷需求。传统电梯在运行时往往以固定速度工作，导致在低负荷时能源浪费。而采用变频器后，电机可以根据乘客需求动态调整速度，从而实现节能。</w:t>
      </w:r>
      <w:r>
        <w:rPr>
          <w:rFonts w:hint="eastAsia"/>
        </w:rPr>
        <w:t>同时，</w:t>
      </w:r>
      <w:r>
        <w:t>安装门开关传感器和乘客检测传感器，系统能够实时监测乘客流量和电梯的使用状态。当没有乘客时，电梯可以自动进入待机模式，降低待机功耗。此外，智能调度系统结合感应传感器的数据，可以优化电梯的运行路线和调度策略，进一步减少不必要的能耗。</w:t>
      </w:r>
    </w:p>
    <w:p w14:paraId="52E86E9F" w14:textId="77777777" w:rsidR="00B257AA" w:rsidRDefault="00000000">
      <w:pPr>
        <w:pStyle w:val="2"/>
        <w:spacing w:before="312" w:after="156"/>
        <w:rPr>
          <w:rFonts w:hint="eastAsia"/>
        </w:rPr>
      </w:pPr>
      <w:r>
        <w:rPr>
          <w:rFonts w:hint="eastAsia"/>
        </w:rPr>
        <w:t>暖通空调</w:t>
      </w:r>
    </w:p>
    <w:p w14:paraId="39E89CDC" w14:textId="77777777" w:rsidR="00B257AA" w:rsidRDefault="00000000">
      <w:r>
        <w:rPr>
          <w:rFonts w:hint="eastAsia"/>
          <w:b/>
          <w:bCs/>
        </w:rPr>
        <w:t>8.3.2</w:t>
      </w:r>
      <w:r>
        <w:rPr>
          <w:rFonts w:hint="eastAsia"/>
        </w:rPr>
        <w:t xml:space="preserve">  </w:t>
      </w:r>
      <w:r>
        <w:t>能量梯级利用是指根据不同能量品位的特性，逐级合理利用能源，以提高整体能源利用效率。这一概念强调在能源转换和使用过程中，优先利用高品位能源，再逐步向低品位能源转化和利用，从而实现资源的最大化利用。随着可再生能源技术的发展，如地源热泵、空气源热泵和太阳能光热系统等非化石能源供暖形式的推广，能量梯级利用的理念也得到了进一步加强。这些系统不仅能够有效减少对传统化石燃料的依赖，还能通过多种形式的能量回收和再利用，实现更高效的能源管理。</w:t>
      </w:r>
      <w:r>
        <w:rPr>
          <w:rFonts w:hint="eastAsia"/>
        </w:rPr>
        <w:t>在工业领域，余热回收技术也是能量梯级利用的重要应用。通过对工业生产中产生的废热进行回收和再利用，可以将其转化为蒸汽或电力，供其他工艺使用，从而实现资源的循环利用。</w:t>
      </w:r>
    </w:p>
    <w:p w14:paraId="2BD66842" w14:textId="77777777" w:rsidR="00B257AA" w:rsidRDefault="00000000">
      <w:pPr>
        <w:spacing w:beforeLines="50" w:before="156"/>
      </w:pPr>
      <w:r>
        <w:rPr>
          <w:rFonts w:hint="eastAsia"/>
          <w:b/>
          <w:bCs/>
        </w:rPr>
        <w:t xml:space="preserve">8.3.2  </w:t>
      </w:r>
      <w:r>
        <w:t>动态负荷模拟能够反映出建筑在不同气候条件和使用模式下的实际能耗。这种模拟通常基于建筑物的热工特性、内部热源、外部气候数据等因素，利用专业软件进行计算。研究表明，通过动态模拟，可以识别出高峰负荷和低谷负荷的变化趋势，为合理配置冷热源系统提供依据。</w:t>
      </w:r>
    </w:p>
    <w:p w14:paraId="5B6A78A0" w14:textId="77777777" w:rsidR="00B257AA" w:rsidRDefault="00000000">
      <w:pPr>
        <w:ind w:firstLineChars="200" w:firstLine="480"/>
      </w:pPr>
      <w:r>
        <w:t>综合能效比（</w:t>
      </w:r>
      <w:r>
        <w:t>EER</w:t>
      </w:r>
      <w:r>
        <w:t>）和季节性能效比（</w:t>
      </w:r>
      <w:r>
        <w:t>SEER</w:t>
      </w:r>
      <w:r>
        <w:t>）是评估空调系统能效的重要指标。设计时应考虑设备在部分负荷条件下的性能表现，以确保在实际运行中能够达到最佳能效。在设计时，结合不同类型的机组，</w:t>
      </w:r>
      <w:proofErr w:type="gramStart"/>
      <w:r>
        <w:t>如定频与</w:t>
      </w:r>
      <w:proofErr w:type="gramEnd"/>
      <w:r>
        <w:t>变频机组的组合，可以在不同负荷情况下实现更高的能效。</w:t>
      </w:r>
    </w:p>
    <w:p w14:paraId="1EA28B5D" w14:textId="77777777" w:rsidR="00B257AA" w:rsidRDefault="00000000">
      <w:pPr>
        <w:spacing w:beforeLines="50" w:before="156"/>
      </w:pPr>
      <w:r>
        <w:rPr>
          <w:rFonts w:hint="eastAsia"/>
          <w:b/>
          <w:bCs/>
        </w:rPr>
        <w:t xml:space="preserve">8.3.5  </w:t>
      </w:r>
      <w:r>
        <w:t>蒸汽压缩循环是目前最常用的制冷技术，其工作原理是通过压缩机、冷凝器、膨胀阀和蒸发器四个主要组件实现制冷过程。根据《制冷剂使用管理办法》，采用低</w:t>
      </w:r>
      <w:r>
        <w:t>GWP</w:t>
      </w:r>
      <w:r>
        <w:t>值的制冷剂，可以显著减少温室气体排放。</w:t>
      </w:r>
    </w:p>
    <w:p w14:paraId="5CC91E37" w14:textId="77777777" w:rsidR="00B257AA" w:rsidRDefault="00000000">
      <w:pPr>
        <w:ind w:firstLineChars="200" w:firstLine="480"/>
      </w:pPr>
      <w:proofErr w:type="gramStart"/>
      <w:r>
        <w:t>直膨式空调</w:t>
      </w:r>
      <w:proofErr w:type="gramEnd"/>
      <w:r>
        <w:t>机组是一种常见的空调系统，其工作原理基于蒸汽压缩制冷循环，主要由压缩机、冷凝器、膨胀阀和蒸发器四个关键组件组成</w:t>
      </w:r>
      <w:r>
        <w:rPr>
          <w:rFonts w:hint="eastAsia"/>
        </w:rPr>
        <w:t>，</w:t>
      </w:r>
      <w:r>
        <w:t>结构简单、</w:t>
      </w:r>
      <w:r>
        <w:lastRenderedPageBreak/>
        <w:t>安装方便和成本相对较低</w:t>
      </w:r>
      <w:r>
        <w:rPr>
          <w:rFonts w:hint="eastAsia"/>
        </w:rPr>
        <w:t>。同时，</w:t>
      </w:r>
      <w:proofErr w:type="gramStart"/>
      <w:r>
        <w:t>直膨式空调机</w:t>
      </w:r>
      <w:proofErr w:type="gramEnd"/>
      <w:r>
        <w:t>也存在一些局限性。例如，在大型建筑或数据中心中，由于制冷负荷变化较大，单一的</w:t>
      </w:r>
      <w:proofErr w:type="gramStart"/>
      <w:r>
        <w:t>直膨式系统</w:t>
      </w:r>
      <w:proofErr w:type="gramEnd"/>
      <w:r>
        <w:t>可能无法满足需求，这时需要结合其他类型的空调系统，如水冷系统，以实现更高的能效和灵活性</w:t>
      </w:r>
      <w:r>
        <w:rPr>
          <w:rFonts w:hint="eastAsia"/>
        </w:rPr>
        <w:t>。为了提高</w:t>
      </w:r>
      <w:proofErr w:type="gramStart"/>
      <w:r>
        <w:rPr>
          <w:rFonts w:hint="eastAsia"/>
        </w:rPr>
        <w:t>直膨式空调</w:t>
      </w:r>
      <w:proofErr w:type="gramEnd"/>
      <w:r>
        <w:rPr>
          <w:rFonts w:hint="eastAsia"/>
        </w:rPr>
        <w:t>机组的能效，现代技术如变频控制和低</w:t>
      </w:r>
      <w:r>
        <w:rPr>
          <w:rFonts w:hint="eastAsia"/>
        </w:rPr>
        <w:t>GWP</w:t>
      </w:r>
      <w:r>
        <w:rPr>
          <w:rFonts w:hint="eastAsia"/>
        </w:rPr>
        <w:t>值制冷剂的使用被广泛推广。变频技术能够根据实际负荷动态调整压缩机的运行速度，从而减少能源消耗。而使用</w:t>
      </w:r>
      <w:proofErr w:type="gramStart"/>
      <w:r>
        <w:rPr>
          <w:rFonts w:hint="eastAsia"/>
        </w:rPr>
        <w:t>低全球</w:t>
      </w:r>
      <w:proofErr w:type="gramEnd"/>
      <w:r>
        <w:rPr>
          <w:rFonts w:hint="eastAsia"/>
        </w:rPr>
        <w:t>变暖潜力（</w:t>
      </w:r>
      <w:r>
        <w:rPr>
          <w:rFonts w:hint="eastAsia"/>
        </w:rPr>
        <w:t>GWP</w:t>
      </w:r>
      <w:r>
        <w:rPr>
          <w:rFonts w:hint="eastAsia"/>
        </w:rPr>
        <w:t>）值的替代制冷剂，则有助于降低对环境的影响。</w:t>
      </w:r>
    </w:p>
    <w:p w14:paraId="2A98FCFF" w14:textId="77777777" w:rsidR="00B257AA" w:rsidRDefault="00000000">
      <w:pPr>
        <w:spacing w:beforeLines="50" w:before="156"/>
      </w:pPr>
      <w:r>
        <w:rPr>
          <w:rFonts w:hint="eastAsia"/>
          <w:b/>
          <w:bCs/>
        </w:rPr>
        <w:t xml:space="preserve">8.3.7 </w:t>
      </w:r>
      <w:r>
        <w:rPr>
          <w:rFonts w:hint="eastAsia"/>
        </w:rPr>
        <w:t xml:space="preserve"> </w:t>
      </w:r>
      <w:r>
        <w:t>分时电价政策是一种通过设定不同时间段的电价来引导用户合理用电的机制。该政策旨在平衡电力供需，提高能源利用效率，并促进可再生能源的消纳。以下是分时电价政策的几个关键要素：</w:t>
      </w:r>
      <w:r>
        <w:rPr>
          <w:rFonts w:hint="eastAsia"/>
        </w:rPr>
        <w:t>（</w:t>
      </w:r>
      <w:r>
        <w:rPr>
          <w:rFonts w:hint="eastAsia"/>
        </w:rPr>
        <w:t>1</w:t>
      </w:r>
      <w:r>
        <w:rPr>
          <w:rFonts w:hint="eastAsia"/>
        </w:rPr>
        <w:t>）</w:t>
      </w:r>
      <w:r>
        <w:t>分时电价将一天划分为多个时段，包括高峰、尖峰、平段、低谷和深谷等。每个时段的电价不同，通常高峰时段电价显著高于低谷时段，差距可达</w:t>
      </w:r>
      <w:r>
        <w:t>3</w:t>
      </w:r>
      <w:r>
        <w:rPr>
          <w:rFonts w:hint="eastAsia"/>
        </w:rPr>
        <w:t>-</w:t>
      </w:r>
      <w:r>
        <w:t>4</w:t>
      </w:r>
      <w:r>
        <w:t>倍</w:t>
      </w:r>
      <w:r>
        <w:rPr>
          <w:rFonts w:hint="eastAsia"/>
        </w:rPr>
        <w:t>；（</w:t>
      </w:r>
      <w:r>
        <w:rPr>
          <w:rFonts w:hint="eastAsia"/>
        </w:rPr>
        <w:t>2</w:t>
      </w:r>
      <w:r>
        <w:rPr>
          <w:rFonts w:hint="eastAsia"/>
        </w:rPr>
        <w:t>）</w:t>
      </w:r>
      <w:r>
        <w:t>鼓励用户在低谷时段使用电力，从而缓解高峰时段的电力需求压力。</w:t>
      </w:r>
      <w:r>
        <w:rPr>
          <w:rFonts w:hint="eastAsia"/>
        </w:rPr>
        <w:t>（</w:t>
      </w:r>
      <w:r>
        <w:rPr>
          <w:rFonts w:hint="eastAsia"/>
        </w:rPr>
        <w:t>3</w:t>
      </w:r>
      <w:r>
        <w:rPr>
          <w:rFonts w:hint="eastAsia"/>
        </w:rPr>
        <w:t>）</w:t>
      </w:r>
      <w:r>
        <w:t>推动了储能市场的发展</w:t>
      </w:r>
      <w:r>
        <w:rPr>
          <w:rFonts w:hint="eastAsia"/>
        </w:rPr>
        <w:t>，</w:t>
      </w:r>
      <w:r>
        <w:t>在低谷时段储存能量，在高峰时段释放，不仅提高了发电企业的经济效益，也鼓励用户投资储能设备，以降低用电成本</w:t>
      </w:r>
      <w:r>
        <w:rPr>
          <w:rFonts w:hint="eastAsia"/>
        </w:rPr>
        <w:t>；（</w:t>
      </w:r>
      <w:r>
        <w:rPr>
          <w:rFonts w:hint="eastAsia"/>
        </w:rPr>
        <w:t>4</w:t>
      </w:r>
      <w:r>
        <w:rPr>
          <w:rFonts w:hint="eastAsia"/>
        </w:rPr>
        <w:t>）</w:t>
      </w:r>
      <w:r>
        <w:t>通过价格波动，用户可以更好地理解用电成本和资源稀缺性，从而在日常生活中做出更环保的用电选择，有助于</w:t>
      </w:r>
      <w:proofErr w:type="gramStart"/>
      <w:r>
        <w:t>实现碳达峰</w:t>
      </w:r>
      <w:proofErr w:type="gramEnd"/>
      <w:r>
        <w:t>和</w:t>
      </w:r>
      <w:proofErr w:type="gramStart"/>
      <w:r>
        <w:t>碳中和</w:t>
      </w:r>
      <w:proofErr w:type="gramEnd"/>
      <w:r>
        <w:t>目标。</w:t>
      </w:r>
    </w:p>
    <w:p w14:paraId="4A2E9462" w14:textId="77777777" w:rsidR="00B257AA" w:rsidRDefault="00000000">
      <w:pPr>
        <w:pStyle w:val="2"/>
        <w:spacing w:before="312" w:after="156"/>
        <w:rPr>
          <w:rFonts w:hint="eastAsia"/>
        </w:rPr>
      </w:pPr>
      <w:r>
        <w:rPr>
          <w:rFonts w:hint="eastAsia"/>
        </w:rPr>
        <w:t>监测控制</w:t>
      </w:r>
    </w:p>
    <w:p w14:paraId="77FF53F5" w14:textId="77777777" w:rsidR="00B257AA" w:rsidRDefault="00000000">
      <w:r>
        <w:rPr>
          <w:rFonts w:hint="eastAsia"/>
          <w:b/>
          <w:bCs/>
        </w:rPr>
        <w:t xml:space="preserve">8.4.4 </w:t>
      </w:r>
      <w:r>
        <w:rPr>
          <w:rFonts w:hint="eastAsia"/>
        </w:rPr>
        <w:t xml:space="preserve"> </w:t>
      </w:r>
      <w:r>
        <w:t>智能管理系统中的计量和监测设备的准确性对于建筑运</w:t>
      </w:r>
      <w:proofErr w:type="gramStart"/>
      <w:r>
        <w:t>维管理</w:t>
      </w:r>
      <w:proofErr w:type="gramEnd"/>
      <w:r>
        <w:t>和</w:t>
      </w:r>
      <w:proofErr w:type="gramStart"/>
      <w:r>
        <w:t>碳核查</w:t>
      </w:r>
      <w:proofErr w:type="gramEnd"/>
      <w:r>
        <w:t>至关重要。为确保系统能够满足这些要求，</w:t>
      </w:r>
      <w:proofErr w:type="gramStart"/>
      <w:r>
        <w:t>计量表具和</w:t>
      </w:r>
      <w:proofErr w:type="gramEnd"/>
      <w:r>
        <w:t>传感器的精度应符合国家及地方标准，并具备一定的技术规范。计量设备的选择应优先考虑高精度的仪器。传感器的精度应具备实时监测能力，能够准确反映环境变化和设备状态。这包括温度、湿度、流量等参数的监测，确保数据的实时性和准确性，从而为建筑能效管理提供支持。例如，智能计量系统可以通过自动抄表技术提高数据采集的成功率，减少人工抄表带来的误差。定期校准和维护是确保计量设备精度的重要措施。通过建立设备全生命周期的管理流程，包括定期检定、维护和更新，可以有效避免因设备老化或故障导致的数据不准确问题。</w:t>
      </w:r>
    </w:p>
    <w:p w14:paraId="1944CE79" w14:textId="77777777" w:rsidR="00B257AA" w:rsidRDefault="00000000">
      <w:pPr>
        <w:ind w:firstLineChars="200" w:firstLine="480"/>
        <w:sectPr w:rsidR="00B257AA">
          <w:headerReference w:type="even" r:id="rId38"/>
          <w:headerReference w:type="default" r:id="rId39"/>
          <w:footerReference w:type="even" r:id="rId40"/>
          <w:headerReference w:type="first" r:id="rId41"/>
          <w:footerReference w:type="first" r:id="rId42"/>
          <w:pgSz w:w="11906" w:h="16838"/>
          <w:pgMar w:top="1440" w:right="1800" w:bottom="1440" w:left="1800" w:header="851" w:footer="992" w:gutter="0"/>
          <w:cols w:space="425"/>
          <w:docGrid w:type="lines" w:linePitch="312"/>
        </w:sectPr>
      </w:pPr>
      <w:r>
        <w:t>在建筑的智能管理系统中，数据采集频率和存储周期必须满足碳排放核查要求和建筑机电系统的运行要求。数据采集频率应根据建筑机电系统的运行特性和</w:t>
      </w:r>
      <w:proofErr w:type="gramStart"/>
      <w:r>
        <w:t>碳排放</w:t>
      </w:r>
      <w:proofErr w:type="gramEnd"/>
      <w:r>
        <w:t>核查的要求进行合理设置。一般来说，关键参数（如温度、湿度、电力消耗、流量等）的采集频率应至少为每小时一次，以便及时反映系统的运行状态和能耗情况。在一些高动态负荷情况下，可能需要更高的采集频率（例如每分钟或每</w:t>
      </w:r>
      <w:r>
        <w:t>5</w:t>
      </w:r>
      <w:r>
        <w:t>分钟），以确保能够捕捉到瞬时变化</w:t>
      </w:r>
      <w:r>
        <w:rPr>
          <w:rFonts w:hint="eastAsia"/>
        </w:rPr>
        <w:t>。</w:t>
      </w:r>
      <w:r>
        <w:t>数据存储周期应根据法规要求和实际应用需求来确定。通常，碳排放核查需要保存至少三年的历史数据，以便进行审计和分析。因此，智能管理系统应具备足够的存储能力，以保存长</w:t>
      </w:r>
      <w:r>
        <w:lastRenderedPageBreak/>
        <w:t>期的数据记录</w:t>
      </w:r>
      <w:r>
        <w:rPr>
          <w:rFonts w:hint="eastAsia"/>
        </w:rPr>
        <w:t>。</w:t>
      </w:r>
    </w:p>
    <w:p w14:paraId="7FB1C428" w14:textId="77777777" w:rsidR="00B257AA" w:rsidRDefault="00000000">
      <w:pPr>
        <w:pStyle w:val="1"/>
        <w:spacing w:before="156" w:after="312"/>
      </w:pPr>
      <w:r>
        <w:rPr>
          <w:rFonts w:hint="eastAsia"/>
        </w:rPr>
        <w:lastRenderedPageBreak/>
        <w:t>给水排水</w:t>
      </w:r>
    </w:p>
    <w:p w14:paraId="61BF2851" w14:textId="77777777" w:rsidR="00B257AA" w:rsidRDefault="00000000">
      <w:r>
        <w:rPr>
          <w:rFonts w:hint="eastAsia"/>
          <w:b/>
          <w:bCs/>
        </w:rPr>
        <w:t xml:space="preserve">9.0.1  </w:t>
      </w:r>
      <w:r>
        <w:rPr>
          <w:rFonts w:hint="eastAsia"/>
        </w:rPr>
        <w:t>制定水资源利用方案是绿色建筑给水排水设计的必要环节。在进行绿色建筑设计前，应充分了解项目所在区域的市政给水排水条件、水资源状况、气候特点、地质地貌等客观情况，综合分析研究各种水资源利用的可能性和潜力，制定水资源规划方案和海绵城市建设内容，提高水资源循环利用率，减少市政供水量和雨、污水排放量。水资源规划方案，包括但不限于以下内容：</w:t>
      </w:r>
    </w:p>
    <w:p w14:paraId="7D7A99F1" w14:textId="77777777" w:rsidR="00B257AA" w:rsidRDefault="00000000">
      <w:pPr>
        <w:pStyle w:val="af4"/>
        <w:numPr>
          <w:ilvl w:val="0"/>
          <w:numId w:val="17"/>
        </w:numPr>
        <w:ind w:left="0" w:firstLineChars="0" w:firstLine="0"/>
      </w:pPr>
      <w:r>
        <w:rPr>
          <w:rFonts w:hint="eastAsia"/>
        </w:rPr>
        <w:t>当地政府规定的节水要求、地区水资源状况、气象资料、地质条件及市政设施情况等的说明；</w:t>
      </w:r>
    </w:p>
    <w:p w14:paraId="6370AFAE" w14:textId="77777777" w:rsidR="00B257AA" w:rsidRDefault="00000000">
      <w:pPr>
        <w:pStyle w:val="af4"/>
        <w:numPr>
          <w:ilvl w:val="0"/>
          <w:numId w:val="17"/>
        </w:numPr>
        <w:ind w:left="0" w:firstLineChars="0" w:firstLine="0"/>
      </w:pPr>
      <w:r>
        <w:rPr>
          <w:rFonts w:hint="eastAsia"/>
        </w:rPr>
        <w:t>项目概况：当项目包含多种建筑类型，如住宅、办公建筑、旅馆、商店、会展建筑等时，可统筹考虑项目内水资源的综合利用；</w:t>
      </w:r>
    </w:p>
    <w:p w14:paraId="75108D3C" w14:textId="77777777" w:rsidR="00B257AA" w:rsidRDefault="00000000">
      <w:pPr>
        <w:pStyle w:val="af4"/>
        <w:numPr>
          <w:ilvl w:val="0"/>
          <w:numId w:val="17"/>
        </w:numPr>
        <w:ind w:left="0" w:firstLineChars="0" w:firstLine="0"/>
      </w:pPr>
      <w:r>
        <w:rPr>
          <w:rFonts w:hint="eastAsia"/>
        </w:rPr>
        <w:t>海绵城市建设内容，包括年径流总量控制率、径流峰值流量、径流污染控制率、雨水资源回用率等海绵城市建设指标要求，以及低影响开发源头减</w:t>
      </w:r>
      <w:proofErr w:type="gramStart"/>
      <w:r>
        <w:rPr>
          <w:rFonts w:hint="eastAsia"/>
        </w:rPr>
        <w:t>排设施</w:t>
      </w:r>
      <w:proofErr w:type="gramEnd"/>
      <w:r>
        <w:rPr>
          <w:rFonts w:hint="eastAsia"/>
        </w:rPr>
        <w:t>设计方案；</w:t>
      </w:r>
    </w:p>
    <w:p w14:paraId="17072DA3" w14:textId="77777777" w:rsidR="00B257AA" w:rsidRDefault="00000000">
      <w:pPr>
        <w:pStyle w:val="af4"/>
        <w:numPr>
          <w:ilvl w:val="0"/>
          <w:numId w:val="17"/>
        </w:numPr>
        <w:ind w:left="0" w:firstLineChars="0" w:firstLine="0"/>
      </w:pPr>
      <w:r>
        <w:rPr>
          <w:rFonts w:hint="eastAsia"/>
        </w:rPr>
        <w:t>确定节水用水定额、编制水量计算表及水量平衡表；</w:t>
      </w:r>
    </w:p>
    <w:p w14:paraId="096E7CFE" w14:textId="77777777" w:rsidR="00B257AA" w:rsidRDefault="00000000">
      <w:pPr>
        <w:pStyle w:val="af4"/>
        <w:numPr>
          <w:ilvl w:val="0"/>
          <w:numId w:val="17"/>
        </w:numPr>
        <w:ind w:left="0" w:firstLineChars="0" w:firstLine="0"/>
      </w:pPr>
      <w:r>
        <w:rPr>
          <w:rFonts w:hint="eastAsia"/>
        </w:rPr>
        <w:t>给水排水系统设计方案介绍；</w:t>
      </w:r>
    </w:p>
    <w:p w14:paraId="6EBDC748" w14:textId="77777777" w:rsidR="00B257AA" w:rsidRDefault="00000000">
      <w:pPr>
        <w:pStyle w:val="af4"/>
        <w:numPr>
          <w:ilvl w:val="0"/>
          <w:numId w:val="17"/>
        </w:numPr>
        <w:ind w:left="0" w:firstLineChars="0" w:firstLine="0"/>
      </w:pPr>
      <w:r>
        <w:rPr>
          <w:rFonts w:hint="eastAsia"/>
        </w:rPr>
        <w:t>采用的节水器具、设备和系统的相关说明；</w:t>
      </w:r>
    </w:p>
    <w:p w14:paraId="0192F90A" w14:textId="77777777" w:rsidR="00B257AA" w:rsidRDefault="00000000">
      <w:pPr>
        <w:pStyle w:val="af4"/>
        <w:numPr>
          <w:ilvl w:val="0"/>
          <w:numId w:val="17"/>
        </w:numPr>
        <w:ind w:left="0" w:firstLineChars="0" w:firstLine="0"/>
      </w:pPr>
      <w:r>
        <w:rPr>
          <w:rFonts w:hint="eastAsia"/>
        </w:rPr>
        <w:t>给排水系统智慧管理和运营的</w:t>
      </w:r>
      <w:proofErr w:type="gramStart"/>
      <w:r>
        <w:rPr>
          <w:rFonts w:hint="eastAsia"/>
        </w:rPr>
        <w:t>的</w:t>
      </w:r>
      <w:proofErr w:type="gramEnd"/>
      <w:r>
        <w:rPr>
          <w:rFonts w:hint="eastAsia"/>
        </w:rPr>
        <w:t>相关说明；</w:t>
      </w:r>
    </w:p>
    <w:p w14:paraId="7E68AD0D" w14:textId="77777777" w:rsidR="00B257AA" w:rsidRDefault="00000000">
      <w:pPr>
        <w:pStyle w:val="af4"/>
        <w:numPr>
          <w:ilvl w:val="0"/>
          <w:numId w:val="17"/>
        </w:numPr>
        <w:ind w:left="0" w:firstLineChars="0" w:firstLine="0"/>
      </w:pPr>
      <w:r>
        <w:rPr>
          <w:rFonts w:hint="eastAsia"/>
        </w:rPr>
        <w:t>非传统水源利用方案：对中水、雨水等水资源利用的技术经济可行性进行分析和研究，进行水量平衡计算，确定中水、雨水等非传统水源的利用方法、规模、处理工艺流程等。</w:t>
      </w:r>
    </w:p>
    <w:p w14:paraId="10C3C350" w14:textId="77777777" w:rsidR="00B257AA" w:rsidRDefault="00000000">
      <w:pPr>
        <w:spacing w:beforeLines="50" w:before="156"/>
      </w:pPr>
      <w:r>
        <w:rPr>
          <w:rFonts w:hint="eastAsia"/>
          <w:b/>
          <w:bCs/>
        </w:rPr>
        <w:t xml:space="preserve">9.0.2 </w:t>
      </w:r>
      <w:r>
        <w:rPr>
          <w:rFonts w:hint="eastAsia"/>
        </w:rPr>
        <w:t xml:space="preserve"> </w:t>
      </w:r>
      <w:r>
        <w:rPr>
          <w:rFonts w:hint="eastAsia"/>
        </w:rPr>
        <w:t>中水包括市政再生水（以城市污水处理厂出水或城市污水为水源）和建筑中水（以生活排水、杂排水、优质杂排水为水源），应结合城市规划、城市中水设施建设管理办法、水量平衡等，从经济、技术和水源水质、水量稳定性等各方面综合考虑确定。当项目周围存在市政或集中再生水供应时，使用市政或集中再生水达成节水目的，具有较高的经济性。当附近没有市政或集中再生水供应时，</w:t>
      </w:r>
      <w:proofErr w:type="gramStart"/>
      <w:r>
        <w:rPr>
          <w:rFonts w:hint="eastAsia"/>
        </w:rPr>
        <w:t>宜经过</w:t>
      </w:r>
      <w:proofErr w:type="gramEnd"/>
      <w:r>
        <w:rPr>
          <w:rFonts w:hint="eastAsia"/>
        </w:rPr>
        <w:t>技术经济比较，确定中水系统设置。</w:t>
      </w:r>
    </w:p>
    <w:p w14:paraId="41288F2E" w14:textId="77777777" w:rsidR="00B257AA" w:rsidRDefault="00000000">
      <w:pPr>
        <w:ind w:firstLineChars="200" w:firstLine="480"/>
      </w:pPr>
      <w:r>
        <w:rPr>
          <w:rFonts w:hint="eastAsia"/>
        </w:rPr>
        <w:t>为确保非传统水源的使用不带来公共卫生安全事件，供水系统应采取可靠的防止误接、误用、误饮措施。其措施包括：非传统水源供水管道外壁涂成浅绿色，并模印或打印明显耐久的标识，如“再生水”、“雨水”、“中水”等；对设在公共场所的非传统水源取水口，设置带锁装置；用于绿化浇洒的取水龙头，明显标识“不得饮用”，或安装供专人使用的带锁龙头。</w:t>
      </w:r>
    </w:p>
    <w:p w14:paraId="4C09BD9D" w14:textId="77777777" w:rsidR="00B257AA" w:rsidRDefault="00000000">
      <w:pPr>
        <w:ind w:firstLineChars="200" w:firstLine="480"/>
      </w:pPr>
      <w:r>
        <w:rPr>
          <w:rFonts w:hint="eastAsia"/>
        </w:rPr>
        <w:t>非传统水源严禁与城镇自来水管道连接。当采用城镇自来水作为非传统水源的备用水源时，应通过补水箱间接补水，并采取可靠的防污染措施；或设置独立供水系统供应用水点。</w:t>
      </w:r>
    </w:p>
    <w:p w14:paraId="2CBC0B13" w14:textId="77777777" w:rsidR="00B257AA" w:rsidRDefault="00000000">
      <w:pPr>
        <w:spacing w:beforeLines="50" w:before="156"/>
      </w:pPr>
      <w:r>
        <w:rPr>
          <w:rFonts w:hint="eastAsia"/>
          <w:b/>
          <w:bCs/>
        </w:rPr>
        <w:t xml:space="preserve">9.0.3  </w:t>
      </w:r>
      <w:r>
        <w:rPr>
          <w:rFonts w:hint="eastAsia"/>
        </w:rPr>
        <w:t>合理设计供水系统，保持系统压力稳定，可避免因供水压力过高或压力骤</w:t>
      </w:r>
      <w:r>
        <w:rPr>
          <w:rFonts w:hint="eastAsia"/>
        </w:rPr>
        <w:lastRenderedPageBreak/>
        <w:t>变，造成系统超压工作，造成管网损坏，导致管网漏损。</w:t>
      </w:r>
    </w:p>
    <w:p w14:paraId="4501A5FA" w14:textId="77777777" w:rsidR="00B257AA" w:rsidRDefault="00000000">
      <w:pPr>
        <w:ind w:firstLineChars="200" w:firstLine="480"/>
      </w:pPr>
      <w:r>
        <w:t>在二次加压供水系统中，优先选用变频供水、水箱水泵供水和管网叠压供水等节能技术，可以显著提高系统的能效和经济性。变频供水系统通过调节泵的转速来适应实际用水需求，避免了传统定速泵在低负荷时的能源浪费。根据负荷变化自动调整流量，能够在不同用水高峰和低谷时段实现最佳运行状态，从而提高整体能效</w:t>
      </w:r>
      <w:r>
        <w:rPr>
          <w:rFonts w:hint="eastAsia"/>
        </w:rPr>
        <w:t>。水箱水泵供水通过设置蓄水箱来平衡用水需求的波动。在用水高峰期，蓄水</w:t>
      </w:r>
      <w:proofErr w:type="gramStart"/>
      <w:r>
        <w:rPr>
          <w:rFonts w:hint="eastAsia"/>
        </w:rPr>
        <w:t>箱能够</w:t>
      </w:r>
      <w:proofErr w:type="gramEnd"/>
      <w:r>
        <w:rPr>
          <w:rFonts w:hint="eastAsia"/>
        </w:rPr>
        <w:t>提供额外的储备水量，减少对主供水管网的压力。同时，在低峰期，</w:t>
      </w:r>
      <w:proofErr w:type="gramStart"/>
      <w:r>
        <w:rPr>
          <w:rFonts w:hint="eastAsia"/>
        </w:rPr>
        <w:t>泵可以</w:t>
      </w:r>
      <w:proofErr w:type="gramEnd"/>
      <w:r>
        <w:rPr>
          <w:rFonts w:hint="eastAsia"/>
        </w:rPr>
        <w:t>从蓄水箱中提取水源，降低直接从市政管网取水的频率，从而有效减少能耗。</w:t>
      </w:r>
      <w:r>
        <w:t>管网叠压供水通过设置多个泵组并联或串联工作，可以实现对</w:t>
      </w:r>
      <w:proofErr w:type="gramStart"/>
      <w:r>
        <w:t>不</w:t>
      </w:r>
      <w:proofErr w:type="gramEnd"/>
      <w:r>
        <w:t>同楼层或区域的有效供水。叠压供水系统能够根据实际需求灵活调整各个泵的运行状态，提高了系统的灵活性和可靠性。</w:t>
      </w:r>
    </w:p>
    <w:p w14:paraId="6B494BFF" w14:textId="77777777" w:rsidR="00B257AA" w:rsidRDefault="00000000">
      <w:pPr>
        <w:ind w:firstLineChars="200" w:firstLine="480"/>
      </w:pPr>
      <w:r>
        <w:rPr>
          <w:rFonts w:hint="eastAsia"/>
        </w:rPr>
        <w:t>为减少建筑给水系统超压出流造成的水量浪费，应合</w:t>
      </w:r>
      <w:proofErr w:type="gramStart"/>
      <w:r>
        <w:rPr>
          <w:rFonts w:hint="eastAsia"/>
        </w:rPr>
        <w:t>理进行</w:t>
      </w:r>
      <w:proofErr w:type="gramEnd"/>
      <w:r>
        <w:rPr>
          <w:rFonts w:hint="eastAsia"/>
        </w:rPr>
        <w:t>系统分区、采取减压措施，同时应满足卫生器具配水点的水压要求。高层建筑分区供水压力应满足《建筑给水排水设计规范》</w:t>
      </w:r>
      <w:r>
        <w:rPr>
          <w:rFonts w:hint="eastAsia"/>
        </w:rPr>
        <w:t xml:space="preserve">GB 50015 </w:t>
      </w:r>
      <w:r>
        <w:rPr>
          <w:rFonts w:hint="eastAsia"/>
        </w:rPr>
        <w:t>中的相关要求。减压限流的节水措施包含设置减压阀、调节阀门开启度等技术措施。</w:t>
      </w:r>
    </w:p>
    <w:p w14:paraId="75F57037" w14:textId="77777777" w:rsidR="00B257AA" w:rsidRDefault="00000000">
      <w:pPr>
        <w:spacing w:beforeLines="50" w:before="156"/>
      </w:pPr>
      <w:r>
        <w:rPr>
          <w:rFonts w:hint="eastAsia"/>
          <w:b/>
          <w:bCs/>
        </w:rPr>
        <w:t xml:space="preserve">9.0.4  </w:t>
      </w:r>
      <w:r>
        <w:rPr>
          <w:rFonts w:hint="eastAsia"/>
        </w:rPr>
        <w:t>空调系统在运行过程中会产生冷凝水，当室内空气经过冷却后，空气中的水蒸气在蒸发器表面凝结成水，形成冷凝水；在制冷或除霜过程中，外部环境中的湿气也会导致冷凝水的产生。房间空调器的凝结水流量不大，但持续时间较长，总水量不小。并且现行规范要求单独设立管排除，非常便于收集。尤其夏季蒸发量较大、降雨量较少的酷暑时段是对雨水收集系统的一个很好的补充。住宅建筑设计一般都会为每个厅室设置室外的空调机平台和排水管。有雨水收集系统时收集室外机的夏季凝结水和冬季的</w:t>
      </w:r>
      <w:proofErr w:type="gramStart"/>
      <w:r>
        <w:rPr>
          <w:rFonts w:hint="eastAsia"/>
        </w:rPr>
        <w:t>融霜水现实</w:t>
      </w:r>
      <w:proofErr w:type="gramEnd"/>
      <w:r>
        <w:rPr>
          <w:rFonts w:hint="eastAsia"/>
        </w:rPr>
        <w:t>可行。公共建筑的空调系统类型各不相同，要完全收集有一定的困难，因此可因地制宜的收集凝结水</w:t>
      </w:r>
      <w:proofErr w:type="gramStart"/>
      <w:r>
        <w:rPr>
          <w:rFonts w:hint="eastAsia"/>
        </w:rPr>
        <w:t>或融霜水</w:t>
      </w:r>
      <w:proofErr w:type="gramEnd"/>
      <w:r>
        <w:rPr>
          <w:rFonts w:hint="eastAsia"/>
        </w:rPr>
        <w:t>。</w:t>
      </w:r>
    </w:p>
    <w:p w14:paraId="63DEF47A" w14:textId="77777777" w:rsidR="00B257AA" w:rsidRDefault="00000000">
      <w:pPr>
        <w:spacing w:beforeLines="50" w:before="156"/>
      </w:pPr>
      <w:r>
        <w:rPr>
          <w:rFonts w:hint="eastAsia"/>
          <w:b/>
          <w:bCs/>
        </w:rPr>
        <w:t xml:space="preserve">9.0.6 </w:t>
      </w:r>
      <w:r>
        <w:rPr>
          <w:rFonts w:hint="eastAsia"/>
        </w:rPr>
        <w:t xml:space="preserve"> </w:t>
      </w:r>
      <w:r>
        <w:rPr>
          <w:rFonts w:hint="eastAsia"/>
        </w:rPr>
        <w:t>低碳建筑生活热水热源应进行技术经济比较，综合考虑余热、废热、太阳能、空气源热泵、燃气、燃油、电加热等各种能源方式，可采用单一能源，也可采用多种能源的组合。绿色建筑设计中应优先采用废热回收及可再生能源作为热源以达到节能减排的目的。具有稳定、可靠的余热、废热的场所，应优先余热、废热、地热直接加热或预加热系统制备热水。太阳能日照时数大于</w:t>
      </w:r>
      <w:r>
        <w:rPr>
          <w:rFonts w:hint="eastAsia"/>
        </w:rPr>
        <w:t xml:space="preserve">1400h/a </w:t>
      </w:r>
      <w:r>
        <w:rPr>
          <w:rFonts w:hint="eastAsia"/>
        </w:rPr>
        <w:t>且年太阳能辐照量大于</w:t>
      </w:r>
      <w:r>
        <w:rPr>
          <w:rFonts w:hint="eastAsia"/>
        </w:rPr>
        <w:t>4200MJ/</w:t>
      </w:r>
      <w:r>
        <w:rPr>
          <w:rFonts w:hint="eastAsia"/>
        </w:rPr>
        <w:t>㎡及年极端最低气温不低于—</w:t>
      </w:r>
      <w:r>
        <w:rPr>
          <w:rFonts w:hint="eastAsia"/>
        </w:rPr>
        <w:t>45</w:t>
      </w:r>
      <w:r>
        <w:rPr>
          <w:rFonts w:hint="eastAsia"/>
        </w:rPr>
        <w:t>℃地区，应充分利用屋面安装太阳能热水系统。夏热冬冷、夏热冬</w:t>
      </w:r>
      <w:proofErr w:type="gramStart"/>
      <w:r>
        <w:rPr>
          <w:rFonts w:hint="eastAsia"/>
        </w:rPr>
        <w:t>暖地区</w:t>
      </w:r>
      <w:proofErr w:type="gramEnd"/>
      <w:r>
        <w:rPr>
          <w:rFonts w:hint="eastAsia"/>
        </w:rPr>
        <w:t>宜采用空气源热泵制备热水。</w:t>
      </w:r>
    </w:p>
    <w:p w14:paraId="7B55C7F4" w14:textId="77777777" w:rsidR="00B257AA" w:rsidRDefault="00000000">
      <w:pPr>
        <w:ind w:firstLineChars="200" w:firstLine="480"/>
      </w:pPr>
      <w:r>
        <w:rPr>
          <w:rFonts w:hint="eastAsia"/>
        </w:rPr>
        <w:t>集中供应生活热水的建筑，应设置完善的热水循环系统。集中热水供应系统的节水措施有：保证用水点处冷、热水供水压力平衡的措施；最不利用水点处冷、热水供水压力差不宜大于</w:t>
      </w:r>
      <w:r>
        <w:rPr>
          <w:rFonts w:hint="eastAsia"/>
        </w:rPr>
        <w:t>0.02MPa</w:t>
      </w:r>
      <w:r>
        <w:rPr>
          <w:rFonts w:hint="eastAsia"/>
        </w:rPr>
        <w:t>；采用带恒温控制和温度显示功能的混合器、混合阀；公共浴室可设置感应式或全自动刷卡式淋浴器等。设有集中</w:t>
      </w:r>
      <w:r>
        <w:rPr>
          <w:rFonts w:hint="eastAsia"/>
        </w:rPr>
        <w:lastRenderedPageBreak/>
        <w:t>热水供应的建筑中，考虑到节水及使用舒适性，当因建筑平面布局使得用水点分散且距离较远时，宜设支管循环、设置自调控电伴热等技术措施，以保证使用时的冷水出</w:t>
      </w:r>
      <w:proofErr w:type="gramStart"/>
      <w:r>
        <w:rPr>
          <w:rFonts w:hint="eastAsia"/>
        </w:rPr>
        <w:t>流时间</w:t>
      </w:r>
      <w:proofErr w:type="gramEnd"/>
      <w:r>
        <w:rPr>
          <w:rFonts w:hint="eastAsia"/>
        </w:rPr>
        <w:t>较短。</w:t>
      </w:r>
    </w:p>
    <w:p w14:paraId="24E4E177" w14:textId="77777777" w:rsidR="00B257AA" w:rsidRDefault="00000000">
      <w:r>
        <w:rPr>
          <w:rFonts w:hint="eastAsia"/>
          <w:b/>
          <w:bCs/>
        </w:rPr>
        <w:t xml:space="preserve">9.0.7  </w:t>
      </w:r>
      <w:r>
        <w:rPr>
          <w:rFonts w:hint="eastAsia"/>
        </w:rPr>
        <w:t>应满足现行国家标准《节水型生活用水器具》</w:t>
      </w:r>
      <w:r>
        <w:rPr>
          <w:rFonts w:hint="eastAsia"/>
        </w:rPr>
        <w:t xml:space="preserve">CJ/T 164 </w:t>
      </w:r>
      <w:r>
        <w:rPr>
          <w:rFonts w:hint="eastAsia"/>
        </w:rPr>
        <w:t>及《节水型产品通用技术条件》</w:t>
      </w:r>
      <w:r>
        <w:rPr>
          <w:rFonts w:hint="eastAsia"/>
        </w:rPr>
        <w:t>GB/T 18870</w:t>
      </w:r>
      <w:r>
        <w:rPr>
          <w:rFonts w:hint="eastAsia"/>
        </w:rPr>
        <w:t>的要求。绿色建筑还鼓励选用更高节水性能的节水器具。目前我国已对部分用水器具的用水效率制定了相关标准。节水器具可做如下选择：</w:t>
      </w:r>
    </w:p>
    <w:p w14:paraId="7BAA5596" w14:textId="77777777" w:rsidR="00B257AA" w:rsidRDefault="00000000">
      <w:pPr>
        <w:pStyle w:val="af4"/>
        <w:numPr>
          <w:ilvl w:val="0"/>
          <w:numId w:val="18"/>
        </w:numPr>
        <w:ind w:firstLineChars="0"/>
      </w:pPr>
      <w:r>
        <w:rPr>
          <w:rFonts w:hint="eastAsia"/>
        </w:rPr>
        <w:t>节水龙头：加气节水龙头、陶瓷阀芯水龙头、停水自动关闭水龙头；</w:t>
      </w:r>
    </w:p>
    <w:p w14:paraId="50A26702" w14:textId="77777777" w:rsidR="00B257AA" w:rsidRDefault="00000000">
      <w:pPr>
        <w:pStyle w:val="af4"/>
        <w:numPr>
          <w:ilvl w:val="0"/>
          <w:numId w:val="18"/>
        </w:numPr>
        <w:ind w:firstLineChars="0"/>
      </w:pPr>
      <w:r>
        <w:rPr>
          <w:rFonts w:hint="eastAsia"/>
        </w:rPr>
        <w:t>坐便器：压力流防臭、压力流冲击式</w:t>
      </w:r>
      <w:r>
        <w:rPr>
          <w:rFonts w:hint="eastAsia"/>
        </w:rPr>
        <w:t xml:space="preserve">6L </w:t>
      </w:r>
      <w:r>
        <w:rPr>
          <w:rFonts w:hint="eastAsia"/>
        </w:rPr>
        <w:t>直排便器、</w:t>
      </w:r>
      <w:r>
        <w:rPr>
          <w:rFonts w:hint="eastAsia"/>
        </w:rPr>
        <w:t xml:space="preserve">3L/6L </w:t>
      </w:r>
      <w:r>
        <w:rPr>
          <w:rFonts w:hint="eastAsia"/>
        </w:rPr>
        <w:t>两档节水型虹</w:t>
      </w:r>
    </w:p>
    <w:p w14:paraId="015699F6" w14:textId="77777777" w:rsidR="00B257AA" w:rsidRDefault="00000000">
      <w:pPr>
        <w:pStyle w:val="af4"/>
        <w:numPr>
          <w:ilvl w:val="0"/>
          <w:numId w:val="18"/>
        </w:numPr>
        <w:ind w:firstLineChars="0"/>
      </w:pPr>
      <w:r>
        <w:rPr>
          <w:rFonts w:hint="eastAsia"/>
        </w:rPr>
        <w:t>吸式排水坐便器、</w:t>
      </w:r>
      <w:r>
        <w:rPr>
          <w:rFonts w:hint="eastAsia"/>
        </w:rPr>
        <w:t xml:space="preserve">6L </w:t>
      </w:r>
      <w:r>
        <w:rPr>
          <w:rFonts w:hint="eastAsia"/>
        </w:rPr>
        <w:t>以下直排式节水型坐便器或感应式节水型坐便器，缺水地</w:t>
      </w:r>
    </w:p>
    <w:p w14:paraId="725D2ADC" w14:textId="77777777" w:rsidR="00B257AA" w:rsidRDefault="00000000">
      <w:pPr>
        <w:pStyle w:val="af4"/>
        <w:numPr>
          <w:ilvl w:val="0"/>
          <w:numId w:val="18"/>
        </w:numPr>
        <w:ind w:firstLineChars="0"/>
      </w:pPr>
      <w:r>
        <w:rPr>
          <w:rFonts w:hint="eastAsia"/>
        </w:rPr>
        <w:t>区可选用带洗手水龙头的水箱坐便器；</w:t>
      </w:r>
    </w:p>
    <w:p w14:paraId="7B423879" w14:textId="77777777" w:rsidR="00B257AA" w:rsidRDefault="00000000">
      <w:pPr>
        <w:pStyle w:val="af4"/>
        <w:numPr>
          <w:ilvl w:val="0"/>
          <w:numId w:val="18"/>
        </w:numPr>
        <w:ind w:firstLineChars="0"/>
      </w:pPr>
      <w:r>
        <w:rPr>
          <w:rFonts w:hint="eastAsia"/>
        </w:rPr>
        <w:t>节水淋浴器：水温调节器、节水型淋浴喷嘴等；</w:t>
      </w:r>
    </w:p>
    <w:p w14:paraId="367D7DC2" w14:textId="77777777" w:rsidR="00B257AA" w:rsidRDefault="00000000">
      <w:pPr>
        <w:pStyle w:val="af4"/>
        <w:numPr>
          <w:ilvl w:val="0"/>
          <w:numId w:val="18"/>
        </w:numPr>
        <w:ind w:firstLineChars="0"/>
      </w:pPr>
      <w:r>
        <w:rPr>
          <w:rFonts w:hint="eastAsia"/>
        </w:rPr>
        <w:t>营业性公共浴室淋浴器采用恒温混合阀、脚踏开关等。</w:t>
      </w:r>
    </w:p>
    <w:p w14:paraId="074E4270" w14:textId="77777777" w:rsidR="00B257AA" w:rsidRDefault="00B257AA">
      <w:pPr>
        <w:pStyle w:val="af4"/>
        <w:ind w:left="440" w:firstLineChars="0" w:firstLine="0"/>
        <w:sectPr w:rsidR="00B257AA">
          <w:pgSz w:w="11906" w:h="16838"/>
          <w:pgMar w:top="1440" w:right="1800" w:bottom="1440" w:left="1800" w:header="851" w:footer="992" w:gutter="0"/>
          <w:cols w:space="425"/>
          <w:docGrid w:type="lines" w:linePitch="312"/>
        </w:sectPr>
      </w:pPr>
    </w:p>
    <w:p w14:paraId="605776B0" w14:textId="77777777" w:rsidR="00B257AA" w:rsidRDefault="00000000">
      <w:pPr>
        <w:pStyle w:val="1"/>
        <w:spacing w:before="156" w:after="312"/>
      </w:pPr>
      <w:r>
        <w:rPr>
          <w:rFonts w:hint="eastAsia"/>
        </w:rPr>
        <w:lastRenderedPageBreak/>
        <w:t>废弃物</w:t>
      </w:r>
    </w:p>
    <w:p w14:paraId="16711A07" w14:textId="77777777" w:rsidR="00B257AA" w:rsidRDefault="00000000">
      <w:r>
        <w:rPr>
          <w:rFonts w:hint="eastAsia"/>
          <w:b/>
          <w:bCs/>
        </w:rPr>
        <w:t xml:space="preserve">10.0.1 </w:t>
      </w:r>
      <w:r>
        <w:rPr>
          <w:rFonts w:hint="eastAsia"/>
        </w:rPr>
        <w:t xml:space="preserve"> </w:t>
      </w:r>
      <w:r>
        <w:rPr>
          <w:rFonts w:hint="eastAsia"/>
        </w:rPr>
        <w:t>废弃物的处理必须遵循相关法律法规，涵盖了废物的产生、收集、运输、贮存、利用和处置等各个环节。</w:t>
      </w:r>
    </w:p>
    <w:p w14:paraId="0C003B17" w14:textId="77777777" w:rsidR="00B257AA" w:rsidRDefault="00000000">
      <w:pPr>
        <w:ind w:firstLineChars="200" w:firstLine="480"/>
      </w:pPr>
      <w:r>
        <w:rPr>
          <w:rFonts w:hint="eastAsia"/>
        </w:rPr>
        <w:t>污染控制：法律要求废物产生单位必须对其产生的废物进行分类和管理，确保在处理过程中采取有效的污染防治措施。例如，废塑料的管理标准明确规定了废塑料的分类收集、贮存和再生利用的技术要求，以减少环境污染。</w:t>
      </w:r>
    </w:p>
    <w:p w14:paraId="7FE78BD6" w14:textId="77777777" w:rsidR="00B257AA" w:rsidRDefault="00000000">
      <w:pPr>
        <w:ind w:firstLineChars="200" w:firstLine="480"/>
      </w:pPr>
      <w:r>
        <w:rPr>
          <w:rFonts w:hint="eastAsia"/>
        </w:rPr>
        <w:t>安全处置：对于危险废物，法律规定了更为严格的管理措施，包括安全填</w:t>
      </w:r>
    </w:p>
    <w:p w14:paraId="70EC9091" w14:textId="77777777" w:rsidR="00B257AA" w:rsidRDefault="00000000">
      <w:proofErr w:type="gramStart"/>
      <w:r>
        <w:rPr>
          <w:rFonts w:hint="eastAsia"/>
        </w:rPr>
        <w:t>埋和无害</w:t>
      </w:r>
      <w:proofErr w:type="gramEnd"/>
      <w:r>
        <w:rPr>
          <w:rFonts w:hint="eastAsia"/>
        </w:rPr>
        <w:t>化处理的技术要求，确保废物在处置过程中不会对环境造成二次污染。</w:t>
      </w:r>
    </w:p>
    <w:p w14:paraId="3E730662" w14:textId="77777777" w:rsidR="00B257AA" w:rsidRDefault="00000000">
      <w:pPr>
        <w:ind w:firstLineChars="200" w:firstLine="480"/>
      </w:pPr>
      <w:r>
        <w:rPr>
          <w:rFonts w:hint="eastAsia"/>
        </w:rPr>
        <w:t>监督与执行：法律还强调了对固体废物处理活动的监督管理，相关部门需定期检查和评估废物处理设施的运行情况，确保其符合环保标准。</w:t>
      </w:r>
    </w:p>
    <w:p w14:paraId="5DC8B33E" w14:textId="77777777" w:rsidR="00B257AA" w:rsidRDefault="00000000">
      <w:pPr>
        <w:ind w:firstLineChars="200" w:firstLine="480"/>
      </w:pPr>
      <w:r>
        <w:rPr>
          <w:rFonts w:hint="eastAsia"/>
        </w:rPr>
        <w:t>责任与惩罚：</w:t>
      </w:r>
      <w:r>
        <w:t>政府应制定相关政策和法规，鼓励和规范废弃物分类。设定强制性分类标准，提高公众参与意识，并对不符合分类要求的行为进行处罚</w:t>
      </w:r>
      <w:r>
        <w:rPr>
          <w:rFonts w:hint="eastAsia"/>
        </w:rPr>
        <w:t>。</w:t>
      </w:r>
    </w:p>
    <w:p w14:paraId="779142F6" w14:textId="77777777" w:rsidR="00B257AA" w:rsidRDefault="00000000">
      <w:pPr>
        <w:spacing w:beforeLines="50" w:before="156"/>
      </w:pPr>
      <w:r>
        <w:rPr>
          <w:rFonts w:hint="eastAsia"/>
          <w:b/>
          <w:bCs/>
        </w:rPr>
        <w:t>10.0.3</w:t>
      </w:r>
      <w:r>
        <w:rPr>
          <w:rFonts w:hint="eastAsia"/>
        </w:rPr>
        <w:t xml:space="preserve">  </w:t>
      </w:r>
      <w:r>
        <w:rPr>
          <w:rFonts w:hint="eastAsia"/>
        </w:rPr>
        <w:t>固体废物的分类方法很多，按其组成可分为有机废物和无机废物；按其危害状况可分危险废物（氰化尾渣、含汞废物等）、有害废物（指腐蚀、腐败、剧毒、传染、自燃、锋刺、放射性等废物）和一般废物；按其形态可分为固体废物（块状、粒状、粉状）、半固体废物（废机油等）和非常规固态废物；按其来源可分为工业固态废物、矿业固体废物、农业固体废物、城市生活垃圾、危险固体废物、放射性废物和非常规来源固体废物。</w:t>
      </w:r>
    </w:p>
    <w:p w14:paraId="1AC2D7B9" w14:textId="77777777" w:rsidR="00B257AA" w:rsidRDefault="00000000">
      <w:pPr>
        <w:ind w:firstLineChars="200" w:firstLine="480"/>
      </w:pPr>
      <w:r>
        <w:rPr>
          <w:rFonts w:hint="eastAsia"/>
        </w:rPr>
        <w:t>建筑废弃物主要包括：工程渣土、工程泥浆、工程垃圾、装修垃圾、拆除的垃圾等。</w:t>
      </w:r>
      <w:r>
        <w:rPr>
          <w:rFonts w:hint="eastAsia"/>
        </w:rPr>
        <w:t xml:space="preserve">2005 </w:t>
      </w:r>
      <w:r>
        <w:rPr>
          <w:rFonts w:hint="eastAsia"/>
        </w:rPr>
        <w:t>年《城市建筑垃圾管理规定》对建筑废弃物相关定义给出进一步的补充，建筑废弃物是建设单位与施工单位在对建筑物、构筑物、道路进行新建、扩建、改建、拆除，以及房屋装饰装修过程中产生的废料。</w:t>
      </w:r>
    </w:p>
    <w:p w14:paraId="3FDA8D87" w14:textId="77777777" w:rsidR="00B257AA" w:rsidRDefault="00000000">
      <w:pPr>
        <w:spacing w:beforeLines="50" w:before="156"/>
      </w:pPr>
      <w:r>
        <w:rPr>
          <w:rFonts w:hint="eastAsia"/>
          <w:b/>
          <w:bCs/>
        </w:rPr>
        <w:t xml:space="preserve">10.0.4  </w:t>
      </w:r>
      <w:r>
        <w:rPr>
          <w:rFonts w:hint="eastAsia"/>
        </w:rPr>
        <w:t>一般固体废弃物的处理应优先考虑资源的再利用：（</w:t>
      </w:r>
      <w:r>
        <w:rPr>
          <w:rFonts w:hint="eastAsia"/>
        </w:rPr>
        <w:t>1</w:t>
      </w:r>
      <w:r>
        <w:rPr>
          <w:rFonts w:hint="eastAsia"/>
        </w:rPr>
        <w:t>）一般固体废弃物应优先通过无害化、减量化、资源化来处理。尽可能减少废弃物的产生量，最大限度地回收利用资源价值。（</w:t>
      </w:r>
      <w:r>
        <w:rPr>
          <w:rFonts w:hint="eastAsia"/>
        </w:rPr>
        <w:t>2</w:t>
      </w:r>
      <w:r>
        <w:rPr>
          <w:rFonts w:hint="eastAsia"/>
        </w:rPr>
        <w:t>）对于可回收利用的一般固体废弃物，如废金属、塑料、纸张等，应采用分类收集、分选、加工等方式进行资源化利用。例如通过破碎、磁选、涡流分选等技术手段，可将废金属、塑料等有价值物质从固体废弃物中分离回收。（</w:t>
      </w:r>
      <w:r>
        <w:rPr>
          <w:rFonts w:hint="eastAsia"/>
        </w:rPr>
        <w:t>3</w:t>
      </w:r>
      <w:r>
        <w:rPr>
          <w:rFonts w:hint="eastAsia"/>
        </w:rPr>
        <w:t>）对于不可直接回收利用的一般固体废弃物，可采用焚烧发电、制备燃料等方式进行能量回收利用。</w:t>
      </w:r>
    </w:p>
    <w:p w14:paraId="3E744C29" w14:textId="77777777" w:rsidR="00B257AA" w:rsidRDefault="00000000">
      <w:pPr>
        <w:ind w:firstLineChars="200" w:firstLine="480"/>
      </w:pPr>
      <w:r>
        <w:rPr>
          <w:rFonts w:hint="eastAsia"/>
        </w:rPr>
        <w:t>一般固体废弃物不应与危险废弃物混合收集、贮存、处理：（</w:t>
      </w:r>
      <w:r>
        <w:rPr>
          <w:rFonts w:hint="eastAsia"/>
        </w:rPr>
        <w:t>1</w:t>
      </w:r>
      <w:r>
        <w:rPr>
          <w:rFonts w:hint="eastAsia"/>
        </w:rPr>
        <w:t>）一般固体废弃物和危险废弃物性质不同，不应混合收集、贮存和处理。混合处理可能会</w:t>
      </w:r>
    </w:p>
    <w:p w14:paraId="0E9A8BC0" w14:textId="77777777" w:rsidR="00B257AA" w:rsidRDefault="00000000">
      <w:r>
        <w:rPr>
          <w:rFonts w:hint="eastAsia"/>
        </w:rPr>
        <w:t>造成二次污染，危险废弃物的处理也会受到影响。（</w:t>
      </w:r>
      <w:r>
        <w:rPr>
          <w:rFonts w:hint="eastAsia"/>
        </w:rPr>
        <w:t>2</w:t>
      </w:r>
      <w:r>
        <w:rPr>
          <w:rFonts w:hint="eastAsia"/>
        </w:rPr>
        <w:t>）应建立健全的一般固体废弃物和危险废弃物分类体系，实行分类收集、运输和处理。危险废弃物应委</w:t>
      </w:r>
    </w:p>
    <w:p w14:paraId="59F009D5" w14:textId="77777777" w:rsidR="00B257AA" w:rsidRDefault="00000000">
      <w:r>
        <w:rPr>
          <w:rFonts w:hint="eastAsia"/>
        </w:rPr>
        <w:t>托有资质的单位进行专门处理。（</w:t>
      </w:r>
      <w:r>
        <w:rPr>
          <w:rFonts w:hint="eastAsia"/>
        </w:rPr>
        <w:t>3</w:t>
      </w:r>
      <w:r>
        <w:rPr>
          <w:rFonts w:hint="eastAsia"/>
        </w:rPr>
        <w:t>）加强对一般固体废弃物和危险废弃物的监管，防止非法混合处理。制定相关法规政策，明确禁止混合处理的要求。</w:t>
      </w:r>
    </w:p>
    <w:p w14:paraId="68B61C59" w14:textId="77777777" w:rsidR="00B257AA" w:rsidRDefault="00000000">
      <w:r>
        <w:rPr>
          <w:rFonts w:hint="eastAsia"/>
          <w:b/>
          <w:bCs/>
        </w:rPr>
        <w:lastRenderedPageBreak/>
        <w:t xml:space="preserve">10.0.6  </w:t>
      </w:r>
      <w:r>
        <w:rPr>
          <w:rFonts w:hint="eastAsia"/>
        </w:rPr>
        <w:t>危险废弃物处置必须严格执行《危险废物转移联单管理办法》，该办法规定了危险废物的转移、贮存和处置的具体流程，确保危险废物在转移过程中有据可查，防止其在处理过程中出现失控或非法处置的情况。所有涉及危险废物的单位必须按照该办法的要求进行操作，确保合</w:t>
      </w:r>
      <w:proofErr w:type="gramStart"/>
      <w:r>
        <w:rPr>
          <w:rFonts w:hint="eastAsia"/>
        </w:rPr>
        <w:t>规</w:t>
      </w:r>
      <w:proofErr w:type="gramEnd"/>
      <w:r>
        <w:rPr>
          <w:rFonts w:hint="eastAsia"/>
        </w:rPr>
        <w:t>性。</w:t>
      </w:r>
    </w:p>
    <w:p w14:paraId="2D6A78B8" w14:textId="77777777" w:rsidR="00B257AA" w:rsidRDefault="00000000">
      <w:pPr>
        <w:ind w:firstLineChars="200" w:firstLine="480"/>
      </w:pPr>
      <w:r>
        <w:rPr>
          <w:rFonts w:hint="eastAsia"/>
        </w:rPr>
        <w:t>任何单位和个人不得擅自处理危险废物，必须通过合法的渠道和有资质的单位进行处理。这是为了防止因私自处理而导致的环境污染和公共安全风险。违反上述规定的单位和个人将面临法律责任，包括罚款、停业整顿等处罚，严重者可能会被追究刑事责任。这一措施旨在增强对危险废物处理的监管力度，确保环境和公众安全。</w:t>
      </w:r>
    </w:p>
    <w:p w14:paraId="68A60462" w14:textId="77777777" w:rsidR="00B257AA" w:rsidRDefault="00000000">
      <w:pPr>
        <w:ind w:firstLineChars="200" w:firstLine="480"/>
      </w:pPr>
      <w:r>
        <w:rPr>
          <w:rFonts w:hint="eastAsia"/>
        </w:rPr>
        <w:t>地方环保部门和相关监管机构负责对危险废物的处理进行监督检查，确保所有处理活动符合国家法律法规的要求。通过定期检查和突击检查，确保危险废物的处理不被私自转移或非法处置。所有危险废物的处理过程必须建立详细的记录，包括转移联单、处理单位的资质、处理方法等，以便于追踪和管理。这一记录制度有助于提高透明度，防止违法行为的发生。</w:t>
      </w:r>
    </w:p>
    <w:p w14:paraId="4402FFC3" w14:textId="77777777" w:rsidR="00B257AA" w:rsidRDefault="00000000">
      <w:pPr>
        <w:ind w:firstLineChars="200" w:firstLine="480"/>
      </w:pPr>
      <w:r>
        <w:rPr>
          <w:rFonts w:hint="eastAsia"/>
        </w:rPr>
        <w:t>危险废弃物的贮存根据《危险废弃管理计划和管理台账制定技术导则》</w:t>
      </w:r>
      <w:r>
        <w:rPr>
          <w:rFonts w:hint="eastAsia"/>
        </w:rPr>
        <w:t xml:space="preserve">HJ1259 </w:t>
      </w:r>
      <w:r>
        <w:rPr>
          <w:rFonts w:hint="eastAsia"/>
        </w:rPr>
        <w:t>要求制定。应建立记录台账，包括产生单位应建立危险</w:t>
      </w:r>
      <w:proofErr w:type="gramStart"/>
      <w:r>
        <w:rPr>
          <w:rFonts w:hint="eastAsia"/>
        </w:rPr>
        <w:t>废物台</w:t>
      </w:r>
      <w:proofErr w:type="gramEnd"/>
      <w:r>
        <w:rPr>
          <w:rFonts w:hint="eastAsia"/>
        </w:rPr>
        <w:t>账，如实记录危险废物的种类、产生量、流向、贮存、利用、处置等信息。台</w:t>
      </w:r>
      <w:proofErr w:type="gramStart"/>
      <w:r>
        <w:rPr>
          <w:rFonts w:hint="eastAsia"/>
        </w:rPr>
        <w:t>账记录</w:t>
      </w:r>
      <w:proofErr w:type="gramEnd"/>
      <w:r>
        <w:rPr>
          <w:rFonts w:hint="eastAsia"/>
        </w:rPr>
        <w:t>应包括危险废物的名称、类别、代码、产生量、贮存量、利用处置量、接收单位等内容。台</w:t>
      </w:r>
      <w:proofErr w:type="gramStart"/>
      <w:r>
        <w:rPr>
          <w:rFonts w:hint="eastAsia"/>
        </w:rPr>
        <w:t>账记录</w:t>
      </w:r>
      <w:proofErr w:type="gramEnd"/>
      <w:r>
        <w:rPr>
          <w:rFonts w:hint="eastAsia"/>
        </w:rPr>
        <w:t>应保存</w:t>
      </w:r>
      <w:r>
        <w:rPr>
          <w:rFonts w:hint="eastAsia"/>
        </w:rPr>
        <w:t xml:space="preserve"> 5 </w:t>
      </w:r>
      <w:r>
        <w:rPr>
          <w:rFonts w:hint="eastAsia"/>
        </w:rPr>
        <w:t>年以上。</w:t>
      </w:r>
      <w:r>
        <w:rPr>
          <w:rFonts w:hint="eastAsia"/>
        </w:rPr>
        <w:t xml:space="preserve"> </w:t>
      </w:r>
    </w:p>
    <w:p w14:paraId="421AC5B7" w14:textId="77777777" w:rsidR="00B257AA" w:rsidRDefault="00000000">
      <w:pPr>
        <w:ind w:firstLineChars="200" w:firstLine="480"/>
      </w:pPr>
      <w:r>
        <w:rPr>
          <w:rFonts w:hint="eastAsia"/>
        </w:rPr>
        <w:t>此外，必须在明显位置设置危险废弃物识别标志。贮存危险废物的场所和容器，应设置危险废物识别标志。标志应当设置在危险废物贮存场所的显著位置，容易识别和辨认。标志应当标明危险废物的名称、类别和代码等内容。</w:t>
      </w:r>
    </w:p>
    <w:p w14:paraId="181FCA36" w14:textId="77777777" w:rsidR="00B257AA" w:rsidRDefault="00000000">
      <w:pPr>
        <w:spacing w:beforeLines="50" w:before="156"/>
      </w:pPr>
      <w:r>
        <w:rPr>
          <w:rFonts w:hint="eastAsia"/>
          <w:b/>
          <w:bCs/>
        </w:rPr>
        <w:t xml:space="preserve">10.0.7  </w:t>
      </w:r>
      <w:r>
        <w:rPr>
          <w:rFonts w:hint="eastAsia"/>
        </w:rPr>
        <w:t>民用建筑的废气主要是项目建成后运营过程中产生的废气，比较突出的有汽车排放尾气，餐厨排放废气，锅炉房</w:t>
      </w:r>
      <w:r>
        <w:rPr>
          <w:rFonts w:hint="eastAsia"/>
        </w:rPr>
        <w:t>/</w:t>
      </w:r>
      <w:r>
        <w:rPr>
          <w:rFonts w:hint="eastAsia"/>
        </w:rPr>
        <w:t>直燃机房燃气燃烧后排放的尾气，医疗建筑产生的医疗废气，实验类建筑产生的生物、化学实验排放的废气，民用建筑配套的污水处理</w:t>
      </w:r>
      <w:proofErr w:type="gramStart"/>
      <w:r>
        <w:rPr>
          <w:rFonts w:hint="eastAsia"/>
        </w:rPr>
        <w:t>站产生</w:t>
      </w:r>
      <w:proofErr w:type="gramEnd"/>
      <w:r>
        <w:rPr>
          <w:rFonts w:hint="eastAsia"/>
        </w:rPr>
        <w:t>的废气等。废气的种类较多，不同的废气应采用不同的处理方式，处理后的排放标准也不相同。比如污水处理</w:t>
      </w:r>
      <w:proofErr w:type="gramStart"/>
      <w:r>
        <w:rPr>
          <w:rFonts w:hint="eastAsia"/>
        </w:rPr>
        <w:t>站产生</w:t>
      </w:r>
      <w:proofErr w:type="gramEnd"/>
      <w:r>
        <w:rPr>
          <w:rFonts w:hint="eastAsia"/>
        </w:rPr>
        <w:t>的恶臭，其排放标准应满足</w:t>
      </w:r>
      <w:r>
        <w:rPr>
          <w:rFonts w:hint="eastAsia"/>
        </w:rPr>
        <w:t xml:space="preserve"> GB14554</w:t>
      </w:r>
      <w:r>
        <w:rPr>
          <w:rFonts w:hint="eastAsia"/>
        </w:rPr>
        <w:t>《恶臭污染物排放标准》的相关规定。核医学及放射科排放废气应分别符合现行国家职业卫生标准《临床核医学放射卫生防护标准》和《医用放射性废物的卫生防护管理》的规定。医用真空系统排放标准应符合现行国家标准《医用中心吸引系统通用技术条件》</w:t>
      </w:r>
      <w:r>
        <w:rPr>
          <w:rFonts w:hint="eastAsia"/>
        </w:rPr>
        <w:t xml:space="preserve">YY/T 0186 </w:t>
      </w:r>
      <w:r>
        <w:rPr>
          <w:rFonts w:hint="eastAsia"/>
        </w:rPr>
        <w:t>的规定。燃气锅炉和直燃机废气经处理后的污染物排放浓度和排放量还应符合现行国家标准《环境空气质量标准》</w:t>
      </w:r>
      <w:r>
        <w:rPr>
          <w:rFonts w:hint="eastAsia"/>
        </w:rPr>
        <w:t xml:space="preserve">GB 3095 </w:t>
      </w:r>
      <w:r>
        <w:rPr>
          <w:rFonts w:hint="eastAsia"/>
        </w:rPr>
        <w:t>和《锅炉大气污染物排放标准》</w:t>
      </w:r>
      <w:r>
        <w:rPr>
          <w:rFonts w:hint="eastAsia"/>
        </w:rPr>
        <w:t>GB 13271</w:t>
      </w:r>
      <w:r>
        <w:rPr>
          <w:rFonts w:hint="eastAsia"/>
        </w:rPr>
        <w:t>。厨房大气污染物排放应符合《环境监测管理办法》和现行国家标准《饮食业油烟排放标准》</w:t>
      </w:r>
      <w:r>
        <w:rPr>
          <w:rFonts w:hint="eastAsia"/>
        </w:rPr>
        <w:t xml:space="preserve"> GB 18483 </w:t>
      </w:r>
      <w:r>
        <w:rPr>
          <w:rFonts w:hint="eastAsia"/>
        </w:rPr>
        <w:t>等的要求。目前国家对单台汽车尾气有排放标准，但对建筑物地下室的汽车库集聚的汽车尾气并没有明确的标准要求。根据现行国家标准《绿色建筑评价标准》</w:t>
      </w:r>
      <w:r>
        <w:rPr>
          <w:rFonts w:hint="eastAsia"/>
        </w:rPr>
        <w:t xml:space="preserve">GBT 50378 </w:t>
      </w:r>
      <w:r>
        <w:rPr>
          <w:rFonts w:hint="eastAsia"/>
        </w:rPr>
        <w:t>规定，地下车库应设置与排风设备联动的</w:t>
      </w:r>
      <w:r>
        <w:rPr>
          <w:rFonts w:hint="eastAsia"/>
        </w:rPr>
        <w:lastRenderedPageBreak/>
        <w:t>一氧化碳浓度监测装置，超过一定的量值时立即报警并启动排风系统。所设</w:t>
      </w:r>
    </w:p>
    <w:p w14:paraId="169D2D19" w14:textId="77777777" w:rsidR="00B257AA" w:rsidRDefault="00000000">
      <w:r>
        <w:rPr>
          <w:rFonts w:hint="eastAsia"/>
        </w:rPr>
        <w:t>定的量值可参考现行国家职业卫生标准《工作场所有害因素职业接触限值第</w:t>
      </w:r>
      <w:r>
        <w:rPr>
          <w:rFonts w:hint="eastAsia"/>
        </w:rPr>
        <w:t>1</w:t>
      </w:r>
      <w:r>
        <w:rPr>
          <w:rFonts w:hint="eastAsia"/>
        </w:rPr>
        <w:t>部分：化学有害因素》等相关标准的规定。</w:t>
      </w:r>
    </w:p>
    <w:p w14:paraId="26D7C364" w14:textId="77777777" w:rsidR="00B257AA" w:rsidRDefault="00000000">
      <w:pPr>
        <w:spacing w:beforeLines="50" w:before="156"/>
      </w:pPr>
      <w:r>
        <w:rPr>
          <w:rFonts w:hint="eastAsia"/>
          <w:b/>
          <w:bCs/>
        </w:rPr>
        <w:t xml:space="preserve">10.0.8 </w:t>
      </w:r>
      <w:r>
        <w:rPr>
          <w:rFonts w:hint="eastAsia"/>
        </w:rPr>
        <w:t xml:space="preserve"> </w:t>
      </w:r>
      <w:r>
        <w:rPr>
          <w:rFonts w:hint="eastAsia"/>
        </w:rPr>
        <w:t>有毒有害气体的去除与转化须遵循相关的环境保护法律法规，如《中华人民共和国环境保护法》和《大气污染防治法》。这些法规明确了废气排放的标准和要求，确保废气处理的合</w:t>
      </w:r>
      <w:proofErr w:type="gramStart"/>
      <w:r>
        <w:rPr>
          <w:rFonts w:hint="eastAsia"/>
        </w:rPr>
        <w:t>规</w:t>
      </w:r>
      <w:proofErr w:type="gramEnd"/>
      <w:r>
        <w:rPr>
          <w:rFonts w:hint="eastAsia"/>
        </w:rPr>
        <w:t>性。还应采用符合国家和地方标准的废气处理技术和设备，确保处理效果达到规定的排放标准，避免对环境造成二次污染。</w:t>
      </w:r>
    </w:p>
    <w:p w14:paraId="3E6FACB8" w14:textId="77777777" w:rsidR="00B257AA" w:rsidRDefault="00000000">
      <w:pPr>
        <w:ind w:firstLineChars="200" w:firstLine="480"/>
      </w:pPr>
      <w:r>
        <w:rPr>
          <w:rFonts w:hint="eastAsia"/>
        </w:rPr>
        <w:t>废气处理技术应有</w:t>
      </w:r>
      <w:proofErr w:type="gramStart"/>
      <w:r>
        <w:rPr>
          <w:rFonts w:hint="eastAsia"/>
        </w:rPr>
        <w:t>效</w:t>
      </w:r>
      <w:proofErr w:type="gramEnd"/>
      <w:r>
        <w:rPr>
          <w:rFonts w:hint="eastAsia"/>
        </w:rPr>
        <w:t>去除废气中的有毒、有害成分，如挥发性有机化合物（</w:t>
      </w:r>
      <w:r>
        <w:rPr>
          <w:rFonts w:hint="eastAsia"/>
        </w:rPr>
        <w:t>VOCs</w:t>
      </w:r>
      <w:r>
        <w:rPr>
          <w:rFonts w:hint="eastAsia"/>
        </w:rPr>
        <w:t>）、氮氧化物（</w:t>
      </w:r>
      <w:r>
        <w:rPr>
          <w:rFonts w:hint="eastAsia"/>
        </w:rPr>
        <w:t>NOx</w:t>
      </w:r>
      <w:r>
        <w:rPr>
          <w:rFonts w:hint="eastAsia"/>
        </w:rPr>
        <w:t>）、硫氧化物（</w:t>
      </w:r>
      <w:proofErr w:type="spellStart"/>
      <w:r>
        <w:rPr>
          <w:rFonts w:hint="eastAsia"/>
        </w:rPr>
        <w:t>SOx</w:t>
      </w:r>
      <w:proofErr w:type="spellEnd"/>
      <w:r>
        <w:rPr>
          <w:rFonts w:hint="eastAsia"/>
        </w:rPr>
        <w:t>）等。这些污染物对人类健康和生态环境造成严重威胁，须通过适当的处理方法进行去除。通过化学反应或物理过程将有害气体转化为无害物质。例如，使用</w:t>
      </w:r>
      <w:proofErr w:type="gramStart"/>
      <w:r>
        <w:rPr>
          <w:rFonts w:hint="eastAsia"/>
        </w:rPr>
        <w:t>催化剂将氮氧化物</w:t>
      </w:r>
      <w:proofErr w:type="gramEnd"/>
      <w:r>
        <w:rPr>
          <w:rFonts w:hint="eastAsia"/>
        </w:rPr>
        <w:t>转化为氮气和水，或通过氧化反应将有机污染物转化为二氧化碳和水。</w:t>
      </w:r>
    </w:p>
    <w:p w14:paraId="5D41DD11" w14:textId="61D17ECF" w:rsidR="00B257AA" w:rsidRDefault="00000000">
      <w:pPr>
        <w:spacing w:beforeLines="50" w:before="156"/>
      </w:pPr>
      <w:bookmarkStart w:id="541" w:name="_Toc174613633"/>
      <w:bookmarkStart w:id="542" w:name="_Toc179555320"/>
      <w:r>
        <w:rPr>
          <w:rFonts w:hint="eastAsia"/>
          <w:b/>
          <w:bCs/>
        </w:rPr>
        <w:t xml:space="preserve">10.0.10  </w:t>
      </w:r>
      <w:r>
        <w:rPr>
          <w:rFonts w:hint="eastAsia"/>
        </w:rPr>
        <w:t>一般异味废气通常来源于工业生产、生活垃圾处理、污水处理等过程，主要包含挥发性有机化合物（</w:t>
      </w:r>
      <w:r>
        <w:rPr>
          <w:rFonts w:hint="eastAsia"/>
        </w:rPr>
        <w:t>VOCs</w:t>
      </w:r>
      <w:r>
        <w:rPr>
          <w:rFonts w:hint="eastAsia"/>
        </w:rPr>
        <w:t>）、硫化氢、氨气等。这些气体虽然不一定具有毒性，但会对空气质量和人们的生活环境造成影响。</w:t>
      </w:r>
      <w:bookmarkEnd w:id="541"/>
      <w:bookmarkEnd w:id="542"/>
    </w:p>
    <w:p w14:paraId="42CAC74B" w14:textId="77777777" w:rsidR="00B257AA" w:rsidRDefault="00000000">
      <w:pPr>
        <w:ind w:firstLineChars="200" w:firstLine="480"/>
      </w:pPr>
      <w:r>
        <w:rPr>
          <w:rFonts w:hint="eastAsia"/>
        </w:rPr>
        <w:t>稀释处理方法主要通过将异味废气与大量清新空气混合，降低其浓度，从而减轻其对环境的影响。这种方法适用于浓度较低的异味气体，能够快速有效地降低气体浓度。而吸附过滤处理方法利用活性炭、分子筛等材料的表面吸附特性，将废气中的异味成分捕捉并去除。这种方法适用于处理浓度较高的异味气体，能够有效去除气体中的有害成分。常用的吸附设备包括活性炭吸附塔、催化剂床等。通过定期更换或再生吸附材料，确保处理效果的持续性。</w:t>
      </w:r>
    </w:p>
    <w:p w14:paraId="784C5438" w14:textId="5EA20D12" w:rsidR="00B257AA" w:rsidRDefault="00000000">
      <w:pPr>
        <w:spacing w:beforeLines="50" w:before="156"/>
      </w:pPr>
      <w:bookmarkStart w:id="543" w:name="_Toc174613634"/>
      <w:bookmarkStart w:id="544" w:name="_Toc179555321"/>
      <w:r>
        <w:rPr>
          <w:rFonts w:hint="eastAsia"/>
          <w:b/>
          <w:bCs/>
        </w:rPr>
        <w:t>10.0.11</w:t>
      </w:r>
      <w:r>
        <w:rPr>
          <w:rFonts w:hint="eastAsia"/>
        </w:rPr>
        <w:t xml:space="preserve"> </w:t>
      </w:r>
      <w:r>
        <w:rPr>
          <w:rFonts w:hint="eastAsia"/>
        </w:rPr>
        <w:t>含有病原体、病毒和细菌的废气直接排放会对环境和公众健康造成严重威胁。为了去除或灭活废气中的病原微生物，必须采用消毒和杀菌的处理技术。这些技术能有效降低废气中病原体的活性，防止其传播和扩散。</w:t>
      </w:r>
      <w:bookmarkEnd w:id="543"/>
      <w:bookmarkEnd w:id="544"/>
      <w:r>
        <w:rPr>
          <w:rFonts w:hint="eastAsia"/>
        </w:rPr>
        <w:t>常用的消毒杀菌方法包括高温灭菌、紫外线照射、臭氧</w:t>
      </w:r>
      <w:proofErr w:type="gramStart"/>
      <w:r>
        <w:rPr>
          <w:rFonts w:hint="eastAsia"/>
        </w:rPr>
        <w:t>氧</w:t>
      </w:r>
      <w:proofErr w:type="gramEnd"/>
      <w:r>
        <w:rPr>
          <w:rFonts w:hint="eastAsia"/>
        </w:rPr>
        <w:t>化和化学消毒等。高温灭菌通过热能破坏病原体的细胞结构，紫外线和臭氧则通过光化学反应或氧化反应消灭微生物。</w:t>
      </w:r>
    </w:p>
    <w:p w14:paraId="2347EF97" w14:textId="605290F0" w:rsidR="00B257AA" w:rsidRDefault="00000000">
      <w:pPr>
        <w:spacing w:beforeLines="50" w:before="156"/>
      </w:pPr>
      <w:bookmarkStart w:id="545" w:name="_Toc179555322"/>
      <w:bookmarkStart w:id="546" w:name="_Toc174613635"/>
      <w:r>
        <w:rPr>
          <w:rFonts w:hint="eastAsia"/>
          <w:b/>
          <w:bCs/>
        </w:rPr>
        <w:t xml:space="preserve">10.0.12 </w:t>
      </w:r>
      <w:r>
        <w:rPr>
          <w:rFonts w:hint="eastAsia"/>
        </w:rPr>
        <w:t xml:space="preserve"> </w:t>
      </w:r>
      <w:r>
        <w:rPr>
          <w:rFonts w:hint="eastAsia"/>
        </w:rPr>
        <w:t>根据现行《</w:t>
      </w:r>
      <w:r>
        <w:t>核设施放射性废物处置前管理</w:t>
      </w:r>
      <w:r>
        <w:rPr>
          <w:rFonts w:hint="eastAsia"/>
        </w:rPr>
        <w:t>》的要求，对含有放射性物质的有害气体采用吸附过滤类方法。含有放射性物质的有害气体通常来源于核设施、放射性废物处理等过程，可能含有放射性核素，如氚、碳</w:t>
      </w:r>
      <w:r>
        <w:rPr>
          <w:rFonts w:hint="eastAsia"/>
        </w:rPr>
        <w:t>-14</w:t>
      </w:r>
      <w:r>
        <w:rPr>
          <w:rFonts w:hint="eastAsia"/>
        </w:rPr>
        <w:t>、氡等，直接排放会对环境和公众健康造成严重辐射危害。采用吸附过滤类方法可有效去除这些有害气体中的放射性核素。常用的吸附材料包括活性炭、分子筛、硅胶等</w:t>
      </w:r>
      <w:r>
        <w:rPr>
          <w:rFonts w:hint="eastAsia"/>
        </w:rPr>
        <w:t>,</w:t>
      </w:r>
      <w:r>
        <w:rPr>
          <w:rFonts w:hint="eastAsia"/>
        </w:rPr>
        <w:t>具有良好的吸附性能。通过多级吸附</w:t>
      </w:r>
      <w:r>
        <w:rPr>
          <w:rFonts w:hint="eastAsia"/>
        </w:rPr>
        <w:t>,</w:t>
      </w:r>
      <w:r>
        <w:rPr>
          <w:rFonts w:hint="eastAsia"/>
        </w:rPr>
        <w:t>可大幅降低气体中的放射性核素浓度。</w:t>
      </w:r>
      <w:bookmarkEnd w:id="545"/>
      <w:bookmarkEnd w:id="546"/>
    </w:p>
    <w:p w14:paraId="19BF4874" w14:textId="77777777" w:rsidR="00B257AA" w:rsidRDefault="00000000">
      <w:pPr>
        <w:spacing w:beforeLines="50" w:before="156"/>
      </w:pPr>
      <w:bookmarkStart w:id="547" w:name="_Toc179555323"/>
      <w:bookmarkStart w:id="548" w:name="_Toc174613636"/>
      <w:r>
        <w:rPr>
          <w:rFonts w:hint="eastAsia"/>
          <w:b/>
          <w:bCs/>
        </w:rPr>
        <w:t xml:space="preserve">10.0.13  </w:t>
      </w:r>
      <w:r>
        <w:t>含有油脂和气溶胶的废气通常来源于工业生产、喷涂、清洗等过程。</w:t>
      </w:r>
      <w:r>
        <w:rPr>
          <w:rFonts w:hint="eastAsia"/>
        </w:rPr>
        <w:t>静电吸附过滤技术利用静电力对颗粒物进行捕集。通过施加高电压，颗粒物在电</w:t>
      </w:r>
      <w:r>
        <w:rPr>
          <w:rFonts w:hint="eastAsia"/>
        </w:rPr>
        <w:lastRenderedPageBreak/>
        <w:t>场中被带电，随后被吸附到过滤材料上。对细小颗粒物（如油脂雾和气溶胶）具有较高的去除效率。</w:t>
      </w:r>
      <w:r>
        <w:t>光解技术利用紫外线（</w:t>
      </w:r>
      <w:r>
        <w:t>UV</w:t>
      </w:r>
      <w:r>
        <w:t>）光源对废气中的有害物质进行分解。</w:t>
      </w:r>
      <w:r>
        <w:t>UV</w:t>
      </w:r>
      <w:r>
        <w:t>光能够激发废气中的有机分子，使其发生光化学反应，最终转化为无害的气体。</w:t>
      </w:r>
      <w:bookmarkEnd w:id="547"/>
      <w:bookmarkEnd w:id="548"/>
    </w:p>
    <w:p w14:paraId="5A4B4063" w14:textId="77777777" w:rsidR="00B257AA" w:rsidRDefault="00B257AA">
      <w:pPr>
        <w:ind w:firstLineChars="200" w:firstLine="480"/>
      </w:pPr>
    </w:p>
    <w:sectPr w:rsidR="00B257A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2D9E58" w14:textId="77777777" w:rsidR="00A14A92" w:rsidRDefault="00A14A92">
      <w:pPr>
        <w:spacing w:line="240" w:lineRule="auto"/>
      </w:pPr>
      <w:r>
        <w:separator/>
      </w:r>
    </w:p>
  </w:endnote>
  <w:endnote w:type="continuationSeparator" w:id="0">
    <w:p w14:paraId="23F03218" w14:textId="77777777" w:rsidR="00A14A92" w:rsidRDefault="00A14A9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07A50" w14:textId="77777777" w:rsidR="00B257AA" w:rsidRDefault="00000000">
    <w:r>
      <w:rPr>
        <w:noProof/>
      </w:rPr>
      <mc:AlternateContent>
        <mc:Choice Requires="wps">
          <w:drawing>
            <wp:anchor distT="0" distB="0" distL="114300" distR="114300" simplePos="0" relativeHeight="251659264" behindDoc="1" locked="0" layoutInCell="1" allowOverlap="1" wp14:anchorId="170679F1" wp14:editId="6E80C247">
              <wp:simplePos x="0" y="0"/>
              <wp:positionH relativeFrom="page">
                <wp:posOffset>3684905</wp:posOffset>
              </wp:positionH>
              <wp:positionV relativeFrom="page">
                <wp:posOffset>9942830</wp:posOffset>
              </wp:positionV>
              <wp:extent cx="190500" cy="152400"/>
              <wp:effectExtent l="0" t="0" r="1270" b="1270"/>
              <wp:wrapNone/>
              <wp:docPr id="1517481745"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 cy="152400"/>
                      </a:xfrm>
                      <a:prstGeom prst="rect">
                        <a:avLst/>
                      </a:prstGeom>
                      <a:noFill/>
                      <a:ln>
                        <a:noFill/>
                      </a:ln>
                    </wps:spPr>
                    <wps:txbx>
                      <w:txbxContent>
                        <w:p w14:paraId="5CAA12AE" w14:textId="77777777" w:rsidR="00B257AA" w:rsidRDefault="00000000">
                          <w:pPr>
                            <w:spacing w:before="12"/>
                            <w:ind w:left="60"/>
                            <w:rPr>
                              <w:sz w:val="18"/>
                            </w:rPr>
                          </w:pPr>
                          <w:r>
                            <w:fldChar w:fldCharType="begin"/>
                          </w:r>
                          <w:r>
                            <w:rPr>
                              <w:sz w:val="18"/>
                            </w:rPr>
                            <w:instrText xml:space="preserve"> PAGE  \* ROMAN </w:instrText>
                          </w:r>
                          <w:r>
                            <w:fldChar w:fldCharType="separate"/>
                          </w:r>
                          <w:r>
                            <w:t>III</w:t>
                          </w:r>
                          <w:r>
                            <w:fldChar w:fldCharType="end"/>
                          </w:r>
                        </w:p>
                      </w:txbxContent>
                    </wps:txbx>
                    <wps:bodyPr rot="0" vert="horz" wrap="square" lIns="0" tIns="0" rIns="0" bIns="0" anchor="t" anchorCtr="0" upright="1">
                      <a:noAutofit/>
                    </wps:bodyPr>
                  </wps:wsp>
                </a:graphicData>
              </a:graphic>
            </wp:anchor>
          </w:drawing>
        </mc:Choice>
        <mc:Fallback>
          <w:pict>
            <v:shapetype w14:anchorId="170679F1" id="_x0000_t202" coordsize="21600,21600" o:spt="202" path="m,l,21600r21600,l21600,xe">
              <v:stroke joinstyle="miter"/>
              <v:path gradientshapeok="t" o:connecttype="rect"/>
            </v:shapetype>
            <v:shape id="文本框 6" o:spid="_x0000_s1026" type="#_x0000_t202" style="position:absolute;left:0;text-align:left;margin-left:290.15pt;margin-top:782.9pt;width:15pt;height:12pt;z-index:-2516572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" filled="f" stroked="f">
              <v:textbox inset="0,0,0,0">
                <w:txbxContent>
                  <w:p w14:paraId="5CAA12AE" w14:textId="77777777" w:rsidR="00B257AA" w:rsidRDefault="00000000">
                    <w:pPr>
                      <w:spacing w:before="12"/>
                      <w:ind w:left="60"/>
                      <w:rPr>
                        <w:sz w:val="18"/>
                      </w:rPr>
                    </w:pPr>
                    <w:r>
                      <w:fldChar w:fldCharType="begin"/>
                    </w:r>
                    <w:r>
                      <w:rPr>
                        <w:sz w:val="18"/>
                      </w:rPr>
                      <w:instrText xml:space="preserve"> PAGE  \* ROMAN </w:instrText>
                    </w:r>
                    <w:r>
                      <w:fldChar w:fldCharType="separate"/>
                    </w:r>
                    <w:r>
                      <w:t>III</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96C165" w14:textId="77777777" w:rsidR="00B257AA" w:rsidRDefault="00B257AA">
    <w:pPr>
      <w:pStyle w:val="a8"/>
      <w:spacing w:before="120" w:after="48"/>
      <w:ind w:left="840" w:hanging="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08AE6B" w14:textId="77777777" w:rsidR="00B257AA" w:rsidRDefault="00B257AA">
    <w:pPr>
      <w:pStyle w:val="a8"/>
      <w:spacing w:before="120" w:after="48"/>
      <w:ind w:left="840" w:hanging="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856260" w14:textId="77777777" w:rsidR="00B257AA" w:rsidRDefault="00B257AA">
    <w:pPr>
      <w:pStyle w:val="a8"/>
      <w:spacing w:before="120" w:after="48"/>
      <w:ind w:left="840" w:hanging="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23210C" w14:textId="77777777" w:rsidR="00B257AA" w:rsidRDefault="00B257AA">
    <w:pPr>
      <w:pStyle w:val="a8"/>
      <w:spacing w:before="120" w:after="48"/>
      <w:ind w:left="840" w:hanging="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1140380"/>
      <w:docPartObj>
        <w:docPartGallery w:val="AutoText"/>
      </w:docPartObj>
    </w:sdtPr>
    <w:sdtContent>
      <w:p w14:paraId="63FA4FDB" w14:textId="77777777" w:rsidR="00B257AA" w:rsidRDefault="00000000">
        <w:pPr>
          <w:pStyle w:val="a8"/>
          <w:spacing w:line="240" w:lineRule="auto"/>
          <w:jc w:val="center"/>
        </w:pPr>
        <w:r>
          <w:fldChar w:fldCharType="begin"/>
        </w:r>
        <w:r>
          <w:instrText>PAGE   \* MERGEFORMAT</w:instrText>
        </w:r>
        <w:r>
          <w:fldChar w:fldCharType="separate"/>
        </w:r>
        <w:r>
          <w:rPr>
            <w:lang w:val="zh-CN"/>
          </w:rPr>
          <w:t>2</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40CC16" w14:textId="77777777" w:rsidR="00B257AA" w:rsidRDefault="00B257AA">
    <w:pPr>
      <w:pStyle w:val="a8"/>
      <w:numPr>
        <w:ilvl w:val="2"/>
        <w:numId w:val="1"/>
      </w:numPr>
      <w:spacing w:beforeLines="50" w:before="12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95204" w14:textId="77777777" w:rsidR="00B257AA" w:rsidRDefault="00B257AA">
    <w:pPr>
      <w:pStyle w:val="a8"/>
      <w:numPr>
        <w:ilvl w:val="2"/>
        <w:numId w:val="1"/>
      </w:numPr>
      <w:spacing w:beforeLines="50" w:before="12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77C5B" w14:textId="77777777" w:rsidR="00B257AA" w:rsidRDefault="00B257AA">
    <w:pPr>
      <w:pStyle w:val="a8"/>
      <w:spacing w:before="120" w:after="48"/>
      <w:ind w:left="840" w:hanging="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C3C707" w14:textId="77777777" w:rsidR="00B257AA" w:rsidRDefault="00B257AA">
    <w:pPr>
      <w:pStyle w:val="a8"/>
      <w:spacing w:before="120" w:after="48"/>
      <w:ind w:left="840" w:hanging="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DE3E24" w14:textId="77777777" w:rsidR="00B257AA" w:rsidRDefault="00B257AA">
    <w:pPr>
      <w:pStyle w:val="a8"/>
      <w:spacing w:before="120" w:after="48"/>
      <w:ind w:left="840" w:hanging="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265DBA" w14:textId="77777777" w:rsidR="00B257AA" w:rsidRDefault="00B257AA">
    <w:pPr>
      <w:pStyle w:val="a8"/>
      <w:spacing w:before="120" w:after="48"/>
      <w:ind w:left="840" w:hanging="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54231E" w14:textId="77777777" w:rsidR="00B257AA" w:rsidRDefault="00B257AA">
    <w:pPr>
      <w:pStyle w:val="a8"/>
      <w:numPr>
        <w:ilvl w:val="2"/>
        <w:numId w:val="1"/>
      </w:numPr>
      <w:spacing w:beforeLines="50" w:before="12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47CE9" w14:textId="77777777" w:rsidR="00B257AA" w:rsidRDefault="00B257AA">
    <w:pPr>
      <w:pStyle w:val="a8"/>
      <w:numPr>
        <w:ilvl w:val="2"/>
        <w:numId w:val="1"/>
      </w:numPr>
      <w:spacing w:beforeLines="50" w:before="1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AE9E92" w14:textId="77777777" w:rsidR="00A14A92" w:rsidRDefault="00A14A92">
      <w:pPr>
        <w:spacing w:line="240" w:lineRule="auto"/>
      </w:pPr>
      <w:r>
        <w:separator/>
      </w:r>
    </w:p>
  </w:footnote>
  <w:footnote w:type="continuationSeparator" w:id="0">
    <w:p w14:paraId="02065902" w14:textId="77777777" w:rsidR="00A14A92" w:rsidRDefault="00A14A9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9C3D9" w14:textId="77777777" w:rsidR="00B257AA" w:rsidRDefault="00B257AA">
    <w:pPr>
      <w:pStyle w:val="aa"/>
      <w:spacing w:before="120" w:after="48"/>
      <w:ind w:left="840" w:hanging="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41EA5" w14:textId="77777777" w:rsidR="00B257AA" w:rsidRDefault="00B257AA">
    <w:pPr>
      <w:pStyle w:val="aa"/>
      <w:spacing w:before="120" w:after="48"/>
      <w:ind w:left="840" w:hanging="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9ED956" w14:textId="77777777" w:rsidR="00B257AA" w:rsidRDefault="00B257AA">
    <w:pPr>
      <w:pStyle w:val="aa"/>
      <w:spacing w:before="120" w:after="48"/>
      <w:ind w:left="840" w:hanging="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393BB1" w14:textId="77777777" w:rsidR="00B257AA" w:rsidRDefault="00B257AA">
    <w:pPr>
      <w:pStyle w:val="aa"/>
      <w:spacing w:before="120" w:after="48"/>
      <w:ind w:left="840" w:hanging="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BD3E51" w14:textId="77777777" w:rsidR="00B257AA" w:rsidRDefault="00B257AA">
    <w:pPr>
      <w:pStyle w:val="aa"/>
      <w:spacing w:before="120" w:after="48"/>
      <w:ind w:left="48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43279B" w14:textId="77777777" w:rsidR="00B257AA" w:rsidRDefault="00B257AA">
    <w:pPr>
      <w:pStyle w:val="aa"/>
      <w:spacing w:before="120" w:after="48"/>
      <w:ind w:left="840" w:hanging="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E0D00" w14:textId="77777777" w:rsidR="00B257AA" w:rsidRDefault="00B257AA">
    <w:pPr>
      <w:pStyle w:val="aa"/>
      <w:numPr>
        <w:ilvl w:val="2"/>
        <w:numId w:val="1"/>
      </w:numPr>
      <w:spacing w:beforeLines="50" w:before="12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C14B2" w14:textId="77777777" w:rsidR="00B257AA" w:rsidRDefault="00B257AA">
    <w:pPr>
      <w:pStyle w:val="aa"/>
      <w:spacing w:before="12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6C00E7" w14:textId="77777777" w:rsidR="00B257AA" w:rsidRDefault="00B257AA">
    <w:pPr>
      <w:pStyle w:val="aa"/>
      <w:numPr>
        <w:ilvl w:val="2"/>
        <w:numId w:val="1"/>
      </w:numPr>
      <w:spacing w:beforeLines="50" w:before="12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C57927" w14:textId="77777777" w:rsidR="00B257AA" w:rsidRDefault="00B257AA">
    <w:pPr>
      <w:pStyle w:val="aa"/>
      <w:spacing w:before="120" w:after="48"/>
      <w:ind w:left="840" w:hanging="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181F5" w14:textId="77777777" w:rsidR="00B257AA" w:rsidRDefault="00B257AA">
    <w:pPr>
      <w:pStyle w:val="aa"/>
      <w:spacing w:before="120" w:after="48"/>
      <w:ind w:left="840" w:hanging="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7B1086" w14:textId="77777777" w:rsidR="00B257AA" w:rsidRDefault="00B257AA">
    <w:pPr>
      <w:pStyle w:val="aa"/>
      <w:spacing w:before="120" w:after="48"/>
      <w:ind w:left="840" w:hanging="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4E5A94" w14:textId="77777777" w:rsidR="00B257AA" w:rsidRDefault="00B257AA">
    <w:pPr>
      <w:pStyle w:val="aa"/>
      <w:spacing w:before="120" w:after="48"/>
      <w:ind w:left="840" w:hanging="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3AEAE3" w14:textId="77777777" w:rsidR="00B257AA" w:rsidRDefault="00B257AA">
    <w:pPr>
      <w:pStyle w:val="aa"/>
      <w:spacing w:before="120" w:after="48"/>
      <w:ind w:left="48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FDED7" w14:textId="77777777" w:rsidR="00B257AA" w:rsidRDefault="00B257AA">
    <w:pPr>
      <w:pStyle w:val="aa"/>
      <w:spacing w:before="120" w:after="48"/>
      <w:ind w:left="840" w:hanging="36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68C91" w14:textId="77777777" w:rsidR="00B257AA" w:rsidRDefault="00B257AA">
    <w:pPr>
      <w:pStyle w:val="aa"/>
      <w:numPr>
        <w:ilvl w:val="2"/>
        <w:numId w:val="1"/>
      </w:numPr>
      <w:spacing w:beforeLines="50" w:before="12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9A8DE8" w14:textId="77777777" w:rsidR="00B257AA" w:rsidRDefault="00B257AA">
    <w:pPr>
      <w:pStyle w:val="aa"/>
      <w:spacing w:before="120"/>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02109B" w14:textId="77777777" w:rsidR="00B257AA" w:rsidRDefault="00B257AA">
    <w:pPr>
      <w:pStyle w:val="aa"/>
      <w:numPr>
        <w:ilvl w:val="2"/>
        <w:numId w:val="1"/>
      </w:numPr>
      <w:spacing w:beforeLines="50" w:before="1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E6562B"/>
    <w:multiLevelType w:val="multilevel"/>
    <w:tmpl w:val="5F4C48D4"/>
    <w:lvl w:ilvl="0">
      <w:start w:val="1"/>
      <w:numFmt w:val="decimal"/>
      <w:pStyle w:val="1"/>
      <w:lvlText w:val="%1"/>
      <w:lvlJc w:val="center"/>
      <w:pPr>
        <w:ind w:left="0" w:firstLine="0"/>
      </w:pPr>
      <w:rPr>
        <w:rFonts w:ascii="Times New Roman" w:eastAsia="宋体" w:hAnsi="Times New Roman" w:hint="default"/>
        <w:b/>
        <w:i w:val="0"/>
        <w:sz w:val="32"/>
        <w:szCs w:val="44"/>
      </w:rPr>
    </w:lvl>
    <w:lvl w:ilvl="1">
      <w:start w:val="1"/>
      <w:numFmt w:val="decimal"/>
      <w:pStyle w:val="2"/>
      <w:lvlText w:val="%1.%2"/>
      <w:lvlJc w:val="center"/>
      <w:pPr>
        <w:ind w:left="0" w:firstLine="0"/>
      </w:pPr>
      <w:rPr>
        <w:rFonts w:ascii="黑体" w:eastAsia="黑体" w:hAnsi="黑体" w:hint="eastAsia"/>
        <w:b/>
        <w:i w:val="0"/>
        <w:strike w:val="0"/>
        <w:color w:val="auto"/>
        <w:sz w:val="28"/>
        <w:szCs w:val="32"/>
      </w:rPr>
    </w:lvl>
    <w:lvl w:ilvl="2">
      <w:start w:val="1"/>
      <w:numFmt w:val="decimal"/>
      <w:pStyle w:val="3"/>
      <w:lvlText w:val="%1.%2.%3"/>
      <w:lvlJc w:val="left"/>
      <w:pPr>
        <w:ind w:left="0" w:firstLine="0"/>
      </w:pPr>
      <w:rPr>
        <w:rFonts w:hint="eastAsia"/>
        <w:b/>
        <w:bCs w:val="0"/>
      </w:rPr>
    </w:lvl>
    <w:lvl w:ilvl="3">
      <w:start w:val="1"/>
      <w:numFmt w:val="decimal"/>
      <w:pStyle w:val="4"/>
      <w:lvlText w:val="%4"/>
      <w:lvlJc w:val="left"/>
      <w:pPr>
        <w:ind w:left="0" w:firstLine="369"/>
      </w:pPr>
      <w:rPr>
        <w:rFonts w:ascii="Times New Roman" w:eastAsia="宋体" w:hAnsi="Times New Roman" w:hint="default"/>
        <w:b/>
        <w:i w:val="0"/>
        <w:color w:val="auto"/>
        <w:sz w:val="24"/>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 w15:restartNumberingAfterBreak="0">
    <w:nsid w:val="3FBC437F"/>
    <w:multiLevelType w:val="multilevel"/>
    <w:tmpl w:val="3FBC437F"/>
    <w:lvl w:ilvl="0">
      <w:start w:val="1"/>
      <w:numFmt w:val="decimal"/>
      <w:lvlText w:val="%1."/>
      <w:lvlJc w:val="left"/>
      <w:pPr>
        <w:ind w:left="360" w:hanging="360"/>
      </w:pPr>
      <w:rPr>
        <w:rFonts w:hint="default"/>
      </w:rPr>
    </w:lvl>
    <w:lvl w:ilvl="1">
      <w:start w:val="1"/>
      <w:numFmt w:val="decimal"/>
      <w:isLgl/>
      <w:lvlText w:val="%1.%2"/>
      <w:lvlJc w:val="left"/>
      <w:pPr>
        <w:ind w:left="480" w:hanging="480"/>
      </w:pPr>
      <w:rPr>
        <w:rFonts w:hint="default"/>
      </w:rPr>
    </w:lvl>
    <w:lvl w:ilvl="2">
      <w:start w:val="3"/>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562348D7"/>
    <w:multiLevelType w:val="multilevel"/>
    <w:tmpl w:val="562348D7"/>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 w15:restartNumberingAfterBreak="0">
    <w:nsid w:val="5D4F6447"/>
    <w:multiLevelType w:val="multilevel"/>
    <w:tmpl w:val="5D4F6447"/>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15:restartNumberingAfterBreak="0">
    <w:nsid w:val="616B0B7F"/>
    <w:multiLevelType w:val="multilevel"/>
    <w:tmpl w:val="616B0B7F"/>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 w15:restartNumberingAfterBreak="0">
    <w:nsid w:val="6888767E"/>
    <w:multiLevelType w:val="multilevel"/>
    <w:tmpl w:val="6888767E"/>
    <w:lvl w:ilvl="0">
      <w:start w:val="1"/>
      <w:numFmt w:val="decimal"/>
      <w:lvlText w:val="%1 "/>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 w15:restartNumberingAfterBreak="0">
    <w:nsid w:val="716345F3"/>
    <w:multiLevelType w:val="multilevel"/>
    <w:tmpl w:val="716345F3"/>
    <w:lvl w:ilvl="0">
      <w:start w:val="1"/>
      <w:numFmt w:val="decimal"/>
      <w:lvlText w:val="%1."/>
      <w:lvlJc w:val="left"/>
      <w:pPr>
        <w:ind w:left="360" w:hanging="360"/>
      </w:pPr>
      <w:rPr>
        <w:rFonts w:hint="default"/>
      </w:rPr>
    </w:lvl>
    <w:lvl w:ilvl="1">
      <w:start w:val="3"/>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2160" w:hanging="216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520" w:hanging="2520"/>
      </w:pPr>
      <w:rPr>
        <w:rFonts w:hint="default"/>
      </w:rPr>
    </w:lvl>
  </w:abstractNum>
  <w:num w:numId="1" w16cid:durableId="552546388">
    <w:abstractNumId w:val="0"/>
  </w:num>
  <w:num w:numId="2" w16cid:durableId="805781470">
    <w:abstractNumId w:val="1"/>
  </w:num>
  <w:num w:numId="3" w16cid:durableId="1086682380">
    <w:abstractNumId w:val="6"/>
  </w:num>
  <w:num w:numId="4" w16cid:durableId="119681908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8901193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9998872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427712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5935136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32258559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963927378">
    <w:abstractNumId w:val="4"/>
  </w:num>
  <w:num w:numId="11" w16cid:durableId="2110805917">
    <w:abstractNumId w:val="5"/>
  </w:num>
  <w:num w:numId="12" w16cid:durableId="29814746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056155379">
    <w:abstractNumId w:val="0"/>
    <w:lvlOverride w:ilvl="0">
      <w:startOverride w:val="3"/>
    </w:lvlOverride>
  </w:num>
  <w:num w:numId="14" w16cid:durableId="486554693">
    <w:abstractNumId w:val="0"/>
    <w:lvlOverride w:ilvl="0">
      <w:startOverride w:val="6"/>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1303922">
    <w:abstractNumId w:val="0"/>
    <w:lvlOverride w:ilvl="0">
      <w:startOverride w:val="6"/>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346561038">
    <w:abstractNumId w:val="0"/>
    <w:lvlOverride w:ilvl="0">
      <w:startOverride w:val="6"/>
    </w:lvlOverride>
    <w:lvlOverride w:ilvl="1">
      <w:startOverride w:val="4"/>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25656255">
    <w:abstractNumId w:val="3"/>
  </w:num>
  <w:num w:numId="18" w16cid:durableId="924996349">
    <w:abstractNumId w:val="2"/>
  </w:num>
  <w:num w:numId="19" w16cid:durableId="1025012698">
    <w:abstractNumId w:val="0"/>
    <w:lvlOverride w:ilvl="0">
      <w:lvl w:ilvl="0">
        <w:start w:val="1"/>
        <w:numFmt w:val="decimal"/>
        <w:pStyle w:val="1"/>
        <w:lvlText w:val="%1"/>
        <w:lvlJc w:val="center"/>
        <w:pPr>
          <w:ind w:left="0" w:firstLine="0"/>
        </w:pPr>
        <w:rPr>
          <w:rFonts w:ascii="Times New Roman" w:eastAsia="宋体" w:hAnsi="Times New Roman" w:hint="default"/>
          <w:b/>
          <w:i w:val="0"/>
          <w:sz w:val="32"/>
          <w:szCs w:val="44"/>
        </w:rPr>
      </w:lvl>
    </w:lvlOverride>
    <w:lvlOverride w:ilvl="1">
      <w:lvl w:ilvl="1">
        <w:start w:val="1"/>
        <w:numFmt w:val="decimal"/>
        <w:pStyle w:val="2"/>
        <w:lvlText w:val="%1.%2"/>
        <w:lvlJc w:val="center"/>
        <w:pPr>
          <w:ind w:left="0" w:firstLine="0"/>
        </w:pPr>
        <w:rPr>
          <w:rFonts w:ascii="黑体" w:eastAsia="黑体" w:hAnsi="黑体" w:hint="eastAsia"/>
          <w:b/>
          <w:i w:val="0"/>
          <w:strike w:val="0"/>
          <w:color w:val="auto"/>
          <w:sz w:val="28"/>
          <w:szCs w:val="32"/>
        </w:rPr>
      </w:lvl>
    </w:lvlOverride>
    <w:lvlOverride w:ilvl="2">
      <w:lvl w:ilvl="2">
        <w:start w:val="1"/>
        <w:numFmt w:val="decimal"/>
        <w:pStyle w:val="3"/>
        <w:suff w:val="space"/>
        <w:lvlText w:val="%1.%2.%3 "/>
        <w:lvlJc w:val="left"/>
        <w:pPr>
          <w:ind w:left="0" w:firstLine="0"/>
        </w:pPr>
        <w:rPr>
          <w:rFonts w:hint="eastAsia"/>
          <w:b/>
          <w:bCs w:val="0"/>
        </w:rPr>
      </w:lvl>
    </w:lvlOverride>
    <w:lvlOverride w:ilvl="3">
      <w:lvl w:ilvl="3">
        <w:start w:val="1"/>
        <w:numFmt w:val="decimal"/>
        <w:pStyle w:val="4"/>
        <w:lvlText w:val="%4 "/>
        <w:lvlJc w:val="left"/>
        <w:pPr>
          <w:ind w:left="851" w:firstLine="0"/>
        </w:pPr>
        <w:rPr>
          <w:rFonts w:ascii="Times New Roman" w:eastAsia="宋体" w:hAnsi="Times New Roman" w:hint="default"/>
          <w:b/>
          <w:i w:val="0"/>
          <w:color w:val="auto"/>
          <w:sz w:val="24"/>
        </w:rPr>
      </w:lvl>
    </w:lvlOverride>
    <w:lvlOverride w:ilvl="4">
      <w:lvl w:ilvl="4">
        <w:start w:val="1"/>
        <w:numFmt w:val="decimal"/>
        <w:lvlText w:val="%1.%2.%3.%4.%5."/>
        <w:lvlJc w:val="left"/>
        <w:pPr>
          <w:ind w:left="992" w:hanging="992"/>
        </w:pPr>
        <w:rPr>
          <w:rFonts w:hint="eastAsia"/>
        </w:rPr>
      </w:lvl>
    </w:lvlOverride>
    <w:lvlOverride w:ilvl="5">
      <w:lvl w:ilvl="5">
        <w:start w:val="1"/>
        <w:numFmt w:val="decimal"/>
        <w:lvlText w:val="%1.%2.%3.%4.%5.%6."/>
        <w:lvlJc w:val="left"/>
        <w:pPr>
          <w:ind w:left="1134" w:hanging="1134"/>
        </w:pPr>
        <w:rPr>
          <w:rFonts w:hint="eastAsia"/>
        </w:rPr>
      </w:lvl>
    </w:lvlOverride>
    <w:lvlOverride w:ilvl="6">
      <w:lvl w:ilvl="6">
        <w:start w:val="1"/>
        <w:numFmt w:val="decimal"/>
        <w:lvlText w:val="%1.%2.%3.%4.%5.%6.%7."/>
        <w:lvlJc w:val="left"/>
        <w:pPr>
          <w:ind w:left="1276" w:hanging="1276"/>
        </w:pPr>
        <w:rPr>
          <w:rFonts w:hint="eastAsia"/>
        </w:rPr>
      </w:lvl>
    </w:lvlOverride>
    <w:lvlOverride w:ilvl="7">
      <w:lvl w:ilvl="7">
        <w:start w:val="1"/>
        <w:numFmt w:val="decimal"/>
        <w:lvlText w:val="%1.%2.%3.%4.%5.%6.%7.%8."/>
        <w:lvlJc w:val="left"/>
        <w:pPr>
          <w:ind w:left="1418" w:hanging="1418"/>
        </w:pPr>
        <w:rPr>
          <w:rFonts w:hint="eastAsia"/>
        </w:rPr>
      </w:lvl>
    </w:lvlOverride>
    <w:lvlOverride w:ilvl="8">
      <w:lvl w:ilvl="8">
        <w:start w:val="1"/>
        <w:numFmt w:val="decimal"/>
        <w:lvlText w:val="%1.%2.%3.%4.%5.%6.%7.%8.%9."/>
        <w:lvlJc w:val="left"/>
        <w:pPr>
          <w:ind w:left="1559" w:hanging="1559"/>
        </w:pPr>
        <w:rPr>
          <w:rFonts w:hint="eastAsia"/>
        </w:rPr>
      </w:lvl>
    </w:lvlOverride>
  </w:num>
  <w:num w:numId="20" w16cid:durableId="1225682788">
    <w:abstractNumId w:val="0"/>
  </w:num>
  <w:num w:numId="21" w16cid:durableId="1445907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799763451">
    <w:abstractNumId w:val="0"/>
  </w:num>
  <w:num w:numId="23" w16cid:durableId="11219239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67685679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defaultTabStop w:val="420"/>
  <w:characterSpacingControl w:val="doNotCompress"/>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4EED"/>
    <w:rsid w:val="000001F8"/>
    <w:rsid w:val="00004179"/>
    <w:rsid w:val="000044DF"/>
    <w:rsid w:val="00004788"/>
    <w:rsid w:val="000060F9"/>
    <w:rsid w:val="00015F0F"/>
    <w:rsid w:val="000270C2"/>
    <w:rsid w:val="00030C4A"/>
    <w:rsid w:val="00030D63"/>
    <w:rsid w:val="00034F63"/>
    <w:rsid w:val="00037FD7"/>
    <w:rsid w:val="000449AE"/>
    <w:rsid w:val="0005225A"/>
    <w:rsid w:val="00054EED"/>
    <w:rsid w:val="00062434"/>
    <w:rsid w:val="00064D82"/>
    <w:rsid w:val="000662E0"/>
    <w:rsid w:val="00066630"/>
    <w:rsid w:val="0007116F"/>
    <w:rsid w:val="0007206E"/>
    <w:rsid w:val="0007650E"/>
    <w:rsid w:val="00081693"/>
    <w:rsid w:val="000816BC"/>
    <w:rsid w:val="00084059"/>
    <w:rsid w:val="00084299"/>
    <w:rsid w:val="0008744F"/>
    <w:rsid w:val="00087A7F"/>
    <w:rsid w:val="000918F4"/>
    <w:rsid w:val="00091BD6"/>
    <w:rsid w:val="00092D0A"/>
    <w:rsid w:val="00093BFE"/>
    <w:rsid w:val="000951CE"/>
    <w:rsid w:val="00095B85"/>
    <w:rsid w:val="0009776A"/>
    <w:rsid w:val="000A5015"/>
    <w:rsid w:val="000A5E29"/>
    <w:rsid w:val="000A5FD5"/>
    <w:rsid w:val="000A67AD"/>
    <w:rsid w:val="000A76BF"/>
    <w:rsid w:val="000B0D25"/>
    <w:rsid w:val="000B1AE5"/>
    <w:rsid w:val="000B5AF8"/>
    <w:rsid w:val="000C11D6"/>
    <w:rsid w:val="000C36FE"/>
    <w:rsid w:val="000C4F17"/>
    <w:rsid w:val="000C5273"/>
    <w:rsid w:val="000C6C34"/>
    <w:rsid w:val="000D6848"/>
    <w:rsid w:val="000E2AA5"/>
    <w:rsid w:val="000E78EE"/>
    <w:rsid w:val="000F091A"/>
    <w:rsid w:val="000F56CD"/>
    <w:rsid w:val="000F5B98"/>
    <w:rsid w:val="0010127A"/>
    <w:rsid w:val="00103B95"/>
    <w:rsid w:val="00103D79"/>
    <w:rsid w:val="0010494A"/>
    <w:rsid w:val="00105B00"/>
    <w:rsid w:val="0010756C"/>
    <w:rsid w:val="001119F3"/>
    <w:rsid w:val="00112120"/>
    <w:rsid w:val="00117FDE"/>
    <w:rsid w:val="0012089C"/>
    <w:rsid w:val="00122C1C"/>
    <w:rsid w:val="00124579"/>
    <w:rsid w:val="0012497E"/>
    <w:rsid w:val="00124FCA"/>
    <w:rsid w:val="00131421"/>
    <w:rsid w:val="00131989"/>
    <w:rsid w:val="00132506"/>
    <w:rsid w:val="00133303"/>
    <w:rsid w:val="00134123"/>
    <w:rsid w:val="001348C0"/>
    <w:rsid w:val="0014039F"/>
    <w:rsid w:val="0014110D"/>
    <w:rsid w:val="00143021"/>
    <w:rsid w:val="001440A6"/>
    <w:rsid w:val="00153C7D"/>
    <w:rsid w:val="00163971"/>
    <w:rsid w:val="00164617"/>
    <w:rsid w:val="00166B27"/>
    <w:rsid w:val="00175BB7"/>
    <w:rsid w:val="0018330B"/>
    <w:rsid w:val="00186873"/>
    <w:rsid w:val="001870EB"/>
    <w:rsid w:val="0019014A"/>
    <w:rsid w:val="001915D7"/>
    <w:rsid w:val="00191DBA"/>
    <w:rsid w:val="0019203D"/>
    <w:rsid w:val="00192FE1"/>
    <w:rsid w:val="0019503C"/>
    <w:rsid w:val="001953DD"/>
    <w:rsid w:val="001960D9"/>
    <w:rsid w:val="001A1834"/>
    <w:rsid w:val="001A39A0"/>
    <w:rsid w:val="001A49D0"/>
    <w:rsid w:val="001A5729"/>
    <w:rsid w:val="001B3268"/>
    <w:rsid w:val="001B34C5"/>
    <w:rsid w:val="001B5EB4"/>
    <w:rsid w:val="001B5ECF"/>
    <w:rsid w:val="001B7149"/>
    <w:rsid w:val="001B7C75"/>
    <w:rsid w:val="001C093B"/>
    <w:rsid w:val="001C0A30"/>
    <w:rsid w:val="001C0E76"/>
    <w:rsid w:val="001C18B4"/>
    <w:rsid w:val="001C383C"/>
    <w:rsid w:val="001C4004"/>
    <w:rsid w:val="001C405B"/>
    <w:rsid w:val="001C5256"/>
    <w:rsid w:val="001C71B4"/>
    <w:rsid w:val="001D07A8"/>
    <w:rsid w:val="001D213C"/>
    <w:rsid w:val="001D21D2"/>
    <w:rsid w:val="001D3FAE"/>
    <w:rsid w:val="001D752C"/>
    <w:rsid w:val="001D7A49"/>
    <w:rsid w:val="001D7C01"/>
    <w:rsid w:val="001E0874"/>
    <w:rsid w:val="001E2DFE"/>
    <w:rsid w:val="001E4290"/>
    <w:rsid w:val="001E5C82"/>
    <w:rsid w:val="001E7822"/>
    <w:rsid w:val="001F11FA"/>
    <w:rsid w:val="001F6CAB"/>
    <w:rsid w:val="00206405"/>
    <w:rsid w:val="0021289C"/>
    <w:rsid w:val="00215102"/>
    <w:rsid w:val="0021735C"/>
    <w:rsid w:val="002268EC"/>
    <w:rsid w:val="002273C9"/>
    <w:rsid w:val="00232F0D"/>
    <w:rsid w:val="00246E08"/>
    <w:rsid w:val="0025000F"/>
    <w:rsid w:val="00250FE2"/>
    <w:rsid w:val="0025141F"/>
    <w:rsid w:val="00254990"/>
    <w:rsid w:val="002555E3"/>
    <w:rsid w:val="002579D5"/>
    <w:rsid w:val="002601D7"/>
    <w:rsid w:val="002612A2"/>
    <w:rsid w:val="0026217A"/>
    <w:rsid w:val="0026339D"/>
    <w:rsid w:val="00263DA2"/>
    <w:rsid w:val="00263E27"/>
    <w:rsid w:val="002669CB"/>
    <w:rsid w:val="00271A04"/>
    <w:rsid w:val="00272002"/>
    <w:rsid w:val="0027205A"/>
    <w:rsid w:val="00273742"/>
    <w:rsid w:val="00274E80"/>
    <w:rsid w:val="00275E7B"/>
    <w:rsid w:val="00276C67"/>
    <w:rsid w:val="0028193C"/>
    <w:rsid w:val="00281BF3"/>
    <w:rsid w:val="00281C6E"/>
    <w:rsid w:val="002821D7"/>
    <w:rsid w:val="002853BF"/>
    <w:rsid w:val="00285EED"/>
    <w:rsid w:val="00286177"/>
    <w:rsid w:val="00287530"/>
    <w:rsid w:val="00287A52"/>
    <w:rsid w:val="002909FA"/>
    <w:rsid w:val="00291C84"/>
    <w:rsid w:val="0029283F"/>
    <w:rsid w:val="00292D1A"/>
    <w:rsid w:val="00293E86"/>
    <w:rsid w:val="002A1B46"/>
    <w:rsid w:val="002A3A65"/>
    <w:rsid w:val="002A4BCC"/>
    <w:rsid w:val="002A5331"/>
    <w:rsid w:val="002A6E45"/>
    <w:rsid w:val="002A7149"/>
    <w:rsid w:val="002B1324"/>
    <w:rsid w:val="002B1EE4"/>
    <w:rsid w:val="002B4F45"/>
    <w:rsid w:val="002B748F"/>
    <w:rsid w:val="002C60E8"/>
    <w:rsid w:val="002C7E7F"/>
    <w:rsid w:val="002D2CF3"/>
    <w:rsid w:val="002D3923"/>
    <w:rsid w:val="002D42F7"/>
    <w:rsid w:val="002D55EB"/>
    <w:rsid w:val="002D6F13"/>
    <w:rsid w:val="002D6F7C"/>
    <w:rsid w:val="002E19C8"/>
    <w:rsid w:val="002E1E52"/>
    <w:rsid w:val="002E3391"/>
    <w:rsid w:val="002E51E1"/>
    <w:rsid w:val="002F0BB2"/>
    <w:rsid w:val="002F0C7E"/>
    <w:rsid w:val="002F6682"/>
    <w:rsid w:val="002F74E8"/>
    <w:rsid w:val="002F7BEB"/>
    <w:rsid w:val="003107BB"/>
    <w:rsid w:val="003109F3"/>
    <w:rsid w:val="003120D1"/>
    <w:rsid w:val="00312F21"/>
    <w:rsid w:val="0031327A"/>
    <w:rsid w:val="003132CD"/>
    <w:rsid w:val="00314142"/>
    <w:rsid w:val="00314692"/>
    <w:rsid w:val="00314E5A"/>
    <w:rsid w:val="00317D3A"/>
    <w:rsid w:val="00323D03"/>
    <w:rsid w:val="003260CB"/>
    <w:rsid w:val="003264A6"/>
    <w:rsid w:val="003303D0"/>
    <w:rsid w:val="00331BA4"/>
    <w:rsid w:val="0033527D"/>
    <w:rsid w:val="003367C3"/>
    <w:rsid w:val="00340B91"/>
    <w:rsid w:val="00341A07"/>
    <w:rsid w:val="003426C6"/>
    <w:rsid w:val="00344707"/>
    <w:rsid w:val="00346F8A"/>
    <w:rsid w:val="0034766A"/>
    <w:rsid w:val="003500A5"/>
    <w:rsid w:val="003508E0"/>
    <w:rsid w:val="00351768"/>
    <w:rsid w:val="00352A62"/>
    <w:rsid w:val="0035430D"/>
    <w:rsid w:val="00356116"/>
    <w:rsid w:val="0035701D"/>
    <w:rsid w:val="0036018A"/>
    <w:rsid w:val="00360E46"/>
    <w:rsid w:val="00361600"/>
    <w:rsid w:val="00364F2F"/>
    <w:rsid w:val="00366A20"/>
    <w:rsid w:val="0037660E"/>
    <w:rsid w:val="003778F3"/>
    <w:rsid w:val="003815C0"/>
    <w:rsid w:val="00383F5D"/>
    <w:rsid w:val="003877E0"/>
    <w:rsid w:val="00394CCF"/>
    <w:rsid w:val="003A21A0"/>
    <w:rsid w:val="003B54FE"/>
    <w:rsid w:val="003C3B16"/>
    <w:rsid w:val="003C5F9C"/>
    <w:rsid w:val="003C7D79"/>
    <w:rsid w:val="003D0223"/>
    <w:rsid w:val="003D06DC"/>
    <w:rsid w:val="003D0F7B"/>
    <w:rsid w:val="003D10E8"/>
    <w:rsid w:val="003D244C"/>
    <w:rsid w:val="003D4E36"/>
    <w:rsid w:val="003D77F8"/>
    <w:rsid w:val="003E08B6"/>
    <w:rsid w:val="003E1992"/>
    <w:rsid w:val="003E3A97"/>
    <w:rsid w:val="003E3B9B"/>
    <w:rsid w:val="003F01CC"/>
    <w:rsid w:val="003F3A16"/>
    <w:rsid w:val="00401283"/>
    <w:rsid w:val="0040130E"/>
    <w:rsid w:val="00403AC1"/>
    <w:rsid w:val="00407529"/>
    <w:rsid w:val="0041105A"/>
    <w:rsid w:val="0041233E"/>
    <w:rsid w:val="00414BCF"/>
    <w:rsid w:val="00415881"/>
    <w:rsid w:val="00417890"/>
    <w:rsid w:val="004179E1"/>
    <w:rsid w:val="00421279"/>
    <w:rsid w:val="004243A0"/>
    <w:rsid w:val="004257CD"/>
    <w:rsid w:val="00427D32"/>
    <w:rsid w:val="00432540"/>
    <w:rsid w:val="00432A90"/>
    <w:rsid w:val="00434B2A"/>
    <w:rsid w:val="00435A09"/>
    <w:rsid w:val="00435ABA"/>
    <w:rsid w:val="004368D3"/>
    <w:rsid w:val="00440EE1"/>
    <w:rsid w:val="0044301C"/>
    <w:rsid w:val="00443780"/>
    <w:rsid w:val="00453E0C"/>
    <w:rsid w:val="00453EC0"/>
    <w:rsid w:val="00454E54"/>
    <w:rsid w:val="004566F3"/>
    <w:rsid w:val="00460E41"/>
    <w:rsid w:val="00461155"/>
    <w:rsid w:val="00461690"/>
    <w:rsid w:val="00461EF1"/>
    <w:rsid w:val="00462953"/>
    <w:rsid w:val="00464369"/>
    <w:rsid w:val="00465DD8"/>
    <w:rsid w:val="004665AD"/>
    <w:rsid w:val="004712D6"/>
    <w:rsid w:val="00474B72"/>
    <w:rsid w:val="00485BDD"/>
    <w:rsid w:val="00486AC7"/>
    <w:rsid w:val="00490A42"/>
    <w:rsid w:val="004962DC"/>
    <w:rsid w:val="004A34F2"/>
    <w:rsid w:val="004A4FD2"/>
    <w:rsid w:val="004B14F9"/>
    <w:rsid w:val="004B3321"/>
    <w:rsid w:val="004B4112"/>
    <w:rsid w:val="004B4789"/>
    <w:rsid w:val="004C0643"/>
    <w:rsid w:val="004C5129"/>
    <w:rsid w:val="004C7606"/>
    <w:rsid w:val="004C78B3"/>
    <w:rsid w:val="004D3198"/>
    <w:rsid w:val="004D4D38"/>
    <w:rsid w:val="004D5564"/>
    <w:rsid w:val="004D59CB"/>
    <w:rsid w:val="004D6FDF"/>
    <w:rsid w:val="004E1B08"/>
    <w:rsid w:val="004E3896"/>
    <w:rsid w:val="004E49D1"/>
    <w:rsid w:val="004E53B3"/>
    <w:rsid w:val="004F27A3"/>
    <w:rsid w:val="004F29B2"/>
    <w:rsid w:val="004F3057"/>
    <w:rsid w:val="004F3F67"/>
    <w:rsid w:val="004F6207"/>
    <w:rsid w:val="004F6811"/>
    <w:rsid w:val="004F72B5"/>
    <w:rsid w:val="00502429"/>
    <w:rsid w:val="00505AF8"/>
    <w:rsid w:val="005066B4"/>
    <w:rsid w:val="00506FE2"/>
    <w:rsid w:val="00510F15"/>
    <w:rsid w:val="00511CDD"/>
    <w:rsid w:val="005238DD"/>
    <w:rsid w:val="00524D5D"/>
    <w:rsid w:val="00525012"/>
    <w:rsid w:val="00527965"/>
    <w:rsid w:val="0053035E"/>
    <w:rsid w:val="00531284"/>
    <w:rsid w:val="0053557C"/>
    <w:rsid w:val="00536028"/>
    <w:rsid w:val="00542017"/>
    <w:rsid w:val="005434A5"/>
    <w:rsid w:val="00544451"/>
    <w:rsid w:val="005461C0"/>
    <w:rsid w:val="00546379"/>
    <w:rsid w:val="005532FF"/>
    <w:rsid w:val="00553E4E"/>
    <w:rsid w:val="00553EED"/>
    <w:rsid w:val="005563B8"/>
    <w:rsid w:val="00560792"/>
    <w:rsid w:val="00562949"/>
    <w:rsid w:val="00565F05"/>
    <w:rsid w:val="00570425"/>
    <w:rsid w:val="00571080"/>
    <w:rsid w:val="0057146A"/>
    <w:rsid w:val="00573503"/>
    <w:rsid w:val="00574C08"/>
    <w:rsid w:val="0057709D"/>
    <w:rsid w:val="00580009"/>
    <w:rsid w:val="00581B95"/>
    <w:rsid w:val="00583509"/>
    <w:rsid w:val="005857A8"/>
    <w:rsid w:val="00590346"/>
    <w:rsid w:val="00595FF3"/>
    <w:rsid w:val="00597B2E"/>
    <w:rsid w:val="00597E28"/>
    <w:rsid w:val="005A0915"/>
    <w:rsid w:val="005A24BC"/>
    <w:rsid w:val="005A5228"/>
    <w:rsid w:val="005A639B"/>
    <w:rsid w:val="005A6D28"/>
    <w:rsid w:val="005A76D2"/>
    <w:rsid w:val="005A7EE5"/>
    <w:rsid w:val="005B17E6"/>
    <w:rsid w:val="005B2723"/>
    <w:rsid w:val="005B3883"/>
    <w:rsid w:val="005B3B6C"/>
    <w:rsid w:val="005B4BB2"/>
    <w:rsid w:val="005B57D0"/>
    <w:rsid w:val="005B5D56"/>
    <w:rsid w:val="005B67F5"/>
    <w:rsid w:val="005B6AD1"/>
    <w:rsid w:val="005C32CE"/>
    <w:rsid w:val="005C3AE9"/>
    <w:rsid w:val="005C6A75"/>
    <w:rsid w:val="005D0080"/>
    <w:rsid w:val="005D3105"/>
    <w:rsid w:val="005D3F73"/>
    <w:rsid w:val="005E0F7B"/>
    <w:rsid w:val="005E22FF"/>
    <w:rsid w:val="005E742B"/>
    <w:rsid w:val="005F22E3"/>
    <w:rsid w:val="005F4442"/>
    <w:rsid w:val="005F6DF2"/>
    <w:rsid w:val="005F6F5D"/>
    <w:rsid w:val="005F77B7"/>
    <w:rsid w:val="005F79F6"/>
    <w:rsid w:val="005F7B4E"/>
    <w:rsid w:val="0060145A"/>
    <w:rsid w:val="00602253"/>
    <w:rsid w:val="0060517C"/>
    <w:rsid w:val="00605744"/>
    <w:rsid w:val="006078AA"/>
    <w:rsid w:val="0061033D"/>
    <w:rsid w:val="0061151A"/>
    <w:rsid w:val="0061294C"/>
    <w:rsid w:val="006147E1"/>
    <w:rsid w:val="00617706"/>
    <w:rsid w:val="00617DD9"/>
    <w:rsid w:val="00621FEE"/>
    <w:rsid w:val="00626681"/>
    <w:rsid w:val="006273A1"/>
    <w:rsid w:val="00630135"/>
    <w:rsid w:val="006315E1"/>
    <w:rsid w:val="006318FA"/>
    <w:rsid w:val="00631DAB"/>
    <w:rsid w:val="00634AC1"/>
    <w:rsid w:val="006360C0"/>
    <w:rsid w:val="00637DC8"/>
    <w:rsid w:val="006401A5"/>
    <w:rsid w:val="00642E4E"/>
    <w:rsid w:val="006442C9"/>
    <w:rsid w:val="00647BEE"/>
    <w:rsid w:val="00647E2C"/>
    <w:rsid w:val="00650017"/>
    <w:rsid w:val="0065138A"/>
    <w:rsid w:val="00652059"/>
    <w:rsid w:val="006528B7"/>
    <w:rsid w:val="00653DB7"/>
    <w:rsid w:val="00656A64"/>
    <w:rsid w:val="00657305"/>
    <w:rsid w:val="0066046A"/>
    <w:rsid w:val="00660738"/>
    <w:rsid w:val="00662238"/>
    <w:rsid w:val="00662706"/>
    <w:rsid w:val="00663C6C"/>
    <w:rsid w:val="0066784C"/>
    <w:rsid w:val="00667A91"/>
    <w:rsid w:val="00667B39"/>
    <w:rsid w:val="00670CDF"/>
    <w:rsid w:val="00671497"/>
    <w:rsid w:val="00671D9E"/>
    <w:rsid w:val="00675076"/>
    <w:rsid w:val="00676C71"/>
    <w:rsid w:val="00676EDF"/>
    <w:rsid w:val="00677015"/>
    <w:rsid w:val="00681760"/>
    <w:rsid w:val="006826F3"/>
    <w:rsid w:val="006838C8"/>
    <w:rsid w:val="006851B8"/>
    <w:rsid w:val="006877D5"/>
    <w:rsid w:val="006910E3"/>
    <w:rsid w:val="00691B13"/>
    <w:rsid w:val="00692733"/>
    <w:rsid w:val="0069297C"/>
    <w:rsid w:val="00692F03"/>
    <w:rsid w:val="0069521A"/>
    <w:rsid w:val="00695EFE"/>
    <w:rsid w:val="00696645"/>
    <w:rsid w:val="006A2F6B"/>
    <w:rsid w:val="006A31BC"/>
    <w:rsid w:val="006A47FB"/>
    <w:rsid w:val="006A65ED"/>
    <w:rsid w:val="006B1AA9"/>
    <w:rsid w:val="006B5C00"/>
    <w:rsid w:val="006B64F2"/>
    <w:rsid w:val="006B76FE"/>
    <w:rsid w:val="006C10CB"/>
    <w:rsid w:val="006C1DBE"/>
    <w:rsid w:val="006C6745"/>
    <w:rsid w:val="006D034F"/>
    <w:rsid w:val="006D2F24"/>
    <w:rsid w:val="006D3B65"/>
    <w:rsid w:val="006D766D"/>
    <w:rsid w:val="006E30AC"/>
    <w:rsid w:val="006E39F7"/>
    <w:rsid w:val="006E3F50"/>
    <w:rsid w:val="006F1B57"/>
    <w:rsid w:val="006F21D4"/>
    <w:rsid w:val="006F368A"/>
    <w:rsid w:val="006F6BBC"/>
    <w:rsid w:val="00700A23"/>
    <w:rsid w:val="00700A64"/>
    <w:rsid w:val="007052AD"/>
    <w:rsid w:val="00706853"/>
    <w:rsid w:val="00711485"/>
    <w:rsid w:val="0071489A"/>
    <w:rsid w:val="0071510E"/>
    <w:rsid w:val="00715220"/>
    <w:rsid w:val="0071670D"/>
    <w:rsid w:val="0072063A"/>
    <w:rsid w:val="007256F8"/>
    <w:rsid w:val="00727E3C"/>
    <w:rsid w:val="00730EA2"/>
    <w:rsid w:val="007317EB"/>
    <w:rsid w:val="00736541"/>
    <w:rsid w:val="00746970"/>
    <w:rsid w:val="00746DC4"/>
    <w:rsid w:val="007521C1"/>
    <w:rsid w:val="007536CF"/>
    <w:rsid w:val="00754231"/>
    <w:rsid w:val="00755C8A"/>
    <w:rsid w:val="00760379"/>
    <w:rsid w:val="00762EE0"/>
    <w:rsid w:val="00763F26"/>
    <w:rsid w:val="00765A58"/>
    <w:rsid w:val="007673D2"/>
    <w:rsid w:val="00773339"/>
    <w:rsid w:val="007739E1"/>
    <w:rsid w:val="00777D0B"/>
    <w:rsid w:val="00777E7B"/>
    <w:rsid w:val="00780251"/>
    <w:rsid w:val="0078248C"/>
    <w:rsid w:val="00783418"/>
    <w:rsid w:val="007852E7"/>
    <w:rsid w:val="00791C23"/>
    <w:rsid w:val="007927D8"/>
    <w:rsid w:val="007A08F8"/>
    <w:rsid w:val="007A1142"/>
    <w:rsid w:val="007A1825"/>
    <w:rsid w:val="007A3CB5"/>
    <w:rsid w:val="007A43B4"/>
    <w:rsid w:val="007A728F"/>
    <w:rsid w:val="007B0F71"/>
    <w:rsid w:val="007B59ED"/>
    <w:rsid w:val="007B6565"/>
    <w:rsid w:val="007C0C01"/>
    <w:rsid w:val="007C1663"/>
    <w:rsid w:val="007C6B88"/>
    <w:rsid w:val="007D43FF"/>
    <w:rsid w:val="007D65D0"/>
    <w:rsid w:val="007E1557"/>
    <w:rsid w:val="007E32A3"/>
    <w:rsid w:val="007E513E"/>
    <w:rsid w:val="007F0C6C"/>
    <w:rsid w:val="007F1161"/>
    <w:rsid w:val="007F1CE5"/>
    <w:rsid w:val="007F30E3"/>
    <w:rsid w:val="007F5D38"/>
    <w:rsid w:val="007F60AF"/>
    <w:rsid w:val="007F61A8"/>
    <w:rsid w:val="007F711D"/>
    <w:rsid w:val="007F7A18"/>
    <w:rsid w:val="008001B9"/>
    <w:rsid w:val="008018F8"/>
    <w:rsid w:val="0080608B"/>
    <w:rsid w:val="008061EF"/>
    <w:rsid w:val="00807DCD"/>
    <w:rsid w:val="008120FD"/>
    <w:rsid w:val="008128DF"/>
    <w:rsid w:val="00812A47"/>
    <w:rsid w:val="00814145"/>
    <w:rsid w:val="00816719"/>
    <w:rsid w:val="00816F1B"/>
    <w:rsid w:val="008219C2"/>
    <w:rsid w:val="00823373"/>
    <w:rsid w:val="008233FC"/>
    <w:rsid w:val="008257DE"/>
    <w:rsid w:val="00827B1B"/>
    <w:rsid w:val="00827C95"/>
    <w:rsid w:val="0083027A"/>
    <w:rsid w:val="0083389F"/>
    <w:rsid w:val="008422E0"/>
    <w:rsid w:val="0084749A"/>
    <w:rsid w:val="00850F56"/>
    <w:rsid w:val="00851CFF"/>
    <w:rsid w:val="00853FED"/>
    <w:rsid w:val="00857503"/>
    <w:rsid w:val="008610B1"/>
    <w:rsid w:val="00866561"/>
    <w:rsid w:val="00870718"/>
    <w:rsid w:val="008716C6"/>
    <w:rsid w:val="00872597"/>
    <w:rsid w:val="00874EFA"/>
    <w:rsid w:val="0087608A"/>
    <w:rsid w:val="0088191C"/>
    <w:rsid w:val="00882F39"/>
    <w:rsid w:val="00884833"/>
    <w:rsid w:val="0089034A"/>
    <w:rsid w:val="00891B3A"/>
    <w:rsid w:val="00895E17"/>
    <w:rsid w:val="008A08D9"/>
    <w:rsid w:val="008A4552"/>
    <w:rsid w:val="008A5E24"/>
    <w:rsid w:val="008A7760"/>
    <w:rsid w:val="008B3A11"/>
    <w:rsid w:val="008B6C13"/>
    <w:rsid w:val="008B7DC1"/>
    <w:rsid w:val="008C0401"/>
    <w:rsid w:val="008C4ED5"/>
    <w:rsid w:val="008C5B99"/>
    <w:rsid w:val="008C6CC3"/>
    <w:rsid w:val="008D06F2"/>
    <w:rsid w:val="008D133B"/>
    <w:rsid w:val="008D2AAE"/>
    <w:rsid w:val="008D2B9C"/>
    <w:rsid w:val="008D33FB"/>
    <w:rsid w:val="008D5F41"/>
    <w:rsid w:val="008D6EE9"/>
    <w:rsid w:val="008E2533"/>
    <w:rsid w:val="008E517C"/>
    <w:rsid w:val="008E55D7"/>
    <w:rsid w:val="008E5F73"/>
    <w:rsid w:val="008F05F9"/>
    <w:rsid w:val="008F16EB"/>
    <w:rsid w:val="008F16ED"/>
    <w:rsid w:val="008F1A84"/>
    <w:rsid w:val="008F3003"/>
    <w:rsid w:val="008F3453"/>
    <w:rsid w:val="008F70BA"/>
    <w:rsid w:val="008F7138"/>
    <w:rsid w:val="00901A7C"/>
    <w:rsid w:val="009042DA"/>
    <w:rsid w:val="009056A6"/>
    <w:rsid w:val="0090585A"/>
    <w:rsid w:val="00905D5C"/>
    <w:rsid w:val="00910F1B"/>
    <w:rsid w:val="0091135E"/>
    <w:rsid w:val="009119DD"/>
    <w:rsid w:val="00912CA2"/>
    <w:rsid w:val="00913048"/>
    <w:rsid w:val="009232FE"/>
    <w:rsid w:val="00924C8D"/>
    <w:rsid w:val="0093350F"/>
    <w:rsid w:val="0093439C"/>
    <w:rsid w:val="00935523"/>
    <w:rsid w:val="009441D3"/>
    <w:rsid w:val="00950155"/>
    <w:rsid w:val="0095222C"/>
    <w:rsid w:val="0095523E"/>
    <w:rsid w:val="00962D66"/>
    <w:rsid w:val="009638B3"/>
    <w:rsid w:val="00965236"/>
    <w:rsid w:val="00973681"/>
    <w:rsid w:val="0097497F"/>
    <w:rsid w:val="00977202"/>
    <w:rsid w:val="00982A92"/>
    <w:rsid w:val="00983572"/>
    <w:rsid w:val="009844FE"/>
    <w:rsid w:val="00990215"/>
    <w:rsid w:val="00991EDD"/>
    <w:rsid w:val="00993058"/>
    <w:rsid w:val="0099682C"/>
    <w:rsid w:val="009A0E95"/>
    <w:rsid w:val="009B1EB4"/>
    <w:rsid w:val="009B2E35"/>
    <w:rsid w:val="009B3255"/>
    <w:rsid w:val="009B43E4"/>
    <w:rsid w:val="009B54E3"/>
    <w:rsid w:val="009C034B"/>
    <w:rsid w:val="009C0AB0"/>
    <w:rsid w:val="009C0DFC"/>
    <w:rsid w:val="009C2E15"/>
    <w:rsid w:val="009C2FD5"/>
    <w:rsid w:val="009C420B"/>
    <w:rsid w:val="009D0DA8"/>
    <w:rsid w:val="009D3B52"/>
    <w:rsid w:val="009D53CD"/>
    <w:rsid w:val="009E1294"/>
    <w:rsid w:val="009E2044"/>
    <w:rsid w:val="009E3B0B"/>
    <w:rsid w:val="009E3FDD"/>
    <w:rsid w:val="009E4C10"/>
    <w:rsid w:val="009E53BD"/>
    <w:rsid w:val="009E55D2"/>
    <w:rsid w:val="009E5972"/>
    <w:rsid w:val="009E6BBA"/>
    <w:rsid w:val="009E6F09"/>
    <w:rsid w:val="009F2F42"/>
    <w:rsid w:val="009F7723"/>
    <w:rsid w:val="009F7C11"/>
    <w:rsid w:val="00A02C66"/>
    <w:rsid w:val="00A0342F"/>
    <w:rsid w:val="00A0388E"/>
    <w:rsid w:val="00A03892"/>
    <w:rsid w:val="00A04897"/>
    <w:rsid w:val="00A115B6"/>
    <w:rsid w:val="00A12064"/>
    <w:rsid w:val="00A13351"/>
    <w:rsid w:val="00A14A7E"/>
    <w:rsid w:val="00A14A92"/>
    <w:rsid w:val="00A15771"/>
    <w:rsid w:val="00A169FD"/>
    <w:rsid w:val="00A17AB6"/>
    <w:rsid w:val="00A208CD"/>
    <w:rsid w:val="00A20DC4"/>
    <w:rsid w:val="00A21C14"/>
    <w:rsid w:val="00A247D9"/>
    <w:rsid w:val="00A2631A"/>
    <w:rsid w:val="00A266E9"/>
    <w:rsid w:val="00A27FE9"/>
    <w:rsid w:val="00A3131E"/>
    <w:rsid w:val="00A3270E"/>
    <w:rsid w:val="00A32FB0"/>
    <w:rsid w:val="00A34CA4"/>
    <w:rsid w:val="00A35DB4"/>
    <w:rsid w:val="00A401A3"/>
    <w:rsid w:val="00A41D2E"/>
    <w:rsid w:val="00A42CA7"/>
    <w:rsid w:val="00A51D56"/>
    <w:rsid w:val="00A52224"/>
    <w:rsid w:val="00A52A0E"/>
    <w:rsid w:val="00A61AEE"/>
    <w:rsid w:val="00A6292E"/>
    <w:rsid w:val="00A63791"/>
    <w:rsid w:val="00A66399"/>
    <w:rsid w:val="00A66CDA"/>
    <w:rsid w:val="00A70841"/>
    <w:rsid w:val="00A734F6"/>
    <w:rsid w:val="00A80888"/>
    <w:rsid w:val="00A80AE3"/>
    <w:rsid w:val="00A81EE3"/>
    <w:rsid w:val="00A82BA7"/>
    <w:rsid w:val="00A82C07"/>
    <w:rsid w:val="00A8499A"/>
    <w:rsid w:val="00A84F28"/>
    <w:rsid w:val="00A869DB"/>
    <w:rsid w:val="00A878B8"/>
    <w:rsid w:val="00A909C1"/>
    <w:rsid w:val="00A91DC7"/>
    <w:rsid w:val="00A92878"/>
    <w:rsid w:val="00A9468A"/>
    <w:rsid w:val="00A9552E"/>
    <w:rsid w:val="00A97B10"/>
    <w:rsid w:val="00AA38A9"/>
    <w:rsid w:val="00AB0672"/>
    <w:rsid w:val="00AB4C18"/>
    <w:rsid w:val="00AB4D3F"/>
    <w:rsid w:val="00AB5313"/>
    <w:rsid w:val="00AB6A98"/>
    <w:rsid w:val="00AC0794"/>
    <w:rsid w:val="00AC1D1D"/>
    <w:rsid w:val="00AC39C2"/>
    <w:rsid w:val="00AC4378"/>
    <w:rsid w:val="00AC64A7"/>
    <w:rsid w:val="00AC73D8"/>
    <w:rsid w:val="00AD5338"/>
    <w:rsid w:val="00AD5E0E"/>
    <w:rsid w:val="00AD5E73"/>
    <w:rsid w:val="00AD6D25"/>
    <w:rsid w:val="00AE12F8"/>
    <w:rsid w:val="00AE642D"/>
    <w:rsid w:val="00AE7B12"/>
    <w:rsid w:val="00AF0F7C"/>
    <w:rsid w:val="00AF11B2"/>
    <w:rsid w:val="00AF1AFF"/>
    <w:rsid w:val="00AF2127"/>
    <w:rsid w:val="00AF39A5"/>
    <w:rsid w:val="00AF6DCA"/>
    <w:rsid w:val="00B00170"/>
    <w:rsid w:val="00B03667"/>
    <w:rsid w:val="00B03DB3"/>
    <w:rsid w:val="00B05277"/>
    <w:rsid w:val="00B053FC"/>
    <w:rsid w:val="00B06529"/>
    <w:rsid w:val="00B218B9"/>
    <w:rsid w:val="00B2341B"/>
    <w:rsid w:val="00B24661"/>
    <w:rsid w:val="00B24DC3"/>
    <w:rsid w:val="00B257AA"/>
    <w:rsid w:val="00B259B8"/>
    <w:rsid w:val="00B3106F"/>
    <w:rsid w:val="00B316D7"/>
    <w:rsid w:val="00B355E8"/>
    <w:rsid w:val="00B43AE6"/>
    <w:rsid w:val="00B43D8E"/>
    <w:rsid w:val="00B45D23"/>
    <w:rsid w:val="00B45D5C"/>
    <w:rsid w:val="00B46420"/>
    <w:rsid w:val="00B46B22"/>
    <w:rsid w:val="00B51803"/>
    <w:rsid w:val="00B52F2E"/>
    <w:rsid w:val="00B533AB"/>
    <w:rsid w:val="00B56C43"/>
    <w:rsid w:val="00B57437"/>
    <w:rsid w:val="00B613F2"/>
    <w:rsid w:val="00B63A66"/>
    <w:rsid w:val="00B657BB"/>
    <w:rsid w:val="00B67E7B"/>
    <w:rsid w:val="00B708F6"/>
    <w:rsid w:val="00B71949"/>
    <w:rsid w:val="00B71979"/>
    <w:rsid w:val="00B74B54"/>
    <w:rsid w:val="00B76C3B"/>
    <w:rsid w:val="00B76F48"/>
    <w:rsid w:val="00B81134"/>
    <w:rsid w:val="00B8536B"/>
    <w:rsid w:val="00B911E3"/>
    <w:rsid w:val="00B921AE"/>
    <w:rsid w:val="00B92ED9"/>
    <w:rsid w:val="00BA1597"/>
    <w:rsid w:val="00BA4CC0"/>
    <w:rsid w:val="00BA5B2C"/>
    <w:rsid w:val="00BA6D32"/>
    <w:rsid w:val="00BA71F3"/>
    <w:rsid w:val="00BB2DA4"/>
    <w:rsid w:val="00BB5F4B"/>
    <w:rsid w:val="00BB6E70"/>
    <w:rsid w:val="00BC278B"/>
    <w:rsid w:val="00BC31A0"/>
    <w:rsid w:val="00BC3383"/>
    <w:rsid w:val="00BC3DF1"/>
    <w:rsid w:val="00BC451E"/>
    <w:rsid w:val="00BC4E7B"/>
    <w:rsid w:val="00BC7C7B"/>
    <w:rsid w:val="00BD41E8"/>
    <w:rsid w:val="00BE043D"/>
    <w:rsid w:val="00BF3BC0"/>
    <w:rsid w:val="00BF4CC6"/>
    <w:rsid w:val="00C000DC"/>
    <w:rsid w:val="00C00378"/>
    <w:rsid w:val="00C012CE"/>
    <w:rsid w:val="00C02217"/>
    <w:rsid w:val="00C02862"/>
    <w:rsid w:val="00C05292"/>
    <w:rsid w:val="00C06357"/>
    <w:rsid w:val="00C077A8"/>
    <w:rsid w:val="00C12CBE"/>
    <w:rsid w:val="00C13CBA"/>
    <w:rsid w:val="00C14C0E"/>
    <w:rsid w:val="00C14D99"/>
    <w:rsid w:val="00C14F5D"/>
    <w:rsid w:val="00C16AEE"/>
    <w:rsid w:val="00C17D38"/>
    <w:rsid w:val="00C20CEA"/>
    <w:rsid w:val="00C23F7D"/>
    <w:rsid w:val="00C25801"/>
    <w:rsid w:val="00C30D63"/>
    <w:rsid w:val="00C3286E"/>
    <w:rsid w:val="00C35FBC"/>
    <w:rsid w:val="00C36C54"/>
    <w:rsid w:val="00C37C97"/>
    <w:rsid w:val="00C41113"/>
    <w:rsid w:val="00C4219F"/>
    <w:rsid w:val="00C42691"/>
    <w:rsid w:val="00C5391B"/>
    <w:rsid w:val="00C57483"/>
    <w:rsid w:val="00C57D7F"/>
    <w:rsid w:val="00C63986"/>
    <w:rsid w:val="00C65EB8"/>
    <w:rsid w:val="00C661CF"/>
    <w:rsid w:val="00C664C5"/>
    <w:rsid w:val="00C66755"/>
    <w:rsid w:val="00C67060"/>
    <w:rsid w:val="00C707CD"/>
    <w:rsid w:val="00C721A2"/>
    <w:rsid w:val="00C73889"/>
    <w:rsid w:val="00C83A3C"/>
    <w:rsid w:val="00C8743B"/>
    <w:rsid w:val="00C8782B"/>
    <w:rsid w:val="00C908A3"/>
    <w:rsid w:val="00C9213F"/>
    <w:rsid w:val="00C940FA"/>
    <w:rsid w:val="00C94171"/>
    <w:rsid w:val="00C9614C"/>
    <w:rsid w:val="00CA059D"/>
    <w:rsid w:val="00CA20C4"/>
    <w:rsid w:val="00CA3EDC"/>
    <w:rsid w:val="00CB01B5"/>
    <w:rsid w:val="00CB2090"/>
    <w:rsid w:val="00CB3955"/>
    <w:rsid w:val="00CC04D6"/>
    <w:rsid w:val="00CC1E56"/>
    <w:rsid w:val="00CC3079"/>
    <w:rsid w:val="00CC4FF6"/>
    <w:rsid w:val="00CC55B1"/>
    <w:rsid w:val="00CC6B30"/>
    <w:rsid w:val="00CD25AE"/>
    <w:rsid w:val="00CD2E97"/>
    <w:rsid w:val="00CD36D6"/>
    <w:rsid w:val="00CD5EC3"/>
    <w:rsid w:val="00CD64E9"/>
    <w:rsid w:val="00CD64F3"/>
    <w:rsid w:val="00CD6B5F"/>
    <w:rsid w:val="00CE1860"/>
    <w:rsid w:val="00CE2507"/>
    <w:rsid w:val="00CE2C40"/>
    <w:rsid w:val="00CE2FC2"/>
    <w:rsid w:val="00CE5BF5"/>
    <w:rsid w:val="00CE7861"/>
    <w:rsid w:val="00CF4889"/>
    <w:rsid w:val="00CF4B92"/>
    <w:rsid w:val="00D00794"/>
    <w:rsid w:val="00D058F6"/>
    <w:rsid w:val="00D071E1"/>
    <w:rsid w:val="00D07242"/>
    <w:rsid w:val="00D07B66"/>
    <w:rsid w:val="00D12593"/>
    <w:rsid w:val="00D17E0B"/>
    <w:rsid w:val="00D21BFA"/>
    <w:rsid w:val="00D21D64"/>
    <w:rsid w:val="00D22FF1"/>
    <w:rsid w:val="00D24E7E"/>
    <w:rsid w:val="00D2502A"/>
    <w:rsid w:val="00D263AC"/>
    <w:rsid w:val="00D27A49"/>
    <w:rsid w:val="00D31EB1"/>
    <w:rsid w:val="00D3229D"/>
    <w:rsid w:val="00D346FE"/>
    <w:rsid w:val="00D367E3"/>
    <w:rsid w:val="00D44B08"/>
    <w:rsid w:val="00D46BBB"/>
    <w:rsid w:val="00D479C3"/>
    <w:rsid w:val="00D508D1"/>
    <w:rsid w:val="00D51F5A"/>
    <w:rsid w:val="00D52500"/>
    <w:rsid w:val="00D5265D"/>
    <w:rsid w:val="00D5345D"/>
    <w:rsid w:val="00D5391F"/>
    <w:rsid w:val="00D56E29"/>
    <w:rsid w:val="00D57619"/>
    <w:rsid w:val="00D60AC9"/>
    <w:rsid w:val="00D640AD"/>
    <w:rsid w:val="00D6672E"/>
    <w:rsid w:val="00D70774"/>
    <w:rsid w:val="00D726C2"/>
    <w:rsid w:val="00D80543"/>
    <w:rsid w:val="00D80BB9"/>
    <w:rsid w:val="00D81133"/>
    <w:rsid w:val="00D87F26"/>
    <w:rsid w:val="00D87FA1"/>
    <w:rsid w:val="00D95412"/>
    <w:rsid w:val="00DA37DB"/>
    <w:rsid w:val="00DA5A3E"/>
    <w:rsid w:val="00DA5FC7"/>
    <w:rsid w:val="00DA678E"/>
    <w:rsid w:val="00DB217D"/>
    <w:rsid w:val="00DB2218"/>
    <w:rsid w:val="00DB33CC"/>
    <w:rsid w:val="00DB443E"/>
    <w:rsid w:val="00DB585A"/>
    <w:rsid w:val="00DB7D6A"/>
    <w:rsid w:val="00DC02BC"/>
    <w:rsid w:val="00DC2BB7"/>
    <w:rsid w:val="00DC2F0A"/>
    <w:rsid w:val="00DC426D"/>
    <w:rsid w:val="00DC563C"/>
    <w:rsid w:val="00DC62CE"/>
    <w:rsid w:val="00DC76A7"/>
    <w:rsid w:val="00DD0FD4"/>
    <w:rsid w:val="00DD24AF"/>
    <w:rsid w:val="00DD3BAB"/>
    <w:rsid w:val="00DD45C5"/>
    <w:rsid w:val="00DD48EF"/>
    <w:rsid w:val="00DE315C"/>
    <w:rsid w:val="00DE5863"/>
    <w:rsid w:val="00DE79BD"/>
    <w:rsid w:val="00DF018A"/>
    <w:rsid w:val="00DF1866"/>
    <w:rsid w:val="00DF3142"/>
    <w:rsid w:val="00DF41F6"/>
    <w:rsid w:val="00E00275"/>
    <w:rsid w:val="00E02447"/>
    <w:rsid w:val="00E038BD"/>
    <w:rsid w:val="00E04074"/>
    <w:rsid w:val="00E04C78"/>
    <w:rsid w:val="00E04E5F"/>
    <w:rsid w:val="00E0506E"/>
    <w:rsid w:val="00E05498"/>
    <w:rsid w:val="00E076BF"/>
    <w:rsid w:val="00E10B80"/>
    <w:rsid w:val="00E129A9"/>
    <w:rsid w:val="00E14E07"/>
    <w:rsid w:val="00E15C80"/>
    <w:rsid w:val="00E15D32"/>
    <w:rsid w:val="00E16F52"/>
    <w:rsid w:val="00E228D1"/>
    <w:rsid w:val="00E26EEA"/>
    <w:rsid w:val="00E30979"/>
    <w:rsid w:val="00E31CAD"/>
    <w:rsid w:val="00E31DB6"/>
    <w:rsid w:val="00E33C42"/>
    <w:rsid w:val="00E34A65"/>
    <w:rsid w:val="00E34FD1"/>
    <w:rsid w:val="00E351E9"/>
    <w:rsid w:val="00E40BE3"/>
    <w:rsid w:val="00E43218"/>
    <w:rsid w:val="00E439C1"/>
    <w:rsid w:val="00E45C71"/>
    <w:rsid w:val="00E46DB3"/>
    <w:rsid w:val="00E47C8C"/>
    <w:rsid w:val="00E50936"/>
    <w:rsid w:val="00E618DB"/>
    <w:rsid w:val="00E63C63"/>
    <w:rsid w:val="00E6620B"/>
    <w:rsid w:val="00E67B78"/>
    <w:rsid w:val="00E71877"/>
    <w:rsid w:val="00E722AD"/>
    <w:rsid w:val="00E729F2"/>
    <w:rsid w:val="00E76409"/>
    <w:rsid w:val="00E76E92"/>
    <w:rsid w:val="00E77323"/>
    <w:rsid w:val="00E82B22"/>
    <w:rsid w:val="00E83A58"/>
    <w:rsid w:val="00E847A9"/>
    <w:rsid w:val="00E858F6"/>
    <w:rsid w:val="00E9038E"/>
    <w:rsid w:val="00E911AF"/>
    <w:rsid w:val="00E93498"/>
    <w:rsid w:val="00E934A9"/>
    <w:rsid w:val="00E93A20"/>
    <w:rsid w:val="00E94C2A"/>
    <w:rsid w:val="00EA20EA"/>
    <w:rsid w:val="00EA30E6"/>
    <w:rsid w:val="00EA4103"/>
    <w:rsid w:val="00EA421C"/>
    <w:rsid w:val="00EA71A7"/>
    <w:rsid w:val="00EB2C0A"/>
    <w:rsid w:val="00EB2D87"/>
    <w:rsid w:val="00EB2DCE"/>
    <w:rsid w:val="00EB408B"/>
    <w:rsid w:val="00EB5B39"/>
    <w:rsid w:val="00EB5D79"/>
    <w:rsid w:val="00EB7CDD"/>
    <w:rsid w:val="00EB7D8B"/>
    <w:rsid w:val="00EC1253"/>
    <w:rsid w:val="00EC1F26"/>
    <w:rsid w:val="00EC2725"/>
    <w:rsid w:val="00ED1E7A"/>
    <w:rsid w:val="00ED2D22"/>
    <w:rsid w:val="00ED407A"/>
    <w:rsid w:val="00ED5E7A"/>
    <w:rsid w:val="00EE225D"/>
    <w:rsid w:val="00EE4543"/>
    <w:rsid w:val="00EE701C"/>
    <w:rsid w:val="00EE71DF"/>
    <w:rsid w:val="00EE7A4B"/>
    <w:rsid w:val="00EF5272"/>
    <w:rsid w:val="00EF7245"/>
    <w:rsid w:val="00EF7BCD"/>
    <w:rsid w:val="00F008B0"/>
    <w:rsid w:val="00F0465B"/>
    <w:rsid w:val="00F064F3"/>
    <w:rsid w:val="00F101B0"/>
    <w:rsid w:val="00F125D4"/>
    <w:rsid w:val="00F14C3C"/>
    <w:rsid w:val="00F17F96"/>
    <w:rsid w:val="00F21D6E"/>
    <w:rsid w:val="00F230A3"/>
    <w:rsid w:val="00F25062"/>
    <w:rsid w:val="00F31DDF"/>
    <w:rsid w:val="00F34C31"/>
    <w:rsid w:val="00F37641"/>
    <w:rsid w:val="00F40E8D"/>
    <w:rsid w:val="00F4566D"/>
    <w:rsid w:val="00F474CF"/>
    <w:rsid w:val="00F47F60"/>
    <w:rsid w:val="00F50868"/>
    <w:rsid w:val="00F508D0"/>
    <w:rsid w:val="00F51316"/>
    <w:rsid w:val="00F51934"/>
    <w:rsid w:val="00F53C7A"/>
    <w:rsid w:val="00F55E81"/>
    <w:rsid w:val="00F57592"/>
    <w:rsid w:val="00F57A93"/>
    <w:rsid w:val="00F607E7"/>
    <w:rsid w:val="00F609BE"/>
    <w:rsid w:val="00F60B42"/>
    <w:rsid w:val="00F61385"/>
    <w:rsid w:val="00F63391"/>
    <w:rsid w:val="00F6358A"/>
    <w:rsid w:val="00F64105"/>
    <w:rsid w:val="00F6691E"/>
    <w:rsid w:val="00F70D50"/>
    <w:rsid w:val="00F71A33"/>
    <w:rsid w:val="00F828A3"/>
    <w:rsid w:val="00F83781"/>
    <w:rsid w:val="00F83F1D"/>
    <w:rsid w:val="00F90BC3"/>
    <w:rsid w:val="00F918D1"/>
    <w:rsid w:val="00F91B78"/>
    <w:rsid w:val="00F924A9"/>
    <w:rsid w:val="00F95691"/>
    <w:rsid w:val="00FA04DF"/>
    <w:rsid w:val="00FA0A7F"/>
    <w:rsid w:val="00FA2143"/>
    <w:rsid w:val="00FA312D"/>
    <w:rsid w:val="00FA354A"/>
    <w:rsid w:val="00FA5653"/>
    <w:rsid w:val="00FA6FC3"/>
    <w:rsid w:val="00FA736E"/>
    <w:rsid w:val="00FB04AC"/>
    <w:rsid w:val="00FB2527"/>
    <w:rsid w:val="00FB382A"/>
    <w:rsid w:val="00FB6D40"/>
    <w:rsid w:val="00FC003E"/>
    <w:rsid w:val="00FC2B97"/>
    <w:rsid w:val="00FC2D02"/>
    <w:rsid w:val="00FC47F4"/>
    <w:rsid w:val="00FD208C"/>
    <w:rsid w:val="00FD4C7C"/>
    <w:rsid w:val="00FE6A5E"/>
    <w:rsid w:val="00FF64A9"/>
    <w:rsid w:val="00FF7B69"/>
    <w:rsid w:val="63CA48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77C95C29"/>
  <w15:docId w15:val="{08E5BCF1-113D-4BB9-A59B-98C749CFF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3971"/>
    <w:pPr>
      <w:widowControl w:val="0"/>
      <w:snapToGrid w:val="0"/>
      <w:spacing w:line="288" w:lineRule="auto"/>
      <w:jc w:val="both"/>
    </w:pPr>
    <w:rPr>
      <w:rFonts w:ascii="Times New Roman" w:eastAsia="宋体" w:hAnsi="Times New Roman"/>
      <w:kern w:val="2"/>
      <w:sz w:val="24"/>
      <w:szCs w:val="22"/>
      <w14:ligatures w14:val="standardContextual"/>
    </w:rPr>
  </w:style>
  <w:style w:type="paragraph" w:styleId="1">
    <w:name w:val="heading 1"/>
    <w:basedOn w:val="a"/>
    <w:next w:val="a"/>
    <w:link w:val="10"/>
    <w:uiPriority w:val="9"/>
    <w:qFormat/>
    <w:rsid w:val="00B92ED9"/>
    <w:pPr>
      <w:keepNext/>
      <w:keepLines/>
      <w:numPr>
        <w:numId w:val="1"/>
      </w:numPr>
      <w:spacing w:beforeLines="50" w:before="50" w:afterLines="100" w:after="100" w:line="240" w:lineRule="auto"/>
      <w:jc w:val="center"/>
      <w:outlineLvl w:val="0"/>
    </w:pPr>
    <w:rPr>
      <w:b/>
      <w:bCs/>
      <w:kern w:val="44"/>
      <w:sz w:val="32"/>
      <w:szCs w:val="44"/>
      <w14:ligatures w14:val="none"/>
    </w:rPr>
  </w:style>
  <w:style w:type="paragraph" w:styleId="2">
    <w:name w:val="heading 2"/>
    <w:basedOn w:val="a"/>
    <w:next w:val="a"/>
    <w:link w:val="20"/>
    <w:uiPriority w:val="9"/>
    <w:unhideWhenUsed/>
    <w:qFormat/>
    <w:pPr>
      <w:numPr>
        <w:ilvl w:val="1"/>
        <w:numId w:val="1"/>
      </w:numPr>
      <w:spacing w:beforeLines="100" w:before="100" w:afterLines="50" w:after="50" w:line="240" w:lineRule="auto"/>
      <w:jc w:val="center"/>
      <w:outlineLvl w:val="1"/>
    </w:pPr>
    <w:rPr>
      <w:rFonts w:ascii="黑体" w:eastAsia="黑体" w:hAnsi="黑体" w:cstheme="majorBidi"/>
      <w:b/>
      <w:bCs/>
      <w:color w:val="000000" w:themeColor="text1"/>
      <w:sz w:val="28"/>
      <w:szCs w:val="32"/>
    </w:rPr>
  </w:style>
  <w:style w:type="paragraph" w:styleId="3">
    <w:name w:val="heading 3"/>
    <w:basedOn w:val="a"/>
    <w:next w:val="a"/>
    <w:link w:val="30"/>
    <w:uiPriority w:val="9"/>
    <w:unhideWhenUsed/>
    <w:qFormat/>
    <w:rsid w:val="00814145"/>
    <w:pPr>
      <w:numPr>
        <w:ilvl w:val="2"/>
        <w:numId w:val="1"/>
      </w:numPr>
      <w:spacing w:line="312" w:lineRule="auto"/>
      <w:outlineLvl w:val="2"/>
    </w:pPr>
    <w:rPr>
      <w:bCs/>
      <w:szCs w:val="32"/>
    </w:rPr>
  </w:style>
  <w:style w:type="paragraph" w:styleId="4">
    <w:name w:val="heading 4"/>
    <w:aliases w:val="编号"/>
    <w:basedOn w:val="a"/>
    <w:next w:val="a"/>
    <w:link w:val="40"/>
    <w:uiPriority w:val="9"/>
    <w:unhideWhenUsed/>
    <w:qFormat/>
    <w:rsid w:val="00662706"/>
    <w:pPr>
      <w:numPr>
        <w:ilvl w:val="3"/>
        <w:numId w:val="1"/>
      </w:numPr>
      <w:spacing w:line="312" w:lineRule="auto"/>
      <w:outlineLvl w:val="3"/>
    </w:pPr>
    <w:rPr>
      <w:rFonts w:cstheme="majorBidi"/>
      <w:bCs/>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qFormat/>
    <w:pPr>
      <w:snapToGrid/>
      <w:spacing w:line="240" w:lineRule="auto"/>
      <w:ind w:leftChars="1200" w:left="2520"/>
    </w:pPr>
    <w:rPr>
      <w:rFonts w:asciiTheme="minorHAnsi" w:eastAsiaTheme="minorEastAsia" w:hAnsiTheme="minorHAnsi"/>
      <w:sz w:val="21"/>
    </w:rPr>
  </w:style>
  <w:style w:type="paragraph" w:styleId="a3">
    <w:name w:val="caption"/>
    <w:basedOn w:val="a"/>
    <w:next w:val="a"/>
    <w:uiPriority w:val="35"/>
    <w:unhideWhenUsed/>
    <w:qFormat/>
    <w:rPr>
      <w:rFonts w:asciiTheme="majorHAnsi" w:eastAsia="黑体" w:hAnsiTheme="majorHAnsi" w:cstheme="majorBidi"/>
      <w:sz w:val="20"/>
      <w:szCs w:val="20"/>
    </w:rPr>
  </w:style>
  <w:style w:type="paragraph" w:styleId="a4">
    <w:name w:val="Body Text"/>
    <w:basedOn w:val="a"/>
    <w:link w:val="a5"/>
    <w:uiPriority w:val="99"/>
    <w:semiHidden/>
    <w:unhideWhenUsed/>
    <w:qFormat/>
    <w:pPr>
      <w:spacing w:after="120"/>
    </w:pPr>
  </w:style>
  <w:style w:type="paragraph" w:styleId="TOC5">
    <w:name w:val="toc 5"/>
    <w:basedOn w:val="a"/>
    <w:next w:val="a"/>
    <w:uiPriority w:val="39"/>
    <w:unhideWhenUsed/>
    <w:qFormat/>
    <w:pPr>
      <w:snapToGrid/>
      <w:spacing w:line="240" w:lineRule="auto"/>
      <w:ind w:leftChars="800" w:left="1680"/>
    </w:pPr>
    <w:rPr>
      <w:rFonts w:asciiTheme="minorHAnsi" w:eastAsiaTheme="minorEastAsia" w:hAnsiTheme="minorHAnsi"/>
      <w:sz w:val="21"/>
    </w:rPr>
  </w:style>
  <w:style w:type="paragraph" w:styleId="TOC3">
    <w:name w:val="toc 3"/>
    <w:basedOn w:val="a"/>
    <w:next w:val="a"/>
    <w:uiPriority w:val="39"/>
    <w:unhideWhenUsed/>
    <w:pPr>
      <w:ind w:leftChars="400" w:left="840"/>
    </w:pPr>
  </w:style>
  <w:style w:type="paragraph" w:styleId="TOC8">
    <w:name w:val="toc 8"/>
    <w:basedOn w:val="a"/>
    <w:next w:val="a"/>
    <w:uiPriority w:val="39"/>
    <w:unhideWhenUsed/>
    <w:qFormat/>
    <w:pPr>
      <w:snapToGrid/>
      <w:spacing w:line="240" w:lineRule="auto"/>
      <w:ind w:leftChars="1400" w:left="2940"/>
    </w:pPr>
    <w:rPr>
      <w:rFonts w:asciiTheme="minorHAnsi" w:eastAsiaTheme="minorEastAsia" w:hAnsiTheme="minorHAnsi"/>
      <w:sz w:val="21"/>
    </w:rPr>
  </w:style>
  <w:style w:type="paragraph" w:styleId="a6">
    <w:name w:val="Date"/>
    <w:basedOn w:val="a"/>
    <w:next w:val="a"/>
    <w:link w:val="a7"/>
    <w:uiPriority w:val="99"/>
    <w:semiHidden/>
    <w:unhideWhenUsed/>
    <w:pPr>
      <w:ind w:leftChars="2500" w:left="100"/>
    </w:pPr>
  </w:style>
  <w:style w:type="paragraph" w:styleId="a8">
    <w:name w:val="footer"/>
    <w:basedOn w:val="a"/>
    <w:link w:val="a9"/>
    <w:uiPriority w:val="99"/>
    <w:unhideWhenUsed/>
    <w:pPr>
      <w:tabs>
        <w:tab w:val="center" w:pos="4153"/>
        <w:tab w:val="right" w:pos="8306"/>
      </w:tabs>
      <w:spacing w:line="240" w:lineRule="atLeast"/>
      <w:jc w:val="left"/>
    </w:pPr>
    <w:rPr>
      <w:sz w:val="18"/>
      <w:szCs w:val="18"/>
    </w:rPr>
  </w:style>
  <w:style w:type="paragraph" w:styleId="aa">
    <w:name w:val="header"/>
    <w:basedOn w:val="a"/>
    <w:link w:val="ab"/>
    <w:uiPriority w:val="99"/>
    <w:unhideWhenUsed/>
    <w:qFormat/>
    <w:pPr>
      <w:tabs>
        <w:tab w:val="center" w:pos="4153"/>
        <w:tab w:val="right" w:pos="8306"/>
      </w:tabs>
      <w:spacing w:line="240" w:lineRule="atLeast"/>
      <w:jc w:val="center"/>
    </w:pPr>
    <w:rPr>
      <w:sz w:val="18"/>
      <w:szCs w:val="18"/>
    </w:rPr>
  </w:style>
  <w:style w:type="paragraph" w:styleId="TOC1">
    <w:name w:val="toc 1"/>
    <w:basedOn w:val="a"/>
    <w:next w:val="a"/>
    <w:uiPriority w:val="39"/>
    <w:unhideWhenUsed/>
    <w:pPr>
      <w:tabs>
        <w:tab w:val="right" w:leader="dot" w:pos="8296"/>
      </w:tabs>
      <w:ind w:firstLine="480"/>
    </w:pPr>
  </w:style>
  <w:style w:type="paragraph" w:styleId="TOC4">
    <w:name w:val="toc 4"/>
    <w:basedOn w:val="a"/>
    <w:next w:val="a"/>
    <w:uiPriority w:val="39"/>
    <w:unhideWhenUsed/>
    <w:qFormat/>
    <w:pPr>
      <w:snapToGrid/>
      <w:spacing w:line="240" w:lineRule="auto"/>
      <w:ind w:leftChars="600" w:left="1260"/>
    </w:pPr>
    <w:rPr>
      <w:rFonts w:asciiTheme="minorHAnsi" w:eastAsiaTheme="minorEastAsia" w:hAnsiTheme="minorHAnsi"/>
      <w:sz w:val="21"/>
    </w:rPr>
  </w:style>
  <w:style w:type="paragraph" w:styleId="ac">
    <w:name w:val="Subtitle"/>
    <w:basedOn w:val="a"/>
    <w:next w:val="a"/>
    <w:link w:val="ad"/>
    <w:uiPriority w:val="11"/>
    <w:qFormat/>
    <w:pPr>
      <w:spacing w:before="240" w:after="60" w:line="312" w:lineRule="auto"/>
      <w:jc w:val="center"/>
      <w:outlineLvl w:val="1"/>
    </w:pPr>
    <w:rPr>
      <w:rFonts w:asciiTheme="minorHAnsi" w:eastAsiaTheme="minorEastAsia" w:hAnsiTheme="minorHAnsi"/>
      <w:b/>
      <w:bCs/>
      <w:kern w:val="28"/>
      <w:sz w:val="32"/>
      <w:szCs w:val="32"/>
    </w:rPr>
  </w:style>
  <w:style w:type="paragraph" w:styleId="TOC6">
    <w:name w:val="toc 6"/>
    <w:basedOn w:val="a"/>
    <w:next w:val="a"/>
    <w:uiPriority w:val="39"/>
    <w:unhideWhenUsed/>
    <w:qFormat/>
    <w:pPr>
      <w:snapToGrid/>
      <w:spacing w:line="240" w:lineRule="auto"/>
      <w:ind w:leftChars="1000" w:left="2100"/>
    </w:pPr>
    <w:rPr>
      <w:rFonts w:asciiTheme="minorHAnsi" w:eastAsiaTheme="minorEastAsia" w:hAnsiTheme="minorHAnsi"/>
      <w:sz w:val="21"/>
    </w:rPr>
  </w:style>
  <w:style w:type="paragraph" w:styleId="TOC2">
    <w:name w:val="toc 2"/>
    <w:basedOn w:val="a"/>
    <w:next w:val="a"/>
    <w:uiPriority w:val="39"/>
    <w:unhideWhenUsed/>
    <w:pPr>
      <w:tabs>
        <w:tab w:val="right" w:leader="dot" w:pos="8296"/>
      </w:tabs>
      <w:spacing w:line="276" w:lineRule="auto"/>
      <w:ind w:leftChars="200" w:left="480"/>
    </w:pPr>
  </w:style>
  <w:style w:type="paragraph" w:styleId="TOC9">
    <w:name w:val="toc 9"/>
    <w:basedOn w:val="a"/>
    <w:next w:val="a"/>
    <w:uiPriority w:val="39"/>
    <w:unhideWhenUsed/>
    <w:qFormat/>
    <w:pPr>
      <w:snapToGrid/>
      <w:spacing w:line="240" w:lineRule="auto"/>
      <w:ind w:leftChars="1600" w:left="3360"/>
    </w:pPr>
    <w:rPr>
      <w:rFonts w:asciiTheme="minorHAnsi" w:eastAsiaTheme="minorEastAsia" w:hAnsiTheme="minorHAnsi"/>
      <w:sz w:val="21"/>
    </w:rPr>
  </w:style>
  <w:style w:type="paragraph" w:styleId="ae">
    <w:name w:val="Normal (Web)"/>
    <w:basedOn w:val="a"/>
    <w:uiPriority w:val="99"/>
    <w:semiHidden/>
    <w:unhideWhenUsed/>
    <w:qFormat/>
    <w:pPr>
      <w:widowControl/>
      <w:spacing w:beforeAutospacing="1" w:after="100" w:afterAutospacing="1" w:line="240" w:lineRule="auto"/>
      <w:jc w:val="left"/>
    </w:pPr>
    <w:rPr>
      <w:rFonts w:ascii="宋体" w:hAnsi="宋体" w:cs="宋体"/>
      <w:kern w:val="0"/>
      <w:szCs w:val="24"/>
    </w:rPr>
  </w:style>
  <w:style w:type="table" w:styleId="af">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rPr>
      <w:b/>
      <w:bCs/>
    </w:rPr>
  </w:style>
  <w:style w:type="character" w:styleId="af1">
    <w:name w:val="Emphasis"/>
    <w:basedOn w:val="a0"/>
    <w:uiPriority w:val="20"/>
    <w:qFormat/>
    <w:rPr>
      <w:i/>
      <w:iCs/>
    </w:rPr>
  </w:style>
  <w:style w:type="character" w:styleId="af2">
    <w:name w:val="Hyperlink"/>
    <w:basedOn w:val="a0"/>
    <w:uiPriority w:val="99"/>
    <w:unhideWhenUsed/>
    <w:qFormat/>
    <w:rPr>
      <w:color w:val="0563C1" w:themeColor="hyperlink"/>
      <w:u w:val="single"/>
    </w:rPr>
  </w:style>
  <w:style w:type="paragraph" w:customStyle="1" w:styleId="11">
    <w:name w:val="列表段落1"/>
    <w:basedOn w:val="a"/>
    <w:pPr>
      <w:ind w:firstLineChars="200" w:firstLine="420"/>
    </w:pPr>
    <w:rPr>
      <w:rFonts w:cs="Times New Roman"/>
      <w:color w:val="0000FF"/>
      <w:kern w:val="0"/>
      <w:szCs w:val="21"/>
    </w:rPr>
  </w:style>
  <w:style w:type="character" w:customStyle="1" w:styleId="10">
    <w:name w:val="标题 1 字符"/>
    <w:basedOn w:val="a0"/>
    <w:link w:val="1"/>
    <w:uiPriority w:val="9"/>
    <w:qFormat/>
    <w:rsid w:val="00B92ED9"/>
    <w:rPr>
      <w:rFonts w:ascii="Times New Roman" w:eastAsia="宋体" w:hAnsi="Times New Roman"/>
      <w:b/>
      <w:bCs/>
      <w:kern w:val="44"/>
      <w:sz w:val="32"/>
      <w:szCs w:val="44"/>
    </w:rPr>
  </w:style>
  <w:style w:type="paragraph" w:styleId="af3">
    <w:name w:val="No Spacing"/>
    <w:uiPriority w:val="1"/>
    <w:qFormat/>
    <w:pPr>
      <w:widowControl w:val="0"/>
      <w:adjustRightInd w:val="0"/>
      <w:snapToGrid w:val="0"/>
      <w:spacing w:beforeLines="30" w:before="93" w:afterLines="30" w:after="93"/>
      <w:jc w:val="center"/>
    </w:pPr>
    <w:rPr>
      <w:rFonts w:ascii="Calibri" w:eastAsia="黑体" w:hAnsi="Calibri"/>
      <w:b/>
      <w:bCs/>
      <w:kern w:val="2"/>
      <w:sz w:val="21"/>
      <w:szCs w:val="22"/>
    </w:rPr>
  </w:style>
  <w:style w:type="character" w:customStyle="1" w:styleId="20">
    <w:name w:val="标题 2 字符"/>
    <w:basedOn w:val="a0"/>
    <w:link w:val="2"/>
    <w:uiPriority w:val="9"/>
    <w:qFormat/>
    <w:rPr>
      <w:rFonts w:ascii="黑体" w:eastAsia="黑体" w:hAnsi="黑体" w:cstheme="majorBidi"/>
      <w:b/>
      <w:bCs/>
      <w:color w:val="000000" w:themeColor="text1"/>
      <w:sz w:val="28"/>
      <w:szCs w:val="32"/>
    </w:rPr>
  </w:style>
  <w:style w:type="paragraph" w:styleId="af4">
    <w:name w:val="List Paragraph"/>
    <w:basedOn w:val="a"/>
    <w:uiPriority w:val="34"/>
    <w:qFormat/>
    <w:pPr>
      <w:ind w:firstLineChars="200" w:firstLine="420"/>
    </w:pPr>
  </w:style>
  <w:style w:type="character" w:customStyle="1" w:styleId="ab">
    <w:name w:val="页眉 字符"/>
    <w:basedOn w:val="a0"/>
    <w:link w:val="aa"/>
    <w:uiPriority w:val="99"/>
    <w:rPr>
      <w:rFonts w:eastAsia="宋体"/>
      <w:sz w:val="18"/>
      <w:szCs w:val="18"/>
      <w14:ligatures w14:val="none"/>
    </w:rPr>
  </w:style>
  <w:style w:type="character" w:customStyle="1" w:styleId="a9">
    <w:name w:val="页脚 字符"/>
    <w:basedOn w:val="a0"/>
    <w:link w:val="a8"/>
    <w:uiPriority w:val="99"/>
    <w:qFormat/>
    <w:rPr>
      <w:rFonts w:eastAsia="宋体"/>
      <w:sz w:val="18"/>
      <w:szCs w:val="18"/>
      <w14:ligatures w14:val="none"/>
    </w:rPr>
  </w:style>
  <w:style w:type="paragraph" w:customStyle="1" w:styleId="12">
    <w:name w:val="正文1"/>
    <w:pPr>
      <w:jc w:val="both"/>
    </w:pPr>
    <w:rPr>
      <w:rFonts w:ascii="等线" w:eastAsia="宋体" w:hAnsi="等线" w:cs="宋体"/>
      <w:kern w:val="2"/>
      <w:sz w:val="21"/>
      <w:szCs w:val="21"/>
      <w14:ligatures w14:val="standardContextual"/>
    </w:rPr>
  </w:style>
  <w:style w:type="table" w:customStyle="1" w:styleId="13">
    <w:name w:val="网格型1"/>
    <w:basedOn w:val="a1"/>
    <w:uiPriority w:val="9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标题 3 字符"/>
    <w:basedOn w:val="a0"/>
    <w:link w:val="3"/>
    <w:uiPriority w:val="9"/>
    <w:rsid w:val="00814145"/>
    <w:rPr>
      <w:rFonts w:ascii="Times New Roman" w:eastAsia="宋体" w:hAnsi="Times New Roman"/>
      <w:bCs/>
      <w:kern w:val="2"/>
      <w:sz w:val="24"/>
      <w:szCs w:val="32"/>
      <w14:ligatures w14:val="standardContextual"/>
    </w:rPr>
  </w:style>
  <w:style w:type="paragraph" w:customStyle="1" w:styleId="21">
    <w:name w:val="列表段落2"/>
    <w:basedOn w:val="a"/>
    <w:pPr>
      <w:snapToGrid/>
      <w:spacing w:line="240" w:lineRule="auto"/>
      <w:ind w:firstLineChars="200" w:firstLine="420"/>
    </w:pPr>
    <w:rPr>
      <w:rFonts w:ascii="等线" w:eastAsia="等线" w:hAnsi="等线" w:cs="Times New Roman"/>
      <w:sz w:val="21"/>
      <w:szCs w:val="21"/>
    </w:rPr>
  </w:style>
  <w:style w:type="paragraph" w:customStyle="1" w:styleId="22">
    <w:name w:val="正文2"/>
    <w:pPr>
      <w:jc w:val="both"/>
    </w:pPr>
    <w:rPr>
      <w:rFonts w:ascii="等线" w:eastAsia="宋体" w:hAnsi="等线" w:cs="宋体"/>
      <w:kern w:val="2"/>
      <w:sz w:val="21"/>
      <w:szCs w:val="21"/>
    </w:rPr>
  </w:style>
  <w:style w:type="character" w:customStyle="1" w:styleId="40">
    <w:name w:val="标题 4 字符"/>
    <w:aliases w:val="编号 字符"/>
    <w:basedOn w:val="a0"/>
    <w:link w:val="4"/>
    <w:uiPriority w:val="9"/>
    <w:qFormat/>
    <w:rsid w:val="00662706"/>
    <w:rPr>
      <w:rFonts w:ascii="Times New Roman" w:eastAsia="宋体" w:hAnsi="Times New Roman" w:cstheme="majorBidi"/>
      <w:bCs/>
      <w:kern w:val="2"/>
      <w:sz w:val="24"/>
      <w:szCs w:val="28"/>
      <w14:ligatures w14:val="standardContextual"/>
    </w:rPr>
  </w:style>
  <w:style w:type="paragraph" w:customStyle="1" w:styleId="TOC10">
    <w:name w:val="TOC 标题1"/>
    <w:basedOn w:val="1"/>
    <w:next w:val="a"/>
    <w:uiPriority w:val="39"/>
    <w:unhideWhenUsed/>
    <w:qFormat/>
    <w:pPr>
      <w:widowControl/>
      <w:numPr>
        <w:numId w:val="0"/>
      </w:numPr>
      <w:snapToGrid/>
      <w:spacing w:before="240" w:line="259" w:lineRule="auto"/>
      <w:jc w:val="left"/>
      <w:outlineLvl w:val="9"/>
    </w:pPr>
    <w:rPr>
      <w:rFonts w:asciiTheme="majorHAnsi" w:eastAsiaTheme="majorEastAsia" w:hAnsiTheme="majorHAnsi" w:cstheme="majorBidi"/>
      <w:b w:val="0"/>
      <w:bCs w:val="0"/>
      <w:color w:val="2F5496" w:themeColor="accent1" w:themeShade="BF"/>
      <w:kern w:val="0"/>
      <w:szCs w:val="32"/>
    </w:rPr>
  </w:style>
  <w:style w:type="character" w:customStyle="1" w:styleId="a7">
    <w:name w:val="日期 字符"/>
    <w:basedOn w:val="a0"/>
    <w:link w:val="a6"/>
    <w:uiPriority w:val="99"/>
    <w:semiHidden/>
    <w:rPr>
      <w:rFonts w:ascii="Times New Roman" w:eastAsia="宋体" w:hAnsi="Times New Roman"/>
      <w:sz w:val="24"/>
      <w14:ligatures w14:val="none"/>
    </w:rPr>
  </w:style>
  <w:style w:type="character" w:styleId="af5">
    <w:name w:val="Placeholder Text"/>
    <w:basedOn w:val="a0"/>
    <w:uiPriority w:val="99"/>
    <w:semiHidden/>
    <w:rPr>
      <w:color w:val="666666"/>
    </w:rPr>
  </w:style>
  <w:style w:type="character" w:customStyle="1" w:styleId="14">
    <w:name w:val="未处理的提及1"/>
    <w:basedOn w:val="a0"/>
    <w:uiPriority w:val="99"/>
    <w:semiHidden/>
    <w:unhideWhenUsed/>
    <w:qFormat/>
    <w:rPr>
      <w:color w:val="605E5C"/>
      <w:shd w:val="clear" w:color="auto" w:fill="E1DFDD"/>
    </w:rPr>
  </w:style>
  <w:style w:type="character" w:customStyle="1" w:styleId="ad">
    <w:name w:val="副标题 字符"/>
    <w:basedOn w:val="a0"/>
    <w:link w:val="ac"/>
    <w:uiPriority w:val="11"/>
    <w:qFormat/>
    <w:rPr>
      <w:b/>
      <w:bCs/>
      <w:kern w:val="28"/>
      <w:sz w:val="32"/>
      <w:szCs w:val="32"/>
    </w:rPr>
  </w:style>
  <w:style w:type="paragraph" w:customStyle="1" w:styleId="Default">
    <w:name w:val="Default"/>
    <w:pPr>
      <w:widowControl w:val="0"/>
      <w:autoSpaceDE w:val="0"/>
      <w:autoSpaceDN w:val="0"/>
      <w:adjustRightInd w:val="0"/>
    </w:pPr>
    <w:rPr>
      <w:rFonts w:ascii="宋体" w:eastAsia="宋体" w:cs="宋体"/>
      <w:color w:val="000000"/>
      <w:sz w:val="24"/>
      <w:szCs w:val="24"/>
      <w14:ligatures w14:val="standardContextual"/>
    </w:rPr>
  </w:style>
  <w:style w:type="character" w:customStyle="1" w:styleId="a5">
    <w:name w:val="正文文本 字符"/>
    <w:basedOn w:val="a0"/>
    <w:link w:val="a4"/>
    <w:uiPriority w:val="99"/>
    <w:semiHidden/>
    <w:qFormat/>
    <w:rPr>
      <w:rFonts w:ascii="Times New Roman" w:eastAsia="宋体" w:hAnsi="Times New Roman"/>
      <w:sz w:val="24"/>
    </w:rPr>
  </w:style>
  <w:style w:type="character" w:styleId="af6">
    <w:name w:val="FollowedHyperlink"/>
    <w:basedOn w:val="a0"/>
    <w:uiPriority w:val="99"/>
    <w:semiHidden/>
    <w:unhideWhenUsed/>
    <w:rsid w:val="0010494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353489">
      <w:bodyDiv w:val="1"/>
      <w:marLeft w:val="0"/>
      <w:marRight w:val="0"/>
      <w:marTop w:val="0"/>
      <w:marBottom w:val="0"/>
      <w:divBdr>
        <w:top w:val="none" w:sz="0" w:space="0" w:color="auto"/>
        <w:left w:val="none" w:sz="0" w:space="0" w:color="auto"/>
        <w:bottom w:val="none" w:sz="0" w:space="0" w:color="auto"/>
        <w:right w:val="none" w:sz="0" w:space="0" w:color="auto"/>
      </w:divBdr>
    </w:div>
    <w:div w:id="1262687096">
      <w:bodyDiv w:val="1"/>
      <w:marLeft w:val="0"/>
      <w:marRight w:val="0"/>
      <w:marTop w:val="0"/>
      <w:marBottom w:val="0"/>
      <w:divBdr>
        <w:top w:val="none" w:sz="0" w:space="0" w:color="auto"/>
        <w:left w:val="none" w:sz="0" w:space="0" w:color="auto"/>
        <w:bottom w:val="none" w:sz="0" w:space="0" w:color="auto"/>
        <w:right w:val="none" w:sz="0" w:space="0" w:color="auto"/>
      </w:divBdr>
    </w:div>
    <w:div w:id="1352024215">
      <w:bodyDiv w:val="1"/>
      <w:marLeft w:val="0"/>
      <w:marRight w:val="0"/>
      <w:marTop w:val="0"/>
      <w:marBottom w:val="0"/>
      <w:divBdr>
        <w:top w:val="none" w:sz="0" w:space="0" w:color="auto"/>
        <w:left w:val="none" w:sz="0" w:space="0" w:color="auto"/>
        <w:bottom w:val="none" w:sz="0" w:space="0" w:color="auto"/>
        <w:right w:val="none" w:sz="0" w:space="0" w:color="auto"/>
      </w:divBdr>
    </w:div>
    <w:div w:id="1571886453">
      <w:bodyDiv w:val="1"/>
      <w:marLeft w:val="0"/>
      <w:marRight w:val="0"/>
      <w:marTop w:val="0"/>
      <w:marBottom w:val="0"/>
      <w:divBdr>
        <w:top w:val="none" w:sz="0" w:space="0" w:color="auto"/>
        <w:left w:val="none" w:sz="0" w:space="0" w:color="auto"/>
        <w:bottom w:val="none" w:sz="0" w:space="0" w:color="auto"/>
        <w:right w:val="none" w:sz="0" w:space="0" w:color="auto"/>
      </w:divBdr>
    </w:div>
    <w:div w:id="18926437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footer" Target="footer8.xml"/><Relationship Id="rId39" Type="http://schemas.openxmlformats.org/officeDocument/2006/relationships/header" Target="header17.xml"/><Relationship Id="rId21" Type="http://schemas.openxmlformats.org/officeDocument/2006/relationships/footer" Target="footer6.xml"/><Relationship Id="rId34" Type="http://schemas.openxmlformats.org/officeDocument/2006/relationships/footer" Target="footer11.xml"/><Relationship Id="rId42" Type="http://schemas.openxmlformats.org/officeDocument/2006/relationships/footer" Target="footer14.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5.xml"/><Relationship Id="rId29" Type="http://schemas.openxmlformats.org/officeDocument/2006/relationships/footer" Target="footer9.xml"/><Relationship Id="rId41" Type="http://schemas.openxmlformats.org/officeDocument/2006/relationships/header" Target="header1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footer" Target="footer7.xml"/><Relationship Id="rId32" Type="http://schemas.openxmlformats.org/officeDocument/2006/relationships/header" Target="header13.xml"/><Relationship Id="rId37" Type="http://schemas.openxmlformats.org/officeDocument/2006/relationships/image" Target="media/image2.jpeg"/><Relationship Id="rId40" Type="http://schemas.openxmlformats.org/officeDocument/2006/relationships/footer" Target="footer13.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eader" Target="header8.xml"/><Relationship Id="rId28" Type="http://schemas.openxmlformats.org/officeDocument/2006/relationships/header" Target="header11.xml"/><Relationship Id="rId36" Type="http://schemas.openxmlformats.org/officeDocument/2006/relationships/footer" Target="footer12.xml"/><Relationship Id="rId10" Type="http://schemas.openxmlformats.org/officeDocument/2006/relationships/footer" Target="footer1.xml"/><Relationship Id="rId19" Type="http://schemas.openxmlformats.org/officeDocument/2006/relationships/header" Target="header6.xml"/><Relationship Id="rId31" Type="http://schemas.openxmlformats.org/officeDocument/2006/relationships/footer" Target="footer10.xml"/><Relationship Id="rId44"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header" Target="header7.xml"/><Relationship Id="rId27" Type="http://schemas.openxmlformats.org/officeDocument/2006/relationships/header" Target="header10.xml"/><Relationship Id="rId30" Type="http://schemas.openxmlformats.org/officeDocument/2006/relationships/header" Target="header12.xml"/><Relationship Id="rId35" Type="http://schemas.openxmlformats.org/officeDocument/2006/relationships/header" Target="header15.xml"/><Relationship Id="rId43"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header" Target="header2.xml"/><Relationship Id="rId17" Type="http://schemas.openxmlformats.org/officeDocument/2006/relationships/header" Target="header5.xml"/><Relationship Id="rId25" Type="http://schemas.openxmlformats.org/officeDocument/2006/relationships/header" Target="header9.xml"/><Relationship Id="rId33" Type="http://schemas.openxmlformats.org/officeDocument/2006/relationships/header" Target="header14.xml"/><Relationship Id="rId38" Type="http://schemas.openxmlformats.org/officeDocument/2006/relationships/header" Target="header1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A2B751-238A-4AF9-A638-6EA0B17CB2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70</Pages>
  <Words>7941</Words>
  <Characters>45267</Characters>
  <Application>Microsoft Office Word</Application>
  <DocSecurity>0</DocSecurity>
  <Lines>377</Lines>
  <Paragraphs>106</Paragraphs>
  <ScaleCrop>false</ScaleCrop>
  <Company/>
  <LinksUpToDate>false</LinksUpToDate>
  <CharactersWithSpaces>53102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yanna song</dc:creator>
  <cp:lastModifiedBy>yanna song</cp:lastModifiedBy>
  <cp:revision>2</cp:revision>
  <cp:lastPrinted>2024-10-11T08:03:00Z</cp:lastPrinted>
  <dcterms:created xsi:type="dcterms:W3CDTF">2025-02-20T07:13:00Z</dcterms:created>
  <dcterms:modified xsi:type="dcterms:W3CDTF">2025-02-20T07:13:00Z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2052-11.1.0.9991</vt:lpwstr>
  </property>
</Properties>
</file>