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676" w:rsidRDefault="005039F8">
      <w:pPr>
        <w:rPr>
          <w:rFonts w:eastAsiaTheme="minorEastAsia"/>
          <w:b/>
          <w:bCs/>
          <w:sz w:val="52"/>
          <w:szCs w:val="84"/>
        </w:rPr>
      </w:pPr>
      <w:r>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eastAsiaTheme="minorEastAsia" w:hint="eastAsia"/>
          <w:b/>
          <w:bCs/>
          <w:sz w:val="52"/>
          <w:szCs w:val="84"/>
        </w:rPr>
        <w:t xml:space="preserve"> </w:t>
      </w:r>
    </w:p>
    <w:p w:rsidR="00461676" w:rsidRDefault="00461676">
      <w:pPr>
        <w:rPr>
          <w:b/>
          <w:bCs/>
          <w:sz w:val="52"/>
          <w:szCs w:val="84"/>
        </w:rPr>
      </w:pPr>
    </w:p>
    <w:p w:rsidR="00461676" w:rsidRDefault="005039F8">
      <w:pPr>
        <w:jc w:val="right"/>
        <w:rPr>
          <w:szCs w:val="32"/>
        </w:rPr>
      </w:pPr>
      <w:r>
        <w:rPr>
          <w:b/>
          <w:bCs/>
          <w:sz w:val="28"/>
          <w:szCs w:val="36"/>
        </w:rPr>
        <w:t xml:space="preserve">T/CECS </w:t>
      </w:r>
      <w:r>
        <w:rPr>
          <w:sz w:val="28"/>
          <w:szCs w:val="36"/>
        </w:rPr>
        <w:t>XXX- 202X</w:t>
      </w:r>
    </w:p>
    <w:p w:rsidR="00461676" w:rsidRDefault="005039F8">
      <w:pPr>
        <w:jc w:val="center"/>
        <w:rPr>
          <w:szCs w:val="32"/>
        </w:rPr>
      </w:pPr>
      <w:r>
        <w:rPr>
          <w:noProof/>
          <w:szCs w:val="32"/>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rsidR="00461676" w:rsidRDefault="00461676">
      <w:pPr>
        <w:rPr>
          <w:rFonts w:ascii="宋体" w:hAnsi="宋体"/>
        </w:rPr>
      </w:pPr>
    </w:p>
    <w:p w:rsidR="00461676" w:rsidRDefault="005039F8">
      <w:pPr>
        <w:jc w:val="center"/>
        <w:rPr>
          <w:rFonts w:cs="Times New Roman"/>
          <w:b/>
          <w:sz w:val="32"/>
          <w:szCs w:val="36"/>
        </w:rPr>
      </w:pPr>
      <w:r>
        <w:rPr>
          <w:rFonts w:cs="Times New Roman"/>
          <w:b/>
          <w:sz w:val="32"/>
          <w:szCs w:val="36"/>
        </w:rPr>
        <w:t>中国工程建设标准化协会标准</w:t>
      </w:r>
    </w:p>
    <w:p w:rsidR="00461676" w:rsidRDefault="00461676">
      <w:pPr>
        <w:spacing w:line="400" w:lineRule="exact"/>
        <w:jc w:val="center"/>
        <w:rPr>
          <w:rFonts w:cs="Times New Roman"/>
          <w:b/>
          <w:sz w:val="36"/>
          <w:szCs w:val="36"/>
        </w:rPr>
      </w:pPr>
    </w:p>
    <w:p w:rsidR="00461676" w:rsidRDefault="005039F8">
      <w:pPr>
        <w:spacing w:beforeLines="50" w:before="156"/>
        <w:jc w:val="center"/>
        <w:rPr>
          <w:rFonts w:cs="Times New Roman"/>
          <w:b/>
          <w:sz w:val="44"/>
          <w:szCs w:val="44"/>
        </w:rPr>
      </w:pPr>
      <w:bookmarkStart w:id="0" w:name="_Hlk151988294"/>
      <w:r>
        <w:rPr>
          <w:rFonts w:cs="Times New Roman"/>
          <w:b/>
          <w:sz w:val="44"/>
          <w:szCs w:val="44"/>
        </w:rPr>
        <w:t>混凝土工程质量诊治技术管理规程</w:t>
      </w:r>
    </w:p>
    <w:bookmarkEnd w:id="0"/>
    <w:p w:rsidR="00461676" w:rsidRDefault="005039F8">
      <w:pPr>
        <w:spacing w:before="143" w:line="407" w:lineRule="auto"/>
        <w:ind w:left="400" w:right="697"/>
        <w:jc w:val="center"/>
        <w:rPr>
          <w:rFonts w:eastAsiaTheme="minorEastAsia" w:cs="Times New Roman"/>
          <w:b/>
          <w:sz w:val="28"/>
          <w:szCs w:val="28"/>
        </w:rPr>
      </w:pPr>
      <w:r>
        <w:rPr>
          <w:rFonts w:eastAsiaTheme="minorEastAsia" w:cs="Times New Roman"/>
          <w:b/>
          <w:sz w:val="28"/>
          <w:szCs w:val="28"/>
        </w:rPr>
        <w:t>Management specification for diagnosis and treatment technology of concrete engineering quality</w:t>
      </w:r>
    </w:p>
    <w:p w:rsidR="00461676" w:rsidRDefault="00461676">
      <w:pPr>
        <w:spacing w:before="143" w:line="407" w:lineRule="auto"/>
        <w:ind w:left="400" w:right="697"/>
        <w:jc w:val="center"/>
        <w:rPr>
          <w:rFonts w:eastAsiaTheme="minorEastAsia" w:cs="Times New Roman"/>
          <w:b/>
          <w:sz w:val="28"/>
          <w:szCs w:val="28"/>
        </w:rPr>
      </w:pPr>
    </w:p>
    <w:p w:rsidR="00461676" w:rsidRDefault="005039F8">
      <w:pPr>
        <w:jc w:val="center"/>
        <w:rPr>
          <w:rFonts w:cs="Times New Roman"/>
          <w:b/>
          <w:sz w:val="32"/>
          <w:szCs w:val="48"/>
        </w:rPr>
      </w:pPr>
      <w:r>
        <w:rPr>
          <w:rFonts w:ascii="宋体" w:hAnsi="宋体" w:hint="eastAsia"/>
          <w:b/>
          <w:sz w:val="32"/>
          <w:szCs w:val="48"/>
        </w:rPr>
        <w:t>（</w:t>
      </w:r>
      <w:r>
        <w:rPr>
          <w:rFonts w:cs="Times New Roman" w:hint="eastAsia"/>
          <w:b/>
          <w:sz w:val="32"/>
          <w:szCs w:val="48"/>
        </w:rPr>
        <w:t>征求意见稿</w:t>
      </w:r>
      <w:r>
        <w:rPr>
          <w:rFonts w:ascii="宋体" w:hAnsi="宋体" w:hint="eastAsia"/>
          <w:b/>
          <w:sz w:val="32"/>
          <w:szCs w:val="48"/>
        </w:rPr>
        <w:t>）</w:t>
      </w:r>
    </w:p>
    <w:p w:rsidR="00461676" w:rsidRDefault="00461676">
      <w:pPr>
        <w:jc w:val="center"/>
        <w:rPr>
          <w:rFonts w:cs="Times New Roman"/>
        </w:rPr>
      </w:pPr>
    </w:p>
    <w:p w:rsidR="00461676" w:rsidRDefault="00461676">
      <w:pPr>
        <w:jc w:val="center"/>
        <w:rPr>
          <w:rFonts w:eastAsiaTheme="minorEastAsia" w:cs="Times New Roman"/>
        </w:rPr>
      </w:pPr>
    </w:p>
    <w:p w:rsidR="00461676" w:rsidRDefault="00461676">
      <w:pPr>
        <w:jc w:val="center"/>
        <w:rPr>
          <w:rFonts w:eastAsiaTheme="minorEastAsia" w:cs="Times New Roman"/>
        </w:rPr>
      </w:pPr>
    </w:p>
    <w:p w:rsidR="00461676" w:rsidRDefault="00461676">
      <w:pPr>
        <w:jc w:val="center"/>
        <w:rPr>
          <w:rFonts w:cs="Times New Roman"/>
          <w:sz w:val="28"/>
        </w:rPr>
      </w:pPr>
    </w:p>
    <w:p w:rsidR="00461676" w:rsidRDefault="00461676">
      <w:pPr>
        <w:jc w:val="center"/>
        <w:rPr>
          <w:rFonts w:cs="Times New Roman"/>
          <w:b/>
          <w:sz w:val="28"/>
        </w:rPr>
      </w:pPr>
    </w:p>
    <w:p w:rsidR="00461676" w:rsidRDefault="00461676">
      <w:pPr>
        <w:jc w:val="center"/>
        <w:rPr>
          <w:rFonts w:cs="Times New Roman"/>
        </w:rPr>
      </w:pPr>
    </w:p>
    <w:p w:rsidR="00461676" w:rsidRDefault="00461676">
      <w:pPr>
        <w:jc w:val="center"/>
        <w:rPr>
          <w:rFonts w:cs="Times New Roman"/>
        </w:rPr>
      </w:pPr>
    </w:p>
    <w:p w:rsidR="00461676" w:rsidRDefault="00461676">
      <w:pPr>
        <w:jc w:val="center"/>
        <w:rPr>
          <w:rFonts w:eastAsiaTheme="minorEastAsia" w:cs="Times New Roman"/>
        </w:rPr>
      </w:pPr>
    </w:p>
    <w:p w:rsidR="00461676" w:rsidRDefault="00461676">
      <w:pPr>
        <w:jc w:val="center"/>
        <w:rPr>
          <w:rFonts w:eastAsiaTheme="minorEastAsia" w:cs="Times New Roman"/>
        </w:rPr>
      </w:pPr>
    </w:p>
    <w:p w:rsidR="00461676" w:rsidRDefault="00461676">
      <w:pPr>
        <w:jc w:val="center"/>
        <w:rPr>
          <w:rFonts w:eastAsiaTheme="minorEastAsia" w:cs="Times New Roman"/>
        </w:rPr>
      </w:pPr>
    </w:p>
    <w:p w:rsidR="00461676" w:rsidRDefault="00461676">
      <w:pPr>
        <w:jc w:val="center"/>
        <w:rPr>
          <w:rFonts w:eastAsiaTheme="minorEastAsia" w:cs="Times New Roman"/>
        </w:rPr>
      </w:pPr>
    </w:p>
    <w:p w:rsidR="00461676" w:rsidRDefault="00461676">
      <w:pPr>
        <w:spacing w:line="400" w:lineRule="exact"/>
        <w:jc w:val="center"/>
        <w:rPr>
          <w:rFonts w:eastAsia="黑体" w:cs="Times New Roman"/>
          <w:b/>
          <w:sz w:val="32"/>
          <w:szCs w:val="32"/>
          <w:lang w:val="zh-CN"/>
        </w:rPr>
      </w:pPr>
    </w:p>
    <w:p w:rsidR="00461676" w:rsidRDefault="005039F8">
      <w:pPr>
        <w:spacing w:line="400" w:lineRule="exact"/>
        <w:jc w:val="center"/>
        <w:rPr>
          <w:rFonts w:eastAsia="黑体" w:cs="Times New Roman"/>
          <w:sz w:val="32"/>
          <w:szCs w:val="32"/>
          <w:lang w:val="zh-CN"/>
        </w:rPr>
      </w:pPr>
      <w:r>
        <w:rPr>
          <w:rFonts w:eastAsia="仿宋" w:cs="Times New Roman"/>
          <w:b/>
          <w:sz w:val="28"/>
          <w:szCs w:val="44"/>
          <w:lang w:val="zh-CN"/>
        </w:rPr>
        <w:t>中国</w:t>
      </w:r>
      <w:r>
        <w:rPr>
          <w:rFonts w:eastAsia="仿宋" w:cs="Times New Roman"/>
          <w:b/>
          <w:sz w:val="28"/>
          <w:szCs w:val="44"/>
          <w:lang w:val="zh-CN"/>
        </w:rPr>
        <w:t>XX</w:t>
      </w:r>
      <w:r>
        <w:rPr>
          <w:rFonts w:eastAsia="仿宋" w:cs="Times New Roman"/>
          <w:b/>
          <w:sz w:val="28"/>
          <w:szCs w:val="44"/>
          <w:lang w:val="zh-CN"/>
        </w:rPr>
        <w:t>出版社</w:t>
      </w:r>
      <w:r>
        <w:rPr>
          <w:rFonts w:eastAsia="黑体" w:cs="Times New Roman"/>
          <w:sz w:val="32"/>
          <w:szCs w:val="32"/>
          <w:lang w:val="zh-CN"/>
        </w:rPr>
        <w:br w:type="page"/>
      </w:r>
    </w:p>
    <w:p w:rsidR="00461676" w:rsidRDefault="00461676">
      <w:pPr>
        <w:spacing w:line="240" w:lineRule="auto"/>
        <w:rPr>
          <w:rFonts w:eastAsia="黑体" w:cs="Times New Roman"/>
          <w:sz w:val="32"/>
          <w:szCs w:val="32"/>
          <w:lang w:val="zh-CN"/>
        </w:rPr>
      </w:pPr>
    </w:p>
    <w:p w:rsidR="00461676" w:rsidRDefault="005039F8">
      <w:pPr>
        <w:jc w:val="center"/>
        <w:rPr>
          <w:rFonts w:eastAsia="黑体" w:cs="Times New Roman"/>
          <w:sz w:val="32"/>
        </w:rPr>
      </w:pPr>
      <w:r>
        <w:rPr>
          <w:rFonts w:eastAsia="黑体" w:cs="Times New Roman"/>
          <w:sz w:val="32"/>
        </w:rPr>
        <w:t>中国工程建设标准化协会标准</w:t>
      </w:r>
    </w:p>
    <w:p w:rsidR="00461676" w:rsidRDefault="00461676">
      <w:pPr>
        <w:jc w:val="center"/>
        <w:rPr>
          <w:rFonts w:eastAsiaTheme="minorEastAsia" w:cs="Times New Roman"/>
          <w:b/>
        </w:rPr>
      </w:pPr>
    </w:p>
    <w:p w:rsidR="00461676" w:rsidRDefault="005039F8">
      <w:pPr>
        <w:jc w:val="center"/>
        <w:rPr>
          <w:rFonts w:cs="Times New Roman"/>
          <w:b/>
          <w:sz w:val="44"/>
          <w:szCs w:val="44"/>
        </w:rPr>
      </w:pPr>
      <w:r>
        <w:rPr>
          <w:rFonts w:cs="Times New Roman"/>
          <w:b/>
          <w:sz w:val="44"/>
          <w:szCs w:val="44"/>
        </w:rPr>
        <w:t>混凝土工程质量诊治技术管理规程</w:t>
      </w:r>
    </w:p>
    <w:p w:rsidR="00461676" w:rsidRDefault="005039F8">
      <w:pPr>
        <w:jc w:val="center"/>
        <w:rPr>
          <w:rFonts w:eastAsiaTheme="minorEastAsia" w:cs="Times New Roman"/>
          <w:b/>
          <w:sz w:val="28"/>
          <w:szCs w:val="28"/>
        </w:rPr>
      </w:pPr>
      <w:r>
        <w:rPr>
          <w:rFonts w:eastAsiaTheme="minorEastAsia" w:cs="Times New Roman"/>
          <w:b/>
          <w:sz w:val="28"/>
          <w:szCs w:val="28"/>
        </w:rPr>
        <w:t>Management specification for diagnosis and</w:t>
      </w:r>
      <w:r>
        <w:rPr>
          <w:rFonts w:eastAsiaTheme="minorEastAsia" w:cs="Times New Roman"/>
          <w:b/>
          <w:sz w:val="28"/>
          <w:szCs w:val="28"/>
        </w:rPr>
        <w:t xml:space="preserve"> treatment technology of concrete engineering quality</w:t>
      </w:r>
    </w:p>
    <w:p w:rsidR="00461676" w:rsidRDefault="005039F8">
      <w:pPr>
        <w:jc w:val="center"/>
        <w:rPr>
          <w:rFonts w:eastAsiaTheme="minorEastAsia" w:cs="Times New Roman"/>
          <w:b/>
          <w:sz w:val="28"/>
        </w:rPr>
      </w:pPr>
      <w:r>
        <w:rPr>
          <w:rFonts w:cs="Times New Roman"/>
          <w:b/>
          <w:sz w:val="28"/>
        </w:rPr>
        <w:t>T/CECS xxx</w:t>
      </w:r>
      <w:r>
        <w:rPr>
          <w:rFonts w:eastAsiaTheme="minorEastAsia" w:cs="Times New Roman"/>
          <w:b/>
          <w:sz w:val="28"/>
        </w:rPr>
        <w:t>x</w:t>
      </w:r>
      <w:r>
        <w:rPr>
          <w:rFonts w:cs="Times New Roman"/>
          <w:b/>
          <w:sz w:val="28"/>
        </w:rPr>
        <w:t xml:space="preserve">- </w:t>
      </w:r>
      <w:r>
        <w:rPr>
          <w:rFonts w:eastAsiaTheme="minorEastAsia" w:cs="Times New Roman"/>
          <w:b/>
          <w:sz w:val="28"/>
        </w:rPr>
        <w:t>20</w:t>
      </w:r>
      <w:r>
        <w:rPr>
          <w:rFonts w:cs="Times New Roman"/>
          <w:b/>
          <w:sz w:val="28"/>
        </w:rPr>
        <w:t>xx</w:t>
      </w:r>
    </w:p>
    <w:p w:rsidR="00461676" w:rsidRDefault="00461676">
      <w:pPr>
        <w:jc w:val="center"/>
        <w:rPr>
          <w:rFonts w:eastAsiaTheme="minorEastAsia" w:cs="Times New Roman"/>
          <w:sz w:val="32"/>
        </w:rPr>
      </w:pPr>
    </w:p>
    <w:p w:rsidR="00461676" w:rsidRDefault="00461676">
      <w:pPr>
        <w:jc w:val="center"/>
        <w:rPr>
          <w:rFonts w:eastAsiaTheme="minorEastAsia" w:cs="Times New Roman"/>
          <w:sz w:val="32"/>
        </w:rPr>
      </w:pPr>
    </w:p>
    <w:p w:rsidR="00461676" w:rsidRDefault="005039F8">
      <w:pPr>
        <w:ind w:leftChars="529" w:left="1270" w:firstLineChars="200" w:firstLine="542"/>
        <w:rPr>
          <w:rFonts w:cs="Times New Roman"/>
          <w:b/>
        </w:rPr>
      </w:pPr>
      <w:r>
        <w:rPr>
          <w:rFonts w:ascii="宋体" w:hAnsi="宋体" w:hint="eastAsia"/>
          <w:b/>
          <w:sz w:val="27"/>
        </w:rPr>
        <w:t>主编单位：建研建硕（北京）科技有限公司</w:t>
      </w:r>
    </w:p>
    <w:p w:rsidR="00461676" w:rsidRDefault="005039F8">
      <w:pPr>
        <w:ind w:firstLineChars="672" w:firstLine="1821"/>
        <w:rPr>
          <w:rFonts w:cs="Times New Roman"/>
          <w:b/>
        </w:rPr>
      </w:pPr>
      <w:r>
        <w:rPr>
          <w:rFonts w:ascii="宋体" w:hAnsi="宋体" w:hint="eastAsia"/>
          <w:b/>
          <w:sz w:val="27"/>
        </w:rPr>
        <w:t>批准单位：中国工程建设标准化协会</w:t>
      </w:r>
    </w:p>
    <w:p w:rsidR="00461676" w:rsidRDefault="005039F8">
      <w:pPr>
        <w:ind w:firstLineChars="672" w:firstLine="1821"/>
        <w:rPr>
          <w:rFonts w:eastAsiaTheme="minorEastAsia" w:cs="Times New Roman"/>
          <w:b/>
          <w:sz w:val="27"/>
        </w:rPr>
      </w:pPr>
      <w:r>
        <w:rPr>
          <w:rFonts w:ascii="宋体" w:hAnsi="宋体" w:hint="eastAsia"/>
          <w:b/>
          <w:sz w:val="27"/>
        </w:rPr>
        <w:t>施行日期：</w:t>
      </w:r>
      <w:r>
        <w:rPr>
          <w:rFonts w:ascii="宋体" w:hAnsi="宋体" w:hint="eastAsia"/>
          <w:b/>
          <w:sz w:val="27"/>
        </w:rPr>
        <w:t>2</w:t>
      </w:r>
      <w:r>
        <w:rPr>
          <w:rFonts w:ascii="宋体" w:hAnsi="宋体"/>
          <w:b/>
          <w:sz w:val="27"/>
        </w:rPr>
        <w:t>02</w:t>
      </w:r>
      <w:r>
        <w:rPr>
          <w:rFonts w:ascii="宋体" w:hAnsi="宋体" w:hint="eastAsia"/>
          <w:b/>
          <w:sz w:val="27"/>
        </w:rPr>
        <w:t>X</w:t>
      </w:r>
      <w:r>
        <w:rPr>
          <w:rFonts w:ascii="宋体" w:hAnsi="宋体" w:hint="eastAsia"/>
          <w:b/>
          <w:sz w:val="27"/>
        </w:rPr>
        <w:t>年</w:t>
      </w:r>
      <w:r>
        <w:rPr>
          <w:rFonts w:ascii="宋体" w:hAnsi="宋体" w:hint="eastAsia"/>
          <w:b/>
          <w:sz w:val="27"/>
        </w:rPr>
        <w:t xml:space="preserve"> X</w:t>
      </w:r>
      <w:r>
        <w:rPr>
          <w:rFonts w:cs="Times New Roman"/>
          <w:b/>
          <w:sz w:val="27"/>
        </w:rPr>
        <w:t xml:space="preserve"> </w:t>
      </w:r>
      <w:r>
        <w:rPr>
          <w:rFonts w:ascii="宋体" w:hAnsi="宋体" w:hint="eastAsia"/>
          <w:b/>
          <w:sz w:val="27"/>
        </w:rPr>
        <w:t>月</w:t>
      </w:r>
      <w:r>
        <w:rPr>
          <w:rFonts w:ascii="宋体" w:hAnsi="宋体" w:hint="eastAsia"/>
          <w:b/>
          <w:sz w:val="27"/>
        </w:rPr>
        <w:t xml:space="preserve"> X</w:t>
      </w:r>
      <w:r>
        <w:rPr>
          <w:rFonts w:cs="Times New Roman"/>
          <w:b/>
          <w:sz w:val="27"/>
        </w:rPr>
        <w:t xml:space="preserve"> </w:t>
      </w:r>
      <w:r>
        <w:rPr>
          <w:rFonts w:ascii="宋体" w:hAnsi="宋体" w:hint="eastAsia"/>
          <w:b/>
          <w:sz w:val="27"/>
        </w:rPr>
        <w:t>日</w:t>
      </w: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sz w:val="27"/>
        </w:rPr>
      </w:pPr>
    </w:p>
    <w:p w:rsidR="00461676" w:rsidRDefault="00461676">
      <w:pPr>
        <w:rPr>
          <w:rFonts w:eastAsiaTheme="minorEastAsia" w:cs="Times New Roman"/>
          <w:b/>
        </w:rPr>
      </w:pPr>
    </w:p>
    <w:p w:rsidR="00461676" w:rsidRDefault="005039F8">
      <w:pPr>
        <w:jc w:val="center"/>
        <w:rPr>
          <w:rFonts w:ascii="仿宋" w:eastAsia="仿宋" w:hAnsi="仿宋" w:cs="Times New Roman"/>
          <w:b/>
          <w:sz w:val="22"/>
        </w:rPr>
      </w:pPr>
      <w:r>
        <w:rPr>
          <w:rFonts w:ascii="仿宋" w:eastAsia="仿宋" w:hAnsi="仿宋" w:hint="eastAsia"/>
          <w:b/>
          <w:sz w:val="28"/>
        </w:rPr>
        <w:t>中国</w:t>
      </w:r>
      <w:r>
        <w:rPr>
          <w:rFonts w:ascii="仿宋" w:eastAsia="仿宋" w:hAnsi="仿宋" w:hint="eastAsia"/>
          <w:b/>
          <w:sz w:val="28"/>
        </w:rPr>
        <w:t>XX</w:t>
      </w:r>
      <w:r>
        <w:rPr>
          <w:rFonts w:ascii="仿宋" w:eastAsia="仿宋" w:hAnsi="仿宋" w:hint="eastAsia"/>
          <w:b/>
          <w:sz w:val="28"/>
        </w:rPr>
        <w:t>出版社</w:t>
      </w:r>
    </w:p>
    <w:p w:rsidR="00461676" w:rsidRDefault="005039F8">
      <w:pPr>
        <w:jc w:val="center"/>
        <w:rPr>
          <w:rFonts w:ascii="黑体" w:eastAsia="黑体" w:hAnsi="黑体"/>
        </w:rPr>
      </w:pPr>
      <w:r>
        <w:rPr>
          <w:rFonts w:ascii="黑体" w:eastAsia="黑体" w:hAnsi="黑体" w:cs="Times New Roman"/>
        </w:rPr>
        <w:t>202X</w:t>
      </w:r>
      <w:r>
        <w:rPr>
          <w:rFonts w:ascii="黑体" w:eastAsia="黑体" w:hAnsi="黑体" w:cs="Times New Roman"/>
        </w:rPr>
        <w:t xml:space="preserve">　</w:t>
      </w:r>
      <w:r>
        <w:rPr>
          <w:rFonts w:ascii="黑体" w:eastAsia="黑体" w:hAnsi="黑体" w:hint="eastAsia"/>
        </w:rPr>
        <w:t>北</w:t>
      </w:r>
      <w:r>
        <w:rPr>
          <w:rFonts w:ascii="黑体" w:eastAsia="黑体" w:hAnsi="黑体" w:cs="Times New Roman"/>
        </w:rPr>
        <w:t xml:space="preserve">　</w:t>
      </w:r>
      <w:r>
        <w:rPr>
          <w:rFonts w:ascii="黑体" w:eastAsia="黑体" w:hAnsi="黑体" w:hint="eastAsia"/>
        </w:rPr>
        <w:t xml:space="preserve">　京</w:t>
      </w:r>
    </w:p>
    <w:p w:rsidR="00461676" w:rsidRDefault="005039F8">
      <w:pPr>
        <w:spacing w:line="240" w:lineRule="auto"/>
        <w:rPr>
          <w:rFonts w:ascii="宋体" w:hAnsi="宋体"/>
        </w:rPr>
      </w:pPr>
      <w:r>
        <w:rPr>
          <w:rFonts w:ascii="宋体" w:hAnsi="宋体"/>
        </w:rPr>
        <w:br w:type="page"/>
      </w:r>
    </w:p>
    <w:p w:rsidR="00461676" w:rsidRDefault="00461676">
      <w:pPr>
        <w:spacing w:line="240" w:lineRule="auto"/>
        <w:rPr>
          <w:rFonts w:eastAsia="黑体" w:cs="Times New Roman"/>
          <w:sz w:val="32"/>
          <w:szCs w:val="32"/>
        </w:rPr>
      </w:pPr>
    </w:p>
    <w:p w:rsidR="00461676" w:rsidRDefault="005039F8">
      <w:pPr>
        <w:jc w:val="center"/>
        <w:rPr>
          <w:rFonts w:ascii="黑体" w:eastAsia="黑体" w:hAnsi="黑体"/>
          <w:sz w:val="32"/>
        </w:rPr>
      </w:pPr>
      <w:r>
        <w:rPr>
          <w:rFonts w:ascii="黑体" w:eastAsia="黑体" w:hAnsi="黑体"/>
          <w:sz w:val="32"/>
        </w:rPr>
        <w:t>前　　言</w:t>
      </w:r>
    </w:p>
    <w:p w:rsidR="00461676" w:rsidRDefault="00461676">
      <w:pPr>
        <w:rPr>
          <w:rFonts w:eastAsiaTheme="minorEastAsia" w:cs="Times New Roman"/>
        </w:rPr>
      </w:pPr>
    </w:p>
    <w:p w:rsidR="00461676" w:rsidRDefault="005039F8">
      <w:pPr>
        <w:ind w:firstLineChars="200" w:firstLine="480"/>
        <w:jc w:val="both"/>
        <w:rPr>
          <w:rFonts w:cs="Times New Roman"/>
        </w:rPr>
      </w:pPr>
      <w:r>
        <w:rPr>
          <w:rFonts w:cs="Times New Roman"/>
        </w:rPr>
        <w:t>根据中国工程建设标准化协会</w:t>
      </w:r>
      <w:r>
        <w:rPr>
          <w:rFonts w:cs="Times New Roman" w:hint="eastAsia"/>
        </w:rPr>
        <w:t>《</w:t>
      </w:r>
      <w:r>
        <w:rPr>
          <w:rFonts w:cs="Times New Roman"/>
        </w:rPr>
        <w:t>关于印发</w:t>
      </w:r>
      <w:r>
        <w:rPr>
          <w:rFonts w:cs="Times New Roman" w:hint="eastAsia"/>
        </w:rPr>
        <w:t>&lt;</w:t>
      </w:r>
      <w:r>
        <w:rPr>
          <w:rFonts w:cs="Times New Roman"/>
        </w:rPr>
        <w:t>2022</w:t>
      </w:r>
      <w:r>
        <w:rPr>
          <w:rFonts w:cs="Times New Roman"/>
        </w:rPr>
        <w:t>年第二批协会标准制订、修订计划</w:t>
      </w:r>
      <w:r>
        <w:rPr>
          <w:rFonts w:cs="Times New Roman" w:hint="eastAsia"/>
        </w:rPr>
        <w:t>&gt;</w:t>
      </w:r>
      <w:r>
        <w:rPr>
          <w:rFonts w:cs="Times New Roman"/>
        </w:rPr>
        <w:t>的通知</w:t>
      </w:r>
      <w:r>
        <w:rPr>
          <w:rFonts w:cs="Times New Roman" w:hint="eastAsia"/>
        </w:rPr>
        <w:t>》</w:t>
      </w:r>
      <w:r>
        <w:rPr>
          <w:rFonts w:cs="Times New Roman"/>
        </w:rPr>
        <w:t>（建标协字</w:t>
      </w:r>
      <w:r>
        <w:rPr>
          <w:rFonts w:cs="Times New Roman"/>
        </w:rPr>
        <w:t>[2022]40</w:t>
      </w:r>
      <w:r>
        <w:rPr>
          <w:rFonts w:cs="Times New Roman"/>
        </w:rPr>
        <w:t>号）的要求</w:t>
      </w:r>
      <w:r>
        <w:rPr>
          <w:rFonts w:cs="Times New Roman" w:hint="eastAsia"/>
        </w:rPr>
        <w:t>进行编制</w:t>
      </w:r>
      <w:r>
        <w:rPr>
          <w:rFonts w:cs="Times New Roman"/>
        </w:rPr>
        <w:t>，</w:t>
      </w:r>
      <w:r>
        <w:rPr>
          <w:rFonts w:cs="Times New Roman" w:hint="eastAsia"/>
        </w:rPr>
        <w:t>编制组经</w:t>
      </w:r>
      <w:r>
        <w:rPr>
          <w:rFonts w:cs="Times New Roman"/>
        </w:rPr>
        <w:t>广泛调查研究、验证实验</w:t>
      </w:r>
      <w:r>
        <w:rPr>
          <w:rFonts w:cs="Times New Roman" w:hint="eastAsia"/>
        </w:rPr>
        <w:t>，参考国内外先进标准，并在广泛征求意见的基础上，制定本规程。</w:t>
      </w:r>
    </w:p>
    <w:p w:rsidR="00461676" w:rsidRDefault="005039F8">
      <w:pPr>
        <w:ind w:firstLineChars="200" w:firstLine="480"/>
        <w:jc w:val="both"/>
        <w:rPr>
          <w:rFonts w:cs="Times New Roman"/>
        </w:rPr>
      </w:pPr>
      <w:r>
        <w:rPr>
          <w:rFonts w:cs="Times New Roman" w:hint="eastAsia"/>
        </w:rPr>
        <w:t>本规程共分</w:t>
      </w:r>
      <w:r>
        <w:rPr>
          <w:rFonts w:cs="Times New Roman" w:hint="eastAsia"/>
        </w:rPr>
        <w:t>11</w:t>
      </w:r>
      <w:r>
        <w:rPr>
          <w:rFonts w:cs="Times New Roman" w:hint="eastAsia"/>
        </w:rPr>
        <w:t>章，主要内容包括：</w:t>
      </w:r>
      <w:r>
        <w:rPr>
          <w:rFonts w:cs="Times New Roman"/>
        </w:rPr>
        <w:t>总则</w:t>
      </w:r>
      <w:r>
        <w:rPr>
          <w:rFonts w:cs="Times New Roman" w:hint="eastAsia"/>
        </w:rPr>
        <w:t>、术语</w:t>
      </w:r>
      <w:r>
        <w:rPr>
          <w:rFonts w:cs="Times New Roman" w:hint="eastAsia"/>
        </w:rPr>
        <w:t>、</w:t>
      </w:r>
      <w:r>
        <w:rPr>
          <w:rFonts w:cs="Times New Roman" w:hint="eastAsia"/>
        </w:rPr>
        <w:t>基本规定</w:t>
      </w:r>
      <w:r>
        <w:rPr>
          <w:rFonts w:cs="Times New Roman" w:hint="eastAsia"/>
        </w:rPr>
        <w:t>、</w:t>
      </w:r>
      <w:r>
        <w:rPr>
          <w:rFonts w:cs="Times New Roman" w:hint="eastAsia"/>
        </w:rPr>
        <w:t>质量诊断、混凝土工程质量问题预判、混凝土工程质量问题识别与溯源、质量治理、责任划分、质量诊治组织及专家、质量诊治报告、质量诊治档案</w:t>
      </w:r>
      <w:r>
        <w:rPr>
          <w:rFonts w:cs="Times New Roman"/>
        </w:rPr>
        <w:t>。</w:t>
      </w:r>
    </w:p>
    <w:p w:rsidR="00461676" w:rsidRDefault="005039F8">
      <w:pPr>
        <w:ind w:firstLineChars="200" w:firstLine="480"/>
        <w:jc w:val="both"/>
        <w:rPr>
          <w:rFonts w:cs="Times New Roman"/>
        </w:rPr>
      </w:pPr>
      <w:r>
        <w:rPr>
          <w:rFonts w:cs="Times New Roman"/>
        </w:rPr>
        <w:t>本</w:t>
      </w:r>
      <w:r>
        <w:rPr>
          <w:rFonts w:cs="Times New Roman" w:hint="eastAsia"/>
        </w:rPr>
        <w:t>规程</w:t>
      </w:r>
      <w:r>
        <w:rPr>
          <w:rFonts w:cs="Times New Roman"/>
        </w:rPr>
        <w:t>的某些内容可能直接或间接涉及专利，本</w:t>
      </w:r>
      <w:r>
        <w:rPr>
          <w:rFonts w:cs="Times New Roman" w:hint="eastAsia"/>
        </w:rPr>
        <w:t>规程</w:t>
      </w:r>
      <w:r>
        <w:rPr>
          <w:rFonts w:cs="Times New Roman"/>
        </w:rPr>
        <w:t>的发布机构不承担识别这些专利的责任。</w:t>
      </w:r>
    </w:p>
    <w:p w:rsidR="00461676" w:rsidRDefault="005039F8">
      <w:pPr>
        <w:ind w:firstLineChars="200" w:firstLine="480"/>
        <w:jc w:val="both"/>
        <w:rPr>
          <w:rFonts w:cs="Times New Roman"/>
        </w:rPr>
      </w:pPr>
      <w:r>
        <w:rPr>
          <w:rFonts w:cs="Times New Roman" w:hint="eastAsia"/>
        </w:rPr>
        <w:t>本规程</w:t>
      </w:r>
      <w:r>
        <w:rPr>
          <w:rFonts w:cs="Times New Roman"/>
        </w:rPr>
        <w:t>由中国工程建设标准化协会</w:t>
      </w:r>
      <w:r>
        <w:rPr>
          <w:rFonts w:cs="Times New Roman" w:hint="eastAsia"/>
        </w:rPr>
        <w:t>防水防护与修复专业委员会归口管理，由</w:t>
      </w:r>
      <w:r>
        <w:rPr>
          <w:rFonts w:cs="Times New Roman"/>
        </w:rPr>
        <w:t>建研建硕（北京）科技有限公司</w:t>
      </w:r>
      <w:r>
        <w:rPr>
          <w:rFonts w:cs="Times New Roman" w:hint="eastAsia"/>
        </w:rPr>
        <w:t>负责具体技术内容的解释。实施</w:t>
      </w:r>
      <w:r>
        <w:rPr>
          <w:rFonts w:cs="Times New Roman"/>
        </w:rPr>
        <w:t>过程中</w:t>
      </w:r>
      <w:r>
        <w:rPr>
          <w:rFonts w:cs="Times New Roman" w:hint="eastAsia"/>
        </w:rPr>
        <w:t>如有意见或建议，请反馈给</w:t>
      </w:r>
      <w:r>
        <w:rPr>
          <w:rFonts w:cs="Times New Roman"/>
        </w:rPr>
        <w:t>建研建硕（北京）科技有限公</w:t>
      </w:r>
      <w:r>
        <w:rPr>
          <w:rFonts w:cs="Times New Roman"/>
        </w:rPr>
        <w:t>司</w:t>
      </w:r>
      <w:r>
        <w:rPr>
          <w:rFonts w:cs="Times New Roman" w:hint="eastAsia"/>
        </w:rPr>
        <w:t>（地址：北京市朝阳区北三环东路</w:t>
      </w:r>
      <w:r>
        <w:rPr>
          <w:rFonts w:cs="Times New Roman" w:hint="eastAsia"/>
        </w:rPr>
        <w:t>3</w:t>
      </w:r>
      <w:r>
        <w:rPr>
          <w:rFonts w:cs="Times New Roman"/>
        </w:rPr>
        <w:t>0</w:t>
      </w:r>
      <w:r>
        <w:rPr>
          <w:rFonts w:cs="Times New Roman" w:hint="eastAsia"/>
        </w:rPr>
        <w:t>号，邮编：</w:t>
      </w:r>
      <w:r>
        <w:rPr>
          <w:rFonts w:cs="Times New Roman" w:hint="eastAsia"/>
        </w:rPr>
        <w:t>1</w:t>
      </w:r>
      <w:r>
        <w:rPr>
          <w:rFonts w:cs="Times New Roman"/>
        </w:rPr>
        <w:t>00013</w:t>
      </w:r>
      <w:r>
        <w:rPr>
          <w:rFonts w:cs="Times New Roman" w:hint="eastAsia"/>
        </w:rPr>
        <w:t>，邮箱：</w:t>
      </w:r>
      <w:r>
        <w:rPr>
          <w:rFonts w:cs="Times New Roman" w:hint="eastAsia"/>
        </w:rPr>
        <w:t>cabrbetc@vip.163.com</w:t>
      </w:r>
      <w:r>
        <w:rPr>
          <w:rFonts w:cs="Times New Roman" w:hint="eastAsia"/>
        </w:rPr>
        <w:t>）。</w:t>
      </w:r>
    </w:p>
    <w:p w:rsidR="00461676" w:rsidRDefault="005039F8">
      <w:pPr>
        <w:ind w:firstLineChars="200" w:firstLine="560"/>
        <w:rPr>
          <w:rFonts w:cs="Times New Roman"/>
          <w:sz w:val="21"/>
          <w:szCs w:val="21"/>
        </w:rPr>
      </w:pPr>
      <w:r>
        <w:rPr>
          <w:rFonts w:ascii="黑体" w:eastAsia="黑体" w:hAnsi="黑体" w:cs="Times New Roman"/>
          <w:spacing w:val="20"/>
        </w:rPr>
        <w:t>主编单位：</w:t>
      </w:r>
      <w:r>
        <w:rPr>
          <w:rFonts w:cs="Times New Roman"/>
        </w:rPr>
        <w:t>建研建硕（北京）科技有限公司</w:t>
      </w:r>
      <w:r>
        <w:rPr>
          <w:rFonts w:cs="Times New Roman" w:hint="eastAsia"/>
        </w:rPr>
        <w:t>、</w:t>
      </w:r>
      <w:r>
        <w:rPr>
          <w:rFonts w:cs="Times New Roman" w:hint="eastAsia"/>
        </w:rPr>
        <w:t>北京中实上庄混凝土有限责任公司</w:t>
      </w:r>
      <w:r>
        <w:rPr>
          <w:rFonts w:cs="Times New Roman" w:hint="eastAsia"/>
        </w:rPr>
        <w:t>。</w:t>
      </w:r>
    </w:p>
    <w:p w:rsidR="00461676" w:rsidRDefault="005039F8">
      <w:pPr>
        <w:ind w:firstLineChars="200" w:firstLine="560"/>
        <w:rPr>
          <w:rFonts w:ascii="黑体" w:eastAsia="黑体" w:hAnsi="黑体" w:cs="Times New Roman"/>
          <w:spacing w:val="20"/>
        </w:rPr>
      </w:pPr>
      <w:r>
        <w:rPr>
          <w:rFonts w:ascii="黑体" w:eastAsia="黑体" w:hAnsi="黑体" w:cs="Times New Roman"/>
          <w:spacing w:val="20"/>
        </w:rPr>
        <w:t>参编单位：</w:t>
      </w:r>
      <w:r>
        <w:rPr>
          <w:rFonts w:cs="Times New Roman" w:hint="eastAsia"/>
        </w:rPr>
        <w:t>江阴市中建工程质量检测有限公司、北京金隅混凝土有限公司、中建西部建设股份有限公司、中交一公局土木工程建筑研究院有限公司、仲恺农业工程学院</w:t>
      </w:r>
      <w:r>
        <w:rPr>
          <w:rFonts w:cs="Times New Roman" w:hint="eastAsia"/>
        </w:rPr>
        <w:t>。</w:t>
      </w:r>
    </w:p>
    <w:p w:rsidR="00461676" w:rsidRDefault="005039F8">
      <w:pPr>
        <w:ind w:firstLineChars="200" w:firstLine="560"/>
        <w:rPr>
          <w:rFonts w:ascii="黑体" w:eastAsia="黑体" w:hAnsi="黑体" w:cs="Times New Roman"/>
          <w:spacing w:val="20"/>
        </w:rPr>
      </w:pPr>
      <w:r>
        <w:rPr>
          <w:rFonts w:ascii="黑体" w:eastAsia="黑体" w:hAnsi="黑体" w:cs="Times New Roman"/>
          <w:spacing w:val="20"/>
        </w:rPr>
        <w:t>主要起草人：</w:t>
      </w:r>
      <w:r>
        <w:rPr>
          <w:rFonts w:ascii="黑体" w:eastAsia="黑体" w:hAnsi="黑体" w:cs="Times New Roman" w:hint="eastAsia"/>
          <w:spacing w:val="20"/>
        </w:rPr>
        <w:t>XXX</w:t>
      </w:r>
    </w:p>
    <w:p w:rsidR="00461676" w:rsidRDefault="005039F8">
      <w:pPr>
        <w:ind w:firstLineChars="200" w:firstLine="560"/>
        <w:rPr>
          <w:rFonts w:ascii="黑体" w:eastAsia="黑体" w:hAnsi="黑体" w:cs="Times New Roman"/>
          <w:spacing w:val="20"/>
        </w:rPr>
      </w:pPr>
      <w:r>
        <w:rPr>
          <w:rFonts w:ascii="黑体" w:eastAsia="黑体" w:hAnsi="黑体" w:cs="Times New Roman"/>
          <w:spacing w:val="20"/>
        </w:rPr>
        <w:t>主要审查人：</w:t>
      </w:r>
      <w:r>
        <w:rPr>
          <w:rFonts w:ascii="黑体" w:eastAsia="黑体" w:hAnsi="黑体" w:cs="Times New Roman" w:hint="eastAsia"/>
          <w:spacing w:val="20"/>
        </w:rPr>
        <w:t>XXX</w:t>
      </w:r>
    </w:p>
    <w:p w:rsidR="00461676" w:rsidRDefault="00461676">
      <w:pPr>
        <w:ind w:firstLineChars="200" w:firstLine="560"/>
        <w:rPr>
          <w:rFonts w:ascii="黑体" w:eastAsia="黑体" w:hAnsi="黑体" w:cs="Times New Roman"/>
          <w:spacing w:val="20"/>
        </w:rPr>
        <w:sectPr w:rsidR="00461676">
          <w:footerReference w:type="default" r:id="rId10"/>
          <w:pgSz w:w="11906" w:h="16838"/>
          <w:pgMar w:top="1440" w:right="1800" w:bottom="1440" w:left="1800" w:header="851" w:footer="992" w:gutter="0"/>
          <w:pgNumType w:start="0"/>
          <w:cols w:space="425"/>
          <w:docGrid w:type="lines" w:linePitch="312"/>
        </w:sectPr>
      </w:pPr>
    </w:p>
    <w:bookmarkStart w:id="1" w:name="_Toc7113" w:displacedByCustomXml="next"/>
    <w:sdt>
      <w:sdtPr>
        <w:rPr>
          <w:rFonts w:ascii="宋体" w:hAnsi="宋体" w:hint="eastAsia"/>
          <w:sz w:val="32"/>
          <w:szCs w:val="32"/>
        </w:rPr>
        <w:id w:val="147462889"/>
        <w15:color w:val="DBDBDB"/>
        <w:docPartObj>
          <w:docPartGallery w:val="Table of Contents"/>
          <w:docPartUnique/>
        </w:docPartObj>
      </w:sdtPr>
      <w:sdtEndPr>
        <w:rPr>
          <w:rFonts w:ascii="Times New Roman" w:hAnsi="Times New Roman" w:cs="Times New Roman"/>
          <w:sz w:val="21"/>
          <w:szCs w:val="21"/>
        </w:rPr>
      </w:sdtEndPr>
      <w:sdtContent>
        <w:p w:rsidR="00461676" w:rsidRDefault="005039F8">
          <w:pPr>
            <w:jc w:val="center"/>
            <w:rPr>
              <w:rFonts w:ascii="宋体" w:hAnsi="宋体"/>
              <w:sz w:val="32"/>
              <w:szCs w:val="32"/>
            </w:rPr>
          </w:pPr>
          <w:r>
            <w:rPr>
              <w:rFonts w:ascii="宋体" w:hAnsi="宋体" w:hint="eastAsia"/>
              <w:sz w:val="32"/>
              <w:szCs w:val="32"/>
            </w:rPr>
            <w:t>目</w:t>
          </w:r>
          <w:r>
            <w:rPr>
              <w:rFonts w:ascii="宋体" w:hAnsi="宋体" w:hint="eastAsia"/>
              <w:sz w:val="32"/>
              <w:szCs w:val="32"/>
            </w:rPr>
            <w:t xml:space="preserve">  </w:t>
          </w:r>
          <w:r>
            <w:rPr>
              <w:rFonts w:ascii="宋体" w:hAnsi="宋体" w:hint="eastAsia"/>
              <w:sz w:val="32"/>
              <w:szCs w:val="32"/>
            </w:rPr>
            <w:t>次</w:t>
          </w:r>
          <w:bookmarkEnd w:id="1"/>
        </w:p>
        <w:p w:rsidR="00461676" w:rsidRDefault="005039F8">
          <w:pPr>
            <w:pStyle w:val="11"/>
            <w:tabs>
              <w:tab w:val="clear" w:pos="9628"/>
              <w:tab w:val="right" w:leader="dot" w:pos="8306"/>
            </w:tabs>
            <w:spacing w:line="240" w:lineRule="auto"/>
            <w:rPr>
              <w:rFonts w:cs="Times New Roman"/>
              <w:sz w:val="21"/>
              <w:szCs w:val="21"/>
            </w:rPr>
          </w:pPr>
          <w:r>
            <w:rPr>
              <w:rFonts w:cs="Times New Roman"/>
              <w:sz w:val="21"/>
              <w:szCs w:val="21"/>
            </w:rPr>
            <w:fldChar w:fldCharType="begin"/>
          </w:r>
          <w:r>
            <w:rPr>
              <w:rFonts w:cs="Times New Roman"/>
              <w:sz w:val="21"/>
              <w:szCs w:val="21"/>
            </w:rPr>
            <w:instrText xml:space="preserve">TOC \o "1-2" \h \u </w:instrText>
          </w:r>
          <w:r>
            <w:rPr>
              <w:rFonts w:cs="Times New Roman"/>
              <w:sz w:val="21"/>
              <w:szCs w:val="21"/>
            </w:rPr>
            <w:fldChar w:fldCharType="separate"/>
          </w:r>
          <w:hyperlink w:anchor="_Toc8019" w:history="1">
            <w:r>
              <w:rPr>
                <w:rFonts w:cs="Times New Roman"/>
                <w:sz w:val="21"/>
                <w:szCs w:val="21"/>
              </w:rPr>
              <w:t xml:space="preserve">1 </w:t>
            </w:r>
            <w:r>
              <w:rPr>
                <w:rFonts w:cs="Times New Roman" w:hint="eastAsia"/>
                <w:sz w:val="21"/>
                <w:szCs w:val="21"/>
              </w:rPr>
              <w:t xml:space="preserve"> </w:t>
            </w:r>
            <w:r>
              <w:rPr>
                <w:rFonts w:cs="Times New Roman"/>
                <w:sz w:val="21"/>
                <w:szCs w:val="21"/>
              </w:rPr>
              <w:t>总</w:t>
            </w:r>
            <w:r>
              <w:rPr>
                <w:rFonts w:cs="Times New Roman" w:hint="eastAsia"/>
                <w:sz w:val="21"/>
                <w:szCs w:val="21"/>
              </w:rPr>
              <w:t xml:space="preserve"> </w:t>
            </w:r>
            <w:r>
              <w:rPr>
                <w:rFonts w:cs="Times New Roman"/>
                <w:sz w:val="21"/>
                <w:szCs w:val="21"/>
              </w:rPr>
              <w:t xml:space="preserve"> </w:t>
            </w:r>
            <w:r>
              <w:rPr>
                <w:rFonts w:cs="Times New Roman"/>
                <w:sz w:val="21"/>
                <w:szCs w:val="21"/>
              </w:rPr>
              <w:t>则</w:t>
            </w:r>
            <w:r>
              <w:rPr>
                <w:rFonts w:cs="Times New Roman"/>
                <w:sz w:val="21"/>
                <w:szCs w:val="21"/>
              </w:rPr>
              <w:tab/>
            </w:r>
            <w:r>
              <w:rPr>
                <w:rFonts w:cs="Times New Roman"/>
                <w:sz w:val="21"/>
                <w:szCs w:val="21"/>
              </w:rPr>
              <w:fldChar w:fldCharType="begin"/>
            </w:r>
            <w:r>
              <w:rPr>
                <w:rFonts w:cs="Times New Roman"/>
                <w:sz w:val="21"/>
                <w:szCs w:val="21"/>
              </w:rPr>
              <w:instrText xml:space="preserve"> PAGEREF _Toc8019 \h </w:instrText>
            </w:r>
            <w:r>
              <w:rPr>
                <w:rFonts w:cs="Times New Roman"/>
                <w:sz w:val="21"/>
                <w:szCs w:val="21"/>
              </w:rPr>
            </w:r>
            <w:r>
              <w:rPr>
                <w:rFonts w:cs="Times New Roman"/>
                <w:sz w:val="21"/>
                <w:szCs w:val="21"/>
              </w:rPr>
              <w:fldChar w:fldCharType="separate"/>
            </w:r>
            <w:r>
              <w:rPr>
                <w:rFonts w:cs="Times New Roman"/>
                <w:sz w:val="21"/>
                <w:szCs w:val="21"/>
              </w:rPr>
              <w:t>1</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28935" w:history="1">
            <w:r>
              <w:rPr>
                <w:rFonts w:cs="Times New Roman"/>
                <w:sz w:val="21"/>
                <w:szCs w:val="21"/>
              </w:rPr>
              <w:t xml:space="preserve">2 </w:t>
            </w:r>
            <w:r>
              <w:rPr>
                <w:rFonts w:cs="Times New Roman" w:hint="eastAsia"/>
                <w:sz w:val="21"/>
                <w:szCs w:val="21"/>
              </w:rPr>
              <w:t xml:space="preserve"> </w:t>
            </w:r>
            <w:r>
              <w:rPr>
                <w:rFonts w:cs="Times New Roman"/>
                <w:sz w:val="21"/>
                <w:szCs w:val="21"/>
              </w:rPr>
              <w:t>术</w:t>
            </w:r>
            <w:r>
              <w:rPr>
                <w:rFonts w:cs="Times New Roman" w:hint="eastAsia"/>
                <w:sz w:val="21"/>
                <w:szCs w:val="21"/>
              </w:rPr>
              <w:t xml:space="preserve">  </w:t>
            </w:r>
            <w:r>
              <w:rPr>
                <w:rFonts w:cs="Times New Roman"/>
                <w:sz w:val="21"/>
                <w:szCs w:val="21"/>
              </w:rPr>
              <w:t>语</w:t>
            </w:r>
            <w:r>
              <w:rPr>
                <w:rFonts w:cs="Times New Roman"/>
                <w:sz w:val="21"/>
                <w:szCs w:val="21"/>
              </w:rPr>
              <w:tab/>
            </w:r>
            <w:r>
              <w:rPr>
                <w:rFonts w:cs="Times New Roman"/>
                <w:sz w:val="21"/>
                <w:szCs w:val="21"/>
              </w:rPr>
              <w:fldChar w:fldCharType="begin"/>
            </w:r>
            <w:r>
              <w:rPr>
                <w:rFonts w:cs="Times New Roman"/>
                <w:sz w:val="21"/>
                <w:szCs w:val="21"/>
              </w:rPr>
              <w:instrText xml:space="preserve"> PAGEREF _Toc28935 \h </w:instrText>
            </w:r>
            <w:r>
              <w:rPr>
                <w:rFonts w:cs="Times New Roman"/>
                <w:sz w:val="21"/>
                <w:szCs w:val="21"/>
              </w:rPr>
            </w:r>
            <w:r>
              <w:rPr>
                <w:rFonts w:cs="Times New Roman"/>
                <w:sz w:val="21"/>
                <w:szCs w:val="21"/>
              </w:rPr>
              <w:fldChar w:fldCharType="separate"/>
            </w:r>
            <w:r>
              <w:rPr>
                <w:rFonts w:cs="Times New Roman"/>
                <w:sz w:val="21"/>
                <w:szCs w:val="21"/>
              </w:rPr>
              <w:t>2</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8195" w:history="1">
            <w:r>
              <w:rPr>
                <w:rFonts w:cs="Times New Roman"/>
                <w:sz w:val="21"/>
                <w:szCs w:val="21"/>
              </w:rPr>
              <w:t xml:space="preserve">3 </w:t>
            </w:r>
            <w:r>
              <w:rPr>
                <w:rFonts w:cs="Times New Roman" w:hint="eastAsia"/>
                <w:sz w:val="21"/>
                <w:szCs w:val="21"/>
              </w:rPr>
              <w:t xml:space="preserve"> </w:t>
            </w:r>
            <w:r>
              <w:rPr>
                <w:rFonts w:cs="Times New Roman"/>
                <w:sz w:val="21"/>
                <w:szCs w:val="21"/>
              </w:rPr>
              <w:t>基本规定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_Toc18195 \h </w:instrText>
            </w:r>
            <w:r>
              <w:rPr>
                <w:rFonts w:cs="Times New Roman"/>
                <w:sz w:val="21"/>
                <w:szCs w:val="21"/>
              </w:rPr>
            </w:r>
            <w:r>
              <w:rPr>
                <w:rFonts w:cs="Times New Roman"/>
                <w:sz w:val="21"/>
                <w:szCs w:val="21"/>
              </w:rPr>
              <w:fldChar w:fldCharType="separate"/>
            </w:r>
            <w:r>
              <w:rPr>
                <w:rFonts w:cs="Times New Roman"/>
                <w:sz w:val="21"/>
                <w:szCs w:val="21"/>
              </w:rPr>
              <w:t>3</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1562" w:history="1">
            <w:r>
              <w:rPr>
                <w:rFonts w:cs="Times New Roman" w:hint="eastAsia"/>
                <w:sz w:val="21"/>
                <w:szCs w:val="21"/>
              </w:rPr>
              <w:t xml:space="preserve">3.1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_Toc11562 \h </w:instrText>
            </w:r>
            <w:r>
              <w:rPr>
                <w:rFonts w:cs="Times New Roman"/>
                <w:sz w:val="21"/>
                <w:szCs w:val="21"/>
              </w:rPr>
            </w:r>
            <w:r>
              <w:rPr>
                <w:rFonts w:cs="Times New Roman"/>
                <w:sz w:val="21"/>
                <w:szCs w:val="21"/>
              </w:rPr>
              <w:fldChar w:fldCharType="separate"/>
            </w:r>
            <w:r>
              <w:rPr>
                <w:rFonts w:cs="Times New Roman"/>
                <w:sz w:val="21"/>
                <w:szCs w:val="21"/>
              </w:rPr>
              <w:t>3</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9506" w:history="1">
            <w:r>
              <w:rPr>
                <w:rFonts w:cs="Times New Roman" w:hint="eastAsia"/>
                <w:sz w:val="21"/>
                <w:szCs w:val="21"/>
              </w:rPr>
              <w:t xml:space="preserve">3.2  </w:t>
            </w:r>
            <w:r>
              <w:rPr>
                <w:rFonts w:cs="Times New Roman" w:hint="eastAsia"/>
                <w:sz w:val="21"/>
                <w:szCs w:val="21"/>
              </w:rPr>
              <w:t>检测方法和抽样方案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_Toc9506 \h </w:instrText>
            </w:r>
            <w:r>
              <w:rPr>
                <w:rFonts w:cs="Times New Roman"/>
                <w:sz w:val="21"/>
                <w:szCs w:val="21"/>
              </w:rPr>
            </w:r>
            <w:r>
              <w:rPr>
                <w:rFonts w:cs="Times New Roman"/>
                <w:sz w:val="21"/>
                <w:szCs w:val="21"/>
              </w:rPr>
              <w:fldChar w:fldCharType="separate"/>
            </w:r>
            <w:r>
              <w:rPr>
                <w:rFonts w:cs="Times New Roman"/>
                <w:sz w:val="21"/>
                <w:szCs w:val="21"/>
              </w:rPr>
              <w:t>4</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1940" w:history="1">
            <w:r>
              <w:rPr>
                <w:rFonts w:cs="Times New Roman" w:hint="eastAsia"/>
                <w:sz w:val="21"/>
                <w:szCs w:val="21"/>
              </w:rPr>
              <w:t xml:space="preserve">3.3  </w:t>
            </w:r>
            <w:r>
              <w:rPr>
                <w:rFonts w:cs="Times New Roman" w:hint="eastAsia"/>
                <w:sz w:val="21"/>
                <w:szCs w:val="21"/>
              </w:rPr>
              <w:t>质量诊治组织及专家</w:t>
            </w:r>
            <w:r>
              <w:rPr>
                <w:rFonts w:cs="Times New Roman"/>
                <w:sz w:val="21"/>
                <w:szCs w:val="21"/>
              </w:rPr>
              <w:tab/>
            </w:r>
            <w:r>
              <w:rPr>
                <w:rFonts w:cs="Times New Roman"/>
                <w:sz w:val="21"/>
                <w:szCs w:val="21"/>
              </w:rPr>
              <w:fldChar w:fldCharType="begin"/>
            </w:r>
            <w:r>
              <w:rPr>
                <w:rFonts w:cs="Times New Roman"/>
                <w:sz w:val="21"/>
                <w:szCs w:val="21"/>
              </w:rPr>
              <w:instrText xml:space="preserve"> PAGEREF _Toc21940 \h </w:instrText>
            </w:r>
            <w:r>
              <w:rPr>
                <w:rFonts w:cs="Times New Roman"/>
                <w:sz w:val="21"/>
                <w:szCs w:val="21"/>
              </w:rPr>
            </w:r>
            <w:r>
              <w:rPr>
                <w:rFonts w:cs="Times New Roman"/>
                <w:sz w:val="21"/>
                <w:szCs w:val="21"/>
              </w:rPr>
              <w:fldChar w:fldCharType="separate"/>
            </w:r>
            <w:r>
              <w:rPr>
                <w:rFonts w:cs="Times New Roman"/>
                <w:sz w:val="21"/>
                <w:szCs w:val="21"/>
              </w:rPr>
              <w:t>5</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29948" w:history="1">
            <w:r>
              <w:rPr>
                <w:rFonts w:cs="Times New Roman"/>
                <w:sz w:val="21"/>
                <w:szCs w:val="21"/>
              </w:rPr>
              <w:t>4</w:t>
            </w:r>
            <w:r>
              <w:rPr>
                <w:rFonts w:cs="Times New Roman" w:hint="eastAsia"/>
                <w:sz w:val="21"/>
                <w:szCs w:val="21"/>
              </w:rPr>
              <w:t xml:space="preserve">  </w:t>
            </w:r>
            <w:r>
              <w:rPr>
                <w:rFonts w:cs="Times New Roman" w:hint="eastAsia"/>
                <w:sz w:val="21"/>
                <w:szCs w:val="21"/>
              </w:rPr>
              <w:t>质量</w:t>
            </w:r>
            <w:r>
              <w:rPr>
                <w:rFonts w:cs="Times New Roman" w:hint="eastAsia"/>
                <w:sz w:val="21"/>
                <w:szCs w:val="21"/>
              </w:rPr>
              <w:t>诊断</w:t>
            </w:r>
            <w:r>
              <w:rPr>
                <w:rFonts w:cs="Times New Roman"/>
                <w:sz w:val="21"/>
                <w:szCs w:val="21"/>
              </w:rPr>
              <w:tab/>
            </w:r>
            <w:r>
              <w:rPr>
                <w:rFonts w:cs="Times New Roman"/>
                <w:sz w:val="21"/>
                <w:szCs w:val="21"/>
              </w:rPr>
              <w:fldChar w:fldCharType="begin"/>
            </w:r>
            <w:r>
              <w:rPr>
                <w:rFonts w:cs="Times New Roman"/>
                <w:sz w:val="21"/>
                <w:szCs w:val="21"/>
              </w:rPr>
              <w:instrText xml:space="preserve"> PAGEREF _Toc29948 \h </w:instrText>
            </w:r>
            <w:r>
              <w:rPr>
                <w:rFonts w:cs="Times New Roman"/>
                <w:sz w:val="21"/>
                <w:szCs w:val="21"/>
              </w:rPr>
            </w:r>
            <w:r>
              <w:rPr>
                <w:rFonts w:cs="Times New Roman"/>
                <w:sz w:val="21"/>
                <w:szCs w:val="21"/>
              </w:rPr>
              <w:fldChar w:fldCharType="separate"/>
            </w:r>
            <w:r>
              <w:rPr>
                <w:rFonts w:cs="Times New Roman"/>
                <w:sz w:val="21"/>
                <w:szCs w:val="21"/>
              </w:rPr>
              <w:t>7</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1726" w:history="1">
            <w:r>
              <w:rPr>
                <w:rFonts w:cs="Times New Roman" w:hint="eastAsia"/>
                <w:sz w:val="21"/>
                <w:szCs w:val="21"/>
              </w:rPr>
              <w:t xml:space="preserve">4.1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_Toc21726 \h </w:instrText>
            </w:r>
            <w:r>
              <w:rPr>
                <w:rFonts w:cs="Times New Roman"/>
                <w:sz w:val="21"/>
                <w:szCs w:val="21"/>
              </w:rPr>
            </w:r>
            <w:r>
              <w:rPr>
                <w:rFonts w:cs="Times New Roman"/>
                <w:sz w:val="21"/>
                <w:szCs w:val="21"/>
              </w:rPr>
              <w:fldChar w:fldCharType="separate"/>
            </w:r>
            <w:r>
              <w:rPr>
                <w:rFonts w:cs="Times New Roman"/>
                <w:sz w:val="21"/>
                <w:szCs w:val="21"/>
              </w:rPr>
              <w:t>7</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8936" w:history="1">
            <w:r>
              <w:rPr>
                <w:rFonts w:cs="Times New Roman" w:hint="eastAsia"/>
                <w:sz w:val="21"/>
                <w:szCs w:val="21"/>
              </w:rPr>
              <w:t xml:space="preserve">4.2  </w:t>
            </w:r>
            <w:r>
              <w:rPr>
                <w:rFonts w:cs="Times New Roman" w:hint="eastAsia"/>
                <w:sz w:val="21"/>
                <w:szCs w:val="21"/>
              </w:rPr>
              <w:t>工程调查</w:t>
            </w:r>
            <w:r>
              <w:rPr>
                <w:rFonts w:cs="Times New Roman"/>
                <w:sz w:val="21"/>
                <w:szCs w:val="21"/>
              </w:rPr>
              <w:tab/>
            </w:r>
            <w:r>
              <w:rPr>
                <w:rFonts w:cs="Times New Roman"/>
                <w:sz w:val="21"/>
                <w:szCs w:val="21"/>
              </w:rPr>
              <w:fldChar w:fldCharType="begin"/>
            </w:r>
            <w:r>
              <w:rPr>
                <w:rFonts w:cs="Times New Roman"/>
                <w:sz w:val="21"/>
                <w:szCs w:val="21"/>
              </w:rPr>
              <w:instrText xml:space="preserve"> PAGEREF _Toc18936 \h </w:instrText>
            </w:r>
            <w:r>
              <w:rPr>
                <w:rFonts w:cs="Times New Roman"/>
                <w:sz w:val="21"/>
                <w:szCs w:val="21"/>
              </w:rPr>
            </w:r>
            <w:r>
              <w:rPr>
                <w:rFonts w:cs="Times New Roman"/>
                <w:sz w:val="21"/>
                <w:szCs w:val="21"/>
              </w:rPr>
              <w:fldChar w:fldCharType="separate"/>
            </w:r>
            <w:r>
              <w:rPr>
                <w:rFonts w:cs="Times New Roman"/>
                <w:sz w:val="21"/>
                <w:szCs w:val="21"/>
              </w:rPr>
              <w:t>8</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665" w:history="1">
            <w:r>
              <w:rPr>
                <w:rFonts w:cs="Times New Roman" w:hint="eastAsia"/>
                <w:sz w:val="21"/>
                <w:szCs w:val="21"/>
              </w:rPr>
              <w:t xml:space="preserve">4.3  </w:t>
            </w:r>
            <w:r>
              <w:rPr>
                <w:rFonts w:cs="Times New Roman" w:hint="eastAsia"/>
                <w:sz w:val="21"/>
                <w:szCs w:val="21"/>
              </w:rPr>
              <w:t>诊断方案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_Toc665 \h </w:instrText>
            </w:r>
            <w:r>
              <w:rPr>
                <w:rFonts w:cs="Times New Roman"/>
                <w:sz w:val="21"/>
                <w:szCs w:val="21"/>
              </w:rPr>
            </w:r>
            <w:r>
              <w:rPr>
                <w:rFonts w:cs="Times New Roman"/>
                <w:sz w:val="21"/>
                <w:szCs w:val="21"/>
              </w:rPr>
              <w:fldChar w:fldCharType="separate"/>
            </w:r>
            <w:r>
              <w:rPr>
                <w:rFonts w:cs="Times New Roman"/>
                <w:sz w:val="21"/>
                <w:szCs w:val="21"/>
              </w:rPr>
              <w:t>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053" w:history="1">
            <w:r>
              <w:rPr>
                <w:rFonts w:cs="Times New Roman" w:hint="eastAsia"/>
                <w:sz w:val="21"/>
                <w:szCs w:val="21"/>
              </w:rPr>
              <w:t xml:space="preserve">4.4  </w:t>
            </w:r>
            <w:r>
              <w:rPr>
                <w:rFonts w:cs="Times New Roman" w:hint="eastAsia"/>
                <w:sz w:val="21"/>
                <w:szCs w:val="21"/>
              </w:rPr>
              <w:t>检测方案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_Toc20053 \h </w:instrText>
            </w:r>
            <w:r>
              <w:rPr>
                <w:rFonts w:cs="Times New Roman"/>
                <w:sz w:val="21"/>
                <w:szCs w:val="21"/>
              </w:rPr>
            </w:r>
            <w:r>
              <w:rPr>
                <w:rFonts w:cs="Times New Roman"/>
                <w:sz w:val="21"/>
                <w:szCs w:val="21"/>
              </w:rPr>
              <w:fldChar w:fldCharType="separate"/>
            </w:r>
            <w:r>
              <w:rPr>
                <w:rFonts w:cs="Times New Roman"/>
                <w:sz w:val="21"/>
                <w:szCs w:val="21"/>
              </w:rPr>
              <w:t>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4598" w:history="1">
            <w:r>
              <w:rPr>
                <w:rFonts w:cs="Times New Roman" w:hint="eastAsia"/>
                <w:sz w:val="21"/>
                <w:szCs w:val="21"/>
              </w:rPr>
              <w:t xml:space="preserve">4.5  </w:t>
            </w:r>
            <w:r>
              <w:rPr>
                <w:rFonts w:cs="Times New Roman" w:hint="eastAsia"/>
                <w:sz w:val="21"/>
                <w:szCs w:val="21"/>
              </w:rPr>
              <w:t>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_Toc4598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1620" w:history="1">
            <w:r>
              <w:rPr>
                <w:rFonts w:cs="Times New Roman" w:hint="eastAsia"/>
                <w:sz w:val="21"/>
                <w:szCs w:val="21"/>
              </w:rPr>
              <w:t xml:space="preserve">4.6  </w:t>
            </w:r>
            <w:r>
              <w:rPr>
                <w:rFonts w:cs="Times New Roman" w:hint="eastAsia"/>
                <w:sz w:val="21"/>
                <w:szCs w:val="21"/>
              </w:rPr>
              <w:t>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_Toc31620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6298" w:history="1">
            <w:r>
              <w:rPr>
                <w:rFonts w:cs="Times New Roman" w:hint="eastAsia"/>
                <w:sz w:val="21"/>
                <w:szCs w:val="21"/>
              </w:rPr>
              <w:t xml:space="preserve">4.7  </w:t>
            </w:r>
            <w:r>
              <w:rPr>
                <w:rFonts w:cs="Times New Roman" w:hint="eastAsia"/>
                <w:sz w:val="21"/>
                <w:szCs w:val="21"/>
              </w:rPr>
              <w:t>诊断报告</w:t>
            </w:r>
            <w:r>
              <w:rPr>
                <w:rFonts w:cs="Times New Roman"/>
                <w:sz w:val="21"/>
                <w:szCs w:val="21"/>
              </w:rPr>
              <w:tab/>
            </w:r>
            <w:r>
              <w:rPr>
                <w:rFonts w:cs="Times New Roman"/>
                <w:sz w:val="21"/>
                <w:szCs w:val="21"/>
              </w:rPr>
              <w:fldChar w:fldCharType="begin"/>
            </w:r>
            <w:r>
              <w:rPr>
                <w:rFonts w:cs="Times New Roman"/>
                <w:sz w:val="21"/>
                <w:szCs w:val="21"/>
              </w:rPr>
              <w:instrText xml:space="preserve"> PAGEREF _Toc26298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7652" w:history="1">
            <w:r>
              <w:rPr>
                <w:rFonts w:cs="Times New Roman" w:hint="eastAsia"/>
                <w:sz w:val="21"/>
                <w:szCs w:val="21"/>
              </w:rPr>
              <w:t xml:space="preserve">5  </w:t>
            </w:r>
            <w:r>
              <w:rPr>
                <w:rFonts w:cs="Times New Roman" w:hint="eastAsia"/>
                <w:sz w:val="21"/>
                <w:szCs w:val="21"/>
              </w:rPr>
              <w:t>混凝土工程质量问题预判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_Toc7652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1923" w:history="1">
            <w:r>
              <w:rPr>
                <w:rFonts w:cs="Times New Roman" w:hint="eastAsia"/>
                <w:sz w:val="21"/>
                <w:szCs w:val="21"/>
              </w:rPr>
              <w:t xml:space="preserve">5.1  </w:t>
            </w:r>
            <w:r>
              <w:rPr>
                <w:rFonts w:cs="Times New Roman" w:hint="eastAsia"/>
                <w:sz w:val="21"/>
                <w:szCs w:val="21"/>
              </w:rPr>
              <w:t>预拌混凝土质量问题预判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_Toc31923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8258" w:history="1">
            <w:r>
              <w:rPr>
                <w:rFonts w:cs="Times New Roman" w:hint="eastAsia"/>
                <w:sz w:val="21"/>
                <w:szCs w:val="21"/>
              </w:rPr>
              <w:t xml:space="preserve">5.2  </w:t>
            </w:r>
            <w:r>
              <w:rPr>
                <w:rFonts w:cs="Times New Roman" w:hint="eastAsia"/>
                <w:sz w:val="21"/>
                <w:szCs w:val="21"/>
              </w:rPr>
              <w:t>混凝土施工质量问题预判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_Toc18258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5763" w:history="1">
            <w:r>
              <w:rPr>
                <w:rFonts w:cs="Times New Roman" w:hint="eastAsia"/>
                <w:sz w:val="21"/>
                <w:szCs w:val="21"/>
              </w:rPr>
              <w:t xml:space="preserve">5.3  </w:t>
            </w:r>
            <w:r>
              <w:rPr>
                <w:rFonts w:cs="Times New Roman" w:hint="eastAsia"/>
                <w:sz w:val="21"/>
                <w:szCs w:val="21"/>
              </w:rPr>
              <w:t>混凝土结构质量问题预判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_Toc5763 \h</w:instrText>
            </w:r>
            <w:r>
              <w:rPr>
                <w:rFonts w:cs="Times New Roman"/>
                <w:sz w:val="21"/>
                <w:szCs w:val="21"/>
              </w:rPr>
              <w:instrText xml:space="preserve"> </w:instrText>
            </w:r>
            <w:r>
              <w:rPr>
                <w:rFonts w:cs="Times New Roman"/>
                <w:sz w:val="21"/>
                <w:szCs w:val="21"/>
              </w:rPr>
            </w:r>
            <w:r>
              <w:rPr>
                <w:rFonts w:cs="Times New Roman"/>
                <w:sz w:val="21"/>
                <w:szCs w:val="21"/>
              </w:rPr>
              <w:fldChar w:fldCharType="separate"/>
            </w:r>
            <w:r>
              <w:rPr>
                <w:rFonts w:cs="Times New Roman"/>
                <w:sz w:val="21"/>
                <w:szCs w:val="21"/>
              </w:rPr>
              <w:t>13</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2084" w:history="1">
            <w:r>
              <w:rPr>
                <w:rFonts w:cs="Times New Roman" w:hint="eastAsia"/>
                <w:sz w:val="21"/>
                <w:szCs w:val="21"/>
              </w:rPr>
              <w:t xml:space="preserve">6  </w:t>
            </w:r>
            <w:r>
              <w:rPr>
                <w:rFonts w:cs="Times New Roman" w:hint="eastAsia"/>
                <w:sz w:val="21"/>
                <w:szCs w:val="21"/>
              </w:rPr>
              <w:t>混凝土工程问题识别与溯源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_Toc12084 \h </w:instrText>
            </w:r>
            <w:r>
              <w:rPr>
                <w:rFonts w:cs="Times New Roman"/>
                <w:sz w:val="21"/>
                <w:szCs w:val="21"/>
              </w:rPr>
            </w:r>
            <w:r>
              <w:rPr>
                <w:rFonts w:cs="Times New Roman"/>
                <w:sz w:val="21"/>
                <w:szCs w:val="21"/>
              </w:rPr>
              <w:fldChar w:fldCharType="separate"/>
            </w:r>
            <w:r>
              <w:rPr>
                <w:rFonts w:cs="Times New Roman"/>
                <w:sz w:val="21"/>
                <w:szCs w:val="21"/>
              </w:rPr>
              <w:t>15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2529" w:history="1">
            <w:r>
              <w:rPr>
                <w:rFonts w:cs="Times New Roman" w:hint="eastAsia"/>
                <w:sz w:val="21"/>
                <w:szCs w:val="21"/>
              </w:rPr>
              <w:t xml:space="preserve">6.1 </w:t>
            </w:r>
            <w:r>
              <w:rPr>
                <w:rFonts w:cs="Times New Roman" w:hint="eastAsia"/>
                <w:sz w:val="21"/>
                <w:szCs w:val="21"/>
              </w:rPr>
              <w:t xml:space="preserve"> </w:t>
            </w:r>
            <w:r>
              <w:rPr>
                <w:rFonts w:cs="Times New Roman" w:hint="eastAsia"/>
                <w:sz w:val="21"/>
                <w:szCs w:val="21"/>
              </w:rPr>
              <w:t>预拌混凝土质量问题识别与溯源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w:instrText>
            </w:r>
            <w:r>
              <w:rPr>
                <w:rFonts w:cs="Times New Roman"/>
                <w:sz w:val="21"/>
                <w:szCs w:val="21"/>
              </w:rPr>
              <w:instrText xml:space="preserve">c22529 \h </w:instrText>
            </w:r>
            <w:r>
              <w:rPr>
                <w:rFonts w:cs="Times New Roman"/>
                <w:sz w:val="21"/>
                <w:szCs w:val="21"/>
              </w:rPr>
            </w:r>
            <w:r>
              <w:rPr>
                <w:rFonts w:cs="Times New Roman"/>
                <w:sz w:val="21"/>
                <w:szCs w:val="21"/>
              </w:rPr>
              <w:fldChar w:fldCharType="separate"/>
            </w:r>
            <w:r>
              <w:rPr>
                <w:rFonts w:cs="Times New Roman"/>
                <w:sz w:val="21"/>
                <w:szCs w:val="21"/>
              </w:rPr>
              <w:t>15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294" w:history="1">
            <w:r>
              <w:rPr>
                <w:rFonts w:cs="Times New Roman" w:hint="eastAsia"/>
                <w:sz w:val="21"/>
                <w:szCs w:val="21"/>
              </w:rPr>
              <w:t xml:space="preserve">6.2  </w:t>
            </w:r>
            <w:r>
              <w:rPr>
                <w:rFonts w:cs="Times New Roman" w:hint="eastAsia"/>
                <w:sz w:val="21"/>
                <w:szCs w:val="21"/>
              </w:rPr>
              <w:t>混凝土施工质量问题识别与溯源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_Toc13294 \h </w:instrText>
            </w:r>
            <w:r>
              <w:rPr>
                <w:rFonts w:cs="Times New Roman"/>
                <w:sz w:val="21"/>
                <w:szCs w:val="21"/>
              </w:rPr>
            </w:r>
            <w:r>
              <w:rPr>
                <w:rFonts w:cs="Times New Roman"/>
                <w:sz w:val="21"/>
                <w:szCs w:val="21"/>
              </w:rPr>
              <w:fldChar w:fldCharType="separate"/>
            </w:r>
            <w:r>
              <w:rPr>
                <w:rFonts w:cs="Times New Roman"/>
                <w:sz w:val="21"/>
                <w:szCs w:val="21"/>
              </w:rPr>
              <w:t>16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572" w:history="1">
            <w:r>
              <w:rPr>
                <w:rFonts w:cs="Times New Roman" w:hint="eastAsia"/>
                <w:sz w:val="21"/>
                <w:szCs w:val="21"/>
              </w:rPr>
              <w:t xml:space="preserve">6.3  </w:t>
            </w:r>
            <w:r>
              <w:rPr>
                <w:rFonts w:cs="Times New Roman" w:hint="eastAsia"/>
                <w:sz w:val="21"/>
                <w:szCs w:val="21"/>
              </w:rPr>
              <w:t>混凝土结构质量问题识别与溯源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_Toc20572 \h </w:instrText>
            </w:r>
            <w:r>
              <w:rPr>
                <w:rFonts w:cs="Times New Roman"/>
                <w:sz w:val="21"/>
                <w:szCs w:val="21"/>
              </w:rPr>
            </w:r>
            <w:r>
              <w:rPr>
                <w:rFonts w:cs="Times New Roman"/>
                <w:sz w:val="21"/>
                <w:szCs w:val="21"/>
              </w:rPr>
              <w:fldChar w:fldCharType="separate"/>
            </w:r>
            <w:r>
              <w:rPr>
                <w:rFonts w:cs="Times New Roman"/>
                <w:sz w:val="21"/>
                <w:szCs w:val="21"/>
              </w:rPr>
              <w:t>17</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4317" w:history="1">
            <w:r>
              <w:rPr>
                <w:rFonts w:cs="Times New Roman" w:hint="eastAsia"/>
                <w:sz w:val="21"/>
                <w:szCs w:val="21"/>
              </w:rPr>
              <w:t>7</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质量治理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_Toc4317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3209" w:history="1">
            <w:r>
              <w:rPr>
                <w:rFonts w:cs="Times New Roman" w:hint="eastAsia"/>
                <w:sz w:val="21"/>
                <w:szCs w:val="21"/>
              </w:rPr>
              <w:t xml:space="preserve">7.1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_Toc23209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644" w:history="1">
            <w:r>
              <w:rPr>
                <w:rFonts w:cs="Times New Roman" w:hint="eastAsia"/>
                <w:sz w:val="21"/>
                <w:szCs w:val="21"/>
              </w:rPr>
              <w:t>7.2</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预拌混凝土质量</w:t>
            </w:r>
            <w:r>
              <w:rPr>
                <w:rFonts w:cs="Times New Roman" w:hint="eastAsia"/>
                <w:sz w:val="21"/>
                <w:szCs w:val="21"/>
              </w:rPr>
              <w:t>问题预防与</w:t>
            </w:r>
            <w:r>
              <w:rPr>
                <w:rFonts w:cs="Times New Roman" w:hint="eastAsia"/>
                <w:sz w:val="21"/>
                <w:szCs w:val="21"/>
              </w:rPr>
              <w:t>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_Toc13644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2158" w:history="1">
            <w:r>
              <w:rPr>
                <w:rFonts w:cs="Times New Roman" w:hint="eastAsia"/>
                <w:sz w:val="21"/>
                <w:szCs w:val="21"/>
              </w:rPr>
              <w:t>7.3</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混凝土</w:t>
            </w:r>
            <w:r>
              <w:rPr>
                <w:rFonts w:cs="Times New Roman" w:hint="eastAsia"/>
                <w:sz w:val="21"/>
                <w:szCs w:val="21"/>
              </w:rPr>
              <w:t>施工</w:t>
            </w:r>
            <w:r>
              <w:rPr>
                <w:rFonts w:cs="Times New Roman" w:hint="eastAsia"/>
                <w:sz w:val="21"/>
                <w:szCs w:val="21"/>
              </w:rPr>
              <w:t>质量</w:t>
            </w:r>
            <w:r>
              <w:rPr>
                <w:rFonts w:cs="Times New Roman" w:hint="eastAsia"/>
                <w:sz w:val="21"/>
                <w:szCs w:val="21"/>
              </w:rPr>
              <w:t>问题预防与</w:t>
            </w:r>
            <w:r>
              <w:rPr>
                <w:rFonts w:cs="Times New Roman" w:hint="eastAsia"/>
                <w:sz w:val="21"/>
                <w:szCs w:val="21"/>
              </w:rPr>
              <w:t>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_Toc12158 \h </w:instrText>
            </w:r>
            <w:r>
              <w:rPr>
                <w:rFonts w:cs="Times New Roman"/>
                <w:sz w:val="21"/>
                <w:szCs w:val="21"/>
              </w:rPr>
            </w:r>
            <w:r>
              <w:rPr>
                <w:rFonts w:cs="Times New Roman"/>
                <w:sz w:val="21"/>
                <w:szCs w:val="21"/>
              </w:rPr>
              <w:fldChar w:fldCharType="separate"/>
            </w:r>
            <w:r>
              <w:rPr>
                <w:rFonts w:cs="Times New Roman"/>
                <w:sz w:val="21"/>
                <w:szCs w:val="21"/>
              </w:rPr>
              <w:t>21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9461" w:history="1">
            <w:r>
              <w:rPr>
                <w:rFonts w:cs="Times New Roman" w:hint="eastAsia"/>
                <w:sz w:val="21"/>
                <w:szCs w:val="21"/>
              </w:rPr>
              <w:t>7.4</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混凝土结构实体质量</w:t>
            </w:r>
            <w:r>
              <w:rPr>
                <w:rFonts w:cs="Times New Roman" w:hint="eastAsia"/>
                <w:sz w:val="21"/>
                <w:szCs w:val="21"/>
              </w:rPr>
              <w:t>问题预防与</w:t>
            </w:r>
            <w:r>
              <w:rPr>
                <w:rFonts w:cs="Times New Roman" w:hint="eastAsia"/>
                <w:sz w:val="21"/>
                <w:szCs w:val="21"/>
              </w:rPr>
              <w:t>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_Toc19461 \h </w:instrText>
            </w:r>
            <w:r>
              <w:rPr>
                <w:rFonts w:cs="Times New Roman"/>
                <w:sz w:val="21"/>
                <w:szCs w:val="21"/>
              </w:rPr>
            </w:r>
            <w:r>
              <w:rPr>
                <w:rFonts w:cs="Times New Roman"/>
                <w:sz w:val="21"/>
                <w:szCs w:val="21"/>
              </w:rPr>
              <w:fldChar w:fldCharType="separate"/>
            </w:r>
            <w:r>
              <w:rPr>
                <w:rFonts w:cs="Times New Roman"/>
                <w:sz w:val="21"/>
                <w:szCs w:val="21"/>
              </w:rPr>
              <w:t>23</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6344" w:history="1">
            <w:r>
              <w:rPr>
                <w:rFonts w:cs="Times New Roman" w:hint="eastAsia"/>
                <w:sz w:val="21"/>
                <w:szCs w:val="21"/>
              </w:rPr>
              <w:t>8</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责任划分</w:t>
            </w:r>
            <w:r>
              <w:rPr>
                <w:rFonts w:cs="Times New Roman"/>
                <w:sz w:val="21"/>
                <w:szCs w:val="21"/>
              </w:rPr>
              <w:tab/>
            </w:r>
            <w:r>
              <w:rPr>
                <w:rFonts w:cs="Times New Roman"/>
                <w:sz w:val="21"/>
                <w:szCs w:val="21"/>
              </w:rPr>
              <w:fldChar w:fldCharType="begin"/>
            </w:r>
            <w:r>
              <w:rPr>
                <w:rFonts w:cs="Times New Roman"/>
                <w:sz w:val="21"/>
                <w:szCs w:val="21"/>
              </w:rPr>
              <w:instrText xml:space="preserve"> PAGEREF _Toc6344 \h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6487" w:history="1">
            <w:r>
              <w:rPr>
                <w:rFonts w:cs="Times New Roman" w:hint="eastAsia"/>
                <w:sz w:val="21"/>
                <w:szCs w:val="21"/>
              </w:rPr>
              <w:t>8</w:t>
            </w:r>
            <w:r>
              <w:rPr>
                <w:rFonts w:cs="Times New Roman"/>
                <w:sz w:val="21"/>
                <w:szCs w:val="21"/>
              </w:rPr>
              <w:t xml:space="preserve">.1 </w:t>
            </w:r>
            <w:r>
              <w:rPr>
                <w:rFonts w:cs="Times New Roman" w:hint="eastAsia"/>
                <w:sz w:val="21"/>
                <w:szCs w:val="21"/>
              </w:rPr>
              <w:t xml:space="preserve">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_Toc16487 \h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61" w:history="1">
            <w:r>
              <w:rPr>
                <w:rFonts w:cs="Times New Roman" w:hint="eastAsia"/>
                <w:sz w:val="21"/>
                <w:szCs w:val="21"/>
              </w:rPr>
              <w:t>8.2</w:t>
            </w:r>
            <w:r>
              <w:rPr>
                <w:rFonts w:cs="Times New Roman" w:hint="eastAsia"/>
                <w:sz w:val="21"/>
                <w:szCs w:val="21"/>
              </w:rPr>
              <w:t xml:space="preserve"> </w:t>
            </w:r>
            <w:r>
              <w:rPr>
                <w:rFonts w:cs="Times New Roman"/>
                <w:sz w:val="21"/>
                <w:szCs w:val="21"/>
              </w:rPr>
              <w:t xml:space="preserve"> </w:t>
            </w:r>
            <w:r>
              <w:rPr>
                <w:rFonts w:cs="Times New Roman" w:hint="eastAsia"/>
                <w:sz w:val="21"/>
                <w:szCs w:val="21"/>
              </w:rPr>
              <w:t>责任划分程序</w:t>
            </w:r>
            <w:r>
              <w:rPr>
                <w:rFonts w:cs="Times New Roman"/>
                <w:sz w:val="21"/>
                <w:szCs w:val="21"/>
              </w:rPr>
              <w:tab/>
            </w:r>
            <w:r>
              <w:rPr>
                <w:rFonts w:cs="Times New Roman"/>
                <w:sz w:val="21"/>
                <w:szCs w:val="21"/>
              </w:rPr>
              <w:fldChar w:fldCharType="begin"/>
            </w:r>
            <w:r>
              <w:rPr>
                <w:rFonts w:cs="Times New Roman"/>
                <w:sz w:val="21"/>
                <w:szCs w:val="21"/>
              </w:rPr>
              <w:instrText xml:space="preserve"> PAGEREF _Toc261 \h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607" w:history="1">
            <w:r>
              <w:rPr>
                <w:rFonts w:cs="Times New Roman" w:hint="eastAsia"/>
                <w:sz w:val="21"/>
                <w:szCs w:val="21"/>
              </w:rPr>
              <w:t>8</w:t>
            </w:r>
            <w:r>
              <w:rPr>
                <w:rFonts w:cs="Times New Roman"/>
                <w:sz w:val="21"/>
                <w:szCs w:val="21"/>
              </w:rPr>
              <w:t xml:space="preserve">.3 </w:t>
            </w:r>
            <w:r>
              <w:rPr>
                <w:rFonts w:cs="Times New Roman" w:hint="eastAsia"/>
                <w:sz w:val="21"/>
                <w:szCs w:val="21"/>
              </w:rPr>
              <w:t xml:space="preserve"> </w:t>
            </w:r>
            <w:r>
              <w:rPr>
                <w:rFonts w:cs="Times New Roman" w:hint="eastAsia"/>
                <w:sz w:val="21"/>
                <w:szCs w:val="21"/>
              </w:rPr>
              <w:t>责任主体</w:t>
            </w:r>
            <w:r>
              <w:rPr>
                <w:rFonts w:cs="Times New Roman"/>
                <w:sz w:val="21"/>
                <w:szCs w:val="21"/>
              </w:rPr>
              <w:tab/>
            </w:r>
            <w:r>
              <w:rPr>
                <w:rFonts w:cs="Times New Roman"/>
                <w:sz w:val="21"/>
                <w:szCs w:val="21"/>
              </w:rPr>
              <w:fldChar w:fldCharType="begin"/>
            </w:r>
            <w:r>
              <w:rPr>
                <w:rFonts w:cs="Times New Roman"/>
                <w:sz w:val="21"/>
                <w:szCs w:val="21"/>
              </w:rPr>
              <w:instrText xml:space="preserve"> PAGEREF _Toc13607 \h </w:instrText>
            </w:r>
            <w:r>
              <w:rPr>
                <w:rFonts w:cs="Times New Roman"/>
                <w:sz w:val="21"/>
                <w:szCs w:val="21"/>
              </w:rPr>
            </w:r>
            <w:r>
              <w:rPr>
                <w:rFonts w:cs="Times New Roman"/>
                <w:sz w:val="21"/>
                <w:szCs w:val="21"/>
              </w:rPr>
              <w:fldChar w:fldCharType="separate"/>
            </w:r>
            <w:r>
              <w:rPr>
                <w:rFonts w:cs="Times New Roman"/>
                <w:sz w:val="21"/>
                <w:szCs w:val="21"/>
              </w:rPr>
              <w:t>27</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8576" w:history="1">
            <w:r>
              <w:rPr>
                <w:rFonts w:cs="Times New Roman" w:hint="eastAsia"/>
                <w:sz w:val="21"/>
                <w:szCs w:val="21"/>
              </w:rPr>
              <w:t>9</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质量诊治报告</w:t>
            </w:r>
            <w:r>
              <w:rPr>
                <w:rFonts w:cs="Times New Roman"/>
                <w:sz w:val="21"/>
                <w:szCs w:val="21"/>
              </w:rPr>
              <w:tab/>
            </w:r>
            <w:r>
              <w:rPr>
                <w:rFonts w:cs="Times New Roman"/>
                <w:sz w:val="21"/>
                <w:szCs w:val="21"/>
              </w:rPr>
              <w:fldChar w:fldCharType="begin"/>
            </w:r>
            <w:r>
              <w:rPr>
                <w:rFonts w:cs="Times New Roman"/>
                <w:sz w:val="21"/>
                <w:szCs w:val="21"/>
              </w:rPr>
              <w:instrText xml:space="preserve"> PAGEREF _Toc8576 \h </w:instrText>
            </w:r>
            <w:r>
              <w:rPr>
                <w:rFonts w:cs="Times New Roman"/>
                <w:sz w:val="21"/>
                <w:szCs w:val="21"/>
              </w:rPr>
            </w:r>
            <w:r>
              <w:rPr>
                <w:rFonts w:cs="Times New Roman"/>
                <w:sz w:val="21"/>
                <w:szCs w:val="21"/>
              </w:rPr>
              <w:fldChar w:fldCharType="separate"/>
            </w:r>
            <w:r>
              <w:rPr>
                <w:rFonts w:cs="Times New Roman"/>
                <w:sz w:val="21"/>
                <w:szCs w:val="21"/>
              </w:rPr>
              <w:t>31</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6937" w:history="1">
            <w:r>
              <w:rPr>
                <w:rFonts w:cs="Times New Roman" w:hint="eastAsia"/>
                <w:sz w:val="21"/>
                <w:szCs w:val="21"/>
              </w:rPr>
              <w:t>10</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质量诊治档案</w:t>
            </w:r>
            <w:r>
              <w:rPr>
                <w:rFonts w:cs="Times New Roman"/>
                <w:sz w:val="21"/>
                <w:szCs w:val="21"/>
              </w:rPr>
              <w:tab/>
            </w:r>
            <w:r>
              <w:rPr>
                <w:rFonts w:cs="Times New Roman"/>
                <w:sz w:val="21"/>
                <w:szCs w:val="21"/>
              </w:rPr>
              <w:fldChar w:fldCharType="begin"/>
            </w:r>
            <w:r>
              <w:rPr>
                <w:rFonts w:cs="Times New Roman"/>
                <w:sz w:val="21"/>
                <w:szCs w:val="21"/>
              </w:rPr>
              <w:instrText xml:space="preserve"> PAGEREF _Toc16937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8486" w:history="1">
            <w:r>
              <w:rPr>
                <w:rFonts w:cs="Times New Roman" w:hint="eastAsia"/>
                <w:sz w:val="21"/>
                <w:szCs w:val="21"/>
              </w:rPr>
              <w:t>10.</w:t>
            </w:r>
            <w:r>
              <w:rPr>
                <w:rFonts w:cs="Times New Roman" w:hint="eastAsia"/>
                <w:sz w:val="21"/>
                <w:szCs w:val="21"/>
              </w:rPr>
              <w:t xml:space="preserve">1 </w:t>
            </w:r>
            <w:r>
              <w:rPr>
                <w:rFonts w:cs="Times New Roman" w:hint="eastAsia"/>
                <w:sz w:val="21"/>
                <w:szCs w:val="21"/>
              </w:rPr>
              <w:t xml:space="preserve"> </w:t>
            </w:r>
            <w:r>
              <w:rPr>
                <w:rFonts w:cs="Times New Roman" w:hint="eastAsia"/>
                <w:sz w:val="21"/>
                <w:szCs w:val="21"/>
              </w:rPr>
              <w:t>诊治档案要求</w:t>
            </w:r>
            <w:r>
              <w:rPr>
                <w:rFonts w:cs="Times New Roman"/>
                <w:sz w:val="21"/>
                <w:szCs w:val="21"/>
              </w:rPr>
              <w:tab/>
            </w:r>
            <w:r>
              <w:rPr>
                <w:rFonts w:cs="Times New Roman"/>
                <w:sz w:val="21"/>
                <w:szCs w:val="21"/>
              </w:rPr>
              <w:fldChar w:fldCharType="begin"/>
            </w:r>
            <w:r>
              <w:rPr>
                <w:rFonts w:cs="Times New Roman"/>
                <w:sz w:val="21"/>
                <w:szCs w:val="21"/>
              </w:rPr>
              <w:instrText xml:space="preserve"> PAGEREF _Toc28486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4868" w:history="1">
            <w:r>
              <w:rPr>
                <w:rFonts w:cs="Times New Roman" w:hint="eastAsia"/>
                <w:sz w:val="21"/>
                <w:szCs w:val="21"/>
              </w:rPr>
              <w:t>10.</w:t>
            </w:r>
            <w:r>
              <w:rPr>
                <w:rFonts w:cs="Times New Roman" w:hint="eastAsia"/>
                <w:sz w:val="21"/>
                <w:szCs w:val="21"/>
              </w:rPr>
              <w:t xml:space="preserve">2 </w:t>
            </w:r>
            <w:r>
              <w:rPr>
                <w:rFonts w:cs="Times New Roman" w:hint="eastAsia"/>
                <w:sz w:val="21"/>
                <w:szCs w:val="21"/>
              </w:rPr>
              <w:t xml:space="preserve"> </w:t>
            </w:r>
            <w:r>
              <w:rPr>
                <w:rFonts w:cs="Times New Roman" w:hint="eastAsia"/>
                <w:sz w:val="21"/>
                <w:szCs w:val="21"/>
              </w:rPr>
              <w:t>档案管理程序</w:t>
            </w:r>
            <w:r>
              <w:rPr>
                <w:rFonts w:cs="Times New Roman"/>
                <w:sz w:val="21"/>
                <w:szCs w:val="21"/>
              </w:rPr>
              <w:tab/>
            </w:r>
            <w:r>
              <w:rPr>
                <w:rFonts w:cs="Times New Roman"/>
                <w:sz w:val="21"/>
                <w:szCs w:val="21"/>
              </w:rPr>
              <w:fldChar w:fldCharType="begin"/>
            </w:r>
            <w:r>
              <w:rPr>
                <w:rFonts w:cs="Times New Roman"/>
                <w:sz w:val="21"/>
                <w:szCs w:val="21"/>
              </w:rPr>
              <w:instrText xml:space="preserve"> PAGEREF _Toc14868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9453" w:history="1">
            <w:r>
              <w:rPr>
                <w:rFonts w:cs="Times New Roman" w:hint="eastAsia"/>
                <w:sz w:val="21"/>
                <w:szCs w:val="21"/>
              </w:rPr>
              <w:t>用词说明</w:t>
            </w:r>
            <w:r>
              <w:rPr>
                <w:rFonts w:cs="Times New Roman"/>
                <w:sz w:val="21"/>
                <w:szCs w:val="21"/>
              </w:rPr>
              <w:tab/>
            </w:r>
            <w:r>
              <w:rPr>
                <w:rFonts w:cs="Times New Roman"/>
                <w:sz w:val="21"/>
                <w:szCs w:val="21"/>
              </w:rPr>
              <w:fldChar w:fldCharType="begin"/>
            </w:r>
            <w:r>
              <w:rPr>
                <w:rFonts w:cs="Times New Roman"/>
                <w:sz w:val="21"/>
                <w:szCs w:val="21"/>
              </w:rPr>
              <w:instrText xml:space="preserve"> PAGEREF _Toc9453 \h </w:instrText>
            </w:r>
            <w:r>
              <w:rPr>
                <w:rFonts w:cs="Times New Roman"/>
                <w:sz w:val="21"/>
                <w:szCs w:val="21"/>
              </w:rPr>
            </w:r>
            <w:r>
              <w:rPr>
                <w:rFonts w:cs="Times New Roman"/>
                <w:sz w:val="21"/>
                <w:szCs w:val="21"/>
              </w:rPr>
              <w:fldChar w:fldCharType="separate"/>
            </w:r>
            <w:r>
              <w:rPr>
                <w:rFonts w:cs="Times New Roman"/>
                <w:sz w:val="21"/>
                <w:szCs w:val="21"/>
              </w:rPr>
              <w:t>34</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2139" w:history="1">
            <w:r>
              <w:rPr>
                <w:rFonts w:cs="Times New Roman" w:hint="eastAsia"/>
                <w:sz w:val="21"/>
                <w:szCs w:val="21"/>
              </w:rPr>
              <w:t>引用标准名录</w:t>
            </w:r>
            <w:r>
              <w:rPr>
                <w:rFonts w:cs="Times New Roman"/>
                <w:sz w:val="21"/>
                <w:szCs w:val="21"/>
              </w:rPr>
              <w:tab/>
            </w:r>
            <w:r>
              <w:rPr>
                <w:rFonts w:cs="Times New Roman"/>
                <w:sz w:val="21"/>
                <w:szCs w:val="21"/>
              </w:rPr>
              <w:fldChar w:fldCharType="begin"/>
            </w:r>
            <w:r>
              <w:rPr>
                <w:rFonts w:cs="Times New Roman"/>
                <w:sz w:val="21"/>
                <w:szCs w:val="21"/>
              </w:rPr>
              <w:instrText xml:space="preserve"> PAGEREF _Toc32139 \h </w:instrText>
            </w:r>
            <w:r>
              <w:rPr>
                <w:rFonts w:cs="Times New Roman"/>
                <w:sz w:val="21"/>
                <w:szCs w:val="21"/>
              </w:rPr>
            </w:r>
            <w:r>
              <w:rPr>
                <w:rFonts w:cs="Times New Roman"/>
                <w:sz w:val="21"/>
                <w:szCs w:val="21"/>
              </w:rPr>
              <w:fldChar w:fldCharType="separate"/>
            </w:r>
            <w:r>
              <w:rPr>
                <w:rFonts w:cs="Times New Roman"/>
                <w:sz w:val="21"/>
                <w:szCs w:val="21"/>
              </w:rPr>
              <w:t>35</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0562" w:history="1">
            <w:r>
              <w:rPr>
                <w:rFonts w:cs="Times New Roman" w:hint="eastAsia"/>
                <w:sz w:val="21"/>
                <w:szCs w:val="21"/>
              </w:rPr>
              <w:t>条</w:t>
            </w:r>
            <w:r>
              <w:rPr>
                <w:rFonts w:cs="Times New Roman" w:hint="eastAsia"/>
                <w:sz w:val="21"/>
                <w:szCs w:val="21"/>
              </w:rPr>
              <w:t xml:space="preserve"> </w:t>
            </w:r>
            <w:r>
              <w:rPr>
                <w:rFonts w:cs="Times New Roman" w:hint="eastAsia"/>
                <w:sz w:val="21"/>
                <w:szCs w:val="21"/>
              </w:rPr>
              <w:t>文</w:t>
            </w:r>
            <w:r>
              <w:rPr>
                <w:rFonts w:cs="Times New Roman" w:hint="eastAsia"/>
                <w:sz w:val="21"/>
                <w:szCs w:val="21"/>
              </w:rPr>
              <w:t xml:space="preserve"> </w:t>
            </w:r>
            <w:r>
              <w:rPr>
                <w:rFonts w:cs="Times New Roman" w:hint="eastAsia"/>
                <w:sz w:val="21"/>
                <w:szCs w:val="21"/>
              </w:rPr>
              <w:t>说</w:t>
            </w:r>
            <w:r>
              <w:rPr>
                <w:rFonts w:cs="Times New Roman" w:hint="eastAsia"/>
                <w:sz w:val="21"/>
                <w:szCs w:val="21"/>
              </w:rPr>
              <w:t xml:space="preserve"> </w:t>
            </w:r>
            <w:r>
              <w:rPr>
                <w:rFonts w:cs="Times New Roman" w:hint="eastAsia"/>
                <w:sz w:val="21"/>
                <w:szCs w:val="21"/>
              </w:rPr>
              <w:t>明</w:t>
            </w:r>
            <w:r>
              <w:rPr>
                <w:rFonts w:cs="Times New Roman"/>
                <w:sz w:val="21"/>
                <w:szCs w:val="21"/>
              </w:rPr>
              <w:tab/>
            </w:r>
            <w:r>
              <w:rPr>
                <w:rFonts w:cs="Times New Roman"/>
                <w:sz w:val="21"/>
                <w:szCs w:val="21"/>
              </w:rPr>
              <w:fldChar w:fldCharType="begin"/>
            </w:r>
            <w:r>
              <w:rPr>
                <w:rFonts w:cs="Times New Roman"/>
                <w:sz w:val="21"/>
                <w:szCs w:val="21"/>
              </w:rPr>
              <w:instrText xml:space="preserve"> PAGEREF _Toc30562 \h </w:instrText>
            </w:r>
            <w:r>
              <w:rPr>
                <w:rFonts w:cs="Times New Roman"/>
                <w:sz w:val="21"/>
                <w:szCs w:val="21"/>
              </w:rPr>
            </w:r>
            <w:r>
              <w:rPr>
                <w:rFonts w:cs="Times New Roman"/>
                <w:sz w:val="21"/>
                <w:szCs w:val="21"/>
              </w:rPr>
              <w:fldChar w:fldCharType="separate"/>
            </w:r>
            <w:r>
              <w:rPr>
                <w:rFonts w:cs="Times New Roman"/>
                <w:sz w:val="21"/>
                <w:szCs w:val="21"/>
              </w:rPr>
              <w:t>36</w:t>
            </w:r>
            <w:r>
              <w:rPr>
                <w:rFonts w:cs="Times New Roman"/>
                <w:sz w:val="21"/>
                <w:szCs w:val="21"/>
              </w:rPr>
              <w:fldChar w:fldCharType="end"/>
            </w:r>
          </w:hyperlink>
          <w:r>
            <w:rPr>
              <w:rFonts w:cs="Times New Roman"/>
              <w:sz w:val="21"/>
              <w:szCs w:val="21"/>
            </w:rPr>
            <w:fldChar w:fldCharType="end"/>
          </w:r>
        </w:p>
      </w:sdtContent>
    </w:sdt>
    <w:p w:rsidR="00461676" w:rsidRDefault="00461676">
      <w:pPr>
        <w:tabs>
          <w:tab w:val="right" w:leader="dot" w:pos="8364"/>
        </w:tabs>
        <w:spacing w:line="240" w:lineRule="auto"/>
        <w:rPr>
          <w:rFonts w:cs="Times New Roman"/>
          <w:szCs w:val="24"/>
        </w:rPr>
      </w:pPr>
    </w:p>
    <w:p w:rsidR="00461676" w:rsidRDefault="005039F8">
      <w:pPr>
        <w:spacing w:line="400" w:lineRule="exact"/>
        <w:jc w:val="center"/>
        <w:rPr>
          <w:rFonts w:eastAsia="黑体" w:cs="Times New Roman"/>
          <w:b/>
          <w:sz w:val="32"/>
          <w:szCs w:val="32"/>
          <w:lang w:val="zh-CN"/>
        </w:rPr>
      </w:pPr>
      <w:r>
        <w:rPr>
          <w:rFonts w:cs="Times New Roman"/>
          <w:szCs w:val="24"/>
        </w:rPr>
        <w:br w:type="page"/>
      </w:r>
    </w:p>
    <w:p w:rsidR="00461676" w:rsidRDefault="005039F8">
      <w:pPr>
        <w:pStyle w:val="11"/>
        <w:tabs>
          <w:tab w:val="clear" w:pos="9628"/>
          <w:tab w:val="right" w:leader="dot" w:pos="8306"/>
        </w:tabs>
        <w:spacing w:line="240" w:lineRule="auto"/>
        <w:jc w:val="center"/>
        <w:rPr>
          <w:rFonts w:cs="Times New Roman"/>
          <w:sz w:val="21"/>
          <w:szCs w:val="21"/>
        </w:rPr>
      </w:pPr>
      <w:r>
        <w:rPr>
          <w:rFonts w:cs="Times New Roman"/>
          <w:sz w:val="32"/>
          <w:szCs w:val="28"/>
        </w:rPr>
        <w:lastRenderedPageBreak/>
        <w:t>Contents</w:t>
      </w:r>
    </w:p>
    <w:p w:rsidR="00461676" w:rsidRDefault="005039F8">
      <w:pPr>
        <w:pStyle w:val="11"/>
        <w:tabs>
          <w:tab w:val="clear" w:pos="9628"/>
          <w:tab w:val="right" w:leader="dot" w:pos="8306"/>
        </w:tabs>
        <w:spacing w:line="240" w:lineRule="auto"/>
        <w:rPr>
          <w:rFonts w:cs="Times New Roman"/>
          <w:sz w:val="21"/>
          <w:szCs w:val="21"/>
        </w:rPr>
      </w:pPr>
      <w:r>
        <w:rPr>
          <w:rFonts w:cs="Times New Roman"/>
          <w:sz w:val="21"/>
          <w:szCs w:val="21"/>
        </w:rPr>
        <w:fldChar w:fldCharType="begin"/>
      </w:r>
      <w:r>
        <w:rPr>
          <w:rFonts w:cs="Times New Roman"/>
          <w:sz w:val="21"/>
          <w:szCs w:val="21"/>
        </w:rPr>
        <w:instrText xml:space="preserve">TOC \o "1-2" \h \u </w:instrText>
      </w:r>
      <w:r>
        <w:rPr>
          <w:rFonts w:cs="Times New Roman"/>
          <w:sz w:val="21"/>
          <w:szCs w:val="21"/>
        </w:rPr>
        <w:fldChar w:fldCharType="separate"/>
      </w:r>
      <w:hyperlink w:anchor="_Toc8019" w:history="1">
        <w:r>
          <w:rPr>
            <w:rFonts w:cs="Times New Roman"/>
            <w:sz w:val="21"/>
            <w:szCs w:val="21"/>
          </w:rPr>
          <w:t xml:space="preserve">1 </w:t>
        </w:r>
        <w:r>
          <w:rPr>
            <w:rFonts w:cs="Times New Roman" w:hint="eastAsia"/>
            <w:sz w:val="21"/>
            <w:szCs w:val="21"/>
          </w:rPr>
          <w:t xml:space="preserve"> </w:t>
        </w:r>
        <w:r>
          <w:rPr>
            <w:rFonts w:cs="Times New Roman"/>
            <w:sz w:val="21"/>
            <w:szCs w:val="21"/>
          </w:rPr>
          <w:t>General provisions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_Toc8019 \h </w:instrText>
        </w:r>
        <w:r>
          <w:rPr>
            <w:rFonts w:cs="Times New Roman"/>
            <w:sz w:val="21"/>
            <w:szCs w:val="21"/>
          </w:rPr>
        </w:r>
        <w:r>
          <w:rPr>
            <w:rFonts w:cs="Times New Roman"/>
            <w:sz w:val="21"/>
            <w:szCs w:val="21"/>
          </w:rPr>
          <w:fldChar w:fldCharType="separate"/>
        </w:r>
        <w:r>
          <w:rPr>
            <w:rFonts w:cs="Times New Roman"/>
            <w:sz w:val="21"/>
            <w:szCs w:val="21"/>
          </w:rPr>
          <w:t>1</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28935" w:history="1">
        <w:r>
          <w:rPr>
            <w:rFonts w:cs="Times New Roman"/>
            <w:sz w:val="21"/>
            <w:szCs w:val="21"/>
          </w:rPr>
          <w:t xml:space="preserve">2 </w:t>
        </w:r>
        <w:r>
          <w:rPr>
            <w:rFonts w:cs="Times New Roman" w:hint="eastAsia"/>
            <w:sz w:val="21"/>
            <w:szCs w:val="21"/>
          </w:rPr>
          <w:t xml:space="preserve"> </w:t>
        </w:r>
        <w:r>
          <w:rPr>
            <w:rFonts w:cs="Times New Roman"/>
            <w:sz w:val="21"/>
            <w:szCs w:val="21"/>
          </w:rPr>
          <w:t>Terms</w:t>
        </w:r>
        <w:r>
          <w:rPr>
            <w:rFonts w:cs="Times New Roman"/>
            <w:sz w:val="21"/>
            <w:szCs w:val="21"/>
          </w:rPr>
          <w:tab/>
        </w:r>
        <w:r>
          <w:rPr>
            <w:rFonts w:cs="Times New Roman"/>
            <w:sz w:val="21"/>
            <w:szCs w:val="21"/>
          </w:rPr>
          <w:fldChar w:fldCharType="begin"/>
        </w:r>
        <w:r>
          <w:rPr>
            <w:rFonts w:cs="Times New Roman"/>
            <w:sz w:val="21"/>
            <w:szCs w:val="21"/>
          </w:rPr>
          <w:instrText xml:space="preserve"> PAGEREF _Toc28935 \h </w:instrText>
        </w:r>
        <w:r>
          <w:rPr>
            <w:rFonts w:cs="Times New Roman"/>
            <w:sz w:val="21"/>
            <w:szCs w:val="21"/>
          </w:rPr>
        </w:r>
        <w:r>
          <w:rPr>
            <w:rFonts w:cs="Times New Roman"/>
            <w:sz w:val="21"/>
            <w:szCs w:val="21"/>
          </w:rPr>
          <w:fldChar w:fldCharType="separate"/>
        </w:r>
        <w:r>
          <w:rPr>
            <w:rFonts w:cs="Times New Roman"/>
            <w:sz w:val="21"/>
            <w:szCs w:val="21"/>
          </w:rPr>
          <w:t>2</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8195" w:history="1">
        <w:r>
          <w:rPr>
            <w:rFonts w:cs="Times New Roman"/>
            <w:sz w:val="21"/>
            <w:szCs w:val="21"/>
          </w:rPr>
          <w:t xml:space="preserve">3 </w:t>
        </w:r>
        <w:r>
          <w:rPr>
            <w:rFonts w:cs="Times New Roman" w:hint="eastAsia"/>
            <w:sz w:val="21"/>
            <w:szCs w:val="21"/>
          </w:rPr>
          <w:t xml:space="preserve"> </w:t>
        </w:r>
        <w:r>
          <w:rPr>
            <w:rFonts w:cs="Times New Roman"/>
            <w:sz w:val="21"/>
            <w:szCs w:val="21"/>
          </w:rPr>
          <w:t>Basic requirements</w:t>
        </w:r>
        <w:r>
          <w:rPr>
            <w:rFonts w:cs="Times New Roman"/>
            <w:sz w:val="21"/>
            <w:szCs w:val="21"/>
          </w:rPr>
          <w:tab/>
        </w:r>
        <w:r>
          <w:rPr>
            <w:rFonts w:cs="Times New Roman"/>
            <w:sz w:val="21"/>
            <w:szCs w:val="21"/>
          </w:rPr>
          <w:fldChar w:fldCharType="begin"/>
        </w:r>
        <w:r>
          <w:rPr>
            <w:rFonts w:cs="Times New Roman"/>
            <w:sz w:val="21"/>
            <w:szCs w:val="21"/>
          </w:rPr>
          <w:instrText xml:space="preserve"> PAGEREF _Toc18195 \h </w:instrText>
        </w:r>
        <w:r>
          <w:rPr>
            <w:rFonts w:cs="Times New Roman"/>
            <w:sz w:val="21"/>
            <w:szCs w:val="21"/>
          </w:rPr>
        </w:r>
        <w:r>
          <w:rPr>
            <w:rFonts w:cs="Times New Roman"/>
            <w:sz w:val="21"/>
            <w:szCs w:val="21"/>
          </w:rPr>
          <w:fldChar w:fldCharType="separate"/>
        </w:r>
        <w:r>
          <w:rPr>
            <w:rFonts w:cs="Times New Roman"/>
            <w:sz w:val="21"/>
            <w:szCs w:val="21"/>
          </w:rPr>
          <w:t>3</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1562" w:history="1">
        <w:r>
          <w:rPr>
            <w:rFonts w:cs="Times New Roman" w:hint="eastAsia"/>
            <w:sz w:val="21"/>
            <w:szCs w:val="21"/>
          </w:rPr>
          <w:t xml:space="preserve">3.1  </w:t>
        </w:r>
        <w:r>
          <w:rPr>
            <w:rFonts w:cs="Times New Roman" w:hint="eastAsia"/>
            <w:sz w:val="21"/>
            <w:szCs w:val="21"/>
          </w:rPr>
          <w:t>G</w:t>
        </w:r>
        <w:r>
          <w:rPr>
            <w:rFonts w:cs="Times New Roman" w:hint="eastAsia"/>
            <w:sz w:val="21"/>
            <w:szCs w:val="21"/>
          </w:rPr>
          <w:t>eneral provisions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_Toc11562 \h </w:instrText>
        </w:r>
        <w:r>
          <w:rPr>
            <w:rFonts w:cs="Times New Roman"/>
            <w:sz w:val="21"/>
            <w:szCs w:val="21"/>
          </w:rPr>
        </w:r>
        <w:r>
          <w:rPr>
            <w:rFonts w:cs="Times New Roman"/>
            <w:sz w:val="21"/>
            <w:szCs w:val="21"/>
          </w:rPr>
          <w:fldChar w:fldCharType="separate"/>
        </w:r>
        <w:r>
          <w:rPr>
            <w:rFonts w:cs="Times New Roman"/>
            <w:sz w:val="21"/>
            <w:szCs w:val="21"/>
          </w:rPr>
          <w:t>3</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9506" w:history="1">
        <w:r>
          <w:rPr>
            <w:rFonts w:cs="Times New Roman" w:hint="eastAsia"/>
            <w:sz w:val="21"/>
            <w:szCs w:val="21"/>
          </w:rPr>
          <w:t>3.2  Detection method and sampling scheme</w:t>
        </w:r>
        <w:r>
          <w:rPr>
            <w:rFonts w:cs="Times New Roman"/>
            <w:sz w:val="21"/>
            <w:szCs w:val="21"/>
          </w:rPr>
          <w:tab/>
        </w:r>
        <w:r>
          <w:rPr>
            <w:rFonts w:cs="Times New Roman"/>
            <w:sz w:val="21"/>
            <w:szCs w:val="21"/>
          </w:rPr>
          <w:fldChar w:fldCharType="begin"/>
        </w:r>
        <w:r>
          <w:rPr>
            <w:rFonts w:cs="Times New Roman"/>
            <w:sz w:val="21"/>
            <w:szCs w:val="21"/>
          </w:rPr>
          <w:instrText xml:space="preserve"> PAGEREF _Toc9506 \h </w:instrText>
        </w:r>
        <w:r>
          <w:rPr>
            <w:rFonts w:cs="Times New Roman"/>
            <w:sz w:val="21"/>
            <w:szCs w:val="21"/>
          </w:rPr>
        </w:r>
        <w:r>
          <w:rPr>
            <w:rFonts w:cs="Times New Roman"/>
            <w:sz w:val="21"/>
            <w:szCs w:val="21"/>
          </w:rPr>
          <w:fldChar w:fldCharType="separate"/>
        </w:r>
        <w:r>
          <w:rPr>
            <w:rFonts w:cs="Times New Roman"/>
            <w:sz w:val="21"/>
            <w:szCs w:val="21"/>
          </w:rPr>
          <w:t>4</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1940" w:history="1">
        <w:r>
          <w:rPr>
            <w:rFonts w:cs="Times New Roman" w:hint="eastAsia"/>
            <w:sz w:val="21"/>
            <w:szCs w:val="21"/>
          </w:rPr>
          <w:t xml:space="preserve">3.3  </w:t>
        </w:r>
        <w:r>
          <w:rPr>
            <w:rFonts w:cs="Times New Roman" w:hint="eastAsia"/>
            <w:sz w:val="21"/>
            <w:szCs w:val="21"/>
          </w:rPr>
          <w:t>Quality di</w:t>
        </w:r>
        <w:r>
          <w:rPr>
            <w:rFonts w:cs="Times New Roman" w:hint="eastAsia"/>
            <w:sz w:val="21"/>
            <w:szCs w:val="21"/>
          </w:rPr>
          <w:t>agnosis and treatment organizations and experts</w:t>
        </w:r>
        <w:r>
          <w:rPr>
            <w:rFonts w:cs="Times New Roman"/>
            <w:sz w:val="21"/>
            <w:szCs w:val="21"/>
          </w:rPr>
          <w:tab/>
        </w:r>
        <w:r>
          <w:rPr>
            <w:rFonts w:cs="Times New Roman"/>
            <w:sz w:val="21"/>
            <w:szCs w:val="21"/>
          </w:rPr>
          <w:fldChar w:fldCharType="begin"/>
        </w:r>
        <w:r>
          <w:rPr>
            <w:rFonts w:cs="Times New Roman"/>
            <w:sz w:val="21"/>
            <w:szCs w:val="21"/>
          </w:rPr>
          <w:instrText xml:space="preserve"> PAGEREF _Toc21940 \h </w:instrText>
        </w:r>
        <w:r>
          <w:rPr>
            <w:rFonts w:cs="Times New Roman"/>
            <w:sz w:val="21"/>
            <w:szCs w:val="21"/>
          </w:rPr>
        </w:r>
        <w:r>
          <w:rPr>
            <w:rFonts w:cs="Times New Roman"/>
            <w:sz w:val="21"/>
            <w:szCs w:val="21"/>
          </w:rPr>
          <w:fldChar w:fldCharType="separate"/>
        </w:r>
        <w:r>
          <w:rPr>
            <w:rFonts w:cs="Times New Roman"/>
            <w:sz w:val="21"/>
            <w:szCs w:val="21"/>
          </w:rPr>
          <w:t>5</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29948" w:history="1">
        <w:r>
          <w:rPr>
            <w:rFonts w:cs="Times New Roman"/>
            <w:sz w:val="21"/>
            <w:szCs w:val="21"/>
          </w:rPr>
          <w:t>4</w:t>
        </w:r>
        <w:r>
          <w:rPr>
            <w:rFonts w:cs="Times New Roman" w:hint="eastAsia"/>
            <w:sz w:val="21"/>
            <w:szCs w:val="21"/>
          </w:rPr>
          <w:t xml:space="preserve">  </w:t>
        </w:r>
        <w:r>
          <w:rPr>
            <w:rFonts w:cs="Times New Roman" w:hint="eastAsia"/>
            <w:sz w:val="21"/>
            <w:szCs w:val="21"/>
          </w:rPr>
          <w:t>Q</w:t>
        </w:r>
        <w:r>
          <w:rPr>
            <w:rFonts w:cs="Times New Roman" w:hint="eastAsia"/>
            <w:sz w:val="21"/>
            <w:szCs w:val="21"/>
          </w:rPr>
          <w:t>uality diagnostics</w:t>
        </w:r>
        <w:r>
          <w:rPr>
            <w:rFonts w:cs="Times New Roman"/>
            <w:sz w:val="21"/>
            <w:szCs w:val="21"/>
          </w:rPr>
          <w:tab/>
        </w:r>
        <w:r>
          <w:rPr>
            <w:rFonts w:cs="Times New Roman"/>
            <w:sz w:val="21"/>
            <w:szCs w:val="21"/>
          </w:rPr>
          <w:fldChar w:fldCharType="begin"/>
        </w:r>
        <w:r>
          <w:rPr>
            <w:rFonts w:cs="Times New Roman"/>
            <w:sz w:val="21"/>
            <w:szCs w:val="21"/>
          </w:rPr>
          <w:instrText xml:space="preserve"> PAGEREF _Toc29948 \h </w:instrText>
        </w:r>
        <w:r>
          <w:rPr>
            <w:rFonts w:cs="Times New Roman"/>
            <w:sz w:val="21"/>
            <w:szCs w:val="21"/>
          </w:rPr>
        </w:r>
        <w:r>
          <w:rPr>
            <w:rFonts w:cs="Times New Roman"/>
            <w:sz w:val="21"/>
            <w:szCs w:val="21"/>
          </w:rPr>
          <w:fldChar w:fldCharType="separate"/>
        </w:r>
        <w:r>
          <w:rPr>
            <w:rFonts w:cs="Times New Roman"/>
            <w:sz w:val="21"/>
            <w:szCs w:val="21"/>
          </w:rPr>
          <w:t>7</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1726" w:history="1">
        <w:r>
          <w:rPr>
            <w:rFonts w:cs="Times New Roman" w:hint="eastAsia"/>
            <w:sz w:val="21"/>
            <w:szCs w:val="21"/>
          </w:rPr>
          <w:t>4.1  General provisions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_Toc21726 \h </w:instrText>
        </w:r>
        <w:r>
          <w:rPr>
            <w:rFonts w:cs="Times New Roman"/>
            <w:sz w:val="21"/>
            <w:szCs w:val="21"/>
          </w:rPr>
        </w:r>
        <w:r>
          <w:rPr>
            <w:rFonts w:cs="Times New Roman"/>
            <w:sz w:val="21"/>
            <w:szCs w:val="21"/>
          </w:rPr>
          <w:fldChar w:fldCharType="separate"/>
        </w:r>
        <w:r>
          <w:rPr>
            <w:rFonts w:cs="Times New Roman"/>
            <w:sz w:val="21"/>
            <w:szCs w:val="21"/>
          </w:rPr>
          <w:t>7</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8936" w:history="1">
        <w:r>
          <w:rPr>
            <w:rFonts w:cs="Times New Roman" w:hint="eastAsia"/>
            <w:sz w:val="21"/>
            <w:szCs w:val="21"/>
          </w:rPr>
          <w:t>4.2  Engineering investigations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_Toc18936 \h </w:instrText>
        </w:r>
        <w:r>
          <w:rPr>
            <w:rFonts w:cs="Times New Roman"/>
            <w:sz w:val="21"/>
            <w:szCs w:val="21"/>
          </w:rPr>
        </w:r>
        <w:r>
          <w:rPr>
            <w:rFonts w:cs="Times New Roman"/>
            <w:sz w:val="21"/>
            <w:szCs w:val="21"/>
          </w:rPr>
          <w:fldChar w:fldCharType="separate"/>
        </w:r>
        <w:r>
          <w:rPr>
            <w:rFonts w:cs="Times New Roman"/>
            <w:sz w:val="21"/>
            <w:szCs w:val="21"/>
          </w:rPr>
          <w:t>8</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665" w:history="1">
        <w:r>
          <w:rPr>
            <w:rFonts w:cs="Times New Roman" w:hint="eastAsia"/>
            <w:sz w:val="21"/>
            <w:szCs w:val="21"/>
          </w:rPr>
          <w:t xml:space="preserve">4.3  </w:t>
        </w:r>
        <w:r>
          <w:rPr>
            <w:rFonts w:cs="Times New Roman" w:hint="eastAsia"/>
            <w:sz w:val="21"/>
            <w:szCs w:val="21"/>
          </w:rPr>
          <w:t>D</w:t>
        </w:r>
        <w:r>
          <w:rPr>
            <w:rFonts w:cs="Times New Roman" w:hint="eastAsia"/>
            <w:sz w:val="21"/>
            <w:szCs w:val="21"/>
          </w:rPr>
          <w:t>iagnostic programme</w:t>
        </w:r>
        <w:r>
          <w:rPr>
            <w:rFonts w:cs="Times New Roman"/>
            <w:sz w:val="21"/>
            <w:szCs w:val="21"/>
          </w:rPr>
          <w:tab/>
        </w:r>
        <w:r>
          <w:rPr>
            <w:rFonts w:cs="Times New Roman"/>
            <w:sz w:val="21"/>
            <w:szCs w:val="21"/>
          </w:rPr>
          <w:fldChar w:fldCharType="begin"/>
        </w:r>
        <w:r>
          <w:rPr>
            <w:rFonts w:cs="Times New Roman"/>
            <w:sz w:val="21"/>
            <w:szCs w:val="21"/>
          </w:rPr>
          <w:instrText xml:space="preserve"> PAGEREF _Toc665 \h </w:instrText>
        </w:r>
        <w:r>
          <w:rPr>
            <w:rFonts w:cs="Times New Roman"/>
            <w:sz w:val="21"/>
            <w:szCs w:val="21"/>
          </w:rPr>
        </w:r>
        <w:r>
          <w:rPr>
            <w:rFonts w:cs="Times New Roman"/>
            <w:sz w:val="21"/>
            <w:szCs w:val="21"/>
          </w:rPr>
          <w:fldChar w:fldCharType="separate"/>
        </w:r>
        <w:r>
          <w:rPr>
            <w:rFonts w:cs="Times New Roman"/>
            <w:sz w:val="21"/>
            <w:szCs w:val="21"/>
          </w:rPr>
          <w:t>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053" w:history="1">
        <w:r>
          <w:rPr>
            <w:rFonts w:cs="Times New Roman" w:hint="eastAsia"/>
            <w:sz w:val="21"/>
            <w:szCs w:val="21"/>
          </w:rPr>
          <w:t xml:space="preserve">4.4  </w:t>
        </w:r>
        <w:r>
          <w:rPr>
            <w:rFonts w:cs="Times New Roman" w:hint="eastAsia"/>
            <w:sz w:val="21"/>
            <w:szCs w:val="21"/>
          </w:rPr>
          <w:t>D</w:t>
        </w:r>
        <w:r>
          <w:rPr>
            <w:rFonts w:cs="Times New Roman" w:hint="eastAsia"/>
            <w:sz w:val="21"/>
            <w:szCs w:val="21"/>
          </w:rPr>
          <w:t>etection scheme</w:t>
        </w:r>
        <w:r>
          <w:rPr>
            <w:rFonts w:cs="Times New Roman"/>
            <w:sz w:val="21"/>
            <w:szCs w:val="21"/>
          </w:rPr>
          <w:tab/>
        </w:r>
        <w:r>
          <w:rPr>
            <w:rFonts w:cs="Times New Roman"/>
            <w:sz w:val="21"/>
            <w:szCs w:val="21"/>
          </w:rPr>
          <w:fldChar w:fldCharType="begin"/>
        </w:r>
        <w:r>
          <w:rPr>
            <w:rFonts w:cs="Times New Roman"/>
            <w:sz w:val="21"/>
            <w:szCs w:val="21"/>
          </w:rPr>
          <w:instrText xml:space="preserve"> PAGEREF _To</w:instrText>
        </w:r>
        <w:r>
          <w:rPr>
            <w:rFonts w:cs="Times New Roman"/>
            <w:sz w:val="21"/>
            <w:szCs w:val="21"/>
          </w:rPr>
          <w:instrText xml:space="preserve">c20053 \h </w:instrText>
        </w:r>
        <w:r>
          <w:rPr>
            <w:rFonts w:cs="Times New Roman"/>
            <w:sz w:val="21"/>
            <w:szCs w:val="21"/>
          </w:rPr>
        </w:r>
        <w:r>
          <w:rPr>
            <w:rFonts w:cs="Times New Roman"/>
            <w:sz w:val="21"/>
            <w:szCs w:val="21"/>
          </w:rPr>
          <w:fldChar w:fldCharType="separate"/>
        </w:r>
        <w:r>
          <w:rPr>
            <w:rFonts w:cs="Times New Roman"/>
            <w:sz w:val="21"/>
            <w:szCs w:val="21"/>
          </w:rPr>
          <w:t>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4598" w:history="1">
        <w:r>
          <w:rPr>
            <w:rFonts w:cs="Times New Roman" w:hint="eastAsia"/>
            <w:sz w:val="21"/>
            <w:szCs w:val="21"/>
          </w:rPr>
          <w:t>4.5  Problem prediction</w:t>
        </w:r>
        <w:r>
          <w:rPr>
            <w:rFonts w:cs="Times New Roman"/>
            <w:sz w:val="21"/>
            <w:szCs w:val="21"/>
          </w:rPr>
          <w:tab/>
        </w:r>
        <w:r>
          <w:rPr>
            <w:rFonts w:cs="Times New Roman"/>
            <w:sz w:val="21"/>
            <w:szCs w:val="21"/>
          </w:rPr>
          <w:fldChar w:fldCharType="begin"/>
        </w:r>
        <w:r>
          <w:rPr>
            <w:rFonts w:cs="Times New Roman"/>
            <w:sz w:val="21"/>
            <w:szCs w:val="21"/>
          </w:rPr>
          <w:instrText xml:space="preserve"> PAGEREF _Toc4598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1620" w:history="1">
        <w:r>
          <w:rPr>
            <w:rFonts w:cs="Times New Roman" w:hint="eastAsia"/>
            <w:sz w:val="21"/>
            <w:szCs w:val="21"/>
          </w:rPr>
          <w:t>4.6  Problem identification and traceability</w:t>
        </w:r>
        <w:r>
          <w:rPr>
            <w:rFonts w:cs="Times New Roman"/>
            <w:sz w:val="21"/>
            <w:szCs w:val="21"/>
          </w:rPr>
          <w:tab/>
        </w:r>
        <w:r>
          <w:rPr>
            <w:rFonts w:cs="Times New Roman"/>
            <w:sz w:val="21"/>
            <w:szCs w:val="21"/>
          </w:rPr>
          <w:fldChar w:fldCharType="begin"/>
        </w:r>
        <w:r>
          <w:rPr>
            <w:rFonts w:cs="Times New Roman"/>
            <w:sz w:val="21"/>
            <w:szCs w:val="21"/>
          </w:rPr>
          <w:instrText xml:space="preserve"> PAGEREF _Toc31620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6298" w:history="1">
        <w:r>
          <w:rPr>
            <w:rFonts w:cs="Times New Roman" w:hint="eastAsia"/>
            <w:sz w:val="21"/>
            <w:szCs w:val="21"/>
          </w:rPr>
          <w:t xml:space="preserve">4.7  </w:t>
        </w:r>
        <w:r>
          <w:rPr>
            <w:rFonts w:cs="Times New Roman" w:hint="eastAsia"/>
            <w:sz w:val="21"/>
            <w:szCs w:val="21"/>
          </w:rPr>
          <w:t>D</w:t>
        </w:r>
        <w:r>
          <w:rPr>
            <w:rFonts w:cs="Times New Roman" w:hint="eastAsia"/>
            <w:sz w:val="21"/>
            <w:szCs w:val="21"/>
          </w:rPr>
          <w:t>ia</w:t>
        </w:r>
        <w:r>
          <w:rPr>
            <w:rFonts w:cs="Times New Roman" w:hint="eastAsia"/>
            <w:sz w:val="21"/>
            <w:szCs w:val="21"/>
          </w:rPr>
          <w:t>gnostic report</w:t>
        </w:r>
        <w:r>
          <w:rPr>
            <w:rFonts w:cs="Times New Roman"/>
            <w:sz w:val="21"/>
            <w:szCs w:val="21"/>
          </w:rPr>
          <w:tab/>
        </w:r>
        <w:r>
          <w:rPr>
            <w:rFonts w:cs="Times New Roman"/>
            <w:sz w:val="21"/>
            <w:szCs w:val="21"/>
          </w:rPr>
          <w:fldChar w:fldCharType="begin"/>
        </w:r>
        <w:r>
          <w:rPr>
            <w:rFonts w:cs="Times New Roman"/>
            <w:sz w:val="21"/>
            <w:szCs w:val="21"/>
          </w:rPr>
          <w:instrText xml:space="preserve"> PAGEREF _Toc26298 \h </w:instrText>
        </w:r>
        <w:r>
          <w:rPr>
            <w:rFonts w:cs="Times New Roman"/>
            <w:sz w:val="21"/>
            <w:szCs w:val="21"/>
          </w:rPr>
        </w:r>
        <w:r>
          <w:rPr>
            <w:rFonts w:cs="Times New Roman"/>
            <w:sz w:val="21"/>
            <w:szCs w:val="21"/>
          </w:rPr>
          <w:fldChar w:fldCharType="separate"/>
        </w:r>
        <w:r>
          <w:rPr>
            <w:rFonts w:cs="Times New Roman"/>
            <w:sz w:val="21"/>
            <w:szCs w:val="21"/>
          </w:rPr>
          <w:t>10</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7652" w:history="1">
        <w:r>
          <w:rPr>
            <w:rFonts w:cs="Times New Roman" w:hint="eastAsia"/>
            <w:sz w:val="21"/>
            <w:szCs w:val="21"/>
          </w:rPr>
          <w:t>5  Pre-judgment of concrete engineering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_Toc7652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1923" w:history="1">
        <w:r>
          <w:rPr>
            <w:rFonts w:cs="Times New Roman" w:hint="eastAsia"/>
            <w:sz w:val="21"/>
            <w:szCs w:val="21"/>
          </w:rPr>
          <w:t>5.1  Prediction of ready-mixed concrete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_Toc31923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8258" w:history="1">
        <w:r>
          <w:rPr>
            <w:rFonts w:cs="Times New Roman" w:hint="eastAsia"/>
            <w:sz w:val="21"/>
            <w:szCs w:val="21"/>
          </w:rPr>
          <w:t>5.2  Prediction of concrete construction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_Toc18258 \h </w:instrText>
        </w:r>
        <w:r>
          <w:rPr>
            <w:rFonts w:cs="Times New Roman"/>
            <w:sz w:val="21"/>
            <w:szCs w:val="21"/>
          </w:rPr>
        </w:r>
        <w:r>
          <w:rPr>
            <w:rFonts w:cs="Times New Roman"/>
            <w:sz w:val="21"/>
            <w:szCs w:val="21"/>
          </w:rPr>
          <w:fldChar w:fldCharType="separate"/>
        </w:r>
        <w:r>
          <w:rPr>
            <w:rFonts w:cs="Times New Roman"/>
            <w:sz w:val="21"/>
            <w:szCs w:val="21"/>
          </w:rPr>
          <w:t>11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5763" w:history="1">
        <w:r>
          <w:rPr>
            <w:rFonts w:cs="Times New Roman" w:hint="eastAsia"/>
            <w:sz w:val="21"/>
            <w:szCs w:val="21"/>
          </w:rPr>
          <w:t>5.3  Prediction of concrete structure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_Toc5763 \h </w:instrText>
        </w:r>
        <w:r>
          <w:rPr>
            <w:rFonts w:cs="Times New Roman"/>
            <w:sz w:val="21"/>
            <w:szCs w:val="21"/>
          </w:rPr>
        </w:r>
        <w:r>
          <w:rPr>
            <w:rFonts w:cs="Times New Roman"/>
            <w:sz w:val="21"/>
            <w:szCs w:val="21"/>
          </w:rPr>
          <w:fldChar w:fldCharType="separate"/>
        </w:r>
        <w:r>
          <w:rPr>
            <w:rFonts w:cs="Times New Roman"/>
            <w:sz w:val="21"/>
            <w:szCs w:val="21"/>
          </w:rPr>
          <w:t>13</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2084" w:history="1">
        <w:r>
          <w:rPr>
            <w:rFonts w:cs="Times New Roman" w:hint="eastAsia"/>
            <w:sz w:val="21"/>
            <w:szCs w:val="21"/>
          </w:rPr>
          <w:t>6  Identification and traceability of concrete engineering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_Toc12084 \h </w:instrText>
        </w:r>
        <w:r>
          <w:rPr>
            <w:rFonts w:cs="Times New Roman"/>
            <w:sz w:val="21"/>
            <w:szCs w:val="21"/>
          </w:rPr>
        </w:r>
        <w:r>
          <w:rPr>
            <w:rFonts w:cs="Times New Roman"/>
            <w:sz w:val="21"/>
            <w:szCs w:val="21"/>
          </w:rPr>
          <w:fldChar w:fldCharType="separate"/>
        </w:r>
        <w:r>
          <w:rPr>
            <w:rFonts w:cs="Times New Roman"/>
            <w:sz w:val="21"/>
            <w:szCs w:val="21"/>
          </w:rPr>
          <w:t>15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2529" w:history="1">
        <w:r>
          <w:rPr>
            <w:rFonts w:cs="Times New Roman" w:hint="eastAsia"/>
            <w:sz w:val="21"/>
            <w:szCs w:val="21"/>
          </w:rPr>
          <w:t xml:space="preserve">6.1 </w:t>
        </w:r>
        <w:r>
          <w:rPr>
            <w:rFonts w:cs="Times New Roman" w:hint="eastAsia"/>
            <w:sz w:val="21"/>
            <w:szCs w:val="21"/>
          </w:rPr>
          <w:t xml:space="preserve"> </w:t>
        </w:r>
        <w:r>
          <w:rPr>
            <w:rFonts w:cs="Times New Roman" w:hint="eastAsia"/>
            <w:sz w:val="21"/>
            <w:szCs w:val="21"/>
          </w:rPr>
          <w:t>Identification and traceability of quality problems of ready-mixed concrete</w:t>
        </w:r>
        <w:r>
          <w:rPr>
            <w:rFonts w:cs="Times New Roman"/>
            <w:sz w:val="21"/>
            <w:szCs w:val="21"/>
          </w:rPr>
          <w:tab/>
        </w:r>
        <w:r>
          <w:rPr>
            <w:rFonts w:cs="Times New Roman"/>
            <w:sz w:val="21"/>
            <w:szCs w:val="21"/>
          </w:rPr>
          <w:fldChar w:fldCharType="begin"/>
        </w:r>
        <w:r>
          <w:rPr>
            <w:rFonts w:cs="Times New Roman"/>
            <w:sz w:val="21"/>
            <w:szCs w:val="21"/>
          </w:rPr>
          <w:instrText xml:space="preserve"> PAGEREF _Toc22529 \h </w:instrText>
        </w:r>
        <w:r>
          <w:rPr>
            <w:rFonts w:cs="Times New Roman"/>
            <w:sz w:val="21"/>
            <w:szCs w:val="21"/>
          </w:rPr>
        </w:r>
        <w:r>
          <w:rPr>
            <w:rFonts w:cs="Times New Roman"/>
            <w:sz w:val="21"/>
            <w:szCs w:val="21"/>
          </w:rPr>
          <w:fldChar w:fldCharType="separate"/>
        </w:r>
        <w:r>
          <w:rPr>
            <w:rFonts w:cs="Times New Roman"/>
            <w:sz w:val="21"/>
            <w:szCs w:val="21"/>
          </w:rPr>
          <w:t>15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294" w:history="1">
        <w:r>
          <w:rPr>
            <w:rFonts w:cs="Times New Roman" w:hint="eastAsia"/>
            <w:sz w:val="21"/>
            <w:szCs w:val="21"/>
          </w:rPr>
          <w:t>6.2  Identification and traceability of concrete construction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_Toc13294 \h </w:instrText>
        </w:r>
        <w:r>
          <w:rPr>
            <w:rFonts w:cs="Times New Roman"/>
            <w:sz w:val="21"/>
            <w:szCs w:val="21"/>
          </w:rPr>
        </w:r>
        <w:r>
          <w:rPr>
            <w:rFonts w:cs="Times New Roman"/>
            <w:sz w:val="21"/>
            <w:szCs w:val="21"/>
          </w:rPr>
          <w:fldChar w:fldCharType="separate"/>
        </w:r>
        <w:r>
          <w:rPr>
            <w:rFonts w:cs="Times New Roman"/>
            <w:sz w:val="21"/>
            <w:szCs w:val="21"/>
          </w:rPr>
          <w:t>16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572" w:history="1">
        <w:r>
          <w:rPr>
            <w:rFonts w:cs="Times New Roman" w:hint="eastAsia"/>
            <w:sz w:val="21"/>
            <w:szCs w:val="21"/>
          </w:rPr>
          <w:t>6.3  Identification and traceability of concrete structure quality problems</w:t>
        </w:r>
        <w:r>
          <w:rPr>
            <w:rFonts w:cs="Times New Roman"/>
            <w:sz w:val="21"/>
            <w:szCs w:val="21"/>
          </w:rPr>
          <w:tab/>
        </w:r>
        <w:r>
          <w:rPr>
            <w:rFonts w:cs="Times New Roman"/>
            <w:sz w:val="21"/>
            <w:szCs w:val="21"/>
          </w:rPr>
          <w:fldChar w:fldCharType="begin"/>
        </w:r>
        <w:r>
          <w:rPr>
            <w:rFonts w:cs="Times New Roman"/>
            <w:sz w:val="21"/>
            <w:szCs w:val="21"/>
          </w:rPr>
          <w:instrText xml:space="preserve"> PAGEREF _Toc20572 \h </w:instrText>
        </w:r>
        <w:r>
          <w:rPr>
            <w:rFonts w:cs="Times New Roman"/>
            <w:sz w:val="21"/>
            <w:szCs w:val="21"/>
          </w:rPr>
        </w:r>
        <w:r>
          <w:rPr>
            <w:rFonts w:cs="Times New Roman"/>
            <w:sz w:val="21"/>
            <w:szCs w:val="21"/>
          </w:rPr>
          <w:fldChar w:fldCharType="separate"/>
        </w:r>
        <w:r>
          <w:rPr>
            <w:rFonts w:cs="Times New Roman"/>
            <w:sz w:val="21"/>
            <w:szCs w:val="21"/>
          </w:rPr>
          <w:t>17</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4317" w:history="1">
        <w:r>
          <w:rPr>
            <w:rFonts w:cs="Times New Roman" w:hint="eastAsia"/>
            <w:sz w:val="21"/>
            <w:szCs w:val="21"/>
          </w:rPr>
          <w:t>7</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Q</w:t>
        </w:r>
        <w:r>
          <w:rPr>
            <w:rFonts w:cs="Times New Roman" w:hint="eastAsia"/>
            <w:sz w:val="21"/>
            <w:szCs w:val="21"/>
          </w:rPr>
          <w:t>uality governance</w:t>
        </w:r>
        <w:r>
          <w:rPr>
            <w:rFonts w:cs="Times New Roman"/>
            <w:sz w:val="21"/>
            <w:szCs w:val="21"/>
          </w:rPr>
          <w:tab/>
        </w:r>
        <w:r>
          <w:rPr>
            <w:rFonts w:cs="Times New Roman"/>
            <w:sz w:val="21"/>
            <w:szCs w:val="21"/>
          </w:rPr>
          <w:fldChar w:fldCharType="begin"/>
        </w:r>
        <w:r>
          <w:rPr>
            <w:rFonts w:cs="Times New Roman"/>
            <w:sz w:val="21"/>
            <w:szCs w:val="21"/>
          </w:rPr>
          <w:instrText xml:space="preserve"> PAGEREF _Toc4317</w:instrText>
        </w:r>
        <w:r>
          <w:rPr>
            <w:rFonts w:cs="Times New Roman"/>
            <w:sz w:val="21"/>
            <w:szCs w:val="21"/>
          </w:rPr>
          <w:instrText xml:space="preserve">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3209" w:history="1">
        <w:r>
          <w:rPr>
            <w:rFonts w:cs="Times New Roman" w:hint="eastAsia"/>
            <w:sz w:val="21"/>
            <w:szCs w:val="21"/>
          </w:rPr>
          <w:t>7.1  General provisions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_Toc23209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644" w:history="1">
        <w:r>
          <w:rPr>
            <w:rFonts w:cs="Times New Roman" w:hint="eastAsia"/>
            <w:sz w:val="21"/>
            <w:szCs w:val="21"/>
          </w:rPr>
          <w:t>7.2</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Quality control</w:t>
        </w:r>
        <w:r>
          <w:rPr>
            <w:rFonts w:cs="Times New Roman" w:hint="eastAsia"/>
            <w:sz w:val="21"/>
            <w:szCs w:val="21"/>
          </w:rPr>
          <w:t xml:space="preserve"> of ready-mixed concrete</w:t>
        </w:r>
        <w:r>
          <w:rPr>
            <w:rFonts w:cs="Times New Roman"/>
            <w:sz w:val="21"/>
            <w:szCs w:val="21"/>
          </w:rPr>
          <w:tab/>
        </w:r>
        <w:r>
          <w:rPr>
            <w:rFonts w:cs="Times New Roman"/>
            <w:sz w:val="21"/>
            <w:szCs w:val="21"/>
          </w:rPr>
          <w:fldChar w:fldCharType="begin"/>
        </w:r>
        <w:r>
          <w:rPr>
            <w:rFonts w:cs="Times New Roman"/>
            <w:sz w:val="21"/>
            <w:szCs w:val="21"/>
          </w:rPr>
          <w:instrText xml:space="preserve"> PAGEREF _Toc13644 \h </w:instrText>
        </w:r>
        <w:r>
          <w:rPr>
            <w:rFonts w:cs="Times New Roman"/>
            <w:sz w:val="21"/>
            <w:szCs w:val="21"/>
          </w:rPr>
        </w:r>
        <w:r>
          <w:rPr>
            <w:rFonts w:cs="Times New Roman"/>
            <w:sz w:val="21"/>
            <w:szCs w:val="21"/>
          </w:rPr>
          <w:fldChar w:fldCharType="separate"/>
        </w:r>
        <w:r>
          <w:rPr>
            <w:rFonts w:cs="Times New Roman"/>
            <w:sz w:val="21"/>
            <w:szCs w:val="21"/>
          </w:rPr>
          <w:t>19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2158" w:history="1">
        <w:r>
          <w:rPr>
            <w:rFonts w:cs="Times New Roman" w:hint="eastAsia"/>
            <w:sz w:val="21"/>
            <w:szCs w:val="21"/>
          </w:rPr>
          <w:t>7.3</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Concrete construction quality control</w:t>
        </w:r>
        <w:r>
          <w:rPr>
            <w:rFonts w:cs="Times New Roman"/>
            <w:sz w:val="21"/>
            <w:szCs w:val="21"/>
          </w:rPr>
          <w:tab/>
        </w:r>
        <w:r>
          <w:rPr>
            <w:rFonts w:cs="Times New Roman"/>
            <w:sz w:val="21"/>
            <w:szCs w:val="21"/>
          </w:rPr>
          <w:fldChar w:fldCharType="begin"/>
        </w:r>
        <w:r>
          <w:rPr>
            <w:rFonts w:cs="Times New Roman"/>
            <w:sz w:val="21"/>
            <w:szCs w:val="21"/>
          </w:rPr>
          <w:instrText xml:space="preserve"> PAGEREF _Toc12158 \h </w:instrText>
        </w:r>
        <w:r>
          <w:rPr>
            <w:rFonts w:cs="Times New Roman"/>
            <w:sz w:val="21"/>
            <w:szCs w:val="21"/>
          </w:rPr>
        </w:r>
        <w:r>
          <w:rPr>
            <w:rFonts w:cs="Times New Roman"/>
            <w:sz w:val="21"/>
            <w:szCs w:val="21"/>
          </w:rPr>
          <w:fldChar w:fldCharType="separate"/>
        </w:r>
        <w:r>
          <w:rPr>
            <w:rFonts w:cs="Times New Roman"/>
            <w:sz w:val="21"/>
            <w:szCs w:val="21"/>
          </w:rPr>
          <w:t>21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9461" w:history="1">
        <w:r>
          <w:rPr>
            <w:rFonts w:cs="Times New Roman" w:hint="eastAsia"/>
            <w:sz w:val="21"/>
            <w:szCs w:val="21"/>
          </w:rPr>
          <w:t>7.4</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Concrete structure entity quality management</w:t>
        </w:r>
        <w:r>
          <w:rPr>
            <w:rFonts w:cs="Times New Roman"/>
            <w:sz w:val="21"/>
            <w:szCs w:val="21"/>
          </w:rPr>
          <w:tab/>
        </w:r>
        <w:r>
          <w:rPr>
            <w:rFonts w:cs="Times New Roman"/>
            <w:sz w:val="21"/>
            <w:szCs w:val="21"/>
          </w:rPr>
          <w:fldChar w:fldCharType="begin"/>
        </w:r>
        <w:r>
          <w:rPr>
            <w:rFonts w:cs="Times New Roman"/>
            <w:sz w:val="21"/>
            <w:szCs w:val="21"/>
          </w:rPr>
          <w:instrText xml:space="preserve"> PAGEREF _Toc19461 \h </w:instrText>
        </w:r>
        <w:r>
          <w:rPr>
            <w:rFonts w:cs="Times New Roman"/>
            <w:sz w:val="21"/>
            <w:szCs w:val="21"/>
          </w:rPr>
        </w:r>
        <w:r>
          <w:rPr>
            <w:rFonts w:cs="Times New Roman"/>
            <w:sz w:val="21"/>
            <w:szCs w:val="21"/>
          </w:rPr>
          <w:fldChar w:fldCharType="separate"/>
        </w:r>
        <w:r>
          <w:rPr>
            <w:rFonts w:cs="Times New Roman"/>
            <w:sz w:val="21"/>
            <w:szCs w:val="21"/>
          </w:rPr>
          <w:t>23</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6344" w:history="1">
        <w:r>
          <w:rPr>
            <w:rFonts w:cs="Times New Roman" w:hint="eastAsia"/>
            <w:sz w:val="21"/>
            <w:szCs w:val="21"/>
          </w:rPr>
          <w:t>8</w:t>
        </w:r>
        <w:r>
          <w:rPr>
            <w:rFonts w:cs="Times New Roman"/>
            <w:sz w:val="21"/>
            <w:szCs w:val="21"/>
          </w:rPr>
          <w:t xml:space="preserve"> </w:t>
        </w:r>
        <w:r>
          <w:rPr>
            <w:rFonts w:cs="Times New Roman" w:hint="eastAsia"/>
            <w:sz w:val="21"/>
            <w:szCs w:val="21"/>
          </w:rPr>
          <w:t xml:space="preserve"> </w:t>
        </w:r>
        <w:r>
          <w:rPr>
            <w:rFonts w:cs="Times New Roman" w:hint="eastAsia"/>
            <w:sz w:val="21"/>
            <w:szCs w:val="21"/>
          </w:rPr>
          <w:t>D</w:t>
        </w:r>
        <w:r>
          <w:rPr>
            <w:rFonts w:cs="Times New Roman" w:hint="eastAsia"/>
            <w:sz w:val="21"/>
            <w:szCs w:val="21"/>
          </w:rPr>
          <w:t>ivision of responsibility</w:t>
        </w:r>
        <w:r>
          <w:rPr>
            <w:rFonts w:cs="Times New Roman"/>
            <w:sz w:val="21"/>
            <w:szCs w:val="21"/>
          </w:rPr>
          <w:tab/>
        </w:r>
        <w:r>
          <w:rPr>
            <w:rFonts w:cs="Times New Roman"/>
            <w:sz w:val="21"/>
            <w:szCs w:val="21"/>
          </w:rPr>
          <w:fldChar w:fldCharType="begin"/>
        </w:r>
        <w:r>
          <w:rPr>
            <w:rFonts w:cs="Times New Roman"/>
            <w:sz w:val="21"/>
            <w:szCs w:val="21"/>
          </w:rPr>
          <w:instrText xml:space="preserve"> PAGEREF _Toc6344 \</w:instrText>
        </w:r>
        <w:r>
          <w:rPr>
            <w:rFonts w:cs="Times New Roman"/>
            <w:sz w:val="21"/>
            <w:szCs w:val="21"/>
          </w:rPr>
          <w:instrText xml:space="preserve">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6487" w:history="1">
        <w:r>
          <w:rPr>
            <w:rFonts w:cs="Times New Roman" w:hint="eastAsia"/>
            <w:sz w:val="21"/>
            <w:szCs w:val="21"/>
          </w:rPr>
          <w:t>8</w:t>
        </w:r>
        <w:r>
          <w:rPr>
            <w:rFonts w:cs="Times New Roman"/>
            <w:sz w:val="21"/>
            <w:szCs w:val="21"/>
          </w:rPr>
          <w:t xml:space="preserve">.1 </w:t>
        </w:r>
        <w:r>
          <w:rPr>
            <w:rFonts w:cs="Times New Roman" w:hint="eastAsia"/>
            <w:sz w:val="21"/>
            <w:szCs w:val="21"/>
          </w:rPr>
          <w:t xml:space="preserve"> General provisions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_Toc16487 \h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61" w:history="1">
        <w:r>
          <w:rPr>
            <w:rFonts w:cs="Times New Roman" w:hint="eastAsia"/>
            <w:sz w:val="21"/>
            <w:szCs w:val="21"/>
          </w:rPr>
          <w:t>8.2</w:t>
        </w:r>
        <w:r>
          <w:rPr>
            <w:rFonts w:cs="Times New Roman" w:hint="eastAsia"/>
            <w:sz w:val="21"/>
            <w:szCs w:val="21"/>
          </w:rPr>
          <w:t xml:space="preserve"> </w:t>
        </w:r>
        <w:r>
          <w:rPr>
            <w:rFonts w:cs="Times New Roman"/>
            <w:sz w:val="21"/>
            <w:szCs w:val="21"/>
          </w:rPr>
          <w:t xml:space="preserve"> </w:t>
        </w:r>
        <w:r>
          <w:rPr>
            <w:rFonts w:cs="Times New Roman" w:hint="eastAsia"/>
            <w:sz w:val="21"/>
            <w:szCs w:val="21"/>
          </w:rPr>
          <w:t>Responsibility division procedure</w:t>
        </w:r>
        <w:r>
          <w:rPr>
            <w:rFonts w:cs="Times New Roman"/>
            <w:sz w:val="21"/>
            <w:szCs w:val="21"/>
          </w:rPr>
          <w:tab/>
        </w:r>
        <w:r>
          <w:rPr>
            <w:rFonts w:cs="Times New Roman"/>
            <w:sz w:val="21"/>
            <w:szCs w:val="21"/>
          </w:rPr>
          <w:fldChar w:fldCharType="begin"/>
        </w:r>
        <w:r>
          <w:rPr>
            <w:rFonts w:cs="Times New Roman"/>
            <w:sz w:val="21"/>
            <w:szCs w:val="21"/>
          </w:rPr>
          <w:instrText xml:space="preserve"> PAGEREF _Toc261 \h </w:instrText>
        </w:r>
        <w:r>
          <w:rPr>
            <w:rFonts w:cs="Times New Roman"/>
            <w:sz w:val="21"/>
            <w:szCs w:val="21"/>
          </w:rPr>
        </w:r>
        <w:r>
          <w:rPr>
            <w:rFonts w:cs="Times New Roman"/>
            <w:sz w:val="21"/>
            <w:szCs w:val="21"/>
          </w:rPr>
          <w:fldChar w:fldCharType="separate"/>
        </w:r>
        <w:r>
          <w:rPr>
            <w:rFonts w:cs="Times New Roman"/>
            <w:sz w:val="21"/>
            <w:szCs w:val="21"/>
          </w:rPr>
          <w:t>26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607" w:history="1">
        <w:r>
          <w:rPr>
            <w:rFonts w:cs="Times New Roman" w:hint="eastAsia"/>
            <w:sz w:val="21"/>
            <w:szCs w:val="21"/>
          </w:rPr>
          <w:t>8</w:t>
        </w:r>
        <w:r>
          <w:rPr>
            <w:rFonts w:cs="Times New Roman"/>
            <w:sz w:val="21"/>
            <w:szCs w:val="21"/>
          </w:rPr>
          <w:t xml:space="preserve">.3 </w:t>
        </w:r>
        <w:r>
          <w:rPr>
            <w:rFonts w:cs="Times New Roman" w:hint="eastAsia"/>
            <w:sz w:val="21"/>
            <w:szCs w:val="21"/>
          </w:rPr>
          <w:t xml:space="preserve"> L</w:t>
        </w:r>
        <w:r>
          <w:rPr>
            <w:rFonts w:cs="Times New Roman" w:hint="eastAsia"/>
            <w:sz w:val="21"/>
            <w:szCs w:val="21"/>
          </w:rPr>
          <w:t>iability subje</w:t>
        </w:r>
        <w:r>
          <w:rPr>
            <w:rFonts w:cs="Times New Roman" w:hint="eastAsia"/>
            <w:sz w:val="21"/>
            <w:szCs w:val="21"/>
          </w:rPr>
          <w:t>ct</w:t>
        </w:r>
        <w:r>
          <w:rPr>
            <w:rFonts w:cs="Times New Roman"/>
            <w:sz w:val="21"/>
            <w:szCs w:val="21"/>
          </w:rPr>
          <w:tab/>
        </w:r>
        <w:r>
          <w:rPr>
            <w:rFonts w:cs="Times New Roman"/>
            <w:sz w:val="21"/>
            <w:szCs w:val="21"/>
          </w:rPr>
          <w:fldChar w:fldCharType="begin"/>
        </w:r>
        <w:r>
          <w:rPr>
            <w:rFonts w:cs="Times New Roman"/>
            <w:sz w:val="21"/>
            <w:szCs w:val="21"/>
          </w:rPr>
          <w:instrText xml:space="preserve"> PAGEREF _Toc13607 \h </w:instrText>
        </w:r>
        <w:r>
          <w:rPr>
            <w:rFonts w:cs="Times New Roman"/>
            <w:sz w:val="21"/>
            <w:szCs w:val="21"/>
          </w:rPr>
        </w:r>
        <w:r>
          <w:rPr>
            <w:rFonts w:cs="Times New Roman"/>
            <w:sz w:val="21"/>
            <w:szCs w:val="21"/>
          </w:rPr>
          <w:fldChar w:fldCharType="separate"/>
        </w:r>
        <w:r>
          <w:rPr>
            <w:rFonts w:cs="Times New Roman"/>
            <w:sz w:val="21"/>
            <w:szCs w:val="21"/>
          </w:rPr>
          <w:t>27</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8576" w:history="1">
        <w:r>
          <w:rPr>
            <w:rFonts w:cs="Times New Roman" w:hint="eastAsia"/>
            <w:sz w:val="21"/>
            <w:szCs w:val="21"/>
          </w:rPr>
          <w:t xml:space="preserve">9 </w:t>
        </w:r>
        <w:r>
          <w:rPr>
            <w:rFonts w:cs="Times New Roman" w:hint="eastAsia"/>
            <w:sz w:val="21"/>
            <w:szCs w:val="21"/>
          </w:rPr>
          <w:t xml:space="preserve"> </w:t>
        </w:r>
        <w:r>
          <w:rPr>
            <w:rFonts w:cs="Times New Roman" w:hint="eastAsia"/>
            <w:sz w:val="21"/>
            <w:szCs w:val="21"/>
          </w:rPr>
          <w:t>Quality diagnosis and treatment organizations and experts</w:t>
        </w:r>
        <w:r>
          <w:rPr>
            <w:rFonts w:cs="Times New Roman"/>
            <w:sz w:val="21"/>
            <w:szCs w:val="21"/>
          </w:rPr>
          <w:tab/>
        </w:r>
        <w:r>
          <w:rPr>
            <w:rFonts w:cs="Times New Roman"/>
            <w:sz w:val="21"/>
            <w:szCs w:val="21"/>
          </w:rPr>
          <w:fldChar w:fldCharType="begin"/>
        </w:r>
        <w:r>
          <w:rPr>
            <w:rFonts w:cs="Times New Roman"/>
            <w:sz w:val="21"/>
            <w:szCs w:val="21"/>
          </w:rPr>
          <w:instrText xml:space="preserve"> PAGEREF _Toc8576 \h </w:instrText>
        </w:r>
        <w:r>
          <w:rPr>
            <w:rFonts w:cs="Times New Roman"/>
            <w:sz w:val="21"/>
            <w:szCs w:val="21"/>
          </w:rPr>
        </w:r>
        <w:r>
          <w:rPr>
            <w:rFonts w:cs="Times New Roman"/>
            <w:sz w:val="21"/>
            <w:szCs w:val="21"/>
          </w:rPr>
          <w:fldChar w:fldCharType="separate"/>
        </w:r>
        <w:r>
          <w:rPr>
            <w:rFonts w:cs="Times New Roman"/>
            <w:sz w:val="21"/>
            <w:szCs w:val="21"/>
          </w:rPr>
          <w:t>31</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6937" w:history="1">
        <w:r>
          <w:rPr>
            <w:rFonts w:cs="Times New Roman" w:hint="eastAsia"/>
            <w:sz w:val="21"/>
            <w:szCs w:val="21"/>
          </w:rPr>
          <w:t>10</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Quality diagnosis and treatment report</w:t>
        </w:r>
        <w:r>
          <w:rPr>
            <w:rFonts w:cs="Times New Roman"/>
            <w:sz w:val="21"/>
            <w:szCs w:val="21"/>
          </w:rPr>
          <w:tab/>
        </w:r>
        <w:r>
          <w:rPr>
            <w:rFonts w:cs="Times New Roman"/>
            <w:sz w:val="21"/>
            <w:szCs w:val="21"/>
          </w:rPr>
          <w:fldChar w:fldCharType="begin"/>
        </w:r>
        <w:r>
          <w:rPr>
            <w:rFonts w:cs="Times New Roman"/>
            <w:sz w:val="21"/>
            <w:szCs w:val="21"/>
          </w:rPr>
          <w:instrText xml:space="preserve"> PAGEREF _Toc16937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8486" w:history="1">
        <w:r>
          <w:rPr>
            <w:rFonts w:cs="Times New Roman" w:hint="eastAsia"/>
            <w:sz w:val="21"/>
            <w:szCs w:val="21"/>
          </w:rPr>
          <w:t>10.</w:t>
        </w:r>
        <w:r>
          <w:rPr>
            <w:rFonts w:cs="Times New Roman" w:hint="eastAsia"/>
            <w:sz w:val="21"/>
            <w:szCs w:val="21"/>
          </w:rPr>
          <w:t xml:space="preserve">1 </w:t>
        </w:r>
        <w:r>
          <w:rPr>
            <w:rFonts w:cs="Times New Roman" w:hint="eastAsia"/>
            <w:sz w:val="21"/>
            <w:szCs w:val="21"/>
          </w:rPr>
          <w:t xml:space="preserve"> </w:t>
        </w:r>
        <w:r>
          <w:rPr>
            <w:rFonts w:cs="Times New Roman" w:hint="eastAsia"/>
            <w:sz w:val="21"/>
            <w:szCs w:val="21"/>
          </w:rPr>
          <w:t>Diagnosis and treatment file requirements</w:t>
        </w:r>
        <w:r>
          <w:rPr>
            <w:rFonts w:cs="Times New Roman"/>
            <w:sz w:val="21"/>
            <w:szCs w:val="21"/>
          </w:rPr>
          <w:tab/>
        </w:r>
        <w:r>
          <w:rPr>
            <w:rFonts w:cs="Times New Roman"/>
            <w:sz w:val="21"/>
            <w:szCs w:val="21"/>
          </w:rPr>
          <w:fldChar w:fldCharType="begin"/>
        </w:r>
        <w:r>
          <w:rPr>
            <w:rFonts w:cs="Times New Roman"/>
            <w:sz w:val="21"/>
            <w:szCs w:val="21"/>
          </w:rPr>
          <w:instrText xml:space="preserve"> PAGEREF _Toc28486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4868" w:history="1">
        <w:r>
          <w:rPr>
            <w:rFonts w:cs="Times New Roman" w:hint="eastAsia"/>
            <w:sz w:val="21"/>
            <w:szCs w:val="21"/>
          </w:rPr>
          <w:t>10.</w:t>
        </w:r>
        <w:r>
          <w:rPr>
            <w:rFonts w:cs="Times New Roman" w:hint="eastAsia"/>
            <w:sz w:val="21"/>
            <w:szCs w:val="21"/>
          </w:rPr>
          <w:t>2</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File Management Procedures</w:t>
        </w:r>
        <w:r>
          <w:rPr>
            <w:rFonts w:cs="Times New Roman"/>
            <w:sz w:val="21"/>
            <w:szCs w:val="21"/>
          </w:rPr>
          <w:tab/>
        </w:r>
        <w:r>
          <w:rPr>
            <w:rFonts w:cs="Times New Roman"/>
            <w:sz w:val="21"/>
            <w:szCs w:val="21"/>
          </w:rPr>
          <w:fldChar w:fldCharType="begin"/>
        </w:r>
        <w:r>
          <w:rPr>
            <w:rFonts w:cs="Times New Roman"/>
            <w:sz w:val="21"/>
            <w:szCs w:val="21"/>
          </w:rPr>
          <w:instrText xml:space="preserve"> PAGEREF _Toc14868 \h </w:instrText>
        </w:r>
        <w:r>
          <w:rPr>
            <w:rFonts w:cs="Times New Roman"/>
            <w:sz w:val="21"/>
            <w:szCs w:val="21"/>
          </w:rPr>
        </w:r>
        <w:r>
          <w:rPr>
            <w:rFonts w:cs="Times New Roman"/>
            <w:sz w:val="21"/>
            <w:szCs w:val="21"/>
          </w:rPr>
          <w:fldChar w:fldCharType="separate"/>
        </w:r>
        <w:r>
          <w:rPr>
            <w:rFonts w:cs="Times New Roman"/>
            <w:sz w:val="21"/>
            <w:szCs w:val="21"/>
          </w:rPr>
          <w:t>32</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9453" w:history="1">
        <w:r>
          <w:rPr>
            <w:rFonts w:cs="Times New Roman"/>
            <w:sz w:val="21"/>
            <w:szCs w:val="21"/>
          </w:rPr>
          <w:t xml:space="preserve">Explanation of </w:t>
        </w:r>
        <w:r>
          <w:rPr>
            <w:rFonts w:cs="Times New Roman" w:hint="eastAsia"/>
            <w:sz w:val="21"/>
            <w:szCs w:val="21"/>
          </w:rPr>
          <w:t>w</w:t>
        </w:r>
        <w:r>
          <w:rPr>
            <w:rFonts w:cs="Times New Roman"/>
            <w:sz w:val="21"/>
            <w:szCs w:val="21"/>
          </w:rPr>
          <w:t>ording</w:t>
        </w:r>
        <w:r>
          <w:rPr>
            <w:rFonts w:cs="Times New Roman"/>
            <w:sz w:val="21"/>
            <w:szCs w:val="21"/>
          </w:rPr>
          <w:tab/>
        </w:r>
        <w:r>
          <w:rPr>
            <w:rFonts w:cs="Times New Roman"/>
            <w:sz w:val="21"/>
            <w:szCs w:val="21"/>
          </w:rPr>
          <w:fldChar w:fldCharType="begin"/>
        </w:r>
        <w:r>
          <w:rPr>
            <w:rFonts w:cs="Times New Roman"/>
            <w:sz w:val="21"/>
            <w:szCs w:val="21"/>
          </w:rPr>
          <w:instrText xml:space="preserve"> PAGEREF _Toc9453 \h </w:instrText>
        </w:r>
        <w:r>
          <w:rPr>
            <w:rFonts w:cs="Times New Roman"/>
            <w:sz w:val="21"/>
            <w:szCs w:val="21"/>
          </w:rPr>
        </w:r>
        <w:r>
          <w:rPr>
            <w:rFonts w:cs="Times New Roman"/>
            <w:sz w:val="21"/>
            <w:szCs w:val="21"/>
          </w:rPr>
          <w:fldChar w:fldCharType="separate"/>
        </w:r>
        <w:r>
          <w:rPr>
            <w:rFonts w:cs="Times New Roman"/>
            <w:sz w:val="21"/>
            <w:szCs w:val="21"/>
          </w:rPr>
          <w:t>34</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2139" w:history="1">
        <w:r>
          <w:rPr>
            <w:rFonts w:cs="Times New Roman"/>
            <w:sz w:val="21"/>
            <w:szCs w:val="21"/>
          </w:rPr>
          <w:t xml:space="preserve">List of </w:t>
        </w:r>
        <w:r>
          <w:rPr>
            <w:rFonts w:cs="Times New Roman" w:hint="eastAsia"/>
            <w:sz w:val="21"/>
            <w:szCs w:val="21"/>
          </w:rPr>
          <w:t>q</w:t>
        </w:r>
        <w:r>
          <w:rPr>
            <w:rFonts w:cs="Times New Roman"/>
            <w:sz w:val="21"/>
            <w:szCs w:val="21"/>
          </w:rPr>
          <w:t xml:space="preserve">uoted </w:t>
        </w:r>
        <w:r>
          <w:rPr>
            <w:rFonts w:cs="Times New Roman" w:hint="eastAsia"/>
            <w:sz w:val="21"/>
            <w:szCs w:val="21"/>
          </w:rPr>
          <w:t>s</w:t>
        </w:r>
        <w:r>
          <w:rPr>
            <w:rFonts w:cs="Times New Roman"/>
            <w:sz w:val="21"/>
            <w:szCs w:val="21"/>
          </w:rPr>
          <w:t>tandards</w:t>
        </w:r>
        <w:r>
          <w:rPr>
            <w:rFonts w:cs="Times New Roman"/>
            <w:sz w:val="21"/>
            <w:szCs w:val="21"/>
          </w:rPr>
          <w:tab/>
        </w:r>
        <w:r>
          <w:rPr>
            <w:rFonts w:cs="Times New Roman"/>
            <w:sz w:val="21"/>
            <w:szCs w:val="21"/>
          </w:rPr>
          <w:fldChar w:fldCharType="begin"/>
        </w:r>
        <w:r>
          <w:rPr>
            <w:rFonts w:cs="Times New Roman"/>
            <w:sz w:val="21"/>
            <w:szCs w:val="21"/>
          </w:rPr>
          <w:instrText xml:space="preserve"> PAGEREF _Toc32139 \h </w:instrText>
        </w:r>
        <w:r>
          <w:rPr>
            <w:rFonts w:cs="Times New Roman"/>
            <w:sz w:val="21"/>
            <w:szCs w:val="21"/>
          </w:rPr>
        </w:r>
        <w:r>
          <w:rPr>
            <w:rFonts w:cs="Times New Roman"/>
            <w:sz w:val="21"/>
            <w:szCs w:val="21"/>
          </w:rPr>
          <w:fldChar w:fldCharType="separate"/>
        </w:r>
        <w:r>
          <w:rPr>
            <w:rFonts w:cs="Times New Roman"/>
            <w:sz w:val="21"/>
            <w:szCs w:val="21"/>
          </w:rPr>
          <w:t>35</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sectPr w:rsidR="00461676">
          <w:footerReference w:type="default" r:id="rId11"/>
          <w:pgSz w:w="11906" w:h="16838"/>
          <w:pgMar w:top="1440" w:right="1800" w:bottom="1440" w:left="1800" w:header="851" w:footer="992" w:gutter="0"/>
          <w:pgNumType w:start="1"/>
          <w:cols w:space="425"/>
          <w:docGrid w:type="lines" w:linePitch="312"/>
        </w:sectPr>
      </w:pPr>
      <w:hyperlink w:anchor="_Toc30562" w:history="1">
        <w:r>
          <w:rPr>
            <w:rFonts w:cs="Times New Roman"/>
            <w:sz w:val="21"/>
            <w:szCs w:val="21"/>
          </w:rPr>
          <w:t>A</w:t>
        </w:r>
        <w:r w:rsidR="009368A0">
          <w:rPr>
            <w:rFonts w:cs="Times New Roman" w:hint="eastAsia"/>
            <w:sz w:val="21"/>
            <w:szCs w:val="21"/>
          </w:rPr>
          <w:t>ddition</w:t>
        </w:r>
        <w:r>
          <w:rPr>
            <w:rFonts w:cs="Times New Roman"/>
            <w:sz w:val="21"/>
            <w:szCs w:val="21"/>
          </w:rPr>
          <w:t xml:space="preserve">: </w:t>
        </w:r>
        <w:r>
          <w:rPr>
            <w:rFonts w:cs="Times New Roman" w:hint="eastAsia"/>
            <w:sz w:val="21"/>
            <w:szCs w:val="21"/>
          </w:rPr>
          <w:t>E</w:t>
        </w:r>
        <w:r>
          <w:rPr>
            <w:rFonts w:cs="Times New Roman"/>
            <w:sz w:val="21"/>
            <w:szCs w:val="21"/>
          </w:rPr>
          <w:t xml:space="preserve">xplanation of </w:t>
        </w:r>
        <w:r>
          <w:rPr>
            <w:rFonts w:cs="Times New Roman" w:hint="eastAsia"/>
            <w:sz w:val="21"/>
            <w:szCs w:val="21"/>
          </w:rPr>
          <w:t>p</w:t>
        </w:r>
        <w:r>
          <w:rPr>
            <w:rFonts w:cs="Times New Roman"/>
            <w:sz w:val="21"/>
            <w:szCs w:val="21"/>
          </w:rPr>
          <w:t>rovisions</w:t>
        </w:r>
        <w:r>
          <w:rPr>
            <w:rFonts w:cs="Times New Roman"/>
            <w:sz w:val="21"/>
            <w:szCs w:val="21"/>
          </w:rPr>
          <w:tab/>
        </w:r>
        <w:r>
          <w:rPr>
            <w:rFonts w:cs="Times New Roman"/>
            <w:sz w:val="21"/>
            <w:szCs w:val="21"/>
          </w:rPr>
          <w:fldChar w:fldCharType="begin"/>
        </w:r>
        <w:r>
          <w:rPr>
            <w:rFonts w:cs="Times New Roman"/>
            <w:sz w:val="21"/>
            <w:szCs w:val="21"/>
          </w:rPr>
          <w:instrText xml:space="preserve"> PAGEREF _Toc30562 \h </w:instrText>
        </w:r>
        <w:r>
          <w:rPr>
            <w:rFonts w:cs="Times New Roman"/>
            <w:sz w:val="21"/>
            <w:szCs w:val="21"/>
          </w:rPr>
        </w:r>
        <w:r>
          <w:rPr>
            <w:rFonts w:cs="Times New Roman"/>
            <w:sz w:val="21"/>
            <w:szCs w:val="21"/>
          </w:rPr>
          <w:fldChar w:fldCharType="separate"/>
        </w:r>
        <w:r>
          <w:rPr>
            <w:rFonts w:cs="Times New Roman"/>
            <w:sz w:val="21"/>
            <w:szCs w:val="21"/>
          </w:rPr>
          <w:t>36</w:t>
        </w:r>
        <w:r>
          <w:rPr>
            <w:rFonts w:cs="Times New Roman"/>
            <w:sz w:val="21"/>
            <w:szCs w:val="21"/>
          </w:rPr>
          <w:fldChar w:fldCharType="end"/>
        </w:r>
      </w:hyperlink>
      <w:r>
        <w:rPr>
          <w:rFonts w:cs="Times New Roman"/>
          <w:sz w:val="21"/>
          <w:szCs w:val="21"/>
        </w:rPr>
        <w:fldChar w:fldCharType="end"/>
      </w:r>
    </w:p>
    <w:p w:rsidR="00461676" w:rsidRDefault="005039F8">
      <w:pPr>
        <w:pStyle w:val="1"/>
      </w:pPr>
      <w:bookmarkStart w:id="2" w:name="_Toc116981266"/>
      <w:bookmarkStart w:id="3" w:name="_Toc8019"/>
      <w:r>
        <w:lastRenderedPageBreak/>
        <w:t>1</w:t>
      </w:r>
      <w:bookmarkEnd w:id="2"/>
      <w:r>
        <w:t xml:space="preserve"> </w:t>
      </w:r>
      <w:r>
        <w:rPr>
          <w:rFonts w:hint="eastAsia"/>
        </w:rPr>
        <w:t xml:space="preserve"> </w:t>
      </w:r>
      <w:r>
        <w:t>总</w:t>
      </w:r>
      <w:r>
        <w:rPr>
          <w:rFonts w:hint="eastAsia"/>
        </w:rPr>
        <w:t xml:space="preserve"> </w:t>
      </w:r>
      <w:r>
        <w:t xml:space="preserve"> </w:t>
      </w:r>
      <w:r>
        <w:t>则</w:t>
      </w:r>
      <w:bookmarkEnd w:id="3"/>
    </w:p>
    <w:p w:rsidR="00461676" w:rsidRDefault="005039F8">
      <w:pPr>
        <w:pStyle w:val="af8"/>
        <w:numPr>
          <w:ilvl w:val="0"/>
          <w:numId w:val="4"/>
        </w:numPr>
      </w:pPr>
      <w:r>
        <w:rPr>
          <w:rFonts w:hint="eastAsia"/>
        </w:rPr>
        <w:t xml:space="preserve"> </w:t>
      </w:r>
      <w:r>
        <w:t>为了</w:t>
      </w:r>
      <w:r>
        <w:rPr>
          <w:rFonts w:hint="eastAsia"/>
        </w:rPr>
        <w:t>预防混凝土工程质量事故，</w:t>
      </w:r>
      <w:r>
        <w:t>加强混凝土工程质量管理，提高混凝土工程质量，保证混凝土工程的安全、可靠、经济、合理使用，制定的技术管理规程。</w:t>
      </w:r>
    </w:p>
    <w:p w:rsidR="00461676" w:rsidRDefault="005039F8">
      <w:pPr>
        <w:pStyle w:val="af8"/>
        <w:numPr>
          <w:ilvl w:val="0"/>
          <w:numId w:val="4"/>
        </w:numPr>
      </w:pPr>
      <w:r>
        <w:rPr>
          <w:rFonts w:hint="eastAsia"/>
        </w:rPr>
        <w:t xml:space="preserve"> </w:t>
      </w:r>
      <w:r>
        <w:rPr>
          <w:rFonts w:hint="eastAsia"/>
        </w:rPr>
        <w:t>本</w:t>
      </w:r>
      <w:r>
        <w:rPr>
          <w:rFonts w:hint="eastAsia"/>
        </w:rPr>
        <w:t>规程</w:t>
      </w:r>
      <w:r>
        <w:rPr>
          <w:rFonts w:hint="eastAsia"/>
        </w:rPr>
        <w:t>适用于在一般工业与民用建筑、市政、桥梁、轨道交通等建筑工程新拌混凝土现场验收和硬化混凝土工程质量问题诊治技术管理。</w:t>
      </w:r>
    </w:p>
    <w:p w:rsidR="00461676" w:rsidRDefault="005039F8">
      <w:pPr>
        <w:pStyle w:val="af8"/>
        <w:numPr>
          <w:ilvl w:val="0"/>
          <w:numId w:val="4"/>
        </w:numPr>
      </w:pPr>
      <w:r>
        <w:rPr>
          <w:rFonts w:hint="eastAsia"/>
        </w:rPr>
        <w:t xml:space="preserve"> </w:t>
      </w:r>
      <w:r>
        <w:rPr>
          <w:rFonts w:hint="eastAsia"/>
        </w:rPr>
        <w:t>混凝土工程质量诊治技术管理规程在工程应用中，除应符合本文件外，尚应符合国家现行有关标准和现行中国工程建设标准化协会有关标准的规定。</w:t>
      </w:r>
    </w:p>
    <w:p w:rsidR="00461676" w:rsidRDefault="00461676">
      <w:pPr>
        <w:pStyle w:val="af8"/>
      </w:pPr>
      <w:bookmarkStart w:id="4" w:name="_Toc116981267"/>
    </w:p>
    <w:p w:rsidR="00461676" w:rsidRDefault="00461676">
      <w:pPr>
        <w:pStyle w:val="af8"/>
      </w:pPr>
    </w:p>
    <w:p w:rsidR="00461676" w:rsidRDefault="00461676">
      <w:pPr>
        <w:pStyle w:val="af8"/>
      </w:pPr>
    </w:p>
    <w:p w:rsidR="00461676" w:rsidRDefault="00461676">
      <w:pPr>
        <w:pStyle w:val="af8"/>
      </w:pPr>
    </w:p>
    <w:p w:rsidR="00461676" w:rsidRDefault="00461676">
      <w:pPr>
        <w:pStyle w:val="af8"/>
        <w:sectPr w:rsidR="00461676">
          <w:pgSz w:w="11906" w:h="16838"/>
          <w:pgMar w:top="1440" w:right="1800" w:bottom="1440" w:left="1800" w:header="851" w:footer="992" w:gutter="0"/>
          <w:pgNumType w:start="1"/>
          <w:cols w:space="425"/>
          <w:docGrid w:type="lines" w:linePitch="312"/>
        </w:sectPr>
      </w:pPr>
    </w:p>
    <w:p w:rsidR="00461676" w:rsidRDefault="005039F8">
      <w:pPr>
        <w:pStyle w:val="1"/>
      </w:pPr>
      <w:bookmarkStart w:id="5" w:name="_Toc28935"/>
      <w:r>
        <w:lastRenderedPageBreak/>
        <w:t>2</w:t>
      </w:r>
      <w:bookmarkStart w:id="6" w:name="_Toc116981268"/>
      <w:bookmarkEnd w:id="4"/>
      <w:r>
        <w:t xml:space="preserve"> </w:t>
      </w:r>
      <w:r>
        <w:rPr>
          <w:rFonts w:hint="eastAsia"/>
        </w:rPr>
        <w:t xml:space="preserve"> </w:t>
      </w:r>
      <w:r>
        <w:t>术</w:t>
      </w:r>
      <w:r>
        <w:rPr>
          <w:rFonts w:hint="eastAsia"/>
        </w:rPr>
        <w:t xml:space="preserve">  </w:t>
      </w:r>
      <w:r>
        <w:t>语</w:t>
      </w:r>
      <w:bookmarkEnd w:id="5"/>
      <w:bookmarkEnd w:id="6"/>
    </w:p>
    <w:p w:rsidR="00461676" w:rsidRDefault="005039F8">
      <w:pPr>
        <w:pStyle w:val="af8"/>
        <w:numPr>
          <w:ilvl w:val="0"/>
          <w:numId w:val="5"/>
        </w:numPr>
      </w:pPr>
      <w:bookmarkStart w:id="7" w:name="_Toc116981270"/>
      <w:r>
        <w:rPr>
          <w:rFonts w:hint="eastAsia"/>
        </w:rPr>
        <w:t xml:space="preserve"> </w:t>
      </w:r>
      <w:r>
        <w:t>混凝土结构</w:t>
      </w:r>
      <w:r>
        <w:rPr>
          <w:rFonts w:hint="eastAsia"/>
        </w:rPr>
        <w:t xml:space="preserve"> </w:t>
      </w:r>
      <w:r w:rsidR="009368A0">
        <w:t xml:space="preserve">concrete structure </w:t>
      </w:r>
    </w:p>
    <w:p w:rsidR="00461676" w:rsidRDefault="009368A0">
      <w:pPr>
        <w:pStyle w:val="af8"/>
        <w:ind w:firstLineChars="200" w:firstLine="480"/>
      </w:pPr>
      <w:r>
        <w:rPr>
          <w:rFonts w:hint="eastAsia"/>
        </w:rPr>
        <w:t>由混凝土材料制成的承载结构，用于建筑物、桥梁、道路等工程。</w:t>
      </w:r>
    </w:p>
    <w:p w:rsidR="00461676" w:rsidRDefault="009368A0">
      <w:pPr>
        <w:pStyle w:val="af8"/>
        <w:numPr>
          <w:ilvl w:val="0"/>
          <w:numId w:val="5"/>
        </w:numPr>
      </w:pPr>
      <w:r>
        <w:t xml:space="preserve"> </w:t>
      </w:r>
      <w:r>
        <w:rPr>
          <w:rFonts w:hint="eastAsia"/>
        </w:rPr>
        <w:t>质量诊治</w:t>
      </w:r>
      <w:r>
        <w:t xml:space="preserve"> quality diagnosis and treatment </w:t>
      </w:r>
    </w:p>
    <w:p w:rsidR="00461676" w:rsidRDefault="009368A0">
      <w:pPr>
        <w:ind w:firstLine="420"/>
        <w:rPr>
          <w:rFonts w:cs="Times New Roman"/>
          <w:bCs/>
          <w:szCs w:val="21"/>
        </w:rPr>
      </w:pPr>
      <w:r>
        <w:rPr>
          <w:rFonts w:cs="Times New Roman" w:hint="eastAsia"/>
          <w:bCs/>
          <w:szCs w:val="21"/>
        </w:rPr>
        <w:t>对混凝土工程中已发生或潜在的质量缺陷，通过现场检测鉴定（含非破损与局部破损方法）、成因分析、风险评估及修复治理等系统性技术活动。</w:t>
      </w:r>
    </w:p>
    <w:p w:rsidR="00461676" w:rsidRDefault="009368A0">
      <w:pPr>
        <w:pStyle w:val="af8"/>
        <w:numPr>
          <w:ilvl w:val="0"/>
          <w:numId w:val="5"/>
        </w:numPr>
      </w:pPr>
      <w:r>
        <w:t xml:space="preserve"> </w:t>
      </w:r>
      <w:r>
        <w:rPr>
          <w:rFonts w:hint="eastAsia"/>
        </w:rPr>
        <w:t>质量诊断</w:t>
      </w:r>
      <w:r>
        <w:t xml:space="preserve"> quality diagnosis</w:t>
      </w:r>
    </w:p>
    <w:p w:rsidR="00461676" w:rsidRDefault="009368A0">
      <w:pPr>
        <w:pStyle w:val="af8"/>
        <w:ind w:firstLineChars="200" w:firstLine="480"/>
      </w:pPr>
      <w:r>
        <w:rPr>
          <w:rFonts w:hint="eastAsia"/>
        </w:rPr>
        <w:t>通过检测和分析评估混凝土工程的现状，判断是否存在质量问题或潜在风险，并对问题进行定位的过程。质量诊断是质量诊治的前期步骤。</w:t>
      </w:r>
    </w:p>
    <w:p w:rsidR="00461676" w:rsidRDefault="009368A0">
      <w:pPr>
        <w:pStyle w:val="af8"/>
        <w:numPr>
          <w:ilvl w:val="0"/>
          <w:numId w:val="5"/>
        </w:numPr>
      </w:pPr>
      <w:r>
        <w:t xml:space="preserve"> </w:t>
      </w:r>
      <w:r>
        <w:rPr>
          <w:rFonts w:hint="eastAsia"/>
        </w:rPr>
        <w:t>质量治理</w:t>
      </w:r>
      <w:r>
        <w:t xml:space="preserve"> quality treatment</w:t>
      </w:r>
    </w:p>
    <w:p w:rsidR="00461676" w:rsidRDefault="009368A0">
      <w:pPr>
        <w:pStyle w:val="aff"/>
        <w:spacing w:line="360" w:lineRule="auto"/>
        <w:ind w:firstLine="480"/>
        <w:rPr>
          <w:rFonts w:ascii="Times New Roman" w:hAnsi="Times New Roman"/>
          <w:bCs/>
          <w:sz w:val="24"/>
          <w:szCs w:val="21"/>
        </w:rPr>
      </w:pPr>
      <w:r>
        <w:rPr>
          <w:rFonts w:ascii="Times New Roman" w:hAnsi="Times New Roman" w:hint="eastAsia"/>
          <w:bCs/>
          <w:sz w:val="24"/>
          <w:szCs w:val="21"/>
        </w:rPr>
        <w:t>在混凝土工程中发现质量问题后，采取修复、加固、替换等措施，使工程质量达到规范和设计要求的过程。质量治理包括缺陷修复、结构加固、材料替换等多种方式。</w:t>
      </w:r>
    </w:p>
    <w:p w:rsidR="00461676" w:rsidRDefault="009368A0">
      <w:pPr>
        <w:pStyle w:val="af8"/>
        <w:numPr>
          <w:ilvl w:val="0"/>
          <w:numId w:val="5"/>
        </w:numPr>
      </w:pPr>
      <w:r>
        <w:t xml:space="preserve"> </w:t>
      </w:r>
      <w:r>
        <w:rPr>
          <w:rFonts w:hint="eastAsia"/>
        </w:rPr>
        <w:t>预拌混凝土</w:t>
      </w:r>
      <w:r>
        <w:t xml:space="preserve"> ready-mixed concrete</w:t>
      </w:r>
    </w:p>
    <w:p w:rsidR="00461676" w:rsidRDefault="009368A0">
      <w:pPr>
        <w:ind w:firstLine="420"/>
        <w:rPr>
          <w:rFonts w:cs="Times New Roman"/>
          <w:bCs/>
          <w:szCs w:val="21"/>
        </w:rPr>
      </w:pPr>
      <w:r>
        <w:rPr>
          <w:rFonts w:cs="Times New Roman" w:hint="eastAsia"/>
          <w:bCs/>
          <w:szCs w:val="21"/>
        </w:rPr>
        <w:t>在固定的搅拌站按照设计要求预先搅拌并运输到施工现场的混凝土。</w:t>
      </w:r>
    </w:p>
    <w:p w:rsidR="00461676" w:rsidRDefault="009368A0">
      <w:pPr>
        <w:pStyle w:val="af8"/>
        <w:numPr>
          <w:ilvl w:val="0"/>
          <w:numId w:val="5"/>
        </w:numPr>
      </w:pPr>
      <w:r>
        <w:t xml:space="preserve"> </w:t>
      </w:r>
      <w:r>
        <w:rPr>
          <w:rFonts w:hint="eastAsia"/>
        </w:rPr>
        <w:t>责任主体</w:t>
      </w:r>
      <w:r>
        <w:t xml:space="preserve"> responsible entity</w:t>
      </w:r>
    </w:p>
    <w:p w:rsidR="00461676" w:rsidRDefault="009368A0">
      <w:pPr>
        <w:ind w:firstLine="420"/>
        <w:rPr>
          <w:rFonts w:cs="Times New Roman"/>
          <w:bCs/>
          <w:szCs w:val="21"/>
        </w:rPr>
      </w:pPr>
      <w:r>
        <w:rPr>
          <w:rFonts w:cs="Times New Roman" w:hint="eastAsia"/>
          <w:bCs/>
          <w:szCs w:val="21"/>
        </w:rPr>
        <w:t>在混凝土工程质量诊治过程中，承担相应法律责任和义务的单位或个人。</w:t>
      </w:r>
    </w:p>
    <w:p w:rsidR="00461676" w:rsidRDefault="009368A0">
      <w:pPr>
        <w:pStyle w:val="af8"/>
        <w:numPr>
          <w:ilvl w:val="0"/>
          <w:numId w:val="5"/>
        </w:numPr>
      </w:pPr>
      <w:r>
        <w:t xml:space="preserve"> </w:t>
      </w:r>
      <w:r>
        <w:rPr>
          <w:rFonts w:hint="eastAsia"/>
        </w:rPr>
        <w:t>质量诊治组织</w:t>
      </w:r>
      <w:r>
        <w:t xml:space="preserve"> quality diagnosis and treatment organization</w:t>
      </w:r>
    </w:p>
    <w:p w:rsidR="00461676" w:rsidRDefault="005039F8">
      <w:pPr>
        <w:pStyle w:val="aff"/>
        <w:spacing w:line="360" w:lineRule="auto"/>
        <w:ind w:firstLine="480"/>
        <w:rPr>
          <w:rFonts w:ascii="Times New Roman" w:hAnsi="Times New Roman"/>
          <w:bCs/>
          <w:sz w:val="24"/>
          <w:szCs w:val="21"/>
        </w:rPr>
      </w:pPr>
      <w:r>
        <w:rPr>
          <w:rFonts w:ascii="Times New Roman" w:hAnsi="Times New Roman"/>
          <w:bCs/>
          <w:sz w:val="24"/>
          <w:szCs w:val="21"/>
        </w:rPr>
        <w:t>具备相关资质</w:t>
      </w:r>
      <w:r>
        <w:rPr>
          <w:rFonts w:ascii="Times New Roman" w:hAnsi="Times New Roman" w:hint="eastAsia"/>
          <w:bCs/>
          <w:sz w:val="24"/>
          <w:szCs w:val="21"/>
        </w:rPr>
        <w:t>、</w:t>
      </w:r>
      <w:r>
        <w:rPr>
          <w:rFonts w:ascii="Times New Roman" w:hAnsi="Times New Roman"/>
          <w:bCs/>
          <w:sz w:val="24"/>
          <w:szCs w:val="21"/>
        </w:rPr>
        <w:t>必要的技术设备和专业人员，能够独立开展混凝土工程质量诊断、分析和治理的专业机构</w:t>
      </w:r>
      <w:r>
        <w:rPr>
          <w:rFonts w:ascii="Times New Roman" w:hAnsi="Times New Roman" w:hint="eastAsia"/>
          <w:bCs/>
          <w:sz w:val="24"/>
          <w:szCs w:val="21"/>
        </w:rPr>
        <w:t>。</w:t>
      </w:r>
    </w:p>
    <w:p w:rsidR="00461676" w:rsidRDefault="00461676">
      <w:pPr>
        <w:pStyle w:val="aff"/>
        <w:spacing w:line="360" w:lineRule="auto"/>
        <w:ind w:firstLine="480"/>
        <w:rPr>
          <w:rFonts w:ascii="Times New Roman" w:hAnsi="Times New Roman"/>
          <w:bCs/>
          <w:sz w:val="24"/>
          <w:szCs w:val="21"/>
        </w:rPr>
        <w:sectPr w:rsidR="00461676">
          <w:pgSz w:w="11906" w:h="16838"/>
          <w:pgMar w:top="1440" w:right="1800" w:bottom="1440" w:left="1800" w:header="851" w:footer="992" w:gutter="0"/>
          <w:cols w:space="425"/>
          <w:docGrid w:type="lines" w:linePitch="312"/>
        </w:sectPr>
      </w:pPr>
    </w:p>
    <w:p w:rsidR="00461676" w:rsidRDefault="005039F8">
      <w:pPr>
        <w:pStyle w:val="1"/>
        <w:rPr>
          <w:rFonts w:cs="Times New Roman"/>
          <w:szCs w:val="21"/>
        </w:rPr>
      </w:pPr>
      <w:bookmarkStart w:id="8" w:name="_Toc18195"/>
      <w:r>
        <w:rPr>
          <w:rFonts w:cs="Times New Roman"/>
          <w:szCs w:val="21"/>
        </w:rPr>
        <w:lastRenderedPageBreak/>
        <w:t xml:space="preserve">3 </w:t>
      </w:r>
      <w:r>
        <w:rPr>
          <w:rFonts w:cs="Times New Roman" w:hint="eastAsia"/>
          <w:szCs w:val="21"/>
        </w:rPr>
        <w:t xml:space="preserve"> </w:t>
      </w:r>
      <w:r>
        <w:rPr>
          <w:rFonts w:cs="Times New Roman"/>
          <w:szCs w:val="21"/>
        </w:rPr>
        <w:t>基本规定</w:t>
      </w:r>
      <w:bookmarkEnd w:id="8"/>
    </w:p>
    <w:p w:rsidR="00461676" w:rsidRDefault="005039F8">
      <w:pPr>
        <w:pStyle w:val="2"/>
      </w:pPr>
      <w:bookmarkStart w:id="9" w:name="_Toc11562"/>
      <w:r>
        <w:rPr>
          <w:rFonts w:hint="eastAsia"/>
        </w:rPr>
        <w:t xml:space="preserve">3.1  </w:t>
      </w:r>
      <w:r>
        <w:rPr>
          <w:rFonts w:hint="eastAsia"/>
        </w:rPr>
        <w:t>一般规定</w:t>
      </w:r>
      <w:bookmarkEnd w:id="9"/>
    </w:p>
    <w:p w:rsidR="00461676" w:rsidRDefault="005039F8">
      <w:pPr>
        <w:pStyle w:val="af8"/>
        <w:numPr>
          <w:ilvl w:val="0"/>
          <w:numId w:val="6"/>
        </w:numPr>
      </w:pPr>
      <w:r>
        <w:rPr>
          <w:rFonts w:hint="eastAsia"/>
          <w:b/>
          <w:bCs w:val="0"/>
        </w:rPr>
        <w:t xml:space="preserve"> </w:t>
      </w:r>
      <w:r>
        <w:rPr>
          <w:rFonts w:hint="eastAsia"/>
        </w:rPr>
        <w:t>混凝土工程质量诊治应依次进行质量诊断、质量治理、责任划分以及档案管理规范，应确保技术依据充分、数据真实可靠，当混凝土工程需要诊治时，其所有权单位应根据诊治内容按本规程有关要求进行。</w:t>
      </w:r>
    </w:p>
    <w:p w:rsidR="00461676" w:rsidRDefault="005039F8">
      <w:pPr>
        <w:pStyle w:val="af8"/>
        <w:numPr>
          <w:ilvl w:val="0"/>
          <w:numId w:val="6"/>
        </w:numPr>
      </w:pPr>
      <w:r>
        <w:rPr>
          <w:rFonts w:hint="eastAsia"/>
          <w:b/>
          <w:bCs w:val="0"/>
        </w:rPr>
        <w:t xml:space="preserve"> </w:t>
      </w:r>
      <w:r>
        <w:rPr>
          <w:rFonts w:hint="eastAsia"/>
        </w:rPr>
        <w:t>当</w:t>
      </w:r>
      <w:r>
        <w:rPr>
          <w:rFonts w:hint="eastAsia"/>
        </w:rPr>
        <w:t>混凝土工程</w:t>
      </w:r>
      <w:r>
        <w:rPr>
          <w:rFonts w:hint="eastAsia"/>
        </w:rPr>
        <w:t>存在下列情况时，应进行</w:t>
      </w:r>
      <w:r>
        <w:rPr>
          <w:rFonts w:hint="eastAsia"/>
        </w:rPr>
        <w:t>混凝土工程的质量诊治</w:t>
      </w:r>
      <w:r>
        <w:rPr>
          <w:rFonts w:hint="eastAsia"/>
        </w:rPr>
        <w:t>：</w:t>
      </w:r>
    </w:p>
    <w:p w:rsidR="00461676" w:rsidRDefault="005039F8">
      <w:pPr>
        <w:pStyle w:val="afc"/>
      </w:pPr>
      <w:r>
        <w:rPr>
          <w:rFonts w:hint="eastAsia"/>
        </w:rPr>
        <w:t xml:space="preserve">1 </w:t>
      </w:r>
      <w:r>
        <w:rPr>
          <w:rFonts w:hint="eastAsia"/>
        </w:rPr>
        <w:t>存在质量缺陷或损伤</w:t>
      </w:r>
      <w:r w:rsidR="009368A0">
        <w:rPr>
          <w:rFonts w:hint="eastAsia"/>
        </w:rPr>
        <w:t>；</w:t>
      </w:r>
    </w:p>
    <w:p w:rsidR="00461676" w:rsidRDefault="005039F8">
      <w:pPr>
        <w:pStyle w:val="afc"/>
      </w:pPr>
      <w:r>
        <w:rPr>
          <w:rFonts w:hint="eastAsia"/>
        </w:rPr>
        <w:t>2.</w:t>
      </w:r>
      <w:r>
        <w:t>受环境影响存在安全隐患</w:t>
      </w:r>
      <w:r w:rsidR="009368A0">
        <w:rPr>
          <w:rFonts w:hint="eastAsia"/>
        </w:rPr>
        <w:t>；</w:t>
      </w:r>
    </w:p>
    <w:p w:rsidR="00461676" w:rsidRDefault="005039F8">
      <w:pPr>
        <w:pStyle w:val="afc"/>
      </w:pPr>
      <w:r>
        <w:rPr>
          <w:rFonts w:hint="eastAsia"/>
        </w:rPr>
        <w:t xml:space="preserve">3 </w:t>
      </w:r>
      <w:r>
        <w:rPr>
          <w:rFonts w:hint="eastAsia"/>
        </w:rPr>
        <w:t>达到或超过设计使用年限</w:t>
      </w:r>
      <w:r w:rsidR="009368A0">
        <w:rPr>
          <w:rFonts w:hint="eastAsia"/>
        </w:rPr>
        <w:t>；</w:t>
      </w:r>
    </w:p>
    <w:p w:rsidR="00461676" w:rsidRDefault="005039F8">
      <w:pPr>
        <w:pStyle w:val="afc"/>
      </w:pPr>
      <w:r>
        <w:rPr>
          <w:rFonts w:hint="eastAsia"/>
        </w:rPr>
        <w:t xml:space="preserve">4 </w:t>
      </w:r>
      <w:r>
        <w:t>功能变更或</w:t>
      </w:r>
      <w:r>
        <w:rPr>
          <w:rFonts w:hint="eastAsia"/>
        </w:rPr>
        <w:t>有</w:t>
      </w:r>
      <w:r>
        <w:t>改造需求</w:t>
      </w:r>
      <w:r w:rsidR="009368A0">
        <w:rPr>
          <w:rFonts w:hint="eastAsia"/>
        </w:rPr>
        <w:t>；</w:t>
      </w:r>
    </w:p>
    <w:p w:rsidR="00461676" w:rsidRDefault="005039F8">
      <w:pPr>
        <w:pStyle w:val="afc"/>
      </w:pPr>
      <w:r>
        <w:rPr>
          <w:rFonts w:hint="eastAsia"/>
        </w:rPr>
        <w:t xml:space="preserve">5 </w:t>
      </w:r>
      <w:r>
        <w:t>灾害或事故后评估</w:t>
      </w:r>
      <w:r w:rsidR="009368A0">
        <w:rPr>
          <w:rFonts w:hint="eastAsia"/>
        </w:rPr>
        <w:t>；</w:t>
      </w:r>
    </w:p>
    <w:p w:rsidR="00461676" w:rsidRDefault="005039F8">
      <w:pPr>
        <w:pStyle w:val="afc"/>
      </w:pPr>
      <w:r>
        <w:rPr>
          <w:rFonts w:hint="eastAsia"/>
        </w:rPr>
        <w:t xml:space="preserve">6 </w:t>
      </w:r>
      <w:r>
        <w:t>施工或验收争议</w:t>
      </w:r>
      <w:r w:rsidR="009368A0">
        <w:rPr>
          <w:rFonts w:hint="eastAsia"/>
        </w:rPr>
        <w:t>；</w:t>
      </w:r>
    </w:p>
    <w:p w:rsidR="00461676" w:rsidRDefault="005039F8">
      <w:pPr>
        <w:pStyle w:val="afc"/>
      </w:pPr>
      <w:r>
        <w:rPr>
          <w:rFonts w:hint="eastAsia"/>
        </w:rPr>
        <w:t xml:space="preserve">7 </w:t>
      </w:r>
      <w:r>
        <w:t>特殊合规性要求</w:t>
      </w:r>
      <w:r w:rsidR="009368A0">
        <w:rPr>
          <w:rFonts w:hint="eastAsia"/>
        </w:rPr>
        <w:t>；</w:t>
      </w:r>
    </w:p>
    <w:p w:rsidR="00461676" w:rsidRDefault="005039F8">
      <w:pPr>
        <w:pStyle w:val="afc"/>
      </w:pPr>
      <w:r>
        <w:rPr>
          <w:rFonts w:hint="eastAsia"/>
        </w:rPr>
        <w:t xml:space="preserve">8 </w:t>
      </w:r>
      <w:r>
        <w:t>其他需检测鉴定的情况</w:t>
      </w:r>
      <w:r w:rsidR="009368A0">
        <w:rPr>
          <w:rFonts w:hint="eastAsia"/>
        </w:rPr>
        <w:t>。</w:t>
      </w:r>
    </w:p>
    <w:p w:rsidR="00461676" w:rsidRDefault="005039F8">
      <w:pPr>
        <w:pStyle w:val="af8"/>
        <w:numPr>
          <w:ilvl w:val="0"/>
          <w:numId w:val="6"/>
        </w:numPr>
      </w:pPr>
      <w:r>
        <w:rPr>
          <w:rFonts w:hint="eastAsia"/>
          <w:b/>
          <w:bCs w:val="0"/>
        </w:rPr>
        <w:t xml:space="preserve"> </w:t>
      </w:r>
      <w:r>
        <w:rPr>
          <w:rFonts w:hint="eastAsia"/>
        </w:rPr>
        <w:t>混凝土工程质量的诊断范围应包含材料质量及性能、结构缺陷与损伤、力学性能与耐</w:t>
      </w:r>
      <w:r>
        <w:rPr>
          <w:rFonts w:hint="eastAsia"/>
        </w:rPr>
        <w:t>久性以及环境影响与灾害损伤。具体诊断范围应根据检测目的、工程类型及损伤程度等综合确定。</w:t>
      </w:r>
    </w:p>
    <w:p w:rsidR="00461676" w:rsidRDefault="005039F8">
      <w:pPr>
        <w:pStyle w:val="af8"/>
        <w:numPr>
          <w:ilvl w:val="0"/>
          <w:numId w:val="6"/>
        </w:numPr>
      </w:pPr>
      <w:r>
        <w:rPr>
          <w:rFonts w:hint="eastAsia"/>
          <w:b/>
          <w:bCs w:val="0"/>
        </w:rPr>
        <w:t xml:space="preserve"> </w:t>
      </w:r>
      <w:r>
        <w:rPr>
          <w:rFonts w:hint="eastAsia"/>
        </w:rPr>
        <w:t>当混凝土工程质量经诊断不满足可靠性要求时，应根据质量问题、结构损伤程度加固难度、加固后混凝土工程安全等级以及加固费用等，综合给出加固处理或拆除重建的评估意见。</w:t>
      </w:r>
    </w:p>
    <w:p w:rsidR="00461676" w:rsidRDefault="005039F8">
      <w:pPr>
        <w:pStyle w:val="af8"/>
        <w:numPr>
          <w:ilvl w:val="0"/>
          <w:numId w:val="6"/>
        </w:numPr>
      </w:pPr>
      <w:r>
        <w:rPr>
          <w:rFonts w:hint="eastAsia"/>
          <w:b/>
          <w:bCs w:val="0"/>
        </w:rPr>
        <w:t xml:space="preserve"> </w:t>
      </w:r>
      <w:r>
        <w:rPr>
          <w:rFonts w:hint="eastAsia"/>
        </w:rPr>
        <w:t>混凝土工程质量检测机构（以下简称检测机构）应符合以下规定：</w:t>
      </w:r>
    </w:p>
    <w:p w:rsidR="00461676" w:rsidRDefault="005039F8">
      <w:pPr>
        <w:pStyle w:val="afc"/>
      </w:pPr>
      <w:r>
        <w:rPr>
          <w:rFonts w:hint="eastAsia"/>
        </w:rPr>
        <w:t xml:space="preserve">1 </w:t>
      </w:r>
      <w:r>
        <w:rPr>
          <w:rFonts w:hint="eastAsia"/>
        </w:rPr>
        <w:t>检测机构应取得建设主管部门颁发的相应资质证书；</w:t>
      </w:r>
    </w:p>
    <w:p w:rsidR="00461676" w:rsidRDefault="005039F8">
      <w:pPr>
        <w:pStyle w:val="afc"/>
      </w:pPr>
      <w:r>
        <w:rPr>
          <w:rFonts w:hint="eastAsia"/>
        </w:rPr>
        <w:t xml:space="preserve">2 </w:t>
      </w:r>
      <w:r>
        <w:rPr>
          <w:rFonts w:hint="eastAsia"/>
        </w:rPr>
        <w:t>检测机构应对出具的检测报告的真实性、准确性负责；</w:t>
      </w:r>
    </w:p>
    <w:p w:rsidR="00461676" w:rsidRDefault="005039F8">
      <w:pPr>
        <w:pStyle w:val="afc"/>
      </w:pPr>
      <w:r>
        <w:rPr>
          <w:rFonts w:hint="eastAsia"/>
        </w:rPr>
        <w:t xml:space="preserve">3 </w:t>
      </w:r>
      <w:r>
        <w:rPr>
          <w:rFonts w:hint="eastAsia"/>
        </w:rPr>
        <w:t>对实行见证取样和见证检测的项目，不符合见证要求的，检测机构不得进行检测；</w:t>
      </w:r>
    </w:p>
    <w:p w:rsidR="00461676" w:rsidRDefault="005039F8">
      <w:pPr>
        <w:pStyle w:val="afc"/>
      </w:pPr>
      <w:r>
        <w:rPr>
          <w:rFonts w:hint="eastAsia"/>
        </w:rPr>
        <w:t xml:space="preserve">4 </w:t>
      </w:r>
      <w:r>
        <w:rPr>
          <w:rFonts w:hint="eastAsia"/>
        </w:rPr>
        <w:t>检测机构的技术能力应符合相应专业检测项目的配备要求；</w:t>
      </w:r>
    </w:p>
    <w:p w:rsidR="00461676" w:rsidRDefault="005039F8">
      <w:pPr>
        <w:pStyle w:val="afc"/>
      </w:pPr>
      <w:r>
        <w:rPr>
          <w:rFonts w:hint="eastAsia"/>
        </w:rPr>
        <w:t xml:space="preserve">5 </w:t>
      </w:r>
      <w:r>
        <w:rPr>
          <w:rFonts w:hint="eastAsia"/>
        </w:rPr>
        <w:t>检测机构应采用工程检测管理信息系统，提高检测管理效果和检测工作水平；</w:t>
      </w:r>
    </w:p>
    <w:p w:rsidR="00461676" w:rsidRDefault="005039F8">
      <w:pPr>
        <w:pStyle w:val="afc"/>
      </w:pPr>
      <w:r>
        <w:rPr>
          <w:rFonts w:hint="eastAsia"/>
        </w:rPr>
        <w:lastRenderedPageBreak/>
        <w:t xml:space="preserve">6 </w:t>
      </w:r>
      <w:r>
        <w:rPr>
          <w:rFonts w:hint="eastAsia"/>
        </w:rPr>
        <w:t>检测机构应建立检测档案及日常检测资料管理制度。</w:t>
      </w:r>
    </w:p>
    <w:p w:rsidR="00461676" w:rsidRDefault="005039F8">
      <w:pPr>
        <w:pStyle w:val="af8"/>
        <w:numPr>
          <w:ilvl w:val="0"/>
          <w:numId w:val="6"/>
        </w:numPr>
      </w:pPr>
      <w:r>
        <w:rPr>
          <w:rFonts w:hint="eastAsia"/>
          <w:b/>
          <w:bCs w:val="0"/>
        </w:rPr>
        <w:t xml:space="preserve"> </w:t>
      </w:r>
      <w:r>
        <w:rPr>
          <w:rFonts w:hint="eastAsia"/>
        </w:rPr>
        <w:t>检测所用仪器、设备的适用范围和检测精度应满足检测项目的要求；检测时，所用仪器、设备应在检定或校准周期内，并应处于正常状态。</w:t>
      </w:r>
    </w:p>
    <w:p w:rsidR="00461676" w:rsidRDefault="005039F8">
      <w:pPr>
        <w:pStyle w:val="af8"/>
        <w:numPr>
          <w:ilvl w:val="0"/>
          <w:numId w:val="6"/>
        </w:numPr>
      </w:pPr>
      <w:r>
        <w:rPr>
          <w:rFonts w:hint="eastAsia"/>
          <w:b/>
          <w:bCs w:val="0"/>
        </w:rPr>
        <w:t xml:space="preserve"> </w:t>
      </w:r>
      <w:r>
        <w:rPr>
          <w:rFonts w:hint="eastAsia"/>
        </w:rPr>
        <w:t>混凝土工程质量检测机构的原始记录应符合下列规定：</w:t>
      </w:r>
    </w:p>
    <w:p w:rsidR="00461676" w:rsidRDefault="005039F8">
      <w:pPr>
        <w:pStyle w:val="afc"/>
      </w:pPr>
      <w:r>
        <w:rPr>
          <w:rFonts w:hint="eastAsia"/>
        </w:rPr>
        <w:t xml:space="preserve">1 </w:t>
      </w:r>
      <w:r>
        <w:rPr>
          <w:rFonts w:hint="eastAsia"/>
        </w:rPr>
        <w:t>原始记录应完整并记录在专用记录纸上，并应信息完整、字迹清晰；</w:t>
      </w:r>
    </w:p>
    <w:p w:rsidR="00461676" w:rsidRDefault="005039F8">
      <w:pPr>
        <w:pStyle w:val="afc"/>
      </w:pPr>
      <w:r>
        <w:rPr>
          <w:rFonts w:hint="eastAsia"/>
        </w:rPr>
        <w:t xml:space="preserve">2 </w:t>
      </w:r>
      <w:r>
        <w:rPr>
          <w:rFonts w:hint="eastAsia"/>
        </w:rPr>
        <w:t>原始记录</w:t>
      </w:r>
      <w:r>
        <w:rPr>
          <w:rFonts w:ascii="Segoe UI" w:eastAsia="Segoe UI" w:hAnsi="Segoe UI" w:cs="Segoe UI"/>
          <w:shd w:val="clear" w:color="auto" w:fill="FFFFFF"/>
        </w:rPr>
        <w:t>检测数据不得涂改</w:t>
      </w:r>
      <w:r>
        <w:rPr>
          <w:rFonts w:ascii="Segoe UI" w:hAnsi="Segoe UI" w:cs="Segoe UI" w:hint="eastAsia"/>
          <w:shd w:val="clear" w:color="auto" w:fill="FFFFFF"/>
        </w:rPr>
        <w:t>，</w:t>
      </w:r>
      <w:r>
        <w:rPr>
          <w:rFonts w:hint="eastAsia"/>
        </w:rPr>
        <w:t>笔误应进行杠改；</w:t>
      </w:r>
    </w:p>
    <w:p w:rsidR="00461676" w:rsidRDefault="005039F8">
      <w:pPr>
        <w:pStyle w:val="afc"/>
      </w:pPr>
      <w:r>
        <w:rPr>
          <w:rFonts w:hint="eastAsia"/>
        </w:rPr>
        <w:t xml:space="preserve">3 </w:t>
      </w:r>
      <w:r>
        <w:rPr>
          <w:rFonts w:hint="eastAsia"/>
        </w:rPr>
        <w:t>当采用热敏输出记录时，宜附有原件的复</w:t>
      </w:r>
      <w:r>
        <w:rPr>
          <w:rFonts w:hint="eastAsia"/>
        </w:rPr>
        <w:t>印件；</w:t>
      </w:r>
    </w:p>
    <w:p w:rsidR="00461676" w:rsidRDefault="005039F8">
      <w:pPr>
        <w:pStyle w:val="afc"/>
      </w:pPr>
      <w:r>
        <w:rPr>
          <w:rFonts w:hint="eastAsia"/>
        </w:rPr>
        <w:t xml:space="preserve">4 </w:t>
      </w:r>
      <w:r>
        <w:rPr>
          <w:rFonts w:hint="eastAsia"/>
        </w:rPr>
        <w:t>原始记录应由检测和记录等人员签字。</w:t>
      </w:r>
    </w:p>
    <w:p w:rsidR="00461676" w:rsidRDefault="005039F8">
      <w:pPr>
        <w:pStyle w:val="af8"/>
        <w:numPr>
          <w:ilvl w:val="0"/>
          <w:numId w:val="6"/>
        </w:numPr>
      </w:pPr>
      <w:r>
        <w:rPr>
          <w:rFonts w:hint="eastAsia"/>
          <w:b/>
          <w:bCs w:val="0"/>
        </w:rPr>
        <w:t xml:space="preserve"> </w:t>
      </w:r>
      <w:r>
        <w:rPr>
          <w:rFonts w:hint="eastAsia"/>
        </w:rPr>
        <w:t>在进行混凝土工程质量诊治时，应记录详细的操作步骤和数据，以便于后续的分析和审查；对于诊治过程中发现的新问题，应及时记录并进行研究，提出改进措施。</w:t>
      </w:r>
    </w:p>
    <w:p w:rsidR="00461676" w:rsidRDefault="005039F8">
      <w:pPr>
        <w:pStyle w:val="af8"/>
        <w:numPr>
          <w:ilvl w:val="0"/>
          <w:numId w:val="6"/>
        </w:numPr>
      </w:pPr>
      <w:r>
        <w:rPr>
          <w:rFonts w:hint="eastAsia"/>
        </w:rPr>
        <w:t xml:space="preserve"> </w:t>
      </w:r>
      <w:r>
        <w:rPr>
          <w:rFonts w:hint="eastAsia"/>
        </w:rPr>
        <w:t>混凝土质量诊治的结果应及时向相关单位和人员通报，并采取相应的措施进行处理。</w:t>
      </w:r>
    </w:p>
    <w:p w:rsidR="00461676" w:rsidRDefault="005039F8">
      <w:pPr>
        <w:pStyle w:val="af8"/>
        <w:numPr>
          <w:ilvl w:val="0"/>
          <w:numId w:val="6"/>
        </w:numPr>
      </w:pPr>
      <w:r>
        <w:rPr>
          <w:rFonts w:hint="eastAsia"/>
        </w:rPr>
        <w:t xml:space="preserve"> </w:t>
      </w:r>
      <w:r>
        <w:rPr>
          <w:rFonts w:hint="eastAsia"/>
        </w:rPr>
        <w:t>在诊治过程中，应充分考虑环境因素的影响，采取相应的防护措施，确保人员和环境的安全。</w:t>
      </w:r>
    </w:p>
    <w:p w:rsidR="00461676" w:rsidRDefault="005039F8">
      <w:pPr>
        <w:pStyle w:val="2"/>
      </w:pPr>
      <w:bookmarkStart w:id="10" w:name="_Toc9506"/>
      <w:r>
        <w:rPr>
          <w:rFonts w:hint="eastAsia"/>
        </w:rPr>
        <w:t xml:space="preserve">3.2  </w:t>
      </w:r>
      <w:r>
        <w:rPr>
          <w:rFonts w:hint="eastAsia"/>
        </w:rPr>
        <w:t>检测方法和抽样方案</w:t>
      </w:r>
      <w:bookmarkEnd w:id="10"/>
    </w:p>
    <w:p w:rsidR="00461676" w:rsidRDefault="005039F8">
      <w:pPr>
        <w:pStyle w:val="af8"/>
        <w:numPr>
          <w:ilvl w:val="0"/>
          <w:numId w:val="7"/>
        </w:numPr>
      </w:pPr>
      <w:r>
        <w:rPr>
          <w:rFonts w:hint="eastAsia"/>
          <w:b/>
          <w:bCs w:val="0"/>
        </w:rPr>
        <w:t xml:space="preserve"> </w:t>
      </w:r>
      <w:r>
        <w:rPr>
          <w:rFonts w:hint="eastAsia"/>
        </w:rPr>
        <w:t>混凝土工程质量的检测应根据检测目的、检测项目、建筑结构状况和现场条件选择适用的检验、测试、观测和监测等方法。</w:t>
      </w:r>
    </w:p>
    <w:p w:rsidR="00461676" w:rsidRDefault="005039F8">
      <w:pPr>
        <w:pStyle w:val="af8"/>
        <w:numPr>
          <w:ilvl w:val="0"/>
          <w:numId w:val="7"/>
        </w:numPr>
      </w:pPr>
      <w:r>
        <w:rPr>
          <w:rFonts w:hint="eastAsia"/>
          <w:b/>
          <w:bCs w:val="0"/>
        </w:rPr>
        <w:t xml:space="preserve"> </w:t>
      </w:r>
      <w:r>
        <w:rPr>
          <w:rFonts w:hint="eastAsia"/>
        </w:rPr>
        <w:t>选用混凝</w:t>
      </w:r>
      <w:r>
        <w:rPr>
          <w:rFonts w:hint="eastAsia"/>
        </w:rPr>
        <w:t>土工程质量检测方法时应符合下列规定：</w:t>
      </w:r>
    </w:p>
    <w:p w:rsidR="00461676" w:rsidRDefault="005039F8">
      <w:pPr>
        <w:pStyle w:val="afc"/>
      </w:pPr>
      <w:r>
        <w:rPr>
          <w:rFonts w:hint="eastAsia"/>
        </w:rPr>
        <w:t xml:space="preserve">1 </w:t>
      </w:r>
      <w:r>
        <w:rPr>
          <w:rFonts w:hint="eastAsia"/>
        </w:rPr>
        <w:t>标准规定的检测方法；</w:t>
      </w:r>
    </w:p>
    <w:p w:rsidR="00461676" w:rsidRDefault="005039F8">
      <w:pPr>
        <w:pStyle w:val="afc"/>
      </w:pPr>
      <w:r>
        <w:rPr>
          <w:rFonts w:hint="eastAsia"/>
        </w:rPr>
        <w:t xml:space="preserve">2 </w:t>
      </w:r>
      <w:r>
        <w:rPr>
          <w:rFonts w:hint="eastAsia"/>
        </w:rPr>
        <w:t>扩展适用范围的检测方法；</w:t>
      </w:r>
    </w:p>
    <w:p w:rsidR="00461676" w:rsidRDefault="005039F8">
      <w:pPr>
        <w:pStyle w:val="afc"/>
      </w:pPr>
      <w:r>
        <w:rPr>
          <w:rFonts w:hint="eastAsia"/>
        </w:rPr>
        <w:t xml:space="preserve">3 </w:t>
      </w:r>
      <w:r>
        <w:rPr>
          <w:rFonts w:hint="eastAsia"/>
        </w:rPr>
        <w:t>经过技术对比验证的新检测方法。</w:t>
      </w:r>
    </w:p>
    <w:p w:rsidR="00461676" w:rsidRDefault="005039F8">
      <w:pPr>
        <w:pStyle w:val="af8"/>
        <w:numPr>
          <w:ilvl w:val="0"/>
          <w:numId w:val="7"/>
        </w:numPr>
      </w:pPr>
      <w:r>
        <w:rPr>
          <w:rFonts w:hint="eastAsia"/>
          <w:b/>
          <w:bCs w:val="0"/>
        </w:rPr>
        <w:t xml:space="preserve"> </w:t>
      </w:r>
      <w:r>
        <w:rPr>
          <w:rFonts w:hint="eastAsia"/>
        </w:rPr>
        <w:t>当混凝土工程质量检测方法超出国家及行业现行有关标准的规定范围时，应采用直接测试方法对测试结果进行验证或修正。</w:t>
      </w:r>
    </w:p>
    <w:p w:rsidR="00461676" w:rsidRDefault="005039F8">
      <w:pPr>
        <w:pStyle w:val="af8"/>
        <w:numPr>
          <w:ilvl w:val="0"/>
          <w:numId w:val="7"/>
        </w:numPr>
      </w:pPr>
      <w:r>
        <w:rPr>
          <w:rFonts w:hint="eastAsia"/>
          <w:b/>
          <w:bCs w:val="0"/>
        </w:rPr>
        <w:t xml:space="preserve"> </w:t>
      </w:r>
      <w:r>
        <w:rPr>
          <w:rFonts w:hint="eastAsia"/>
        </w:rPr>
        <w:t>采用扩大国家及行业现行有关标准规定适用范围的检测方法时，检测单位应事先通知委托方，且应符合下列规定：</w:t>
      </w:r>
    </w:p>
    <w:p w:rsidR="00461676" w:rsidRDefault="005039F8">
      <w:pPr>
        <w:pStyle w:val="afc"/>
      </w:pPr>
      <w:r>
        <w:rPr>
          <w:rFonts w:hint="eastAsia"/>
        </w:rPr>
        <w:t xml:space="preserve">1 </w:t>
      </w:r>
      <w:r>
        <w:rPr>
          <w:rFonts w:hint="eastAsia"/>
        </w:rPr>
        <w:t>检测目的与标准一致；</w:t>
      </w:r>
    </w:p>
    <w:p w:rsidR="00461676" w:rsidRDefault="005039F8">
      <w:pPr>
        <w:pStyle w:val="afc"/>
      </w:pPr>
      <w:r>
        <w:rPr>
          <w:rFonts w:hint="eastAsia"/>
        </w:rPr>
        <w:t xml:space="preserve">2 </w:t>
      </w:r>
      <w:r>
        <w:rPr>
          <w:rFonts w:hint="eastAsia"/>
        </w:rPr>
        <w:t>检测对象性质相近；</w:t>
      </w:r>
    </w:p>
    <w:p w:rsidR="00461676" w:rsidRDefault="005039F8">
      <w:pPr>
        <w:pStyle w:val="afc"/>
      </w:pPr>
      <w:r>
        <w:rPr>
          <w:rFonts w:hint="eastAsia"/>
        </w:rPr>
        <w:t xml:space="preserve">3 </w:t>
      </w:r>
      <w:r>
        <w:rPr>
          <w:rFonts w:hint="eastAsia"/>
        </w:rPr>
        <w:t>检测项目一致；</w:t>
      </w:r>
    </w:p>
    <w:p w:rsidR="00461676" w:rsidRDefault="005039F8">
      <w:pPr>
        <w:pStyle w:val="afc"/>
      </w:pPr>
      <w:r>
        <w:rPr>
          <w:rFonts w:hint="eastAsia"/>
        </w:rPr>
        <w:lastRenderedPageBreak/>
        <w:t xml:space="preserve">4 </w:t>
      </w:r>
      <w:r>
        <w:rPr>
          <w:rFonts w:hint="eastAsia"/>
        </w:rPr>
        <w:t>采取误差控制措施；</w:t>
      </w:r>
    </w:p>
    <w:p w:rsidR="00461676" w:rsidRDefault="005039F8">
      <w:pPr>
        <w:pStyle w:val="afc"/>
      </w:pPr>
      <w:r>
        <w:rPr>
          <w:rFonts w:hint="eastAsia"/>
        </w:rPr>
        <w:t xml:space="preserve">5 </w:t>
      </w:r>
      <w:r>
        <w:rPr>
          <w:rFonts w:hint="eastAsia"/>
        </w:rPr>
        <w:t>检测细则备案。</w:t>
      </w:r>
    </w:p>
    <w:p w:rsidR="00461676" w:rsidRDefault="005039F8">
      <w:pPr>
        <w:pStyle w:val="afc"/>
        <w:numPr>
          <w:ilvl w:val="0"/>
          <w:numId w:val="7"/>
        </w:numPr>
        <w:ind w:firstLineChars="0"/>
      </w:pPr>
      <w:r>
        <w:rPr>
          <w:rFonts w:hint="eastAsia"/>
          <w:b/>
          <w:bCs/>
        </w:rPr>
        <w:t xml:space="preserve"> </w:t>
      </w:r>
      <w:r>
        <w:rPr>
          <w:rFonts w:hint="eastAsia"/>
        </w:rPr>
        <w:t>采用经过技术对比验证的新检测方法时，应符合下列规定：</w:t>
      </w:r>
    </w:p>
    <w:p w:rsidR="00461676" w:rsidRDefault="005039F8">
      <w:pPr>
        <w:pStyle w:val="afc"/>
      </w:pPr>
      <w:r>
        <w:rPr>
          <w:rFonts w:hint="eastAsia"/>
        </w:rPr>
        <w:t xml:space="preserve">1 </w:t>
      </w:r>
      <w:r>
        <w:rPr>
          <w:rFonts w:hint="eastAsia"/>
        </w:rPr>
        <w:t>通过技术鉴定，并应具有工程检测实践经验；</w:t>
      </w:r>
    </w:p>
    <w:p w:rsidR="00461676" w:rsidRDefault="005039F8">
      <w:pPr>
        <w:pStyle w:val="afc"/>
      </w:pPr>
      <w:r>
        <w:rPr>
          <w:rFonts w:hint="eastAsia"/>
        </w:rPr>
        <w:t xml:space="preserve">2 </w:t>
      </w:r>
      <w:r>
        <w:rPr>
          <w:rFonts w:hint="eastAsia"/>
        </w:rPr>
        <w:t>与成熟方法比对验证；</w:t>
      </w:r>
    </w:p>
    <w:p w:rsidR="00461676" w:rsidRDefault="005039F8">
      <w:pPr>
        <w:pStyle w:val="afc"/>
      </w:pPr>
      <w:r>
        <w:rPr>
          <w:rFonts w:hint="eastAsia"/>
        </w:rPr>
        <w:t xml:space="preserve">3 </w:t>
      </w:r>
      <w:r>
        <w:rPr>
          <w:rFonts w:hint="eastAsia"/>
        </w:rPr>
        <w:t>检测细则备案，提供误差分析或测试结果的不确定度；</w:t>
      </w:r>
    </w:p>
    <w:p w:rsidR="00461676" w:rsidRDefault="005039F8">
      <w:pPr>
        <w:pStyle w:val="afc"/>
      </w:pPr>
      <w:r>
        <w:rPr>
          <w:rFonts w:hint="eastAsia"/>
        </w:rPr>
        <w:t xml:space="preserve">4 </w:t>
      </w:r>
      <w:r>
        <w:rPr>
          <w:rFonts w:hint="eastAsia"/>
        </w:rPr>
        <w:t>委托方书面同意。</w:t>
      </w:r>
    </w:p>
    <w:p w:rsidR="00461676" w:rsidRDefault="005039F8">
      <w:pPr>
        <w:pStyle w:val="af8"/>
        <w:numPr>
          <w:ilvl w:val="0"/>
          <w:numId w:val="7"/>
        </w:numPr>
      </w:pPr>
      <w:r>
        <w:rPr>
          <w:rFonts w:hint="eastAsia"/>
          <w:b/>
          <w:bCs w:val="0"/>
        </w:rPr>
        <w:t xml:space="preserve"> </w:t>
      </w:r>
      <w:r>
        <w:rPr>
          <w:rFonts w:hint="eastAsia"/>
        </w:rPr>
        <w:t>混凝土工程质量的现场检测可采取全数检测或抽样检测两种检测方式。抽样检测时，宜随机抽取样本，当不具备随机抽样条件时，可按约定方法抽取样本。</w:t>
      </w:r>
    </w:p>
    <w:p w:rsidR="00461676" w:rsidRDefault="005039F8">
      <w:pPr>
        <w:pStyle w:val="af8"/>
        <w:numPr>
          <w:ilvl w:val="0"/>
          <w:numId w:val="7"/>
        </w:numPr>
      </w:pPr>
      <w:r>
        <w:rPr>
          <w:rFonts w:hint="eastAsia"/>
          <w:b/>
          <w:bCs w:val="0"/>
        </w:rPr>
        <w:t xml:space="preserve"> </w:t>
      </w:r>
      <w:r>
        <w:rPr>
          <w:rFonts w:hint="eastAsia"/>
        </w:rPr>
        <w:t>遇到下列情况时宜采用全数检测方式：</w:t>
      </w:r>
    </w:p>
    <w:p w:rsidR="00461676" w:rsidRDefault="005039F8">
      <w:pPr>
        <w:pStyle w:val="afc"/>
      </w:pPr>
      <w:r>
        <w:rPr>
          <w:rFonts w:hint="eastAsia"/>
        </w:rPr>
        <w:t xml:space="preserve">1 </w:t>
      </w:r>
      <w:r>
        <w:rPr>
          <w:rFonts w:hint="eastAsia"/>
        </w:rPr>
        <w:t>外观缺陷或表面损伤检查；</w:t>
      </w:r>
    </w:p>
    <w:p w:rsidR="00461676" w:rsidRDefault="005039F8">
      <w:pPr>
        <w:pStyle w:val="afc"/>
      </w:pPr>
      <w:r>
        <w:rPr>
          <w:rFonts w:hint="eastAsia"/>
        </w:rPr>
        <w:t xml:space="preserve">2 </w:t>
      </w:r>
      <w:r>
        <w:rPr>
          <w:rFonts w:hint="eastAsia"/>
        </w:rPr>
        <w:t>检测参数变异性大或构件状况差异显著；</w:t>
      </w:r>
    </w:p>
    <w:p w:rsidR="00461676" w:rsidRDefault="005039F8">
      <w:pPr>
        <w:pStyle w:val="afc"/>
      </w:pPr>
      <w:bookmarkStart w:id="11" w:name="bookmark156"/>
      <w:bookmarkEnd w:id="11"/>
      <w:r>
        <w:rPr>
          <w:rFonts w:hint="eastAsia"/>
        </w:rPr>
        <w:t>3</w:t>
      </w:r>
      <w:r>
        <w:t xml:space="preserve"> </w:t>
      </w:r>
      <w:r>
        <w:t>受检范围较小或构件数量较少；</w:t>
      </w:r>
    </w:p>
    <w:p w:rsidR="00461676" w:rsidRDefault="005039F8">
      <w:pPr>
        <w:pStyle w:val="afc"/>
      </w:pPr>
      <w:r>
        <w:rPr>
          <w:rFonts w:hint="eastAsia"/>
        </w:rPr>
        <w:t>4</w:t>
      </w:r>
      <w:r>
        <w:t xml:space="preserve"> </w:t>
      </w:r>
      <w:r>
        <w:t>灾害发生后对结构受损情况的外观检查；</w:t>
      </w:r>
    </w:p>
    <w:p w:rsidR="00461676" w:rsidRDefault="005039F8">
      <w:pPr>
        <w:pStyle w:val="afc"/>
      </w:pPr>
      <w:r>
        <w:rPr>
          <w:rFonts w:hint="eastAsia"/>
        </w:rPr>
        <w:t>5</w:t>
      </w:r>
      <w:r>
        <w:t xml:space="preserve"> </w:t>
      </w:r>
      <w:r>
        <w:rPr>
          <w:rFonts w:hint="eastAsia"/>
        </w:rPr>
        <w:t>降低处理成本或缩小处理范围</w:t>
      </w:r>
      <w:r>
        <w:t>；</w:t>
      </w:r>
    </w:p>
    <w:p w:rsidR="00461676" w:rsidRDefault="005039F8">
      <w:pPr>
        <w:pStyle w:val="afc"/>
      </w:pPr>
      <w:r>
        <w:rPr>
          <w:rFonts w:hint="eastAsia"/>
        </w:rPr>
        <w:t>6</w:t>
      </w:r>
      <w:r>
        <w:t xml:space="preserve"> </w:t>
      </w:r>
      <w:r>
        <w:t>委托方要求进行全数检测。</w:t>
      </w:r>
    </w:p>
    <w:p w:rsidR="00461676" w:rsidRDefault="005039F8">
      <w:pPr>
        <w:pStyle w:val="af8"/>
        <w:numPr>
          <w:ilvl w:val="0"/>
          <w:numId w:val="7"/>
        </w:numPr>
      </w:pPr>
      <w:r>
        <w:rPr>
          <w:rFonts w:hint="eastAsia"/>
          <w:b/>
          <w:bCs w:val="0"/>
        </w:rPr>
        <w:t xml:space="preserve"> </w:t>
      </w:r>
      <w:r>
        <w:rPr>
          <w:rFonts w:hint="eastAsia"/>
        </w:rPr>
        <w:t>除本规程第</w:t>
      </w:r>
      <w:r>
        <w:rPr>
          <w:rFonts w:hint="eastAsia"/>
        </w:rPr>
        <w:t>3.2.6</w:t>
      </w:r>
      <w:r>
        <w:rPr>
          <w:rFonts w:hint="eastAsia"/>
        </w:rPr>
        <w:t>条规定的情况外，可采用抽样检测方式进行检测。根据检测项目的实际情况可采取计数抽样方法、计量抽样方法或分层计量抽样方法进行检测。</w:t>
      </w:r>
    </w:p>
    <w:p w:rsidR="00461676" w:rsidRDefault="005039F8">
      <w:pPr>
        <w:numPr>
          <w:ilvl w:val="0"/>
          <w:numId w:val="7"/>
        </w:numPr>
        <w:rPr>
          <w:szCs w:val="21"/>
        </w:rPr>
      </w:pPr>
      <w:r>
        <w:rPr>
          <w:rFonts w:hint="eastAsia"/>
          <w:b/>
          <w:bCs/>
          <w:szCs w:val="21"/>
        </w:rPr>
        <w:t xml:space="preserve"> </w:t>
      </w:r>
      <w:r>
        <w:rPr>
          <w:rFonts w:hint="eastAsia"/>
          <w:szCs w:val="21"/>
        </w:rPr>
        <w:t>根据检测项目的实际情况可采取计数抽样方法、计量抽样方法或分层计量抽样方法进行检测；抽样数量应根据结构类型按国家现行有关标准的规定确定。</w:t>
      </w:r>
    </w:p>
    <w:p w:rsidR="00461676" w:rsidRDefault="005039F8">
      <w:pPr>
        <w:numPr>
          <w:ilvl w:val="0"/>
          <w:numId w:val="7"/>
        </w:numPr>
        <w:rPr>
          <w:szCs w:val="21"/>
        </w:rPr>
      </w:pPr>
      <w:r>
        <w:rPr>
          <w:rFonts w:hint="eastAsia"/>
          <w:b/>
          <w:bCs/>
          <w:szCs w:val="21"/>
        </w:rPr>
        <w:t xml:space="preserve"> </w:t>
      </w:r>
      <w:r>
        <w:rPr>
          <w:rFonts w:hint="eastAsia"/>
          <w:szCs w:val="21"/>
        </w:rPr>
        <w:t>计数抽样时检测批的检测类别、最小样本容量及判定方法，宜符合现行国家标准《建筑结构检测技术标准》</w:t>
      </w:r>
      <w:r>
        <w:rPr>
          <w:rFonts w:hint="eastAsia"/>
          <w:szCs w:val="21"/>
        </w:rPr>
        <w:t>GB/T 50344</w:t>
      </w:r>
      <w:r>
        <w:rPr>
          <w:rFonts w:hint="eastAsia"/>
          <w:szCs w:val="21"/>
        </w:rPr>
        <w:t>的有</w:t>
      </w:r>
      <w:r>
        <w:rPr>
          <w:rFonts w:hint="eastAsia"/>
          <w:szCs w:val="21"/>
        </w:rPr>
        <w:t>关规定。</w:t>
      </w:r>
    </w:p>
    <w:p w:rsidR="00461676" w:rsidRDefault="005039F8">
      <w:pPr>
        <w:numPr>
          <w:ilvl w:val="0"/>
          <w:numId w:val="7"/>
        </w:numPr>
        <w:rPr>
          <w:szCs w:val="21"/>
        </w:rPr>
      </w:pPr>
      <w:r>
        <w:rPr>
          <w:rFonts w:hint="eastAsia"/>
          <w:b/>
          <w:bCs/>
          <w:szCs w:val="21"/>
        </w:rPr>
        <w:t xml:space="preserve"> </w:t>
      </w:r>
      <w:r>
        <w:rPr>
          <w:rFonts w:hint="eastAsia"/>
          <w:szCs w:val="21"/>
        </w:rPr>
        <w:t>计量抽样的检测方法宜符合现行国家标准《混凝土结构现场检测技术标准》</w:t>
      </w:r>
      <w:r>
        <w:rPr>
          <w:rFonts w:hint="eastAsia"/>
          <w:szCs w:val="21"/>
        </w:rPr>
        <w:t>GB/T 50784</w:t>
      </w:r>
      <w:r>
        <w:rPr>
          <w:rFonts w:hint="eastAsia"/>
          <w:szCs w:val="21"/>
        </w:rPr>
        <w:t>的有关规定，并应提供推定区间的置信度宜为</w:t>
      </w:r>
      <w:r>
        <w:rPr>
          <w:rFonts w:hint="eastAsia"/>
          <w:szCs w:val="21"/>
        </w:rPr>
        <w:t>0.90</w:t>
      </w:r>
      <w:r>
        <w:rPr>
          <w:rFonts w:hint="eastAsia"/>
          <w:szCs w:val="21"/>
        </w:rPr>
        <w:t>，错判概率和漏判概率均宜为</w:t>
      </w:r>
      <w:r>
        <w:rPr>
          <w:rFonts w:hint="eastAsia"/>
          <w:szCs w:val="21"/>
        </w:rPr>
        <w:t>0.05</w:t>
      </w:r>
      <w:r>
        <w:rPr>
          <w:rFonts w:hint="eastAsia"/>
          <w:szCs w:val="21"/>
        </w:rPr>
        <w:t>。</w:t>
      </w:r>
    </w:p>
    <w:p w:rsidR="00461676" w:rsidRDefault="005039F8">
      <w:pPr>
        <w:pStyle w:val="2"/>
      </w:pPr>
      <w:bookmarkStart w:id="12" w:name="_Toc21940"/>
      <w:r>
        <w:rPr>
          <w:rFonts w:hint="eastAsia"/>
        </w:rPr>
        <w:lastRenderedPageBreak/>
        <w:t xml:space="preserve">3.3  </w:t>
      </w:r>
      <w:r>
        <w:rPr>
          <w:rFonts w:hint="eastAsia"/>
        </w:rPr>
        <w:t>质量诊治组织及专家</w:t>
      </w:r>
      <w:bookmarkEnd w:id="12"/>
    </w:p>
    <w:p w:rsidR="00461676" w:rsidRDefault="005039F8">
      <w:pPr>
        <w:pStyle w:val="af8"/>
        <w:numPr>
          <w:ilvl w:val="0"/>
          <w:numId w:val="8"/>
        </w:numPr>
      </w:pPr>
      <w:r>
        <w:rPr>
          <w:rFonts w:hint="eastAsia"/>
          <w:b/>
          <w:bCs w:val="0"/>
        </w:rPr>
        <w:t xml:space="preserve"> </w:t>
      </w:r>
      <w:r>
        <w:t>建立由各相关单位和专家组成的质量诊治组织，负责质量问题的诊治和协调工作。</w:t>
      </w:r>
    </w:p>
    <w:p w:rsidR="00461676" w:rsidRDefault="005039F8">
      <w:pPr>
        <w:pStyle w:val="af8"/>
        <w:numPr>
          <w:ilvl w:val="0"/>
          <w:numId w:val="8"/>
        </w:numPr>
      </w:pPr>
      <w:r>
        <w:rPr>
          <w:rFonts w:hint="eastAsia"/>
          <w:b/>
          <w:bCs w:val="0"/>
        </w:rPr>
        <w:t xml:space="preserve"> </w:t>
      </w:r>
      <w:r>
        <w:t>质量诊治组织应具备相应的能力，能够有效开展质量诊治工作。</w:t>
      </w:r>
    </w:p>
    <w:p w:rsidR="00461676" w:rsidRDefault="005039F8">
      <w:pPr>
        <w:pStyle w:val="af8"/>
        <w:numPr>
          <w:ilvl w:val="0"/>
          <w:numId w:val="8"/>
        </w:numPr>
      </w:pPr>
      <w:r>
        <w:rPr>
          <w:rFonts w:hint="eastAsia"/>
        </w:rPr>
        <w:t xml:space="preserve"> </w:t>
      </w:r>
      <w:r>
        <w:t>聘请具有丰富经验和专业知识的专家参与质量诊治工作，确保诊治工作的科学性和准确性。</w:t>
      </w:r>
    </w:p>
    <w:p w:rsidR="00461676" w:rsidRDefault="005039F8">
      <w:pPr>
        <w:pStyle w:val="af8"/>
        <w:numPr>
          <w:ilvl w:val="0"/>
          <w:numId w:val="8"/>
        </w:numPr>
      </w:pPr>
      <w:r>
        <w:rPr>
          <w:rFonts w:hint="eastAsia"/>
        </w:rPr>
        <w:t xml:space="preserve"> </w:t>
      </w:r>
      <w:r>
        <w:t>质量诊治专家应具备相关的专业资质和经验，并能够提供有效的技术支持和指导。</w:t>
      </w:r>
    </w:p>
    <w:p w:rsidR="00461676" w:rsidRDefault="00461676">
      <w:pPr>
        <w:rPr>
          <w:szCs w:val="21"/>
        </w:rPr>
        <w:sectPr w:rsidR="00461676">
          <w:pgSz w:w="11906" w:h="16838"/>
          <w:pgMar w:top="1440" w:right="1800" w:bottom="1440" w:left="1800" w:header="851" w:footer="992" w:gutter="0"/>
          <w:cols w:space="425"/>
          <w:docGrid w:type="lines" w:linePitch="312"/>
        </w:sectPr>
      </w:pPr>
    </w:p>
    <w:p w:rsidR="00461676" w:rsidRDefault="005039F8">
      <w:pPr>
        <w:pStyle w:val="1"/>
        <w:rPr>
          <w:rFonts w:cs="Times New Roman"/>
          <w:szCs w:val="21"/>
        </w:rPr>
      </w:pPr>
      <w:bookmarkStart w:id="13" w:name="_Toc29948"/>
      <w:r>
        <w:rPr>
          <w:rFonts w:cs="Times New Roman"/>
          <w:szCs w:val="21"/>
        </w:rPr>
        <w:lastRenderedPageBreak/>
        <w:t>4</w:t>
      </w:r>
      <w:r>
        <w:rPr>
          <w:rFonts w:cs="Times New Roman" w:hint="eastAsia"/>
          <w:szCs w:val="21"/>
        </w:rPr>
        <w:t xml:space="preserve">  </w:t>
      </w:r>
      <w:r>
        <w:rPr>
          <w:rFonts w:cs="Times New Roman" w:hint="eastAsia"/>
          <w:szCs w:val="21"/>
        </w:rPr>
        <w:t>质量</w:t>
      </w:r>
      <w:r>
        <w:rPr>
          <w:rFonts w:cs="Times New Roman" w:hint="eastAsia"/>
          <w:szCs w:val="21"/>
        </w:rPr>
        <w:t>诊断</w:t>
      </w:r>
      <w:bookmarkEnd w:id="13"/>
    </w:p>
    <w:p w:rsidR="00461676" w:rsidRDefault="005039F8">
      <w:pPr>
        <w:pStyle w:val="2"/>
      </w:pPr>
      <w:bookmarkStart w:id="14" w:name="_Toc21726"/>
      <w:r>
        <w:rPr>
          <w:rFonts w:hint="eastAsia"/>
        </w:rPr>
        <w:t xml:space="preserve">4.1  </w:t>
      </w:r>
      <w:r>
        <w:rPr>
          <w:rFonts w:hint="eastAsia"/>
        </w:rPr>
        <w:t>一般规定</w:t>
      </w:r>
      <w:bookmarkEnd w:id="14"/>
    </w:p>
    <w:p w:rsidR="00461676" w:rsidRDefault="005039F8">
      <w:pPr>
        <w:pStyle w:val="af8"/>
        <w:numPr>
          <w:ilvl w:val="0"/>
          <w:numId w:val="9"/>
        </w:numPr>
      </w:pPr>
      <w:r>
        <w:rPr>
          <w:rFonts w:hint="eastAsia"/>
          <w:b/>
          <w:bCs w:val="0"/>
        </w:rPr>
        <w:t xml:space="preserve"> </w:t>
      </w:r>
      <w:r>
        <w:rPr>
          <w:rFonts w:hint="eastAsia"/>
        </w:rPr>
        <w:t>混凝土工程质量诊断包括工程调查、现场检验和诊断、问题预判、识别与溯源、诊断报告编制等内容。</w:t>
      </w:r>
    </w:p>
    <w:p w:rsidR="00461676" w:rsidRDefault="005039F8">
      <w:pPr>
        <w:pStyle w:val="af8"/>
        <w:numPr>
          <w:ilvl w:val="0"/>
          <w:numId w:val="9"/>
        </w:numPr>
      </w:pPr>
      <w:r>
        <w:rPr>
          <w:rFonts w:hint="eastAsia"/>
          <w:b/>
          <w:bCs w:val="0"/>
        </w:rPr>
        <w:t xml:space="preserve"> </w:t>
      </w:r>
      <w:r>
        <w:rPr>
          <w:rFonts w:hint="eastAsia"/>
        </w:rPr>
        <w:t>混凝土工程质量诊断流程应按图</w:t>
      </w:r>
      <w:r>
        <w:rPr>
          <w:rFonts w:hint="eastAsia"/>
        </w:rPr>
        <w:t>4.1.2</w:t>
      </w:r>
      <w:r>
        <w:rPr>
          <w:rFonts w:hint="eastAsia"/>
        </w:rPr>
        <w:t>的程序进行。</w:t>
      </w:r>
    </w:p>
    <w:p w:rsidR="00461676" w:rsidRDefault="005039F8">
      <w:pPr>
        <w:pStyle w:val="af8"/>
        <w:jc w:val="center"/>
      </w:pPr>
      <w:r>
        <w:rPr>
          <w:rFonts w:hint="eastAsia"/>
          <w:noProof/>
        </w:rPr>
        <w:drawing>
          <wp:inline distT="0" distB="0" distL="114300" distR="114300">
            <wp:extent cx="2788920" cy="4076065"/>
            <wp:effectExtent l="0" t="0" r="0" b="0"/>
            <wp:docPr id="2" name="ECB019B1-382A-4266-B25C-5B523AA43C14-1" descr="C:/Users/DELL/AppData/Local/Temp/wps.bEcGD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C:/Users/DELL/AppData/Local/Temp/wps.bEcGDXwps"/>
                    <pic:cNvPicPr>
                      <a:picLocks noChangeAspect="1"/>
                    </pic:cNvPicPr>
                  </pic:nvPicPr>
                  <pic:blipFill>
                    <a:blip r:embed="rId12"/>
                    <a:stretch>
                      <a:fillRect/>
                    </a:stretch>
                  </pic:blipFill>
                  <pic:spPr>
                    <a:xfrm>
                      <a:off x="0" y="0"/>
                      <a:ext cx="2788920" cy="4076065"/>
                    </a:xfrm>
                    <a:prstGeom prst="rect">
                      <a:avLst/>
                    </a:prstGeom>
                  </pic:spPr>
                </pic:pic>
              </a:graphicData>
            </a:graphic>
          </wp:inline>
        </w:drawing>
      </w:r>
    </w:p>
    <w:p w:rsidR="00461676" w:rsidRDefault="005039F8">
      <w:pPr>
        <w:pStyle w:val="afa"/>
        <w:rPr>
          <w:rFonts w:hint="default"/>
        </w:rPr>
      </w:pPr>
      <w:r>
        <w:t>图</w:t>
      </w:r>
      <w:r>
        <w:t xml:space="preserve"> 4.1</w:t>
      </w:r>
      <w:r>
        <w:rPr>
          <w:rFonts w:hint="default"/>
        </w:rPr>
        <w:t>.</w:t>
      </w:r>
      <w:r>
        <w:t>2</w:t>
      </w:r>
      <w:r>
        <w:rPr>
          <w:rFonts w:hint="default"/>
        </w:rPr>
        <w:t xml:space="preserve"> </w:t>
      </w:r>
      <w:r>
        <w:t>诊断检测程序</w:t>
      </w:r>
    </w:p>
    <w:p w:rsidR="00461676" w:rsidRDefault="00461676">
      <w:pPr>
        <w:pStyle w:val="af8"/>
      </w:pPr>
    </w:p>
    <w:p w:rsidR="00461676" w:rsidRDefault="005039F8">
      <w:pPr>
        <w:pStyle w:val="af8"/>
        <w:numPr>
          <w:ilvl w:val="0"/>
          <w:numId w:val="9"/>
        </w:numPr>
      </w:pPr>
      <w:r>
        <w:rPr>
          <w:rFonts w:hint="eastAsia"/>
          <w:b/>
          <w:bCs w:val="0"/>
        </w:rPr>
        <w:t xml:space="preserve"> </w:t>
      </w:r>
      <w:r>
        <w:rPr>
          <w:rFonts w:hint="eastAsia"/>
        </w:rPr>
        <w:t>混凝土工程质量诊断的检测工作可接受单方委托，存在质量争议时宜由当事各方共同委托。</w:t>
      </w:r>
    </w:p>
    <w:p w:rsidR="00461676" w:rsidRDefault="005039F8">
      <w:pPr>
        <w:numPr>
          <w:ilvl w:val="0"/>
          <w:numId w:val="9"/>
        </w:numPr>
        <w:rPr>
          <w:szCs w:val="21"/>
        </w:rPr>
      </w:pPr>
      <w:r>
        <w:rPr>
          <w:rFonts w:hint="eastAsia"/>
          <w:b/>
          <w:bCs/>
          <w:szCs w:val="21"/>
        </w:rPr>
        <w:t xml:space="preserve"> </w:t>
      </w:r>
      <w:r>
        <w:rPr>
          <w:rFonts w:hint="eastAsia"/>
          <w:szCs w:val="21"/>
        </w:rPr>
        <w:t>在混凝土工程质量诊断中，当发现检查和检测资料不足或不准确时，应及时进行补充检查或重新检测。</w:t>
      </w:r>
    </w:p>
    <w:p w:rsidR="00461676" w:rsidRDefault="005039F8">
      <w:pPr>
        <w:pStyle w:val="af8"/>
        <w:numPr>
          <w:ilvl w:val="0"/>
          <w:numId w:val="9"/>
        </w:numPr>
      </w:pPr>
      <w:r>
        <w:rPr>
          <w:rFonts w:hint="eastAsia"/>
          <w:b/>
          <w:bCs w:val="0"/>
        </w:rPr>
        <w:t xml:space="preserve"> </w:t>
      </w:r>
      <w:r>
        <w:rPr>
          <w:rFonts w:hint="eastAsia"/>
        </w:rPr>
        <w:t>混凝土工程质量诊断除应符合本规程的有关规定外，尚应符合下列标准的规定：</w:t>
      </w:r>
    </w:p>
    <w:p w:rsidR="00461676" w:rsidRDefault="005039F8">
      <w:pPr>
        <w:pStyle w:val="afc"/>
        <w:widowControl w:val="0"/>
      </w:pPr>
      <w:r>
        <w:t xml:space="preserve">1 </w:t>
      </w:r>
      <w:r>
        <w:t>民用建筑应符合现行国家标准《民用建筑可靠性鉴定标准》</w:t>
      </w:r>
      <w:r>
        <w:t>GB 50292</w:t>
      </w:r>
      <w:r>
        <w:t>的</w:t>
      </w:r>
      <w:r>
        <w:lastRenderedPageBreak/>
        <w:t>有关规定</w:t>
      </w:r>
      <w:r>
        <w:rPr>
          <w:rFonts w:hint="eastAsia"/>
        </w:rPr>
        <w:t>；</w:t>
      </w:r>
    </w:p>
    <w:p w:rsidR="00461676" w:rsidRDefault="005039F8">
      <w:pPr>
        <w:pStyle w:val="afc"/>
        <w:widowControl w:val="0"/>
      </w:pPr>
      <w:r>
        <w:t xml:space="preserve">2 </w:t>
      </w:r>
      <w:r>
        <w:t>工业建筑应符合现行国家标准《工业建筑可靠性鉴定标准》</w:t>
      </w:r>
      <w:r>
        <w:t>GB 50144</w:t>
      </w:r>
      <w:r>
        <w:t>的有关规定</w:t>
      </w:r>
      <w:r>
        <w:rPr>
          <w:rFonts w:hint="eastAsia"/>
        </w:rPr>
        <w:t>；</w:t>
      </w:r>
    </w:p>
    <w:p w:rsidR="00461676" w:rsidRDefault="005039F8">
      <w:pPr>
        <w:pStyle w:val="afc"/>
        <w:widowControl w:val="0"/>
      </w:pPr>
      <w:r>
        <w:t xml:space="preserve">3 </w:t>
      </w:r>
      <w:r>
        <w:t>桥梁应符合现行行业标准《城市桥梁养护技术标准》</w:t>
      </w:r>
      <w:r>
        <w:t>CJJ</w:t>
      </w:r>
      <w:r>
        <w:rPr>
          <w:rFonts w:hint="eastAsia"/>
        </w:rPr>
        <w:t xml:space="preserve"> </w:t>
      </w:r>
      <w:r>
        <w:t>99</w:t>
      </w:r>
      <w:r>
        <w:t>、《城市桥梁检测与评定技术规范》</w:t>
      </w:r>
      <w:r>
        <w:t>CJJ/T</w:t>
      </w:r>
      <w:r>
        <w:rPr>
          <w:rFonts w:hint="eastAsia"/>
        </w:rPr>
        <w:t xml:space="preserve"> </w:t>
      </w:r>
      <w:r>
        <w:t>233</w:t>
      </w:r>
      <w:r>
        <w:t>、《公路桥涵养护规范》</w:t>
      </w:r>
      <w:r>
        <w:t>JTG</w:t>
      </w:r>
      <w:r>
        <w:rPr>
          <w:rFonts w:hint="eastAsia"/>
        </w:rPr>
        <w:t xml:space="preserve"> </w:t>
      </w:r>
      <w:r>
        <w:t>5120</w:t>
      </w:r>
      <w:r>
        <w:t>、《铁路桥涵设计规范》</w:t>
      </w:r>
      <w:r>
        <w:t>TB</w:t>
      </w:r>
      <w:r>
        <w:rPr>
          <w:rFonts w:hint="eastAsia"/>
        </w:rPr>
        <w:t xml:space="preserve"> </w:t>
      </w:r>
      <w:r>
        <w:t>10002</w:t>
      </w:r>
      <w:r>
        <w:t>的有关规定</w:t>
      </w:r>
      <w:r>
        <w:rPr>
          <w:rFonts w:hint="eastAsia"/>
        </w:rPr>
        <w:t>；</w:t>
      </w:r>
    </w:p>
    <w:p w:rsidR="00461676" w:rsidRDefault="005039F8">
      <w:pPr>
        <w:pStyle w:val="afc"/>
        <w:widowControl w:val="0"/>
      </w:pPr>
      <w:r>
        <w:t xml:space="preserve">4 </w:t>
      </w:r>
      <w:r>
        <w:t>核电安全壳应符合现行国家标准《核电厂建构筑物维护及可靠性鉴定标准》</w:t>
      </w:r>
      <w:r>
        <w:t>GB/T51323</w:t>
      </w:r>
      <w:r>
        <w:t>的有关规定</w:t>
      </w:r>
      <w:r>
        <w:rPr>
          <w:rFonts w:hint="eastAsia"/>
        </w:rPr>
        <w:t>；</w:t>
      </w:r>
    </w:p>
    <w:p w:rsidR="00461676" w:rsidRDefault="005039F8">
      <w:pPr>
        <w:pStyle w:val="afc"/>
        <w:widowControl w:val="0"/>
      </w:pPr>
      <w:r>
        <w:t xml:space="preserve">5 </w:t>
      </w:r>
      <w:r>
        <w:t>其他</w:t>
      </w:r>
      <w:r>
        <w:rPr>
          <w:rFonts w:hint="eastAsia"/>
        </w:rPr>
        <w:t>混凝土</w:t>
      </w:r>
      <w:r>
        <w:t>结构应依据主体结构类型，符</w:t>
      </w:r>
      <w:r>
        <w:t>合所对应的国家现行标准的有关规定。</w:t>
      </w:r>
    </w:p>
    <w:p w:rsidR="00461676" w:rsidRDefault="005039F8">
      <w:pPr>
        <w:pStyle w:val="2"/>
      </w:pPr>
      <w:bookmarkStart w:id="15" w:name="_Toc18936"/>
      <w:r>
        <w:rPr>
          <w:rFonts w:hint="eastAsia"/>
        </w:rPr>
        <w:t xml:space="preserve">4.2  </w:t>
      </w:r>
      <w:r>
        <w:rPr>
          <w:rFonts w:hint="eastAsia"/>
        </w:rPr>
        <w:t>工程调查</w:t>
      </w:r>
      <w:bookmarkEnd w:id="15"/>
    </w:p>
    <w:p w:rsidR="00461676" w:rsidRDefault="005039F8">
      <w:pPr>
        <w:pStyle w:val="af8"/>
        <w:numPr>
          <w:ilvl w:val="0"/>
          <w:numId w:val="10"/>
        </w:numPr>
      </w:pPr>
      <w:r>
        <w:rPr>
          <w:rFonts w:hint="eastAsia"/>
          <w:b/>
          <w:bCs w:val="0"/>
        </w:rPr>
        <w:t xml:space="preserve"> </w:t>
      </w:r>
      <w:r>
        <w:rPr>
          <w:rFonts w:hint="eastAsia"/>
        </w:rPr>
        <w:t>混凝土工程质量诊断的</w:t>
      </w:r>
      <w:r>
        <w:rPr>
          <w:rFonts w:hint="eastAsia"/>
        </w:rPr>
        <w:t>工程调查</w:t>
      </w:r>
      <w:r>
        <w:rPr>
          <w:rFonts w:hint="eastAsia"/>
        </w:rPr>
        <w:t>应采用现场调查和资料收集相结合的方式，并应根据调查结果分析编制工程检查报告。</w:t>
      </w:r>
    </w:p>
    <w:p w:rsidR="00461676" w:rsidRDefault="005039F8">
      <w:pPr>
        <w:pStyle w:val="af8"/>
        <w:numPr>
          <w:ilvl w:val="0"/>
          <w:numId w:val="10"/>
        </w:numPr>
      </w:pPr>
      <w:r>
        <w:rPr>
          <w:rFonts w:hint="eastAsia"/>
          <w:b/>
          <w:bCs w:val="0"/>
        </w:rPr>
        <w:t xml:space="preserve"> </w:t>
      </w:r>
      <w:r>
        <w:rPr>
          <w:rFonts w:hint="eastAsia"/>
        </w:rPr>
        <w:t>工程调查的</w:t>
      </w:r>
      <w:r>
        <w:rPr>
          <w:rFonts w:hint="eastAsia"/>
        </w:rPr>
        <w:t>资料收集应包括下列内容：</w:t>
      </w:r>
    </w:p>
    <w:p w:rsidR="00461676" w:rsidRDefault="005039F8">
      <w:pPr>
        <w:pStyle w:val="afc"/>
      </w:pPr>
      <w:r>
        <w:rPr>
          <w:rFonts w:hint="eastAsia"/>
        </w:rPr>
        <w:t xml:space="preserve">1 </w:t>
      </w:r>
      <w:r>
        <w:rPr>
          <w:rFonts w:hint="eastAsia"/>
        </w:rPr>
        <w:t>工程基本信息：工程概况、建设单位、设计单位、监理单位、施工单位、工程地点、开工和竣工时间等；</w:t>
      </w:r>
    </w:p>
    <w:p w:rsidR="00461676" w:rsidRDefault="005039F8">
      <w:pPr>
        <w:pStyle w:val="afc"/>
      </w:pPr>
      <w:r>
        <w:rPr>
          <w:rFonts w:hint="eastAsia"/>
        </w:rPr>
        <w:t xml:space="preserve">2 </w:t>
      </w:r>
      <w:r>
        <w:rPr>
          <w:rFonts w:hint="eastAsia"/>
        </w:rPr>
        <w:t>技术资料：施工图或竣工图、设计说明、设计变更记录、结构计算书、历次加固改造图、工程使用资料、其他设计文件等；</w:t>
      </w:r>
    </w:p>
    <w:p w:rsidR="00461676" w:rsidRDefault="005039F8">
      <w:pPr>
        <w:pStyle w:val="afc"/>
      </w:pPr>
      <w:r>
        <w:rPr>
          <w:rFonts w:hint="eastAsia"/>
        </w:rPr>
        <w:t xml:space="preserve">3 </w:t>
      </w:r>
      <w:r>
        <w:rPr>
          <w:rFonts w:hint="eastAsia"/>
        </w:rPr>
        <w:t>工程质量保证资料：混凝土物理力学性能检测报告、材料检测报告、材料质保资料、材料进场验收记录、材料复验报告、隐蔽工程验收记录、工程质量检查记录等；</w:t>
      </w:r>
    </w:p>
    <w:p w:rsidR="00461676" w:rsidRDefault="005039F8">
      <w:pPr>
        <w:pStyle w:val="afc"/>
      </w:pPr>
      <w:r>
        <w:rPr>
          <w:rFonts w:hint="eastAsia"/>
        </w:rPr>
        <w:t xml:space="preserve">4 </w:t>
      </w:r>
      <w:r>
        <w:rPr>
          <w:rFonts w:hint="eastAsia"/>
        </w:rPr>
        <w:t>工程使用资料：使用情况、维修、维护、加固、改造、事故、质量问题记录及用户的反馈意见等；</w:t>
      </w:r>
    </w:p>
    <w:p w:rsidR="00461676" w:rsidRDefault="005039F8">
      <w:pPr>
        <w:pStyle w:val="afc"/>
      </w:pPr>
      <w:r>
        <w:rPr>
          <w:rFonts w:hint="eastAsia"/>
        </w:rPr>
        <w:t xml:space="preserve">5 </w:t>
      </w:r>
      <w:r>
        <w:rPr>
          <w:rFonts w:hint="eastAsia"/>
        </w:rPr>
        <w:t>其他相关资料。</w:t>
      </w:r>
    </w:p>
    <w:p w:rsidR="00461676" w:rsidRDefault="005039F8">
      <w:pPr>
        <w:pStyle w:val="af8"/>
        <w:numPr>
          <w:ilvl w:val="0"/>
          <w:numId w:val="10"/>
        </w:numPr>
      </w:pPr>
      <w:r>
        <w:rPr>
          <w:rFonts w:hint="eastAsia"/>
          <w:b/>
          <w:bCs w:val="0"/>
        </w:rPr>
        <w:t xml:space="preserve"> </w:t>
      </w:r>
      <w:r>
        <w:rPr>
          <w:rFonts w:hint="eastAsia"/>
        </w:rPr>
        <w:t>工程调查的</w:t>
      </w:r>
      <w:r>
        <w:rPr>
          <w:rFonts w:hint="eastAsia"/>
        </w:rPr>
        <w:t>现场调查应包括下列内容：</w:t>
      </w:r>
    </w:p>
    <w:p w:rsidR="00461676" w:rsidRDefault="005039F8">
      <w:pPr>
        <w:pStyle w:val="afc"/>
      </w:pPr>
      <w:r>
        <w:t xml:space="preserve">1 </w:t>
      </w:r>
      <w:r>
        <w:t>区域环境的调查</w:t>
      </w:r>
      <w:r>
        <w:rPr>
          <w:rFonts w:hint="eastAsia"/>
        </w:rPr>
        <w:t>：工程</w:t>
      </w:r>
      <w:r>
        <w:t>所在区域</w:t>
      </w:r>
      <w:r>
        <w:rPr>
          <w:rFonts w:hint="eastAsia"/>
        </w:rPr>
        <w:t>及</w:t>
      </w:r>
      <w:r>
        <w:t>周边建筑分布情况</w:t>
      </w:r>
      <w:r>
        <w:rPr>
          <w:rFonts w:hint="eastAsia"/>
        </w:rPr>
        <w:t>和</w:t>
      </w:r>
      <w:r>
        <w:t>环境等</w:t>
      </w:r>
      <w:r>
        <w:rPr>
          <w:rFonts w:hint="eastAsia"/>
        </w:rPr>
        <w:t>；</w:t>
      </w:r>
    </w:p>
    <w:p w:rsidR="00461676" w:rsidRDefault="005039F8">
      <w:pPr>
        <w:pStyle w:val="afc"/>
      </w:pPr>
      <w:r>
        <w:t xml:space="preserve">2 </w:t>
      </w:r>
      <w:r>
        <w:t>工程概况调查</w:t>
      </w:r>
      <w:r>
        <w:rPr>
          <w:rFonts w:hint="eastAsia"/>
        </w:rPr>
        <w:t>：混凝土工程的建设面积、结构类型、主要功能等信息以及现场实际信息与图纸资料信息的吻合度；</w:t>
      </w:r>
    </w:p>
    <w:p w:rsidR="00461676" w:rsidRDefault="005039F8">
      <w:pPr>
        <w:pStyle w:val="afc"/>
      </w:pPr>
      <w:r>
        <w:rPr>
          <w:rFonts w:hint="eastAsia"/>
        </w:rPr>
        <w:t xml:space="preserve">3 </w:t>
      </w:r>
      <w:r>
        <w:t>整体和局部使用现状以及以往维修、改造、加固等</w:t>
      </w:r>
      <w:r>
        <w:t>的原因</w:t>
      </w:r>
      <w:r>
        <w:rPr>
          <w:rFonts w:hint="eastAsia"/>
        </w:rPr>
        <w:t>；</w:t>
      </w:r>
    </w:p>
    <w:p w:rsidR="00461676" w:rsidRDefault="005039F8">
      <w:pPr>
        <w:pStyle w:val="afc"/>
      </w:pPr>
      <w:r>
        <w:rPr>
          <w:rFonts w:hint="eastAsia"/>
        </w:rPr>
        <w:lastRenderedPageBreak/>
        <w:t xml:space="preserve">4 </w:t>
      </w:r>
      <w:r>
        <w:t>评估工作现场实施措施条件</w:t>
      </w:r>
      <w:r>
        <w:rPr>
          <w:rFonts w:hint="eastAsia"/>
        </w:rPr>
        <w:t>。</w:t>
      </w:r>
    </w:p>
    <w:p w:rsidR="00461676" w:rsidRDefault="005039F8">
      <w:pPr>
        <w:pStyle w:val="2"/>
      </w:pPr>
      <w:bookmarkStart w:id="16" w:name="_Toc665"/>
      <w:r>
        <w:rPr>
          <w:rFonts w:hint="eastAsia"/>
        </w:rPr>
        <w:t xml:space="preserve">4.3  </w:t>
      </w:r>
      <w:r>
        <w:rPr>
          <w:rFonts w:hint="eastAsia"/>
        </w:rPr>
        <w:t>诊断方案</w:t>
      </w:r>
      <w:bookmarkEnd w:id="16"/>
    </w:p>
    <w:p w:rsidR="00461676" w:rsidRDefault="005039F8">
      <w:pPr>
        <w:pStyle w:val="af8"/>
        <w:ind w:firstLineChars="200" w:firstLine="480"/>
      </w:pPr>
      <w:r>
        <w:rPr>
          <w:rFonts w:hint="eastAsia"/>
        </w:rPr>
        <w:t>混凝土工程质量诊断方案编制宜包括下列内容：</w:t>
      </w:r>
    </w:p>
    <w:p w:rsidR="00461676" w:rsidRDefault="005039F8">
      <w:pPr>
        <w:pStyle w:val="afc"/>
      </w:pPr>
      <w:r>
        <w:rPr>
          <w:rFonts w:hint="eastAsia"/>
        </w:rPr>
        <w:t xml:space="preserve">1 </w:t>
      </w:r>
      <w:r>
        <w:rPr>
          <w:rFonts w:hint="eastAsia"/>
        </w:rPr>
        <w:t>工程检查报告；</w:t>
      </w:r>
    </w:p>
    <w:p w:rsidR="00461676" w:rsidRDefault="005039F8">
      <w:pPr>
        <w:pStyle w:val="afc"/>
      </w:pPr>
      <w:r>
        <w:rPr>
          <w:rFonts w:hint="eastAsia"/>
        </w:rPr>
        <w:t xml:space="preserve">2 </w:t>
      </w:r>
      <w:r>
        <w:rPr>
          <w:rFonts w:hint="eastAsia"/>
        </w:rPr>
        <w:t>检验诊断目的、范围和要求；</w:t>
      </w:r>
    </w:p>
    <w:p w:rsidR="00461676" w:rsidRDefault="005039F8">
      <w:pPr>
        <w:pStyle w:val="afc"/>
      </w:pPr>
      <w:r>
        <w:rPr>
          <w:rFonts w:hint="eastAsia"/>
        </w:rPr>
        <w:t xml:space="preserve">3 </w:t>
      </w:r>
      <w:r>
        <w:rPr>
          <w:rFonts w:hint="eastAsia"/>
        </w:rPr>
        <w:t>检验诊断依据；</w:t>
      </w:r>
    </w:p>
    <w:p w:rsidR="00461676" w:rsidRDefault="005039F8">
      <w:pPr>
        <w:pStyle w:val="afc"/>
      </w:pPr>
      <w:r>
        <w:rPr>
          <w:rFonts w:hint="eastAsia"/>
        </w:rPr>
        <w:t xml:space="preserve">4 </w:t>
      </w:r>
      <w:r>
        <w:rPr>
          <w:rFonts w:hint="eastAsia"/>
        </w:rPr>
        <w:t>检验项目与方法；</w:t>
      </w:r>
    </w:p>
    <w:p w:rsidR="00461676" w:rsidRDefault="005039F8">
      <w:pPr>
        <w:pStyle w:val="afc"/>
      </w:pPr>
      <w:r>
        <w:rPr>
          <w:rFonts w:hint="eastAsia"/>
        </w:rPr>
        <w:t xml:space="preserve">5 </w:t>
      </w:r>
      <w:r>
        <w:rPr>
          <w:rFonts w:hint="eastAsia"/>
        </w:rPr>
        <w:t>现场检验人员和设备情况；</w:t>
      </w:r>
    </w:p>
    <w:p w:rsidR="00461676" w:rsidRDefault="005039F8">
      <w:pPr>
        <w:pStyle w:val="afc"/>
      </w:pPr>
      <w:r>
        <w:rPr>
          <w:rFonts w:hint="eastAsia"/>
        </w:rPr>
        <w:t xml:space="preserve">6 </w:t>
      </w:r>
      <w:r>
        <w:rPr>
          <w:rFonts w:hint="eastAsia"/>
        </w:rPr>
        <w:t>检验工作进度计划和配套条件；</w:t>
      </w:r>
    </w:p>
    <w:p w:rsidR="00461676" w:rsidRDefault="005039F8">
      <w:pPr>
        <w:pStyle w:val="afc"/>
      </w:pPr>
      <w:r>
        <w:rPr>
          <w:rFonts w:hint="eastAsia"/>
        </w:rPr>
        <w:t xml:space="preserve">7 </w:t>
      </w:r>
      <w:r>
        <w:rPr>
          <w:rFonts w:hint="eastAsia"/>
        </w:rPr>
        <w:t>现场安全措施；</w:t>
      </w:r>
    </w:p>
    <w:p w:rsidR="00461676" w:rsidRDefault="005039F8">
      <w:pPr>
        <w:pStyle w:val="afc"/>
      </w:pPr>
      <w:r>
        <w:rPr>
          <w:rFonts w:hint="eastAsia"/>
        </w:rPr>
        <w:t xml:space="preserve">8 </w:t>
      </w:r>
      <w:r>
        <w:rPr>
          <w:rFonts w:hint="eastAsia"/>
        </w:rPr>
        <w:t>诊断方案编制人、审批人以及应说明的内容；</w:t>
      </w:r>
    </w:p>
    <w:p w:rsidR="00461676" w:rsidRDefault="005039F8">
      <w:pPr>
        <w:pStyle w:val="afc"/>
      </w:pPr>
      <w:r>
        <w:rPr>
          <w:rFonts w:hint="eastAsia"/>
        </w:rPr>
        <w:t xml:space="preserve">9 </w:t>
      </w:r>
      <w:r>
        <w:rPr>
          <w:rFonts w:hint="eastAsia"/>
        </w:rPr>
        <w:t>其他需要的内容。</w:t>
      </w:r>
    </w:p>
    <w:p w:rsidR="00461676" w:rsidRDefault="005039F8">
      <w:pPr>
        <w:pStyle w:val="2"/>
      </w:pPr>
      <w:bookmarkStart w:id="17" w:name="_Toc20053"/>
      <w:r>
        <w:rPr>
          <w:rFonts w:hint="eastAsia"/>
        </w:rPr>
        <w:t xml:space="preserve">4.4  </w:t>
      </w:r>
      <w:r>
        <w:rPr>
          <w:rFonts w:hint="eastAsia"/>
        </w:rPr>
        <w:t>检测方案</w:t>
      </w:r>
      <w:bookmarkEnd w:id="17"/>
    </w:p>
    <w:p w:rsidR="00461676" w:rsidRDefault="005039F8">
      <w:pPr>
        <w:pStyle w:val="af8"/>
        <w:numPr>
          <w:ilvl w:val="0"/>
          <w:numId w:val="11"/>
        </w:numPr>
      </w:pPr>
      <w:r>
        <w:rPr>
          <w:rFonts w:hint="eastAsia"/>
          <w:b/>
          <w:bCs w:val="0"/>
        </w:rPr>
        <w:t xml:space="preserve"> </w:t>
      </w:r>
      <w:r>
        <w:rPr>
          <w:rFonts w:hint="eastAsia"/>
        </w:rPr>
        <w:t>混凝土工程质量诊断在工程满足取样要求时，宜进行现场取样送至实验室检测。</w:t>
      </w:r>
    </w:p>
    <w:p w:rsidR="00461676" w:rsidRDefault="005039F8">
      <w:pPr>
        <w:pStyle w:val="af8"/>
        <w:numPr>
          <w:ilvl w:val="0"/>
          <w:numId w:val="11"/>
        </w:numPr>
      </w:pPr>
      <w:r>
        <w:rPr>
          <w:rFonts w:hint="eastAsia"/>
          <w:b/>
          <w:bCs w:val="0"/>
        </w:rPr>
        <w:t xml:space="preserve"> </w:t>
      </w:r>
      <w:r>
        <w:rPr>
          <w:rFonts w:hint="eastAsia"/>
        </w:rPr>
        <w:t>接受委托的诊断</w:t>
      </w:r>
      <w:r>
        <w:t>检测</w:t>
      </w:r>
      <w:r>
        <w:rPr>
          <w:rFonts w:hint="eastAsia"/>
        </w:rPr>
        <w:t>机构应确认委托方的检测要求，并制定有针对性的检测方案。</w:t>
      </w:r>
    </w:p>
    <w:p w:rsidR="00461676" w:rsidRDefault="005039F8">
      <w:pPr>
        <w:pStyle w:val="af8"/>
        <w:numPr>
          <w:ilvl w:val="0"/>
          <w:numId w:val="11"/>
        </w:numPr>
      </w:pPr>
      <w:r>
        <w:rPr>
          <w:rFonts w:hint="eastAsia"/>
          <w:b/>
          <w:bCs w:val="0"/>
        </w:rPr>
        <w:t xml:space="preserve"> </w:t>
      </w:r>
      <w:r>
        <w:rPr>
          <w:rFonts w:hint="eastAsia"/>
        </w:rPr>
        <w:t>混凝土工程质量</w:t>
      </w:r>
      <w:r>
        <w:rPr>
          <w:rFonts w:hint="eastAsia"/>
        </w:rPr>
        <w:t>的检测方案宜包括以下内容：</w:t>
      </w:r>
    </w:p>
    <w:p w:rsidR="00461676" w:rsidRDefault="005039F8">
      <w:pPr>
        <w:pStyle w:val="afc"/>
      </w:pPr>
      <w:r>
        <w:rPr>
          <w:rFonts w:hint="eastAsia"/>
        </w:rPr>
        <w:t xml:space="preserve">1 </w:t>
      </w:r>
      <w:r>
        <w:rPr>
          <w:rFonts w:hint="eastAsia"/>
        </w:rPr>
        <w:t>工程概况；</w:t>
      </w:r>
    </w:p>
    <w:p w:rsidR="00461676" w:rsidRDefault="005039F8">
      <w:pPr>
        <w:pStyle w:val="afc"/>
      </w:pPr>
      <w:r>
        <w:rPr>
          <w:rFonts w:hint="eastAsia"/>
        </w:rPr>
        <w:t xml:space="preserve">2 </w:t>
      </w:r>
      <w:r>
        <w:rPr>
          <w:rFonts w:hint="eastAsia"/>
        </w:rPr>
        <w:t>委托方的检测目的或检测要求；</w:t>
      </w:r>
    </w:p>
    <w:p w:rsidR="00461676" w:rsidRDefault="005039F8">
      <w:pPr>
        <w:pStyle w:val="afc"/>
      </w:pPr>
      <w:r>
        <w:rPr>
          <w:rFonts w:hint="eastAsia"/>
        </w:rPr>
        <w:t xml:space="preserve">3 </w:t>
      </w:r>
      <w:r>
        <w:rPr>
          <w:rFonts w:hint="eastAsia"/>
        </w:rPr>
        <w:t>检测依据；</w:t>
      </w:r>
    </w:p>
    <w:p w:rsidR="00461676" w:rsidRDefault="005039F8">
      <w:pPr>
        <w:pStyle w:val="afc"/>
      </w:pPr>
      <w:r>
        <w:rPr>
          <w:rFonts w:hint="eastAsia"/>
        </w:rPr>
        <w:t xml:space="preserve">4 </w:t>
      </w:r>
      <w:r>
        <w:rPr>
          <w:rFonts w:hint="eastAsia"/>
        </w:rPr>
        <w:t>检测范围、检测项目与选用的检测方法；</w:t>
      </w:r>
    </w:p>
    <w:p w:rsidR="00461676" w:rsidRDefault="005039F8">
      <w:pPr>
        <w:pStyle w:val="afc"/>
      </w:pPr>
      <w:r>
        <w:rPr>
          <w:rFonts w:hint="eastAsia"/>
        </w:rPr>
        <w:t xml:space="preserve">5 </w:t>
      </w:r>
      <w:r>
        <w:rPr>
          <w:rFonts w:hint="eastAsia"/>
        </w:rPr>
        <w:t>检测的方式、检验批的划分、抽样方法和检测数量；</w:t>
      </w:r>
    </w:p>
    <w:p w:rsidR="00461676" w:rsidRDefault="005039F8">
      <w:pPr>
        <w:pStyle w:val="afc"/>
      </w:pPr>
      <w:r>
        <w:rPr>
          <w:rFonts w:hint="eastAsia"/>
        </w:rPr>
        <w:t xml:space="preserve">6 </w:t>
      </w:r>
      <w:r>
        <w:rPr>
          <w:rFonts w:hint="eastAsia"/>
        </w:rPr>
        <w:t>检测人员和仪器设备；</w:t>
      </w:r>
    </w:p>
    <w:p w:rsidR="00461676" w:rsidRDefault="005039F8">
      <w:pPr>
        <w:pStyle w:val="afc"/>
      </w:pPr>
      <w:r>
        <w:rPr>
          <w:rFonts w:hint="eastAsia"/>
        </w:rPr>
        <w:t xml:space="preserve">7 </w:t>
      </w:r>
      <w:r>
        <w:rPr>
          <w:rFonts w:hint="eastAsia"/>
        </w:rPr>
        <w:t>检测工作进度计划与所需要的配合要求；</w:t>
      </w:r>
    </w:p>
    <w:p w:rsidR="00461676" w:rsidRDefault="005039F8">
      <w:pPr>
        <w:pStyle w:val="afc"/>
      </w:pPr>
      <w:r>
        <w:rPr>
          <w:rFonts w:hint="eastAsia"/>
        </w:rPr>
        <w:t xml:space="preserve">8 </w:t>
      </w:r>
      <w:r>
        <w:rPr>
          <w:rFonts w:hint="eastAsia"/>
        </w:rPr>
        <w:t>检测中的安全措施和环保措施。</w:t>
      </w:r>
    </w:p>
    <w:p w:rsidR="00461676" w:rsidRDefault="005039F8">
      <w:pPr>
        <w:pStyle w:val="af8"/>
        <w:numPr>
          <w:ilvl w:val="0"/>
          <w:numId w:val="11"/>
        </w:numPr>
      </w:pPr>
      <w:r>
        <w:rPr>
          <w:rFonts w:hint="eastAsia"/>
          <w:b/>
          <w:bCs w:val="0"/>
        </w:rPr>
        <w:t xml:space="preserve"> </w:t>
      </w:r>
      <w:r>
        <w:rPr>
          <w:rFonts w:hint="eastAsia"/>
        </w:rPr>
        <w:t>混凝土</w:t>
      </w:r>
      <w:r>
        <w:rPr>
          <w:rFonts w:hint="eastAsia"/>
          <w:bCs w:val="0"/>
        </w:rPr>
        <w:t>质量检验分为出厂检验和交货检验。出厂检验的取样与试验应由预拌混凝土生产企业在其企业内完成。交货检验应实行见证取样，由经过相应</w:t>
      </w:r>
      <w:r>
        <w:rPr>
          <w:rFonts w:hint="eastAsia"/>
          <w:bCs w:val="0"/>
        </w:rPr>
        <w:lastRenderedPageBreak/>
        <w:t>培训合格的技术人员承担。混凝土工作性能检验应在交货地点完成。强度、抗渗等耐久性能检验应委托第三方检测机构完成，检验结果应在检验结束</w:t>
      </w:r>
      <w:r>
        <w:rPr>
          <w:rFonts w:hint="eastAsia"/>
          <w:bCs w:val="0"/>
        </w:rPr>
        <w:t>10</w:t>
      </w:r>
      <w:r>
        <w:rPr>
          <w:rFonts w:hint="eastAsia"/>
          <w:bCs w:val="0"/>
        </w:rPr>
        <w:t>天内通知施工企业。</w:t>
      </w:r>
    </w:p>
    <w:p w:rsidR="00461676" w:rsidRDefault="005039F8">
      <w:pPr>
        <w:pStyle w:val="2"/>
      </w:pPr>
      <w:bookmarkStart w:id="18" w:name="_Toc4598"/>
      <w:r>
        <w:rPr>
          <w:rFonts w:hint="eastAsia"/>
        </w:rPr>
        <w:t xml:space="preserve">4.5  </w:t>
      </w:r>
      <w:r>
        <w:rPr>
          <w:rFonts w:hint="eastAsia"/>
        </w:rPr>
        <w:t>问题预判</w:t>
      </w:r>
      <w:bookmarkEnd w:id="18"/>
    </w:p>
    <w:p w:rsidR="00461676" w:rsidRDefault="005039F8">
      <w:pPr>
        <w:pStyle w:val="af8"/>
        <w:numPr>
          <w:ilvl w:val="0"/>
          <w:numId w:val="12"/>
        </w:numPr>
      </w:pPr>
      <w:r>
        <w:rPr>
          <w:rFonts w:hint="eastAsia"/>
          <w:b/>
          <w:bCs w:val="0"/>
        </w:rPr>
        <w:t xml:space="preserve"> </w:t>
      </w:r>
      <w:r>
        <w:rPr>
          <w:rFonts w:hint="eastAsia"/>
        </w:rPr>
        <w:t>混凝土工程诊断应根据具体诊断需求进行工程调查和检验检测，对预拌混凝土、混凝土施工和混凝土结构问题进行预判。</w:t>
      </w:r>
    </w:p>
    <w:p w:rsidR="00461676" w:rsidRDefault="005039F8">
      <w:pPr>
        <w:pStyle w:val="af8"/>
        <w:numPr>
          <w:ilvl w:val="0"/>
          <w:numId w:val="12"/>
        </w:numPr>
      </w:pPr>
      <w:r>
        <w:rPr>
          <w:rFonts w:hint="eastAsia"/>
          <w:b/>
          <w:bCs w:val="0"/>
        </w:rPr>
        <w:t xml:space="preserve"> </w:t>
      </w:r>
      <w:r>
        <w:t>在混凝土工程中，若出现结构强度或耐久性不足问题诊断，应以提升工程质量合格率为目标，需重点调查原材料质量</w:t>
      </w:r>
      <w:r>
        <w:t>控制环节</w:t>
      </w:r>
      <w:r>
        <w:rPr>
          <w:rFonts w:hint="eastAsia"/>
        </w:rPr>
        <w:t>、</w:t>
      </w:r>
      <w:r>
        <w:t>配合比设计与验证环节，</w:t>
      </w:r>
      <w:r>
        <w:t>施工执行环节</w:t>
      </w:r>
      <w:r>
        <w:rPr>
          <w:rFonts w:hint="eastAsia"/>
        </w:rPr>
        <w:t>、</w:t>
      </w:r>
      <w:r>
        <w:t>质量检测与评估体系</w:t>
      </w:r>
      <w:r>
        <w:rPr>
          <w:rFonts w:hint="eastAsia"/>
        </w:rPr>
        <w:t>等，</w:t>
      </w:r>
      <w:r>
        <w:t>形成系统性</w:t>
      </w:r>
      <w:r>
        <w:rPr>
          <w:rFonts w:hint="eastAsia"/>
        </w:rPr>
        <w:t>诊断报告和治理方案</w:t>
      </w:r>
      <w:r>
        <w:rPr>
          <w:rFonts w:hint="eastAsia"/>
        </w:rPr>
        <w:t>。</w:t>
      </w:r>
    </w:p>
    <w:p w:rsidR="00461676" w:rsidRDefault="005039F8">
      <w:pPr>
        <w:pStyle w:val="2"/>
      </w:pPr>
      <w:bookmarkStart w:id="19" w:name="_Toc31620"/>
      <w:r>
        <w:rPr>
          <w:rFonts w:hint="eastAsia"/>
        </w:rPr>
        <w:t xml:space="preserve">4.6  </w:t>
      </w:r>
      <w:r>
        <w:rPr>
          <w:rFonts w:hint="eastAsia"/>
        </w:rPr>
        <w:t>问题识别与溯源</w:t>
      </w:r>
      <w:bookmarkEnd w:id="19"/>
    </w:p>
    <w:p w:rsidR="00461676" w:rsidRDefault="005039F8">
      <w:pPr>
        <w:pStyle w:val="af8"/>
        <w:numPr>
          <w:ilvl w:val="0"/>
          <w:numId w:val="13"/>
        </w:numPr>
      </w:pPr>
      <w:r>
        <w:rPr>
          <w:rFonts w:hint="eastAsia"/>
          <w:b/>
          <w:bCs w:val="0"/>
        </w:rPr>
        <w:t xml:space="preserve"> </w:t>
      </w:r>
      <w:r>
        <w:rPr>
          <w:rFonts w:hint="eastAsia"/>
        </w:rPr>
        <w:t>在开展混凝土工程问题识别与溯源前，应对工程检查报告、检测报告等技术资料进行核查，并应核查资料的完整性和有效性。</w:t>
      </w:r>
    </w:p>
    <w:p w:rsidR="00461676" w:rsidRDefault="005039F8">
      <w:pPr>
        <w:pStyle w:val="af8"/>
        <w:numPr>
          <w:ilvl w:val="0"/>
          <w:numId w:val="13"/>
        </w:numPr>
      </w:pPr>
      <w:r>
        <w:rPr>
          <w:rFonts w:hint="eastAsia"/>
          <w:b/>
          <w:bCs w:val="0"/>
        </w:rPr>
        <w:t xml:space="preserve"> </w:t>
      </w:r>
      <w:r>
        <w:rPr>
          <w:rFonts w:hint="eastAsia"/>
        </w:rPr>
        <w:t>混凝土工程的质量检验应符合《预拌混凝土》</w:t>
      </w:r>
      <w:r>
        <w:rPr>
          <w:rFonts w:hint="eastAsia"/>
        </w:rPr>
        <w:t>GB/T 14902</w:t>
      </w:r>
      <w:r>
        <w:rPr>
          <w:rFonts w:hint="eastAsia"/>
        </w:rPr>
        <w:t>、《混凝土质量控制标准》</w:t>
      </w:r>
      <w:r>
        <w:rPr>
          <w:rFonts w:hint="eastAsia"/>
        </w:rPr>
        <w:t>GB 50164</w:t>
      </w:r>
      <w:r>
        <w:rPr>
          <w:rFonts w:hint="eastAsia"/>
        </w:rPr>
        <w:t>、《混凝土结构工程施工质量验收规范》</w:t>
      </w:r>
      <w:r>
        <w:rPr>
          <w:rFonts w:hint="eastAsia"/>
        </w:rPr>
        <w:t>GB 50204</w:t>
      </w:r>
      <w:r>
        <w:rPr>
          <w:rFonts w:hint="eastAsia"/>
        </w:rPr>
        <w:t>、《混凝土强度检验评定标准》</w:t>
      </w:r>
      <w:r>
        <w:rPr>
          <w:rFonts w:hint="eastAsia"/>
        </w:rPr>
        <w:t>CB/T 50107</w:t>
      </w:r>
      <w:r>
        <w:rPr>
          <w:rFonts w:hint="eastAsia"/>
        </w:rPr>
        <w:t>、《混凝土耐久性检验评定标准》</w:t>
      </w:r>
      <w:r>
        <w:rPr>
          <w:rFonts w:hint="eastAsia"/>
        </w:rPr>
        <w:t xml:space="preserve">JGJ/T </w:t>
      </w:r>
      <w:r>
        <w:rPr>
          <w:rFonts w:hint="eastAsia"/>
        </w:rPr>
        <w:t>193</w:t>
      </w:r>
      <w:r>
        <w:rPr>
          <w:rFonts w:hint="eastAsia"/>
        </w:rPr>
        <w:t>、《普通混凝土拌合物性能试验方法标准》</w:t>
      </w:r>
      <w:r>
        <w:rPr>
          <w:rFonts w:hint="eastAsia"/>
        </w:rPr>
        <w:t>GB/T 50080</w:t>
      </w:r>
      <w:r>
        <w:rPr>
          <w:rFonts w:hint="eastAsia"/>
        </w:rPr>
        <w:t>、《普通混凝土力学性能试验方法标准》</w:t>
      </w:r>
      <w:r>
        <w:rPr>
          <w:rFonts w:hint="eastAsia"/>
        </w:rPr>
        <w:t>GB/T 50081</w:t>
      </w:r>
      <w:r>
        <w:rPr>
          <w:rFonts w:hint="eastAsia"/>
        </w:rPr>
        <w:t>和《普通混凝土长期性能和耐久性能试验方法标准》</w:t>
      </w:r>
      <w:r>
        <w:rPr>
          <w:rFonts w:hint="eastAsia"/>
        </w:rPr>
        <w:t>GB/T 50082</w:t>
      </w:r>
      <w:r>
        <w:rPr>
          <w:rFonts w:hint="eastAsia"/>
        </w:rPr>
        <w:t>等国家和行业有关标准的规定。</w:t>
      </w:r>
    </w:p>
    <w:p w:rsidR="00461676" w:rsidRDefault="005039F8">
      <w:pPr>
        <w:pStyle w:val="2"/>
      </w:pPr>
      <w:bookmarkStart w:id="20" w:name="_Toc26298"/>
      <w:r>
        <w:rPr>
          <w:rFonts w:hint="eastAsia"/>
        </w:rPr>
        <w:t xml:space="preserve">4.7  </w:t>
      </w:r>
      <w:r>
        <w:rPr>
          <w:rFonts w:hint="eastAsia"/>
        </w:rPr>
        <w:t>诊断报告</w:t>
      </w:r>
      <w:bookmarkEnd w:id="20"/>
    </w:p>
    <w:p w:rsidR="00461676" w:rsidRDefault="005039F8">
      <w:pPr>
        <w:pStyle w:val="af8"/>
        <w:numPr>
          <w:ilvl w:val="0"/>
          <w:numId w:val="14"/>
        </w:numPr>
      </w:pPr>
      <w:r>
        <w:rPr>
          <w:rFonts w:hint="eastAsia"/>
          <w:b/>
          <w:bCs w:val="0"/>
        </w:rPr>
        <w:t xml:space="preserve"> </w:t>
      </w:r>
      <w:r>
        <w:rPr>
          <w:rFonts w:hint="eastAsia"/>
        </w:rPr>
        <w:t>混凝土工程质量诊断报告应在完成全部检测、检验后进行编制。</w:t>
      </w:r>
    </w:p>
    <w:p w:rsidR="00461676" w:rsidRDefault="005039F8">
      <w:pPr>
        <w:pStyle w:val="af8"/>
        <w:numPr>
          <w:ilvl w:val="0"/>
          <w:numId w:val="14"/>
        </w:numPr>
      </w:pPr>
      <w:r>
        <w:rPr>
          <w:rFonts w:hint="eastAsia"/>
          <w:b/>
          <w:bCs w:val="0"/>
        </w:rPr>
        <w:t xml:space="preserve"> </w:t>
      </w:r>
      <w:r>
        <w:rPr>
          <w:rFonts w:hint="eastAsia"/>
        </w:rPr>
        <w:t>混凝土工程质量诊断报告宜包括下列内容：</w:t>
      </w:r>
    </w:p>
    <w:p w:rsidR="00461676" w:rsidRDefault="005039F8">
      <w:pPr>
        <w:pStyle w:val="afc"/>
      </w:pPr>
      <w:r>
        <w:rPr>
          <w:rFonts w:hint="eastAsia"/>
        </w:rPr>
        <w:t xml:space="preserve">1 </w:t>
      </w:r>
      <w:r>
        <w:rPr>
          <w:rFonts w:hint="eastAsia"/>
        </w:rPr>
        <w:t>工程检查报告等信息；</w:t>
      </w:r>
    </w:p>
    <w:p w:rsidR="00461676" w:rsidRDefault="005039F8">
      <w:pPr>
        <w:pStyle w:val="afc"/>
      </w:pPr>
      <w:r>
        <w:rPr>
          <w:rFonts w:hint="eastAsia"/>
        </w:rPr>
        <w:t xml:space="preserve">2 </w:t>
      </w:r>
      <w:r>
        <w:rPr>
          <w:rFonts w:hint="eastAsia"/>
        </w:rPr>
        <w:t>诊断方案、委托日期、检验日期、报告完成日期；</w:t>
      </w:r>
    </w:p>
    <w:p w:rsidR="00461676" w:rsidRDefault="005039F8">
      <w:pPr>
        <w:pStyle w:val="afc"/>
      </w:pPr>
      <w:r>
        <w:rPr>
          <w:rFonts w:hint="eastAsia"/>
        </w:rPr>
        <w:t xml:space="preserve">3 </w:t>
      </w:r>
      <w:r>
        <w:rPr>
          <w:rFonts w:hint="eastAsia"/>
        </w:rPr>
        <w:t>诊断所用主要仪器设备的名称、型号及编号；</w:t>
      </w:r>
    </w:p>
    <w:p w:rsidR="00461676" w:rsidRDefault="005039F8">
      <w:pPr>
        <w:pStyle w:val="afc"/>
      </w:pPr>
      <w:r>
        <w:rPr>
          <w:rFonts w:hint="eastAsia"/>
        </w:rPr>
        <w:t xml:space="preserve">4 </w:t>
      </w:r>
      <w:r>
        <w:rPr>
          <w:rFonts w:hint="eastAsia"/>
        </w:rPr>
        <w:t>检验及评定依据、检验项目、检验部位、检验数据及判</w:t>
      </w:r>
      <w:r>
        <w:rPr>
          <w:rFonts w:hint="eastAsia"/>
        </w:rPr>
        <w:t>定；</w:t>
      </w:r>
    </w:p>
    <w:p w:rsidR="00461676" w:rsidRDefault="005039F8">
      <w:pPr>
        <w:pStyle w:val="afc"/>
      </w:pPr>
      <w:r>
        <w:rPr>
          <w:rFonts w:hint="eastAsia"/>
        </w:rPr>
        <w:t xml:space="preserve">5 </w:t>
      </w:r>
      <w:r>
        <w:rPr>
          <w:rFonts w:hint="eastAsia"/>
        </w:rPr>
        <w:t>检验结果与问题成因分析；</w:t>
      </w:r>
    </w:p>
    <w:p w:rsidR="00461676" w:rsidRDefault="005039F8">
      <w:pPr>
        <w:pStyle w:val="afc"/>
      </w:pPr>
      <w:r>
        <w:rPr>
          <w:rFonts w:hint="eastAsia"/>
        </w:rPr>
        <w:t xml:space="preserve">6 </w:t>
      </w:r>
      <w:r>
        <w:rPr>
          <w:rFonts w:hint="eastAsia"/>
        </w:rPr>
        <w:t>主检、审查人员等；</w:t>
      </w:r>
    </w:p>
    <w:p w:rsidR="00461676" w:rsidRDefault="005039F8">
      <w:pPr>
        <w:pStyle w:val="afc"/>
      </w:pPr>
      <w:r>
        <w:rPr>
          <w:rFonts w:hint="eastAsia"/>
        </w:rPr>
        <w:lastRenderedPageBreak/>
        <w:t xml:space="preserve">7 </w:t>
      </w:r>
      <w:r>
        <w:rPr>
          <w:rFonts w:hint="eastAsia"/>
        </w:rPr>
        <w:t>其他和检验有关的内容。</w:t>
      </w:r>
    </w:p>
    <w:p w:rsidR="00461676" w:rsidRDefault="005039F8">
      <w:r>
        <w:rPr>
          <w:rFonts w:hint="eastAsia"/>
        </w:rPr>
        <w:br w:type="page"/>
      </w:r>
    </w:p>
    <w:p w:rsidR="00461676" w:rsidRDefault="005039F8">
      <w:pPr>
        <w:pStyle w:val="1"/>
      </w:pPr>
      <w:bookmarkStart w:id="21" w:name="_Toc7652"/>
      <w:r>
        <w:rPr>
          <w:rFonts w:hint="eastAsia"/>
        </w:rPr>
        <w:lastRenderedPageBreak/>
        <w:t xml:space="preserve">5  </w:t>
      </w:r>
      <w:r>
        <w:rPr>
          <w:rFonts w:hint="eastAsia"/>
        </w:rPr>
        <w:t>混凝土工程质量问题预判</w:t>
      </w:r>
      <w:bookmarkEnd w:id="21"/>
    </w:p>
    <w:p w:rsidR="00461676" w:rsidRDefault="005039F8">
      <w:pPr>
        <w:pStyle w:val="2"/>
      </w:pPr>
      <w:bookmarkStart w:id="22" w:name="_Toc31923"/>
      <w:r>
        <w:rPr>
          <w:rFonts w:hint="eastAsia"/>
        </w:rPr>
        <w:t xml:space="preserve">5.1  </w:t>
      </w:r>
      <w:r>
        <w:rPr>
          <w:rFonts w:hint="eastAsia"/>
        </w:rPr>
        <w:t>预拌混凝土质量问题预判</w:t>
      </w:r>
      <w:bookmarkEnd w:id="22"/>
    </w:p>
    <w:p w:rsidR="00461676" w:rsidRDefault="005039F8">
      <w:pPr>
        <w:numPr>
          <w:ilvl w:val="0"/>
          <w:numId w:val="15"/>
        </w:numPr>
        <w:rPr>
          <w:szCs w:val="21"/>
        </w:rPr>
      </w:pPr>
      <w:r>
        <w:rPr>
          <w:rFonts w:hint="eastAsia"/>
          <w:b/>
          <w:bCs/>
          <w:szCs w:val="21"/>
        </w:rPr>
        <w:t xml:space="preserve"> </w:t>
      </w:r>
      <w:r>
        <w:rPr>
          <w:rFonts w:hint="eastAsia"/>
          <w:szCs w:val="21"/>
        </w:rPr>
        <w:t>预拌混凝土不应出现</w:t>
      </w:r>
      <w:r>
        <w:rPr>
          <w:rFonts w:ascii="Segoe UI" w:eastAsia="Segoe UI" w:hAnsi="Segoe UI" w:cs="Segoe UI"/>
          <w:szCs w:val="24"/>
          <w:shd w:val="clear" w:color="auto" w:fill="FFFFFF"/>
        </w:rPr>
        <w:t>和易性差</w:t>
      </w:r>
      <w:r>
        <w:rPr>
          <w:rFonts w:ascii="Segoe UI" w:hAnsi="Segoe UI" w:cs="Segoe UI" w:hint="eastAsia"/>
          <w:szCs w:val="24"/>
          <w:shd w:val="clear" w:color="auto" w:fill="FFFFFF"/>
        </w:rPr>
        <w:t>、</w:t>
      </w:r>
      <w:r>
        <w:rPr>
          <w:rFonts w:hint="eastAsia"/>
          <w:szCs w:val="21"/>
        </w:rPr>
        <w:t>配合比不良异常以及</w:t>
      </w:r>
      <w:r>
        <w:rPr>
          <w:rFonts w:ascii="Segoe UI" w:hAnsi="Segoe UI" w:cs="Segoe UI" w:hint="eastAsia"/>
          <w:szCs w:val="24"/>
          <w:shd w:val="clear" w:color="auto" w:fill="FFFFFF"/>
        </w:rPr>
        <w:t>外加剂使用不当</w:t>
      </w:r>
      <w:r>
        <w:rPr>
          <w:rFonts w:hint="eastAsia"/>
          <w:szCs w:val="21"/>
        </w:rPr>
        <w:t>等问题，相关技术要求应满足《混凝土质量控制标准》</w:t>
      </w:r>
      <w:r>
        <w:rPr>
          <w:rFonts w:hint="eastAsia"/>
          <w:szCs w:val="21"/>
        </w:rPr>
        <w:t>GB 50164</w:t>
      </w:r>
      <w:r>
        <w:rPr>
          <w:rFonts w:hint="eastAsia"/>
          <w:szCs w:val="21"/>
        </w:rPr>
        <w:t>或其他相关国家及行业标准中的规定。</w:t>
      </w:r>
    </w:p>
    <w:p w:rsidR="00461676" w:rsidRDefault="005039F8">
      <w:pPr>
        <w:numPr>
          <w:ilvl w:val="0"/>
          <w:numId w:val="15"/>
        </w:numPr>
        <w:rPr>
          <w:rFonts w:eastAsia="Segoe UI" w:cs="Times New Roman"/>
          <w:szCs w:val="24"/>
          <w:shd w:val="clear" w:color="auto" w:fill="FFFFFF"/>
        </w:rPr>
      </w:pPr>
      <w:r>
        <w:rPr>
          <w:rFonts w:cs="Times New Roman"/>
          <w:b/>
          <w:bCs/>
          <w:szCs w:val="21"/>
        </w:rPr>
        <w:t xml:space="preserve"> </w:t>
      </w:r>
      <w:r>
        <w:rPr>
          <w:rFonts w:eastAsia="Segoe UI" w:cs="Times New Roman"/>
          <w:szCs w:val="24"/>
          <w:shd w:val="clear" w:color="auto" w:fill="FFFFFF"/>
        </w:rPr>
        <w:t>预拌混凝土和易性差可依据以下现象进行初步评估及预判：</w:t>
      </w:r>
    </w:p>
    <w:p w:rsidR="00461676" w:rsidRDefault="005039F8">
      <w:pPr>
        <w:pStyle w:val="afc"/>
      </w:pPr>
      <w:r>
        <w:t xml:space="preserve">1 </w:t>
      </w:r>
      <w:r>
        <w:t>拌合物松散不易粘结，或黏聚力大、成团，不易浇筑；</w:t>
      </w:r>
    </w:p>
    <w:p w:rsidR="00461676" w:rsidRDefault="005039F8">
      <w:pPr>
        <w:pStyle w:val="afc"/>
      </w:pPr>
      <w:r>
        <w:t xml:space="preserve">2 </w:t>
      </w:r>
      <w:r>
        <w:t>拌合物中水泥砂浆填补满石子间的孔隙；</w:t>
      </w:r>
    </w:p>
    <w:p w:rsidR="00461676" w:rsidRDefault="005039F8">
      <w:pPr>
        <w:pStyle w:val="afc"/>
      </w:pPr>
      <w:r>
        <w:t xml:space="preserve">3 </w:t>
      </w:r>
      <w:r>
        <w:t>在运输、浇筑过程中出现分层离析，不易将混凝土振捣密实；</w:t>
      </w:r>
    </w:p>
    <w:p w:rsidR="00461676" w:rsidRDefault="005039F8">
      <w:pPr>
        <w:pStyle w:val="afc"/>
      </w:pPr>
      <w:r>
        <w:t xml:space="preserve">4 </w:t>
      </w:r>
      <w:r>
        <w:t>浇筑后静置后出现</w:t>
      </w:r>
      <w:r>
        <w:t>“</w:t>
      </w:r>
      <w:r>
        <w:t>底部板结、上部泌水</w:t>
      </w:r>
      <w:r>
        <w:t>”</w:t>
      </w:r>
      <w:r>
        <w:t>现象。</w:t>
      </w:r>
    </w:p>
    <w:p w:rsidR="00461676" w:rsidRDefault="005039F8">
      <w:pPr>
        <w:pStyle w:val="af8"/>
        <w:numPr>
          <w:ilvl w:val="0"/>
          <w:numId w:val="15"/>
        </w:numPr>
      </w:pPr>
      <w:r>
        <w:rPr>
          <w:rFonts w:hint="eastAsia"/>
          <w:b/>
          <w:bCs w:val="0"/>
        </w:rPr>
        <w:t xml:space="preserve"> </w:t>
      </w:r>
      <w:r>
        <w:rPr>
          <w:rFonts w:ascii="Segoe UI" w:eastAsia="Segoe UI" w:hAnsi="Segoe UI" w:cs="Segoe UI"/>
          <w:szCs w:val="24"/>
          <w:shd w:val="clear" w:color="auto" w:fill="FFFFFF"/>
        </w:rPr>
        <w:t>预拌混凝土</w:t>
      </w:r>
      <w:r>
        <w:rPr>
          <w:rFonts w:hint="eastAsia"/>
          <w:bCs w:val="0"/>
        </w:rPr>
        <w:t>配合比不良</w:t>
      </w:r>
      <w:r>
        <w:rPr>
          <w:rFonts w:ascii="Segoe UI" w:eastAsia="Segoe UI" w:hAnsi="Segoe UI" w:cs="Segoe UI"/>
          <w:szCs w:val="24"/>
          <w:shd w:val="clear" w:color="auto" w:fill="FFFFFF"/>
        </w:rPr>
        <w:t>可依据以下现象进行初步评估及预判：</w:t>
      </w:r>
    </w:p>
    <w:p w:rsidR="00461676" w:rsidRDefault="005039F8">
      <w:pPr>
        <w:pStyle w:val="afc"/>
      </w:pPr>
      <w:r>
        <w:rPr>
          <w:rFonts w:hint="eastAsia"/>
        </w:rPr>
        <w:t xml:space="preserve">1 </w:t>
      </w:r>
      <w:r>
        <w:rPr>
          <w:rFonts w:hint="eastAsia"/>
        </w:rPr>
        <w:t>混凝土松散、保水性差，出现明显泌水、离析现象；</w:t>
      </w:r>
    </w:p>
    <w:p w:rsidR="00461676" w:rsidRDefault="005039F8">
      <w:pPr>
        <w:pStyle w:val="afc"/>
      </w:pPr>
      <w:r>
        <w:rPr>
          <w:rFonts w:hint="eastAsia"/>
        </w:rPr>
        <w:t xml:space="preserve">2 </w:t>
      </w:r>
      <w:r>
        <w:rPr>
          <w:rFonts w:hint="eastAsia"/>
        </w:rPr>
        <w:t>难以振捣密实，浇筑后达不到要求的强度。</w:t>
      </w:r>
    </w:p>
    <w:p w:rsidR="00461676" w:rsidRDefault="005039F8">
      <w:pPr>
        <w:pStyle w:val="af8"/>
        <w:numPr>
          <w:ilvl w:val="0"/>
          <w:numId w:val="15"/>
        </w:numPr>
      </w:pPr>
      <w:r>
        <w:rPr>
          <w:rFonts w:hint="eastAsia"/>
          <w:b/>
          <w:bCs w:val="0"/>
        </w:rPr>
        <w:t xml:space="preserve"> </w:t>
      </w:r>
      <w:r>
        <w:rPr>
          <w:rFonts w:ascii="Segoe UI" w:eastAsia="Segoe UI" w:hAnsi="Segoe UI" w:cs="Segoe UI"/>
          <w:szCs w:val="24"/>
          <w:shd w:val="clear" w:color="auto" w:fill="FFFFFF"/>
        </w:rPr>
        <w:t>预拌混凝土</w:t>
      </w:r>
      <w:r>
        <w:rPr>
          <w:rFonts w:ascii="Segoe UI" w:hAnsi="Segoe UI" w:cs="Segoe UI" w:hint="eastAsia"/>
          <w:szCs w:val="24"/>
          <w:shd w:val="clear" w:color="auto" w:fill="FFFFFF"/>
        </w:rPr>
        <w:t>外加剂使用不当</w:t>
      </w:r>
      <w:r>
        <w:rPr>
          <w:rFonts w:ascii="Segoe UI" w:eastAsia="Segoe UI" w:hAnsi="Segoe UI" w:cs="Segoe UI"/>
          <w:szCs w:val="24"/>
          <w:shd w:val="clear" w:color="auto" w:fill="FFFFFF"/>
        </w:rPr>
        <w:t>可依据以下现象进行初步评估及预判：</w:t>
      </w:r>
    </w:p>
    <w:p w:rsidR="00461676" w:rsidRDefault="005039F8">
      <w:pPr>
        <w:pStyle w:val="afc"/>
      </w:pPr>
      <w:r>
        <w:rPr>
          <w:rFonts w:hint="eastAsia"/>
        </w:rPr>
        <w:t xml:space="preserve">1 </w:t>
      </w:r>
      <w:r>
        <w:rPr>
          <w:rFonts w:hint="eastAsia"/>
        </w:rPr>
        <w:t>新拌混凝土泌水、分层、离析，工作性差，坍落度损失大；</w:t>
      </w:r>
    </w:p>
    <w:p w:rsidR="00461676" w:rsidRDefault="005039F8">
      <w:pPr>
        <w:pStyle w:val="afc"/>
      </w:pPr>
      <w:r>
        <w:rPr>
          <w:rFonts w:hint="eastAsia"/>
        </w:rPr>
        <w:t xml:space="preserve">2 </w:t>
      </w:r>
      <w:r>
        <w:rPr>
          <w:rFonts w:hint="eastAsia"/>
        </w:rPr>
        <w:t>混凝土浇筑后，局部或大部分长时间不凝结硬化；</w:t>
      </w:r>
    </w:p>
    <w:p w:rsidR="00461676" w:rsidRDefault="005039F8">
      <w:pPr>
        <w:pStyle w:val="afc"/>
      </w:pPr>
      <w:r>
        <w:rPr>
          <w:rFonts w:hint="eastAsia"/>
        </w:rPr>
        <w:t xml:space="preserve">3 </w:t>
      </w:r>
      <w:r>
        <w:rPr>
          <w:rFonts w:hint="eastAsia"/>
        </w:rPr>
        <w:t>硬化混凝土强度下降，收缩增大；</w:t>
      </w:r>
    </w:p>
    <w:p w:rsidR="00461676" w:rsidRDefault="005039F8">
      <w:pPr>
        <w:pStyle w:val="afc"/>
      </w:pPr>
      <w:r>
        <w:rPr>
          <w:rFonts w:hint="eastAsia"/>
        </w:rPr>
        <w:t xml:space="preserve">4 </w:t>
      </w:r>
      <w:r>
        <w:rPr>
          <w:rFonts w:hint="eastAsia"/>
        </w:rPr>
        <w:t>短期内混凝土开裂</w:t>
      </w:r>
      <w:r>
        <w:rPr>
          <w:rFonts w:hint="eastAsia"/>
        </w:rPr>
        <w:t>，或已浇筑完的混凝土结构物表面起鼓包。</w:t>
      </w:r>
    </w:p>
    <w:p w:rsidR="00461676" w:rsidRDefault="005039F8">
      <w:pPr>
        <w:pStyle w:val="2"/>
      </w:pPr>
      <w:bookmarkStart w:id="23" w:name="_Toc18258"/>
      <w:r>
        <w:rPr>
          <w:rFonts w:hint="eastAsia"/>
        </w:rPr>
        <w:t xml:space="preserve">5.2  </w:t>
      </w:r>
      <w:r>
        <w:rPr>
          <w:rFonts w:hint="eastAsia"/>
        </w:rPr>
        <w:t>混凝土施工质量问题预判</w:t>
      </w:r>
      <w:bookmarkEnd w:id="23"/>
    </w:p>
    <w:p w:rsidR="00461676" w:rsidRDefault="005039F8">
      <w:pPr>
        <w:numPr>
          <w:ilvl w:val="0"/>
          <w:numId w:val="16"/>
        </w:numPr>
        <w:rPr>
          <w:szCs w:val="21"/>
        </w:rPr>
      </w:pPr>
      <w:r>
        <w:rPr>
          <w:rFonts w:hint="eastAsia"/>
          <w:b/>
          <w:bCs/>
        </w:rPr>
        <w:t xml:space="preserve"> </w:t>
      </w:r>
      <w:r>
        <w:rPr>
          <w:rFonts w:hint="eastAsia"/>
        </w:rPr>
        <w:t>混凝土施工中</w:t>
      </w:r>
      <w:r>
        <w:rPr>
          <w:rFonts w:hint="eastAsia"/>
          <w:szCs w:val="21"/>
        </w:rPr>
        <w:t>不应出现表面缺陷、内部疵病和混凝土裂缝等问题，相关技术要求应满足《混凝土结构工程施工质量验收规范》</w:t>
      </w:r>
      <w:r>
        <w:rPr>
          <w:rFonts w:hint="eastAsia"/>
          <w:szCs w:val="21"/>
        </w:rPr>
        <w:t>GB 50204</w:t>
      </w:r>
      <w:r>
        <w:rPr>
          <w:rFonts w:hint="eastAsia"/>
          <w:szCs w:val="21"/>
        </w:rPr>
        <w:t>、《混凝土结构耐久性设计标准》</w:t>
      </w:r>
      <w:r>
        <w:rPr>
          <w:rFonts w:hint="eastAsia"/>
          <w:szCs w:val="21"/>
        </w:rPr>
        <w:t>GB/T 50476</w:t>
      </w:r>
      <w:r>
        <w:rPr>
          <w:rFonts w:hint="eastAsia"/>
          <w:szCs w:val="21"/>
        </w:rPr>
        <w:t>、《建筑工程裂缝防治技术规程》</w:t>
      </w:r>
      <w:r>
        <w:rPr>
          <w:rFonts w:hint="eastAsia"/>
          <w:szCs w:val="21"/>
        </w:rPr>
        <w:t>JGJ/T 317</w:t>
      </w:r>
      <w:r>
        <w:rPr>
          <w:rFonts w:hint="eastAsia"/>
          <w:szCs w:val="21"/>
        </w:rPr>
        <w:t>等其他相关国家及行业标准中的规定。</w:t>
      </w:r>
    </w:p>
    <w:p w:rsidR="00461676" w:rsidRDefault="005039F8">
      <w:pPr>
        <w:pStyle w:val="af8"/>
        <w:numPr>
          <w:ilvl w:val="0"/>
          <w:numId w:val="16"/>
        </w:numPr>
        <w:rPr>
          <w:rFonts w:ascii="Segoe UI" w:eastAsia="Segoe UI" w:hAnsi="Segoe UI" w:cs="Segoe UI"/>
          <w:szCs w:val="24"/>
          <w:shd w:val="clear" w:color="auto" w:fill="FFFFFF"/>
        </w:rPr>
      </w:pPr>
      <w:r>
        <w:rPr>
          <w:rFonts w:hint="eastAsia"/>
          <w:b/>
          <w:bCs w:val="0"/>
        </w:rPr>
        <w:t xml:space="preserve"> </w:t>
      </w:r>
      <w:r>
        <w:rPr>
          <w:rFonts w:hint="eastAsia"/>
        </w:rPr>
        <w:t>混凝土施工表面缺陷</w:t>
      </w:r>
      <w:r>
        <w:rPr>
          <w:rFonts w:ascii="Segoe UI" w:eastAsia="Segoe UI" w:hAnsi="Segoe UI" w:cs="Segoe UI"/>
          <w:szCs w:val="24"/>
          <w:shd w:val="clear" w:color="auto" w:fill="FFFFFF"/>
        </w:rPr>
        <w:t>可依据以下现象进行初步评估及预判：</w:t>
      </w:r>
    </w:p>
    <w:p w:rsidR="00461676" w:rsidRDefault="005039F8">
      <w:pPr>
        <w:pStyle w:val="af8"/>
        <w:ind w:firstLineChars="200" w:firstLine="480"/>
      </w:pPr>
      <w:r>
        <w:rPr>
          <w:rFonts w:hint="eastAsia"/>
        </w:rPr>
        <w:t xml:space="preserve">1 </w:t>
      </w:r>
      <w:r>
        <w:rPr>
          <w:rFonts w:hint="eastAsia"/>
        </w:rPr>
        <w:t>麻面：混凝土表面出现缺浆和许多小凹坑与麻点，形成粗糙面；</w:t>
      </w:r>
    </w:p>
    <w:p w:rsidR="00461676" w:rsidRDefault="005039F8">
      <w:pPr>
        <w:pStyle w:val="afc"/>
      </w:pPr>
      <w:r>
        <w:rPr>
          <w:rFonts w:hint="eastAsia"/>
        </w:rPr>
        <w:t xml:space="preserve">2 </w:t>
      </w:r>
      <w:r>
        <w:rPr>
          <w:rFonts w:hint="eastAsia"/>
        </w:rPr>
        <w:t>露筋：钢筋混凝土结构内部的主筋、副筋或箍筋等裸露在表面</w:t>
      </w:r>
      <w:r>
        <w:rPr>
          <w:rFonts w:hint="eastAsia"/>
        </w:rPr>
        <w:t>，没有被混凝土包裹；</w:t>
      </w:r>
    </w:p>
    <w:p w:rsidR="00461676" w:rsidRDefault="005039F8">
      <w:pPr>
        <w:pStyle w:val="afc"/>
      </w:pPr>
      <w:r>
        <w:rPr>
          <w:rFonts w:hint="eastAsia"/>
        </w:rPr>
        <w:lastRenderedPageBreak/>
        <w:t xml:space="preserve">3 </w:t>
      </w:r>
      <w:r>
        <w:rPr>
          <w:rFonts w:hint="eastAsia"/>
        </w:rPr>
        <w:t>蜂窝：混凝土结构局部酥松，砂浆少、石子多，石子之间出现类似蜂窝状的大量空隙、窟窿；</w:t>
      </w:r>
    </w:p>
    <w:p w:rsidR="00461676" w:rsidRDefault="005039F8">
      <w:pPr>
        <w:pStyle w:val="afc"/>
      </w:pPr>
      <w:r>
        <w:rPr>
          <w:rFonts w:hint="eastAsia"/>
        </w:rPr>
        <w:t xml:space="preserve">4 </w:t>
      </w:r>
      <w:r>
        <w:rPr>
          <w:rFonts w:hint="eastAsia"/>
        </w:rPr>
        <w:t>孔洞：混凝土结构内部有尺寸较大的窟窿，局部或全部没有混凝土或蜂窝孔隙特别大，钢筋局部或全部裸露，孔穴深度和长度均超过保护层厚度；</w:t>
      </w:r>
    </w:p>
    <w:p w:rsidR="00461676" w:rsidRDefault="005039F8">
      <w:pPr>
        <w:pStyle w:val="afc"/>
      </w:pPr>
      <w:r>
        <w:rPr>
          <w:rFonts w:hint="eastAsia"/>
        </w:rPr>
        <w:t xml:space="preserve">5 </w:t>
      </w:r>
      <w:r>
        <w:rPr>
          <w:rFonts w:hint="eastAsia"/>
        </w:rPr>
        <w:t>烂根：基础、柱、墙混凝土浇筑后，与基础、柱、台阶或柱、墙、底板交接处出现蜂窝状空隙，台阶或底板混凝土被挤隆起；</w:t>
      </w:r>
    </w:p>
    <w:p w:rsidR="00461676" w:rsidRDefault="005039F8">
      <w:pPr>
        <w:pStyle w:val="afc"/>
      </w:pPr>
      <w:r>
        <w:rPr>
          <w:rFonts w:hint="eastAsia"/>
        </w:rPr>
        <w:t xml:space="preserve">6 </w:t>
      </w:r>
      <w:r>
        <w:rPr>
          <w:rFonts w:hint="eastAsia"/>
        </w:rPr>
        <w:t>酥松脱落：混凝土结构构件浇筑脱模后，表面出现酥松、脱落等现象；</w:t>
      </w:r>
    </w:p>
    <w:p w:rsidR="00461676" w:rsidRDefault="005039F8">
      <w:pPr>
        <w:pStyle w:val="afc"/>
      </w:pPr>
      <w:r>
        <w:rPr>
          <w:rFonts w:hint="eastAsia"/>
        </w:rPr>
        <w:t xml:space="preserve">7 </w:t>
      </w:r>
      <w:r>
        <w:rPr>
          <w:rFonts w:hint="eastAsia"/>
        </w:rPr>
        <w:t>缝隙、夹层</w:t>
      </w:r>
      <w:r>
        <w:rPr>
          <w:rFonts w:hint="eastAsia"/>
        </w:rPr>
        <w:t>：</w:t>
      </w:r>
      <w:r>
        <w:rPr>
          <w:rFonts w:hint="eastAsia"/>
        </w:rPr>
        <w:t>混凝土内成层存在水平或垂直的松散混凝土或夹杂物，使结构的整体性受到破</w:t>
      </w:r>
      <w:r>
        <w:rPr>
          <w:rFonts w:hint="eastAsia"/>
        </w:rPr>
        <w:t>坏；</w:t>
      </w:r>
    </w:p>
    <w:p w:rsidR="00461676" w:rsidRDefault="005039F8">
      <w:pPr>
        <w:pStyle w:val="afc"/>
      </w:pPr>
      <w:r>
        <w:rPr>
          <w:rFonts w:hint="eastAsia"/>
        </w:rPr>
        <w:t xml:space="preserve">8 </w:t>
      </w:r>
      <w:r>
        <w:rPr>
          <w:rFonts w:hint="eastAsia"/>
        </w:rPr>
        <w:t>缺棱掉角</w:t>
      </w:r>
      <w:r>
        <w:rPr>
          <w:rFonts w:hint="eastAsia"/>
        </w:rPr>
        <w:t>：</w:t>
      </w:r>
      <w:r>
        <w:rPr>
          <w:rFonts w:hint="eastAsia"/>
        </w:rPr>
        <w:t>结构构件边角处或洞口直角边处，混凝土局部脱落，造成截面不规则，棱角缺损；</w:t>
      </w:r>
    </w:p>
    <w:p w:rsidR="00461676" w:rsidRDefault="005039F8">
      <w:pPr>
        <w:pStyle w:val="afc"/>
      </w:pPr>
      <w:r>
        <w:rPr>
          <w:rFonts w:hint="eastAsia"/>
        </w:rPr>
        <w:t xml:space="preserve">9 </w:t>
      </w:r>
      <w:r>
        <w:rPr>
          <w:rFonts w:hint="eastAsia"/>
        </w:rPr>
        <w:t>松顶：混凝土柱、墙、基础浇筑后，在距顶面</w:t>
      </w:r>
      <w:r>
        <w:rPr>
          <w:rFonts w:hint="eastAsia"/>
        </w:rPr>
        <w:t>50</w:t>
      </w:r>
      <w:r>
        <w:rPr>
          <w:rFonts w:hint="eastAsia"/>
        </w:rPr>
        <w:t>～</w:t>
      </w:r>
      <w:r>
        <w:rPr>
          <w:rFonts w:hint="eastAsia"/>
        </w:rPr>
        <w:t>100 mm</w:t>
      </w:r>
      <w:r>
        <w:rPr>
          <w:rFonts w:hint="eastAsia"/>
        </w:rPr>
        <w:t>高度内出现粗糙、松散，有明显的颜色变化，内部呈多孔性，基本上是砂浆，无石子分布其中，强度较下部为低，影响结构的受力性能和耐久性，经不起外力冲击和磨损</w:t>
      </w:r>
      <w:r>
        <w:rPr>
          <w:rFonts w:hint="eastAsia"/>
        </w:rPr>
        <w:t>。</w:t>
      </w:r>
    </w:p>
    <w:p w:rsidR="00461676" w:rsidRDefault="005039F8">
      <w:pPr>
        <w:pStyle w:val="af8"/>
        <w:numPr>
          <w:ilvl w:val="0"/>
          <w:numId w:val="16"/>
        </w:numPr>
      </w:pPr>
      <w:r>
        <w:rPr>
          <w:rFonts w:hint="eastAsia"/>
          <w:b/>
          <w:bCs w:val="0"/>
        </w:rPr>
        <w:t xml:space="preserve"> </w:t>
      </w:r>
      <w:r>
        <w:rPr>
          <w:rFonts w:hint="eastAsia"/>
        </w:rPr>
        <w:t>混凝土施工内部疵病</w:t>
      </w:r>
      <w:r>
        <w:rPr>
          <w:rFonts w:ascii="Segoe UI" w:eastAsia="Segoe UI" w:hAnsi="Segoe UI" w:cs="Segoe UI"/>
          <w:szCs w:val="24"/>
          <w:shd w:val="clear" w:color="auto" w:fill="FFFFFF"/>
        </w:rPr>
        <w:t>可依据以下现象进行初步评估及预判：</w:t>
      </w:r>
    </w:p>
    <w:p w:rsidR="00461676" w:rsidRDefault="005039F8">
      <w:pPr>
        <w:pStyle w:val="afc"/>
      </w:pPr>
      <w:r>
        <w:rPr>
          <w:rFonts w:hint="eastAsia"/>
        </w:rPr>
        <w:t xml:space="preserve">1 </w:t>
      </w:r>
      <w:r>
        <w:rPr>
          <w:rFonts w:hint="eastAsia"/>
        </w:rPr>
        <w:t>匀质性差</w:t>
      </w:r>
      <w:r>
        <w:rPr>
          <w:rFonts w:hint="eastAsia"/>
        </w:rPr>
        <w:t>：</w:t>
      </w:r>
      <w:r>
        <w:rPr>
          <w:rFonts w:hint="eastAsia"/>
        </w:rPr>
        <w:t>同批混凝土试块抗压强度平均值低于设计强度等级标准值的</w:t>
      </w:r>
      <w:r>
        <w:rPr>
          <w:rFonts w:hint="eastAsia"/>
        </w:rPr>
        <w:t>85%</w:t>
      </w:r>
      <w:r>
        <w:rPr>
          <w:rFonts w:hint="eastAsia"/>
        </w:rPr>
        <w:t>或同批混凝土中个别试件强度值过高或过低，出现异常；</w:t>
      </w:r>
    </w:p>
    <w:p w:rsidR="00461676" w:rsidRDefault="005039F8">
      <w:pPr>
        <w:pStyle w:val="afc"/>
      </w:pPr>
      <w:r>
        <w:rPr>
          <w:rFonts w:hint="eastAsia"/>
        </w:rPr>
        <w:t xml:space="preserve">2 </w:t>
      </w:r>
      <w:r>
        <w:rPr>
          <w:rFonts w:hint="eastAsia"/>
        </w:rPr>
        <w:t>保护性能不良</w:t>
      </w:r>
      <w:r>
        <w:rPr>
          <w:rFonts w:hint="eastAsia"/>
        </w:rPr>
        <w:t>：</w:t>
      </w:r>
      <w:r>
        <w:rPr>
          <w:rFonts w:hint="eastAsia"/>
        </w:rPr>
        <w:t>钢筋混凝土结构的混凝土保护层遭受破坏或混凝土的保护性能不良，钢筋发生锈蚀，铁锈膨胀引起混凝土开裂；</w:t>
      </w:r>
    </w:p>
    <w:p w:rsidR="00461676" w:rsidRDefault="005039F8">
      <w:pPr>
        <w:pStyle w:val="afc"/>
      </w:pPr>
      <w:r>
        <w:rPr>
          <w:rFonts w:hint="eastAsia"/>
        </w:rPr>
        <w:t xml:space="preserve">3 </w:t>
      </w:r>
      <w:r>
        <w:rPr>
          <w:rFonts w:hint="eastAsia"/>
        </w:rPr>
        <w:t>预埋件空鼓</w:t>
      </w:r>
      <w:r>
        <w:rPr>
          <w:rFonts w:hint="eastAsia"/>
        </w:rPr>
        <w:t>：</w:t>
      </w:r>
      <w:r>
        <w:rPr>
          <w:rFonts w:hint="eastAsia"/>
        </w:rPr>
        <w:t>混凝土结构预埋件钢板与混凝土之间存在空隙，用小锤轻轻敲击时，发出空鼓回声。</w:t>
      </w:r>
    </w:p>
    <w:p w:rsidR="00461676" w:rsidRDefault="005039F8">
      <w:pPr>
        <w:pStyle w:val="af8"/>
        <w:numPr>
          <w:ilvl w:val="0"/>
          <w:numId w:val="16"/>
        </w:numPr>
      </w:pPr>
      <w:r>
        <w:rPr>
          <w:rFonts w:hint="eastAsia"/>
          <w:b/>
          <w:bCs w:val="0"/>
        </w:rPr>
        <w:t xml:space="preserve"> </w:t>
      </w:r>
      <w:r>
        <w:rPr>
          <w:rFonts w:hint="eastAsia"/>
        </w:rPr>
        <w:t>混凝土施工的裂缝</w:t>
      </w:r>
      <w:r>
        <w:rPr>
          <w:rFonts w:ascii="Segoe UI" w:eastAsia="Segoe UI" w:hAnsi="Segoe UI" w:cs="Segoe UI"/>
          <w:szCs w:val="24"/>
          <w:shd w:val="clear" w:color="auto" w:fill="FFFFFF"/>
        </w:rPr>
        <w:t>可依据以下现象进行初步评估及预判：</w:t>
      </w:r>
    </w:p>
    <w:p w:rsidR="00461676" w:rsidRDefault="005039F8">
      <w:pPr>
        <w:pStyle w:val="afc"/>
      </w:pPr>
      <w:r>
        <w:rPr>
          <w:rFonts w:hint="eastAsia"/>
        </w:rPr>
        <w:t xml:space="preserve">1 </w:t>
      </w:r>
      <w:r>
        <w:rPr>
          <w:rFonts w:hint="eastAsia"/>
        </w:rPr>
        <w:t>塑性收缩裂缝</w:t>
      </w:r>
      <w:r>
        <w:rPr>
          <w:rFonts w:hint="eastAsia"/>
        </w:rPr>
        <w:t>：</w:t>
      </w:r>
      <w:r>
        <w:rPr>
          <w:rFonts w:hint="eastAsia"/>
        </w:rPr>
        <w:t>新浇筑的基础、墙、梁、板暴露于空气中的上表面出现塑性收缩裂缝，形状接近直线，长短不一，互不连贯，裂缝较浅，类似干燥的泥浆面；</w:t>
      </w:r>
    </w:p>
    <w:p w:rsidR="00461676" w:rsidRDefault="005039F8">
      <w:pPr>
        <w:pStyle w:val="afc"/>
      </w:pPr>
      <w:r>
        <w:rPr>
          <w:rFonts w:hint="eastAsia"/>
        </w:rPr>
        <w:t xml:space="preserve">2 </w:t>
      </w:r>
      <w:r>
        <w:rPr>
          <w:rFonts w:hint="eastAsia"/>
        </w:rPr>
        <w:t>沉降收缩裂缝：沿基础、墙、梁、板上表面钢筋通长方向、箍筋上或靠近模板处断续或在预埋件的附近周围出现沉降收缩裂缝。</w:t>
      </w:r>
    </w:p>
    <w:p w:rsidR="00461676" w:rsidRDefault="005039F8">
      <w:pPr>
        <w:pStyle w:val="2"/>
      </w:pPr>
      <w:bookmarkStart w:id="24" w:name="_Toc5763"/>
      <w:r>
        <w:rPr>
          <w:rFonts w:hint="eastAsia"/>
        </w:rPr>
        <w:lastRenderedPageBreak/>
        <w:t>5.</w:t>
      </w:r>
      <w:r>
        <w:rPr>
          <w:rFonts w:hint="eastAsia"/>
        </w:rPr>
        <w:t xml:space="preserve">3  </w:t>
      </w:r>
      <w:r>
        <w:rPr>
          <w:rFonts w:hint="eastAsia"/>
        </w:rPr>
        <w:t>混凝土结构质量问题预判</w:t>
      </w:r>
      <w:bookmarkEnd w:id="24"/>
    </w:p>
    <w:p w:rsidR="00461676" w:rsidRDefault="005039F8">
      <w:pPr>
        <w:numPr>
          <w:ilvl w:val="0"/>
          <w:numId w:val="17"/>
        </w:numPr>
        <w:rPr>
          <w:rFonts w:cs="Times New Roman"/>
          <w:b/>
          <w:bCs/>
        </w:rPr>
      </w:pPr>
      <w:r>
        <w:rPr>
          <w:rFonts w:cs="Times New Roman" w:hint="eastAsia"/>
          <w:b/>
          <w:bCs/>
        </w:rPr>
        <w:t xml:space="preserve"> </w:t>
      </w:r>
      <w:r>
        <w:rPr>
          <w:rFonts w:cs="Times New Roman"/>
        </w:rPr>
        <w:t>混凝土结构</w:t>
      </w:r>
      <w:r>
        <w:rPr>
          <w:rFonts w:cs="Times New Roman"/>
          <w:szCs w:val="21"/>
        </w:rPr>
        <w:t>不应出现</w:t>
      </w:r>
      <w:r>
        <w:rPr>
          <w:rFonts w:cs="Times New Roman"/>
        </w:rPr>
        <w:t>构外形尺寸偏差和</w:t>
      </w:r>
      <w:r>
        <w:rPr>
          <w:rFonts w:cs="Times New Roman"/>
          <w:szCs w:val="21"/>
        </w:rPr>
        <w:t>混凝土结构裂缝等问题，相关技术要求应满足《混凝土结构工程施工质量验收规范》</w:t>
      </w:r>
      <w:r>
        <w:rPr>
          <w:rFonts w:cs="Times New Roman"/>
          <w:szCs w:val="21"/>
        </w:rPr>
        <w:t>GB 50204</w:t>
      </w:r>
      <w:r>
        <w:rPr>
          <w:rFonts w:cs="Times New Roman"/>
          <w:szCs w:val="21"/>
        </w:rPr>
        <w:t>和《混凝土结构工程施工规范》</w:t>
      </w:r>
      <w:r>
        <w:rPr>
          <w:rFonts w:cs="Times New Roman"/>
          <w:szCs w:val="21"/>
        </w:rPr>
        <w:t>GB 50666</w:t>
      </w:r>
      <w:r>
        <w:rPr>
          <w:rFonts w:cs="Times New Roman"/>
          <w:szCs w:val="21"/>
        </w:rPr>
        <w:t>等其他相关国家及行业标准中的规定。</w:t>
      </w:r>
    </w:p>
    <w:p w:rsidR="00461676" w:rsidRDefault="005039F8">
      <w:pPr>
        <w:pStyle w:val="af8"/>
        <w:numPr>
          <w:ilvl w:val="0"/>
          <w:numId w:val="17"/>
        </w:numPr>
        <w:rPr>
          <w:rFonts w:eastAsia="Segoe UI"/>
          <w:szCs w:val="24"/>
          <w:shd w:val="clear" w:color="auto" w:fill="FFFFFF"/>
        </w:rPr>
      </w:pPr>
      <w:r>
        <w:rPr>
          <w:rFonts w:hint="eastAsia"/>
          <w:b/>
          <w:bCs w:val="0"/>
        </w:rPr>
        <w:t xml:space="preserve"> </w:t>
      </w:r>
      <w:r>
        <w:t>混凝土结构外形尺寸偏差</w:t>
      </w:r>
      <w:r>
        <w:rPr>
          <w:rFonts w:eastAsia="Segoe UI"/>
          <w:szCs w:val="24"/>
          <w:shd w:val="clear" w:color="auto" w:fill="FFFFFF"/>
        </w:rPr>
        <w:t>可依据以下现象进行初步评估及预判：</w:t>
      </w:r>
    </w:p>
    <w:p w:rsidR="00461676" w:rsidRDefault="005039F8">
      <w:pPr>
        <w:pStyle w:val="afc"/>
      </w:pPr>
      <w:r>
        <w:t xml:space="preserve">1 </w:t>
      </w:r>
      <w:r>
        <w:t>表面不平整</w:t>
      </w:r>
      <w:r>
        <w:t>：</w:t>
      </w:r>
      <w:r>
        <w:t>混凝土表面凹凸不平，或板厚薄不一，表面不平，甚至出现凹坑脚印；</w:t>
      </w:r>
    </w:p>
    <w:p w:rsidR="00461676" w:rsidRDefault="005039F8">
      <w:pPr>
        <w:pStyle w:val="a8"/>
        <w:ind w:firstLineChars="200" w:firstLine="480"/>
        <w:rPr>
          <w:rFonts w:cs="Times New Roman"/>
        </w:rPr>
      </w:pPr>
      <w:r>
        <w:rPr>
          <w:rFonts w:cs="Times New Roman"/>
        </w:rPr>
        <w:t xml:space="preserve">2 </w:t>
      </w:r>
      <w:r>
        <w:rPr>
          <w:rFonts w:cs="Times New Roman"/>
        </w:rPr>
        <w:t>位移、倾斜</w:t>
      </w:r>
      <w:r>
        <w:rPr>
          <w:rFonts w:cs="Times New Roman"/>
        </w:rPr>
        <w:t>：</w:t>
      </w:r>
      <w:r>
        <w:rPr>
          <w:rFonts w:cs="Times New Roman"/>
        </w:rPr>
        <w:t>基础、柱、梁、墙以及预埋件中心线对定位轴线，产生一个方向或两个方向的偏移，或柱、墙垂直产生一定的偏斜，其位移或倾斜值均超过允许偏差值；</w:t>
      </w:r>
    </w:p>
    <w:p w:rsidR="00461676" w:rsidRDefault="005039F8">
      <w:pPr>
        <w:pStyle w:val="afc"/>
      </w:pPr>
      <w:r>
        <w:t xml:space="preserve">3 </w:t>
      </w:r>
      <w:r>
        <w:t>凹凸、鼓胀</w:t>
      </w:r>
      <w:r>
        <w:t>：</w:t>
      </w:r>
      <w:r>
        <w:t>柱、墙、梁等混凝土表面出现凹凸和鼓胀，偏差超过允许值。</w:t>
      </w:r>
    </w:p>
    <w:p w:rsidR="00461676" w:rsidRDefault="005039F8">
      <w:pPr>
        <w:pStyle w:val="af8"/>
        <w:numPr>
          <w:ilvl w:val="0"/>
          <w:numId w:val="17"/>
        </w:numPr>
        <w:rPr>
          <w:rFonts w:eastAsia="Segoe UI"/>
          <w:szCs w:val="24"/>
          <w:shd w:val="clear" w:color="auto" w:fill="FFFFFF"/>
        </w:rPr>
      </w:pPr>
      <w:r>
        <w:rPr>
          <w:rFonts w:hint="eastAsia"/>
          <w:b/>
          <w:bCs w:val="0"/>
        </w:rPr>
        <w:t xml:space="preserve"> </w:t>
      </w:r>
      <w:r>
        <w:t>混凝土结构的裂缝</w:t>
      </w:r>
      <w:r>
        <w:rPr>
          <w:rFonts w:eastAsia="Segoe UI"/>
          <w:szCs w:val="24"/>
          <w:shd w:val="clear" w:color="auto" w:fill="FFFFFF"/>
        </w:rPr>
        <w:t>可依据以下现象进行初步评估及预判：</w:t>
      </w:r>
    </w:p>
    <w:p w:rsidR="00461676" w:rsidRDefault="005039F8">
      <w:pPr>
        <w:pStyle w:val="afc"/>
      </w:pPr>
      <w:r>
        <w:t xml:space="preserve">1 </w:t>
      </w:r>
      <w:r>
        <w:t>干燥收缩裂缝</w:t>
      </w:r>
      <w:r>
        <w:t>：</w:t>
      </w:r>
      <w:r>
        <w:t>在混凝土结构表面出现宽度较窄，走向纵横交错，没有规律性，分布不均匀的裂缝；</w:t>
      </w:r>
      <w:r>
        <w:t xml:space="preserve">2 </w:t>
      </w:r>
      <w:r>
        <w:t>温度裂缝</w:t>
      </w:r>
      <w:r>
        <w:t>：</w:t>
      </w:r>
      <w:r>
        <w:t>表面出现走向无规律的裂缝，长度尺寸较大的基础、墙、梁、板类结构裂缝多平行于短边；大体积混凝土裂缝纵横交错；深进和贯穿裂缝多与短边平行或接近平行、</w:t>
      </w:r>
      <w:r>
        <w:t>分段出</w:t>
      </w:r>
      <w:r>
        <w:rPr>
          <w:rFonts w:hint="eastAsia"/>
        </w:rPr>
        <w:t>现且中间密；裂缝宽度一般在</w:t>
      </w:r>
      <w:r>
        <w:rPr>
          <w:rFonts w:hint="eastAsia"/>
        </w:rPr>
        <w:t>0.5mm</w:t>
      </w:r>
      <w:r>
        <w:rPr>
          <w:rFonts w:hint="eastAsia"/>
        </w:rPr>
        <w:t>以下且全长变化小；</w:t>
      </w:r>
    </w:p>
    <w:p w:rsidR="00461676" w:rsidRDefault="005039F8">
      <w:pPr>
        <w:pStyle w:val="afc"/>
      </w:pPr>
      <w:r>
        <w:rPr>
          <w:rFonts w:hint="eastAsia"/>
        </w:rPr>
        <w:t xml:space="preserve">3 </w:t>
      </w:r>
      <w:r>
        <w:rPr>
          <w:rFonts w:hint="eastAsia"/>
        </w:rPr>
        <w:t>撞击裂缝</w:t>
      </w:r>
      <w:r>
        <w:rPr>
          <w:rFonts w:hint="eastAsia"/>
        </w:rPr>
        <w:t>：</w:t>
      </w:r>
      <w:r>
        <w:rPr>
          <w:rFonts w:hint="eastAsia"/>
        </w:rPr>
        <w:t>出现有水平的、垂直的、斜向的裂缝；裂缝的部位和走向随受到撞击荷载的作用点、大小和方向而异；裂缝宽度、深度和长度不一，无一定规律性；</w:t>
      </w:r>
    </w:p>
    <w:p w:rsidR="00461676" w:rsidRDefault="005039F8">
      <w:pPr>
        <w:pStyle w:val="afc"/>
      </w:pPr>
      <w:r>
        <w:rPr>
          <w:rFonts w:hint="eastAsia"/>
        </w:rPr>
        <w:t xml:space="preserve">4 </w:t>
      </w:r>
      <w:r>
        <w:rPr>
          <w:rFonts w:hint="eastAsia"/>
        </w:rPr>
        <w:t>沉陷裂缝</w:t>
      </w:r>
      <w:r>
        <w:rPr>
          <w:rFonts w:hint="eastAsia"/>
        </w:rPr>
        <w:t>：</w:t>
      </w:r>
      <w:r>
        <w:rPr>
          <w:rFonts w:hint="eastAsia"/>
        </w:rPr>
        <w:t>在基础、墙等结构上出现大多属深进或贯穿性裂缝，其走向与沉陷情况有关，一般与地面垂直或呈</w:t>
      </w:r>
      <w:r>
        <w:t>30°~45°</w:t>
      </w:r>
      <w:r>
        <w:rPr>
          <w:rFonts w:hint="eastAsia"/>
        </w:rPr>
        <w:t>角方向发展；较大的贯穿性沉降裂缝上下或左右有一定的错距，裂缝宽度受温度变化影响小，因荷载大小而异，且与不均匀沉降值成正比；</w:t>
      </w:r>
    </w:p>
    <w:p w:rsidR="00461676" w:rsidRDefault="005039F8">
      <w:pPr>
        <w:pStyle w:val="afc"/>
      </w:pPr>
      <w:r>
        <w:rPr>
          <w:rFonts w:hint="eastAsia"/>
        </w:rPr>
        <w:t xml:space="preserve">5 </w:t>
      </w:r>
      <w:r>
        <w:rPr>
          <w:rFonts w:hint="eastAsia"/>
        </w:rPr>
        <w:t>化学反应裂缝</w:t>
      </w:r>
      <w:r>
        <w:rPr>
          <w:rFonts w:hint="eastAsia"/>
        </w:rPr>
        <w:t>：</w:t>
      </w:r>
      <w:r>
        <w:rPr>
          <w:rFonts w:hint="eastAsia"/>
        </w:rPr>
        <w:t>在梁、柱结构或构件表面出现与钢筋平行的纵向裂缝；</w:t>
      </w:r>
      <w:r>
        <w:rPr>
          <w:rFonts w:hint="eastAsia"/>
        </w:rPr>
        <w:t>板式构件在板底面沿钢筋位置出现裂缝，缝隙中夹有斑黄色锈迹；混凝土表面呈现块状崩裂，裂缝无规律性；出现不规则的崩裂，裂缝呈大网络状，中心突起，向四周扩散；表面出现大小不等的圆形或类圆形崩裂、剥落，内有白黄色颗粒；</w:t>
      </w:r>
    </w:p>
    <w:p w:rsidR="00461676" w:rsidRDefault="005039F8">
      <w:pPr>
        <w:pStyle w:val="afc"/>
      </w:pPr>
      <w:r>
        <w:rPr>
          <w:rFonts w:hint="eastAsia"/>
        </w:rPr>
        <w:lastRenderedPageBreak/>
        <w:t xml:space="preserve">6 </w:t>
      </w:r>
      <w:r>
        <w:rPr>
          <w:rFonts w:hint="eastAsia"/>
        </w:rPr>
        <w:t>冻胀裂缝</w:t>
      </w:r>
      <w:r>
        <w:rPr>
          <w:rFonts w:hint="eastAsia"/>
        </w:rPr>
        <w:t>：</w:t>
      </w:r>
      <w:r>
        <w:rPr>
          <w:rFonts w:hint="eastAsia"/>
        </w:rPr>
        <w:t>结构构件表面沿主筋、箍筋方向出现宽窄不一的裂缝，深度一般到主筋，周围混凝土疏松、剥落。</w:t>
      </w:r>
    </w:p>
    <w:p w:rsidR="00461676" w:rsidRDefault="00461676">
      <w:pPr>
        <w:rPr>
          <w:szCs w:val="21"/>
        </w:rPr>
      </w:pPr>
    </w:p>
    <w:p w:rsidR="00461676" w:rsidRDefault="00461676">
      <w:pPr>
        <w:pStyle w:val="1"/>
        <w:rPr>
          <w:rFonts w:cs="Times New Roman"/>
          <w:szCs w:val="21"/>
        </w:rPr>
        <w:sectPr w:rsidR="00461676">
          <w:pgSz w:w="11906" w:h="16838"/>
          <w:pgMar w:top="1440" w:right="1800" w:bottom="1440" w:left="1800" w:header="851" w:footer="992" w:gutter="0"/>
          <w:cols w:space="425"/>
          <w:docGrid w:type="lines" w:linePitch="312"/>
        </w:sectPr>
      </w:pPr>
    </w:p>
    <w:p w:rsidR="00461676" w:rsidRDefault="005039F8">
      <w:pPr>
        <w:pStyle w:val="1"/>
      </w:pPr>
      <w:bookmarkStart w:id="25" w:name="_Toc12084"/>
      <w:r>
        <w:rPr>
          <w:rFonts w:hint="eastAsia"/>
        </w:rPr>
        <w:lastRenderedPageBreak/>
        <w:t xml:space="preserve">6  </w:t>
      </w:r>
      <w:r>
        <w:rPr>
          <w:rFonts w:hint="eastAsia"/>
        </w:rPr>
        <w:t>混凝土工程问题识别与溯源</w:t>
      </w:r>
      <w:bookmarkEnd w:id="25"/>
    </w:p>
    <w:p w:rsidR="00461676" w:rsidRDefault="005039F8">
      <w:pPr>
        <w:pStyle w:val="2"/>
      </w:pPr>
      <w:bookmarkStart w:id="26" w:name="_Toc22529"/>
      <w:r>
        <w:rPr>
          <w:rFonts w:hint="eastAsia"/>
        </w:rPr>
        <w:t xml:space="preserve">6.1  </w:t>
      </w:r>
      <w:r>
        <w:rPr>
          <w:rFonts w:hint="eastAsia"/>
        </w:rPr>
        <w:t>预拌混凝土质量问题识别与溯源</w:t>
      </w:r>
      <w:bookmarkEnd w:id="26"/>
    </w:p>
    <w:p w:rsidR="00461676" w:rsidRDefault="005039F8">
      <w:pPr>
        <w:pStyle w:val="af8"/>
        <w:numPr>
          <w:ilvl w:val="0"/>
          <w:numId w:val="18"/>
        </w:numPr>
      </w:pPr>
      <w:r>
        <w:rPr>
          <w:rFonts w:hint="eastAsia"/>
          <w:b/>
          <w:bCs w:val="0"/>
        </w:rPr>
        <w:t xml:space="preserve"> </w:t>
      </w:r>
      <w:r>
        <w:rPr>
          <w:rFonts w:hint="eastAsia"/>
        </w:rPr>
        <w:t>在生产施工过程中，应在搅拌地点和浇筑地点分别对混凝土拌合物进行抽样检验。混凝土拌合物的检验频率应符合《混凝土质量控制标准》</w:t>
      </w:r>
      <w:r>
        <w:rPr>
          <w:rFonts w:hint="eastAsia"/>
        </w:rPr>
        <w:t>GB 50164</w:t>
      </w:r>
      <w:r>
        <w:rPr>
          <w:rFonts w:hint="eastAsia"/>
        </w:rPr>
        <w:t>的有关规定。</w:t>
      </w:r>
    </w:p>
    <w:p w:rsidR="00461676" w:rsidRDefault="005039F8">
      <w:pPr>
        <w:pStyle w:val="af8"/>
        <w:numPr>
          <w:ilvl w:val="0"/>
          <w:numId w:val="18"/>
        </w:numPr>
      </w:pPr>
      <w:r>
        <w:rPr>
          <w:rFonts w:hint="eastAsia"/>
          <w:b/>
          <w:bCs w:val="0"/>
        </w:rPr>
        <w:t xml:space="preserve"> </w:t>
      </w:r>
      <w:r>
        <w:rPr>
          <w:rFonts w:hint="eastAsia"/>
        </w:rPr>
        <w:t>混凝土拌合物应具有良好的和易性，当预拌混凝土出现和易性差的现象时，宜通过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与溯源</w:t>
      </w:r>
      <w:r>
        <w:rPr>
          <w:rFonts w:hint="eastAsia"/>
        </w:rPr>
        <w:t>：</w:t>
      </w:r>
    </w:p>
    <w:p w:rsidR="00461676" w:rsidRDefault="005039F8">
      <w:pPr>
        <w:pStyle w:val="afc"/>
      </w:pPr>
      <w:r>
        <w:rPr>
          <w:rFonts w:hint="eastAsia"/>
        </w:rPr>
        <w:t xml:space="preserve">1 </w:t>
      </w:r>
      <w:r>
        <w:t>记录混凝土坍落度、离析程度、黏聚性</w:t>
      </w:r>
      <w:r>
        <w:rPr>
          <w:rFonts w:hint="eastAsia"/>
        </w:rPr>
        <w:t>，</w:t>
      </w:r>
      <w:r>
        <w:t>对比设计坍落度范围</w:t>
      </w:r>
      <w:r>
        <w:rPr>
          <w:rFonts w:hint="eastAsia"/>
        </w:rPr>
        <w:t>；</w:t>
      </w:r>
    </w:p>
    <w:p w:rsidR="00461676" w:rsidRDefault="005039F8">
      <w:pPr>
        <w:pStyle w:val="afc"/>
      </w:pPr>
      <w:r>
        <w:rPr>
          <w:rFonts w:hint="eastAsia"/>
        </w:rPr>
        <w:t xml:space="preserve">2 </w:t>
      </w:r>
      <w:r>
        <w:rPr>
          <w:rFonts w:hint="eastAsia"/>
        </w:rPr>
        <w:t>核查拌制至浇筑的时间线，识别运输与停留环节的异常；</w:t>
      </w:r>
    </w:p>
    <w:p w:rsidR="00461676" w:rsidRDefault="005039F8">
      <w:pPr>
        <w:pStyle w:val="afc"/>
      </w:pPr>
      <w:r>
        <w:rPr>
          <w:rFonts w:hint="eastAsia"/>
        </w:rPr>
        <w:t xml:space="preserve">3 </w:t>
      </w:r>
      <w:r>
        <w:rPr>
          <w:rFonts w:hint="eastAsia"/>
        </w:rPr>
        <w:t>调取配合比设计文件，核验水胶比、砂率、骨料级配是否符合标准要求；</w:t>
      </w:r>
    </w:p>
    <w:p w:rsidR="00461676" w:rsidRDefault="005039F8">
      <w:pPr>
        <w:pStyle w:val="afc"/>
      </w:pPr>
      <w:r>
        <w:rPr>
          <w:rFonts w:hint="eastAsia"/>
        </w:rPr>
        <w:t xml:space="preserve">4 </w:t>
      </w:r>
      <w:r>
        <w:t>检查搅拌站计量仪器校准证书、投料记录</w:t>
      </w:r>
      <w:r>
        <w:rPr>
          <w:rFonts w:hint="eastAsia"/>
        </w:rPr>
        <w:t>；</w:t>
      </w:r>
    </w:p>
    <w:p w:rsidR="00461676" w:rsidRDefault="005039F8">
      <w:pPr>
        <w:pStyle w:val="afc"/>
      </w:pPr>
      <w:r>
        <w:rPr>
          <w:rFonts w:hint="eastAsia"/>
        </w:rPr>
        <w:t xml:space="preserve">5 </w:t>
      </w:r>
      <w:r>
        <w:t>确认搅拌机类型与容量</w:t>
      </w:r>
      <w:r>
        <w:t>是否适配工程需求</w:t>
      </w:r>
      <w:r>
        <w:rPr>
          <w:rFonts w:hint="eastAsia"/>
        </w:rPr>
        <w:t>；</w:t>
      </w:r>
    </w:p>
    <w:p w:rsidR="00461676" w:rsidRDefault="005039F8">
      <w:pPr>
        <w:pStyle w:val="afc"/>
      </w:pPr>
      <w:r>
        <w:rPr>
          <w:rFonts w:hint="eastAsia"/>
        </w:rPr>
        <w:t xml:space="preserve">6 </w:t>
      </w:r>
      <w:r>
        <w:t>按《普通混凝土拌合物性能试验</w:t>
      </w:r>
      <w:r>
        <w:rPr>
          <w:rFonts w:hint="eastAsia"/>
        </w:rPr>
        <w:t>程序</w:t>
      </w:r>
      <w:r>
        <w:t>标准》</w:t>
      </w:r>
      <w:r>
        <w:t>GB/T 50080</w:t>
      </w:r>
      <w:r>
        <w:rPr>
          <w:rFonts w:hint="eastAsia"/>
        </w:rPr>
        <w:t>对拌合物</w:t>
      </w:r>
      <w:r>
        <w:t>进行坍落度试验、泌水率测试</w:t>
      </w:r>
      <w:r>
        <w:rPr>
          <w:rFonts w:hint="eastAsia"/>
        </w:rPr>
        <w:t>；</w:t>
      </w:r>
    </w:p>
    <w:p w:rsidR="00461676" w:rsidRDefault="005039F8">
      <w:pPr>
        <w:pStyle w:val="afc"/>
      </w:pPr>
      <w:r>
        <w:rPr>
          <w:rFonts w:hint="eastAsia"/>
        </w:rPr>
        <w:t xml:space="preserve">7 </w:t>
      </w:r>
      <w:r>
        <w:t>计算</w:t>
      </w:r>
      <w:r>
        <w:rPr>
          <w:rFonts w:hint="eastAsia"/>
        </w:rPr>
        <w:t>骨料的</w:t>
      </w:r>
      <w:r>
        <w:t>空隙率与级配曲线，验证是否符合</w:t>
      </w:r>
      <w:r>
        <w:rPr>
          <w:rFonts w:hint="eastAsia"/>
        </w:rPr>
        <w:t>标准</w:t>
      </w:r>
      <w:r>
        <w:t>要求</w:t>
      </w:r>
      <w:r>
        <w:rPr>
          <w:rFonts w:hint="eastAsia"/>
        </w:rPr>
        <w:t>；</w:t>
      </w:r>
    </w:p>
    <w:p w:rsidR="00461676" w:rsidRDefault="005039F8">
      <w:pPr>
        <w:pStyle w:val="afc"/>
      </w:pPr>
      <w:r>
        <w:rPr>
          <w:rFonts w:hint="eastAsia"/>
        </w:rPr>
        <w:t xml:space="preserve">8 </w:t>
      </w:r>
      <w:r>
        <w:t>取不同批次拌合物样本，测试抗压强度离散系数</w:t>
      </w:r>
      <w:r>
        <w:rPr>
          <w:rFonts w:hint="eastAsia"/>
        </w:rPr>
        <w:t>；</w:t>
      </w:r>
    </w:p>
    <w:p w:rsidR="00461676" w:rsidRDefault="005039F8">
      <w:pPr>
        <w:pStyle w:val="afc"/>
      </w:pPr>
      <w:r>
        <w:rPr>
          <w:rFonts w:hint="eastAsia"/>
        </w:rPr>
        <w:t xml:space="preserve">9 </w:t>
      </w:r>
      <w:r>
        <w:t>关联配比、设备、操作等因素</w:t>
      </w:r>
      <w:r>
        <w:rPr>
          <w:rFonts w:hint="eastAsia"/>
        </w:rPr>
        <w:t>进行因果分析与责任判定。</w:t>
      </w:r>
    </w:p>
    <w:p w:rsidR="00461676" w:rsidRDefault="005039F8">
      <w:pPr>
        <w:pStyle w:val="af8"/>
        <w:numPr>
          <w:ilvl w:val="0"/>
          <w:numId w:val="18"/>
        </w:numPr>
      </w:pPr>
      <w:r>
        <w:rPr>
          <w:rFonts w:hint="eastAsia"/>
          <w:b/>
          <w:bCs w:val="0"/>
        </w:rPr>
        <w:t xml:space="preserve"> </w:t>
      </w:r>
      <w:r>
        <w:rPr>
          <w:rFonts w:hint="eastAsia"/>
        </w:rPr>
        <w:t>混凝土的配合比应根据施工工艺、强度指标、混凝土坍落度要求，经浇筑试验确定。正常生产每月应校验一次混凝土配合比。</w:t>
      </w:r>
      <w:r>
        <w:rPr>
          <w:rFonts w:hint="eastAsia"/>
        </w:rPr>
        <w:t>当预拌混凝土出现配合比不良的现象时，宜通过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与溯源</w:t>
      </w:r>
      <w:r>
        <w:rPr>
          <w:rFonts w:hint="eastAsia"/>
        </w:rPr>
        <w:t>：</w:t>
      </w:r>
    </w:p>
    <w:p w:rsidR="00461676" w:rsidRDefault="005039F8">
      <w:pPr>
        <w:pStyle w:val="afc"/>
      </w:pPr>
      <w:r>
        <w:rPr>
          <w:rFonts w:hint="eastAsia"/>
        </w:rPr>
        <w:t xml:space="preserve">1 </w:t>
      </w:r>
      <w:r>
        <w:t>测试混凝土坍落度、泌水率及抗压强度离散系数</w:t>
      </w:r>
      <w:r>
        <w:rPr>
          <w:rFonts w:hint="eastAsia"/>
        </w:rPr>
        <w:t>；</w:t>
      </w:r>
    </w:p>
    <w:p w:rsidR="00461676" w:rsidRDefault="005039F8">
      <w:pPr>
        <w:pStyle w:val="afc"/>
      </w:pPr>
      <w:r>
        <w:rPr>
          <w:rFonts w:hint="eastAsia"/>
        </w:rPr>
        <w:t xml:space="preserve">2 </w:t>
      </w:r>
      <w:r>
        <w:rPr>
          <w:rFonts w:hint="eastAsia"/>
        </w:rPr>
        <w:t>观察混凝土骨料外露、浆体分层等表观缺陷，判断是否因砂浆不足或水胶比失衡；</w:t>
      </w:r>
    </w:p>
    <w:p w:rsidR="00461676" w:rsidRDefault="005039F8">
      <w:pPr>
        <w:pStyle w:val="afc"/>
      </w:pPr>
      <w:r>
        <w:rPr>
          <w:rFonts w:hint="eastAsia"/>
        </w:rPr>
        <w:t xml:space="preserve">3 </w:t>
      </w:r>
      <w:r>
        <w:rPr>
          <w:rFonts w:hint="eastAsia"/>
        </w:rPr>
        <w:t>调取配合比设计计算书与试配报告，核验水胶比、砂率是否符合《普通混凝土配合比设计规程》</w:t>
      </w:r>
      <w:r>
        <w:rPr>
          <w:rFonts w:hint="eastAsia"/>
        </w:rPr>
        <w:t>JGJ 55</w:t>
      </w:r>
      <w:r>
        <w:rPr>
          <w:rFonts w:hint="eastAsia"/>
        </w:rPr>
        <w:t>要求；</w:t>
      </w:r>
    </w:p>
    <w:p w:rsidR="00461676" w:rsidRDefault="005039F8">
      <w:pPr>
        <w:pStyle w:val="afc"/>
      </w:pPr>
      <w:r>
        <w:rPr>
          <w:rFonts w:hint="eastAsia"/>
        </w:rPr>
        <w:t xml:space="preserve">4 </w:t>
      </w:r>
      <w:r>
        <w:rPr>
          <w:rFonts w:ascii="Segoe UI" w:eastAsia="Segoe UI" w:hAnsi="Segoe UI" w:cs="Segoe UI"/>
          <w:shd w:val="clear" w:color="auto" w:fill="FFFFFF"/>
        </w:rPr>
        <w:t>检查水泥活性检测报告、骨料级配曲线及含水率记录</w:t>
      </w:r>
      <w:r>
        <w:rPr>
          <w:rFonts w:hint="eastAsia"/>
        </w:rPr>
        <w:t>；</w:t>
      </w:r>
    </w:p>
    <w:p w:rsidR="00461676" w:rsidRDefault="005039F8">
      <w:pPr>
        <w:pStyle w:val="afc"/>
        <w:rPr>
          <w:bCs/>
          <w:color w:val="auto"/>
          <w:szCs w:val="21"/>
        </w:rPr>
      </w:pPr>
      <w:r>
        <w:rPr>
          <w:rFonts w:hint="eastAsia"/>
          <w:bCs/>
          <w:color w:val="auto"/>
          <w:szCs w:val="21"/>
        </w:rPr>
        <w:t xml:space="preserve">5 </w:t>
      </w:r>
      <w:r>
        <w:rPr>
          <w:rFonts w:hint="eastAsia"/>
          <w:bCs/>
          <w:color w:val="auto"/>
          <w:szCs w:val="21"/>
        </w:rPr>
        <w:t>核查磅秤校准证书和、投料记录；</w:t>
      </w:r>
    </w:p>
    <w:p w:rsidR="00461676" w:rsidRDefault="005039F8">
      <w:pPr>
        <w:pStyle w:val="afc"/>
        <w:rPr>
          <w:bCs/>
          <w:color w:val="auto"/>
          <w:szCs w:val="21"/>
        </w:rPr>
      </w:pPr>
      <w:r>
        <w:rPr>
          <w:rFonts w:hint="eastAsia"/>
          <w:bCs/>
          <w:color w:val="auto"/>
          <w:szCs w:val="21"/>
        </w:rPr>
        <w:t xml:space="preserve">6 </w:t>
      </w:r>
      <w:r>
        <w:rPr>
          <w:rFonts w:hint="eastAsia"/>
          <w:bCs/>
          <w:color w:val="auto"/>
          <w:szCs w:val="21"/>
        </w:rPr>
        <w:t>对问题批次混凝土取样，测定实际水胶比并对比设计值；</w:t>
      </w:r>
    </w:p>
    <w:p w:rsidR="00461676" w:rsidRDefault="005039F8">
      <w:pPr>
        <w:pStyle w:val="afc"/>
        <w:rPr>
          <w:bCs/>
          <w:color w:val="auto"/>
          <w:szCs w:val="21"/>
        </w:rPr>
      </w:pPr>
      <w:r>
        <w:rPr>
          <w:rFonts w:hint="eastAsia"/>
          <w:bCs/>
          <w:color w:val="auto"/>
          <w:szCs w:val="21"/>
        </w:rPr>
        <w:lastRenderedPageBreak/>
        <w:t xml:space="preserve">7 </w:t>
      </w:r>
      <w:r>
        <w:rPr>
          <w:rFonts w:hint="eastAsia"/>
          <w:bCs/>
          <w:color w:val="auto"/>
          <w:szCs w:val="21"/>
        </w:rPr>
        <w:t>筛分骨料，计算空隙率与级配连续性；</w:t>
      </w:r>
    </w:p>
    <w:p w:rsidR="00461676" w:rsidRDefault="005039F8">
      <w:pPr>
        <w:pStyle w:val="afc"/>
        <w:rPr>
          <w:bCs/>
          <w:color w:val="auto"/>
          <w:szCs w:val="21"/>
        </w:rPr>
      </w:pPr>
      <w:r>
        <w:rPr>
          <w:rFonts w:hint="eastAsia"/>
          <w:bCs/>
          <w:color w:val="auto"/>
          <w:szCs w:val="21"/>
        </w:rPr>
        <w:t xml:space="preserve">8 </w:t>
      </w:r>
      <w:r>
        <w:rPr>
          <w:rFonts w:hint="eastAsia"/>
          <w:bCs/>
          <w:color w:val="auto"/>
          <w:szCs w:val="21"/>
        </w:rPr>
        <w:t>检查外加剂掺量及加料顺序，查看混凝土是否搅拌均匀；</w:t>
      </w:r>
    </w:p>
    <w:p w:rsidR="00461676" w:rsidRDefault="005039F8">
      <w:pPr>
        <w:pStyle w:val="afc"/>
        <w:rPr>
          <w:bCs/>
          <w:color w:val="auto"/>
          <w:szCs w:val="21"/>
        </w:rPr>
      </w:pPr>
      <w:r>
        <w:rPr>
          <w:rFonts w:hint="eastAsia"/>
          <w:bCs/>
          <w:color w:val="auto"/>
          <w:szCs w:val="21"/>
        </w:rPr>
        <w:t xml:space="preserve">9 </w:t>
      </w:r>
      <w:r>
        <w:rPr>
          <w:rFonts w:hint="eastAsia"/>
          <w:bCs/>
          <w:color w:val="auto"/>
          <w:szCs w:val="21"/>
        </w:rPr>
        <w:t>查看质量管理，是否随意增减原材料用量导致配合比发生变化；</w:t>
      </w:r>
    </w:p>
    <w:p w:rsidR="00461676" w:rsidRDefault="005039F8">
      <w:pPr>
        <w:pStyle w:val="afc"/>
        <w:rPr>
          <w:bCs/>
          <w:color w:val="auto"/>
          <w:szCs w:val="21"/>
        </w:rPr>
      </w:pPr>
      <w:r>
        <w:rPr>
          <w:rFonts w:hint="eastAsia"/>
          <w:bCs/>
          <w:color w:val="auto"/>
          <w:szCs w:val="21"/>
        </w:rPr>
        <w:t xml:space="preserve">10 </w:t>
      </w:r>
      <w:r>
        <w:rPr>
          <w:rFonts w:hint="eastAsia"/>
          <w:bCs/>
          <w:color w:val="auto"/>
          <w:szCs w:val="21"/>
        </w:rPr>
        <w:t>关联配比、设备、操作等因素进行因果分析与责任判定。</w:t>
      </w:r>
    </w:p>
    <w:p w:rsidR="00461676" w:rsidRDefault="005039F8">
      <w:pPr>
        <w:pStyle w:val="af8"/>
        <w:numPr>
          <w:ilvl w:val="0"/>
          <w:numId w:val="18"/>
        </w:numPr>
      </w:pPr>
      <w:r>
        <w:rPr>
          <w:rFonts w:hint="eastAsia"/>
          <w:b/>
          <w:bCs w:val="0"/>
        </w:rPr>
        <w:t xml:space="preserve"> </w:t>
      </w:r>
      <w:r>
        <w:rPr>
          <w:rFonts w:hint="eastAsia"/>
        </w:rPr>
        <w:t>外加剂使用前应进行生产原材料相容性试验，满足要求后方可使用。</w:t>
      </w:r>
      <w:r>
        <w:rPr>
          <w:rFonts w:hint="eastAsia"/>
        </w:rPr>
        <w:t>当预拌混凝土出现外加剂使用不当的现象时，宜通过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与溯源</w:t>
      </w:r>
      <w:r>
        <w:rPr>
          <w:rFonts w:hint="eastAsia"/>
        </w:rPr>
        <w:t>：</w:t>
      </w:r>
    </w:p>
    <w:p w:rsidR="00461676" w:rsidRDefault="005039F8">
      <w:pPr>
        <w:pStyle w:val="afc"/>
      </w:pPr>
      <w:r>
        <w:rPr>
          <w:rFonts w:hint="eastAsia"/>
        </w:rPr>
        <w:t xml:space="preserve">1 </w:t>
      </w:r>
      <w:r>
        <w:rPr>
          <w:rFonts w:hint="eastAsia"/>
        </w:rPr>
        <w:t>核查外加剂出厂合格证、型式检验报告及复试记录是否符合《混凝土外加剂》</w:t>
      </w:r>
      <w:r>
        <w:rPr>
          <w:rFonts w:hint="eastAsia"/>
        </w:rPr>
        <w:t>GB 8076</w:t>
      </w:r>
      <w:r>
        <w:rPr>
          <w:rFonts w:hint="eastAsia"/>
        </w:rPr>
        <w:t>要求；</w:t>
      </w:r>
    </w:p>
    <w:p w:rsidR="00461676" w:rsidRDefault="005039F8">
      <w:pPr>
        <w:pStyle w:val="afc"/>
      </w:pPr>
      <w:r>
        <w:rPr>
          <w:rFonts w:hint="eastAsia"/>
        </w:rPr>
        <w:t xml:space="preserve">2 </w:t>
      </w:r>
      <w:r>
        <w:rPr>
          <w:rFonts w:hint="eastAsia"/>
        </w:rPr>
        <w:t>检测液态外加剂是否分层沉淀，粉状剂是否结块或细度超标；</w:t>
      </w:r>
    </w:p>
    <w:p w:rsidR="00461676" w:rsidRDefault="005039F8">
      <w:pPr>
        <w:pStyle w:val="afc"/>
      </w:pPr>
      <w:r>
        <w:rPr>
          <w:rFonts w:hint="eastAsia"/>
        </w:rPr>
        <w:t xml:space="preserve">3 </w:t>
      </w:r>
      <w:r>
        <w:rPr>
          <w:rFonts w:hint="eastAsia"/>
        </w:rPr>
        <w:t>审核搅拌站计量设备校验记录，确认外加剂掺量是否有误；</w:t>
      </w:r>
    </w:p>
    <w:p w:rsidR="00461676" w:rsidRDefault="005039F8">
      <w:pPr>
        <w:pStyle w:val="afc"/>
        <w:rPr>
          <w:spacing w:val="3"/>
        </w:rPr>
      </w:pPr>
      <w:r>
        <w:rPr>
          <w:rFonts w:hint="eastAsia"/>
        </w:rPr>
        <w:t xml:space="preserve">4 </w:t>
      </w:r>
      <w:r>
        <w:rPr>
          <w:spacing w:val="3"/>
        </w:rPr>
        <w:t>根据混凝土的功能，</w:t>
      </w:r>
      <w:r>
        <w:rPr>
          <w:rFonts w:hint="eastAsia"/>
          <w:spacing w:val="3"/>
        </w:rPr>
        <w:t>检查</w:t>
      </w:r>
      <w:r>
        <w:rPr>
          <w:spacing w:val="3"/>
        </w:rPr>
        <w:t>所选用的外加剂类型</w:t>
      </w:r>
      <w:r>
        <w:rPr>
          <w:rFonts w:hint="eastAsia"/>
          <w:spacing w:val="3"/>
        </w:rPr>
        <w:t>；</w:t>
      </w:r>
    </w:p>
    <w:p w:rsidR="00461676" w:rsidRDefault="005039F8">
      <w:pPr>
        <w:pStyle w:val="afc"/>
        <w:ind w:firstLine="492"/>
        <w:rPr>
          <w:spacing w:val="3"/>
        </w:rPr>
      </w:pPr>
      <w:r>
        <w:rPr>
          <w:rFonts w:hint="eastAsia"/>
          <w:spacing w:val="3"/>
        </w:rPr>
        <w:t xml:space="preserve">5 </w:t>
      </w:r>
      <w:r>
        <w:rPr>
          <w:rFonts w:hint="eastAsia"/>
          <w:spacing w:val="3"/>
        </w:rPr>
        <w:t>检查</w:t>
      </w:r>
      <w:r>
        <w:rPr>
          <w:spacing w:val="3"/>
        </w:rPr>
        <w:t>外加剂的储存</w:t>
      </w:r>
      <w:r>
        <w:rPr>
          <w:rFonts w:hint="eastAsia"/>
          <w:spacing w:val="3"/>
        </w:rPr>
        <w:t>是否</w:t>
      </w:r>
      <w:r>
        <w:rPr>
          <w:spacing w:val="3"/>
        </w:rPr>
        <w:t>存在问题</w:t>
      </w:r>
      <w:r>
        <w:rPr>
          <w:rFonts w:hint="eastAsia"/>
          <w:spacing w:val="3"/>
        </w:rPr>
        <w:t>；</w:t>
      </w:r>
    </w:p>
    <w:p w:rsidR="00461676" w:rsidRDefault="005039F8">
      <w:pPr>
        <w:pStyle w:val="afc"/>
        <w:ind w:firstLine="492"/>
        <w:rPr>
          <w:spacing w:val="3"/>
        </w:rPr>
      </w:pPr>
      <w:r>
        <w:rPr>
          <w:rFonts w:hint="eastAsia"/>
          <w:spacing w:val="3"/>
        </w:rPr>
        <w:t xml:space="preserve">6 </w:t>
      </w:r>
      <w:r>
        <w:rPr>
          <w:rFonts w:hint="eastAsia"/>
          <w:spacing w:val="3"/>
        </w:rPr>
        <w:t>追溯水泥与外加剂的适应性试验报告，</w:t>
      </w:r>
      <w:r>
        <w:rPr>
          <w:rFonts w:ascii="Segoe UI" w:eastAsia="Segoe UI" w:hAnsi="Segoe UI" w:cs="Segoe UI"/>
          <w:shd w:val="clear" w:color="auto" w:fill="FFFFFF"/>
        </w:rPr>
        <w:t>验证胶凝材料品种变更后是否重新开展相容性试验</w:t>
      </w:r>
      <w:r>
        <w:rPr>
          <w:rFonts w:hint="eastAsia"/>
          <w:spacing w:val="3"/>
        </w:rPr>
        <w:t>。</w:t>
      </w:r>
    </w:p>
    <w:p w:rsidR="00461676" w:rsidRDefault="005039F8">
      <w:pPr>
        <w:pStyle w:val="afc"/>
        <w:rPr>
          <w:spacing w:val="3"/>
        </w:rPr>
      </w:pPr>
      <w:r>
        <w:rPr>
          <w:rFonts w:hint="eastAsia"/>
        </w:rPr>
        <w:t xml:space="preserve">7 </w:t>
      </w:r>
      <w:r>
        <w:rPr>
          <w:rFonts w:hint="eastAsia"/>
        </w:rPr>
        <w:t>结合资料、外加剂分析</w:t>
      </w:r>
      <w:r>
        <w:t>、</w:t>
      </w:r>
      <w:r>
        <w:rPr>
          <w:rFonts w:hint="eastAsia"/>
        </w:rPr>
        <w:t>存贮、</w:t>
      </w:r>
      <w:r>
        <w:t>设备、操作等因素</w:t>
      </w:r>
      <w:r>
        <w:rPr>
          <w:rFonts w:hint="eastAsia"/>
        </w:rPr>
        <w:t>进行因果分析与责任判定。</w:t>
      </w:r>
    </w:p>
    <w:p w:rsidR="00461676" w:rsidRDefault="005039F8">
      <w:pPr>
        <w:pStyle w:val="2"/>
      </w:pPr>
      <w:bookmarkStart w:id="27" w:name="_Toc13294"/>
      <w:r>
        <w:rPr>
          <w:rFonts w:hint="eastAsia"/>
        </w:rPr>
        <w:t xml:space="preserve">6.2  </w:t>
      </w:r>
      <w:r>
        <w:rPr>
          <w:rFonts w:hint="eastAsia"/>
        </w:rPr>
        <w:t>混凝土施工质量问题识别与溯源</w:t>
      </w:r>
      <w:bookmarkEnd w:id="27"/>
    </w:p>
    <w:p w:rsidR="00461676" w:rsidRDefault="005039F8">
      <w:pPr>
        <w:pStyle w:val="af8"/>
        <w:numPr>
          <w:ilvl w:val="0"/>
          <w:numId w:val="19"/>
        </w:numPr>
      </w:pPr>
      <w:r>
        <w:rPr>
          <w:rFonts w:hint="eastAsia"/>
          <w:b/>
          <w:bCs w:val="0"/>
        </w:rPr>
        <w:t xml:space="preserve"> </w:t>
      </w:r>
      <w:r>
        <w:rPr>
          <w:rFonts w:hint="eastAsia"/>
        </w:rPr>
        <w:t>当混凝土施工出现表面缺陷的现象时，宜通过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w:t>
      </w:r>
      <w:r>
        <w:rPr>
          <w:rFonts w:ascii="Segoe UI" w:hAnsi="Segoe UI" w:cs="Segoe UI" w:hint="eastAsia"/>
          <w:szCs w:val="24"/>
          <w:shd w:val="clear" w:color="auto" w:fill="FFFFFF"/>
        </w:rPr>
        <w:t>溯源</w:t>
      </w:r>
      <w:r>
        <w:rPr>
          <w:rFonts w:hint="eastAsia"/>
        </w:rPr>
        <w:t>：</w:t>
      </w:r>
    </w:p>
    <w:p w:rsidR="00461676" w:rsidRDefault="005039F8">
      <w:pPr>
        <w:pStyle w:val="afc"/>
      </w:pPr>
      <w:r>
        <w:rPr>
          <w:rFonts w:hint="eastAsia"/>
        </w:rPr>
        <w:t xml:space="preserve">1 </w:t>
      </w:r>
      <w:r>
        <w:rPr>
          <w:rFonts w:hint="eastAsia"/>
        </w:rPr>
        <w:t>检查振捣记录，振捣时间、点位间距、分层厚度是否符合方案要求</w:t>
      </w:r>
      <w:r>
        <w:rPr>
          <w:rFonts w:hint="eastAsia"/>
        </w:rPr>
        <w:t>；</w:t>
      </w:r>
    </w:p>
    <w:p w:rsidR="00461676" w:rsidRDefault="005039F8">
      <w:pPr>
        <w:pStyle w:val="afc"/>
      </w:pPr>
      <w:r>
        <w:rPr>
          <w:rFonts w:hint="eastAsia"/>
        </w:rPr>
        <w:t xml:space="preserve">2 </w:t>
      </w:r>
      <w:r>
        <w:rPr>
          <w:rFonts w:hint="eastAsia"/>
        </w:rPr>
        <w:t>核实浇筑高度是否符合现行国家及行业标准的要求；</w:t>
      </w:r>
    </w:p>
    <w:p w:rsidR="00461676" w:rsidRDefault="005039F8">
      <w:pPr>
        <w:pStyle w:val="afc"/>
      </w:pPr>
      <w:r>
        <w:rPr>
          <w:rFonts w:hint="eastAsia"/>
        </w:rPr>
        <w:t xml:space="preserve">3 </w:t>
      </w:r>
      <w:r>
        <w:rPr>
          <w:rFonts w:hint="eastAsia"/>
        </w:rPr>
        <w:t>检查</w:t>
      </w:r>
      <w:r>
        <w:t>模板表面</w:t>
      </w:r>
      <w:r>
        <w:rPr>
          <w:rFonts w:hint="eastAsia"/>
        </w:rPr>
        <w:t>是否</w:t>
      </w:r>
      <w:r>
        <w:t>粗糙或粘附有水泥浆渣等杂物未清理干净，或清理不彻底</w:t>
      </w:r>
      <w:r>
        <w:rPr>
          <w:rFonts w:hint="eastAsia"/>
        </w:rPr>
        <w:t>；</w:t>
      </w:r>
    </w:p>
    <w:p w:rsidR="00461676" w:rsidRDefault="005039F8">
      <w:pPr>
        <w:pStyle w:val="afc"/>
      </w:pPr>
      <w:r>
        <w:rPr>
          <w:rFonts w:hint="eastAsia"/>
        </w:rPr>
        <w:t xml:space="preserve">4 </w:t>
      </w:r>
      <w:r>
        <w:rPr>
          <w:rFonts w:hint="eastAsia"/>
        </w:rPr>
        <w:t>检查</w:t>
      </w:r>
      <w:r>
        <w:t>模板接缝严密性</w:t>
      </w:r>
      <w:r>
        <w:rPr>
          <w:rFonts w:hint="eastAsia"/>
        </w:rPr>
        <w:t>，</w:t>
      </w:r>
      <w:r>
        <w:rPr>
          <w:rFonts w:ascii="Segoe UI" w:eastAsia="Segoe UI" w:hAnsi="Segoe UI" w:cs="Segoe UI"/>
          <w:shd w:val="clear" w:color="auto" w:fill="FFFFFF"/>
        </w:rPr>
        <w:t>判断是否存在漏浆风险</w:t>
      </w:r>
      <w:r>
        <w:rPr>
          <w:rFonts w:hint="eastAsia"/>
        </w:rPr>
        <w:t>；</w:t>
      </w:r>
    </w:p>
    <w:p w:rsidR="00461676" w:rsidRDefault="005039F8">
      <w:pPr>
        <w:pStyle w:val="afc"/>
      </w:pPr>
      <w:r>
        <w:rPr>
          <w:rFonts w:hint="eastAsia"/>
        </w:rPr>
        <w:t xml:space="preserve">5 </w:t>
      </w:r>
      <w:r>
        <w:rPr>
          <w:rFonts w:ascii="Segoe UI" w:eastAsia="Segoe UI" w:hAnsi="Segoe UI" w:cs="Segoe UI"/>
          <w:shd w:val="clear" w:color="auto" w:fill="FFFFFF"/>
        </w:rPr>
        <w:t>检查脱模剂的涂刷情况，包括涂刷是否均匀、用量是否合适等</w:t>
      </w:r>
      <w:r>
        <w:rPr>
          <w:rFonts w:hint="eastAsia"/>
        </w:rPr>
        <w:t>；</w:t>
      </w:r>
    </w:p>
    <w:p w:rsidR="00461676" w:rsidRDefault="005039F8">
      <w:pPr>
        <w:pStyle w:val="afc"/>
      </w:pPr>
      <w:r>
        <w:rPr>
          <w:rFonts w:hint="eastAsia"/>
        </w:rPr>
        <w:t xml:space="preserve">6 </w:t>
      </w:r>
      <w:r>
        <w:rPr>
          <w:rFonts w:hint="eastAsia"/>
        </w:rPr>
        <w:t>材料性能复测和配合比验证；</w:t>
      </w:r>
    </w:p>
    <w:p w:rsidR="00461676" w:rsidRDefault="005039F8">
      <w:pPr>
        <w:pStyle w:val="afc"/>
        <w:rPr>
          <w:rFonts w:ascii="Segoe UI" w:hAnsi="Segoe UI" w:cs="Segoe UI"/>
          <w:shd w:val="clear" w:color="auto" w:fill="FFFFFF"/>
        </w:rPr>
      </w:pPr>
      <w:r>
        <w:rPr>
          <w:rFonts w:hint="eastAsia"/>
        </w:rPr>
        <w:t xml:space="preserve">7 </w:t>
      </w:r>
      <w:r>
        <w:rPr>
          <w:rFonts w:ascii="Segoe UI" w:eastAsia="Segoe UI" w:hAnsi="Segoe UI" w:cs="Segoe UI"/>
          <w:shd w:val="clear" w:color="auto" w:fill="FFFFFF"/>
        </w:rPr>
        <w:t>养护记录审查</w:t>
      </w:r>
      <w:r>
        <w:rPr>
          <w:rFonts w:ascii="Segoe UI" w:hAnsi="Segoe UI" w:cs="Segoe UI" w:hint="eastAsia"/>
          <w:shd w:val="clear" w:color="auto" w:fill="FFFFFF"/>
        </w:rPr>
        <w:t>及环境因素分析</w:t>
      </w:r>
      <w:r>
        <w:rPr>
          <w:rFonts w:ascii="Segoe UI" w:hAnsi="Segoe UI" w:cs="Segoe UI" w:hint="eastAsia"/>
          <w:shd w:val="clear" w:color="auto" w:fill="FFFFFF"/>
        </w:rPr>
        <w:t>；</w:t>
      </w:r>
    </w:p>
    <w:p w:rsidR="00461676" w:rsidRDefault="005039F8">
      <w:pPr>
        <w:pStyle w:val="afc"/>
        <w:rPr>
          <w:rFonts w:ascii="Segoe UI" w:hAnsi="Segoe UI" w:cs="Segoe UI"/>
          <w:shd w:val="clear" w:color="auto" w:fill="FFFFFF"/>
        </w:rPr>
      </w:pPr>
      <w:r>
        <w:rPr>
          <w:rFonts w:hint="eastAsia"/>
        </w:rPr>
        <w:t xml:space="preserve">8 </w:t>
      </w:r>
      <w:r>
        <w:rPr>
          <w:rFonts w:hint="eastAsia"/>
        </w:rPr>
        <w:t>结合</w:t>
      </w:r>
      <w:r>
        <w:t>操作</w:t>
      </w:r>
      <w:r>
        <w:rPr>
          <w:rFonts w:hint="eastAsia"/>
        </w:rPr>
        <w:t>、</w:t>
      </w:r>
      <w:r>
        <w:rPr>
          <w:rFonts w:hint="eastAsia"/>
        </w:rPr>
        <w:t>材料复检、记录审查</w:t>
      </w:r>
      <w:r>
        <w:t>等因素</w:t>
      </w:r>
      <w:r>
        <w:rPr>
          <w:rFonts w:hint="eastAsia"/>
        </w:rPr>
        <w:t>进行因果分析与责任判定。</w:t>
      </w:r>
    </w:p>
    <w:p w:rsidR="00461676" w:rsidRDefault="005039F8">
      <w:pPr>
        <w:pStyle w:val="af8"/>
        <w:numPr>
          <w:ilvl w:val="0"/>
          <w:numId w:val="19"/>
        </w:numPr>
      </w:pPr>
      <w:r>
        <w:rPr>
          <w:rFonts w:hint="eastAsia"/>
          <w:b/>
          <w:bCs w:val="0"/>
        </w:rPr>
        <w:lastRenderedPageBreak/>
        <w:t xml:space="preserve"> </w:t>
      </w:r>
      <w:r>
        <w:rPr>
          <w:rFonts w:hint="eastAsia"/>
        </w:rPr>
        <w:t>当混凝土施工出现内部疵病的现象时，宜通过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w:t>
      </w:r>
      <w:r>
        <w:rPr>
          <w:rFonts w:ascii="Segoe UI" w:hAnsi="Segoe UI" w:cs="Segoe UI" w:hint="eastAsia"/>
          <w:szCs w:val="24"/>
          <w:shd w:val="clear" w:color="auto" w:fill="FFFFFF"/>
        </w:rPr>
        <w:t>溯源</w:t>
      </w:r>
      <w:r>
        <w:rPr>
          <w:rFonts w:hint="eastAsia"/>
        </w:rPr>
        <w:t>：</w:t>
      </w:r>
    </w:p>
    <w:p w:rsidR="00461676" w:rsidRDefault="005039F8">
      <w:pPr>
        <w:pStyle w:val="afc"/>
      </w:pPr>
      <w:r>
        <w:rPr>
          <w:rFonts w:hint="eastAsia"/>
        </w:rPr>
        <w:t xml:space="preserve">1 </w:t>
      </w:r>
      <w:r>
        <w:rPr>
          <w:rFonts w:hint="eastAsia"/>
        </w:rPr>
        <w:t>依据《混凝土结构现场检测技术标准》</w:t>
      </w:r>
      <w:r>
        <w:rPr>
          <w:rFonts w:hint="eastAsia"/>
        </w:rPr>
        <w:t>GB/T 50784</w:t>
      </w:r>
      <w:r>
        <w:rPr>
          <w:rFonts w:hint="eastAsia"/>
        </w:rPr>
        <w:t>标准的要求，探测内部空洞或裂缝，结合回弹</w:t>
      </w:r>
      <w:r>
        <w:rPr>
          <w:rFonts w:hint="eastAsia"/>
        </w:rPr>
        <w:t>-</w:t>
      </w:r>
      <w:r>
        <w:rPr>
          <w:rFonts w:hint="eastAsia"/>
        </w:rPr>
        <w:t>取芯法验证结构实体强度分布；</w:t>
      </w:r>
    </w:p>
    <w:p w:rsidR="00461676" w:rsidRDefault="005039F8">
      <w:pPr>
        <w:pStyle w:val="afc"/>
      </w:pPr>
      <w:r>
        <w:rPr>
          <w:rFonts w:hint="eastAsia"/>
        </w:rPr>
        <w:t xml:space="preserve">2 </w:t>
      </w:r>
      <w:r>
        <w:rPr>
          <w:rFonts w:hint="eastAsia"/>
        </w:rPr>
        <w:t>核查搅拌记录、运输时间、浇筑温度及振捣工艺，分析养护温湿度数据与裂缝关联性；</w:t>
      </w:r>
    </w:p>
    <w:p w:rsidR="00461676" w:rsidRDefault="005039F8">
      <w:pPr>
        <w:pStyle w:val="afc"/>
      </w:pPr>
      <w:r>
        <w:rPr>
          <w:rFonts w:hint="eastAsia"/>
        </w:rPr>
        <w:t xml:space="preserve">3 </w:t>
      </w:r>
      <w:r>
        <w:rPr>
          <w:rFonts w:hint="eastAsia"/>
        </w:rPr>
        <w:t>材料性能复测和配合比验证；</w:t>
      </w:r>
    </w:p>
    <w:p w:rsidR="00461676" w:rsidRDefault="005039F8">
      <w:pPr>
        <w:pStyle w:val="afc"/>
      </w:pPr>
      <w:r>
        <w:rPr>
          <w:rFonts w:hint="eastAsia"/>
        </w:rPr>
        <w:t xml:space="preserve">4 </w:t>
      </w:r>
      <w:r>
        <w:rPr>
          <w:rFonts w:hint="eastAsia"/>
        </w:rPr>
        <w:t>调取混凝土生产记录、试块留置报告及监理旁站记录，核实施工过程合规性。</w:t>
      </w:r>
    </w:p>
    <w:p w:rsidR="00461676" w:rsidRDefault="005039F8">
      <w:pPr>
        <w:pStyle w:val="afc"/>
      </w:pPr>
      <w:r>
        <w:rPr>
          <w:rFonts w:hint="eastAsia"/>
        </w:rPr>
        <w:t xml:space="preserve">5 </w:t>
      </w:r>
      <w:r>
        <w:rPr>
          <w:rFonts w:hint="eastAsia"/>
        </w:rPr>
        <w:t>结合检测</w:t>
      </w:r>
      <w:r>
        <w:rPr>
          <w:rFonts w:hint="eastAsia"/>
        </w:rPr>
        <w:t>、</w:t>
      </w:r>
      <w:r>
        <w:rPr>
          <w:rFonts w:hint="eastAsia"/>
        </w:rPr>
        <w:t>操作记录、材料复检、记录审查</w:t>
      </w:r>
      <w:r>
        <w:t>等因素</w:t>
      </w:r>
      <w:r>
        <w:rPr>
          <w:rFonts w:hint="eastAsia"/>
        </w:rPr>
        <w:t>进行因果分析与责任判定。</w:t>
      </w:r>
    </w:p>
    <w:p w:rsidR="00461676" w:rsidRDefault="005039F8">
      <w:pPr>
        <w:pStyle w:val="af8"/>
        <w:numPr>
          <w:ilvl w:val="0"/>
          <w:numId w:val="19"/>
        </w:numPr>
      </w:pPr>
      <w:r>
        <w:rPr>
          <w:rFonts w:hint="eastAsia"/>
          <w:b/>
          <w:bCs w:val="0"/>
        </w:rPr>
        <w:t xml:space="preserve"> </w:t>
      </w:r>
      <w:r>
        <w:rPr>
          <w:rFonts w:hint="eastAsia"/>
        </w:rPr>
        <w:t>当混凝土施工出现裂缝的现象时，宜通过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w:t>
      </w:r>
      <w:r>
        <w:rPr>
          <w:rFonts w:ascii="Segoe UI" w:hAnsi="Segoe UI" w:cs="Segoe UI" w:hint="eastAsia"/>
          <w:szCs w:val="24"/>
          <w:shd w:val="clear" w:color="auto" w:fill="FFFFFF"/>
        </w:rPr>
        <w:t>溯源</w:t>
      </w:r>
      <w:r>
        <w:rPr>
          <w:rFonts w:hint="eastAsia"/>
        </w:rPr>
        <w:t>：</w:t>
      </w:r>
    </w:p>
    <w:p w:rsidR="00461676" w:rsidRDefault="005039F8">
      <w:pPr>
        <w:pStyle w:val="afc"/>
      </w:pPr>
      <w:r>
        <w:rPr>
          <w:rFonts w:hint="eastAsia"/>
        </w:rPr>
        <w:t xml:space="preserve">1 </w:t>
      </w:r>
      <w:r>
        <w:rPr>
          <w:rFonts w:hint="eastAsia"/>
        </w:rPr>
        <w:t>依据《混凝土结构工程施工质量验收规范》</w:t>
      </w:r>
      <w:r>
        <w:rPr>
          <w:rFonts w:hint="eastAsia"/>
        </w:rPr>
        <w:t>GB/T 50204</w:t>
      </w:r>
      <w:r>
        <w:rPr>
          <w:rFonts w:hint="eastAsia"/>
        </w:rPr>
        <w:t>判定裂缝种类和分布情况；</w:t>
      </w:r>
    </w:p>
    <w:p w:rsidR="00461676" w:rsidRDefault="005039F8">
      <w:pPr>
        <w:pStyle w:val="afc"/>
      </w:pPr>
      <w:r>
        <w:rPr>
          <w:rFonts w:hint="eastAsia"/>
        </w:rPr>
        <w:t xml:space="preserve">2 </w:t>
      </w:r>
      <w:r>
        <w:rPr>
          <w:rFonts w:hint="eastAsia"/>
        </w:rPr>
        <w:t>核查浇筑时的环境情况，追溯施工日志中温湿度数据及</w:t>
      </w:r>
      <w:r>
        <w:t>核查地基沉降观测记录</w:t>
      </w:r>
      <w:r>
        <w:rPr>
          <w:rFonts w:hint="eastAsia"/>
        </w:rPr>
        <w:t>；</w:t>
      </w:r>
    </w:p>
    <w:p w:rsidR="00461676" w:rsidRDefault="005039F8">
      <w:pPr>
        <w:pStyle w:val="afc"/>
      </w:pPr>
      <w:r>
        <w:rPr>
          <w:rFonts w:hint="eastAsia"/>
        </w:rPr>
        <w:t xml:space="preserve">3 </w:t>
      </w:r>
      <w:r>
        <w:t>抽检混凝土配合比报</w:t>
      </w:r>
      <w:r>
        <w:rPr>
          <w:rFonts w:hint="eastAsia"/>
        </w:rPr>
        <w:t>的水胶比是否超标，以及骨料级配分析；</w:t>
      </w:r>
    </w:p>
    <w:p w:rsidR="00461676" w:rsidRDefault="005039F8">
      <w:pPr>
        <w:pStyle w:val="afc"/>
      </w:pPr>
      <w:r>
        <w:rPr>
          <w:rFonts w:hint="eastAsia"/>
        </w:rPr>
        <w:t xml:space="preserve">4 </w:t>
      </w:r>
      <w:r>
        <w:rPr>
          <w:rFonts w:hint="eastAsia"/>
        </w:rPr>
        <w:t>检查是否使用</w:t>
      </w:r>
      <w:r>
        <w:t>收缩较大的水泥</w:t>
      </w:r>
      <w:r>
        <w:rPr>
          <w:rFonts w:hint="eastAsia"/>
        </w:rPr>
        <w:t>；</w:t>
      </w:r>
    </w:p>
    <w:p w:rsidR="00461676" w:rsidRDefault="005039F8">
      <w:pPr>
        <w:pStyle w:val="afc"/>
      </w:pPr>
      <w:r>
        <w:rPr>
          <w:rFonts w:hint="eastAsia"/>
        </w:rPr>
        <w:t xml:space="preserve">5 </w:t>
      </w:r>
      <w:r>
        <w:rPr>
          <w:rFonts w:hint="eastAsia"/>
        </w:rPr>
        <w:t>检测箍筋位置与保护层厚度。</w:t>
      </w:r>
    </w:p>
    <w:p w:rsidR="00461676" w:rsidRDefault="005039F8">
      <w:pPr>
        <w:pStyle w:val="afc"/>
      </w:pPr>
      <w:r>
        <w:rPr>
          <w:rFonts w:hint="eastAsia"/>
        </w:rPr>
        <w:t xml:space="preserve">5 </w:t>
      </w:r>
      <w:r>
        <w:rPr>
          <w:rFonts w:hint="eastAsia"/>
        </w:rPr>
        <w:t>结合检</w:t>
      </w:r>
      <w:r>
        <w:rPr>
          <w:rFonts w:hint="eastAsia"/>
        </w:rPr>
        <w:t>测</w:t>
      </w:r>
      <w:r>
        <w:rPr>
          <w:rFonts w:hint="eastAsia"/>
        </w:rPr>
        <w:t>、</w:t>
      </w:r>
      <w:r>
        <w:rPr>
          <w:rFonts w:hint="eastAsia"/>
        </w:rPr>
        <w:t>施工日志、操作记录、材料复检</w:t>
      </w:r>
      <w:r>
        <w:t>等因素</w:t>
      </w:r>
      <w:r>
        <w:rPr>
          <w:rFonts w:hint="eastAsia"/>
        </w:rPr>
        <w:t>进行因果分析与责任判定。</w:t>
      </w:r>
    </w:p>
    <w:p w:rsidR="00461676" w:rsidRDefault="005039F8">
      <w:pPr>
        <w:pStyle w:val="2"/>
      </w:pPr>
      <w:bookmarkStart w:id="28" w:name="_Toc20572"/>
      <w:r>
        <w:rPr>
          <w:rFonts w:hint="eastAsia"/>
        </w:rPr>
        <w:t xml:space="preserve">6.3  </w:t>
      </w:r>
      <w:r>
        <w:rPr>
          <w:rFonts w:hint="eastAsia"/>
        </w:rPr>
        <w:t>混凝土结构质量问题识别与溯源</w:t>
      </w:r>
      <w:bookmarkEnd w:id="28"/>
    </w:p>
    <w:p w:rsidR="00461676" w:rsidRDefault="005039F8">
      <w:pPr>
        <w:pStyle w:val="af8"/>
        <w:numPr>
          <w:ilvl w:val="0"/>
          <w:numId w:val="20"/>
        </w:numPr>
      </w:pPr>
      <w:r>
        <w:rPr>
          <w:rFonts w:hint="eastAsia"/>
          <w:b/>
          <w:bCs w:val="0"/>
        </w:rPr>
        <w:t xml:space="preserve"> </w:t>
      </w:r>
      <w:r>
        <w:rPr>
          <w:rFonts w:hint="eastAsia"/>
        </w:rPr>
        <w:t>当混凝土结构出现外形尺寸偏差的现象时，宜通过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w:t>
      </w:r>
      <w:r>
        <w:rPr>
          <w:rFonts w:ascii="Segoe UI" w:hAnsi="Segoe UI" w:cs="Segoe UI" w:hint="eastAsia"/>
          <w:szCs w:val="24"/>
          <w:shd w:val="clear" w:color="auto" w:fill="FFFFFF"/>
        </w:rPr>
        <w:t>溯源</w:t>
      </w:r>
      <w:r>
        <w:rPr>
          <w:rFonts w:hint="eastAsia"/>
        </w:rPr>
        <w:t>：</w:t>
      </w:r>
    </w:p>
    <w:p w:rsidR="00461676" w:rsidRDefault="005039F8">
      <w:pPr>
        <w:pStyle w:val="afc"/>
      </w:pPr>
      <w:r>
        <w:rPr>
          <w:rFonts w:hint="eastAsia"/>
        </w:rPr>
        <w:t xml:space="preserve">1 </w:t>
      </w:r>
      <w:r>
        <w:rPr>
          <w:rFonts w:hint="eastAsia"/>
        </w:rPr>
        <w:t>依据《混凝土结构现场检测技术标准》</w:t>
      </w:r>
      <w:r>
        <w:rPr>
          <w:rFonts w:hint="eastAsia"/>
        </w:rPr>
        <w:t>GB/T 50784</w:t>
      </w:r>
      <w:r>
        <w:rPr>
          <w:rFonts w:hint="eastAsia"/>
        </w:rPr>
        <w:t>的要求对混凝土结构的尺寸偏差进行检测分析；</w:t>
      </w:r>
    </w:p>
    <w:p w:rsidR="00461676" w:rsidRDefault="005039F8">
      <w:pPr>
        <w:pStyle w:val="afc"/>
      </w:pPr>
      <w:r>
        <w:rPr>
          <w:rFonts w:hint="eastAsia"/>
        </w:rPr>
        <w:t xml:space="preserve">2 </w:t>
      </w:r>
      <w:r>
        <w:rPr>
          <w:rFonts w:hint="eastAsia"/>
        </w:rPr>
        <w:t>查阅施工图纸、施工记录、</w:t>
      </w:r>
      <w:r>
        <w:t>材料检验报告等相关资料</w:t>
      </w:r>
      <w:r>
        <w:rPr>
          <w:rFonts w:hint="eastAsia"/>
        </w:rPr>
        <w:t>；</w:t>
      </w:r>
    </w:p>
    <w:p w:rsidR="00461676" w:rsidRDefault="005039F8">
      <w:pPr>
        <w:pStyle w:val="afc"/>
      </w:pPr>
      <w:r>
        <w:rPr>
          <w:rFonts w:hint="eastAsia"/>
        </w:rPr>
        <w:lastRenderedPageBreak/>
        <w:t xml:space="preserve">3 </w:t>
      </w:r>
      <w:r>
        <w:rPr>
          <w:rFonts w:hint="eastAsia"/>
        </w:rPr>
        <w:t>检查</w:t>
      </w:r>
      <w:r>
        <w:t>模板安装、混凝土浇筑等操作细节</w:t>
      </w:r>
      <w:r>
        <w:rPr>
          <w:rFonts w:hint="eastAsia"/>
        </w:rPr>
        <w:t>；对模板支撑系统、地基基础等进行检查，查看是否存在松动、下沉、变形等问题</w:t>
      </w:r>
      <w:r>
        <w:rPr>
          <w:rFonts w:hint="eastAsia"/>
        </w:rPr>
        <w:t>；</w:t>
      </w:r>
    </w:p>
    <w:p w:rsidR="00461676" w:rsidRDefault="005039F8">
      <w:pPr>
        <w:pStyle w:val="afc"/>
      </w:pPr>
      <w:r>
        <w:rPr>
          <w:rFonts w:hint="eastAsia"/>
        </w:rPr>
        <w:t xml:space="preserve">4 </w:t>
      </w:r>
      <w:r>
        <w:rPr>
          <w:rFonts w:hint="eastAsia"/>
        </w:rPr>
        <w:t>收集相关数据，</w:t>
      </w:r>
      <w:r>
        <w:t>分析数据是否存在异常，确定可能导致偏差的因素。</w:t>
      </w:r>
    </w:p>
    <w:p w:rsidR="00461676" w:rsidRDefault="005039F8">
      <w:pPr>
        <w:pStyle w:val="afc"/>
      </w:pPr>
      <w:r>
        <w:rPr>
          <w:rFonts w:hint="eastAsia"/>
        </w:rPr>
        <w:t xml:space="preserve">5 </w:t>
      </w:r>
      <w:r>
        <w:rPr>
          <w:rFonts w:hint="eastAsia"/>
        </w:rPr>
        <w:t>对以上</w:t>
      </w:r>
      <w:r>
        <w:t>因素</w:t>
      </w:r>
      <w:r>
        <w:rPr>
          <w:rFonts w:hint="eastAsia"/>
        </w:rPr>
        <w:t>进行因果分析与责任判定。</w:t>
      </w:r>
    </w:p>
    <w:p w:rsidR="00461676" w:rsidRDefault="005039F8">
      <w:pPr>
        <w:pStyle w:val="af8"/>
        <w:numPr>
          <w:ilvl w:val="0"/>
          <w:numId w:val="20"/>
        </w:numPr>
      </w:pPr>
      <w:r>
        <w:rPr>
          <w:rFonts w:hint="eastAsia"/>
          <w:b/>
          <w:bCs w:val="0"/>
        </w:rPr>
        <w:t xml:space="preserve"> </w:t>
      </w:r>
      <w:r>
        <w:rPr>
          <w:rFonts w:hint="eastAsia"/>
        </w:rPr>
        <w:t>当混凝土结构出现裂缝的现象时，宜通过</w:t>
      </w:r>
      <w:r>
        <w:rPr>
          <w:rFonts w:ascii="Segoe UI" w:eastAsia="Segoe UI" w:hAnsi="Segoe UI" w:cs="Segoe UI"/>
          <w:szCs w:val="24"/>
          <w:shd w:val="clear" w:color="auto" w:fill="FFFFFF"/>
        </w:rPr>
        <w:t>以下</w:t>
      </w:r>
      <w:r>
        <w:rPr>
          <w:rFonts w:ascii="Segoe UI" w:hAnsi="Segoe UI" w:cs="Segoe UI" w:hint="eastAsia"/>
          <w:szCs w:val="24"/>
          <w:shd w:val="clear" w:color="auto" w:fill="FFFFFF"/>
        </w:rPr>
        <w:t>程序</w:t>
      </w:r>
      <w:r>
        <w:rPr>
          <w:rFonts w:ascii="Segoe UI" w:eastAsia="Segoe UI" w:hAnsi="Segoe UI" w:cs="Segoe UI"/>
          <w:szCs w:val="24"/>
          <w:shd w:val="clear" w:color="auto" w:fill="FFFFFF"/>
        </w:rPr>
        <w:t>进行问题识别</w:t>
      </w:r>
      <w:r>
        <w:rPr>
          <w:rFonts w:ascii="Segoe UI" w:hAnsi="Segoe UI" w:cs="Segoe UI" w:hint="eastAsia"/>
          <w:szCs w:val="24"/>
          <w:shd w:val="clear" w:color="auto" w:fill="FFFFFF"/>
        </w:rPr>
        <w:t>与</w:t>
      </w:r>
      <w:r>
        <w:rPr>
          <w:rFonts w:ascii="Segoe UI" w:hAnsi="Segoe UI" w:cs="Segoe UI" w:hint="eastAsia"/>
          <w:szCs w:val="24"/>
          <w:shd w:val="clear" w:color="auto" w:fill="FFFFFF"/>
        </w:rPr>
        <w:t>溯源</w:t>
      </w:r>
      <w:r>
        <w:rPr>
          <w:rFonts w:hint="eastAsia"/>
        </w:rPr>
        <w:t>：</w:t>
      </w:r>
    </w:p>
    <w:p w:rsidR="00461676" w:rsidRDefault="005039F8">
      <w:pPr>
        <w:pStyle w:val="afc"/>
      </w:pPr>
      <w:r>
        <w:rPr>
          <w:rFonts w:hint="eastAsia"/>
        </w:rPr>
        <w:t xml:space="preserve">1 </w:t>
      </w:r>
      <w:r>
        <w:rPr>
          <w:rFonts w:hint="eastAsia"/>
        </w:rPr>
        <w:t>分类记录裂缝走向</w:t>
      </w:r>
      <w:r>
        <w:t>、宽度、深度</w:t>
      </w:r>
      <w:r>
        <w:rPr>
          <w:rFonts w:hint="eastAsia"/>
        </w:rPr>
        <w:t>和</w:t>
      </w:r>
      <w:r>
        <w:t>分布规律</w:t>
      </w:r>
      <w:r>
        <w:rPr>
          <w:rFonts w:hint="eastAsia"/>
        </w:rPr>
        <w:t>；</w:t>
      </w:r>
    </w:p>
    <w:p w:rsidR="00461676" w:rsidRDefault="005039F8">
      <w:pPr>
        <w:pStyle w:val="afc"/>
      </w:pPr>
      <w:r>
        <w:rPr>
          <w:rFonts w:hint="eastAsia"/>
        </w:rPr>
        <w:t xml:space="preserve">2 </w:t>
      </w:r>
      <w:r>
        <w:t>核查裂缝出现时段的气候及周边荷载条件</w:t>
      </w:r>
      <w:r>
        <w:rPr>
          <w:rFonts w:hint="eastAsia"/>
        </w:rPr>
        <w:t>；</w:t>
      </w:r>
    </w:p>
    <w:p w:rsidR="00461676" w:rsidRDefault="005039F8">
      <w:pPr>
        <w:pStyle w:val="afc"/>
      </w:pPr>
      <w:r>
        <w:rPr>
          <w:rFonts w:hint="eastAsia"/>
        </w:rPr>
        <w:t xml:space="preserve">3 </w:t>
      </w:r>
      <w:r>
        <w:t>调取混凝土配比单、骨料检测报告</w:t>
      </w:r>
      <w:r>
        <w:rPr>
          <w:rFonts w:hint="eastAsia"/>
        </w:rPr>
        <w:t>和</w:t>
      </w:r>
      <w:r>
        <w:t>外加剂类型</w:t>
      </w:r>
      <w:r>
        <w:rPr>
          <w:rFonts w:hint="eastAsia"/>
        </w:rPr>
        <w:t>；</w:t>
      </w:r>
    </w:p>
    <w:p w:rsidR="00461676" w:rsidRDefault="005039F8">
      <w:pPr>
        <w:pStyle w:val="afc"/>
      </w:pPr>
      <w:r>
        <w:rPr>
          <w:rFonts w:hint="eastAsia"/>
        </w:rPr>
        <w:t xml:space="preserve">4 </w:t>
      </w:r>
      <w:r>
        <w:t>检查养护记录、拆模时间、地基处理方案</w:t>
      </w:r>
      <w:r>
        <w:rPr>
          <w:rFonts w:hint="eastAsia"/>
        </w:rPr>
        <w:t>；</w:t>
      </w:r>
    </w:p>
    <w:p w:rsidR="00461676" w:rsidRDefault="005039F8">
      <w:pPr>
        <w:pStyle w:val="afc"/>
      </w:pPr>
      <w:r>
        <w:rPr>
          <w:rFonts w:hint="eastAsia"/>
        </w:rPr>
        <w:t xml:space="preserve">5 </w:t>
      </w:r>
      <w:r>
        <w:t>对比结构荷载分布、约束条件是否与裂缝位置匹配</w:t>
      </w:r>
      <w:r>
        <w:rPr>
          <w:rFonts w:hint="eastAsia"/>
        </w:rPr>
        <w:t>；</w:t>
      </w:r>
    </w:p>
    <w:p w:rsidR="00461676" w:rsidRDefault="005039F8">
      <w:pPr>
        <w:pStyle w:val="afc"/>
      </w:pPr>
      <w:r>
        <w:rPr>
          <w:rFonts w:hint="eastAsia"/>
        </w:rPr>
        <w:t xml:space="preserve">6 </w:t>
      </w:r>
      <w:r>
        <w:rPr>
          <w:rFonts w:hint="eastAsia"/>
        </w:rPr>
        <w:t>采用无损检测</w:t>
      </w:r>
      <w:r>
        <w:t>定量裂缝形态；回弹仪检测混凝土强度是否达标</w:t>
      </w:r>
      <w:r>
        <w:rPr>
          <w:rFonts w:hint="eastAsia"/>
        </w:rPr>
        <w:t>；</w:t>
      </w:r>
    </w:p>
    <w:p w:rsidR="00461676" w:rsidRDefault="005039F8">
      <w:pPr>
        <w:pStyle w:val="afc"/>
      </w:pPr>
      <w:r>
        <w:rPr>
          <w:rFonts w:hint="eastAsia"/>
        </w:rPr>
        <w:t xml:space="preserve">7 </w:t>
      </w:r>
      <w:r>
        <w:t>取芯化验碳化深度、氯离子含量；显微镜观察骨料活性反应痕迹</w:t>
      </w:r>
      <w:r>
        <w:rPr>
          <w:rFonts w:hint="eastAsia"/>
        </w:rPr>
        <w:t>；</w:t>
      </w:r>
    </w:p>
    <w:p w:rsidR="00461676" w:rsidRDefault="005039F8">
      <w:pPr>
        <w:pStyle w:val="afc"/>
      </w:pPr>
      <w:r>
        <w:rPr>
          <w:rFonts w:hint="eastAsia"/>
        </w:rPr>
        <w:t xml:space="preserve">8 </w:t>
      </w:r>
      <w:r>
        <w:t>钻探取样验证地基均匀性；荷载试验判断沉降差异</w:t>
      </w:r>
      <w:r>
        <w:rPr>
          <w:rFonts w:hint="eastAsia"/>
        </w:rPr>
        <w:t>；</w:t>
      </w:r>
    </w:p>
    <w:p w:rsidR="00461676" w:rsidRDefault="005039F8">
      <w:pPr>
        <w:pStyle w:val="afc"/>
      </w:pPr>
      <w:r>
        <w:rPr>
          <w:rFonts w:hint="eastAsia"/>
        </w:rPr>
        <w:t xml:space="preserve">9 </w:t>
      </w:r>
      <w:r>
        <w:t>以裂缝为中心，关联材料、施工、环境等潜在因素，排除低概率原因</w:t>
      </w:r>
      <w:r>
        <w:rPr>
          <w:rFonts w:hint="eastAsia"/>
        </w:rPr>
        <w:t>；</w:t>
      </w:r>
    </w:p>
    <w:p w:rsidR="00461676" w:rsidRDefault="005039F8">
      <w:pPr>
        <w:pStyle w:val="afc"/>
      </w:pPr>
      <w:r>
        <w:rPr>
          <w:rFonts w:hint="eastAsia"/>
        </w:rPr>
        <w:t xml:space="preserve">10 </w:t>
      </w:r>
      <w:r>
        <w:t>将实际数据与规范限值对比</w:t>
      </w:r>
      <w:r>
        <w:rPr>
          <w:rFonts w:hint="eastAsia"/>
        </w:rPr>
        <w:t>，</w:t>
      </w:r>
      <w:r>
        <w:t>锁定违规操作</w:t>
      </w:r>
      <w:r>
        <w:rPr>
          <w:rFonts w:hint="eastAsia"/>
        </w:rPr>
        <w:t>；</w:t>
      </w:r>
    </w:p>
    <w:p w:rsidR="00461676" w:rsidRDefault="005039F8">
      <w:pPr>
        <w:pStyle w:val="afc"/>
      </w:pPr>
      <w:r>
        <w:rPr>
          <w:rFonts w:hint="eastAsia"/>
        </w:rPr>
        <w:t xml:space="preserve">11 </w:t>
      </w:r>
      <w:r>
        <w:t>通过分析</w:t>
      </w:r>
      <w:r>
        <w:rPr>
          <w:rFonts w:hint="eastAsia"/>
        </w:rPr>
        <w:t>上述记录进行因果分析与责任判定。</w:t>
      </w:r>
    </w:p>
    <w:p w:rsidR="00461676" w:rsidRDefault="00461676">
      <w:pPr>
        <w:pStyle w:val="af8"/>
        <w:sectPr w:rsidR="00461676">
          <w:pgSz w:w="11906" w:h="16838"/>
          <w:pgMar w:top="1440" w:right="1800" w:bottom="1440" w:left="1800" w:header="851" w:footer="992" w:gutter="0"/>
          <w:cols w:space="425"/>
          <w:docGrid w:type="lines" w:linePitch="312"/>
        </w:sectPr>
      </w:pPr>
    </w:p>
    <w:p w:rsidR="00461676" w:rsidRDefault="005039F8">
      <w:pPr>
        <w:pStyle w:val="1"/>
        <w:rPr>
          <w:rFonts w:cs="Times New Roman"/>
          <w:szCs w:val="21"/>
        </w:rPr>
      </w:pPr>
      <w:bookmarkStart w:id="29" w:name="_Toc4317"/>
      <w:r>
        <w:rPr>
          <w:rFonts w:cs="Times New Roman" w:hint="eastAsia"/>
          <w:szCs w:val="21"/>
        </w:rPr>
        <w:lastRenderedPageBreak/>
        <w:t>7</w:t>
      </w:r>
      <w:r>
        <w:rPr>
          <w:rFonts w:cs="Times New Roman"/>
          <w:szCs w:val="21"/>
        </w:rPr>
        <w:t xml:space="preserve"> </w:t>
      </w:r>
      <w:r>
        <w:rPr>
          <w:rFonts w:cs="Times New Roman" w:hint="eastAsia"/>
          <w:szCs w:val="21"/>
        </w:rPr>
        <w:t xml:space="preserve"> </w:t>
      </w:r>
      <w:r>
        <w:rPr>
          <w:rFonts w:cs="Times New Roman" w:hint="eastAsia"/>
          <w:szCs w:val="21"/>
        </w:rPr>
        <w:t>质量治理</w:t>
      </w:r>
      <w:bookmarkEnd w:id="29"/>
    </w:p>
    <w:p w:rsidR="00461676" w:rsidRDefault="005039F8">
      <w:pPr>
        <w:pStyle w:val="2"/>
      </w:pPr>
      <w:bookmarkStart w:id="30" w:name="_Toc23209"/>
      <w:r>
        <w:rPr>
          <w:rFonts w:hint="eastAsia"/>
        </w:rPr>
        <w:t xml:space="preserve">7.1  </w:t>
      </w:r>
      <w:r>
        <w:rPr>
          <w:rFonts w:hint="eastAsia"/>
        </w:rPr>
        <w:t>一般规定</w:t>
      </w:r>
      <w:bookmarkEnd w:id="30"/>
    </w:p>
    <w:p w:rsidR="00461676" w:rsidRDefault="005039F8">
      <w:pPr>
        <w:pStyle w:val="af8"/>
        <w:numPr>
          <w:ilvl w:val="0"/>
          <w:numId w:val="21"/>
        </w:numPr>
      </w:pPr>
      <w:r>
        <w:rPr>
          <w:rFonts w:hint="eastAsia"/>
          <w:b/>
          <w:bCs w:val="0"/>
        </w:rPr>
        <w:t xml:space="preserve"> </w:t>
      </w:r>
      <w:r>
        <w:rPr>
          <w:rFonts w:hint="eastAsia"/>
        </w:rPr>
        <w:t>混凝土工程质量治理应根据诊断报告和委托方提出的功能要求进行。治理设计的范围，可按诊断整体或者某独立区段确定也可以按照指定的部分确定，应考虑该部分的整体结构性能。</w:t>
      </w:r>
    </w:p>
    <w:p w:rsidR="00461676" w:rsidRDefault="005039F8">
      <w:pPr>
        <w:pStyle w:val="af8"/>
        <w:numPr>
          <w:ilvl w:val="0"/>
          <w:numId w:val="21"/>
        </w:numPr>
      </w:pPr>
      <w:r>
        <w:rPr>
          <w:rFonts w:hint="eastAsia"/>
          <w:b/>
          <w:bCs w:val="0"/>
        </w:rPr>
        <w:t xml:space="preserve"> </w:t>
      </w:r>
      <w:r>
        <w:rPr>
          <w:rFonts w:hint="eastAsia"/>
        </w:rPr>
        <w:t>混凝土工程质量治理应根据现场条件对施工方法和治理效果的影响确定设计方案。</w:t>
      </w:r>
    </w:p>
    <w:p w:rsidR="00461676" w:rsidRDefault="005039F8">
      <w:pPr>
        <w:pStyle w:val="af8"/>
        <w:numPr>
          <w:ilvl w:val="0"/>
          <w:numId w:val="21"/>
        </w:numPr>
      </w:pPr>
      <w:r>
        <w:rPr>
          <w:rFonts w:hint="eastAsia"/>
          <w:b/>
          <w:bCs w:val="0"/>
        </w:rPr>
        <w:t xml:space="preserve"> </w:t>
      </w:r>
      <w:r>
        <w:rPr>
          <w:rFonts w:hint="eastAsia"/>
        </w:rPr>
        <w:t>质量治理应根据质量问题的严重程度、形成原因、是否已稳定，采取相对应的措施。混凝土工程质量治理应避免对未治理部分造成不利影响。</w:t>
      </w:r>
    </w:p>
    <w:p w:rsidR="00461676" w:rsidRDefault="005039F8">
      <w:pPr>
        <w:pStyle w:val="af8"/>
        <w:numPr>
          <w:ilvl w:val="0"/>
          <w:numId w:val="21"/>
        </w:numPr>
      </w:pPr>
      <w:r>
        <w:rPr>
          <w:rFonts w:hint="eastAsia"/>
          <w:b/>
          <w:bCs w:val="0"/>
        </w:rPr>
        <w:t xml:space="preserve"> </w:t>
      </w:r>
      <w:r>
        <w:rPr>
          <w:rFonts w:hint="eastAsia"/>
        </w:rPr>
        <w:t>混凝土工程质量治理及验收，除应符合本标准有关要求外，尚应符合《建筑结构加固工程施工质量验收规范》</w:t>
      </w:r>
      <w:r>
        <w:rPr>
          <w:rFonts w:hint="eastAsia"/>
        </w:rPr>
        <w:t>GB 50550</w:t>
      </w:r>
      <w:r>
        <w:rPr>
          <w:rFonts w:hint="eastAsia"/>
        </w:rPr>
        <w:t>的规定。</w:t>
      </w:r>
    </w:p>
    <w:p w:rsidR="00461676" w:rsidRDefault="005039F8">
      <w:pPr>
        <w:pStyle w:val="2"/>
      </w:pPr>
      <w:bookmarkStart w:id="31" w:name="_Toc13644"/>
      <w:r>
        <w:rPr>
          <w:rFonts w:hint="eastAsia"/>
        </w:rPr>
        <w:t>7.2</w:t>
      </w:r>
      <w:r>
        <w:t xml:space="preserve"> </w:t>
      </w:r>
      <w:r>
        <w:rPr>
          <w:rFonts w:hint="eastAsia"/>
        </w:rPr>
        <w:t xml:space="preserve"> </w:t>
      </w:r>
      <w:r>
        <w:rPr>
          <w:rFonts w:hint="eastAsia"/>
        </w:rPr>
        <w:t>预拌混凝土质量</w:t>
      </w:r>
      <w:r>
        <w:rPr>
          <w:rFonts w:hint="eastAsia"/>
        </w:rPr>
        <w:t>问题预防与</w:t>
      </w:r>
      <w:r>
        <w:rPr>
          <w:rFonts w:hint="eastAsia"/>
        </w:rPr>
        <w:t>治理</w:t>
      </w:r>
      <w:bookmarkEnd w:id="31"/>
    </w:p>
    <w:p w:rsidR="00461676" w:rsidRDefault="005039F8">
      <w:pPr>
        <w:pStyle w:val="af8"/>
        <w:numPr>
          <w:ilvl w:val="0"/>
          <w:numId w:val="22"/>
        </w:numPr>
      </w:pPr>
      <w:r>
        <w:rPr>
          <w:rFonts w:hint="eastAsia"/>
          <w:b/>
          <w:bCs w:val="0"/>
        </w:rPr>
        <w:t xml:space="preserve"> </w:t>
      </w:r>
      <w:r>
        <w:rPr>
          <w:rFonts w:hint="eastAsia"/>
        </w:rPr>
        <w:t>预拌混凝土和易性差防治措施应符合下列规定：</w:t>
      </w:r>
    </w:p>
    <w:p w:rsidR="00461676" w:rsidRDefault="005039F8">
      <w:pPr>
        <w:pStyle w:val="afc"/>
      </w:pPr>
      <w:r>
        <w:rPr>
          <w:rFonts w:hint="eastAsia"/>
        </w:rPr>
        <w:t xml:space="preserve">1 </w:t>
      </w:r>
      <w:r>
        <w:rPr>
          <w:rFonts w:hint="eastAsia"/>
        </w:rPr>
        <w:t>最小胶凝材料用量、最大水胶比应符合现行行业标准《普通混凝土配合比设计规程》</w:t>
      </w:r>
      <w:r>
        <w:rPr>
          <w:rFonts w:hint="eastAsia"/>
        </w:rPr>
        <w:t>JGJ 55</w:t>
      </w:r>
      <w:r>
        <w:rPr>
          <w:rFonts w:hint="eastAsia"/>
        </w:rPr>
        <w:t>的规定；</w:t>
      </w:r>
    </w:p>
    <w:p w:rsidR="00461676" w:rsidRDefault="005039F8">
      <w:pPr>
        <w:pStyle w:val="afc"/>
      </w:pPr>
      <w:r>
        <w:rPr>
          <w:rFonts w:hint="eastAsia"/>
        </w:rPr>
        <w:t xml:space="preserve">2 </w:t>
      </w:r>
      <w:r>
        <w:rPr>
          <w:rFonts w:hint="eastAsia"/>
        </w:rPr>
        <w:t>混凝土配合比设计应满足设计要求，包括混凝土性能指标、配合比设计方法、配合比生产评定方法等；</w:t>
      </w:r>
    </w:p>
    <w:p w:rsidR="00461676" w:rsidRDefault="005039F8">
      <w:pPr>
        <w:pStyle w:val="afc"/>
      </w:pPr>
      <w:r>
        <w:rPr>
          <w:rFonts w:hint="eastAsia"/>
        </w:rPr>
        <w:t xml:space="preserve">3 </w:t>
      </w:r>
      <w:r>
        <w:rPr>
          <w:rFonts w:hint="eastAsia"/>
        </w:rPr>
        <w:t>原材料计量宜采用电子计量设备。计量设备的精度应符合现行国家标准《混凝土搅拌站（楼）》</w:t>
      </w:r>
      <w:r>
        <w:rPr>
          <w:rFonts w:hint="eastAsia"/>
        </w:rPr>
        <w:t>GB/T 10171</w:t>
      </w:r>
      <w:r>
        <w:rPr>
          <w:rFonts w:hint="eastAsia"/>
        </w:rPr>
        <w:t>的有关规定，应具有法定计量部门签发的有效检定证书，并应定期校验；</w:t>
      </w:r>
    </w:p>
    <w:p w:rsidR="00461676" w:rsidRDefault="005039F8">
      <w:pPr>
        <w:pStyle w:val="afc"/>
      </w:pPr>
      <w:r>
        <w:rPr>
          <w:rFonts w:hint="eastAsia"/>
        </w:rPr>
        <w:t xml:space="preserve">4 </w:t>
      </w:r>
      <w:r>
        <w:rPr>
          <w:rFonts w:hint="eastAsia"/>
        </w:rPr>
        <w:t>混凝土拌制和浇筑过程中，应按规定检查混凝土的坍落度，每浇筑</w:t>
      </w:r>
      <w:r>
        <w:rPr>
          <w:rFonts w:hint="eastAsia"/>
        </w:rPr>
        <w:t>50m3</w:t>
      </w:r>
      <w:r>
        <w:rPr>
          <w:rFonts w:hint="eastAsia"/>
        </w:rPr>
        <w:t>或每工作班不少于一次；</w:t>
      </w:r>
    </w:p>
    <w:p w:rsidR="00461676" w:rsidRDefault="005039F8">
      <w:pPr>
        <w:pStyle w:val="afc"/>
      </w:pPr>
      <w:r>
        <w:rPr>
          <w:rFonts w:hint="eastAsia"/>
        </w:rPr>
        <w:t xml:space="preserve">5 </w:t>
      </w:r>
      <w:r>
        <w:rPr>
          <w:rFonts w:hint="eastAsia"/>
        </w:rPr>
        <w:t>混凝土搅拌宜采用强制式搅拌机；</w:t>
      </w:r>
    </w:p>
    <w:p w:rsidR="00461676" w:rsidRDefault="005039F8">
      <w:pPr>
        <w:pStyle w:val="afc"/>
      </w:pPr>
      <w:r>
        <w:rPr>
          <w:rFonts w:hint="eastAsia"/>
        </w:rPr>
        <w:t xml:space="preserve">6 </w:t>
      </w:r>
      <w:r>
        <w:rPr>
          <w:rFonts w:hint="eastAsia"/>
        </w:rPr>
        <w:t>随时检查混凝土搅拌时间，混凝土延续搅拌最短时间应符合现行国家标准《混凝土结构工程施工规范》</w:t>
      </w:r>
      <w:r>
        <w:rPr>
          <w:rFonts w:hint="eastAsia"/>
        </w:rPr>
        <w:t>GB 50666</w:t>
      </w:r>
      <w:r>
        <w:rPr>
          <w:rFonts w:hint="eastAsia"/>
        </w:rPr>
        <w:t>的</w:t>
      </w:r>
      <w:r>
        <w:rPr>
          <w:rFonts w:hint="eastAsia"/>
        </w:rPr>
        <w:t>有关规定；</w:t>
      </w:r>
    </w:p>
    <w:p w:rsidR="00461676" w:rsidRDefault="005039F8">
      <w:pPr>
        <w:pStyle w:val="afc"/>
      </w:pPr>
      <w:r>
        <w:rPr>
          <w:rFonts w:hint="eastAsia"/>
        </w:rPr>
        <w:t xml:space="preserve">7 </w:t>
      </w:r>
      <w:r>
        <w:rPr>
          <w:rFonts w:hint="eastAsia"/>
        </w:rPr>
        <w:t>混凝土运输应采用混凝土搅拌运输车，当运输过程中出现离析或使用外加剂进行调整时，搅拌运输车应进行快速搅拌，搅拌时间不应小于</w:t>
      </w:r>
      <w:r>
        <w:rPr>
          <w:rFonts w:hint="eastAsia"/>
        </w:rPr>
        <w:t>120s</w:t>
      </w:r>
      <w:r>
        <w:rPr>
          <w:rFonts w:hint="eastAsia"/>
        </w:rPr>
        <w:t>；</w:t>
      </w:r>
    </w:p>
    <w:p w:rsidR="00461676" w:rsidRDefault="005039F8">
      <w:pPr>
        <w:pStyle w:val="afc"/>
      </w:pPr>
      <w:r>
        <w:rPr>
          <w:rFonts w:hint="eastAsia"/>
        </w:rPr>
        <w:lastRenderedPageBreak/>
        <w:t xml:space="preserve">8 </w:t>
      </w:r>
      <w:r>
        <w:rPr>
          <w:rFonts w:hint="eastAsia"/>
        </w:rPr>
        <w:t>混凝土拌合物入模温度不应超过</w:t>
      </w:r>
      <w:r>
        <w:rPr>
          <w:rFonts w:hint="eastAsia"/>
        </w:rPr>
        <w:t>35</w:t>
      </w:r>
      <w:r>
        <w:t>℃</w:t>
      </w:r>
      <w:r>
        <w:rPr>
          <w:rFonts w:hint="eastAsia"/>
        </w:rPr>
        <w:t>，大体积混凝土拌合物入模温度不宜超过</w:t>
      </w:r>
      <w:r>
        <w:rPr>
          <w:rFonts w:hint="eastAsia"/>
        </w:rPr>
        <w:t>30</w:t>
      </w:r>
      <w:r>
        <w:t>℃</w:t>
      </w:r>
      <w:r>
        <w:rPr>
          <w:rFonts w:hint="eastAsia"/>
        </w:rPr>
        <w:t>；</w:t>
      </w:r>
      <w:r>
        <w:rPr>
          <w:rFonts w:hint="eastAsia"/>
        </w:rPr>
        <w:t>施工现场环境温度高于</w:t>
      </w:r>
      <w:r>
        <w:rPr>
          <w:rFonts w:hint="eastAsia"/>
        </w:rPr>
        <w:t>35</w:t>
      </w:r>
      <w:r>
        <w:t>℃</w:t>
      </w:r>
      <w:r>
        <w:rPr>
          <w:rFonts w:hint="eastAsia"/>
        </w:rPr>
        <w:t>时，应采取遮阳和降温措施或避开高温时段浇筑混凝土。</w:t>
      </w:r>
    </w:p>
    <w:p w:rsidR="00461676" w:rsidRDefault="005039F8">
      <w:pPr>
        <w:pStyle w:val="af8"/>
        <w:numPr>
          <w:ilvl w:val="0"/>
          <w:numId w:val="22"/>
        </w:numPr>
      </w:pPr>
      <w:r>
        <w:rPr>
          <w:rFonts w:hint="eastAsia"/>
          <w:b/>
          <w:bCs w:val="0"/>
        </w:rPr>
        <w:t xml:space="preserve"> </w:t>
      </w:r>
      <w:r>
        <w:rPr>
          <w:rFonts w:hint="eastAsia"/>
        </w:rPr>
        <w:t>预拌混凝土配合比不良防治措施应符合下列规定：</w:t>
      </w:r>
    </w:p>
    <w:p w:rsidR="00461676" w:rsidRDefault="005039F8">
      <w:pPr>
        <w:pStyle w:val="afc"/>
      </w:pPr>
      <w:r>
        <w:rPr>
          <w:rFonts w:hint="eastAsia"/>
        </w:rPr>
        <w:t xml:space="preserve">1 </w:t>
      </w:r>
      <w:r>
        <w:rPr>
          <w:rFonts w:hint="eastAsia"/>
        </w:rPr>
        <w:t>混凝土配合比应符合设计要求和相关标准的规定，配合比应通过试验优化确定，</w:t>
      </w:r>
      <w:r>
        <w:t>不得随意套用经验配合比。每盘混凝土试配的最小搅拌量应符合</w:t>
      </w:r>
      <w:r>
        <w:rPr>
          <w:rFonts w:hint="eastAsia"/>
        </w:rPr>
        <w:t>标准</w:t>
      </w:r>
      <w:r>
        <w:t>规定，并应小于搅拌机公</w:t>
      </w:r>
      <w:r>
        <w:t>称容量的</w:t>
      </w:r>
      <w:r>
        <w:t>1/4</w:t>
      </w:r>
      <w:r>
        <w:rPr>
          <w:rFonts w:hint="eastAsia"/>
        </w:rPr>
        <w:t>，</w:t>
      </w:r>
      <w:r>
        <w:t>且不应大于搅拌机公称容量</w:t>
      </w:r>
      <w:r>
        <w:rPr>
          <w:rFonts w:hint="eastAsia"/>
        </w:rPr>
        <w:t>；</w:t>
      </w:r>
    </w:p>
    <w:p w:rsidR="00461676" w:rsidRDefault="005039F8">
      <w:pPr>
        <w:pStyle w:val="afc"/>
      </w:pPr>
      <w:r>
        <w:rPr>
          <w:rFonts w:hint="eastAsia"/>
        </w:rPr>
        <w:t xml:space="preserve">2 </w:t>
      </w:r>
      <w:r>
        <w:rPr>
          <w:rFonts w:hint="eastAsia"/>
        </w:rPr>
        <w:t>混凝土原材料进场时，应进行质量检验，检验应符合。现行国家标准《混凝土质量控制标准》</w:t>
      </w:r>
      <w:r>
        <w:rPr>
          <w:rFonts w:hint="eastAsia"/>
        </w:rPr>
        <w:t>GB 50164</w:t>
      </w:r>
      <w:r>
        <w:rPr>
          <w:rFonts w:hint="eastAsia"/>
        </w:rPr>
        <w:t>的规定，供方应按批次向需方提供质量证明文件</w:t>
      </w:r>
      <w:r>
        <w:rPr>
          <w:rFonts w:hint="eastAsia"/>
        </w:rPr>
        <w:t>；</w:t>
      </w:r>
    </w:p>
    <w:p w:rsidR="00461676" w:rsidRDefault="005039F8">
      <w:pPr>
        <w:pStyle w:val="afc"/>
      </w:pPr>
      <w:r>
        <w:rPr>
          <w:rFonts w:hint="eastAsia"/>
        </w:rPr>
        <w:t xml:space="preserve">3 </w:t>
      </w:r>
      <w:r>
        <w:rPr>
          <w:rFonts w:hint="eastAsia"/>
        </w:rPr>
        <w:t>混凝土搅拌前应按试验室配合比通知单的配比准确秤量，其质量计量允许偏差应不得超过下列数值（按重量计）：胶凝材料为±</w:t>
      </w:r>
      <w:r>
        <w:rPr>
          <w:rFonts w:hint="eastAsia"/>
        </w:rPr>
        <w:t>2%</w:t>
      </w:r>
      <w:r>
        <w:rPr>
          <w:rFonts w:hint="eastAsia"/>
        </w:rPr>
        <w:t>；粗、细骨料为±</w:t>
      </w:r>
      <w:r>
        <w:rPr>
          <w:rFonts w:hint="eastAsia"/>
        </w:rPr>
        <w:t>3%</w:t>
      </w:r>
      <w:r>
        <w:rPr>
          <w:rFonts w:hint="eastAsia"/>
        </w:rPr>
        <w:t>；拌合用水和外加剂为±</w:t>
      </w:r>
      <w:r>
        <w:rPr>
          <w:rFonts w:hint="eastAsia"/>
        </w:rPr>
        <w:t>1%</w:t>
      </w:r>
      <w:r>
        <w:rPr>
          <w:rFonts w:hint="eastAsia"/>
        </w:rPr>
        <w:t>，并应每班检查</w:t>
      </w:r>
      <w:r>
        <w:rPr>
          <w:rFonts w:hint="eastAsia"/>
        </w:rPr>
        <w:t>1</w:t>
      </w:r>
      <w:r>
        <w:rPr>
          <w:rFonts w:hint="eastAsia"/>
        </w:rPr>
        <w:t>次；</w:t>
      </w:r>
    </w:p>
    <w:p w:rsidR="00461676" w:rsidRDefault="005039F8">
      <w:pPr>
        <w:pStyle w:val="afc"/>
      </w:pPr>
      <w:r>
        <w:rPr>
          <w:rFonts w:hint="eastAsia"/>
        </w:rPr>
        <w:t xml:space="preserve">4 </w:t>
      </w:r>
      <w:r>
        <w:rPr>
          <w:rFonts w:hint="eastAsia"/>
        </w:rPr>
        <w:t>混凝土拌制应根据现场粗、细骨料实际含水量情况调整加水量，使水胶比和坍落度符合要求。混凝土施工和易性和保水性不能满足要求时，应通过</w:t>
      </w:r>
      <w:r>
        <w:rPr>
          <w:rFonts w:hint="eastAsia"/>
        </w:rPr>
        <w:t>试验调整，不得在已拌好的拌合物中随意添加材料；</w:t>
      </w:r>
    </w:p>
    <w:p w:rsidR="00461676" w:rsidRDefault="005039F8">
      <w:pPr>
        <w:pStyle w:val="afc"/>
      </w:pPr>
      <w:r>
        <w:rPr>
          <w:rFonts w:hint="eastAsia"/>
        </w:rPr>
        <w:t xml:space="preserve">6 </w:t>
      </w:r>
      <w:r>
        <w:rPr>
          <w:rFonts w:hint="eastAsia"/>
        </w:rPr>
        <w:t>混凝土运输应采用不易使混凝土离析、漏浆或水分散失的运输工具。</w:t>
      </w:r>
    </w:p>
    <w:p w:rsidR="00461676" w:rsidRDefault="005039F8">
      <w:pPr>
        <w:pStyle w:val="af8"/>
        <w:numPr>
          <w:ilvl w:val="0"/>
          <w:numId w:val="22"/>
        </w:numPr>
        <w:rPr>
          <w:b/>
          <w:bCs w:val="0"/>
        </w:rPr>
      </w:pPr>
      <w:r>
        <w:rPr>
          <w:rFonts w:hint="eastAsia"/>
          <w:b/>
          <w:bCs w:val="0"/>
        </w:rPr>
        <w:t xml:space="preserve"> </w:t>
      </w:r>
      <w:r>
        <w:rPr>
          <w:rFonts w:hint="eastAsia"/>
          <w:bCs w:val="0"/>
          <w:color w:val="000000" w:themeColor="text1"/>
          <w:szCs w:val="24"/>
        </w:rPr>
        <w:t>预拌混凝土外加剂使用不当防治措施应符合下列规定：</w:t>
      </w:r>
    </w:p>
    <w:p w:rsidR="00461676" w:rsidRDefault="005039F8">
      <w:pPr>
        <w:pStyle w:val="afc"/>
      </w:pPr>
      <w:r>
        <w:rPr>
          <w:rFonts w:hint="eastAsia"/>
        </w:rPr>
        <w:t xml:space="preserve">1 </w:t>
      </w:r>
      <w:r>
        <w:rPr>
          <w:rFonts w:hint="eastAsia"/>
        </w:rPr>
        <w:t>在混凝土配制中采用外加剂，应符合现行国家标准《混凝土外加剂》</w:t>
      </w:r>
      <w:r>
        <w:rPr>
          <w:rFonts w:hint="eastAsia"/>
        </w:rPr>
        <w:t>GB8076</w:t>
      </w:r>
      <w:r>
        <w:rPr>
          <w:rFonts w:hint="eastAsia"/>
        </w:rPr>
        <w:t>和《混凝土外加剂应用技术规范》</w:t>
      </w:r>
      <w:r>
        <w:rPr>
          <w:rFonts w:hint="eastAsia"/>
        </w:rPr>
        <w:t>GB 50119</w:t>
      </w:r>
      <w:r>
        <w:rPr>
          <w:rFonts w:hint="eastAsia"/>
        </w:rPr>
        <w:t>的有关规定，并应通过试验鉴定</w:t>
      </w:r>
      <w:r>
        <w:rPr>
          <w:rFonts w:hint="eastAsia"/>
        </w:rPr>
        <w:t>符合施工要求</w:t>
      </w:r>
      <w:r>
        <w:rPr>
          <w:rFonts w:hint="eastAsia"/>
        </w:rPr>
        <w:t>，确定其适用性及相应的掺含量；</w:t>
      </w:r>
    </w:p>
    <w:p w:rsidR="00461676" w:rsidRDefault="005039F8">
      <w:pPr>
        <w:pStyle w:val="afc"/>
      </w:pPr>
      <w:r>
        <w:rPr>
          <w:rFonts w:hint="eastAsia"/>
        </w:rPr>
        <w:t xml:space="preserve">2 </w:t>
      </w:r>
      <w:r>
        <w:rPr>
          <w:rFonts w:hint="eastAsia"/>
        </w:rPr>
        <w:t>外加剂应按品种、生产厂家分别储存。粉状外加剂应有防潮措施，液体外加剂储存在密闭容器中，并应防晒和防冻，使用前应搅拌均匀</w:t>
      </w:r>
      <w:r>
        <w:rPr>
          <w:rFonts w:hint="eastAsia"/>
        </w:rPr>
        <w:t>；</w:t>
      </w:r>
    </w:p>
    <w:p w:rsidR="00461676" w:rsidRDefault="005039F8">
      <w:pPr>
        <w:pStyle w:val="afc"/>
      </w:pPr>
      <w:r>
        <w:rPr>
          <w:rFonts w:hint="eastAsia"/>
        </w:rPr>
        <w:t xml:space="preserve">3 </w:t>
      </w:r>
      <w:r>
        <w:rPr>
          <w:rFonts w:hint="eastAsia"/>
        </w:rPr>
        <w:t>宜使用液态匀质外加剂</w:t>
      </w:r>
      <w:r>
        <w:rPr>
          <w:rFonts w:hint="eastAsia"/>
        </w:rPr>
        <w:t>；</w:t>
      </w:r>
    </w:p>
    <w:p w:rsidR="00461676" w:rsidRDefault="005039F8">
      <w:pPr>
        <w:pStyle w:val="afc"/>
      </w:pPr>
      <w:r>
        <w:rPr>
          <w:rFonts w:hint="eastAsia"/>
        </w:rPr>
        <w:t xml:space="preserve">4 </w:t>
      </w:r>
      <w:r>
        <w:rPr>
          <w:rFonts w:hint="eastAsia"/>
        </w:rPr>
        <w:t>因缓凝型减水剂掺入量过多而造成混凝土长时间不凝结硬化，可延长其养护时间，延缓拆模时间，后期混凝土强度经检定不受影响，可不处理，否则需采取加固或拆除重建等措施。</w:t>
      </w:r>
    </w:p>
    <w:p w:rsidR="00461676" w:rsidRDefault="005039F8">
      <w:pPr>
        <w:pStyle w:val="af8"/>
        <w:numPr>
          <w:ilvl w:val="0"/>
          <w:numId w:val="22"/>
        </w:numPr>
      </w:pPr>
      <w:r>
        <w:rPr>
          <w:rFonts w:hint="eastAsia"/>
          <w:b/>
          <w:bCs w:val="0"/>
        </w:rPr>
        <w:t xml:space="preserve"> </w:t>
      </w:r>
      <w:r>
        <w:rPr>
          <w:rFonts w:hint="eastAsia"/>
        </w:rPr>
        <w:t>混凝土拌合物的坍落度经时损失不应影响混凝土的正常施工</w:t>
      </w:r>
      <w:r>
        <w:rPr>
          <w:rFonts w:hint="eastAsia"/>
        </w:rPr>
        <w:t>。</w:t>
      </w:r>
      <w:r>
        <w:t>混凝土</w:t>
      </w:r>
      <w:r>
        <w:rPr>
          <w:rFonts w:hint="eastAsia"/>
        </w:rPr>
        <w:t>拌合物</w:t>
      </w:r>
      <w:r>
        <w:t>坍落度</w:t>
      </w:r>
      <w:r>
        <w:rPr>
          <w:rFonts w:hint="eastAsia"/>
        </w:rPr>
        <w:t>和</w:t>
      </w:r>
      <w:r>
        <w:t>扩展</w:t>
      </w:r>
      <w:r>
        <w:rPr>
          <w:rFonts w:hint="eastAsia"/>
        </w:rPr>
        <w:t>度的</w:t>
      </w:r>
      <w:r>
        <w:t>经时损失</w:t>
      </w:r>
      <w:r>
        <w:rPr>
          <w:rFonts w:hint="eastAsia"/>
        </w:rPr>
        <w:t>过快</w:t>
      </w:r>
      <w:r>
        <w:t>，</w:t>
      </w:r>
      <w:r>
        <w:rPr>
          <w:rFonts w:hint="eastAsia"/>
        </w:rPr>
        <w:t>宜采取调整</w:t>
      </w:r>
      <w:r>
        <w:t>复合型减水剂</w:t>
      </w:r>
      <w:r>
        <w:rPr>
          <w:rFonts w:hint="eastAsia"/>
        </w:rPr>
        <w:t>保坍性能、掺量和</w:t>
      </w:r>
      <w:r>
        <w:t>控制</w:t>
      </w:r>
      <w:r>
        <w:rPr>
          <w:rFonts w:hint="eastAsia"/>
        </w:rPr>
        <w:t>骨料</w:t>
      </w:r>
      <w:r>
        <w:t>含泥量</w:t>
      </w:r>
      <w:r>
        <w:rPr>
          <w:rFonts w:hint="eastAsia"/>
        </w:rPr>
        <w:t>或石粉</w:t>
      </w:r>
      <w:r>
        <w:t>含量等</w:t>
      </w:r>
      <w:r>
        <w:rPr>
          <w:rFonts w:hint="eastAsia"/>
        </w:rPr>
        <w:t>措施</w:t>
      </w:r>
      <w:r>
        <w:t>。</w:t>
      </w:r>
    </w:p>
    <w:p w:rsidR="00461676" w:rsidRDefault="005039F8">
      <w:pPr>
        <w:pStyle w:val="af8"/>
        <w:numPr>
          <w:ilvl w:val="0"/>
          <w:numId w:val="22"/>
        </w:numPr>
      </w:pPr>
      <w:r>
        <w:rPr>
          <w:rFonts w:hint="eastAsia"/>
          <w:b/>
          <w:bCs w:val="0"/>
        </w:rPr>
        <w:lastRenderedPageBreak/>
        <w:t xml:space="preserve"> </w:t>
      </w:r>
      <w:r>
        <w:rPr>
          <w:rFonts w:hint="eastAsia"/>
        </w:rPr>
        <w:t>混凝土拌合物在生产过程中坍落度和扩展度波动较大，应立即对</w:t>
      </w:r>
      <w:r>
        <w:t>原材料质量</w:t>
      </w:r>
      <w:r>
        <w:rPr>
          <w:rFonts w:hint="eastAsia"/>
        </w:rPr>
        <w:t>、计量设备、混凝土运输车在装料前是否排空积水进行检查，重新对骨料含水率进行复验，调整施工配比。</w:t>
      </w:r>
    </w:p>
    <w:p w:rsidR="00461676" w:rsidRDefault="005039F8">
      <w:pPr>
        <w:pStyle w:val="af8"/>
        <w:numPr>
          <w:ilvl w:val="0"/>
          <w:numId w:val="22"/>
        </w:numPr>
      </w:pPr>
      <w:r>
        <w:rPr>
          <w:rFonts w:hint="eastAsia"/>
          <w:b/>
          <w:bCs w:val="0"/>
        </w:rPr>
        <w:t xml:space="preserve"> </w:t>
      </w:r>
      <w:r>
        <w:rPr>
          <w:rFonts w:hint="eastAsia"/>
        </w:rPr>
        <w:t>混凝土拌合</w:t>
      </w:r>
      <w:r>
        <w:rPr>
          <w:rFonts w:hint="eastAsia"/>
        </w:rPr>
        <w:t>物含气量</w:t>
      </w:r>
      <w:r>
        <w:t>异常</w:t>
      </w:r>
      <w:r>
        <w:rPr>
          <w:rFonts w:hint="eastAsia"/>
        </w:rPr>
        <w:t>，</w:t>
      </w:r>
      <w:r>
        <w:t>应</w:t>
      </w:r>
      <w:r>
        <w:rPr>
          <w:rFonts w:hint="eastAsia"/>
        </w:rPr>
        <w:t>依次</w:t>
      </w:r>
      <w:r>
        <w:t>对</w:t>
      </w:r>
      <w:r>
        <w:rPr>
          <w:rFonts w:hint="eastAsia"/>
        </w:rPr>
        <w:t>复合型</w:t>
      </w:r>
      <w:r>
        <w:t>减水剂或引气剂</w:t>
      </w:r>
      <w:r>
        <w:rPr>
          <w:rFonts w:hint="eastAsia"/>
        </w:rPr>
        <w:t>和其它材料进行复验，</w:t>
      </w:r>
      <w:r>
        <w:t>按检验结果对</w:t>
      </w:r>
      <w:r>
        <w:rPr>
          <w:rFonts w:hint="eastAsia"/>
        </w:rPr>
        <w:t>施工</w:t>
      </w:r>
      <w:r>
        <w:t>配合比进行调整</w:t>
      </w:r>
      <w:r>
        <w:rPr>
          <w:rFonts w:hint="eastAsia"/>
        </w:rPr>
        <w:t>，同时对外加剂称进行自校</w:t>
      </w:r>
      <w:r>
        <w:t>。</w:t>
      </w:r>
    </w:p>
    <w:p w:rsidR="00461676" w:rsidRDefault="005039F8">
      <w:pPr>
        <w:pStyle w:val="af8"/>
        <w:numPr>
          <w:ilvl w:val="0"/>
          <w:numId w:val="22"/>
        </w:numPr>
      </w:pPr>
      <w:r>
        <w:rPr>
          <w:rFonts w:hint="eastAsia"/>
          <w:b/>
          <w:bCs w:val="0"/>
        </w:rPr>
        <w:t xml:space="preserve"> </w:t>
      </w:r>
      <w:r>
        <w:t>混凝土</w:t>
      </w:r>
      <w:r>
        <w:rPr>
          <w:rFonts w:hint="eastAsia"/>
        </w:rPr>
        <w:t>产生</w:t>
      </w:r>
      <w:r>
        <w:t>离析</w:t>
      </w:r>
      <w:r>
        <w:rPr>
          <w:rFonts w:hint="eastAsia"/>
        </w:rPr>
        <w:t>或</w:t>
      </w:r>
      <w:r>
        <w:t>泌水现象</w:t>
      </w:r>
      <w:r>
        <w:rPr>
          <w:rFonts w:hint="eastAsia"/>
        </w:rPr>
        <w:t>，对该车混凝土宜采用添加</w:t>
      </w:r>
      <w:r>
        <w:t>增稠剂</w:t>
      </w:r>
      <w:r>
        <w:rPr>
          <w:rFonts w:hint="eastAsia"/>
        </w:rPr>
        <w:t>的方式调整，在生产中应立即对施工配合比、骨料含水率和计量设备进行检查，</w:t>
      </w:r>
      <w:r>
        <w:t>调整减水剂掺量</w:t>
      </w:r>
      <w:r>
        <w:rPr>
          <w:rFonts w:hint="eastAsia"/>
        </w:rPr>
        <w:t>和砂率，对出机混凝土工作性进行确认。</w:t>
      </w:r>
    </w:p>
    <w:p w:rsidR="00461676" w:rsidRDefault="005039F8">
      <w:pPr>
        <w:pStyle w:val="af8"/>
        <w:numPr>
          <w:ilvl w:val="0"/>
          <w:numId w:val="22"/>
        </w:numPr>
      </w:pPr>
      <w:r>
        <w:rPr>
          <w:rFonts w:hint="eastAsia"/>
          <w:b/>
          <w:bCs w:val="0"/>
        </w:rPr>
        <w:t xml:space="preserve"> </w:t>
      </w:r>
      <w:r>
        <w:t>混凝土</w:t>
      </w:r>
      <w:r>
        <w:rPr>
          <w:rFonts w:hint="eastAsia"/>
        </w:rPr>
        <w:t>凝结</w:t>
      </w:r>
      <w:r>
        <w:t>时间异常</w:t>
      </w:r>
      <w:r>
        <w:rPr>
          <w:rFonts w:hint="eastAsia"/>
        </w:rPr>
        <w:t>，应对计量设备进行检查，对减水剂、</w:t>
      </w:r>
      <w:r>
        <w:t>缓凝剂</w:t>
      </w:r>
      <w:r>
        <w:rPr>
          <w:rFonts w:hint="eastAsia"/>
        </w:rPr>
        <w:t>和</w:t>
      </w:r>
      <w:r>
        <w:t>速凝剂</w:t>
      </w:r>
      <w:r>
        <w:rPr>
          <w:rFonts w:hint="eastAsia"/>
        </w:rPr>
        <w:t>进行复验，检验水泥和外加剂适应性，调整混凝土施工配合比。</w:t>
      </w:r>
    </w:p>
    <w:p w:rsidR="00461676" w:rsidRDefault="005039F8">
      <w:pPr>
        <w:pStyle w:val="2"/>
      </w:pPr>
      <w:bookmarkStart w:id="32" w:name="_Toc12158"/>
      <w:r>
        <w:rPr>
          <w:rFonts w:hint="eastAsia"/>
        </w:rPr>
        <w:t>7.3</w:t>
      </w:r>
      <w:r>
        <w:t xml:space="preserve"> </w:t>
      </w:r>
      <w:r>
        <w:rPr>
          <w:rFonts w:hint="eastAsia"/>
        </w:rPr>
        <w:t xml:space="preserve"> </w:t>
      </w:r>
      <w:r>
        <w:rPr>
          <w:rFonts w:hint="eastAsia"/>
        </w:rPr>
        <w:t>混凝土</w:t>
      </w:r>
      <w:r>
        <w:rPr>
          <w:rFonts w:hint="eastAsia"/>
        </w:rPr>
        <w:t>施工</w:t>
      </w:r>
      <w:r>
        <w:rPr>
          <w:rFonts w:hint="eastAsia"/>
        </w:rPr>
        <w:t>质量</w:t>
      </w:r>
      <w:r>
        <w:rPr>
          <w:rFonts w:hint="eastAsia"/>
        </w:rPr>
        <w:t>问题预防与</w:t>
      </w:r>
      <w:r>
        <w:rPr>
          <w:rFonts w:hint="eastAsia"/>
        </w:rPr>
        <w:t>治理</w:t>
      </w:r>
      <w:bookmarkEnd w:id="32"/>
    </w:p>
    <w:p w:rsidR="00461676" w:rsidRDefault="005039F8">
      <w:pPr>
        <w:pStyle w:val="af8"/>
        <w:numPr>
          <w:ilvl w:val="0"/>
          <w:numId w:val="23"/>
        </w:numPr>
      </w:pPr>
      <w:r>
        <w:rPr>
          <w:rFonts w:hint="eastAsia"/>
          <w:b/>
          <w:bCs w:val="0"/>
        </w:rPr>
        <w:t xml:space="preserve"> </w:t>
      </w:r>
      <w:r>
        <w:rPr>
          <w:rFonts w:hint="eastAsia"/>
        </w:rPr>
        <w:t>混凝土外观防止出现蜂窝、麻面、孔洞和酥松脱落等</w:t>
      </w:r>
      <w:r>
        <w:rPr>
          <w:rFonts w:hint="eastAsia"/>
        </w:rPr>
        <w:t>缺陷，可采用下列预防措施：</w:t>
      </w:r>
    </w:p>
    <w:p w:rsidR="00461676" w:rsidRDefault="005039F8">
      <w:pPr>
        <w:pStyle w:val="afc"/>
      </w:pPr>
      <w:r>
        <w:rPr>
          <w:rFonts w:hint="eastAsia"/>
        </w:rPr>
        <w:t xml:space="preserve">1 </w:t>
      </w:r>
      <w:r>
        <w:t>浇筑混凝土前，模板应浇水充分湿润，并清扫干净</w:t>
      </w:r>
      <w:r>
        <w:rPr>
          <w:rFonts w:hint="eastAsia"/>
        </w:rPr>
        <w:t>；</w:t>
      </w:r>
    </w:p>
    <w:p w:rsidR="00461676" w:rsidRDefault="005039F8">
      <w:pPr>
        <w:pStyle w:val="afc"/>
      </w:pPr>
      <w:r>
        <w:rPr>
          <w:rFonts w:hint="eastAsia"/>
        </w:rPr>
        <w:t xml:space="preserve">2 </w:t>
      </w:r>
      <w:r>
        <w:t>模板拼缝应严密</w:t>
      </w:r>
      <w:r>
        <w:rPr>
          <w:rFonts w:hint="eastAsia"/>
        </w:rPr>
        <w:t>，</w:t>
      </w:r>
      <w:r>
        <w:t>如有缝隙，应用海绵条、塑料条、纤维板或密封条堵严</w:t>
      </w:r>
      <w:r>
        <w:rPr>
          <w:rFonts w:hint="eastAsia"/>
        </w:rPr>
        <w:t>；</w:t>
      </w:r>
    </w:p>
    <w:p w:rsidR="00461676" w:rsidRDefault="005039F8">
      <w:pPr>
        <w:pStyle w:val="afc"/>
      </w:pPr>
      <w:r>
        <w:rPr>
          <w:rFonts w:hint="eastAsia"/>
        </w:rPr>
        <w:t xml:space="preserve">3 </w:t>
      </w:r>
      <w:r>
        <w:t>模板隔离剂涂刷要均匀并防止漏刷</w:t>
      </w:r>
      <w:r>
        <w:rPr>
          <w:rFonts w:hint="eastAsia"/>
        </w:rPr>
        <w:t>；</w:t>
      </w:r>
    </w:p>
    <w:p w:rsidR="00461676" w:rsidRDefault="005039F8">
      <w:pPr>
        <w:pStyle w:val="afc"/>
      </w:pPr>
      <w:r>
        <w:rPr>
          <w:rFonts w:hint="eastAsia"/>
        </w:rPr>
        <w:t xml:space="preserve">4 </w:t>
      </w:r>
      <w:r>
        <w:t>混凝土应分层均匀振捣密实，严防漏振，每层混凝土均应振捣至排除气泡为止</w:t>
      </w:r>
      <w:r>
        <w:rPr>
          <w:rFonts w:hint="eastAsia"/>
        </w:rPr>
        <w:t>；</w:t>
      </w:r>
    </w:p>
    <w:p w:rsidR="00461676" w:rsidRDefault="005039F8">
      <w:pPr>
        <w:pStyle w:val="afc"/>
      </w:pPr>
      <w:r>
        <w:rPr>
          <w:rFonts w:hint="eastAsia"/>
        </w:rPr>
        <w:t xml:space="preserve">5 </w:t>
      </w:r>
      <w:r>
        <w:rPr>
          <w:rFonts w:hint="eastAsia"/>
        </w:rPr>
        <w:t>混凝土振捣应符合现行国家标准《混凝土结构工程施工规范》</w:t>
      </w:r>
      <w:r>
        <w:rPr>
          <w:rFonts w:hint="eastAsia"/>
        </w:rPr>
        <w:t>GB 50666</w:t>
      </w:r>
      <w:r>
        <w:rPr>
          <w:rFonts w:hint="eastAsia"/>
        </w:rPr>
        <w:t>和《装配式混凝土建筑技术标准》</w:t>
      </w:r>
      <w:r>
        <w:rPr>
          <w:rFonts w:hint="eastAsia"/>
        </w:rPr>
        <w:t>GB/T 51231</w:t>
      </w:r>
      <w:r>
        <w:rPr>
          <w:rFonts w:hint="eastAsia"/>
        </w:rPr>
        <w:t>的有关规定。施工现场宜对混凝土振捣实时智能监控；</w:t>
      </w:r>
    </w:p>
    <w:p w:rsidR="00461676" w:rsidRDefault="005039F8">
      <w:pPr>
        <w:pStyle w:val="afc"/>
      </w:pPr>
      <w:r>
        <w:rPr>
          <w:rFonts w:hint="eastAsia"/>
        </w:rPr>
        <w:t xml:space="preserve">6 </w:t>
      </w:r>
      <w:r>
        <w:rPr>
          <w:rFonts w:hint="eastAsia"/>
        </w:rPr>
        <w:t>连续浇筑高度较大的混凝土结构时，随着浇筑高度的上升，分层减水，防止松顶；</w:t>
      </w:r>
    </w:p>
    <w:p w:rsidR="00461676" w:rsidRDefault="005039F8">
      <w:pPr>
        <w:pStyle w:val="afc"/>
      </w:pPr>
      <w:r>
        <w:rPr>
          <w:rFonts w:hint="eastAsia"/>
        </w:rPr>
        <w:t xml:space="preserve">7 </w:t>
      </w:r>
      <w:r>
        <w:rPr>
          <w:rFonts w:hint="eastAsia"/>
        </w:rPr>
        <w:t>可采用真空吸水工艺，将多余游离水分吸去，提高顶部混凝土的密实性；</w:t>
      </w:r>
    </w:p>
    <w:p w:rsidR="00461676" w:rsidRDefault="005039F8">
      <w:pPr>
        <w:pStyle w:val="afc"/>
      </w:pPr>
      <w:r>
        <w:rPr>
          <w:rFonts w:hint="eastAsia"/>
        </w:rPr>
        <w:t xml:space="preserve">8 </w:t>
      </w:r>
      <w:r>
        <w:t>混凝土浇筑后应及时</w:t>
      </w:r>
      <w:r>
        <w:rPr>
          <w:rFonts w:hint="eastAsia"/>
        </w:rPr>
        <w:t>用</w:t>
      </w:r>
      <w:r>
        <w:t>保温、保湿材料覆盖养护，保持混凝土表面处于湿润状态</w:t>
      </w:r>
      <w:r>
        <w:rPr>
          <w:rFonts w:hint="eastAsia"/>
        </w:rPr>
        <w:t>；</w:t>
      </w:r>
    </w:p>
    <w:p w:rsidR="00461676" w:rsidRDefault="005039F8">
      <w:pPr>
        <w:pStyle w:val="afc"/>
      </w:pPr>
      <w:r>
        <w:rPr>
          <w:rFonts w:hint="eastAsia"/>
        </w:rPr>
        <w:t xml:space="preserve">9 </w:t>
      </w:r>
      <w:r>
        <w:t>拆模不应过早</w:t>
      </w:r>
      <w:r>
        <w:rPr>
          <w:rFonts w:hint="eastAsia"/>
        </w:rPr>
        <w:t>；</w:t>
      </w:r>
    </w:p>
    <w:p w:rsidR="00461676" w:rsidRDefault="005039F8">
      <w:pPr>
        <w:pStyle w:val="afc"/>
      </w:pPr>
      <w:r>
        <w:rPr>
          <w:rFonts w:hint="eastAsia"/>
        </w:rPr>
        <w:t xml:space="preserve">10 </w:t>
      </w:r>
      <w:r>
        <w:rPr>
          <w:rFonts w:hint="eastAsia"/>
        </w:rPr>
        <w:t>加强施工技术管理和质量控制工作。</w:t>
      </w:r>
    </w:p>
    <w:p w:rsidR="00461676" w:rsidRDefault="005039F8">
      <w:pPr>
        <w:pStyle w:val="af8"/>
        <w:numPr>
          <w:ilvl w:val="0"/>
          <w:numId w:val="23"/>
        </w:numPr>
      </w:pPr>
      <w:r>
        <w:rPr>
          <w:rFonts w:hint="eastAsia"/>
          <w:b/>
          <w:bCs w:val="0"/>
        </w:rPr>
        <w:t xml:space="preserve"> </w:t>
      </w:r>
      <w:r>
        <w:rPr>
          <w:rFonts w:hint="eastAsia"/>
        </w:rPr>
        <w:t>混凝土外观防止出现露筋，可采用下列预防措施：</w:t>
      </w:r>
    </w:p>
    <w:p w:rsidR="00461676" w:rsidRDefault="005039F8">
      <w:pPr>
        <w:pStyle w:val="afc"/>
      </w:pPr>
      <w:r>
        <w:rPr>
          <w:rFonts w:hint="eastAsia"/>
        </w:rPr>
        <w:lastRenderedPageBreak/>
        <w:t xml:space="preserve">1 </w:t>
      </w:r>
      <w:r>
        <w:rPr>
          <w:rFonts w:hint="eastAsia"/>
        </w:rPr>
        <w:t>保证钢筋位置和保护层厚度正确，发现偏差及时纠正；</w:t>
      </w:r>
    </w:p>
    <w:p w:rsidR="00461676" w:rsidRDefault="005039F8">
      <w:pPr>
        <w:pStyle w:val="afc"/>
      </w:pPr>
      <w:r>
        <w:rPr>
          <w:rFonts w:hint="eastAsia"/>
        </w:rPr>
        <w:t xml:space="preserve">2 </w:t>
      </w:r>
      <w:r>
        <w:rPr>
          <w:rFonts w:hint="eastAsia"/>
        </w:rPr>
        <w:t>截面较小钢筋较密的部位，宜用细石混凝土浇筑；</w:t>
      </w:r>
    </w:p>
    <w:p w:rsidR="00461676" w:rsidRDefault="005039F8">
      <w:pPr>
        <w:pStyle w:val="afc"/>
      </w:pPr>
      <w:r>
        <w:rPr>
          <w:rFonts w:hint="eastAsia"/>
        </w:rPr>
        <w:t xml:space="preserve">3 </w:t>
      </w:r>
      <w:r>
        <w:rPr>
          <w:rFonts w:hint="eastAsia"/>
        </w:rPr>
        <w:t>混凝土下料高度超过</w:t>
      </w:r>
      <w:r>
        <w:rPr>
          <w:rFonts w:hint="eastAsia"/>
        </w:rPr>
        <w:t>3 m</w:t>
      </w:r>
      <w:r>
        <w:rPr>
          <w:rFonts w:hint="eastAsia"/>
        </w:rPr>
        <w:t>时，应采用溜槽或串筒下料。</w:t>
      </w:r>
    </w:p>
    <w:p w:rsidR="00461676" w:rsidRDefault="005039F8">
      <w:pPr>
        <w:pStyle w:val="afc"/>
      </w:pPr>
      <w:r>
        <w:rPr>
          <w:rFonts w:hint="eastAsia"/>
        </w:rPr>
        <w:t xml:space="preserve">4 </w:t>
      </w:r>
      <w:r>
        <w:t>浇筑混凝土前，模板</w:t>
      </w:r>
      <w:r>
        <w:t>应浇水充分湿润，并清扫干净</w:t>
      </w:r>
      <w:r>
        <w:rPr>
          <w:rFonts w:hint="eastAsia"/>
        </w:rPr>
        <w:t>且不得有积水；对模板的缝隙和孔洞应予堵严；</w:t>
      </w:r>
    </w:p>
    <w:p w:rsidR="00461676" w:rsidRDefault="005039F8">
      <w:pPr>
        <w:pStyle w:val="afc"/>
      </w:pPr>
      <w:r>
        <w:rPr>
          <w:rFonts w:hint="eastAsia"/>
        </w:rPr>
        <w:t xml:space="preserve">5 </w:t>
      </w:r>
      <w:r>
        <w:rPr>
          <w:rFonts w:hint="eastAsia"/>
        </w:rPr>
        <w:t>混凝土振捣时应避免碰撞模板、钢筋及预埋件；</w:t>
      </w:r>
    </w:p>
    <w:p w:rsidR="00461676" w:rsidRDefault="005039F8">
      <w:pPr>
        <w:pStyle w:val="afc"/>
      </w:pPr>
      <w:r>
        <w:rPr>
          <w:rFonts w:hint="eastAsia"/>
        </w:rPr>
        <w:t xml:space="preserve">6 </w:t>
      </w:r>
      <w:r>
        <w:rPr>
          <w:rFonts w:hint="eastAsia"/>
        </w:rPr>
        <w:t>保护层处混凝土要仔细振捣密实，避免踩踏钢筋；</w:t>
      </w:r>
    </w:p>
    <w:p w:rsidR="00461676" w:rsidRDefault="005039F8">
      <w:pPr>
        <w:pStyle w:val="afc"/>
      </w:pPr>
      <w:r>
        <w:rPr>
          <w:rFonts w:hint="eastAsia"/>
        </w:rPr>
        <w:t xml:space="preserve">7 </w:t>
      </w:r>
      <w:r>
        <w:rPr>
          <w:rFonts w:hint="eastAsia"/>
        </w:rPr>
        <w:t>混凝土拆模时间应满足混凝土的强度要求，当模板作为保温养护措施的一部分时，其拆模时间应根据温控要求确定。</w:t>
      </w:r>
    </w:p>
    <w:p w:rsidR="00461676" w:rsidRDefault="005039F8">
      <w:pPr>
        <w:pStyle w:val="af8"/>
        <w:numPr>
          <w:ilvl w:val="0"/>
          <w:numId w:val="23"/>
        </w:numPr>
      </w:pPr>
      <w:r>
        <w:rPr>
          <w:rFonts w:hint="eastAsia"/>
          <w:b/>
          <w:bCs w:val="0"/>
        </w:rPr>
        <w:t xml:space="preserve"> </w:t>
      </w:r>
      <w:r>
        <w:rPr>
          <w:rFonts w:hint="eastAsia"/>
        </w:rPr>
        <w:t>混凝土外观防止出现烂根，可采用下列预防措施：</w:t>
      </w:r>
    </w:p>
    <w:p w:rsidR="00461676" w:rsidRDefault="005039F8">
      <w:pPr>
        <w:pStyle w:val="afc"/>
      </w:pPr>
      <w:r>
        <w:rPr>
          <w:rFonts w:hint="eastAsia"/>
        </w:rPr>
        <w:t xml:space="preserve">1 </w:t>
      </w:r>
      <w:r>
        <w:rPr>
          <w:rFonts w:hint="eastAsia"/>
        </w:rPr>
        <w:t>基础、柱、墙根部应在底部混凝土浇筑完间歇</w:t>
      </w:r>
      <w:r>
        <w:rPr>
          <w:rFonts w:hint="eastAsia"/>
        </w:rPr>
        <w:t>1.0~1.5h</w:t>
      </w:r>
      <w:r>
        <w:rPr>
          <w:rFonts w:hint="eastAsia"/>
        </w:rPr>
        <w:t>，沉实后，再浇上部混凝土，以阻止根部混凝土向下滑动；</w:t>
      </w:r>
    </w:p>
    <w:p w:rsidR="00461676" w:rsidRDefault="005039F8">
      <w:pPr>
        <w:pStyle w:val="afc"/>
      </w:pPr>
      <w:r>
        <w:rPr>
          <w:rFonts w:hint="eastAsia"/>
        </w:rPr>
        <w:t xml:space="preserve">2 </w:t>
      </w:r>
      <w:r>
        <w:rPr>
          <w:rFonts w:hint="eastAsia"/>
        </w:rPr>
        <w:t>在基础台阶或柱、墙底板浇筑完成后，浇筑上部结构前应先沿模板底圈预设内外坡度，待上部混凝土浇筑完毕后再将下部台阶或底板混凝土铲平并压实整平；</w:t>
      </w:r>
    </w:p>
    <w:p w:rsidR="00461676" w:rsidRDefault="005039F8">
      <w:pPr>
        <w:pStyle w:val="afc"/>
      </w:pPr>
      <w:r>
        <w:rPr>
          <w:rFonts w:hint="eastAsia"/>
        </w:rPr>
        <w:t xml:space="preserve">3 </w:t>
      </w:r>
      <w:r>
        <w:rPr>
          <w:rFonts w:hint="eastAsia"/>
        </w:rPr>
        <w:t>浇筑前彻底清理根部杂物、松散混凝土，并密封竖向模板根部缝隙，防止漏浆。</w:t>
      </w:r>
    </w:p>
    <w:p w:rsidR="00461676" w:rsidRDefault="005039F8">
      <w:pPr>
        <w:pStyle w:val="af8"/>
        <w:numPr>
          <w:ilvl w:val="0"/>
          <w:numId w:val="23"/>
        </w:numPr>
      </w:pPr>
      <w:r>
        <w:rPr>
          <w:rFonts w:hint="eastAsia"/>
          <w:b/>
          <w:bCs w:val="0"/>
        </w:rPr>
        <w:t xml:space="preserve"> </w:t>
      </w:r>
      <w:r>
        <w:rPr>
          <w:rFonts w:hint="eastAsia"/>
        </w:rPr>
        <w:t>混凝土防止出现内部疵病，可采用下列预防措施：</w:t>
      </w:r>
    </w:p>
    <w:p w:rsidR="00461676" w:rsidRDefault="005039F8">
      <w:pPr>
        <w:pStyle w:val="afc"/>
      </w:pPr>
      <w:r>
        <w:rPr>
          <w:rFonts w:hint="eastAsia"/>
        </w:rPr>
        <w:t xml:space="preserve">1 </w:t>
      </w:r>
      <w:r>
        <w:rPr>
          <w:rFonts w:hint="eastAsia"/>
        </w:rPr>
        <w:t>混凝土应严格控制原材料进厂环节，控制生产时所用原材料质量，并采用科学的贮存方式以满足混凝土生产要求；</w:t>
      </w:r>
    </w:p>
    <w:p w:rsidR="00461676" w:rsidRDefault="005039F8">
      <w:pPr>
        <w:pStyle w:val="afc"/>
      </w:pPr>
      <w:r>
        <w:rPr>
          <w:rFonts w:hint="eastAsia"/>
        </w:rPr>
        <w:t xml:space="preserve">2 </w:t>
      </w:r>
      <w:r>
        <w:rPr>
          <w:rFonts w:hint="eastAsia"/>
        </w:rPr>
        <w:t>严格控制混凝土配合比，保证计量准确，及时测量砂、石含水量并扣除用水量；</w:t>
      </w:r>
    </w:p>
    <w:p w:rsidR="00461676" w:rsidRDefault="005039F8">
      <w:pPr>
        <w:pStyle w:val="afc"/>
      </w:pPr>
      <w:r>
        <w:rPr>
          <w:rFonts w:hint="eastAsia"/>
        </w:rPr>
        <w:t xml:space="preserve">3 </w:t>
      </w:r>
      <w:r>
        <w:rPr>
          <w:rFonts w:hint="eastAsia"/>
        </w:rPr>
        <w:t>混凝土应按顺序加料、拌制，保证搅拌时间，拌和均匀；</w:t>
      </w:r>
    </w:p>
    <w:p w:rsidR="00461676" w:rsidRDefault="005039F8">
      <w:pPr>
        <w:pStyle w:val="afc"/>
      </w:pPr>
      <w:r>
        <w:rPr>
          <w:rFonts w:hint="eastAsia"/>
        </w:rPr>
        <w:t xml:space="preserve">4 </w:t>
      </w:r>
      <w:r>
        <w:rPr>
          <w:rFonts w:hint="eastAsia"/>
        </w:rPr>
        <w:t>混凝土</w:t>
      </w:r>
      <w:r>
        <w:rPr>
          <w:rFonts w:hint="eastAsia"/>
        </w:rPr>
        <w:t>冬期施工应符合现行行业标准《建筑工程冬期施工规程》</w:t>
      </w:r>
      <w:r>
        <w:rPr>
          <w:rFonts w:hint="eastAsia"/>
        </w:rPr>
        <w:t>JGJ/T 104</w:t>
      </w:r>
      <w:r>
        <w:rPr>
          <w:rFonts w:hint="eastAsia"/>
        </w:rPr>
        <w:t>的规定；</w:t>
      </w:r>
    </w:p>
    <w:p w:rsidR="00461676" w:rsidRDefault="005039F8">
      <w:pPr>
        <w:pStyle w:val="afc"/>
      </w:pPr>
      <w:r>
        <w:rPr>
          <w:rFonts w:hint="eastAsia"/>
        </w:rPr>
        <w:t xml:space="preserve">5 </w:t>
      </w:r>
      <w:r>
        <w:rPr>
          <w:rFonts w:hint="eastAsia"/>
        </w:rPr>
        <w:t>混凝土施工形成的表面缺陷应及时进行修补，质量应符合验收要求；</w:t>
      </w:r>
    </w:p>
    <w:p w:rsidR="00461676" w:rsidRDefault="005039F8">
      <w:pPr>
        <w:pStyle w:val="afc"/>
      </w:pPr>
      <w:r>
        <w:rPr>
          <w:rFonts w:hint="eastAsia"/>
        </w:rPr>
        <w:t xml:space="preserve">6 </w:t>
      </w:r>
      <w:r>
        <w:rPr>
          <w:rFonts w:hint="eastAsia"/>
        </w:rPr>
        <w:t>预埋件周边的混凝土应振捣密实并辅以人工捣实；</w:t>
      </w:r>
    </w:p>
    <w:p w:rsidR="00461676" w:rsidRDefault="005039F8">
      <w:pPr>
        <w:pStyle w:val="afc"/>
        <w:rPr>
          <w:b/>
        </w:rPr>
      </w:pPr>
      <w:r>
        <w:rPr>
          <w:rFonts w:hint="eastAsia"/>
        </w:rPr>
        <w:t xml:space="preserve">7 </w:t>
      </w:r>
      <w:r>
        <w:rPr>
          <w:rFonts w:hint="eastAsia"/>
        </w:rPr>
        <w:t>水平预埋件应在板面中部设排气孔；</w:t>
      </w:r>
    </w:p>
    <w:p w:rsidR="00461676" w:rsidRDefault="005039F8">
      <w:pPr>
        <w:pStyle w:val="af8"/>
        <w:numPr>
          <w:ilvl w:val="0"/>
          <w:numId w:val="23"/>
        </w:numPr>
      </w:pPr>
      <w:r>
        <w:rPr>
          <w:rFonts w:hint="eastAsia"/>
          <w:b/>
          <w:bCs w:val="0"/>
        </w:rPr>
        <w:t xml:space="preserve"> </w:t>
      </w:r>
      <w:r>
        <w:rPr>
          <w:rFonts w:hint="eastAsia"/>
        </w:rPr>
        <w:t>混凝土表面出现</w:t>
      </w:r>
      <w:r>
        <w:rPr>
          <w:rFonts w:hint="eastAsia"/>
        </w:rPr>
        <w:t>缺陷</w:t>
      </w:r>
      <w:r>
        <w:rPr>
          <w:rFonts w:hint="eastAsia"/>
        </w:rPr>
        <w:t>时，可采用下列方法进行修补和治理：</w:t>
      </w:r>
    </w:p>
    <w:p w:rsidR="00461676" w:rsidRDefault="005039F8">
      <w:pPr>
        <w:pStyle w:val="afc"/>
      </w:pPr>
      <w:r>
        <w:rPr>
          <w:rFonts w:hint="eastAsia"/>
        </w:rPr>
        <w:lastRenderedPageBreak/>
        <w:t xml:space="preserve">1 </w:t>
      </w:r>
      <w:r>
        <w:rPr>
          <w:rFonts w:hint="eastAsia"/>
        </w:rPr>
        <w:t>麻面尚需作装饰抹灰的，可不作处理；</w:t>
      </w:r>
    </w:p>
    <w:p w:rsidR="00461676" w:rsidRDefault="005039F8">
      <w:pPr>
        <w:pStyle w:val="afc"/>
      </w:pPr>
      <w:r>
        <w:rPr>
          <w:rFonts w:hint="eastAsia"/>
        </w:rPr>
        <w:t xml:space="preserve">2 </w:t>
      </w:r>
      <w:r>
        <w:rPr>
          <w:rFonts w:hint="eastAsia"/>
        </w:rPr>
        <w:t>麻面不再作装饰的，应在麻面部分浇水充分湿润后，用原混凝土配合比的砂浆，将麻面抹平压光，使颜色一致。修补完后，应用草帘或草袋进行保湿养护；</w:t>
      </w:r>
    </w:p>
    <w:p w:rsidR="00461676" w:rsidRDefault="005039F8">
      <w:pPr>
        <w:pStyle w:val="afc"/>
      </w:pPr>
      <w:r>
        <w:rPr>
          <w:rFonts w:hint="eastAsia"/>
        </w:rPr>
        <w:t xml:space="preserve">3 </w:t>
      </w:r>
      <w:r>
        <w:rPr>
          <w:rFonts w:hint="eastAsia"/>
        </w:rPr>
        <w:t>面积较小，数量不多的蜂窝、麻面及酥松脱落的混凝土，表面可用</w:t>
      </w:r>
      <w:r>
        <w:rPr>
          <w:rFonts w:hint="eastAsia"/>
        </w:rPr>
        <w:t>1:2</w:t>
      </w:r>
      <w:r>
        <w:rPr>
          <w:rFonts w:hint="eastAsia"/>
        </w:rPr>
        <w:t>或</w:t>
      </w:r>
      <w:r>
        <w:rPr>
          <w:rFonts w:hint="eastAsia"/>
        </w:rPr>
        <w:t>1:2.5</w:t>
      </w:r>
      <w:r>
        <w:rPr>
          <w:rFonts w:hint="eastAsia"/>
        </w:rPr>
        <w:t>水泥砂浆压实抹平；</w:t>
      </w:r>
    </w:p>
    <w:p w:rsidR="00461676" w:rsidRDefault="005039F8">
      <w:pPr>
        <w:pStyle w:val="afc"/>
      </w:pPr>
      <w:r>
        <w:rPr>
          <w:rFonts w:hint="eastAsia"/>
        </w:rPr>
        <w:t xml:space="preserve">4 </w:t>
      </w:r>
      <w:r>
        <w:rPr>
          <w:rFonts w:hint="eastAsia"/>
        </w:rPr>
        <w:t>对表面出现面积大的缺陷，凿去破碎及软弱的混凝土和突出颗粒，清理并洗刷混凝土表面，用高一强度等级的细石混凝土仔细强力堵塞捣实，加强养护；</w:t>
      </w:r>
    </w:p>
    <w:p w:rsidR="00461676" w:rsidRDefault="005039F8">
      <w:pPr>
        <w:pStyle w:val="afc"/>
      </w:pPr>
      <w:r>
        <w:rPr>
          <w:rFonts w:hint="eastAsia"/>
        </w:rPr>
        <w:t xml:space="preserve">5 </w:t>
      </w:r>
      <w:r>
        <w:rPr>
          <w:rFonts w:hint="eastAsia"/>
        </w:rPr>
        <w:t>较深蜂窝或面积大而深的孔洞，可埋压浆管和排气管，表面抹砂浆或支模灌混凝土封闭后，进行水泥压浆处理；</w:t>
      </w:r>
    </w:p>
    <w:p w:rsidR="00461676" w:rsidRDefault="005039F8">
      <w:pPr>
        <w:pStyle w:val="afc"/>
      </w:pPr>
      <w:r>
        <w:rPr>
          <w:rFonts w:hint="eastAsia"/>
        </w:rPr>
        <w:t xml:space="preserve">6 </w:t>
      </w:r>
      <w:r>
        <w:rPr>
          <w:rFonts w:hint="eastAsia"/>
        </w:rPr>
        <w:t>如在浇筑时发现空鼓，应立即将未凝结的混凝土挖出，重新填充混凝土并插捣；</w:t>
      </w:r>
    </w:p>
    <w:p w:rsidR="00461676" w:rsidRDefault="005039F8">
      <w:pPr>
        <w:pStyle w:val="afc"/>
      </w:pPr>
      <w:r>
        <w:rPr>
          <w:rFonts w:hint="eastAsia"/>
        </w:rPr>
        <w:t xml:space="preserve">7 </w:t>
      </w:r>
      <w:r>
        <w:rPr>
          <w:rFonts w:hint="eastAsia"/>
        </w:rPr>
        <w:t>如在混凝土硬化后发现空鼓，可在钢板外侧凿</w:t>
      </w:r>
      <w:r>
        <w:rPr>
          <w:rFonts w:hint="eastAsia"/>
        </w:rPr>
        <w:t>2~3</w:t>
      </w:r>
      <w:r>
        <w:rPr>
          <w:rFonts w:hint="eastAsia"/>
        </w:rPr>
        <w:t>个小孔，用二次压浆法压灌饱满；</w:t>
      </w:r>
    </w:p>
    <w:p w:rsidR="00461676" w:rsidRDefault="005039F8">
      <w:pPr>
        <w:pStyle w:val="afc"/>
      </w:pPr>
      <w:r>
        <w:rPr>
          <w:rFonts w:hint="eastAsia"/>
        </w:rPr>
        <w:t xml:space="preserve">8 </w:t>
      </w:r>
      <w:r>
        <w:rPr>
          <w:rFonts w:hint="eastAsia"/>
        </w:rPr>
        <w:t>如</w:t>
      </w:r>
      <w:r>
        <w:rPr>
          <w:rFonts w:hint="eastAsia"/>
          <w:bCs/>
        </w:rPr>
        <w:t>混凝土表</w:t>
      </w:r>
      <w:r>
        <w:rPr>
          <w:rFonts w:hint="eastAsia"/>
          <w:bCs/>
        </w:rPr>
        <w:t>面出现</w:t>
      </w:r>
      <w:r>
        <w:rPr>
          <w:rFonts w:hint="eastAsia"/>
        </w:rPr>
        <w:t>塑性收缩裂缝</w:t>
      </w:r>
      <w:r>
        <w:rPr>
          <w:rFonts w:hint="eastAsia"/>
        </w:rPr>
        <w:t>或</w:t>
      </w:r>
      <w:r>
        <w:rPr>
          <w:rFonts w:hint="eastAsia"/>
        </w:rPr>
        <w:t>沉降收缩裂缝</w:t>
      </w:r>
      <w:r>
        <w:rPr>
          <w:rFonts w:hint="eastAsia"/>
          <w:bCs/>
        </w:rPr>
        <w:t>时，</w:t>
      </w:r>
      <w:r>
        <w:rPr>
          <w:rFonts w:hint="eastAsia"/>
        </w:rPr>
        <w:t>混凝土仍保持塑性，可及时压抹一遍或重新振捣的方法来消除裂缝，再加强覆盖养护；</w:t>
      </w:r>
    </w:p>
    <w:p w:rsidR="00461676" w:rsidRDefault="005039F8">
      <w:pPr>
        <w:pStyle w:val="afc"/>
      </w:pPr>
      <w:r>
        <w:rPr>
          <w:rFonts w:hint="eastAsia"/>
        </w:rPr>
        <w:t xml:space="preserve">9 </w:t>
      </w:r>
      <w:r>
        <w:rPr>
          <w:rFonts w:hint="eastAsia"/>
        </w:rPr>
        <w:t>如</w:t>
      </w:r>
      <w:r>
        <w:rPr>
          <w:rFonts w:hint="eastAsia"/>
          <w:bCs/>
        </w:rPr>
        <w:t>混凝土表面出现</w:t>
      </w:r>
      <w:r>
        <w:rPr>
          <w:rFonts w:hint="eastAsia"/>
        </w:rPr>
        <w:t>塑性收缩裂缝</w:t>
      </w:r>
      <w:r>
        <w:rPr>
          <w:rFonts w:hint="eastAsia"/>
        </w:rPr>
        <w:t>或</w:t>
      </w:r>
      <w:r>
        <w:rPr>
          <w:rFonts w:hint="eastAsia"/>
        </w:rPr>
        <w:t>沉降收缩裂缝</w:t>
      </w:r>
      <w:r>
        <w:rPr>
          <w:rFonts w:hint="eastAsia"/>
          <w:bCs/>
        </w:rPr>
        <w:t>时，</w:t>
      </w:r>
      <w:r>
        <w:rPr>
          <w:rFonts w:hint="eastAsia"/>
        </w:rPr>
        <w:t>混凝土已硬化，可向裂缝内装入干水泥粉，然后加水润湿，或在表面抹薄层水泥砂浆进行处理。</w:t>
      </w:r>
    </w:p>
    <w:p w:rsidR="00461676" w:rsidRDefault="005039F8">
      <w:pPr>
        <w:pStyle w:val="af8"/>
        <w:numPr>
          <w:ilvl w:val="0"/>
          <w:numId w:val="23"/>
        </w:numPr>
      </w:pPr>
      <w:r>
        <w:rPr>
          <w:rFonts w:hint="eastAsia"/>
          <w:b/>
          <w:bCs w:val="0"/>
        </w:rPr>
        <w:t xml:space="preserve"> </w:t>
      </w:r>
      <w:r>
        <w:t>拌合物运输过程中产生离析、泌水现象，搅拌运输车接料前未排净罐内积水、罐车接料后入料口清洗、运输过程私自加水、运输过程及等待卸料期间罐体运转是否正常、卸料前是否经过快档旋转搅拌等，拌合物均有可能出现离析、泌水现象。</w:t>
      </w:r>
    </w:p>
    <w:p w:rsidR="00461676" w:rsidRDefault="005039F8">
      <w:pPr>
        <w:pStyle w:val="af8"/>
        <w:numPr>
          <w:ilvl w:val="0"/>
          <w:numId w:val="23"/>
        </w:numPr>
      </w:pPr>
      <w:r>
        <w:rPr>
          <w:rFonts w:hint="eastAsia"/>
          <w:b/>
          <w:bCs w:val="0"/>
        </w:rPr>
        <w:t xml:space="preserve"> </w:t>
      </w:r>
      <w:r>
        <w:t>拌合物输送过程中出现堵管、崩管现象时，应先依</w:t>
      </w:r>
      <w:r>
        <w:t>据相关标准规范排除拌合物带来的影响，然后排查管道的密封性、架设的合理性与牢固性、布料设备架设及固定措施等因素</w:t>
      </w:r>
      <w:r>
        <w:rPr>
          <w:rFonts w:hint="eastAsia"/>
        </w:rPr>
        <w:t>。</w:t>
      </w:r>
    </w:p>
    <w:p w:rsidR="00461676" w:rsidRDefault="005039F8">
      <w:pPr>
        <w:pStyle w:val="2"/>
      </w:pPr>
      <w:bookmarkStart w:id="33" w:name="_Toc19461"/>
      <w:r>
        <w:rPr>
          <w:rFonts w:hint="eastAsia"/>
        </w:rPr>
        <w:t>7.4</w:t>
      </w:r>
      <w:r>
        <w:rPr>
          <w:rFonts w:hint="eastAsia"/>
        </w:rPr>
        <w:t xml:space="preserve"> </w:t>
      </w:r>
      <w:r>
        <w:rPr>
          <w:rFonts w:hint="eastAsia"/>
        </w:rPr>
        <w:t xml:space="preserve"> </w:t>
      </w:r>
      <w:r>
        <w:rPr>
          <w:rFonts w:hint="eastAsia"/>
        </w:rPr>
        <w:t>混凝土结构实体质量</w:t>
      </w:r>
      <w:r>
        <w:rPr>
          <w:rFonts w:hint="eastAsia"/>
        </w:rPr>
        <w:t>问题预防与</w:t>
      </w:r>
      <w:r>
        <w:rPr>
          <w:rFonts w:hint="eastAsia"/>
        </w:rPr>
        <w:t>治理</w:t>
      </w:r>
      <w:bookmarkEnd w:id="33"/>
    </w:p>
    <w:p w:rsidR="00461676" w:rsidRDefault="005039F8">
      <w:pPr>
        <w:pStyle w:val="af8"/>
        <w:numPr>
          <w:ilvl w:val="0"/>
          <w:numId w:val="24"/>
        </w:numPr>
      </w:pPr>
      <w:r>
        <w:rPr>
          <w:rFonts w:hint="eastAsia"/>
          <w:b/>
          <w:bCs w:val="0"/>
        </w:rPr>
        <w:t xml:space="preserve"> </w:t>
      </w:r>
      <w:r>
        <w:rPr>
          <w:rFonts w:hint="eastAsia"/>
        </w:rPr>
        <w:t>混凝土结构防止出现</w:t>
      </w:r>
      <w:r>
        <w:rPr>
          <w:rFonts w:hint="eastAsia"/>
        </w:rPr>
        <w:t>尺寸偏差</w:t>
      </w:r>
      <w:r>
        <w:rPr>
          <w:rFonts w:hint="eastAsia"/>
        </w:rPr>
        <w:t>，可采用下列预防措施：</w:t>
      </w:r>
    </w:p>
    <w:p w:rsidR="00461676" w:rsidRDefault="005039F8">
      <w:pPr>
        <w:pStyle w:val="afc"/>
      </w:pPr>
      <w:r>
        <w:rPr>
          <w:rFonts w:hint="eastAsia"/>
        </w:rPr>
        <w:t xml:space="preserve">1 </w:t>
      </w:r>
      <w:r>
        <w:rPr>
          <w:rFonts w:hint="eastAsia"/>
        </w:rPr>
        <w:t>混凝土浇筑完成后，应在初凝前对表面收抹压光，终凝后浇水养护；</w:t>
      </w:r>
    </w:p>
    <w:p w:rsidR="00461676" w:rsidRDefault="005039F8">
      <w:pPr>
        <w:pStyle w:val="afc"/>
      </w:pPr>
      <w:r>
        <w:rPr>
          <w:rFonts w:hint="eastAsia"/>
        </w:rPr>
        <w:lastRenderedPageBreak/>
        <w:t xml:space="preserve">2 </w:t>
      </w:r>
      <w:r>
        <w:rPr>
          <w:rFonts w:hint="eastAsia"/>
        </w:rPr>
        <w:t>模板和支撑应进行检查与验收，模板和支撑的强度、刚度和稳定性应满足施工要求，并防止浸水。如有松动变形，应立即停止浇筑，并在混凝土凝结前修整加固好，再继续浇筑；</w:t>
      </w:r>
    </w:p>
    <w:p w:rsidR="00461676" w:rsidRDefault="005039F8">
      <w:pPr>
        <w:pStyle w:val="afc"/>
      </w:pPr>
      <w:r>
        <w:rPr>
          <w:rFonts w:hint="eastAsia"/>
        </w:rPr>
        <w:t xml:space="preserve">3 </w:t>
      </w:r>
      <w:r>
        <w:rPr>
          <w:rFonts w:hint="eastAsia"/>
        </w:rPr>
        <w:t>对独立基础杯口部分</w:t>
      </w:r>
      <w:r>
        <w:rPr>
          <w:rFonts w:hint="eastAsia"/>
        </w:rPr>
        <w:t>，</w:t>
      </w:r>
      <w:r>
        <w:rPr>
          <w:rFonts w:hint="eastAsia"/>
        </w:rPr>
        <w:t>如采用吊模时</w:t>
      </w:r>
      <w:r>
        <w:rPr>
          <w:rFonts w:hint="eastAsia"/>
        </w:rPr>
        <w:t>，</w:t>
      </w:r>
      <w:r>
        <w:rPr>
          <w:rFonts w:hint="eastAsia"/>
        </w:rPr>
        <w:t>吊模应固定牢固，有防止模板偏移、浮动的固定措施；</w:t>
      </w:r>
    </w:p>
    <w:p w:rsidR="00461676" w:rsidRDefault="005039F8">
      <w:pPr>
        <w:pStyle w:val="afc"/>
      </w:pPr>
      <w:r>
        <w:rPr>
          <w:rFonts w:hint="eastAsia"/>
        </w:rPr>
        <w:t xml:space="preserve">4 </w:t>
      </w:r>
      <w:r>
        <w:rPr>
          <w:rFonts w:hint="eastAsia"/>
        </w:rPr>
        <w:t>混凝土的模板应拼缝严密、支撑牢固</w:t>
      </w:r>
      <w:r>
        <w:rPr>
          <w:rFonts w:hint="eastAsia"/>
        </w:rPr>
        <w:t>，</w:t>
      </w:r>
      <w:r>
        <w:rPr>
          <w:rFonts w:hint="eastAsia"/>
        </w:rPr>
        <w:t>并支顶在坚实的地基上，无松动</w:t>
      </w:r>
      <w:r>
        <w:rPr>
          <w:rFonts w:hint="eastAsia"/>
        </w:rPr>
        <w:t>；</w:t>
      </w:r>
    </w:p>
    <w:p w:rsidR="00461676" w:rsidRDefault="005039F8">
      <w:pPr>
        <w:ind w:firstLineChars="200" w:firstLine="480"/>
        <w:rPr>
          <w:rFonts w:cs="Times New Roman"/>
          <w:color w:val="000000" w:themeColor="text1"/>
          <w:szCs w:val="24"/>
        </w:rPr>
      </w:pPr>
      <w:r>
        <w:rPr>
          <w:rFonts w:cs="Times New Roman" w:hint="eastAsia"/>
          <w:color w:val="000000" w:themeColor="text1"/>
          <w:szCs w:val="24"/>
        </w:rPr>
        <w:t xml:space="preserve">5 </w:t>
      </w:r>
      <w:r>
        <w:rPr>
          <w:rFonts w:cs="Times New Roman" w:hint="eastAsia"/>
          <w:color w:val="000000" w:themeColor="text1"/>
          <w:szCs w:val="24"/>
        </w:rPr>
        <w:t>测量放线应准确，同一工程应实施统一的测量放线，使用同一套基准控制点、线作为测量基准并按照设定的施工方案进行校核；</w:t>
      </w:r>
    </w:p>
    <w:p w:rsidR="00461676" w:rsidRDefault="005039F8">
      <w:pPr>
        <w:ind w:firstLineChars="200" w:firstLine="480"/>
      </w:pPr>
      <w:r>
        <w:rPr>
          <w:rFonts w:cs="Times New Roman" w:hint="eastAsia"/>
          <w:color w:val="000000" w:themeColor="text1"/>
          <w:szCs w:val="24"/>
        </w:rPr>
        <w:t xml:space="preserve">6 </w:t>
      </w:r>
      <w:r>
        <w:rPr>
          <w:rFonts w:cs="Times New Roman" w:hint="eastAsia"/>
          <w:color w:val="000000" w:themeColor="text1"/>
          <w:szCs w:val="24"/>
        </w:rPr>
        <w:t>浇筑混凝土时应防止混凝土冲击洞口模板和预埋件，洞口两侧混凝土应对称均匀进行浇筑、振捣；</w:t>
      </w:r>
    </w:p>
    <w:p w:rsidR="00461676" w:rsidRDefault="005039F8">
      <w:pPr>
        <w:pStyle w:val="afc"/>
      </w:pPr>
      <w:r>
        <w:rPr>
          <w:rFonts w:hint="eastAsia"/>
        </w:rPr>
        <w:t xml:space="preserve">7 </w:t>
      </w:r>
      <w:r>
        <w:rPr>
          <w:rFonts w:hint="eastAsia"/>
        </w:rPr>
        <w:t>振捣混凝土时，不得冲击振动钢筋、模板及预埋件；</w:t>
      </w:r>
    </w:p>
    <w:p w:rsidR="00461676" w:rsidRDefault="005039F8">
      <w:pPr>
        <w:ind w:firstLineChars="200" w:firstLine="480"/>
        <w:rPr>
          <w:rFonts w:cs="Times New Roman"/>
          <w:color w:val="000000" w:themeColor="text1"/>
          <w:szCs w:val="24"/>
        </w:rPr>
      </w:pPr>
      <w:r>
        <w:rPr>
          <w:rFonts w:cs="Times New Roman" w:hint="eastAsia"/>
          <w:color w:val="000000" w:themeColor="text1"/>
          <w:szCs w:val="24"/>
        </w:rPr>
        <w:t xml:space="preserve">7 </w:t>
      </w:r>
      <w:r>
        <w:rPr>
          <w:rFonts w:cs="Times New Roman" w:hint="eastAsia"/>
          <w:color w:val="000000" w:themeColor="text1"/>
          <w:szCs w:val="24"/>
        </w:rPr>
        <w:t>柱浇筑混凝土时，每排柱子底由外向内对称顺序进行，不得由一端向另一端推进，独立柱混凝土初凝前，应监测柱的垂直度，如有偏差应及时调</w:t>
      </w:r>
      <w:r>
        <w:rPr>
          <w:rFonts w:cs="Times New Roman" w:hint="eastAsia"/>
          <w:color w:val="000000" w:themeColor="text1"/>
          <w:szCs w:val="24"/>
        </w:rPr>
        <w:t>整；</w:t>
      </w:r>
    </w:p>
    <w:p w:rsidR="00461676" w:rsidRDefault="005039F8">
      <w:pPr>
        <w:pStyle w:val="afc"/>
      </w:pPr>
      <w:r>
        <w:rPr>
          <w:rFonts w:hint="eastAsia"/>
        </w:rPr>
        <w:t xml:space="preserve">8 </w:t>
      </w:r>
      <w:r>
        <w:rPr>
          <w:rFonts w:hint="eastAsia"/>
        </w:rPr>
        <w:t>支撑结构施工安全应符合现行行业标准《建筑施工安全检查标准》</w:t>
      </w:r>
      <w:r>
        <w:rPr>
          <w:rFonts w:hint="eastAsia"/>
        </w:rPr>
        <w:t>JGJ 59</w:t>
      </w:r>
      <w:r>
        <w:rPr>
          <w:rFonts w:hint="eastAsia"/>
        </w:rPr>
        <w:t>、《混凝土结构加固设计规范》</w:t>
      </w:r>
      <w:r>
        <w:rPr>
          <w:rFonts w:hint="eastAsia"/>
        </w:rPr>
        <w:t>GB 50367</w:t>
      </w:r>
      <w:r>
        <w:rPr>
          <w:rFonts w:hint="eastAsia"/>
        </w:rPr>
        <w:t>和《建筑施工模板安全技术规范》</w:t>
      </w:r>
      <w:r>
        <w:rPr>
          <w:rFonts w:hint="eastAsia"/>
        </w:rPr>
        <w:t>JGJ 162</w:t>
      </w:r>
      <w:r>
        <w:rPr>
          <w:rFonts w:hint="eastAsia"/>
        </w:rPr>
        <w:t>的有关规定；</w:t>
      </w:r>
    </w:p>
    <w:p w:rsidR="00461676" w:rsidRDefault="005039F8">
      <w:pPr>
        <w:pStyle w:val="afc"/>
      </w:pPr>
      <w:r>
        <w:rPr>
          <w:rFonts w:hint="eastAsia"/>
        </w:rPr>
        <w:t xml:space="preserve">9 </w:t>
      </w:r>
      <w:r>
        <w:rPr>
          <w:rFonts w:hint="eastAsia"/>
        </w:rPr>
        <w:t>混凝土应分层连续浇筑，分层浇筑厚度应符合现行国家标准《混凝土结构工程施工规范》</w:t>
      </w:r>
      <w:r>
        <w:rPr>
          <w:rFonts w:hint="eastAsia"/>
        </w:rPr>
        <w:t>GB 50666</w:t>
      </w:r>
      <w:r>
        <w:rPr>
          <w:rFonts w:hint="eastAsia"/>
        </w:rPr>
        <w:t>的有关规定；</w:t>
      </w:r>
    </w:p>
    <w:p w:rsidR="00461676" w:rsidRDefault="005039F8">
      <w:pPr>
        <w:pStyle w:val="af8"/>
        <w:numPr>
          <w:ilvl w:val="0"/>
          <w:numId w:val="24"/>
        </w:numPr>
      </w:pPr>
      <w:r>
        <w:rPr>
          <w:rFonts w:hint="eastAsia"/>
          <w:b/>
          <w:bCs w:val="0"/>
        </w:rPr>
        <w:t xml:space="preserve"> </w:t>
      </w:r>
      <w:r>
        <w:rPr>
          <w:rFonts w:hint="eastAsia"/>
        </w:rPr>
        <w:t>混凝土结构出现</w:t>
      </w:r>
      <w:r>
        <w:rPr>
          <w:rFonts w:hint="eastAsia"/>
        </w:rPr>
        <w:t>裂缝</w:t>
      </w:r>
      <w:r>
        <w:rPr>
          <w:rFonts w:hint="eastAsia"/>
        </w:rPr>
        <w:t>时，可采用《建筑工程裂缝防治技术规程》</w:t>
      </w:r>
      <w:r>
        <w:rPr>
          <w:rFonts w:hint="eastAsia"/>
        </w:rPr>
        <w:t>JGJ/T 317</w:t>
      </w:r>
      <w:r>
        <w:rPr>
          <w:rFonts w:hint="eastAsia"/>
        </w:rPr>
        <w:t>的有关措施进行防裂和治理。</w:t>
      </w:r>
    </w:p>
    <w:p w:rsidR="00461676" w:rsidRDefault="005039F8">
      <w:pPr>
        <w:pStyle w:val="af8"/>
        <w:numPr>
          <w:ilvl w:val="0"/>
          <w:numId w:val="24"/>
        </w:numPr>
      </w:pPr>
      <w:r>
        <w:rPr>
          <w:rFonts w:hint="eastAsia"/>
          <w:b/>
          <w:bCs w:val="0"/>
        </w:rPr>
        <w:t xml:space="preserve"> </w:t>
      </w:r>
      <w:r>
        <w:rPr>
          <w:rFonts w:hint="eastAsia"/>
        </w:rPr>
        <w:t>混凝土结构出现尺寸偏差时，</w:t>
      </w:r>
      <w:r>
        <w:rPr>
          <w:rFonts w:hint="eastAsia"/>
        </w:rPr>
        <w:t>可采用下列方法进行修补和治理：</w:t>
      </w:r>
    </w:p>
    <w:p w:rsidR="00461676" w:rsidRDefault="005039F8">
      <w:pPr>
        <w:pStyle w:val="afc"/>
      </w:pPr>
      <w:r>
        <w:rPr>
          <w:rFonts w:hint="eastAsia"/>
        </w:rPr>
        <w:t xml:space="preserve">1 </w:t>
      </w:r>
      <w:r>
        <w:rPr>
          <w:rFonts w:hint="eastAsia"/>
        </w:rPr>
        <w:t>表面局部不平整的，可用细石混凝土或</w:t>
      </w:r>
      <w:r>
        <w:rPr>
          <w:rFonts w:hint="eastAsia"/>
        </w:rPr>
        <w:t>1:2</w:t>
      </w:r>
      <w:r>
        <w:rPr>
          <w:rFonts w:hint="eastAsia"/>
        </w:rPr>
        <w:t>水泥砂浆修补；</w:t>
      </w:r>
    </w:p>
    <w:p w:rsidR="00461676" w:rsidRDefault="005039F8">
      <w:pPr>
        <w:pStyle w:val="afc"/>
      </w:pPr>
      <w:r>
        <w:rPr>
          <w:rFonts w:hint="eastAsia"/>
        </w:rPr>
        <w:t xml:space="preserve">2 </w:t>
      </w:r>
      <w:r>
        <w:rPr>
          <w:rFonts w:hint="eastAsia"/>
        </w:rPr>
        <w:t>尺寸偏差不影响结构质量时，可不进行处理；如只需进行少量局部剔凿和修补处理时，应适当修整。一般可用</w:t>
      </w:r>
      <w:r>
        <w:rPr>
          <w:rFonts w:hint="eastAsia"/>
        </w:rPr>
        <w:t>1:2</w:t>
      </w:r>
      <w:r>
        <w:rPr>
          <w:rFonts w:hint="eastAsia"/>
        </w:rPr>
        <w:t>或</w:t>
      </w:r>
      <w:r>
        <w:rPr>
          <w:rFonts w:hint="eastAsia"/>
        </w:rPr>
        <w:t>1:2.5</w:t>
      </w:r>
      <w:r>
        <w:rPr>
          <w:rFonts w:hint="eastAsia"/>
        </w:rPr>
        <w:t>水泥砂浆或比原混凝土高一强度等级的细石混凝土进行修补，养护时间不应少于</w:t>
      </w:r>
      <w:r>
        <w:rPr>
          <w:rFonts w:hint="eastAsia"/>
        </w:rPr>
        <w:t>7d</w:t>
      </w:r>
      <w:r>
        <w:rPr>
          <w:rFonts w:hint="eastAsia"/>
        </w:rPr>
        <w:t>；</w:t>
      </w:r>
    </w:p>
    <w:p w:rsidR="00461676" w:rsidRDefault="005039F8">
      <w:pPr>
        <w:pStyle w:val="afc"/>
      </w:pPr>
      <w:r>
        <w:rPr>
          <w:rFonts w:hint="eastAsia"/>
        </w:rPr>
        <w:t xml:space="preserve">3 </w:t>
      </w:r>
      <w:r>
        <w:rPr>
          <w:rFonts w:hint="eastAsia"/>
        </w:rPr>
        <w:t>尺寸偏差影响结构受力性能时，应会同有关部门根据具体情况研究处理方案后，采取用结</w:t>
      </w:r>
      <w:r>
        <w:rPr>
          <w:rFonts w:hint="eastAsia"/>
        </w:rPr>
        <w:t>构加固或局部返工处理；</w:t>
      </w:r>
    </w:p>
    <w:p w:rsidR="00461676" w:rsidRDefault="005039F8">
      <w:pPr>
        <w:pStyle w:val="afc"/>
      </w:pPr>
      <w:r>
        <w:rPr>
          <w:rFonts w:hint="eastAsia"/>
        </w:rPr>
        <w:lastRenderedPageBreak/>
        <w:t xml:space="preserve">4 </w:t>
      </w:r>
      <w:r>
        <w:rPr>
          <w:rFonts w:hint="eastAsia"/>
        </w:rPr>
        <w:t>混凝土硬化后，在表面积较大构件、形状突变部位、高度较大梁的腹部、门窗洞口角部、长度较大构件的中部和浇筑混凝土的施工缝等处出现的干缩裂缝，应在其稳定后采</w:t>
      </w:r>
      <w:r>
        <w:rPr>
          <w:rFonts w:hint="eastAsia"/>
        </w:rPr>
        <w:t>取封闭处理措施。</w:t>
      </w:r>
    </w:p>
    <w:p w:rsidR="00461676" w:rsidRDefault="005039F8">
      <w:pPr>
        <w:numPr>
          <w:ilvl w:val="0"/>
          <w:numId w:val="24"/>
        </w:numPr>
        <w:rPr>
          <w:rFonts w:cs="Times New Roman"/>
          <w:bCs/>
          <w:szCs w:val="21"/>
        </w:rPr>
      </w:pPr>
      <w:r>
        <w:rPr>
          <w:rFonts w:cs="Times New Roman" w:hint="eastAsia"/>
          <w:b/>
          <w:szCs w:val="21"/>
        </w:rPr>
        <w:t xml:space="preserve"> </w:t>
      </w:r>
      <w:r>
        <w:rPr>
          <w:rFonts w:cs="Times New Roman" w:hint="eastAsia"/>
          <w:bCs/>
          <w:szCs w:val="21"/>
        </w:rPr>
        <w:t>对混凝土结构中由于钢筋锈蚀引起的裂缝，在构件承载力尚符合设计要求的条件下，应按下列方法进行处理：</w:t>
      </w:r>
    </w:p>
    <w:p w:rsidR="00461676" w:rsidRDefault="005039F8">
      <w:pPr>
        <w:pStyle w:val="afc"/>
      </w:pPr>
      <w:r>
        <w:rPr>
          <w:rFonts w:hint="eastAsia"/>
        </w:rPr>
        <w:t xml:space="preserve">1 </w:t>
      </w:r>
      <w:r>
        <w:rPr>
          <w:rFonts w:hint="eastAsia"/>
        </w:rPr>
        <w:t>采取遏制钢筋锈蚀继续发展的措施；</w:t>
      </w:r>
    </w:p>
    <w:p w:rsidR="00461676" w:rsidRDefault="005039F8">
      <w:pPr>
        <w:pStyle w:val="afc"/>
      </w:pPr>
      <w:r>
        <w:rPr>
          <w:rFonts w:hint="eastAsia"/>
        </w:rPr>
        <w:t xml:space="preserve">2 </w:t>
      </w:r>
      <w:r>
        <w:rPr>
          <w:rFonts w:hint="eastAsia"/>
        </w:rPr>
        <w:t>对于发展缓慢的钢筋锈蚀裂缝，应采取封闭裂缝的处理措施或将开裂处混凝土剔除，用高强度等级的砂浆或聚合物砂浆进行修补。</w:t>
      </w:r>
    </w:p>
    <w:p w:rsidR="00461676" w:rsidRDefault="005039F8">
      <w:pPr>
        <w:numPr>
          <w:ilvl w:val="0"/>
          <w:numId w:val="24"/>
        </w:numPr>
        <w:rPr>
          <w:szCs w:val="21"/>
        </w:rPr>
      </w:pPr>
      <w:r>
        <w:rPr>
          <w:rFonts w:hint="eastAsia"/>
          <w:b/>
          <w:bCs/>
          <w:szCs w:val="21"/>
        </w:rPr>
        <w:t xml:space="preserve"> </w:t>
      </w:r>
      <w:r>
        <w:rPr>
          <w:szCs w:val="21"/>
        </w:rPr>
        <w:t>预应力管道压浆密实性</w:t>
      </w:r>
      <w:r>
        <w:rPr>
          <w:rFonts w:hint="eastAsia"/>
          <w:szCs w:val="21"/>
        </w:rPr>
        <w:t>不满足要求时，可利用补浆管或检查孔，在浆体终凝后进行二次真空补浆。</w:t>
      </w:r>
    </w:p>
    <w:p w:rsidR="00461676" w:rsidRDefault="00461676">
      <w:pPr>
        <w:rPr>
          <w:color w:val="FF0000"/>
          <w:szCs w:val="21"/>
        </w:rPr>
        <w:sectPr w:rsidR="00461676">
          <w:pgSz w:w="11906" w:h="16838"/>
          <w:pgMar w:top="1440" w:right="1800" w:bottom="1440" w:left="1800" w:header="851" w:footer="992" w:gutter="0"/>
          <w:cols w:space="425"/>
          <w:docGrid w:type="lines" w:linePitch="312"/>
        </w:sectPr>
      </w:pPr>
    </w:p>
    <w:p w:rsidR="00461676" w:rsidRDefault="005039F8">
      <w:pPr>
        <w:pStyle w:val="1"/>
        <w:rPr>
          <w:rFonts w:cs="Times New Roman"/>
          <w:szCs w:val="21"/>
        </w:rPr>
      </w:pPr>
      <w:bookmarkStart w:id="34" w:name="_Toc6344"/>
      <w:r>
        <w:rPr>
          <w:rFonts w:cs="Times New Roman" w:hint="eastAsia"/>
          <w:szCs w:val="21"/>
        </w:rPr>
        <w:lastRenderedPageBreak/>
        <w:t>8</w:t>
      </w:r>
      <w:r>
        <w:rPr>
          <w:rFonts w:cs="Times New Roman"/>
          <w:szCs w:val="21"/>
        </w:rPr>
        <w:t xml:space="preserve"> </w:t>
      </w:r>
      <w:r>
        <w:rPr>
          <w:rFonts w:cs="Times New Roman" w:hint="eastAsia"/>
          <w:szCs w:val="21"/>
        </w:rPr>
        <w:t xml:space="preserve"> </w:t>
      </w:r>
      <w:r>
        <w:rPr>
          <w:rFonts w:cs="Times New Roman" w:hint="eastAsia"/>
          <w:szCs w:val="21"/>
        </w:rPr>
        <w:t>责任划分</w:t>
      </w:r>
      <w:bookmarkEnd w:id="34"/>
    </w:p>
    <w:p w:rsidR="00461676" w:rsidRDefault="005039F8">
      <w:pPr>
        <w:pStyle w:val="2"/>
      </w:pPr>
      <w:bookmarkStart w:id="35" w:name="_Toc16487"/>
      <w:r>
        <w:rPr>
          <w:rFonts w:hint="eastAsia"/>
        </w:rPr>
        <w:t>8</w:t>
      </w:r>
      <w:r>
        <w:t xml:space="preserve">.1 </w:t>
      </w:r>
      <w:r>
        <w:rPr>
          <w:rFonts w:hint="eastAsia"/>
        </w:rPr>
        <w:t xml:space="preserve"> </w:t>
      </w:r>
      <w:r>
        <w:rPr>
          <w:rFonts w:hint="eastAsia"/>
        </w:rPr>
        <w:t>一般规定</w:t>
      </w:r>
      <w:bookmarkEnd w:id="35"/>
    </w:p>
    <w:p w:rsidR="00461676" w:rsidRDefault="005039F8">
      <w:pPr>
        <w:pStyle w:val="af8"/>
        <w:numPr>
          <w:ilvl w:val="0"/>
          <w:numId w:val="25"/>
        </w:numPr>
      </w:pPr>
      <w:r>
        <w:rPr>
          <w:rFonts w:hint="eastAsia"/>
          <w:b/>
          <w:bCs w:val="0"/>
        </w:rPr>
        <w:t xml:space="preserve"> </w:t>
      </w:r>
      <w:r>
        <w:rPr>
          <w:rFonts w:hint="eastAsia"/>
        </w:rPr>
        <w:t>混凝土工程质量诊治应坚持缺陷预防的原则，按照策划、实施、检查、处置的循环方式进行系统运作。</w:t>
      </w:r>
    </w:p>
    <w:p w:rsidR="00461676" w:rsidRDefault="005039F8">
      <w:pPr>
        <w:pStyle w:val="af8"/>
        <w:numPr>
          <w:ilvl w:val="0"/>
          <w:numId w:val="25"/>
        </w:numPr>
      </w:pPr>
      <w:r>
        <w:rPr>
          <w:rFonts w:hint="eastAsia"/>
          <w:b/>
          <w:bCs w:val="0"/>
        </w:rPr>
        <w:t xml:space="preserve"> </w:t>
      </w:r>
      <w:r>
        <w:rPr>
          <w:rFonts w:hint="eastAsia"/>
        </w:rPr>
        <w:t>项目管理机构</w:t>
      </w:r>
      <w:r>
        <w:rPr>
          <w:rFonts w:hint="eastAsia"/>
        </w:rPr>
        <w:t>应通过对人员、机具、材料、方法、环境要素的全过程管理，确保工程质量满足质量标准和相关方要求。</w:t>
      </w:r>
    </w:p>
    <w:p w:rsidR="00461676" w:rsidRDefault="005039F8">
      <w:pPr>
        <w:pStyle w:val="af8"/>
        <w:numPr>
          <w:ilvl w:val="0"/>
          <w:numId w:val="25"/>
        </w:numPr>
      </w:pPr>
      <w:r>
        <w:rPr>
          <w:rFonts w:hint="eastAsia"/>
          <w:b/>
          <w:bCs w:val="0"/>
        </w:rPr>
        <w:t xml:space="preserve"> </w:t>
      </w:r>
      <w:r>
        <w:t>质量诊治组织</w:t>
      </w:r>
      <w:r>
        <w:rPr>
          <w:rFonts w:hint="eastAsia"/>
        </w:rPr>
        <w:t>应明确质量责任人及</w:t>
      </w:r>
      <w:r>
        <w:t>各级责任主体的职责</w:t>
      </w:r>
      <w:r>
        <w:rPr>
          <w:rFonts w:hint="eastAsia"/>
        </w:rPr>
        <w:t>，建立质量责任追溯制度。</w:t>
      </w:r>
    </w:p>
    <w:p w:rsidR="00461676" w:rsidRDefault="005039F8">
      <w:pPr>
        <w:pStyle w:val="af8"/>
        <w:numPr>
          <w:ilvl w:val="0"/>
          <w:numId w:val="25"/>
        </w:numPr>
      </w:pPr>
      <w:r>
        <w:rPr>
          <w:rFonts w:hint="eastAsia"/>
          <w:b/>
          <w:bCs w:val="0"/>
        </w:rPr>
        <w:t xml:space="preserve"> </w:t>
      </w:r>
      <w:r>
        <w:rPr>
          <w:rFonts w:hint="eastAsia"/>
        </w:rPr>
        <w:t>工程资料文件应准确齐全、真实有效，且应具有可追溯性。当部分资料缺失时，应委托有资质的检验检测机构进行相应的实体检验或抽样试验，并应出具检测报告，作为工程质量诊治资料的一部分。</w:t>
      </w:r>
    </w:p>
    <w:p w:rsidR="00461676" w:rsidRDefault="005039F8">
      <w:pPr>
        <w:numPr>
          <w:ilvl w:val="0"/>
          <w:numId w:val="25"/>
        </w:numPr>
        <w:rPr>
          <w:szCs w:val="21"/>
        </w:rPr>
      </w:pPr>
      <w:r>
        <w:rPr>
          <w:rFonts w:hint="eastAsia"/>
          <w:b/>
          <w:bCs/>
          <w:szCs w:val="21"/>
        </w:rPr>
        <w:t xml:space="preserve"> </w:t>
      </w:r>
      <w:r>
        <w:rPr>
          <w:rFonts w:hint="eastAsia"/>
          <w:szCs w:val="21"/>
        </w:rPr>
        <w:t>建设工程应实行项目法人责任制，落实工程质量终身责任制。</w:t>
      </w:r>
    </w:p>
    <w:p w:rsidR="00461676" w:rsidRDefault="005039F8">
      <w:pPr>
        <w:numPr>
          <w:ilvl w:val="0"/>
          <w:numId w:val="25"/>
        </w:numPr>
        <w:rPr>
          <w:szCs w:val="21"/>
        </w:rPr>
      </w:pPr>
      <w:r>
        <w:rPr>
          <w:rFonts w:hint="eastAsia"/>
          <w:b/>
          <w:bCs/>
          <w:szCs w:val="21"/>
        </w:rPr>
        <w:t xml:space="preserve"> </w:t>
      </w:r>
      <w:r>
        <w:rPr>
          <w:rFonts w:hint="eastAsia"/>
          <w:szCs w:val="21"/>
        </w:rPr>
        <w:t>建设单位应通过签订的合同将建设工程的质量目标进行分解。参与工程建设的各单位应根据建设工程的总体质量目标及合同的约定，确定各自相应的质量目标。</w:t>
      </w:r>
    </w:p>
    <w:p w:rsidR="00461676" w:rsidRDefault="005039F8">
      <w:pPr>
        <w:numPr>
          <w:ilvl w:val="0"/>
          <w:numId w:val="25"/>
        </w:numPr>
        <w:rPr>
          <w:szCs w:val="21"/>
        </w:rPr>
      </w:pPr>
      <w:r>
        <w:rPr>
          <w:rFonts w:hint="eastAsia"/>
          <w:b/>
          <w:bCs/>
          <w:szCs w:val="21"/>
        </w:rPr>
        <w:t xml:space="preserve"> </w:t>
      </w:r>
      <w:r>
        <w:rPr>
          <w:rFonts w:hint="eastAsia"/>
          <w:szCs w:val="21"/>
        </w:rPr>
        <w:t>勘察、设计、施工总承包、施工专业分包、监理、监测、调试等单位的项目部或项目团队均应建立质量管理体系，并保证体系的有效运行和持续改进。</w:t>
      </w:r>
    </w:p>
    <w:p w:rsidR="00461676" w:rsidRDefault="005039F8">
      <w:pPr>
        <w:pStyle w:val="af8"/>
        <w:numPr>
          <w:ilvl w:val="0"/>
          <w:numId w:val="25"/>
        </w:numPr>
      </w:pPr>
      <w:r>
        <w:rPr>
          <w:rFonts w:hint="eastAsia"/>
          <w:b/>
          <w:bCs w:val="0"/>
        </w:rPr>
        <w:t xml:space="preserve"> </w:t>
      </w:r>
      <w:r>
        <w:rPr>
          <w:rFonts w:hint="eastAsia"/>
        </w:rPr>
        <w:t>建设单位、勘察单位、设计单位、施工单位、监理单位等参建方责任主体的职责划分及质量责任履行，应符合《建设工程质量管理条例》的相关规定。</w:t>
      </w:r>
    </w:p>
    <w:p w:rsidR="00461676" w:rsidRDefault="005039F8">
      <w:pPr>
        <w:pStyle w:val="af8"/>
        <w:numPr>
          <w:ilvl w:val="0"/>
          <w:numId w:val="25"/>
        </w:numPr>
      </w:pPr>
      <w:r>
        <w:rPr>
          <w:rFonts w:hint="eastAsia"/>
          <w:b/>
          <w:bCs w:val="0"/>
        </w:rPr>
        <w:t xml:space="preserve"> </w:t>
      </w:r>
      <w:r>
        <w:rPr>
          <w:rFonts w:hint="eastAsia"/>
        </w:rPr>
        <w:t>责任划分</w:t>
      </w:r>
      <w:r>
        <w:rPr>
          <w:rFonts w:hint="eastAsia"/>
        </w:rPr>
        <w:t>应</w:t>
      </w:r>
      <w:r>
        <w:rPr>
          <w:rFonts w:hint="eastAsia"/>
        </w:rPr>
        <w:t>符合现行国家及行业标准要求，</w:t>
      </w:r>
      <w:r>
        <w:t>在质量诊治过程中，各责任主体应密切配合，确保诊治工作的顺</w:t>
      </w:r>
      <w:r>
        <w:t>利进行。</w:t>
      </w:r>
    </w:p>
    <w:p w:rsidR="00461676" w:rsidRDefault="005039F8">
      <w:pPr>
        <w:numPr>
          <w:ilvl w:val="0"/>
          <w:numId w:val="25"/>
        </w:numPr>
      </w:pPr>
      <w:r>
        <w:rPr>
          <w:rFonts w:hint="eastAsia"/>
          <w:b/>
          <w:bCs/>
        </w:rPr>
        <w:t xml:space="preserve"> </w:t>
      </w:r>
      <w:r>
        <w:rPr>
          <w:szCs w:val="21"/>
        </w:rPr>
        <w:t>责任主体应对质量诊治过程中发现的问题及时采取措施，并定期向上级报告。</w:t>
      </w:r>
    </w:p>
    <w:p w:rsidR="00461676" w:rsidRDefault="005039F8">
      <w:pPr>
        <w:pStyle w:val="2"/>
      </w:pPr>
      <w:bookmarkStart w:id="36" w:name="_Toc261"/>
      <w:r>
        <w:rPr>
          <w:rFonts w:hint="eastAsia"/>
        </w:rPr>
        <w:t xml:space="preserve">8.2  </w:t>
      </w:r>
      <w:r>
        <w:rPr>
          <w:rFonts w:hint="eastAsia"/>
        </w:rPr>
        <w:t>责任划分程序</w:t>
      </w:r>
      <w:bookmarkEnd w:id="36"/>
    </w:p>
    <w:p w:rsidR="00461676" w:rsidRDefault="005039F8">
      <w:pPr>
        <w:pStyle w:val="af8"/>
        <w:numPr>
          <w:ilvl w:val="0"/>
          <w:numId w:val="26"/>
        </w:numPr>
      </w:pPr>
      <w:r>
        <w:rPr>
          <w:rFonts w:hint="eastAsia"/>
          <w:b/>
          <w:bCs w:val="0"/>
        </w:rPr>
        <w:t xml:space="preserve"> </w:t>
      </w:r>
      <w:r>
        <w:rPr>
          <w:rFonts w:hint="eastAsia"/>
        </w:rPr>
        <w:t>混凝土工程质量诊治责任划分应遵循客观性、可追溯性、权责对等原则，建立覆盖建设、勘察、设计、施工、监理五方责任主体的全生命周期管理</w:t>
      </w:r>
      <w:r>
        <w:rPr>
          <w:rFonts w:hint="eastAsia"/>
        </w:rPr>
        <w:lastRenderedPageBreak/>
        <w:t>体系，符合《建设工程质量管理条例》及《建设工程监理规范》</w:t>
      </w:r>
      <w:r>
        <w:rPr>
          <w:rFonts w:hint="eastAsia"/>
        </w:rPr>
        <w:t>GB/T 50319</w:t>
      </w:r>
      <w:r>
        <w:rPr>
          <w:rFonts w:hint="eastAsia"/>
        </w:rPr>
        <w:t>要求。</w:t>
      </w:r>
    </w:p>
    <w:p w:rsidR="00461676" w:rsidRDefault="005039F8">
      <w:pPr>
        <w:pStyle w:val="af8"/>
        <w:numPr>
          <w:ilvl w:val="0"/>
          <w:numId w:val="26"/>
        </w:numPr>
      </w:pPr>
      <w:r>
        <w:rPr>
          <w:rFonts w:hint="eastAsia"/>
          <w:b/>
          <w:bCs w:val="0"/>
        </w:rPr>
        <w:t xml:space="preserve"> </w:t>
      </w:r>
      <w:r>
        <w:rPr>
          <w:rFonts w:hint="eastAsia"/>
        </w:rPr>
        <w:t>混凝土工程质量诊治责任划分程序应按以下程序执行：</w:t>
      </w:r>
    </w:p>
    <w:p w:rsidR="00461676" w:rsidRDefault="005039F8">
      <w:pPr>
        <w:pStyle w:val="afc"/>
      </w:pPr>
      <w:r>
        <w:rPr>
          <w:rFonts w:hint="eastAsia"/>
        </w:rPr>
        <w:t xml:space="preserve">1 </w:t>
      </w:r>
      <w:r>
        <w:rPr>
          <w:szCs w:val="21"/>
        </w:rPr>
        <w:t>由各相关单位</w:t>
      </w:r>
      <w:r>
        <w:rPr>
          <w:rFonts w:hint="eastAsia"/>
          <w:szCs w:val="21"/>
        </w:rPr>
        <w:t>组成</w:t>
      </w:r>
      <w:r>
        <w:rPr>
          <w:rFonts w:hint="eastAsia"/>
        </w:rPr>
        <w:t>质量诊治组织</w:t>
      </w:r>
      <w:r>
        <w:rPr>
          <w:rFonts w:hint="eastAsia"/>
        </w:rPr>
        <w:t>；</w:t>
      </w:r>
    </w:p>
    <w:p w:rsidR="00461676" w:rsidRDefault="005039F8">
      <w:pPr>
        <w:pStyle w:val="afc"/>
      </w:pPr>
      <w:r>
        <w:rPr>
          <w:rFonts w:hint="eastAsia"/>
        </w:rPr>
        <w:t xml:space="preserve">2 </w:t>
      </w:r>
      <w:r>
        <w:rPr>
          <w:rFonts w:hint="eastAsia"/>
        </w:rPr>
        <w:t>质量诊治组织</w:t>
      </w:r>
      <w:r>
        <w:rPr>
          <w:rFonts w:hint="eastAsia"/>
        </w:rPr>
        <w:t>在混凝土工程质量诊断完成</w:t>
      </w:r>
      <w:r>
        <w:rPr>
          <w:rFonts w:hint="eastAsia"/>
        </w:rPr>
        <w:t>5</w:t>
      </w:r>
      <w:r>
        <w:rPr>
          <w:rFonts w:hint="eastAsia"/>
        </w:rPr>
        <w:t>个工作日内启动责任划分程序；</w:t>
      </w:r>
    </w:p>
    <w:p w:rsidR="00461676" w:rsidRDefault="005039F8">
      <w:pPr>
        <w:pStyle w:val="afc"/>
      </w:pPr>
      <w:r>
        <w:rPr>
          <w:rFonts w:hint="eastAsia"/>
        </w:rPr>
        <w:t xml:space="preserve">3 </w:t>
      </w:r>
      <w:r>
        <w:rPr>
          <w:rFonts w:hint="eastAsia"/>
        </w:rPr>
        <w:t>参与方应包含责任方、建设单位</w:t>
      </w:r>
      <w:r>
        <w:rPr>
          <w:rFonts w:hint="eastAsia"/>
        </w:rPr>
        <w:t>代表及属地质量监督机构人员开展责任划分工作会议；</w:t>
      </w:r>
    </w:p>
    <w:p w:rsidR="00461676" w:rsidRDefault="005039F8">
      <w:pPr>
        <w:pStyle w:val="afc"/>
      </w:pPr>
      <w:r>
        <w:rPr>
          <w:rFonts w:hint="eastAsia"/>
        </w:rPr>
        <w:t xml:space="preserve">4 </w:t>
      </w:r>
      <w:r>
        <w:rPr>
          <w:rFonts w:hint="eastAsia"/>
        </w:rPr>
        <w:t>主管部门应组建专家小组，包含结构工程师、检测机构代表及法律顾问，且与争议方无利益关联；</w:t>
      </w:r>
    </w:p>
    <w:p w:rsidR="00461676" w:rsidRDefault="005039F8">
      <w:pPr>
        <w:pStyle w:val="afc"/>
      </w:pPr>
      <w:r>
        <w:rPr>
          <w:rFonts w:hint="eastAsia"/>
        </w:rPr>
        <w:t xml:space="preserve">5 </w:t>
      </w:r>
      <w:r>
        <w:rPr>
          <w:rFonts w:hint="eastAsia"/>
        </w:rPr>
        <w:t>专家小组进行责任认定，并应在</w:t>
      </w:r>
      <w:r>
        <w:rPr>
          <w:rFonts w:hint="eastAsia"/>
        </w:rPr>
        <w:t>30</w:t>
      </w:r>
      <w:r>
        <w:rPr>
          <w:rFonts w:hint="eastAsia"/>
        </w:rPr>
        <w:t>日内出具书面裁定书，明确责任主体及责任比例，并附技术依据说明；</w:t>
      </w:r>
    </w:p>
    <w:p w:rsidR="00461676" w:rsidRDefault="005039F8">
      <w:pPr>
        <w:pStyle w:val="afc"/>
      </w:pPr>
      <w:r>
        <w:rPr>
          <w:rFonts w:hint="eastAsia"/>
        </w:rPr>
        <w:t xml:space="preserve">6 </w:t>
      </w:r>
      <w:r>
        <w:rPr>
          <w:rFonts w:hint="eastAsia"/>
        </w:rPr>
        <w:t>争议方对裁定结果有异议的，可自收到结论起</w:t>
      </w:r>
      <w:r>
        <w:rPr>
          <w:rFonts w:hint="eastAsia"/>
        </w:rPr>
        <w:t>15</w:t>
      </w:r>
      <w:r>
        <w:rPr>
          <w:rFonts w:hint="eastAsia"/>
        </w:rPr>
        <w:t>日内申请行政复议或司法诉讼。</w:t>
      </w:r>
    </w:p>
    <w:p w:rsidR="00461676" w:rsidRDefault="005039F8">
      <w:pPr>
        <w:pStyle w:val="af8"/>
        <w:numPr>
          <w:ilvl w:val="0"/>
          <w:numId w:val="26"/>
        </w:numPr>
      </w:pPr>
      <w:r>
        <w:rPr>
          <w:rFonts w:hint="eastAsia"/>
          <w:b/>
          <w:bCs w:val="0"/>
        </w:rPr>
        <w:t xml:space="preserve"> </w:t>
      </w:r>
      <w:r>
        <w:t>责任划分结束后，应形成责任划分报告，并提交相关单位和人员</w:t>
      </w:r>
      <w:r>
        <w:rPr>
          <w:rFonts w:hint="eastAsia"/>
        </w:rPr>
        <w:t>。</w:t>
      </w:r>
    </w:p>
    <w:p w:rsidR="00461676" w:rsidRDefault="005039F8">
      <w:pPr>
        <w:pStyle w:val="2"/>
      </w:pPr>
      <w:bookmarkStart w:id="37" w:name="_Toc13607"/>
      <w:r>
        <w:rPr>
          <w:rFonts w:hint="eastAsia"/>
        </w:rPr>
        <w:t xml:space="preserve">8.3  </w:t>
      </w:r>
      <w:r>
        <w:rPr>
          <w:rFonts w:hint="eastAsia"/>
        </w:rPr>
        <w:t>责任主体</w:t>
      </w:r>
      <w:bookmarkEnd w:id="37"/>
    </w:p>
    <w:p w:rsidR="00461676" w:rsidRDefault="005039F8">
      <w:pPr>
        <w:pStyle w:val="af8"/>
        <w:numPr>
          <w:ilvl w:val="0"/>
          <w:numId w:val="27"/>
        </w:numPr>
      </w:pPr>
      <w:r>
        <w:rPr>
          <w:rFonts w:hint="eastAsia"/>
          <w:b/>
          <w:bCs w:val="0"/>
        </w:rPr>
        <w:t xml:space="preserve"> </w:t>
      </w:r>
      <w:r>
        <w:t>各级责任主体包括建设单位、</w:t>
      </w:r>
      <w:r>
        <w:rPr>
          <w:rFonts w:hint="eastAsia"/>
        </w:rPr>
        <w:t>勘察单位</w:t>
      </w:r>
      <w:r>
        <w:rPr>
          <w:rFonts w:hint="eastAsia"/>
        </w:rPr>
        <w:t>、</w:t>
      </w:r>
      <w:r>
        <w:t>设计单位、施工单位、监理单位及相关技术人员等，应明确各自的职责和权限。</w:t>
      </w:r>
    </w:p>
    <w:p w:rsidR="00461676" w:rsidRDefault="005039F8">
      <w:pPr>
        <w:pStyle w:val="af8"/>
        <w:numPr>
          <w:ilvl w:val="0"/>
          <w:numId w:val="27"/>
        </w:numPr>
      </w:pPr>
      <w:r>
        <w:rPr>
          <w:rFonts w:hint="eastAsia"/>
          <w:b/>
          <w:bCs w:val="0"/>
        </w:rPr>
        <w:t xml:space="preserve"> </w:t>
      </w:r>
      <w:r>
        <w:rPr>
          <w:rFonts w:hint="eastAsia"/>
        </w:rPr>
        <w:t>建设单位作为工程质量首要责任主体，在混凝土工程质量诊治过程中应做好且不限于以下质量管理工作：</w:t>
      </w:r>
    </w:p>
    <w:p w:rsidR="00461676" w:rsidRDefault="005039F8">
      <w:pPr>
        <w:pStyle w:val="afc"/>
      </w:pPr>
      <w:r>
        <w:rPr>
          <w:rFonts w:hint="eastAsia"/>
        </w:rPr>
        <w:t xml:space="preserve">1 </w:t>
      </w:r>
      <w:r>
        <w:rPr>
          <w:rFonts w:hint="eastAsia"/>
        </w:rPr>
        <w:t>建设单位组织</w:t>
      </w:r>
      <w:r>
        <w:t>勘察、设计、施工、监理等单位</w:t>
      </w:r>
      <w:r>
        <w:rPr>
          <w:rFonts w:hint="eastAsia"/>
        </w:rPr>
        <w:t>成立质量诊治组织对质量问题开展调查和质量诊治，形成整改方案并监督实施；</w:t>
      </w:r>
    </w:p>
    <w:p w:rsidR="00461676" w:rsidRDefault="005039F8">
      <w:pPr>
        <w:pStyle w:val="afc"/>
      </w:pPr>
      <w:r>
        <w:rPr>
          <w:rFonts w:hint="eastAsia"/>
        </w:rPr>
        <w:t xml:space="preserve">2 </w:t>
      </w:r>
      <w:r>
        <w:rPr>
          <w:rFonts w:hint="eastAsia"/>
        </w:rPr>
        <w:t>对缺失的工程资料，委托有资质检测机构进行实体检验或抽样试验，补充完善档案；</w:t>
      </w:r>
    </w:p>
    <w:p w:rsidR="00461676" w:rsidRDefault="005039F8">
      <w:pPr>
        <w:pStyle w:val="afc"/>
      </w:pPr>
      <w:r>
        <w:rPr>
          <w:rFonts w:hint="eastAsia"/>
        </w:rPr>
        <w:t xml:space="preserve">3 </w:t>
      </w:r>
      <w:r>
        <w:rPr>
          <w:rFonts w:hint="eastAsia"/>
        </w:rPr>
        <w:t>建立包含质量承诺书、授权委托书的全生命周期质量档案，设置永久性质量责任标牌；</w:t>
      </w:r>
    </w:p>
    <w:p w:rsidR="00461676" w:rsidRDefault="005039F8">
      <w:pPr>
        <w:pStyle w:val="afc"/>
      </w:pPr>
      <w:r>
        <w:rPr>
          <w:rFonts w:hint="eastAsia"/>
        </w:rPr>
        <w:t xml:space="preserve">4 </w:t>
      </w:r>
      <w:r>
        <w:rPr>
          <w:rFonts w:hint="eastAsia"/>
        </w:rPr>
        <w:t>协调争议方参与责任划分工作会议，配合主管部门组建专家小组进行责任认定。</w:t>
      </w:r>
    </w:p>
    <w:p w:rsidR="00461676" w:rsidRDefault="005039F8">
      <w:pPr>
        <w:pStyle w:val="af8"/>
        <w:numPr>
          <w:ilvl w:val="0"/>
          <w:numId w:val="27"/>
        </w:numPr>
        <w:rPr>
          <w:rFonts w:eastAsia="Segoe UI"/>
          <w:szCs w:val="24"/>
          <w:shd w:val="clear" w:color="auto" w:fill="FFFFFF"/>
        </w:rPr>
      </w:pPr>
      <w:r>
        <w:rPr>
          <w:b/>
          <w:bCs w:val="0"/>
        </w:rPr>
        <w:t xml:space="preserve"> </w:t>
      </w:r>
      <w:r>
        <w:rPr>
          <w:rFonts w:eastAsia="Segoe UI"/>
          <w:szCs w:val="24"/>
          <w:shd w:val="clear" w:color="auto" w:fill="FFFFFF"/>
        </w:rPr>
        <w:t>当存在下列情形之一时，建设单位应承担相应质量责任：</w:t>
      </w:r>
    </w:p>
    <w:p w:rsidR="00461676" w:rsidRDefault="005039F8">
      <w:pPr>
        <w:pStyle w:val="afc"/>
      </w:pPr>
      <w:r>
        <w:lastRenderedPageBreak/>
        <w:t xml:space="preserve">1 </w:t>
      </w:r>
      <w:r>
        <w:t>违法</w:t>
      </w:r>
      <w:r>
        <w:t>发包工程或未按规定办理质量监督手续；</w:t>
      </w:r>
    </w:p>
    <w:p w:rsidR="00461676" w:rsidRDefault="005039F8">
      <w:pPr>
        <w:pStyle w:val="afc"/>
      </w:pPr>
      <w:r>
        <w:t xml:space="preserve">2 </w:t>
      </w:r>
      <w:r>
        <w:t>擅自降低合同价格导致</w:t>
      </w:r>
      <w:r>
        <w:rPr>
          <w:rFonts w:hint="eastAsia"/>
        </w:rPr>
        <w:t>施工质量缺陷；</w:t>
      </w:r>
    </w:p>
    <w:p w:rsidR="00461676" w:rsidRDefault="005039F8">
      <w:pPr>
        <w:pStyle w:val="afc"/>
      </w:pPr>
      <w:r>
        <w:rPr>
          <w:rFonts w:hint="eastAsia"/>
        </w:rPr>
        <w:t xml:space="preserve">3 </w:t>
      </w:r>
      <w:r>
        <w:rPr>
          <w:rFonts w:hint="eastAsia"/>
        </w:rPr>
        <w:t>未建立质量档案或档案缺失造成责任追溯困难；</w:t>
      </w:r>
    </w:p>
    <w:p w:rsidR="00461676" w:rsidRDefault="005039F8">
      <w:pPr>
        <w:pStyle w:val="afc"/>
      </w:pPr>
      <w:r>
        <w:rPr>
          <w:rFonts w:hint="eastAsia"/>
        </w:rPr>
        <w:t xml:space="preserve">4 </w:t>
      </w:r>
      <w:r>
        <w:rPr>
          <w:rFonts w:hint="eastAsia"/>
        </w:rPr>
        <w:t>未履行质量风险预控职责，未计提专项风险费用；</w:t>
      </w:r>
    </w:p>
    <w:p w:rsidR="00461676" w:rsidRDefault="005039F8">
      <w:pPr>
        <w:pStyle w:val="afc"/>
      </w:pPr>
      <w:r>
        <w:rPr>
          <w:rFonts w:hint="eastAsia"/>
        </w:rPr>
        <w:t xml:space="preserve">5 </w:t>
      </w:r>
      <w:r>
        <w:rPr>
          <w:rFonts w:hint="eastAsia"/>
        </w:rPr>
        <w:t>对监理单位报告的隐患未及时组织整改；</w:t>
      </w:r>
    </w:p>
    <w:p w:rsidR="00461676" w:rsidRDefault="005039F8">
      <w:pPr>
        <w:pStyle w:val="afc"/>
      </w:pPr>
      <w:r>
        <w:rPr>
          <w:rFonts w:hint="eastAsia"/>
        </w:rPr>
        <w:t xml:space="preserve">6 </w:t>
      </w:r>
      <w:r>
        <w:rPr>
          <w:rFonts w:hint="eastAsia"/>
        </w:rPr>
        <w:t>违反《建设工程质量管理条例》关于合理工期、材料验收等强制性规定</w:t>
      </w:r>
    </w:p>
    <w:p w:rsidR="00461676" w:rsidRDefault="005039F8">
      <w:pPr>
        <w:pStyle w:val="af8"/>
        <w:numPr>
          <w:ilvl w:val="0"/>
          <w:numId w:val="27"/>
        </w:numPr>
      </w:pPr>
      <w:r>
        <w:rPr>
          <w:rFonts w:hint="eastAsia"/>
          <w:b/>
          <w:bCs w:val="0"/>
        </w:rPr>
        <w:t xml:space="preserve"> </w:t>
      </w:r>
      <w:r>
        <w:rPr>
          <w:rFonts w:hint="eastAsia"/>
        </w:rPr>
        <w:t>勘察单位应对其提交的勘察报告负责，在混凝土工程质量诊治过程中应做好且不限于以下质量管理工作：</w:t>
      </w:r>
    </w:p>
    <w:p w:rsidR="00461676" w:rsidRDefault="005039F8">
      <w:pPr>
        <w:pStyle w:val="afc"/>
      </w:pPr>
      <w:r>
        <w:rPr>
          <w:rFonts w:hint="eastAsia"/>
        </w:rPr>
        <w:t xml:space="preserve">1 </w:t>
      </w:r>
      <w:r>
        <w:rPr>
          <w:rFonts w:hint="eastAsia"/>
        </w:rPr>
        <w:t>对原始勘察数据的真实性、准确性负责，提供完整的地质环境参数与地下水位变化记录；</w:t>
      </w:r>
    </w:p>
    <w:p w:rsidR="00461676" w:rsidRDefault="005039F8">
      <w:pPr>
        <w:pStyle w:val="afc"/>
      </w:pPr>
      <w:r>
        <w:rPr>
          <w:rFonts w:hint="eastAsia"/>
        </w:rPr>
        <w:t xml:space="preserve">2 </w:t>
      </w:r>
      <w:r>
        <w:rPr>
          <w:rFonts w:hint="eastAsia"/>
        </w:rPr>
        <w:t>参与地基验槽、基础验收等关键节点技术复核，现场核实实际地质条件与勘察报告一致性；</w:t>
      </w:r>
    </w:p>
    <w:p w:rsidR="00461676" w:rsidRDefault="005039F8">
      <w:pPr>
        <w:pStyle w:val="afc"/>
      </w:pPr>
      <w:r>
        <w:rPr>
          <w:rFonts w:hint="eastAsia"/>
        </w:rPr>
        <w:t xml:space="preserve">3 </w:t>
      </w:r>
      <w:r>
        <w:rPr>
          <w:rFonts w:hint="eastAsia"/>
        </w:rPr>
        <w:t>当施工中发现地质条件与勘察报告严重不符时，应主动开展补充勘察并出具修正报告；</w:t>
      </w:r>
    </w:p>
    <w:p w:rsidR="00461676" w:rsidRDefault="005039F8">
      <w:pPr>
        <w:pStyle w:val="afc"/>
      </w:pPr>
      <w:r>
        <w:rPr>
          <w:rFonts w:hint="eastAsia"/>
        </w:rPr>
        <w:t xml:space="preserve">4 </w:t>
      </w:r>
      <w:r>
        <w:rPr>
          <w:rFonts w:hint="eastAsia"/>
        </w:rPr>
        <w:t>配合质量事故调查组分析地质因素对混凝土结构的影响；</w:t>
      </w:r>
    </w:p>
    <w:p w:rsidR="00461676" w:rsidRDefault="005039F8">
      <w:pPr>
        <w:pStyle w:val="afc"/>
      </w:pPr>
      <w:r>
        <w:rPr>
          <w:rFonts w:hint="eastAsia"/>
        </w:rPr>
        <w:t xml:space="preserve">5 </w:t>
      </w:r>
      <w:r>
        <w:rPr>
          <w:rFonts w:hint="eastAsia"/>
        </w:rPr>
        <w:t>对因勘察成果缺陷导致的混凝土结构沉降、裂缝等问题，提出地基处理或</w:t>
      </w:r>
      <w:r>
        <w:t>加固方案建议。</w:t>
      </w:r>
    </w:p>
    <w:p w:rsidR="00461676" w:rsidRDefault="005039F8">
      <w:pPr>
        <w:pStyle w:val="af8"/>
        <w:numPr>
          <w:ilvl w:val="0"/>
          <w:numId w:val="27"/>
        </w:numPr>
        <w:rPr>
          <w:rFonts w:eastAsia="Segoe UI"/>
          <w:szCs w:val="24"/>
          <w:shd w:val="clear" w:color="auto" w:fill="FFFFFF"/>
        </w:rPr>
      </w:pPr>
      <w:r>
        <w:rPr>
          <w:b/>
          <w:bCs w:val="0"/>
        </w:rPr>
        <w:t xml:space="preserve"> </w:t>
      </w:r>
      <w:r>
        <w:rPr>
          <w:rFonts w:eastAsia="Segoe UI"/>
          <w:szCs w:val="24"/>
          <w:shd w:val="clear" w:color="auto" w:fill="FFFFFF"/>
        </w:rPr>
        <w:t>当存在下列情形之一时，</w:t>
      </w:r>
      <w:r>
        <w:rPr>
          <w:szCs w:val="24"/>
          <w:shd w:val="clear" w:color="auto" w:fill="FFFFFF"/>
        </w:rPr>
        <w:t>勘察单位</w:t>
      </w:r>
      <w:r>
        <w:rPr>
          <w:rFonts w:eastAsia="Segoe UI"/>
          <w:szCs w:val="24"/>
          <w:shd w:val="clear" w:color="auto" w:fill="FFFFFF"/>
        </w:rPr>
        <w:t>应承担相应质量责任：</w:t>
      </w:r>
    </w:p>
    <w:p w:rsidR="00461676" w:rsidRDefault="005039F8">
      <w:pPr>
        <w:pStyle w:val="afc"/>
      </w:pPr>
      <w:r>
        <w:t xml:space="preserve">1 </w:t>
      </w:r>
      <w:r>
        <w:t>未按工程建设强制性标准进行勘察作业，导致地基承载力取值错误；</w:t>
      </w:r>
    </w:p>
    <w:p w:rsidR="00461676" w:rsidRDefault="005039F8">
      <w:pPr>
        <w:pStyle w:val="afc"/>
      </w:pPr>
      <w:r>
        <w:t xml:space="preserve">2 </w:t>
      </w:r>
      <w:r>
        <w:t>伪造或篡改原位测</w:t>
      </w:r>
      <w:r>
        <w:rPr>
          <w:rFonts w:hint="eastAsia"/>
        </w:rPr>
        <w:t>试数据，致使勘察结论严重失真；</w:t>
      </w:r>
    </w:p>
    <w:p w:rsidR="00461676" w:rsidRDefault="005039F8">
      <w:pPr>
        <w:pStyle w:val="afc"/>
      </w:pPr>
      <w:r>
        <w:rPr>
          <w:rFonts w:hint="eastAsia"/>
        </w:rPr>
        <w:t xml:space="preserve">3 </w:t>
      </w:r>
      <w:r>
        <w:rPr>
          <w:rFonts w:hint="eastAsia"/>
        </w:rPr>
        <w:t>未参与地基验槽导致基础施工与地质条件不匹配；</w:t>
      </w:r>
    </w:p>
    <w:p w:rsidR="00461676" w:rsidRDefault="005039F8">
      <w:pPr>
        <w:pStyle w:val="afc"/>
      </w:pPr>
      <w:r>
        <w:rPr>
          <w:rFonts w:hint="eastAsia"/>
        </w:rPr>
        <w:t xml:space="preserve">4 </w:t>
      </w:r>
      <w:r>
        <w:rPr>
          <w:rFonts w:hint="eastAsia"/>
        </w:rPr>
        <w:t>未对施工过程中暴露的异常地质问题及时提出处理建议。</w:t>
      </w:r>
    </w:p>
    <w:p w:rsidR="00461676" w:rsidRDefault="005039F8">
      <w:pPr>
        <w:pStyle w:val="af8"/>
        <w:numPr>
          <w:ilvl w:val="0"/>
          <w:numId w:val="27"/>
        </w:numPr>
      </w:pPr>
      <w:r>
        <w:rPr>
          <w:rFonts w:hint="eastAsia"/>
          <w:b/>
          <w:bCs w:val="0"/>
        </w:rPr>
        <w:t xml:space="preserve"> </w:t>
      </w:r>
      <w:r>
        <w:rPr>
          <w:rFonts w:hint="eastAsia"/>
        </w:rPr>
        <w:t>设计单位应对其提交的工程设计文件负责，在混凝土工程质量诊治过程中应做好且不限于以下质量管理工作：</w:t>
      </w:r>
    </w:p>
    <w:p w:rsidR="00461676" w:rsidRDefault="005039F8">
      <w:pPr>
        <w:pStyle w:val="afc"/>
      </w:pPr>
      <w:r>
        <w:rPr>
          <w:rFonts w:hint="eastAsia"/>
        </w:rPr>
        <w:t xml:space="preserve">1 </w:t>
      </w:r>
      <w:r>
        <w:rPr>
          <w:rFonts w:hint="eastAsia"/>
        </w:rPr>
        <w:t>对施工图设计文件的合规性、完整性进行复核，确保设计依据的勘察成果准确；</w:t>
      </w:r>
    </w:p>
    <w:p w:rsidR="00461676" w:rsidRDefault="005039F8">
      <w:pPr>
        <w:pStyle w:val="afc"/>
      </w:pPr>
      <w:r>
        <w:rPr>
          <w:rFonts w:hint="eastAsia"/>
        </w:rPr>
        <w:t xml:space="preserve">2 </w:t>
      </w:r>
      <w:r>
        <w:rPr>
          <w:rFonts w:hint="eastAsia"/>
        </w:rPr>
        <w:t>配合质量诊治组织对因设计缺陷导致的混凝土结构裂缝、承载力不足等问题进行技术分析，提供原始设计文件及计算依据；</w:t>
      </w:r>
    </w:p>
    <w:p w:rsidR="00461676" w:rsidRDefault="005039F8">
      <w:pPr>
        <w:pStyle w:val="afc"/>
      </w:pPr>
      <w:r>
        <w:rPr>
          <w:rFonts w:hint="eastAsia"/>
        </w:rPr>
        <w:lastRenderedPageBreak/>
        <w:t xml:space="preserve">3 </w:t>
      </w:r>
      <w:r>
        <w:rPr>
          <w:rFonts w:hint="eastAsia"/>
        </w:rPr>
        <w:t>施工过程中发现设计文件与现场条件不符时，应出具书面变更文件并重新报审；</w:t>
      </w:r>
    </w:p>
    <w:p w:rsidR="00461676" w:rsidRDefault="005039F8">
      <w:pPr>
        <w:pStyle w:val="afc"/>
      </w:pPr>
      <w:r>
        <w:rPr>
          <w:rFonts w:hint="eastAsia"/>
        </w:rPr>
        <w:t xml:space="preserve">4 </w:t>
      </w:r>
      <w:r>
        <w:rPr>
          <w:rFonts w:hint="eastAsia"/>
        </w:rPr>
        <w:t>对施工中暴露的设计问题提出整改方案；</w:t>
      </w:r>
    </w:p>
    <w:p w:rsidR="00461676" w:rsidRDefault="005039F8">
      <w:pPr>
        <w:pStyle w:val="afc"/>
      </w:pPr>
      <w:r>
        <w:rPr>
          <w:rFonts w:hint="eastAsia"/>
        </w:rPr>
        <w:t>5</w:t>
      </w:r>
      <w:r>
        <w:rPr>
          <w:rFonts w:hint="eastAsia"/>
        </w:rPr>
        <w:t xml:space="preserve"> </w:t>
      </w:r>
      <w:r>
        <w:rPr>
          <w:rFonts w:hint="eastAsia"/>
        </w:rPr>
        <w:t>对因设计原因导致的混凝土质量事故，制定结构加固或修复方案，并承担技术复核责任。</w:t>
      </w:r>
    </w:p>
    <w:p w:rsidR="00461676" w:rsidRDefault="005039F8">
      <w:pPr>
        <w:pStyle w:val="af8"/>
        <w:numPr>
          <w:ilvl w:val="0"/>
          <w:numId w:val="27"/>
        </w:numPr>
      </w:pPr>
      <w:r>
        <w:rPr>
          <w:rFonts w:hint="eastAsia"/>
          <w:b/>
          <w:bCs w:val="0"/>
        </w:rPr>
        <w:t xml:space="preserve"> </w:t>
      </w:r>
      <w:r>
        <w:t>当存在下列情形之一时，</w:t>
      </w:r>
      <w:r>
        <w:rPr>
          <w:rFonts w:hint="eastAsia"/>
        </w:rPr>
        <w:t>设计单位</w:t>
      </w:r>
      <w:r>
        <w:t>应承担相应质量责任：</w:t>
      </w:r>
    </w:p>
    <w:p w:rsidR="00461676" w:rsidRDefault="005039F8">
      <w:pPr>
        <w:pStyle w:val="afc"/>
      </w:pPr>
      <w:r>
        <w:rPr>
          <w:rFonts w:hint="eastAsia"/>
        </w:rPr>
        <w:t xml:space="preserve">1 </w:t>
      </w:r>
      <w:r>
        <w:rPr>
          <w:rFonts w:hint="eastAsia"/>
        </w:rPr>
        <w:t>未按标准及合同规定要求进行设计，导致混凝土结构安全系数不足或耐久性不达标；</w:t>
      </w:r>
    </w:p>
    <w:p w:rsidR="00461676" w:rsidRDefault="005039F8">
      <w:pPr>
        <w:pStyle w:val="afc"/>
      </w:pPr>
      <w:r>
        <w:rPr>
          <w:rFonts w:hint="eastAsia"/>
        </w:rPr>
        <w:t xml:space="preserve">2 </w:t>
      </w:r>
      <w:r>
        <w:rPr>
          <w:rFonts w:hint="eastAsia"/>
        </w:rPr>
        <w:t>根据勘察成果调整设计方案；</w:t>
      </w:r>
    </w:p>
    <w:p w:rsidR="00461676" w:rsidRDefault="005039F8">
      <w:pPr>
        <w:pStyle w:val="afc"/>
      </w:pPr>
      <w:r>
        <w:rPr>
          <w:rFonts w:hint="eastAsia"/>
        </w:rPr>
        <w:t xml:space="preserve">3 </w:t>
      </w:r>
      <w:r>
        <w:rPr>
          <w:rFonts w:hint="eastAsia"/>
        </w:rPr>
        <w:t>在设计文件中未注明材料和设备的技术指标，导致混凝土性能不满足要求；</w:t>
      </w:r>
    </w:p>
    <w:p w:rsidR="00461676" w:rsidRDefault="005039F8">
      <w:pPr>
        <w:pStyle w:val="afc"/>
      </w:pPr>
      <w:r>
        <w:rPr>
          <w:rFonts w:hint="eastAsia"/>
        </w:rPr>
        <w:t xml:space="preserve">4 </w:t>
      </w:r>
      <w:r>
        <w:rPr>
          <w:rFonts w:hint="eastAsia"/>
        </w:rPr>
        <w:t>对施工单位提出的设计疑问未及时回复，导致质量问题扩大；</w:t>
      </w:r>
    </w:p>
    <w:p w:rsidR="00461676" w:rsidRDefault="005039F8">
      <w:pPr>
        <w:pStyle w:val="afc"/>
      </w:pPr>
      <w:r>
        <w:rPr>
          <w:rFonts w:hint="eastAsia"/>
        </w:rPr>
        <w:t xml:space="preserve">5 </w:t>
      </w:r>
      <w:r>
        <w:rPr>
          <w:rFonts w:hint="eastAsia"/>
        </w:rPr>
        <w:t>对设计变更可能引发的混凝土结构风险未向相关方书面说明。</w:t>
      </w:r>
    </w:p>
    <w:p w:rsidR="00461676" w:rsidRDefault="005039F8">
      <w:pPr>
        <w:pStyle w:val="af8"/>
        <w:numPr>
          <w:ilvl w:val="0"/>
          <w:numId w:val="27"/>
        </w:numPr>
      </w:pPr>
      <w:r>
        <w:rPr>
          <w:rFonts w:hint="eastAsia"/>
          <w:b/>
          <w:bCs w:val="0"/>
        </w:rPr>
        <w:t xml:space="preserve"> </w:t>
      </w:r>
      <w:r>
        <w:rPr>
          <w:rFonts w:hint="eastAsia"/>
        </w:rPr>
        <w:t>施工单位对其合同范围的工程施工质量负责；施工总承包单位对施工分包单位的</w:t>
      </w:r>
      <w:r>
        <w:rPr>
          <w:rFonts w:hint="eastAsia"/>
        </w:rPr>
        <w:t>施工质量承担连带责任。在混凝土工程质量诊治过程中应做好且不限于以下质量管理工作：</w:t>
      </w:r>
    </w:p>
    <w:p w:rsidR="00461676" w:rsidRDefault="005039F8">
      <w:pPr>
        <w:pStyle w:val="afc"/>
      </w:pPr>
      <w:r>
        <w:rPr>
          <w:rFonts w:hint="eastAsia"/>
        </w:rPr>
        <w:t xml:space="preserve">1 </w:t>
      </w:r>
      <w:r>
        <w:rPr>
          <w:rFonts w:hint="eastAsia"/>
        </w:rPr>
        <w:t>科学建立项目质量管理体系，落实质量管理制度，确保体系有效运行；</w:t>
      </w:r>
    </w:p>
    <w:p w:rsidR="00461676" w:rsidRDefault="005039F8">
      <w:pPr>
        <w:pStyle w:val="afc"/>
      </w:pPr>
      <w:r>
        <w:rPr>
          <w:rFonts w:hint="eastAsia"/>
        </w:rPr>
        <w:t xml:space="preserve">2 </w:t>
      </w:r>
      <w:r>
        <w:rPr>
          <w:rFonts w:hint="eastAsia"/>
        </w:rPr>
        <w:t>将工程总体质量目标分解至各施工环节，落实专项质量控制措施；</w:t>
      </w:r>
    </w:p>
    <w:p w:rsidR="00461676" w:rsidRDefault="005039F8">
      <w:pPr>
        <w:pStyle w:val="afc"/>
      </w:pPr>
      <w:r>
        <w:rPr>
          <w:rFonts w:hint="eastAsia"/>
        </w:rPr>
        <w:t xml:space="preserve">3 </w:t>
      </w:r>
      <w:r>
        <w:rPr>
          <w:rFonts w:hint="eastAsia"/>
        </w:rPr>
        <w:t>严格按审查通过的施工图设计文件和技术标准施工，执行施工方案中的质量控制要求；</w:t>
      </w:r>
    </w:p>
    <w:p w:rsidR="00461676" w:rsidRDefault="005039F8">
      <w:pPr>
        <w:pStyle w:val="afc"/>
      </w:pPr>
      <w:r>
        <w:rPr>
          <w:rFonts w:hint="eastAsia"/>
        </w:rPr>
        <w:t xml:space="preserve">4 </w:t>
      </w:r>
      <w:r>
        <w:rPr>
          <w:rFonts w:hint="eastAsia"/>
        </w:rPr>
        <w:t>开展质量风险识别与评价，对重大风险编制包含抢险、返修等应对预案；</w:t>
      </w:r>
    </w:p>
    <w:p w:rsidR="00461676" w:rsidRDefault="005039F8">
      <w:pPr>
        <w:pStyle w:val="afc"/>
      </w:pPr>
      <w:r>
        <w:rPr>
          <w:rFonts w:hint="eastAsia"/>
        </w:rPr>
        <w:t xml:space="preserve">5 </w:t>
      </w:r>
      <w:r>
        <w:rPr>
          <w:rFonts w:hint="eastAsia"/>
        </w:rPr>
        <w:t>应严格履行质量三检制度和施工质量验收制度；</w:t>
      </w:r>
    </w:p>
    <w:p w:rsidR="00461676" w:rsidRDefault="005039F8">
      <w:pPr>
        <w:pStyle w:val="afc"/>
        <w:rPr>
          <w:rFonts w:ascii="Segoe UI" w:eastAsia="Segoe UI" w:hAnsi="Segoe UI" w:cs="Segoe UI"/>
          <w:shd w:val="clear" w:color="auto" w:fill="FFFFFF"/>
        </w:rPr>
      </w:pPr>
      <w:r>
        <w:rPr>
          <w:rFonts w:hint="eastAsia"/>
        </w:rPr>
        <w:t xml:space="preserve">6 </w:t>
      </w:r>
      <w:r>
        <w:rPr>
          <w:rFonts w:hint="eastAsia"/>
        </w:rPr>
        <w:t>对施工中暴露的混凝土质量问题</w:t>
      </w:r>
      <w:r>
        <w:rPr>
          <w:rFonts w:ascii="Segoe UI" w:eastAsia="Segoe UI" w:hAnsi="Segoe UI" w:cs="Segoe UI"/>
          <w:shd w:val="clear" w:color="auto" w:fill="FFFFFF"/>
        </w:rPr>
        <w:t>提出整改措施并实施；</w:t>
      </w:r>
    </w:p>
    <w:p w:rsidR="00461676" w:rsidRDefault="005039F8">
      <w:pPr>
        <w:pStyle w:val="afc"/>
      </w:pPr>
      <w:r>
        <w:rPr>
          <w:rFonts w:hint="eastAsia"/>
        </w:rPr>
        <w:t xml:space="preserve">7 </w:t>
      </w:r>
      <w:r>
        <w:t>配合质量诊治组织提供施工日志、材料检测报告等原始资料</w:t>
      </w:r>
      <w:r>
        <w:rPr>
          <w:rFonts w:hint="eastAsia"/>
        </w:rPr>
        <w:t>；</w:t>
      </w:r>
    </w:p>
    <w:p w:rsidR="00461676" w:rsidRDefault="005039F8">
      <w:pPr>
        <w:pStyle w:val="afc"/>
      </w:pPr>
      <w:r>
        <w:rPr>
          <w:rFonts w:hint="eastAsia"/>
        </w:rPr>
        <w:t xml:space="preserve">8 </w:t>
      </w:r>
      <w:r>
        <w:t>对因施工原因导致的混凝土质量事故，承担返工、修复或加固责任；</w:t>
      </w:r>
    </w:p>
    <w:p w:rsidR="00461676" w:rsidRDefault="005039F8">
      <w:pPr>
        <w:pStyle w:val="afc"/>
      </w:pPr>
      <w:r>
        <w:rPr>
          <w:rFonts w:hint="eastAsia"/>
        </w:rPr>
        <w:t xml:space="preserve">9 </w:t>
      </w:r>
      <w:r>
        <w:rPr>
          <w:rFonts w:hint="eastAsia"/>
        </w:rPr>
        <w:t>对分包单位的施工质量承担连带责任，并监督整改。</w:t>
      </w:r>
    </w:p>
    <w:p w:rsidR="00461676" w:rsidRDefault="005039F8">
      <w:pPr>
        <w:pStyle w:val="af8"/>
        <w:numPr>
          <w:ilvl w:val="0"/>
          <w:numId w:val="27"/>
        </w:numPr>
      </w:pPr>
      <w:r>
        <w:rPr>
          <w:rFonts w:hint="eastAsia"/>
          <w:b/>
          <w:bCs w:val="0"/>
        </w:rPr>
        <w:t xml:space="preserve"> </w:t>
      </w:r>
      <w:r>
        <w:t>当存在下列情形之一时，</w:t>
      </w:r>
      <w:r>
        <w:rPr>
          <w:rFonts w:hint="eastAsia"/>
        </w:rPr>
        <w:t>施工单位</w:t>
      </w:r>
      <w:r>
        <w:t>应承担相应质量责任：</w:t>
      </w:r>
    </w:p>
    <w:p w:rsidR="00461676" w:rsidRDefault="005039F8">
      <w:pPr>
        <w:pStyle w:val="afc"/>
      </w:pPr>
      <w:r>
        <w:rPr>
          <w:rFonts w:hint="eastAsia"/>
        </w:rPr>
        <w:t xml:space="preserve">1 </w:t>
      </w:r>
      <w:r>
        <w:rPr>
          <w:rFonts w:hint="eastAsia"/>
        </w:rPr>
        <w:t>未按工程建设强制性标准施工；</w:t>
      </w:r>
    </w:p>
    <w:p w:rsidR="00461676" w:rsidRDefault="005039F8">
      <w:pPr>
        <w:pStyle w:val="afc"/>
      </w:pPr>
      <w:r>
        <w:rPr>
          <w:rFonts w:hint="eastAsia"/>
        </w:rPr>
        <w:t xml:space="preserve">2 </w:t>
      </w:r>
      <w:r>
        <w:rPr>
          <w:rFonts w:hint="eastAsia"/>
        </w:rPr>
        <w:t>施工工艺错误导致混凝土结构缺陷；</w:t>
      </w:r>
    </w:p>
    <w:p w:rsidR="00461676" w:rsidRDefault="005039F8">
      <w:pPr>
        <w:pStyle w:val="afc"/>
      </w:pPr>
      <w:r>
        <w:rPr>
          <w:rFonts w:hint="eastAsia"/>
        </w:rPr>
        <w:t xml:space="preserve">3 </w:t>
      </w:r>
      <w:r>
        <w:t>未按设计要求施工</w:t>
      </w:r>
      <w:r>
        <w:rPr>
          <w:rFonts w:hint="eastAsia"/>
        </w:rPr>
        <w:t>；</w:t>
      </w:r>
    </w:p>
    <w:p w:rsidR="00461676" w:rsidRDefault="005039F8">
      <w:pPr>
        <w:pStyle w:val="afc"/>
      </w:pPr>
      <w:r>
        <w:rPr>
          <w:rFonts w:hint="eastAsia"/>
        </w:rPr>
        <w:lastRenderedPageBreak/>
        <w:t xml:space="preserve">4 </w:t>
      </w:r>
      <w:r>
        <w:rPr>
          <w:rFonts w:hint="eastAsia"/>
        </w:rPr>
        <w:t>使用不合格或未经检验的混凝土材料；</w:t>
      </w:r>
    </w:p>
    <w:p w:rsidR="00461676" w:rsidRDefault="005039F8">
      <w:pPr>
        <w:pStyle w:val="afc"/>
      </w:pPr>
      <w:r>
        <w:rPr>
          <w:rFonts w:hint="eastAsia"/>
        </w:rPr>
        <w:t xml:space="preserve">5 </w:t>
      </w:r>
      <w:r>
        <w:t>未执行配合比设计或擅自调整配合比参数</w:t>
      </w:r>
      <w:r>
        <w:rPr>
          <w:rFonts w:hint="eastAsia"/>
        </w:rPr>
        <w:t>；</w:t>
      </w:r>
    </w:p>
    <w:p w:rsidR="00461676" w:rsidRDefault="005039F8">
      <w:pPr>
        <w:pStyle w:val="afc"/>
      </w:pPr>
      <w:r>
        <w:rPr>
          <w:rFonts w:hint="eastAsia"/>
        </w:rPr>
        <w:t xml:space="preserve">6 </w:t>
      </w:r>
      <w:r>
        <w:t>未履行质量验收程序</w:t>
      </w:r>
      <w:r>
        <w:rPr>
          <w:rFonts w:hint="eastAsia"/>
        </w:rPr>
        <w:t>；</w:t>
      </w:r>
    </w:p>
    <w:p w:rsidR="00461676" w:rsidRDefault="005039F8">
      <w:pPr>
        <w:pStyle w:val="afc"/>
      </w:pPr>
      <w:r>
        <w:rPr>
          <w:rFonts w:hint="eastAsia"/>
        </w:rPr>
        <w:t xml:space="preserve">7 </w:t>
      </w:r>
      <w:r>
        <w:rPr>
          <w:rFonts w:hint="eastAsia"/>
        </w:rPr>
        <w:t>对监理单位提出的整改要求未及时落实，导致质量问题扩大；</w:t>
      </w:r>
    </w:p>
    <w:p w:rsidR="00461676" w:rsidRDefault="005039F8">
      <w:pPr>
        <w:pStyle w:val="afc"/>
      </w:pPr>
      <w:r>
        <w:rPr>
          <w:rFonts w:hint="eastAsia"/>
        </w:rPr>
        <w:t xml:space="preserve">8 </w:t>
      </w:r>
      <w:r>
        <w:t>施工记录、检测</w:t>
      </w:r>
      <w:r>
        <w:t>报告等文件不真实、不完整，影响质量追溯</w:t>
      </w:r>
      <w:r>
        <w:rPr>
          <w:rFonts w:hint="eastAsia"/>
        </w:rPr>
        <w:t>。</w:t>
      </w:r>
    </w:p>
    <w:p w:rsidR="00461676" w:rsidRDefault="005039F8">
      <w:pPr>
        <w:pStyle w:val="af8"/>
        <w:numPr>
          <w:ilvl w:val="0"/>
          <w:numId w:val="27"/>
        </w:numPr>
      </w:pPr>
      <w:r>
        <w:rPr>
          <w:rFonts w:hint="eastAsia"/>
          <w:b/>
          <w:bCs w:val="0"/>
        </w:rPr>
        <w:t xml:space="preserve"> </w:t>
      </w:r>
      <w:r>
        <w:rPr>
          <w:rFonts w:hint="eastAsia"/>
        </w:rPr>
        <w:t>监理</w:t>
      </w:r>
      <w:r>
        <w:rPr>
          <w:rFonts w:hint="eastAsia"/>
        </w:rPr>
        <w:t>应符合现行国家标准《建设工程监理规范》</w:t>
      </w:r>
      <w:r>
        <w:rPr>
          <w:rFonts w:hint="eastAsia"/>
        </w:rPr>
        <w:t>GB/T50319</w:t>
      </w:r>
      <w:r>
        <w:rPr>
          <w:rFonts w:hint="eastAsia"/>
        </w:rPr>
        <w:t>的相关规定。</w:t>
      </w:r>
      <w:r>
        <w:rPr>
          <w:rFonts w:hint="eastAsia"/>
        </w:rPr>
        <w:t>监理单位应对监理合同中约定的监理工作负责，在混凝土工程质量诊治过程中应做好且不限于以下质量管理工作：</w:t>
      </w:r>
    </w:p>
    <w:p w:rsidR="00461676" w:rsidRDefault="005039F8">
      <w:pPr>
        <w:pStyle w:val="afc"/>
      </w:pPr>
      <w:r>
        <w:rPr>
          <w:rFonts w:hint="eastAsia"/>
        </w:rPr>
        <w:t xml:space="preserve">1 </w:t>
      </w:r>
      <w:r>
        <w:rPr>
          <w:rFonts w:hint="eastAsia"/>
        </w:rPr>
        <w:t>审查施工单位提交的混凝土施工方案、材料检验报告及配合比设计文件，确保符合设计及规范要求；</w:t>
      </w:r>
    </w:p>
    <w:p w:rsidR="00461676" w:rsidRDefault="005039F8">
      <w:pPr>
        <w:pStyle w:val="afc"/>
      </w:pPr>
      <w:r>
        <w:rPr>
          <w:rFonts w:hint="eastAsia"/>
        </w:rPr>
        <w:t xml:space="preserve">2 </w:t>
      </w:r>
      <w:r>
        <w:rPr>
          <w:rFonts w:hint="eastAsia"/>
        </w:rPr>
        <w:t>对混凝土拌制、浇筑、养护等关键工序实施旁站监理，并记录施工过程异常情况；</w:t>
      </w:r>
    </w:p>
    <w:p w:rsidR="00461676" w:rsidRDefault="005039F8">
      <w:pPr>
        <w:pStyle w:val="afc"/>
      </w:pPr>
      <w:r>
        <w:rPr>
          <w:rFonts w:hint="eastAsia"/>
        </w:rPr>
        <w:t xml:space="preserve">3 </w:t>
      </w:r>
      <w:r>
        <w:rPr>
          <w:rFonts w:hint="eastAsia"/>
        </w:rPr>
        <w:t>对进场水泥、骨料、外加剂等材料进行见证取样，核验质量证明文件，禁止不合格材料使用；</w:t>
      </w:r>
    </w:p>
    <w:p w:rsidR="00461676" w:rsidRDefault="005039F8">
      <w:pPr>
        <w:pStyle w:val="afc"/>
      </w:pPr>
      <w:r>
        <w:rPr>
          <w:rFonts w:hint="eastAsia"/>
        </w:rPr>
        <w:t xml:space="preserve">4 </w:t>
      </w:r>
      <w:r>
        <w:rPr>
          <w:rFonts w:hint="eastAsia"/>
        </w:rPr>
        <w:t>监督施工单位执行混凝土振捣密实</w:t>
      </w:r>
      <w:r>
        <w:rPr>
          <w:rFonts w:hint="eastAsia"/>
        </w:rPr>
        <w:t>、分层浇筑、温度控制等工艺要求；</w:t>
      </w:r>
    </w:p>
    <w:p w:rsidR="00461676" w:rsidRDefault="005039F8">
      <w:pPr>
        <w:pStyle w:val="afc"/>
      </w:pPr>
      <w:r>
        <w:rPr>
          <w:rFonts w:hint="eastAsia"/>
        </w:rPr>
        <w:t xml:space="preserve">5 </w:t>
      </w:r>
      <w:r>
        <w:rPr>
          <w:rFonts w:hint="eastAsia"/>
        </w:rPr>
        <w:t>组织隐蔽工程验收，未经验收不得覆盖；</w:t>
      </w:r>
    </w:p>
    <w:p w:rsidR="00461676" w:rsidRDefault="005039F8">
      <w:pPr>
        <w:pStyle w:val="afc"/>
      </w:pPr>
      <w:r>
        <w:rPr>
          <w:rFonts w:hint="eastAsia"/>
        </w:rPr>
        <w:t xml:space="preserve">6 </w:t>
      </w:r>
      <w:r>
        <w:rPr>
          <w:rFonts w:hint="eastAsia"/>
        </w:rPr>
        <w:t>对施工中发现的蜂窝、孔洞等缺陷，签发监理通知单并跟踪整改；</w:t>
      </w:r>
    </w:p>
    <w:p w:rsidR="00461676" w:rsidRDefault="005039F8">
      <w:pPr>
        <w:pStyle w:val="afc"/>
      </w:pPr>
      <w:r>
        <w:rPr>
          <w:rFonts w:hint="eastAsia"/>
        </w:rPr>
        <w:t xml:space="preserve">7 </w:t>
      </w:r>
      <w:r>
        <w:rPr>
          <w:rFonts w:hint="eastAsia"/>
        </w:rPr>
        <w:t>审核施工单位编制的混凝土质量风险预案，重点监控大体积混凝土温控措施；</w:t>
      </w:r>
    </w:p>
    <w:p w:rsidR="00461676" w:rsidRDefault="005039F8">
      <w:pPr>
        <w:pStyle w:val="afc"/>
      </w:pPr>
      <w:r>
        <w:rPr>
          <w:rFonts w:hint="eastAsia"/>
        </w:rPr>
        <w:t xml:space="preserve">8 </w:t>
      </w:r>
      <w:r>
        <w:rPr>
          <w:rFonts w:hint="eastAsia"/>
        </w:rPr>
        <w:t>整理监理日志、旁站记录等资料，配合质量诊治组织提供完整追溯依据；</w:t>
      </w:r>
    </w:p>
    <w:p w:rsidR="00461676" w:rsidRDefault="005039F8">
      <w:pPr>
        <w:pStyle w:val="afc"/>
      </w:pPr>
      <w:r>
        <w:rPr>
          <w:rFonts w:hint="eastAsia"/>
        </w:rPr>
        <w:t xml:space="preserve">9 </w:t>
      </w:r>
      <w:r>
        <w:rPr>
          <w:rFonts w:hint="eastAsia"/>
        </w:rPr>
        <w:t>参与质量事故调查，提出监理责任分析报告及整改建议。</w:t>
      </w:r>
    </w:p>
    <w:p w:rsidR="00461676" w:rsidRDefault="005039F8">
      <w:pPr>
        <w:pStyle w:val="af8"/>
        <w:numPr>
          <w:ilvl w:val="0"/>
          <w:numId w:val="27"/>
        </w:numPr>
      </w:pPr>
      <w:r>
        <w:rPr>
          <w:rFonts w:hint="eastAsia"/>
          <w:b/>
          <w:bCs w:val="0"/>
        </w:rPr>
        <w:t xml:space="preserve"> </w:t>
      </w:r>
      <w:r>
        <w:t>当存在下列情形之一时，</w:t>
      </w:r>
      <w:r>
        <w:rPr>
          <w:rFonts w:hint="eastAsia"/>
        </w:rPr>
        <w:t>监理单位</w:t>
      </w:r>
      <w:r>
        <w:t>应承担相应质量责任：</w:t>
      </w:r>
    </w:p>
    <w:p w:rsidR="00461676" w:rsidRDefault="005039F8">
      <w:pPr>
        <w:pStyle w:val="afc"/>
      </w:pPr>
      <w:r>
        <w:rPr>
          <w:rFonts w:hint="eastAsia"/>
        </w:rPr>
        <w:t xml:space="preserve">1 </w:t>
      </w:r>
      <w:r>
        <w:rPr>
          <w:rFonts w:hint="eastAsia"/>
        </w:rPr>
        <w:t>未对混凝土施工方案或材料质量进行有效审查，导致工艺错误或材料缺陷</w:t>
      </w:r>
    </w:p>
    <w:p w:rsidR="00461676" w:rsidRDefault="005039F8">
      <w:pPr>
        <w:pStyle w:val="afc"/>
      </w:pPr>
      <w:r>
        <w:rPr>
          <w:rFonts w:hint="eastAsia"/>
        </w:rPr>
        <w:t xml:space="preserve">2 </w:t>
      </w:r>
      <w:r>
        <w:t>未履行关键工序旁站职责，未能发现振捣不实、养护中断等质量问题</w:t>
      </w:r>
      <w:r>
        <w:rPr>
          <w:rFonts w:hint="eastAsia"/>
        </w:rPr>
        <w:t>；</w:t>
      </w:r>
    </w:p>
    <w:p w:rsidR="00461676" w:rsidRDefault="005039F8">
      <w:pPr>
        <w:pStyle w:val="afc"/>
      </w:pPr>
      <w:r>
        <w:rPr>
          <w:rFonts w:hint="eastAsia"/>
        </w:rPr>
        <w:t xml:space="preserve">3 </w:t>
      </w:r>
      <w:r>
        <w:rPr>
          <w:rFonts w:hint="eastAsia"/>
        </w:rPr>
        <w:t>对未达到验收标准的混凝土工程擅自签认合格；</w:t>
      </w:r>
    </w:p>
    <w:p w:rsidR="00461676" w:rsidRDefault="005039F8">
      <w:pPr>
        <w:pStyle w:val="afc"/>
      </w:pPr>
      <w:r>
        <w:rPr>
          <w:rFonts w:hint="eastAsia"/>
        </w:rPr>
        <w:t xml:space="preserve">4 </w:t>
      </w:r>
      <w:r>
        <w:t>对施工单位拒不执行整改指令的行为未及时上报建设单位或主管部门</w:t>
      </w:r>
      <w:r>
        <w:rPr>
          <w:rFonts w:hint="eastAsia"/>
        </w:rPr>
        <w:t>；</w:t>
      </w:r>
    </w:p>
    <w:p w:rsidR="00461676" w:rsidRDefault="005039F8">
      <w:pPr>
        <w:pStyle w:val="afc"/>
        <w:rPr>
          <w:szCs w:val="21"/>
        </w:rPr>
        <w:sectPr w:rsidR="00461676">
          <w:pgSz w:w="11906" w:h="16838"/>
          <w:pgMar w:top="1440" w:right="1800" w:bottom="1440" w:left="1800" w:header="851" w:footer="992" w:gutter="0"/>
          <w:cols w:space="425"/>
          <w:docGrid w:type="lines" w:linePitch="312"/>
        </w:sectPr>
      </w:pPr>
      <w:r>
        <w:rPr>
          <w:rFonts w:hint="eastAsia"/>
        </w:rPr>
        <w:t xml:space="preserve">5 </w:t>
      </w:r>
      <w:r>
        <w:t>监理日志、检测记录缺失或造假，影响质量事故责任追溯</w:t>
      </w:r>
      <w:r>
        <w:rPr>
          <w:rFonts w:hint="eastAsia"/>
        </w:rPr>
        <w:t>。</w:t>
      </w:r>
      <w:bookmarkStart w:id="38" w:name="_Hlk116916106"/>
      <w:bookmarkEnd w:id="7"/>
    </w:p>
    <w:p w:rsidR="00461676" w:rsidRDefault="005039F8">
      <w:pPr>
        <w:pStyle w:val="1"/>
        <w:rPr>
          <w:rFonts w:cs="Times New Roman"/>
          <w:szCs w:val="21"/>
        </w:rPr>
      </w:pPr>
      <w:bookmarkStart w:id="39" w:name="_Toc8576"/>
      <w:r>
        <w:rPr>
          <w:rFonts w:cs="Times New Roman" w:hint="eastAsia"/>
          <w:szCs w:val="21"/>
        </w:rPr>
        <w:lastRenderedPageBreak/>
        <w:t>9</w:t>
      </w:r>
      <w:r>
        <w:rPr>
          <w:rFonts w:cs="Times New Roman"/>
          <w:szCs w:val="21"/>
        </w:rPr>
        <w:t xml:space="preserve"> </w:t>
      </w:r>
      <w:r>
        <w:rPr>
          <w:rFonts w:cs="Times New Roman" w:hint="eastAsia"/>
          <w:szCs w:val="21"/>
        </w:rPr>
        <w:t xml:space="preserve"> </w:t>
      </w:r>
      <w:r>
        <w:rPr>
          <w:rFonts w:cs="Times New Roman" w:hint="eastAsia"/>
          <w:szCs w:val="21"/>
        </w:rPr>
        <w:t>质量诊治报告</w:t>
      </w:r>
      <w:bookmarkEnd w:id="39"/>
    </w:p>
    <w:p w:rsidR="00461676" w:rsidRDefault="005039F8">
      <w:pPr>
        <w:pStyle w:val="af8"/>
        <w:numPr>
          <w:ilvl w:val="0"/>
          <w:numId w:val="28"/>
        </w:numPr>
      </w:pPr>
      <w:r>
        <w:rPr>
          <w:rFonts w:hint="eastAsia"/>
          <w:b/>
          <w:bCs w:val="0"/>
        </w:rPr>
        <w:t xml:space="preserve"> </w:t>
      </w:r>
      <w:r>
        <w:rPr>
          <w:rFonts w:hint="eastAsia"/>
        </w:rPr>
        <w:t>质量诊治报告应作为混凝土工程质量问题处理的法定技术文件，其编制应符合科学性、真实性、可追溯性原则。</w:t>
      </w:r>
    </w:p>
    <w:p w:rsidR="00461676" w:rsidRDefault="005039F8">
      <w:pPr>
        <w:pStyle w:val="af8"/>
        <w:numPr>
          <w:ilvl w:val="0"/>
          <w:numId w:val="28"/>
        </w:numPr>
      </w:pPr>
      <w:r>
        <w:rPr>
          <w:rFonts w:hint="eastAsia"/>
          <w:b/>
          <w:bCs w:val="0"/>
        </w:rPr>
        <w:t xml:space="preserve"> </w:t>
      </w:r>
      <w:r>
        <w:rPr>
          <w:rFonts w:hint="eastAsia"/>
        </w:rPr>
        <w:t>报告内容应与原始记录、检测数据、影像资料等形成完整证据链。</w:t>
      </w:r>
    </w:p>
    <w:p w:rsidR="00461676" w:rsidRDefault="005039F8">
      <w:pPr>
        <w:pStyle w:val="af8"/>
        <w:numPr>
          <w:ilvl w:val="0"/>
          <w:numId w:val="28"/>
        </w:numPr>
      </w:pPr>
      <w:r>
        <w:rPr>
          <w:rFonts w:hint="eastAsia"/>
          <w:b/>
          <w:bCs w:val="0"/>
        </w:rPr>
        <w:t xml:space="preserve"> </w:t>
      </w:r>
      <w:r>
        <w:rPr>
          <w:rFonts w:hint="eastAsia"/>
        </w:rPr>
        <w:t>质量诊治报告应由质量诊治组织编制，同时应由编写人、审核人及批准人签字。</w:t>
      </w:r>
      <w:r>
        <w:rPr>
          <w:rFonts w:hint="eastAsia"/>
        </w:rPr>
        <w:t xml:space="preserve"> </w:t>
      </w:r>
    </w:p>
    <w:p w:rsidR="00461676" w:rsidRDefault="005039F8">
      <w:pPr>
        <w:pStyle w:val="af8"/>
        <w:numPr>
          <w:ilvl w:val="0"/>
          <w:numId w:val="28"/>
        </w:numPr>
      </w:pPr>
      <w:r>
        <w:rPr>
          <w:rFonts w:hint="eastAsia"/>
          <w:b/>
          <w:bCs w:val="0"/>
        </w:rPr>
        <w:t xml:space="preserve"> </w:t>
      </w:r>
      <w:r>
        <w:t>质量诊治报告应及时提交相关单位和人员，并存档备查。</w:t>
      </w:r>
    </w:p>
    <w:p w:rsidR="00461676" w:rsidRDefault="005039F8">
      <w:pPr>
        <w:pStyle w:val="af8"/>
        <w:numPr>
          <w:ilvl w:val="0"/>
          <w:numId w:val="28"/>
        </w:numPr>
      </w:pPr>
      <w:r>
        <w:rPr>
          <w:rFonts w:hint="eastAsia"/>
          <w:b/>
          <w:bCs w:val="0"/>
        </w:rPr>
        <w:t xml:space="preserve"> </w:t>
      </w:r>
      <w:r>
        <w:t>质量诊治报告应进行专家评审，并根据评审意见进行修改和完善</w:t>
      </w:r>
      <w:r>
        <w:rPr>
          <w:rFonts w:hint="eastAsia"/>
        </w:rPr>
        <w:t>，主审专家应具备高级工程师职称且从事混凝土工程领域工作</w:t>
      </w:r>
      <w:r>
        <w:rPr>
          <w:rFonts w:hint="eastAsia"/>
        </w:rPr>
        <w:t>10</w:t>
      </w:r>
      <w:r>
        <w:rPr>
          <w:rFonts w:hint="eastAsia"/>
        </w:rPr>
        <w:t>年以上</w:t>
      </w:r>
      <w:r>
        <w:rPr>
          <w:rFonts w:hint="eastAsia"/>
        </w:rPr>
        <w:t>。</w:t>
      </w:r>
    </w:p>
    <w:p w:rsidR="00461676" w:rsidRDefault="005039F8">
      <w:pPr>
        <w:pStyle w:val="af8"/>
        <w:numPr>
          <w:ilvl w:val="0"/>
          <w:numId w:val="28"/>
        </w:numPr>
      </w:pPr>
      <w:r>
        <w:rPr>
          <w:rFonts w:hint="eastAsia"/>
          <w:b/>
          <w:bCs w:val="0"/>
        </w:rPr>
        <w:t xml:space="preserve"> </w:t>
      </w:r>
      <w:r>
        <w:rPr>
          <w:rFonts w:hint="eastAsia"/>
        </w:rPr>
        <w:t>质量诊治报告应包含以下内容：</w:t>
      </w:r>
    </w:p>
    <w:p w:rsidR="00461676" w:rsidRDefault="005039F8">
      <w:pPr>
        <w:pStyle w:val="afc"/>
      </w:pPr>
      <w:r>
        <w:rPr>
          <w:rFonts w:hint="eastAsia"/>
        </w:rPr>
        <w:t xml:space="preserve">1 </w:t>
      </w:r>
      <w:r>
        <w:rPr>
          <w:rFonts w:hint="eastAsia"/>
        </w:rPr>
        <w:t>工程概况；</w:t>
      </w:r>
    </w:p>
    <w:p w:rsidR="00461676" w:rsidRDefault="005039F8">
      <w:pPr>
        <w:pStyle w:val="afc"/>
      </w:pPr>
      <w:r>
        <w:rPr>
          <w:rFonts w:hint="eastAsia"/>
        </w:rPr>
        <w:t xml:space="preserve">2 </w:t>
      </w:r>
      <w:r>
        <w:rPr>
          <w:rFonts w:hint="eastAsia"/>
        </w:rPr>
        <w:t>诊断方法与数据；</w:t>
      </w:r>
    </w:p>
    <w:p w:rsidR="00461676" w:rsidRDefault="005039F8">
      <w:pPr>
        <w:pStyle w:val="afc"/>
      </w:pPr>
      <w:r>
        <w:rPr>
          <w:rFonts w:hint="eastAsia"/>
        </w:rPr>
        <w:t xml:space="preserve">3 </w:t>
      </w:r>
      <w:r>
        <w:rPr>
          <w:rFonts w:hint="eastAsia"/>
        </w:rPr>
        <w:t>问题分析与评估；</w:t>
      </w:r>
    </w:p>
    <w:p w:rsidR="00461676" w:rsidRDefault="005039F8">
      <w:pPr>
        <w:pStyle w:val="afc"/>
      </w:pPr>
      <w:r>
        <w:rPr>
          <w:rFonts w:hint="eastAsia"/>
        </w:rPr>
        <w:t xml:space="preserve">4 </w:t>
      </w:r>
      <w:r>
        <w:rPr>
          <w:rFonts w:hint="eastAsia"/>
        </w:rPr>
        <w:t>治理方案设计；</w:t>
      </w:r>
    </w:p>
    <w:p w:rsidR="00461676" w:rsidRDefault="005039F8">
      <w:pPr>
        <w:pStyle w:val="afc"/>
      </w:pPr>
      <w:r>
        <w:rPr>
          <w:rFonts w:hint="eastAsia"/>
        </w:rPr>
        <w:t xml:space="preserve">5 </w:t>
      </w:r>
      <w:r>
        <w:rPr>
          <w:rFonts w:hint="eastAsia"/>
        </w:rPr>
        <w:t>实施与验收；</w:t>
      </w:r>
    </w:p>
    <w:p w:rsidR="00461676" w:rsidRDefault="005039F8">
      <w:pPr>
        <w:pStyle w:val="afc"/>
      </w:pPr>
      <w:r>
        <w:rPr>
          <w:rFonts w:hint="eastAsia"/>
        </w:rPr>
        <w:t xml:space="preserve">6 </w:t>
      </w:r>
      <w:r>
        <w:rPr>
          <w:rFonts w:hint="eastAsia"/>
        </w:rPr>
        <w:t>责任追溯建议。</w:t>
      </w:r>
    </w:p>
    <w:p w:rsidR="00461676" w:rsidRDefault="00461676">
      <w:pPr>
        <w:pStyle w:val="afc"/>
        <w:ind w:firstLineChars="0" w:firstLine="0"/>
      </w:pPr>
    </w:p>
    <w:p w:rsidR="00461676" w:rsidRDefault="00461676">
      <w:pPr>
        <w:rPr>
          <w:szCs w:val="21"/>
        </w:rPr>
      </w:pPr>
    </w:p>
    <w:p w:rsidR="00461676" w:rsidRDefault="00461676">
      <w:pPr>
        <w:pStyle w:val="af0"/>
        <w:shd w:val="clear" w:color="auto" w:fill="FFFFFF"/>
        <w:spacing w:beforeAutospacing="0" w:afterAutospacing="0"/>
        <w:jc w:val="both"/>
        <w:rPr>
          <w:spacing w:val="8"/>
          <w:sz w:val="21"/>
          <w:szCs w:val="21"/>
        </w:rPr>
        <w:sectPr w:rsidR="00461676">
          <w:pgSz w:w="11906" w:h="16838"/>
          <w:pgMar w:top="1440" w:right="1800" w:bottom="1440" w:left="1800" w:header="851" w:footer="992" w:gutter="0"/>
          <w:cols w:space="425"/>
          <w:docGrid w:type="lines" w:linePitch="312"/>
        </w:sectPr>
      </w:pPr>
    </w:p>
    <w:p w:rsidR="00461676" w:rsidRDefault="005039F8">
      <w:pPr>
        <w:pStyle w:val="1"/>
        <w:rPr>
          <w:rFonts w:cs="Times New Roman"/>
          <w:szCs w:val="21"/>
        </w:rPr>
      </w:pPr>
      <w:bookmarkStart w:id="40" w:name="_Toc16937"/>
      <w:r>
        <w:rPr>
          <w:rFonts w:cs="Times New Roman" w:hint="eastAsia"/>
          <w:szCs w:val="21"/>
        </w:rPr>
        <w:lastRenderedPageBreak/>
        <w:t>10</w:t>
      </w:r>
      <w:r>
        <w:rPr>
          <w:rFonts w:cs="Times New Roman" w:hint="eastAsia"/>
          <w:szCs w:val="21"/>
        </w:rPr>
        <w:t xml:space="preserve"> </w:t>
      </w:r>
      <w:r>
        <w:rPr>
          <w:rFonts w:cs="Times New Roman" w:hint="eastAsia"/>
          <w:szCs w:val="21"/>
        </w:rPr>
        <w:t xml:space="preserve"> </w:t>
      </w:r>
      <w:r>
        <w:rPr>
          <w:rFonts w:cs="Times New Roman" w:hint="eastAsia"/>
          <w:szCs w:val="21"/>
        </w:rPr>
        <w:t>质量诊治档案</w:t>
      </w:r>
      <w:bookmarkEnd w:id="40"/>
    </w:p>
    <w:p w:rsidR="00461676" w:rsidRDefault="005039F8">
      <w:pPr>
        <w:pStyle w:val="2"/>
      </w:pPr>
      <w:bookmarkStart w:id="41" w:name="_Toc28486"/>
      <w:r>
        <w:rPr>
          <w:rFonts w:hint="eastAsia"/>
        </w:rPr>
        <w:t xml:space="preserve">10.1  </w:t>
      </w:r>
      <w:r>
        <w:rPr>
          <w:rFonts w:hint="eastAsia"/>
        </w:rPr>
        <w:t>诊治档案要求</w:t>
      </w:r>
      <w:bookmarkEnd w:id="41"/>
    </w:p>
    <w:p w:rsidR="00461676" w:rsidRDefault="005039F8">
      <w:pPr>
        <w:pStyle w:val="af8"/>
        <w:numPr>
          <w:ilvl w:val="0"/>
          <w:numId w:val="29"/>
        </w:numPr>
      </w:pPr>
      <w:r>
        <w:rPr>
          <w:rFonts w:hint="eastAsia"/>
          <w:b/>
          <w:bCs w:val="0"/>
        </w:rPr>
        <w:t xml:space="preserve"> </w:t>
      </w:r>
      <w:r>
        <w:rPr>
          <w:rFonts w:hint="eastAsia"/>
        </w:rPr>
        <w:t>纸质文件和电子文件资料在建档工作完成后参考《电子文件归档与电子档案管理规范》</w:t>
      </w:r>
      <w:r>
        <w:rPr>
          <w:rFonts w:hint="eastAsia"/>
        </w:rPr>
        <w:t>GB/T 18894</w:t>
      </w:r>
      <w:r>
        <w:rPr>
          <w:rFonts w:hint="eastAsia"/>
        </w:rPr>
        <w:t>、《建设工程文件归档规范》</w:t>
      </w:r>
      <w:r>
        <w:rPr>
          <w:rFonts w:hint="eastAsia"/>
        </w:rPr>
        <w:t>GB/T 50328</w:t>
      </w:r>
      <w:r>
        <w:rPr>
          <w:rFonts w:hint="eastAsia"/>
        </w:rPr>
        <w:t>进行归档管理。</w:t>
      </w:r>
    </w:p>
    <w:p w:rsidR="00461676" w:rsidRDefault="005039F8">
      <w:pPr>
        <w:pStyle w:val="af8"/>
        <w:numPr>
          <w:ilvl w:val="0"/>
          <w:numId w:val="29"/>
        </w:numPr>
      </w:pPr>
      <w:r>
        <w:rPr>
          <w:rFonts w:hint="eastAsia"/>
          <w:b/>
          <w:bCs w:val="0"/>
        </w:rPr>
        <w:t xml:space="preserve"> </w:t>
      </w:r>
      <w:r>
        <w:t>质量诊治</w:t>
      </w:r>
      <w:r>
        <w:rPr>
          <w:rFonts w:hint="eastAsia"/>
        </w:rPr>
        <w:t>资料规定应符合下列要求：</w:t>
      </w:r>
    </w:p>
    <w:p w:rsidR="00461676" w:rsidRDefault="005039F8">
      <w:pPr>
        <w:pStyle w:val="afc"/>
      </w:pPr>
      <w:r>
        <w:rPr>
          <w:rFonts w:hint="eastAsia"/>
        </w:rPr>
        <w:t xml:space="preserve">1 </w:t>
      </w:r>
      <w:r>
        <w:rPr>
          <w:rFonts w:hint="eastAsia"/>
        </w:rPr>
        <w:t>归档资料</w:t>
      </w:r>
      <w:r>
        <w:rPr>
          <w:rFonts w:hint="eastAsia"/>
        </w:rPr>
        <w:t>必须真实、准确、完整，不得有虚假、篡改、遗漏或隐瞒等情况</w:t>
      </w:r>
      <w:r>
        <w:rPr>
          <w:rFonts w:hint="eastAsia"/>
        </w:rPr>
        <w:t>；</w:t>
      </w:r>
    </w:p>
    <w:p w:rsidR="00461676" w:rsidRDefault="005039F8">
      <w:pPr>
        <w:pStyle w:val="afc"/>
      </w:pPr>
      <w:r>
        <w:rPr>
          <w:rFonts w:hint="eastAsia"/>
        </w:rPr>
        <w:t xml:space="preserve">2 </w:t>
      </w:r>
      <w:r>
        <w:rPr>
          <w:rFonts w:hint="eastAsia"/>
        </w:rPr>
        <w:t>归档资料应按照国家现行有关工程勘察、设计、施工、监理等标准的规定进行收集、整理和归档；</w:t>
      </w:r>
    </w:p>
    <w:p w:rsidR="00461676" w:rsidRDefault="005039F8">
      <w:pPr>
        <w:pStyle w:val="afc"/>
      </w:pPr>
      <w:r>
        <w:rPr>
          <w:rFonts w:hint="eastAsia"/>
        </w:rPr>
        <w:t xml:space="preserve">3 </w:t>
      </w:r>
      <w:r>
        <w:rPr>
          <w:rFonts w:hint="eastAsia"/>
        </w:rPr>
        <w:t>当无相关标准规定时，应按照合同约定的要求进行归档；</w:t>
      </w:r>
    </w:p>
    <w:p w:rsidR="00461676" w:rsidRDefault="005039F8">
      <w:pPr>
        <w:pStyle w:val="afc"/>
      </w:pPr>
      <w:r>
        <w:rPr>
          <w:rFonts w:hint="eastAsia"/>
        </w:rPr>
        <w:t xml:space="preserve">4 </w:t>
      </w:r>
      <w:r>
        <w:rPr>
          <w:rFonts w:hint="eastAsia"/>
        </w:rPr>
        <w:t>资料归档应遵守国家有关保密法规和规定，涉密资料必须进行加密处理。</w:t>
      </w:r>
    </w:p>
    <w:p w:rsidR="00461676" w:rsidRDefault="005039F8">
      <w:pPr>
        <w:pStyle w:val="af8"/>
        <w:numPr>
          <w:ilvl w:val="0"/>
          <w:numId w:val="29"/>
        </w:numPr>
      </w:pPr>
      <w:r>
        <w:rPr>
          <w:rFonts w:hint="eastAsia"/>
        </w:rPr>
        <w:t xml:space="preserve"> </w:t>
      </w:r>
      <w:r>
        <w:t>质量诊治档案</w:t>
      </w:r>
      <w:r>
        <w:rPr>
          <w:rFonts w:hint="eastAsia"/>
        </w:rPr>
        <w:t>归档范围</w:t>
      </w:r>
      <w:r>
        <w:t>应包括</w:t>
      </w:r>
      <w:r>
        <w:rPr>
          <w:rFonts w:hint="eastAsia"/>
        </w:rPr>
        <w:t>勘察报告、检测数据、影像资料、施工记录、监理意见、修复方案、验收文件</w:t>
      </w:r>
      <w:r>
        <w:rPr>
          <w:rFonts w:hint="eastAsia"/>
        </w:rPr>
        <w:t>、</w:t>
      </w:r>
      <w:r>
        <w:rPr>
          <w:rFonts w:hint="eastAsia"/>
        </w:rPr>
        <w:t>诊断方案</w:t>
      </w:r>
      <w:r>
        <w:t>、诊治报告、相关试验数据和</w:t>
      </w:r>
      <w:r>
        <w:rPr>
          <w:rFonts w:hint="eastAsia"/>
        </w:rPr>
        <w:t>影像资料记录</w:t>
      </w:r>
      <w:r>
        <w:t>等</w:t>
      </w:r>
      <w:r>
        <w:rPr>
          <w:rFonts w:hint="eastAsia"/>
        </w:rPr>
        <w:t>纸质及电子文件</w:t>
      </w:r>
      <w:r>
        <w:t>。</w:t>
      </w:r>
    </w:p>
    <w:p w:rsidR="00461676" w:rsidRDefault="005039F8">
      <w:pPr>
        <w:pStyle w:val="af8"/>
        <w:numPr>
          <w:ilvl w:val="0"/>
          <w:numId w:val="29"/>
        </w:numPr>
      </w:pPr>
      <w:r>
        <w:rPr>
          <w:rFonts w:hint="eastAsia"/>
        </w:rPr>
        <w:t xml:space="preserve"> </w:t>
      </w:r>
      <w:r>
        <w:t>质量诊治</w:t>
      </w:r>
      <w:r>
        <w:rPr>
          <w:rFonts w:hint="eastAsia"/>
        </w:rPr>
        <w:t>资料归档的时间和方式应符合下列规定：</w:t>
      </w:r>
    </w:p>
    <w:p w:rsidR="00461676" w:rsidRDefault="005039F8">
      <w:pPr>
        <w:pStyle w:val="afc"/>
      </w:pPr>
      <w:r>
        <w:rPr>
          <w:rFonts w:hint="eastAsia"/>
        </w:rPr>
        <w:t xml:space="preserve">1 </w:t>
      </w:r>
      <w:r>
        <w:rPr>
          <w:rFonts w:hint="eastAsia"/>
        </w:rPr>
        <w:t>资料归档保存期限应符合国家或项目所在地现行有关法规和标准的规定，当无规定时，不宜少于</w:t>
      </w:r>
      <w:r>
        <w:rPr>
          <w:rFonts w:hint="eastAsia"/>
        </w:rPr>
        <w:t>5</w:t>
      </w:r>
      <w:r>
        <w:rPr>
          <w:rFonts w:hint="eastAsia"/>
        </w:rPr>
        <w:t>年；</w:t>
      </w:r>
    </w:p>
    <w:p w:rsidR="00461676" w:rsidRDefault="005039F8">
      <w:pPr>
        <w:pStyle w:val="afc"/>
      </w:pPr>
      <w:r>
        <w:rPr>
          <w:rFonts w:hint="eastAsia"/>
        </w:rPr>
        <w:t>2</w:t>
      </w:r>
      <w:r>
        <w:rPr>
          <w:rFonts w:hint="eastAsia"/>
        </w:rPr>
        <w:t>资料应在项目实施过程中及时进行收集和整理，并按照阶段进行分类归档；</w:t>
      </w:r>
    </w:p>
    <w:p w:rsidR="00461676" w:rsidRDefault="005039F8">
      <w:pPr>
        <w:pStyle w:val="afc"/>
      </w:pPr>
      <w:r>
        <w:rPr>
          <w:rFonts w:hint="eastAsia"/>
        </w:rPr>
        <w:t xml:space="preserve">3 </w:t>
      </w:r>
      <w:r>
        <w:rPr>
          <w:rFonts w:hint="eastAsia"/>
        </w:rPr>
        <w:t>诊治完成后，应将全部诊治资料进行汇总和整理并按照约定进行归档；</w:t>
      </w:r>
    </w:p>
    <w:p w:rsidR="00461676" w:rsidRDefault="005039F8">
      <w:pPr>
        <w:pStyle w:val="afc"/>
      </w:pPr>
      <w:r>
        <w:rPr>
          <w:rFonts w:hint="eastAsia"/>
        </w:rPr>
        <w:t xml:space="preserve">4 </w:t>
      </w:r>
      <w:r>
        <w:rPr>
          <w:rFonts w:hint="eastAsia"/>
        </w:rPr>
        <w:t>资料的归档方式可以选择纸质版和电子版同时进行，电子版需进行加密处理；</w:t>
      </w:r>
    </w:p>
    <w:p w:rsidR="00461676" w:rsidRDefault="005039F8">
      <w:pPr>
        <w:pStyle w:val="afc"/>
      </w:pPr>
      <w:r>
        <w:rPr>
          <w:rFonts w:hint="eastAsia"/>
        </w:rPr>
        <w:t xml:space="preserve">5 </w:t>
      </w:r>
      <w:r>
        <w:rPr>
          <w:rFonts w:hint="eastAsia"/>
        </w:rPr>
        <w:t>对于非纸质档案，</w:t>
      </w:r>
      <w:r>
        <w:rPr>
          <w:rFonts w:hint="eastAsia"/>
        </w:rPr>
        <w:t>应使用符合国家有关规定的电子档案存储设备进行存储和备份。</w:t>
      </w:r>
    </w:p>
    <w:p w:rsidR="00461676" w:rsidRDefault="005039F8">
      <w:pPr>
        <w:pStyle w:val="afc"/>
      </w:pPr>
      <w:r>
        <w:rPr>
          <w:rFonts w:hint="eastAsia"/>
        </w:rPr>
        <w:t xml:space="preserve">6 </w:t>
      </w:r>
      <w:r>
        <w:t>质量诊治档案应妥善保管，确保档案的安全和有效利用。</w:t>
      </w:r>
    </w:p>
    <w:p w:rsidR="00461676" w:rsidRDefault="005039F8">
      <w:pPr>
        <w:pStyle w:val="af8"/>
        <w:numPr>
          <w:ilvl w:val="0"/>
          <w:numId w:val="29"/>
        </w:numPr>
      </w:pPr>
      <w:r>
        <w:rPr>
          <w:rFonts w:hint="eastAsia"/>
        </w:rPr>
        <w:t xml:space="preserve"> </w:t>
      </w:r>
      <w:r>
        <w:t>质量诊治档案应定期进行检查和更新，确保档案的完整性和准确性</w:t>
      </w:r>
      <w:r>
        <w:rPr>
          <w:rFonts w:hint="eastAsia"/>
        </w:rPr>
        <w:t>。</w:t>
      </w:r>
    </w:p>
    <w:p w:rsidR="00461676" w:rsidRDefault="005039F8">
      <w:pPr>
        <w:pStyle w:val="2"/>
      </w:pPr>
      <w:bookmarkStart w:id="42" w:name="_Toc14868"/>
      <w:r>
        <w:rPr>
          <w:rFonts w:hint="eastAsia"/>
        </w:rPr>
        <w:t xml:space="preserve">10.2  </w:t>
      </w:r>
      <w:r>
        <w:rPr>
          <w:rFonts w:hint="eastAsia"/>
        </w:rPr>
        <w:t>档案管理程序</w:t>
      </w:r>
      <w:bookmarkEnd w:id="42"/>
    </w:p>
    <w:p w:rsidR="00461676" w:rsidRDefault="005039F8">
      <w:pPr>
        <w:pStyle w:val="af8"/>
        <w:numPr>
          <w:ilvl w:val="0"/>
          <w:numId w:val="30"/>
        </w:numPr>
      </w:pPr>
      <w:r>
        <w:rPr>
          <w:rFonts w:hint="eastAsia"/>
          <w:b/>
          <w:bCs w:val="0"/>
        </w:rPr>
        <w:t xml:space="preserve"> </w:t>
      </w:r>
      <w:r>
        <w:rPr>
          <w:rFonts w:hint="eastAsia"/>
        </w:rPr>
        <w:t>质量诊治组织应建立诊治资料档案管理制度，并应做好诊治档案的整理、分类编目、归档和利用工作，确保混凝土质量诊治原始资料的可追溯性。</w:t>
      </w:r>
    </w:p>
    <w:p w:rsidR="00461676" w:rsidRDefault="005039F8">
      <w:pPr>
        <w:pStyle w:val="af8"/>
        <w:numPr>
          <w:ilvl w:val="0"/>
          <w:numId w:val="30"/>
        </w:numPr>
      </w:pPr>
      <w:r>
        <w:rPr>
          <w:rFonts w:hint="eastAsia"/>
        </w:rPr>
        <w:lastRenderedPageBreak/>
        <w:t xml:space="preserve"> </w:t>
      </w:r>
      <w:r>
        <w:t>档案管理应指定专人负责，确保档案的完整性和保密性。</w:t>
      </w:r>
    </w:p>
    <w:p w:rsidR="00461676" w:rsidRDefault="005039F8">
      <w:pPr>
        <w:pStyle w:val="af8"/>
        <w:numPr>
          <w:ilvl w:val="0"/>
          <w:numId w:val="30"/>
        </w:numPr>
      </w:pPr>
      <w:r>
        <w:rPr>
          <w:rFonts w:hint="eastAsia"/>
        </w:rPr>
        <w:t xml:space="preserve"> </w:t>
      </w:r>
      <w:r>
        <w:t>质量诊治档案的借阅和查阅应严格按照相关规定进行，确保档案的安全和保密</w:t>
      </w:r>
      <w:r>
        <w:rPr>
          <w:rFonts w:hint="eastAsia"/>
        </w:rPr>
        <w:t>。</w:t>
      </w:r>
    </w:p>
    <w:p w:rsidR="00461676" w:rsidRDefault="00461676">
      <w:pPr>
        <w:pStyle w:val="af0"/>
        <w:shd w:val="clear" w:color="auto" w:fill="FFFFFF"/>
        <w:spacing w:beforeAutospacing="0" w:afterAutospacing="0"/>
        <w:jc w:val="both"/>
        <w:rPr>
          <w:spacing w:val="8"/>
          <w:sz w:val="21"/>
          <w:szCs w:val="21"/>
        </w:rPr>
        <w:sectPr w:rsidR="00461676">
          <w:pgSz w:w="11906" w:h="16838"/>
          <w:pgMar w:top="1440" w:right="1800" w:bottom="1440" w:left="1800" w:header="851" w:footer="992" w:gutter="0"/>
          <w:cols w:space="425"/>
          <w:docGrid w:type="lines" w:linePitch="312"/>
        </w:sectPr>
      </w:pPr>
    </w:p>
    <w:p w:rsidR="00461676" w:rsidRDefault="005039F8">
      <w:pPr>
        <w:pStyle w:val="1"/>
        <w:spacing w:beforeLines="100" w:before="312" w:afterLines="100" w:after="312"/>
        <w:rPr>
          <w:rFonts w:cs="Times New Roman"/>
          <w:b w:val="0"/>
          <w:sz w:val="28"/>
          <w:szCs w:val="28"/>
        </w:rPr>
      </w:pPr>
      <w:bookmarkStart w:id="43" w:name="_Toc30444"/>
      <w:bookmarkStart w:id="44" w:name="_Toc10810"/>
      <w:bookmarkStart w:id="45" w:name="_Toc23941"/>
      <w:bookmarkStart w:id="46" w:name="_Toc13024"/>
      <w:bookmarkStart w:id="47" w:name="_Toc9214"/>
      <w:bookmarkStart w:id="48" w:name="_Toc9453"/>
      <w:bookmarkStart w:id="49" w:name="_Toc28339"/>
      <w:bookmarkStart w:id="50" w:name="_Toc18572"/>
      <w:bookmarkStart w:id="51" w:name="_Toc30256"/>
      <w:bookmarkStart w:id="52" w:name="_Toc15980"/>
      <w:bookmarkStart w:id="53" w:name="_Toc4589"/>
      <w:bookmarkStart w:id="54" w:name="_Toc29709"/>
      <w:bookmarkStart w:id="55" w:name="_Toc16361"/>
      <w:bookmarkStart w:id="56" w:name="_Toc153569712"/>
      <w:r>
        <w:rPr>
          <w:rFonts w:cs="Times New Roman" w:hint="eastAsia"/>
          <w:b w:val="0"/>
          <w:sz w:val="28"/>
          <w:szCs w:val="28"/>
        </w:rPr>
        <w:lastRenderedPageBreak/>
        <w:t>用词说明</w:t>
      </w:r>
      <w:bookmarkEnd w:id="43"/>
      <w:bookmarkEnd w:id="44"/>
      <w:bookmarkEnd w:id="45"/>
      <w:bookmarkEnd w:id="46"/>
      <w:bookmarkEnd w:id="47"/>
      <w:bookmarkEnd w:id="48"/>
      <w:bookmarkEnd w:id="49"/>
      <w:bookmarkEnd w:id="50"/>
      <w:bookmarkEnd w:id="51"/>
      <w:bookmarkEnd w:id="52"/>
      <w:bookmarkEnd w:id="53"/>
      <w:bookmarkEnd w:id="54"/>
      <w:bookmarkEnd w:id="55"/>
      <w:bookmarkEnd w:id="56"/>
    </w:p>
    <w:p w:rsidR="00461676" w:rsidRDefault="005039F8">
      <w:pPr>
        <w:pStyle w:val="aff"/>
        <w:spacing w:line="360" w:lineRule="auto"/>
        <w:ind w:firstLine="420"/>
        <w:rPr>
          <w:rFonts w:ascii="Times New Roman"/>
          <w:szCs w:val="21"/>
        </w:rPr>
      </w:pPr>
      <w:r>
        <w:rPr>
          <w:rFonts w:ascii="Times New Roman" w:hint="eastAsia"/>
          <w:szCs w:val="21"/>
        </w:rPr>
        <w:t>为便于</w:t>
      </w:r>
      <w:r>
        <w:rPr>
          <w:rFonts w:ascii="Times New Roman" w:hint="eastAsia"/>
          <w:szCs w:val="21"/>
        </w:rPr>
        <w:t>在执行本规程条文时区别对待，对要求严格程度不同的用词说明如下：</w:t>
      </w:r>
    </w:p>
    <w:p w:rsidR="00461676" w:rsidRDefault="005039F8">
      <w:pPr>
        <w:ind w:firstLineChars="200" w:firstLine="420"/>
        <w:rPr>
          <w:sz w:val="21"/>
          <w:szCs w:val="21"/>
        </w:rPr>
      </w:pPr>
      <w:bookmarkStart w:id="57" w:name="_Toc11434"/>
      <w:bookmarkStart w:id="58" w:name="_Toc18399"/>
      <w:bookmarkStart w:id="59" w:name="_Toc23565"/>
      <w:bookmarkStart w:id="60" w:name="_Toc11741"/>
      <w:bookmarkStart w:id="61" w:name="_Toc23452"/>
      <w:bookmarkStart w:id="62" w:name="_Toc30609"/>
      <w:bookmarkStart w:id="63" w:name="_Toc28899"/>
      <w:bookmarkStart w:id="64" w:name="_Toc27456"/>
      <w:bookmarkStart w:id="65" w:name="_Toc26338"/>
      <w:bookmarkStart w:id="66" w:name="_Toc20178"/>
      <w:bookmarkStart w:id="67" w:name="_Toc32157"/>
      <w:bookmarkStart w:id="68" w:name="_Toc6223"/>
      <w:bookmarkStart w:id="69" w:name="_Toc31083"/>
      <w:bookmarkStart w:id="70" w:name="_Toc22652"/>
      <w:r>
        <w:rPr>
          <w:sz w:val="21"/>
          <w:szCs w:val="21"/>
        </w:rPr>
        <w:t xml:space="preserve">1  </w:t>
      </w:r>
      <w:r>
        <w:rPr>
          <w:rFonts w:hint="eastAsia"/>
          <w:sz w:val="21"/>
          <w:szCs w:val="21"/>
        </w:rPr>
        <w:t>表示很严格，非这样做不可的用词：</w:t>
      </w:r>
      <w:bookmarkEnd w:id="57"/>
      <w:bookmarkEnd w:id="58"/>
      <w:bookmarkEnd w:id="59"/>
      <w:bookmarkEnd w:id="60"/>
      <w:bookmarkEnd w:id="61"/>
      <w:bookmarkEnd w:id="62"/>
      <w:bookmarkEnd w:id="63"/>
      <w:bookmarkEnd w:id="64"/>
      <w:bookmarkEnd w:id="65"/>
      <w:bookmarkEnd w:id="66"/>
      <w:bookmarkEnd w:id="67"/>
      <w:bookmarkEnd w:id="68"/>
      <w:bookmarkEnd w:id="69"/>
      <w:bookmarkEnd w:id="70"/>
    </w:p>
    <w:p w:rsidR="00461676" w:rsidRDefault="005039F8">
      <w:pPr>
        <w:ind w:firstLineChars="200" w:firstLine="420"/>
        <w:rPr>
          <w:sz w:val="21"/>
          <w:szCs w:val="21"/>
        </w:rPr>
      </w:pPr>
      <w:r>
        <w:rPr>
          <w:rFonts w:hint="eastAsia"/>
          <w:sz w:val="21"/>
          <w:szCs w:val="21"/>
        </w:rPr>
        <w:t>正面词采用“必须”，反面词采用“严禁”；</w:t>
      </w:r>
    </w:p>
    <w:p w:rsidR="00461676" w:rsidRDefault="005039F8">
      <w:pPr>
        <w:ind w:firstLineChars="200" w:firstLine="420"/>
        <w:rPr>
          <w:sz w:val="21"/>
          <w:szCs w:val="21"/>
        </w:rPr>
      </w:pPr>
      <w:bookmarkStart w:id="71" w:name="_Toc6798"/>
      <w:bookmarkStart w:id="72" w:name="_Toc14683"/>
      <w:bookmarkStart w:id="73" w:name="_Toc22466"/>
      <w:bookmarkStart w:id="74" w:name="_Toc32027"/>
      <w:bookmarkStart w:id="75" w:name="_Toc1156"/>
      <w:bookmarkStart w:id="76" w:name="_Toc24964"/>
      <w:bookmarkStart w:id="77" w:name="_Toc26528"/>
      <w:bookmarkStart w:id="78" w:name="_Toc24364"/>
      <w:bookmarkStart w:id="79" w:name="_Toc22800"/>
      <w:bookmarkStart w:id="80" w:name="_Toc5638"/>
      <w:bookmarkStart w:id="81" w:name="_Toc28332"/>
      <w:bookmarkStart w:id="82" w:name="_Toc1542"/>
      <w:bookmarkStart w:id="83" w:name="_Toc24563"/>
      <w:bookmarkStart w:id="84" w:name="_Toc17944"/>
      <w:r>
        <w:rPr>
          <w:sz w:val="21"/>
          <w:szCs w:val="21"/>
        </w:rPr>
        <w:t xml:space="preserve">2  </w:t>
      </w:r>
      <w:r>
        <w:rPr>
          <w:rFonts w:hint="eastAsia"/>
          <w:sz w:val="21"/>
          <w:szCs w:val="21"/>
        </w:rPr>
        <w:t>表示严格，在正常情况下均应这样做的用词：</w:t>
      </w:r>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461676" w:rsidRDefault="005039F8">
      <w:pPr>
        <w:ind w:firstLineChars="200" w:firstLine="420"/>
        <w:rPr>
          <w:sz w:val="21"/>
          <w:szCs w:val="21"/>
        </w:rPr>
      </w:pPr>
      <w:r>
        <w:rPr>
          <w:rFonts w:hint="eastAsia"/>
          <w:sz w:val="21"/>
          <w:szCs w:val="21"/>
        </w:rPr>
        <w:t>正面词采用“应”，反面词采用“不应”或“不得”；</w:t>
      </w:r>
    </w:p>
    <w:p w:rsidR="00461676" w:rsidRDefault="005039F8">
      <w:pPr>
        <w:ind w:firstLineChars="200" w:firstLine="420"/>
        <w:rPr>
          <w:sz w:val="21"/>
          <w:szCs w:val="21"/>
        </w:rPr>
      </w:pPr>
      <w:bookmarkStart w:id="85" w:name="_Toc873"/>
      <w:bookmarkStart w:id="86" w:name="_Toc14032"/>
      <w:bookmarkStart w:id="87" w:name="_Toc32454"/>
      <w:bookmarkStart w:id="88" w:name="_Toc32410"/>
      <w:bookmarkStart w:id="89" w:name="_Toc5769"/>
      <w:bookmarkStart w:id="90" w:name="_Toc4750"/>
      <w:bookmarkStart w:id="91" w:name="_Toc25223"/>
      <w:bookmarkStart w:id="92" w:name="_Toc9956"/>
      <w:bookmarkStart w:id="93" w:name="_Toc16248"/>
      <w:bookmarkStart w:id="94" w:name="_Toc15540"/>
      <w:bookmarkStart w:id="95" w:name="_Toc22620"/>
      <w:bookmarkStart w:id="96" w:name="_Toc25514"/>
      <w:bookmarkStart w:id="97" w:name="_Toc24407"/>
      <w:r>
        <w:rPr>
          <w:sz w:val="21"/>
          <w:szCs w:val="21"/>
        </w:rPr>
        <w:t xml:space="preserve">3  </w:t>
      </w:r>
      <w:r>
        <w:rPr>
          <w:rFonts w:hint="eastAsia"/>
          <w:sz w:val="21"/>
          <w:szCs w:val="21"/>
        </w:rPr>
        <w:t>表示允许稍有选择，在条件许可时首先应这样做的用词：</w:t>
      </w:r>
      <w:bookmarkEnd w:id="85"/>
      <w:bookmarkEnd w:id="86"/>
      <w:bookmarkEnd w:id="87"/>
      <w:bookmarkEnd w:id="88"/>
      <w:bookmarkEnd w:id="89"/>
      <w:bookmarkEnd w:id="90"/>
      <w:bookmarkEnd w:id="91"/>
      <w:bookmarkEnd w:id="92"/>
      <w:bookmarkEnd w:id="93"/>
      <w:bookmarkEnd w:id="94"/>
      <w:bookmarkEnd w:id="95"/>
      <w:bookmarkEnd w:id="96"/>
      <w:bookmarkEnd w:id="97"/>
    </w:p>
    <w:p w:rsidR="00461676" w:rsidRDefault="005039F8">
      <w:pPr>
        <w:ind w:firstLineChars="200" w:firstLine="420"/>
        <w:rPr>
          <w:sz w:val="21"/>
          <w:szCs w:val="21"/>
        </w:rPr>
      </w:pPr>
      <w:r>
        <w:rPr>
          <w:rFonts w:hint="eastAsia"/>
          <w:sz w:val="21"/>
          <w:szCs w:val="21"/>
        </w:rPr>
        <w:t>正面词采用“宜”，反面词采用“不宜”；</w:t>
      </w:r>
    </w:p>
    <w:p w:rsidR="00461676" w:rsidRDefault="005039F8">
      <w:pPr>
        <w:ind w:firstLineChars="200" w:firstLine="420"/>
        <w:rPr>
          <w:sz w:val="21"/>
          <w:szCs w:val="21"/>
        </w:rPr>
        <w:sectPr w:rsidR="00461676">
          <w:pgSz w:w="11906" w:h="16838"/>
          <w:pgMar w:top="1440" w:right="1800" w:bottom="1440" w:left="1800" w:header="851" w:footer="992" w:gutter="0"/>
          <w:cols w:space="425"/>
          <w:docGrid w:type="lines" w:linePitch="312"/>
        </w:sectPr>
      </w:pPr>
      <w:bookmarkStart w:id="98" w:name="_Toc5319"/>
      <w:bookmarkStart w:id="99" w:name="_Toc20596"/>
      <w:bookmarkStart w:id="100" w:name="_Toc19487"/>
      <w:bookmarkStart w:id="101" w:name="_Toc4234"/>
      <w:bookmarkStart w:id="102" w:name="_Toc11710"/>
      <w:bookmarkStart w:id="103" w:name="_Toc30036"/>
      <w:bookmarkStart w:id="104" w:name="_Toc30286"/>
      <w:bookmarkStart w:id="105" w:name="_Toc5523"/>
      <w:bookmarkStart w:id="106" w:name="_Toc3930"/>
      <w:bookmarkStart w:id="107" w:name="_Toc12118"/>
      <w:bookmarkStart w:id="108" w:name="_Toc832"/>
      <w:bookmarkStart w:id="109" w:name="_Toc22788"/>
      <w:bookmarkStart w:id="110" w:name="_Toc29332"/>
      <w:bookmarkStart w:id="111" w:name="_Toc32739"/>
      <w:r>
        <w:rPr>
          <w:sz w:val="21"/>
          <w:szCs w:val="21"/>
        </w:rPr>
        <w:t xml:space="preserve">4  </w:t>
      </w:r>
      <w:r>
        <w:rPr>
          <w:rFonts w:hint="eastAsia"/>
          <w:sz w:val="21"/>
          <w:szCs w:val="21"/>
        </w:rPr>
        <w:t>表示有选择，在一定条件下可以这样做的用词，采用“可”。</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461676" w:rsidRDefault="005039F8">
      <w:pPr>
        <w:pStyle w:val="1"/>
        <w:spacing w:beforeLines="100" w:before="312" w:afterLines="100" w:after="312"/>
        <w:rPr>
          <w:rFonts w:cs="Times New Roman"/>
          <w:b w:val="0"/>
          <w:sz w:val="28"/>
          <w:szCs w:val="28"/>
        </w:rPr>
      </w:pPr>
      <w:bookmarkStart w:id="112" w:name="_Toc153569713"/>
      <w:bookmarkStart w:id="113" w:name="_Toc11238"/>
      <w:bookmarkStart w:id="114" w:name="_Toc26758"/>
      <w:bookmarkStart w:id="115" w:name="_Toc25983"/>
      <w:bookmarkStart w:id="116" w:name="_Toc23370"/>
      <w:bookmarkStart w:id="117" w:name="_Toc25180"/>
      <w:bookmarkStart w:id="118" w:name="_Toc32139"/>
      <w:bookmarkStart w:id="119" w:name="_Toc14472"/>
      <w:bookmarkStart w:id="120" w:name="_Toc6024"/>
      <w:bookmarkStart w:id="121" w:name="_Toc30623"/>
      <w:bookmarkStart w:id="122" w:name="_Toc24550"/>
      <w:bookmarkStart w:id="123" w:name="_Toc14960"/>
      <w:bookmarkStart w:id="124" w:name="_Toc4453"/>
      <w:bookmarkStart w:id="125" w:name="_Toc21702"/>
      <w:bookmarkStart w:id="126" w:name="_Toc16018"/>
      <w:r>
        <w:rPr>
          <w:rFonts w:cs="Times New Roman" w:hint="eastAsia"/>
          <w:b w:val="0"/>
          <w:sz w:val="28"/>
          <w:szCs w:val="28"/>
        </w:rPr>
        <w:lastRenderedPageBreak/>
        <w:t>引用标准名录</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rsidR="00461676" w:rsidRDefault="005039F8">
      <w:pPr>
        <w:pStyle w:val="aff"/>
        <w:spacing w:line="360" w:lineRule="auto"/>
        <w:ind w:firstLine="420"/>
        <w:rPr>
          <w:rFonts w:ascii="Times New Roman"/>
          <w:szCs w:val="21"/>
        </w:rPr>
      </w:pPr>
      <w:r>
        <w:rPr>
          <w:rFonts w:ascii="Times New Roman" w:hint="eastAsia"/>
          <w:szCs w:val="21"/>
        </w:rPr>
        <w:t>本规程引用下列标准。其中，注日期的，仅对该日期对应的版本使用本规程；不注日期的，其最新版适用于本规程。</w:t>
      </w:r>
    </w:p>
    <w:p w:rsidR="00461676" w:rsidRDefault="005039F8">
      <w:pPr>
        <w:pStyle w:val="aff"/>
        <w:spacing w:line="360" w:lineRule="auto"/>
        <w:ind w:firstLine="420"/>
        <w:rPr>
          <w:rFonts w:ascii="Times New Roman"/>
          <w:szCs w:val="21"/>
        </w:rPr>
      </w:pPr>
      <w:r>
        <w:rPr>
          <w:rFonts w:ascii="Times New Roman" w:hint="eastAsia"/>
          <w:szCs w:val="21"/>
        </w:rPr>
        <w:t>《混凝土外加剂》</w:t>
      </w:r>
      <w:r>
        <w:rPr>
          <w:rFonts w:ascii="Times New Roman" w:hint="eastAsia"/>
          <w:szCs w:val="21"/>
        </w:rPr>
        <w:t>GB 8076</w:t>
      </w:r>
    </w:p>
    <w:p w:rsidR="00461676" w:rsidRDefault="005039F8">
      <w:pPr>
        <w:pStyle w:val="aff"/>
        <w:spacing w:line="360" w:lineRule="auto"/>
        <w:ind w:firstLine="420"/>
        <w:rPr>
          <w:rFonts w:ascii="Times New Roman"/>
          <w:szCs w:val="21"/>
        </w:rPr>
      </w:pPr>
      <w:r>
        <w:rPr>
          <w:rFonts w:ascii="Times New Roman" w:hint="eastAsia"/>
          <w:szCs w:val="21"/>
        </w:rPr>
        <w:t>《混凝土搅拌站（楼）》</w:t>
      </w:r>
      <w:r>
        <w:rPr>
          <w:rFonts w:ascii="Times New Roman" w:hint="eastAsia"/>
          <w:szCs w:val="21"/>
        </w:rPr>
        <w:t>GB/T 10171</w:t>
      </w:r>
    </w:p>
    <w:p w:rsidR="00461676" w:rsidRDefault="005039F8">
      <w:pPr>
        <w:pStyle w:val="aff"/>
        <w:spacing w:line="360" w:lineRule="auto"/>
        <w:ind w:firstLine="420"/>
        <w:rPr>
          <w:rFonts w:ascii="Times New Roman"/>
          <w:szCs w:val="21"/>
        </w:rPr>
      </w:pPr>
      <w:r>
        <w:rPr>
          <w:rFonts w:ascii="Times New Roman" w:hint="eastAsia"/>
          <w:szCs w:val="21"/>
        </w:rPr>
        <w:t>《预拌混凝土》</w:t>
      </w:r>
      <w:r>
        <w:rPr>
          <w:rFonts w:ascii="Times New Roman" w:hint="eastAsia"/>
          <w:szCs w:val="21"/>
        </w:rPr>
        <w:t>GB/T 14902</w:t>
      </w:r>
    </w:p>
    <w:p w:rsidR="00461676" w:rsidRDefault="005039F8">
      <w:pPr>
        <w:pStyle w:val="aff"/>
        <w:spacing w:line="360" w:lineRule="auto"/>
        <w:ind w:firstLine="420"/>
        <w:rPr>
          <w:rFonts w:ascii="Times New Roman"/>
          <w:szCs w:val="21"/>
        </w:rPr>
      </w:pPr>
      <w:r>
        <w:rPr>
          <w:rFonts w:ascii="Times New Roman" w:hint="eastAsia"/>
          <w:szCs w:val="21"/>
        </w:rPr>
        <w:t>《电子文件归档与电子档案管理规范》</w:t>
      </w:r>
      <w:r>
        <w:rPr>
          <w:rFonts w:ascii="Times New Roman" w:hint="eastAsia"/>
          <w:szCs w:val="21"/>
        </w:rPr>
        <w:t>GB/T 18894</w:t>
      </w:r>
    </w:p>
    <w:p w:rsidR="00461676" w:rsidRDefault="005039F8">
      <w:pPr>
        <w:pStyle w:val="aff"/>
        <w:spacing w:line="360" w:lineRule="auto"/>
        <w:ind w:firstLine="420"/>
        <w:rPr>
          <w:rFonts w:ascii="Times New Roman"/>
          <w:szCs w:val="21"/>
        </w:rPr>
      </w:pPr>
      <w:r>
        <w:rPr>
          <w:rFonts w:ascii="Times New Roman" w:hint="eastAsia"/>
          <w:szCs w:val="21"/>
        </w:rPr>
        <w:t>《普通混凝土拌合物性能试验方法标准》</w:t>
      </w:r>
      <w:r>
        <w:rPr>
          <w:rFonts w:ascii="Times New Roman" w:hint="eastAsia"/>
          <w:szCs w:val="21"/>
        </w:rPr>
        <w:t>GB/T 50080</w:t>
      </w:r>
    </w:p>
    <w:p w:rsidR="00461676" w:rsidRDefault="005039F8">
      <w:pPr>
        <w:pStyle w:val="aff"/>
        <w:spacing w:line="360" w:lineRule="auto"/>
        <w:ind w:firstLine="420"/>
        <w:rPr>
          <w:rFonts w:ascii="Times New Roman"/>
          <w:szCs w:val="21"/>
        </w:rPr>
      </w:pPr>
      <w:r>
        <w:rPr>
          <w:rFonts w:ascii="Times New Roman" w:hint="eastAsia"/>
          <w:szCs w:val="21"/>
        </w:rPr>
        <w:t>《普通混凝土力学性能试验方法标准》</w:t>
      </w:r>
      <w:r>
        <w:rPr>
          <w:rFonts w:ascii="Times New Roman" w:hint="eastAsia"/>
          <w:szCs w:val="21"/>
        </w:rPr>
        <w:t>GB/T 50081</w:t>
      </w:r>
    </w:p>
    <w:p w:rsidR="00461676" w:rsidRDefault="005039F8">
      <w:pPr>
        <w:pStyle w:val="aff"/>
        <w:spacing w:line="360" w:lineRule="auto"/>
        <w:ind w:firstLine="420"/>
        <w:rPr>
          <w:rFonts w:ascii="Times New Roman"/>
          <w:szCs w:val="21"/>
        </w:rPr>
      </w:pPr>
      <w:r>
        <w:rPr>
          <w:rFonts w:ascii="Times New Roman" w:hint="eastAsia"/>
          <w:szCs w:val="21"/>
        </w:rPr>
        <w:t>《普通混凝土长期性能和耐久性能试验方法标准》</w:t>
      </w:r>
      <w:r>
        <w:rPr>
          <w:rFonts w:ascii="Times New Roman" w:hint="eastAsia"/>
          <w:szCs w:val="21"/>
        </w:rPr>
        <w:t>GB/T 50082</w:t>
      </w:r>
    </w:p>
    <w:p w:rsidR="00461676" w:rsidRDefault="005039F8">
      <w:pPr>
        <w:pStyle w:val="aff"/>
        <w:spacing w:line="360" w:lineRule="auto"/>
        <w:ind w:firstLine="420"/>
        <w:rPr>
          <w:rFonts w:ascii="Times New Roman"/>
          <w:szCs w:val="21"/>
        </w:rPr>
      </w:pPr>
      <w:r>
        <w:rPr>
          <w:rFonts w:ascii="Times New Roman" w:hint="eastAsia"/>
          <w:szCs w:val="21"/>
        </w:rPr>
        <w:t>《</w:t>
      </w:r>
      <w:r>
        <w:rPr>
          <w:rFonts w:ascii="Times New Roman" w:hint="eastAsia"/>
          <w:szCs w:val="21"/>
        </w:rPr>
        <w:t>混凝土强度检验评定标准》</w:t>
      </w:r>
      <w:r>
        <w:rPr>
          <w:rFonts w:ascii="Times New Roman" w:hint="eastAsia"/>
          <w:szCs w:val="21"/>
        </w:rPr>
        <w:t>CB/T 50107</w:t>
      </w:r>
    </w:p>
    <w:p w:rsidR="00461676" w:rsidRDefault="005039F8">
      <w:pPr>
        <w:pStyle w:val="aff"/>
        <w:spacing w:line="360" w:lineRule="auto"/>
        <w:ind w:firstLine="420"/>
        <w:rPr>
          <w:rFonts w:ascii="Times New Roman"/>
          <w:szCs w:val="21"/>
        </w:rPr>
      </w:pPr>
      <w:r>
        <w:rPr>
          <w:rFonts w:ascii="Times New Roman" w:hint="eastAsia"/>
          <w:szCs w:val="21"/>
        </w:rPr>
        <w:t>《混凝土外加</w:t>
      </w:r>
      <w:r>
        <w:rPr>
          <w:rFonts w:ascii="Times New Roman" w:hint="eastAsia"/>
          <w:szCs w:val="21"/>
        </w:rPr>
        <w:t>剂应用技术规范》</w:t>
      </w:r>
      <w:r>
        <w:rPr>
          <w:rFonts w:ascii="Times New Roman" w:hint="eastAsia"/>
          <w:szCs w:val="21"/>
        </w:rPr>
        <w:t>GB 50119</w:t>
      </w:r>
    </w:p>
    <w:p w:rsidR="00461676" w:rsidRDefault="005039F8">
      <w:pPr>
        <w:pStyle w:val="aff"/>
        <w:spacing w:line="360" w:lineRule="auto"/>
        <w:ind w:firstLine="420"/>
        <w:rPr>
          <w:rFonts w:ascii="Times New Roman"/>
          <w:szCs w:val="21"/>
        </w:rPr>
      </w:pPr>
      <w:r>
        <w:rPr>
          <w:rFonts w:ascii="Times New Roman" w:hint="eastAsia"/>
          <w:szCs w:val="21"/>
        </w:rPr>
        <w:t>《工业建筑可靠性鉴定标准》</w:t>
      </w:r>
      <w:r>
        <w:rPr>
          <w:rFonts w:ascii="Times New Roman" w:hint="eastAsia"/>
          <w:szCs w:val="21"/>
        </w:rPr>
        <w:t>GB 50144</w:t>
      </w:r>
    </w:p>
    <w:p w:rsidR="00461676" w:rsidRDefault="005039F8">
      <w:pPr>
        <w:pStyle w:val="aff"/>
        <w:spacing w:line="360" w:lineRule="auto"/>
        <w:ind w:firstLine="420"/>
        <w:rPr>
          <w:rFonts w:ascii="Times New Roman"/>
          <w:szCs w:val="21"/>
        </w:rPr>
      </w:pPr>
      <w:r>
        <w:rPr>
          <w:rFonts w:ascii="Times New Roman" w:hint="eastAsia"/>
          <w:szCs w:val="21"/>
        </w:rPr>
        <w:t>《混凝土质量控制标准》</w:t>
      </w:r>
      <w:r>
        <w:rPr>
          <w:rFonts w:ascii="Times New Roman" w:hint="eastAsia"/>
          <w:szCs w:val="21"/>
        </w:rPr>
        <w:t>GB 50164</w:t>
      </w:r>
    </w:p>
    <w:p w:rsidR="00461676" w:rsidRDefault="005039F8">
      <w:pPr>
        <w:pStyle w:val="aff"/>
        <w:spacing w:line="360" w:lineRule="auto"/>
        <w:ind w:firstLine="420"/>
        <w:jc w:val="left"/>
        <w:rPr>
          <w:rFonts w:ascii="Times New Roman"/>
          <w:szCs w:val="21"/>
        </w:rPr>
      </w:pPr>
      <w:r>
        <w:rPr>
          <w:rFonts w:ascii="Times New Roman" w:hint="eastAsia"/>
          <w:szCs w:val="21"/>
        </w:rPr>
        <w:t>《混凝土结构工程施工质量验收规范》</w:t>
      </w:r>
      <w:r>
        <w:rPr>
          <w:rFonts w:ascii="Times New Roman" w:hint="eastAsia"/>
          <w:szCs w:val="21"/>
        </w:rPr>
        <w:t>GB 50204</w:t>
      </w:r>
    </w:p>
    <w:p w:rsidR="00461676" w:rsidRDefault="005039F8">
      <w:pPr>
        <w:pStyle w:val="aff"/>
        <w:spacing w:line="360" w:lineRule="auto"/>
        <w:ind w:firstLine="420"/>
        <w:jc w:val="left"/>
        <w:rPr>
          <w:rFonts w:ascii="Times New Roman"/>
          <w:szCs w:val="21"/>
        </w:rPr>
      </w:pPr>
      <w:r>
        <w:rPr>
          <w:rFonts w:ascii="Times New Roman" w:hint="eastAsia"/>
          <w:szCs w:val="21"/>
        </w:rPr>
        <w:t>《</w:t>
      </w:r>
      <w:r>
        <w:rPr>
          <w:rFonts w:ascii="Times New Roman" w:hint="eastAsia"/>
          <w:szCs w:val="21"/>
        </w:rPr>
        <w:t>民用建筑可靠性鉴定标准》</w:t>
      </w:r>
      <w:r>
        <w:rPr>
          <w:rFonts w:ascii="Times New Roman" w:hint="eastAsia"/>
          <w:szCs w:val="21"/>
        </w:rPr>
        <w:t>GB 50292</w:t>
      </w:r>
    </w:p>
    <w:p w:rsidR="00461676" w:rsidRDefault="005039F8">
      <w:pPr>
        <w:pStyle w:val="aff"/>
        <w:spacing w:line="360" w:lineRule="auto"/>
        <w:ind w:firstLine="420"/>
        <w:jc w:val="left"/>
        <w:rPr>
          <w:rFonts w:ascii="Times New Roman"/>
          <w:szCs w:val="21"/>
        </w:rPr>
      </w:pPr>
      <w:r>
        <w:rPr>
          <w:rFonts w:ascii="Times New Roman" w:hint="eastAsia"/>
          <w:szCs w:val="21"/>
        </w:rPr>
        <w:t>《建筑工程施工质量验收统一标准》</w:t>
      </w:r>
      <w:r>
        <w:rPr>
          <w:rFonts w:ascii="Times New Roman" w:hint="eastAsia"/>
          <w:szCs w:val="21"/>
        </w:rPr>
        <w:t>GB 50300</w:t>
      </w:r>
    </w:p>
    <w:p w:rsidR="00461676" w:rsidRDefault="005039F8">
      <w:pPr>
        <w:pStyle w:val="aff"/>
        <w:spacing w:line="360" w:lineRule="auto"/>
        <w:ind w:firstLine="420"/>
        <w:jc w:val="left"/>
        <w:rPr>
          <w:rFonts w:ascii="Times New Roman"/>
          <w:szCs w:val="21"/>
        </w:rPr>
      </w:pPr>
      <w:r>
        <w:rPr>
          <w:rFonts w:ascii="Times New Roman" w:hint="eastAsia"/>
          <w:szCs w:val="21"/>
        </w:rPr>
        <w:t>《建设工程监理规范》</w:t>
      </w:r>
      <w:r>
        <w:rPr>
          <w:rFonts w:ascii="Times New Roman" w:hint="eastAsia"/>
          <w:szCs w:val="21"/>
        </w:rPr>
        <w:t>GB/T 50319</w:t>
      </w:r>
    </w:p>
    <w:p w:rsidR="00461676" w:rsidRDefault="005039F8">
      <w:pPr>
        <w:pStyle w:val="aff"/>
        <w:spacing w:line="360" w:lineRule="auto"/>
        <w:ind w:firstLine="420"/>
        <w:jc w:val="left"/>
        <w:rPr>
          <w:rFonts w:ascii="Times New Roman"/>
          <w:szCs w:val="21"/>
        </w:rPr>
      </w:pPr>
      <w:r>
        <w:rPr>
          <w:rFonts w:ascii="Times New Roman" w:hint="eastAsia"/>
          <w:szCs w:val="21"/>
        </w:rPr>
        <w:t>《建设工程文件归档规范》</w:t>
      </w:r>
      <w:r>
        <w:rPr>
          <w:rFonts w:ascii="Times New Roman" w:hint="eastAsia"/>
          <w:szCs w:val="21"/>
        </w:rPr>
        <w:t>GB/T 50328</w:t>
      </w:r>
    </w:p>
    <w:p w:rsidR="00461676" w:rsidRDefault="005039F8">
      <w:pPr>
        <w:pStyle w:val="aff"/>
        <w:spacing w:line="360" w:lineRule="auto"/>
        <w:ind w:firstLine="420"/>
        <w:jc w:val="left"/>
        <w:rPr>
          <w:rFonts w:ascii="Times New Roman"/>
          <w:szCs w:val="21"/>
        </w:rPr>
      </w:pPr>
      <w:r>
        <w:rPr>
          <w:rFonts w:ascii="Times New Roman" w:hint="eastAsia"/>
          <w:szCs w:val="21"/>
        </w:rPr>
        <w:t>《建筑结构检测技术标准》</w:t>
      </w:r>
      <w:r>
        <w:rPr>
          <w:rFonts w:ascii="Times New Roman" w:hint="eastAsia"/>
          <w:szCs w:val="21"/>
        </w:rPr>
        <w:t>GB/T 50344</w:t>
      </w:r>
    </w:p>
    <w:p w:rsidR="00461676" w:rsidRDefault="005039F8">
      <w:pPr>
        <w:pStyle w:val="aff"/>
        <w:spacing w:line="360" w:lineRule="auto"/>
        <w:ind w:firstLine="420"/>
        <w:jc w:val="left"/>
        <w:rPr>
          <w:rFonts w:ascii="Times New Roman"/>
          <w:szCs w:val="21"/>
        </w:rPr>
      </w:pPr>
      <w:r>
        <w:rPr>
          <w:rFonts w:ascii="Times New Roman" w:hint="eastAsia"/>
          <w:szCs w:val="21"/>
        </w:rPr>
        <w:t>《混凝土结构加固设计规范》</w:t>
      </w:r>
      <w:r>
        <w:rPr>
          <w:rFonts w:ascii="Times New Roman" w:hint="eastAsia"/>
          <w:szCs w:val="21"/>
        </w:rPr>
        <w:t>GB 50367</w:t>
      </w:r>
    </w:p>
    <w:p w:rsidR="00461676" w:rsidRDefault="005039F8">
      <w:pPr>
        <w:pStyle w:val="aff"/>
        <w:spacing w:line="360" w:lineRule="auto"/>
        <w:ind w:firstLine="420"/>
        <w:jc w:val="left"/>
        <w:rPr>
          <w:rFonts w:ascii="Times New Roman"/>
          <w:szCs w:val="21"/>
        </w:rPr>
      </w:pPr>
      <w:r>
        <w:rPr>
          <w:rFonts w:ascii="Times New Roman" w:hint="eastAsia"/>
          <w:szCs w:val="21"/>
        </w:rPr>
        <w:t>《混凝土结构耐久性设计标准》</w:t>
      </w:r>
      <w:r>
        <w:rPr>
          <w:rFonts w:ascii="Times New Roman" w:hint="eastAsia"/>
          <w:szCs w:val="21"/>
        </w:rPr>
        <w:t>GB/T 50476</w:t>
      </w:r>
    </w:p>
    <w:p w:rsidR="00461676" w:rsidRDefault="005039F8">
      <w:pPr>
        <w:pStyle w:val="aff"/>
        <w:spacing w:line="360" w:lineRule="auto"/>
        <w:ind w:firstLine="420"/>
        <w:jc w:val="left"/>
        <w:rPr>
          <w:rFonts w:ascii="Times New Roman"/>
          <w:szCs w:val="21"/>
        </w:rPr>
      </w:pPr>
      <w:r>
        <w:rPr>
          <w:rFonts w:ascii="Times New Roman" w:hint="eastAsia"/>
          <w:szCs w:val="21"/>
        </w:rPr>
        <w:t>《大体积混凝土施工规范》</w:t>
      </w:r>
      <w:r>
        <w:rPr>
          <w:rFonts w:ascii="Times New Roman" w:hint="eastAsia"/>
          <w:szCs w:val="21"/>
        </w:rPr>
        <w:t>GB 50496</w:t>
      </w:r>
    </w:p>
    <w:p w:rsidR="00461676" w:rsidRDefault="005039F8">
      <w:pPr>
        <w:pStyle w:val="aff"/>
        <w:spacing w:line="360" w:lineRule="auto"/>
        <w:ind w:firstLine="420"/>
        <w:jc w:val="left"/>
        <w:rPr>
          <w:rFonts w:ascii="Times New Roman"/>
          <w:szCs w:val="21"/>
        </w:rPr>
      </w:pPr>
      <w:r>
        <w:rPr>
          <w:rFonts w:ascii="Times New Roman" w:hint="eastAsia"/>
          <w:szCs w:val="21"/>
        </w:rPr>
        <w:t>《混凝土结构工程施工规范》</w:t>
      </w:r>
      <w:r>
        <w:rPr>
          <w:rFonts w:ascii="Times New Roman" w:hint="eastAsia"/>
          <w:szCs w:val="21"/>
        </w:rPr>
        <w:t>GB 50666</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w:t>
      </w:r>
      <w:r>
        <w:rPr>
          <w:rFonts w:hint="eastAsia"/>
          <w:spacing w:val="8"/>
          <w:sz w:val="21"/>
          <w:szCs w:val="21"/>
        </w:rPr>
        <w:t>混凝土结构现场检测技术标准》</w:t>
      </w:r>
      <w:r>
        <w:rPr>
          <w:rFonts w:hint="eastAsia"/>
          <w:spacing w:val="8"/>
          <w:sz w:val="21"/>
          <w:szCs w:val="21"/>
        </w:rPr>
        <w:t>GB/T 50784</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《装配式混凝土建筑技术标准》</w:t>
      </w:r>
      <w:r>
        <w:rPr>
          <w:rFonts w:hint="eastAsia"/>
          <w:spacing w:val="8"/>
          <w:sz w:val="21"/>
          <w:szCs w:val="21"/>
        </w:rPr>
        <w:t>GB/T 51231</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《核电厂建构筑物维护及可靠性鉴定标准》</w:t>
      </w:r>
      <w:r>
        <w:rPr>
          <w:rFonts w:hint="eastAsia"/>
          <w:spacing w:val="8"/>
          <w:sz w:val="21"/>
          <w:szCs w:val="21"/>
        </w:rPr>
        <w:t>GB/T</w:t>
      </w:r>
      <w:r>
        <w:rPr>
          <w:rFonts w:hint="eastAsia"/>
          <w:spacing w:val="8"/>
          <w:sz w:val="21"/>
          <w:szCs w:val="21"/>
        </w:rPr>
        <w:t xml:space="preserve"> </w:t>
      </w:r>
      <w:r>
        <w:rPr>
          <w:rFonts w:hint="eastAsia"/>
          <w:spacing w:val="8"/>
          <w:sz w:val="21"/>
          <w:szCs w:val="21"/>
        </w:rPr>
        <w:t>51323</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lastRenderedPageBreak/>
        <w:t>《城市桥梁养护技术标准》</w:t>
      </w:r>
      <w:r>
        <w:rPr>
          <w:rFonts w:hint="eastAsia"/>
          <w:spacing w:val="8"/>
          <w:sz w:val="21"/>
          <w:szCs w:val="21"/>
        </w:rPr>
        <w:t>CJJ 99</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《城市桥梁检测与评定技术规范》</w:t>
      </w:r>
      <w:r>
        <w:rPr>
          <w:rFonts w:hint="eastAsia"/>
          <w:spacing w:val="8"/>
          <w:sz w:val="21"/>
          <w:szCs w:val="21"/>
        </w:rPr>
        <w:t>CJJ/T 233</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w:t>
      </w:r>
      <w:r>
        <w:rPr>
          <w:rFonts w:hint="eastAsia"/>
          <w:spacing w:val="8"/>
          <w:sz w:val="21"/>
          <w:szCs w:val="21"/>
        </w:rPr>
        <w:t>普通混凝土配合比设计规程</w:t>
      </w:r>
      <w:r>
        <w:rPr>
          <w:rFonts w:hint="eastAsia"/>
          <w:spacing w:val="8"/>
          <w:sz w:val="21"/>
          <w:szCs w:val="21"/>
        </w:rPr>
        <w:t>》</w:t>
      </w:r>
      <w:r>
        <w:rPr>
          <w:rFonts w:hint="eastAsia"/>
          <w:spacing w:val="8"/>
          <w:sz w:val="21"/>
          <w:szCs w:val="21"/>
        </w:rPr>
        <w:t>JGJ 55</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《建筑施工安全检查标准》</w:t>
      </w:r>
      <w:r>
        <w:rPr>
          <w:rFonts w:hint="eastAsia"/>
          <w:spacing w:val="8"/>
          <w:sz w:val="21"/>
          <w:szCs w:val="21"/>
        </w:rPr>
        <w:t>JGJ 59</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《建筑工程冬期施工规程》</w:t>
      </w:r>
      <w:r>
        <w:rPr>
          <w:rFonts w:hint="eastAsia"/>
          <w:spacing w:val="8"/>
          <w:sz w:val="21"/>
          <w:szCs w:val="21"/>
        </w:rPr>
        <w:t>JGJ/T 104</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《建筑施工模板安全技术规范》</w:t>
      </w:r>
      <w:r>
        <w:rPr>
          <w:rFonts w:hint="eastAsia"/>
          <w:spacing w:val="8"/>
          <w:sz w:val="21"/>
          <w:szCs w:val="21"/>
        </w:rPr>
        <w:t>JGJ 162</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《混凝土耐久性检验评定标准》</w:t>
      </w:r>
      <w:r>
        <w:rPr>
          <w:rFonts w:hint="eastAsia"/>
          <w:spacing w:val="8"/>
          <w:sz w:val="21"/>
          <w:szCs w:val="21"/>
        </w:rPr>
        <w:t>JGJ/T 193</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《建筑工程裂缝防治技术规程》</w:t>
      </w:r>
      <w:r>
        <w:rPr>
          <w:rFonts w:hint="eastAsia"/>
          <w:spacing w:val="8"/>
          <w:sz w:val="21"/>
          <w:szCs w:val="21"/>
        </w:rPr>
        <w:t>JGJ/T 317</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《公路桥涵养护规范》</w:t>
      </w:r>
      <w:r>
        <w:rPr>
          <w:rFonts w:hint="eastAsia"/>
          <w:spacing w:val="8"/>
          <w:sz w:val="21"/>
          <w:szCs w:val="21"/>
        </w:rPr>
        <w:t>JTG 5120</w:t>
      </w:r>
    </w:p>
    <w:p w:rsidR="00461676" w:rsidRDefault="005039F8">
      <w:pPr>
        <w:pStyle w:val="af0"/>
        <w:shd w:val="clear" w:color="auto" w:fill="FFFFFF"/>
        <w:spacing w:beforeAutospacing="0" w:afterAutospacing="0"/>
        <w:ind w:firstLineChars="200" w:firstLine="452"/>
        <w:jc w:val="both"/>
        <w:rPr>
          <w:spacing w:val="8"/>
          <w:sz w:val="21"/>
          <w:szCs w:val="21"/>
        </w:rPr>
      </w:pPr>
      <w:r>
        <w:rPr>
          <w:rFonts w:hint="eastAsia"/>
          <w:spacing w:val="8"/>
          <w:sz w:val="21"/>
          <w:szCs w:val="21"/>
        </w:rPr>
        <w:t>《铁路桥涵设计规范》</w:t>
      </w:r>
      <w:r>
        <w:rPr>
          <w:rFonts w:hint="eastAsia"/>
          <w:spacing w:val="8"/>
          <w:sz w:val="21"/>
          <w:szCs w:val="21"/>
        </w:rPr>
        <w:t>TB 10002</w:t>
      </w:r>
    </w:p>
    <w:p w:rsidR="00461676" w:rsidRDefault="00461676">
      <w:pPr>
        <w:pStyle w:val="af0"/>
        <w:shd w:val="clear" w:color="auto" w:fill="FFFFFF"/>
        <w:spacing w:beforeAutospacing="0" w:afterAutospacing="0"/>
        <w:jc w:val="both"/>
        <w:rPr>
          <w:spacing w:val="8"/>
          <w:sz w:val="21"/>
          <w:szCs w:val="21"/>
        </w:rPr>
      </w:pPr>
    </w:p>
    <w:p w:rsidR="00461676" w:rsidRDefault="00461676">
      <w:pPr>
        <w:pStyle w:val="af0"/>
        <w:shd w:val="clear" w:color="auto" w:fill="FFFFFF"/>
        <w:spacing w:beforeAutospacing="0" w:afterAutospacing="0"/>
        <w:jc w:val="both"/>
        <w:rPr>
          <w:spacing w:val="8"/>
          <w:sz w:val="21"/>
          <w:szCs w:val="21"/>
        </w:rPr>
      </w:pPr>
    </w:p>
    <w:p w:rsidR="00461676" w:rsidRDefault="00461676">
      <w:pPr>
        <w:pStyle w:val="af0"/>
        <w:shd w:val="clear" w:color="auto" w:fill="FFFFFF"/>
        <w:spacing w:beforeAutospacing="0" w:afterAutospacing="0"/>
        <w:jc w:val="both"/>
        <w:rPr>
          <w:szCs w:val="21"/>
        </w:rPr>
        <w:sectPr w:rsidR="00461676">
          <w:pgSz w:w="11906" w:h="16838"/>
          <w:pgMar w:top="1440" w:right="1800" w:bottom="1440" w:left="1800" w:header="851" w:footer="992" w:gutter="0"/>
          <w:cols w:space="425"/>
          <w:docGrid w:type="lines" w:linePitch="312"/>
        </w:sectPr>
      </w:pPr>
    </w:p>
    <w:bookmarkEnd w:id="38"/>
    <w:p w:rsidR="00461676" w:rsidRDefault="00461676">
      <w:pPr>
        <w:rPr>
          <w:szCs w:val="21"/>
        </w:rPr>
      </w:pPr>
    </w:p>
    <w:p w:rsidR="00461676" w:rsidRDefault="00461676">
      <w:pPr>
        <w:pStyle w:val="aff"/>
        <w:spacing w:line="360" w:lineRule="auto"/>
        <w:ind w:firstLine="420"/>
        <w:jc w:val="left"/>
        <w:rPr>
          <w:rFonts w:ascii="Times New Roman"/>
          <w:szCs w:val="21"/>
        </w:rPr>
      </w:pPr>
    </w:p>
    <w:p w:rsidR="00461676" w:rsidRDefault="00461676">
      <w:pPr>
        <w:rPr>
          <w:rFonts w:cs="Times New Roman"/>
          <w:szCs w:val="24"/>
        </w:rPr>
      </w:pPr>
    </w:p>
    <w:p w:rsidR="00461676" w:rsidRDefault="00461676">
      <w:pPr>
        <w:rPr>
          <w:rFonts w:eastAsia="黑体"/>
          <w:sz w:val="28"/>
          <w:szCs w:val="28"/>
        </w:rPr>
      </w:pPr>
    </w:p>
    <w:p w:rsidR="00461676" w:rsidRDefault="005039F8">
      <w:pPr>
        <w:pStyle w:val="a9"/>
        <w:widowControl w:val="0"/>
        <w:spacing w:beforeLines="50" w:before="156" w:line="240" w:lineRule="auto"/>
        <w:jc w:val="center"/>
        <w:rPr>
          <w:rFonts w:ascii="Times New Roman" w:eastAsia="黑体" w:hAnsi="Times New Roman" w:cstheme="minorBidi"/>
          <w:kern w:val="2"/>
          <w:sz w:val="28"/>
          <w:szCs w:val="28"/>
        </w:rPr>
      </w:pPr>
      <w:r>
        <w:rPr>
          <w:rFonts w:ascii="Times New Roman" w:eastAsia="黑体" w:hAnsi="Times New Roman" w:cstheme="minorBidi" w:hint="eastAsia"/>
          <w:kern w:val="2"/>
          <w:sz w:val="28"/>
          <w:szCs w:val="28"/>
        </w:rPr>
        <w:t>中国工程建设标准化协会标准</w:t>
      </w:r>
    </w:p>
    <w:p w:rsidR="00461676" w:rsidRDefault="00461676">
      <w:pPr>
        <w:pStyle w:val="a9"/>
        <w:widowControl w:val="0"/>
        <w:spacing w:beforeLines="50" w:before="156" w:line="240" w:lineRule="auto"/>
        <w:jc w:val="center"/>
        <w:rPr>
          <w:rFonts w:ascii="Times New Roman" w:eastAsia="黑体" w:hAnsi="Times New Roman" w:cstheme="minorBidi"/>
          <w:kern w:val="2"/>
          <w:sz w:val="28"/>
          <w:szCs w:val="28"/>
        </w:rPr>
      </w:pPr>
    </w:p>
    <w:p w:rsidR="00461676" w:rsidRDefault="005039F8">
      <w:pPr>
        <w:spacing w:line="240" w:lineRule="auto"/>
        <w:jc w:val="center"/>
        <w:rPr>
          <w:rFonts w:eastAsia="黑体" w:cstheme="minorBidi"/>
          <w:kern w:val="2"/>
          <w:sz w:val="40"/>
          <w:szCs w:val="32"/>
        </w:rPr>
      </w:pPr>
      <w:r>
        <w:rPr>
          <w:rFonts w:eastAsia="黑体" w:cstheme="minorBidi" w:hint="eastAsia"/>
          <w:kern w:val="2"/>
          <w:sz w:val="40"/>
          <w:szCs w:val="32"/>
        </w:rPr>
        <w:t>混凝土工程质量诊治技术管理规程</w:t>
      </w:r>
    </w:p>
    <w:p w:rsidR="00461676" w:rsidRDefault="00461676">
      <w:pPr>
        <w:spacing w:line="240" w:lineRule="auto"/>
        <w:jc w:val="center"/>
        <w:rPr>
          <w:rFonts w:eastAsia="黑体" w:cs="Times New Roman"/>
          <w:sz w:val="52"/>
          <w:szCs w:val="52"/>
        </w:rPr>
      </w:pPr>
    </w:p>
    <w:p w:rsidR="00461676" w:rsidRDefault="005039F8">
      <w:pPr>
        <w:spacing w:line="240" w:lineRule="auto"/>
        <w:jc w:val="center"/>
        <w:rPr>
          <w:rFonts w:ascii="宋体" w:hAnsi="宋体"/>
          <w:b/>
          <w:bCs/>
          <w:spacing w:val="30"/>
          <w:sz w:val="28"/>
          <w:szCs w:val="28"/>
        </w:rPr>
      </w:pPr>
      <w:r>
        <w:rPr>
          <w:rFonts w:ascii="宋体" w:hAnsi="宋体"/>
          <w:b/>
          <w:bCs/>
          <w:spacing w:val="30"/>
          <w:sz w:val="28"/>
          <w:szCs w:val="28"/>
        </w:rPr>
        <w:t>T/CECS  ×××××—20××</w:t>
      </w:r>
    </w:p>
    <w:p w:rsidR="00461676" w:rsidRDefault="00461676">
      <w:pPr>
        <w:spacing w:line="240" w:lineRule="auto"/>
        <w:jc w:val="both"/>
        <w:rPr>
          <w:rFonts w:eastAsia="黑体" w:cs="Times New Roman"/>
          <w:sz w:val="28"/>
          <w:szCs w:val="28"/>
        </w:rPr>
      </w:pPr>
    </w:p>
    <w:p w:rsidR="00461676" w:rsidRDefault="005039F8">
      <w:pPr>
        <w:pStyle w:val="1"/>
        <w:spacing w:beforeLines="100" w:before="312" w:afterLines="100" w:after="312"/>
        <w:rPr>
          <w:rFonts w:asciiTheme="minorHAnsi" w:eastAsiaTheme="minorEastAsia" w:hAnsiTheme="minorHAnsi" w:cstheme="minorBidi"/>
          <w:bCs/>
          <w:kern w:val="44"/>
          <w:szCs w:val="30"/>
        </w:rPr>
      </w:pPr>
      <w:bookmarkStart w:id="127" w:name="_Toc153569714"/>
      <w:bookmarkStart w:id="128" w:name="_Toc4793"/>
      <w:bookmarkStart w:id="129" w:name="_Toc2926"/>
      <w:bookmarkStart w:id="130" w:name="_Toc30562"/>
      <w:bookmarkStart w:id="131" w:name="_Toc22805"/>
      <w:bookmarkStart w:id="132" w:name="_Toc29715"/>
      <w:bookmarkStart w:id="133" w:name="_Toc14519"/>
      <w:bookmarkStart w:id="134" w:name="_Toc9103"/>
      <w:bookmarkStart w:id="135" w:name="_Toc16888"/>
      <w:bookmarkStart w:id="136" w:name="_Toc5758"/>
      <w:bookmarkStart w:id="137" w:name="_Toc4688"/>
      <w:bookmarkStart w:id="138" w:name="_Toc25997"/>
      <w:bookmarkStart w:id="139" w:name="_Toc17921"/>
      <w:bookmarkStart w:id="140" w:name="_Toc3022"/>
      <w:r>
        <w:rPr>
          <w:rFonts w:asciiTheme="minorHAnsi" w:eastAsiaTheme="minorEastAsia" w:hAnsiTheme="minorHAnsi" w:cstheme="minorBidi" w:hint="eastAsia"/>
          <w:bCs/>
          <w:kern w:val="44"/>
          <w:szCs w:val="30"/>
        </w:rPr>
        <w:t>条</w:t>
      </w:r>
      <w:r>
        <w:rPr>
          <w:rFonts w:asciiTheme="minorHAnsi" w:eastAsiaTheme="minorEastAsia" w:hAnsiTheme="minorHAnsi" w:cstheme="minorBidi" w:hint="eastAsia"/>
          <w:bCs/>
          <w:kern w:val="44"/>
          <w:szCs w:val="30"/>
        </w:rPr>
        <w:t xml:space="preserve"> </w:t>
      </w:r>
      <w:r>
        <w:rPr>
          <w:rFonts w:asciiTheme="minorHAnsi" w:eastAsiaTheme="minorEastAsia" w:hAnsiTheme="minorHAnsi" w:cstheme="minorBidi" w:hint="eastAsia"/>
          <w:bCs/>
          <w:kern w:val="44"/>
          <w:szCs w:val="30"/>
        </w:rPr>
        <w:t>文</w:t>
      </w:r>
      <w:r>
        <w:rPr>
          <w:rFonts w:asciiTheme="minorHAnsi" w:eastAsiaTheme="minorEastAsia" w:hAnsiTheme="minorHAnsi" w:cstheme="minorBidi" w:hint="eastAsia"/>
          <w:bCs/>
          <w:kern w:val="44"/>
          <w:szCs w:val="30"/>
        </w:rPr>
        <w:t xml:space="preserve"> </w:t>
      </w:r>
      <w:r>
        <w:rPr>
          <w:rFonts w:asciiTheme="minorHAnsi" w:eastAsiaTheme="minorEastAsia" w:hAnsiTheme="minorHAnsi" w:cstheme="minorBidi" w:hint="eastAsia"/>
          <w:bCs/>
          <w:kern w:val="44"/>
          <w:szCs w:val="30"/>
        </w:rPr>
        <w:t>说</w:t>
      </w:r>
      <w:r>
        <w:rPr>
          <w:rFonts w:asciiTheme="minorHAnsi" w:eastAsiaTheme="minorEastAsia" w:hAnsiTheme="minorHAnsi" w:cstheme="minorBidi" w:hint="eastAsia"/>
          <w:bCs/>
          <w:kern w:val="44"/>
          <w:szCs w:val="30"/>
        </w:rPr>
        <w:t xml:space="preserve"> </w:t>
      </w:r>
      <w:r>
        <w:rPr>
          <w:rFonts w:asciiTheme="minorHAnsi" w:eastAsiaTheme="minorEastAsia" w:hAnsiTheme="minorHAnsi" w:cstheme="minorBidi" w:hint="eastAsia"/>
          <w:bCs/>
          <w:kern w:val="44"/>
          <w:szCs w:val="30"/>
        </w:rPr>
        <w:t>明</w:t>
      </w:r>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rsidR="00461676" w:rsidRDefault="00461676">
      <w:pPr>
        <w:spacing w:line="240" w:lineRule="auto"/>
        <w:ind w:firstLineChars="200" w:firstLine="643"/>
        <w:rPr>
          <w:rFonts w:cs="Times New Roman"/>
          <w:b/>
          <w:bCs/>
          <w:sz w:val="32"/>
          <w:szCs w:val="32"/>
        </w:rPr>
      </w:pPr>
    </w:p>
    <w:p w:rsidR="00461676" w:rsidRDefault="00461676">
      <w:pPr>
        <w:rPr>
          <w:rFonts w:cs="Times New Roman"/>
          <w:b/>
          <w:bCs/>
          <w:sz w:val="32"/>
          <w:szCs w:val="32"/>
        </w:rPr>
      </w:pPr>
    </w:p>
    <w:p w:rsidR="00461676" w:rsidRDefault="00461676">
      <w:pPr>
        <w:rPr>
          <w:rFonts w:cs="Times New Roman"/>
          <w:b/>
          <w:bCs/>
          <w:sz w:val="32"/>
          <w:szCs w:val="32"/>
        </w:rPr>
      </w:pPr>
    </w:p>
    <w:p w:rsidR="00461676" w:rsidRDefault="00461676">
      <w:pPr>
        <w:rPr>
          <w:rFonts w:cs="Times New Roman"/>
          <w:b/>
          <w:bCs/>
          <w:sz w:val="32"/>
          <w:szCs w:val="32"/>
        </w:rPr>
      </w:pPr>
    </w:p>
    <w:p w:rsidR="00461676" w:rsidRDefault="00461676">
      <w:pPr>
        <w:rPr>
          <w:rFonts w:cs="Times New Roman"/>
          <w:b/>
          <w:bCs/>
          <w:sz w:val="32"/>
          <w:szCs w:val="32"/>
        </w:rPr>
      </w:pPr>
    </w:p>
    <w:p w:rsidR="00461676" w:rsidRDefault="00461676">
      <w:pPr>
        <w:rPr>
          <w:rFonts w:cs="Times New Roman"/>
          <w:bCs/>
          <w:sz w:val="32"/>
          <w:szCs w:val="32"/>
        </w:rPr>
      </w:pPr>
    </w:p>
    <w:p w:rsidR="00461676" w:rsidRDefault="00461676">
      <w:pPr>
        <w:pStyle w:val="aff"/>
        <w:spacing w:line="360" w:lineRule="auto"/>
        <w:ind w:firstLine="420"/>
        <w:jc w:val="left"/>
        <w:rPr>
          <w:rFonts w:ascii="Times New Roman"/>
          <w:szCs w:val="21"/>
        </w:rPr>
        <w:sectPr w:rsidR="00461676">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pPr>
    </w:p>
    <w:p w:rsidR="00461676" w:rsidRDefault="005039F8">
      <w:pPr>
        <w:pStyle w:val="aff"/>
        <w:spacing w:line="360" w:lineRule="auto"/>
        <w:ind w:firstLineChars="0" w:firstLine="0"/>
        <w:jc w:val="center"/>
        <w:rPr>
          <w:rFonts w:ascii="Times New Roman"/>
          <w:szCs w:val="21"/>
        </w:rPr>
      </w:pPr>
      <w:r>
        <w:rPr>
          <w:rFonts w:ascii="Times New Roman" w:hint="eastAsia"/>
          <w:szCs w:val="21"/>
        </w:rPr>
        <w:lastRenderedPageBreak/>
        <w:t>制定说明</w:t>
      </w:r>
    </w:p>
    <w:p w:rsidR="00461676" w:rsidRDefault="00461676">
      <w:pPr>
        <w:pStyle w:val="aff"/>
        <w:spacing w:line="360" w:lineRule="auto"/>
        <w:ind w:firstLineChars="0" w:firstLine="0"/>
        <w:jc w:val="left"/>
        <w:rPr>
          <w:rFonts w:ascii="Times New Roman"/>
          <w:szCs w:val="21"/>
        </w:rPr>
      </w:pPr>
    </w:p>
    <w:p w:rsidR="00461676" w:rsidRDefault="005039F8">
      <w:pPr>
        <w:pStyle w:val="aff"/>
        <w:spacing w:line="360" w:lineRule="auto"/>
        <w:ind w:firstLine="420"/>
        <w:jc w:val="left"/>
        <w:rPr>
          <w:rFonts w:ascii="Times New Roman"/>
          <w:szCs w:val="21"/>
        </w:rPr>
      </w:pPr>
      <w:r>
        <w:rPr>
          <w:rFonts w:ascii="Times New Roman" w:hint="eastAsia"/>
          <w:szCs w:val="21"/>
        </w:rPr>
        <w:t>本规程编制过程中，编制组进行了广泛而深入的调查研究</w:t>
      </w:r>
      <w:r>
        <w:rPr>
          <w:rFonts w:ascii="Times New Roman" w:hint="eastAsia"/>
          <w:szCs w:val="21"/>
        </w:rPr>
        <w:t>，</w:t>
      </w:r>
      <w:r>
        <w:rPr>
          <w:rFonts w:ascii="Times New Roman" w:hint="eastAsia"/>
          <w:szCs w:val="21"/>
        </w:rPr>
        <w:t>总结了我国</w:t>
      </w:r>
      <w:r>
        <w:rPr>
          <w:rFonts w:ascii="Times New Roman" w:hint="eastAsia"/>
          <w:szCs w:val="21"/>
        </w:rPr>
        <w:t>混凝土工程质量</w:t>
      </w:r>
      <w:r>
        <w:rPr>
          <w:rFonts w:ascii="Times New Roman" w:hint="eastAsia"/>
          <w:szCs w:val="21"/>
        </w:rPr>
        <w:t>的实践经验，并结合近年来工程质量事故案例分析、现场诊治治理效果评价，以及新材料、新工艺在混凝土工程中的应用情况，同时参考了国内外相关先进技术标准及管理规范，获得了混凝土工程质量诊治的主要技术参数、管理方法及施工控制要点。</w:t>
      </w:r>
    </w:p>
    <w:p w:rsidR="00461676" w:rsidRDefault="005039F8">
      <w:pPr>
        <w:ind w:firstLineChars="200" w:firstLine="420"/>
        <w:rPr>
          <w:szCs w:val="21"/>
        </w:rPr>
        <w:sectPr w:rsidR="00461676">
          <w:footerReference w:type="default" r:id="rId19"/>
          <w:pgSz w:w="11906" w:h="16838"/>
          <w:pgMar w:top="1440" w:right="1800" w:bottom="1440" w:left="1800" w:header="851" w:footer="992" w:gutter="0"/>
          <w:cols w:space="425"/>
          <w:docGrid w:type="lines" w:linePitch="326"/>
        </w:sectPr>
      </w:pPr>
      <w:r>
        <w:rPr>
          <w:rFonts w:hAnsi="Calibri" w:cs="Times New Roman" w:hint="eastAsia"/>
          <w:sz w:val="21"/>
          <w:szCs w:val="21"/>
        </w:rPr>
        <w:t>为便于扩大技术和管理人员在使用本规程时能正确理解和执行条款规定，《混凝土工程质量诊治技术管理规程》编制组按章、节、条顺</w:t>
      </w:r>
      <w:r>
        <w:rPr>
          <w:rFonts w:hAnsi="Calibri" w:cs="Times New Roman" w:hint="eastAsia"/>
          <w:sz w:val="21"/>
          <w:szCs w:val="21"/>
        </w:rPr>
        <w:t>序编制了本规程的条文说明，对条款规定的目的、依据以及执行中需注意的有关事项等进行了说明。本条文说明不具备与标准正文及附录同等的法律效力，仅供使用者作为理解和把握标准规定的参考。</w:t>
      </w:r>
    </w:p>
    <w:p w:rsidR="00461676" w:rsidRDefault="005039F8">
      <w:pPr>
        <w:jc w:val="center"/>
        <w:rPr>
          <w:szCs w:val="21"/>
        </w:rPr>
      </w:pPr>
      <w:r>
        <w:rPr>
          <w:rFonts w:hint="eastAsia"/>
          <w:szCs w:val="21"/>
        </w:rPr>
        <w:lastRenderedPageBreak/>
        <w:t>目</w:t>
      </w:r>
      <w:r>
        <w:rPr>
          <w:rFonts w:hint="eastAsia"/>
          <w:szCs w:val="21"/>
        </w:rPr>
        <w:t xml:space="preserve"> </w:t>
      </w:r>
      <w:r>
        <w:rPr>
          <w:szCs w:val="21"/>
        </w:rPr>
        <w:t xml:space="preserve">  </w:t>
      </w:r>
      <w:r>
        <w:rPr>
          <w:rFonts w:hint="eastAsia"/>
          <w:szCs w:val="21"/>
        </w:rPr>
        <w:t>次</w:t>
      </w:r>
    </w:p>
    <w:p w:rsidR="00461676" w:rsidRDefault="00461676">
      <w:pPr>
        <w:jc w:val="both"/>
        <w:rPr>
          <w:szCs w:val="21"/>
        </w:rPr>
      </w:pPr>
    </w:p>
    <w:p w:rsidR="00461676" w:rsidRDefault="005039F8">
      <w:pPr>
        <w:pStyle w:val="11"/>
        <w:tabs>
          <w:tab w:val="clear" w:pos="9628"/>
          <w:tab w:val="right" w:leader="dot" w:pos="8306"/>
        </w:tabs>
        <w:spacing w:line="240" w:lineRule="auto"/>
        <w:rPr>
          <w:rFonts w:cs="Times New Roman"/>
          <w:sz w:val="21"/>
          <w:szCs w:val="21"/>
        </w:rPr>
      </w:pPr>
      <w:r>
        <w:rPr>
          <w:rFonts w:cs="Times New Roman" w:hint="eastAsia"/>
          <w:sz w:val="21"/>
          <w:szCs w:val="21"/>
        </w:rPr>
        <w:fldChar w:fldCharType="begin"/>
      </w:r>
      <w:r>
        <w:rPr>
          <w:rFonts w:cs="Times New Roman" w:hint="eastAsia"/>
          <w:sz w:val="21"/>
          <w:szCs w:val="21"/>
        </w:rPr>
        <w:instrText>TOC \f \t "</w:instrText>
      </w:r>
      <w:r>
        <w:rPr>
          <w:rFonts w:cs="Times New Roman" w:hint="eastAsia"/>
          <w:sz w:val="21"/>
          <w:szCs w:val="21"/>
        </w:rPr>
        <w:instrText>条文说明标题</w:instrText>
      </w:r>
      <w:r>
        <w:rPr>
          <w:rFonts w:cs="Times New Roman" w:hint="eastAsia"/>
          <w:sz w:val="21"/>
          <w:szCs w:val="21"/>
        </w:rPr>
        <w:instrText>1,1,</w:instrText>
      </w:r>
      <w:r>
        <w:rPr>
          <w:rFonts w:cs="Times New Roman" w:hint="eastAsia"/>
          <w:sz w:val="21"/>
          <w:szCs w:val="21"/>
        </w:rPr>
        <w:instrText>条文说明标题</w:instrText>
      </w:r>
      <w:r>
        <w:rPr>
          <w:rFonts w:cs="Times New Roman" w:hint="eastAsia"/>
          <w:sz w:val="21"/>
          <w:szCs w:val="21"/>
        </w:rPr>
        <w:instrText xml:space="preserve">2,2" \h \u </w:instrText>
      </w:r>
      <w:r>
        <w:rPr>
          <w:rFonts w:cs="Times New Roman" w:hint="eastAsia"/>
          <w:sz w:val="21"/>
          <w:szCs w:val="21"/>
        </w:rPr>
        <w:fldChar w:fldCharType="separate"/>
      </w:r>
      <w:hyperlink w:anchor="_Toc26942" w:history="1">
        <w:r>
          <w:rPr>
            <w:rFonts w:cs="Times New Roman"/>
            <w:sz w:val="21"/>
            <w:szCs w:val="21"/>
          </w:rPr>
          <w:t>1</w:t>
        </w:r>
        <w:r>
          <w:rPr>
            <w:rFonts w:cs="Times New Roman" w:hint="eastAsia"/>
            <w:sz w:val="21"/>
            <w:szCs w:val="21"/>
          </w:rPr>
          <w:t xml:space="preserve"> </w:t>
        </w:r>
        <w:r>
          <w:rPr>
            <w:rFonts w:cs="Times New Roman" w:hint="eastAsia"/>
            <w:sz w:val="21"/>
            <w:szCs w:val="21"/>
          </w:rPr>
          <w:t xml:space="preserve"> </w:t>
        </w:r>
        <w:r>
          <w:rPr>
            <w:rFonts w:cs="Times New Roman"/>
            <w:sz w:val="21"/>
            <w:szCs w:val="21"/>
          </w:rPr>
          <w:t>总</w:t>
        </w:r>
        <w:r>
          <w:rPr>
            <w:rFonts w:cs="Times New Roman" w:hint="eastAsia"/>
            <w:sz w:val="21"/>
            <w:szCs w:val="21"/>
          </w:rPr>
          <w:t xml:space="preserve"> </w:t>
        </w:r>
        <w:r>
          <w:rPr>
            <w:rFonts w:cs="Times New Roman"/>
            <w:sz w:val="21"/>
            <w:szCs w:val="21"/>
          </w:rPr>
          <w:t xml:space="preserve"> </w:t>
        </w:r>
        <w:r>
          <w:rPr>
            <w:rFonts w:cs="Times New Roman"/>
            <w:sz w:val="21"/>
            <w:szCs w:val="21"/>
          </w:rPr>
          <w:t>则</w:t>
        </w:r>
        <w:r>
          <w:rPr>
            <w:rFonts w:cs="Times New Roman"/>
            <w:sz w:val="21"/>
            <w:szCs w:val="21"/>
          </w:rPr>
          <w:tab/>
        </w:r>
        <w:r>
          <w:rPr>
            <w:rFonts w:cs="Times New Roman"/>
            <w:sz w:val="21"/>
            <w:szCs w:val="21"/>
          </w:rPr>
          <w:fldChar w:fldCharType="begin"/>
        </w:r>
        <w:r>
          <w:rPr>
            <w:rFonts w:cs="Times New Roman"/>
            <w:sz w:val="21"/>
            <w:szCs w:val="21"/>
          </w:rPr>
          <w:instrText xml:space="preserve"> PAGEREF _Toc26942 \h </w:instrText>
        </w:r>
        <w:r>
          <w:rPr>
            <w:rFonts w:cs="Times New Roman"/>
            <w:sz w:val="21"/>
            <w:szCs w:val="21"/>
          </w:rPr>
        </w:r>
        <w:r>
          <w:rPr>
            <w:rFonts w:cs="Times New Roman"/>
            <w:sz w:val="21"/>
            <w:szCs w:val="21"/>
          </w:rPr>
          <w:fldChar w:fldCharType="separate"/>
        </w:r>
        <w:r>
          <w:rPr>
            <w:rFonts w:cs="Times New Roman"/>
            <w:sz w:val="21"/>
            <w:szCs w:val="21"/>
          </w:rPr>
          <w:t>40</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9060" w:history="1">
        <w:r>
          <w:rPr>
            <w:rFonts w:cs="Times New Roman"/>
            <w:sz w:val="21"/>
            <w:szCs w:val="21"/>
          </w:rPr>
          <w:t xml:space="preserve">3 </w:t>
        </w:r>
        <w:r>
          <w:rPr>
            <w:rFonts w:cs="Times New Roman" w:hint="eastAsia"/>
            <w:sz w:val="21"/>
            <w:szCs w:val="21"/>
          </w:rPr>
          <w:t xml:space="preserve"> </w:t>
        </w:r>
        <w:r>
          <w:rPr>
            <w:rFonts w:cs="Times New Roman" w:hint="eastAsia"/>
            <w:sz w:val="21"/>
            <w:szCs w:val="21"/>
          </w:rPr>
          <w:t>基本规定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_Toc19060 \h </w:instrText>
        </w:r>
        <w:r>
          <w:rPr>
            <w:rFonts w:cs="Times New Roman"/>
            <w:sz w:val="21"/>
            <w:szCs w:val="21"/>
          </w:rPr>
        </w:r>
        <w:r>
          <w:rPr>
            <w:rFonts w:cs="Times New Roman"/>
            <w:sz w:val="21"/>
            <w:szCs w:val="21"/>
          </w:rPr>
          <w:fldChar w:fldCharType="separate"/>
        </w:r>
        <w:r>
          <w:rPr>
            <w:rFonts w:cs="Times New Roman"/>
            <w:sz w:val="21"/>
            <w:szCs w:val="21"/>
          </w:rPr>
          <w:t>41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386" w:history="1">
        <w:r>
          <w:rPr>
            <w:rFonts w:cs="Times New Roman" w:hint="eastAsia"/>
            <w:sz w:val="21"/>
            <w:szCs w:val="21"/>
          </w:rPr>
          <w:t xml:space="preserve">3.1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_Toc2386 \h </w:instrText>
        </w:r>
        <w:r>
          <w:rPr>
            <w:rFonts w:cs="Times New Roman"/>
            <w:sz w:val="21"/>
            <w:szCs w:val="21"/>
          </w:rPr>
        </w:r>
        <w:r>
          <w:rPr>
            <w:rFonts w:cs="Times New Roman"/>
            <w:sz w:val="21"/>
            <w:szCs w:val="21"/>
          </w:rPr>
          <w:fldChar w:fldCharType="separate"/>
        </w:r>
        <w:r>
          <w:rPr>
            <w:rFonts w:cs="Times New Roman"/>
            <w:sz w:val="21"/>
            <w:szCs w:val="21"/>
          </w:rPr>
          <w:t>41</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4234" w:history="1">
        <w:r>
          <w:rPr>
            <w:rFonts w:cs="Times New Roman" w:hint="eastAsia"/>
            <w:sz w:val="21"/>
            <w:szCs w:val="21"/>
          </w:rPr>
          <w:t xml:space="preserve">3.2  </w:t>
        </w:r>
        <w:r>
          <w:rPr>
            <w:rFonts w:cs="Times New Roman" w:hint="eastAsia"/>
            <w:sz w:val="21"/>
            <w:szCs w:val="21"/>
          </w:rPr>
          <w:t>检测方法和抽样方案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_Toc24234 \h </w:instrText>
        </w:r>
        <w:r>
          <w:rPr>
            <w:rFonts w:cs="Times New Roman"/>
            <w:sz w:val="21"/>
            <w:szCs w:val="21"/>
          </w:rPr>
        </w:r>
        <w:r>
          <w:rPr>
            <w:rFonts w:cs="Times New Roman"/>
            <w:sz w:val="21"/>
            <w:szCs w:val="21"/>
          </w:rPr>
          <w:fldChar w:fldCharType="separate"/>
        </w:r>
        <w:r>
          <w:rPr>
            <w:rFonts w:cs="Times New Roman"/>
            <w:sz w:val="21"/>
            <w:szCs w:val="21"/>
          </w:rPr>
          <w:t>43</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5485" w:history="1">
        <w:r>
          <w:rPr>
            <w:rFonts w:cs="Times New Roman" w:hint="eastAsia"/>
            <w:sz w:val="21"/>
            <w:szCs w:val="21"/>
          </w:rPr>
          <w:t xml:space="preserve">3.3  </w:t>
        </w:r>
        <w:r>
          <w:rPr>
            <w:rFonts w:cs="Times New Roman" w:hint="eastAsia"/>
            <w:sz w:val="21"/>
            <w:szCs w:val="21"/>
          </w:rPr>
          <w:t>质量诊治组织及专家</w:t>
        </w:r>
        <w:r>
          <w:rPr>
            <w:rFonts w:cs="Times New Roman"/>
            <w:sz w:val="21"/>
            <w:szCs w:val="21"/>
          </w:rPr>
          <w:tab/>
        </w:r>
        <w:r>
          <w:rPr>
            <w:rFonts w:cs="Times New Roman"/>
            <w:sz w:val="21"/>
            <w:szCs w:val="21"/>
          </w:rPr>
          <w:fldChar w:fldCharType="begin"/>
        </w:r>
        <w:r>
          <w:rPr>
            <w:rFonts w:cs="Times New Roman"/>
            <w:sz w:val="21"/>
            <w:szCs w:val="21"/>
          </w:rPr>
          <w:instrText xml:space="preserve"> PAGEREF _Toc15485 \h </w:instrText>
        </w:r>
        <w:r>
          <w:rPr>
            <w:rFonts w:cs="Times New Roman"/>
            <w:sz w:val="21"/>
            <w:szCs w:val="21"/>
          </w:rPr>
        </w:r>
        <w:r>
          <w:rPr>
            <w:rFonts w:cs="Times New Roman"/>
            <w:sz w:val="21"/>
            <w:szCs w:val="21"/>
          </w:rPr>
          <w:fldChar w:fldCharType="separate"/>
        </w:r>
        <w:r>
          <w:rPr>
            <w:rFonts w:cs="Times New Roman"/>
            <w:sz w:val="21"/>
            <w:szCs w:val="21"/>
          </w:rPr>
          <w:t>44</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678" w:history="1">
        <w:r>
          <w:rPr>
            <w:rFonts w:cs="Times New Roman" w:hint="eastAsia"/>
            <w:sz w:val="21"/>
            <w:szCs w:val="21"/>
          </w:rPr>
          <w:t xml:space="preserve">4 </w:t>
        </w:r>
        <w:r>
          <w:rPr>
            <w:rFonts w:cs="Times New Roman"/>
            <w:sz w:val="21"/>
            <w:szCs w:val="21"/>
          </w:rPr>
          <w:t xml:space="preserve"> </w:t>
        </w:r>
        <w:r>
          <w:rPr>
            <w:rFonts w:cs="Times New Roman" w:hint="eastAsia"/>
            <w:sz w:val="21"/>
            <w:szCs w:val="21"/>
          </w:rPr>
          <w:t>质量诊断</w:t>
        </w:r>
        <w:r>
          <w:rPr>
            <w:rFonts w:cs="Times New Roman"/>
            <w:sz w:val="21"/>
            <w:szCs w:val="21"/>
          </w:rPr>
          <w:tab/>
        </w:r>
        <w:r>
          <w:rPr>
            <w:rFonts w:cs="Times New Roman"/>
            <w:sz w:val="21"/>
            <w:szCs w:val="21"/>
          </w:rPr>
          <w:fldChar w:fldCharType="begin"/>
        </w:r>
        <w:r>
          <w:rPr>
            <w:rFonts w:cs="Times New Roman"/>
            <w:sz w:val="21"/>
            <w:szCs w:val="21"/>
          </w:rPr>
          <w:instrText xml:space="preserve"> PAGEREF _Toc3678 \h </w:instrText>
        </w:r>
        <w:r>
          <w:rPr>
            <w:rFonts w:cs="Times New Roman"/>
            <w:sz w:val="21"/>
            <w:szCs w:val="21"/>
          </w:rPr>
        </w:r>
        <w:r>
          <w:rPr>
            <w:rFonts w:cs="Times New Roman"/>
            <w:sz w:val="21"/>
            <w:szCs w:val="21"/>
          </w:rPr>
          <w:fldChar w:fldCharType="separate"/>
        </w:r>
        <w:r>
          <w:rPr>
            <w:rFonts w:cs="Times New Roman"/>
            <w:sz w:val="21"/>
            <w:szCs w:val="21"/>
          </w:rPr>
          <w:t>45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11" w:history="1">
        <w:r>
          <w:rPr>
            <w:rFonts w:cs="Times New Roman" w:hint="eastAsia"/>
            <w:sz w:val="21"/>
            <w:szCs w:val="21"/>
          </w:rPr>
          <w:t xml:space="preserve">4.1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_Toc2011 \h </w:instrText>
        </w:r>
        <w:r>
          <w:rPr>
            <w:rFonts w:cs="Times New Roman"/>
            <w:sz w:val="21"/>
            <w:szCs w:val="21"/>
          </w:rPr>
        </w:r>
        <w:r>
          <w:rPr>
            <w:rFonts w:cs="Times New Roman"/>
            <w:sz w:val="21"/>
            <w:szCs w:val="21"/>
          </w:rPr>
          <w:fldChar w:fldCharType="separate"/>
        </w:r>
        <w:r>
          <w:rPr>
            <w:rFonts w:cs="Times New Roman"/>
            <w:sz w:val="21"/>
            <w:szCs w:val="21"/>
          </w:rPr>
          <w:t>45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1348" w:history="1">
        <w:r>
          <w:rPr>
            <w:rFonts w:cs="Times New Roman" w:hint="eastAsia"/>
            <w:sz w:val="21"/>
            <w:szCs w:val="21"/>
          </w:rPr>
          <w:t xml:space="preserve">4.2  </w:t>
        </w:r>
        <w:r>
          <w:rPr>
            <w:rFonts w:cs="Times New Roman" w:hint="eastAsia"/>
            <w:sz w:val="21"/>
            <w:szCs w:val="21"/>
          </w:rPr>
          <w:t>工程调查</w:t>
        </w:r>
        <w:r>
          <w:rPr>
            <w:rFonts w:cs="Times New Roman"/>
            <w:sz w:val="21"/>
            <w:szCs w:val="21"/>
          </w:rPr>
          <w:tab/>
        </w:r>
        <w:r>
          <w:rPr>
            <w:rFonts w:cs="Times New Roman"/>
            <w:sz w:val="21"/>
            <w:szCs w:val="21"/>
          </w:rPr>
          <w:fldChar w:fldCharType="begin"/>
        </w:r>
        <w:r>
          <w:rPr>
            <w:rFonts w:cs="Times New Roman"/>
            <w:sz w:val="21"/>
            <w:szCs w:val="21"/>
          </w:rPr>
          <w:instrText xml:space="preserve"> PAGEREF _Toc31348 \h </w:instrText>
        </w:r>
        <w:r>
          <w:rPr>
            <w:rFonts w:cs="Times New Roman"/>
            <w:sz w:val="21"/>
            <w:szCs w:val="21"/>
          </w:rPr>
        </w:r>
        <w:r>
          <w:rPr>
            <w:rFonts w:cs="Times New Roman"/>
            <w:sz w:val="21"/>
            <w:szCs w:val="21"/>
          </w:rPr>
          <w:fldChar w:fldCharType="separate"/>
        </w:r>
        <w:r>
          <w:rPr>
            <w:rFonts w:cs="Times New Roman"/>
            <w:sz w:val="21"/>
            <w:szCs w:val="21"/>
          </w:rPr>
          <w:t>45</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6429" w:history="1">
        <w:r>
          <w:rPr>
            <w:rFonts w:cs="Times New Roman" w:hint="eastAsia"/>
            <w:sz w:val="21"/>
            <w:szCs w:val="21"/>
          </w:rPr>
          <w:t xml:space="preserve">4.3 </w:t>
        </w:r>
        <w:r>
          <w:rPr>
            <w:rFonts w:cs="Times New Roman" w:hint="eastAsia"/>
            <w:sz w:val="21"/>
            <w:szCs w:val="21"/>
          </w:rPr>
          <w:t xml:space="preserve"> </w:t>
        </w:r>
        <w:r>
          <w:rPr>
            <w:rFonts w:cs="Times New Roman" w:hint="eastAsia"/>
            <w:sz w:val="21"/>
            <w:szCs w:val="21"/>
          </w:rPr>
          <w:t>诊断方案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_Toc16429 \h </w:instrText>
        </w:r>
        <w:r>
          <w:rPr>
            <w:rFonts w:cs="Times New Roman"/>
            <w:sz w:val="21"/>
            <w:szCs w:val="21"/>
          </w:rPr>
        </w:r>
        <w:r>
          <w:rPr>
            <w:rFonts w:cs="Times New Roman"/>
            <w:sz w:val="21"/>
            <w:szCs w:val="21"/>
          </w:rPr>
          <w:fldChar w:fldCharType="separate"/>
        </w:r>
        <w:r>
          <w:rPr>
            <w:rFonts w:cs="Times New Roman"/>
            <w:sz w:val="21"/>
            <w:szCs w:val="21"/>
          </w:rPr>
          <w:t>46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9832" w:history="1">
        <w:r>
          <w:rPr>
            <w:rFonts w:cs="Times New Roman" w:hint="eastAsia"/>
            <w:sz w:val="21"/>
            <w:szCs w:val="21"/>
          </w:rPr>
          <w:t xml:space="preserve">4.4 </w:t>
        </w:r>
        <w:r>
          <w:rPr>
            <w:rFonts w:cs="Times New Roman" w:hint="eastAsia"/>
            <w:sz w:val="21"/>
            <w:szCs w:val="21"/>
          </w:rPr>
          <w:t xml:space="preserve"> </w:t>
        </w:r>
        <w:r>
          <w:rPr>
            <w:rFonts w:cs="Times New Roman" w:hint="eastAsia"/>
            <w:sz w:val="21"/>
            <w:szCs w:val="21"/>
          </w:rPr>
          <w:t>检测方案</w:t>
        </w:r>
        <w:r>
          <w:rPr>
            <w:rFonts w:cs="Times New Roman"/>
            <w:sz w:val="21"/>
            <w:szCs w:val="21"/>
          </w:rPr>
          <w:tab/>
        </w:r>
        <w:r>
          <w:rPr>
            <w:rFonts w:cs="Times New Roman"/>
            <w:sz w:val="21"/>
            <w:szCs w:val="21"/>
          </w:rPr>
          <w:fldChar w:fldCharType="begin"/>
        </w:r>
        <w:r>
          <w:rPr>
            <w:rFonts w:cs="Times New Roman"/>
            <w:sz w:val="21"/>
            <w:szCs w:val="21"/>
          </w:rPr>
          <w:instrText xml:space="preserve"> PAGEREF _Toc9832 \h </w:instrText>
        </w:r>
        <w:r>
          <w:rPr>
            <w:rFonts w:cs="Times New Roman"/>
            <w:sz w:val="21"/>
            <w:szCs w:val="21"/>
          </w:rPr>
        </w:r>
        <w:r>
          <w:rPr>
            <w:rFonts w:cs="Times New Roman"/>
            <w:sz w:val="21"/>
            <w:szCs w:val="21"/>
          </w:rPr>
          <w:fldChar w:fldCharType="separate"/>
        </w:r>
        <w:r>
          <w:rPr>
            <w:rFonts w:cs="Times New Roman"/>
            <w:sz w:val="21"/>
            <w:szCs w:val="21"/>
          </w:rPr>
          <w:t>46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3989" w:history="1">
        <w:r>
          <w:rPr>
            <w:rFonts w:cs="Times New Roman" w:hint="eastAsia"/>
            <w:sz w:val="21"/>
            <w:szCs w:val="21"/>
          </w:rPr>
          <w:t xml:space="preserve">4.5 </w:t>
        </w:r>
        <w:r>
          <w:rPr>
            <w:rFonts w:cs="Times New Roman" w:hint="eastAsia"/>
            <w:sz w:val="21"/>
            <w:szCs w:val="21"/>
          </w:rPr>
          <w:t xml:space="preserve"> </w:t>
        </w:r>
        <w:r>
          <w:rPr>
            <w:rFonts w:cs="Times New Roman" w:hint="eastAsia"/>
            <w:sz w:val="21"/>
            <w:szCs w:val="21"/>
          </w:rPr>
          <w:t>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_Toc23989 \h </w:instrText>
        </w:r>
        <w:r>
          <w:rPr>
            <w:rFonts w:cs="Times New Roman"/>
            <w:sz w:val="21"/>
            <w:szCs w:val="21"/>
          </w:rPr>
        </w:r>
        <w:r>
          <w:rPr>
            <w:rFonts w:cs="Times New Roman"/>
            <w:sz w:val="21"/>
            <w:szCs w:val="21"/>
          </w:rPr>
          <w:fldChar w:fldCharType="separate"/>
        </w:r>
        <w:r>
          <w:rPr>
            <w:rFonts w:cs="Times New Roman"/>
            <w:sz w:val="21"/>
            <w:szCs w:val="21"/>
          </w:rPr>
          <w:t>46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375" w:history="1">
        <w:r>
          <w:rPr>
            <w:rFonts w:cs="Times New Roman" w:hint="eastAsia"/>
            <w:sz w:val="21"/>
            <w:szCs w:val="21"/>
          </w:rPr>
          <w:t xml:space="preserve">4.6 </w:t>
        </w:r>
        <w:r>
          <w:rPr>
            <w:rFonts w:cs="Times New Roman" w:hint="eastAsia"/>
            <w:sz w:val="21"/>
            <w:szCs w:val="21"/>
          </w:rPr>
          <w:t xml:space="preserve"> </w:t>
        </w:r>
        <w:r>
          <w:rPr>
            <w:rFonts w:cs="Times New Roman" w:hint="eastAsia"/>
            <w:sz w:val="21"/>
            <w:szCs w:val="21"/>
          </w:rPr>
          <w:t>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_Toc2375 \h </w:instrText>
        </w:r>
        <w:r>
          <w:rPr>
            <w:rFonts w:cs="Times New Roman"/>
            <w:sz w:val="21"/>
            <w:szCs w:val="21"/>
          </w:rPr>
        </w:r>
        <w:r>
          <w:rPr>
            <w:rFonts w:cs="Times New Roman"/>
            <w:sz w:val="21"/>
            <w:szCs w:val="21"/>
          </w:rPr>
          <w:fldChar w:fldCharType="separate"/>
        </w:r>
        <w:r>
          <w:rPr>
            <w:rFonts w:cs="Times New Roman"/>
            <w:sz w:val="21"/>
            <w:szCs w:val="21"/>
          </w:rPr>
          <w:t>46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9174" w:history="1">
        <w:r>
          <w:rPr>
            <w:rFonts w:cs="Times New Roman" w:hint="eastAsia"/>
            <w:sz w:val="21"/>
            <w:szCs w:val="21"/>
          </w:rPr>
          <w:t xml:space="preserve">4.7 </w:t>
        </w:r>
        <w:r>
          <w:rPr>
            <w:rFonts w:cs="Times New Roman" w:hint="eastAsia"/>
            <w:sz w:val="21"/>
            <w:szCs w:val="21"/>
          </w:rPr>
          <w:t xml:space="preserve"> </w:t>
        </w:r>
        <w:r>
          <w:rPr>
            <w:rFonts w:cs="Times New Roman" w:hint="eastAsia"/>
            <w:sz w:val="21"/>
            <w:szCs w:val="21"/>
          </w:rPr>
          <w:t>诊断报告</w:t>
        </w:r>
        <w:r>
          <w:rPr>
            <w:rFonts w:cs="Times New Roman"/>
            <w:sz w:val="21"/>
            <w:szCs w:val="21"/>
          </w:rPr>
          <w:tab/>
        </w:r>
        <w:r>
          <w:rPr>
            <w:rFonts w:cs="Times New Roman"/>
            <w:sz w:val="21"/>
            <w:szCs w:val="21"/>
          </w:rPr>
          <w:fldChar w:fldCharType="begin"/>
        </w:r>
        <w:r>
          <w:rPr>
            <w:rFonts w:cs="Times New Roman"/>
            <w:sz w:val="21"/>
            <w:szCs w:val="21"/>
          </w:rPr>
          <w:instrText xml:space="preserve"> PAGEREF _Toc9174 \h </w:instrText>
        </w:r>
        <w:r>
          <w:rPr>
            <w:rFonts w:cs="Times New Roman"/>
            <w:sz w:val="21"/>
            <w:szCs w:val="21"/>
          </w:rPr>
        </w:r>
        <w:r>
          <w:rPr>
            <w:rFonts w:cs="Times New Roman"/>
            <w:sz w:val="21"/>
            <w:szCs w:val="21"/>
          </w:rPr>
          <w:fldChar w:fldCharType="separate"/>
        </w:r>
        <w:r>
          <w:rPr>
            <w:rFonts w:cs="Times New Roman"/>
            <w:sz w:val="21"/>
            <w:szCs w:val="21"/>
          </w:rPr>
          <w:t>47</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1862" w:history="1">
        <w:r>
          <w:rPr>
            <w:rFonts w:cs="Times New Roman" w:hint="eastAsia"/>
            <w:sz w:val="21"/>
            <w:szCs w:val="21"/>
          </w:rPr>
          <w:t xml:space="preserve">5 </w:t>
        </w:r>
        <w:r>
          <w:rPr>
            <w:rFonts w:cs="Times New Roman"/>
            <w:sz w:val="21"/>
            <w:szCs w:val="21"/>
          </w:rPr>
          <w:t xml:space="preserve"> </w:t>
        </w:r>
        <w:r>
          <w:rPr>
            <w:rFonts w:cs="Times New Roman" w:hint="eastAsia"/>
            <w:sz w:val="21"/>
            <w:szCs w:val="21"/>
          </w:rPr>
          <w:t>混凝土工程质量问题预判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_Toc1862 \h </w:instrText>
        </w:r>
        <w:r>
          <w:rPr>
            <w:rFonts w:cs="Times New Roman"/>
            <w:sz w:val="21"/>
            <w:szCs w:val="21"/>
          </w:rPr>
        </w:r>
        <w:r>
          <w:rPr>
            <w:rFonts w:cs="Times New Roman"/>
            <w:sz w:val="21"/>
            <w:szCs w:val="21"/>
          </w:rPr>
          <w:fldChar w:fldCharType="separate"/>
        </w:r>
        <w:r>
          <w:rPr>
            <w:rFonts w:cs="Times New Roman"/>
            <w:sz w:val="21"/>
            <w:szCs w:val="21"/>
          </w:rPr>
          <w:t>48</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5291" w:history="1">
        <w:r>
          <w:rPr>
            <w:rFonts w:cs="Times New Roman" w:hint="eastAsia"/>
            <w:sz w:val="21"/>
            <w:szCs w:val="21"/>
          </w:rPr>
          <w:t xml:space="preserve">5.2 </w:t>
        </w:r>
        <w:r>
          <w:rPr>
            <w:rFonts w:cs="Times New Roman" w:hint="eastAsia"/>
            <w:sz w:val="21"/>
            <w:szCs w:val="21"/>
          </w:rPr>
          <w:t xml:space="preserve"> </w:t>
        </w:r>
        <w:r>
          <w:rPr>
            <w:rFonts w:cs="Times New Roman" w:hint="eastAsia"/>
            <w:sz w:val="21"/>
            <w:szCs w:val="21"/>
          </w:rPr>
          <w:t>混凝土施工质量问题预判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_Toc25291 \h </w:instrText>
        </w:r>
        <w:r>
          <w:rPr>
            <w:rFonts w:cs="Times New Roman"/>
            <w:sz w:val="21"/>
            <w:szCs w:val="21"/>
          </w:rPr>
        </w:r>
        <w:r>
          <w:rPr>
            <w:rFonts w:cs="Times New Roman"/>
            <w:sz w:val="21"/>
            <w:szCs w:val="21"/>
          </w:rPr>
          <w:fldChar w:fldCharType="separate"/>
        </w:r>
        <w:r>
          <w:rPr>
            <w:rFonts w:cs="Times New Roman"/>
            <w:sz w:val="21"/>
            <w:szCs w:val="21"/>
          </w:rPr>
          <w:t>48</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8491" w:history="1">
        <w:r>
          <w:rPr>
            <w:rFonts w:cs="Times New Roman" w:hint="eastAsia"/>
            <w:sz w:val="21"/>
            <w:szCs w:val="21"/>
          </w:rPr>
          <w:t xml:space="preserve">5.3 </w:t>
        </w:r>
        <w:r>
          <w:rPr>
            <w:rFonts w:cs="Times New Roman" w:hint="eastAsia"/>
            <w:sz w:val="21"/>
            <w:szCs w:val="21"/>
          </w:rPr>
          <w:t xml:space="preserve"> </w:t>
        </w:r>
        <w:r>
          <w:rPr>
            <w:rFonts w:cs="Times New Roman" w:hint="eastAsia"/>
            <w:sz w:val="21"/>
            <w:szCs w:val="21"/>
          </w:rPr>
          <w:t>混凝土结构质量问题预判</w:t>
        </w:r>
        <w:r>
          <w:rPr>
            <w:rFonts w:cs="Times New Roman"/>
            <w:sz w:val="21"/>
            <w:szCs w:val="21"/>
          </w:rPr>
          <w:tab/>
        </w:r>
        <w:r>
          <w:rPr>
            <w:rFonts w:cs="Times New Roman"/>
            <w:sz w:val="21"/>
            <w:szCs w:val="21"/>
          </w:rPr>
          <w:fldChar w:fldCharType="begin"/>
        </w:r>
        <w:r>
          <w:rPr>
            <w:rFonts w:cs="Times New Roman"/>
            <w:sz w:val="21"/>
            <w:szCs w:val="21"/>
          </w:rPr>
          <w:instrText xml:space="preserve"> PAGEREF _Toc8491 \h </w:instrText>
        </w:r>
        <w:r>
          <w:rPr>
            <w:rFonts w:cs="Times New Roman"/>
            <w:sz w:val="21"/>
            <w:szCs w:val="21"/>
          </w:rPr>
        </w:r>
        <w:r>
          <w:rPr>
            <w:rFonts w:cs="Times New Roman"/>
            <w:sz w:val="21"/>
            <w:szCs w:val="21"/>
          </w:rPr>
          <w:fldChar w:fldCharType="separate"/>
        </w:r>
        <w:r>
          <w:rPr>
            <w:rFonts w:cs="Times New Roman"/>
            <w:sz w:val="21"/>
            <w:szCs w:val="21"/>
          </w:rPr>
          <w:t>48</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055" w:history="1">
        <w:r>
          <w:rPr>
            <w:rFonts w:cs="Times New Roman" w:hint="eastAsia"/>
            <w:sz w:val="21"/>
            <w:szCs w:val="21"/>
          </w:rPr>
          <w:t xml:space="preserve">6 </w:t>
        </w:r>
        <w:r>
          <w:rPr>
            <w:rFonts w:cs="Times New Roman"/>
            <w:sz w:val="21"/>
            <w:szCs w:val="21"/>
          </w:rPr>
          <w:t xml:space="preserve"> </w:t>
        </w:r>
        <w:r>
          <w:rPr>
            <w:rFonts w:cs="Times New Roman" w:hint="eastAsia"/>
            <w:sz w:val="21"/>
            <w:szCs w:val="21"/>
          </w:rPr>
          <w:t>混凝土工程问题识别与溯源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_Toc3055 \h </w:instrText>
        </w:r>
        <w:r>
          <w:rPr>
            <w:rFonts w:cs="Times New Roman"/>
            <w:sz w:val="21"/>
            <w:szCs w:val="21"/>
          </w:rPr>
        </w:r>
        <w:r>
          <w:rPr>
            <w:rFonts w:cs="Times New Roman"/>
            <w:sz w:val="21"/>
            <w:szCs w:val="21"/>
          </w:rPr>
          <w:fldChar w:fldCharType="separate"/>
        </w:r>
        <w:r>
          <w:rPr>
            <w:rFonts w:cs="Times New Roman"/>
            <w:sz w:val="21"/>
            <w:szCs w:val="21"/>
          </w:rPr>
          <w:t>49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454" w:history="1">
        <w:r>
          <w:rPr>
            <w:rFonts w:cs="Times New Roman" w:hint="eastAsia"/>
            <w:sz w:val="21"/>
            <w:szCs w:val="21"/>
          </w:rPr>
          <w:t>6.1</w:t>
        </w:r>
        <w:r>
          <w:rPr>
            <w:rFonts w:cs="Times New Roman" w:hint="eastAsia"/>
            <w:sz w:val="21"/>
            <w:szCs w:val="21"/>
          </w:rPr>
          <w:t xml:space="preserve">  </w:t>
        </w:r>
        <w:r>
          <w:rPr>
            <w:rFonts w:cs="Times New Roman" w:hint="eastAsia"/>
            <w:sz w:val="21"/>
            <w:szCs w:val="21"/>
          </w:rPr>
          <w:t>预拌混凝土质量问题识别与溯源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_Toc20454 \h</w:instrText>
        </w:r>
        <w:r>
          <w:rPr>
            <w:rFonts w:cs="Times New Roman"/>
            <w:sz w:val="21"/>
            <w:szCs w:val="21"/>
          </w:rPr>
          <w:instrText xml:space="preserve"> </w:instrText>
        </w:r>
        <w:r>
          <w:rPr>
            <w:rFonts w:cs="Times New Roman"/>
            <w:sz w:val="21"/>
            <w:szCs w:val="21"/>
          </w:rPr>
        </w:r>
        <w:r>
          <w:rPr>
            <w:rFonts w:cs="Times New Roman"/>
            <w:sz w:val="21"/>
            <w:szCs w:val="21"/>
          </w:rPr>
          <w:fldChar w:fldCharType="separate"/>
        </w:r>
        <w:r>
          <w:rPr>
            <w:rFonts w:cs="Times New Roman"/>
            <w:sz w:val="21"/>
            <w:szCs w:val="21"/>
          </w:rPr>
          <w:t>49</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1868" w:history="1">
        <w:r>
          <w:rPr>
            <w:rFonts w:cs="Times New Roman" w:hint="eastAsia"/>
            <w:sz w:val="21"/>
            <w:szCs w:val="21"/>
          </w:rPr>
          <w:t>6.2</w:t>
        </w:r>
        <w:r>
          <w:rPr>
            <w:rFonts w:cs="Times New Roman" w:hint="eastAsia"/>
            <w:sz w:val="21"/>
            <w:szCs w:val="21"/>
          </w:rPr>
          <w:t xml:space="preserve">  </w:t>
        </w:r>
        <w:r>
          <w:rPr>
            <w:rFonts w:cs="Times New Roman" w:hint="eastAsia"/>
            <w:sz w:val="21"/>
            <w:szCs w:val="21"/>
          </w:rPr>
          <w:t>混凝土施工质量问题识别与溯源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PAGEREF _Toc21868 \h </w:instrText>
        </w:r>
        <w:r>
          <w:rPr>
            <w:rFonts w:cs="Times New Roman"/>
            <w:sz w:val="21"/>
            <w:szCs w:val="21"/>
          </w:rPr>
        </w:r>
        <w:r>
          <w:rPr>
            <w:rFonts w:cs="Times New Roman"/>
            <w:sz w:val="21"/>
            <w:szCs w:val="21"/>
          </w:rPr>
          <w:fldChar w:fldCharType="separate"/>
        </w:r>
        <w:r>
          <w:rPr>
            <w:rFonts w:cs="Times New Roman"/>
            <w:sz w:val="21"/>
            <w:szCs w:val="21"/>
          </w:rPr>
          <w:t>50</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30217" w:history="1">
        <w:r>
          <w:rPr>
            <w:rFonts w:cs="Times New Roman" w:hint="eastAsia"/>
            <w:sz w:val="21"/>
            <w:szCs w:val="21"/>
          </w:rPr>
          <w:t>6.3</w:t>
        </w:r>
        <w:r>
          <w:rPr>
            <w:rFonts w:cs="Times New Roman" w:hint="eastAsia"/>
            <w:sz w:val="21"/>
            <w:szCs w:val="21"/>
          </w:rPr>
          <w:t xml:space="preserve">  </w:t>
        </w:r>
        <w:r>
          <w:rPr>
            <w:rFonts w:cs="Times New Roman" w:hint="eastAsia"/>
            <w:sz w:val="21"/>
            <w:szCs w:val="21"/>
          </w:rPr>
          <w:t>混凝土结构质量问题识别与溯源</w:t>
        </w:r>
        <w:r>
          <w:rPr>
            <w:rFonts w:cs="Times New Roman"/>
            <w:sz w:val="21"/>
            <w:szCs w:val="21"/>
          </w:rPr>
          <w:tab/>
        </w:r>
        <w:r>
          <w:rPr>
            <w:rFonts w:cs="Times New Roman"/>
            <w:sz w:val="21"/>
            <w:szCs w:val="21"/>
          </w:rPr>
          <w:fldChar w:fldCharType="begin"/>
        </w:r>
        <w:r>
          <w:rPr>
            <w:rFonts w:cs="Times New Roman"/>
            <w:sz w:val="21"/>
            <w:szCs w:val="21"/>
          </w:rPr>
          <w:instrText xml:space="preserve"> PAGER</w:instrText>
        </w:r>
        <w:r>
          <w:rPr>
            <w:rFonts w:cs="Times New Roman"/>
            <w:sz w:val="21"/>
            <w:szCs w:val="21"/>
          </w:rPr>
          <w:instrText xml:space="preserve">EF _Toc30217 \h </w:instrText>
        </w:r>
        <w:r>
          <w:rPr>
            <w:rFonts w:cs="Times New Roman"/>
            <w:sz w:val="21"/>
            <w:szCs w:val="21"/>
          </w:rPr>
        </w:r>
        <w:r>
          <w:rPr>
            <w:rFonts w:cs="Times New Roman"/>
            <w:sz w:val="21"/>
            <w:szCs w:val="21"/>
          </w:rPr>
          <w:fldChar w:fldCharType="separate"/>
        </w:r>
        <w:r>
          <w:rPr>
            <w:rFonts w:cs="Times New Roman"/>
            <w:sz w:val="21"/>
            <w:szCs w:val="21"/>
          </w:rPr>
          <w:t>51</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20561" w:history="1">
        <w:r>
          <w:rPr>
            <w:rFonts w:cs="Times New Roman" w:hint="eastAsia"/>
            <w:sz w:val="21"/>
            <w:szCs w:val="21"/>
          </w:rPr>
          <w:t xml:space="preserve">7 </w:t>
        </w:r>
        <w:r>
          <w:rPr>
            <w:rFonts w:cs="Times New Roman" w:hint="eastAsia"/>
            <w:sz w:val="21"/>
            <w:szCs w:val="21"/>
          </w:rPr>
          <w:t xml:space="preserve"> </w:t>
        </w:r>
        <w:r>
          <w:rPr>
            <w:rFonts w:cs="Times New Roman" w:hint="eastAsia"/>
            <w:sz w:val="21"/>
            <w:szCs w:val="21"/>
          </w:rPr>
          <w:t>质量治理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_Toc20561 \h </w:instrText>
        </w:r>
        <w:r>
          <w:rPr>
            <w:rFonts w:cs="Times New Roman"/>
            <w:sz w:val="21"/>
            <w:szCs w:val="21"/>
          </w:rPr>
        </w:r>
        <w:r>
          <w:rPr>
            <w:rFonts w:cs="Times New Roman"/>
            <w:sz w:val="21"/>
            <w:szCs w:val="21"/>
          </w:rPr>
          <w:fldChar w:fldCharType="separate"/>
        </w:r>
        <w:r>
          <w:rPr>
            <w:rFonts w:cs="Times New Roman"/>
            <w:sz w:val="21"/>
            <w:szCs w:val="21"/>
          </w:rPr>
          <w:t>52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4075" w:history="1">
        <w:r>
          <w:rPr>
            <w:rFonts w:cs="Times New Roman" w:hint="eastAsia"/>
            <w:sz w:val="21"/>
            <w:szCs w:val="21"/>
          </w:rPr>
          <w:t xml:space="preserve">7.1 </w:t>
        </w:r>
        <w:r>
          <w:rPr>
            <w:rFonts w:cs="Times New Roman" w:hint="eastAsia"/>
            <w:sz w:val="21"/>
            <w:szCs w:val="21"/>
          </w:rPr>
          <w:t xml:space="preserve">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_Toc24075 \h </w:instrText>
        </w:r>
        <w:r>
          <w:rPr>
            <w:rFonts w:cs="Times New Roman"/>
            <w:sz w:val="21"/>
            <w:szCs w:val="21"/>
          </w:rPr>
        </w:r>
        <w:r>
          <w:rPr>
            <w:rFonts w:cs="Times New Roman"/>
            <w:sz w:val="21"/>
            <w:szCs w:val="21"/>
          </w:rPr>
          <w:fldChar w:fldCharType="separate"/>
        </w:r>
        <w:r>
          <w:rPr>
            <w:rFonts w:cs="Times New Roman"/>
            <w:sz w:val="21"/>
            <w:szCs w:val="21"/>
          </w:rPr>
          <w:t>52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1354" w:history="1">
        <w:r>
          <w:rPr>
            <w:rFonts w:cs="Times New Roman" w:hint="eastAsia"/>
            <w:sz w:val="21"/>
            <w:szCs w:val="21"/>
          </w:rPr>
          <w:t xml:space="preserve">7.2 </w:t>
        </w:r>
        <w:r>
          <w:rPr>
            <w:rFonts w:cs="Times New Roman" w:hint="eastAsia"/>
            <w:sz w:val="21"/>
            <w:szCs w:val="21"/>
          </w:rPr>
          <w:t xml:space="preserve"> </w:t>
        </w:r>
        <w:r>
          <w:rPr>
            <w:rFonts w:cs="Times New Roman" w:hint="eastAsia"/>
            <w:sz w:val="21"/>
            <w:szCs w:val="21"/>
          </w:rPr>
          <w:t>预拌混凝土质量问题预防与治理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_Toc11354 \h </w:instrText>
        </w:r>
        <w:r>
          <w:rPr>
            <w:rFonts w:cs="Times New Roman"/>
            <w:sz w:val="21"/>
            <w:szCs w:val="21"/>
          </w:rPr>
        </w:r>
        <w:r>
          <w:rPr>
            <w:rFonts w:cs="Times New Roman"/>
            <w:sz w:val="21"/>
            <w:szCs w:val="21"/>
          </w:rPr>
          <w:fldChar w:fldCharType="separate"/>
        </w:r>
        <w:r>
          <w:rPr>
            <w:rFonts w:cs="Times New Roman"/>
            <w:sz w:val="21"/>
            <w:szCs w:val="21"/>
          </w:rPr>
          <w:t>52</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13163" w:history="1">
        <w:r>
          <w:rPr>
            <w:rFonts w:cs="Times New Roman" w:hint="eastAsia"/>
            <w:sz w:val="21"/>
            <w:szCs w:val="21"/>
          </w:rPr>
          <w:t xml:space="preserve">7.4 </w:t>
        </w:r>
        <w:r>
          <w:rPr>
            <w:rFonts w:cs="Times New Roman" w:hint="eastAsia"/>
            <w:sz w:val="21"/>
            <w:szCs w:val="21"/>
          </w:rPr>
          <w:t xml:space="preserve"> </w:t>
        </w:r>
        <w:r>
          <w:rPr>
            <w:rFonts w:cs="Times New Roman" w:hint="eastAsia"/>
            <w:sz w:val="21"/>
            <w:szCs w:val="21"/>
          </w:rPr>
          <w:t>混凝土结构实体质量问题预防与治理</w:t>
        </w:r>
        <w:r>
          <w:rPr>
            <w:rFonts w:cs="Times New Roman"/>
            <w:sz w:val="21"/>
            <w:szCs w:val="21"/>
          </w:rPr>
          <w:tab/>
        </w:r>
        <w:r>
          <w:rPr>
            <w:rFonts w:cs="Times New Roman"/>
            <w:sz w:val="21"/>
            <w:szCs w:val="21"/>
          </w:rPr>
          <w:fldChar w:fldCharType="begin"/>
        </w:r>
        <w:r>
          <w:rPr>
            <w:rFonts w:cs="Times New Roman"/>
            <w:sz w:val="21"/>
            <w:szCs w:val="21"/>
          </w:rPr>
          <w:instrText xml:space="preserve"> PAGEREF _Toc13163 \h </w:instrText>
        </w:r>
        <w:r>
          <w:rPr>
            <w:rFonts w:cs="Times New Roman"/>
            <w:sz w:val="21"/>
            <w:szCs w:val="21"/>
          </w:rPr>
        </w:r>
        <w:r>
          <w:rPr>
            <w:rFonts w:cs="Times New Roman"/>
            <w:sz w:val="21"/>
            <w:szCs w:val="21"/>
          </w:rPr>
          <w:fldChar w:fldCharType="separate"/>
        </w:r>
        <w:r>
          <w:rPr>
            <w:rFonts w:cs="Times New Roman"/>
            <w:sz w:val="21"/>
            <w:szCs w:val="21"/>
          </w:rPr>
          <w:t>54</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2492" w:history="1">
        <w:r>
          <w:rPr>
            <w:rFonts w:cs="Times New Roman" w:hint="eastAsia"/>
            <w:sz w:val="21"/>
            <w:szCs w:val="21"/>
          </w:rPr>
          <w:t xml:space="preserve">8 </w:t>
        </w:r>
        <w:r>
          <w:rPr>
            <w:rFonts w:cs="Times New Roman" w:hint="eastAsia"/>
            <w:sz w:val="21"/>
            <w:szCs w:val="21"/>
          </w:rPr>
          <w:t xml:space="preserve"> </w:t>
        </w:r>
        <w:r>
          <w:rPr>
            <w:rFonts w:cs="Times New Roman" w:hint="eastAsia"/>
            <w:sz w:val="21"/>
            <w:szCs w:val="21"/>
          </w:rPr>
          <w:t>责任划分</w:t>
        </w:r>
        <w:r>
          <w:rPr>
            <w:rFonts w:cs="Times New Roman"/>
            <w:sz w:val="21"/>
            <w:szCs w:val="21"/>
          </w:rPr>
          <w:tab/>
        </w:r>
        <w:r>
          <w:rPr>
            <w:rFonts w:cs="Times New Roman"/>
            <w:sz w:val="21"/>
            <w:szCs w:val="21"/>
          </w:rPr>
          <w:fldChar w:fldCharType="begin"/>
        </w:r>
        <w:r>
          <w:rPr>
            <w:rFonts w:cs="Times New Roman"/>
            <w:sz w:val="21"/>
            <w:szCs w:val="21"/>
          </w:rPr>
          <w:instrText xml:space="preserve"> PAGEREF _Toc324</w:instrText>
        </w:r>
        <w:r>
          <w:rPr>
            <w:rFonts w:cs="Times New Roman"/>
            <w:sz w:val="21"/>
            <w:szCs w:val="21"/>
          </w:rPr>
          <w:instrText xml:space="preserve">92 \h </w:instrText>
        </w:r>
        <w:r>
          <w:rPr>
            <w:rFonts w:cs="Times New Roman"/>
            <w:sz w:val="21"/>
            <w:szCs w:val="21"/>
          </w:rPr>
        </w:r>
        <w:r>
          <w:rPr>
            <w:rFonts w:cs="Times New Roman"/>
            <w:sz w:val="21"/>
            <w:szCs w:val="21"/>
          </w:rPr>
          <w:fldChar w:fldCharType="separate"/>
        </w:r>
        <w:r>
          <w:rPr>
            <w:rFonts w:cs="Times New Roman"/>
            <w:sz w:val="21"/>
            <w:szCs w:val="21"/>
          </w:rPr>
          <w:t>56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5688" w:history="1">
        <w:r>
          <w:rPr>
            <w:rFonts w:cs="Times New Roman" w:hint="eastAsia"/>
            <w:sz w:val="21"/>
            <w:szCs w:val="21"/>
          </w:rPr>
          <w:t xml:space="preserve">8.1 </w:t>
        </w:r>
        <w:r>
          <w:rPr>
            <w:rFonts w:cs="Times New Roman" w:hint="eastAsia"/>
            <w:sz w:val="21"/>
            <w:szCs w:val="21"/>
          </w:rPr>
          <w:t xml:space="preserve"> </w:t>
        </w:r>
        <w:r>
          <w:rPr>
            <w:rFonts w:cs="Times New Roman" w:hint="eastAsia"/>
            <w:sz w:val="21"/>
            <w:szCs w:val="21"/>
          </w:rPr>
          <w:t>一般规定</w:t>
        </w:r>
        <w:r>
          <w:rPr>
            <w:rFonts w:cs="Times New Roman"/>
            <w:sz w:val="21"/>
            <w:szCs w:val="21"/>
          </w:rPr>
          <w:tab/>
        </w:r>
        <w:r>
          <w:rPr>
            <w:rFonts w:cs="Times New Roman"/>
            <w:sz w:val="21"/>
            <w:szCs w:val="21"/>
          </w:rPr>
          <w:fldChar w:fldCharType="begin"/>
        </w:r>
        <w:r>
          <w:rPr>
            <w:rFonts w:cs="Times New Roman"/>
            <w:sz w:val="21"/>
            <w:szCs w:val="21"/>
          </w:rPr>
          <w:instrText xml:space="preserve"> PAGEREF _Toc5688 \h </w:instrText>
        </w:r>
        <w:r>
          <w:rPr>
            <w:rFonts w:cs="Times New Roman"/>
            <w:sz w:val="21"/>
            <w:szCs w:val="21"/>
          </w:rPr>
        </w:r>
        <w:r>
          <w:rPr>
            <w:rFonts w:cs="Times New Roman"/>
            <w:sz w:val="21"/>
            <w:szCs w:val="21"/>
          </w:rPr>
          <w:fldChar w:fldCharType="separate"/>
        </w:r>
        <w:r>
          <w:rPr>
            <w:rFonts w:cs="Times New Roman"/>
            <w:sz w:val="21"/>
            <w:szCs w:val="21"/>
          </w:rPr>
          <w:t>56</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20253" w:history="1">
        <w:r>
          <w:rPr>
            <w:rFonts w:cs="Times New Roman" w:hint="eastAsia"/>
            <w:sz w:val="21"/>
            <w:szCs w:val="21"/>
          </w:rPr>
          <w:t xml:space="preserve">8.2 </w:t>
        </w:r>
        <w:r>
          <w:rPr>
            <w:rFonts w:cs="Times New Roman" w:hint="eastAsia"/>
            <w:sz w:val="21"/>
            <w:szCs w:val="21"/>
          </w:rPr>
          <w:t xml:space="preserve"> </w:t>
        </w:r>
        <w:r>
          <w:rPr>
            <w:rFonts w:cs="Times New Roman" w:hint="eastAsia"/>
            <w:sz w:val="21"/>
            <w:szCs w:val="21"/>
          </w:rPr>
          <w:t>责任划分程序</w:t>
        </w:r>
        <w:r>
          <w:rPr>
            <w:rFonts w:cs="Times New Roman"/>
            <w:sz w:val="21"/>
            <w:szCs w:val="21"/>
          </w:rPr>
          <w:tab/>
        </w:r>
        <w:r>
          <w:rPr>
            <w:rFonts w:cs="Times New Roman"/>
            <w:sz w:val="21"/>
            <w:szCs w:val="21"/>
          </w:rPr>
          <w:fldChar w:fldCharType="begin"/>
        </w:r>
        <w:r>
          <w:rPr>
            <w:rFonts w:cs="Times New Roman"/>
            <w:sz w:val="21"/>
            <w:szCs w:val="21"/>
          </w:rPr>
          <w:instrText xml:space="preserve"> PAGEREF _Toc20253 \h </w:instrText>
        </w:r>
        <w:r>
          <w:rPr>
            <w:rFonts w:cs="Times New Roman"/>
            <w:sz w:val="21"/>
            <w:szCs w:val="21"/>
          </w:rPr>
        </w:r>
        <w:r>
          <w:rPr>
            <w:rFonts w:cs="Times New Roman"/>
            <w:sz w:val="21"/>
            <w:szCs w:val="21"/>
          </w:rPr>
          <w:fldChar w:fldCharType="separate"/>
        </w:r>
        <w:r>
          <w:rPr>
            <w:rFonts w:cs="Times New Roman"/>
            <w:sz w:val="21"/>
            <w:szCs w:val="21"/>
          </w:rPr>
          <w:t>57</w:t>
        </w:r>
        <w:r>
          <w:rPr>
            <w:rFonts w:cs="Times New Roman"/>
            <w:sz w:val="21"/>
            <w:szCs w:val="21"/>
          </w:rPr>
          <w:fldChar w:fldCharType="end"/>
        </w:r>
      </w:hyperlink>
    </w:p>
    <w:p w:rsidR="00461676" w:rsidRDefault="005039F8">
      <w:pPr>
        <w:pStyle w:val="11"/>
        <w:tabs>
          <w:tab w:val="clear" w:pos="9628"/>
          <w:tab w:val="right" w:leader="dot" w:pos="8306"/>
        </w:tabs>
        <w:spacing w:line="240" w:lineRule="auto"/>
        <w:ind w:firstLineChars="200" w:firstLine="420"/>
        <w:rPr>
          <w:rFonts w:cs="Times New Roman"/>
          <w:sz w:val="21"/>
          <w:szCs w:val="21"/>
        </w:rPr>
      </w:pPr>
      <w:hyperlink w:anchor="_Toc9092" w:history="1">
        <w:r>
          <w:rPr>
            <w:rFonts w:cs="Times New Roman" w:hint="eastAsia"/>
            <w:sz w:val="21"/>
            <w:szCs w:val="21"/>
          </w:rPr>
          <w:t xml:space="preserve">8.3 </w:t>
        </w:r>
        <w:r>
          <w:rPr>
            <w:rFonts w:cs="Times New Roman" w:hint="eastAsia"/>
            <w:sz w:val="21"/>
            <w:szCs w:val="21"/>
          </w:rPr>
          <w:t xml:space="preserve"> </w:t>
        </w:r>
        <w:r>
          <w:rPr>
            <w:rFonts w:cs="Times New Roman" w:hint="eastAsia"/>
            <w:sz w:val="21"/>
            <w:szCs w:val="21"/>
          </w:rPr>
          <w:t>责任主体</w:t>
        </w:r>
        <w:r>
          <w:rPr>
            <w:rFonts w:cs="Times New Roman"/>
            <w:sz w:val="21"/>
            <w:szCs w:val="21"/>
          </w:rPr>
          <w:tab/>
        </w:r>
        <w:r>
          <w:rPr>
            <w:rFonts w:cs="Times New Roman"/>
            <w:sz w:val="21"/>
            <w:szCs w:val="21"/>
          </w:rPr>
          <w:fldChar w:fldCharType="begin"/>
        </w:r>
        <w:r>
          <w:rPr>
            <w:rFonts w:cs="Times New Roman"/>
            <w:sz w:val="21"/>
            <w:szCs w:val="21"/>
          </w:rPr>
          <w:instrText xml:space="preserve"> PAGEREF _Toc9092 \h </w:instrText>
        </w:r>
        <w:r>
          <w:rPr>
            <w:rFonts w:cs="Times New Roman"/>
            <w:sz w:val="21"/>
            <w:szCs w:val="21"/>
          </w:rPr>
        </w:r>
        <w:r>
          <w:rPr>
            <w:rFonts w:cs="Times New Roman"/>
            <w:sz w:val="21"/>
            <w:szCs w:val="21"/>
          </w:rPr>
          <w:fldChar w:fldCharType="separate"/>
        </w:r>
        <w:r>
          <w:rPr>
            <w:rFonts w:cs="Times New Roman"/>
            <w:sz w:val="21"/>
            <w:szCs w:val="21"/>
          </w:rPr>
          <w:t>58</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rFonts w:cs="Times New Roman"/>
          <w:sz w:val="21"/>
          <w:szCs w:val="21"/>
        </w:rPr>
      </w:pPr>
      <w:hyperlink w:anchor="_Toc30393" w:history="1">
        <w:r>
          <w:rPr>
            <w:rFonts w:cs="Times New Roman" w:hint="eastAsia"/>
            <w:sz w:val="21"/>
            <w:szCs w:val="21"/>
          </w:rPr>
          <w:t>9</w:t>
        </w:r>
        <w:r>
          <w:rPr>
            <w:rFonts w:cs="Times New Roman" w:hint="eastAsia"/>
            <w:sz w:val="21"/>
            <w:szCs w:val="21"/>
          </w:rPr>
          <w:t xml:space="preserve"> </w:t>
        </w:r>
        <w:r>
          <w:rPr>
            <w:rFonts w:cs="Times New Roman" w:hint="eastAsia"/>
            <w:sz w:val="21"/>
            <w:szCs w:val="21"/>
          </w:rPr>
          <w:t xml:space="preserve"> </w:t>
        </w:r>
        <w:r>
          <w:rPr>
            <w:rFonts w:cs="Times New Roman" w:hint="eastAsia"/>
            <w:sz w:val="21"/>
            <w:szCs w:val="21"/>
          </w:rPr>
          <w:t>质量诊治报告</w:t>
        </w:r>
        <w:r>
          <w:rPr>
            <w:rFonts w:cs="Times New Roman"/>
            <w:sz w:val="21"/>
            <w:szCs w:val="21"/>
          </w:rPr>
          <w:tab/>
        </w:r>
        <w:r>
          <w:rPr>
            <w:rFonts w:cs="Times New Roman"/>
            <w:sz w:val="21"/>
            <w:szCs w:val="21"/>
          </w:rPr>
          <w:fldChar w:fldCharType="begin"/>
        </w:r>
        <w:r>
          <w:rPr>
            <w:rFonts w:cs="Times New Roman"/>
            <w:sz w:val="21"/>
            <w:szCs w:val="21"/>
          </w:rPr>
          <w:instrText xml:space="preserve"> PAGEREF _Toc30393 \h </w:instrText>
        </w:r>
        <w:r>
          <w:rPr>
            <w:rFonts w:cs="Times New Roman"/>
            <w:sz w:val="21"/>
            <w:szCs w:val="21"/>
          </w:rPr>
        </w:r>
        <w:r>
          <w:rPr>
            <w:rFonts w:cs="Times New Roman"/>
            <w:sz w:val="21"/>
            <w:szCs w:val="21"/>
          </w:rPr>
          <w:fldChar w:fldCharType="separate"/>
        </w:r>
        <w:r>
          <w:rPr>
            <w:rFonts w:cs="Times New Roman"/>
            <w:sz w:val="21"/>
            <w:szCs w:val="21"/>
          </w:rPr>
          <w:t>60</w:t>
        </w:r>
        <w:r>
          <w:rPr>
            <w:rFonts w:cs="Times New Roman"/>
            <w:sz w:val="21"/>
            <w:szCs w:val="21"/>
          </w:rPr>
          <w:fldChar w:fldCharType="end"/>
        </w:r>
      </w:hyperlink>
    </w:p>
    <w:p w:rsidR="00461676" w:rsidRDefault="005039F8">
      <w:pPr>
        <w:pStyle w:val="11"/>
        <w:tabs>
          <w:tab w:val="clear" w:pos="9628"/>
          <w:tab w:val="right" w:leader="dot" w:pos="8306"/>
        </w:tabs>
        <w:spacing w:line="240" w:lineRule="auto"/>
        <w:rPr>
          <w:szCs w:val="21"/>
        </w:rPr>
        <w:sectPr w:rsidR="00461676">
          <w:headerReference w:type="default" r:id="rId20"/>
          <w:footerReference w:type="default" r:id="rId21"/>
          <w:pgSz w:w="11906" w:h="16838"/>
          <w:pgMar w:top="1440" w:right="1800" w:bottom="1440" w:left="1800" w:header="851" w:footer="992" w:gutter="0"/>
          <w:cols w:space="425"/>
          <w:docGrid w:type="lines" w:linePitch="326"/>
        </w:sectPr>
      </w:pPr>
      <w:r>
        <w:rPr>
          <w:rFonts w:cs="Times New Roman" w:hint="eastAsia"/>
          <w:sz w:val="21"/>
          <w:szCs w:val="21"/>
        </w:rPr>
        <w:fldChar w:fldCharType="end"/>
      </w:r>
    </w:p>
    <w:p w:rsidR="00461676" w:rsidRDefault="005039F8">
      <w:pPr>
        <w:pStyle w:val="13"/>
        <w:rPr>
          <w:rFonts w:hint="default"/>
        </w:rPr>
      </w:pPr>
      <w:bookmarkStart w:id="141" w:name="_Toc31843"/>
      <w:bookmarkStart w:id="142" w:name="_Toc16681"/>
      <w:bookmarkStart w:id="143" w:name="_Toc32406"/>
      <w:bookmarkStart w:id="144" w:name="_Toc26942"/>
      <w:bookmarkStart w:id="145" w:name="_Toc2334"/>
      <w:bookmarkStart w:id="146" w:name="_Toc18804"/>
      <w:bookmarkStart w:id="147" w:name="_Toc19927"/>
      <w:bookmarkStart w:id="148" w:name="_Toc13101"/>
      <w:bookmarkStart w:id="149" w:name="_Toc20791"/>
      <w:r>
        <w:lastRenderedPageBreak/>
        <w:t>1</w:t>
      </w:r>
      <w:r>
        <w:t xml:space="preserve"> </w:t>
      </w:r>
      <w:r>
        <w:t>总</w:t>
      </w:r>
      <w:r>
        <w:t xml:space="preserve"> </w:t>
      </w:r>
      <w:r>
        <w:t xml:space="preserve"> </w:t>
      </w:r>
      <w:r>
        <w:t>则</w:t>
      </w:r>
      <w:bookmarkEnd w:id="141"/>
      <w:bookmarkEnd w:id="142"/>
      <w:bookmarkEnd w:id="143"/>
      <w:bookmarkEnd w:id="144"/>
      <w:bookmarkEnd w:id="145"/>
      <w:bookmarkEnd w:id="146"/>
      <w:bookmarkEnd w:id="147"/>
      <w:bookmarkEnd w:id="148"/>
      <w:bookmarkEnd w:id="149"/>
    </w:p>
    <w:p w:rsidR="00461676" w:rsidRDefault="005039F8">
      <w:pPr>
        <w:pStyle w:val="afe"/>
        <w:widowControl/>
        <w:numPr>
          <w:ilvl w:val="0"/>
          <w:numId w:val="31"/>
        </w:numPr>
        <w:spacing w:line="360" w:lineRule="auto"/>
        <w:rPr>
          <w:rFonts w:eastAsia="宋体"/>
          <w:bCs w:val="0"/>
          <w:i w:val="0"/>
          <w:color w:val="000000" w:themeColor="text1"/>
          <w:szCs w:val="22"/>
        </w:rPr>
      </w:pPr>
      <w:r>
        <w:rPr>
          <w:rFonts w:eastAsia="宋体" w:hint="eastAsia"/>
          <w:bCs w:val="0"/>
          <w:i w:val="0"/>
          <w:color w:val="000000" w:themeColor="text1"/>
          <w:szCs w:val="22"/>
        </w:rPr>
        <w:t xml:space="preserve">  </w:t>
      </w:r>
      <w:r>
        <w:rPr>
          <w:rFonts w:eastAsia="宋体" w:hint="eastAsia"/>
          <w:bCs w:val="0"/>
          <w:i w:val="0"/>
          <w:color w:val="000000" w:themeColor="text1"/>
          <w:szCs w:val="22"/>
        </w:rPr>
        <w:t>编制本规程的目的是针对建筑混凝土工程质量痛点热点问题的处理形成管理规程，用以指导混凝土工程质量问题出现后全过程的管理指导，避免问题出现后的迷茫、走弯路，产生不必要的经济损失，及时、快速地有据可依地解决问题。</w:t>
      </w:r>
    </w:p>
    <w:p w:rsidR="00461676" w:rsidRDefault="005039F8">
      <w:pPr>
        <w:pStyle w:val="afe"/>
        <w:widowControl/>
        <w:numPr>
          <w:ilvl w:val="0"/>
          <w:numId w:val="31"/>
        </w:numPr>
        <w:spacing w:line="360" w:lineRule="auto"/>
        <w:rPr>
          <w:rFonts w:eastAsia="宋体"/>
          <w:bCs w:val="0"/>
          <w:i w:val="0"/>
          <w:color w:val="000000" w:themeColor="text1"/>
          <w:szCs w:val="22"/>
        </w:rPr>
      </w:pPr>
      <w:r>
        <w:rPr>
          <w:rFonts w:eastAsia="宋体" w:hint="eastAsia"/>
          <w:bCs w:val="0"/>
          <w:i w:val="0"/>
          <w:color w:val="000000" w:themeColor="text1"/>
          <w:szCs w:val="22"/>
        </w:rPr>
        <w:t xml:space="preserve">  </w:t>
      </w:r>
      <w:r>
        <w:rPr>
          <w:rFonts w:eastAsia="宋体" w:hint="eastAsia"/>
          <w:bCs w:val="0"/>
          <w:i w:val="0"/>
          <w:color w:val="000000" w:themeColor="text1"/>
          <w:szCs w:val="22"/>
        </w:rPr>
        <w:t>本条文明确了规程适用于一般工业与民用建筑、市政、桥梁、轨道交通等新建建筑工程中新拌混凝土的现场验收及硬化混凝土质量问题的检测与修复技术管理。适用范围涵盖常规建筑和基础设施。特殊场景如核电站安全、海洋工程及超高性能混凝土工程不适用本规程，需分别执行</w:t>
      </w:r>
      <w:r>
        <w:rPr>
          <w:rFonts w:eastAsia="宋体" w:hint="eastAsia"/>
          <w:bCs w:val="0"/>
          <w:i w:val="0"/>
          <w:color w:val="000000" w:themeColor="text1"/>
          <w:szCs w:val="22"/>
        </w:rPr>
        <w:t>GB/T 50572</w:t>
      </w:r>
      <w:r>
        <w:rPr>
          <w:rFonts w:eastAsia="宋体" w:hint="eastAsia"/>
          <w:bCs w:val="0"/>
          <w:i w:val="0"/>
          <w:color w:val="000000" w:themeColor="text1"/>
          <w:szCs w:val="22"/>
        </w:rPr>
        <w:t>、</w:t>
      </w:r>
      <w:r>
        <w:rPr>
          <w:rFonts w:eastAsia="宋体" w:hint="eastAsia"/>
          <w:bCs w:val="0"/>
          <w:i w:val="0"/>
          <w:color w:val="000000" w:themeColor="text1"/>
          <w:szCs w:val="22"/>
        </w:rPr>
        <w:t>JTJ 275</w:t>
      </w:r>
      <w:r>
        <w:rPr>
          <w:rFonts w:eastAsia="宋体" w:hint="eastAsia"/>
          <w:bCs w:val="0"/>
          <w:i w:val="0"/>
          <w:color w:val="000000" w:themeColor="text1"/>
          <w:szCs w:val="22"/>
        </w:rPr>
        <w:t>等专项</w:t>
      </w:r>
      <w:r>
        <w:rPr>
          <w:rFonts w:eastAsia="宋体" w:hint="eastAsia"/>
          <w:bCs w:val="0"/>
          <w:i w:val="0"/>
          <w:color w:val="000000" w:themeColor="text1"/>
          <w:szCs w:val="22"/>
        </w:rPr>
        <w:t>标准。</w:t>
      </w:r>
    </w:p>
    <w:p w:rsidR="00461676" w:rsidRDefault="005039F8">
      <w:pPr>
        <w:pStyle w:val="afe"/>
        <w:widowControl/>
        <w:numPr>
          <w:ilvl w:val="0"/>
          <w:numId w:val="31"/>
        </w:numPr>
        <w:spacing w:line="360" w:lineRule="auto"/>
        <w:rPr>
          <w:rFonts w:eastAsia="宋体"/>
          <w:bCs w:val="0"/>
          <w:i w:val="0"/>
          <w:color w:val="000000" w:themeColor="text1"/>
          <w:szCs w:val="22"/>
        </w:rPr>
      </w:pPr>
      <w:r>
        <w:rPr>
          <w:rFonts w:eastAsia="宋体" w:hint="eastAsia"/>
          <w:bCs w:val="0"/>
          <w:i w:val="0"/>
          <w:color w:val="000000" w:themeColor="text1"/>
          <w:szCs w:val="22"/>
        </w:rPr>
        <w:t xml:space="preserve">  </w:t>
      </w:r>
      <w:r>
        <w:rPr>
          <w:rFonts w:eastAsia="宋体" w:hint="eastAsia"/>
          <w:bCs w:val="0"/>
          <w:i w:val="0"/>
          <w:color w:val="000000" w:themeColor="text1"/>
          <w:szCs w:val="22"/>
        </w:rPr>
        <w:t>本条规定了规程在工程应用中的标准协调关系，混凝土工程质量诊治涉及质量诊断、治理、责任划分以及档案管理规范等多环节交叉管理，需与其他现行标准协同执行。除应符合本规程外，符合相应的现行国家或行业标准的有关规定和中国工程建设标准化协会有关标准的规定。如《混凝土结构工程施工质量验收规范》</w:t>
      </w:r>
      <w:r>
        <w:rPr>
          <w:rFonts w:eastAsia="宋体" w:hint="eastAsia"/>
          <w:bCs w:val="0"/>
          <w:i w:val="0"/>
          <w:color w:val="000000" w:themeColor="text1"/>
          <w:szCs w:val="22"/>
        </w:rPr>
        <w:t>GB 50204</w:t>
      </w:r>
      <w:r>
        <w:rPr>
          <w:rFonts w:eastAsia="宋体" w:hint="eastAsia"/>
          <w:bCs w:val="0"/>
          <w:i w:val="0"/>
          <w:color w:val="000000" w:themeColor="text1"/>
          <w:szCs w:val="22"/>
        </w:rPr>
        <w:t>、《混凝土结构现场检测技术标准》</w:t>
      </w:r>
      <w:r>
        <w:rPr>
          <w:rFonts w:eastAsia="宋体" w:hint="eastAsia"/>
          <w:bCs w:val="0"/>
          <w:i w:val="0"/>
          <w:color w:val="000000" w:themeColor="text1"/>
          <w:szCs w:val="22"/>
        </w:rPr>
        <w:t>GB/T 50784</w:t>
      </w:r>
      <w:r>
        <w:rPr>
          <w:rFonts w:eastAsia="宋体" w:hint="eastAsia"/>
          <w:bCs w:val="0"/>
          <w:i w:val="0"/>
          <w:color w:val="000000" w:themeColor="text1"/>
          <w:szCs w:val="22"/>
        </w:rPr>
        <w:t>等。涉及预应力结构诊治时，需同步执行</w:t>
      </w:r>
      <w:r>
        <w:rPr>
          <w:rFonts w:eastAsia="宋体" w:hint="eastAsia"/>
          <w:bCs w:val="0"/>
          <w:i w:val="0"/>
          <w:color w:val="000000" w:themeColor="text1"/>
          <w:szCs w:val="22"/>
        </w:rPr>
        <w:t>T/CECS 1363-2023</w:t>
      </w:r>
      <w:r>
        <w:rPr>
          <w:rFonts w:eastAsia="宋体" w:hint="eastAsia"/>
          <w:bCs w:val="0"/>
          <w:i w:val="0"/>
          <w:color w:val="000000" w:themeColor="text1"/>
          <w:szCs w:val="22"/>
        </w:rPr>
        <w:t>《预应力结构诊治技术规程》中关于检测精度、加固工艺的特殊要求。确保与现行国家、行业标</w:t>
      </w:r>
      <w:r>
        <w:rPr>
          <w:rFonts w:eastAsia="宋体" w:hint="eastAsia"/>
          <w:bCs w:val="0"/>
          <w:i w:val="0"/>
          <w:color w:val="000000" w:themeColor="text1"/>
          <w:szCs w:val="22"/>
        </w:rPr>
        <w:t>准协调。</w:t>
      </w:r>
    </w:p>
    <w:p w:rsidR="00461676" w:rsidRDefault="005039F8">
      <w:r>
        <w:rPr>
          <w:rFonts w:hint="eastAsia"/>
        </w:rPr>
        <w:br w:type="page"/>
      </w:r>
    </w:p>
    <w:p w:rsidR="00461676" w:rsidRDefault="005039F8">
      <w:pPr>
        <w:pStyle w:val="13"/>
        <w:rPr>
          <w:rFonts w:hint="default"/>
        </w:rPr>
      </w:pPr>
      <w:bookmarkStart w:id="150" w:name="_Toc1982"/>
      <w:bookmarkStart w:id="151" w:name="_Toc21815"/>
      <w:bookmarkStart w:id="152" w:name="_Toc8645"/>
      <w:bookmarkStart w:id="153" w:name="_Toc13914"/>
      <w:bookmarkStart w:id="154" w:name="_Toc26715"/>
      <w:bookmarkStart w:id="155" w:name="_Toc12007"/>
      <w:bookmarkStart w:id="156" w:name="_Toc24687"/>
      <w:bookmarkStart w:id="157" w:name="_Toc23810"/>
      <w:bookmarkStart w:id="158" w:name="_Toc19060"/>
      <w:r>
        <w:lastRenderedPageBreak/>
        <w:t xml:space="preserve">3 </w:t>
      </w:r>
      <w:r>
        <w:t>基本规定</w:t>
      </w:r>
      <w:bookmarkEnd w:id="150"/>
      <w:bookmarkEnd w:id="151"/>
      <w:bookmarkEnd w:id="152"/>
      <w:bookmarkEnd w:id="153"/>
      <w:bookmarkEnd w:id="154"/>
      <w:bookmarkEnd w:id="155"/>
      <w:bookmarkEnd w:id="156"/>
      <w:bookmarkEnd w:id="157"/>
      <w:bookmarkEnd w:id="158"/>
    </w:p>
    <w:p w:rsidR="00461676" w:rsidRDefault="005039F8">
      <w:pPr>
        <w:pStyle w:val="23"/>
        <w:rPr>
          <w:rFonts w:hint="default"/>
        </w:rPr>
      </w:pPr>
      <w:bookmarkStart w:id="159" w:name="_Toc29814"/>
      <w:bookmarkStart w:id="160" w:name="_Toc5373"/>
      <w:bookmarkStart w:id="161" w:name="_Toc26913"/>
      <w:bookmarkStart w:id="162" w:name="_Toc2386"/>
      <w:bookmarkStart w:id="163" w:name="_Toc2307"/>
      <w:r>
        <w:t xml:space="preserve">3.1  </w:t>
      </w:r>
      <w:bookmarkEnd w:id="159"/>
      <w:r>
        <w:t>一般规定</w:t>
      </w:r>
      <w:bookmarkEnd w:id="160"/>
      <w:bookmarkEnd w:id="161"/>
      <w:bookmarkEnd w:id="162"/>
      <w:bookmarkEnd w:id="163"/>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3.1.1  </w:t>
      </w:r>
      <w:r>
        <w:rPr>
          <w:rFonts w:eastAsia="宋体" w:hint="eastAsia"/>
          <w:bCs w:val="0"/>
          <w:i w:val="0"/>
          <w:color w:val="000000" w:themeColor="text1"/>
          <w:szCs w:val="22"/>
        </w:rPr>
        <w:t>混凝土工程的使用和维保过程中有其特殊性，结合其使用特征，一般由所有权单位组织或委托有关单位组织，定期或特定条件下进行结构的检测与诊断，治理和预防是基于工程的质量诊断及功能改变需求实施。</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3.1.2  </w:t>
      </w:r>
      <w:r>
        <w:rPr>
          <w:rFonts w:eastAsia="宋体" w:hint="eastAsia"/>
          <w:bCs w:val="0"/>
          <w:i w:val="0"/>
          <w:color w:val="000000" w:themeColor="text1"/>
          <w:szCs w:val="22"/>
        </w:rPr>
        <w:t>存在质量缺陷或损伤主要包括混凝土结构出现裂缝、蜂窝、孔洞等明显表面缺陷，或存在露筋、保护层剥落等损伤；构件尺寸偏差超过规范允许值，或出现倾斜、挠曲等变形等。受环境影响存在安全隐患包括长期处于腐蚀性环境（如氯离子侵蚀、冻融循环）导致耐久性下降；受振动、</w:t>
      </w:r>
      <w:r>
        <w:rPr>
          <w:rFonts w:eastAsia="宋体" w:hint="eastAsia"/>
          <w:bCs w:val="0"/>
          <w:i w:val="0"/>
          <w:color w:val="000000" w:themeColor="text1"/>
          <w:szCs w:val="22"/>
        </w:rPr>
        <w:t>疲劳荷载或毗邻工程施工影响（如基坑开挖、爆破震动）引发结构异常等。达到或超过设计使用年限是指：建筑达到设计工作年限需继续使用时，需评估剩余寿命和安全性。功能变更或改造需求是指：改建、扩建、移位或改变用途（如荷载增加、空间布局调整）；工业建筑因工艺调整需进行大修或改造。灾害或事故后评估是指：遭受火灾、地震、爆炸等灾害后，需判断结构损伤程度及修复可行性。施工或验收争议包括混凝土试块强度不合格，或对实体质量存在异议（如强度、密实度）；施工资料缺失、材料来源存疑时需追溯验证。特殊合规性要求包括：涉及公共安全的建筑（</w:t>
      </w:r>
      <w:r>
        <w:rPr>
          <w:rFonts w:eastAsia="宋体" w:hint="eastAsia"/>
          <w:bCs w:val="0"/>
          <w:i w:val="0"/>
          <w:color w:val="000000" w:themeColor="text1"/>
          <w:szCs w:val="22"/>
        </w:rPr>
        <w:t>学校、医院）需定期强制检测；法律纠纷或司法鉴定需求。其他需要诊治的情况：如发现隐蔽工程缺陷（如振捣不实）、碱骨料反应潜在风险或者工程有关方认为需要时等。</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3.1.3  </w:t>
      </w:r>
      <w:r>
        <w:rPr>
          <w:rFonts w:eastAsia="宋体" w:hint="eastAsia"/>
          <w:bCs w:val="0"/>
          <w:i w:val="0"/>
          <w:color w:val="000000" w:themeColor="text1"/>
          <w:szCs w:val="22"/>
        </w:rPr>
        <w:t>混凝土工程质量检测是对工程质量的状况与设计要求的指标或规范限定的指标比较并判定其符合性的工作，这项工作注重的是有关当事方的合法权益，在抽样方法、检测方法、评价指标和判定规则上不允许偏离，检测应给出明确的符合性结论。</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3.1.4  </w:t>
      </w:r>
      <w:r>
        <w:rPr>
          <w:rFonts w:eastAsia="宋体" w:hint="eastAsia"/>
          <w:bCs w:val="0"/>
          <w:i w:val="0"/>
          <w:color w:val="000000" w:themeColor="text1"/>
          <w:szCs w:val="22"/>
        </w:rPr>
        <w:t>混凝土工程经诊断需要加固时，应根据诊断结论及委托方需求，由专业技术人员依据《混凝土结构加固设计规范》</w:t>
      </w:r>
      <w:r>
        <w:rPr>
          <w:rFonts w:eastAsia="宋体" w:hint="eastAsia"/>
          <w:bCs w:val="0"/>
          <w:i w:val="0"/>
          <w:color w:val="000000" w:themeColor="text1"/>
          <w:szCs w:val="22"/>
        </w:rPr>
        <w:t>GB 5036</w:t>
      </w:r>
      <w:r>
        <w:rPr>
          <w:rFonts w:eastAsia="宋体" w:hint="eastAsia"/>
          <w:bCs w:val="0"/>
          <w:i w:val="0"/>
          <w:color w:val="000000" w:themeColor="text1"/>
          <w:szCs w:val="22"/>
        </w:rPr>
        <w:t>7</w:t>
      </w:r>
      <w:r>
        <w:rPr>
          <w:rFonts w:eastAsia="宋体" w:hint="eastAsia"/>
          <w:bCs w:val="0"/>
          <w:i w:val="0"/>
          <w:color w:val="000000" w:themeColor="text1"/>
          <w:szCs w:val="22"/>
        </w:rPr>
        <w:t>、《混凝土结构工程施工质量验收规范》</w:t>
      </w:r>
      <w:r>
        <w:rPr>
          <w:rFonts w:eastAsia="宋体" w:hint="eastAsia"/>
          <w:bCs w:val="0"/>
          <w:i w:val="0"/>
          <w:color w:val="000000" w:themeColor="text1"/>
          <w:szCs w:val="22"/>
        </w:rPr>
        <w:t>GB 50204</w:t>
      </w:r>
      <w:r>
        <w:rPr>
          <w:rFonts w:eastAsia="宋体" w:hint="eastAsia"/>
          <w:bCs w:val="0"/>
          <w:i w:val="0"/>
          <w:color w:val="000000" w:themeColor="text1"/>
          <w:szCs w:val="22"/>
        </w:rPr>
        <w:t>等现行国家及行业标准进行加固设计。加固范围可根据实际需求确定为整体结构、局部区域或特定构件。加固后的混凝土结构安全等级需综合评估以下因素确定：</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lastRenderedPageBreak/>
        <w:t xml:space="preserve">1 </w:t>
      </w:r>
      <w:r>
        <w:rPr>
          <w:rFonts w:eastAsia="宋体" w:hint="eastAsia"/>
          <w:bCs w:val="0"/>
          <w:i w:val="0"/>
          <w:color w:val="000000" w:themeColor="text1"/>
          <w:szCs w:val="22"/>
        </w:rPr>
        <w:t>破坏后果：包括人员伤亡、经济损失等风险等级；</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 xml:space="preserve">2 </w:t>
      </w:r>
      <w:r>
        <w:rPr>
          <w:rFonts w:eastAsia="宋体" w:hint="eastAsia"/>
          <w:bCs w:val="0"/>
          <w:i w:val="0"/>
          <w:color w:val="000000" w:themeColor="text1"/>
          <w:szCs w:val="22"/>
        </w:rPr>
        <w:t>结构重要性：按建筑用途（如公共建筑、工业厂房）划分优先级；</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 xml:space="preserve">3 </w:t>
      </w:r>
      <w:r>
        <w:rPr>
          <w:rFonts w:eastAsia="宋体" w:hint="eastAsia"/>
          <w:bCs w:val="0"/>
          <w:i w:val="0"/>
          <w:color w:val="000000" w:themeColor="text1"/>
          <w:szCs w:val="22"/>
        </w:rPr>
        <w:t>使用期要求：结合加固后的设计使用年限及剩余寿命分析。</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3.1.5  </w:t>
      </w:r>
      <w:r>
        <w:rPr>
          <w:rFonts w:eastAsia="宋体" w:hint="eastAsia"/>
          <w:bCs w:val="0"/>
          <w:i w:val="0"/>
          <w:color w:val="000000" w:themeColor="text1"/>
          <w:szCs w:val="22"/>
        </w:rPr>
        <w:t>本条规定了混凝土工程质量检测机构的要求。资质与管理方面，检测机构应依据相关规定取得相应的资质证书，这是合法开展检测业务的基础；需</w:t>
      </w:r>
      <w:r>
        <w:rPr>
          <w:rFonts w:eastAsia="宋体" w:hint="eastAsia"/>
          <w:bCs w:val="0"/>
          <w:i w:val="0"/>
          <w:color w:val="000000" w:themeColor="text1"/>
          <w:szCs w:val="22"/>
        </w:rPr>
        <w:t>建立完善的质量管理体系，涵盖人员管理、设备管理、检测流程管理等。保证检测工作的科学性、公正性和准确性。人员要求方面，检测机构应拥有一定数量具备专业知识和技能的检测人员，这些人员应经过专业培训并取得相应的资格证书。设备与环境方面，检测机构应配备满足检测工作需要的仪器设备，设备的精度和性能应符合相关标准要求，并且要定期对设备进行校准和维护，确保设备的正常运行和检测结果的可靠性；检测场所的环境条件，如温度、湿度等应符合检测标准的要求，以保证检测数据的准确性。另外，检测机构应严格按照国家和地方相关标准、规范和检测规</w:t>
      </w:r>
      <w:r>
        <w:rPr>
          <w:rFonts w:eastAsia="宋体" w:hint="eastAsia"/>
          <w:bCs w:val="0"/>
          <w:i w:val="0"/>
          <w:color w:val="000000" w:themeColor="text1"/>
          <w:szCs w:val="22"/>
        </w:rPr>
        <w:t>程开展检测工作，确保检测方法正确、数据准确，检测报告应内容完整、数据真实、结论明确，并按照规定的格式和程序出具。对检测报告的审核、批准等环节要严格把控。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3.1.6  </w:t>
      </w:r>
      <w:r>
        <w:rPr>
          <w:rFonts w:eastAsia="宋体" w:hint="eastAsia"/>
          <w:bCs w:val="0"/>
          <w:i w:val="0"/>
          <w:color w:val="000000" w:themeColor="text1"/>
          <w:szCs w:val="22"/>
        </w:rPr>
        <w:t>本条对混凝土工程质量检测所用仪器、设备提出要求。在检定或校准周期内的仪器设备并不都处于正常状态，实施检测时，应进行必要的校验。</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3.1.7  </w:t>
      </w:r>
      <w:r>
        <w:rPr>
          <w:rFonts w:eastAsia="宋体" w:hint="eastAsia"/>
          <w:bCs w:val="0"/>
          <w:i w:val="0"/>
          <w:color w:val="000000" w:themeColor="text1"/>
          <w:szCs w:val="22"/>
        </w:rPr>
        <w:t>本条针对混凝土工程质量检测机构及其从业人员，明确原始记录的规范性要求。</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3.1.9  </w:t>
      </w:r>
      <w:r>
        <w:rPr>
          <w:rFonts w:eastAsia="宋体" w:hint="eastAsia"/>
          <w:bCs w:val="0"/>
          <w:i w:val="0"/>
          <w:color w:val="000000" w:themeColor="text1"/>
          <w:szCs w:val="22"/>
        </w:rPr>
        <w:t>在混凝土工程质量诊治过程中，检测机构应及时将诊治结果向建设单位、施工单位、监理单位及设计单位通报。建设单位</w:t>
      </w:r>
      <w:r>
        <w:rPr>
          <w:rFonts w:eastAsia="宋体"/>
          <w:bCs w:val="0"/>
          <w:i w:val="0"/>
          <w:color w:val="000000" w:themeColor="text1"/>
          <w:szCs w:val="22"/>
        </w:rPr>
        <w:t>作为工程责</w:t>
      </w:r>
      <w:r>
        <w:rPr>
          <w:rFonts w:eastAsia="宋体"/>
          <w:bCs w:val="0"/>
          <w:i w:val="0"/>
          <w:color w:val="000000" w:themeColor="text1"/>
          <w:szCs w:val="22"/>
        </w:rPr>
        <w:t>任主体，负责组织相关单位对质量问题进行技术论证</w:t>
      </w:r>
      <w:r>
        <w:rPr>
          <w:rFonts w:eastAsia="宋体" w:hint="eastAsia"/>
          <w:bCs w:val="0"/>
          <w:i w:val="0"/>
          <w:color w:val="000000" w:themeColor="text1"/>
          <w:szCs w:val="22"/>
        </w:rPr>
        <w:t>；施工单位</w:t>
      </w:r>
      <w:r>
        <w:rPr>
          <w:rFonts w:eastAsia="宋体"/>
          <w:bCs w:val="0"/>
          <w:i w:val="0"/>
          <w:color w:val="000000" w:themeColor="text1"/>
          <w:szCs w:val="22"/>
        </w:rPr>
        <w:t>应根据检测报告及整改方案，采取修复、加固或返工等措施，并同步向监理单位提交施工记录及验收资料；</w:t>
      </w:r>
      <w:r>
        <w:rPr>
          <w:rFonts w:eastAsia="宋体" w:hint="eastAsia"/>
          <w:bCs w:val="0"/>
          <w:i w:val="0"/>
          <w:color w:val="000000" w:themeColor="text1"/>
          <w:szCs w:val="22"/>
        </w:rPr>
        <w:t>监理单位</w:t>
      </w:r>
      <w:r>
        <w:rPr>
          <w:rFonts w:eastAsia="宋体"/>
          <w:bCs w:val="0"/>
          <w:i w:val="0"/>
          <w:color w:val="000000" w:themeColor="text1"/>
          <w:szCs w:val="22"/>
        </w:rPr>
        <w:t>需全程监督整改实施过程，确保处理措施符合</w:t>
      </w:r>
      <w:r>
        <w:rPr>
          <w:rFonts w:eastAsia="宋体" w:hint="eastAsia"/>
          <w:bCs w:val="0"/>
          <w:i w:val="0"/>
          <w:color w:val="000000" w:themeColor="text1"/>
          <w:szCs w:val="22"/>
        </w:rPr>
        <w:t>相应的规范要求并对整改结果进行复核；设计单位</w:t>
      </w:r>
      <w:r>
        <w:rPr>
          <w:rFonts w:eastAsia="宋体"/>
          <w:bCs w:val="0"/>
          <w:i w:val="0"/>
          <w:color w:val="000000" w:themeColor="text1"/>
          <w:szCs w:val="22"/>
        </w:rPr>
        <w:t>在涉及结构安全的重大问题时，需参与技术评估并出具复核意见</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3.1.10  </w:t>
      </w:r>
      <w:r>
        <w:rPr>
          <w:rFonts w:eastAsia="宋体" w:hint="eastAsia"/>
          <w:bCs w:val="0"/>
          <w:i w:val="0"/>
          <w:color w:val="000000" w:themeColor="text1"/>
          <w:szCs w:val="22"/>
        </w:rPr>
        <w:t>在混凝土工程质量诊治过程中，应基于环境因素对材料劣化、结构耐久性及施工安全的影响采取防护措施，以确保人员和环境的安全。</w:t>
      </w:r>
    </w:p>
    <w:p w:rsidR="00461676" w:rsidRDefault="005039F8">
      <w:pPr>
        <w:pStyle w:val="23"/>
        <w:rPr>
          <w:rFonts w:eastAsia="宋体" w:hint="default"/>
          <w:bCs w:val="0"/>
          <w:color w:val="000000" w:themeColor="text1"/>
          <w:szCs w:val="22"/>
        </w:rPr>
      </w:pPr>
      <w:bookmarkStart w:id="164" w:name="_Toc23836"/>
      <w:bookmarkStart w:id="165" w:name="_Toc31223"/>
      <w:bookmarkStart w:id="166" w:name="_Toc4904"/>
      <w:bookmarkStart w:id="167" w:name="_Toc24234"/>
      <w:r>
        <w:lastRenderedPageBreak/>
        <w:t xml:space="preserve">3.2  </w:t>
      </w:r>
      <w:r>
        <w:t>检测方法和抽样方案</w:t>
      </w:r>
      <w:bookmarkEnd w:id="164"/>
      <w:bookmarkEnd w:id="165"/>
      <w:bookmarkEnd w:id="166"/>
      <w:bookmarkEnd w:id="167"/>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3.2.1  </w:t>
      </w:r>
      <w:r>
        <w:rPr>
          <w:rFonts w:eastAsia="宋体" w:hint="eastAsia"/>
          <w:bCs w:val="0"/>
          <w:i w:val="0"/>
          <w:color w:val="000000" w:themeColor="text1"/>
          <w:szCs w:val="22"/>
        </w:rPr>
        <w:t>本条规定了选取检测方法的基本原则，主要强调检测方法的适用性问题。本条所列方法可以单独使用也可综合使用。</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3.2.2  </w:t>
      </w:r>
      <w:r>
        <w:rPr>
          <w:rFonts w:eastAsia="宋体" w:hint="eastAsia"/>
          <w:bCs w:val="0"/>
          <w:i w:val="0"/>
          <w:color w:val="000000" w:themeColor="text1"/>
          <w:szCs w:val="22"/>
        </w:rPr>
        <w:t>本条规定了混凝土工程质量检测方法的选用原则。混凝土检测方法需以标准方法为基础，结合工程实际动态调整，鼓励采用先进的检测方法、开发新的检测技术和使检测方法标准化。本条的规定仅限于既有结构性能的检测，且检测和评定都由一个单位完成。这样可以避免出现不可靠的检测结论。本条第</w:t>
      </w:r>
      <w:r>
        <w:rPr>
          <w:rFonts w:eastAsia="宋体" w:hint="eastAsia"/>
          <w:bCs w:val="0"/>
          <w:i w:val="0"/>
          <w:color w:val="000000" w:themeColor="text1"/>
          <w:szCs w:val="22"/>
        </w:rPr>
        <w:t>1</w:t>
      </w:r>
      <w:r>
        <w:rPr>
          <w:rFonts w:eastAsia="宋体" w:hint="eastAsia"/>
          <w:bCs w:val="0"/>
          <w:i w:val="0"/>
          <w:color w:val="000000" w:themeColor="text1"/>
          <w:szCs w:val="22"/>
        </w:rPr>
        <w:t>款允许单独使用间接的测试方法。</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3.2.4~3.2.5 </w:t>
      </w:r>
      <w:r>
        <w:rPr>
          <w:rFonts w:eastAsia="宋体" w:hint="eastAsia"/>
          <w:bCs w:val="0"/>
          <w:i w:val="0"/>
          <w:color w:val="000000" w:themeColor="text1"/>
          <w:szCs w:val="22"/>
        </w:rPr>
        <w:t>本条规定了检测方法选择的基本原则，强调检测方法要与实际工程相适用。把成</w:t>
      </w:r>
      <w:r>
        <w:rPr>
          <w:rFonts w:eastAsia="宋体" w:hint="eastAsia"/>
          <w:bCs w:val="0"/>
          <w:i w:val="0"/>
          <w:color w:val="000000" w:themeColor="text1"/>
          <w:szCs w:val="22"/>
        </w:rPr>
        <w:t>熟的试验方法用于现场的取样检测是行业内的共识，条件是取样试件与标准试件基本一致。在满足本标准要求的前提下，选择检测方法需以适用、可靠为原则。目前混凝土工程有多种检测方法各种检测方法有一定的适用范围，检测结果也有一定的偏差，因此要根据有关标准的规定，结合实际条件，选择相应的检测方法，并在检测鉴定方案中明确。为尽量避免人工操作带来的影响，要采用自动化检测仪器和检测方法进行检测，检测设备要具备自动存储、无线远程传输、智能化分析与计算等功能。当采用非标检测方法时，要在方案中表明非标检测方法的目的、原理、方法、数据采</w:t>
      </w:r>
      <w:r>
        <w:rPr>
          <w:rFonts w:eastAsia="宋体" w:hint="eastAsia"/>
          <w:bCs w:val="0"/>
          <w:i w:val="0"/>
          <w:color w:val="000000" w:themeColor="text1"/>
          <w:szCs w:val="22"/>
        </w:rPr>
        <w:t>集及评价等信息。本条规定的目的是鼓励采用先进的检测方法。</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3.2.6  </w:t>
      </w:r>
      <w:r>
        <w:rPr>
          <w:rFonts w:eastAsia="宋体" w:hint="eastAsia"/>
          <w:bCs w:val="0"/>
          <w:i w:val="0"/>
          <w:color w:val="000000" w:themeColor="text1"/>
          <w:szCs w:val="22"/>
        </w:rPr>
        <w:t>混凝土工程质量的现场检测可采取全数检测或抽样检测两种检测方式。抽样检测时，宜随机抽取样本。当不具备随机抽样条件时，可按约定方法抽取样本。</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3.2.7  </w:t>
      </w:r>
      <w:r>
        <w:rPr>
          <w:rFonts w:eastAsia="宋体" w:hint="eastAsia"/>
          <w:bCs w:val="0"/>
          <w:i w:val="0"/>
          <w:color w:val="000000" w:themeColor="text1"/>
          <w:szCs w:val="22"/>
        </w:rPr>
        <w:t>本条规定了全数检测方式的适用情况。全数检测并非针对整个混凝土工程的所有构件，而是指对特定检验批内的全部构件或区域实施检测。当检验批缩小至单个混凝土构件时，全数检测应覆盖该构件所有可布置测区。</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全数检测可通过密集测点获取关键参数的完整数据，避免抽样误差导致的误判。对于已按计数抽样判定为不合</w:t>
      </w:r>
      <w:r>
        <w:rPr>
          <w:rFonts w:eastAsia="宋体" w:hint="eastAsia"/>
          <w:bCs w:val="0"/>
          <w:i w:val="0"/>
          <w:color w:val="000000" w:themeColor="text1"/>
          <w:szCs w:val="22"/>
        </w:rPr>
        <w:t>格的混凝土检验批，需转为全数检测，以精准锁定质量问题范围，不仅可以更准确地确定该检验批的结构性能状况，而且可以缩小处理范围、减少相应的结构处理费用。</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lastRenderedPageBreak/>
        <w:t xml:space="preserve">3.2.8  </w:t>
      </w:r>
      <w:r>
        <w:rPr>
          <w:rFonts w:eastAsia="宋体" w:hint="eastAsia"/>
          <w:bCs w:val="0"/>
          <w:i w:val="0"/>
          <w:color w:val="000000" w:themeColor="text1"/>
          <w:szCs w:val="22"/>
        </w:rPr>
        <w:t>本条文规定了混凝土工程检测中抽样检测的实施规则，计数抽样方法有明确的抽检量和验收概率的计算方法，对检测量的总体分布类型无特殊要求</w:t>
      </w:r>
      <w:r>
        <w:rPr>
          <w:rFonts w:eastAsia="宋体" w:hint="eastAsia"/>
          <w:bCs w:val="0"/>
          <w:i w:val="0"/>
          <w:color w:val="000000" w:themeColor="text1"/>
          <w:szCs w:val="22"/>
        </w:rPr>
        <w:t>,</w:t>
      </w:r>
      <w:r>
        <w:rPr>
          <w:rFonts w:eastAsia="宋体" w:hint="eastAsia"/>
          <w:bCs w:val="0"/>
          <w:i w:val="0"/>
          <w:color w:val="000000" w:themeColor="text1"/>
          <w:szCs w:val="22"/>
        </w:rPr>
        <w:t>但检测结果不能充分反映检测量的质量状况信息。计数抽样适用于质量缺陷判别，按合格点率判定质量等级；计量抽样方法要求检测量的总体分布服从正态分布，抽检量和验收概率依赖于检验批总体的变异性，检测结果能更多地反映检测量的质量状</w:t>
      </w:r>
      <w:r>
        <w:rPr>
          <w:rFonts w:eastAsia="宋体" w:hint="eastAsia"/>
          <w:bCs w:val="0"/>
          <w:i w:val="0"/>
          <w:color w:val="000000" w:themeColor="text1"/>
          <w:szCs w:val="22"/>
        </w:rPr>
        <w:t>况信息计量抽样适用于连续型参数检测，通过均值与标准差进行统计分析；分层计量抽样针对复杂结构，按施工阶段或结构部位分层抽取样本，提升检测代表性。</w:t>
      </w:r>
    </w:p>
    <w:p w:rsidR="00461676" w:rsidRDefault="005039F8">
      <w:pPr>
        <w:pStyle w:val="23"/>
        <w:rPr>
          <w:rFonts w:eastAsia="宋体" w:hint="default"/>
          <w:bCs w:val="0"/>
          <w:color w:val="000000" w:themeColor="text1"/>
          <w:szCs w:val="22"/>
        </w:rPr>
      </w:pPr>
      <w:bookmarkStart w:id="168" w:name="_Toc15485"/>
      <w:bookmarkStart w:id="169" w:name="_Toc28188"/>
      <w:bookmarkStart w:id="170" w:name="_Toc8634"/>
      <w:bookmarkStart w:id="171" w:name="_Toc27780"/>
      <w:r>
        <w:t xml:space="preserve">3.3  </w:t>
      </w:r>
      <w:r>
        <w:t>质量诊治组织及专家</w:t>
      </w:r>
      <w:bookmarkEnd w:id="168"/>
      <w:bookmarkEnd w:id="169"/>
      <w:bookmarkEnd w:id="170"/>
      <w:bookmarkEnd w:id="171"/>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3.3.1  </w:t>
      </w:r>
      <w:r>
        <w:rPr>
          <w:rFonts w:eastAsia="宋体" w:hint="eastAsia"/>
          <w:bCs w:val="0"/>
          <w:i w:val="0"/>
          <w:color w:val="000000" w:themeColor="text1"/>
          <w:szCs w:val="22"/>
        </w:rPr>
        <w:t>质量诊治涉及多环节技术论证与责任判定，需依托跨部门组织统筹协调各方职责，确保整改方案的科学性和执行力，因此构建多方协同的质量问题解决机制，通过整合建设、施工、监理、设计等单位及专家资源，系统性提升混凝土工程质量诊治的专业性和权威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3.3.3  </w:t>
      </w:r>
      <w:r>
        <w:rPr>
          <w:rFonts w:eastAsia="宋体" w:hint="eastAsia"/>
          <w:bCs w:val="0"/>
          <w:i w:val="0"/>
          <w:color w:val="000000" w:themeColor="text1"/>
          <w:szCs w:val="22"/>
        </w:rPr>
        <w:t>为确保工程质量诊治的科学性和权威性，需依托专家团队对复杂技术问题进行多维度论</w:t>
      </w:r>
      <w:r>
        <w:rPr>
          <w:rFonts w:eastAsia="宋体" w:hint="eastAsia"/>
          <w:bCs w:val="0"/>
          <w:i w:val="0"/>
          <w:color w:val="000000" w:themeColor="text1"/>
          <w:szCs w:val="22"/>
        </w:rPr>
        <w:t>证。混凝土工程质量问题往往涉及材料、施工、设计等多领域交叉，需由具备相应执业资格和</w:t>
      </w:r>
      <w:r>
        <w:rPr>
          <w:rFonts w:eastAsia="宋体" w:hint="eastAsia"/>
          <w:bCs w:val="0"/>
          <w:i w:val="0"/>
          <w:color w:val="000000" w:themeColor="text1"/>
          <w:szCs w:val="22"/>
        </w:rPr>
        <w:t>10</w:t>
      </w:r>
      <w:r>
        <w:rPr>
          <w:rFonts w:eastAsia="宋体" w:hint="eastAsia"/>
          <w:bCs w:val="0"/>
          <w:i w:val="0"/>
          <w:color w:val="000000" w:themeColor="text1"/>
          <w:szCs w:val="22"/>
        </w:rPr>
        <w:t>年以上专项经验的专家参与，确保诊治结论既符合现行强制性标准，又体现行业技术发展前瞻性。</w:t>
      </w:r>
    </w:p>
    <w:p w:rsidR="00461676" w:rsidRDefault="005039F8">
      <w:pPr>
        <w:rPr>
          <w:color w:val="000000" w:themeColor="text1"/>
        </w:rPr>
      </w:pPr>
      <w:r>
        <w:rPr>
          <w:rFonts w:hint="eastAsia"/>
          <w:color w:val="000000" w:themeColor="text1"/>
        </w:rPr>
        <w:br w:type="page"/>
      </w:r>
    </w:p>
    <w:p w:rsidR="00461676" w:rsidRDefault="005039F8">
      <w:pPr>
        <w:pStyle w:val="13"/>
        <w:rPr>
          <w:rFonts w:hint="default"/>
        </w:rPr>
      </w:pPr>
      <w:bookmarkStart w:id="172" w:name="_Toc3498"/>
      <w:bookmarkStart w:id="173" w:name="_Toc32162"/>
      <w:bookmarkStart w:id="174" w:name="_Toc32138"/>
      <w:bookmarkStart w:id="175" w:name="_Toc15946"/>
      <w:bookmarkStart w:id="176" w:name="_Toc22835"/>
      <w:bookmarkStart w:id="177" w:name="_Toc23298"/>
      <w:bookmarkStart w:id="178" w:name="_Toc17746"/>
      <w:bookmarkStart w:id="179" w:name="_Toc32437"/>
      <w:bookmarkStart w:id="180" w:name="_Toc3678"/>
      <w:r>
        <w:lastRenderedPageBreak/>
        <w:t xml:space="preserve">4 </w:t>
      </w:r>
      <w:r>
        <w:t xml:space="preserve"> </w:t>
      </w:r>
      <w:bookmarkEnd w:id="172"/>
      <w:bookmarkEnd w:id="173"/>
      <w:bookmarkEnd w:id="174"/>
      <w:bookmarkEnd w:id="175"/>
      <w:bookmarkEnd w:id="176"/>
      <w:r>
        <w:t>质量诊断</w:t>
      </w:r>
      <w:bookmarkEnd w:id="177"/>
      <w:bookmarkEnd w:id="178"/>
      <w:bookmarkEnd w:id="179"/>
      <w:bookmarkEnd w:id="180"/>
    </w:p>
    <w:p w:rsidR="00461676" w:rsidRDefault="005039F8">
      <w:pPr>
        <w:pStyle w:val="23"/>
        <w:rPr>
          <w:rFonts w:hint="default"/>
        </w:rPr>
      </w:pPr>
      <w:bookmarkStart w:id="181" w:name="_Toc2011"/>
      <w:bookmarkStart w:id="182" w:name="_Toc17160"/>
      <w:bookmarkStart w:id="183" w:name="_Toc26486"/>
      <w:bookmarkStart w:id="184" w:name="_Toc8033"/>
      <w:r>
        <w:t xml:space="preserve">4.1  </w:t>
      </w:r>
      <w:r>
        <w:t>一般规定</w:t>
      </w:r>
      <w:bookmarkEnd w:id="181"/>
      <w:bookmarkEnd w:id="182"/>
      <w:bookmarkEnd w:id="183"/>
      <w:bookmarkEnd w:id="184"/>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4.1.1  </w:t>
      </w:r>
      <w:r>
        <w:rPr>
          <w:rFonts w:eastAsia="宋体" w:hint="eastAsia"/>
          <w:bCs w:val="0"/>
          <w:i w:val="0"/>
          <w:color w:val="000000" w:themeColor="text1"/>
          <w:szCs w:val="22"/>
        </w:rPr>
        <w:t>本条规定了混凝土工程质量诊断程序遵循系统性技术路径，主要包括工程调查、诊断方案编制、现场检验、分析评估、诊断报告编制，确保技术依据充分、责任划分清晰。</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4.1.2  </w:t>
      </w:r>
      <w:r>
        <w:rPr>
          <w:rFonts w:eastAsia="宋体" w:hint="eastAsia"/>
          <w:bCs w:val="0"/>
          <w:i w:val="0"/>
          <w:color w:val="000000" w:themeColor="text1"/>
          <w:szCs w:val="22"/>
        </w:rPr>
        <w:t>本条规定了混凝土工程质量检测鉴定工作的基本程序，检测工作自身的质量应有一套程序来保证，对于一般混凝土结构现场检测工作，</w:t>
      </w:r>
      <w:r>
        <w:rPr>
          <w:rFonts w:eastAsia="宋体" w:hint="eastAsia"/>
          <w:bCs w:val="0"/>
          <w:i w:val="0"/>
          <w:color w:val="000000" w:themeColor="text1"/>
          <w:szCs w:val="22"/>
        </w:rPr>
        <w:t>程序框图中描述的从接受委托到检测报告的各个阶段都是必不可少的。执行时，可根据鉴定的具体要求进行安排。对于特殊情况的检测，如遇到特殊问题时，则应根据检测的目的，可进行必要的补充和调整其检测程序和相应的内容。</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4.1.3  </w:t>
      </w:r>
      <w:r>
        <w:rPr>
          <w:rFonts w:eastAsia="宋体" w:hint="eastAsia"/>
          <w:bCs w:val="0"/>
          <w:i w:val="0"/>
          <w:color w:val="000000" w:themeColor="text1"/>
          <w:szCs w:val="22"/>
        </w:rPr>
        <w:t>在混凝土工程质量争议处理中，涉及关键指标的分歧时，检测诊断工作宜由建设、施工、监理等责任主体共同委托具有资质的第三方机构实施。此举可确保检测方案通过多方见证规避单方干预风险，保障检测数据的客观性与法律效力。对于司法鉴定案件，检测流程需严格遵循相应的程序要求，同步留存影像资料及原始记录以满足举</w:t>
      </w:r>
      <w:r>
        <w:rPr>
          <w:rFonts w:eastAsia="宋体" w:hint="eastAsia"/>
          <w:bCs w:val="0"/>
          <w:i w:val="0"/>
          <w:color w:val="000000" w:themeColor="text1"/>
          <w:szCs w:val="22"/>
        </w:rPr>
        <w:t>证要求，减少重复诊断导致的工期延误及成本增加，提升结论采信度。</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4.1.4  </w:t>
      </w:r>
      <w:r>
        <w:rPr>
          <w:rFonts w:eastAsia="宋体" w:hint="eastAsia"/>
          <w:bCs w:val="0"/>
          <w:i w:val="0"/>
          <w:color w:val="000000" w:themeColor="text1"/>
          <w:szCs w:val="22"/>
        </w:rPr>
        <w:t>可靠性鉴定过程中</w:t>
      </w:r>
      <w:r>
        <w:rPr>
          <w:rFonts w:eastAsia="宋体" w:hint="eastAsia"/>
          <w:bCs w:val="0"/>
          <w:i w:val="0"/>
          <w:color w:val="000000" w:themeColor="text1"/>
          <w:szCs w:val="22"/>
        </w:rPr>
        <w:t>,</w:t>
      </w:r>
      <w:r>
        <w:rPr>
          <w:rFonts w:eastAsia="宋体" w:hint="eastAsia"/>
          <w:bCs w:val="0"/>
          <w:i w:val="0"/>
          <w:color w:val="000000" w:themeColor="text1"/>
          <w:szCs w:val="22"/>
        </w:rPr>
        <w:t>检测批中相对较为异常的检测数据可以忽略。若鉴定分析所需要的数据不足或不准确时</w:t>
      </w:r>
      <w:r>
        <w:rPr>
          <w:rFonts w:eastAsia="宋体" w:hint="eastAsia"/>
          <w:bCs w:val="0"/>
          <w:i w:val="0"/>
          <w:color w:val="000000" w:themeColor="text1"/>
          <w:szCs w:val="22"/>
        </w:rPr>
        <w:t>,</w:t>
      </w:r>
      <w:r>
        <w:rPr>
          <w:rFonts w:eastAsia="宋体" w:hint="eastAsia"/>
          <w:bCs w:val="0"/>
          <w:i w:val="0"/>
          <w:color w:val="000000" w:themeColor="text1"/>
          <w:szCs w:val="22"/>
        </w:rPr>
        <w:t>应进行补充或扩大检测</w:t>
      </w:r>
      <w:r>
        <w:rPr>
          <w:rFonts w:eastAsia="宋体" w:hint="eastAsia"/>
          <w:bCs w:val="0"/>
          <w:i w:val="0"/>
          <w:color w:val="000000" w:themeColor="text1"/>
          <w:szCs w:val="22"/>
        </w:rPr>
        <w:t>,</w:t>
      </w:r>
      <w:r>
        <w:rPr>
          <w:rFonts w:eastAsia="宋体" w:hint="eastAsia"/>
          <w:bCs w:val="0"/>
          <w:i w:val="0"/>
          <w:color w:val="000000" w:themeColor="text1"/>
          <w:szCs w:val="22"/>
        </w:rPr>
        <w:t>以补足所需要的计算数据。</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4.1.5  </w:t>
      </w:r>
      <w:r>
        <w:rPr>
          <w:rFonts w:eastAsia="宋体" w:hint="eastAsia"/>
          <w:bCs w:val="0"/>
          <w:i w:val="0"/>
          <w:color w:val="000000" w:themeColor="text1"/>
          <w:szCs w:val="22"/>
        </w:rPr>
        <w:t>本章规定了混凝土工程鉴定的基本要求，不同体系的标准都有详尽的规定，需按国家现行有关标准的规定进行诊断。</w:t>
      </w:r>
    </w:p>
    <w:p w:rsidR="00461676" w:rsidRDefault="005039F8">
      <w:pPr>
        <w:pStyle w:val="23"/>
        <w:rPr>
          <w:rFonts w:eastAsia="宋体" w:hint="default"/>
          <w:bCs w:val="0"/>
          <w:color w:val="000000" w:themeColor="text1"/>
          <w:szCs w:val="22"/>
        </w:rPr>
      </w:pPr>
      <w:bookmarkStart w:id="185" w:name="_Toc4327"/>
      <w:bookmarkStart w:id="186" w:name="_Toc406"/>
      <w:bookmarkStart w:id="187" w:name="_Toc31348"/>
      <w:bookmarkStart w:id="188" w:name="_Toc25617"/>
      <w:r>
        <w:t xml:space="preserve">4.2  </w:t>
      </w:r>
      <w:r>
        <w:t>工程调查</w:t>
      </w:r>
      <w:bookmarkEnd w:id="185"/>
      <w:bookmarkEnd w:id="186"/>
      <w:bookmarkEnd w:id="187"/>
      <w:bookmarkEnd w:id="188"/>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4.2.1~4.2.3  </w:t>
      </w:r>
      <w:r>
        <w:rPr>
          <w:rFonts w:eastAsia="宋体" w:hint="eastAsia"/>
          <w:bCs w:val="0"/>
          <w:i w:val="0"/>
          <w:color w:val="000000" w:themeColor="text1"/>
          <w:szCs w:val="22"/>
        </w:rPr>
        <w:t>混凝土工程质量的诊断检测中，规定了现场调查和资料收集宜包括的内容。岩土工程的工程调查是诊断工作的必要环节，在诊断前应充分进行工程信息的收集和现场调查。工程调查的重点</w:t>
      </w:r>
      <w:r>
        <w:rPr>
          <w:rFonts w:eastAsia="宋体" w:hint="eastAsia"/>
          <w:bCs w:val="0"/>
          <w:i w:val="0"/>
          <w:color w:val="000000" w:themeColor="text1"/>
          <w:szCs w:val="22"/>
        </w:rPr>
        <w:t>,</w:t>
      </w:r>
      <w:r>
        <w:rPr>
          <w:rFonts w:eastAsia="宋体" w:hint="eastAsia"/>
          <w:bCs w:val="0"/>
          <w:i w:val="0"/>
          <w:color w:val="000000" w:themeColor="text1"/>
          <w:szCs w:val="22"/>
        </w:rPr>
        <w:t>是对工程相关资料的收集，以及工程现状的调研。资料收集是为了查明原始资料和历史信息。</w:t>
      </w:r>
    </w:p>
    <w:p w:rsidR="00461676" w:rsidRDefault="005039F8">
      <w:pPr>
        <w:pStyle w:val="23"/>
        <w:rPr>
          <w:rFonts w:hint="default"/>
        </w:rPr>
      </w:pPr>
      <w:bookmarkStart w:id="189" w:name="_Toc16429"/>
      <w:bookmarkStart w:id="190" w:name="_Toc24320"/>
      <w:bookmarkStart w:id="191" w:name="_Toc31045"/>
      <w:bookmarkStart w:id="192" w:name="_Toc7988"/>
      <w:r>
        <w:lastRenderedPageBreak/>
        <w:t xml:space="preserve">4.3  </w:t>
      </w:r>
      <w:r>
        <w:t>诊断方案</w:t>
      </w:r>
      <w:bookmarkEnd w:id="189"/>
      <w:bookmarkEnd w:id="190"/>
      <w:bookmarkEnd w:id="191"/>
      <w:bookmarkEnd w:id="192"/>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4.3.1  </w:t>
      </w:r>
      <w:r>
        <w:rPr>
          <w:rFonts w:eastAsia="宋体" w:hint="eastAsia"/>
          <w:bCs w:val="0"/>
          <w:i w:val="0"/>
          <w:color w:val="000000" w:themeColor="text1"/>
          <w:szCs w:val="22"/>
        </w:rPr>
        <w:t>混凝土工程质量诊断方案是在工程调查的基础上进行，质量诊断的依据主要包括检验依据的标准及有关资料，检验依据的标准为现行国家标准或行业标准，检验项目涉及的抽样规则、检验布点及数量参照本标准和国家现行相关标准。</w:t>
      </w:r>
    </w:p>
    <w:p w:rsidR="00461676" w:rsidRDefault="005039F8">
      <w:pPr>
        <w:pStyle w:val="23"/>
        <w:rPr>
          <w:rFonts w:hint="default"/>
        </w:rPr>
      </w:pPr>
      <w:bookmarkStart w:id="193" w:name="_Toc1483"/>
      <w:bookmarkStart w:id="194" w:name="_Toc9832"/>
      <w:bookmarkStart w:id="195" w:name="_Toc29505"/>
      <w:bookmarkStart w:id="196" w:name="_Toc31508"/>
      <w:r>
        <w:t xml:space="preserve">4.4  </w:t>
      </w:r>
      <w:r>
        <w:t>检测方案</w:t>
      </w:r>
      <w:bookmarkEnd w:id="193"/>
      <w:bookmarkEnd w:id="194"/>
      <w:bookmarkEnd w:id="195"/>
      <w:bookmarkEnd w:id="196"/>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4</w:t>
      </w:r>
      <w:r>
        <w:rPr>
          <w:rFonts w:eastAsia="宋体" w:hint="eastAsia"/>
          <w:bCs w:val="0"/>
          <w:i w:val="0"/>
          <w:color w:val="000000" w:themeColor="text1"/>
          <w:szCs w:val="22"/>
        </w:rPr>
        <w:t xml:space="preserve">.4.1  </w:t>
      </w:r>
      <w:r>
        <w:rPr>
          <w:rFonts w:eastAsia="宋体" w:hint="eastAsia"/>
          <w:bCs w:val="0"/>
          <w:i w:val="0"/>
          <w:color w:val="000000" w:themeColor="text1"/>
          <w:szCs w:val="22"/>
        </w:rPr>
        <w:t>本条明确混凝土工程质量诊断宜采用现场检查取样送至实验室检测，实验室检测能够通过精密仪器分析揭示材料性能劣化或施工工艺缺陷的根本原因，弥补现场检测的局限性，因此工程满足取样要求时，宜进行现场取样送至实验室检测。</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4.4.2  </w:t>
      </w:r>
      <w:r>
        <w:rPr>
          <w:rFonts w:eastAsia="宋体" w:hint="eastAsia"/>
          <w:bCs w:val="0"/>
          <w:i w:val="0"/>
          <w:color w:val="000000" w:themeColor="text1"/>
          <w:szCs w:val="22"/>
        </w:rPr>
        <w:t>检测方案常常作为检测合同的附件，征询委托方意见，是为了进一步明确检测目的、范围、项目以及采用的检测方法避免可能产生的纠纷。检测鉴定目的、范围、内容与委托要求应一致，诊断报告能有效找出并解决所诊断的工程实际问题。检测方案经过检测机构内部的审定，是为了保证检测工作的准确性和有效性</w:t>
      </w:r>
      <w:r>
        <w:rPr>
          <w:rFonts w:eastAsia="宋体" w:hint="eastAsia"/>
          <w:bCs w:val="0"/>
          <w:i w:val="0"/>
          <w:color w:val="000000" w:themeColor="text1"/>
          <w:szCs w:val="22"/>
        </w:rPr>
        <w:t>。</w:t>
      </w:r>
    </w:p>
    <w:p w:rsidR="00461676" w:rsidRDefault="005039F8">
      <w:pPr>
        <w:pStyle w:val="23"/>
        <w:rPr>
          <w:rFonts w:hint="default"/>
        </w:rPr>
      </w:pPr>
      <w:bookmarkStart w:id="197" w:name="_Toc23045"/>
      <w:bookmarkStart w:id="198" w:name="_Toc8913"/>
      <w:bookmarkStart w:id="199" w:name="_Toc23989"/>
      <w:bookmarkStart w:id="200" w:name="_Toc1586"/>
      <w:r>
        <w:t xml:space="preserve">4.5  </w:t>
      </w:r>
      <w:r>
        <w:t>问题预判</w:t>
      </w:r>
      <w:bookmarkEnd w:id="197"/>
      <w:bookmarkEnd w:id="198"/>
      <w:bookmarkEnd w:id="199"/>
      <w:bookmarkEnd w:id="200"/>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4.5.1  </w:t>
      </w:r>
      <w:r>
        <w:rPr>
          <w:rFonts w:eastAsia="宋体" w:hint="eastAsia"/>
          <w:bCs w:val="0"/>
          <w:i w:val="0"/>
          <w:color w:val="000000" w:themeColor="text1"/>
          <w:szCs w:val="22"/>
        </w:rPr>
        <w:t>本条规定了工程诊断需对问题进行预判。混凝土工程诊断需基于系统性调查与科学检测，涵盖预拌混凝土生产环节、施工过程控制以及结构实体质量。特别需结合环境作用等级和结构设计规范，对潜在问题进行预判，确保诊断结果具备工程针对性，为制定治理方案提供可靠依据。</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4.5.2  </w:t>
      </w:r>
      <w:r>
        <w:rPr>
          <w:rFonts w:eastAsia="宋体" w:hint="eastAsia"/>
          <w:bCs w:val="0"/>
          <w:i w:val="0"/>
          <w:color w:val="000000" w:themeColor="text1"/>
          <w:szCs w:val="22"/>
        </w:rPr>
        <w:t>在针对混凝土工程中结构强度或耐久性不足问题的系统性诊断中，需以提升工程质量合格率为核心目标，通过系统性溯源各环节潜在风险点，形成针对性的治理方案，最终实现质量问题的有效诊断、治理和工程合格率的全面提升。</w:t>
      </w:r>
    </w:p>
    <w:p w:rsidR="00461676" w:rsidRDefault="005039F8">
      <w:pPr>
        <w:pStyle w:val="23"/>
        <w:rPr>
          <w:rFonts w:hint="default"/>
        </w:rPr>
      </w:pPr>
      <w:bookmarkStart w:id="201" w:name="_Toc5478"/>
      <w:bookmarkStart w:id="202" w:name="_Toc2375"/>
      <w:bookmarkStart w:id="203" w:name="_Toc11480"/>
      <w:bookmarkStart w:id="204" w:name="_Toc15427"/>
      <w:r>
        <w:lastRenderedPageBreak/>
        <w:t xml:space="preserve">4.6 </w:t>
      </w:r>
      <w:r>
        <w:t xml:space="preserve"> </w:t>
      </w:r>
      <w:r>
        <w:t>问题识别与溯源</w:t>
      </w:r>
      <w:bookmarkEnd w:id="201"/>
      <w:bookmarkEnd w:id="202"/>
      <w:bookmarkEnd w:id="203"/>
      <w:bookmarkEnd w:id="204"/>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4.6.1  </w:t>
      </w:r>
      <w:r>
        <w:rPr>
          <w:rFonts w:eastAsia="宋体" w:hint="eastAsia"/>
          <w:bCs w:val="0"/>
          <w:i w:val="0"/>
          <w:color w:val="000000" w:themeColor="text1"/>
          <w:szCs w:val="22"/>
        </w:rPr>
        <w:t>混凝土工程问题识别与溯源的目的是通过系统性调查、检测和分析手段精准定位混凝土工程问题或性能不足的根本原因，明确问题产生的技术环节，并进行责任划分，推动质量责任落实到具体主体，防止类似问题重复发生。为制定针对性治理方案提供依据。</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资料核查主要关注工程资料的完整性，并对其有效性进行确认，保证整个诊断工作所需的资料充分完备，理清工程问题的前因后果，完成资料核查和问题识别后进行问题识别与溯源。</w:t>
      </w:r>
    </w:p>
    <w:p w:rsidR="00461676" w:rsidRDefault="005039F8">
      <w:pPr>
        <w:pStyle w:val="23"/>
        <w:rPr>
          <w:rFonts w:eastAsia="宋体" w:hint="default"/>
          <w:bCs w:val="0"/>
          <w:color w:val="000000" w:themeColor="text1"/>
          <w:szCs w:val="22"/>
        </w:rPr>
      </w:pPr>
      <w:bookmarkStart w:id="205" w:name="_Toc2756"/>
      <w:bookmarkStart w:id="206" w:name="_Toc27517"/>
      <w:bookmarkStart w:id="207" w:name="_Toc9174"/>
      <w:bookmarkStart w:id="208" w:name="_Toc14546"/>
      <w:r>
        <w:t xml:space="preserve">4.7  </w:t>
      </w:r>
      <w:r>
        <w:t>诊断报告</w:t>
      </w:r>
      <w:bookmarkEnd w:id="205"/>
      <w:bookmarkEnd w:id="206"/>
      <w:bookmarkEnd w:id="207"/>
      <w:bookmarkEnd w:id="208"/>
    </w:p>
    <w:p w:rsidR="00461676" w:rsidRDefault="005039F8">
      <w:pPr>
        <w:pStyle w:val="afe"/>
        <w:widowControl/>
        <w:spacing w:line="360" w:lineRule="auto"/>
        <w:rPr>
          <w:rFonts w:eastAsia="宋体"/>
          <w:bCs w:val="0"/>
          <w:i w:val="0"/>
          <w:color w:val="000000" w:themeColor="text1"/>
          <w:szCs w:val="22"/>
        </w:rPr>
        <w:sectPr w:rsidR="00461676">
          <w:pgSz w:w="11906" w:h="16838"/>
          <w:pgMar w:top="1440" w:right="1800" w:bottom="1440" w:left="1800" w:header="851" w:footer="992" w:gutter="0"/>
          <w:cols w:space="425"/>
          <w:docGrid w:type="lines" w:linePitch="312"/>
        </w:sectPr>
      </w:pPr>
      <w:r>
        <w:rPr>
          <w:rFonts w:eastAsia="宋体" w:hint="eastAsia"/>
          <w:bCs w:val="0"/>
          <w:i w:val="0"/>
          <w:color w:val="000000" w:themeColor="text1"/>
          <w:szCs w:val="22"/>
        </w:rPr>
        <w:t xml:space="preserve">4.7.2  </w:t>
      </w:r>
      <w:r>
        <w:rPr>
          <w:rFonts w:eastAsia="宋体" w:hint="eastAsia"/>
          <w:bCs w:val="0"/>
          <w:i w:val="0"/>
          <w:color w:val="000000" w:themeColor="text1"/>
          <w:szCs w:val="22"/>
        </w:rPr>
        <w:t>本条结合工程实践经验，规定</w:t>
      </w:r>
      <w:r>
        <w:rPr>
          <w:rFonts w:eastAsia="宋体" w:hint="eastAsia"/>
          <w:bCs w:val="0"/>
          <w:i w:val="0"/>
          <w:color w:val="000000" w:themeColor="text1"/>
          <w:szCs w:val="22"/>
        </w:rPr>
        <w:t>了混凝土工程质量诊断报告的内容。以表格或图表形式呈现实测数，根据检测数据的结果进行分析，结合检测数据，分析质量问题成因，并评估其对结构安全性和耐久性的影响，根据检测结果，提出可能的责任方，并引用合同条款或技术标准作为依据。</w:t>
      </w:r>
    </w:p>
    <w:p w:rsidR="00461676" w:rsidRDefault="005039F8">
      <w:pPr>
        <w:pStyle w:val="13"/>
        <w:rPr>
          <w:rFonts w:hint="default"/>
        </w:rPr>
      </w:pPr>
      <w:bookmarkStart w:id="209" w:name="_Toc25739"/>
      <w:bookmarkStart w:id="210" w:name="_Toc1862"/>
      <w:bookmarkStart w:id="211" w:name="_Toc1307"/>
      <w:bookmarkStart w:id="212" w:name="_Toc14356"/>
      <w:r>
        <w:lastRenderedPageBreak/>
        <w:t xml:space="preserve">5 </w:t>
      </w:r>
      <w:r>
        <w:t xml:space="preserve"> </w:t>
      </w:r>
      <w:r>
        <w:t>混凝土工程质量问题预判</w:t>
      </w:r>
      <w:bookmarkEnd w:id="209"/>
      <w:bookmarkEnd w:id="210"/>
      <w:bookmarkEnd w:id="211"/>
      <w:bookmarkEnd w:id="212"/>
    </w:p>
    <w:p w:rsidR="00461676" w:rsidRDefault="005039F8">
      <w:pPr>
        <w:pStyle w:val="23"/>
        <w:rPr>
          <w:rFonts w:hint="default"/>
        </w:rPr>
      </w:pPr>
      <w:bookmarkStart w:id="213" w:name="_Toc25291"/>
      <w:bookmarkStart w:id="214" w:name="_Toc7334"/>
      <w:bookmarkStart w:id="215" w:name="_Toc21488"/>
      <w:bookmarkStart w:id="216" w:name="_Toc17442"/>
      <w:r>
        <w:t xml:space="preserve">5.2  </w:t>
      </w:r>
      <w:r>
        <w:t>混凝土施工质量问题预判</w:t>
      </w:r>
      <w:bookmarkEnd w:id="213"/>
      <w:bookmarkEnd w:id="214"/>
      <w:bookmarkEnd w:id="215"/>
      <w:bookmarkEnd w:id="216"/>
    </w:p>
    <w:p w:rsidR="00461676" w:rsidRDefault="005039F8">
      <w:pPr>
        <w:pStyle w:val="afe"/>
        <w:widowControl/>
        <w:spacing w:line="360" w:lineRule="auto"/>
        <w:rPr>
          <w:rStyle w:val="Char3"/>
          <w:bCs/>
          <w:i/>
        </w:rPr>
      </w:pPr>
      <w:r>
        <w:rPr>
          <w:rFonts w:eastAsia="宋体" w:hint="eastAsia"/>
          <w:bCs w:val="0"/>
          <w:i w:val="0"/>
          <w:color w:val="000000" w:themeColor="text1"/>
          <w:szCs w:val="22"/>
        </w:rPr>
        <w:t xml:space="preserve">5.2.2  </w:t>
      </w:r>
      <w:r>
        <w:rPr>
          <w:rFonts w:eastAsia="宋体" w:hint="eastAsia"/>
          <w:bCs w:val="0"/>
          <w:i w:val="0"/>
          <w:color w:val="000000" w:themeColor="text1"/>
          <w:szCs w:val="22"/>
        </w:rPr>
        <w:t>裂缝是现浇混凝土工程中常遇的一种质量通病。裂缝的类型很多，在施工阶段，由于外荷载出现的塑性收缩裂缝和沉降收缩裂缝。塑性收缩裂大多在混凝土初凝后（一般在浇筑后</w:t>
      </w:r>
      <w:r>
        <w:rPr>
          <w:rFonts w:eastAsia="宋体" w:hint="eastAsia"/>
          <w:bCs w:val="0"/>
          <w:i w:val="0"/>
          <w:color w:val="000000" w:themeColor="text1"/>
          <w:szCs w:val="22"/>
        </w:rPr>
        <w:t>4h</w:t>
      </w:r>
      <w:r>
        <w:rPr>
          <w:rFonts w:eastAsia="宋体" w:hint="eastAsia"/>
          <w:bCs w:val="0"/>
          <w:i w:val="0"/>
          <w:color w:val="000000" w:themeColor="text1"/>
          <w:szCs w:val="22"/>
        </w:rPr>
        <w:t>左右），当外界气温高、风速大、气候很干燥的情况下会</w:t>
      </w:r>
      <w:r>
        <w:rPr>
          <w:rFonts w:eastAsia="宋体" w:hint="eastAsia"/>
          <w:bCs w:val="0"/>
          <w:i w:val="0"/>
          <w:color w:val="000000" w:themeColor="text1"/>
          <w:szCs w:val="22"/>
        </w:rPr>
        <w:t>出现；而沉降收缩裂缝多在混凝土浇筑后发生，混凝土硬化后即停止。</w:t>
      </w:r>
    </w:p>
    <w:p w:rsidR="00461676" w:rsidRDefault="005039F8">
      <w:pPr>
        <w:pStyle w:val="23"/>
        <w:rPr>
          <w:rStyle w:val="Char3"/>
          <w:rFonts w:hint="default"/>
          <w:bCs/>
        </w:rPr>
      </w:pPr>
      <w:bookmarkStart w:id="217" w:name="_Toc9243"/>
      <w:bookmarkStart w:id="218" w:name="_Toc26698"/>
      <w:bookmarkStart w:id="219" w:name="_Toc1617"/>
      <w:bookmarkStart w:id="220" w:name="_Toc8491"/>
      <w:r>
        <w:t xml:space="preserve">5.3  </w:t>
      </w:r>
      <w:r>
        <w:t>混凝土结构质量问题预判</w:t>
      </w:r>
      <w:bookmarkEnd w:id="217"/>
      <w:bookmarkEnd w:id="218"/>
      <w:bookmarkEnd w:id="219"/>
      <w:bookmarkEnd w:id="220"/>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5.3.3  </w:t>
      </w:r>
      <w:r>
        <w:rPr>
          <w:rFonts w:eastAsia="宋体" w:hint="eastAsia"/>
          <w:bCs w:val="0"/>
          <w:i w:val="0"/>
          <w:color w:val="000000" w:themeColor="text1"/>
          <w:szCs w:val="22"/>
        </w:rPr>
        <w:t>裂缝存在是混凝土工程的隐患，在混凝土结构中有物理因素（包括温度湿度变化、不均匀沉降、冻胀等）引起的裂缝；化学因素（包括钢筋锈蚀、化学反应膨胀等）引起的裂缝；施工操作（如脱模撞击、养护等）引起的裂缝。按裂缝的方向、形状有：水平裂缝、垂直裂缝、纵向裂缝、横向裂缝、斜向裂缝等；按裂缝深浅有表面裂缝、深进裂缝和贯穿性裂缝等。干燥收缩裂缝对基础、墙、较薄的梁板类结构，多沿短方向分布；整体性变截面结构多发生在</w:t>
      </w:r>
      <w:r>
        <w:rPr>
          <w:rFonts w:eastAsia="宋体" w:hint="eastAsia"/>
          <w:bCs w:val="0"/>
          <w:i w:val="0"/>
          <w:color w:val="000000" w:themeColor="text1"/>
          <w:szCs w:val="22"/>
        </w:rPr>
        <w:t>结构变截面处；大体积混凝土在平面部位较为多见，侧面也时有出现。表面温度裂缝多发生在施工期间，深进的或贯穿的多发生在浇筑后</w:t>
      </w:r>
      <w:r>
        <w:rPr>
          <w:rFonts w:eastAsia="宋体" w:hint="eastAsia"/>
          <w:bCs w:val="0"/>
          <w:i w:val="0"/>
          <w:color w:val="000000" w:themeColor="text1"/>
          <w:szCs w:val="22"/>
        </w:rPr>
        <w:t>2</w:t>
      </w:r>
      <w:r>
        <w:rPr>
          <w:rFonts w:eastAsia="宋体" w:hint="eastAsia"/>
          <w:bCs w:val="0"/>
          <w:i w:val="0"/>
          <w:color w:val="000000" w:themeColor="text1"/>
          <w:szCs w:val="22"/>
        </w:rPr>
        <w:t>～</w:t>
      </w:r>
      <w:r>
        <w:rPr>
          <w:rFonts w:eastAsia="宋体" w:hint="eastAsia"/>
          <w:bCs w:val="0"/>
          <w:i w:val="0"/>
          <w:color w:val="000000" w:themeColor="text1"/>
          <w:szCs w:val="22"/>
        </w:rPr>
        <w:t>3</w:t>
      </w:r>
      <w:r>
        <w:rPr>
          <w:rFonts w:eastAsia="宋体" w:hint="eastAsia"/>
          <w:bCs w:val="0"/>
          <w:i w:val="0"/>
          <w:color w:val="000000" w:themeColor="text1"/>
          <w:szCs w:val="22"/>
        </w:rPr>
        <w:t>个月或更长时间，缝宽受温度变化影响较明显，冬季较宽，夏季较细。沿截面高度，裂缝大多呈上宽下窄状，但个别也有下宽上窄的情况，遇顶部或底板配筋较多的结构，有时也出现中间宽两端窄的梭形裂缝。</w:t>
      </w:r>
    </w:p>
    <w:p w:rsidR="00461676" w:rsidRDefault="005039F8">
      <w:pPr>
        <w:rPr>
          <w:color w:val="000000" w:themeColor="text1"/>
        </w:rPr>
      </w:pPr>
      <w:r>
        <w:rPr>
          <w:rFonts w:hint="eastAsia"/>
          <w:color w:val="000000" w:themeColor="text1"/>
        </w:rPr>
        <w:br w:type="page"/>
      </w:r>
    </w:p>
    <w:p w:rsidR="00461676" w:rsidRDefault="005039F8">
      <w:pPr>
        <w:pStyle w:val="13"/>
        <w:rPr>
          <w:rFonts w:hint="default"/>
        </w:rPr>
      </w:pPr>
      <w:bookmarkStart w:id="221" w:name="_Toc3055"/>
      <w:bookmarkStart w:id="222" w:name="_Toc18757"/>
      <w:bookmarkStart w:id="223" w:name="_Toc12666"/>
      <w:bookmarkStart w:id="224" w:name="_Toc29102"/>
      <w:r>
        <w:lastRenderedPageBreak/>
        <w:t xml:space="preserve">6 </w:t>
      </w:r>
      <w:r>
        <w:t xml:space="preserve"> </w:t>
      </w:r>
      <w:r>
        <w:t>混凝土工程问题识别与溯源</w:t>
      </w:r>
      <w:bookmarkEnd w:id="221"/>
      <w:bookmarkEnd w:id="222"/>
      <w:bookmarkEnd w:id="223"/>
      <w:bookmarkEnd w:id="224"/>
    </w:p>
    <w:p w:rsidR="00461676" w:rsidRDefault="005039F8">
      <w:pPr>
        <w:pStyle w:val="23"/>
        <w:rPr>
          <w:rFonts w:hint="default"/>
        </w:rPr>
      </w:pPr>
      <w:bookmarkStart w:id="225" w:name="_Toc20454"/>
      <w:bookmarkStart w:id="226" w:name="_Toc4817"/>
      <w:bookmarkStart w:id="227" w:name="_Toc3606"/>
      <w:bookmarkStart w:id="228" w:name="_Toc31135"/>
      <w:r>
        <w:t xml:space="preserve">6.1  </w:t>
      </w:r>
      <w:r>
        <w:t>预拌混凝土质量问题识别与溯源</w:t>
      </w:r>
      <w:bookmarkEnd w:id="225"/>
      <w:bookmarkEnd w:id="226"/>
      <w:bookmarkEnd w:id="227"/>
      <w:bookmarkEnd w:id="228"/>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6.1.2  </w:t>
      </w:r>
      <w:r>
        <w:rPr>
          <w:rFonts w:eastAsia="宋体" w:hint="eastAsia"/>
          <w:bCs w:val="0"/>
          <w:i w:val="0"/>
          <w:color w:val="000000" w:themeColor="text1"/>
          <w:szCs w:val="22"/>
        </w:rPr>
        <w:t>本条规定了当预拌混凝土出现和易性差的现象时的问题识别与溯源程序与程序。依据《普通混凝土拌合物性能试验程序标准》</w:t>
      </w:r>
      <w:r>
        <w:rPr>
          <w:rFonts w:eastAsia="宋体" w:hint="eastAsia"/>
          <w:bCs w:val="0"/>
          <w:i w:val="0"/>
          <w:color w:val="000000" w:themeColor="text1"/>
          <w:szCs w:val="22"/>
        </w:rPr>
        <w:t>GB/T 50080</w:t>
      </w:r>
      <w:r>
        <w:rPr>
          <w:rFonts w:eastAsia="宋体" w:hint="eastAsia"/>
          <w:bCs w:val="0"/>
          <w:i w:val="0"/>
          <w:color w:val="000000" w:themeColor="text1"/>
          <w:szCs w:val="22"/>
        </w:rPr>
        <w:t>，通过坍落度试验、泌水率测试定量评估拌合物流动性、保水性及黏聚性状态，并与设计要求对比；回溯施工全流程，核查混凝土从拌制至浇筑的时间线是否超限、运输设备振动是否导致离析，并调取配合比设计文件核验水胶比、砂率及骨料级配是否符合《普通混凝土配合比设计规程》</w:t>
      </w:r>
      <w:r>
        <w:rPr>
          <w:rFonts w:eastAsia="宋体" w:hint="eastAsia"/>
          <w:bCs w:val="0"/>
          <w:i w:val="0"/>
          <w:color w:val="000000" w:themeColor="text1"/>
          <w:szCs w:val="22"/>
        </w:rPr>
        <w:t>JGJ 55</w:t>
      </w:r>
      <w:r>
        <w:rPr>
          <w:rFonts w:eastAsia="宋体" w:hint="eastAsia"/>
          <w:bCs w:val="0"/>
          <w:i w:val="0"/>
          <w:color w:val="000000" w:themeColor="text1"/>
          <w:szCs w:val="22"/>
        </w:rPr>
        <w:t>标准；验证设备与工艺合规性，包括检查搅拌站计量仪器校准证书、投料记录真实性，确认搅拌机类型与容量适配性；通过骨料筛分试验计算空隙率与级配曲线，判定级配缺陷对和易性的影响，并取不同批次样本测试抗压强度离散系数；综合配比参数偏离、设</w:t>
      </w:r>
      <w:r>
        <w:rPr>
          <w:rFonts w:eastAsia="宋体" w:hint="eastAsia"/>
          <w:bCs w:val="0"/>
          <w:i w:val="0"/>
          <w:color w:val="000000" w:themeColor="text1"/>
          <w:szCs w:val="22"/>
        </w:rPr>
        <w:t>备选型失误、操作违规等因素，结合《混凝土质量控制标准》</w:t>
      </w:r>
      <w:r>
        <w:rPr>
          <w:rFonts w:eastAsia="宋体" w:hint="eastAsia"/>
          <w:bCs w:val="0"/>
          <w:i w:val="0"/>
          <w:color w:val="000000" w:themeColor="text1"/>
          <w:szCs w:val="22"/>
        </w:rPr>
        <w:t>GB 50164</w:t>
      </w:r>
      <w:r>
        <w:rPr>
          <w:rFonts w:eastAsia="宋体" w:hint="eastAsia"/>
          <w:bCs w:val="0"/>
          <w:i w:val="0"/>
          <w:color w:val="000000" w:themeColor="text1"/>
          <w:szCs w:val="22"/>
        </w:rPr>
        <w:t>进行责任判定。</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6.1.3  </w:t>
      </w:r>
      <w:r>
        <w:rPr>
          <w:rFonts w:eastAsia="宋体" w:hint="eastAsia"/>
          <w:bCs w:val="0"/>
          <w:i w:val="0"/>
          <w:color w:val="000000" w:themeColor="text1"/>
          <w:szCs w:val="22"/>
        </w:rPr>
        <w:t>本条规定了当预拌混凝土出现配合比不良的现象时的问题识别与溯源程序。审查配合比设计报告，检查设计是否符合工程要求和相关标准规范。核实配合比设计时所采用的原材料性能指标是否准确。检查水泥的品种、强度等级、安定性等指标。不同品种的水泥性能不同，若使用不当可能影响配合比效果。检查生产记录，包括原材料的计量、搅拌时间等。计量不准确是导致配合比不良的常见原因。</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6.1.4  </w:t>
      </w:r>
      <w:r>
        <w:rPr>
          <w:rFonts w:eastAsia="宋体" w:hint="eastAsia"/>
          <w:bCs w:val="0"/>
          <w:i w:val="0"/>
          <w:color w:val="000000" w:themeColor="text1"/>
          <w:szCs w:val="22"/>
        </w:rPr>
        <w:t>为确保外加剂在混凝土中发挥预期效果，避免因外加剂与生产原材料不相容而影响混凝土质量，规定外加剂使用前必须进行生产原材料相容性试验，试验满足要求后才可投入使用。本条规定了当预拌混凝土出现外加剂使用不当的情况时进行问题识别与溯源的程序。核查外加剂出厂合格证、型式检验报告及复试记录是否符合</w:t>
      </w:r>
      <w:r>
        <w:rPr>
          <w:rFonts w:eastAsia="宋体" w:hint="eastAsia"/>
          <w:bCs w:val="0"/>
          <w:i w:val="0"/>
          <w:color w:val="000000" w:themeColor="text1"/>
          <w:szCs w:val="22"/>
        </w:rPr>
        <w:t>GB 8076</w:t>
      </w:r>
      <w:r>
        <w:rPr>
          <w:rFonts w:eastAsia="宋体" w:hint="eastAsia"/>
          <w:bCs w:val="0"/>
          <w:i w:val="0"/>
          <w:color w:val="000000" w:themeColor="text1"/>
          <w:szCs w:val="22"/>
        </w:rPr>
        <w:t>要求，能够从源头确认外加剂的质量是否达标，判断其是否符合国家标准的基本规定。检测液态外加剂是否分层沉淀，粉状剂是否结块或细度超标，可直观了解外加剂的物理状态。审核搅拌站计量设备校</w:t>
      </w:r>
      <w:r>
        <w:rPr>
          <w:rFonts w:eastAsia="宋体" w:hint="eastAsia"/>
          <w:bCs w:val="0"/>
          <w:i w:val="0"/>
          <w:color w:val="000000" w:themeColor="text1"/>
          <w:szCs w:val="22"/>
        </w:rPr>
        <w:lastRenderedPageBreak/>
        <w:t>验记录，能确认外加剂掺量是否有误，掺</w:t>
      </w:r>
      <w:r>
        <w:rPr>
          <w:rFonts w:eastAsia="宋体" w:hint="eastAsia"/>
          <w:bCs w:val="0"/>
          <w:i w:val="0"/>
          <w:color w:val="000000" w:themeColor="text1"/>
          <w:szCs w:val="22"/>
        </w:rPr>
        <w:t>量不准确可能导致混凝土性能出现偏差。根据混凝土的功能检查所选用的外加剂类型，可保证外加剂的类型与混凝土预期功能相匹配，防止因类型选错影响使用效果。检查外加剂的储存是否存在问题，是因为不当储存可能使外加剂性能改变。追溯水泥与外加剂的适应性试验报告，验证胶凝材料品种变更后是否重新开展相容性试验，能确保在原材料发生变化时，外加剂与新的胶凝材料依然具有良好的相容性，从而保障混凝土的整体质量。</w:t>
      </w:r>
    </w:p>
    <w:p w:rsidR="00461676" w:rsidRDefault="005039F8">
      <w:pPr>
        <w:pStyle w:val="23"/>
        <w:rPr>
          <w:rFonts w:eastAsia="宋体" w:hint="default"/>
          <w:bCs w:val="0"/>
          <w:color w:val="000000" w:themeColor="text1"/>
          <w:szCs w:val="22"/>
        </w:rPr>
      </w:pPr>
      <w:bookmarkStart w:id="229" w:name="_Toc12485"/>
      <w:bookmarkStart w:id="230" w:name="_Toc715"/>
      <w:bookmarkStart w:id="231" w:name="_Toc10244"/>
      <w:bookmarkStart w:id="232" w:name="_Toc21868"/>
      <w:r>
        <w:t xml:space="preserve">6.2  </w:t>
      </w:r>
      <w:r>
        <w:t>混凝土施工质量问题识别与溯源</w:t>
      </w:r>
      <w:bookmarkEnd w:id="229"/>
      <w:bookmarkEnd w:id="230"/>
      <w:bookmarkEnd w:id="231"/>
      <w:bookmarkEnd w:id="232"/>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6.2.1 </w:t>
      </w:r>
      <w:r>
        <w:rPr>
          <w:rFonts w:eastAsia="宋体" w:hint="eastAsia"/>
          <w:bCs w:val="0"/>
          <w:i w:val="0"/>
          <w:color w:val="000000" w:themeColor="text1"/>
          <w:szCs w:val="22"/>
        </w:rPr>
        <w:t>本条款针对混凝土施工出现表面缺陷现象的情况，明确了问题识别与溯源的程序。</w:t>
      </w:r>
      <w:r>
        <w:rPr>
          <w:rFonts w:eastAsia="宋体" w:hint="eastAsia"/>
          <w:bCs w:val="0"/>
          <w:i w:val="0"/>
          <w:color w:val="000000" w:themeColor="text1"/>
          <w:szCs w:val="22"/>
        </w:rPr>
        <w:t>首先要检查振捣记录，确认振捣时间、点位间距和分层厚度是否契合方案要求，因为振捣操作的规范性直接影响混凝土的密实度和表面质量。核实浇筑高度，确保其符合现行国家及行业标准，合适的浇筑高度有助于避免混凝土离析等问题。模板方面，要检查其表面状况，查看是否粗糙或粘附有水泥浆渣等杂物且清理不彻底，同时检查模板接缝的严密性，这些都会影响混凝土成型后的表面效果。脱模剂的涂刷情况也需检查，良好的脱模剂涂刷能保证混凝土顺利脱模且表面平整。材料性能复测和配合比验证也是关键步骤，以确保材料质量和配合比例符合要求。最后，要审查养护记</w:t>
      </w:r>
      <w:r>
        <w:rPr>
          <w:rFonts w:eastAsia="宋体" w:hint="eastAsia"/>
          <w:bCs w:val="0"/>
          <w:i w:val="0"/>
          <w:color w:val="000000" w:themeColor="text1"/>
          <w:szCs w:val="22"/>
        </w:rPr>
        <w:t>录并分析环境因素，养护条件和环境状况对混凝土表面质量的形成有着重要影响。</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6.2.2  </w:t>
      </w:r>
      <w:r>
        <w:rPr>
          <w:rFonts w:eastAsia="宋体" w:hint="eastAsia"/>
          <w:bCs w:val="0"/>
          <w:i w:val="0"/>
          <w:color w:val="000000" w:themeColor="text1"/>
          <w:szCs w:val="22"/>
        </w:rPr>
        <w:t>本条规定了当混凝土施工出现内部疵病的现象时，问题识别与溯源宜进行的程序，依据</w:t>
      </w:r>
      <w:r>
        <w:rPr>
          <w:rFonts w:eastAsia="宋体" w:hint="eastAsia"/>
          <w:bCs w:val="0"/>
          <w:i w:val="0"/>
          <w:color w:val="000000" w:themeColor="text1"/>
          <w:szCs w:val="22"/>
        </w:rPr>
        <w:t>GB/T 50784</w:t>
      </w:r>
      <w:r>
        <w:rPr>
          <w:rFonts w:eastAsia="宋体" w:hint="eastAsia"/>
          <w:bCs w:val="0"/>
          <w:i w:val="0"/>
          <w:color w:val="000000" w:themeColor="text1"/>
          <w:szCs w:val="22"/>
        </w:rPr>
        <w:t>的相关规定，结合结构特点和现场条件，选择合适的无损检测程序的操作规程进行检测，布置检测点，记录检测数据。对检测数据进行分析，判断混凝土内部是否存在空洞或裂缝，并初步确定其位置、大小和范围。收集混凝土工程的设计图纸、施工记录、原材料检验报告等资料，了解工程基本情况、混凝土配合比、施工工艺和施工过程中可能存在的问题。根据无损检测、</w:t>
      </w:r>
      <w:r>
        <w:rPr>
          <w:rFonts w:eastAsia="宋体" w:hint="eastAsia"/>
          <w:bCs w:val="0"/>
          <w:i w:val="0"/>
          <w:color w:val="000000" w:themeColor="text1"/>
          <w:szCs w:val="22"/>
        </w:rPr>
        <w:t>回弹</w:t>
      </w:r>
      <w:r>
        <w:rPr>
          <w:rFonts w:eastAsia="宋体" w:hint="eastAsia"/>
          <w:bCs w:val="0"/>
          <w:i w:val="0"/>
          <w:color w:val="000000" w:themeColor="text1"/>
          <w:szCs w:val="22"/>
        </w:rPr>
        <w:t xml:space="preserve"> - </w:t>
      </w:r>
      <w:r>
        <w:rPr>
          <w:rFonts w:eastAsia="宋体" w:hint="eastAsia"/>
          <w:bCs w:val="0"/>
          <w:i w:val="0"/>
          <w:color w:val="000000" w:themeColor="text1"/>
          <w:szCs w:val="22"/>
        </w:rPr>
        <w:t>取芯法的检测结果，综合判定混凝土结构内部缺陷的类型、位置、大小和严重程度。结合初步调查收集的资料和检测结果，从原材料</w:t>
      </w:r>
      <w:r>
        <w:rPr>
          <w:rFonts w:eastAsia="宋体" w:hint="eastAsia"/>
          <w:bCs w:val="0"/>
          <w:i w:val="0"/>
          <w:color w:val="000000" w:themeColor="text1"/>
          <w:szCs w:val="22"/>
        </w:rPr>
        <w:lastRenderedPageBreak/>
        <w:t>质量、配合比设计、施工工艺、养护条件等方面进行全面分析，找出导致混凝土内部出现疵病的原因。</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6.2.3  </w:t>
      </w:r>
      <w:r>
        <w:rPr>
          <w:rFonts w:eastAsia="宋体" w:hint="eastAsia"/>
          <w:bCs w:val="0"/>
          <w:i w:val="0"/>
          <w:color w:val="000000" w:themeColor="text1"/>
          <w:szCs w:val="22"/>
        </w:rPr>
        <w:t>本条款规定了混凝土施工裂缝的识别与溯源程序，依据《混凝土结构工程施工质量验收规范》</w:t>
      </w:r>
      <w:r>
        <w:rPr>
          <w:rFonts w:eastAsia="宋体" w:hint="eastAsia"/>
          <w:bCs w:val="0"/>
          <w:i w:val="0"/>
          <w:color w:val="000000" w:themeColor="text1"/>
          <w:szCs w:val="22"/>
        </w:rPr>
        <w:t>GB 50204</w:t>
      </w:r>
      <w:r>
        <w:rPr>
          <w:rFonts w:eastAsia="宋体" w:hint="eastAsia"/>
          <w:bCs w:val="0"/>
          <w:i w:val="0"/>
          <w:color w:val="000000" w:themeColor="text1"/>
          <w:szCs w:val="22"/>
        </w:rPr>
        <w:t>，对裂缝位置、长度、宽度及稳定性进行判定。结合施工日志中的温湿度记录及地基沉降观测数据，分析环境收缩应力或基础变形对裂缝的影响。抽检水胶比及骨料级配，验证配合比合理性。检查水泥品种及</w:t>
      </w:r>
      <w:r>
        <w:rPr>
          <w:rFonts w:eastAsia="宋体" w:hint="eastAsia"/>
          <w:bCs w:val="0"/>
          <w:i w:val="0"/>
          <w:color w:val="000000" w:themeColor="text1"/>
          <w:szCs w:val="22"/>
        </w:rPr>
        <w:t>检测报告，避免使用高收缩性水泥。检测箍筋定位精度与保护层厚度，若保护层不足导致钢筋锈蚀膨胀裂缝，需追溯施工放线或设计配筋合理性。</w:t>
      </w:r>
    </w:p>
    <w:p w:rsidR="00461676" w:rsidRDefault="005039F8">
      <w:pPr>
        <w:pStyle w:val="23"/>
        <w:rPr>
          <w:rFonts w:eastAsia="宋体" w:hint="default"/>
          <w:bCs w:val="0"/>
          <w:color w:val="000000" w:themeColor="text1"/>
          <w:szCs w:val="22"/>
        </w:rPr>
      </w:pPr>
      <w:bookmarkStart w:id="233" w:name="_Toc30217"/>
      <w:bookmarkStart w:id="234" w:name="_Toc13821"/>
      <w:bookmarkStart w:id="235" w:name="_Toc29318"/>
      <w:bookmarkStart w:id="236" w:name="_Toc22180"/>
      <w:r>
        <w:t xml:space="preserve">6.3  </w:t>
      </w:r>
      <w:r>
        <w:t>混凝土结构质量问题识别与溯源</w:t>
      </w:r>
      <w:bookmarkEnd w:id="233"/>
      <w:bookmarkEnd w:id="234"/>
      <w:bookmarkEnd w:id="235"/>
      <w:bookmarkEnd w:id="236"/>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6.3.1  </w:t>
      </w:r>
      <w:r>
        <w:rPr>
          <w:rFonts w:eastAsia="宋体" w:hint="eastAsia"/>
          <w:bCs w:val="0"/>
          <w:i w:val="0"/>
          <w:color w:val="000000" w:themeColor="text1"/>
          <w:szCs w:val="22"/>
        </w:rPr>
        <w:t>本条款规定了当混凝土结构出现外形尺寸偏差的现象时的识别与溯源程序，应系统性地结合技术检测与过程追溯进行问题溯源。依据《混凝土结构现场检测技术标准》</w:t>
      </w:r>
      <w:r>
        <w:rPr>
          <w:rFonts w:eastAsia="宋体" w:hint="eastAsia"/>
          <w:bCs w:val="0"/>
          <w:i w:val="0"/>
          <w:color w:val="000000" w:themeColor="text1"/>
          <w:szCs w:val="22"/>
        </w:rPr>
        <w:t>GB/T 50784</w:t>
      </w:r>
      <w:r>
        <w:rPr>
          <w:rFonts w:eastAsia="宋体" w:hint="eastAsia"/>
          <w:bCs w:val="0"/>
          <w:i w:val="0"/>
          <w:color w:val="000000" w:themeColor="text1"/>
          <w:szCs w:val="22"/>
        </w:rPr>
        <w:t>开展规范化检测，分析偏差范围及程度，确保数据客观性。面核查施工图纸、材料检验报告及隐蔽工程验收记录等资料，比对设计参数与实际施工的匹配性，排查因图纸理解错误或施工</w:t>
      </w:r>
      <w:r>
        <w:rPr>
          <w:rFonts w:eastAsia="宋体" w:hint="eastAsia"/>
          <w:bCs w:val="0"/>
          <w:i w:val="0"/>
          <w:color w:val="000000" w:themeColor="text1"/>
          <w:szCs w:val="22"/>
        </w:rPr>
        <w:t>参数偏差导致的系统性误差；</w:t>
      </w:r>
      <w:r>
        <w:rPr>
          <w:rFonts w:eastAsia="宋体"/>
          <w:bCs w:val="0"/>
          <w:i w:val="0"/>
          <w:color w:val="000000" w:themeColor="text1"/>
          <w:szCs w:val="22"/>
        </w:rPr>
        <w:t>同时重点追溯施工工艺环节，复核模板安装的刚度、支撑系统稳定性及地基承载力等关键指标，识别因模板变形、支撑沉降或振捣操作不当引发的局部缺陷；</w:t>
      </w:r>
      <w:r>
        <w:rPr>
          <w:rFonts w:eastAsia="宋体" w:hint="eastAsia"/>
          <w:bCs w:val="0"/>
          <w:i w:val="0"/>
          <w:color w:val="000000" w:themeColor="text1"/>
          <w:szCs w:val="22"/>
        </w:rPr>
        <w:t>通过整合检测数据、施工记录及现场勘察结果，综合判定偏差成因。</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6.3.2  </w:t>
      </w:r>
      <w:r>
        <w:rPr>
          <w:rFonts w:eastAsia="宋体" w:hint="eastAsia"/>
          <w:bCs w:val="0"/>
          <w:i w:val="0"/>
          <w:color w:val="000000" w:themeColor="text1"/>
          <w:szCs w:val="22"/>
        </w:rPr>
        <w:t>本条款规定了当混凝土结构出现外形尺寸偏差的现象时的识别与溯源程序，依据《混凝土结构现场检测技术标准》</w:t>
      </w:r>
      <w:r>
        <w:rPr>
          <w:rFonts w:eastAsia="宋体" w:hint="eastAsia"/>
          <w:bCs w:val="0"/>
          <w:i w:val="0"/>
          <w:color w:val="000000" w:themeColor="text1"/>
          <w:szCs w:val="22"/>
        </w:rPr>
        <w:t>GB/T 50784</w:t>
      </w:r>
      <w:r>
        <w:rPr>
          <w:rFonts w:eastAsia="宋体" w:hint="eastAsia"/>
          <w:bCs w:val="0"/>
          <w:i w:val="0"/>
          <w:color w:val="000000" w:themeColor="text1"/>
          <w:szCs w:val="22"/>
        </w:rPr>
        <w:t>对裂缝形态、分布规律及伴随现象进行检测与记录；核查裂缝出现时段的气候条件、施工阶段及外部荷载作用；调取材料配比文件、施工记录及骨料检测报告，验证是否存在</w:t>
      </w:r>
      <w:r>
        <w:rPr>
          <w:rFonts w:eastAsia="宋体" w:hint="eastAsia"/>
          <w:bCs w:val="0"/>
          <w:i w:val="0"/>
          <w:color w:val="000000" w:themeColor="text1"/>
          <w:szCs w:val="22"/>
        </w:rPr>
        <w:t>水胶比失调、活性骨料或氯离子超标等隐患；通过抗压强度离散系数测试、碳化深度检测及化学侵蚀试验锁定材料或工艺缺陷；结合裂缝特征与数据关联性，分析主导成因，判定责任。</w:t>
      </w:r>
    </w:p>
    <w:p w:rsidR="00461676" w:rsidRDefault="005039F8">
      <w:pPr>
        <w:rPr>
          <w:color w:val="000000" w:themeColor="text1"/>
        </w:rPr>
      </w:pPr>
      <w:r>
        <w:rPr>
          <w:rFonts w:hint="eastAsia"/>
          <w:color w:val="000000" w:themeColor="text1"/>
        </w:rPr>
        <w:br w:type="page"/>
      </w:r>
    </w:p>
    <w:p w:rsidR="00461676" w:rsidRDefault="005039F8">
      <w:pPr>
        <w:pStyle w:val="13"/>
        <w:rPr>
          <w:rFonts w:hint="default"/>
        </w:rPr>
      </w:pPr>
      <w:bookmarkStart w:id="237" w:name="_Toc20561"/>
      <w:bookmarkStart w:id="238" w:name="_Toc4834"/>
      <w:bookmarkStart w:id="239" w:name="_Toc4955"/>
      <w:bookmarkStart w:id="240" w:name="_Toc8076"/>
      <w:r>
        <w:lastRenderedPageBreak/>
        <w:t xml:space="preserve">7  </w:t>
      </w:r>
      <w:r>
        <w:t>质量治理</w:t>
      </w:r>
      <w:bookmarkEnd w:id="237"/>
      <w:bookmarkEnd w:id="238"/>
      <w:bookmarkEnd w:id="239"/>
      <w:bookmarkEnd w:id="240"/>
    </w:p>
    <w:p w:rsidR="00461676" w:rsidRDefault="005039F8">
      <w:pPr>
        <w:pStyle w:val="23"/>
        <w:rPr>
          <w:rFonts w:hint="default"/>
        </w:rPr>
      </w:pPr>
      <w:bookmarkStart w:id="241" w:name="_Toc24075"/>
      <w:bookmarkStart w:id="242" w:name="_Toc27515"/>
      <w:bookmarkStart w:id="243" w:name="_Toc29673"/>
      <w:bookmarkStart w:id="244" w:name="_Toc3517"/>
      <w:r>
        <w:t xml:space="preserve">7.1  </w:t>
      </w:r>
      <w:r>
        <w:t>一般规定</w:t>
      </w:r>
      <w:bookmarkEnd w:id="241"/>
      <w:bookmarkEnd w:id="242"/>
      <w:bookmarkEnd w:id="243"/>
      <w:bookmarkEnd w:id="244"/>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7.1.1  </w:t>
      </w:r>
      <w:r>
        <w:rPr>
          <w:rFonts w:eastAsia="宋体" w:hint="eastAsia"/>
          <w:bCs w:val="0"/>
          <w:i w:val="0"/>
          <w:color w:val="000000" w:themeColor="text1"/>
          <w:szCs w:val="22"/>
        </w:rPr>
        <w:t>混凝土结构工程质量治理应基于诊断报告明确的技术缺陷类别与损伤机理，结合委托方提出的功能恢复或提升需求，制定治理方案。治理范围的确定需遵循系统性原则，允许选择整体结构、独立区段或指定构件进行针对性修复，但须通过验证局部治理对整体性能的影响，避免因局部干预引发次生问题。治理设计应优先采用《混凝土结构加固设计规范》</w:t>
      </w:r>
      <w:r>
        <w:rPr>
          <w:rFonts w:eastAsia="宋体" w:hint="eastAsia"/>
          <w:bCs w:val="0"/>
          <w:i w:val="0"/>
          <w:color w:val="000000" w:themeColor="text1"/>
          <w:szCs w:val="22"/>
        </w:rPr>
        <w:t>GB 50367</w:t>
      </w:r>
      <w:r>
        <w:rPr>
          <w:rFonts w:eastAsia="宋体" w:hint="eastAsia"/>
          <w:bCs w:val="0"/>
          <w:i w:val="0"/>
          <w:color w:val="000000" w:themeColor="text1"/>
          <w:szCs w:val="22"/>
        </w:rPr>
        <w:t>规定的技术措施，对部分损伤、耐久性失效等特殊问题，需依据检测数据与荷载试验结果，在补强材料选用、界面处理工艺及长期监测方案中体现性能适配性要求。治理实施阶段应分步执行关键工序，确保治理过</w:t>
      </w:r>
      <w:r>
        <w:rPr>
          <w:rFonts w:eastAsia="宋体" w:hint="eastAsia"/>
          <w:bCs w:val="0"/>
          <w:i w:val="0"/>
          <w:color w:val="000000" w:themeColor="text1"/>
          <w:szCs w:val="22"/>
        </w:rPr>
        <w:t>程中安全性与功能延续性满足原设计或现行标准要求。</w:t>
      </w:r>
    </w:p>
    <w:p w:rsidR="00461676" w:rsidRDefault="005039F8">
      <w:pPr>
        <w:pStyle w:val="23"/>
        <w:rPr>
          <w:rFonts w:eastAsia="宋体" w:hint="default"/>
          <w:bCs w:val="0"/>
          <w:color w:val="000000" w:themeColor="text1"/>
          <w:szCs w:val="22"/>
        </w:rPr>
      </w:pPr>
      <w:bookmarkStart w:id="245" w:name="_Toc16431"/>
      <w:bookmarkStart w:id="246" w:name="_Toc3493"/>
      <w:bookmarkStart w:id="247" w:name="_Toc11354"/>
      <w:bookmarkStart w:id="248" w:name="_Toc18844"/>
      <w:r>
        <w:t xml:space="preserve">7.2  </w:t>
      </w:r>
      <w:r>
        <w:t>预拌混凝土质量问题预防与治理</w:t>
      </w:r>
      <w:bookmarkEnd w:id="245"/>
      <w:bookmarkEnd w:id="246"/>
      <w:bookmarkEnd w:id="247"/>
      <w:bookmarkEnd w:id="248"/>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7.2.1  </w:t>
      </w:r>
      <w:r>
        <w:rPr>
          <w:rFonts w:eastAsia="宋体" w:hint="eastAsia"/>
          <w:bCs w:val="0"/>
          <w:i w:val="0"/>
          <w:color w:val="000000" w:themeColor="text1"/>
          <w:szCs w:val="22"/>
        </w:rPr>
        <w:t>本条针对预拌混凝土出现和易性差的现象，提出了防治措施。和易性直接影响混凝土的浇筑密实度、均匀性和耐久性。最小胶凝材料用量和最大水胶比依据行业标准《普通混凝土配合比设计规程》</w:t>
      </w:r>
      <w:r>
        <w:rPr>
          <w:rFonts w:eastAsia="宋体" w:hint="eastAsia"/>
          <w:bCs w:val="0"/>
          <w:i w:val="0"/>
          <w:color w:val="000000" w:themeColor="text1"/>
          <w:szCs w:val="22"/>
        </w:rPr>
        <w:t>JGJ 55</w:t>
      </w:r>
      <w:r>
        <w:rPr>
          <w:rFonts w:eastAsia="宋体" w:hint="eastAsia"/>
          <w:bCs w:val="0"/>
          <w:i w:val="0"/>
          <w:color w:val="000000" w:themeColor="text1"/>
          <w:szCs w:val="22"/>
        </w:rPr>
        <w:t>设定，确保混凝土具备基础强度和流动性；采用高精度电子计量设备保证原材料配比准确性，并通过强制式搅拌机和规定搅拌时间实现均匀混合；专用搅拌运输车配合快速搅拌防止离析，入模温度控制及高温时段遮阳措施可避免温度应力对和易性的负面影</w:t>
      </w:r>
      <w:r>
        <w:rPr>
          <w:rFonts w:eastAsia="宋体" w:hint="eastAsia"/>
          <w:bCs w:val="0"/>
          <w:i w:val="0"/>
          <w:color w:val="000000" w:themeColor="text1"/>
          <w:szCs w:val="22"/>
        </w:rPr>
        <w:t>响；每</w:t>
      </w:r>
      <w:r>
        <w:rPr>
          <w:rFonts w:eastAsia="宋体" w:hint="eastAsia"/>
          <w:bCs w:val="0"/>
          <w:i w:val="0"/>
          <w:color w:val="000000" w:themeColor="text1"/>
          <w:szCs w:val="22"/>
        </w:rPr>
        <w:t>50m3</w:t>
      </w:r>
      <w:r>
        <w:rPr>
          <w:rFonts w:eastAsia="宋体" w:hint="eastAsia"/>
          <w:bCs w:val="0"/>
          <w:i w:val="0"/>
          <w:color w:val="000000" w:themeColor="text1"/>
          <w:szCs w:val="22"/>
        </w:rPr>
        <w:t>或每工作班检测坍落度，实时掌握和易性变化并及时调整</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7.2.2  </w:t>
      </w:r>
      <w:r>
        <w:rPr>
          <w:rFonts w:eastAsia="宋体" w:hint="eastAsia"/>
          <w:bCs w:val="0"/>
          <w:i w:val="0"/>
          <w:color w:val="000000" w:themeColor="text1"/>
          <w:szCs w:val="22"/>
        </w:rPr>
        <w:t>本条规定了预拌混凝土出现配合比不良现象时的防治措施。混凝土配合比应按国家现行标准《普通混凝土配合比设计规程》</w:t>
      </w:r>
      <w:r>
        <w:rPr>
          <w:rFonts w:eastAsia="宋体" w:hint="eastAsia"/>
          <w:bCs w:val="0"/>
          <w:i w:val="0"/>
          <w:color w:val="000000" w:themeColor="text1"/>
          <w:szCs w:val="22"/>
        </w:rPr>
        <w:t>JGJ 55</w:t>
      </w:r>
      <w:r>
        <w:rPr>
          <w:rFonts w:eastAsia="宋体" w:hint="eastAsia"/>
          <w:bCs w:val="0"/>
          <w:i w:val="0"/>
          <w:color w:val="000000" w:themeColor="text1"/>
          <w:szCs w:val="22"/>
        </w:rPr>
        <w:t>和《混凝土强度检验评定标准》</w:t>
      </w:r>
      <w:r>
        <w:rPr>
          <w:rFonts w:eastAsia="宋体" w:hint="eastAsia"/>
          <w:bCs w:val="0"/>
          <w:i w:val="0"/>
          <w:color w:val="000000" w:themeColor="text1"/>
          <w:szCs w:val="22"/>
        </w:rPr>
        <w:t>GBIT 50107</w:t>
      </w:r>
      <w:r>
        <w:rPr>
          <w:rFonts w:eastAsia="宋体" w:hint="eastAsia"/>
          <w:bCs w:val="0"/>
          <w:i w:val="0"/>
          <w:color w:val="000000" w:themeColor="text1"/>
          <w:szCs w:val="22"/>
        </w:rPr>
        <w:t>的规定通过设计计算和试配确定，也可根据当地实践经验确定。如果搅拌量太小，由于混凝土拌合物浆体粘锅因素影响和体量不足等原因，拌合物的代表性不足，</w:t>
      </w:r>
      <w:r>
        <w:rPr>
          <w:rFonts w:eastAsia="宋体"/>
          <w:bCs w:val="0"/>
          <w:i w:val="0"/>
          <w:color w:val="000000" w:themeColor="text1"/>
          <w:szCs w:val="22"/>
        </w:rPr>
        <w:t>每盘混凝土试配的最小搅拌量应符合</w:t>
      </w:r>
      <w:r>
        <w:rPr>
          <w:rFonts w:eastAsia="宋体" w:hint="eastAsia"/>
          <w:bCs w:val="0"/>
          <w:i w:val="0"/>
          <w:color w:val="000000" w:themeColor="text1"/>
          <w:szCs w:val="22"/>
        </w:rPr>
        <w:t>现行标准《普通混凝土配合比设计规程》</w:t>
      </w:r>
      <w:r>
        <w:rPr>
          <w:rFonts w:eastAsia="宋体" w:hint="eastAsia"/>
          <w:bCs w:val="0"/>
          <w:i w:val="0"/>
          <w:color w:val="000000" w:themeColor="text1"/>
          <w:szCs w:val="22"/>
        </w:rPr>
        <w:t>JGJ 55</w:t>
      </w:r>
      <w:r>
        <w:rPr>
          <w:rFonts w:eastAsia="宋体" w:hint="eastAsia"/>
          <w:bCs w:val="0"/>
          <w:i w:val="0"/>
          <w:color w:val="000000" w:themeColor="text1"/>
          <w:szCs w:val="22"/>
        </w:rPr>
        <w:t>的有关规定。</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lastRenderedPageBreak/>
        <w:t>原材料进场检验项目和复检的规</w:t>
      </w:r>
      <w:r>
        <w:rPr>
          <w:rFonts w:eastAsia="宋体" w:hint="eastAsia"/>
          <w:bCs w:val="0"/>
          <w:i w:val="0"/>
          <w:color w:val="000000" w:themeColor="text1"/>
          <w:szCs w:val="22"/>
        </w:rPr>
        <w:t>则原材料性能除应符合国家现行相关标准，还应根据本规程对原材料的特殊要求，按本规程相关规定对原材料进行进场检验。</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外加剂的用量差异对性能影响较大，应根据厂家推荐掺量试配检测后，依据结果确定最佳使用掺量，并照此使用掺量进行施工，确保工程质量的稳定性。</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施工过程中应定期测定骨料的含水率，当遇雨天施工或其他原因致使含水率发生显著变化时，应增加测定次数，以便及时调整用水量和骨料用量，使其符合设计配合比的要求。</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混凝土运输宜选用搅拌运输车，其运输能力应与混凝土搅拌机的搅拌能力相匹配，且运输应符合</w:t>
      </w:r>
      <w:r>
        <w:rPr>
          <w:rFonts w:eastAsia="宋体" w:hint="eastAsia"/>
          <w:bCs w:val="0"/>
          <w:i w:val="0"/>
          <w:color w:val="000000" w:themeColor="text1"/>
          <w:szCs w:val="22"/>
        </w:rPr>
        <w:t>JGJ/T 10</w:t>
      </w:r>
      <w:r>
        <w:rPr>
          <w:rFonts w:eastAsia="宋体" w:hint="eastAsia"/>
          <w:bCs w:val="0"/>
          <w:i w:val="0"/>
          <w:color w:val="000000" w:themeColor="text1"/>
          <w:szCs w:val="22"/>
        </w:rPr>
        <w:t>、</w:t>
      </w:r>
      <w:r>
        <w:rPr>
          <w:rFonts w:eastAsia="宋体" w:hint="eastAsia"/>
          <w:bCs w:val="0"/>
          <w:i w:val="0"/>
          <w:color w:val="000000" w:themeColor="text1"/>
          <w:szCs w:val="22"/>
        </w:rPr>
        <w:t>JTG</w:t>
      </w:r>
      <w:r>
        <w:rPr>
          <w:rFonts w:eastAsia="宋体" w:hint="eastAsia"/>
          <w:bCs w:val="0"/>
          <w:i w:val="0"/>
          <w:color w:val="000000" w:themeColor="text1"/>
          <w:szCs w:val="22"/>
        </w:rPr>
        <w:t>/T 3650</w:t>
      </w:r>
      <w:r>
        <w:rPr>
          <w:rFonts w:eastAsia="宋体" w:hint="eastAsia"/>
          <w:bCs w:val="0"/>
          <w:i w:val="0"/>
          <w:color w:val="000000" w:themeColor="text1"/>
          <w:szCs w:val="22"/>
        </w:rPr>
        <w:t>规定。</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7.2.3  </w:t>
      </w:r>
      <w:r>
        <w:rPr>
          <w:rFonts w:eastAsia="宋体" w:hint="eastAsia"/>
          <w:bCs w:val="0"/>
          <w:i w:val="0"/>
          <w:color w:val="000000" w:themeColor="text1"/>
          <w:szCs w:val="22"/>
        </w:rPr>
        <w:t>本条规定了预拌混凝土出现外加剂使用不当现象时的防治措施。外加剂应符合现行国家标准《混凝土外加剂》</w:t>
      </w:r>
      <w:r>
        <w:rPr>
          <w:rFonts w:eastAsia="宋体" w:hint="eastAsia"/>
          <w:bCs w:val="0"/>
          <w:i w:val="0"/>
          <w:color w:val="000000" w:themeColor="text1"/>
          <w:szCs w:val="22"/>
        </w:rPr>
        <w:t>GB8076</w:t>
      </w:r>
      <w:r>
        <w:rPr>
          <w:rFonts w:eastAsia="宋体" w:hint="eastAsia"/>
          <w:bCs w:val="0"/>
          <w:i w:val="0"/>
          <w:color w:val="000000" w:themeColor="text1"/>
          <w:szCs w:val="22"/>
        </w:rPr>
        <w:t>和《混凝土外加剂应用技术规范》</w:t>
      </w:r>
      <w:r>
        <w:rPr>
          <w:rFonts w:eastAsia="宋体" w:hint="eastAsia"/>
          <w:bCs w:val="0"/>
          <w:i w:val="0"/>
          <w:color w:val="000000" w:themeColor="text1"/>
          <w:szCs w:val="22"/>
        </w:rPr>
        <w:t>GB 50119</w:t>
      </w:r>
      <w:r>
        <w:rPr>
          <w:rFonts w:eastAsia="宋体" w:hint="eastAsia"/>
          <w:bCs w:val="0"/>
          <w:i w:val="0"/>
          <w:color w:val="000000" w:themeColor="text1"/>
          <w:szCs w:val="22"/>
        </w:rPr>
        <w:t>的有关规定保证外加剂的基本质量和使用的规范性。通过试验鉴定，可结合具体施工要求，准确确定外加剂的适用性及合适的掺含量，避免因盲目使用导致混凝土性能不佳。</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外加剂按品种、生产厂家分别储存，是因为不同品种和厂家的外加剂成分和性能可能存在差异，分开储存可防止相互混淆和影响。粉状外加剂有防潮措施是为了避免其受潮结块，影响使用效果；液体外加剂储存在密闭容器中，防晒和防冻则是为了防止其发生物理或化学变化，使用前搅拌均匀能确保外加剂在混凝土中均匀分散，发挥最佳作用。</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hint="eastAsia"/>
          <w:bCs w:val="0"/>
          <w:i w:val="0"/>
          <w:color w:val="000000" w:themeColor="text1"/>
          <w:szCs w:val="22"/>
        </w:rPr>
        <w:t>需在混凝土中掺用外加剂时，外加剂应与水泥具有良好的适应性，其种类和掺入量应经试验确定，宜优先采用液态外加剂是因为液态匀质外加剂具有更好的分散性和稳定性，能更均匀地融入混凝土中，有利于保证混凝土质量的一致性。</w:t>
      </w:r>
    </w:p>
    <w:p w:rsidR="00461676" w:rsidRDefault="005039F8">
      <w:pPr>
        <w:pStyle w:val="afe"/>
        <w:widowControl/>
        <w:spacing w:line="360" w:lineRule="auto"/>
        <w:ind w:firstLineChars="200" w:firstLine="480"/>
        <w:rPr>
          <w:rFonts w:eastAsia="宋体"/>
          <w:bCs w:val="0"/>
          <w:i w:val="0"/>
          <w:color w:val="000000" w:themeColor="text1"/>
          <w:szCs w:val="22"/>
        </w:rPr>
      </w:pPr>
      <w:r>
        <w:rPr>
          <w:rFonts w:eastAsia="宋体"/>
          <w:bCs w:val="0"/>
          <w:i w:val="0"/>
          <w:color w:val="000000" w:themeColor="text1"/>
          <w:szCs w:val="22"/>
        </w:rPr>
        <w:t>对缓凝型减水剂掺入量过多导致混凝土长时间不凝结硬化的情况给出了处理办法。若后期混凝土强度经检定不受影响，延长养护时间和延缓拆模时间是较为经济合理的处理方式；若强度受影响，则需采取加固或拆除重建等措施，以确保结构的安全性和可靠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lastRenderedPageBreak/>
        <w:t xml:space="preserve">7.2.4  </w:t>
      </w:r>
      <w:r>
        <w:rPr>
          <w:rFonts w:eastAsia="宋体" w:hint="eastAsia"/>
          <w:bCs w:val="0"/>
          <w:i w:val="0"/>
          <w:color w:val="000000" w:themeColor="text1"/>
          <w:szCs w:val="22"/>
        </w:rPr>
        <w:t>混凝土拌合物坍落度和扩展度的经时损失速率直接影响泵送浇筑的连续性及结构密实度，其损失过快易导致堵管、振捣不实等问题，依据《混凝土质量控制标准》</w:t>
      </w:r>
      <w:r>
        <w:rPr>
          <w:rFonts w:eastAsia="宋体" w:hint="eastAsia"/>
          <w:bCs w:val="0"/>
          <w:i w:val="0"/>
          <w:color w:val="000000" w:themeColor="text1"/>
          <w:szCs w:val="22"/>
        </w:rPr>
        <w:t>GB 50164</w:t>
      </w:r>
      <w:r>
        <w:rPr>
          <w:rFonts w:eastAsia="宋体" w:hint="eastAsia"/>
          <w:bCs w:val="0"/>
          <w:i w:val="0"/>
          <w:color w:val="000000" w:themeColor="text1"/>
          <w:szCs w:val="22"/>
        </w:rPr>
        <w:t>要求，泵送混凝土坍落度经时损失不宜超过</w:t>
      </w:r>
      <w:r>
        <w:rPr>
          <w:rFonts w:eastAsia="宋体" w:hint="eastAsia"/>
          <w:bCs w:val="0"/>
          <w:i w:val="0"/>
          <w:color w:val="000000" w:themeColor="text1"/>
          <w:szCs w:val="22"/>
        </w:rPr>
        <w:t>30mm/h</w:t>
      </w:r>
      <w:r>
        <w:rPr>
          <w:rFonts w:eastAsia="宋体" w:hint="eastAsia"/>
          <w:bCs w:val="0"/>
          <w:i w:val="0"/>
          <w:color w:val="000000" w:themeColor="text1"/>
          <w:szCs w:val="22"/>
        </w:rPr>
        <w:t>，混凝土拌合物坍落度和扩展度的经时损失过快，宜优化复合型减水</w:t>
      </w:r>
      <w:r>
        <w:rPr>
          <w:rFonts w:eastAsia="宋体" w:hint="eastAsia"/>
          <w:bCs w:val="0"/>
          <w:i w:val="0"/>
          <w:color w:val="000000" w:themeColor="text1"/>
          <w:szCs w:val="22"/>
        </w:rPr>
        <w:t>剂的保坍组分，通过调整功能单体比例或引入酯类保坍剂延长分散作用时间精准控制减水剂掺量，参考《预拌混凝土》（</w:t>
      </w:r>
      <w:r>
        <w:rPr>
          <w:rFonts w:eastAsia="宋体" w:hint="eastAsia"/>
          <w:bCs w:val="0"/>
          <w:i w:val="0"/>
          <w:color w:val="000000" w:themeColor="text1"/>
          <w:szCs w:val="22"/>
        </w:rPr>
        <w:t>GB/T 14902-2012</w:t>
      </w:r>
      <w:r>
        <w:rPr>
          <w:rFonts w:eastAsia="宋体" w:hint="eastAsia"/>
          <w:bCs w:val="0"/>
          <w:i w:val="0"/>
          <w:color w:val="000000" w:themeColor="text1"/>
          <w:szCs w:val="22"/>
        </w:rPr>
        <w:t>）允许偏差范围，避免掺量波动引发离析或凝结异常。</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7.2.5  </w:t>
      </w:r>
      <w:r>
        <w:rPr>
          <w:rFonts w:eastAsia="宋体" w:hint="eastAsia"/>
          <w:bCs w:val="0"/>
          <w:i w:val="0"/>
          <w:color w:val="000000" w:themeColor="text1"/>
          <w:szCs w:val="22"/>
        </w:rPr>
        <w:t>坍落度和扩展度是衡量混凝土拌合物流动性的重要指标，波动较大意味着拌合物的工作性能不稳定。原材料质量波动、计量设备误差、混凝土运输车装料前未排空积水以及骨料含水率变化等，都会影响拌合物的流动性，进而导致坍落度和扩展度波动。准确的原材料质量和计量是保证混凝土质量稳定的基础，而骨料含水率是影响水胶比的关键因素，水胶比</w:t>
      </w:r>
      <w:r>
        <w:rPr>
          <w:rFonts w:eastAsia="宋体" w:hint="eastAsia"/>
          <w:bCs w:val="0"/>
          <w:i w:val="0"/>
          <w:color w:val="000000" w:themeColor="text1"/>
          <w:szCs w:val="22"/>
        </w:rPr>
        <w:t>又直接影响拌合物的流动性。因此，出现波动时对这些方面进行检查和调整是必要的。</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7.2.6  </w:t>
      </w:r>
      <w:r>
        <w:rPr>
          <w:rFonts w:eastAsia="宋体" w:hint="eastAsia"/>
          <w:bCs w:val="0"/>
          <w:i w:val="0"/>
          <w:color w:val="000000" w:themeColor="text1"/>
          <w:szCs w:val="22"/>
        </w:rPr>
        <w:t>混凝土拌合物的含气量对其抗冻性、耐久性和工作性有重要影响。复合型减水剂或引气剂是调节含气量的关键材料，其质量不稳定或用量不准确会导致含气量异常。其他材料的性质变化也可能间接影响含气量。通过复验这些材料，可以找出含气量异常的原因，进而调整施工配合比。对外加剂称进行自校是为了确保外加剂用量的准确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7.2.7  </w:t>
      </w:r>
      <w:r>
        <w:rPr>
          <w:rFonts w:eastAsia="宋体" w:hint="eastAsia"/>
          <w:bCs w:val="0"/>
          <w:i w:val="0"/>
          <w:color w:val="000000" w:themeColor="text1"/>
          <w:szCs w:val="22"/>
        </w:rPr>
        <w:t>离析和泌水会严重影响混凝土的质量，降低其强度、耐久性和外观质量。添加增稠剂可以增加拌合物的黏性，减少离析和泌</w:t>
      </w:r>
      <w:r>
        <w:rPr>
          <w:rFonts w:eastAsia="宋体" w:hint="eastAsia"/>
          <w:bCs w:val="0"/>
          <w:i w:val="0"/>
          <w:color w:val="000000" w:themeColor="text1"/>
          <w:szCs w:val="22"/>
        </w:rPr>
        <w:t>水。施工配合比不合理、骨料含水率变化以及计量设备误差都可能导致离析或泌水。通过检查和调整这些因素，可以改善拌合物的工作性能。</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7.2.8  </w:t>
      </w:r>
      <w:r>
        <w:rPr>
          <w:rFonts w:eastAsia="宋体" w:hint="eastAsia"/>
          <w:bCs w:val="0"/>
          <w:i w:val="0"/>
          <w:color w:val="000000" w:themeColor="text1"/>
          <w:szCs w:val="22"/>
        </w:rPr>
        <w:t>合理的凝结时间是保证混凝土施工顺利进行和质量的关键因素。减水剂、缓凝剂和速凝剂是调节混凝土凝结时间的关键外加剂，其质量和用量的变化会直接影响凝结时间。水泥和外加剂的适应性不佳也会导致凝结时间异常。通过检查计量设备、复验外加剂以及检验水泥和外加剂的适应性，可以找出凝结时间异常的原因，并调整施工配合比。</w:t>
      </w:r>
    </w:p>
    <w:p w:rsidR="00461676" w:rsidRDefault="005039F8">
      <w:pPr>
        <w:pStyle w:val="23"/>
        <w:rPr>
          <w:rFonts w:hint="default"/>
        </w:rPr>
      </w:pPr>
      <w:bookmarkStart w:id="249" w:name="_Toc13163"/>
      <w:bookmarkStart w:id="250" w:name="_Toc17414"/>
      <w:bookmarkStart w:id="251" w:name="_Toc24106"/>
      <w:bookmarkStart w:id="252" w:name="_Toc7964"/>
      <w:r>
        <w:lastRenderedPageBreak/>
        <w:t xml:space="preserve">7.4  </w:t>
      </w:r>
      <w:r>
        <w:t>混凝土结构实体质量问题预防与治理</w:t>
      </w:r>
      <w:bookmarkEnd w:id="249"/>
      <w:bookmarkEnd w:id="250"/>
      <w:bookmarkEnd w:id="251"/>
      <w:bookmarkEnd w:id="252"/>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7.4.1  2 </w:t>
      </w:r>
      <w:r>
        <w:rPr>
          <w:rFonts w:eastAsia="宋体" w:hint="eastAsia"/>
          <w:bCs w:val="0"/>
          <w:i w:val="0"/>
          <w:color w:val="000000" w:themeColor="text1"/>
          <w:szCs w:val="22"/>
        </w:rPr>
        <w:t>以保证结</w:t>
      </w:r>
      <w:r>
        <w:rPr>
          <w:rFonts w:eastAsia="宋体" w:hint="eastAsia"/>
          <w:bCs w:val="0"/>
          <w:i w:val="0"/>
          <w:color w:val="000000" w:themeColor="text1"/>
          <w:szCs w:val="22"/>
        </w:rPr>
        <w:t>构不发生过量下沉；</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3 </w:t>
      </w:r>
      <w:r>
        <w:rPr>
          <w:rFonts w:eastAsia="宋体" w:hint="eastAsia"/>
          <w:bCs w:val="0"/>
          <w:i w:val="0"/>
          <w:color w:val="000000" w:themeColor="text1"/>
          <w:szCs w:val="22"/>
        </w:rPr>
        <w:t>模板应固定牢靠，对独立基础杯口部分如采用吊模时，要采取措施将吊模固定好，不得松动，以保持模板在混凝土浇筑时不致产生较大的水平位移。</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4 </w:t>
      </w:r>
      <w:r>
        <w:rPr>
          <w:rFonts w:eastAsia="宋体" w:hint="eastAsia"/>
          <w:bCs w:val="0"/>
          <w:i w:val="0"/>
          <w:color w:val="000000" w:themeColor="text1"/>
          <w:szCs w:val="22"/>
        </w:rPr>
        <w:t>模板应拼缝严密，并支顶在坚实的地基上，无松动；螺栓应紧固可靠，标高、尺寸应符合要求，并应检查核对，以防止施工过程中发生位移或倾斜。</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5 </w:t>
      </w:r>
      <w:r>
        <w:rPr>
          <w:rFonts w:eastAsia="宋体"/>
          <w:bCs w:val="0"/>
          <w:i w:val="0"/>
          <w:color w:val="000000" w:themeColor="text1"/>
          <w:szCs w:val="22"/>
        </w:rPr>
        <w:t>同一工程施工基准控制点、线应该统一且唯一</w:t>
      </w:r>
      <w:r>
        <w:rPr>
          <w:rFonts w:eastAsia="宋体" w:hint="eastAsia"/>
          <w:bCs w:val="0"/>
          <w:i w:val="0"/>
          <w:color w:val="000000" w:themeColor="text1"/>
          <w:szCs w:val="22"/>
        </w:rPr>
        <w:t>，</w:t>
      </w:r>
      <w:r>
        <w:rPr>
          <w:rFonts w:eastAsia="宋体"/>
          <w:bCs w:val="0"/>
          <w:i w:val="0"/>
          <w:color w:val="000000" w:themeColor="text1"/>
          <w:szCs w:val="22"/>
        </w:rPr>
        <w:t>以确保交叉施工的一致性。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6 </w:t>
      </w:r>
      <w:r>
        <w:rPr>
          <w:rFonts w:eastAsia="宋体" w:hint="eastAsia"/>
          <w:bCs w:val="0"/>
          <w:i w:val="0"/>
          <w:color w:val="000000" w:themeColor="text1"/>
          <w:szCs w:val="22"/>
        </w:rPr>
        <w:t>避免洞口移位变形。</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 </w:t>
      </w:r>
      <w:r>
        <w:rPr>
          <w:rFonts w:eastAsia="宋体" w:hint="eastAsia"/>
          <w:bCs w:val="0"/>
          <w:i w:val="0"/>
          <w:color w:val="000000" w:themeColor="text1"/>
          <w:szCs w:val="22"/>
        </w:rPr>
        <w:t>以防止模板产生变形或预埋件位移或脱落。</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 </w:t>
      </w:r>
      <w:r>
        <w:rPr>
          <w:rFonts w:eastAsia="宋体" w:hint="eastAsia"/>
          <w:bCs w:val="0"/>
          <w:i w:val="0"/>
          <w:color w:val="000000" w:themeColor="text1"/>
          <w:szCs w:val="22"/>
        </w:rPr>
        <w:t>防止柱模板发生倾斜。</w:t>
      </w:r>
    </w:p>
    <w:p w:rsidR="00461676" w:rsidRDefault="005039F8">
      <w:pPr>
        <w:pStyle w:val="afe"/>
        <w:widowControl/>
        <w:spacing w:line="360" w:lineRule="auto"/>
      </w:pPr>
      <w:r>
        <w:rPr>
          <w:rFonts w:eastAsia="宋体" w:hint="eastAsia"/>
          <w:bCs w:val="0"/>
          <w:i w:val="0"/>
          <w:color w:val="000000" w:themeColor="text1"/>
          <w:szCs w:val="22"/>
        </w:rPr>
        <w:t xml:space="preserve">8 </w:t>
      </w:r>
      <w:r>
        <w:rPr>
          <w:rFonts w:eastAsia="宋体" w:hint="eastAsia"/>
          <w:bCs w:val="0"/>
          <w:i w:val="0"/>
          <w:color w:val="000000" w:themeColor="text1"/>
          <w:szCs w:val="22"/>
        </w:rPr>
        <w:t>模板支架及墙模板斜撑必须安装在坚实的地基上，并应有</w:t>
      </w:r>
      <w:r>
        <w:rPr>
          <w:rFonts w:eastAsia="宋体" w:hint="eastAsia"/>
          <w:bCs w:val="0"/>
          <w:i w:val="0"/>
          <w:color w:val="000000" w:themeColor="text1"/>
          <w:szCs w:val="22"/>
        </w:rPr>
        <w:t>足够的支撑面积，以保证结构不发生下沉。如为湿陷性黄土地基，应有防水措施，防止浸水面造成模板下沉变形。柱模板应设置足够数量的柱箍，底部混凝土水平侧压力较大，柱箍还应适当加密。混凝土浇筑前应仔细检查模板位置是否正确，支撑是否牢固，穿墙螺栓是否锁紧，发现松动，应及时处理。</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7.4.2  </w:t>
      </w:r>
      <w:r>
        <w:rPr>
          <w:rFonts w:eastAsia="宋体" w:hint="eastAsia"/>
          <w:bCs w:val="0"/>
          <w:i w:val="0"/>
          <w:color w:val="000000" w:themeColor="text1"/>
          <w:szCs w:val="22"/>
        </w:rPr>
        <w:t>《建筑工程裂缝防治技术规程》</w:t>
      </w:r>
      <w:r>
        <w:rPr>
          <w:rFonts w:eastAsia="宋体" w:hint="eastAsia"/>
          <w:bCs w:val="0"/>
          <w:i w:val="0"/>
          <w:color w:val="000000" w:themeColor="text1"/>
          <w:szCs w:val="22"/>
        </w:rPr>
        <w:t>JGJ/T 317</w:t>
      </w:r>
      <w:r>
        <w:rPr>
          <w:rFonts w:eastAsia="宋体" w:hint="eastAsia"/>
          <w:bCs w:val="0"/>
          <w:i w:val="0"/>
          <w:color w:val="000000" w:themeColor="text1"/>
          <w:szCs w:val="22"/>
        </w:rPr>
        <w:t>提出控制建筑工程裂缝的措施，通过优化设计、控制材料质量、加强施工措施等实现预防建筑工程。使用方正确的使用、定期的检查与维护也是避免出现裂缝的有效措施。发现裂缝及时治理则是避免问题恶化的</w:t>
      </w:r>
      <w:r>
        <w:rPr>
          <w:rFonts w:eastAsia="宋体" w:hint="eastAsia"/>
          <w:bCs w:val="0"/>
          <w:i w:val="0"/>
          <w:color w:val="000000" w:themeColor="text1"/>
          <w:szCs w:val="22"/>
        </w:rPr>
        <w:t>有效措施。</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7.4.3  </w:t>
      </w:r>
      <w:r>
        <w:rPr>
          <w:rFonts w:eastAsia="宋体" w:hint="eastAsia"/>
          <w:bCs w:val="0"/>
          <w:i w:val="0"/>
          <w:color w:val="000000" w:themeColor="text1"/>
          <w:szCs w:val="22"/>
        </w:rPr>
        <w:t>第四条参考《建筑工程裂缝防治技术规程》</w:t>
      </w:r>
      <w:r>
        <w:rPr>
          <w:rFonts w:eastAsia="宋体" w:hint="eastAsia"/>
          <w:bCs w:val="0"/>
          <w:i w:val="0"/>
          <w:color w:val="000000" w:themeColor="text1"/>
          <w:szCs w:val="22"/>
        </w:rPr>
        <w:t>JGJ/T 317</w:t>
      </w:r>
      <w:r>
        <w:rPr>
          <w:rFonts w:eastAsia="宋体" w:hint="eastAsia"/>
          <w:bCs w:val="0"/>
          <w:i w:val="0"/>
          <w:color w:val="000000" w:themeColor="text1"/>
          <w:szCs w:val="22"/>
        </w:rPr>
        <w:t>第</w:t>
      </w:r>
      <w:r>
        <w:rPr>
          <w:rFonts w:eastAsia="宋体" w:hint="eastAsia"/>
          <w:bCs w:val="0"/>
          <w:i w:val="0"/>
          <w:color w:val="000000" w:themeColor="text1"/>
          <w:szCs w:val="22"/>
        </w:rPr>
        <w:t>10.6.6</w:t>
      </w:r>
      <w:r>
        <w:rPr>
          <w:rFonts w:eastAsia="宋体" w:hint="eastAsia"/>
          <w:bCs w:val="0"/>
          <w:i w:val="0"/>
          <w:color w:val="000000" w:themeColor="text1"/>
          <w:szCs w:val="22"/>
        </w:rPr>
        <w:t>条。钢筋混凝土结构的较大面积楼板，经常在混凝土硬化后的</w:t>
      </w:r>
      <w:r>
        <w:rPr>
          <w:rFonts w:eastAsia="宋体" w:hint="eastAsia"/>
          <w:bCs w:val="0"/>
          <w:i w:val="0"/>
          <w:color w:val="000000" w:themeColor="text1"/>
          <w:szCs w:val="22"/>
        </w:rPr>
        <w:t>3-6</w:t>
      </w:r>
      <w:r>
        <w:rPr>
          <w:rFonts w:eastAsia="宋体" w:hint="eastAsia"/>
          <w:bCs w:val="0"/>
          <w:i w:val="0"/>
          <w:color w:val="000000" w:themeColor="text1"/>
          <w:szCs w:val="22"/>
        </w:rPr>
        <w:t>个月，出现斜向裂缝，上下贯通。经多次调研，该裂缝一般为干缩裂缝，封闭处理后，没有继续扩展。</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7.4.4  </w:t>
      </w:r>
      <w:r>
        <w:rPr>
          <w:rFonts w:eastAsia="宋体" w:hint="eastAsia"/>
          <w:bCs w:val="0"/>
          <w:i w:val="0"/>
          <w:color w:val="000000" w:themeColor="text1"/>
          <w:szCs w:val="22"/>
        </w:rPr>
        <w:t>参考《建筑工程裂缝防治技术规程》</w:t>
      </w:r>
      <w:r>
        <w:rPr>
          <w:rFonts w:eastAsia="宋体" w:hint="eastAsia"/>
          <w:bCs w:val="0"/>
          <w:i w:val="0"/>
          <w:color w:val="000000" w:themeColor="text1"/>
          <w:szCs w:val="22"/>
        </w:rPr>
        <w:t xml:space="preserve">JGJ/T </w:t>
      </w:r>
      <w:r>
        <w:rPr>
          <w:rFonts w:eastAsia="宋体" w:hint="eastAsia"/>
          <w:bCs w:val="0"/>
          <w:i w:val="0"/>
          <w:color w:val="000000" w:themeColor="text1"/>
          <w:szCs w:val="22"/>
        </w:rPr>
        <w:t>317</w:t>
      </w:r>
      <w:r>
        <w:rPr>
          <w:rFonts w:eastAsia="宋体" w:hint="eastAsia"/>
          <w:bCs w:val="0"/>
          <w:i w:val="0"/>
          <w:color w:val="000000" w:themeColor="text1"/>
          <w:szCs w:val="22"/>
        </w:rPr>
        <w:t>第</w:t>
      </w:r>
      <w:r>
        <w:rPr>
          <w:rFonts w:eastAsia="宋体" w:hint="eastAsia"/>
          <w:bCs w:val="0"/>
          <w:i w:val="0"/>
          <w:color w:val="000000" w:themeColor="text1"/>
          <w:szCs w:val="22"/>
        </w:rPr>
        <w:t>10.6.8</w:t>
      </w:r>
      <w:r>
        <w:rPr>
          <w:rFonts w:eastAsia="宋体" w:hint="eastAsia"/>
          <w:bCs w:val="0"/>
          <w:i w:val="0"/>
          <w:color w:val="000000" w:themeColor="text1"/>
          <w:szCs w:val="22"/>
        </w:rPr>
        <w:t>条。针对产生钢筋锈蚀破坏的混凝土结构，对应不同的劣化发展阶段（潜伏期、发展期、加速期和劣化期）可以采取不同的处理措施。一般情况下，可以采用局部修复法。局部修复法的原理是通过对已发生钢筋锈蚀部分混凝土保护层的去除、钢筋表</w:t>
      </w:r>
      <w:r>
        <w:rPr>
          <w:rFonts w:eastAsia="宋体" w:hint="eastAsia"/>
          <w:bCs w:val="0"/>
          <w:i w:val="0"/>
          <w:color w:val="000000" w:themeColor="text1"/>
          <w:szCs w:val="22"/>
        </w:rPr>
        <w:lastRenderedPageBreak/>
        <w:t>面除锈</w:t>
      </w:r>
      <w:r>
        <w:rPr>
          <w:rFonts w:eastAsia="宋体" w:hint="eastAsia"/>
          <w:bCs w:val="0"/>
          <w:i w:val="0"/>
          <w:color w:val="000000" w:themeColor="text1"/>
          <w:szCs w:val="22"/>
        </w:rPr>
        <w:t>,</w:t>
      </w:r>
      <w:r>
        <w:rPr>
          <w:rFonts w:eastAsia="宋体" w:hint="eastAsia"/>
          <w:bCs w:val="0"/>
          <w:i w:val="0"/>
          <w:color w:val="000000" w:themeColor="text1"/>
          <w:szCs w:val="22"/>
        </w:rPr>
        <w:t>然后覆以高碱性的优质修复材料对结构进行修补和复原</w:t>
      </w:r>
      <w:r>
        <w:rPr>
          <w:rFonts w:eastAsia="宋体" w:hint="eastAsia"/>
          <w:bCs w:val="0"/>
          <w:i w:val="0"/>
          <w:color w:val="000000" w:themeColor="text1"/>
          <w:szCs w:val="22"/>
        </w:rPr>
        <w:t>,</w:t>
      </w:r>
      <w:r>
        <w:rPr>
          <w:rFonts w:eastAsia="宋体" w:hint="eastAsia"/>
          <w:bCs w:val="0"/>
          <w:i w:val="0"/>
          <w:color w:val="000000" w:themeColor="text1"/>
          <w:szCs w:val="22"/>
        </w:rPr>
        <w:t>使得混凝土内的钢筋重新恢复到钝化状态。由于存在修补区与原混凝土区早期物理变形性能的不相容、力学性能的不相容和钢筋锈蚀的电化学不相容等，局部修复法可能失效。</w:t>
      </w:r>
    </w:p>
    <w:p w:rsidR="009368A0" w:rsidRDefault="005039F8">
      <w:pPr>
        <w:pStyle w:val="afe"/>
        <w:widowControl/>
        <w:spacing w:line="360" w:lineRule="auto"/>
        <w:rPr>
          <w:rFonts w:eastAsia="宋体"/>
          <w:bCs w:val="0"/>
          <w:i w:val="0"/>
          <w:color w:val="000000" w:themeColor="text1"/>
          <w:szCs w:val="22"/>
        </w:rPr>
        <w:sectPr w:rsidR="009368A0">
          <w:pgSz w:w="11906" w:h="16838"/>
          <w:pgMar w:top="1440" w:right="1800" w:bottom="1440" w:left="1800" w:header="851" w:footer="992" w:gutter="0"/>
          <w:cols w:space="425"/>
          <w:docGrid w:type="lines" w:linePitch="326"/>
        </w:sectPr>
      </w:pPr>
      <w:r>
        <w:rPr>
          <w:rFonts w:eastAsia="宋体" w:hint="eastAsia"/>
          <w:bCs w:val="0"/>
          <w:i w:val="0"/>
          <w:color w:val="000000" w:themeColor="text1"/>
          <w:szCs w:val="22"/>
        </w:rPr>
        <w:t xml:space="preserve">7.4.5  </w:t>
      </w:r>
      <w:r>
        <w:rPr>
          <w:rFonts w:eastAsia="宋体" w:hint="eastAsia"/>
          <w:bCs w:val="0"/>
          <w:i w:val="0"/>
          <w:color w:val="000000" w:themeColor="text1"/>
          <w:szCs w:val="22"/>
        </w:rPr>
        <w:t>本条参考《公路工程质量检验评定标准（第一册</w:t>
      </w:r>
      <w:r>
        <w:rPr>
          <w:rFonts w:eastAsia="宋体" w:hint="eastAsia"/>
          <w:bCs w:val="0"/>
          <w:i w:val="0"/>
          <w:color w:val="000000" w:themeColor="text1"/>
          <w:szCs w:val="22"/>
        </w:rPr>
        <w:t xml:space="preserve"> </w:t>
      </w:r>
      <w:r>
        <w:rPr>
          <w:rFonts w:eastAsia="宋体" w:hint="eastAsia"/>
          <w:bCs w:val="0"/>
          <w:i w:val="0"/>
          <w:color w:val="000000" w:themeColor="text1"/>
          <w:szCs w:val="22"/>
        </w:rPr>
        <w:t>土</w:t>
      </w:r>
      <w:r>
        <w:rPr>
          <w:rFonts w:eastAsia="宋体" w:hint="eastAsia"/>
          <w:bCs w:val="0"/>
          <w:i w:val="0"/>
          <w:color w:val="000000" w:themeColor="text1"/>
          <w:szCs w:val="22"/>
        </w:rPr>
        <w:t>建工程）》</w:t>
      </w:r>
      <w:r>
        <w:rPr>
          <w:rFonts w:eastAsia="宋体" w:hint="eastAsia"/>
          <w:bCs w:val="0"/>
          <w:i w:val="0"/>
          <w:color w:val="000000" w:themeColor="text1"/>
          <w:szCs w:val="22"/>
        </w:rPr>
        <w:t>JTG-F80-1</w:t>
      </w:r>
      <w:r>
        <w:rPr>
          <w:rFonts w:eastAsia="宋体" w:hint="eastAsia"/>
          <w:bCs w:val="0"/>
          <w:i w:val="0"/>
          <w:color w:val="000000" w:themeColor="text1"/>
          <w:szCs w:val="22"/>
        </w:rPr>
        <w:t>第</w:t>
      </w:r>
      <w:r>
        <w:rPr>
          <w:rFonts w:eastAsia="宋体" w:hint="eastAsia"/>
          <w:bCs w:val="0"/>
          <w:i w:val="0"/>
          <w:color w:val="000000" w:themeColor="text1"/>
          <w:szCs w:val="22"/>
        </w:rPr>
        <w:t>8.3.3</w:t>
      </w:r>
      <w:r>
        <w:rPr>
          <w:rFonts w:eastAsia="宋体" w:hint="eastAsia"/>
          <w:bCs w:val="0"/>
          <w:i w:val="0"/>
          <w:color w:val="000000" w:themeColor="text1"/>
          <w:szCs w:val="22"/>
        </w:rPr>
        <w:t>条，在混凝土预应力结构中，压浆密实性是保障钢绞线防腐和预应力有效传递的关键。初次压浆可能因浆体流动性不足、排气不充分或管道弯曲段堵塞等原因形成局部空隙，导致钢绞线锈蚀风险增加及预应力损失。通过二次真空补浆，可在浆体终凝后（约</w:t>
      </w:r>
      <w:r>
        <w:rPr>
          <w:rFonts w:eastAsia="宋体" w:hint="eastAsia"/>
          <w:bCs w:val="0"/>
          <w:i w:val="0"/>
          <w:color w:val="000000" w:themeColor="text1"/>
          <w:szCs w:val="22"/>
        </w:rPr>
        <w:t>24~48</w:t>
      </w:r>
      <w:r>
        <w:rPr>
          <w:rFonts w:eastAsia="宋体" w:hint="eastAsia"/>
          <w:bCs w:val="0"/>
          <w:i w:val="0"/>
          <w:color w:val="000000" w:themeColor="text1"/>
          <w:szCs w:val="22"/>
        </w:rPr>
        <w:t>小时）利用补浆管或预留检查孔，借助真空负压技术将浆体再次压入空隙区域，显著提升填充密实度，有效消除气孔和泌水造成的缺陷。</w:t>
      </w:r>
    </w:p>
    <w:p w:rsidR="00461676" w:rsidRDefault="00461676">
      <w:pPr>
        <w:pStyle w:val="afe"/>
        <w:widowControl/>
        <w:spacing w:line="360" w:lineRule="auto"/>
        <w:rPr>
          <w:rFonts w:eastAsia="宋体"/>
          <w:bCs w:val="0"/>
          <w:i w:val="0"/>
          <w:color w:val="000000" w:themeColor="text1"/>
          <w:szCs w:val="22"/>
        </w:rPr>
      </w:pPr>
    </w:p>
    <w:p w:rsidR="00461676" w:rsidRDefault="005039F8">
      <w:pPr>
        <w:pStyle w:val="13"/>
        <w:rPr>
          <w:rFonts w:hint="default"/>
        </w:rPr>
      </w:pPr>
      <w:bookmarkStart w:id="253" w:name="_Toc10010"/>
      <w:bookmarkStart w:id="254" w:name="_Toc32492"/>
      <w:bookmarkStart w:id="255" w:name="_Toc6130"/>
      <w:bookmarkStart w:id="256" w:name="_Toc11491"/>
      <w:r>
        <w:t xml:space="preserve">8  </w:t>
      </w:r>
      <w:r>
        <w:t>责任划分</w:t>
      </w:r>
      <w:bookmarkEnd w:id="253"/>
      <w:bookmarkEnd w:id="254"/>
      <w:bookmarkEnd w:id="255"/>
      <w:bookmarkEnd w:id="256"/>
    </w:p>
    <w:p w:rsidR="00461676" w:rsidRDefault="005039F8">
      <w:pPr>
        <w:pStyle w:val="23"/>
        <w:rPr>
          <w:rFonts w:eastAsia="宋体" w:hint="default"/>
          <w:bCs w:val="0"/>
          <w:color w:val="000000" w:themeColor="text1"/>
          <w:szCs w:val="22"/>
        </w:rPr>
      </w:pPr>
      <w:bookmarkStart w:id="257" w:name="_Toc17241"/>
      <w:bookmarkStart w:id="258" w:name="_Toc29580"/>
      <w:bookmarkStart w:id="259" w:name="_Toc5316"/>
      <w:bookmarkStart w:id="260" w:name="_Toc5688"/>
      <w:r>
        <w:t xml:space="preserve">8.1  </w:t>
      </w:r>
      <w:r>
        <w:t>一般规定</w:t>
      </w:r>
      <w:bookmarkEnd w:id="257"/>
      <w:bookmarkEnd w:id="258"/>
      <w:bookmarkEnd w:id="259"/>
      <w:bookmarkEnd w:id="260"/>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8.1.1  </w:t>
      </w:r>
      <w:r>
        <w:rPr>
          <w:rFonts w:eastAsia="宋体" w:hint="eastAsia"/>
          <w:bCs w:val="0"/>
          <w:i w:val="0"/>
          <w:color w:val="000000" w:themeColor="text1"/>
          <w:szCs w:val="22"/>
        </w:rPr>
        <w:t>质量诊治需要按照策划、实施、检查和处置等循环过程的原理进行持续性的改进，并且需要从质量效益的角度来对质量诊治过程的质量进行控制。</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8.1.2  </w:t>
      </w:r>
      <w:r>
        <w:rPr>
          <w:rFonts w:eastAsia="宋体" w:hint="eastAsia"/>
          <w:bCs w:val="0"/>
          <w:i w:val="0"/>
          <w:color w:val="000000" w:themeColor="text1"/>
          <w:szCs w:val="22"/>
        </w:rPr>
        <w:t>质量管理需按照策划、实施、检查、处置的循环过程原理，持续改进，并需要从增值的角度考虑过程。</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8.1.3  </w:t>
      </w:r>
      <w:r>
        <w:rPr>
          <w:rFonts w:eastAsia="宋体" w:hint="eastAsia"/>
          <w:bCs w:val="0"/>
          <w:i w:val="0"/>
          <w:color w:val="000000" w:themeColor="text1"/>
          <w:szCs w:val="22"/>
        </w:rPr>
        <w:t>本条明确混凝土工程质量诊治过程的责任人及各级责任主体的职责，保证工程质量的可追溯性及责任划分。</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8.1.4  </w:t>
      </w:r>
      <w:r>
        <w:rPr>
          <w:rFonts w:eastAsia="宋体" w:hint="eastAsia"/>
          <w:bCs w:val="0"/>
          <w:i w:val="0"/>
          <w:color w:val="000000" w:themeColor="text1"/>
          <w:szCs w:val="22"/>
        </w:rPr>
        <w:t>本条强调质量诊治时应保证质量控制资料齐全完整，但实际工程中偶尔会遇到遗漏、丢失或因火灾、暴雨等不可抗力原因而导致部分工程资料不齐全的情况，使工程无法正常</w:t>
      </w:r>
      <w:r>
        <w:rPr>
          <w:rFonts w:eastAsia="宋体" w:hint="eastAsia"/>
          <w:bCs w:val="0"/>
          <w:i w:val="0"/>
          <w:color w:val="000000" w:themeColor="text1"/>
          <w:szCs w:val="22"/>
        </w:rPr>
        <w:t>验收。因此，可针对性地进行工程质量检验，采取实体检验或抽样试验的方法确定实际工程的质量状况。上述工作应由有资质的检测机构完成，出具的检测报告应作为工程质量验收资料的一部分。</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8.1.5  </w:t>
      </w:r>
      <w:r>
        <w:rPr>
          <w:rFonts w:eastAsia="宋体" w:hint="eastAsia"/>
          <w:bCs w:val="0"/>
          <w:i w:val="0"/>
          <w:color w:val="000000" w:themeColor="text1"/>
          <w:szCs w:val="22"/>
        </w:rPr>
        <w:t>本条通过权责对等的制度约束强化质量主体责任意识，规范工程建设市场行为。项目法人责任制明确建设单位作为投资责任主体需对项目策划、资金筹措、建设实施等全周期负责，工程质量终身责任制依据《建筑工程五方责任主体项目负责人质量终身制规定》（建质〔</w:t>
      </w:r>
      <w:r>
        <w:rPr>
          <w:rFonts w:eastAsia="宋体" w:hint="eastAsia"/>
          <w:bCs w:val="0"/>
          <w:i w:val="0"/>
          <w:color w:val="000000" w:themeColor="text1"/>
          <w:szCs w:val="22"/>
        </w:rPr>
        <w:t>2014</w:t>
      </w:r>
      <w:r>
        <w:rPr>
          <w:rFonts w:eastAsia="宋体" w:hint="eastAsia"/>
          <w:bCs w:val="0"/>
          <w:i w:val="0"/>
          <w:color w:val="000000" w:themeColor="text1"/>
          <w:szCs w:val="22"/>
        </w:rPr>
        <w:t>〕</w:t>
      </w:r>
      <w:r>
        <w:rPr>
          <w:rFonts w:eastAsia="宋体" w:hint="eastAsia"/>
          <w:bCs w:val="0"/>
          <w:i w:val="0"/>
          <w:color w:val="000000" w:themeColor="text1"/>
          <w:szCs w:val="22"/>
        </w:rPr>
        <w:t>124</w:t>
      </w:r>
      <w:r>
        <w:rPr>
          <w:rFonts w:eastAsia="宋体" w:hint="eastAsia"/>
          <w:bCs w:val="0"/>
          <w:i w:val="0"/>
          <w:color w:val="000000" w:themeColor="text1"/>
          <w:szCs w:val="22"/>
        </w:rPr>
        <w:t>号）要求，通过法定代表人对项目管理机构负责人书面授权委托通过法定代表人对</w:t>
      </w:r>
      <w:r>
        <w:rPr>
          <w:rFonts w:eastAsia="宋体" w:hint="eastAsia"/>
          <w:bCs w:val="0"/>
          <w:i w:val="0"/>
          <w:color w:val="000000" w:themeColor="text1"/>
          <w:szCs w:val="22"/>
        </w:rPr>
        <w:t>项目管理机构负责人书面授权委托、签署质量承诺书备案、设置永久性质量责任标牌等具体措施，将质量责任追溯机制嵌入工程全生命周期。实施中需建立五方责任主体（建设、勘察、设计、施工、监理）质量档案，执行质量行为动态监管及违规追责制度，确保质量责任可追溯、可倒查。</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8.1.6  </w:t>
      </w:r>
      <w:r>
        <w:rPr>
          <w:rFonts w:eastAsia="宋体" w:hint="eastAsia"/>
          <w:bCs w:val="0"/>
          <w:i w:val="0"/>
          <w:color w:val="000000" w:themeColor="text1"/>
          <w:szCs w:val="22"/>
        </w:rPr>
        <w:t>本条参考《建设工程全过程质量控制管理规程》（</w:t>
      </w:r>
      <w:r>
        <w:rPr>
          <w:rFonts w:eastAsia="宋体" w:hint="eastAsia"/>
          <w:bCs w:val="0"/>
          <w:i w:val="0"/>
          <w:color w:val="000000" w:themeColor="text1"/>
          <w:szCs w:val="22"/>
        </w:rPr>
        <w:t>T/ZSQX 002-2018</w:t>
      </w:r>
      <w:r>
        <w:rPr>
          <w:rFonts w:eastAsia="宋体" w:hint="eastAsia"/>
          <w:bCs w:val="0"/>
          <w:i w:val="0"/>
          <w:color w:val="000000" w:themeColor="text1"/>
          <w:szCs w:val="22"/>
        </w:rPr>
        <w:t>），通过合同约束机制实现质量责任传导与目标协同管理，确保工程全链条质量管控体系有效衔接。建设单位需在招标文件中明确工程总体质量目标，并通过合</w:t>
      </w:r>
      <w:r>
        <w:rPr>
          <w:rFonts w:eastAsia="宋体" w:hint="eastAsia"/>
          <w:bCs w:val="0"/>
          <w:i w:val="0"/>
          <w:color w:val="000000" w:themeColor="text1"/>
          <w:szCs w:val="22"/>
        </w:rPr>
        <w:lastRenderedPageBreak/>
        <w:t>同条款将目标分解至勘察、设计</w:t>
      </w:r>
      <w:r>
        <w:rPr>
          <w:rFonts w:eastAsia="宋体" w:hint="eastAsia"/>
          <w:bCs w:val="0"/>
          <w:i w:val="0"/>
          <w:color w:val="000000" w:themeColor="text1"/>
          <w:szCs w:val="22"/>
        </w:rPr>
        <w:t>、施工、监理等参建单位。以合同为载体，将质量目标细化为可量化、可追溯的技术指标和管理要求。</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8.1.7  </w:t>
      </w:r>
      <w:r>
        <w:rPr>
          <w:rFonts w:eastAsia="宋体" w:hint="eastAsia"/>
          <w:bCs w:val="0"/>
          <w:i w:val="0"/>
          <w:color w:val="000000" w:themeColor="text1"/>
          <w:szCs w:val="22"/>
        </w:rPr>
        <w:t>本条规定勘察、设计、施工总承包、施工专业分包、监理、监测、调试等单位的项目部或项目团队均应建立质量管理体系通过分层质量管理架构实现工程全链条质量协同控制，确保各参建主体权责清晰、管理闭环，各单位的项目部或项目团队的质量管理体系应与建设工程项目法人或工程总承包企业项目部的质量管理体系相互衔接。各主体需以项目负责人为核心编制专项质量计划，明确岗位职责、管理制度及技术标准，施工总承包单位需将分包单位纳入统一管</w:t>
      </w:r>
      <w:r>
        <w:rPr>
          <w:rFonts w:eastAsia="宋体" w:hint="eastAsia"/>
          <w:bCs w:val="0"/>
          <w:i w:val="0"/>
          <w:color w:val="000000" w:themeColor="text1"/>
          <w:szCs w:val="22"/>
        </w:rPr>
        <w:t>理体系，通过质量总监独立监督机制、阶段性目标考核和质量档案追溯制度，实现质量行为与实体质量的双重管控，为工程质量终身责任追溯提供制度保障。</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8.1.8  </w:t>
      </w:r>
      <w:r>
        <w:rPr>
          <w:rFonts w:eastAsia="宋体" w:hint="eastAsia"/>
          <w:bCs w:val="0"/>
          <w:i w:val="0"/>
          <w:color w:val="000000" w:themeColor="text1"/>
          <w:szCs w:val="22"/>
        </w:rPr>
        <w:t>本条款依据《建设工程质量管理条例》（国务院令第</w:t>
      </w:r>
      <w:r>
        <w:rPr>
          <w:rFonts w:eastAsia="宋体" w:hint="eastAsia"/>
          <w:bCs w:val="0"/>
          <w:i w:val="0"/>
          <w:color w:val="000000" w:themeColor="text1"/>
          <w:szCs w:val="22"/>
        </w:rPr>
        <w:t>279</w:t>
      </w:r>
      <w:r>
        <w:rPr>
          <w:rFonts w:eastAsia="宋体" w:hint="eastAsia"/>
          <w:bCs w:val="0"/>
          <w:i w:val="0"/>
          <w:color w:val="000000" w:themeColor="text1"/>
          <w:szCs w:val="22"/>
        </w:rPr>
        <w:t>号）制定，《建设工程质量管理条例》规定了建设单位需落实法定建设程序、规范发包行为、确保合理工期及质量监督备案；勘察、设计单位需保障勘察成果真实性、设计文件符合强制性标准；施工单位需建立质量检验制度、执行工序验收及材料复验；监理单位需审查施工方案、旁站关键环节并履行验收职责。</w:t>
      </w:r>
    </w:p>
    <w:p w:rsidR="00461676" w:rsidRDefault="005039F8">
      <w:pPr>
        <w:pStyle w:val="23"/>
        <w:rPr>
          <w:rFonts w:eastAsia="宋体" w:hint="default"/>
          <w:bCs w:val="0"/>
          <w:color w:val="000000" w:themeColor="text1"/>
          <w:szCs w:val="22"/>
        </w:rPr>
      </w:pPr>
      <w:bookmarkStart w:id="261" w:name="_Toc14746"/>
      <w:bookmarkStart w:id="262" w:name="_Toc7941"/>
      <w:bookmarkStart w:id="263" w:name="_Toc27653"/>
      <w:bookmarkStart w:id="264" w:name="_Toc20253"/>
      <w:r>
        <w:t xml:space="preserve">8.2  </w:t>
      </w:r>
      <w:r>
        <w:t>责任划分程序</w:t>
      </w:r>
      <w:bookmarkEnd w:id="261"/>
      <w:bookmarkEnd w:id="262"/>
      <w:bookmarkEnd w:id="263"/>
      <w:bookmarkEnd w:id="264"/>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8.2</w:t>
      </w:r>
      <w:r>
        <w:rPr>
          <w:rFonts w:eastAsia="宋体" w:hint="eastAsia"/>
          <w:bCs w:val="0"/>
          <w:i w:val="0"/>
          <w:color w:val="000000" w:themeColor="text1"/>
          <w:szCs w:val="22"/>
        </w:rPr>
        <w:t xml:space="preserve">.1  </w:t>
      </w:r>
      <w:r>
        <w:rPr>
          <w:rFonts w:eastAsia="宋体" w:hint="eastAsia"/>
          <w:bCs w:val="0"/>
          <w:i w:val="0"/>
          <w:color w:val="000000" w:themeColor="text1"/>
          <w:szCs w:val="22"/>
        </w:rPr>
        <w:t>本条规定了为解决混凝土工程质量纠纷中责任主体界定模糊、追溯链条断裂等问题，通过构建覆盖工程全生命周期的管理体系，明确建设、勘察、设计、施工、监理五方主体的法定责任边界。具体实践中，确保责任溯源的技术客观性，同时依据《建设工程质量管理条例》和《建设工程监理规范》</w:t>
      </w:r>
      <w:r>
        <w:rPr>
          <w:rFonts w:eastAsia="宋体" w:hint="eastAsia"/>
          <w:bCs w:val="0"/>
          <w:i w:val="0"/>
          <w:color w:val="000000" w:themeColor="text1"/>
          <w:szCs w:val="22"/>
        </w:rPr>
        <w:t>GB/T 50319</w:t>
      </w:r>
      <w:r>
        <w:rPr>
          <w:rFonts w:eastAsia="宋体" w:hint="eastAsia"/>
          <w:bCs w:val="0"/>
          <w:i w:val="0"/>
          <w:color w:val="000000" w:themeColor="text1"/>
          <w:szCs w:val="22"/>
        </w:rPr>
        <w:t>形成“行为留痕</w:t>
      </w:r>
      <w:r>
        <w:rPr>
          <w:rFonts w:eastAsia="宋体" w:hint="eastAsia"/>
          <w:bCs w:val="0"/>
          <w:i w:val="0"/>
          <w:color w:val="000000" w:themeColor="text1"/>
          <w:szCs w:val="22"/>
        </w:rPr>
        <w:t>-</w:t>
      </w:r>
      <w:r>
        <w:rPr>
          <w:rFonts w:eastAsia="宋体" w:hint="eastAsia"/>
          <w:bCs w:val="0"/>
          <w:i w:val="0"/>
          <w:color w:val="000000" w:themeColor="text1"/>
          <w:szCs w:val="22"/>
        </w:rPr>
        <w:t>数据存证</w:t>
      </w:r>
      <w:r>
        <w:rPr>
          <w:rFonts w:eastAsia="宋体" w:hint="eastAsia"/>
          <w:bCs w:val="0"/>
          <w:i w:val="0"/>
          <w:color w:val="000000" w:themeColor="text1"/>
          <w:szCs w:val="22"/>
        </w:rPr>
        <w:t>-</w:t>
      </w:r>
      <w:r>
        <w:rPr>
          <w:rFonts w:eastAsia="宋体" w:hint="eastAsia"/>
          <w:bCs w:val="0"/>
          <w:i w:val="0"/>
          <w:color w:val="000000" w:themeColor="text1"/>
          <w:szCs w:val="22"/>
        </w:rPr>
        <w:t>责任绑定”的闭环管理机制，实现权责对等原则下的精准追责，有效提升工程质量治理的规范性与可操作性。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8.2.4  </w:t>
      </w:r>
      <w:r>
        <w:rPr>
          <w:rFonts w:eastAsia="宋体" w:hint="eastAsia"/>
          <w:bCs w:val="0"/>
          <w:i w:val="0"/>
          <w:color w:val="000000" w:themeColor="text1"/>
          <w:szCs w:val="22"/>
        </w:rPr>
        <w:t>本条规定了混凝土工程质量诊治责任划分的具体程序，确保责任认定的规范、公正与高效。要求在</w:t>
      </w:r>
      <w:r>
        <w:rPr>
          <w:rFonts w:eastAsia="宋体" w:hint="eastAsia"/>
          <w:bCs w:val="0"/>
          <w:i w:val="0"/>
          <w:color w:val="000000" w:themeColor="text1"/>
          <w:szCs w:val="22"/>
        </w:rPr>
        <w:t>混凝土工程质量诊断完成后的</w:t>
      </w:r>
      <w:r>
        <w:rPr>
          <w:rFonts w:eastAsia="宋体" w:hint="eastAsia"/>
          <w:bCs w:val="0"/>
          <w:i w:val="0"/>
          <w:color w:val="000000" w:themeColor="text1"/>
          <w:szCs w:val="22"/>
        </w:rPr>
        <w:t xml:space="preserve"> 5 </w:t>
      </w:r>
      <w:r>
        <w:rPr>
          <w:rFonts w:eastAsia="宋体" w:hint="eastAsia"/>
          <w:bCs w:val="0"/>
          <w:i w:val="0"/>
          <w:color w:val="000000" w:themeColor="text1"/>
          <w:szCs w:val="22"/>
        </w:rPr>
        <w:t>个工作日内开启责任划分程序，避免因拖延导致问题复杂化。参与责任划分工作会议的参与方涵盖了责任方（建设、勘察、设计、施工、监理和检测单位）、建设单位代表及</w:t>
      </w:r>
      <w:r>
        <w:rPr>
          <w:rFonts w:eastAsia="宋体" w:hint="eastAsia"/>
          <w:bCs w:val="0"/>
          <w:i w:val="0"/>
          <w:color w:val="000000" w:themeColor="text1"/>
          <w:szCs w:val="22"/>
        </w:rPr>
        <w:lastRenderedPageBreak/>
        <w:t>属地质量监督机构人员，保证各相关方的意见和利益都能得到充分考量。主管部门组建的专家小组是责任认定的关键力量，小组成员包括结构工程师、检测机构代表及法律顾问，并且要求与争议方无利益关联，确保了专家小组能够以客观、公正的态度进行责任认定。专家小组需在</w:t>
      </w:r>
      <w:r>
        <w:rPr>
          <w:rFonts w:eastAsia="宋体" w:hint="eastAsia"/>
          <w:bCs w:val="0"/>
          <w:i w:val="0"/>
          <w:color w:val="000000" w:themeColor="text1"/>
          <w:szCs w:val="22"/>
        </w:rPr>
        <w:t>30</w:t>
      </w:r>
      <w:r>
        <w:rPr>
          <w:rFonts w:eastAsia="宋体" w:hint="eastAsia"/>
          <w:bCs w:val="0"/>
          <w:i w:val="0"/>
          <w:color w:val="000000" w:themeColor="text1"/>
          <w:szCs w:val="22"/>
        </w:rPr>
        <w:t>日内出具书面裁定书，明确责任主体及责任比例，并附上技术依据说明，若争议方对裁定</w:t>
      </w:r>
      <w:r>
        <w:rPr>
          <w:rFonts w:eastAsia="宋体" w:hint="eastAsia"/>
          <w:bCs w:val="0"/>
          <w:i w:val="0"/>
          <w:color w:val="000000" w:themeColor="text1"/>
          <w:szCs w:val="22"/>
        </w:rPr>
        <w:t>结果有异议，规定其可自收到结论起</w:t>
      </w:r>
      <w:r>
        <w:rPr>
          <w:rFonts w:eastAsia="宋体" w:hint="eastAsia"/>
          <w:bCs w:val="0"/>
          <w:i w:val="0"/>
          <w:color w:val="000000" w:themeColor="text1"/>
          <w:szCs w:val="22"/>
        </w:rPr>
        <w:t>15</w:t>
      </w:r>
      <w:r>
        <w:rPr>
          <w:rFonts w:eastAsia="宋体" w:hint="eastAsia"/>
          <w:bCs w:val="0"/>
          <w:i w:val="0"/>
          <w:color w:val="000000" w:themeColor="text1"/>
          <w:szCs w:val="22"/>
        </w:rPr>
        <w:t>日内申请行政复议或司法诉讼，保障了其合法权益，对于规范争议处理流程、保障各方合法权益、确保工程质量具有重要意义。</w:t>
      </w:r>
    </w:p>
    <w:p w:rsidR="00461676" w:rsidRDefault="005039F8">
      <w:pPr>
        <w:pStyle w:val="23"/>
        <w:rPr>
          <w:rFonts w:eastAsia="宋体" w:hint="default"/>
          <w:bCs w:val="0"/>
          <w:color w:val="000000" w:themeColor="text1"/>
          <w:szCs w:val="22"/>
        </w:rPr>
      </w:pPr>
      <w:bookmarkStart w:id="265" w:name="_Toc32488"/>
      <w:bookmarkStart w:id="266" w:name="_Toc9092"/>
      <w:bookmarkStart w:id="267" w:name="_Toc11890"/>
      <w:bookmarkStart w:id="268" w:name="_Toc32433"/>
      <w:r>
        <w:t xml:space="preserve">8.3  </w:t>
      </w:r>
      <w:r>
        <w:t>责任主体</w:t>
      </w:r>
      <w:bookmarkEnd w:id="265"/>
      <w:bookmarkEnd w:id="266"/>
      <w:bookmarkEnd w:id="267"/>
      <w:bookmarkEnd w:id="268"/>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8.3.2  </w:t>
      </w:r>
      <w:r>
        <w:rPr>
          <w:rFonts w:eastAsia="宋体" w:hint="eastAsia"/>
          <w:bCs w:val="0"/>
          <w:i w:val="0"/>
          <w:color w:val="000000" w:themeColor="text1"/>
          <w:szCs w:val="22"/>
        </w:rPr>
        <w:t>本条款明确建设单位为工程质量首要责任主体，在混凝土工程质量诊治过程中履行相应职责。建设单位在整个工程项目中处于核心统筹地位，对工程质量负有全面且首要的责任。</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8.3.3  </w:t>
      </w:r>
      <w:r>
        <w:rPr>
          <w:rFonts w:eastAsia="宋体" w:hint="eastAsia"/>
          <w:bCs w:val="0"/>
          <w:i w:val="0"/>
          <w:color w:val="000000" w:themeColor="text1"/>
          <w:szCs w:val="22"/>
        </w:rPr>
        <w:t>住房和城乡建设部制定的《建设工程施工转包违法分包等违法行为认定查处管理办法</w:t>
      </w:r>
      <w:r>
        <w:rPr>
          <w:rFonts w:eastAsia="宋体" w:hint="eastAsia"/>
          <w:bCs w:val="0"/>
          <w:i w:val="0"/>
          <w:color w:val="000000" w:themeColor="text1"/>
          <w:szCs w:val="22"/>
        </w:rPr>
        <w:t>(</w:t>
      </w:r>
      <w:r>
        <w:rPr>
          <w:rFonts w:eastAsia="宋体" w:hint="eastAsia"/>
          <w:bCs w:val="0"/>
          <w:i w:val="0"/>
          <w:color w:val="000000" w:themeColor="text1"/>
          <w:szCs w:val="22"/>
        </w:rPr>
        <w:t>试行</w:t>
      </w:r>
      <w:r>
        <w:rPr>
          <w:rFonts w:eastAsia="宋体" w:hint="eastAsia"/>
          <w:bCs w:val="0"/>
          <w:i w:val="0"/>
          <w:color w:val="000000" w:themeColor="text1"/>
          <w:szCs w:val="22"/>
        </w:rPr>
        <w:t>)</w:t>
      </w:r>
      <w:r>
        <w:rPr>
          <w:rFonts w:eastAsia="宋体" w:hint="eastAsia"/>
          <w:bCs w:val="0"/>
          <w:i w:val="0"/>
          <w:color w:val="000000" w:themeColor="text1"/>
          <w:szCs w:val="22"/>
        </w:rPr>
        <w:t>》对违法发包、转包、违法分包、挂靠等违法行为的定义、认定情形及其行政处罚和</w:t>
      </w:r>
      <w:r>
        <w:rPr>
          <w:rFonts w:eastAsia="宋体" w:hint="eastAsia"/>
          <w:bCs w:val="0"/>
          <w:i w:val="0"/>
          <w:color w:val="000000" w:themeColor="text1"/>
          <w:szCs w:val="22"/>
        </w:rPr>
        <w:t>行政管理措施都作了详细规定。擅自降价导致质量缺陷易诱发施工单位偷工减料；未履行风险预控职责削弱了事前防控能力；未整改监理报告隐患违反了监理规范中建设单位对质量问题督促整改的法定义务，放任风险升级为质量事故；违反工期及材料验收规定突破了《建设工程质量管理条例》等强制性条款，直接影响结构安全和使用功能。</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8.3.4  </w:t>
      </w:r>
      <w:r>
        <w:rPr>
          <w:rFonts w:eastAsia="宋体" w:hint="eastAsia"/>
          <w:bCs w:val="0"/>
          <w:i w:val="0"/>
          <w:color w:val="000000" w:themeColor="text1"/>
          <w:szCs w:val="22"/>
        </w:rPr>
        <w:t>本条明确勘察单位在工程建设中的责任与义务。勘察报告是工程设计和施工的重要依据，其准确性和可靠性直接影响混凝土工程的安全性和稳定性。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8.3.5  </w:t>
      </w:r>
      <w:r>
        <w:rPr>
          <w:rFonts w:eastAsia="宋体" w:hint="eastAsia"/>
          <w:bCs w:val="0"/>
          <w:i w:val="0"/>
          <w:color w:val="000000" w:themeColor="text1"/>
          <w:szCs w:val="22"/>
        </w:rPr>
        <w:t>本条款根据《建设工程质量管理条例》规定勘察应承担相</w:t>
      </w:r>
      <w:r>
        <w:rPr>
          <w:rFonts w:eastAsia="宋体" w:hint="eastAsia"/>
          <w:bCs w:val="0"/>
          <w:i w:val="0"/>
          <w:color w:val="000000" w:themeColor="text1"/>
          <w:szCs w:val="22"/>
        </w:rPr>
        <w:t>应质量责任的情况，保障工程基础安全，维护数据真实性和预防质量事故。</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8.3.6  </w:t>
      </w:r>
      <w:r>
        <w:rPr>
          <w:rFonts w:eastAsia="宋体" w:hint="eastAsia"/>
          <w:bCs w:val="0"/>
          <w:i w:val="0"/>
          <w:color w:val="000000" w:themeColor="text1"/>
          <w:szCs w:val="22"/>
        </w:rPr>
        <w:t>本条规定设计单位在混凝土工程质量诊治过程中需做好一系列质量管理工作。设计单位作为工程设计文件的提供者，应对其提交成果的质量负责。</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8.3.7  </w:t>
      </w:r>
      <w:r>
        <w:rPr>
          <w:rFonts w:eastAsia="宋体" w:hint="eastAsia"/>
          <w:bCs w:val="0"/>
          <w:i w:val="0"/>
          <w:color w:val="000000" w:themeColor="text1"/>
          <w:szCs w:val="22"/>
        </w:rPr>
        <w:t>当设计未遵循标准或合同要求导致混凝土结构安全系数不足、耐久性不达标时，直接违反《中华人民共和国建筑法》对设计文件合规性的强制性规定。设计方案调整若基于勘察成果，需确保调整后的技术参数与原始勘察数据</w:t>
      </w:r>
      <w:r>
        <w:rPr>
          <w:rFonts w:eastAsia="宋体" w:hint="eastAsia"/>
          <w:bCs w:val="0"/>
          <w:i w:val="0"/>
          <w:color w:val="000000" w:themeColor="text1"/>
          <w:szCs w:val="22"/>
        </w:rPr>
        <w:lastRenderedPageBreak/>
        <w:t>一致，避免因设计逻辑偏差引发系统性风险。在设计文件中未注明材料和设备的技术指标违背《中华人</w:t>
      </w:r>
      <w:r>
        <w:rPr>
          <w:rFonts w:eastAsia="宋体" w:hint="eastAsia"/>
          <w:bCs w:val="0"/>
          <w:i w:val="0"/>
          <w:color w:val="000000" w:themeColor="text1"/>
          <w:szCs w:val="22"/>
        </w:rPr>
        <w:t>民共和国建筑法》第五十六条对材料标注的法定要求。对施工疑问未及时回复、设计变更若未书面说明潜在结构风险，可能导致工艺错误未被纠正，扩大质量隐患，阻断了质量责任追溯链条，损害工程管理体系的可操作性。</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8.3.8  </w:t>
      </w:r>
      <w:r>
        <w:rPr>
          <w:rFonts w:eastAsia="宋体" w:hint="eastAsia"/>
          <w:bCs w:val="0"/>
          <w:i w:val="0"/>
          <w:color w:val="000000" w:themeColor="text1"/>
          <w:szCs w:val="22"/>
        </w:rPr>
        <w:t>本条规定了施工单位在工程质量保障中的责任与义务，强化混凝土工程质量诊治过程中的质量管理，确保整体工程质量。施工单位作为工程建设的直接实施者，其施工质量直接关系到工程的安全性、耐久性和使用功能。科学建立项目质量管理体系并确保有效运行，是质量管理的基础框架，能为质量控制提供制度保障。将总体质量目标分解至</w:t>
      </w:r>
      <w:r>
        <w:rPr>
          <w:rFonts w:eastAsia="宋体" w:hint="eastAsia"/>
          <w:bCs w:val="0"/>
          <w:i w:val="0"/>
          <w:color w:val="000000" w:themeColor="text1"/>
          <w:szCs w:val="22"/>
        </w:rPr>
        <w:t>各施工环节并落实专项措施，可使质量目标更具可操作性，便于在每个施工步骤中进行质量把控。格按审查通过的施工图设计文件和技术标准施工，以及执行施工方案中的质量控制要求，能保证施工符合设计意图和规范标准。履行质量三检制度和施工质量验收制度，可及时发现和纠正施工中的质量问题，确保每道工序质量合格。开展质量风险识别与评价并编制重大风险应对预案，能提前预防和应对可能出现的质量问题，降低损失。配合质量诊治组织提供原始资料，有助于准确分析质量问题产生的原因。</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8.3.9  </w:t>
      </w:r>
      <w:r>
        <w:rPr>
          <w:rFonts w:eastAsia="宋体" w:hint="eastAsia"/>
          <w:bCs w:val="0"/>
          <w:i w:val="0"/>
          <w:color w:val="000000" w:themeColor="text1"/>
          <w:szCs w:val="22"/>
        </w:rPr>
        <w:t>本条明确施工质量责任边界，确保混凝土工程质量处于全</w:t>
      </w:r>
      <w:r>
        <w:rPr>
          <w:rFonts w:eastAsia="宋体" w:hint="eastAsia"/>
          <w:bCs w:val="0"/>
          <w:i w:val="0"/>
          <w:color w:val="000000" w:themeColor="text1"/>
          <w:szCs w:val="22"/>
        </w:rPr>
        <w:t>过程受控状态。根据《建设工程质量管理条例》规定，施工单位对施工质量负直接责任，而混凝土工程作为结构安全的核心环节，其材料、工艺、验收等关键流程一旦违规操作，将直接影响结构耐久性和安全性。通过列举</w:t>
      </w:r>
      <w:r>
        <w:rPr>
          <w:rFonts w:eastAsia="宋体" w:hint="eastAsia"/>
          <w:bCs w:val="0"/>
          <w:i w:val="0"/>
          <w:color w:val="000000" w:themeColor="text1"/>
          <w:szCs w:val="22"/>
        </w:rPr>
        <w:t>8</w:t>
      </w:r>
      <w:r>
        <w:rPr>
          <w:rFonts w:eastAsia="宋体" w:hint="eastAsia"/>
          <w:bCs w:val="0"/>
          <w:i w:val="0"/>
          <w:color w:val="000000" w:themeColor="text1"/>
          <w:szCs w:val="22"/>
        </w:rPr>
        <w:t>种典型违规情形，旨在规范施工行为、防范质量风险，并为质量事故的责任追溯提供明确依据。</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8.3.10  </w:t>
      </w:r>
      <w:r>
        <w:rPr>
          <w:rFonts w:eastAsia="宋体" w:hint="eastAsia"/>
          <w:bCs w:val="0"/>
          <w:i w:val="0"/>
          <w:color w:val="000000" w:themeColor="text1"/>
          <w:szCs w:val="22"/>
        </w:rPr>
        <w:t>本条规定了监理单位在混凝土工程质量诊治过程中的责任与具体工作内容，以保障混凝土工程的质量，监理。</w:t>
      </w:r>
    </w:p>
    <w:p w:rsidR="009368A0" w:rsidRDefault="005039F8">
      <w:pPr>
        <w:pStyle w:val="afe"/>
        <w:widowControl/>
        <w:spacing w:line="360" w:lineRule="auto"/>
        <w:rPr>
          <w:rFonts w:eastAsia="宋体"/>
          <w:bCs w:val="0"/>
          <w:i w:val="0"/>
          <w:color w:val="000000" w:themeColor="text1"/>
          <w:szCs w:val="22"/>
        </w:rPr>
        <w:sectPr w:rsidR="009368A0">
          <w:pgSz w:w="11906" w:h="16838"/>
          <w:pgMar w:top="1440" w:right="1800" w:bottom="1440" w:left="1800" w:header="851" w:footer="992" w:gutter="0"/>
          <w:cols w:space="425"/>
          <w:docGrid w:type="lines" w:linePitch="326"/>
        </w:sectPr>
      </w:pPr>
      <w:r>
        <w:rPr>
          <w:rFonts w:eastAsia="宋体" w:hint="eastAsia"/>
          <w:bCs w:val="0"/>
          <w:i w:val="0"/>
          <w:color w:val="000000" w:themeColor="text1"/>
          <w:szCs w:val="22"/>
        </w:rPr>
        <w:t xml:space="preserve">8.3.11  </w:t>
      </w:r>
      <w:r>
        <w:rPr>
          <w:rFonts w:eastAsia="宋体" w:hint="eastAsia"/>
          <w:bCs w:val="0"/>
          <w:i w:val="0"/>
          <w:color w:val="000000" w:themeColor="text1"/>
          <w:szCs w:val="22"/>
        </w:rPr>
        <w:t>本条明确了管理单位质量责任边界，强化监理履职约束机制。</w:t>
      </w:r>
    </w:p>
    <w:p w:rsidR="00461676" w:rsidRDefault="00461676">
      <w:pPr>
        <w:pStyle w:val="afe"/>
        <w:widowControl/>
        <w:spacing w:line="360" w:lineRule="auto"/>
        <w:rPr>
          <w:rFonts w:eastAsia="宋体"/>
          <w:bCs w:val="0"/>
          <w:i w:val="0"/>
          <w:color w:val="000000" w:themeColor="text1"/>
          <w:szCs w:val="22"/>
        </w:rPr>
      </w:pPr>
      <w:bookmarkStart w:id="269" w:name="_GoBack"/>
      <w:bookmarkEnd w:id="269"/>
    </w:p>
    <w:p w:rsidR="00461676" w:rsidRDefault="005039F8">
      <w:pPr>
        <w:pStyle w:val="13"/>
        <w:rPr>
          <w:rFonts w:hint="default"/>
        </w:rPr>
      </w:pPr>
      <w:bookmarkStart w:id="270" w:name="_Toc30393"/>
      <w:bookmarkStart w:id="271" w:name="_Toc17025"/>
      <w:bookmarkStart w:id="272" w:name="_Toc28689"/>
      <w:bookmarkStart w:id="273" w:name="_Toc15313"/>
      <w:r>
        <w:t xml:space="preserve">9  </w:t>
      </w:r>
      <w:r>
        <w:t>质量诊治报告</w:t>
      </w:r>
      <w:bookmarkEnd w:id="270"/>
      <w:bookmarkEnd w:id="271"/>
      <w:bookmarkEnd w:id="272"/>
      <w:bookmarkEnd w:id="273"/>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9.0.1  </w:t>
      </w:r>
      <w:r>
        <w:rPr>
          <w:rFonts w:eastAsia="宋体" w:hint="eastAsia"/>
          <w:bCs w:val="0"/>
          <w:i w:val="0"/>
          <w:color w:val="000000" w:themeColor="text1"/>
          <w:szCs w:val="22"/>
        </w:rPr>
        <w:t>本条规范混凝土工程质量诊治活动的法律效力和技术严谨性。质量诊治报告作为法定技术文件要求报告编制基于现行国家标准，并通过专家审核确保技术结论的客观性；通过完整记录检测流程、责任人签字机制及档案管理规范，实现全链条责任追溯，为后续争议处理、质量追责提供依据。</w:t>
      </w:r>
    </w:p>
    <w:p w:rsidR="00461676" w:rsidRDefault="005039F8">
      <w:pPr>
        <w:pStyle w:val="afe"/>
        <w:widowControl/>
        <w:spacing w:line="360" w:lineRule="auto"/>
        <w:rPr>
          <w:rFonts w:eastAsia="宋体"/>
          <w:bCs w:val="0"/>
          <w:i w:val="0"/>
          <w:color w:val="000000" w:themeColor="text1"/>
          <w:szCs w:val="22"/>
        </w:rPr>
      </w:pPr>
      <w:r>
        <w:rPr>
          <w:rFonts w:eastAsia="宋体" w:hint="eastAsia"/>
          <w:bCs w:val="0"/>
          <w:i w:val="0"/>
          <w:color w:val="000000" w:themeColor="text1"/>
          <w:szCs w:val="22"/>
        </w:rPr>
        <w:t xml:space="preserve">9.0.3  </w:t>
      </w:r>
      <w:r>
        <w:rPr>
          <w:rFonts w:eastAsia="宋体" w:hint="eastAsia"/>
          <w:bCs w:val="0"/>
          <w:i w:val="0"/>
          <w:color w:val="000000" w:themeColor="text1"/>
          <w:szCs w:val="22"/>
        </w:rPr>
        <w:t>本条规定质量诊治报告应由质量诊治组织编制并由编写人、审核人及批准人签字，确保报告内容的客观性、科学性和可追溯性。质量诊治组织通常由建设、施工、监理、设计等单位及专家组成，其专业性和多方参与性能够全面反映质量问题的技术分析与责任判定过程。编写人</w:t>
      </w:r>
      <w:r>
        <w:rPr>
          <w:rFonts w:eastAsia="宋体" w:hint="eastAsia"/>
          <w:bCs w:val="0"/>
          <w:i w:val="0"/>
          <w:color w:val="000000" w:themeColor="text1"/>
          <w:szCs w:val="22"/>
        </w:rPr>
        <w:t>负责报告内容的完整性和数据真实性，审核人需对技术逻辑与合规性进行复核，批准人则对最终结论及整改措施的可行性承担责任。</w:t>
      </w:r>
    </w:p>
    <w:p w:rsidR="00461676" w:rsidRDefault="005039F8">
      <w:pPr>
        <w:pStyle w:val="afe"/>
        <w:widowControl/>
        <w:spacing w:line="360" w:lineRule="auto"/>
      </w:pPr>
      <w:r>
        <w:rPr>
          <w:rFonts w:eastAsia="宋体" w:hint="eastAsia"/>
          <w:bCs w:val="0"/>
          <w:i w:val="0"/>
          <w:color w:val="000000" w:themeColor="text1"/>
          <w:szCs w:val="22"/>
        </w:rPr>
        <w:t>9.0.5  10</w:t>
      </w:r>
      <w:r>
        <w:rPr>
          <w:rFonts w:eastAsia="宋体" w:hint="eastAsia"/>
          <w:bCs w:val="0"/>
          <w:i w:val="0"/>
          <w:color w:val="000000" w:themeColor="text1"/>
          <w:szCs w:val="22"/>
        </w:rPr>
        <w:t>年从业年限要求确保专家对混凝土工程全生命周期（设计、施工、运维）的典型质量问题有充分认知，尤其在复杂病害（如裂缝成因分析、耐久性退化）的诊断与治理方面具备案例积累。</w:t>
      </w:r>
    </w:p>
    <w:sectPr w:rsidR="00461676">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39F8" w:rsidRDefault="005039F8">
      <w:pPr>
        <w:spacing w:line="240" w:lineRule="auto"/>
      </w:pPr>
      <w:r>
        <w:separator/>
      </w:r>
    </w:p>
  </w:endnote>
  <w:endnote w:type="continuationSeparator" w:id="0">
    <w:p w:rsidR="005039F8" w:rsidRDefault="005039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461676">
    <w:pPr>
      <w:pStyle w:val="ac"/>
      <w:jc w:val="right"/>
    </w:pPr>
  </w:p>
  <w:p w:rsidR="00461676" w:rsidRDefault="00461676">
    <w:pPr>
      <w:pStyle w:val="ac"/>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pStyle w:val="ac"/>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61676" w:rsidRDefault="005039F8">
                          <w:pPr>
                            <w:pStyle w:val="ac"/>
                            <w:jc w:val="center"/>
                          </w:pPr>
                          <w:r>
                            <w:fldChar w:fldCharType="begin"/>
                          </w:r>
                          <w:r>
                            <w:instrText>PAGE   \* MERGEFORMAT</w:instrText>
                          </w:r>
                          <w:r>
                            <w:fldChar w:fldCharType="separate"/>
                          </w:r>
                          <w:r w:rsidR="009368A0" w:rsidRPr="009368A0">
                            <w:rPr>
                              <w:noProof/>
                              <w:lang w:val="zh-CN"/>
                            </w:rP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461676" w:rsidRDefault="005039F8">
                    <w:pPr>
                      <w:pStyle w:val="ac"/>
                      <w:jc w:val="center"/>
                    </w:pPr>
                    <w:r>
                      <w:fldChar w:fldCharType="begin"/>
                    </w:r>
                    <w:r>
                      <w:instrText>PAGE   \* MERGEFORMAT</w:instrText>
                    </w:r>
                    <w:r>
                      <w:fldChar w:fldCharType="separate"/>
                    </w:r>
                    <w:r w:rsidR="009368A0" w:rsidRPr="009368A0">
                      <w:rPr>
                        <w:noProof/>
                        <w:lang w:val="zh-CN"/>
                      </w:rPr>
                      <w:t>37</w:t>
                    </w:r>
                    <w:r>
                      <w:fldChar w:fldCharType="end"/>
                    </w:r>
                  </w:p>
                </w:txbxContent>
              </v:textbox>
              <w10:wrap anchorx="margin"/>
            </v:shape>
          </w:pict>
        </mc:Fallback>
      </mc:AlternateContent>
    </w:r>
  </w:p>
  <w:p w:rsidR="00461676" w:rsidRDefault="00461676">
    <w:pPr>
      <w:pStyle w:val="ac"/>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461676">
    <w:pPr>
      <w:pStyle w:val="ac"/>
      <w:ind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461676">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461676">
    <w:pPr>
      <w:pStyle w:val="ac"/>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pStyle w:val="ac"/>
      <w:jc w:val="center"/>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449"/>
                          </w:sdtPr>
                          <w:sdtEndPr/>
                          <w:sdtContent>
                            <w:p w:rsidR="00461676" w:rsidRDefault="005039F8">
                              <w:pPr>
                                <w:pStyle w:val="ac"/>
                                <w:jc w:val="center"/>
                              </w:pPr>
                              <w:r>
                                <w:fldChar w:fldCharType="begin"/>
                              </w:r>
                              <w:r>
                                <w:instrText>PAGE   \* MERGEFORMAT</w:instrText>
                              </w:r>
                              <w:r>
                                <w:fldChar w:fldCharType="separate"/>
                              </w:r>
                              <w:r w:rsidR="009368A0" w:rsidRPr="009368A0">
                                <w:rPr>
                                  <w:noProof/>
                                  <w:lang w:val="zh-CN"/>
                                </w:rPr>
                                <w:t>39</w:t>
                              </w:r>
                              <w:r>
                                <w:fldChar w:fldCharType="end"/>
                              </w:r>
                            </w:p>
                          </w:sdtContent>
                        </w:sdt>
                        <w:p w:rsidR="00461676" w:rsidRDefault="00461676"/>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I4ZAIAABEFAAAOAAAAZHJzL2Uyb0RvYy54bWysVM2O0zAQviPxDpbvNOkidqu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jaAjh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47451449"/>
                    </w:sdtPr>
                    <w:sdtEndPr/>
                    <w:sdtContent>
                      <w:p w:rsidR="00461676" w:rsidRDefault="005039F8">
                        <w:pPr>
                          <w:pStyle w:val="ac"/>
                          <w:jc w:val="center"/>
                        </w:pPr>
                        <w:r>
                          <w:fldChar w:fldCharType="begin"/>
                        </w:r>
                        <w:r>
                          <w:instrText>PAGE   \* MERGEFORMAT</w:instrText>
                        </w:r>
                        <w:r>
                          <w:fldChar w:fldCharType="separate"/>
                        </w:r>
                        <w:r w:rsidR="009368A0" w:rsidRPr="009368A0">
                          <w:rPr>
                            <w:noProof/>
                            <w:lang w:val="zh-CN"/>
                          </w:rPr>
                          <w:t>39</w:t>
                        </w:r>
                        <w:r>
                          <w:fldChar w:fldCharType="end"/>
                        </w:r>
                      </w:p>
                    </w:sdtContent>
                  </w:sdt>
                  <w:p w:rsidR="00461676" w:rsidRDefault="00461676"/>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pStyle w:val="ac"/>
      <w:jc w:val="center"/>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3338"/>
                          </w:sdtPr>
                          <w:sdtEndPr/>
                          <w:sdtContent>
                            <w:p w:rsidR="00461676" w:rsidRDefault="005039F8">
                              <w:pPr>
                                <w:pStyle w:val="ac"/>
                                <w:jc w:val="center"/>
                              </w:pPr>
                              <w:r>
                                <w:fldChar w:fldCharType="begin"/>
                              </w:r>
                              <w:r>
                                <w:instrText>PAGE   \* MERGEFORMAT</w:instrText>
                              </w:r>
                              <w:r>
                                <w:fldChar w:fldCharType="separate"/>
                              </w:r>
                              <w:r w:rsidR="009368A0" w:rsidRPr="009368A0">
                                <w:rPr>
                                  <w:noProof/>
                                  <w:lang w:val="zh-CN"/>
                                </w:rPr>
                                <w:t>40</w:t>
                              </w:r>
                              <w:r>
                                <w:fldChar w:fldCharType="end"/>
                              </w:r>
                            </w:p>
                          </w:sdtContent>
                        </w:sdt>
                        <w:p w:rsidR="00461676" w:rsidRDefault="00461676"/>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47453338"/>
                    </w:sdtPr>
                    <w:sdtEndPr/>
                    <w:sdtContent>
                      <w:p w:rsidR="00461676" w:rsidRDefault="005039F8">
                        <w:pPr>
                          <w:pStyle w:val="ac"/>
                          <w:jc w:val="center"/>
                        </w:pPr>
                        <w:r>
                          <w:fldChar w:fldCharType="begin"/>
                        </w:r>
                        <w:r>
                          <w:instrText>PAGE   \* MERGEFORMAT</w:instrText>
                        </w:r>
                        <w:r>
                          <w:fldChar w:fldCharType="separate"/>
                        </w:r>
                        <w:r w:rsidR="009368A0" w:rsidRPr="009368A0">
                          <w:rPr>
                            <w:noProof/>
                            <w:lang w:val="zh-CN"/>
                          </w:rPr>
                          <w:t>40</w:t>
                        </w:r>
                        <w:r>
                          <w:fldChar w:fldCharType="end"/>
                        </w:r>
                      </w:p>
                    </w:sdtContent>
                  </w:sdt>
                  <w:p w:rsidR="00461676" w:rsidRDefault="00461676"/>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39F8" w:rsidRDefault="005039F8">
      <w:r>
        <w:separator/>
      </w:r>
    </w:p>
  </w:footnote>
  <w:footnote w:type="continuationSeparator" w:id="0">
    <w:p w:rsidR="005039F8" w:rsidRDefault="00503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ind w:firstLine="416"/>
      <w:rPr>
        <w:rFonts w:cs="Times New Roman"/>
        <w:szCs w:val="21"/>
      </w:rPr>
    </w:pPr>
    <w:r>
      <w:rPr>
        <w:rFonts w:cs="Times New Roman"/>
        <w:spacing w:val="-1"/>
        <w:szCs w:val="21"/>
      </w:rPr>
      <w:t>T/CECS</w:t>
    </w:r>
    <w:r>
      <w:rPr>
        <w:rFonts w:cs="Times New Roman"/>
        <w:szCs w:val="21"/>
      </w:rPr>
      <w:t xml:space="preserve">  ×××××—20××</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461676">
    <w:pPr>
      <w:ind w:firstLine="42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676" w:rsidRDefault="005039F8">
    <w:pPr>
      <w:ind w:firstLine="416"/>
      <w:rPr>
        <w:rFonts w:cs="Times New Roman"/>
        <w:szCs w:val="21"/>
      </w:rPr>
    </w:pPr>
    <w:r>
      <w:rPr>
        <w:rFonts w:cs="Times New Roman"/>
        <w:spacing w:val="-1"/>
        <w:szCs w:val="21"/>
      </w:rPr>
      <w:t>T/CECS</w:t>
    </w:r>
    <w:r>
      <w:rPr>
        <w:rFonts w:cs="Times New Roman"/>
        <w:szCs w:val="21"/>
      </w:rPr>
      <w:t xml:space="preserve">  ×××××—20××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AB66F88"/>
    <w:multiLevelType w:val="singleLevel"/>
    <w:tmpl w:val="8AB66F88"/>
    <w:lvl w:ilvl="0">
      <w:start w:val="1"/>
      <w:numFmt w:val="decimal"/>
      <w:suff w:val="space"/>
      <w:lvlText w:val="10.1.%1"/>
      <w:lvlJc w:val="left"/>
      <w:pPr>
        <w:tabs>
          <w:tab w:val="left" w:pos="0"/>
        </w:tabs>
        <w:ind w:left="0" w:firstLine="0"/>
      </w:pPr>
      <w:rPr>
        <w:rFonts w:hint="default"/>
        <w:b/>
      </w:rPr>
    </w:lvl>
  </w:abstractNum>
  <w:abstractNum w:abstractNumId="1" w15:restartNumberingAfterBreak="0">
    <w:nsid w:val="932F0CC1"/>
    <w:multiLevelType w:val="singleLevel"/>
    <w:tmpl w:val="932F0CC1"/>
    <w:lvl w:ilvl="0">
      <w:start w:val="1"/>
      <w:numFmt w:val="decimal"/>
      <w:suff w:val="space"/>
      <w:lvlText w:val="7.3.%1"/>
      <w:lvlJc w:val="left"/>
      <w:pPr>
        <w:tabs>
          <w:tab w:val="left" w:pos="0"/>
        </w:tabs>
        <w:ind w:left="0" w:firstLine="0"/>
      </w:pPr>
      <w:rPr>
        <w:rFonts w:hint="default"/>
        <w:b/>
      </w:rPr>
    </w:lvl>
  </w:abstractNum>
  <w:abstractNum w:abstractNumId="2" w15:restartNumberingAfterBreak="0">
    <w:nsid w:val="B542EE8A"/>
    <w:multiLevelType w:val="singleLevel"/>
    <w:tmpl w:val="B542EE8A"/>
    <w:lvl w:ilvl="0">
      <w:start w:val="1"/>
      <w:numFmt w:val="decimal"/>
      <w:suff w:val="space"/>
      <w:lvlText w:val="7.1.%1"/>
      <w:lvlJc w:val="left"/>
      <w:pPr>
        <w:tabs>
          <w:tab w:val="left" w:pos="0"/>
        </w:tabs>
        <w:ind w:left="0" w:firstLine="0"/>
      </w:pPr>
      <w:rPr>
        <w:rFonts w:hint="default"/>
        <w:b/>
      </w:rPr>
    </w:lvl>
  </w:abstractNum>
  <w:abstractNum w:abstractNumId="3" w15:restartNumberingAfterBreak="0">
    <w:nsid w:val="BB6E724F"/>
    <w:multiLevelType w:val="singleLevel"/>
    <w:tmpl w:val="BB6E724F"/>
    <w:lvl w:ilvl="0">
      <w:start w:val="1"/>
      <w:numFmt w:val="decimal"/>
      <w:suff w:val="space"/>
      <w:lvlText w:val="10.2.%1"/>
      <w:lvlJc w:val="left"/>
      <w:pPr>
        <w:tabs>
          <w:tab w:val="left" w:pos="0"/>
        </w:tabs>
        <w:ind w:left="0" w:firstLine="0"/>
      </w:pPr>
      <w:rPr>
        <w:rFonts w:hint="default"/>
        <w:b/>
      </w:rPr>
    </w:lvl>
  </w:abstractNum>
  <w:abstractNum w:abstractNumId="4" w15:restartNumberingAfterBreak="0">
    <w:nsid w:val="C88CD104"/>
    <w:multiLevelType w:val="singleLevel"/>
    <w:tmpl w:val="C88CD104"/>
    <w:lvl w:ilvl="0">
      <w:start w:val="1"/>
      <w:numFmt w:val="decimal"/>
      <w:suff w:val="space"/>
      <w:lvlText w:val="4.5.%1"/>
      <w:lvlJc w:val="left"/>
      <w:pPr>
        <w:tabs>
          <w:tab w:val="left" w:pos="0"/>
        </w:tabs>
        <w:ind w:left="0" w:firstLine="0"/>
      </w:pPr>
      <w:rPr>
        <w:rFonts w:hint="default"/>
        <w:b/>
      </w:rPr>
    </w:lvl>
  </w:abstractNum>
  <w:abstractNum w:abstractNumId="5" w15:restartNumberingAfterBreak="0">
    <w:nsid w:val="CEABD6EC"/>
    <w:multiLevelType w:val="singleLevel"/>
    <w:tmpl w:val="CEABD6EC"/>
    <w:lvl w:ilvl="0">
      <w:start w:val="1"/>
      <w:numFmt w:val="decimal"/>
      <w:suff w:val="space"/>
      <w:lvlText w:val="8.2.%1"/>
      <w:lvlJc w:val="left"/>
      <w:pPr>
        <w:tabs>
          <w:tab w:val="left" w:pos="0"/>
        </w:tabs>
        <w:ind w:left="0" w:firstLine="0"/>
      </w:pPr>
      <w:rPr>
        <w:rFonts w:hint="default"/>
        <w:b/>
      </w:rPr>
    </w:lvl>
  </w:abstractNum>
  <w:abstractNum w:abstractNumId="6" w15:restartNumberingAfterBreak="0">
    <w:nsid w:val="D40B2096"/>
    <w:multiLevelType w:val="singleLevel"/>
    <w:tmpl w:val="D40B2096"/>
    <w:lvl w:ilvl="0">
      <w:start w:val="1"/>
      <w:numFmt w:val="decimal"/>
      <w:suff w:val="space"/>
      <w:lvlText w:val="4.6.%1"/>
      <w:lvlJc w:val="left"/>
      <w:pPr>
        <w:tabs>
          <w:tab w:val="left" w:pos="0"/>
        </w:tabs>
        <w:ind w:left="0" w:firstLine="0"/>
      </w:pPr>
      <w:rPr>
        <w:rFonts w:hint="default"/>
        <w:b/>
      </w:rPr>
    </w:lvl>
  </w:abstractNum>
  <w:abstractNum w:abstractNumId="7" w15:restartNumberingAfterBreak="0">
    <w:nsid w:val="D4EB2BBC"/>
    <w:multiLevelType w:val="singleLevel"/>
    <w:tmpl w:val="D4EB2BBC"/>
    <w:lvl w:ilvl="0">
      <w:start w:val="1"/>
      <w:numFmt w:val="decimal"/>
      <w:suff w:val="space"/>
      <w:lvlText w:val="5.3.%1"/>
      <w:lvlJc w:val="left"/>
      <w:pPr>
        <w:tabs>
          <w:tab w:val="left" w:pos="0"/>
        </w:tabs>
        <w:ind w:left="0" w:firstLine="0"/>
      </w:pPr>
      <w:rPr>
        <w:rFonts w:hint="default"/>
        <w:b/>
        <w:bCs w:val="0"/>
      </w:rPr>
    </w:lvl>
  </w:abstractNum>
  <w:abstractNum w:abstractNumId="8" w15:restartNumberingAfterBreak="0">
    <w:nsid w:val="D5AE2036"/>
    <w:multiLevelType w:val="singleLevel"/>
    <w:tmpl w:val="D5AE2036"/>
    <w:lvl w:ilvl="0">
      <w:start w:val="1"/>
      <w:numFmt w:val="decimal"/>
      <w:suff w:val="space"/>
      <w:lvlText w:val="3.3.%1"/>
      <w:lvlJc w:val="left"/>
      <w:pPr>
        <w:tabs>
          <w:tab w:val="left" w:pos="0"/>
        </w:tabs>
        <w:ind w:left="0" w:firstLine="0"/>
      </w:pPr>
      <w:rPr>
        <w:rFonts w:hint="default"/>
        <w:b/>
      </w:rPr>
    </w:lvl>
  </w:abstractNum>
  <w:abstractNum w:abstractNumId="9" w15:restartNumberingAfterBreak="0">
    <w:nsid w:val="F06BF34E"/>
    <w:multiLevelType w:val="singleLevel"/>
    <w:tmpl w:val="F06BF34E"/>
    <w:lvl w:ilvl="0">
      <w:start w:val="1"/>
      <w:numFmt w:val="decimal"/>
      <w:suff w:val="space"/>
      <w:lvlText w:val="9.0.%1"/>
      <w:lvlJc w:val="left"/>
      <w:pPr>
        <w:tabs>
          <w:tab w:val="left" w:pos="0"/>
        </w:tabs>
        <w:ind w:left="0" w:firstLine="0"/>
      </w:pPr>
      <w:rPr>
        <w:rFonts w:hint="default"/>
        <w:b/>
      </w:rPr>
    </w:lvl>
  </w:abstractNum>
  <w:abstractNum w:abstractNumId="10" w15:restartNumberingAfterBreak="0">
    <w:nsid w:val="F9FCC743"/>
    <w:multiLevelType w:val="singleLevel"/>
    <w:tmpl w:val="F9FCC743"/>
    <w:lvl w:ilvl="0">
      <w:start w:val="1"/>
      <w:numFmt w:val="decimal"/>
      <w:suff w:val="space"/>
      <w:lvlText w:val="6.3.%1"/>
      <w:lvlJc w:val="left"/>
      <w:pPr>
        <w:tabs>
          <w:tab w:val="left" w:pos="0"/>
        </w:tabs>
        <w:ind w:left="0" w:firstLine="0"/>
      </w:pPr>
      <w:rPr>
        <w:rFonts w:hint="default"/>
        <w:b/>
      </w:rPr>
    </w:lvl>
  </w:abstractNum>
  <w:abstractNum w:abstractNumId="11" w15:restartNumberingAfterBreak="0">
    <w:nsid w:val="00000010"/>
    <w:multiLevelType w:val="multilevel"/>
    <w:tmpl w:val="00000010"/>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8"/>
        <w:szCs w:val="28"/>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127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15:restartNumberingAfterBreak="0">
    <w:nsid w:val="170E35A7"/>
    <w:multiLevelType w:val="singleLevel"/>
    <w:tmpl w:val="170E35A7"/>
    <w:lvl w:ilvl="0">
      <w:start w:val="1"/>
      <w:numFmt w:val="decimal"/>
      <w:suff w:val="nothing"/>
      <w:lvlText w:val="1.0.%1"/>
      <w:lvlJc w:val="left"/>
      <w:pPr>
        <w:tabs>
          <w:tab w:val="left" w:pos="0"/>
        </w:tabs>
        <w:ind w:left="0" w:firstLine="0"/>
      </w:pPr>
      <w:rPr>
        <w:rFonts w:hint="default"/>
        <w:b/>
      </w:rPr>
    </w:lvl>
  </w:abstractNum>
  <w:abstractNum w:abstractNumId="13" w15:restartNumberingAfterBreak="0">
    <w:nsid w:val="23FD8A3E"/>
    <w:multiLevelType w:val="singleLevel"/>
    <w:tmpl w:val="23FD8A3E"/>
    <w:lvl w:ilvl="0">
      <w:start w:val="1"/>
      <w:numFmt w:val="decimal"/>
      <w:suff w:val="space"/>
      <w:lvlText w:val="7.2.%1"/>
      <w:lvlJc w:val="left"/>
      <w:pPr>
        <w:tabs>
          <w:tab w:val="left" w:pos="0"/>
        </w:tabs>
        <w:ind w:left="0" w:firstLine="0"/>
      </w:pPr>
      <w:rPr>
        <w:rFonts w:hint="default"/>
        <w:b/>
      </w:rPr>
    </w:lvl>
  </w:abstractNum>
  <w:abstractNum w:abstractNumId="14" w15:restartNumberingAfterBreak="0">
    <w:nsid w:val="28D180CF"/>
    <w:multiLevelType w:val="singleLevel"/>
    <w:tmpl w:val="28D180CF"/>
    <w:lvl w:ilvl="0">
      <w:start w:val="1"/>
      <w:numFmt w:val="decimal"/>
      <w:suff w:val="space"/>
      <w:lvlText w:val="4.7.%1"/>
      <w:lvlJc w:val="left"/>
      <w:pPr>
        <w:tabs>
          <w:tab w:val="left" w:pos="0"/>
        </w:tabs>
        <w:ind w:left="0" w:firstLine="0"/>
      </w:pPr>
      <w:rPr>
        <w:rFonts w:hint="default"/>
        <w:b/>
      </w:rPr>
    </w:lvl>
  </w:abstractNum>
  <w:abstractNum w:abstractNumId="15" w15:restartNumberingAfterBreak="0">
    <w:nsid w:val="2BD71AA8"/>
    <w:multiLevelType w:val="singleLevel"/>
    <w:tmpl w:val="2BD71AA8"/>
    <w:lvl w:ilvl="0">
      <w:start w:val="1"/>
      <w:numFmt w:val="decimal"/>
      <w:suff w:val="space"/>
      <w:lvlText w:val="4.2.%1"/>
      <w:lvlJc w:val="left"/>
      <w:pPr>
        <w:tabs>
          <w:tab w:val="left" w:pos="0"/>
        </w:tabs>
        <w:ind w:left="0" w:firstLine="0"/>
      </w:pPr>
      <w:rPr>
        <w:rFonts w:hint="default"/>
        <w:b/>
      </w:rPr>
    </w:lvl>
  </w:abstractNum>
  <w:abstractNum w:abstractNumId="16" w15:restartNumberingAfterBreak="0">
    <w:nsid w:val="31B6BBEB"/>
    <w:multiLevelType w:val="singleLevel"/>
    <w:tmpl w:val="31B6BBEB"/>
    <w:lvl w:ilvl="0">
      <w:start w:val="1"/>
      <w:numFmt w:val="decimal"/>
      <w:suff w:val="space"/>
      <w:lvlText w:val="3.1.%1"/>
      <w:lvlJc w:val="left"/>
      <w:pPr>
        <w:tabs>
          <w:tab w:val="left" w:pos="0"/>
        </w:tabs>
        <w:ind w:left="0" w:firstLine="0"/>
      </w:pPr>
      <w:rPr>
        <w:rFonts w:hint="default"/>
        <w:b/>
      </w:rPr>
    </w:lvl>
  </w:abstractNum>
  <w:abstractNum w:abstractNumId="17" w15:restartNumberingAfterBreak="0">
    <w:nsid w:val="32D62E37"/>
    <w:multiLevelType w:val="singleLevel"/>
    <w:tmpl w:val="32D62E37"/>
    <w:lvl w:ilvl="0">
      <w:start w:val="1"/>
      <w:numFmt w:val="decimal"/>
      <w:suff w:val="space"/>
      <w:lvlText w:val="8.1.%1"/>
      <w:lvlJc w:val="left"/>
      <w:pPr>
        <w:tabs>
          <w:tab w:val="left" w:pos="0"/>
        </w:tabs>
        <w:ind w:left="0" w:firstLine="0"/>
      </w:pPr>
      <w:rPr>
        <w:rFonts w:hint="default"/>
        <w:b/>
      </w:rPr>
    </w:lvl>
  </w:abstractNum>
  <w:abstractNum w:abstractNumId="18" w15:restartNumberingAfterBreak="0">
    <w:nsid w:val="34C661C6"/>
    <w:multiLevelType w:val="singleLevel"/>
    <w:tmpl w:val="34C661C6"/>
    <w:lvl w:ilvl="0">
      <w:start w:val="1"/>
      <w:numFmt w:val="decimal"/>
      <w:suff w:val="space"/>
      <w:lvlText w:val="5.2.%1"/>
      <w:lvlJc w:val="left"/>
      <w:pPr>
        <w:tabs>
          <w:tab w:val="left" w:pos="0"/>
        </w:tabs>
        <w:ind w:left="0" w:firstLine="0"/>
      </w:pPr>
      <w:rPr>
        <w:rFonts w:hint="default"/>
        <w:b/>
      </w:rPr>
    </w:lvl>
  </w:abstractNum>
  <w:abstractNum w:abstractNumId="19" w15:restartNumberingAfterBreak="0">
    <w:nsid w:val="3660A7CA"/>
    <w:multiLevelType w:val="singleLevel"/>
    <w:tmpl w:val="3660A7CA"/>
    <w:lvl w:ilvl="0">
      <w:start w:val="1"/>
      <w:numFmt w:val="decimal"/>
      <w:suff w:val="space"/>
      <w:lvlText w:val="8.3.%1"/>
      <w:lvlJc w:val="left"/>
      <w:pPr>
        <w:tabs>
          <w:tab w:val="left" w:pos="0"/>
        </w:tabs>
        <w:ind w:left="0" w:firstLine="0"/>
      </w:pPr>
      <w:rPr>
        <w:rFonts w:hint="default"/>
        <w:b/>
      </w:rPr>
    </w:lvl>
  </w:abstractNum>
  <w:abstractNum w:abstractNumId="20" w15:restartNumberingAfterBreak="0">
    <w:nsid w:val="39E099CD"/>
    <w:multiLevelType w:val="singleLevel"/>
    <w:tmpl w:val="39E099CD"/>
    <w:lvl w:ilvl="0">
      <w:start w:val="1"/>
      <w:numFmt w:val="decimal"/>
      <w:suff w:val="space"/>
      <w:lvlText w:val="4.1.%1"/>
      <w:lvlJc w:val="left"/>
      <w:pPr>
        <w:tabs>
          <w:tab w:val="left" w:pos="0"/>
        </w:tabs>
        <w:ind w:left="0" w:firstLine="0"/>
      </w:pPr>
      <w:rPr>
        <w:rFonts w:hint="default"/>
        <w:b/>
      </w:rPr>
    </w:lvl>
  </w:abstractNum>
  <w:abstractNum w:abstractNumId="21" w15:restartNumberingAfterBreak="0">
    <w:nsid w:val="3DFA666B"/>
    <w:multiLevelType w:val="singleLevel"/>
    <w:tmpl w:val="3DFA666B"/>
    <w:lvl w:ilvl="0">
      <w:start w:val="1"/>
      <w:numFmt w:val="decimal"/>
      <w:suff w:val="space"/>
      <w:lvlText w:val="4.4.%1"/>
      <w:lvlJc w:val="left"/>
      <w:pPr>
        <w:tabs>
          <w:tab w:val="left" w:pos="0"/>
        </w:tabs>
        <w:ind w:left="0" w:firstLine="0"/>
      </w:pPr>
      <w:rPr>
        <w:rFonts w:hint="default"/>
        <w:b/>
      </w:rPr>
    </w:lvl>
  </w:abstractNum>
  <w:abstractNum w:abstractNumId="22" w15:restartNumberingAfterBreak="0">
    <w:nsid w:val="40B918C2"/>
    <w:multiLevelType w:val="singleLevel"/>
    <w:tmpl w:val="40B918C2"/>
    <w:lvl w:ilvl="0">
      <w:start w:val="1"/>
      <w:numFmt w:val="decimal"/>
      <w:suff w:val="space"/>
      <w:lvlText w:val="6.1.%1"/>
      <w:lvlJc w:val="left"/>
      <w:pPr>
        <w:tabs>
          <w:tab w:val="left" w:pos="0"/>
        </w:tabs>
        <w:ind w:left="0" w:firstLine="0"/>
      </w:pPr>
      <w:rPr>
        <w:rFonts w:hint="default"/>
        <w:b/>
      </w:rPr>
    </w:lvl>
  </w:abstractNum>
  <w:abstractNum w:abstractNumId="23" w15:restartNumberingAfterBreak="0">
    <w:nsid w:val="48217B0D"/>
    <w:multiLevelType w:val="singleLevel"/>
    <w:tmpl w:val="48217B0D"/>
    <w:lvl w:ilvl="0">
      <w:start w:val="1"/>
      <w:numFmt w:val="decimal"/>
      <w:suff w:val="space"/>
      <w:lvlText w:val="2.0.%1"/>
      <w:lvlJc w:val="left"/>
      <w:pPr>
        <w:ind w:left="0" w:firstLine="0"/>
      </w:pPr>
      <w:rPr>
        <w:rFonts w:hint="default"/>
        <w:b/>
      </w:rPr>
    </w:lvl>
  </w:abstractNum>
  <w:abstractNum w:abstractNumId="24" w15:restartNumberingAfterBreak="0">
    <w:nsid w:val="4DDB4F22"/>
    <w:multiLevelType w:val="singleLevel"/>
    <w:tmpl w:val="4DDB4F22"/>
    <w:lvl w:ilvl="0">
      <w:start w:val="1"/>
      <w:numFmt w:val="decimal"/>
      <w:suff w:val="space"/>
      <w:lvlText w:val="5.1.%1"/>
      <w:lvlJc w:val="left"/>
      <w:pPr>
        <w:tabs>
          <w:tab w:val="left" w:pos="0"/>
        </w:tabs>
        <w:ind w:left="0" w:firstLine="0"/>
      </w:pPr>
      <w:rPr>
        <w:rFonts w:hint="default"/>
        <w:b/>
      </w:rPr>
    </w:lvl>
  </w:abstractNum>
  <w:abstractNum w:abstractNumId="25" w15:restartNumberingAfterBreak="0">
    <w:nsid w:val="557C2AF5"/>
    <w:multiLevelType w:val="multilevel"/>
    <w:tmpl w:val="557C2AF5"/>
    <w:lvl w:ilvl="0">
      <w:start w:val="1"/>
      <w:numFmt w:val="decimal"/>
      <w:pStyle w:val="a1"/>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6" w15:restartNumberingAfterBreak="0">
    <w:nsid w:val="568FD2B2"/>
    <w:multiLevelType w:val="singleLevel"/>
    <w:tmpl w:val="568FD2B2"/>
    <w:lvl w:ilvl="0">
      <w:start w:val="1"/>
      <w:numFmt w:val="decimal"/>
      <w:suff w:val="space"/>
      <w:lvlText w:val="7.4.%1"/>
      <w:lvlJc w:val="left"/>
      <w:pPr>
        <w:tabs>
          <w:tab w:val="left" w:pos="0"/>
        </w:tabs>
        <w:ind w:left="0" w:firstLine="0"/>
      </w:pPr>
      <w:rPr>
        <w:rFonts w:hint="default"/>
        <w:b/>
      </w:rPr>
    </w:lvl>
  </w:abstractNum>
  <w:abstractNum w:abstractNumId="27" w15:restartNumberingAfterBreak="0">
    <w:nsid w:val="68877C18"/>
    <w:multiLevelType w:val="singleLevel"/>
    <w:tmpl w:val="68877C18"/>
    <w:lvl w:ilvl="0">
      <w:start w:val="1"/>
      <w:numFmt w:val="decimal"/>
      <w:suff w:val="space"/>
      <w:lvlText w:val="6.2.%1"/>
      <w:lvlJc w:val="left"/>
      <w:pPr>
        <w:tabs>
          <w:tab w:val="left" w:pos="0"/>
        </w:tabs>
        <w:ind w:left="0" w:firstLine="0"/>
      </w:pPr>
      <w:rPr>
        <w:rFonts w:hint="default"/>
        <w:b/>
      </w:rPr>
    </w:lvl>
  </w:abstractNum>
  <w:abstractNum w:abstractNumId="28" w15:restartNumberingAfterBreak="0">
    <w:nsid w:val="69A5701A"/>
    <w:multiLevelType w:val="singleLevel"/>
    <w:tmpl w:val="69A5701A"/>
    <w:lvl w:ilvl="0">
      <w:start w:val="1"/>
      <w:numFmt w:val="decimal"/>
      <w:suff w:val="space"/>
      <w:lvlText w:val="3.2.%1"/>
      <w:lvlJc w:val="left"/>
      <w:pPr>
        <w:tabs>
          <w:tab w:val="left" w:pos="0"/>
        </w:tabs>
        <w:ind w:left="0" w:firstLine="0"/>
      </w:pPr>
      <w:rPr>
        <w:rFonts w:hint="default"/>
        <w:b/>
      </w:rPr>
    </w:lvl>
  </w:abstractNum>
  <w:abstractNum w:abstractNumId="29" w15:restartNumberingAfterBreak="0">
    <w:nsid w:val="6CEA2025"/>
    <w:multiLevelType w:val="multilevel"/>
    <w:tmpl w:val="6CEA2025"/>
    <w:lvl w:ilvl="0">
      <w:start w:val="1"/>
      <w:numFmt w:val="none"/>
      <w:pStyle w:val="a2"/>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74BA428C"/>
    <w:multiLevelType w:val="singleLevel"/>
    <w:tmpl w:val="74BA428C"/>
    <w:lvl w:ilvl="0">
      <w:start w:val="1"/>
      <w:numFmt w:val="decimal"/>
      <w:suff w:val="space"/>
      <w:lvlText w:val="1.0.%1"/>
      <w:lvlJc w:val="left"/>
      <w:pPr>
        <w:ind w:left="0" w:firstLine="0"/>
      </w:pPr>
      <w:rPr>
        <w:rFonts w:hint="default"/>
        <w:b/>
      </w:rPr>
    </w:lvl>
  </w:abstractNum>
  <w:num w:numId="1">
    <w:abstractNumId w:val="11"/>
  </w:num>
  <w:num w:numId="2">
    <w:abstractNumId w:val="29"/>
  </w:num>
  <w:num w:numId="3">
    <w:abstractNumId w:val="25"/>
  </w:num>
  <w:num w:numId="4">
    <w:abstractNumId w:val="30"/>
  </w:num>
  <w:num w:numId="5">
    <w:abstractNumId w:val="23"/>
  </w:num>
  <w:num w:numId="6">
    <w:abstractNumId w:val="16"/>
  </w:num>
  <w:num w:numId="7">
    <w:abstractNumId w:val="28"/>
  </w:num>
  <w:num w:numId="8">
    <w:abstractNumId w:val="8"/>
  </w:num>
  <w:num w:numId="9">
    <w:abstractNumId w:val="20"/>
  </w:num>
  <w:num w:numId="10">
    <w:abstractNumId w:val="15"/>
  </w:num>
  <w:num w:numId="11">
    <w:abstractNumId w:val="21"/>
  </w:num>
  <w:num w:numId="12">
    <w:abstractNumId w:val="4"/>
  </w:num>
  <w:num w:numId="13">
    <w:abstractNumId w:val="6"/>
  </w:num>
  <w:num w:numId="14">
    <w:abstractNumId w:val="14"/>
  </w:num>
  <w:num w:numId="15">
    <w:abstractNumId w:val="24"/>
  </w:num>
  <w:num w:numId="16">
    <w:abstractNumId w:val="18"/>
  </w:num>
  <w:num w:numId="17">
    <w:abstractNumId w:val="7"/>
  </w:num>
  <w:num w:numId="18">
    <w:abstractNumId w:val="22"/>
  </w:num>
  <w:num w:numId="19">
    <w:abstractNumId w:val="27"/>
  </w:num>
  <w:num w:numId="20">
    <w:abstractNumId w:val="10"/>
  </w:num>
  <w:num w:numId="21">
    <w:abstractNumId w:val="2"/>
  </w:num>
  <w:num w:numId="22">
    <w:abstractNumId w:val="13"/>
  </w:num>
  <w:num w:numId="23">
    <w:abstractNumId w:val="1"/>
  </w:num>
  <w:num w:numId="24">
    <w:abstractNumId w:val="26"/>
  </w:num>
  <w:num w:numId="25">
    <w:abstractNumId w:val="17"/>
  </w:num>
  <w:num w:numId="26">
    <w:abstractNumId w:val="5"/>
  </w:num>
  <w:num w:numId="27">
    <w:abstractNumId w:val="19"/>
  </w:num>
  <w:num w:numId="28">
    <w:abstractNumId w:val="9"/>
  </w:num>
  <w:num w:numId="29">
    <w:abstractNumId w:val="0"/>
  </w:num>
  <w:num w:numId="30">
    <w:abstractNumId w:val="3"/>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zYTAwNTg5YjM4ZjVkNTNhOWU1MTA5ZTM0ZWI3YmUifQ=="/>
  </w:docVars>
  <w:rsids>
    <w:rsidRoot w:val="00E01A68"/>
    <w:rsid w:val="00002E49"/>
    <w:rsid w:val="0000349A"/>
    <w:rsid w:val="00004F3D"/>
    <w:rsid w:val="00006443"/>
    <w:rsid w:val="00010531"/>
    <w:rsid w:val="000113A8"/>
    <w:rsid w:val="00011B24"/>
    <w:rsid w:val="000129D6"/>
    <w:rsid w:val="00012DEE"/>
    <w:rsid w:val="00013C1C"/>
    <w:rsid w:val="00016479"/>
    <w:rsid w:val="00017219"/>
    <w:rsid w:val="00020EA1"/>
    <w:rsid w:val="00021419"/>
    <w:rsid w:val="0002351F"/>
    <w:rsid w:val="00025214"/>
    <w:rsid w:val="00025DF5"/>
    <w:rsid w:val="00026C8B"/>
    <w:rsid w:val="00026D0B"/>
    <w:rsid w:val="0003095A"/>
    <w:rsid w:val="00031306"/>
    <w:rsid w:val="00033D87"/>
    <w:rsid w:val="000350B2"/>
    <w:rsid w:val="0003596A"/>
    <w:rsid w:val="000369AC"/>
    <w:rsid w:val="00036FBF"/>
    <w:rsid w:val="00037113"/>
    <w:rsid w:val="00037567"/>
    <w:rsid w:val="00040048"/>
    <w:rsid w:val="000405BC"/>
    <w:rsid w:val="00043EEC"/>
    <w:rsid w:val="00044315"/>
    <w:rsid w:val="00044C12"/>
    <w:rsid w:val="00045049"/>
    <w:rsid w:val="000475CB"/>
    <w:rsid w:val="00047CA7"/>
    <w:rsid w:val="00050BD1"/>
    <w:rsid w:val="00051358"/>
    <w:rsid w:val="00053B2D"/>
    <w:rsid w:val="00054E56"/>
    <w:rsid w:val="00056D1C"/>
    <w:rsid w:val="00057CC6"/>
    <w:rsid w:val="000603D2"/>
    <w:rsid w:val="000605F7"/>
    <w:rsid w:val="0006356F"/>
    <w:rsid w:val="00067BB7"/>
    <w:rsid w:val="0007196F"/>
    <w:rsid w:val="00073205"/>
    <w:rsid w:val="00076337"/>
    <w:rsid w:val="00076BA4"/>
    <w:rsid w:val="00076D17"/>
    <w:rsid w:val="0007721B"/>
    <w:rsid w:val="00080A86"/>
    <w:rsid w:val="00081EF0"/>
    <w:rsid w:val="00082DED"/>
    <w:rsid w:val="00083ADB"/>
    <w:rsid w:val="00083F71"/>
    <w:rsid w:val="000872F7"/>
    <w:rsid w:val="00087DFA"/>
    <w:rsid w:val="00090BCC"/>
    <w:rsid w:val="000912AD"/>
    <w:rsid w:val="0009229C"/>
    <w:rsid w:val="000930E5"/>
    <w:rsid w:val="000A09D8"/>
    <w:rsid w:val="000A11B2"/>
    <w:rsid w:val="000A1E40"/>
    <w:rsid w:val="000A694A"/>
    <w:rsid w:val="000A6FEA"/>
    <w:rsid w:val="000A7678"/>
    <w:rsid w:val="000B01BB"/>
    <w:rsid w:val="000B15A0"/>
    <w:rsid w:val="000B16E7"/>
    <w:rsid w:val="000B2989"/>
    <w:rsid w:val="000B2A56"/>
    <w:rsid w:val="000B2F3C"/>
    <w:rsid w:val="000B32E1"/>
    <w:rsid w:val="000B41B3"/>
    <w:rsid w:val="000B700A"/>
    <w:rsid w:val="000B729A"/>
    <w:rsid w:val="000C0B01"/>
    <w:rsid w:val="000C2BDA"/>
    <w:rsid w:val="000C3550"/>
    <w:rsid w:val="000C3639"/>
    <w:rsid w:val="000C6F9A"/>
    <w:rsid w:val="000C6FA8"/>
    <w:rsid w:val="000D334A"/>
    <w:rsid w:val="000D4B9C"/>
    <w:rsid w:val="000D501D"/>
    <w:rsid w:val="000E3B15"/>
    <w:rsid w:val="000E41FE"/>
    <w:rsid w:val="000E6BD0"/>
    <w:rsid w:val="000E7E87"/>
    <w:rsid w:val="000F0C58"/>
    <w:rsid w:val="000F48F6"/>
    <w:rsid w:val="000F6712"/>
    <w:rsid w:val="000F69C5"/>
    <w:rsid w:val="00101B32"/>
    <w:rsid w:val="00103258"/>
    <w:rsid w:val="00104161"/>
    <w:rsid w:val="00110751"/>
    <w:rsid w:val="00110A9C"/>
    <w:rsid w:val="00111304"/>
    <w:rsid w:val="001120E9"/>
    <w:rsid w:val="00112840"/>
    <w:rsid w:val="00114D54"/>
    <w:rsid w:val="00115DE9"/>
    <w:rsid w:val="00117730"/>
    <w:rsid w:val="001233D9"/>
    <w:rsid w:val="001237BC"/>
    <w:rsid w:val="00126808"/>
    <w:rsid w:val="00126F12"/>
    <w:rsid w:val="00126FB8"/>
    <w:rsid w:val="0012710B"/>
    <w:rsid w:val="0012753B"/>
    <w:rsid w:val="00127582"/>
    <w:rsid w:val="00132787"/>
    <w:rsid w:val="0013510E"/>
    <w:rsid w:val="00135A4B"/>
    <w:rsid w:val="00137A3C"/>
    <w:rsid w:val="0014528D"/>
    <w:rsid w:val="001467CD"/>
    <w:rsid w:val="00147573"/>
    <w:rsid w:val="00147EEB"/>
    <w:rsid w:val="00154976"/>
    <w:rsid w:val="001562C6"/>
    <w:rsid w:val="0015794B"/>
    <w:rsid w:val="0016183D"/>
    <w:rsid w:val="0016298F"/>
    <w:rsid w:val="00163E3E"/>
    <w:rsid w:val="0016438C"/>
    <w:rsid w:val="00166255"/>
    <w:rsid w:val="0016657E"/>
    <w:rsid w:val="001707F7"/>
    <w:rsid w:val="0017181B"/>
    <w:rsid w:val="001745D0"/>
    <w:rsid w:val="00175DA7"/>
    <w:rsid w:val="0017627E"/>
    <w:rsid w:val="00176C16"/>
    <w:rsid w:val="001770A3"/>
    <w:rsid w:val="001777D7"/>
    <w:rsid w:val="00177ADC"/>
    <w:rsid w:val="0018040F"/>
    <w:rsid w:val="00180D00"/>
    <w:rsid w:val="00181454"/>
    <w:rsid w:val="00181E81"/>
    <w:rsid w:val="00183426"/>
    <w:rsid w:val="00183620"/>
    <w:rsid w:val="001843E8"/>
    <w:rsid w:val="00186849"/>
    <w:rsid w:val="0018724F"/>
    <w:rsid w:val="00190425"/>
    <w:rsid w:val="001913FE"/>
    <w:rsid w:val="0019228C"/>
    <w:rsid w:val="0019471E"/>
    <w:rsid w:val="00195657"/>
    <w:rsid w:val="0019642A"/>
    <w:rsid w:val="0019667D"/>
    <w:rsid w:val="00196F9C"/>
    <w:rsid w:val="001A28FF"/>
    <w:rsid w:val="001A38C3"/>
    <w:rsid w:val="001A4377"/>
    <w:rsid w:val="001A7F23"/>
    <w:rsid w:val="001B7F02"/>
    <w:rsid w:val="001C375A"/>
    <w:rsid w:val="001C3D6D"/>
    <w:rsid w:val="001C6173"/>
    <w:rsid w:val="001C78A6"/>
    <w:rsid w:val="001D1154"/>
    <w:rsid w:val="001D15F4"/>
    <w:rsid w:val="001D291E"/>
    <w:rsid w:val="001D5B95"/>
    <w:rsid w:val="001D6264"/>
    <w:rsid w:val="001D6F43"/>
    <w:rsid w:val="001D7035"/>
    <w:rsid w:val="001E6E5B"/>
    <w:rsid w:val="001E7428"/>
    <w:rsid w:val="001F4FCD"/>
    <w:rsid w:val="001F5A8A"/>
    <w:rsid w:val="00207017"/>
    <w:rsid w:val="00210914"/>
    <w:rsid w:val="00211985"/>
    <w:rsid w:val="00212FFF"/>
    <w:rsid w:val="0021385F"/>
    <w:rsid w:val="00214600"/>
    <w:rsid w:val="00215EDE"/>
    <w:rsid w:val="002205A9"/>
    <w:rsid w:val="00221CC4"/>
    <w:rsid w:val="0022243F"/>
    <w:rsid w:val="00223AE2"/>
    <w:rsid w:val="002243C9"/>
    <w:rsid w:val="00224B82"/>
    <w:rsid w:val="00225A59"/>
    <w:rsid w:val="0023189C"/>
    <w:rsid w:val="00235176"/>
    <w:rsid w:val="002356F2"/>
    <w:rsid w:val="00237030"/>
    <w:rsid w:val="002376B0"/>
    <w:rsid w:val="00240B06"/>
    <w:rsid w:val="00240B36"/>
    <w:rsid w:val="00241CC8"/>
    <w:rsid w:val="00250B55"/>
    <w:rsid w:val="00252690"/>
    <w:rsid w:val="002529A5"/>
    <w:rsid w:val="00255AEC"/>
    <w:rsid w:val="0025669D"/>
    <w:rsid w:val="00257DC1"/>
    <w:rsid w:val="0026024D"/>
    <w:rsid w:val="002602DA"/>
    <w:rsid w:val="00260853"/>
    <w:rsid w:val="00260A64"/>
    <w:rsid w:val="00262414"/>
    <w:rsid w:val="00262B50"/>
    <w:rsid w:val="002639D3"/>
    <w:rsid w:val="00265403"/>
    <w:rsid w:val="002664CF"/>
    <w:rsid w:val="002669EA"/>
    <w:rsid w:val="00266EEF"/>
    <w:rsid w:val="00271831"/>
    <w:rsid w:val="00271853"/>
    <w:rsid w:val="0027261B"/>
    <w:rsid w:val="00273039"/>
    <w:rsid w:val="0027445F"/>
    <w:rsid w:val="002747F1"/>
    <w:rsid w:val="00275EC7"/>
    <w:rsid w:val="00276022"/>
    <w:rsid w:val="0027628C"/>
    <w:rsid w:val="00280C0D"/>
    <w:rsid w:val="00281AE9"/>
    <w:rsid w:val="00281E6D"/>
    <w:rsid w:val="002828D1"/>
    <w:rsid w:val="002831E8"/>
    <w:rsid w:val="0028347F"/>
    <w:rsid w:val="00283E41"/>
    <w:rsid w:val="002840D8"/>
    <w:rsid w:val="00286D37"/>
    <w:rsid w:val="002878A4"/>
    <w:rsid w:val="0029169D"/>
    <w:rsid w:val="00291BCA"/>
    <w:rsid w:val="00291E22"/>
    <w:rsid w:val="0029330F"/>
    <w:rsid w:val="00293575"/>
    <w:rsid w:val="00294AC5"/>
    <w:rsid w:val="00296EF6"/>
    <w:rsid w:val="00297631"/>
    <w:rsid w:val="00297A31"/>
    <w:rsid w:val="002A02FA"/>
    <w:rsid w:val="002A0537"/>
    <w:rsid w:val="002A1375"/>
    <w:rsid w:val="002A405C"/>
    <w:rsid w:val="002A44FC"/>
    <w:rsid w:val="002A75D6"/>
    <w:rsid w:val="002B2793"/>
    <w:rsid w:val="002B2A2E"/>
    <w:rsid w:val="002B71AC"/>
    <w:rsid w:val="002B75D1"/>
    <w:rsid w:val="002C1275"/>
    <w:rsid w:val="002C1F0F"/>
    <w:rsid w:val="002C5A5D"/>
    <w:rsid w:val="002D1507"/>
    <w:rsid w:val="002D1661"/>
    <w:rsid w:val="002D1CC4"/>
    <w:rsid w:val="002D2686"/>
    <w:rsid w:val="002D4C64"/>
    <w:rsid w:val="002E2197"/>
    <w:rsid w:val="002E304C"/>
    <w:rsid w:val="002E3FCC"/>
    <w:rsid w:val="002E4DB4"/>
    <w:rsid w:val="002E7A46"/>
    <w:rsid w:val="002F17A7"/>
    <w:rsid w:val="002F3F9E"/>
    <w:rsid w:val="002F5734"/>
    <w:rsid w:val="002F63B2"/>
    <w:rsid w:val="0030062A"/>
    <w:rsid w:val="00301961"/>
    <w:rsid w:val="00303174"/>
    <w:rsid w:val="00304764"/>
    <w:rsid w:val="00304991"/>
    <w:rsid w:val="0030555A"/>
    <w:rsid w:val="00305569"/>
    <w:rsid w:val="00306602"/>
    <w:rsid w:val="003075BC"/>
    <w:rsid w:val="00312D49"/>
    <w:rsid w:val="003152B2"/>
    <w:rsid w:val="00316096"/>
    <w:rsid w:val="003164D1"/>
    <w:rsid w:val="00316C26"/>
    <w:rsid w:val="00317F87"/>
    <w:rsid w:val="0032167E"/>
    <w:rsid w:val="0032227A"/>
    <w:rsid w:val="003230AA"/>
    <w:rsid w:val="00325066"/>
    <w:rsid w:val="00327FAF"/>
    <w:rsid w:val="003320E6"/>
    <w:rsid w:val="003324AC"/>
    <w:rsid w:val="0033321A"/>
    <w:rsid w:val="00333384"/>
    <w:rsid w:val="003368B8"/>
    <w:rsid w:val="00343A0C"/>
    <w:rsid w:val="00344731"/>
    <w:rsid w:val="00345573"/>
    <w:rsid w:val="00346165"/>
    <w:rsid w:val="003466FF"/>
    <w:rsid w:val="003468E1"/>
    <w:rsid w:val="00346956"/>
    <w:rsid w:val="00346AD4"/>
    <w:rsid w:val="00347587"/>
    <w:rsid w:val="003504C4"/>
    <w:rsid w:val="00355AB9"/>
    <w:rsid w:val="00357719"/>
    <w:rsid w:val="00360721"/>
    <w:rsid w:val="00361B10"/>
    <w:rsid w:val="00361D3E"/>
    <w:rsid w:val="0036337A"/>
    <w:rsid w:val="003639F1"/>
    <w:rsid w:val="00364A58"/>
    <w:rsid w:val="003652A2"/>
    <w:rsid w:val="00367D8B"/>
    <w:rsid w:val="00367F79"/>
    <w:rsid w:val="003702DD"/>
    <w:rsid w:val="00370643"/>
    <w:rsid w:val="003709B3"/>
    <w:rsid w:val="0037161C"/>
    <w:rsid w:val="00372B10"/>
    <w:rsid w:val="0037363E"/>
    <w:rsid w:val="00374104"/>
    <w:rsid w:val="00374C68"/>
    <w:rsid w:val="00375BE3"/>
    <w:rsid w:val="00377541"/>
    <w:rsid w:val="0037791E"/>
    <w:rsid w:val="00377D5B"/>
    <w:rsid w:val="00377FB4"/>
    <w:rsid w:val="00381923"/>
    <w:rsid w:val="00382383"/>
    <w:rsid w:val="003911BF"/>
    <w:rsid w:val="00391AB6"/>
    <w:rsid w:val="00393EA8"/>
    <w:rsid w:val="00394965"/>
    <w:rsid w:val="003955A9"/>
    <w:rsid w:val="003964B9"/>
    <w:rsid w:val="00397777"/>
    <w:rsid w:val="00397DCA"/>
    <w:rsid w:val="003A1140"/>
    <w:rsid w:val="003A17C3"/>
    <w:rsid w:val="003A2E98"/>
    <w:rsid w:val="003A4603"/>
    <w:rsid w:val="003A4BAB"/>
    <w:rsid w:val="003A5288"/>
    <w:rsid w:val="003B0D33"/>
    <w:rsid w:val="003B0D43"/>
    <w:rsid w:val="003B4E00"/>
    <w:rsid w:val="003B6610"/>
    <w:rsid w:val="003B6F2F"/>
    <w:rsid w:val="003B737F"/>
    <w:rsid w:val="003C06E7"/>
    <w:rsid w:val="003C38E3"/>
    <w:rsid w:val="003C3D66"/>
    <w:rsid w:val="003C442E"/>
    <w:rsid w:val="003C75CE"/>
    <w:rsid w:val="003D13DF"/>
    <w:rsid w:val="003D3A61"/>
    <w:rsid w:val="003D4825"/>
    <w:rsid w:val="003D6BB0"/>
    <w:rsid w:val="003E1A6B"/>
    <w:rsid w:val="003E2536"/>
    <w:rsid w:val="003E37D2"/>
    <w:rsid w:val="003E6307"/>
    <w:rsid w:val="003E7027"/>
    <w:rsid w:val="003E706C"/>
    <w:rsid w:val="003F09A9"/>
    <w:rsid w:val="003F16EA"/>
    <w:rsid w:val="003F1BC9"/>
    <w:rsid w:val="003F2D74"/>
    <w:rsid w:val="003F5815"/>
    <w:rsid w:val="003F6B43"/>
    <w:rsid w:val="003F734F"/>
    <w:rsid w:val="003F75C3"/>
    <w:rsid w:val="003F7840"/>
    <w:rsid w:val="0040441D"/>
    <w:rsid w:val="00404C43"/>
    <w:rsid w:val="004110E5"/>
    <w:rsid w:val="00411AAC"/>
    <w:rsid w:val="00420A23"/>
    <w:rsid w:val="00422217"/>
    <w:rsid w:val="00423730"/>
    <w:rsid w:val="004238FF"/>
    <w:rsid w:val="00432E43"/>
    <w:rsid w:val="00433E91"/>
    <w:rsid w:val="00435467"/>
    <w:rsid w:val="00440022"/>
    <w:rsid w:val="004435C3"/>
    <w:rsid w:val="0044412E"/>
    <w:rsid w:val="00445FBE"/>
    <w:rsid w:val="0044608E"/>
    <w:rsid w:val="004464C6"/>
    <w:rsid w:val="004519DB"/>
    <w:rsid w:val="00451B55"/>
    <w:rsid w:val="00453BFA"/>
    <w:rsid w:val="0045463C"/>
    <w:rsid w:val="00454BE9"/>
    <w:rsid w:val="00455443"/>
    <w:rsid w:val="00455D33"/>
    <w:rsid w:val="004566F4"/>
    <w:rsid w:val="004574B8"/>
    <w:rsid w:val="00460989"/>
    <w:rsid w:val="00461057"/>
    <w:rsid w:val="004613E6"/>
    <w:rsid w:val="00461676"/>
    <w:rsid w:val="004622A3"/>
    <w:rsid w:val="00471498"/>
    <w:rsid w:val="00471AEB"/>
    <w:rsid w:val="004745B2"/>
    <w:rsid w:val="00474807"/>
    <w:rsid w:val="00481856"/>
    <w:rsid w:val="00487BF8"/>
    <w:rsid w:val="00487CAD"/>
    <w:rsid w:val="00490950"/>
    <w:rsid w:val="0049514B"/>
    <w:rsid w:val="00495E39"/>
    <w:rsid w:val="004A2013"/>
    <w:rsid w:val="004A2F4E"/>
    <w:rsid w:val="004A3FB1"/>
    <w:rsid w:val="004A48EE"/>
    <w:rsid w:val="004A5DAA"/>
    <w:rsid w:val="004B0D66"/>
    <w:rsid w:val="004B2829"/>
    <w:rsid w:val="004B76FB"/>
    <w:rsid w:val="004C0368"/>
    <w:rsid w:val="004C6A13"/>
    <w:rsid w:val="004C748C"/>
    <w:rsid w:val="004D0299"/>
    <w:rsid w:val="004D1B4B"/>
    <w:rsid w:val="004D3BC9"/>
    <w:rsid w:val="004E0C7E"/>
    <w:rsid w:val="004E36E1"/>
    <w:rsid w:val="004E7337"/>
    <w:rsid w:val="004E783F"/>
    <w:rsid w:val="004F132D"/>
    <w:rsid w:val="004F2DFE"/>
    <w:rsid w:val="004F300B"/>
    <w:rsid w:val="00500387"/>
    <w:rsid w:val="0050049A"/>
    <w:rsid w:val="00500A66"/>
    <w:rsid w:val="005032FD"/>
    <w:rsid w:val="005039F8"/>
    <w:rsid w:val="005047E5"/>
    <w:rsid w:val="0050717A"/>
    <w:rsid w:val="00512CB0"/>
    <w:rsid w:val="0051365F"/>
    <w:rsid w:val="00514470"/>
    <w:rsid w:val="00514888"/>
    <w:rsid w:val="005166E7"/>
    <w:rsid w:val="005210CB"/>
    <w:rsid w:val="00521730"/>
    <w:rsid w:val="00526001"/>
    <w:rsid w:val="0052753D"/>
    <w:rsid w:val="00527CAE"/>
    <w:rsid w:val="005304B6"/>
    <w:rsid w:val="00530F7F"/>
    <w:rsid w:val="00531707"/>
    <w:rsid w:val="00532388"/>
    <w:rsid w:val="00533E76"/>
    <w:rsid w:val="00534393"/>
    <w:rsid w:val="005357B3"/>
    <w:rsid w:val="005436ED"/>
    <w:rsid w:val="00546567"/>
    <w:rsid w:val="00550C5F"/>
    <w:rsid w:val="0055391B"/>
    <w:rsid w:val="00555EFD"/>
    <w:rsid w:val="0056054D"/>
    <w:rsid w:val="00560997"/>
    <w:rsid w:val="00562B4B"/>
    <w:rsid w:val="00564FA9"/>
    <w:rsid w:val="00566324"/>
    <w:rsid w:val="005669AA"/>
    <w:rsid w:val="005677D0"/>
    <w:rsid w:val="00570ACE"/>
    <w:rsid w:val="00570B70"/>
    <w:rsid w:val="0057192C"/>
    <w:rsid w:val="00571D1C"/>
    <w:rsid w:val="00572F6F"/>
    <w:rsid w:val="005731E6"/>
    <w:rsid w:val="0057707A"/>
    <w:rsid w:val="00582658"/>
    <w:rsid w:val="00585499"/>
    <w:rsid w:val="00586373"/>
    <w:rsid w:val="005876AD"/>
    <w:rsid w:val="00593C87"/>
    <w:rsid w:val="00596AAB"/>
    <w:rsid w:val="00596DF8"/>
    <w:rsid w:val="005A00C9"/>
    <w:rsid w:val="005A0516"/>
    <w:rsid w:val="005A1427"/>
    <w:rsid w:val="005A171F"/>
    <w:rsid w:val="005A1990"/>
    <w:rsid w:val="005A1BDD"/>
    <w:rsid w:val="005A3F39"/>
    <w:rsid w:val="005A6330"/>
    <w:rsid w:val="005A78A8"/>
    <w:rsid w:val="005B0358"/>
    <w:rsid w:val="005B0582"/>
    <w:rsid w:val="005B2B7E"/>
    <w:rsid w:val="005B31EA"/>
    <w:rsid w:val="005B3C89"/>
    <w:rsid w:val="005B4C5E"/>
    <w:rsid w:val="005B62D1"/>
    <w:rsid w:val="005B7147"/>
    <w:rsid w:val="005C1793"/>
    <w:rsid w:val="005C1BCE"/>
    <w:rsid w:val="005C2544"/>
    <w:rsid w:val="005C34EA"/>
    <w:rsid w:val="005C37FA"/>
    <w:rsid w:val="005C3C65"/>
    <w:rsid w:val="005C4106"/>
    <w:rsid w:val="005C4483"/>
    <w:rsid w:val="005C54BA"/>
    <w:rsid w:val="005C69DA"/>
    <w:rsid w:val="005D0D59"/>
    <w:rsid w:val="005D5662"/>
    <w:rsid w:val="005D6F95"/>
    <w:rsid w:val="005D7167"/>
    <w:rsid w:val="005E07FF"/>
    <w:rsid w:val="005E27B0"/>
    <w:rsid w:val="005E35BD"/>
    <w:rsid w:val="005E3A9F"/>
    <w:rsid w:val="005E5997"/>
    <w:rsid w:val="005E6D4E"/>
    <w:rsid w:val="005E6FAA"/>
    <w:rsid w:val="005E79E0"/>
    <w:rsid w:val="005F39EB"/>
    <w:rsid w:val="005F5D6B"/>
    <w:rsid w:val="005F6B50"/>
    <w:rsid w:val="006010B5"/>
    <w:rsid w:val="00604494"/>
    <w:rsid w:val="00606D44"/>
    <w:rsid w:val="00610AC4"/>
    <w:rsid w:val="006137CF"/>
    <w:rsid w:val="00613E93"/>
    <w:rsid w:val="00622D26"/>
    <w:rsid w:val="00622EB6"/>
    <w:rsid w:val="006275DE"/>
    <w:rsid w:val="00630D40"/>
    <w:rsid w:val="006343A5"/>
    <w:rsid w:val="0063582B"/>
    <w:rsid w:val="00636941"/>
    <w:rsid w:val="00637913"/>
    <w:rsid w:val="006407BE"/>
    <w:rsid w:val="00643AA2"/>
    <w:rsid w:val="006466C5"/>
    <w:rsid w:val="00647377"/>
    <w:rsid w:val="006505CF"/>
    <w:rsid w:val="00652492"/>
    <w:rsid w:val="00656F9B"/>
    <w:rsid w:val="00660227"/>
    <w:rsid w:val="00661B1B"/>
    <w:rsid w:val="00662DE6"/>
    <w:rsid w:val="006630C2"/>
    <w:rsid w:val="00664FC8"/>
    <w:rsid w:val="00665AA9"/>
    <w:rsid w:val="00666905"/>
    <w:rsid w:val="00672779"/>
    <w:rsid w:val="00675F3B"/>
    <w:rsid w:val="00676456"/>
    <w:rsid w:val="006771EE"/>
    <w:rsid w:val="006806DB"/>
    <w:rsid w:val="00680DD5"/>
    <w:rsid w:val="00680F13"/>
    <w:rsid w:val="006852AA"/>
    <w:rsid w:val="006855A6"/>
    <w:rsid w:val="006873DB"/>
    <w:rsid w:val="00695E40"/>
    <w:rsid w:val="006A2B09"/>
    <w:rsid w:val="006A2DDF"/>
    <w:rsid w:val="006A3DDD"/>
    <w:rsid w:val="006A468E"/>
    <w:rsid w:val="006A74CC"/>
    <w:rsid w:val="006B09D9"/>
    <w:rsid w:val="006B2500"/>
    <w:rsid w:val="006B38CD"/>
    <w:rsid w:val="006B6071"/>
    <w:rsid w:val="006B6877"/>
    <w:rsid w:val="006C1F72"/>
    <w:rsid w:val="006C24CC"/>
    <w:rsid w:val="006C2DCF"/>
    <w:rsid w:val="006C3D16"/>
    <w:rsid w:val="006C4D4E"/>
    <w:rsid w:val="006C733E"/>
    <w:rsid w:val="006D0DB8"/>
    <w:rsid w:val="006D2056"/>
    <w:rsid w:val="006D2593"/>
    <w:rsid w:val="006D2F8E"/>
    <w:rsid w:val="006D5694"/>
    <w:rsid w:val="006D59A4"/>
    <w:rsid w:val="006D5CC4"/>
    <w:rsid w:val="006D670E"/>
    <w:rsid w:val="006D7B99"/>
    <w:rsid w:val="006E0170"/>
    <w:rsid w:val="006E2073"/>
    <w:rsid w:val="006E2D5A"/>
    <w:rsid w:val="006E3EE4"/>
    <w:rsid w:val="006E46FF"/>
    <w:rsid w:val="006E5365"/>
    <w:rsid w:val="006E65D0"/>
    <w:rsid w:val="006E76AD"/>
    <w:rsid w:val="006F0181"/>
    <w:rsid w:val="006F2490"/>
    <w:rsid w:val="006F3294"/>
    <w:rsid w:val="006F3754"/>
    <w:rsid w:val="006F5462"/>
    <w:rsid w:val="006F6064"/>
    <w:rsid w:val="006F696B"/>
    <w:rsid w:val="006F72DF"/>
    <w:rsid w:val="00701431"/>
    <w:rsid w:val="00704433"/>
    <w:rsid w:val="0070482D"/>
    <w:rsid w:val="007071BA"/>
    <w:rsid w:val="007075DE"/>
    <w:rsid w:val="007078E7"/>
    <w:rsid w:val="0071012C"/>
    <w:rsid w:val="00711B99"/>
    <w:rsid w:val="00713D44"/>
    <w:rsid w:val="00713D4C"/>
    <w:rsid w:val="0071713E"/>
    <w:rsid w:val="00717817"/>
    <w:rsid w:val="00721066"/>
    <w:rsid w:val="0072257F"/>
    <w:rsid w:val="00723456"/>
    <w:rsid w:val="007235AA"/>
    <w:rsid w:val="00723C37"/>
    <w:rsid w:val="00723CE2"/>
    <w:rsid w:val="00724E14"/>
    <w:rsid w:val="007251E8"/>
    <w:rsid w:val="00727A33"/>
    <w:rsid w:val="00727C60"/>
    <w:rsid w:val="00734E8E"/>
    <w:rsid w:val="00736BD4"/>
    <w:rsid w:val="007402E6"/>
    <w:rsid w:val="00744E31"/>
    <w:rsid w:val="00745552"/>
    <w:rsid w:val="00750A4D"/>
    <w:rsid w:val="00750E8A"/>
    <w:rsid w:val="00755AD8"/>
    <w:rsid w:val="00755DCF"/>
    <w:rsid w:val="00761777"/>
    <w:rsid w:val="00762956"/>
    <w:rsid w:val="0076365D"/>
    <w:rsid w:val="00765190"/>
    <w:rsid w:val="007651F4"/>
    <w:rsid w:val="00765A09"/>
    <w:rsid w:val="00765B46"/>
    <w:rsid w:val="00765F36"/>
    <w:rsid w:val="00766217"/>
    <w:rsid w:val="00770954"/>
    <w:rsid w:val="00772C34"/>
    <w:rsid w:val="007747BC"/>
    <w:rsid w:val="00774B5D"/>
    <w:rsid w:val="00775A9A"/>
    <w:rsid w:val="00776250"/>
    <w:rsid w:val="00782DEA"/>
    <w:rsid w:val="00786181"/>
    <w:rsid w:val="007905CD"/>
    <w:rsid w:val="00790C65"/>
    <w:rsid w:val="00794317"/>
    <w:rsid w:val="00795206"/>
    <w:rsid w:val="007955AA"/>
    <w:rsid w:val="00795C84"/>
    <w:rsid w:val="007A2C21"/>
    <w:rsid w:val="007A38E2"/>
    <w:rsid w:val="007A3F2F"/>
    <w:rsid w:val="007A5A72"/>
    <w:rsid w:val="007A5DAA"/>
    <w:rsid w:val="007B097F"/>
    <w:rsid w:val="007B3FC8"/>
    <w:rsid w:val="007B4389"/>
    <w:rsid w:val="007B4E2B"/>
    <w:rsid w:val="007B5BD4"/>
    <w:rsid w:val="007B65CF"/>
    <w:rsid w:val="007B6FB6"/>
    <w:rsid w:val="007C08B6"/>
    <w:rsid w:val="007C1D01"/>
    <w:rsid w:val="007C47AA"/>
    <w:rsid w:val="007D0D0C"/>
    <w:rsid w:val="007D145E"/>
    <w:rsid w:val="007D203E"/>
    <w:rsid w:val="007D2DC0"/>
    <w:rsid w:val="007D3D10"/>
    <w:rsid w:val="007D3F81"/>
    <w:rsid w:val="007D4778"/>
    <w:rsid w:val="007D6688"/>
    <w:rsid w:val="007E0E1E"/>
    <w:rsid w:val="007E0E22"/>
    <w:rsid w:val="007E5A3F"/>
    <w:rsid w:val="007F28C6"/>
    <w:rsid w:val="007F2B5C"/>
    <w:rsid w:val="007F4D00"/>
    <w:rsid w:val="00801C8F"/>
    <w:rsid w:val="0080311E"/>
    <w:rsid w:val="008065EC"/>
    <w:rsid w:val="00806E56"/>
    <w:rsid w:val="0080733F"/>
    <w:rsid w:val="00807CD8"/>
    <w:rsid w:val="008102C9"/>
    <w:rsid w:val="0081040B"/>
    <w:rsid w:val="00811184"/>
    <w:rsid w:val="0081343D"/>
    <w:rsid w:val="00813969"/>
    <w:rsid w:val="00821049"/>
    <w:rsid w:val="00822FEE"/>
    <w:rsid w:val="008255EE"/>
    <w:rsid w:val="00825709"/>
    <w:rsid w:val="00827FE7"/>
    <w:rsid w:val="008300A8"/>
    <w:rsid w:val="008323C2"/>
    <w:rsid w:val="008334E0"/>
    <w:rsid w:val="008369A4"/>
    <w:rsid w:val="008379A9"/>
    <w:rsid w:val="00837BE8"/>
    <w:rsid w:val="00841C19"/>
    <w:rsid w:val="0084388C"/>
    <w:rsid w:val="00843B30"/>
    <w:rsid w:val="00844105"/>
    <w:rsid w:val="00844B99"/>
    <w:rsid w:val="008457EC"/>
    <w:rsid w:val="00845F60"/>
    <w:rsid w:val="008463EE"/>
    <w:rsid w:val="00846827"/>
    <w:rsid w:val="00846CAE"/>
    <w:rsid w:val="00847324"/>
    <w:rsid w:val="00852215"/>
    <w:rsid w:val="0085327A"/>
    <w:rsid w:val="0085403C"/>
    <w:rsid w:val="0085468F"/>
    <w:rsid w:val="00854BD2"/>
    <w:rsid w:val="0085635D"/>
    <w:rsid w:val="008607C2"/>
    <w:rsid w:val="008629EA"/>
    <w:rsid w:val="00862E39"/>
    <w:rsid w:val="00863B5B"/>
    <w:rsid w:val="00864574"/>
    <w:rsid w:val="00864868"/>
    <w:rsid w:val="00864CC6"/>
    <w:rsid w:val="008652AE"/>
    <w:rsid w:val="00870F3C"/>
    <w:rsid w:val="00873FEE"/>
    <w:rsid w:val="00880A51"/>
    <w:rsid w:val="00881E13"/>
    <w:rsid w:val="008826FD"/>
    <w:rsid w:val="00884DD4"/>
    <w:rsid w:val="008851CC"/>
    <w:rsid w:val="00886E4F"/>
    <w:rsid w:val="008902F6"/>
    <w:rsid w:val="008907C3"/>
    <w:rsid w:val="008927DD"/>
    <w:rsid w:val="008944DA"/>
    <w:rsid w:val="008950AB"/>
    <w:rsid w:val="008A0525"/>
    <w:rsid w:val="008A1219"/>
    <w:rsid w:val="008A37B4"/>
    <w:rsid w:val="008A6002"/>
    <w:rsid w:val="008A6442"/>
    <w:rsid w:val="008A6E54"/>
    <w:rsid w:val="008B2280"/>
    <w:rsid w:val="008B2CA2"/>
    <w:rsid w:val="008B37C1"/>
    <w:rsid w:val="008B3B07"/>
    <w:rsid w:val="008B4A2E"/>
    <w:rsid w:val="008B5280"/>
    <w:rsid w:val="008B5EC5"/>
    <w:rsid w:val="008B618A"/>
    <w:rsid w:val="008B7EFE"/>
    <w:rsid w:val="008C11F4"/>
    <w:rsid w:val="008C14C9"/>
    <w:rsid w:val="008C291D"/>
    <w:rsid w:val="008C42A7"/>
    <w:rsid w:val="008C4C8F"/>
    <w:rsid w:val="008C4F8B"/>
    <w:rsid w:val="008C5317"/>
    <w:rsid w:val="008C5935"/>
    <w:rsid w:val="008C783D"/>
    <w:rsid w:val="008C7D95"/>
    <w:rsid w:val="008D1462"/>
    <w:rsid w:val="008D464A"/>
    <w:rsid w:val="008D46D0"/>
    <w:rsid w:val="008D4E91"/>
    <w:rsid w:val="008D55CF"/>
    <w:rsid w:val="008D5BC4"/>
    <w:rsid w:val="008D6EBD"/>
    <w:rsid w:val="008E0851"/>
    <w:rsid w:val="008E2EA9"/>
    <w:rsid w:val="008E607E"/>
    <w:rsid w:val="008F0E7F"/>
    <w:rsid w:val="008F1C91"/>
    <w:rsid w:val="008F3BAE"/>
    <w:rsid w:val="008F4C0E"/>
    <w:rsid w:val="008F65DA"/>
    <w:rsid w:val="008F6A0D"/>
    <w:rsid w:val="008F7AFB"/>
    <w:rsid w:val="00903F94"/>
    <w:rsid w:val="00904A3B"/>
    <w:rsid w:val="00910F18"/>
    <w:rsid w:val="0091242F"/>
    <w:rsid w:val="00913F24"/>
    <w:rsid w:val="0091546C"/>
    <w:rsid w:val="00916593"/>
    <w:rsid w:val="00917C67"/>
    <w:rsid w:val="00917FF1"/>
    <w:rsid w:val="009200E1"/>
    <w:rsid w:val="009203CE"/>
    <w:rsid w:val="009209AC"/>
    <w:rsid w:val="00923DCB"/>
    <w:rsid w:val="0092668C"/>
    <w:rsid w:val="00926B7B"/>
    <w:rsid w:val="00931534"/>
    <w:rsid w:val="00932B89"/>
    <w:rsid w:val="00935234"/>
    <w:rsid w:val="009368A0"/>
    <w:rsid w:val="00937AE1"/>
    <w:rsid w:val="0094051E"/>
    <w:rsid w:val="009424B0"/>
    <w:rsid w:val="009455EA"/>
    <w:rsid w:val="0094586B"/>
    <w:rsid w:val="00946772"/>
    <w:rsid w:val="00950652"/>
    <w:rsid w:val="009509BC"/>
    <w:rsid w:val="00952391"/>
    <w:rsid w:val="009525BC"/>
    <w:rsid w:val="0095333D"/>
    <w:rsid w:val="009535EB"/>
    <w:rsid w:val="009557E4"/>
    <w:rsid w:val="0096191A"/>
    <w:rsid w:val="00961ECB"/>
    <w:rsid w:val="00963879"/>
    <w:rsid w:val="00966D8D"/>
    <w:rsid w:val="00966ED2"/>
    <w:rsid w:val="0097098E"/>
    <w:rsid w:val="00971470"/>
    <w:rsid w:val="0097231E"/>
    <w:rsid w:val="009745F9"/>
    <w:rsid w:val="009760F5"/>
    <w:rsid w:val="00976E97"/>
    <w:rsid w:val="00977276"/>
    <w:rsid w:val="00980A73"/>
    <w:rsid w:val="00980E10"/>
    <w:rsid w:val="009820E2"/>
    <w:rsid w:val="0098623E"/>
    <w:rsid w:val="009864D6"/>
    <w:rsid w:val="0098678C"/>
    <w:rsid w:val="00986A4C"/>
    <w:rsid w:val="009910B5"/>
    <w:rsid w:val="00991D29"/>
    <w:rsid w:val="00992D26"/>
    <w:rsid w:val="00993D7E"/>
    <w:rsid w:val="00993F1C"/>
    <w:rsid w:val="00994C86"/>
    <w:rsid w:val="009A14B7"/>
    <w:rsid w:val="009A1ACC"/>
    <w:rsid w:val="009A2C83"/>
    <w:rsid w:val="009A532F"/>
    <w:rsid w:val="009A5551"/>
    <w:rsid w:val="009B01EE"/>
    <w:rsid w:val="009B06C6"/>
    <w:rsid w:val="009B2E0E"/>
    <w:rsid w:val="009B4543"/>
    <w:rsid w:val="009B4938"/>
    <w:rsid w:val="009B5045"/>
    <w:rsid w:val="009B5234"/>
    <w:rsid w:val="009B65EF"/>
    <w:rsid w:val="009B7A51"/>
    <w:rsid w:val="009C31EF"/>
    <w:rsid w:val="009C4F16"/>
    <w:rsid w:val="009C5FED"/>
    <w:rsid w:val="009C7B12"/>
    <w:rsid w:val="009C7BB2"/>
    <w:rsid w:val="009D28E2"/>
    <w:rsid w:val="009D358F"/>
    <w:rsid w:val="009D4878"/>
    <w:rsid w:val="009D5BE0"/>
    <w:rsid w:val="009D7741"/>
    <w:rsid w:val="009D79B5"/>
    <w:rsid w:val="009E077A"/>
    <w:rsid w:val="009E0FC0"/>
    <w:rsid w:val="009E1A27"/>
    <w:rsid w:val="009E3263"/>
    <w:rsid w:val="009F1430"/>
    <w:rsid w:val="009F7D41"/>
    <w:rsid w:val="00A01D3F"/>
    <w:rsid w:val="00A01EBB"/>
    <w:rsid w:val="00A04CBC"/>
    <w:rsid w:val="00A04D70"/>
    <w:rsid w:val="00A06B8B"/>
    <w:rsid w:val="00A07AAB"/>
    <w:rsid w:val="00A12BF7"/>
    <w:rsid w:val="00A145C9"/>
    <w:rsid w:val="00A14647"/>
    <w:rsid w:val="00A14F74"/>
    <w:rsid w:val="00A1794D"/>
    <w:rsid w:val="00A17F5C"/>
    <w:rsid w:val="00A2218D"/>
    <w:rsid w:val="00A225A2"/>
    <w:rsid w:val="00A230DA"/>
    <w:rsid w:val="00A2325F"/>
    <w:rsid w:val="00A23EB0"/>
    <w:rsid w:val="00A257B3"/>
    <w:rsid w:val="00A32AA1"/>
    <w:rsid w:val="00A3321C"/>
    <w:rsid w:val="00A36FEA"/>
    <w:rsid w:val="00A40315"/>
    <w:rsid w:val="00A41E46"/>
    <w:rsid w:val="00A426E1"/>
    <w:rsid w:val="00A43CAE"/>
    <w:rsid w:val="00A461AF"/>
    <w:rsid w:val="00A461FC"/>
    <w:rsid w:val="00A46825"/>
    <w:rsid w:val="00A4746F"/>
    <w:rsid w:val="00A505D0"/>
    <w:rsid w:val="00A528E4"/>
    <w:rsid w:val="00A57170"/>
    <w:rsid w:val="00A67129"/>
    <w:rsid w:val="00A6755B"/>
    <w:rsid w:val="00A67D4B"/>
    <w:rsid w:val="00A729B5"/>
    <w:rsid w:val="00A74C2D"/>
    <w:rsid w:val="00A75E7B"/>
    <w:rsid w:val="00A809E9"/>
    <w:rsid w:val="00A8461D"/>
    <w:rsid w:val="00A85638"/>
    <w:rsid w:val="00A860AF"/>
    <w:rsid w:val="00A867F3"/>
    <w:rsid w:val="00A9318D"/>
    <w:rsid w:val="00A9460C"/>
    <w:rsid w:val="00A94CED"/>
    <w:rsid w:val="00A97B1B"/>
    <w:rsid w:val="00AA0D98"/>
    <w:rsid w:val="00AA377A"/>
    <w:rsid w:val="00AA4345"/>
    <w:rsid w:val="00AA6DF2"/>
    <w:rsid w:val="00AB1730"/>
    <w:rsid w:val="00AB4697"/>
    <w:rsid w:val="00AB6ED0"/>
    <w:rsid w:val="00AC3284"/>
    <w:rsid w:val="00AC3F07"/>
    <w:rsid w:val="00AC44D9"/>
    <w:rsid w:val="00AD0D50"/>
    <w:rsid w:val="00AD237F"/>
    <w:rsid w:val="00AD3A9A"/>
    <w:rsid w:val="00AD3DE5"/>
    <w:rsid w:val="00AD3EC5"/>
    <w:rsid w:val="00AD5AF8"/>
    <w:rsid w:val="00AD5FEF"/>
    <w:rsid w:val="00AD5FFD"/>
    <w:rsid w:val="00AD66D6"/>
    <w:rsid w:val="00AD7E26"/>
    <w:rsid w:val="00AD7FEE"/>
    <w:rsid w:val="00AE08F1"/>
    <w:rsid w:val="00AE3667"/>
    <w:rsid w:val="00AE3C5D"/>
    <w:rsid w:val="00AE438D"/>
    <w:rsid w:val="00AF0DA9"/>
    <w:rsid w:val="00AF18F9"/>
    <w:rsid w:val="00AF5FC5"/>
    <w:rsid w:val="00B02B69"/>
    <w:rsid w:val="00B04036"/>
    <w:rsid w:val="00B0461F"/>
    <w:rsid w:val="00B057FD"/>
    <w:rsid w:val="00B06AA3"/>
    <w:rsid w:val="00B06DAE"/>
    <w:rsid w:val="00B10FBC"/>
    <w:rsid w:val="00B111AC"/>
    <w:rsid w:val="00B13C25"/>
    <w:rsid w:val="00B2212D"/>
    <w:rsid w:val="00B228C7"/>
    <w:rsid w:val="00B233A5"/>
    <w:rsid w:val="00B23BEE"/>
    <w:rsid w:val="00B243D9"/>
    <w:rsid w:val="00B24FA3"/>
    <w:rsid w:val="00B3192C"/>
    <w:rsid w:val="00B3527C"/>
    <w:rsid w:val="00B35835"/>
    <w:rsid w:val="00B42E22"/>
    <w:rsid w:val="00B435B7"/>
    <w:rsid w:val="00B46DF2"/>
    <w:rsid w:val="00B46E06"/>
    <w:rsid w:val="00B51240"/>
    <w:rsid w:val="00B53744"/>
    <w:rsid w:val="00B5443D"/>
    <w:rsid w:val="00B550EF"/>
    <w:rsid w:val="00B57A3C"/>
    <w:rsid w:val="00B607E6"/>
    <w:rsid w:val="00B6165E"/>
    <w:rsid w:val="00B61D73"/>
    <w:rsid w:val="00B61EEE"/>
    <w:rsid w:val="00B72AFF"/>
    <w:rsid w:val="00B742C2"/>
    <w:rsid w:val="00B769B5"/>
    <w:rsid w:val="00B839EE"/>
    <w:rsid w:val="00B843DC"/>
    <w:rsid w:val="00B85CE3"/>
    <w:rsid w:val="00B86196"/>
    <w:rsid w:val="00B8629C"/>
    <w:rsid w:val="00B873B7"/>
    <w:rsid w:val="00B94041"/>
    <w:rsid w:val="00B97ACF"/>
    <w:rsid w:val="00BA05A9"/>
    <w:rsid w:val="00BA2CCE"/>
    <w:rsid w:val="00BA2D1A"/>
    <w:rsid w:val="00BA3476"/>
    <w:rsid w:val="00BA63AB"/>
    <w:rsid w:val="00BA7C42"/>
    <w:rsid w:val="00BB30F0"/>
    <w:rsid w:val="00BB518C"/>
    <w:rsid w:val="00BB5D6F"/>
    <w:rsid w:val="00BB603B"/>
    <w:rsid w:val="00BC5833"/>
    <w:rsid w:val="00BC654D"/>
    <w:rsid w:val="00BC73E5"/>
    <w:rsid w:val="00BC7C4D"/>
    <w:rsid w:val="00BD0DE0"/>
    <w:rsid w:val="00BD3AE0"/>
    <w:rsid w:val="00BD3B8E"/>
    <w:rsid w:val="00BD65FB"/>
    <w:rsid w:val="00BD6601"/>
    <w:rsid w:val="00BE177E"/>
    <w:rsid w:val="00BE1F87"/>
    <w:rsid w:val="00BE3180"/>
    <w:rsid w:val="00BE3CE7"/>
    <w:rsid w:val="00BE4EA6"/>
    <w:rsid w:val="00BE5F84"/>
    <w:rsid w:val="00BF4DA4"/>
    <w:rsid w:val="00BF5EDD"/>
    <w:rsid w:val="00BF7706"/>
    <w:rsid w:val="00C054BF"/>
    <w:rsid w:val="00C07DC0"/>
    <w:rsid w:val="00C10CC3"/>
    <w:rsid w:val="00C171CF"/>
    <w:rsid w:val="00C23ED9"/>
    <w:rsid w:val="00C25372"/>
    <w:rsid w:val="00C267D9"/>
    <w:rsid w:val="00C26C64"/>
    <w:rsid w:val="00C318E7"/>
    <w:rsid w:val="00C32070"/>
    <w:rsid w:val="00C33A17"/>
    <w:rsid w:val="00C3436C"/>
    <w:rsid w:val="00C37B89"/>
    <w:rsid w:val="00C411B8"/>
    <w:rsid w:val="00C454C5"/>
    <w:rsid w:val="00C45B27"/>
    <w:rsid w:val="00C52B56"/>
    <w:rsid w:val="00C52F77"/>
    <w:rsid w:val="00C56C8E"/>
    <w:rsid w:val="00C57C38"/>
    <w:rsid w:val="00C60824"/>
    <w:rsid w:val="00C634AF"/>
    <w:rsid w:val="00C63F68"/>
    <w:rsid w:val="00C653B1"/>
    <w:rsid w:val="00C6573D"/>
    <w:rsid w:val="00C70C78"/>
    <w:rsid w:val="00C748FD"/>
    <w:rsid w:val="00C8091D"/>
    <w:rsid w:val="00C80D8B"/>
    <w:rsid w:val="00C81EF9"/>
    <w:rsid w:val="00C830EF"/>
    <w:rsid w:val="00C90C43"/>
    <w:rsid w:val="00C9139C"/>
    <w:rsid w:val="00C93487"/>
    <w:rsid w:val="00C942A1"/>
    <w:rsid w:val="00C945C1"/>
    <w:rsid w:val="00C95937"/>
    <w:rsid w:val="00C979CC"/>
    <w:rsid w:val="00C97A77"/>
    <w:rsid w:val="00CA223D"/>
    <w:rsid w:val="00CA38B6"/>
    <w:rsid w:val="00CA48DF"/>
    <w:rsid w:val="00CA5A07"/>
    <w:rsid w:val="00CA6B06"/>
    <w:rsid w:val="00CA7F95"/>
    <w:rsid w:val="00CB0126"/>
    <w:rsid w:val="00CB0D84"/>
    <w:rsid w:val="00CB31A0"/>
    <w:rsid w:val="00CB35FC"/>
    <w:rsid w:val="00CB65A6"/>
    <w:rsid w:val="00CB6D91"/>
    <w:rsid w:val="00CB6DCF"/>
    <w:rsid w:val="00CB76E8"/>
    <w:rsid w:val="00CB7885"/>
    <w:rsid w:val="00CC04E7"/>
    <w:rsid w:val="00CC077F"/>
    <w:rsid w:val="00CC1AA4"/>
    <w:rsid w:val="00CC26E9"/>
    <w:rsid w:val="00CC446E"/>
    <w:rsid w:val="00CC44B0"/>
    <w:rsid w:val="00CC5E6A"/>
    <w:rsid w:val="00CC6CFA"/>
    <w:rsid w:val="00CC71A4"/>
    <w:rsid w:val="00CD349A"/>
    <w:rsid w:val="00CD4708"/>
    <w:rsid w:val="00CD6F53"/>
    <w:rsid w:val="00CD7501"/>
    <w:rsid w:val="00CE0DDD"/>
    <w:rsid w:val="00CE1691"/>
    <w:rsid w:val="00CE1A8E"/>
    <w:rsid w:val="00CE4AD3"/>
    <w:rsid w:val="00CF041A"/>
    <w:rsid w:val="00CF0B8D"/>
    <w:rsid w:val="00CF16C0"/>
    <w:rsid w:val="00CF1DEC"/>
    <w:rsid w:val="00CF3B04"/>
    <w:rsid w:val="00CF45DE"/>
    <w:rsid w:val="00CF5222"/>
    <w:rsid w:val="00CF7959"/>
    <w:rsid w:val="00D04E96"/>
    <w:rsid w:val="00D05353"/>
    <w:rsid w:val="00D06F04"/>
    <w:rsid w:val="00D07286"/>
    <w:rsid w:val="00D1312D"/>
    <w:rsid w:val="00D15653"/>
    <w:rsid w:val="00D15F9A"/>
    <w:rsid w:val="00D16DF1"/>
    <w:rsid w:val="00D16EC4"/>
    <w:rsid w:val="00D2274C"/>
    <w:rsid w:val="00D26A2E"/>
    <w:rsid w:val="00D27C9A"/>
    <w:rsid w:val="00D27CFE"/>
    <w:rsid w:val="00D309EF"/>
    <w:rsid w:val="00D30AD7"/>
    <w:rsid w:val="00D31CCC"/>
    <w:rsid w:val="00D31F6B"/>
    <w:rsid w:val="00D34D30"/>
    <w:rsid w:val="00D35A0F"/>
    <w:rsid w:val="00D37A57"/>
    <w:rsid w:val="00D4055A"/>
    <w:rsid w:val="00D4530F"/>
    <w:rsid w:val="00D45680"/>
    <w:rsid w:val="00D46241"/>
    <w:rsid w:val="00D46CE6"/>
    <w:rsid w:val="00D47BFA"/>
    <w:rsid w:val="00D47E08"/>
    <w:rsid w:val="00D500EC"/>
    <w:rsid w:val="00D51A0A"/>
    <w:rsid w:val="00D52415"/>
    <w:rsid w:val="00D52E63"/>
    <w:rsid w:val="00D54EFC"/>
    <w:rsid w:val="00D55AA3"/>
    <w:rsid w:val="00D57E3E"/>
    <w:rsid w:val="00D608D2"/>
    <w:rsid w:val="00D61337"/>
    <w:rsid w:val="00D61CD2"/>
    <w:rsid w:val="00D62F75"/>
    <w:rsid w:val="00D63227"/>
    <w:rsid w:val="00D64520"/>
    <w:rsid w:val="00D65EAE"/>
    <w:rsid w:val="00D65FFE"/>
    <w:rsid w:val="00D6725A"/>
    <w:rsid w:val="00D70100"/>
    <w:rsid w:val="00D71571"/>
    <w:rsid w:val="00D72083"/>
    <w:rsid w:val="00D73732"/>
    <w:rsid w:val="00D74FE7"/>
    <w:rsid w:val="00D7513A"/>
    <w:rsid w:val="00D82911"/>
    <w:rsid w:val="00D83A48"/>
    <w:rsid w:val="00D86707"/>
    <w:rsid w:val="00D86E3F"/>
    <w:rsid w:val="00D879DA"/>
    <w:rsid w:val="00D95D13"/>
    <w:rsid w:val="00DA0EA3"/>
    <w:rsid w:val="00DA4BA2"/>
    <w:rsid w:val="00DB35A9"/>
    <w:rsid w:val="00DB5238"/>
    <w:rsid w:val="00DB661D"/>
    <w:rsid w:val="00DC19A3"/>
    <w:rsid w:val="00DC1CDB"/>
    <w:rsid w:val="00DC2115"/>
    <w:rsid w:val="00DC2E3F"/>
    <w:rsid w:val="00DC4E59"/>
    <w:rsid w:val="00DC4FA9"/>
    <w:rsid w:val="00DC7E57"/>
    <w:rsid w:val="00DD44F0"/>
    <w:rsid w:val="00DD47D2"/>
    <w:rsid w:val="00DD6F59"/>
    <w:rsid w:val="00DD7490"/>
    <w:rsid w:val="00DE0E00"/>
    <w:rsid w:val="00DE351C"/>
    <w:rsid w:val="00DE3B00"/>
    <w:rsid w:val="00DF0F0B"/>
    <w:rsid w:val="00DF231D"/>
    <w:rsid w:val="00DF25BE"/>
    <w:rsid w:val="00DF2B79"/>
    <w:rsid w:val="00DF53F1"/>
    <w:rsid w:val="00E005D7"/>
    <w:rsid w:val="00E00EEC"/>
    <w:rsid w:val="00E01A68"/>
    <w:rsid w:val="00E034DD"/>
    <w:rsid w:val="00E0502A"/>
    <w:rsid w:val="00E056B6"/>
    <w:rsid w:val="00E05CC7"/>
    <w:rsid w:val="00E115E4"/>
    <w:rsid w:val="00E1188E"/>
    <w:rsid w:val="00E13CEC"/>
    <w:rsid w:val="00E16FA3"/>
    <w:rsid w:val="00E175DB"/>
    <w:rsid w:val="00E21BFA"/>
    <w:rsid w:val="00E2236B"/>
    <w:rsid w:val="00E22D02"/>
    <w:rsid w:val="00E22FCA"/>
    <w:rsid w:val="00E2438E"/>
    <w:rsid w:val="00E25582"/>
    <w:rsid w:val="00E27B2F"/>
    <w:rsid w:val="00E31F13"/>
    <w:rsid w:val="00E331BA"/>
    <w:rsid w:val="00E33DEB"/>
    <w:rsid w:val="00E346C2"/>
    <w:rsid w:val="00E35618"/>
    <w:rsid w:val="00E358EF"/>
    <w:rsid w:val="00E36D3D"/>
    <w:rsid w:val="00E41315"/>
    <w:rsid w:val="00E4134B"/>
    <w:rsid w:val="00E43F40"/>
    <w:rsid w:val="00E4433E"/>
    <w:rsid w:val="00E46232"/>
    <w:rsid w:val="00E465FA"/>
    <w:rsid w:val="00E477E9"/>
    <w:rsid w:val="00E519FF"/>
    <w:rsid w:val="00E51C81"/>
    <w:rsid w:val="00E521CB"/>
    <w:rsid w:val="00E545FB"/>
    <w:rsid w:val="00E55489"/>
    <w:rsid w:val="00E5630C"/>
    <w:rsid w:val="00E56A18"/>
    <w:rsid w:val="00E6123C"/>
    <w:rsid w:val="00E62B7A"/>
    <w:rsid w:val="00E63623"/>
    <w:rsid w:val="00E63AEF"/>
    <w:rsid w:val="00E64307"/>
    <w:rsid w:val="00E652FB"/>
    <w:rsid w:val="00E655BA"/>
    <w:rsid w:val="00E66240"/>
    <w:rsid w:val="00E715E5"/>
    <w:rsid w:val="00E738CA"/>
    <w:rsid w:val="00E73F94"/>
    <w:rsid w:val="00E753E6"/>
    <w:rsid w:val="00E755F4"/>
    <w:rsid w:val="00E77888"/>
    <w:rsid w:val="00E82C46"/>
    <w:rsid w:val="00E838E1"/>
    <w:rsid w:val="00E87417"/>
    <w:rsid w:val="00E87476"/>
    <w:rsid w:val="00E90EB9"/>
    <w:rsid w:val="00E95C16"/>
    <w:rsid w:val="00E95CC6"/>
    <w:rsid w:val="00E97235"/>
    <w:rsid w:val="00E97CE3"/>
    <w:rsid w:val="00EA02FA"/>
    <w:rsid w:val="00EA11B2"/>
    <w:rsid w:val="00EA1BA8"/>
    <w:rsid w:val="00EA376B"/>
    <w:rsid w:val="00EA3B0B"/>
    <w:rsid w:val="00EA452E"/>
    <w:rsid w:val="00EA45DC"/>
    <w:rsid w:val="00EA70F9"/>
    <w:rsid w:val="00EB0DBB"/>
    <w:rsid w:val="00EB1CF3"/>
    <w:rsid w:val="00EB450A"/>
    <w:rsid w:val="00EB4ED4"/>
    <w:rsid w:val="00EC0E76"/>
    <w:rsid w:val="00EC226D"/>
    <w:rsid w:val="00EC3006"/>
    <w:rsid w:val="00EC34E7"/>
    <w:rsid w:val="00EC59ED"/>
    <w:rsid w:val="00ED074C"/>
    <w:rsid w:val="00ED0D22"/>
    <w:rsid w:val="00ED5E43"/>
    <w:rsid w:val="00ED6F37"/>
    <w:rsid w:val="00EE1BA8"/>
    <w:rsid w:val="00EE4B78"/>
    <w:rsid w:val="00EF044D"/>
    <w:rsid w:val="00EF0843"/>
    <w:rsid w:val="00EF0EAA"/>
    <w:rsid w:val="00EF1769"/>
    <w:rsid w:val="00EF365F"/>
    <w:rsid w:val="00EF50A6"/>
    <w:rsid w:val="00F04877"/>
    <w:rsid w:val="00F0560C"/>
    <w:rsid w:val="00F11620"/>
    <w:rsid w:val="00F1305C"/>
    <w:rsid w:val="00F1390F"/>
    <w:rsid w:val="00F13F14"/>
    <w:rsid w:val="00F15E58"/>
    <w:rsid w:val="00F1632B"/>
    <w:rsid w:val="00F23041"/>
    <w:rsid w:val="00F3188B"/>
    <w:rsid w:val="00F36D24"/>
    <w:rsid w:val="00F40240"/>
    <w:rsid w:val="00F41920"/>
    <w:rsid w:val="00F42DD1"/>
    <w:rsid w:val="00F44557"/>
    <w:rsid w:val="00F4590C"/>
    <w:rsid w:val="00F45B03"/>
    <w:rsid w:val="00F45EA1"/>
    <w:rsid w:val="00F4707F"/>
    <w:rsid w:val="00F52445"/>
    <w:rsid w:val="00F5508D"/>
    <w:rsid w:val="00F55519"/>
    <w:rsid w:val="00F5778A"/>
    <w:rsid w:val="00F6037E"/>
    <w:rsid w:val="00F612FD"/>
    <w:rsid w:val="00F65FAD"/>
    <w:rsid w:val="00F66192"/>
    <w:rsid w:val="00F702D0"/>
    <w:rsid w:val="00F71857"/>
    <w:rsid w:val="00F71F2E"/>
    <w:rsid w:val="00F72D47"/>
    <w:rsid w:val="00F72F55"/>
    <w:rsid w:val="00F74483"/>
    <w:rsid w:val="00F74FCD"/>
    <w:rsid w:val="00F77390"/>
    <w:rsid w:val="00F778D2"/>
    <w:rsid w:val="00F804C4"/>
    <w:rsid w:val="00F8259E"/>
    <w:rsid w:val="00F851CF"/>
    <w:rsid w:val="00F857A8"/>
    <w:rsid w:val="00F86D22"/>
    <w:rsid w:val="00F87BE6"/>
    <w:rsid w:val="00F91275"/>
    <w:rsid w:val="00F9272C"/>
    <w:rsid w:val="00F9395C"/>
    <w:rsid w:val="00F94AE8"/>
    <w:rsid w:val="00F96551"/>
    <w:rsid w:val="00F9767A"/>
    <w:rsid w:val="00FA01D8"/>
    <w:rsid w:val="00FA051A"/>
    <w:rsid w:val="00FA0BDF"/>
    <w:rsid w:val="00FA20C7"/>
    <w:rsid w:val="00FA3CC2"/>
    <w:rsid w:val="00FA4FFB"/>
    <w:rsid w:val="00FA6069"/>
    <w:rsid w:val="00FA6FE1"/>
    <w:rsid w:val="00FB0110"/>
    <w:rsid w:val="00FB0BE4"/>
    <w:rsid w:val="00FB2888"/>
    <w:rsid w:val="00FB386B"/>
    <w:rsid w:val="00FB3EA0"/>
    <w:rsid w:val="00FC091E"/>
    <w:rsid w:val="00FC376B"/>
    <w:rsid w:val="00FC476C"/>
    <w:rsid w:val="00FD2AB0"/>
    <w:rsid w:val="00FD37AC"/>
    <w:rsid w:val="00FD51C8"/>
    <w:rsid w:val="00FD5B76"/>
    <w:rsid w:val="00FD68AA"/>
    <w:rsid w:val="00FE21AE"/>
    <w:rsid w:val="00FE2F44"/>
    <w:rsid w:val="00FE41CC"/>
    <w:rsid w:val="00FE6D94"/>
    <w:rsid w:val="00FF11AC"/>
    <w:rsid w:val="00FF2940"/>
    <w:rsid w:val="00FF2C10"/>
    <w:rsid w:val="00FF41AC"/>
    <w:rsid w:val="00FF5390"/>
    <w:rsid w:val="00FF54FA"/>
    <w:rsid w:val="00FF612C"/>
    <w:rsid w:val="00FF7381"/>
    <w:rsid w:val="014E430D"/>
    <w:rsid w:val="019456D3"/>
    <w:rsid w:val="02035621"/>
    <w:rsid w:val="025818BA"/>
    <w:rsid w:val="02896B67"/>
    <w:rsid w:val="030F4AD8"/>
    <w:rsid w:val="035D1E0B"/>
    <w:rsid w:val="046F6D8F"/>
    <w:rsid w:val="0480603D"/>
    <w:rsid w:val="04DF5F2E"/>
    <w:rsid w:val="04E01789"/>
    <w:rsid w:val="05FA6460"/>
    <w:rsid w:val="07514AFC"/>
    <w:rsid w:val="076B2F72"/>
    <w:rsid w:val="07734DC7"/>
    <w:rsid w:val="077E5B4A"/>
    <w:rsid w:val="0782592E"/>
    <w:rsid w:val="083C41DB"/>
    <w:rsid w:val="089D2481"/>
    <w:rsid w:val="08C01D4E"/>
    <w:rsid w:val="09454C37"/>
    <w:rsid w:val="09603D90"/>
    <w:rsid w:val="09724FA7"/>
    <w:rsid w:val="09F45FD8"/>
    <w:rsid w:val="0A7C6A37"/>
    <w:rsid w:val="0A945772"/>
    <w:rsid w:val="0AC15B2E"/>
    <w:rsid w:val="0AEB20D2"/>
    <w:rsid w:val="0B352079"/>
    <w:rsid w:val="0B862873"/>
    <w:rsid w:val="0B945FEB"/>
    <w:rsid w:val="0C6A59AD"/>
    <w:rsid w:val="0D063C47"/>
    <w:rsid w:val="0E567261"/>
    <w:rsid w:val="0EA10220"/>
    <w:rsid w:val="0F0462FF"/>
    <w:rsid w:val="0F4B669A"/>
    <w:rsid w:val="0F4D2461"/>
    <w:rsid w:val="0F6D4449"/>
    <w:rsid w:val="0FDC19E8"/>
    <w:rsid w:val="100A1915"/>
    <w:rsid w:val="108C492E"/>
    <w:rsid w:val="108F1B00"/>
    <w:rsid w:val="10D16A09"/>
    <w:rsid w:val="110A60E1"/>
    <w:rsid w:val="117C1CF2"/>
    <w:rsid w:val="11964BA2"/>
    <w:rsid w:val="11AE1162"/>
    <w:rsid w:val="11BD13A5"/>
    <w:rsid w:val="11E72738"/>
    <w:rsid w:val="123D7E1A"/>
    <w:rsid w:val="127B19BE"/>
    <w:rsid w:val="129C6D40"/>
    <w:rsid w:val="12DE5A77"/>
    <w:rsid w:val="135D1445"/>
    <w:rsid w:val="14350C7C"/>
    <w:rsid w:val="1459014C"/>
    <w:rsid w:val="146D5C97"/>
    <w:rsid w:val="14CD1985"/>
    <w:rsid w:val="14F63288"/>
    <w:rsid w:val="15565D98"/>
    <w:rsid w:val="157A0BE3"/>
    <w:rsid w:val="15BB58EF"/>
    <w:rsid w:val="15CC7E09"/>
    <w:rsid w:val="16184874"/>
    <w:rsid w:val="1642631D"/>
    <w:rsid w:val="165916C2"/>
    <w:rsid w:val="16CC043C"/>
    <w:rsid w:val="171406F0"/>
    <w:rsid w:val="17532ADD"/>
    <w:rsid w:val="175E7186"/>
    <w:rsid w:val="17847875"/>
    <w:rsid w:val="17932D69"/>
    <w:rsid w:val="17C66CEC"/>
    <w:rsid w:val="18677415"/>
    <w:rsid w:val="18A25DB3"/>
    <w:rsid w:val="18C84FC6"/>
    <w:rsid w:val="18F55641"/>
    <w:rsid w:val="19326B55"/>
    <w:rsid w:val="19AA5B19"/>
    <w:rsid w:val="19B04DEE"/>
    <w:rsid w:val="19CA3C22"/>
    <w:rsid w:val="1B4B17D0"/>
    <w:rsid w:val="1BBC0C21"/>
    <w:rsid w:val="1BE00639"/>
    <w:rsid w:val="1BF34341"/>
    <w:rsid w:val="1C17310F"/>
    <w:rsid w:val="1C1B3898"/>
    <w:rsid w:val="1CD145B6"/>
    <w:rsid w:val="1D2C2897"/>
    <w:rsid w:val="1D3C583D"/>
    <w:rsid w:val="1DAC16C4"/>
    <w:rsid w:val="1DAD49C3"/>
    <w:rsid w:val="1DC955DA"/>
    <w:rsid w:val="1DD223DC"/>
    <w:rsid w:val="1DF20628"/>
    <w:rsid w:val="1EF412C8"/>
    <w:rsid w:val="1F132C50"/>
    <w:rsid w:val="1F221BD0"/>
    <w:rsid w:val="1F54168A"/>
    <w:rsid w:val="1F7F413E"/>
    <w:rsid w:val="1FA77F0C"/>
    <w:rsid w:val="20356C50"/>
    <w:rsid w:val="20AC459B"/>
    <w:rsid w:val="211A0B00"/>
    <w:rsid w:val="219954B2"/>
    <w:rsid w:val="21B52099"/>
    <w:rsid w:val="220111A3"/>
    <w:rsid w:val="22235254"/>
    <w:rsid w:val="23B33E8E"/>
    <w:rsid w:val="23B95D62"/>
    <w:rsid w:val="242E36D5"/>
    <w:rsid w:val="24332851"/>
    <w:rsid w:val="24425732"/>
    <w:rsid w:val="245A0CA1"/>
    <w:rsid w:val="2460245F"/>
    <w:rsid w:val="24CE35EB"/>
    <w:rsid w:val="253A4D8F"/>
    <w:rsid w:val="25537706"/>
    <w:rsid w:val="257F6C45"/>
    <w:rsid w:val="25CC0854"/>
    <w:rsid w:val="26814A96"/>
    <w:rsid w:val="268C396D"/>
    <w:rsid w:val="27A97C9F"/>
    <w:rsid w:val="284303FE"/>
    <w:rsid w:val="28AF45D0"/>
    <w:rsid w:val="28D02656"/>
    <w:rsid w:val="28E87D31"/>
    <w:rsid w:val="29BB2D20"/>
    <w:rsid w:val="29BD109D"/>
    <w:rsid w:val="2A252FB2"/>
    <w:rsid w:val="2A547318"/>
    <w:rsid w:val="2ABD4763"/>
    <w:rsid w:val="2B230073"/>
    <w:rsid w:val="2BDD2EF5"/>
    <w:rsid w:val="2C3D54E8"/>
    <w:rsid w:val="2CB80DBE"/>
    <w:rsid w:val="2CD86C3B"/>
    <w:rsid w:val="2CDD05EA"/>
    <w:rsid w:val="2DDC1CE8"/>
    <w:rsid w:val="2DF51443"/>
    <w:rsid w:val="2E7D5CEC"/>
    <w:rsid w:val="2EF51D26"/>
    <w:rsid w:val="2F21001D"/>
    <w:rsid w:val="2F2B09EB"/>
    <w:rsid w:val="2F763CAE"/>
    <w:rsid w:val="304D78C3"/>
    <w:rsid w:val="30C4789A"/>
    <w:rsid w:val="30C707BB"/>
    <w:rsid w:val="31066E50"/>
    <w:rsid w:val="3139324F"/>
    <w:rsid w:val="318C4E81"/>
    <w:rsid w:val="31E56082"/>
    <w:rsid w:val="321921D0"/>
    <w:rsid w:val="328A273D"/>
    <w:rsid w:val="32D86607"/>
    <w:rsid w:val="3332427D"/>
    <w:rsid w:val="33866BE8"/>
    <w:rsid w:val="3391031B"/>
    <w:rsid w:val="33A1422B"/>
    <w:rsid w:val="33A216F4"/>
    <w:rsid w:val="3436379F"/>
    <w:rsid w:val="344507C8"/>
    <w:rsid w:val="344C23E9"/>
    <w:rsid w:val="34973427"/>
    <w:rsid w:val="350F3A1A"/>
    <w:rsid w:val="35683252"/>
    <w:rsid w:val="363D46DF"/>
    <w:rsid w:val="371A4A20"/>
    <w:rsid w:val="37357A0B"/>
    <w:rsid w:val="374A52D3"/>
    <w:rsid w:val="379850C2"/>
    <w:rsid w:val="37EB0437"/>
    <w:rsid w:val="37F5323F"/>
    <w:rsid w:val="380B34A5"/>
    <w:rsid w:val="383176CB"/>
    <w:rsid w:val="38D377DC"/>
    <w:rsid w:val="3991088B"/>
    <w:rsid w:val="39D07ABA"/>
    <w:rsid w:val="3A267905"/>
    <w:rsid w:val="3A3B0567"/>
    <w:rsid w:val="3B700C75"/>
    <w:rsid w:val="3BA23004"/>
    <w:rsid w:val="3C0722D0"/>
    <w:rsid w:val="3C975CAD"/>
    <w:rsid w:val="3D42082D"/>
    <w:rsid w:val="3D7D2AAC"/>
    <w:rsid w:val="3D99060A"/>
    <w:rsid w:val="3DB57F3D"/>
    <w:rsid w:val="3E7D5661"/>
    <w:rsid w:val="3EAC7669"/>
    <w:rsid w:val="3EBE48FE"/>
    <w:rsid w:val="3ECE3F45"/>
    <w:rsid w:val="3EF26958"/>
    <w:rsid w:val="3F566811"/>
    <w:rsid w:val="3F680C09"/>
    <w:rsid w:val="3F7249F6"/>
    <w:rsid w:val="40476572"/>
    <w:rsid w:val="404B3E9C"/>
    <w:rsid w:val="40683F06"/>
    <w:rsid w:val="409C46F8"/>
    <w:rsid w:val="40C8729B"/>
    <w:rsid w:val="417411D1"/>
    <w:rsid w:val="41F61BE6"/>
    <w:rsid w:val="42957651"/>
    <w:rsid w:val="429F792A"/>
    <w:rsid w:val="4301552C"/>
    <w:rsid w:val="43250436"/>
    <w:rsid w:val="434F67BB"/>
    <w:rsid w:val="436F6CBF"/>
    <w:rsid w:val="43B4588E"/>
    <w:rsid w:val="43DE29AA"/>
    <w:rsid w:val="43F839F3"/>
    <w:rsid w:val="44425279"/>
    <w:rsid w:val="44A5096F"/>
    <w:rsid w:val="44C73109"/>
    <w:rsid w:val="44E96D4E"/>
    <w:rsid w:val="44FB4E3A"/>
    <w:rsid w:val="45595B61"/>
    <w:rsid w:val="45812F46"/>
    <w:rsid w:val="459726E4"/>
    <w:rsid w:val="46020CB9"/>
    <w:rsid w:val="466A23B6"/>
    <w:rsid w:val="46764E21"/>
    <w:rsid w:val="468B58CE"/>
    <w:rsid w:val="46F641A0"/>
    <w:rsid w:val="472176DB"/>
    <w:rsid w:val="478C18EA"/>
    <w:rsid w:val="47B53C54"/>
    <w:rsid w:val="4816511D"/>
    <w:rsid w:val="481766E3"/>
    <w:rsid w:val="48827FAC"/>
    <w:rsid w:val="48FB4AE1"/>
    <w:rsid w:val="48FE55A3"/>
    <w:rsid w:val="490C15CA"/>
    <w:rsid w:val="497F1517"/>
    <w:rsid w:val="49A445FA"/>
    <w:rsid w:val="49D36547"/>
    <w:rsid w:val="4A6F2535"/>
    <w:rsid w:val="4A82114B"/>
    <w:rsid w:val="4AAF595E"/>
    <w:rsid w:val="4ACC4785"/>
    <w:rsid w:val="4AEC3208"/>
    <w:rsid w:val="4AF1300F"/>
    <w:rsid w:val="4B203974"/>
    <w:rsid w:val="4B7B5177"/>
    <w:rsid w:val="4CFB39AC"/>
    <w:rsid w:val="4D38619B"/>
    <w:rsid w:val="4D41465D"/>
    <w:rsid w:val="4D54138E"/>
    <w:rsid w:val="4DB970CB"/>
    <w:rsid w:val="4DF30E2D"/>
    <w:rsid w:val="4E01203E"/>
    <w:rsid w:val="4E911927"/>
    <w:rsid w:val="4EA7287A"/>
    <w:rsid w:val="4EAD1F09"/>
    <w:rsid w:val="4EC15934"/>
    <w:rsid w:val="4F2416C8"/>
    <w:rsid w:val="4F2D3F10"/>
    <w:rsid w:val="4F3A5808"/>
    <w:rsid w:val="4F995778"/>
    <w:rsid w:val="505677D6"/>
    <w:rsid w:val="505C6EFD"/>
    <w:rsid w:val="507F0B1D"/>
    <w:rsid w:val="50E7376D"/>
    <w:rsid w:val="50EA69C0"/>
    <w:rsid w:val="50F25C6E"/>
    <w:rsid w:val="510F4A72"/>
    <w:rsid w:val="511F5364"/>
    <w:rsid w:val="5124612C"/>
    <w:rsid w:val="51281931"/>
    <w:rsid w:val="512C471C"/>
    <w:rsid w:val="51511C3B"/>
    <w:rsid w:val="51660B5F"/>
    <w:rsid w:val="51782D89"/>
    <w:rsid w:val="51C25E17"/>
    <w:rsid w:val="51E2098C"/>
    <w:rsid w:val="52794B8E"/>
    <w:rsid w:val="52B551A5"/>
    <w:rsid w:val="52EE18C7"/>
    <w:rsid w:val="5399580B"/>
    <w:rsid w:val="53AE40CE"/>
    <w:rsid w:val="540C5299"/>
    <w:rsid w:val="549153E9"/>
    <w:rsid w:val="549362B3"/>
    <w:rsid w:val="54A8268B"/>
    <w:rsid w:val="54D73AF9"/>
    <w:rsid w:val="554055F5"/>
    <w:rsid w:val="5548090F"/>
    <w:rsid w:val="55482FE9"/>
    <w:rsid w:val="554B067D"/>
    <w:rsid w:val="55520196"/>
    <w:rsid w:val="55B004B3"/>
    <w:rsid w:val="55FA274D"/>
    <w:rsid w:val="56321E69"/>
    <w:rsid w:val="567053AF"/>
    <w:rsid w:val="56F253A6"/>
    <w:rsid w:val="57377952"/>
    <w:rsid w:val="573945F7"/>
    <w:rsid w:val="574C769A"/>
    <w:rsid w:val="57684D5C"/>
    <w:rsid w:val="57C04805"/>
    <w:rsid w:val="57E96BAA"/>
    <w:rsid w:val="589B0443"/>
    <w:rsid w:val="58F114E4"/>
    <w:rsid w:val="590216C0"/>
    <w:rsid w:val="599643B4"/>
    <w:rsid w:val="59B25B64"/>
    <w:rsid w:val="59D800F7"/>
    <w:rsid w:val="59E903EB"/>
    <w:rsid w:val="5A0E3B19"/>
    <w:rsid w:val="5A6D54D6"/>
    <w:rsid w:val="5ACD3202"/>
    <w:rsid w:val="5ACF6D7B"/>
    <w:rsid w:val="5B036DD9"/>
    <w:rsid w:val="5BEC77AB"/>
    <w:rsid w:val="5C365570"/>
    <w:rsid w:val="5D1076B3"/>
    <w:rsid w:val="5D5977A1"/>
    <w:rsid w:val="5DB505DB"/>
    <w:rsid w:val="5E3D5225"/>
    <w:rsid w:val="5E930A90"/>
    <w:rsid w:val="5F0D06B8"/>
    <w:rsid w:val="5F531609"/>
    <w:rsid w:val="5F5400D3"/>
    <w:rsid w:val="5FF51F6F"/>
    <w:rsid w:val="60631203"/>
    <w:rsid w:val="60DB227B"/>
    <w:rsid w:val="60EA107E"/>
    <w:rsid w:val="6113184C"/>
    <w:rsid w:val="612B3202"/>
    <w:rsid w:val="617755FC"/>
    <w:rsid w:val="6231659D"/>
    <w:rsid w:val="6278240C"/>
    <w:rsid w:val="63630C72"/>
    <w:rsid w:val="63835363"/>
    <w:rsid w:val="638703D6"/>
    <w:rsid w:val="64126E72"/>
    <w:rsid w:val="644D4C01"/>
    <w:rsid w:val="648E6E05"/>
    <w:rsid w:val="64A50C27"/>
    <w:rsid w:val="65757142"/>
    <w:rsid w:val="65766A16"/>
    <w:rsid w:val="65C02212"/>
    <w:rsid w:val="65C73EE5"/>
    <w:rsid w:val="65FB005C"/>
    <w:rsid w:val="66794CA8"/>
    <w:rsid w:val="66A4436F"/>
    <w:rsid w:val="677F3657"/>
    <w:rsid w:val="67D746D4"/>
    <w:rsid w:val="680605E9"/>
    <w:rsid w:val="68590D92"/>
    <w:rsid w:val="687B0504"/>
    <w:rsid w:val="68D20407"/>
    <w:rsid w:val="68F1636B"/>
    <w:rsid w:val="696A04ED"/>
    <w:rsid w:val="69894E35"/>
    <w:rsid w:val="69A1713F"/>
    <w:rsid w:val="6A2161CA"/>
    <w:rsid w:val="6A7022C2"/>
    <w:rsid w:val="6AC546AE"/>
    <w:rsid w:val="6ADB0EA6"/>
    <w:rsid w:val="6AF91C7B"/>
    <w:rsid w:val="6B144A0C"/>
    <w:rsid w:val="6B392B57"/>
    <w:rsid w:val="6B5935F3"/>
    <w:rsid w:val="6B7C1E03"/>
    <w:rsid w:val="6BA92454"/>
    <w:rsid w:val="6C2D0B34"/>
    <w:rsid w:val="6C4D2407"/>
    <w:rsid w:val="6C780ACD"/>
    <w:rsid w:val="6CE32BE3"/>
    <w:rsid w:val="6DC55C73"/>
    <w:rsid w:val="6E14501E"/>
    <w:rsid w:val="6E737F96"/>
    <w:rsid w:val="6EFC73D9"/>
    <w:rsid w:val="6F422CBD"/>
    <w:rsid w:val="70A77082"/>
    <w:rsid w:val="70B41AE8"/>
    <w:rsid w:val="70B422E9"/>
    <w:rsid w:val="70D3219F"/>
    <w:rsid w:val="714577D2"/>
    <w:rsid w:val="71940098"/>
    <w:rsid w:val="719533EC"/>
    <w:rsid w:val="71A05546"/>
    <w:rsid w:val="72110342"/>
    <w:rsid w:val="721A7FA6"/>
    <w:rsid w:val="72442376"/>
    <w:rsid w:val="72B2708C"/>
    <w:rsid w:val="73061307"/>
    <w:rsid w:val="739C1973"/>
    <w:rsid w:val="744A1799"/>
    <w:rsid w:val="74582108"/>
    <w:rsid w:val="74741CAE"/>
    <w:rsid w:val="748C788F"/>
    <w:rsid w:val="74D073C8"/>
    <w:rsid w:val="750D3571"/>
    <w:rsid w:val="753B71DD"/>
    <w:rsid w:val="75567A53"/>
    <w:rsid w:val="75781644"/>
    <w:rsid w:val="75F941C2"/>
    <w:rsid w:val="765E21CE"/>
    <w:rsid w:val="76A10290"/>
    <w:rsid w:val="76A9682B"/>
    <w:rsid w:val="76E16AC1"/>
    <w:rsid w:val="770228D7"/>
    <w:rsid w:val="779035D2"/>
    <w:rsid w:val="77DB72D8"/>
    <w:rsid w:val="7802729F"/>
    <w:rsid w:val="783C31E6"/>
    <w:rsid w:val="78751757"/>
    <w:rsid w:val="78AA2176"/>
    <w:rsid w:val="78DB3308"/>
    <w:rsid w:val="7919774F"/>
    <w:rsid w:val="79217395"/>
    <w:rsid w:val="793547C6"/>
    <w:rsid w:val="797057FE"/>
    <w:rsid w:val="79DA5154"/>
    <w:rsid w:val="7A2E270B"/>
    <w:rsid w:val="7A560E98"/>
    <w:rsid w:val="7B225F34"/>
    <w:rsid w:val="7C16681D"/>
    <w:rsid w:val="7C3470F3"/>
    <w:rsid w:val="7CA43096"/>
    <w:rsid w:val="7CFD39FE"/>
    <w:rsid w:val="7D5B4A17"/>
    <w:rsid w:val="7D8F5507"/>
    <w:rsid w:val="7DBF477A"/>
    <w:rsid w:val="7E4031B4"/>
    <w:rsid w:val="7EB24EDC"/>
    <w:rsid w:val="7F5A389C"/>
    <w:rsid w:val="7F792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9781F34"/>
  <w15:docId w15:val="{C55B7E1A-C8AA-4817-8F02-F0CBC8010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0" w:unhideWhenUsed="1" w:qFormat="1"/>
    <w:lsdException w:name="heading 4" w:semiHidden="1" w:uiPriority="9" w:unhideWhenUsed="1" w:qFormat="1"/>
    <w:lsdException w:name="heading 5"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autoRedefine/>
    <w:qFormat/>
    <w:pPr>
      <w:spacing w:line="360" w:lineRule="auto"/>
    </w:pPr>
    <w:rPr>
      <w:rFonts w:cs="宋体"/>
      <w:sz w:val="24"/>
      <w:szCs w:val="22"/>
    </w:rPr>
  </w:style>
  <w:style w:type="paragraph" w:styleId="1">
    <w:name w:val="heading 1"/>
    <w:basedOn w:val="a4"/>
    <w:next w:val="a4"/>
    <w:link w:val="10"/>
    <w:autoRedefine/>
    <w:uiPriority w:val="9"/>
    <w:qFormat/>
    <w:pPr>
      <w:keepNext/>
      <w:keepLines/>
      <w:jc w:val="center"/>
      <w:outlineLvl w:val="0"/>
    </w:pPr>
    <w:rPr>
      <w:b/>
      <w:sz w:val="30"/>
      <w:szCs w:val="32"/>
    </w:rPr>
  </w:style>
  <w:style w:type="paragraph" w:styleId="2">
    <w:name w:val="heading 2"/>
    <w:basedOn w:val="a4"/>
    <w:next w:val="a4"/>
    <w:link w:val="20"/>
    <w:autoRedefine/>
    <w:unhideWhenUsed/>
    <w:qFormat/>
    <w:pPr>
      <w:keepNext/>
      <w:keepLines/>
      <w:spacing w:line="240" w:lineRule="auto"/>
      <w:jc w:val="center"/>
      <w:outlineLvl w:val="1"/>
    </w:pPr>
    <w:rPr>
      <w:rFonts w:cstheme="majorBidi"/>
      <w:b/>
      <w:bCs/>
      <w:sz w:val="28"/>
      <w:szCs w:val="32"/>
    </w:rPr>
  </w:style>
  <w:style w:type="paragraph" w:styleId="3">
    <w:name w:val="heading 3"/>
    <w:basedOn w:val="a4"/>
    <w:next w:val="a4"/>
    <w:link w:val="30"/>
    <w:unhideWhenUsed/>
    <w:qFormat/>
    <w:pPr>
      <w:keepNext/>
      <w:keepLines/>
      <w:spacing w:before="260" w:after="260" w:line="416" w:lineRule="auto"/>
      <w:outlineLvl w:val="2"/>
    </w:pPr>
    <w:rPr>
      <w:rFonts w:eastAsia="黑体"/>
      <w:b/>
      <w:bCs/>
      <w:sz w:val="28"/>
      <w:szCs w:val="32"/>
    </w:rPr>
  </w:style>
  <w:style w:type="paragraph" w:styleId="5">
    <w:name w:val="heading 5"/>
    <w:basedOn w:val="a4"/>
    <w:next w:val="a4"/>
    <w:link w:val="50"/>
    <w:autoRedefine/>
    <w:unhideWhenUsed/>
    <w:qFormat/>
    <w:pPr>
      <w:keepNext/>
      <w:keepLines/>
      <w:widowControl w:val="0"/>
      <w:spacing w:before="280" w:after="290" w:line="376" w:lineRule="auto"/>
      <w:ind w:firstLineChars="200" w:firstLine="200"/>
      <w:jc w:val="both"/>
      <w:outlineLvl w:val="4"/>
    </w:pPr>
    <w:rPr>
      <w:rFonts w:cstheme="minorBidi"/>
      <w:b/>
      <w:bCs/>
      <w:kern w:val="2"/>
      <w:sz w:val="28"/>
      <w:szCs w:val="28"/>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qFormat/>
  </w:style>
  <w:style w:type="paragraph" w:styleId="31">
    <w:name w:val="toc 3"/>
    <w:basedOn w:val="a4"/>
    <w:next w:val="a4"/>
    <w:qFormat/>
    <w:pPr>
      <w:ind w:leftChars="400" w:left="840"/>
    </w:pPr>
  </w:style>
  <w:style w:type="paragraph" w:styleId="a9">
    <w:name w:val="Plain Text"/>
    <w:basedOn w:val="a4"/>
    <w:qFormat/>
    <w:rPr>
      <w:rFonts w:ascii="宋体" w:hAnsi="Courier New"/>
      <w:lang w:val="zh-CN"/>
    </w:rPr>
  </w:style>
  <w:style w:type="paragraph" w:styleId="aa">
    <w:name w:val="Date"/>
    <w:basedOn w:val="a4"/>
    <w:next w:val="a4"/>
    <w:link w:val="ab"/>
    <w:qFormat/>
    <w:pPr>
      <w:ind w:leftChars="2500" w:left="100"/>
    </w:pPr>
  </w:style>
  <w:style w:type="paragraph" w:styleId="ac">
    <w:name w:val="footer"/>
    <w:basedOn w:val="a4"/>
    <w:link w:val="ad"/>
    <w:autoRedefine/>
    <w:qFormat/>
    <w:pPr>
      <w:tabs>
        <w:tab w:val="center" w:pos="4153"/>
        <w:tab w:val="right" w:pos="8306"/>
      </w:tabs>
      <w:snapToGrid w:val="0"/>
    </w:pPr>
    <w:rPr>
      <w:sz w:val="18"/>
      <w:szCs w:val="18"/>
    </w:rPr>
  </w:style>
  <w:style w:type="paragraph" w:styleId="ae">
    <w:name w:val="header"/>
    <w:basedOn w:val="a4"/>
    <w:link w:val="af"/>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rFonts w:eastAsia="Times New Roman"/>
      <w:sz w:val="18"/>
      <w:szCs w:val="18"/>
    </w:rPr>
  </w:style>
  <w:style w:type="paragraph" w:styleId="11">
    <w:name w:val="toc 1"/>
    <w:basedOn w:val="a4"/>
    <w:next w:val="a4"/>
    <w:autoRedefine/>
    <w:uiPriority w:val="39"/>
    <w:qFormat/>
    <w:pPr>
      <w:tabs>
        <w:tab w:val="right" w:leader="dot" w:pos="9628"/>
      </w:tabs>
    </w:pPr>
  </w:style>
  <w:style w:type="paragraph" w:styleId="21">
    <w:name w:val="toc 2"/>
    <w:basedOn w:val="a4"/>
    <w:next w:val="a4"/>
    <w:autoRedefine/>
    <w:uiPriority w:val="39"/>
    <w:qFormat/>
    <w:pPr>
      <w:tabs>
        <w:tab w:val="right" w:leader="dot" w:pos="9628"/>
      </w:tabs>
      <w:ind w:firstLineChars="150" w:firstLine="360"/>
    </w:pPr>
    <w:rPr>
      <w:sz w:val="21"/>
    </w:rPr>
  </w:style>
  <w:style w:type="paragraph" w:styleId="af0">
    <w:name w:val="Normal (Web)"/>
    <w:basedOn w:val="a4"/>
    <w:qFormat/>
    <w:pPr>
      <w:spacing w:beforeAutospacing="1" w:afterAutospacing="1"/>
    </w:pPr>
    <w:rPr>
      <w:rFonts w:cs="Times New Roman"/>
    </w:rPr>
  </w:style>
  <w:style w:type="table" w:styleId="af1">
    <w:name w:val="Table Grid"/>
    <w:basedOn w:val="a6"/>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rPr>
  </w:style>
  <w:style w:type="character" w:styleId="af3">
    <w:name w:val="page number"/>
    <w:basedOn w:val="a5"/>
    <w:autoRedefine/>
    <w:qFormat/>
  </w:style>
  <w:style w:type="character" w:styleId="af4">
    <w:name w:val="Emphasis"/>
    <w:basedOn w:val="a5"/>
    <w:qFormat/>
    <w:rPr>
      <w:i/>
    </w:rPr>
  </w:style>
  <w:style w:type="character" w:styleId="af5">
    <w:name w:val="Hyperlink"/>
    <w:basedOn w:val="a5"/>
    <w:qFormat/>
    <w:rPr>
      <w:color w:val="0000FF"/>
      <w:u w:val="single"/>
    </w:rPr>
  </w:style>
  <w:style w:type="character" w:customStyle="1" w:styleId="10">
    <w:name w:val="标题 1 字符"/>
    <w:basedOn w:val="a5"/>
    <w:link w:val="1"/>
    <w:autoRedefine/>
    <w:uiPriority w:val="9"/>
    <w:qFormat/>
    <w:rPr>
      <w:b/>
      <w:sz w:val="30"/>
      <w:szCs w:val="32"/>
    </w:rPr>
  </w:style>
  <w:style w:type="character" w:customStyle="1" w:styleId="af">
    <w:name w:val="页眉 字符"/>
    <w:basedOn w:val="a5"/>
    <w:link w:val="ae"/>
    <w:autoRedefine/>
    <w:uiPriority w:val="99"/>
    <w:qFormat/>
    <w:rPr>
      <w:rFonts w:ascii="Times New Roman" w:eastAsia="Times New Roman" w:hAnsi="Times New Roman"/>
      <w:sz w:val="18"/>
      <w:szCs w:val="18"/>
    </w:rPr>
  </w:style>
  <w:style w:type="character" w:customStyle="1" w:styleId="ad">
    <w:name w:val="页脚 字符"/>
    <w:basedOn w:val="a5"/>
    <w:link w:val="ac"/>
    <w:uiPriority w:val="99"/>
    <w:qFormat/>
    <w:rPr>
      <w:sz w:val="18"/>
      <w:szCs w:val="18"/>
    </w:rPr>
  </w:style>
  <w:style w:type="character" w:customStyle="1" w:styleId="ab">
    <w:name w:val="日期 字符"/>
    <w:link w:val="aa"/>
    <w:qFormat/>
  </w:style>
  <w:style w:type="character" w:customStyle="1" w:styleId="20">
    <w:name w:val="标题 2 字符"/>
    <w:link w:val="2"/>
    <w:autoRedefine/>
    <w:uiPriority w:val="9"/>
    <w:qFormat/>
    <w:rPr>
      <w:rFonts w:ascii="Times New Roman" w:eastAsia="宋体" w:hAnsi="Times New Roman" w:cstheme="majorBidi"/>
      <w:b/>
      <w:bCs/>
      <w:sz w:val="28"/>
      <w:szCs w:val="32"/>
    </w:rPr>
  </w:style>
  <w:style w:type="character" w:customStyle="1" w:styleId="30">
    <w:name w:val="标题 3 字符"/>
    <w:basedOn w:val="a5"/>
    <w:link w:val="3"/>
    <w:autoRedefine/>
    <w:qFormat/>
    <w:rPr>
      <w:rFonts w:eastAsia="黑体"/>
      <w:b/>
      <w:bCs/>
      <w:sz w:val="28"/>
      <w:szCs w:val="32"/>
    </w:rPr>
  </w:style>
  <w:style w:type="paragraph" w:customStyle="1" w:styleId="12">
    <w:name w:val="修订1"/>
    <w:hidden/>
    <w:uiPriority w:val="99"/>
    <w:semiHidden/>
    <w:qFormat/>
    <w:rPr>
      <w:rFonts w:ascii="Calibri" w:hAnsi="Calibri" w:cs="宋体"/>
      <w:sz w:val="22"/>
      <w:szCs w:val="22"/>
    </w:rPr>
  </w:style>
  <w:style w:type="paragraph" w:customStyle="1" w:styleId="22">
    <w:name w:val="修订2"/>
    <w:autoRedefine/>
    <w:hidden/>
    <w:uiPriority w:val="99"/>
    <w:semiHidden/>
    <w:qFormat/>
    <w:rPr>
      <w:rFonts w:eastAsia="Times New Roman" w:cs="宋体"/>
      <w:sz w:val="24"/>
      <w:szCs w:val="22"/>
    </w:rPr>
  </w:style>
  <w:style w:type="paragraph" w:customStyle="1" w:styleId="32">
    <w:name w:val="修订3"/>
    <w:autoRedefine/>
    <w:hidden/>
    <w:uiPriority w:val="99"/>
    <w:semiHidden/>
    <w:qFormat/>
    <w:rPr>
      <w:rFonts w:eastAsia="Times New Roman" w:cs="宋体"/>
      <w:sz w:val="24"/>
      <w:szCs w:val="22"/>
    </w:rPr>
  </w:style>
  <w:style w:type="character" w:customStyle="1" w:styleId="50">
    <w:name w:val="标题 5 字符"/>
    <w:basedOn w:val="a5"/>
    <w:link w:val="5"/>
    <w:autoRedefine/>
    <w:qFormat/>
    <w:rPr>
      <w:rFonts w:eastAsia="宋体" w:cstheme="minorBidi"/>
      <w:b/>
      <w:bCs/>
      <w:kern w:val="2"/>
      <w:sz w:val="28"/>
      <w:szCs w:val="28"/>
    </w:rPr>
  </w:style>
  <w:style w:type="paragraph" w:customStyle="1" w:styleId="af6">
    <w:name w:val="章标题"/>
    <w:qFormat/>
    <w:pPr>
      <w:spacing w:beforeLines="50" w:afterLines="50"/>
      <w:jc w:val="both"/>
      <w:outlineLvl w:val="1"/>
    </w:pPr>
    <w:rPr>
      <w:rFonts w:ascii="黑体" w:eastAsia="黑体" w:hAnsi="Calibri"/>
      <w:sz w:val="21"/>
    </w:rPr>
  </w:style>
  <w:style w:type="paragraph" w:customStyle="1" w:styleId="a0">
    <w:name w:val="二级条标题"/>
    <w:basedOn w:val="a"/>
    <w:qFormat/>
    <w:pPr>
      <w:numPr>
        <w:ilvl w:val="3"/>
      </w:numPr>
      <w:outlineLvl w:val="3"/>
    </w:pPr>
  </w:style>
  <w:style w:type="paragraph" w:customStyle="1" w:styleId="a">
    <w:name w:val="一级条标题"/>
    <w:qFormat/>
    <w:pPr>
      <w:numPr>
        <w:ilvl w:val="2"/>
        <w:numId w:val="1"/>
      </w:numPr>
      <w:outlineLvl w:val="2"/>
    </w:pPr>
    <w:rPr>
      <w:rFonts w:ascii="Calibri" w:eastAsia="黑体" w:hAnsi="Calibri"/>
      <w:sz w:val="21"/>
    </w:rPr>
  </w:style>
  <w:style w:type="paragraph" w:customStyle="1" w:styleId="a2">
    <w:name w:val="前言、引言标题"/>
    <w:next w:val="a4"/>
    <w:qFormat/>
    <w:pPr>
      <w:numPr>
        <w:numId w:val="2"/>
      </w:numPr>
      <w:shd w:val="clear" w:color="FFFFFF" w:fill="FFFFFF"/>
      <w:spacing w:before="640" w:after="560"/>
      <w:jc w:val="center"/>
      <w:outlineLvl w:val="0"/>
    </w:pPr>
    <w:rPr>
      <w:rFonts w:ascii="黑体" w:eastAsia="黑体"/>
      <w:sz w:val="32"/>
    </w:rPr>
  </w:style>
  <w:style w:type="paragraph" w:customStyle="1" w:styleId="af7">
    <w:name w:val="正文表标题"/>
    <w:next w:val="a4"/>
    <w:qFormat/>
    <w:pPr>
      <w:spacing w:beforeLines="50" w:before="156" w:afterLines="50" w:after="156"/>
      <w:jc w:val="center"/>
    </w:pPr>
    <w:rPr>
      <w:rFonts w:ascii="黑体" w:eastAsia="黑体"/>
      <w:sz w:val="21"/>
    </w:rPr>
  </w:style>
  <w:style w:type="paragraph" w:customStyle="1" w:styleId="a3">
    <w:name w:val="四级条标题"/>
    <w:basedOn w:val="a4"/>
    <w:next w:val="a4"/>
    <w:qFormat/>
    <w:pPr>
      <w:numPr>
        <w:ilvl w:val="4"/>
        <w:numId w:val="2"/>
      </w:numPr>
      <w:spacing w:beforeLines="50" w:before="50" w:afterLines="50" w:after="50" w:line="240" w:lineRule="auto"/>
      <w:outlineLvl w:val="5"/>
    </w:pPr>
    <w:rPr>
      <w:rFonts w:ascii="黑体" w:eastAsia="黑体" w:cs="Times New Roman"/>
      <w:sz w:val="21"/>
      <w:szCs w:val="21"/>
    </w:rPr>
  </w:style>
  <w:style w:type="paragraph" w:customStyle="1" w:styleId="a1">
    <w:name w:val="正文图标题"/>
    <w:next w:val="a4"/>
    <w:qFormat/>
    <w:pPr>
      <w:numPr>
        <w:numId w:val="3"/>
      </w:numPr>
      <w:jc w:val="center"/>
    </w:pPr>
    <w:rPr>
      <w:rFonts w:ascii="黑体" w:eastAsia="黑体"/>
      <w:sz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WPSOffice1">
    <w:name w:val="WPSOffice手动目录 1"/>
    <w:qFormat/>
    <w:rPr>
      <w:sz w:val="21"/>
    </w:rPr>
  </w:style>
  <w:style w:type="paragraph" w:customStyle="1" w:styleId="WPSOffice2">
    <w:name w:val="WPSOffice手动目录 2"/>
    <w:qFormat/>
    <w:pPr>
      <w:tabs>
        <w:tab w:val="right" w:leader="dot" w:pos="8306"/>
      </w:tabs>
      <w:ind w:leftChars="200"/>
    </w:pPr>
    <w:rPr>
      <w:rFonts w:eastAsia="黑体"/>
      <w:bCs/>
      <w:kern w:val="2"/>
      <w:szCs w:val="24"/>
    </w:rPr>
  </w:style>
  <w:style w:type="paragraph" w:customStyle="1" w:styleId="af8">
    <w:name w:val="条"/>
    <w:basedOn w:val="a4"/>
    <w:link w:val="Char"/>
    <w:qFormat/>
    <w:pPr>
      <w:widowControl w:val="0"/>
    </w:pPr>
    <w:rPr>
      <w:rFonts w:cs="Times New Roman"/>
      <w:bCs/>
      <w:szCs w:val="21"/>
    </w:rPr>
  </w:style>
  <w:style w:type="character" w:customStyle="1" w:styleId="Char">
    <w:name w:val="条 Char"/>
    <w:link w:val="af8"/>
    <w:qFormat/>
    <w:rPr>
      <w:rFonts w:cs="Times New Roman"/>
      <w:bCs/>
      <w:color w:val="auto"/>
      <w:szCs w:val="21"/>
    </w:rPr>
  </w:style>
  <w:style w:type="paragraph" w:customStyle="1" w:styleId="af9">
    <w:name w:val="注"/>
    <w:basedOn w:val="a4"/>
    <w:link w:val="Char0"/>
    <w:qFormat/>
    <w:pPr>
      <w:ind w:firstLineChars="200" w:firstLine="360"/>
      <w:jc w:val="both"/>
    </w:pPr>
    <w:rPr>
      <w:rFonts w:hint="eastAsia"/>
      <w:sz w:val="18"/>
      <w:szCs w:val="18"/>
    </w:rPr>
  </w:style>
  <w:style w:type="paragraph" w:customStyle="1" w:styleId="afa">
    <w:name w:val="表名"/>
    <w:basedOn w:val="a4"/>
    <w:qFormat/>
    <w:pPr>
      <w:widowControl w:val="0"/>
      <w:spacing w:line="460" w:lineRule="exact"/>
      <w:jc w:val="center"/>
    </w:pPr>
    <w:rPr>
      <w:rFonts w:cs="Times New Roman" w:hint="eastAsia"/>
      <w:b/>
      <w:kern w:val="2"/>
      <w:sz w:val="21"/>
      <w:szCs w:val="24"/>
    </w:rPr>
  </w:style>
  <w:style w:type="paragraph" w:customStyle="1" w:styleId="afb">
    <w:name w:val="表格内容"/>
    <w:basedOn w:val="a4"/>
    <w:qFormat/>
    <w:pPr>
      <w:spacing w:line="240" w:lineRule="auto"/>
      <w:jc w:val="center"/>
    </w:pPr>
    <w:rPr>
      <w:rFonts w:hint="eastAsia"/>
      <w:sz w:val="21"/>
      <w:szCs w:val="18"/>
    </w:rPr>
  </w:style>
  <w:style w:type="paragraph" w:customStyle="1" w:styleId="afc">
    <w:name w:val="款"/>
    <w:basedOn w:val="a4"/>
    <w:link w:val="Char1"/>
    <w:qFormat/>
    <w:pPr>
      <w:ind w:firstLineChars="200" w:firstLine="480"/>
      <w:jc w:val="both"/>
    </w:pPr>
    <w:rPr>
      <w:rFonts w:cs="Times New Roman"/>
      <w:color w:val="000000" w:themeColor="text1"/>
      <w:szCs w:val="24"/>
    </w:rPr>
  </w:style>
  <w:style w:type="paragraph" w:customStyle="1" w:styleId="afd">
    <w:name w:val="项"/>
    <w:basedOn w:val="a4"/>
    <w:link w:val="Char2"/>
    <w:qFormat/>
    <w:pPr>
      <w:ind w:leftChars="400" w:left="1320" w:hangingChars="150" w:hanging="360"/>
      <w:jc w:val="both"/>
    </w:pPr>
    <w:rPr>
      <w:szCs w:val="24"/>
    </w:rPr>
  </w:style>
  <w:style w:type="character" w:customStyle="1" w:styleId="Char1">
    <w:name w:val="款 Char"/>
    <w:link w:val="afc"/>
    <w:qFormat/>
    <w:rPr>
      <w:rFonts w:ascii="Times New Roman" w:eastAsia="宋体" w:hAnsi="Times New Roman" w:cs="Times New Roman"/>
      <w:color w:val="000000" w:themeColor="text1"/>
      <w:szCs w:val="24"/>
    </w:rPr>
  </w:style>
  <w:style w:type="character" w:customStyle="1" w:styleId="Char2">
    <w:name w:val="项 Char"/>
    <w:link w:val="afd"/>
    <w:qFormat/>
    <w:rPr>
      <w:rFonts w:ascii="Times New Roman" w:eastAsia="宋体" w:hAnsi="Times New Roman"/>
      <w:szCs w:val="24"/>
    </w:rPr>
  </w:style>
  <w:style w:type="character" w:customStyle="1" w:styleId="Char0">
    <w:name w:val="注 Char"/>
    <w:link w:val="af9"/>
    <w:qFormat/>
    <w:rPr>
      <w:rFonts w:ascii="Times New Roman" w:eastAsia="宋体" w:hAnsi="Times New Roman" w:hint="eastAsia"/>
      <w:color w:val="auto"/>
      <w:sz w:val="18"/>
      <w:szCs w:val="18"/>
    </w:rPr>
  </w:style>
  <w:style w:type="paragraph" w:customStyle="1" w:styleId="afe">
    <w:name w:val="条文说明"/>
    <w:basedOn w:val="a4"/>
    <w:link w:val="Char3"/>
    <w:qFormat/>
    <w:pPr>
      <w:widowControl w:val="0"/>
      <w:spacing w:line="240" w:lineRule="auto"/>
    </w:pPr>
    <w:rPr>
      <w:rFonts w:eastAsia="楷体" w:cs="Times New Roman"/>
      <w:bCs/>
      <w:i/>
      <w:color w:val="4472C4" w:themeColor="accent1"/>
      <w:szCs w:val="21"/>
    </w:rPr>
  </w:style>
  <w:style w:type="character" w:customStyle="1" w:styleId="Char3">
    <w:name w:val="条文说明 Char"/>
    <w:link w:val="afe"/>
    <w:qFormat/>
    <w:rPr>
      <w:rFonts w:ascii="Times New Roman" w:eastAsia="楷体" w:hAnsi="Times New Roman" w:cs="Times New Roman"/>
      <w:bCs/>
      <w:i/>
      <w:color w:val="4472C4" w:themeColor="accent1"/>
      <w:szCs w:val="21"/>
    </w:rPr>
  </w:style>
  <w:style w:type="paragraph" w:customStyle="1" w:styleId="aff">
    <w:name w:val="段"/>
    <w:qFormat/>
    <w:pPr>
      <w:autoSpaceDE w:val="0"/>
      <w:autoSpaceDN w:val="0"/>
      <w:ind w:firstLineChars="200" w:firstLine="200"/>
      <w:jc w:val="both"/>
    </w:pPr>
    <w:rPr>
      <w:rFonts w:ascii="宋体" w:hAnsi="Calibri"/>
      <w:sz w:val="21"/>
    </w:rPr>
  </w:style>
  <w:style w:type="paragraph" w:customStyle="1" w:styleId="13">
    <w:name w:val="条文说明标题1"/>
    <w:basedOn w:val="a4"/>
    <w:next w:val="a4"/>
    <w:qFormat/>
    <w:pPr>
      <w:keepNext/>
      <w:keepLines/>
      <w:jc w:val="center"/>
      <w:outlineLvl w:val="0"/>
    </w:pPr>
    <w:rPr>
      <w:rFonts w:hint="eastAsia"/>
      <w:b/>
      <w:sz w:val="30"/>
      <w:szCs w:val="32"/>
    </w:rPr>
  </w:style>
  <w:style w:type="paragraph" w:customStyle="1" w:styleId="23">
    <w:name w:val="条文说明标题2"/>
    <w:basedOn w:val="a4"/>
    <w:next w:val="a4"/>
    <w:qFormat/>
    <w:pPr>
      <w:keepNext/>
      <w:keepLines/>
      <w:spacing w:before="260" w:after="260"/>
      <w:jc w:val="center"/>
      <w:outlineLvl w:val="1"/>
    </w:pPr>
    <w:rPr>
      <w:rFonts w:eastAsia="黑体" w:cstheme="majorBidi" w:hint="eastAsia"/>
      <w:b/>
      <w:bCs/>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2.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B6DAD-147F-4B8F-A8FE-7FDEA1411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67</Pages>
  <Words>6771</Words>
  <Characters>38598</Characters>
  <Application>Microsoft Office Word</Application>
  <DocSecurity>0</DocSecurity>
  <Lines>321</Lines>
  <Paragraphs>90</Paragraphs>
  <ScaleCrop>false</ScaleCrop>
  <Company>Microsoft</Company>
  <LinksUpToDate>false</LinksUpToDate>
  <CharactersWithSpaces>45279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51980</dc:creator>
  <cp:lastModifiedBy>cbs</cp:lastModifiedBy>
  <cp:revision>2</cp:revision>
  <cp:lastPrinted>2023-10-24T10:47:00Z</cp:lastPrinted>
  <dcterms:created xsi:type="dcterms:W3CDTF">2024-09-02T01:49:00Z</dcterms:created>
  <dcterms:modified xsi:type="dcterms:W3CDTF">2025-10-24T08:46:00Z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96EA0C9349114C5E986398900AFFF2ED_13</vt:lpwstr>
  </property>
  <property fmtid="{D5CDD505-2E9C-101B-9397-08002B2CF9AE}" pid="4" name="KSOTemplateDocerSaveRecord">
    <vt:lpwstr>eyJoZGlkIjoiYTcyZDEzNTBmMDllM2M0MDllNmM3ZWMxMzA5Yjc5MTYiLCJ1c2VySWQiOiI0MTMwMDM0NzYifQ==</vt:lpwstr>
  </property>
</Properties>
</file>